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360" w:lineRule="auto"/>
        <w:ind w:right="17" w:hangingChars="300"/>
        <w:jc w:val="both"/>
        <w:textAlignment w:val="baseline"/>
        <w:rPr>
          <w:rFonts w:hint="eastAsia" w:ascii="宋体" w:hAnsi="宋体" w:eastAsia="宋体" w:cs="宋体"/>
          <w:b/>
          <w:i w:val="0"/>
          <w:caps w:val="0"/>
          <w:color w:val="auto"/>
          <w:spacing w:val="0"/>
          <w:w w:val="100"/>
          <w:sz w:val="52"/>
          <w:szCs w:val="52"/>
          <w:highlight w:val="none"/>
          <w:shd w:val="clear" w:color="auto" w:fill="FFFFFF"/>
        </w:rPr>
      </w:pPr>
      <w:r>
        <w:rPr>
          <w:rFonts w:hint="eastAsia" w:ascii="宋体" w:hAnsi="宋体" w:eastAsia="宋体" w:cs="宋体"/>
          <w:b w:val="0"/>
          <w:i w:val="0"/>
          <w:caps w:val="0"/>
          <w:color w:val="auto"/>
          <w:spacing w:val="0"/>
          <w:w w:val="100"/>
          <w:sz w:val="21"/>
          <w:highlight w:val="none"/>
        </w:rPr>
        <w:drawing>
          <wp:inline distT="0" distB="0" distL="114300" distR="114300">
            <wp:extent cx="4972685" cy="454025"/>
            <wp:effectExtent l="0" t="0" r="18415" b="3175"/>
            <wp:docPr id="2" name="图片 1" descr="定稿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定稿标志"/>
                    <pic:cNvPicPr>
                      <a:picLocks noChangeAspect="1"/>
                    </pic:cNvPicPr>
                  </pic:nvPicPr>
                  <pic:blipFill>
                    <a:blip r:embed="rId19"/>
                    <a:stretch>
                      <a:fillRect/>
                    </a:stretch>
                  </pic:blipFill>
                  <pic:spPr>
                    <a:xfrm>
                      <a:off x="0" y="0"/>
                      <a:ext cx="4972685" cy="454025"/>
                    </a:xfrm>
                    <a:prstGeom prst="rect">
                      <a:avLst/>
                    </a:prstGeom>
                    <a:noFill/>
                    <a:ln w="9525">
                      <a:noFill/>
                    </a:ln>
                  </pic:spPr>
                </pic:pic>
              </a:graphicData>
            </a:graphic>
          </wp:inline>
        </w:drawing>
      </w:r>
    </w:p>
    <w:p>
      <w:pPr>
        <w:snapToGrid/>
        <w:spacing w:before="0" w:beforeAutospacing="0" w:after="0" w:afterAutospacing="0" w:line="360" w:lineRule="auto"/>
        <w:ind w:right="17"/>
        <w:jc w:val="center"/>
        <w:textAlignment w:val="baseline"/>
        <w:rPr>
          <w:rFonts w:hint="eastAsia" w:ascii="宋体" w:hAnsi="宋体" w:eastAsia="宋体" w:cs="宋体"/>
          <w:b/>
          <w:i w:val="0"/>
          <w:caps w:val="0"/>
          <w:color w:val="auto"/>
          <w:spacing w:val="0"/>
          <w:w w:val="100"/>
          <w:sz w:val="52"/>
          <w:szCs w:val="52"/>
          <w:highlight w:val="none"/>
          <w:shd w:val="clear" w:color="auto" w:fill="FFFFFF"/>
        </w:rPr>
      </w:pPr>
    </w:p>
    <w:p>
      <w:pPr>
        <w:snapToGrid/>
        <w:spacing w:before="0" w:beforeAutospacing="0" w:after="0" w:afterAutospacing="0" w:line="360" w:lineRule="auto"/>
        <w:ind w:right="17"/>
        <w:jc w:val="center"/>
        <w:textAlignment w:val="baseline"/>
        <w:rPr>
          <w:rFonts w:hint="eastAsia" w:ascii="宋体" w:hAnsi="宋体" w:eastAsia="宋体" w:cs="宋体"/>
          <w:b/>
          <w:i w:val="0"/>
          <w:caps w:val="0"/>
          <w:color w:val="auto"/>
          <w:spacing w:val="60"/>
          <w:w w:val="100"/>
          <w:sz w:val="84"/>
          <w:szCs w:val="84"/>
          <w:highlight w:val="none"/>
        </w:rPr>
      </w:pPr>
    </w:p>
    <w:p>
      <w:pPr>
        <w:snapToGrid/>
        <w:spacing w:before="0" w:beforeAutospacing="0" w:after="0" w:afterAutospacing="0" w:line="360" w:lineRule="auto"/>
        <w:ind w:right="17" w:firstLine="963" w:firstLineChars="100"/>
        <w:jc w:val="both"/>
        <w:textAlignment w:val="baseline"/>
        <w:rPr>
          <w:rFonts w:hint="eastAsia" w:ascii="宋体" w:hAnsi="宋体" w:eastAsia="宋体" w:cs="宋体"/>
          <w:b/>
          <w:i w:val="0"/>
          <w:caps w:val="0"/>
          <w:color w:val="auto"/>
          <w:spacing w:val="60"/>
          <w:w w:val="100"/>
          <w:sz w:val="84"/>
          <w:szCs w:val="84"/>
          <w:highlight w:val="none"/>
        </w:rPr>
      </w:pPr>
      <w:r>
        <w:rPr>
          <w:rFonts w:hint="eastAsia" w:ascii="宋体" w:hAnsi="宋体" w:eastAsia="宋体" w:cs="宋体"/>
          <w:b/>
          <w:i w:val="0"/>
          <w:caps w:val="0"/>
          <w:color w:val="auto"/>
          <w:spacing w:val="60"/>
          <w:w w:val="100"/>
          <w:sz w:val="84"/>
          <w:szCs w:val="84"/>
          <w:highlight w:val="none"/>
        </w:rPr>
        <w:t>竞争性磋商文件</w:t>
      </w:r>
    </w:p>
    <w:p>
      <w:pPr>
        <w:snapToGrid/>
        <w:spacing w:before="0" w:beforeAutospacing="0" w:after="0" w:afterAutospacing="0" w:line="360" w:lineRule="auto"/>
        <w:ind w:right="17"/>
        <w:jc w:val="center"/>
        <w:textAlignment w:val="baseline"/>
        <w:rPr>
          <w:rFonts w:hint="eastAsia" w:ascii="宋体" w:hAnsi="宋体" w:eastAsia="宋体" w:cs="宋体"/>
          <w:b/>
          <w:i w:val="0"/>
          <w:caps w:val="0"/>
          <w:color w:val="auto"/>
          <w:spacing w:val="60"/>
          <w:w w:val="100"/>
          <w:sz w:val="84"/>
          <w:szCs w:val="84"/>
          <w:highlight w:val="none"/>
        </w:rPr>
      </w:pPr>
    </w:p>
    <w:p>
      <w:pPr>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90"/>
          <w:sz w:val="36"/>
          <w:szCs w:val="36"/>
          <w:highlight w:val="none"/>
        </w:rPr>
      </w:pPr>
    </w:p>
    <w:tbl>
      <w:tblPr>
        <w:tblStyle w:val="27"/>
        <w:tblpPr w:leftFromText="180" w:rightFromText="180" w:vertAnchor="text" w:horzAnchor="margin" w:tblpY="150"/>
        <w:tblW w:w="8897" w:type="dxa"/>
        <w:tblInd w:w="0" w:type="dxa"/>
        <w:tblLayout w:type="fixed"/>
        <w:tblCellMar>
          <w:top w:w="0" w:type="dxa"/>
          <w:left w:w="108" w:type="dxa"/>
          <w:bottom w:w="0" w:type="dxa"/>
          <w:right w:w="108" w:type="dxa"/>
        </w:tblCellMar>
      </w:tblPr>
      <w:tblGrid>
        <w:gridCol w:w="1809"/>
        <w:gridCol w:w="371"/>
        <w:gridCol w:w="6717"/>
      </w:tblGrid>
      <w:tr>
        <w:tblPrEx>
          <w:tblCellMar>
            <w:top w:w="0" w:type="dxa"/>
            <w:left w:w="108" w:type="dxa"/>
            <w:bottom w:w="0" w:type="dxa"/>
            <w:right w:w="108" w:type="dxa"/>
          </w:tblCellMar>
        </w:tblPrEx>
        <w:trPr>
          <w:trHeight w:val="536" w:hRule="atLeast"/>
        </w:trPr>
        <w:tc>
          <w:tcPr>
            <w:tcW w:w="1809" w:type="dxa"/>
            <w:tcBorders>
              <w:bottom w:val="nil"/>
            </w:tcBorders>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0"/>
                <w:w w:val="100"/>
                <w:sz w:val="28"/>
                <w:szCs w:val="28"/>
                <w:highlight w:val="none"/>
              </w:rPr>
              <w:t>项 目 名 称</w:t>
            </w:r>
          </w:p>
        </w:tc>
        <w:tc>
          <w:tcPr>
            <w:tcW w:w="371" w:type="dxa"/>
            <w:tcBorders>
              <w:bottom w:val="nil"/>
            </w:tcBorders>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0"/>
                <w:w w:val="100"/>
                <w:sz w:val="28"/>
                <w:szCs w:val="28"/>
                <w:highlight w:val="none"/>
              </w:rPr>
              <w:t>：</w:t>
            </w:r>
          </w:p>
        </w:tc>
        <w:tc>
          <w:tcPr>
            <w:tcW w:w="6717" w:type="dxa"/>
            <w:tcBorders>
              <w:bottom w:val="nil"/>
            </w:tcBorders>
            <w:vAlign w:val="bottom"/>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宋体" w:hAnsi="宋体" w:eastAsia="宋体" w:cs="宋体"/>
                <w:b/>
                <w:bCs/>
                <w:i w:val="0"/>
                <w:caps w:val="0"/>
                <w:color w:val="auto"/>
                <w:spacing w:val="0"/>
                <w:w w:val="100"/>
                <w:sz w:val="28"/>
                <w:szCs w:val="28"/>
                <w:highlight w:val="none"/>
                <w:lang w:eastAsia="zh-CN"/>
              </w:rPr>
            </w:pPr>
            <w:r>
              <w:rPr>
                <w:rFonts w:hint="eastAsia" w:ascii="宋体" w:hAnsi="宋体" w:eastAsia="宋体" w:cs="宋体"/>
                <w:b/>
                <w:bCs/>
                <w:i w:val="0"/>
                <w:caps w:val="0"/>
                <w:color w:val="auto"/>
                <w:spacing w:val="0"/>
                <w:w w:val="100"/>
                <w:sz w:val="28"/>
                <w:szCs w:val="28"/>
                <w:highlight w:val="none"/>
                <w:lang w:eastAsia="zh-CN"/>
              </w:rPr>
              <w:t>昌吉回族自治州农产品检验检测中心实验室前处理设备采购项目</w:t>
            </w:r>
          </w:p>
        </w:tc>
      </w:tr>
      <w:tr>
        <w:tblPrEx>
          <w:tblCellMar>
            <w:top w:w="0" w:type="dxa"/>
            <w:left w:w="108" w:type="dxa"/>
            <w:bottom w:w="0" w:type="dxa"/>
            <w:right w:w="108" w:type="dxa"/>
          </w:tblCellMar>
        </w:tblPrEx>
        <w:trPr>
          <w:trHeight w:val="481" w:hRule="atLeast"/>
        </w:trPr>
        <w:tc>
          <w:tcPr>
            <w:tcW w:w="1809" w:type="dxa"/>
            <w:tcBorders>
              <w:top w:val="nil"/>
              <w:bottom w:val="nil"/>
            </w:tcBorders>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0"/>
                <w:w w:val="100"/>
                <w:sz w:val="28"/>
                <w:szCs w:val="28"/>
                <w:highlight w:val="none"/>
              </w:rPr>
              <w:t>项 目 编 号</w:t>
            </w:r>
          </w:p>
        </w:tc>
        <w:tc>
          <w:tcPr>
            <w:tcW w:w="371" w:type="dxa"/>
            <w:tcBorders>
              <w:top w:val="nil"/>
              <w:bottom w:val="nil"/>
            </w:tcBorders>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0"/>
                <w:w w:val="100"/>
                <w:sz w:val="28"/>
                <w:szCs w:val="28"/>
                <w:highlight w:val="none"/>
              </w:rPr>
              <w:t>：</w:t>
            </w:r>
          </w:p>
        </w:tc>
        <w:tc>
          <w:tcPr>
            <w:tcW w:w="6717" w:type="dxa"/>
            <w:tcBorders>
              <w:top w:val="nil"/>
              <w:bottom w:val="nil"/>
            </w:tcBorders>
            <w:vAlign w:val="center"/>
          </w:tcPr>
          <w:p>
            <w:pPr>
              <w:snapToGrid/>
              <w:spacing w:before="0" w:beforeAutospacing="0" w:after="0" w:afterAutospacing="0" w:line="360" w:lineRule="auto"/>
              <w:jc w:val="both"/>
              <w:textAlignment w:val="baseline"/>
              <w:rPr>
                <w:rFonts w:hint="default" w:ascii="宋体" w:hAnsi="宋体" w:eastAsia="宋体" w:cs="宋体"/>
                <w:b/>
                <w:bCs/>
                <w:i w:val="0"/>
                <w:caps w:val="0"/>
                <w:color w:val="auto"/>
                <w:spacing w:val="0"/>
                <w:w w:val="100"/>
                <w:sz w:val="28"/>
                <w:szCs w:val="28"/>
                <w:highlight w:val="none"/>
                <w:lang w:val="en-US" w:eastAsia="zh-CN"/>
              </w:rPr>
            </w:pPr>
            <w:r>
              <w:rPr>
                <w:rFonts w:hint="eastAsia" w:ascii="宋体" w:hAnsi="宋体" w:eastAsia="宋体" w:cs="宋体"/>
                <w:b/>
                <w:bCs/>
                <w:i w:val="0"/>
                <w:caps w:val="0"/>
                <w:color w:val="auto"/>
                <w:spacing w:val="0"/>
                <w:w w:val="100"/>
                <w:sz w:val="28"/>
                <w:szCs w:val="28"/>
                <w:highlight w:val="none"/>
                <w:lang w:val="en-US" w:eastAsia="zh-CN"/>
              </w:rPr>
              <w:t>XJLY23HW040</w:t>
            </w:r>
          </w:p>
        </w:tc>
      </w:tr>
      <w:tr>
        <w:tblPrEx>
          <w:tblCellMar>
            <w:top w:w="0" w:type="dxa"/>
            <w:left w:w="108" w:type="dxa"/>
            <w:bottom w:w="0" w:type="dxa"/>
            <w:right w:w="108" w:type="dxa"/>
          </w:tblCellMar>
        </w:tblPrEx>
        <w:trPr>
          <w:trHeight w:val="90" w:hRule="atLeast"/>
        </w:trPr>
        <w:tc>
          <w:tcPr>
            <w:tcW w:w="1809" w:type="dxa"/>
            <w:tcBorders>
              <w:top w:val="nil"/>
              <w:bottom w:val="single" w:color="auto" w:sz="4" w:space="0"/>
            </w:tcBorders>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44"/>
                <w:w w:val="100"/>
                <w:kern w:val="0"/>
                <w:sz w:val="28"/>
                <w:szCs w:val="28"/>
                <w:highlight w:val="none"/>
              </w:rPr>
              <w:t xml:space="preserve">采 购 </w:t>
            </w:r>
            <w:r>
              <w:rPr>
                <w:rFonts w:hint="eastAsia" w:ascii="宋体" w:hAnsi="宋体" w:eastAsia="宋体" w:cs="宋体"/>
                <w:b/>
                <w:bCs/>
                <w:i w:val="0"/>
                <w:caps w:val="0"/>
                <w:color w:val="auto"/>
                <w:spacing w:val="2"/>
                <w:w w:val="100"/>
                <w:kern w:val="0"/>
                <w:sz w:val="28"/>
                <w:szCs w:val="28"/>
                <w:highlight w:val="none"/>
              </w:rPr>
              <w:t>人</w:t>
            </w:r>
          </w:p>
        </w:tc>
        <w:tc>
          <w:tcPr>
            <w:tcW w:w="371" w:type="dxa"/>
            <w:tcBorders>
              <w:top w:val="nil"/>
              <w:bottom w:val="single" w:color="auto" w:sz="4" w:space="0"/>
            </w:tcBorders>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0"/>
                <w:w w:val="100"/>
                <w:sz w:val="28"/>
                <w:szCs w:val="28"/>
                <w:highlight w:val="none"/>
              </w:rPr>
              <w:t>：</w:t>
            </w:r>
          </w:p>
        </w:tc>
        <w:tc>
          <w:tcPr>
            <w:tcW w:w="6717" w:type="dxa"/>
            <w:tcBorders>
              <w:top w:val="nil"/>
              <w:bottom w:val="single" w:color="auto" w:sz="4" w:space="0"/>
            </w:tcBorders>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lang w:eastAsia="zh-CN"/>
              </w:rPr>
            </w:pPr>
            <w:r>
              <w:rPr>
                <w:rFonts w:hint="eastAsia" w:ascii="宋体" w:hAnsi="宋体" w:eastAsia="宋体" w:cs="宋体"/>
                <w:b/>
                <w:bCs/>
                <w:i w:val="0"/>
                <w:caps w:val="0"/>
                <w:color w:val="auto"/>
                <w:spacing w:val="0"/>
                <w:w w:val="100"/>
                <w:sz w:val="28"/>
                <w:szCs w:val="28"/>
                <w:highlight w:val="none"/>
                <w:lang w:eastAsia="zh-CN"/>
              </w:rPr>
              <w:t>昌吉回族自治州农产品检验检测中心</w:t>
            </w:r>
          </w:p>
        </w:tc>
      </w:tr>
      <w:tr>
        <w:tblPrEx>
          <w:tblCellMar>
            <w:top w:w="0" w:type="dxa"/>
            <w:left w:w="108" w:type="dxa"/>
            <w:bottom w:w="0" w:type="dxa"/>
            <w:right w:w="108" w:type="dxa"/>
          </w:tblCellMar>
        </w:tblPrEx>
        <w:trPr>
          <w:trHeight w:val="512" w:hRule="atLeast"/>
        </w:trPr>
        <w:tc>
          <w:tcPr>
            <w:tcW w:w="1809" w:type="dxa"/>
            <w:tcBorders>
              <w:top w:val="single" w:color="auto" w:sz="4" w:space="0"/>
            </w:tcBorders>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11"/>
                <w:w w:val="100"/>
                <w:kern w:val="0"/>
                <w:sz w:val="28"/>
                <w:szCs w:val="28"/>
                <w:highlight w:val="none"/>
              </w:rPr>
              <w:t>代 理 机</w:t>
            </w:r>
            <w:r>
              <w:rPr>
                <w:rFonts w:hint="eastAsia" w:ascii="宋体" w:hAnsi="宋体" w:eastAsia="宋体" w:cs="宋体"/>
                <w:b/>
                <w:bCs/>
                <w:i w:val="0"/>
                <w:caps w:val="0"/>
                <w:color w:val="auto"/>
                <w:spacing w:val="3"/>
                <w:w w:val="100"/>
                <w:kern w:val="0"/>
                <w:sz w:val="28"/>
                <w:szCs w:val="28"/>
                <w:highlight w:val="none"/>
              </w:rPr>
              <w:t>构</w:t>
            </w:r>
          </w:p>
        </w:tc>
        <w:tc>
          <w:tcPr>
            <w:tcW w:w="371" w:type="dxa"/>
            <w:tcBorders>
              <w:top w:val="single" w:color="auto" w:sz="4" w:space="0"/>
            </w:tcBorders>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0"/>
                <w:w w:val="100"/>
                <w:sz w:val="28"/>
                <w:szCs w:val="28"/>
                <w:highlight w:val="none"/>
              </w:rPr>
              <w:t>：</w:t>
            </w:r>
          </w:p>
        </w:tc>
        <w:tc>
          <w:tcPr>
            <w:tcW w:w="6717" w:type="dxa"/>
            <w:tcBorders>
              <w:top w:val="single" w:color="auto" w:sz="4" w:space="0"/>
            </w:tcBorders>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0"/>
                <w:w w:val="100"/>
                <w:sz w:val="28"/>
                <w:szCs w:val="28"/>
                <w:highlight w:val="none"/>
              </w:rPr>
              <w:t>新疆凌云天成工程管理咨询有限公司</w:t>
            </w:r>
          </w:p>
        </w:tc>
      </w:tr>
      <w:tr>
        <w:tblPrEx>
          <w:tblCellMar>
            <w:top w:w="0" w:type="dxa"/>
            <w:left w:w="108" w:type="dxa"/>
            <w:bottom w:w="0" w:type="dxa"/>
            <w:right w:w="108" w:type="dxa"/>
          </w:tblCellMar>
        </w:tblPrEx>
        <w:trPr>
          <w:trHeight w:val="458" w:hRule="atLeast"/>
        </w:trPr>
        <w:tc>
          <w:tcPr>
            <w:tcW w:w="1809" w:type="dxa"/>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149"/>
                <w:w w:val="100"/>
                <w:kern w:val="0"/>
                <w:sz w:val="28"/>
                <w:szCs w:val="28"/>
                <w:highlight w:val="none"/>
              </w:rPr>
              <w:t>联系</w:t>
            </w:r>
            <w:r>
              <w:rPr>
                <w:rFonts w:hint="eastAsia" w:ascii="宋体" w:hAnsi="宋体" w:eastAsia="宋体" w:cs="宋体"/>
                <w:b/>
                <w:bCs/>
                <w:i w:val="0"/>
                <w:caps w:val="0"/>
                <w:color w:val="auto"/>
                <w:spacing w:val="1"/>
                <w:w w:val="100"/>
                <w:kern w:val="0"/>
                <w:sz w:val="28"/>
                <w:szCs w:val="28"/>
                <w:highlight w:val="none"/>
              </w:rPr>
              <w:t>人</w:t>
            </w:r>
          </w:p>
        </w:tc>
        <w:tc>
          <w:tcPr>
            <w:tcW w:w="371" w:type="dxa"/>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0"/>
                <w:w w:val="100"/>
                <w:sz w:val="28"/>
                <w:szCs w:val="28"/>
                <w:highlight w:val="none"/>
              </w:rPr>
              <w:t>：</w:t>
            </w:r>
          </w:p>
        </w:tc>
        <w:tc>
          <w:tcPr>
            <w:tcW w:w="6717" w:type="dxa"/>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lang w:eastAsia="zh-CN"/>
              </w:rPr>
            </w:pPr>
            <w:r>
              <w:rPr>
                <w:rFonts w:hint="eastAsia" w:ascii="宋体" w:hAnsi="宋体" w:eastAsia="宋体" w:cs="宋体"/>
                <w:b/>
                <w:bCs/>
                <w:i w:val="0"/>
                <w:caps w:val="0"/>
                <w:color w:val="auto"/>
                <w:spacing w:val="0"/>
                <w:w w:val="100"/>
                <w:sz w:val="28"/>
                <w:szCs w:val="28"/>
                <w:highlight w:val="none"/>
                <w:lang w:val="en-US" w:eastAsia="zh-CN"/>
              </w:rPr>
              <w:t>许蕊</w:t>
            </w:r>
          </w:p>
        </w:tc>
      </w:tr>
      <w:tr>
        <w:tblPrEx>
          <w:tblCellMar>
            <w:top w:w="0" w:type="dxa"/>
            <w:left w:w="108" w:type="dxa"/>
            <w:bottom w:w="0" w:type="dxa"/>
            <w:right w:w="108" w:type="dxa"/>
          </w:tblCellMar>
        </w:tblPrEx>
        <w:trPr>
          <w:trHeight w:val="436" w:hRule="atLeast"/>
        </w:trPr>
        <w:tc>
          <w:tcPr>
            <w:tcW w:w="1809" w:type="dxa"/>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59"/>
                <w:w w:val="100"/>
                <w:kern w:val="0"/>
                <w:sz w:val="28"/>
                <w:szCs w:val="28"/>
                <w:highlight w:val="none"/>
              </w:rPr>
              <w:t>联系电</w:t>
            </w:r>
            <w:r>
              <w:rPr>
                <w:rFonts w:hint="eastAsia" w:ascii="宋体" w:hAnsi="宋体" w:eastAsia="宋体" w:cs="宋体"/>
                <w:b/>
                <w:bCs/>
                <w:i w:val="0"/>
                <w:caps w:val="0"/>
                <w:color w:val="auto"/>
                <w:spacing w:val="1"/>
                <w:w w:val="100"/>
                <w:kern w:val="0"/>
                <w:sz w:val="28"/>
                <w:szCs w:val="28"/>
                <w:highlight w:val="none"/>
              </w:rPr>
              <w:t>话</w:t>
            </w:r>
          </w:p>
        </w:tc>
        <w:tc>
          <w:tcPr>
            <w:tcW w:w="371" w:type="dxa"/>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0"/>
                <w:w w:val="100"/>
                <w:sz w:val="28"/>
                <w:szCs w:val="28"/>
                <w:highlight w:val="none"/>
              </w:rPr>
              <w:t>：</w:t>
            </w:r>
          </w:p>
        </w:tc>
        <w:tc>
          <w:tcPr>
            <w:tcW w:w="6717" w:type="dxa"/>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i w:val="0"/>
                <w:caps w:val="0"/>
                <w:color w:val="auto"/>
                <w:spacing w:val="0"/>
                <w:w w:val="100"/>
                <w:sz w:val="28"/>
                <w:szCs w:val="28"/>
                <w:highlight w:val="none"/>
              </w:rPr>
              <w:t>0991-3193958</w:t>
            </w:r>
          </w:p>
        </w:tc>
      </w:tr>
    </w:tbl>
    <w:p>
      <w:pPr>
        <w:snapToGrid/>
        <w:spacing w:before="0" w:beforeAutospacing="0" w:after="0" w:afterAutospacing="0" w:line="360" w:lineRule="auto"/>
        <w:jc w:val="both"/>
        <w:textAlignment w:val="baseline"/>
        <w:rPr>
          <w:rFonts w:hint="eastAsia" w:ascii="宋体" w:hAnsi="宋体" w:eastAsia="宋体" w:cs="宋体"/>
          <w:b/>
          <w:i w:val="0"/>
          <w:caps w:val="0"/>
          <w:color w:val="auto"/>
          <w:spacing w:val="0"/>
          <w:w w:val="100"/>
          <w:sz w:val="32"/>
          <w:szCs w:val="32"/>
          <w:highlight w:val="none"/>
        </w:rPr>
      </w:pPr>
    </w:p>
    <w:p>
      <w:pPr>
        <w:snapToGrid/>
        <w:spacing w:before="0" w:beforeAutospacing="0" w:after="0" w:afterAutospacing="0" w:line="360" w:lineRule="auto"/>
        <w:ind w:right="17"/>
        <w:jc w:val="both"/>
        <w:textAlignment w:val="baseline"/>
        <w:rPr>
          <w:rFonts w:hint="eastAsia" w:ascii="宋体" w:hAnsi="宋体" w:eastAsia="宋体" w:cs="宋体"/>
          <w:b w:val="0"/>
          <w:i w:val="0"/>
          <w:caps w:val="0"/>
          <w:color w:val="auto"/>
          <w:spacing w:val="0"/>
          <w:w w:val="100"/>
          <w:sz w:val="20"/>
          <w:highlight w:val="none"/>
        </w:rPr>
      </w:pPr>
    </w:p>
    <w:p>
      <w:pPr>
        <w:tabs>
          <w:tab w:val="left" w:pos="7849"/>
        </w:tabs>
        <w:snapToGrid/>
        <w:spacing w:before="0" w:beforeAutospacing="0" w:after="0" w:afterAutospacing="0" w:line="360" w:lineRule="auto"/>
        <w:jc w:val="center"/>
        <w:textAlignment w:val="baseline"/>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bCs/>
          <w:i w:val="0"/>
          <w:caps w:val="0"/>
          <w:color w:val="auto"/>
          <w:spacing w:val="0"/>
          <w:w w:val="100"/>
          <w:sz w:val="28"/>
          <w:szCs w:val="28"/>
          <w:highlight w:val="none"/>
        </w:rPr>
        <w:t>二〇二</w:t>
      </w:r>
      <w:r>
        <w:rPr>
          <w:rFonts w:hint="eastAsia" w:ascii="宋体" w:hAnsi="宋体" w:eastAsia="宋体" w:cs="宋体"/>
          <w:b/>
          <w:bCs/>
          <w:i w:val="0"/>
          <w:caps w:val="0"/>
          <w:color w:val="auto"/>
          <w:spacing w:val="0"/>
          <w:w w:val="100"/>
          <w:sz w:val="28"/>
          <w:szCs w:val="28"/>
          <w:highlight w:val="none"/>
          <w:lang w:val="en-US" w:eastAsia="zh-CN"/>
        </w:rPr>
        <w:t>三</w:t>
      </w:r>
      <w:r>
        <w:rPr>
          <w:rFonts w:hint="eastAsia" w:ascii="宋体" w:hAnsi="宋体" w:eastAsia="宋体" w:cs="宋体"/>
          <w:b/>
          <w:bCs/>
          <w:i w:val="0"/>
          <w:caps w:val="0"/>
          <w:color w:val="auto"/>
          <w:spacing w:val="0"/>
          <w:w w:val="100"/>
          <w:sz w:val="28"/>
          <w:szCs w:val="28"/>
          <w:highlight w:val="none"/>
        </w:rPr>
        <w:t>年</w:t>
      </w:r>
      <w:r>
        <w:rPr>
          <w:rFonts w:hint="eastAsia" w:ascii="宋体" w:hAnsi="宋体" w:eastAsia="宋体" w:cs="宋体"/>
          <w:b/>
          <w:bCs/>
          <w:i w:val="0"/>
          <w:caps w:val="0"/>
          <w:color w:val="auto"/>
          <w:spacing w:val="0"/>
          <w:w w:val="100"/>
          <w:sz w:val="28"/>
          <w:szCs w:val="28"/>
          <w:highlight w:val="none"/>
          <w:lang w:val="en-US" w:eastAsia="zh-CN"/>
        </w:rPr>
        <w:t>六</w:t>
      </w:r>
      <w:r>
        <w:rPr>
          <w:rFonts w:hint="eastAsia" w:ascii="宋体" w:hAnsi="宋体" w:eastAsia="宋体" w:cs="宋体"/>
          <w:b/>
          <w:bCs/>
          <w:i w:val="0"/>
          <w:caps w:val="0"/>
          <w:color w:val="auto"/>
          <w:spacing w:val="0"/>
          <w:w w:val="100"/>
          <w:sz w:val="28"/>
          <w:szCs w:val="28"/>
          <w:highlight w:val="none"/>
        </w:rPr>
        <w:t>月</w:t>
      </w:r>
    </w:p>
    <w:p>
      <w:pPr>
        <w:framePr w:w="8827" w:wrap="around" w:vAnchor="margin" w:hAnchor="text" w:y="1"/>
        <w:snapToGrid/>
        <w:spacing w:before="0" w:beforeAutospacing="0" w:after="0" w:afterAutospacing="0" w:line="240" w:lineRule="auto"/>
        <w:jc w:val="center"/>
        <w:textAlignment w:val="baseline"/>
        <w:rPr>
          <w:rFonts w:hint="eastAsia" w:ascii="宋体" w:hAnsi="宋体" w:eastAsia="宋体" w:cs="宋体"/>
          <w:b/>
          <w:bCs/>
          <w:i w:val="0"/>
          <w:caps w:val="0"/>
          <w:color w:val="auto"/>
          <w:spacing w:val="0"/>
          <w:w w:val="100"/>
          <w:sz w:val="32"/>
          <w:szCs w:val="32"/>
          <w:highlight w:val="none"/>
        </w:rPr>
        <w:sectPr>
          <w:headerReference r:id="rId3" w:type="default"/>
          <w:pgSz w:w="11906" w:h="16838"/>
          <w:pgMar w:top="1440" w:right="1800" w:bottom="1440" w:left="1800" w:header="851" w:footer="992" w:gutter="0"/>
          <w:cols w:space="720" w:num="1"/>
          <w:docGrid w:type="lines" w:linePitch="312" w:charSpace="0"/>
        </w:sectPr>
      </w:pPr>
    </w:p>
    <w:sdt>
      <w:sdtPr>
        <w:rPr>
          <w:rFonts w:hint="eastAsia" w:ascii="宋体" w:hAnsi="宋体" w:eastAsia="宋体" w:cs="宋体"/>
          <w:b/>
          <w:bCs/>
          <w:color w:val="auto"/>
          <w:sz w:val="32"/>
          <w:szCs w:val="32"/>
          <w:highlight w:val="none"/>
        </w:rPr>
        <w:id w:val="147480267"/>
      </w:sdtPr>
      <w:sdtEndPr>
        <w:rPr>
          <w:rFonts w:hint="eastAsia" w:ascii="宋体" w:hAnsi="宋体" w:eastAsia="宋体" w:cs="宋体"/>
          <w:b/>
          <w:bCs/>
          <w:color w:val="auto"/>
          <w:sz w:val="32"/>
          <w:szCs w:val="32"/>
          <w:highlight w:val="none"/>
        </w:rPr>
      </w:sdtEndPr>
      <w:sdtContent>
        <w:p>
          <w:pPr>
            <w:snapToGrid/>
            <w:spacing w:before="0" w:beforeAutospacing="0" w:after="0" w:afterAutospacing="0" w:line="360" w:lineRule="auto"/>
            <w:jc w:val="distribute"/>
            <w:textAlignment w:val="baseline"/>
            <w:rPr>
              <w:rFonts w:hint="eastAsia" w:ascii="宋体" w:hAnsi="宋体" w:eastAsia="宋体" w:cs="宋体"/>
              <w:b/>
              <w:bCs/>
              <w:i w:val="0"/>
              <w:caps w:val="0"/>
              <w:color w:val="auto"/>
              <w:spacing w:val="0"/>
              <w:w w:val="100"/>
              <w:sz w:val="32"/>
              <w:szCs w:val="32"/>
              <w:highlight w:val="none"/>
            </w:rPr>
          </w:pPr>
        </w:p>
        <w:sdt>
          <w:sdtPr>
            <w:rPr>
              <w:rFonts w:hint="eastAsia" w:ascii="宋体" w:hAnsi="宋体" w:eastAsia="宋体" w:cs="宋体"/>
              <w:color w:val="auto"/>
              <w:highlight w:val="none"/>
            </w:rPr>
            <w:id w:val="147477500"/>
            <w:docPartObj>
              <w:docPartGallery w:val="Table of Contents"/>
              <w:docPartUnique/>
            </w:docPartObj>
          </w:sdtPr>
          <w:sdtEndPr>
            <w:rPr>
              <w:rFonts w:hint="eastAsia" w:ascii="宋体" w:hAnsi="宋体" w:eastAsia="宋体" w:cs="宋体"/>
              <w:b/>
              <w:bCs/>
              <w:color w:val="auto"/>
              <w:sz w:val="32"/>
              <w:szCs w:val="32"/>
              <w:highlight w:val="none"/>
            </w:rPr>
          </w:sdtEndPr>
          <w:sdtContent>
            <w:p>
              <w:pPr>
                <w:snapToGrid/>
                <w:spacing w:before="0" w:beforeAutospacing="0" w:after="0" w:afterAutospacing="0" w:line="240" w:lineRule="auto"/>
                <w:jc w:val="center"/>
                <w:textAlignment w:val="baseline"/>
                <w:rPr>
                  <w:rFonts w:hint="eastAsia" w:ascii="宋体" w:hAnsi="宋体" w:eastAsia="宋体" w:cs="宋体"/>
                  <w:b/>
                  <w:bCs/>
                  <w:i w:val="0"/>
                  <w:caps w:val="0"/>
                  <w:color w:val="auto"/>
                  <w:spacing w:val="0"/>
                  <w:w w:val="100"/>
                  <w:sz w:val="44"/>
                  <w:szCs w:val="44"/>
                  <w:highlight w:val="none"/>
                </w:rPr>
              </w:pPr>
              <w:r>
                <w:rPr>
                  <w:rFonts w:hint="eastAsia" w:ascii="宋体" w:hAnsi="宋体" w:eastAsia="宋体" w:cs="宋体"/>
                  <w:b/>
                  <w:bCs/>
                  <w:i w:val="0"/>
                  <w:caps w:val="0"/>
                  <w:color w:val="auto"/>
                  <w:spacing w:val="0"/>
                  <w:w w:val="100"/>
                  <w:sz w:val="44"/>
                  <w:szCs w:val="44"/>
                  <w:highlight w:val="none"/>
                </w:rPr>
                <w:t>目  录</w:t>
              </w:r>
            </w:p>
            <w:p>
              <w:pPr>
                <w:snapToGrid/>
                <w:spacing w:before="0" w:beforeAutospacing="0" w:after="0" w:afterAutospacing="0" w:line="240" w:lineRule="auto"/>
                <w:jc w:val="both"/>
                <w:textAlignment w:val="baseline"/>
                <w:rPr>
                  <w:rFonts w:hint="eastAsia" w:ascii="宋体" w:hAnsi="宋体" w:eastAsia="宋体" w:cs="宋体"/>
                  <w:b/>
                  <w:bCs/>
                  <w:i w:val="0"/>
                  <w:caps w:val="0"/>
                  <w:color w:val="auto"/>
                  <w:spacing w:val="0"/>
                  <w:w w:val="100"/>
                  <w:sz w:val="44"/>
                  <w:szCs w:val="44"/>
                  <w:highlight w:val="none"/>
                </w:rPr>
              </w:pPr>
            </w:p>
            <w:p>
              <w:pPr>
                <w:pStyle w:val="20"/>
                <w:tabs>
                  <w:tab w:val="right" w:leader="dot" w:pos="8306"/>
                </w:tabs>
                <w:snapToGrid/>
                <w:spacing w:before="0" w:beforeAutospacing="0" w:after="0" w:afterAutospacing="0" w:line="600" w:lineRule="auto"/>
                <w:jc w:val="both"/>
                <w:textAlignment w:val="baseline"/>
                <w:rPr>
                  <w:b/>
                  <w:bCs w:val="0"/>
                  <w:i w:val="0"/>
                  <w:caps w:val="0"/>
                  <w:color w:val="auto"/>
                  <w:spacing w:val="0"/>
                  <w:w w:val="100"/>
                  <w:sz w:val="28"/>
                  <w:szCs w:val="36"/>
                  <w:highlight w:val="none"/>
                </w:rPr>
              </w:pPr>
              <w:r>
                <w:rPr>
                  <w:rFonts w:hint="eastAsia" w:ascii="宋体" w:hAnsi="宋体" w:eastAsia="宋体" w:cs="宋体"/>
                  <w:b/>
                  <w:bCs/>
                  <w:i w:val="0"/>
                  <w:caps w:val="0"/>
                  <w:color w:val="auto"/>
                  <w:spacing w:val="0"/>
                  <w:w w:val="100"/>
                  <w:sz w:val="32"/>
                  <w:szCs w:val="32"/>
                  <w:highlight w:val="none"/>
                </w:rPr>
                <w:fldChar w:fldCharType="begin"/>
              </w:r>
              <w:r>
                <w:rPr>
                  <w:rFonts w:hint="eastAsia" w:ascii="宋体" w:hAnsi="宋体" w:eastAsia="宋体" w:cs="宋体"/>
                  <w:b/>
                  <w:bCs/>
                  <w:i w:val="0"/>
                  <w:caps w:val="0"/>
                  <w:color w:val="auto"/>
                  <w:spacing w:val="0"/>
                  <w:w w:val="100"/>
                  <w:sz w:val="32"/>
                  <w:szCs w:val="32"/>
                  <w:highlight w:val="none"/>
                </w:rPr>
                <w:instrText xml:space="preserve">TOC \o "1-1" \h \u </w:instrText>
              </w:r>
              <w:r>
                <w:rPr>
                  <w:rFonts w:hint="eastAsia" w:ascii="宋体" w:hAnsi="宋体" w:eastAsia="宋体" w:cs="宋体"/>
                  <w:b/>
                  <w:bCs/>
                  <w:i w:val="0"/>
                  <w:caps w:val="0"/>
                  <w:color w:val="auto"/>
                  <w:spacing w:val="0"/>
                  <w:w w:val="100"/>
                  <w:sz w:val="32"/>
                  <w:szCs w:val="32"/>
                  <w:highlight w:val="none"/>
                </w:rPr>
                <w:fldChar w:fldCharType="separate"/>
              </w:r>
              <w:r>
                <w:rPr>
                  <w:rFonts w:hint="eastAsia" w:ascii="宋体" w:hAnsi="宋体" w:eastAsia="宋体" w:cs="宋体"/>
                  <w:b/>
                  <w:bCs w:val="0"/>
                  <w:i w:val="0"/>
                  <w:caps w:val="0"/>
                  <w:color w:val="auto"/>
                  <w:spacing w:val="0"/>
                  <w:w w:val="100"/>
                  <w:sz w:val="24"/>
                  <w:szCs w:val="44"/>
                  <w:highlight w:val="none"/>
                </w:rPr>
                <w:fldChar w:fldCharType="begin"/>
              </w:r>
              <w:r>
                <w:rPr>
                  <w:rFonts w:hint="eastAsia" w:ascii="宋体" w:hAnsi="宋体" w:eastAsia="宋体" w:cs="宋体"/>
                  <w:b/>
                  <w:bCs w:val="0"/>
                  <w:i w:val="0"/>
                  <w:caps w:val="0"/>
                  <w:color w:val="auto"/>
                  <w:spacing w:val="0"/>
                  <w:w w:val="100"/>
                  <w:sz w:val="24"/>
                  <w:szCs w:val="44"/>
                  <w:highlight w:val="none"/>
                </w:rPr>
                <w:instrText xml:space="preserve"> HYPERLINK \l _Toc17571 </w:instrText>
              </w:r>
              <w:r>
                <w:rPr>
                  <w:rFonts w:hint="eastAsia" w:ascii="宋体" w:hAnsi="宋体" w:eastAsia="宋体" w:cs="宋体"/>
                  <w:b/>
                  <w:bCs w:val="0"/>
                  <w:i w:val="0"/>
                  <w:caps w:val="0"/>
                  <w:color w:val="auto"/>
                  <w:spacing w:val="0"/>
                  <w:w w:val="100"/>
                  <w:sz w:val="24"/>
                  <w:szCs w:val="44"/>
                  <w:highlight w:val="none"/>
                </w:rPr>
                <w:fldChar w:fldCharType="separate"/>
              </w:r>
              <w:r>
                <w:rPr>
                  <w:rFonts w:hint="eastAsia" w:ascii="宋体" w:hAnsi="宋体" w:eastAsia="宋体" w:cs="宋体"/>
                  <w:b/>
                  <w:bCs w:val="0"/>
                  <w:i w:val="0"/>
                  <w:caps w:val="0"/>
                  <w:color w:val="auto"/>
                  <w:spacing w:val="0"/>
                  <w:w w:val="100"/>
                  <w:sz w:val="28"/>
                  <w:szCs w:val="40"/>
                  <w:highlight w:val="none"/>
                </w:rPr>
                <w:t>第一部分  竞争性磋商公告</w:t>
              </w:r>
              <w:r>
                <w:rPr>
                  <w:b/>
                  <w:bCs w:val="0"/>
                  <w:i w:val="0"/>
                  <w:caps w:val="0"/>
                  <w:color w:val="auto"/>
                  <w:spacing w:val="0"/>
                  <w:w w:val="100"/>
                  <w:sz w:val="28"/>
                  <w:szCs w:val="36"/>
                  <w:highlight w:val="none"/>
                </w:rPr>
                <w:tab/>
              </w:r>
              <w:r>
                <w:rPr>
                  <w:rFonts w:hint="eastAsia"/>
                  <w:b/>
                  <w:bCs w:val="0"/>
                  <w:i w:val="0"/>
                  <w:caps w:val="0"/>
                  <w:color w:val="auto"/>
                  <w:spacing w:val="0"/>
                  <w:w w:val="100"/>
                  <w:sz w:val="28"/>
                  <w:szCs w:val="36"/>
                  <w:highlight w:val="none"/>
                  <w:lang w:val="en-US" w:eastAsia="zh-CN"/>
                </w:rPr>
                <w:fldChar w:fldCharType="begin"/>
              </w:r>
              <w:r>
                <w:rPr>
                  <w:rFonts w:hint="eastAsia"/>
                  <w:b/>
                  <w:bCs w:val="0"/>
                  <w:i w:val="0"/>
                  <w:caps w:val="0"/>
                  <w:color w:val="auto"/>
                  <w:spacing w:val="0"/>
                  <w:w w:val="100"/>
                  <w:sz w:val="28"/>
                  <w:szCs w:val="36"/>
                  <w:highlight w:val="none"/>
                  <w:lang w:val="en-US" w:eastAsia="zh-CN"/>
                </w:rPr>
                <w:instrText xml:space="preserve"> PAGEREF _Toc17571 \h </w:instrText>
              </w:r>
              <w:r>
                <w:rPr>
                  <w:rFonts w:hint="eastAsia"/>
                  <w:b/>
                  <w:bCs w:val="0"/>
                  <w:i w:val="0"/>
                  <w:caps w:val="0"/>
                  <w:color w:val="auto"/>
                  <w:spacing w:val="0"/>
                  <w:w w:val="100"/>
                  <w:sz w:val="28"/>
                  <w:szCs w:val="36"/>
                  <w:highlight w:val="none"/>
                  <w:lang w:val="en-US" w:eastAsia="zh-CN"/>
                </w:rPr>
                <w:fldChar w:fldCharType="separate"/>
              </w:r>
              <w:r>
                <w:rPr>
                  <w:rFonts w:hint="eastAsia"/>
                  <w:b/>
                  <w:bCs w:val="0"/>
                  <w:i w:val="0"/>
                  <w:caps w:val="0"/>
                  <w:color w:val="auto"/>
                  <w:spacing w:val="0"/>
                  <w:w w:val="100"/>
                  <w:sz w:val="28"/>
                  <w:szCs w:val="36"/>
                  <w:highlight w:val="none"/>
                  <w:lang w:val="en-US" w:eastAsia="zh-CN"/>
                </w:rPr>
                <w:t>2</w:t>
              </w:r>
              <w:r>
                <w:rPr>
                  <w:rFonts w:hint="eastAsia"/>
                  <w:b/>
                  <w:bCs w:val="0"/>
                  <w:i w:val="0"/>
                  <w:caps w:val="0"/>
                  <w:color w:val="auto"/>
                  <w:spacing w:val="0"/>
                  <w:w w:val="100"/>
                  <w:sz w:val="28"/>
                  <w:szCs w:val="36"/>
                  <w:highlight w:val="none"/>
                  <w:lang w:val="en-US" w:eastAsia="zh-CN"/>
                </w:rPr>
                <w:fldChar w:fldCharType="end"/>
              </w:r>
              <w:r>
                <w:rPr>
                  <w:rFonts w:hint="eastAsia" w:ascii="宋体" w:hAnsi="宋体" w:eastAsia="宋体" w:cs="宋体"/>
                  <w:b/>
                  <w:bCs w:val="0"/>
                  <w:i w:val="0"/>
                  <w:caps w:val="0"/>
                  <w:color w:val="auto"/>
                  <w:spacing w:val="0"/>
                  <w:w w:val="100"/>
                  <w:sz w:val="24"/>
                  <w:szCs w:val="44"/>
                  <w:highlight w:val="none"/>
                </w:rPr>
                <w:fldChar w:fldCharType="end"/>
              </w:r>
            </w:p>
            <w:p>
              <w:pPr>
                <w:pStyle w:val="20"/>
                <w:tabs>
                  <w:tab w:val="right" w:leader="dot" w:pos="8306"/>
                </w:tabs>
                <w:snapToGrid/>
                <w:spacing w:before="0" w:beforeAutospacing="0" w:after="0" w:afterAutospacing="0" w:line="600" w:lineRule="auto"/>
                <w:jc w:val="both"/>
                <w:textAlignment w:val="baseline"/>
                <w:rPr>
                  <w:b/>
                  <w:bCs w:val="0"/>
                  <w:i w:val="0"/>
                  <w:caps w:val="0"/>
                  <w:color w:val="auto"/>
                  <w:spacing w:val="0"/>
                  <w:w w:val="100"/>
                  <w:sz w:val="28"/>
                  <w:szCs w:val="36"/>
                  <w:highlight w:val="none"/>
                </w:rPr>
              </w:pPr>
              <w:r>
                <w:rPr>
                  <w:rFonts w:hint="eastAsia" w:ascii="宋体" w:hAnsi="宋体" w:eastAsia="宋体" w:cs="宋体"/>
                  <w:b/>
                  <w:bCs w:val="0"/>
                  <w:i w:val="0"/>
                  <w:caps w:val="0"/>
                  <w:color w:val="auto"/>
                  <w:spacing w:val="0"/>
                  <w:w w:val="100"/>
                  <w:sz w:val="24"/>
                  <w:szCs w:val="44"/>
                  <w:highlight w:val="none"/>
                </w:rPr>
                <w:fldChar w:fldCharType="begin"/>
              </w:r>
              <w:r>
                <w:rPr>
                  <w:rFonts w:hint="eastAsia" w:ascii="宋体" w:hAnsi="宋体" w:eastAsia="宋体" w:cs="宋体"/>
                  <w:b/>
                  <w:bCs w:val="0"/>
                  <w:i w:val="0"/>
                  <w:caps w:val="0"/>
                  <w:color w:val="auto"/>
                  <w:spacing w:val="0"/>
                  <w:w w:val="100"/>
                  <w:sz w:val="24"/>
                  <w:szCs w:val="44"/>
                  <w:highlight w:val="none"/>
                </w:rPr>
                <w:instrText xml:space="preserve"> HYPERLINK \l _Toc8245 </w:instrText>
              </w:r>
              <w:r>
                <w:rPr>
                  <w:rFonts w:hint="eastAsia" w:ascii="宋体" w:hAnsi="宋体" w:eastAsia="宋体" w:cs="宋体"/>
                  <w:b/>
                  <w:bCs w:val="0"/>
                  <w:i w:val="0"/>
                  <w:caps w:val="0"/>
                  <w:color w:val="auto"/>
                  <w:spacing w:val="0"/>
                  <w:w w:val="100"/>
                  <w:sz w:val="24"/>
                  <w:szCs w:val="44"/>
                  <w:highlight w:val="none"/>
                </w:rPr>
                <w:fldChar w:fldCharType="separate"/>
              </w:r>
              <w:r>
                <w:rPr>
                  <w:rFonts w:hint="eastAsia" w:ascii="宋体" w:hAnsi="宋体" w:eastAsia="宋体" w:cs="宋体"/>
                  <w:b/>
                  <w:bCs w:val="0"/>
                  <w:i w:val="0"/>
                  <w:caps w:val="0"/>
                  <w:color w:val="auto"/>
                  <w:spacing w:val="0"/>
                  <w:w w:val="100"/>
                  <w:sz w:val="28"/>
                  <w:szCs w:val="40"/>
                  <w:highlight w:val="none"/>
                </w:rPr>
                <w:t>第二部分  供应商须知</w:t>
              </w:r>
              <w:r>
                <w:rPr>
                  <w:b/>
                  <w:bCs w:val="0"/>
                  <w:i w:val="0"/>
                  <w:caps w:val="0"/>
                  <w:color w:val="auto"/>
                  <w:spacing w:val="0"/>
                  <w:w w:val="100"/>
                  <w:sz w:val="28"/>
                  <w:szCs w:val="36"/>
                  <w:highlight w:val="none"/>
                </w:rPr>
                <w:tab/>
              </w:r>
              <w:r>
                <w:rPr>
                  <w:rFonts w:hint="eastAsia"/>
                  <w:b/>
                  <w:bCs w:val="0"/>
                  <w:i w:val="0"/>
                  <w:caps w:val="0"/>
                  <w:color w:val="auto"/>
                  <w:spacing w:val="0"/>
                  <w:w w:val="100"/>
                  <w:sz w:val="28"/>
                  <w:szCs w:val="36"/>
                  <w:highlight w:val="none"/>
                  <w:lang w:val="en-US" w:eastAsia="zh-CN"/>
                </w:rPr>
                <w:fldChar w:fldCharType="begin"/>
              </w:r>
              <w:r>
                <w:rPr>
                  <w:rFonts w:hint="eastAsia"/>
                  <w:b/>
                  <w:bCs w:val="0"/>
                  <w:i w:val="0"/>
                  <w:caps w:val="0"/>
                  <w:color w:val="auto"/>
                  <w:spacing w:val="0"/>
                  <w:w w:val="100"/>
                  <w:sz w:val="28"/>
                  <w:szCs w:val="36"/>
                  <w:highlight w:val="none"/>
                  <w:lang w:val="en-US" w:eastAsia="zh-CN"/>
                </w:rPr>
                <w:instrText xml:space="preserve"> PAGEREF _Toc8245 \h </w:instrText>
              </w:r>
              <w:r>
                <w:rPr>
                  <w:rFonts w:hint="eastAsia"/>
                  <w:b/>
                  <w:bCs w:val="0"/>
                  <w:i w:val="0"/>
                  <w:caps w:val="0"/>
                  <w:color w:val="auto"/>
                  <w:spacing w:val="0"/>
                  <w:w w:val="100"/>
                  <w:sz w:val="28"/>
                  <w:szCs w:val="36"/>
                  <w:highlight w:val="none"/>
                  <w:lang w:val="en-US" w:eastAsia="zh-CN"/>
                </w:rPr>
                <w:fldChar w:fldCharType="separate"/>
              </w:r>
              <w:r>
                <w:rPr>
                  <w:rFonts w:hint="eastAsia"/>
                  <w:b/>
                  <w:bCs w:val="0"/>
                  <w:i w:val="0"/>
                  <w:caps w:val="0"/>
                  <w:color w:val="auto"/>
                  <w:spacing w:val="0"/>
                  <w:w w:val="100"/>
                  <w:sz w:val="28"/>
                  <w:szCs w:val="36"/>
                  <w:highlight w:val="none"/>
                  <w:lang w:val="en-US" w:eastAsia="zh-CN"/>
                </w:rPr>
                <w:t>5</w:t>
              </w:r>
              <w:r>
                <w:rPr>
                  <w:rFonts w:hint="eastAsia"/>
                  <w:b/>
                  <w:bCs w:val="0"/>
                  <w:i w:val="0"/>
                  <w:caps w:val="0"/>
                  <w:color w:val="auto"/>
                  <w:spacing w:val="0"/>
                  <w:w w:val="100"/>
                  <w:sz w:val="28"/>
                  <w:szCs w:val="36"/>
                  <w:highlight w:val="none"/>
                  <w:lang w:val="en-US" w:eastAsia="zh-CN"/>
                </w:rPr>
                <w:fldChar w:fldCharType="end"/>
              </w:r>
              <w:r>
                <w:rPr>
                  <w:rFonts w:hint="eastAsia" w:ascii="宋体" w:hAnsi="宋体" w:eastAsia="宋体" w:cs="宋体"/>
                  <w:b/>
                  <w:bCs w:val="0"/>
                  <w:i w:val="0"/>
                  <w:caps w:val="0"/>
                  <w:color w:val="auto"/>
                  <w:spacing w:val="0"/>
                  <w:w w:val="100"/>
                  <w:sz w:val="24"/>
                  <w:szCs w:val="44"/>
                  <w:highlight w:val="none"/>
                </w:rPr>
                <w:fldChar w:fldCharType="end"/>
              </w:r>
            </w:p>
            <w:p>
              <w:pPr>
                <w:pStyle w:val="20"/>
                <w:tabs>
                  <w:tab w:val="right" w:leader="dot" w:pos="8306"/>
                </w:tabs>
                <w:snapToGrid/>
                <w:spacing w:before="0" w:beforeAutospacing="0" w:after="0" w:afterAutospacing="0" w:line="600" w:lineRule="auto"/>
                <w:jc w:val="both"/>
                <w:textAlignment w:val="baseline"/>
                <w:rPr>
                  <w:b/>
                  <w:bCs w:val="0"/>
                  <w:i w:val="0"/>
                  <w:caps w:val="0"/>
                  <w:color w:val="auto"/>
                  <w:spacing w:val="0"/>
                  <w:w w:val="100"/>
                  <w:sz w:val="28"/>
                  <w:szCs w:val="36"/>
                  <w:highlight w:val="none"/>
                </w:rPr>
              </w:pPr>
              <w:r>
                <w:rPr>
                  <w:rFonts w:hint="eastAsia" w:ascii="宋体" w:hAnsi="宋体" w:eastAsia="宋体" w:cs="宋体"/>
                  <w:b/>
                  <w:bCs w:val="0"/>
                  <w:i w:val="0"/>
                  <w:caps w:val="0"/>
                  <w:color w:val="auto"/>
                  <w:spacing w:val="0"/>
                  <w:w w:val="100"/>
                  <w:sz w:val="24"/>
                  <w:szCs w:val="44"/>
                  <w:highlight w:val="none"/>
                </w:rPr>
                <w:fldChar w:fldCharType="begin"/>
              </w:r>
              <w:r>
                <w:rPr>
                  <w:rFonts w:hint="eastAsia" w:ascii="宋体" w:hAnsi="宋体" w:eastAsia="宋体" w:cs="宋体"/>
                  <w:b/>
                  <w:bCs w:val="0"/>
                  <w:i w:val="0"/>
                  <w:caps w:val="0"/>
                  <w:color w:val="auto"/>
                  <w:spacing w:val="0"/>
                  <w:w w:val="100"/>
                  <w:sz w:val="24"/>
                  <w:szCs w:val="44"/>
                  <w:highlight w:val="none"/>
                </w:rPr>
                <w:instrText xml:space="preserve"> HYPERLINK \l _Toc8174 </w:instrText>
              </w:r>
              <w:r>
                <w:rPr>
                  <w:rFonts w:hint="eastAsia" w:ascii="宋体" w:hAnsi="宋体" w:eastAsia="宋体" w:cs="宋体"/>
                  <w:b/>
                  <w:bCs w:val="0"/>
                  <w:i w:val="0"/>
                  <w:caps w:val="0"/>
                  <w:color w:val="auto"/>
                  <w:spacing w:val="0"/>
                  <w:w w:val="100"/>
                  <w:sz w:val="24"/>
                  <w:szCs w:val="44"/>
                  <w:highlight w:val="none"/>
                </w:rPr>
                <w:fldChar w:fldCharType="separate"/>
              </w:r>
              <w:r>
                <w:rPr>
                  <w:rFonts w:hint="eastAsia" w:ascii="宋体" w:hAnsi="宋体" w:eastAsia="宋体" w:cs="宋体"/>
                  <w:b/>
                  <w:bCs w:val="0"/>
                  <w:i w:val="0"/>
                  <w:caps w:val="0"/>
                  <w:color w:val="auto"/>
                  <w:spacing w:val="0"/>
                  <w:w w:val="100"/>
                  <w:sz w:val="28"/>
                  <w:szCs w:val="44"/>
                  <w:highlight w:val="none"/>
                </w:rPr>
                <w:t>第</w:t>
              </w:r>
              <w:r>
                <w:rPr>
                  <w:rFonts w:hint="eastAsia" w:ascii="宋体" w:hAnsi="宋体" w:eastAsia="宋体" w:cs="宋体"/>
                  <w:b/>
                  <w:bCs w:val="0"/>
                  <w:i w:val="0"/>
                  <w:caps w:val="0"/>
                  <w:color w:val="auto"/>
                  <w:spacing w:val="0"/>
                  <w:w w:val="100"/>
                  <w:sz w:val="28"/>
                  <w:szCs w:val="44"/>
                  <w:highlight w:val="none"/>
                  <w:lang w:val="en-US" w:eastAsia="zh-CN"/>
                </w:rPr>
                <w:t>三</w:t>
              </w:r>
              <w:r>
                <w:rPr>
                  <w:rFonts w:hint="eastAsia" w:ascii="宋体" w:hAnsi="宋体" w:eastAsia="宋体" w:cs="宋体"/>
                  <w:b/>
                  <w:bCs w:val="0"/>
                  <w:i w:val="0"/>
                  <w:caps w:val="0"/>
                  <w:color w:val="auto"/>
                  <w:spacing w:val="0"/>
                  <w:w w:val="100"/>
                  <w:sz w:val="28"/>
                  <w:szCs w:val="44"/>
                  <w:highlight w:val="none"/>
                </w:rPr>
                <w:t>部分</w:t>
              </w:r>
              <w:r>
                <w:rPr>
                  <w:rFonts w:hint="eastAsia" w:ascii="宋体" w:hAnsi="宋体" w:eastAsia="宋体" w:cs="宋体"/>
                  <w:b/>
                  <w:bCs w:val="0"/>
                  <w:i w:val="0"/>
                  <w:caps w:val="0"/>
                  <w:color w:val="auto"/>
                  <w:spacing w:val="0"/>
                  <w:w w:val="100"/>
                  <w:sz w:val="28"/>
                  <w:szCs w:val="44"/>
                  <w:highlight w:val="none"/>
                  <w:lang w:val="en-US" w:eastAsia="zh-CN"/>
                </w:rPr>
                <w:t xml:space="preserve">  合同条款及格式（仅供参考）</w:t>
              </w:r>
              <w:r>
                <w:rPr>
                  <w:b/>
                  <w:bCs w:val="0"/>
                  <w:i w:val="0"/>
                  <w:caps w:val="0"/>
                  <w:color w:val="auto"/>
                  <w:spacing w:val="0"/>
                  <w:w w:val="100"/>
                  <w:sz w:val="28"/>
                  <w:szCs w:val="36"/>
                  <w:highlight w:val="none"/>
                </w:rPr>
                <w:tab/>
              </w:r>
              <w:r>
                <w:rPr>
                  <w:rFonts w:hint="eastAsia"/>
                  <w:b/>
                  <w:bCs w:val="0"/>
                  <w:i w:val="0"/>
                  <w:caps w:val="0"/>
                  <w:color w:val="auto"/>
                  <w:spacing w:val="0"/>
                  <w:w w:val="100"/>
                  <w:sz w:val="28"/>
                  <w:szCs w:val="36"/>
                  <w:highlight w:val="none"/>
                  <w:lang w:val="en-US" w:eastAsia="zh-CN"/>
                </w:rPr>
                <w:fldChar w:fldCharType="begin"/>
              </w:r>
              <w:r>
                <w:rPr>
                  <w:rFonts w:hint="eastAsia"/>
                  <w:b/>
                  <w:bCs w:val="0"/>
                  <w:i w:val="0"/>
                  <w:caps w:val="0"/>
                  <w:color w:val="auto"/>
                  <w:spacing w:val="0"/>
                  <w:w w:val="100"/>
                  <w:sz w:val="28"/>
                  <w:szCs w:val="36"/>
                  <w:highlight w:val="none"/>
                  <w:lang w:val="en-US" w:eastAsia="zh-CN"/>
                </w:rPr>
                <w:instrText xml:space="preserve"> PAGEREF _Toc8174 \h </w:instrText>
              </w:r>
              <w:r>
                <w:rPr>
                  <w:rFonts w:hint="eastAsia"/>
                  <w:b/>
                  <w:bCs w:val="0"/>
                  <w:i w:val="0"/>
                  <w:caps w:val="0"/>
                  <w:color w:val="auto"/>
                  <w:spacing w:val="0"/>
                  <w:w w:val="100"/>
                  <w:sz w:val="28"/>
                  <w:szCs w:val="36"/>
                  <w:highlight w:val="none"/>
                  <w:lang w:val="en-US" w:eastAsia="zh-CN"/>
                </w:rPr>
                <w:fldChar w:fldCharType="separate"/>
              </w:r>
              <w:r>
                <w:rPr>
                  <w:rFonts w:hint="eastAsia"/>
                  <w:b/>
                  <w:bCs w:val="0"/>
                  <w:i w:val="0"/>
                  <w:caps w:val="0"/>
                  <w:color w:val="auto"/>
                  <w:spacing w:val="0"/>
                  <w:w w:val="100"/>
                  <w:sz w:val="28"/>
                  <w:szCs w:val="36"/>
                  <w:highlight w:val="none"/>
                  <w:lang w:val="en-US" w:eastAsia="zh-CN"/>
                </w:rPr>
                <w:t>21</w:t>
              </w:r>
              <w:r>
                <w:rPr>
                  <w:rFonts w:hint="eastAsia"/>
                  <w:b/>
                  <w:bCs w:val="0"/>
                  <w:i w:val="0"/>
                  <w:caps w:val="0"/>
                  <w:color w:val="auto"/>
                  <w:spacing w:val="0"/>
                  <w:w w:val="100"/>
                  <w:sz w:val="28"/>
                  <w:szCs w:val="36"/>
                  <w:highlight w:val="none"/>
                  <w:lang w:val="en-US" w:eastAsia="zh-CN"/>
                </w:rPr>
                <w:fldChar w:fldCharType="end"/>
              </w:r>
              <w:r>
                <w:rPr>
                  <w:rFonts w:hint="eastAsia" w:ascii="宋体" w:hAnsi="宋体" w:eastAsia="宋体" w:cs="宋体"/>
                  <w:b/>
                  <w:bCs w:val="0"/>
                  <w:i w:val="0"/>
                  <w:caps w:val="0"/>
                  <w:color w:val="auto"/>
                  <w:spacing w:val="0"/>
                  <w:w w:val="100"/>
                  <w:sz w:val="24"/>
                  <w:szCs w:val="44"/>
                  <w:highlight w:val="none"/>
                </w:rPr>
                <w:fldChar w:fldCharType="end"/>
              </w:r>
            </w:p>
            <w:p>
              <w:pPr>
                <w:pStyle w:val="20"/>
                <w:tabs>
                  <w:tab w:val="right" w:leader="dot" w:pos="8306"/>
                </w:tabs>
                <w:snapToGrid/>
                <w:spacing w:before="0" w:beforeAutospacing="0" w:after="0" w:afterAutospacing="0" w:line="600" w:lineRule="auto"/>
                <w:jc w:val="both"/>
                <w:textAlignment w:val="baseline"/>
                <w:rPr>
                  <w:rFonts w:hint="default" w:eastAsiaTheme="minorEastAsia"/>
                  <w:b/>
                  <w:bCs w:val="0"/>
                  <w:i w:val="0"/>
                  <w:caps w:val="0"/>
                  <w:color w:val="auto"/>
                  <w:spacing w:val="0"/>
                  <w:w w:val="100"/>
                  <w:sz w:val="28"/>
                  <w:szCs w:val="36"/>
                  <w:highlight w:val="none"/>
                  <w:lang w:val="en-US" w:eastAsia="zh-CN"/>
                </w:rPr>
              </w:pPr>
              <w:r>
                <w:rPr>
                  <w:rFonts w:hint="eastAsia"/>
                  <w:b/>
                  <w:bCs w:val="0"/>
                  <w:i w:val="0"/>
                  <w:caps w:val="0"/>
                  <w:color w:val="auto"/>
                  <w:spacing w:val="0"/>
                  <w:w w:val="100"/>
                  <w:sz w:val="28"/>
                  <w:szCs w:val="36"/>
                  <w:highlight w:val="none"/>
                </w:rPr>
                <w:t xml:space="preserve">第四部分 </w:t>
              </w:r>
              <w:r>
                <w:rPr>
                  <w:rFonts w:hint="eastAsia"/>
                  <w:b/>
                  <w:bCs w:val="0"/>
                  <w:i w:val="0"/>
                  <w:caps w:val="0"/>
                  <w:color w:val="auto"/>
                  <w:spacing w:val="0"/>
                  <w:w w:val="100"/>
                  <w:sz w:val="28"/>
                  <w:szCs w:val="36"/>
                  <w:highlight w:val="none"/>
                  <w:lang w:val="en-US" w:eastAsia="zh-CN"/>
                </w:rPr>
                <w:t xml:space="preserve"> </w:t>
              </w:r>
              <w:r>
                <w:rPr>
                  <w:rFonts w:hint="eastAsia"/>
                  <w:b/>
                  <w:bCs w:val="0"/>
                  <w:i w:val="0"/>
                  <w:caps w:val="0"/>
                  <w:color w:val="auto"/>
                  <w:spacing w:val="0"/>
                  <w:w w:val="100"/>
                  <w:sz w:val="28"/>
                  <w:szCs w:val="36"/>
                  <w:highlight w:val="none"/>
                </w:rPr>
                <w:t>项目需求及说明</w:t>
              </w:r>
              <w:r>
                <w:rPr>
                  <w:b/>
                  <w:bCs w:val="0"/>
                  <w:i w:val="0"/>
                  <w:caps w:val="0"/>
                  <w:color w:val="auto"/>
                  <w:spacing w:val="0"/>
                  <w:w w:val="100"/>
                  <w:sz w:val="28"/>
                  <w:szCs w:val="36"/>
                  <w:highlight w:val="none"/>
                </w:rPr>
                <w:tab/>
              </w:r>
              <w:r>
                <w:rPr>
                  <w:rFonts w:hint="eastAsia"/>
                  <w:b/>
                  <w:bCs w:val="0"/>
                  <w:i w:val="0"/>
                  <w:caps w:val="0"/>
                  <w:color w:val="auto"/>
                  <w:spacing w:val="0"/>
                  <w:w w:val="100"/>
                  <w:sz w:val="28"/>
                  <w:szCs w:val="36"/>
                  <w:highlight w:val="none"/>
                  <w:lang w:val="en-US" w:eastAsia="zh-CN"/>
                </w:rPr>
                <w:t>25</w:t>
              </w:r>
            </w:p>
            <w:p>
              <w:pPr>
                <w:pStyle w:val="20"/>
                <w:tabs>
                  <w:tab w:val="right" w:leader="dot" w:pos="8306"/>
                </w:tabs>
                <w:snapToGrid/>
                <w:spacing w:before="0" w:beforeAutospacing="0" w:after="0" w:afterAutospacing="0" w:line="600" w:lineRule="auto"/>
                <w:jc w:val="both"/>
                <w:textAlignment w:val="baseline"/>
                <w:rPr>
                  <w:rFonts w:hint="default"/>
                  <w:b/>
                  <w:bCs w:val="0"/>
                  <w:i w:val="0"/>
                  <w:caps w:val="0"/>
                  <w:color w:val="auto"/>
                  <w:spacing w:val="0"/>
                  <w:w w:val="100"/>
                  <w:sz w:val="28"/>
                  <w:szCs w:val="36"/>
                  <w:highlight w:val="none"/>
                  <w:lang w:val="en-US" w:eastAsia="zh-CN"/>
                </w:rPr>
              </w:pPr>
              <w:r>
                <w:rPr>
                  <w:rFonts w:hint="eastAsia"/>
                  <w:b/>
                  <w:bCs w:val="0"/>
                  <w:i w:val="0"/>
                  <w:caps w:val="0"/>
                  <w:color w:val="auto"/>
                  <w:spacing w:val="0"/>
                  <w:w w:val="100"/>
                  <w:sz w:val="28"/>
                  <w:szCs w:val="36"/>
                  <w:highlight w:val="none"/>
                </w:rPr>
                <w:t>第</w:t>
              </w:r>
              <w:r>
                <w:rPr>
                  <w:rFonts w:hint="eastAsia"/>
                  <w:b/>
                  <w:bCs w:val="0"/>
                  <w:i w:val="0"/>
                  <w:caps w:val="0"/>
                  <w:color w:val="auto"/>
                  <w:spacing w:val="0"/>
                  <w:w w:val="100"/>
                  <w:sz w:val="28"/>
                  <w:szCs w:val="36"/>
                  <w:highlight w:val="none"/>
                  <w:lang w:eastAsia="zh-CN"/>
                </w:rPr>
                <w:t>五</w:t>
              </w:r>
              <w:r>
                <w:rPr>
                  <w:rFonts w:hint="eastAsia"/>
                  <w:b/>
                  <w:bCs w:val="0"/>
                  <w:i w:val="0"/>
                  <w:caps w:val="0"/>
                  <w:color w:val="auto"/>
                  <w:spacing w:val="0"/>
                  <w:w w:val="100"/>
                  <w:sz w:val="28"/>
                  <w:szCs w:val="36"/>
                  <w:highlight w:val="none"/>
                </w:rPr>
                <w:t xml:space="preserve">部分 </w:t>
              </w:r>
              <w:r>
                <w:rPr>
                  <w:rFonts w:hint="eastAsia"/>
                  <w:b/>
                  <w:bCs w:val="0"/>
                  <w:i w:val="0"/>
                  <w:caps w:val="0"/>
                  <w:color w:val="auto"/>
                  <w:spacing w:val="0"/>
                  <w:w w:val="100"/>
                  <w:sz w:val="28"/>
                  <w:szCs w:val="36"/>
                  <w:highlight w:val="none"/>
                  <w:lang w:val="en-US" w:eastAsia="zh-CN"/>
                </w:rPr>
                <w:t xml:space="preserve"> </w:t>
              </w:r>
              <w:r>
                <w:rPr>
                  <w:rFonts w:hint="eastAsia"/>
                  <w:b/>
                  <w:bCs w:val="0"/>
                  <w:i w:val="0"/>
                  <w:caps w:val="0"/>
                  <w:color w:val="auto"/>
                  <w:spacing w:val="0"/>
                  <w:w w:val="100"/>
                  <w:sz w:val="28"/>
                  <w:szCs w:val="36"/>
                  <w:highlight w:val="none"/>
                  <w:lang w:eastAsia="zh-CN"/>
                </w:rPr>
                <w:t>响应文件格式</w:t>
              </w:r>
              <w:r>
                <w:rPr>
                  <w:b/>
                  <w:bCs w:val="0"/>
                  <w:i w:val="0"/>
                  <w:caps w:val="0"/>
                  <w:color w:val="auto"/>
                  <w:spacing w:val="0"/>
                  <w:w w:val="100"/>
                  <w:sz w:val="28"/>
                  <w:szCs w:val="36"/>
                  <w:highlight w:val="none"/>
                </w:rPr>
                <w:tab/>
              </w:r>
              <w:r>
                <w:rPr>
                  <w:rFonts w:hint="eastAsia"/>
                  <w:b/>
                  <w:bCs w:val="0"/>
                  <w:i w:val="0"/>
                  <w:caps w:val="0"/>
                  <w:color w:val="auto"/>
                  <w:spacing w:val="0"/>
                  <w:w w:val="100"/>
                  <w:sz w:val="28"/>
                  <w:szCs w:val="36"/>
                  <w:highlight w:val="none"/>
                  <w:lang w:val="en-US" w:eastAsia="zh-CN"/>
                </w:rPr>
                <w:t>29</w:t>
              </w:r>
            </w:p>
            <w:p>
              <w:pPr>
                <w:snapToGrid/>
                <w:spacing w:before="0" w:beforeAutospacing="0" w:after="0" w:afterAutospacing="0" w:line="240" w:lineRule="auto"/>
                <w:jc w:val="both"/>
                <w:textAlignment w:val="baseline"/>
                <w:rPr>
                  <w:b w:val="0"/>
                  <w:i w:val="0"/>
                  <w:caps w:val="0"/>
                  <w:color w:val="auto"/>
                  <w:spacing w:val="0"/>
                  <w:w w:val="100"/>
                  <w:sz w:val="20"/>
                  <w:highlight w:val="none"/>
                </w:rPr>
              </w:pPr>
            </w:p>
            <w:p>
              <w:pPr>
                <w:snapToGrid/>
                <w:spacing w:before="0" w:beforeAutospacing="0" w:after="0" w:afterAutospacing="0" w:line="240" w:lineRule="auto"/>
                <w:jc w:val="both"/>
                <w:textAlignment w:val="baseline"/>
                <w:rPr>
                  <w:rFonts w:hint="eastAsia" w:ascii="宋体" w:hAnsi="宋体" w:eastAsia="宋体" w:cs="宋体"/>
                  <w:b/>
                  <w:bCs/>
                  <w:i w:val="0"/>
                  <w:caps w:val="0"/>
                  <w:color w:val="auto"/>
                  <w:spacing w:val="0"/>
                  <w:w w:val="100"/>
                  <w:sz w:val="32"/>
                  <w:szCs w:val="32"/>
                  <w:highlight w:val="none"/>
                </w:rPr>
              </w:pPr>
              <w:r>
                <w:rPr>
                  <w:rFonts w:hint="eastAsia" w:ascii="宋体" w:hAnsi="宋体" w:eastAsia="宋体" w:cs="宋体"/>
                  <w:b w:val="0"/>
                  <w:bCs/>
                  <w:i w:val="0"/>
                  <w:caps w:val="0"/>
                  <w:color w:val="auto"/>
                  <w:spacing w:val="0"/>
                  <w:w w:val="100"/>
                  <w:sz w:val="20"/>
                  <w:szCs w:val="32"/>
                  <w:highlight w:val="none"/>
                </w:rPr>
                <w:fldChar w:fldCharType="end"/>
              </w:r>
            </w:p>
          </w:sdtContent>
        </w:sdt>
        <w:p>
          <w:pPr>
            <w:snapToGrid/>
            <w:spacing w:before="0" w:beforeAutospacing="0" w:after="0" w:afterAutospacing="0" w:line="360" w:lineRule="auto"/>
            <w:jc w:val="distribute"/>
            <w:textAlignment w:val="baseline"/>
            <w:rPr>
              <w:rFonts w:hint="eastAsia" w:ascii="宋体" w:hAnsi="宋体" w:eastAsia="宋体" w:cs="宋体"/>
              <w:b/>
              <w:bCs/>
              <w:i w:val="0"/>
              <w:caps w:val="0"/>
              <w:color w:val="auto"/>
              <w:spacing w:val="0"/>
              <w:w w:val="100"/>
              <w:sz w:val="32"/>
              <w:szCs w:val="32"/>
              <w:highlight w:val="none"/>
            </w:rPr>
          </w:pPr>
        </w:p>
      </w:sdtContent>
    </w:sdt>
    <w:p>
      <w:pPr>
        <w:pStyle w:val="20"/>
        <w:tabs>
          <w:tab w:val="right" w:leader="dot" w:pos="9070"/>
        </w:tabs>
        <w:snapToGrid/>
        <w:spacing w:before="0" w:beforeAutospacing="0" w:after="0" w:afterAutospacing="0" w:line="240" w:lineRule="auto"/>
        <w:jc w:val="both"/>
        <w:textAlignment w:val="baseline"/>
        <w:rPr>
          <w:rFonts w:hint="eastAsia" w:ascii="宋体" w:hAnsi="宋体" w:eastAsia="宋体" w:cs="宋体"/>
          <w:b/>
          <w:bCs/>
          <w:i w:val="0"/>
          <w:caps w:val="0"/>
          <w:color w:val="auto"/>
          <w:spacing w:val="0"/>
          <w:w w:val="100"/>
          <w:sz w:val="28"/>
          <w:szCs w:val="28"/>
          <w:highlight w:val="none"/>
        </w:rPr>
      </w:pPr>
      <w:bookmarkStart w:id="0" w:name="_Toc8469"/>
      <w:bookmarkStart w:id="1" w:name="_Toc22613"/>
    </w:p>
    <w:p>
      <w:pPr>
        <w:snapToGrid/>
        <w:spacing w:before="0" w:beforeAutospacing="0" w:after="0" w:afterAutospacing="0" w:line="240" w:lineRule="auto"/>
        <w:jc w:val="center"/>
        <w:textAlignment w:val="baseline"/>
        <w:rPr>
          <w:rFonts w:hint="eastAsia" w:ascii="宋体" w:hAnsi="宋体" w:eastAsia="宋体" w:cs="宋体"/>
          <w:b/>
          <w:bCs/>
          <w:i w:val="0"/>
          <w:caps w:val="0"/>
          <w:color w:val="auto"/>
          <w:spacing w:val="0"/>
          <w:w w:val="100"/>
          <w:sz w:val="28"/>
          <w:szCs w:val="28"/>
          <w:highlight w:val="none"/>
        </w:rPr>
        <w:sectPr>
          <w:footerReference r:id="rId4" w:type="default"/>
          <w:pgSz w:w="11906" w:h="16838"/>
          <w:pgMar w:top="1440" w:right="1800" w:bottom="1440" w:left="1800" w:header="851" w:footer="992" w:gutter="0"/>
          <w:pgNumType w:start="1"/>
          <w:cols w:space="720" w:num="1"/>
          <w:docGrid w:type="lines" w:linePitch="312" w:charSpace="0"/>
        </w:sectPr>
      </w:pPr>
    </w:p>
    <w:p>
      <w:pPr>
        <w:snapToGrid/>
        <w:spacing w:before="0" w:beforeAutospacing="0" w:after="0" w:afterAutospacing="0" w:line="240" w:lineRule="auto"/>
        <w:jc w:val="center"/>
        <w:textAlignment w:val="baseline"/>
        <w:rPr>
          <w:rFonts w:hint="eastAsia" w:ascii="宋体" w:hAnsi="宋体" w:eastAsia="宋体" w:cs="宋体"/>
          <w:b/>
          <w:bCs/>
          <w:i w:val="0"/>
          <w:caps w:val="0"/>
          <w:color w:val="auto"/>
          <w:spacing w:val="0"/>
          <w:w w:val="100"/>
          <w:sz w:val="28"/>
          <w:szCs w:val="28"/>
          <w:highlight w:val="none"/>
        </w:rPr>
      </w:pPr>
      <w:bookmarkStart w:id="2" w:name="_Toc17571"/>
      <w:r>
        <w:rPr>
          <w:rFonts w:hint="eastAsia" w:ascii="宋体" w:hAnsi="宋体" w:eastAsia="宋体" w:cs="宋体"/>
          <w:b/>
          <w:bCs/>
          <w:i w:val="0"/>
          <w:caps w:val="0"/>
          <w:color w:val="auto"/>
          <w:spacing w:val="0"/>
          <w:w w:val="100"/>
          <w:sz w:val="28"/>
          <w:szCs w:val="28"/>
          <w:highlight w:val="none"/>
        </w:rPr>
        <w:t>第一部分  竞争性磋商公告</w:t>
      </w:r>
      <w:bookmarkEnd w:id="0"/>
      <w:bookmarkEnd w:id="1"/>
      <w:bookmarkEnd w:id="2"/>
    </w:p>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highlight w:val="none"/>
        </w:rPr>
      </w:pPr>
      <w:bookmarkStart w:id="3" w:name="_Toc16868"/>
      <w:bookmarkStart w:id="4" w:name="_Toc20127"/>
      <w:r>
        <w:rPr>
          <w:rFonts w:hint="eastAsia" w:ascii="宋体" w:hAnsi="宋体" w:eastAsia="宋体" w:cs="宋体"/>
          <w:b/>
          <w:bCs/>
          <w:i w:val="0"/>
          <w:caps w:val="0"/>
          <w:color w:val="auto"/>
          <w:spacing w:val="0"/>
          <w:w w:val="100"/>
          <w:sz w:val="24"/>
          <w:highlight w:val="none"/>
        </w:rPr>
        <w:t>项目概况：</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w:t>
      </w:r>
      <w:r>
        <w:rPr>
          <w:rFonts w:hint="eastAsia" w:ascii="宋体" w:hAnsi="宋体" w:eastAsia="宋体" w:cs="宋体"/>
          <w:b w:val="0"/>
          <w:i w:val="0"/>
          <w:caps w:val="0"/>
          <w:color w:val="auto"/>
          <w:spacing w:val="0"/>
          <w:w w:val="100"/>
          <w:sz w:val="24"/>
          <w:highlight w:val="none"/>
          <w:lang w:eastAsia="zh-CN"/>
        </w:rPr>
        <w:t>昌吉回族自治州农产品检验检测中心实验室前处理设备采购项目</w:t>
      </w:r>
      <w:r>
        <w:rPr>
          <w:rFonts w:hint="eastAsia" w:ascii="宋体" w:hAnsi="宋体" w:eastAsia="宋体" w:cs="宋体"/>
          <w:b w:val="0"/>
          <w:i w:val="0"/>
          <w:caps w:val="0"/>
          <w:color w:val="auto"/>
          <w:spacing w:val="0"/>
          <w:w w:val="100"/>
          <w:sz w:val="24"/>
          <w:highlight w:val="none"/>
        </w:rPr>
        <w:t>的潜在供应商应在“政府采购云平台（www.zcygov.cn）</w:t>
      </w:r>
      <w:r>
        <w:rPr>
          <w:rFonts w:hint="eastAsia" w:ascii="宋体" w:hAnsi="宋体" w:eastAsia="宋体" w:cs="宋体"/>
          <w:b w:val="0"/>
          <w:i w:val="0"/>
          <w:caps w:val="0"/>
          <w:color w:val="auto"/>
          <w:spacing w:val="0"/>
          <w:w w:val="100"/>
          <w:sz w:val="24"/>
          <w:highlight w:val="none"/>
          <w:lang w:val="en-US" w:eastAsia="zh-CN"/>
        </w:rPr>
        <w:t>上</w:t>
      </w:r>
      <w:r>
        <w:rPr>
          <w:rFonts w:hint="eastAsia" w:ascii="宋体" w:hAnsi="宋体" w:eastAsia="宋体" w:cs="宋体"/>
          <w:b w:val="0"/>
          <w:i w:val="0"/>
          <w:caps w:val="0"/>
          <w:color w:val="auto"/>
          <w:spacing w:val="0"/>
          <w:w w:val="100"/>
          <w:sz w:val="24"/>
          <w:highlight w:val="none"/>
        </w:rPr>
        <w:t>获取采购文件，并于202</w:t>
      </w:r>
      <w:r>
        <w:rPr>
          <w:rFonts w:hint="eastAsia" w:ascii="宋体" w:hAnsi="宋体" w:eastAsia="宋体" w:cs="宋体"/>
          <w:b w:val="0"/>
          <w:i w:val="0"/>
          <w:caps w:val="0"/>
          <w:color w:val="auto"/>
          <w:spacing w:val="0"/>
          <w:w w:val="100"/>
          <w:sz w:val="24"/>
          <w:highlight w:val="none"/>
          <w:lang w:val="en-US" w:eastAsia="zh-CN"/>
        </w:rPr>
        <w:t>3</w:t>
      </w:r>
      <w:r>
        <w:rPr>
          <w:rFonts w:hint="eastAsia" w:ascii="宋体" w:hAnsi="宋体" w:eastAsia="宋体" w:cs="宋体"/>
          <w:b w:val="0"/>
          <w:i w:val="0"/>
          <w:caps w:val="0"/>
          <w:color w:val="auto"/>
          <w:spacing w:val="0"/>
          <w:w w:val="100"/>
          <w:sz w:val="24"/>
          <w:highlight w:val="none"/>
        </w:rPr>
        <w:t>年</w:t>
      </w:r>
      <w:r>
        <w:rPr>
          <w:rFonts w:hint="eastAsia" w:ascii="宋体" w:hAnsi="宋体" w:eastAsia="宋体" w:cs="宋体"/>
          <w:b w:val="0"/>
          <w:i w:val="0"/>
          <w:caps w:val="0"/>
          <w:color w:val="auto"/>
          <w:spacing w:val="0"/>
          <w:w w:val="100"/>
          <w:sz w:val="24"/>
          <w:highlight w:val="none"/>
          <w:lang w:val="en-US" w:eastAsia="zh-CN"/>
        </w:rPr>
        <w:t xml:space="preserve">06-20 </w:t>
      </w:r>
      <w:r>
        <w:rPr>
          <w:rFonts w:hint="eastAsia" w:ascii="宋体" w:hAnsi="宋体" w:eastAsia="宋体" w:cs="宋体"/>
          <w:b w:val="0"/>
          <w:i w:val="0"/>
          <w:caps w:val="0"/>
          <w:color w:val="auto"/>
          <w:spacing w:val="0"/>
          <w:w w:val="100"/>
          <w:sz w:val="24"/>
          <w:highlight w:val="none"/>
        </w:rPr>
        <w:t>1</w:t>
      </w:r>
      <w:r>
        <w:rPr>
          <w:rFonts w:hint="eastAsia" w:ascii="宋体" w:hAnsi="宋体" w:eastAsia="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:00:00（北京时间）前提交（上传）响应文件。</w:t>
      </w:r>
    </w:p>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一、项目基本情况</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lang w:eastAsia="zh-CN"/>
        </w:rPr>
      </w:pPr>
      <w:r>
        <w:rPr>
          <w:rFonts w:hint="eastAsia" w:ascii="宋体" w:hAnsi="宋体" w:eastAsia="宋体" w:cs="宋体"/>
          <w:b w:val="0"/>
          <w:i w:val="0"/>
          <w:caps w:val="0"/>
          <w:color w:val="auto"/>
          <w:spacing w:val="0"/>
          <w:w w:val="100"/>
          <w:sz w:val="24"/>
          <w:highlight w:val="none"/>
        </w:rPr>
        <w:t>项目编号：</w:t>
      </w:r>
      <w:r>
        <w:rPr>
          <w:rFonts w:hint="eastAsia" w:ascii="宋体" w:hAnsi="宋体" w:eastAsia="宋体" w:cs="宋体"/>
          <w:b w:val="0"/>
          <w:i w:val="0"/>
          <w:caps w:val="0"/>
          <w:color w:val="auto"/>
          <w:spacing w:val="0"/>
          <w:w w:val="100"/>
          <w:sz w:val="24"/>
          <w:highlight w:val="none"/>
          <w:lang w:eastAsia="zh-CN"/>
        </w:rPr>
        <w:t>XJLY23HW040</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项目名称：</w:t>
      </w:r>
      <w:r>
        <w:rPr>
          <w:rFonts w:hint="eastAsia" w:ascii="宋体" w:hAnsi="宋体" w:eastAsia="宋体" w:cs="宋体"/>
          <w:b w:val="0"/>
          <w:i w:val="0"/>
          <w:caps w:val="0"/>
          <w:color w:val="auto"/>
          <w:spacing w:val="0"/>
          <w:w w:val="100"/>
          <w:sz w:val="24"/>
          <w:highlight w:val="none"/>
          <w:lang w:eastAsia="zh-CN"/>
        </w:rPr>
        <w:t>昌吉回族自治州农产品检验检测中心实验室前处理设备采购项目</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lang w:eastAsia="zh-CN"/>
        </w:rPr>
      </w:pPr>
      <w:r>
        <w:rPr>
          <w:rFonts w:hint="eastAsia" w:ascii="宋体" w:hAnsi="宋体" w:eastAsia="宋体" w:cs="宋体"/>
          <w:b w:val="0"/>
          <w:i w:val="0"/>
          <w:caps w:val="0"/>
          <w:color w:val="auto"/>
          <w:spacing w:val="0"/>
          <w:w w:val="100"/>
          <w:sz w:val="24"/>
          <w:highlight w:val="none"/>
          <w:lang w:eastAsia="zh-CN"/>
        </w:rPr>
        <w:t>采购方式：竞争性磋商</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lang w:val="en-US" w:eastAsia="zh-CN"/>
        </w:rPr>
        <w:t>采购总预算：340000元</w:t>
      </w:r>
      <w:r>
        <w:rPr>
          <w:rFonts w:hint="eastAsia" w:ascii="宋体" w:hAnsi="宋体" w:eastAsia="宋体" w:cs="宋体"/>
          <w:b w:val="0"/>
          <w:i w:val="0"/>
          <w:caps w:val="0"/>
          <w:color w:val="auto"/>
          <w:spacing w:val="0"/>
          <w:w w:val="100"/>
          <w:sz w:val="24"/>
          <w:highlight w:val="none"/>
          <w:lang w:eastAsia="zh-CN"/>
        </w:rPr>
        <w:t> </w:t>
      </w:r>
      <w:r>
        <w:rPr>
          <w:rFonts w:hint="eastAsia" w:ascii="宋体" w:hAnsi="宋体" w:eastAsia="宋体" w:cs="宋体"/>
          <w:b w:val="0"/>
          <w:i w:val="0"/>
          <w:caps w:val="0"/>
          <w:color w:val="auto"/>
          <w:spacing w:val="0"/>
          <w:w w:val="100"/>
          <w:sz w:val="24"/>
          <w:highlight w:val="none"/>
        </w:rPr>
        <w:t xml:space="preserve">   </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采购需求：              </w:t>
      </w:r>
    </w:p>
    <w:tbl>
      <w:tblPr>
        <w:tblStyle w:val="27"/>
        <w:tblW w:w="9712" w:type="dxa"/>
        <w:jc w:val="center"/>
        <w:tblLayout w:type="fixed"/>
        <w:tblCellMar>
          <w:top w:w="15" w:type="dxa"/>
          <w:left w:w="15" w:type="dxa"/>
          <w:bottom w:w="15" w:type="dxa"/>
          <w:right w:w="15" w:type="dxa"/>
        </w:tblCellMar>
      </w:tblPr>
      <w:tblGrid>
        <w:gridCol w:w="799"/>
        <w:gridCol w:w="2932"/>
        <w:gridCol w:w="1159"/>
        <w:gridCol w:w="1432"/>
        <w:gridCol w:w="1186"/>
        <w:gridCol w:w="2204"/>
      </w:tblGrid>
      <w:tr>
        <w:tblPrEx>
          <w:tblCellMar>
            <w:top w:w="15" w:type="dxa"/>
            <w:left w:w="15" w:type="dxa"/>
            <w:bottom w:w="15" w:type="dxa"/>
            <w:right w:w="15" w:type="dxa"/>
          </w:tblCellMar>
        </w:tblPrEx>
        <w:trPr>
          <w:trHeight w:val="891" w:hRule="atLeast"/>
          <w:jc w:val="center"/>
        </w:trPr>
        <w:tc>
          <w:tcPr>
            <w:tcW w:w="79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标项序号</w:t>
            </w:r>
          </w:p>
        </w:tc>
        <w:tc>
          <w:tcPr>
            <w:tcW w:w="293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标项名称</w:t>
            </w:r>
          </w:p>
        </w:tc>
        <w:tc>
          <w:tcPr>
            <w:tcW w:w="115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数量</w:t>
            </w:r>
          </w:p>
        </w:tc>
        <w:tc>
          <w:tcPr>
            <w:tcW w:w="143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预算金额(元)</w:t>
            </w:r>
          </w:p>
        </w:tc>
        <w:tc>
          <w:tcPr>
            <w:tcW w:w="118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单位</w:t>
            </w:r>
          </w:p>
        </w:tc>
        <w:tc>
          <w:tcPr>
            <w:tcW w:w="220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简要规格描述</w:t>
            </w:r>
          </w:p>
        </w:tc>
      </w:tr>
      <w:tr>
        <w:tblPrEx>
          <w:tblCellMar>
            <w:top w:w="15" w:type="dxa"/>
            <w:left w:w="15" w:type="dxa"/>
            <w:bottom w:w="15" w:type="dxa"/>
            <w:right w:w="15" w:type="dxa"/>
          </w:tblCellMar>
        </w:tblPrEx>
        <w:trPr>
          <w:cantSplit/>
          <w:trHeight w:val="1426" w:hRule="atLeast"/>
          <w:jc w:val="center"/>
        </w:trPr>
        <w:tc>
          <w:tcPr>
            <w:tcW w:w="79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w:t>
            </w:r>
          </w:p>
        </w:tc>
        <w:tc>
          <w:tcPr>
            <w:tcW w:w="293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default"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昌吉回族自治州农产品检验检测中心实验室前处理设备采购项目</w:t>
            </w:r>
          </w:p>
        </w:tc>
        <w:tc>
          <w:tcPr>
            <w:tcW w:w="115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default"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2</w:t>
            </w:r>
          </w:p>
        </w:tc>
        <w:tc>
          <w:tcPr>
            <w:tcW w:w="143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default"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340000</w:t>
            </w:r>
          </w:p>
        </w:tc>
        <w:tc>
          <w:tcPr>
            <w:tcW w:w="118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highlight w:val="none"/>
                <w:lang w:eastAsia="zh-CN"/>
              </w:rPr>
            </w:pPr>
            <w:r>
              <w:rPr>
                <w:rFonts w:hint="eastAsia" w:ascii="宋体" w:hAnsi="宋体" w:eastAsia="宋体" w:cs="宋体"/>
                <w:b w:val="0"/>
                <w:i w:val="0"/>
                <w:caps w:val="0"/>
                <w:color w:val="auto"/>
                <w:spacing w:val="0"/>
                <w:w w:val="100"/>
                <w:sz w:val="24"/>
                <w:highlight w:val="none"/>
                <w:lang w:val="en-US" w:eastAsia="zh-CN"/>
              </w:rPr>
              <w:t>套</w:t>
            </w:r>
          </w:p>
        </w:tc>
        <w:tc>
          <w:tcPr>
            <w:tcW w:w="220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snapToGrid/>
              <w:spacing w:before="0" w:beforeAutospacing="0" w:after="0" w:afterAutospacing="0" w:line="360" w:lineRule="auto"/>
              <w:jc w:val="center"/>
              <w:textAlignment w:val="baseline"/>
              <w:rPr>
                <w:rFonts w:hint="default"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详见采购文件</w:t>
            </w:r>
          </w:p>
        </w:tc>
      </w:tr>
    </w:tbl>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 xml:space="preserve"> </w:t>
      </w:r>
      <w:r>
        <w:rPr>
          <w:rFonts w:hint="eastAsia" w:ascii="宋体" w:hAnsi="宋体" w:eastAsia="宋体" w:cs="宋体"/>
          <w:b/>
          <w:bCs/>
          <w:i w:val="0"/>
          <w:caps w:val="0"/>
          <w:color w:val="auto"/>
          <w:spacing w:val="0"/>
          <w:w w:val="100"/>
          <w:sz w:val="24"/>
          <w:highlight w:val="none"/>
        </w:rPr>
        <w:t>二、申请人的资格要求：</w:t>
      </w:r>
    </w:p>
    <w:p>
      <w:pPr>
        <w:snapToGrid/>
        <w:spacing w:before="0" w:beforeAutospacing="0" w:after="0" w:afterAutospacing="0" w:line="360" w:lineRule="auto"/>
        <w:jc w:val="left"/>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1.满足《中华人民共和国政府采购法》第二十二条规定</w:t>
      </w:r>
    </w:p>
    <w:p>
      <w:pPr>
        <w:rPr>
          <w:rFonts w:hint="eastAsia" w:ascii="宋体" w:hAnsi="宋体" w:eastAsia="宋体" w:cs="宋体"/>
          <w:b w:val="0"/>
          <w:bCs w:val="0"/>
          <w:i w:val="0"/>
          <w:caps w:val="0"/>
          <w:color w:val="auto"/>
          <w:spacing w:val="0"/>
          <w:w w:val="100"/>
          <w:sz w:val="24"/>
          <w:highlight w:val="none"/>
          <w:lang w:eastAsia="zh-CN"/>
        </w:rPr>
      </w:pP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b w:val="0"/>
          <w:bCs w:val="0"/>
          <w:i w:val="0"/>
          <w:caps w:val="0"/>
          <w:color w:val="auto"/>
          <w:spacing w:val="0"/>
          <w:w w:val="100"/>
          <w:sz w:val="24"/>
          <w:highlight w:val="none"/>
          <w:lang w:val="en-US" w:eastAsia="zh-CN"/>
        </w:rPr>
        <w:t>1</w:t>
      </w: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b w:val="0"/>
          <w:bCs w:val="0"/>
          <w:i w:val="0"/>
          <w:caps w:val="0"/>
          <w:color w:val="auto"/>
          <w:spacing w:val="0"/>
          <w:w w:val="100"/>
          <w:sz w:val="24"/>
          <w:highlight w:val="none"/>
        </w:rPr>
        <w:t>具有独立承担民事责任的能力</w:t>
      </w:r>
      <w:r>
        <w:rPr>
          <w:rFonts w:hint="eastAsia" w:ascii="宋体" w:hAnsi="宋体" w:eastAsia="宋体" w:cs="宋体"/>
          <w:b w:val="0"/>
          <w:bCs w:val="0"/>
          <w:i w:val="0"/>
          <w:caps w:val="0"/>
          <w:color w:val="auto"/>
          <w:spacing w:val="0"/>
          <w:w w:val="100"/>
          <w:sz w:val="24"/>
          <w:highlight w:val="none"/>
          <w:lang w:eastAsia="zh-CN"/>
        </w:rPr>
        <w:t>；</w:t>
      </w:r>
    </w:p>
    <w:p>
      <w:pPr>
        <w:rPr>
          <w:rFonts w:hint="eastAsia" w:ascii="宋体" w:hAnsi="宋体" w:eastAsia="宋体" w:cs="宋体"/>
          <w:b w:val="0"/>
          <w:bCs w:val="0"/>
          <w:i w:val="0"/>
          <w:caps w:val="0"/>
          <w:color w:val="auto"/>
          <w:spacing w:val="0"/>
          <w:w w:val="100"/>
          <w:sz w:val="24"/>
          <w:highlight w:val="none"/>
          <w:lang w:eastAsia="zh-CN"/>
        </w:rPr>
      </w:pP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2</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w w:val="100"/>
          <w:sz w:val="24"/>
          <w:highlight w:val="none"/>
        </w:rPr>
        <w:t>具有良好的商业信誉和健全的财务会计制度</w:t>
      </w:r>
      <w:r>
        <w:rPr>
          <w:rFonts w:hint="eastAsia" w:ascii="宋体" w:hAnsi="宋体" w:eastAsia="宋体" w:cs="宋体"/>
          <w:b w:val="0"/>
          <w:bCs w:val="0"/>
          <w:i w:val="0"/>
          <w:caps w:val="0"/>
          <w:color w:val="auto"/>
          <w:spacing w:val="0"/>
          <w:w w:val="100"/>
          <w:sz w:val="24"/>
          <w:highlight w:val="none"/>
          <w:lang w:eastAsia="zh-CN"/>
        </w:rPr>
        <w:t>；</w:t>
      </w:r>
    </w:p>
    <w:p>
      <w:pPr>
        <w:rPr>
          <w:rFonts w:hint="eastAsia" w:ascii="宋体" w:hAnsi="宋体" w:eastAsia="宋体" w:cs="宋体"/>
          <w:b w:val="0"/>
          <w:bCs w:val="0"/>
          <w:i w:val="0"/>
          <w:caps w:val="0"/>
          <w:color w:val="auto"/>
          <w:spacing w:val="0"/>
          <w:w w:val="100"/>
          <w:sz w:val="24"/>
          <w:highlight w:val="none"/>
          <w:lang w:eastAsia="zh-CN"/>
        </w:rPr>
      </w:pP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3</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w w:val="100"/>
          <w:sz w:val="24"/>
          <w:highlight w:val="none"/>
        </w:rPr>
        <w:t>具有履行合同所必需的设备和专业技术能力</w:t>
      </w:r>
      <w:r>
        <w:rPr>
          <w:rFonts w:hint="eastAsia" w:ascii="宋体" w:hAnsi="宋体" w:eastAsia="宋体" w:cs="宋体"/>
          <w:b w:val="0"/>
          <w:bCs w:val="0"/>
          <w:i w:val="0"/>
          <w:caps w:val="0"/>
          <w:color w:val="auto"/>
          <w:spacing w:val="0"/>
          <w:w w:val="100"/>
          <w:sz w:val="24"/>
          <w:highlight w:val="none"/>
          <w:lang w:eastAsia="zh-CN"/>
        </w:rPr>
        <w:t>；</w:t>
      </w:r>
    </w:p>
    <w:p>
      <w:pPr>
        <w:rPr>
          <w:rFonts w:hint="eastAsia" w:ascii="宋体" w:hAnsi="宋体" w:eastAsia="宋体" w:cs="宋体"/>
          <w:b w:val="0"/>
          <w:bCs w:val="0"/>
          <w:i w:val="0"/>
          <w:caps w:val="0"/>
          <w:color w:val="auto"/>
          <w:spacing w:val="0"/>
          <w:w w:val="100"/>
          <w:sz w:val="24"/>
          <w:highlight w:val="none"/>
          <w:lang w:eastAsia="zh-CN"/>
        </w:rPr>
      </w:pP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4</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w w:val="100"/>
          <w:sz w:val="24"/>
          <w:highlight w:val="none"/>
        </w:rPr>
        <w:t>有依法缴纳税收和社会保障资金的良好记录</w:t>
      </w:r>
      <w:r>
        <w:rPr>
          <w:rFonts w:hint="eastAsia" w:ascii="宋体" w:hAnsi="宋体" w:eastAsia="宋体" w:cs="宋体"/>
          <w:b w:val="0"/>
          <w:bCs w:val="0"/>
          <w:i w:val="0"/>
          <w:caps w:val="0"/>
          <w:color w:val="auto"/>
          <w:spacing w:val="0"/>
          <w:w w:val="100"/>
          <w:sz w:val="24"/>
          <w:highlight w:val="none"/>
          <w:lang w:eastAsia="zh-CN"/>
        </w:rPr>
        <w:t>；</w:t>
      </w:r>
    </w:p>
    <w:p>
      <w:pPr>
        <w:pStyle w:val="7"/>
        <w:rPr>
          <w:rFonts w:hint="eastAsia" w:eastAsia="宋体"/>
          <w:color w:val="auto"/>
          <w:highlight w:val="none"/>
          <w:lang w:eastAsia="zh-CN"/>
        </w:rPr>
      </w:pP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b w:val="0"/>
          <w:bCs w:val="0"/>
          <w:i w:val="0"/>
          <w:caps w:val="0"/>
          <w:color w:val="auto"/>
          <w:spacing w:val="0"/>
          <w:w w:val="100"/>
          <w:sz w:val="24"/>
          <w:highlight w:val="none"/>
          <w:lang w:val="en-US" w:eastAsia="zh-CN"/>
        </w:rPr>
        <w:t>5</w:t>
      </w: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b w:val="0"/>
          <w:bCs w:val="0"/>
          <w:i w:val="0"/>
          <w:caps w:val="0"/>
          <w:color w:val="auto"/>
          <w:spacing w:val="0"/>
          <w:w w:val="100"/>
          <w:sz w:val="24"/>
          <w:highlight w:val="none"/>
        </w:rPr>
        <w:t>参加政府采购活动前三年内，在经营活动中没有重大违法记录</w:t>
      </w:r>
      <w:r>
        <w:rPr>
          <w:rFonts w:hint="eastAsia" w:ascii="宋体" w:hAnsi="宋体" w:eastAsia="宋体" w:cs="宋体"/>
          <w:b w:val="0"/>
          <w:bCs w:val="0"/>
          <w:i w:val="0"/>
          <w:caps w:val="0"/>
          <w:color w:val="auto"/>
          <w:spacing w:val="0"/>
          <w:w w:val="100"/>
          <w:sz w:val="24"/>
          <w:highlight w:val="none"/>
          <w:lang w:eastAsia="zh-CN"/>
        </w:rPr>
        <w:t>。</w:t>
      </w:r>
    </w:p>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rPr>
        <w:t>2.落实政府采购政策需满足的资格要求：</w:t>
      </w:r>
      <w:r>
        <w:rPr>
          <w:rFonts w:hint="eastAsia" w:ascii="宋体" w:hAnsi="宋体" w:eastAsia="宋体" w:cs="宋体"/>
          <w:b/>
          <w:bCs/>
          <w:i w:val="0"/>
          <w:caps w:val="0"/>
          <w:color w:val="auto"/>
          <w:spacing w:val="0"/>
          <w:w w:val="100"/>
          <w:sz w:val="24"/>
          <w:highlight w:val="none"/>
          <w:lang w:val="en-US" w:eastAsia="zh-CN"/>
        </w:rPr>
        <w:t>本项目专门面向中小企业</w:t>
      </w:r>
    </w:p>
    <w:p>
      <w:pPr>
        <w:snapToGrid/>
        <w:spacing w:before="0" w:beforeAutospacing="0" w:after="0" w:afterAutospacing="0" w:line="360" w:lineRule="auto"/>
        <w:jc w:val="both"/>
        <w:textAlignment w:val="baseline"/>
        <w:rPr>
          <w:rFonts w:hint="eastAsia" w:eastAsia="宋体" w:cs="宋体"/>
          <w:b w:val="0"/>
          <w:bCs w:val="0"/>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rPr>
        <w:t>3.本项目的特定资格要求：</w:t>
      </w:r>
      <w:r>
        <w:rPr>
          <w:rFonts w:hint="eastAsia" w:ascii="宋体" w:hAnsi="宋体" w:eastAsia="宋体" w:cs="宋体"/>
          <w:b/>
          <w:bCs/>
          <w:i w:val="0"/>
          <w:caps w:val="0"/>
          <w:color w:val="auto"/>
          <w:spacing w:val="0"/>
          <w:w w:val="100"/>
          <w:sz w:val="24"/>
          <w:highlight w:val="none"/>
          <w:lang w:val="en-US" w:eastAsia="zh-CN"/>
        </w:rPr>
        <w:t>/</w:t>
      </w:r>
    </w:p>
    <w:p>
      <w:pPr>
        <w:pStyle w:val="35"/>
        <w:spacing w:line="360" w:lineRule="auto"/>
        <w:rPr>
          <w:rFonts w:hint="default" w:cs="宋体"/>
          <w:b/>
          <w:bCs/>
          <w:i w:val="0"/>
          <w:caps w:val="0"/>
          <w:color w:val="auto"/>
          <w:spacing w:val="0"/>
          <w:w w:val="100"/>
          <w:sz w:val="24"/>
          <w:highlight w:val="none"/>
          <w:lang w:val="en-US" w:eastAsia="zh-CN"/>
        </w:rPr>
      </w:pPr>
      <w:r>
        <w:rPr>
          <w:rFonts w:hint="eastAsia" w:cs="宋体"/>
          <w:b/>
          <w:bCs/>
          <w:i w:val="0"/>
          <w:caps w:val="0"/>
          <w:color w:val="auto"/>
          <w:spacing w:val="0"/>
          <w:w w:val="100"/>
          <w:sz w:val="24"/>
          <w:highlight w:val="none"/>
          <w:lang w:val="en-US" w:eastAsia="zh-CN"/>
        </w:rPr>
        <w:t>3.本项目不接受联合体</w:t>
      </w:r>
    </w:p>
    <w:p>
      <w:pPr>
        <w:pStyle w:val="3"/>
        <w:widowControl/>
        <w:spacing w:line="360" w:lineRule="auto"/>
        <w:rPr>
          <w:rFonts w:hint="eastAsia" w:ascii="宋体" w:hAnsi="宋体" w:eastAsia="宋体" w:cs="宋体"/>
          <w:b/>
          <w:bCs/>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注：后续供应商在在线制作投标文件时需对资格审查项进行逐一关联响应。</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三、获取采购文件</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时间：20</w:t>
      </w:r>
      <w:r>
        <w:rPr>
          <w:rFonts w:hint="eastAsia" w:ascii="宋体" w:hAnsi="宋体" w:eastAsia="宋体" w:cs="宋体"/>
          <w:b w:val="0"/>
          <w:i w:val="0"/>
          <w:caps w:val="0"/>
          <w:color w:val="auto"/>
          <w:spacing w:val="0"/>
          <w:w w:val="100"/>
          <w:sz w:val="24"/>
          <w:highlight w:val="none"/>
          <w:lang w:val="en-US" w:eastAsia="zh-CN"/>
        </w:rPr>
        <w:t>23</w:t>
      </w:r>
      <w:r>
        <w:rPr>
          <w:rFonts w:hint="eastAsia" w:ascii="宋体" w:hAnsi="宋体" w:eastAsia="宋体" w:cs="宋体"/>
          <w:b w:val="0"/>
          <w:i w:val="0"/>
          <w:caps w:val="0"/>
          <w:color w:val="auto"/>
          <w:spacing w:val="0"/>
          <w:w w:val="100"/>
          <w:sz w:val="24"/>
          <w:highlight w:val="none"/>
        </w:rPr>
        <w:t>年</w:t>
      </w:r>
      <w:r>
        <w:rPr>
          <w:rFonts w:hint="eastAsia" w:ascii="宋体" w:hAnsi="宋体" w:eastAsia="宋体" w:cs="宋体"/>
          <w:b w:val="0"/>
          <w:i w:val="0"/>
          <w:caps w:val="0"/>
          <w:color w:val="auto"/>
          <w:spacing w:val="0"/>
          <w:w w:val="100"/>
          <w:sz w:val="24"/>
          <w:highlight w:val="none"/>
          <w:u w:val="single"/>
        </w:rPr>
        <w:t>0</w:t>
      </w:r>
      <w:r>
        <w:rPr>
          <w:rFonts w:hint="eastAsia" w:ascii="宋体" w:hAnsi="宋体" w:eastAsia="宋体" w:cs="宋体"/>
          <w:b w:val="0"/>
          <w:i w:val="0"/>
          <w:caps w:val="0"/>
          <w:color w:val="auto"/>
          <w:spacing w:val="0"/>
          <w:w w:val="100"/>
          <w:sz w:val="24"/>
          <w:highlight w:val="none"/>
          <w:u w:val="single"/>
          <w:lang w:val="en-US" w:eastAsia="zh-CN"/>
        </w:rPr>
        <w:t>6</w:t>
      </w:r>
      <w:r>
        <w:rPr>
          <w:rFonts w:hint="eastAsia" w:ascii="宋体" w:hAnsi="宋体" w:eastAsia="宋体" w:cs="宋体"/>
          <w:b w:val="0"/>
          <w:i w:val="0"/>
          <w:caps w:val="0"/>
          <w:color w:val="auto"/>
          <w:spacing w:val="0"/>
          <w:w w:val="100"/>
          <w:sz w:val="24"/>
          <w:highlight w:val="none"/>
        </w:rPr>
        <w:t>月</w:t>
      </w:r>
      <w:r>
        <w:rPr>
          <w:rFonts w:hint="eastAsia" w:ascii="宋体" w:hAnsi="宋体" w:eastAsia="宋体" w:cs="宋体"/>
          <w:b w:val="0"/>
          <w:i w:val="0"/>
          <w:caps w:val="0"/>
          <w:color w:val="auto"/>
          <w:spacing w:val="0"/>
          <w:w w:val="100"/>
          <w:sz w:val="24"/>
          <w:highlight w:val="none"/>
          <w:u w:val="single"/>
          <w:lang w:val="en-US" w:eastAsia="zh-CN"/>
        </w:rPr>
        <w:t>7</w:t>
      </w:r>
      <w:r>
        <w:rPr>
          <w:rFonts w:hint="eastAsia" w:ascii="宋体" w:hAnsi="宋体" w:eastAsia="宋体" w:cs="宋体"/>
          <w:b w:val="0"/>
          <w:i w:val="0"/>
          <w:caps w:val="0"/>
          <w:color w:val="auto"/>
          <w:spacing w:val="0"/>
          <w:w w:val="100"/>
          <w:sz w:val="24"/>
          <w:highlight w:val="none"/>
        </w:rPr>
        <w:t>日至202</w:t>
      </w:r>
      <w:r>
        <w:rPr>
          <w:rFonts w:hint="eastAsia" w:ascii="宋体" w:hAnsi="宋体" w:eastAsia="宋体" w:cs="宋体"/>
          <w:b w:val="0"/>
          <w:i w:val="0"/>
          <w:caps w:val="0"/>
          <w:color w:val="auto"/>
          <w:spacing w:val="0"/>
          <w:w w:val="100"/>
          <w:sz w:val="24"/>
          <w:highlight w:val="none"/>
          <w:lang w:val="en-US" w:eastAsia="zh-CN"/>
        </w:rPr>
        <w:t>3</w:t>
      </w:r>
      <w:r>
        <w:rPr>
          <w:rFonts w:hint="eastAsia" w:ascii="宋体" w:hAnsi="宋体" w:eastAsia="宋体" w:cs="宋体"/>
          <w:b w:val="0"/>
          <w:i w:val="0"/>
          <w:caps w:val="0"/>
          <w:color w:val="auto"/>
          <w:spacing w:val="0"/>
          <w:w w:val="100"/>
          <w:sz w:val="24"/>
          <w:highlight w:val="none"/>
        </w:rPr>
        <w:t>年</w:t>
      </w:r>
      <w:r>
        <w:rPr>
          <w:rFonts w:hint="eastAsia" w:ascii="宋体" w:hAnsi="宋体" w:eastAsia="宋体" w:cs="宋体"/>
          <w:b w:val="0"/>
          <w:i w:val="0"/>
          <w:caps w:val="0"/>
          <w:color w:val="auto"/>
          <w:spacing w:val="0"/>
          <w:w w:val="100"/>
          <w:sz w:val="24"/>
          <w:highlight w:val="none"/>
          <w:u w:val="single"/>
          <w:lang w:val="en-US" w:eastAsia="zh-CN"/>
        </w:rPr>
        <w:t>06</w:t>
      </w:r>
      <w:r>
        <w:rPr>
          <w:rFonts w:hint="eastAsia" w:ascii="宋体" w:hAnsi="宋体" w:eastAsia="宋体" w:cs="宋体"/>
          <w:b w:val="0"/>
          <w:i w:val="0"/>
          <w:caps w:val="0"/>
          <w:color w:val="auto"/>
          <w:spacing w:val="0"/>
          <w:w w:val="100"/>
          <w:sz w:val="24"/>
          <w:highlight w:val="none"/>
        </w:rPr>
        <w:t>月</w:t>
      </w:r>
      <w:r>
        <w:rPr>
          <w:rFonts w:hint="eastAsia" w:ascii="宋体" w:hAnsi="宋体" w:eastAsia="宋体" w:cs="宋体"/>
          <w:b w:val="0"/>
          <w:i w:val="0"/>
          <w:caps w:val="0"/>
          <w:color w:val="auto"/>
          <w:spacing w:val="0"/>
          <w:w w:val="100"/>
          <w:sz w:val="24"/>
          <w:highlight w:val="none"/>
          <w:u w:val="single"/>
          <w:lang w:val="en-US" w:eastAsia="zh-CN"/>
        </w:rPr>
        <w:t>14</w:t>
      </w:r>
      <w:r>
        <w:rPr>
          <w:rFonts w:hint="eastAsia" w:ascii="宋体" w:hAnsi="宋体" w:eastAsia="宋体" w:cs="宋体"/>
          <w:b w:val="0"/>
          <w:i w:val="0"/>
          <w:caps w:val="0"/>
          <w:color w:val="auto"/>
          <w:spacing w:val="0"/>
          <w:w w:val="100"/>
          <w:sz w:val="24"/>
          <w:highlight w:val="none"/>
        </w:rPr>
        <w:t>日，每天上午10:30至13:30，下午15:30至18:</w:t>
      </w:r>
      <w:r>
        <w:rPr>
          <w:rFonts w:hint="eastAsia" w:ascii="宋体" w:hAnsi="宋体" w:eastAsia="宋体" w:cs="宋体"/>
          <w:b w:val="0"/>
          <w:i w:val="0"/>
          <w:caps w:val="0"/>
          <w:color w:val="auto"/>
          <w:spacing w:val="0"/>
          <w:w w:val="100"/>
          <w:sz w:val="24"/>
          <w:highlight w:val="none"/>
          <w:lang w:val="en-US" w:eastAsia="zh-CN"/>
        </w:rPr>
        <w:t>0</w:t>
      </w:r>
      <w:r>
        <w:rPr>
          <w:rFonts w:hint="eastAsia" w:ascii="宋体" w:hAnsi="宋体" w:eastAsia="宋体" w:cs="宋体"/>
          <w:b w:val="0"/>
          <w:i w:val="0"/>
          <w:caps w:val="0"/>
          <w:color w:val="auto"/>
          <w:spacing w:val="0"/>
          <w:w w:val="100"/>
          <w:sz w:val="24"/>
          <w:highlight w:val="none"/>
        </w:rPr>
        <w:t>0</w:t>
      </w:r>
      <w:r>
        <w:rPr>
          <w:rFonts w:hint="eastAsia" w:ascii="仿宋" w:hAnsi="仿宋" w:eastAsia="仿宋" w:cs="仿宋"/>
          <w:color w:val="auto"/>
          <w:kern w:val="0"/>
          <w:sz w:val="24"/>
          <w:highlight w:val="none"/>
        </w:rPr>
        <w:t>（</w:t>
      </w:r>
      <w:r>
        <w:rPr>
          <w:rFonts w:hint="eastAsia" w:ascii="宋体" w:hAnsi="宋体" w:eastAsia="宋体" w:cs="宋体"/>
          <w:b w:val="0"/>
          <w:i w:val="0"/>
          <w:caps w:val="0"/>
          <w:color w:val="auto"/>
          <w:spacing w:val="0"/>
          <w:w w:val="100"/>
          <w:sz w:val="24"/>
          <w:highlight w:val="none"/>
        </w:rPr>
        <w:t>北京时间，法定节假日除外）</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地点：政采云平台（</w:t>
      </w:r>
      <w:r>
        <w:rPr>
          <w:rFonts w:hint="eastAsia" w:ascii="宋体" w:hAnsi="宋体" w:eastAsia="宋体" w:cs="宋体"/>
          <w:b w:val="0"/>
          <w:i w:val="0"/>
          <w:caps w:val="0"/>
          <w:color w:val="auto"/>
          <w:spacing w:val="0"/>
          <w:w w:val="100"/>
          <w:sz w:val="24"/>
          <w:highlight w:val="none"/>
        </w:rPr>
        <w:fldChar w:fldCharType="begin"/>
      </w:r>
      <w:r>
        <w:rPr>
          <w:rFonts w:hint="eastAsia" w:ascii="宋体" w:hAnsi="宋体" w:eastAsia="宋体" w:cs="宋体"/>
          <w:b w:val="0"/>
          <w:i w:val="0"/>
          <w:caps w:val="0"/>
          <w:color w:val="auto"/>
          <w:spacing w:val="0"/>
          <w:w w:val="100"/>
          <w:sz w:val="24"/>
          <w:highlight w:val="none"/>
        </w:rPr>
        <w:instrText xml:space="preserve"> HYPERLINK "http://www.xjzfcg.gov.cn/）,找到本项目上传报名资料后，联系招标代理项目负责人15688300052，审核通过后，点击获取采购文件。获取招标文件费用200元，一经售出概不退还。" </w:instrText>
      </w:r>
      <w:r>
        <w:rPr>
          <w:rFonts w:hint="eastAsia" w:ascii="宋体" w:hAnsi="宋体" w:eastAsia="宋体" w:cs="宋体"/>
          <w:b w:val="0"/>
          <w:i w:val="0"/>
          <w:caps w:val="0"/>
          <w:color w:val="auto"/>
          <w:spacing w:val="0"/>
          <w:w w:val="100"/>
          <w:sz w:val="24"/>
          <w:highlight w:val="none"/>
        </w:rPr>
        <w:fldChar w:fldCharType="separate"/>
      </w:r>
      <w:r>
        <w:rPr>
          <w:rFonts w:hint="eastAsia" w:ascii="宋体" w:hAnsi="宋体" w:eastAsia="宋体" w:cs="宋体"/>
          <w:b w:val="0"/>
          <w:i w:val="0"/>
          <w:caps w:val="0"/>
          <w:color w:val="auto"/>
          <w:spacing w:val="0"/>
          <w:w w:val="100"/>
          <w:sz w:val="24"/>
          <w:highlight w:val="none"/>
        </w:rPr>
        <w:t>http://www.xjzfcg.gov.cn/）线上获取,点击获取采购文件。</w:t>
      </w:r>
      <w:r>
        <w:rPr>
          <w:rFonts w:hint="eastAsia" w:ascii="宋体" w:hAnsi="宋体" w:eastAsia="宋体" w:cs="宋体"/>
          <w:b w:val="0"/>
          <w:i w:val="0"/>
          <w:caps w:val="0"/>
          <w:color w:val="auto"/>
          <w:spacing w:val="0"/>
          <w:w w:val="100"/>
          <w:sz w:val="24"/>
          <w:highlight w:val="none"/>
        </w:rPr>
        <w:fldChar w:fldCharType="end"/>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lang w:val="en-US" w:eastAsia="zh-CN"/>
        </w:rPr>
        <w:t>文件售价：0元</w:t>
      </w:r>
      <w:r>
        <w:rPr>
          <w:rFonts w:hint="eastAsia" w:ascii="宋体" w:hAnsi="宋体" w:eastAsia="宋体" w:cs="宋体"/>
          <w:b w:val="0"/>
          <w:i w:val="0"/>
          <w:caps w:val="0"/>
          <w:color w:val="auto"/>
          <w:spacing w:val="0"/>
          <w:w w:val="100"/>
          <w:sz w:val="24"/>
          <w:highlight w:val="none"/>
        </w:rPr>
        <w:t>    </w:t>
      </w:r>
    </w:p>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四、响应文件提交</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截止时间：202</w:t>
      </w:r>
      <w:r>
        <w:rPr>
          <w:rFonts w:hint="eastAsia" w:ascii="宋体" w:hAnsi="宋体" w:eastAsia="宋体" w:cs="宋体"/>
          <w:b w:val="0"/>
          <w:i w:val="0"/>
          <w:caps w:val="0"/>
          <w:color w:val="auto"/>
          <w:spacing w:val="0"/>
          <w:w w:val="100"/>
          <w:sz w:val="24"/>
          <w:highlight w:val="none"/>
          <w:lang w:val="en-US" w:eastAsia="zh-CN"/>
        </w:rPr>
        <w:t>3</w:t>
      </w:r>
      <w:r>
        <w:rPr>
          <w:rFonts w:hint="eastAsia" w:ascii="宋体" w:hAnsi="宋体" w:eastAsia="宋体" w:cs="宋体"/>
          <w:b w:val="0"/>
          <w:i w:val="0"/>
          <w:caps w:val="0"/>
          <w:color w:val="auto"/>
          <w:spacing w:val="0"/>
          <w:w w:val="100"/>
          <w:sz w:val="24"/>
          <w:highlight w:val="none"/>
        </w:rPr>
        <w:t>年</w:t>
      </w:r>
      <w:r>
        <w:rPr>
          <w:rFonts w:hint="eastAsia" w:ascii="宋体" w:hAnsi="宋体" w:eastAsia="宋体" w:cs="宋体"/>
          <w:b w:val="0"/>
          <w:i w:val="0"/>
          <w:caps w:val="0"/>
          <w:color w:val="auto"/>
          <w:spacing w:val="0"/>
          <w:w w:val="100"/>
          <w:sz w:val="24"/>
          <w:highlight w:val="none"/>
          <w:lang w:val="en-US" w:eastAsia="zh-CN"/>
        </w:rPr>
        <w:t xml:space="preserve">06-20 </w:t>
      </w:r>
      <w:r>
        <w:rPr>
          <w:rFonts w:hint="eastAsia" w:ascii="宋体" w:hAnsi="宋体" w:eastAsia="宋体" w:cs="宋体"/>
          <w:b w:val="0"/>
          <w:i w:val="0"/>
          <w:caps w:val="0"/>
          <w:color w:val="auto"/>
          <w:spacing w:val="0"/>
          <w:w w:val="100"/>
          <w:sz w:val="24"/>
          <w:highlight w:val="none"/>
        </w:rPr>
        <w:t>1</w:t>
      </w:r>
      <w:r>
        <w:rPr>
          <w:rFonts w:hint="eastAsia" w:ascii="宋体" w:hAnsi="宋体" w:eastAsia="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:00:00（北京时间）</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lang w:eastAsia="zh-CN"/>
        </w:rPr>
        <w:t>响应</w:t>
      </w:r>
      <w:r>
        <w:rPr>
          <w:rFonts w:hint="eastAsia" w:ascii="宋体" w:hAnsi="宋体" w:eastAsia="宋体" w:cs="宋体"/>
          <w:b w:val="0"/>
          <w:i w:val="0"/>
          <w:caps w:val="0"/>
          <w:color w:val="auto"/>
          <w:spacing w:val="0"/>
          <w:w w:val="100"/>
          <w:sz w:val="24"/>
          <w:highlight w:val="none"/>
        </w:rPr>
        <w:t>地点：通过“政府采购云平台（www.zcygov.cn）”实行在线投标响应。（如有变动另行通知）</w:t>
      </w:r>
    </w:p>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五、响应文件开启</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开启时间：202</w:t>
      </w:r>
      <w:r>
        <w:rPr>
          <w:rFonts w:hint="eastAsia" w:ascii="宋体" w:hAnsi="宋体" w:eastAsia="宋体" w:cs="宋体"/>
          <w:b w:val="0"/>
          <w:i w:val="0"/>
          <w:caps w:val="0"/>
          <w:color w:val="auto"/>
          <w:spacing w:val="0"/>
          <w:w w:val="100"/>
          <w:sz w:val="24"/>
          <w:highlight w:val="none"/>
          <w:lang w:val="en-US" w:eastAsia="zh-CN"/>
        </w:rPr>
        <w:t>3</w:t>
      </w:r>
      <w:r>
        <w:rPr>
          <w:rFonts w:hint="eastAsia" w:ascii="宋体" w:hAnsi="宋体" w:eastAsia="宋体" w:cs="宋体"/>
          <w:b w:val="0"/>
          <w:i w:val="0"/>
          <w:caps w:val="0"/>
          <w:color w:val="auto"/>
          <w:spacing w:val="0"/>
          <w:w w:val="100"/>
          <w:sz w:val="24"/>
          <w:highlight w:val="none"/>
        </w:rPr>
        <w:t>年</w:t>
      </w:r>
      <w:r>
        <w:rPr>
          <w:rFonts w:hint="eastAsia" w:ascii="宋体" w:hAnsi="宋体" w:eastAsia="宋体" w:cs="宋体"/>
          <w:b w:val="0"/>
          <w:i w:val="0"/>
          <w:caps w:val="0"/>
          <w:color w:val="auto"/>
          <w:spacing w:val="0"/>
          <w:w w:val="100"/>
          <w:sz w:val="24"/>
          <w:highlight w:val="none"/>
          <w:lang w:val="en-US" w:eastAsia="zh-CN"/>
        </w:rPr>
        <w:t xml:space="preserve">06-20 </w:t>
      </w:r>
      <w:r>
        <w:rPr>
          <w:rFonts w:hint="eastAsia" w:ascii="宋体" w:hAnsi="宋体" w:eastAsia="宋体" w:cs="宋体"/>
          <w:b w:val="0"/>
          <w:i w:val="0"/>
          <w:caps w:val="0"/>
          <w:color w:val="auto"/>
          <w:spacing w:val="0"/>
          <w:w w:val="100"/>
          <w:sz w:val="24"/>
          <w:highlight w:val="none"/>
        </w:rPr>
        <w:t>1</w:t>
      </w:r>
      <w:r>
        <w:rPr>
          <w:rFonts w:hint="eastAsia" w:ascii="宋体" w:hAnsi="宋体" w:eastAsia="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:00:00（北京时间）</w:t>
      </w:r>
    </w:p>
    <w:p>
      <w:pPr>
        <w:snapToGrid/>
        <w:spacing w:before="0" w:beforeAutospacing="0" w:after="0" w:afterAutospacing="0" w:line="360" w:lineRule="auto"/>
        <w:jc w:val="both"/>
        <w:textAlignment w:val="baseline"/>
        <w:rPr>
          <w:rFonts w:hint="default"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rPr>
        <w:t>地点：</w:t>
      </w:r>
      <w:r>
        <w:rPr>
          <w:rFonts w:hint="eastAsia" w:ascii="宋体" w:hAnsi="宋体" w:eastAsia="宋体" w:cs="宋体"/>
          <w:b w:val="0"/>
          <w:i w:val="0"/>
          <w:caps w:val="0"/>
          <w:color w:val="auto"/>
          <w:spacing w:val="0"/>
          <w:w w:val="100"/>
          <w:sz w:val="24"/>
          <w:highlight w:val="none"/>
          <w:lang w:val="en-US" w:eastAsia="zh-CN"/>
        </w:rPr>
        <w:t>远程不见面开标大厅</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六、公告期限</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w:t>
      </w:r>
      <w:r>
        <w:rPr>
          <w:rFonts w:hint="eastAsia" w:ascii="宋体" w:hAnsi="宋体" w:eastAsia="宋体" w:cs="宋体"/>
          <w:b w:val="0"/>
          <w:i w:val="0"/>
          <w:caps w:val="0"/>
          <w:color w:val="auto"/>
          <w:spacing w:val="0"/>
          <w:w w:val="100"/>
          <w:sz w:val="24"/>
          <w:highlight w:val="none"/>
          <w:lang w:val="en-US" w:eastAsia="zh-CN"/>
        </w:rPr>
        <w:t xml:space="preserve"> </w:t>
      </w:r>
      <w:r>
        <w:rPr>
          <w:rFonts w:hint="eastAsia" w:ascii="宋体" w:hAnsi="宋体" w:eastAsia="宋体" w:cs="宋体"/>
          <w:b w:val="0"/>
          <w:i w:val="0"/>
          <w:caps w:val="0"/>
          <w:color w:val="auto"/>
          <w:spacing w:val="0"/>
          <w:w w:val="100"/>
          <w:sz w:val="24"/>
          <w:highlight w:val="none"/>
        </w:rPr>
        <w:t>自本公告发布之日起</w:t>
      </w:r>
      <w:r>
        <w:rPr>
          <w:rFonts w:hint="eastAsia" w:ascii="宋体" w:hAnsi="宋体" w:eastAsia="宋体" w:cs="宋体"/>
          <w:b w:val="0"/>
          <w:i w:val="0"/>
          <w:caps w:val="0"/>
          <w:color w:val="auto"/>
          <w:spacing w:val="0"/>
          <w:w w:val="100"/>
          <w:sz w:val="24"/>
          <w:highlight w:val="none"/>
          <w:lang w:val="en-US" w:eastAsia="zh-CN"/>
        </w:rPr>
        <w:t>5</w:t>
      </w:r>
      <w:r>
        <w:rPr>
          <w:rFonts w:hint="eastAsia" w:ascii="宋体" w:hAnsi="宋体" w:eastAsia="宋体" w:cs="宋体"/>
          <w:b w:val="0"/>
          <w:i w:val="0"/>
          <w:caps w:val="0"/>
          <w:color w:val="auto"/>
          <w:spacing w:val="0"/>
          <w:w w:val="100"/>
          <w:sz w:val="24"/>
          <w:highlight w:val="none"/>
        </w:rPr>
        <w:t>个工作日。</w:t>
      </w:r>
    </w:p>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highlight w:val="none"/>
          <w:shd w:val="clear" w:color="auto" w:fill="FFFFFF"/>
          <w:lang w:val="en-US" w:eastAsia="zh-CN"/>
        </w:rPr>
      </w:pPr>
      <w:r>
        <w:rPr>
          <w:rFonts w:hint="eastAsia" w:ascii="宋体" w:hAnsi="宋体" w:eastAsia="宋体" w:cs="宋体"/>
          <w:b/>
          <w:bCs/>
          <w:i w:val="0"/>
          <w:caps w:val="0"/>
          <w:color w:val="auto"/>
          <w:spacing w:val="0"/>
          <w:w w:val="100"/>
          <w:sz w:val="24"/>
          <w:highlight w:val="none"/>
        </w:rPr>
        <w:t>七、其他补充事宜</w:t>
      </w:r>
      <w:r>
        <w:rPr>
          <w:rFonts w:hint="eastAsia" w:ascii="宋体" w:hAnsi="宋体" w:eastAsia="宋体" w:cs="宋体"/>
          <w:b/>
          <w:bCs/>
          <w:i w:val="0"/>
          <w:caps w:val="0"/>
          <w:color w:val="auto"/>
          <w:spacing w:val="0"/>
          <w:w w:val="100"/>
          <w:sz w:val="24"/>
          <w:highlight w:val="none"/>
          <w:shd w:val="clear" w:color="auto" w:fill="FFFFFF"/>
          <w:lang w:val="en-US" w:eastAsia="zh-CN"/>
        </w:rPr>
        <w:t>/</w:t>
      </w:r>
    </w:p>
    <w:p>
      <w:pPr>
        <w:pStyle w:val="26"/>
        <w:jc w:val="both"/>
        <w:rPr>
          <w:rFonts w:hint="eastAsia" w:eastAsia="宋体"/>
          <w:color w:val="auto"/>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八、</w:t>
      </w:r>
      <w:bookmarkStart w:id="5" w:name="B37_购买标书时须提交的文件资料"/>
      <w:bookmarkEnd w:id="5"/>
      <w:r>
        <w:rPr>
          <w:rFonts w:hint="eastAsia" w:ascii="宋体" w:hAnsi="宋体" w:eastAsia="宋体" w:cs="宋体"/>
          <w:b/>
          <w:bCs/>
          <w:i w:val="0"/>
          <w:caps w:val="0"/>
          <w:color w:val="auto"/>
          <w:spacing w:val="0"/>
          <w:w w:val="100"/>
          <w:sz w:val="24"/>
          <w:highlight w:val="none"/>
          <w:lang w:val="en-US" w:eastAsia="zh-CN"/>
        </w:rPr>
        <w:t>在线投标响应（电子投标）说明</w:t>
      </w:r>
    </w:p>
    <w:p>
      <w:pPr>
        <w:pStyle w:val="25"/>
        <w:spacing w:before="75" w:beforeAutospacing="0" w:after="75" w:afterAutospacing="0" w:line="480" w:lineRule="auto"/>
        <w:ind w:firstLine="480"/>
        <w:rPr>
          <w:rFonts w:hint="eastAsia" w:ascii="宋体" w:hAnsi="宋体" w:eastAsia="宋体" w:cs="宋体"/>
          <w:b/>
          <w:bCs/>
          <w:color w:val="auto"/>
          <w:kern w:val="2"/>
          <w:highlight w:val="none"/>
        </w:rPr>
      </w:pPr>
      <w:r>
        <w:rPr>
          <w:rFonts w:hint="eastAsia" w:ascii="宋体" w:hAnsi="宋体" w:eastAsia="宋体" w:cs="宋体"/>
          <w:b/>
          <w:bCs/>
          <w:color w:val="auto"/>
          <w:highlight w:val="none"/>
        </w:rPr>
        <w:t>（1）</w:t>
      </w:r>
      <w:r>
        <w:rPr>
          <w:rFonts w:hint="eastAsia" w:ascii="宋体" w:hAnsi="宋体" w:eastAsia="宋体" w:cs="宋体"/>
          <w:b/>
          <w:bCs/>
          <w:color w:val="auto"/>
          <w:kern w:val="2"/>
          <w:highlight w:val="none"/>
        </w:rPr>
        <w:t>本项目为电子招投标项目，投标人需要使用CA加密设备，凡参加本项目供应商可通过新疆数字证书认证中心官网（https://www.xjca.com.cn/）或下载“新疆政务通”APP自行进行申领。如有操作性问题可与政采云在线客服进行咨询，咨询电话：95763</w:t>
      </w:r>
    </w:p>
    <w:p>
      <w:pPr>
        <w:pStyle w:val="25"/>
        <w:spacing w:before="75" w:beforeAutospacing="0" w:after="75" w:afterAutospacing="0" w:line="480" w:lineRule="auto"/>
        <w:ind w:firstLine="480"/>
        <w:rPr>
          <w:rFonts w:hint="eastAsia" w:ascii="宋体" w:hAnsi="宋体" w:eastAsia="宋体" w:cs="宋体"/>
          <w:b/>
          <w:bCs/>
          <w:color w:val="auto"/>
          <w:kern w:val="2"/>
          <w:highlight w:val="none"/>
        </w:rPr>
      </w:pPr>
      <w:r>
        <w:rPr>
          <w:rFonts w:hint="eastAsia" w:ascii="宋体" w:hAnsi="宋体" w:eastAsia="宋体" w:cs="宋体"/>
          <w:b/>
          <w:bCs/>
          <w:color w:val="auto"/>
          <w:kern w:val="2"/>
          <w:highlight w:val="none"/>
        </w:rPr>
        <w:t>（2）本项目实行网上投标，采用加密电子投标响应文件(供应商须使用CA加密设备通过政采云电子投标客户端制作投标响应文件)。若供应商参与投标，自行承担投标一切费用。</w:t>
      </w:r>
    </w:p>
    <w:p>
      <w:pPr>
        <w:pStyle w:val="25"/>
        <w:spacing w:before="75" w:beforeAutospacing="0" w:after="75" w:afterAutospacing="0" w:line="480" w:lineRule="auto"/>
        <w:ind w:firstLine="480"/>
        <w:rPr>
          <w:rFonts w:hint="eastAsia" w:ascii="宋体" w:hAnsi="宋体" w:eastAsia="宋体" w:cs="宋体"/>
          <w:b/>
          <w:bCs/>
          <w:color w:val="auto"/>
          <w:kern w:val="2"/>
          <w:highlight w:val="none"/>
        </w:rPr>
      </w:pPr>
      <w:r>
        <w:rPr>
          <w:rFonts w:hint="eastAsia" w:ascii="宋体" w:hAnsi="宋体" w:eastAsia="宋体" w:cs="宋体"/>
          <w:b/>
          <w:bCs/>
          <w:color w:val="auto"/>
          <w:kern w:val="2"/>
          <w:highlight w:val="none"/>
        </w:rPr>
        <w:t>（3）各供应商应在开标前应确保成为新疆政府采购网正式注册入库供应商，并完成CA数字证书申领。因未注册入库、未办理CA数字证书等原因造成无法投标或投标失败等后果由供应商自行承担。</w:t>
      </w:r>
    </w:p>
    <w:p>
      <w:pPr>
        <w:pStyle w:val="25"/>
        <w:spacing w:before="75" w:beforeAutospacing="0" w:after="75" w:afterAutospacing="0" w:line="480" w:lineRule="auto"/>
        <w:ind w:firstLine="480"/>
        <w:rPr>
          <w:rFonts w:hint="eastAsia" w:ascii="宋体" w:hAnsi="宋体" w:eastAsia="宋体" w:cs="宋体"/>
          <w:b/>
          <w:bCs/>
          <w:color w:val="auto"/>
          <w:kern w:val="2"/>
          <w:highlight w:val="none"/>
        </w:rPr>
      </w:pPr>
      <w:r>
        <w:rPr>
          <w:rFonts w:hint="eastAsia" w:ascii="宋体" w:hAnsi="宋体" w:eastAsia="宋体" w:cs="宋体"/>
          <w:b/>
          <w:bCs/>
          <w:color w:val="auto"/>
          <w:kern w:val="2"/>
          <w:highlight w:val="none"/>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95763进行咨询。</w:t>
      </w:r>
      <w:r>
        <w:rPr>
          <w:rFonts w:hint="eastAsia" w:ascii="宋体" w:hAnsi="宋体" w:eastAsia="宋体" w:cs="宋体"/>
          <w:b/>
          <w:bCs/>
          <w:color w:val="auto"/>
          <w:kern w:val="2"/>
          <w:highlight w:val="none"/>
        </w:rPr>
        <w:br w:type="textWrapping"/>
      </w:r>
      <w:r>
        <w:rPr>
          <w:rFonts w:hint="eastAsia" w:ascii="宋体" w:hAnsi="宋体" w:eastAsia="宋体" w:cs="宋体"/>
          <w:b/>
          <w:bCs/>
          <w:color w:val="auto"/>
          <w:kern w:val="2"/>
          <w:highlight w:val="none"/>
          <w:lang w:val="en-US" w:eastAsia="zh-CN"/>
        </w:rPr>
        <w:t xml:space="preserve">    </w:t>
      </w:r>
      <w:r>
        <w:rPr>
          <w:rFonts w:hint="eastAsia" w:ascii="宋体" w:hAnsi="宋体" w:eastAsia="宋体" w:cs="宋体"/>
          <w:b/>
          <w:bCs/>
          <w:color w:val="auto"/>
          <w:kern w:val="2"/>
          <w:highlight w:val="none"/>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r>
        <w:rPr>
          <w:rFonts w:hint="eastAsia" w:ascii="宋体" w:hAnsi="宋体" w:eastAsia="宋体" w:cs="宋体"/>
          <w:b/>
          <w:bCs/>
          <w:color w:val="auto"/>
          <w:kern w:val="2"/>
          <w:highlight w:val="none"/>
        </w:rPr>
        <w:br w:type="textWrapping"/>
      </w:r>
      <w:r>
        <w:rPr>
          <w:rFonts w:hint="eastAsia" w:ascii="宋体" w:hAnsi="宋体" w:eastAsia="宋体" w:cs="宋体"/>
          <w:b/>
          <w:bCs/>
          <w:color w:val="auto"/>
          <w:kern w:val="2"/>
          <w:highlight w:val="none"/>
          <w:lang w:val="en-US" w:eastAsia="zh-CN"/>
        </w:rPr>
        <w:t xml:space="preserve">    </w:t>
      </w:r>
      <w:r>
        <w:rPr>
          <w:rFonts w:hint="eastAsia" w:ascii="宋体" w:hAnsi="宋体" w:eastAsia="宋体" w:cs="宋体"/>
          <w:b/>
          <w:bCs/>
          <w:color w:val="auto"/>
          <w:kern w:val="2"/>
          <w:highlight w:val="none"/>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tabs>
          <w:tab w:val="left" w:pos="1038"/>
        </w:tabs>
        <w:bidi w:val="0"/>
        <w:jc w:val="left"/>
        <w:rPr>
          <w:rFonts w:hint="eastAsia" w:ascii="宋体" w:hAnsi="宋体" w:eastAsia="宋体" w:cs="宋体"/>
          <w:b w:val="0"/>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lang w:val="en-US" w:eastAsia="zh-CN"/>
        </w:rPr>
        <w:t>九</w:t>
      </w:r>
      <w:r>
        <w:rPr>
          <w:rFonts w:hint="eastAsia" w:ascii="宋体" w:hAnsi="宋体" w:eastAsia="宋体" w:cs="宋体"/>
          <w:b/>
          <w:bCs/>
          <w:i w:val="0"/>
          <w:caps w:val="0"/>
          <w:color w:val="auto"/>
          <w:spacing w:val="0"/>
          <w:w w:val="100"/>
          <w:sz w:val="24"/>
          <w:highlight w:val="none"/>
        </w:rPr>
        <w:t>、对本次采购提出询问，请按以下方式联系</w:t>
      </w:r>
      <w:r>
        <w:rPr>
          <w:rFonts w:hint="eastAsia" w:ascii="宋体" w:hAnsi="宋体" w:eastAsia="宋体" w:cs="宋体"/>
          <w:b w:val="0"/>
          <w:i w:val="0"/>
          <w:caps w:val="0"/>
          <w:color w:val="auto"/>
          <w:spacing w:val="0"/>
          <w:w w:val="100"/>
          <w:sz w:val="24"/>
          <w:highlight w:val="none"/>
        </w:rPr>
        <w:t>　　　　　　　　　　　　</w:t>
      </w:r>
    </w:p>
    <w:p>
      <w:pPr>
        <w:snapToGrid/>
        <w:spacing w:before="0" w:beforeAutospacing="0" w:after="0" w:afterAutospacing="0" w:line="48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1.采购人信息</w:t>
      </w:r>
    </w:p>
    <w:p>
      <w:pPr>
        <w:snapToGrid/>
        <w:spacing w:before="0" w:beforeAutospacing="0" w:after="0" w:afterAutospacing="0" w:line="48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名 称：</w:t>
      </w:r>
      <w:r>
        <w:rPr>
          <w:rFonts w:hint="eastAsia" w:ascii="宋体" w:hAnsi="宋体" w:eastAsia="宋体" w:cs="宋体"/>
          <w:b w:val="0"/>
          <w:i w:val="0"/>
          <w:caps w:val="0"/>
          <w:color w:val="auto"/>
          <w:spacing w:val="0"/>
          <w:w w:val="100"/>
          <w:sz w:val="24"/>
          <w:highlight w:val="none"/>
          <w:lang w:eastAsia="zh-CN"/>
        </w:rPr>
        <w:t>昌吉回族自治州农产品检验检测中心</w:t>
      </w:r>
      <w:r>
        <w:rPr>
          <w:rFonts w:hint="eastAsia" w:ascii="宋体" w:hAnsi="宋体" w:eastAsia="宋体" w:cs="宋体"/>
          <w:b w:val="0"/>
          <w:i w:val="0"/>
          <w:caps w:val="0"/>
          <w:color w:val="auto"/>
          <w:spacing w:val="0"/>
          <w:w w:val="100"/>
          <w:sz w:val="24"/>
          <w:highlight w:val="none"/>
        </w:rPr>
        <w:t>　</w:t>
      </w:r>
    </w:p>
    <w:p>
      <w:pPr>
        <w:snapToGrid/>
        <w:spacing w:before="0" w:beforeAutospacing="0" w:after="0" w:afterAutospacing="0" w:line="48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项目联系人：</w:t>
      </w:r>
      <w:r>
        <w:rPr>
          <w:rFonts w:hint="eastAsia" w:ascii="宋体" w:hAnsi="宋体" w:eastAsia="宋体" w:cs="宋体"/>
          <w:b w:val="0"/>
          <w:i w:val="0"/>
          <w:caps w:val="0"/>
          <w:color w:val="auto"/>
          <w:spacing w:val="0"/>
          <w:w w:val="100"/>
          <w:sz w:val="24"/>
          <w:highlight w:val="none"/>
          <w:lang w:val="en-US" w:eastAsia="zh-CN"/>
        </w:rPr>
        <w:t>郭主任</w:t>
      </w:r>
      <w:r>
        <w:rPr>
          <w:rFonts w:hint="eastAsia" w:ascii="宋体" w:hAnsi="宋体" w:eastAsia="宋体" w:cs="宋体"/>
          <w:b w:val="0"/>
          <w:i w:val="0"/>
          <w:caps w:val="0"/>
          <w:color w:val="auto"/>
          <w:spacing w:val="0"/>
          <w:w w:val="100"/>
          <w:sz w:val="24"/>
          <w:highlight w:val="none"/>
        </w:rPr>
        <w:t>  　　　　　　　　　　</w:t>
      </w:r>
    </w:p>
    <w:p>
      <w:pPr>
        <w:snapToGrid/>
        <w:spacing w:before="0" w:beforeAutospacing="0" w:after="0" w:afterAutospacing="0" w:line="48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项目联系方式：</w:t>
      </w:r>
      <w:r>
        <w:rPr>
          <w:rFonts w:hint="eastAsia" w:ascii="宋体" w:hAnsi="宋体" w:eastAsia="宋体" w:cs="宋体"/>
          <w:b w:val="0"/>
          <w:i w:val="0"/>
          <w:caps w:val="0"/>
          <w:color w:val="auto"/>
          <w:spacing w:val="0"/>
          <w:w w:val="100"/>
          <w:sz w:val="24"/>
          <w:highlight w:val="none"/>
          <w:lang w:eastAsia="zh-CN"/>
        </w:rPr>
        <w:t>0994-2321182</w:t>
      </w:r>
      <w:r>
        <w:rPr>
          <w:rFonts w:hint="eastAsia" w:ascii="宋体" w:hAnsi="宋体" w:eastAsia="宋体" w:cs="宋体"/>
          <w:b w:val="0"/>
          <w:i w:val="0"/>
          <w:caps w:val="0"/>
          <w:color w:val="auto"/>
          <w:spacing w:val="0"/>
          <w:w w:val="100"/>
          <w:sz w:val="24"/>
          <w:highlight w:val="none"/>
        </w:rPr>
        <w:t>　</w:t>
      </w:r>
      <w:r>
        <w:rPr>
          <w:rFonts w:hint="eastAsia" w:ascii="宋体" w:hAnsi="宋体" w:eastAsia="宋体" w:cs="宋体"/>
          <w:b w:val="0"/>
          <w:i w:val="0"/>
          <w:caps w:val="0"/>
          <w:color w:val="auto"/>
          <w:spacing w:val="0"/>
          <w:w w:val="100"/>
          <w:sz w:val="24"/>
          <w:highlight w:val="none"/>
        </w:rPr>
        <w:br w:type="textWrapping"/>
      </w:r>
      <w:r>
        <w:rPr>
          <w:rFonts w:hint="eastAsia" w:ascii="宋体" w:hAnsi="宋体" w:eastAsia="宋体" w:cs="宋体"/>
          <w:b w:val="0"/>
          <w:i w:val="0"/>
          <w:caps w:val="0"/>
          <w:color w:val="auto"/>
          <w:spacing w:val="0"/>
          <w:w w:val="100"/>
          <w:sz w:val="24"/>
          <w:highlight w:val="none"/>
        </w:rPr>
        <w:t>2.采购代理机构信息</w:t>
      </w:r>
    </w:p>
    <w:p>
      <w:pPr>
        <w:snapToGrid/>
        <w:spacing w:before="0" w:beforeAutospacing="0" w:after="0" w:afterAutospacing="0" w:line="48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名 称：新疆凌云天成工程管理咨询有限公司 　　　　　　　　　　　</w:t>
      </w:r>
    </w:p>
    <w:p>
      <w:pPr>
        <w:snapToGrid/>
        <w:spacing w:before="0" w:beforeAutospacing="0" w:after="0" w:afterAutospacing="0" w:line="48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地址：</w:t>
      </w:r>
      <w:r>
        <w:rPr>
          <w:rFonts w:hint="eastAsia" w:ascii="宋体" w:hAnsi="宋体" w:eastAsia="宋体" w:cs="宋体"/>
          <w:b w:val="0"/>
          <w:i w:val="0"/>
          <w:caps w:val="0"/>
          <w:color w:val="auto"/>
          <w:spacing w:val="0"/>
          <w:w w:val="100"/>
          <w:sz w:val="24"/>
          <w:highlight w:val="none"/>
          <w:lang w:val="en-US" w:eastAsia="zh-CN"/>
        </w:rPr>
        <w:t>乌鲁木齐市新市区北京南路高新街217号盈科广场B座2709室</w:t>
      </w:r>
    </w:p>
    <w:p>
      <w:pPr>
        <w:snapToGrid/>
        <w:spacing w:before="0" w:beforeAutospacing="0" w:after="0" w:afterAutospacing="0" w:line="48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项目联系人：</w:t>
      </w:r>
      <w:r>
        <w:rPr>
          <w:rFonts w:hint="eastAsia" w:ascii="宋体" w:hAnsi="宋体" w:eastAsia="宋体" w:cs="宋体"/>
          <w:b w:val="0"/>
          <w:i w:val="0"/>
          <w:caps w:val="0"/>
          <w:color w:val="auto"/>
          <w:spacing w:val="0"/>
          <w:w w:val="100"/>
          <w:sz w:val="24"/>
          <w:highlight w:val="none"/>
          <w:lang w:val="en-US" w:eastAsia="zh-CN"/>
        </w:rPr>
        <w:t>许蕊</w:t>
      </w:r>
      <w:r>
        <w:rPr>
          <w:rFonts w:hint="eastAsia" w:ascii="宋体" w:hAnsi="宋体" w:eastAsia="宋体" w:cs="宋体"/>
          <w:b w:val="0"/>
          <w:i w:val="0"/>
          <w:caps w:val="0"/>
          <w:color w:val="auto"/>
          <w:spacing w:val="0"/>
          <w:w w:val="100"/>
          <w:sz w:val="24"/>
          <w:highlight w:val="none"/>
        </w:rPr>
        <w:t> 　</w:t>
      </w:r>
    </w:p>
    <w:p>
      <w:pPr>
        <w:snapToGrid/>
        <w:spacing w:before="0" w:beforeAutospacing="0" w:after="0" w:afterAutospacing="0" w:line="480" w:lineRule="auto"/>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rPr>
        <w:t>项目联系方式：</w:t>
      </w:r>
      <w:r>
        <w:rPr>
          <w:rFonts w:hint="eastAsia" w:ascii="宋体" w:hAnsi="宋体" w:eastAsia="宋体" w:cs="宋体"/>
          <w:b w:val="0"/>
          <w:i w:val="0"/>
          <w:caps w:val="0"/>
          <w:color w:val="auto"/>
          <w:spacing w:val="0"/>
          <w:w w:val="100"/>
          <w:sz w:val="24"/>
          <w:highlight w:val="none"/>
          <w:lang w:val="en-US" w:eastAsia="zh-CN"/>
        </w:rPr>
        <w:t>0991-3193958</w:t>
      </w:r>
    </w:p>
    <w:p>
      <w:pPr>
        <w:pStyle w:val="2"/>
        <w:rPr>
          <w:rFonts w:hint="default"/>
          <w:color w:val="auto"/>
          <w:lang w:val="en-US" w:eastAsia="zh-CN"/>
        </w:rPr>
      </w:pPr>
    </w:p>
    <w:p>
      <w:pPr>
        <w:pStyle w:val="20"/>
        <w:tabs>
          <w:tab w:val="right" w:leader="dot" w:pos="9070"/>
        </w:tabs>
        <w:snapToGrid/>
        <w:spacing w:before="0" w:beforeAutospacing="0" w:after="0" w:afterAutospacing="0" w:line="240" w:lineRule="auto"/>
        <w:jc w:val="center"/>
        <w:textAlignment w:val="baseline"/>
        <w:rPr>
          <w:rFonts w:hint="eastAsia" w:ascii="宋体" w:hAnsi="宋体" w:eastAsia="宋体" w:cs="宋体"/>
          <w:b/>
          <w:bCs/>
          <w:i w:val="0"/>
          <w:caps w:val="0"/>
          <w:color w:val="auto"/>
          <w:spacing w:val="0"/>
          <w:w w:val="100"/>
          <w:sz w:val="28"/>
          <w:szCs w:val="28"/>
          <w:highlight w:val="none"/>
        </w:rPr>
      </w:pPr>
      <w:bookmarkStart w:id="6" w:name="_Toc8245"/>
      <w:r>
        <w:rPr>
          <w:rFonts w:hint="eastAsia" w:ascii="宋体" w:hAnsi="宋体" w:eastAsia="宋体" w:cs="宋体"/>
          <w:b/>
          <w:bCs/>
          <w:i w:val="0"/>
          <w:caps w:val="0"/>
          <w:color w:val="auto"/>
          <w:spacing w:val="0"/>
          <w:w w:val="100"/>
          <w:sz w:val="28"/>
          <w:szCs w:val="28"/>
          <w:highlight w:val="none"/>
        </w:rPr>
        <w:t>第二部分  供应商须知</w:t>
      </w:r>
      <w:bookmarkEnd w:id="3"/>
      <w:bookmarkEnd w:id="4"/>
      <w:bookmarkEnd w:id="6"/>
    </w:p>
    <w:p>
      <w:pPr>
        <w:snapToGrid/>
        <w:spacing w:before="312" w:beforeAutospacing="0" w:after="0" w:afterAutospacing="0" w:line="360" w:lineRule="auto"/>
        <w:jc w:val="center"/>
        <w:textAlignment w:val="baseline"/>
        <w:rPr>
          <w:rFonts w:hint="eastAsia" w:ascii="宋体" w:hAnsi="宋体" w:eastAsia="宋体" w:cs="宋体"/>
          <w:b/>
          <w:i w:val="0"/>
          <w:caps w:val="0"/>
          <w:color w:val="auto"/>
          <w:spacing w:val="0"/>
          <w:w w:val="100"/>
          <w:sz w:val="24"/>
          <w:highlight w:val="none"/>
        </w:rPr>
      </w:pPr>
      <w:bookmarkStart w:id="7" w:name="_Toc12517"/>
      <w:bookmarkStart w:id="8" w:name="_Toc1036"/>
      <w:r>
        <w:rPr>
          <w:rFonts w:hint="eastAsia" w:ascii="宋体" w:hAnsi="宋体" w:eastAsia="宋体" w:cs="宋体"/>
          <w:b/>
          <w:i w:val="0"/>
          <w:caps w:val="0"/>
          <w:color w:val="auto"/>
          <w:spacing w:val="0"/>
          <w:w w:val="100"/>
          <w:sz w:val="24"/>
          <w:highlight w:val="none"/>
        </w:rPr>
        <w:t>供应商须知前附表</w:t>
      </w:r>
      <w:bookmarkEnd w:id="7"/>
      <w:bookmarkEnd w:id="8"/>
    </w:p>
    <w:tbl>
      <w:tblPr>
        <w:tblStyle w:val="2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9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87"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项目</w:t>
            </w:r>
          </w:p>
        </w:tc>
        <w:tc>
          <w:tcPr>
            <w:tcW w:w="9041"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p>
        </w:tc>
        <w:tc>
          <w:tcPr>
            <w:tcW w:w="9041" w:type="dxa"/>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105"/>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采购人：</w:t>
            </w:r>
            <w:r>
              <w:rPr>
                <w:rFonts w:hint="eastAsia" w:ascii="宋体" w:hAnsi="宋体" w:eastAsia="宋体" w:cs="宋体"/>
                <w:b w:val="0"/>
                <w:i w:val="0"/>
                <w:caps w:val="0"/>
                <w:color w:val="auto"/>
                <w:spacing w:val="0"/>
                <w:w w:val="100"/>
                <w:sz w:val="24"/>
                <w:highlight w:val="none"/>
                <w:lang w:eastAsia="zh-CN"/>
              </w:rPr>
              <w:t>昌吉回族自治州农产品检验检测中心</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105"/>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i w:val="0"/>
                <w:caps w:val="0"/>
                <w:color w:val="auto"/>
                <w:spacing w:val="0"/>
                <w:w w:val="100"/>
                <w:sz w:val="24"/>
                <w:szCs w:val="24"/>
                <w:highlight w:val="none"/>
              </w:rPr>
              <w:t>联系人：</w:t>
            </w:r>
            <w:r>
              <w:rPr>
                <w:rFonts w:hint="eastAsia" w:ascii="宋体" w:hAnsi="宋体" w:eastAsia="宋体" w:cs="宋体"/>
                <w:b w:val="0"/>
                <w:i w:val="0"/>
                <w:caps w:val="0"/>
                <w:color w:val="auto"/>
                <w:spacing w:val="0"/>
                <w:w w:val="100"/>
                <w:sz w:val="24"/>
                <w:highlight w:val="none"/>
                <w:lang w:val="en-US" w:eastAsia="zh-CN"/>
              </w:rPr>
              <w:t>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p>
        </w:tc>
        <w:tc>
          <w:tcPr>
            <w:tcW w:w="9041" w:type="dxa"/>
            <w:vAlign w:val="center"/>
          </w:tcPr>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105"/>
              <w:jc w:val="both"/>
              <w:textAlignment w:val="baseline"/>
              <w:rPr>
                <w:rFonts w:hint="eastAsia" w:ascii="宋体" w:hAnsi="宋体" w:eastAsia="宋体" w:cs="宋体"/>
                <w:b w:val="0"/>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采购代理机构：</w:t>
            </w:r>
            <w:r>
              <w:rPr>
                <w:rFonts w:hint="eastAsia" w:ascii="宋体" w:hAnsi="宋体" w:eastAsia="宋体" w:cs="宋体"/>
                <w:b w:val="0"/>
                <w:bCs/>
                <w:i w:val="0"/>
                <w:caps w:val="0"/>
                <w:color w:val="auto"/>
                <w:spacing w:val="0"/>
                <w:w w:val="100"/>
                <w:sz w:val="24"/>
                <w:szCs w:val="24"/>
                <w:highlight w:val="none"/>
              </w:rPr>
              <w:t>新疆凌云天成工程管理咨询有限公司</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105"/>
              <w:jc w:val="both"/>
              <w:textAlignment w:val="baseline"/>
              <w:rPr>
                <w:rFonts w:hint="eastAsia" w:ascii="宋体" w:hAnsi="宋体" w:eastAsia="宋体" w:cs="宋体"/>
                <w:b/>
                <w:bCs/>
                <w:i w:val="0"/>
                <w:caps w:val="0"/>
                <w:color w:val="auto"/>
                <w:spacing w:val="0"/>
                <w:w w:val="100"/>
                <w:sz w:val="24"/>
                <w:szCs w:val="24"/>
                <w:highlight w:val="none"/>
                <w:lang w:eastAsia="zh-CN"/>
              </w:rPr>
            </w:pPr>
            <w:r>
              <w:rPr>
                <w:rFonts w:hint="eastAsia" w:ascii="宋体" w:hAnsi="宋体" w:eastAsia="宋体" w:cs="宋体"/>
                <w:b/>
                <w:bCs/>
                <w:i w:val="0"/>
                <w:caps w:val="0"/>
                <w:color w:val="auto"/>
                <w:spacing w:val="0"/>
                <w:w w:val="100"/>
                <w:sz w:val="24"/>
                <w:szCs w:val="24"/>
                <w:highlight w:val="none"/>
              </w:rPr>
              <w:t>联系人：</w:t>
            </w:r>
            <w:r>
              <w:rPr>
                <w:rFonts w:hint="eastAsia" w:ascii="宋体" w:hAnsi="宋体" w:eastAsia="宋体" w:cs="宋体"/>
                <w:b w:val="0"/>
                <w:bCs/>
                <w:i w:val="0"/>
                <w:caps w:val="0"/>
                <w:color w:val="auto"/>
                <w:spacing w:val="0"/>
                <w:w w:val="100"/>
                <w:sz w:val="24"/>
                <w:szCs w:val="24"/>
                <w:highlight w:val="none"/>
                <w:lang w:val="en-US" w:eastAsia="zh-CN"/>
              </w:rPr>
              <w:t>许蕊</w:t>
            </w:r>
          </w:p>
          <w:p>
            <w:pPr>
              <w:keepNext w:val="0"/>
              <w:keepLines w:val="0"/>
              <w:pageBreakBefore w:val="0"/>
              <w:kinsoku/>
              <w:wordWrap/>
              <w:overflowPunct/>
              <w:topLinePunct w:val="0"/>
              <w:autoSpaceDE/>
              <w:autoSpaceDN/>
              <w:bidi w:val="0"/>
              <w:adjustRightInd/>
              <w:snapToGrid/>
              <w:spacing w:before="0" w:beforeAutospacing="0" w:after="0" w:afterAutospacing="0" w:line="240" w:lineRule="auto"/>
              <w:ind w:right="105"/>
              <w:jc w:val="both"/>
              <w:textAlignment w:val="baseline"/>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联系电话：</w:t>
            </w:r>
            <w:r>
              <w:rPr>
                <w:rFonts w:hint="eastAsia" w:ascii="宋体" w:hAnsi="宋体" w:eastAsia="宋体" w:cs="宋体"/>
                <w:b w:val="0"/>
                <w:i w:val="0"/>
                <w:caps w:val="0"/>
                <w:color w:val="auto"/>
                <w:spacing w:val="0"/>
                <w:w w:val="100"/>
                <w:sz w:val="24"/>
                <w:szCs w:val="24"/>
                <w:highlight w:val="none"/>
              </w:rPr>
              <w:t>0991-3193958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p>
        </w:tc>
        <w:tc>
          <w:tcPr>
            <w:tcW w:w="9041" w:type="dxa"/>
            <w:vAlign w:val="center"/>
          </w:tcPr>
          <w:p>
            <w:pPr>
              <w:pStyle w:val="25"/>
              <w:keepNext w:val="0"/>
              <w:keepLines w:val="0"/>
              <w:pageBreakBefore w:val="0"/>
              <w:kinsoku/>
              <w:wordWrap/>
              <w:overflowPunct/>
              <w:topLinePunct w:val="0"/>
              <w:autoSpaceDE/>
              <w:autoSpaceDN/>
              <w:bidi w:val="0"/>
              <w:adjustRightInd/>
              <w:snapToGrid/>
              <w:spacing w:before="75" w:beforeAutospacing="0" w:after="75" w:afterAutospacing="0" w:line="240" w:lineRule="auto"/>
              <w:ind w:left="1205" w:hanging="1205" w:hangingChars="500"/>
              <w:jc w:val="left"/>
              <w:textAlignment w:val="baseline"/>
              <w:rPr>
                <w:rFonts w:hint="eastAsia" w:ascii="宋体" w:hAnsi="宋体" w:eastAsia="宋体" w:cs="宋体"/>
                <w:b w:val="0"/>
                <w:bCs/>
                <w:i w:val="0"/>
                <w:caps w:val="0"/>
                <w:color w:val="auto"/>
                <w:spacing w:val="0"/>
                <w:w w:val="100"/>
                <w:kern w:val="2"/>
                <w:sz w:val="24"/>
                <w:szCs w:val="24"/>
                <w:highlight w:val="none"/>
                <w:lang w:val="zh-CN"/>
              </w:rPr>
            </w:pPr>
            <w:r>
              <w:rPr>
                <w:rFonts w:hint="eastAsia" w:ascii="宋体" w:hAnsi="宋体" w:eastAsia="宋体" w:cs="宋体"/>
                <w:b/>
                <w:bCs/>
                <w:i w:val="0"/>
                <w:caps w:val="0"/>
                <w:color w:val="auto"/>
                <w:spacing w:val="0"/>
                <w:w w:val="100"/>
                <w:sz w:val="24"/>
                <w:szCs w:val="24"/>
                <w:highlight w:val="none"/>
              </w:rPr>
              <w:t>项目名称：</w:t>
            </w:r>
            <w:r>
              <w:rPr>
                <w:rFonts w:hint="eastAsia" w:eastAsia="宋体" w:cs="宋体"/>
                <w:b w:val="0"/>
                <w:i w:val="0"/>
                <w:caps w:val="0"/>
                <w:color w:val="auto"/>
                <w:spacing w:val="0"/>
                <w:w w:val="100"/>
                <w:sz w:val="24"/>
                <w:highlight w:val="none"/>
                <w:lang w:eastAsia="zh-CN"/>
              </w:rPr>
              <w:t>昌吉回族自治州农产品检验检测中心设备采购项目</w:t>
            </w:r>
          </w:p>
          <w:p>
            <w:pPr>
              <w:pStyle w:val="25"/>
              <w:keepNext w:val="0"/>
              <w:keepLines w:val="0"/>
              <w:pageBreakBefore w:val="0"/>
              <w:kinsoku/>
              <w:wordWrap/>
              <w:overflowPunct/>
              <w:topLinePunct w:val="0"/>
              <w:autoSpaceDE/>
              <w:autoSpaceDN/>
              <w:bidi w:val="0"/>
              <w:adjustRightInd/>
              <w:snapToGrid/>
              <w:spacing w:before="75" w:beforeAutospacing="0" w:after="75" w:afterAutospacing="0" w:line="240" w:lineRule="auto"/>
              <w:jc w:val="left"/>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项目编号：</w:t>
            </w:r>
            <w:r>
              <w:rPr>
                <w:rFonts w:hint="eastAsia" w:eastAsia="宋体" w:cs="宋体"/>
                <w:b w:val="0"/>
                <w:i w:val="0"/>
                <w:caps w:val="0"/>
                <w:color w:val="auto"/>
                <w:spacing w:val="0"/>
                <w:w w:val="100"/>
                <w:sz w:val="24"/>
                <w:highlight w:val="none"/>
                <w:lang w:eastAsia="zh-CN"/>
              </w:rPr>
              <w:t>XJLY23HW040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p>
        </w:tc>
        <w:tc>
          <w:tcPr>
            <w:tcW w:w="9041" w:type="dxa"/>
            <w:vAlign w:val="center"/>
          </w:tcPr>
          <w:p>
            <w:pPr>
              <w:pStyle w:val="37"/>
              <w:keepNext w:val="0"/>
              <w:keepLines w:val="0"/>
              <w:pageBreakBefore w:val="0"/>
              <w:kinsoku/>
              <w:wordWrap/>
              <w:overflowPunct/>
              <w:topLinePunct w:val="0"/>
              <w:autoSpaceDE/>
              <w:autoSpaceDN/>
              <w:bidi w:val="0"/>
              <w:adjustRightInd/>
              <w:snapToGrid/>
              <w:spacing w:before="0" w:beforeAutospacing="0" w:after="120" w:afterAutospacing="0" w:line="240" w:lineRule="auto"/>
              <w:ind w:firstLine="0" w:firstLineChars="0"/>
              <w:jc w:val="both"/>
              <w:textAlignment w:val="baseline"/>
              <w:rPr>
                <w:rFonts w:hint="eastAsia" w:ascii="宋体" w:hAnsi="宋体" w:eastAsia="宋体" w:cs="宋体"/>
                <w:b/>
                <w:i w:val="0"/>
                <w:caps w:val="0"/>
                <w:color w:val="auto"/>
                <w:spacing w:val="0"/>
                <w:w w:val="100"/>
                <w:sz w:val="24"/>
                <w:szCs w:val="24"/>
                <w:highlight w:val="none"/>
              </w:rPr>
            </w:pPr>
            <w:r>
              <w:rPr>
                <w:rFonts w:hint="eastAsia" w:ascii="宋体" w:hAnsi="宋体" w:eastAsia="宋体" w:cs="宋体"/>
                <w:b/>
                <w:i w:val="0"/>
                <w:caps w:val="0"/>
                <w:color w:val="auto"/>
                <w:spacing w:val="0"/>
                <w:w w:val="100"/>
                <w:sz w:val="24"/>
                <w:szCs w:val="24"/>
                <w:highlight w:val="none"/>
              </w:rPr>
              <w:t>采购内容</w:t>
            </w:r>
            <w:r>
              <w:rPr>
                <w:rFonts w:hint="eastAsia" w:ascii="宋体" w:hAnsi="宋体" w:eastAsia="宋体" w:cs="宋体"/>
                <w:b/>
                <w:i w:val="0"/>
                <w:caps w:val="0"/>
                <w:color w:val="auto"/>
                <w:spacing w:val="0"/>
                <w:w w:val="100"/>
                <w:sz w:val="24"/>
                <w:szCs w:val="24"/>
                <w:highlight w:val="none"/>
                <w:lang w:eastAsia="zh-CN"/>
              </w:rPr>
              <w:t>、</w:t>
            </w:r>
            <w:r>
              <w:rPr>
                <w:rFonts w:hint="eastAsia" w:ascii="宋体" w:hAnsi="宋体" w:eastAsia="宋体" w:cs="宋体"/>
                <w:b/>
                <w:i w:val="0"/>
                <w:caps w:val="0"/>
                <w:color w:val="auto"/>
                <w:spacing w:val="0"/>
                <w:w w:val="100"/>
                <w:sz w:val="24"/>
                <w:szCs w:val="24"/>
                <w:highlight w:val="none"/>
              </w:rPr>
              <w:t>预算</w:t>
            </w:r>
            <w:r>
              <w:rPr>
                <w:rFonts w:hint="eastAsia" w:ascii="宋体" w:hAnsi="宋体" w:eastAsia="宋体" w:cs="宋体"/>
                <w:b/>
                <w:i w:val="0"/>
                <w:caps w:val="0"/>
                <w:color w:val="auto"/>
                <w:spacing w:val="0"/>
                <w:w w:val="100"/>
                <w:sz w:val="24"/>
                <w:szCs w:val="24"/>
                <w:highlight w:val="none"/>
                <w:lang w:val="en-US" w:eastAsia="zh-CN"/>
              </w:rPr>
              <w:t>金额、质保期、供货期</w:t>
            </w:r>
            <w:r>
              <w:rPr>
                <w:rFonts w:hint="eastAsia" w:ascii="宋体" w:hAnsi="宋体" w:eastAsia="宋体" w:cs="宋体"/>
                <w:b/>
                <w:i w:val="0"/>
                <w:caps w:val="0"/>
                <w:color w:val="auto"/>
                <w:spacing w:val="0"/>
                <w:w w:val="100"/>
                <w:sz w:val="24"/>
                <w:szCs w:val="24"/>
                <w:highlight w:val="none"/>
              </w:rPr>
              <w:t>：</w:t>
            </w:r>
          </w:p>
          <w:p>
            <w:pPr>
              <w:pStyle w:val="37"/>
              <w:keepNext w:val="0"/>
              <w:keepLines w:val="0"/>
              <w:pageBreakBefore w:val="0"/>
              <w:kinsoku/>
              <w:wordWrap/>
              <w:overflowPunct/>
              <w:topLinePunct w:val="0"/>
              <w:autoSpaceDE/>
              <w:autoSpaceDN/>
              <w:bidi w:val="0"/>
              <w:adjustRightInd/>
              <w:snapToGrid/>
              <w:spacing w:before="0" w:beforeAutospacing="0" w:after="120" w:afterAutospacing="0" w:line="240" w:lineRule="auto"/>
              <w:ind w:left="0" w:leftChars="0" w:firstLine="0" w:firstLineChars="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i w:val="0"/>
                <w:caps w:val="0"/>
                <w:color w:val="auto"/>
                <w:spacing w:val="0"/>
                <w:w w:val="100"/>
                <w:sz w:val="24"/>
                <w:szCs w:val="24"/>
                <w:highlight w:val="none"/>
              </w:rPr>
              <w:t>采购内容</w:t>
            </w:r>
            <w:r>
              <w:rPr>
                <w:rFonts w:hint="eastAsia" w:ascii="宋体" w:hAnsi="宋体" w:eastAsia="宋体" w:cs="宋体"/>
                <w:b/>
                <w:i w:val="0"/>
                <w:caps w:val="0"/>
                <w:color w:val="auto"/>
                <w:spacing w:val="0"/>
                <w:w w:val="100"/>
                <w:sz w:val="24"/>
                <w:szCs w:val="24"/>
                <w:highlight w:val="none"/>
                <w:lang w:eastAsia="zh-CN"/>
              </w:rPr>
              <w:t>：</w:t>
            </w:r>
            <w:r>
              <w:rPr>
                <w:rFonts w:hint="eastAsia" w:eastAsia="宋体" w:cs="宋体"/>
                <w:b w:val="0"/>
                <w:i w:val="0"/>
                <w:caps w:val="0"/>
                <w:color w:val="auto"/>
                <w:spacing w:val="0"/>
                <w:w w:val="100"/>
                <w:sz w:val="24"/>
                <w:szCs w:val="24"/>
                <w:highlight w:val="none"/>
                <w:lang w:eastAsia="zh-CN"/>
              </w:rPr>
              <w:t>昌吉回族自治州农产品检验检测中心设备采购项目</w:t>
            </w:r>
          </w:p>
          <w:p>
            <w:pPr>
              <w:pStyle w:val="37"/>
              <w:keepNext w:val="0"/>
              <w:keepLines w:val="0"/>
              <w:pageBreakBefore w:val="0"/>
              <w:kinsoku/>
              <w:wordWrap/>
              <w:overflowPunct/>
              <w:topLinePunct w:val="0"/>
              <w:autoSpaceDE/>
              <w:autoSpaceDN/>
              <w:bidi w:val="0"/>
              <w:adjustRightInd/>
              <w:snapToGrid/>
              <w:spacing w:before="0" w:beforeAutospacing="0" w:after="120" w:afterAutospacing="0" w:line="240" w:lineRule="auto"/>
              <w:ind w:firstLine="0" w:firstLineChars="0"/>
              <w:jc w:val="both"/>
              <w:textAlignment w:val="baseline"/>
              <w:rPr>
                <w:rFonts w:hint="default" w:ascii="宋体" w:hAnsi="宋体" w:eastAsia="宋体" w:cs="宋体"/>
                <w:b/>
                <w:i w:val="0"/>
                <w:caps w:val="0"/>
                <w:color w:val="auto"/>
                <w:spacing w:val="0"/>
                <w:w w:val="100"/>
                <w:sz w:val="24"/>
                <w:szCs w:val="24"/>
                <w:highlight w:val="none"/>
                <w:lang w:val="en-US" w:eastAsia="zh-CN"/>
              </w:rPr>
            </w:pPr>
            <w:r>
              <w:rPr>
                <w:rFonts w:hint="eastAsia" w:ascii="宋体" w:hAnsi="宋体" w:eastAsia="宋体" w:cs="宋体"/>
                <w:b/>
                <w:i w:val="0"/>
                <w:caps w:val="0"/>
                <w:color w:val="auto"/>
                <w:spacing w:val="0"/>
                <w:w w:val="100"/>
                <w:sz w:val="24"/>
                <w:szCs w:val="24"/>
                <w:highlight w:val="none"/>
              </w:rPr>
              <w:t>预算</w:t>
            </w:r>
            <w:r>
              <w:rPr>
                <w:rFonts w:hint="eastAsia" w:ascii="宋体" w:hAnsi="宋体" w:eastAsia="宋体" w:cs="宋体"/>
                <w:b/>
                <w:i w:val="0"/>
                <w:caps w:val="0"/>
                <w:color w:val="auto"/>
                <w:spacing w:val="0"/>
                <w:w w:val="100"/>
                <w:sz w:val="24"/>
                <w:szCs w:val="24"/>
                <w:highlight w:val="none"/>
                <w:lang w:val="en-US" w:eastAsia="zh-CN"/>
              </w:rPr>
              <w:t>总金额：</w:t>
            </w:r>
            <w:r>
              <w:rPr>
                <w:rFonts w:hint="eastAsia" w:ascii="宋体" w:hAnsi="宋体" w:eastAsia="宋体" w:cs="宋体"/>
                <w:b w:val="0"/>
                <w:bCs/>
                <w:i w:val="0"/>
                <w:caps w:val="0"/>
                <w:color w:val="auto"/>
                <w:spacing w:val="0"/>
                <w:w w:val="100"/>
                <w:sz w:val="24"/>
                <w:szCs w:val="24"/>
                <w:highlight w:val="none"/>
                <w:lang w:val="en-US" w:eastAsia="zh-CN"/>
              </w:rPr>
              <w:t>34万元</w:t>
            </w:r>
          </w:p>
          <w:p>
            <w:pPr>
              <w:pStyle w:val="37"/>
              <w:keepNext w:val="0"/>
              <w:keepLines w:val="0"/>
              <w:pageBreakBefore w:val="0"/>
              <w:kinsoku/>
              <w:wordWrap/>
              <w:overflowPunct/>
              <w:topLinePunct w:val="0"/>
              <w:autoSpaceDE/>
              <w:autoSpaceDN/>
              <w:bidi w:val="0"/>
              <w:adjustRightInd/>
              <w:snapToGrid/>
              <w:spacing w:before="0" w:beforeAutospacing="0" w:after="120" w:afterAutospacing="0" w:line="240" w:lineRule="auto"/>
              <w:ind w:left="0" w:leftChars="0" w:firstLine="0" w:firstLineChars="0"/>
              <w:jc w:val="both"/>
              <w:textAlignment w:val="baseline"/>
              <w:rPr>
                <w:rFonts w:hint="eastAsia" w:ascii="宋体" w:hAnsi="宋体" w:eastAsia="宋体" w:cs="宋体"/>
                <w:b/>
                <w:i w:val="0"/>
                <w:caps w:val="0"/>
                <w:color w:val="auto"/>
                <w:spacing w:val="0"/>
                <w:w w:val="100"/>
                <w:sz w:val="24"/>
                <w:szCs w:val="24"/>
                <w:highlight w:val="none"/>
                <w:lang w:val="en-US" w:eastAsia="zh-CN"/>
              </w:rPr>
            </w:pPr>
            <w:r>
              <w:rPr>
                <w:rFonts w:hint="eastAsia" w:ascii="宋体" w:hAnsi="宋体" w:eastAsia="宋体" w:cs="宋体"/>
                <w:b/>
                <w:i w:val="0"/>
                <w:caps w:val="0"/>
                <w:color w:val="auto"/>
                <w:spacing w:val="0"/>
                <w:w w:val="100"/>
                <w:sz w:val="24"/>
                <w:szCs w:val="24"/>
                <w:highlight w:val="none"/>
                <w:lang w:val="en-US" w:eastAsia="zh-CN"/>
              </w:rPr>
              <w:t>质保期：验收合格后一年</w:t>
            </w:r>
          </w:p>
          <w:p>
            <w:pPr>
              <w:pStyle w:val="37"/>
              <w:keepNext w:val="0"/>
              <w:keepLines w:val="0"/>
              <w:pageBreakBefore w:val="0"/>
              <w:kinsoku/>
              <w:wordWrap/>
              <w:overflowPunct/>
              <w:topLinePunct w:val="0"/>
              <w:autoSpaceDE/>
              <w:autoSpaceDN/>
              <w:bidi w:val="0"/>
              <w:adjustRightInd/>
              <w:snapToGrid/>
              <w:spacing w:before="0" w:beforeAutospacing="0" w:after="120" w:afterAutospacing="0" w:line="240" w:lineRule="auto"/>
              <w:ind w:left="0" w:leftChars="0" w:firstLine="0" w:firstLineChars="0"/>
              <w:jc w:val="both"/>
              <w:textAlignment w:val="baseline"/>
              <w:rPr>
                <w:rFonts w:hint="default" w:ascii="宋体" w:hAnsi="宋体" w:eastAsia="宋体" w:cs="宋体"/>
                <w:b/>
                <w:i w:val="0"/>
                <w:caps w:val="0"/>
                <w:color w:val="auto"/>
                <w:spacing w:val="0"/>
                <w:w w:val="100"/>
                <w:sz w:val="24"/>
                <w:szCs w:val="24"/>
                <w:highlight w:val="none"/>
                <w:lang w:val="en-US" w:eastAsia="zh-CN"/>
              </w:rPr>
            </w:pPr>
            <w:r>
              <w:rPr>
                <w:rFonts w:hint="eastAsia" w:ascii="宋体" w:hAnsi="宋体" w:eastAsia="宋体" w:cs="宋体"/>
                <w:b/>
                <w:i w:val="0"/>
                <w:caps w:val="0"/>
                <w:color w:val="auto"/>
                <w:spacing w:val="0"/>
                <w:w w:val="100"/>
                <w:sz w:val="24"/>
                <w:szCs w:val="24"/>
                <w:highlight w:val="none"/>
                <w:lang w:val="en-US" w:eastAsia="zh-CN"/>
              </w:rPr>
              <w:t>供货期：合同签订后45日历日内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p>
        </w:tc>
        <w:tc>
          <w:tcPr>
            <w:tcW w:w="9041" w:type="dxa"/>
            <w:vAlign w:val="center"/>
          </w:tcPr>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申请人的资格要求：</w:t>
            </w:r>
          </w:p>
          <w:p>
            <w:pPr>
              <w:snapToGrid/>
              <w:spacing w:before="0" w:beforeAutospacing="0" w:after="0" w:afterAutospacing="0" w:line="360" w:lineRule="auto"/>
              <w:jc w:val="left"/>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1.满足《中华人民共和国政府采购法》第二十二条规定</w:t>
            </w:r>
          </w:p>
          <w:p>
            <w:pPr>
              <w:rPr>
                <w:rFonts w:hint="eastAsia" w:ascii="宋体" w:hAnsi="宋体" w:eastAsia="宋体" w:cs="宋体"/>
                <w:b w:val="0"/>
                <w:bCs w:val="0"/>
                <w:i w:val="0"/>
                <w:caps w:val="0"/>
                <w:color w:val="auto"/>
                <w:spacing w:val="0"/>
                <w:w w:val="100"/>
                <w:sz w:val="24"/>
                <w:highlight w:val="none"/>
                <w:lang w:eastAsia="zh-CN"/>
              </w:rPr>
            </w:pP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b w:val="0"/>
                <w:bCs w:val="0"/>
                <w:i w:val="0"/>
                <w:caps w:val="0"/>
                <w:color w:val="auto"/>
                <w:spacing w:val="0"/>
                <w:w w:val="100"/>
                <w:sz w:val="24"/>
                <w:highlight w:val="none"/>
                <w:lang w:val="en-US" w:eastAsia="zh-CN"/>
              </w:rPr>
              <w:t>1</w:t>
            </w: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b w:val="0"/>
                <w:bCs w:val="0"/>
                <w:i w:val="0"/>
                <w:caps w:val="0"/>
                <w:color w:val="auto"/>
                <w:spacing w:val="0"/>
                <w:w w:val="100"/>
                <w:sz w:val="24"/>
                <w:highlight w:val="none"/>
              </w:rPr>
              <w:t>具有独立承担民事责任的能力</w:t>
            </w:r>
            <w:r>
              <w:rPr>
                <w:rFonts w:hint="eastAsia" w:ascii="宋体" w:hAnsi="宋体" w:eastAsia="宋体" w:cs="宋体"/>
                <w:b w:val="0"/>
                <w:bCs w:val="0"/>
                <w:i w:val="0"/>
                <w:caps w:val="0"/>
                <w:color w:val="auto"/>
                <w:spacing w:val="0"/>
                <w:w w:val="100"/>
                <w:sz w:val="24"/>
                <w:highlight w:val="none"/>
                <w:lang w:eastAsia="zh-CN"/>
              </w:rPr>
              <w:t>；</w:t>
            </w:r>
          </w:p>
          <w:p>
            <w:pPr>
              <w:rPr>
                <w:rFonts w:hint="eastAsia" w:ascii="宋体" w:hAnsi="宋体" w:eastAsia="宋体" w:cs="宋体"/>
                <w:b w:val="0"/>
                <w:bCs w:val="0"/>
                <w:i w:val="0"/>
                <w:caps w:val="0"/>
                <w:color w:val="auto"/>
                <w:spacing w:val="0"/>
                <w:w w:val="100"/>
                <w:sz w:val="24"/>
                <w:highlight w:val="none"/>
                <w:lang w:eastAsia="zh-CN"/>
              </w:rPr>
            </w:pP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2</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w w:val="100"/>
                <w:sz w:val="24"/>
                <w:highlight w:val="none"/>
              </w:rPr>
              <w:t>具有良好的商业信誉和健全的财务会计制度</w:t>
            </w:r>
            <w:r>
              <w:rPr>
                <w:rFonts w:hint="eastAsia" w:ascii="宋体" w:hAnsi="宋体" w:eastAsia="宋体" w:cs="宋体"/>
                <w:b w:val="0"/>
                <w:bCs w:val="0"/>
                <w:i w:val="0"/>
                <w:caps w:val="0"/>
                <w:color w:val="auto"/>
                <w:spacing w:val="0"/>
                <w:w w:val="100"/>
                <w:sz w:val="24"/>
                <w:highlight w:val="none"/>
                <w:lang w:eastAsia="zh-CN"/>
              </w:rPr>
              <w:t>；</w:t>
            </w:r>
          </w:p>
          <w:p>
            <w:pPr>
              <w:rPr>
                <w:rFonts w:hint="eastAsia" w:ascii="宋体" w:hAnsi="宋体" w:eastAsia="宋体" w:cs="宋体"/>
                <w:b w:val="0"/>
                <w:bCs w:val="0"/>
                <w:i w:val="0"/>
                <w:caps w:val="0"/>
                <w:color w:val="auto"/>
                <w:spacing w:val="0"/>
                <w:w w:val="100"/>
                <w:sz w:val="24"/>
                <w:highlight w:val="none"/>
                <w:lang w:eastAsia="zh-CN"/>
              </w:rPr>
            </w:pP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3</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w w:val="100"/>
                <w:sz w:val="24"/>
                <w:highlight w:val="none"/>
              </w:rPr>
              <w:t>具有履行合同所必需的设备和专业技术能力</w:t>
            </w:r>
            <w:r>
              <w:rPr>
                <w:rFonts w:hint="eastAsia" w:ascii="宋体" w:hAnsi="宋体" w:eastAsia="宋体" w:cs="宋体"/>
                <w:b w:val="0"/>
                <w:bCs w:val="0"/>
                <w:i w:val="0"/>
                <w:caps w:val="0"/>
                <w:color w:val="auto"/>
                <w:spacing w:val="0"/>
                <w:w w:val="100"/>
                <w:sz w:val="24"/>
                <w:highlight w:val="none"/>
                <w:lang w:eastAsia="zh-CN"/>
              </w:rPr>
              <w:t>；</w:t>
            </w:r>
          </w:p>
          <w:p>
            <w:pPr>
              <w:rPr>
                <w:rFonts w:hint="eastAsia" w:ascii="宋体" w:hAnsi="宋体" w:eastAsia="宋体" w:cs="宋体"/>
                <w:b w:val="0"/>
                <w:bCs w:val="0"/>
                <w:i w:val="0"/>
                <w:caps w:val="0"/>
                <w:color w:val="auto"/>
                <w:spacing w:val="0"/>
                <w:w w:val="100"/>
                <w:sz w:val="24"/>
                <w:highlight w:val="none"/>
                <w:lang w:eastAsia="zh-CN"/>
              </w:rPr>
            </w:pP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4</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w w:val="100"/>
                <w:sz w:val="24"/>
                <w:highlight w:val="none"/>
              </w:rPr>
              <w:t>有依法缴纳税收和社会保障资金的良好记录</w:t>
            </w:r>
            <w:r>
              <w:rPr>
                <w:rFonts w:hint="eastAsia" w:ascii="宋体" w:hAnsi="宋体" w:eastAsia="宋体" w:cs="宋体"/>
                <w:b w:val="0"/>
                <w:bCs w:val="0"/>
                <w:i w:val="0"/>
                <w:caps w:val="0"/>
                <w:color w:val="auto"/>
                <w:spacing w:val="0"/>
                <w:w w:val="100"/>
                <w:sz w:val="24"/>
                <w:highlight w:val="none"/>
                <w:lang w:eastAsia="zh-CN"/>
              </w:rPr>
              <w:t>；</w:t>
            </w:r>
          </w:p>
          <w:p>
            <w:pPr>
              <w:pStyle w:val="7"/>
              <w:rPr>
                <w:rFonts w:hint="eastAsia" w:eastAsia="宋体"/>
                <w:color w:val="auto"/>
                <w:highlight w:val="none"/>
                <w:lang w:eastAsia="zh-CN"/>
              </w:rPr>
            </w:pP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b w:val="0"/>
                <w:bCs w:val="0"/>
                <w:i w:val="0"/>
                <w:caps w:val="0"/>
                <w:color w:val="auto"/>
                <w:spacing w:val="0"/>
                <w:w w:val="100"/>
                <w:sz w:val="24"/>
                <w:highlight w:val="none"/>
                <w:lang w:val="en-US" w:eastAsia="zh-CN"/>
              </w:rPr>
              <w:t>5</w:t>
            </w: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b w:val="0"/>
                <w:bCs w:val="0"/>
                <w:i w:val="0"/>
                <w:caps w:val="0"/>
                <w:color w:val="auto"/>
                <w:spacing w:val="0"/>
                <w:w w:val="100"/>
                <w:sz w:val="24"/>
                <w:highlight w:val="none"/>
              </w:rPr>
              <w:t>参加政府采购活动前三年内，在经营活动中没有重大违法记录</w:t>
            </w:r>
            <w:r>
              <w:rPr>
                <w:rFonts w:hint="eastAsia" w:ascii="宋体" w:hAnsi="宋体" w:eastAsia="宋体" w:cs="宋体"/>
                <w:b w:val="0"/>
                <w:bCs w:val="0"/>
                <w:i w:val="0"/>
                <w:caps w:val="0"/>
                <w:color w:val="auto"/>
                <w:spacing w:val="0"/>
                <w:w w:val="100"/>
                <w:sz w:val="24"/>
                <w:highlight w:val="none"/>
                <w:lang w:eastAsia="zh-CN"/>
              </w:rPr>
              <w:t>。</w:t>
            </w:r>
          </w:p>
          <w:p>
            <w:pPr>
              <w:snapToGrid/>
              <w:spacing w:before="0" w:beforeAutospacing="0" w:after="0" w:afterAutospacing="0" w:line="360" w:lineRule="auto"/>
              <w:jc w:val="both"/>
              <w:textAlignment w:val="baseline"/>
              <w:rPr>
                <w:rFonts w:hint="default"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rPr>
              <w:t>2.落实政府采购政策需满足的资格要求：</w:t>
            </w:r>
            <w:r>
              <w:rPr>
                <w:rFonts w:hint="eastAsia" w:ascii="宋体" w:hAnsi="宋体" w:eastAsia="宋体" w:cs="宋体"/>
                <w:b/>
                <w:bCs/>
                <w:i w:val="0"/>
                <w:caps w:val="0"/>
                <w:color w:val="auto"/>
                <w:spacing w:val="0"/>
                <w:w w:val="100"/>
                <w:sz w:val="24"/>
                <w:highlight w:val="none"/>
                <w:lang w:val="en-US" w:eastAsia="zh-CN"/>
              </w:rPr>
              <w:t>本项目专门面向中小企业</w:t>
            </w:r>
          </w:p>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rPr>
              <w:t>3.本项目的特定资格要求：</w:t>
            </w:r>
            <w:r>
              <w:rPr>
                <w:rFonts w:hint="eastAsia" w:ascii="宋体" w:hAnsi="宋体" w:eastAsia="宋体" w:cs="宋体"/>
                <w:b/>
                <w:bCs/>
                <w:i w:val="0"/>
                <w:caps w:val="0"/>
                <w:color w:val="auto"/>
                <w:spacing w:val="0"/>
                <w:w w:val="100"/>
                <w:sz w:val="24"/>
                <w:highlight w:val="none"/>
                <w:lang w:val="en-US" w:eastAsia="zh-CN"/>
              </w:rPr>
              <w:t>/</w:t>
            </w:r>
          </w:p>
          <w:p>
            <w:pPr>
              <w:pStyle w:val="35"/>
              <w:spacing w:line="360" w:lineRule="auto"/>
              <w:rPr>
                <w:rFonts w:hint="eastAsia" w:cs="宋体"/>
                <w:b w:val="0"/>
                <w:bCs w:val="0"/>
                <w:i w:val="0"/>
                <w:caps w:val="0"/>
                <w:color w:val="auto"/>
                <w:spacing w:val="0"/>
                <w:w w:val="100"/>
                <w:sz w:val="24"/>
                <w:highlight w:val="none"/>
                <w:lang w:val="en-US" w:eastAsia="zh-CN"/>
              </w:rPr>
            </w:pPr>
            <w:r>
              <w:rPr>
                <w:rFonts w:hint="eastAsia" w:cs="宋体"/>
                <w:b/>
                <w:bCs/>
                <w:i w:val="0"/>
                <w:caps w:val="0"/>
                <w:color w:val="auto"/>
                <w:spacing w:val="0"/>
                <w:w w:val="100"/>
                <w:sz w:val="24"/>
                <w:highlight w:val="none"/>
                <w:lang w:val="en-US" w:eastAsia="zh-CN"/>
              </w:rPr>
              <w:t>4.本项目不接受联合体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p>
        </w:tc>
        <w:tc>
          <w:tcPr>
            <w:tcW w:w="9041"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val="0"/>
                <w:i w:val="0"/>
                <w:caps w:val="0"/>
                <w:color w:val="auto"/>
                <w:spacing w:val="0"/>
                <w:w w:val="100"/>
                <w:kern w:val="0"/>
                <w:sz w:val="24"/>
                <w:szCs w:val="24"/>
                <w:highlight w:val="none"/>
                <w:lang w:eastAsia="zh-CN"/>
              </w:rPr>
            </w:pPr>
            <w:r>
              <w:rPr>
                <w:rFonts w:hint="eastAsia" w:ascii="宋体" w:hAnsi="宋体" w:eastAsia="宋体" w:cs="宋体"/>
                <w:b w:val="0"/>
                <w:i w:val="0"/>
                <w:caps w:val="0"/>
                <w:color w:val="auto"/>
                <w:spacing w:val="0"/>
                <w:w w:val="100"/>
                <w:kern w:val="0"/>
                <w:sz w:val="24"/>
                <w:szCs w:val="24"/>
                <w:highlight w:val="none"/>
                <w:lang w:eastAsia="zh-CN"/>
              </w:rPr>
              <w:t>竞标</w:t>
            </w:r>
            <w:r>
              <w:rPr>
                <w:rFonts w:hint="eastAsia" w:ascii="宋体" w:hAnsi="宋体" w:eastAsia="宋体" w:cs="宋体"/>
                <w:b w:val="0"/>
                <w:i w:val="0"/>
                <w:caps w:val="0"/>
                <w:color w:val="auto"/>
                <w:spacing w:val="0"/>
                <w:w w:val="100"/>
                <w:kern w:val="0"/>
                <w:sz w:val="24"/>
                <w:szCs w:val="24"/>
                <w:highlight w:val="none"/>
              </w:rPr>
              <w:t>保证金：预算金额的</w:t>
            </w:r>
            <w:r>
              <w:rPr>
                <w:rFonts w:hint="eastAsia" w:ascii="宋体" w:hAnsi="宋体" w:eastAsia="宋体" w:cs="宋体"/>
                <w:b w:val="0"/>
                <w:i w:val="0"/>
                <w:caps w:val="0"/>
                <w:color w:val="auto"/>
                <w:spacing w:val="0"/>
                <w:w w:val="100"/>
                <w:kern w:val="0"/>
                <w:sz w:val="24"/>
                <w:szCs w:val="24"/>
                <w:highlight w:val="none"/>
                <w:lang w:val="en-US" w:eastAsia="zh-CN"/>
              </w:rPr>
              <w:t>2</w:t>
            </w:r>
            <w:r>
              <w:rPr>
                <w:rFonts w:hint="eastAsia" w:ascii="宋体" w:hAnsi="宋体" w:eastAsia="宋体" w:cs="宋体"/>
                <w:b w:val="0"/>
                <w:i w:val="0"/>
                <w:caps w:val="0"/>
                <w:color w:val="auto"/>
                <w:spacing w:val="0"/>
                <w:w w:val="100"/>
                <w:kern w:val="0"/>
                <w:sz w:val="24"/>
                <w:szCs w:val="24"/>
                <w:highlight w:val="none"/>
              </w:rPr>
              <w:t>%</w:t>
            </w:r>
            <w:r>
              <w:rPr>
                <w:rFonts w:hint="eastAsia" w:ascii="宋体" w:hAnsi="宋体" w:eastAsia="宋体" w:cs="宋体"/>
                <w:b/>
                <w:bCs/>
                <w:i w:val="0"/>
                <w:caps w:val="0"/>
                <w:color w:val="auto"/>
                <w:spacing w:val="0"/>
                <w:w w:val="100"/>
                <w:kern w:val="0"/>
                <w:sz w:val="24"/>
                <w:szCs w:val="24"/>
                <w:highlight w:val="none"/>
                <w:lang w:eastAsia="zh-CN"/>
              </w:rPr>
              <w:t>（</w:t>
            </w:r>
            <w:r>
              <w:rPr>
                <w:rFonts w:hint="eastAsia" w:ascii="宋体" w:hAnsi="宋体" w:eastAsia="宋体" w:cs="宋体"/>
                <w:b/>
                <w:bCs/>
                <w:i w:val="0"/>
                <w:caps w:val="0"/>
                <w:color w:val="auto"/>
                <w:spacing w:val="0"/>
                <w:w w:val="100"/>
                <w:kern w:val="0"/>
                <w:sz w:val="24"/>
                <w:szCs w:val="24"/>
                <w:highlight w:val="none"/>
                <w:lang w:val="en-US" w:eastAsia="zh-CN"/>
              </w:rPr>
              <w:t>6800元</w:t>
            </w:r>
            <w:r>
              <w:rPr>
                <w:rFonts w:hint="eastAsia" w:ascii="宋体" w:hAnsi="宋体" w:eastAsia="宋体" w:cs="宋体"/>
                <w:b/>
                <w:bCs/>
                <w:i w:val="0"/>
                <w:caps w:val="0"/>
                <w:color w:val="auto"/>
                <w:spacing w:val="0"/>
                <w:w w:val="100"/>
                <w:kern w:val="0"/>
                <w:sz w:val="24"/>
                <w:szCs w:val="24"/>
                <w:highlight w:val="none"/>
                <w:lang w:eastAsia="zh-CN"/>
              </w:rPr>
              <w:t>）</w:t>
            </w:r>
          </w:p>
          <w:p>
            <w:pPr>
              <w:snapToGrid/>
              <w:spacing w:before="0" w:beforeAutospacing="0" w:after="0" w:afterAutospacing="0" w:line="360" w:lineRule="auto"/>
              <w:ind w:right="105"/>
              <w:jc w:val="both"/>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公司名称：新疆凌云天成工程管理咨询有限公司</w:t>
            </w:r>
          </w:p>
          <w:p>
            <w:pPr>
              <w:snapToGrid/>
              <w:spacing w:before="0" w:beforeAutospacing="0" w:after="0" w:afterAutospacing="0" w:line="360" w:lineRule="auto"/>
              <w:ind w:right="105"/>
              <w:jc w:val="both"/>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 xml:space="preserve">账    号：8113701013600070647 </w:t>
            </w:r>
          </w:p>
          <w:p>
            <w:pPr>
              <w:snapToGrid/>
              <w:spacing w:before="0" w:beforeAutospacing="0" w:after="0" w:afterAutospacing="0" w:line="360" w:lineRule="auto"/>
              <w:ind w:right="105"/>
              <w:jc w:val="both"/>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 xml:space="preserve">开 户 行：中信银行乌鲁木齐河北路支行 </w:t>
            </w:r>
          </w:p>
          <w:p>
            <w:pPr>
              <w:snapToGrid/>
              <w:spacing w:before="0" w:beforeAutospacing="0" w:after="0" w:afterAutospacing="0" w:line="360" w:lineRule="auto"/>
              <w:ind w:right="105"/>
              <w:jc w:val="both"/>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行    号：302881000115</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磋商保证金须在响应文件接收截止时间前办理相关手续。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p>
        </w:tc>
        <w:tc>
          <w:tcPr>
            <w:tcW w:w="9041"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i w:val="0"/>
                <w:caps w:val="0"/>
                <w:color w:val="auto"/>
                <w:spacing w:val="0"/>
                <w:w w:val="100"/>
                <w:sz w:val="24"/>
                <w:szCs w:val="24"/>
                <w:highlight w:val="none"/>
              </w:rPr>
            </w:pPr>
            <w:r>
              <w:rPr>
                <w:rFonts w:hint="eastAsia" w:ascii="宋体" w:hAnsi="宋体" w:eastAsia="宋体" w:cs="宋体"/>
                <w:b/>
                <w:i w:val="0"/>
                <w:caps w:val="0"/>
                <w:color w:val="auto"/>
                <w:spacing w:val="0"/>
                <w:w w:val="100"/>
                <w:sz w:val="24"/>
                <w:szCs w:val="24"/>
                <w:highlight w:val="none"/>
              </w:rPr>
              <w:t>磋商文件一律售后不退。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p>
        </w:tc>
        <w:tc>
          <w:tcPr>
            <w:tcW w:w="9041" w:type="dxa"/>
            <w:vAlign w:val="center"/>
          </w:tcPr>
          <w:p>
            <w:pPr>
              <w:snapToGrid/>
              <w:spacing w:before="0" w:beforeAutospacing="0" w:after="0" w:afterAutospacing="0" w:line="360" w:lineRule="auto"/>
              <w:ind w:right="105"/>
              <w:jc w:val="both"/>
              <w:textAlignment w:val="baseline"/>
              <w:rPr>
                <w:rFonts w:hint="default" w:ascii="宋体" w:hAnsi="宋体" w:eastAsia="宋体" w:cs="宋体"/>
                <w:b/>
                <w:i w:val="0"/>
                <w:caps w:val="0"/>
                <w:color w:val="auto"/>
                <w:spacing w:val="0"/>
                <w:w w:val="100"/>
                <w:sz w:val="24"/>
                <w:szCs w:val="24"/>
                <w:highlight w:val="none"/>
                <w:lang w:val="en-US" w:eastAsia="zh-CN"/>
              </w:rPr>
            </w:pPr>
            <w:r>
              <w:rPr>
                <w:rFonts w:hint="eastAsia" w:ascii="宋体" w:hAnsi="宋体" w:eastAsia="宋体" w:cs="宋体"/>
                <w:b/>
                <w:i w:val="0"/>
                <w:caps w:val="0"/>
                <w:color w:val="auto"/>
                <w:spacing w:val="0"/>
                <w:w w:val="100"/>
                <w:sz w:val="24"/>
                <w:szCs w:val="24"/>
                <w:highlight w:val="none"/>
              </w:rPr>
              <w:t>项目地址：</w:t>
            </w:r>
            <w:r>
              <w:rPr>
                <w:rFonts w:hint="eastAsia" w:ascii="宋体" w:hAnsi="宋体" w:eastAsia="宋体" w:cs="宋体"/>
                <w:b w:val="0"/>
                <w:i w:val="0"/>
                <w:caps w:val="0"/>
                <w:color w:val="auto"/>
                <w:spacing w:val="0"/>
                <w:w w:val="100"/>
                <w:sz w:val="24"/>
                <w:highlight w:val="none"/>
                <w:lang w:val="en-US" w:eastAsia="zh-CN"/>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p>
        </w:tc>
        <w:tc>
          <w:tcPr>
            <w:tcW w:w="9041"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i w:val="0"/>
                <w:caps w:val="0"/>
                <w:color w:val="auto"/>
                <w:spacing w:val="0"/>
                <w:w w:val="100"/>
                <w:sz w:val="24"/>
                <w:szCs w:val="24"/>
                <w:highlight w:val="none"/>
              </w:rPr>
            </w:pPr>
            <w:r>
              <w:rPr>
                <w:rFonts w:hint="eastAsia" w:ascii="宋体" w:hAnsi="宋体" w:eastAsia="宋体" w:cs="宋体"/>
                <w:b/>
                <w:i w:val="0"/>
                <w:caps w:val="0"/>
                <w:color w:val="auto"/>
                <w:spacing w:val="0"/>
                <w:w w:val="100"/>
                <w:sz w:val="24"/>
                <w:szCs w:val="24"/>
                <w:highlight w:val="none"/>
              </w:rPr>
              <w:t>联合体</w:t>
            </w:r>
            <w:r>
              <w:rPr>
                <w:rFonts w:hint="eastAsia" w:ascii="宋体" w:hAnsi="宋体" w:eastAsia="宋体" w:cs="宋体"/>
                <w:b/>
                <w:i w:val="0"/>
                <w:caps w:val="0"/>
                <w:color w:val="auto"/>
                <w:spacing w:val="0"/>
                <w:w w:val="100"/>
                <w:sz w:val="24"/>
                <w:szCs w:val="24"/>
                <w:highlight w:val="none"/>
                <w:lang w:eastAsia="zh-CN"/>
              </w:rPr>
              <w:t>响应</w:t>
            </w:r>
            <w:r>
              <w:rPr>
                <w:rFonts w:hint="eastAsia" w:ascii="宋体" w:hAnsi="宋体" w:eastAsia="宋体" w:cs="宋体"/>
                <w:b/>
                <w:i w:val="0"/>
                <w:caps w:val="0"/>
                <w:color w:val="auto"/>
                <w:spacing w:val="0"/>
                <w:w w:val="100"/>
                <w:sz w:val="24"/>
                <w:szCs w:val="24"/>
                <w:highlight w:val="none"/>
              </w:rPr>
              <w:t>：</w:t>
            </w:r>
            <w:r>
              <w:rPr>
                <w:rFonts w:hint="eastAsia" w:ascii="宋体" w:hAnsi="宋体" w:eastAsia="宋体" w:cs="宋体"/>
                <w:b w:val="0"/>
                <w:i w:val="0"/>
                <w:caps w:val="0"/>
                <w:color w:val="auto"/>
                <w:spacing w:val="0"/>
                <w:w w:val="100"/>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87" w:type="dxa"/>
            <w:vAlign w:val="center"/>
          </w:tcPr>
          <w:p>
            <w:pPr>
              <w:snapToGrid/>
              <w:spacing w:before="0" w:beforeAutospacing="0" w:after="0" w:afterAutospacing="0" w:line="360" w:lineRule="auto"/>
              <w:ind w:right="105"/>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10</w:t>
            </w:r>
          </w:p>
        </w:tc>
        <w:tc>
          <w:tcPr>
            <w:tcW w:w="9041"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i w:val="0"/>
                <w:caps w:val="0"/>
                <w:color w:val="auto"/>
                <w:spacing w:val="0"/>
                <w:w w:val="100"/>
                <w:sz w:val="24"/>
                <w:szCs w:val="24"/>
                <w:highlight w:val="none"/>
              </w:rPr>
              <w:t>响应文件份数</w:t>
            </w:r>
            <w:r>
              <w:rPr>
                <w:rFonts w:hint="eastAsia" w:ascii="宋体" w:hAnsi="宋体" w:eastAsia="宋体" w:cs="宋体"/>
                <w:b w:val="0"/>
                <w:i w:val="0"/>
                <w:caps w:val="0"/>
                <w:color w:val="auto"/>
                <w:spacing w:val="0"/>
                <w:w w:val="100"/>
                <w:sz w:val="24"/>
                <w:szCs w:val="24"/>
                <w:highlight w:val="none"/>
              </w:rPr>
              <w:t>：解密文件一份、BFBS备份文件一份、纸质版投标文件一正两副</w:t>
            </w:r>
            <w:r>
              <w:rPr>
                <w:rFonts w:hint="eastAsia" w:ascii="宋体" w:hAnsi="宋体" w:eastAsia="宋体" w:cs="宋体"/>
                <w:b w:val="0"/>
                <w:bCs/>
                <w:i w:val="0"/>
                <w:caps w:val="0"/>
                <w:color w:val="auto"/>
                <w:spacing w:val="0"/>
                <w:w w:val="100"/>
                <w:sz w:val="24"/>
                <w:szCs w:val="24"/>
                <w:highlight w:val="none"/>
              </w:rPr>
              <w:t>。</w:t>
            </w:r>
            <w:r>
              <w:rPr>
                <w:rFonts w:hint="eastAsia" w:ascii="宋体" w:hAnsi="宋体" w:eastAsia="宋体" w:cs="宋体"/>
                <w:b w:val="0"/>
                <w:bCs/>
                <w:i w:val="0"/>
                <w:caps w:val="0"/>
                <w:color w:val="auto"/>
                <w:spacing w:val="0"/>
                <w:w w:val="100"/>
                <w:sz w:val="24"/>
                <w:szCs w:val="24"/>
                <w:highlight w:val="none"/>
                <w:lang w:eastAsia="zh-CN"/>
              </w:rPr>
              <w:t>（</w:t>
            </w:r>
            <w:r>
              <w:rPr>
                <w:rFonts w:hint="eastAsia" w:ascii="宋体" w:hAnsi="宋体" w:eastAsia="宋体" w:cs="宋体"/>
                <w:b w:val="0"/>
                <w:bCs/>
                <w:i w:val="0"/>
                <w:caps w:val="0"/>
                <w:color w:val="auto"/>
                <w:spacing w:val="0"/>
                <w:w w:val="100"/>
                <w:sz w:val="24"/>
                <w:szCs w:val="24"/>
                <w:highlight w:val="none"/>
                <w:lang w:val="en-US" w:eastAsia="zh-CN"/>
              </w:rPr>
              <w:t>开标后提供</w:t>
            </w:r>
            <w:r>
              <w:rPr>
                <w:rFonts w:hint="eastAsia" w:ascii="宋体" w:hAnsi="宋体" w:eastAsia="宋体" w:cs="宋体"/>
                <w:b w:val="0"/>
                <w:bCs/>
                <w:i w:val="0"/>
                <w:caps w:val="0"/>
                <w:color w:val="auto"/>
                <w:spacing w:val="0"/>
                <w:w w:val="1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87" w:type="dxa"/>
            <w:vAlign w:val="center"/>
          </w:tcPr>
          <w:p>
            <w:pPr>
              <w:snapToGrid/>
              <w:spacing w:before="0" w:beforeAutospacing="0" w:after="0" w:afterAutospacing="0" w:line="360" w:lineRule="auto"/>
              <w:ind w:right="105" w:rightChars="0"/>
              <w:jc w:val="center"/>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1</w:t>
            </w:r>
          </w:p>
        </w:tc>
        <w:tc>
          <w:tcPr>
            <w:tcW w:w="9041"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i w:val="0"/>
                <w:caps w:val="0"/>
                <w:color w:val="auto"/>
                <w:spacing w:val="0"/>
                <w:w w:val="100"/>
                <w:sz w:val="24"/>
                <w:szCs w:val="24"/>
                <w:highlight w:val="none"/>
              </w:rPr>
              <w:t>响应文件递交时间：</w:t>
            </w:r>
            <w:r>
              <w:rPr>
                <w:rFonts w:hint="eastAsia" w:ascii="宋体" w:hAnsi="宋体" w:eastAsia="宋体" w:cs="宋体"/>
                <w:b w:val="0"/>
                <w:i w:val="0"/>
                <w:caps w:val="0"/>
                <w:color w:val="auto"/>
                <w:spacing w:val="0"/>
                <w:w w:val="100"/>
                <w:sz w:val="24"/>
                <w:highlight w:val="none"/>
              </w:rPr>
              <w:t>202</w:t>
            </w:r>
            <w:r>
              <w:rPr>
                <w:rFonts w:hint="eastAsia" w:ascii="宋体" w:hAnsi="宋体" w:eastAsia="宋体" w:cs="宋体"/>
                <w:b w:val="0"/>
                <w:i w:val="0"/>
                <w:caps w:val="0"/>
                <w:color w:val="auto"/>
                <w:spacing w:val="0"/>
                <w:w w:val="100"/>
                <w:sz w:val="24"/>
                <w:highlight w:val="none"/>
                <w:lang w:val="en-US" w:eastAsia="zh-CN"/>
              </w:rPr>
              <w:t>3</w:t>
            </w:r>
            <w:r>
              <w:rPr>
                <w:rFonts w:hint="eastAsia" w:ascii="宋体" w:hAnsi="宋体" w:eastAsia="宋体" w:cs="宋体"/>
                <w:b w:val="0"/>
                <w:i w:val="0"/>
                <w:caps w:val="0"/>
                <w:color w:val="auto"/>
                <w:spacing w:val="0"/>
                <w:w w:val="100"/>
                <w:sz w:val="24"/>
                <w:highlight w:val="none"/>
              </w:rPr>
              <w:t>年</w:t>
            </w:r>
            <w:r>
              <w:rPr>
                <w:rFonts w:hint="eastAsia" w:ascii="宋体" w:hAnsi="宋体" w:eastAsia="宋体" w:cs="宋体"/>
                <w:b w:val="0"/>
                <w:i w:val="0"/>
                <w:caps w:val="0"/>
                <w:color w:val="auto"/>
                <w:spacing w:val="0"/>
                <w:w w:val="100"/>
                <w:sz w:val="24"/>
                <w:highlight w:val="none"/>
                <w:lang w:val="en-US" w:eastAsia="zh-CN"/>
              </w:rPr>
              <w:t xml:space="preserve">06-20  </w:t>
            </w:r>
            <w:r>
              <w:rPr>
                <w:rFonts w:hint="eastAsia" w:ascii="宋体" w:hAnsi="宋体" w:eastAsia="宋体" w:cs="宋体"/>
                <w:b w:val="0"/>
                <w:i w:val="0"/>
                <w:caps w:val="0"/>
                <w:color w:val="auto"/>
                <w:spacing w:val="0"/>
                <w:w w:val="100"/>
                <w:sz w:val="24"/>
                <w:highlight w:val="none"/>
              </w:rPr>
              <w:t>1</w:t>
            </w:r>
            <w:r>
              <w:rPr>
                <w:rFonts w:hint="eastAsia" w:ascii="宋体" w:hAnsi="宋体" w:eastAsia="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:00:00（北京时间）</w:t>
            </w:r>
            <w:r>
              <w:rPr>
                <w:rFonts w:hint="eastAsia" w:ascii="宋体" w:hAnsi="宋体" w:eastAsia="宋体" w:cs="宋体"/>
                <w:b w:val="0"/>
                <w:i w:val="0"/>
                <w:caps w:val="0"/>
                <w:color w:val="auto"/>
                <w:spacing w:val="0"/>
                <w:w w:val="100"/>
                <w:sz w:val="24"/>
                <w:szCs w:val="24"/>
                <w:highlight w:val="none"/>
              </w:rPr>
              <w:t>止，之后所提交的文件将被拒绝接收。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87" w:type="dxa"/>
            <w:vAlign w:val="center"/>
          </w:tcPr>
          <w:p>
            <w:pPr>
              <w:snapToGrid/>
              <w:spacing w:before="0" w:beforeAutospacing="0" w:after="0" w:afterAutospacing="0" w:line="360" w:lineRule="auto"/>
              <w:ind w:right="105" w:rightChars="0"/>
              <w:jc w:val="center"/>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2</w:t>
            </w:r>
          </w:p>
        </w:tc>
        <w:tc>
          <w:tcPr>
            <w:tcW w:w="9041"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i w:val="0"/>
                <w:caps w:val="0"/>
                <w:color w:val="auto"/>
                <w:spacing w:val="0"/>
                <w:w w:val="100"/>
                <w:sz w:val="24"/>
                <w:szCs w:val="24"/>
                <w:highlight w:val="none"/>
              </w:rPr>
            </w:pPr>
            <w:r>
              <w:rPr>
                <w:rFonts w:hint="eastAsia" w:ascii="宋体" w:hAnsi="宋体" w:eastAsia="宋体" w:cs="宋体"/>
                <w:b/>
                <w:i w:val="0"/>
                <w:caps w:val="0"/>
                <w:color w:val="auto"/>
                <w:spacing w:val="0"/>
                <w:w w:val="100"/>
                <w:sz w:val="24"/>
                <w:szCs w:val="24"/>
                <w:highlight w:val="none"/>
              </w:rPr>
              <w:t>响应文件有效期：</w:t>
            </w:r>
            <w:r>
              <w:rPr>
                <w:rFonts w:hint="eastAsia" w:ascii="宋体" w:hAnsi="宋体" w:eastAsia="宋体" w:cs="宋体"/>
                <w:b w:val="0"/>
                <w:i w:val="0"/>
                <w:caps w:val="0"/>
                <w:color w:val="auto"/>
                <w:spacing w:val="0"/>
                <w:w w:val="100"/>
                <w:sz w:val="24"/>
                <w:szCs w:val="24"/>
                <w:highlight w:val="none"/>
              </w:rPr>
              <w:t>自递交响应文件截止之日起90日。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7" w:type="dxa"/>
            <w:vAlign w:val="center"/>
          </w:tcPr>
          <w:p>
            <w:pPr>
              <w:snapToGrid/>
              <w:spacing w:before="0" w:beforeAutospacing="0" w:after="0" w:afterAutospacing="0" w:line="360" w:lineRule="auto"/>
              <w:ind w:right="105" w:rightChars="0"/>
              <w:jc w:val="center"/>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3</w:t>
            </w:r>
          </w:p>
        </w:tc>
        <w:tc>
          <w:tcPr>
            <w:tcW w:w="9041"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i w:val="0"/>
                <w:caps w:val="0"/>
                <w:color w:val="auto"/>
                <w:spacing w:val="0"/>
                <w:w w:val="100"/>
                <w:sz w:val="24"/>
                <w:szCs w:val="24"/>
                <w:highlight w:val="none"/>
              </w:rPr>
            </w:pPr>
            <w:r>
              <w:rPr>
                <w:rFonts w:hint="eastAsia" w:ascii="宋体" w:hAnsi="宋体" w:eastAsia="宋体" w:cs="宋体"/>
                <w:b/>
                <w:i w:val="0"/>
                <w:caps w:val="0"/>
                <w:color w:val="auto"/>
                <w:spacing w:val="0"/>
                <w:w w:val="100"/>
                <w:sz w:val="24"/>
                <w:szCs w:val="24"/>
                <w:highlight w:val="none"/>
              </w:rPr>
              <w:t>评</w:t>
            </w:r>
            <w:r>
              <w:rPr>
                <w:rFonts w:hint="eastAsia" w:ascii="宋体" w:hAnsi="宋体" w:eastAsia="宋体" w:cs="宋体"/>
                <w:b/>
                <w:i w:val="0"/>
                <w:caps w:val="0"/>
                <w:color w:val="auto"/>
                <w:spacing w:val="0"/>
                <w:w w:val="100"/>
                <w:sz w:val="24"/>
                <w:szCs w:val="24"/>
                <w:highlight w:val="none"/>
                <w:lang w:eastAsia="zh-CN"/>
              </w:rPr>
              <w:t>审</w:t>
            </w:r>
            <w:r>
              <w:rPr>
                <w:rFonts w:hint="eastAsia" w:ascii="宋体" w:hAnsi="宋体" w:eastAsia="宋体" w:cs="宋体"/>
                <w:b/>
                <w:i w:val="0"/>
                <w:caps w:val="0"/>
                <w:color w:val="auto"/>
                <w:spacing w:val="0"/>
                <w:w w:val="100"/>
                <w:sz w:val="24"/>
                <w:szCs w:val="24"/>
                <w:highlight w:val="none"/>
              </w:rPr>
              <w:t>委员会组成：</w:t>
            </w:r>
            <w:r>
              <w:rPr>
                <w:rFonts w:hint="eastAsia" w:ascii="宋体" w:hAnsi="宋体" w:eastAsia="宋体" w:cs="宋体"/>
                <w:b/>
                <w:i w:val="0"/>
                <w:caps w:val="0"/>
                <w:color w:val="auto"/>
                <w:spacing w:val="0"/>
                <w:w w:val="100"/>
                <w:sz w:val="24"/>
                <w:szCs w:val="24"/>
                <w:highlight w:val="none"/>
                <w:u w:val="single" w:color="000000"/>
              </w:rPr>
              <w:t xml:space="preserve"> </w:t>
            </w:r>
            <w:r>
              <w:rPr>
                <w:rFonts w:hint="eastAsia" w:ascii="宋体" w:hAnsi="宋体" w:eastAsia="宋体" w:cs="宋体"/>
                <w:b w:val="0"/>
                <w:i w:val="0"/>
                <w:caps w:val="0"/>
                <w:color w:val="auto"/>
                <w:spacing w:val="0"/>
                <w:w w:val="100"/>
                <w:sz w:val="24"/>
                <w:szCs w:val="24"/>
                <w:highlight w:val="none"/>
                <w:u w:val="single" w:color="000000"/>
              </w:rPr>
              <w:t>3</w:t>
            </w:r>
            <w:r>
              <w:rPr>
                <w:rFonts w:hint="eastAsia" w:ascii="宋体" w:hAnsi="宋体" w:eastAsia="宋体" w:cs="宋体"/>
                <w:b w:val="0"/>
                <w:i w:val="0"/>
                <w:caps w:val="0"/>
                <w:color w:val="auto"/>
                <w:spacing w:val="0"/>
                <w:w w:val="100"/>
                <w:sz w:val="24"/>
                <w:szCs w:val="24"/>
                <w:highlight w:val="none"/>
                <w:u w:val="single" w:color="000000"/>
                <w:lang w:val="en-US" w:eastAsia="zh-CN"/>
              </w:rPr>
              <w:t xml:space="preserve"> </w:t>
            </w:r>
            <w:r>
              <w:rPr>
                <w:rFonts w:hint="eastAsia" w:ascii="宋体" w:hAnsi="宋体" w:eastAsia="宋体" w:cs="宋体"/>
                <w:b w:val="0"/>
                <w:i w:val="0"/>
                <w:caps w:val="0"/>
                <w:color w:val="auto"/>
                <w:spacing w:val="0"/>
                <w:w w:val="100"/>
                <w:sz w:val="24"/>
                <w:szCs w:val="24"/>
                <w:highlight w:val="none"/>
              </w:rPr>
              <w:t>人，其中采购人代表</w:t>
            </w:r>
            <w:bookmarkStart w:id="9" w:name="_Toc256694591"/>
            <w:bookmarkStart w:id="10" w:name="_Toc256690715"/>
            <w:r>
              <w:rPr>
                <w:rFonts w:hint="eastAsia" w:ascii="宋体" w:hAnsi="宋体" w:eastAsia="宋体" w:cs="宋体"/>
                <w:b w:val="0"/>
                <w:i w:val="0"/>
                <w:caps w:val="0"/>
                <w:color w:val="auto"/>
                <w:spacing w:val="0"/>
                <w:w w:val="100"/>
                <w:sz w:val="24"/>
                <w:szCs w:val="24"/>
                <w:highlight w:val="none"/>
                <w:u w:val="single" w:color="000000"/>
              </w:rPr>
              <w:t xml:space="preserve"> 1</w:t>
            </w:r>
            <w:r>
              <w:rPr>
                <w:rFonts w:hint="eastAsia" w:ascii="宋体" w:hAnsi="宋体" w:eastAsia="宋体" w:cs="宋体"/>
                <w:b w:val="0"/>
                <w:i w:val="0"/>
                <w:caps w:val="0"/>
                <w:color w:val="auto"/>
                <w:spacing w:val="0"/>
                <w:w w:val="100"/>
                <w:sz w:val="24"/>
                <w:szCs w:val="24"/>
                <w:highlight w:val="none"/>
                <w:u w:val="single" w:color="000000"/>
                <w:lang w:val="en-US" w:eastAsia="zh-CN"/>
              </w:rPr>
              <w:t xml:space="preserve"> </w:t>
            </w:r>
            <w:r>
              <w:rPr>
                <w:rFonts w:hint="eastAsia" w:ascii="宋体" w:hAnsi="宋体" w:eastAsia="宋体" w:cs="宋体"/>
                <w:b w:val="0"/>
                <w:i w:val="0"/>
                <w:caps w:val="0"/>
                <w:color w:val="auto"/>
                <w:spacing w:val="0"/>
                <w:w w:val="100"/>
                <w:sz w:val="24"/>
                <w:szCs w:val="24"/>
                <w:highlight w:val="none"/>
              </w:rPr>
              <w:t>人,专家</w:t>
            </w:r>
            <w:r>
              <w:rPr>
                <w:rFonts w:hint="eastAsia" w:ascii="宋体" w:hAnsi="宋体" w:eastAsia="宋体" w:cs="宋体"/>
                <w:b w:val="0"/>
                <w:i w:val="0"/>
                <w:caps w:val="0"/>
                <w:color w:val="auto"/>
                <w:spacing w:val="0"/>
                <w:w w:val="100"/>
                <w:sz w:val="24"/>
                <w:szCs w:val="24"/>
                <w:highlight w:val="none"/>
                <w:u w:val="single" w:color="000000"/>
              </w:rPr>
              <w:t xml:space="preserve"> 2</w:t>
            </w:r>
            <w:r>
              <w:rPr>
                <w:rFonts w:hint="eastAsia" w:ascii="宋体" w:hAnsi="宋体" w:eastAsia="宋体" w:cs="宋体"/>
                <w:b w:val="0"/>
                <w:i w:val="0"/>
                <w:caps w:val="0"/>
                <w:color w:val="auto"/>
                <w:spacing w:val="0"/>
                <w:w w:val="100"/>
                <w:sz w:val="24"/>
                <w:szCs w:val="24"/>
                <w:highlight w:val="none"/>
                <w:u w:val="single" w:color="000000"/>
                <w:lang w:val="en-US" w:eastAsia="zh-CN"/>
              </w:rPr>
              <w:t xml:space="preserve"> </w:t>
            </w:r>
            <w:r>
              <w:rPr>
                <w:rFonts w:hint="eastAsia" w:ascii="宋体" w:hAnsi="宋体" w:eastAsia="宋体" w:cs="宋体"/>
                <w:b w:val="0"/>
                <w:i w:val="0"/>
                <w:caps w:val="0"/>
                <w:color w:val="auto"/>
                <w:spacing w:val="0"/>
                <w:w w:val="100"/>
                <w:sz w:val="24"/>
                <w:szCs w:val="24"/>
                <w:highlight w:val="none"/>
              </w:rPr>
              <w:t>人</w:t>
            </w:r>
            <w:bookmarkEnd w:id="9"/>
            <w:bookmarkEnd w:id="10"/>
            <w:r>
              <w:rPr>
                <w:rFonts w:hint="eastAsia" w:ascii="宋体" w:hAnsi="宋体" w:eastAsia="宋体" w:cs="宋体"/>
                <w:b w:val="0"/>
                <w:i w:val="0"/>
                <w:caps w:val="0"/>
                <w:color w:val="auto"/>
                <w:spacing w:val="0"/>
                <w:w w:val="100"/>
                <w:sz w:val="24"/>
                <w:szCs w:val="24"/>
                <w:highlight w:val="none"/>
              </w:rPr>
              <w:t xml:space="preserve">；从专家库随机抽取。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87" w:type="dxa"/>
            <w:vAlign w:val="center"/>
          </w:tcPr>
          <w:p>
            <w:pPr>
              <w:snapToGrid/>
              <w:spacing w:before="0" w:beforeAutospacing="0" w:after="0" w:afterAutospacing="0" w:line="360" w:lineRule="auto"/>
              <w:ind w:right="105" w:rightChars="0"/>
              <w:jc w:val="center"/>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4</w:t>
            </w:r>
          </w:p>
        </w:tc>
        <w:tc>
          <w:tcPr>
            <w:tcW w:w="9041" w:type="dxa"/>
            <w:vAlign w:val="center"/>
          </w:tcPr>
          <w:p>
            <w:pPr>
              <w:tabs>
                <w:tab w:val="left" w:pos="6139"/>
              </w:tabs>
              <w:snapToGrid/>
              <w:spacing w:before="0" w:beforeAutospacing="0" w:after="0" w:afterAutospacing="0" w:line="360" w:lineRule="auto"/>
              <w:ind w:right="105"/>
              <w:jc w:val="left"/>
              <w:textAlignment w:val="baseline"/>
              <w:rPr>
                <w:rFonts w:hint="eastAsia" w:ascii="宋体" w:hAnsi="宋体" w:eastAsia="宋体" w:cs="宋体"/>
                <w:b/>
                <w:i w:val="0"/>
                <w:caps w:val="0"/>
                <w:color w:val="auto"/>
                <w:spacing w:val="0"/>
                <w:w w:val="100"/>
                <w:sz w:val="24"/>
                <w:szCs w:val="24"/>
                <w:highlight w:val="none"/>
              </w:rPr>
            </w:pPr>
            <w:r>
              <w:rPr>
                <w:rFonts w:hint="eastAsia" w:ascii="宋体" w:hAnsi="宋体" w:eastAsia="宋体" w:cs="宋体"/>
                <w:b/>
                <w:i w:val="0"/>
                <w:caps w:val="0"/>
                <w:color w:val="auto"/>
                <w:spacing w:val="0"/>
                <w:w w:val="100"/>
                <w:sz w:val="24"/>
                <w:szCs w:val="24"/>
                <w:highlight w:val="none"/>
              </w:rPr>
              <w:t>磋商日期：</w:t>
            </w:r>
            <w:r>
              <w:rPr>
                <w:rFonts w:hint="eastAsia" w:ascii="宋体" w:hAnsi="宋体" w:eastAsia="宋体" w:cs="宋体"/>
                <w:b w:val="0"/>
                <w:i w:val="0"/>
                <w:caps w:val="0"/>
                <w:color w:val="auto"/>
                <w:spacing w:val="0"/>
                <w:w w:val="100"/>
                <w:sz w:val="24"/>
                <w:highlight w:val="none"/>
              </w:rPr>
              <w:t>202</w:t>
            </w:r>
            <w:r>
              <w:rPr>
                <w:rFonts w:hint="eastAsia" w:ascii="宋体" w:hAnsi="宋体" w:eastAsia="宋体" w:cs="宋体"/>
                <w:b w:val="0"/>
                <w:i w:val="0"/>
                <w:caps w:val="0"/>
                <w:color w:val="auto"/>
                <w:spacing w:val="0"/>
                <w:w w:val="100"/>
                <w:sz w:val="24"/>
                <w:highlight w:val="none"/>
                <w:lang w:val="en-US" w:eastAsia="zh-CN"/>
              </w:rPr>
              <w:t>3</w:t>
            </w:r>
            <w:r>
              <w:rPr>
                <w:rFonts w:hint="eastAsia" w:ascii="宋体" w:hAnsi="宋体" w:eastAsia="宋体" w:cs="宋体"/>
                <w:b w:val="0"/>
                <w:i w:val="0"/>
                <w:caps w:val="0"/>
                <w:color w:val="auto"/>
                <w:spacing w:val="0"/>
                <w:w w:val="100"/>
                <w:sz w:val="24"/>
                <w:highlight w:val="none"/>
              </w:rPr>
              <w:t>年</w:t>
            </w:r>
            <w:r>
              <w:rPr>
                <w:rFonts w:hint="eastAsia" w:ascii="宋体" w:hAnsi="宋体" w:eastAsia="宋体" w:cs="宋体"/>
                <w:b w:val="0"/>
                <w:i w:val="0"/>
                <w:caps w:val="0"/>
                <w:color w:val="auto"/>
                <w:spacing w:val="0"/>
                <w:w w:val="100"/>
                <w:sz w:val="24"/>
                <w:highlight w:val="none"/>
                <w:lang w:val="en-US" w:eastAsia="zh-CN"/>
              </w:rPr>
              <w:t xml:space="preserve">06-20 </w:t>
            </w:r>
            <w:r>
              <w:rPr>
                <w:rFonts w:hint="eastAsia" w:ascii="宋体" w:hAnsi="宋体" w:eastAsia="宋体" w:cs="宋体"/>
                <w:b w:val="0"/>
                <w:i w:val="0"/>
                <w:caps w:val="0"/>
                <w:color w:val="auto"/>
                <w:spacing w:val="0"/>
                <w:w w:val="100"/>
                <w:sz w:val="24"/>
                <w:highlight w:val="none"/>
              </w:rPr>
              <w:t>1</w:t>
            </w:r>
            <w:r>
              <w:rPr>
                <w:rFonts w:hint="eastAsia" w:ascii="宋体" w:hAnsi="宋体" w:eastAsia="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:00:00（北京时间）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87" w:type="dxa"/>
            <w:vAlign w:val="center"/>
          </w:tcPr>
          <w:p>
            <w:pPr>
              <w:snapToGrid/>
              <w:spacing w:before="0" w:beforeAutospacing="0" w:after="0" w:afterAutospacing="0" w:line="360" w:lineRule="auto"/>
              <w:ind w:right="105" w:rightChars="0"/>
              <w:jc w:val="center"/>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5</w:t>
            </w:r>
          </w:p>
        </w:tc>
        <w:tc>
          <w:tcPr>
            <w:tcW w:w="9041" w:type="dxa"/>
            <w:vAlign w:val="center"/>
          </w:tcPr>
          <w:p>
            <w:pPr>
              <w:snapToGrid/>
              <w:spacing w:before="0" w:beforeAutospacing="0" w:after="0" w:afterAutospacing="0" w:line="360" w:lineRule="auto"/>
              <w:ind w:right="105"/>
              <w:jc w:val="left"/>
              <w:textAlignment w:val="baseline"/>
              <w:rPr>
                <w:rFonts w:hint="eastAsia" w:ascii="宋体" w:hAnsi="宋体" w:eastAsia="宋体" w:cs="宋体"/>
                <w:b w:val="0"/>
                <w:i w:val="0"/>
                <w:caps w:val="0"/>
                <w:color w:val="auto"/>
                <w:spacing w:val="0"/>
                <w:w w:val="100"/>
                <w:sz w:val="24"/>
                <w:szCs w:val="24"/>
                <w:highlight w:val="none"/>
                <w:lang w:val="en-US"/>
              </w:rPr>
            </w:pPr>
            <w:r>
              <w:rPr>
                <w:rFonts w:hint="eastAsia" w:ascii="宋体" w:hAnsi="宋体" w:eastAsia="宋体" w:cs="宋体"/>
                <w:b/>
                <w:i w:val="0"/>
                <w:caps w:val="0"/>
                <w:color w:val="auto"/>
                <w:spacing w:val="0"/>
                <w:w w:val="100"/>
                <w:sz w:val="24"/>
                <w:szCs w:val="24"/>
                <w:highlight w:val="none"/>
              </w:rPr>
              <w:t>投标文件解密：</w:t>
            </w:r>
            <w:r>
              <w:rPr>
                <w:rFonts w:hint="eastAsia" w:ascii="宋体" w:hAnsi="宋体" w:eastAsia="宋体" w:cs="宋体"/>
                <w:color w:val="auto"/>
                <w:sz w:val="24"/>
                <w:szCs w:val="24"/>
                <w:highlight w:val="none"/>
              </w:rPr>
              <w:t>投标人应在解密开始后30分钟内完成投标文件解密，否则其投标将被拒绝。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87" w:type="dxa"/>
            <w:vAlign w:val="center"/>
          </w:tcPr>
          <w:p>
            <w:pPr>
              <w:snapToGrid/>
              <w:spacing w:before="0" w:beforeAutospacing="0" w:after="0" w:afterAutospacing="0" w:line="360" w:lineRule="auto"/>
              <w:ind w:right="105" w:rightChars="0"/>
              <w:jc w:val="center"/>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6</w:t>
            </w:r>
          </w:p>
        </w:tc>
        <w:tc>
          <w:tcPr>
            <w:tcW w:w="9041" w:type="dxa"/>
            <w:vAlign w:val="center"/>
          </w:tcPr>
          <w:p>
            <w:pPr>
              <w:snapToGrid/>
              <w:spacing w:before="0" w:beforeAutospacing="0" w:after="0" w:afterAutospacing="0" w:line="360" w:lineRule="auto"/>
              <w:ind w:right="105"/>
              <w:jc w:val="left"/>
              <w:textAlignment w:val="baseline"/>
              <w:rPr>
                <w:rFonts w:hint="default" w:ascii="宋体" w:hAnsi="宋体" w:eastAsia="宋体" w:cs="宋体"/>
                <w:b/>
                <w:i w:val="0"/>
                <w:caps w:val="0"/>
                <w:color w:val="auto"/>
                <w:spacing w:val="0"/>
                <w:w w:val="100"/>
                <w:sz w:val="24"/>
                <w:szCs w:val="24"/>
                <w:highlight w:val="none"/>
                <w:lang w:val="en-US" w:eastAsia="zh-CN"/>
              </w:rPr>
            </w:pPr>
            <w:r>
              <w:rPr>
                <w:rFonts w:hint="eastAsia" w:ascii="宋体" w:hAnsi="宋体" w:eastAsia="宋体" w:cs="宋体"/>
                <w:b/>
                <w:i w:val="0"/>
                <w:caps w:val="0"/>
                <w:color w:val="auto"/>
                <w:spacing w:val="0"/>
                <w:w w:val="100"/>
                <w:sz w:val="24"/>
                <w:szCs w:val="24"/>
                <w:highlight w:val="none"/>
              </w:rPr>
              <w:t>付款方式：</w:t>
            </w:r>
            <w:r>
              <w:rPr>
                <w:rFonts w:hint="eastAsia" w:ascii="宋体" w:hAnsi="宋体" w:eastAsia="宋体" w:cs="宋体"/>
                <w:b w:val="0"/>
                <w:bCs/>
                <w:i w:val="0"/>
                <w:caps w:val="0"/>
                <w:color w:val="auto"/>
                <w:spacing w:val="0"/>
                <w:w w:val="100"/>
                <w:sz w:val="24"/>
                <w:szCs w:val="24"/>
                <w:highlight w:val="none"/>
                <w:lang w:eastAsia="zh-CN"/>
              </w:rPr>
              <w:t>按</w:t>
            </w:r>
            <w:r>
              <w:rPr>
                <w:rFonts w:hint="eastAsia" w:ascii="宋体" w:hAnsi="宋体" w:eastAsia="宋体" w:cs="宋体"/>
                <w:b w:val="0"/>
                <w:bCs/>
                <w:i w:val="0"/>
                <w:caps w:val="0"/>
                <w:color w:val="auto"/>
                <w:spacing w:val="0"/>
                <w:w w:val="100"/>
                <w:sz w:val="24"/>
                <w:szCs w:val="24"/>
                <w:highlight w:val="none"/>
                <w:lang w:val="en-US" w:eastAsia="zh-CN"/>
              </w:rPr>
              <w:t>合同付款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87" w:type="dxa"/>
            <w:vAlign w:val="center"/>
          </w:tcPr>
          <w:p>
            <w:pPr>
              <w:snapToGrid/>
              <w:spacing w:before="0" w:beforeAutospacing="0" w:after="0" w:afterAutospacing="0" w:line="360" w:lineRule="auto"/>
              <w:ind w:right="105" w:rightChars="0"/>
              <w:jc w:val="center"/>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7</w:t>
            </w:r>
          </w:p>
        </w:tc>
        <w:tc>
          <w:tcPr>
            <w:tcW w:w="9041" w:type="dxa"/>
            <w:vAlign w:val="center"/>
          </w:tcPr>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i w:val="0"/>
                <w:caps w:val="0"/>
                <w:color w:val="auto"/>
                <w:spacing w:val="0"/>
                <w:w w:val="100"/>
                <w:sz w:val="24"/>
                <w:szCs w:val="24"/>
                <w:highlight w:val="none"/>
              </w:rPr>
              <w:t>成交原则：</w:t>
            </w:r>
            <w:r>
              <w:rPr>
                <w:rFonts w:hint="eastAsia" w:ascii="宋体" w:hAnsi="宋体" w:eastAsia="宋体" w:cs="宋体"/>
                <w:b w:val="0"/>
                <w:i w:val="0"/>
                <w:caps w:val="0"/>
                <w:color w:val="auto"/>
                <w:spacing w:val="0"/>
                <w:w w:val="100"/>
                <w:sz w:val="24"/>
                <w:szCs w:val="24"/>
                <w:highlight w:val="none"/>
              </w:rPr>
              <w:t>本项目采用综合评分法。</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综合评分法，是指</w:t>
            </w:r>
            <w:r>
              <w:rPr>
                <w:rFonts w:hint="eastAsia" w:ascii="宋体" w:hAnsi="宋体" w:eastAsia="宋体" w:cs="宋体"/>
                <w:b w:val="0"/>
                <w:i w:val="0"/>
                <w:caps w:val="0"/>
                <w:color w:val="auto"/>
                <w:spacing w:val="0"/>
                <w:w w:val="100"/>
                <w:sz w:val="24"/>
                <w:szCs w:val="24"/>
                <w:highlight w:val="none"/>
                <w:lang w:eastAsia="zh-CN"/>
              </w:rPr>
              <w:t>响应</w:t>
            </w:r>
            <w:r>
              <w:rPr>
                <w:rFonts w:hint="eastAsia" w:ascii="宋体" w:hAnsi="宋体" w:eastAsia="宋体" w:cs="宋体"/>
                <w:b w:val="0"/>
                <w:i w:val="0"/>
                <w:caps w:val="0"/>
                <w:color w:val="auto"/>
                <w:spacing w:val="0"/>
                <w:w w:val="100"/>
                <w:sz w:val="24"/>
                <w:szCs w:val="24"/>
                <w:highlight w:val="none"/>
              </w:rPr>
              <w:t>文件满足</w:t>
            </w:r>
            <w:r>
              <w:rPr>
                <w:rFonts w:hint="eastAsia" w:ascii="宋体" w:hAnsi="宋体" w:eastAsia="宋体" w:cs="宋体"/>
                <w:b w:val="0"/>
                <w:i w:val="0"/>
                <w:caps w:val="0"/>
                <w:color w:val="auto"/>
                <w:spacing w:val="0"/>
                <w:w w:val="100"/>
                <w:sz w:val="24"/>
                <w:szCs w:val="24"/>
                <w:highlight w:val="none"/>
                <w:lang w:eastAsia="zh-CN"/>
              </w:rPr>
              <w:t>磋商</w:t>
            </w:r>
            <w:r>
              <w:rPr>
                <w:rFonts w:hint="eastAsia" w:ascii="宋体" w:hAnsi="宋体" w:eastAsia="宋体" w:cs="宋体"/>
                <w:b w:val="0"/>
                <w:i w:val="0"/>
                <w:caps w:val="0"/>
                <w:color w:val="auto"/>
                <w:spacing w:val="0"/>
                <w:w w:val="100"/>
                <w:sz w:val="24"/>
                <w:szCs w:val="24"/>
                <w:highlight w:val="none"/>
              </w:rPr>
              <w:t>文件全部实质性要求且按评审因素的量化指标评审得分最高的供应商为成交候选供应商的评审方法。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87" w:type="dxa"/>
            <w:vAlign w:val="center"/>
          </w:tcPr>
          <w:p>
            <w:pPr>
              <w:snapToGrid/>
              <w:spacing w:before="0" w:beforeAutospacing="0" w:after="0" w:afterAutospacing="0" w:line="360" w:lineRule="auto"/>
              <w:ind w:right="105" w:rightChars="0"/>
              <w:jc w:val="center"/>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18</w:t>
            </w:r>
          </w:p>
        </w:tc>
        <w:tc>
          <w:tcPr>
            <w:tcW w:w="9041" w:type="dxa"/>
            <w:vAlign w:val="center"/>
          </w:tcPr>
          <w:p>
            <w:pPr>
              <w:snapToGrid/>
              <w:spacing w:before="0" w:beforeAutospacing="0" w:after="0" w:afterAutospacing="0" w:line="360" w:lineRule="auto"/>
              <w:ind w:right="105"/>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i w:val="0"/>
                <w:caps w:val="0"/>
                <w:color w:val="auto"/>
                <w:spacing w:val="0"/>
                <w:w w:val="100"/>
                <w:sz w:val="24"/>
                <w:szCs w:val="24"/>
                <w:highlight w:val="none"/>
              </w:rPr>
              <w:t>合同签订：</w:t>
            </w:r>
            <w:r>
              <w:rPr>
                <w:rFonts w:hint="eastAsia" w:ascii="宋体" w:hAnsi="宋体" w:eastAsia="宋体" w:cs="宋体"/>
                <w:b w:val="0"/>
                <w:bCs/>
                <w:i w:val="0"/>
                <w:caps w:val="0"/>
                <w:color w:val="auto"/>
                <w:spacing w:val="0"/>
                <w:w w:val="100"/>
                <w:sz w:val="24"/>
                <w:szCs w:val="24"/>
                <w:highlight w:val="none"/>
              </w:rPr>
              <w:t>自成交通知书发出之日起 30</w:t>
            </w:r>
            <w:r>
              <w:rPr>
                <w:rFonts w:hint="eastAsia" w:ascii="宋体" w:hAnsi="宋体" w:eastAsia="宋体" w:cs="宋体"/>
                <w:b w:val="0"/>
                <w:bCs/>
                <w:i w:val="0"/>
                <w:caps w:val="0"/>
                <w:color w:val="auto"/>
                <w:spacing w:val="0"/>
                <w:w w:val="100"/>
                <w:sz w:val="24"/>
                <w:szCs w:val="24"/>
                <w:highlight w:val="none"/>
                <w:lang w:eastAsia="zh-CN"/>
              </w:rPr>
              <w:t>日历日</w:t>
            </w:r>
            <w:r>
              <w:rPr>
                <w:rFonts w:hint="eastAsia" w:ascii="宋体" w:hAnsi="宋体" w:eastAsia="宋体" w:cs="宋体"/>
                <w:b w:val="0"/>
                <w:bCs/>
                <w:i w:val="0"/>
                <w:caps w:val="0"/>
                <w:color w:val="auto"/>
                <w:spacing w:val="0"/>
                <w:w w:val="100"/>
                <w:sz w:val="24"/>
                <w:szCs w:val="24"/>
                <w:highlight w:val="none"/>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587" w:type="dxa"/>
            <w:vAlign w:val="center"/>
          </w:tcPr>
          <w:p>
            <w:pPr>
              <w:adjustRightInd w:val="0"/>
              <w:snapToGrid w:val="0"/>
              <w:spacing w:line="400" w:lineRule="exact"/>
              <w:jc w:val="center"/>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19</w:t>
            </w:r>
          </w:p>
        </w:tc>
        <w:tc>
          <w:tcPr>
            <w:tcW w:w="9041" w:type="dxa"/>
            <w:vAlign w:val="center"/>
          </w:tcPr>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eastAsia="zh-CN"/>
              </w:rPr>
              <w:t>特别说明：</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eastAsia="zh-CN"/>
              </w:rPr>
              <w:t>1、为保证本项目服务质量，最低报价不作为成交的唯一依据。</w:t>
            </w:r>
          </w:p>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lang w:eastAsia="zh-CN"/>
              </w:rPr>
              <w:t>2、采购人若发现成交候选人在竞标过程中提供虚假证明文件，故意隐瞒公司不良信誉和财务状况，以及存在可能对合同圆满履行造成风险的其他因素等，则按规定取消其成交资格，并报监管部门依法进行处理。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87" w:type="dxa"/>
            <w:vAlign w:val="center"/>
          </w:tcPr>
          <w:p>
            <w:pPr>
              <w:snapToGrid/>
              <w:spacing w:before="0" w:beforeAutospacing="0" w:after="0" w:afterAutospacing="0" w:line="360" w:lineRule="auto"/>
              <w:ind w:right="105" w:rightChars="0"/>
              <w:jc w:val="center"/>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 xml:space="preserve"> 20</w:t>
            </w:r>
          </w:p>
        </w:tc>
        <w:tc>
          <w:tcPr>
            <w:tcW w:w="9041" w:type="dxa"/>
            <w:vAlign w:val="center"/>
          </w:tcPr>
          <w:p>
            <w:pPr>
              <w:snapToGrid/>
              <w:spacing w:before="0" w:beforeAutospacing="0" w:after="0" w:afterAutospacing="0" w:line="360" w:lineRule="auto"/>
              <w:ind w:right="105" w:firstLine="482" w:firstLineChars="200"/>
              <w:jc w:val="left"/>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i w:val="0"/>
                <w:caps w:val="0"/>
                <w:color w:val="auto"/>
                <w:spacing w:val="0"/>
                <w:w w:val="100"/>
                <w:sz w:val="24"/>
                <w:szCs w:val="24"/>
                <w:highlight w:val="none"/>
              </w:rPr>
              <w:t>供应商须知前附表与磋商文件正文内容不一致时以供应商须知前附表为准。</w:t>
            </w:r>
            <w:r>
              <w:rPr>
                <w:rFonts w:hint="eastAsia" w:ascii="宋体" w:hAnsi="宋体" w:eastAsia="宋体" w:cs="宋体"/>
                <w:b/>
                <w:bCs/>
                <w:i w:val="0"/>
                <w:caps w:val="0"/>
                <w:color w:val="auto"/>
                <w:spacing w:val="0"/>
                <w:w w:val="100"/>
                <w:sz w:val="24"/>
                <w:szCs w:val="24"/>
                <w:highlight w:val="none"/>
              </w:rPr>
              <w:t>本竞争性磋商文件依据《中华人民共和国政府采购法》等规定编制，解释权属新疆凌云天成工程管理咨询有限公司。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87" w:type="dxa"/>
            <w:vAlign w:val="center"/>
          </w:tcPr>
          <w:p>
            <w:pPr>
              <w:adjustRightInd w:val="0"/>
              <w:snapToGrid w:val="0"/>
              <w:spacing w:line="400" w:lineRule="exact"/>
              <w:jc w:val="center"/>
              <w:rPr>
                <w:rFonts w:hint="default" w:ascii="宋体" w:hAnsi="宋体" w:eastAsia="宋体" w:cs="宋体"/>
                <w:b w:val="0"/>
                <w:i w:val="0"/>
                <w:caps w:val="0"/>
                <w:color w:val="auto"/>
                <w:spacing w:val="0"/>
                <w:w w:val="100"/>
                <w:sz w:val="24"/>
                <w:szCs w:val="24"/>
                <w:highlight w:val="none"/>
                <w:lang w:val="en-US" w:eastAsia="zh-CN"/>
              </w:rPr>
            </w:pPr>
            <w:bookmarkStart w:id="11" w:name="_Toc20870"/>
            <w:bookmarkStart w:id="12" w:name="_Toc21138"/>
            <w:r>
              <w:rPr>
                <w:rFonts w:hint="eastAsia" w:ascii="宋体" w:hAnsi="宋体" w:eastAsia="宋体" w:cs="宋体"/>
                <w:b w:val="0"/>
                <w:i w:val="0"/>
                <w:caps w:val="0"/>
                <w:color w:val="auto"/>
                <w:spacing w:val="0"/>
                <w:w w:val="100"/>
                <w:sz w:val="24"/>
                <w:szCs w:val="24"/>
                <w:highlight w:val="none"/>
                <w:lang w:val="en-US" w:eastAsia="zh-CN"/>
              </w:rPr>
              <w:t>21</w:t>
            </w:r>
          </w:p>
        </w:tc>
        <w:tc>
          <w:tcPr>
            <w:tcW w:w="9041" w:type="dxa"/>
            <w:vAlign w:val="center"/>
          </w:tcPr>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val="en-US" w:eastAsia="zh-CN"/>
              </w:rPr>
              <w:t>备注：供应商须知前附表与招标文件正文内容不一致时以供应商须知前附表为准。</w:t>
            </w:r>
          </w:p>
        </w:tc>
      </w:tr>
    </w:tbl>
    <w:p>
      <w:pPr>
        <w:snapToGrid/>
        <w:spacing w:before="0" w:beforeAutospacing="0" w:after="0" w:afterAutospacing="0" w:line="360" w:lineRule="auto"/>
        <w:jc w:val="center"/>
        <w:textAlignment w:val="baseline"/>
        <w:rPr>
          <w:rFonts w:hint="eastAsia" w:ascii="宋体" w:hAnsi="宋体" w:eastAsia="宋体" w:cs="宋体"/>
          <w:b/>
          <w:i w:val="0"/>
          <w:caps w:val="0"/>
          <w:color w:val="auto"/>
          <w:spacing w:val="0"/>
          <w:w w:val="100"/>
          <w:sz w:val="28"/>
          <w:szCs w:val="28"/>
          <w:highlight w:val="none"/>
        </w:rPr>
        <w:sectPr>
          <w:headerReference r:id="rId5" w:type="default"/>
          <w:footerReference r:id="rId6" w:type="default"/>
          <w:pgSz w:w="11906" w:h="16838"/>
          <w:pgMar w:top="1417" w:right="1247" w:bottom="1417" w:left="1247" w:header="851" w:footer="992" w:gutter="0"/>
          <w:pgNumType w:fmt="decimal"/>
          <w:cols w:space="720" w:num="1"/>
          <w:docGrid w:type="lines" w:linePitch="312" w:charSpace="0"/>
        </w:sectPr>
      </w:pPr>
    </w:p>
    <w:p>
      <w:pPr>
        <w:snapToGrid/>
        <w:spacing w:before="0" w:beforeAutospacing="0" w:after="0" w:afterAutospacing="0" w:line="360" w:lineRule="auto"/>
        <w:jc w:val="center"/>
        <w:textAlignment w:val="baseline"/>
        <w:rPr>
          <w:rFonts w:hint="eastAsia" w:ascii="宋体" w:hAnsi="宋体" w:eastAsia="宋体" w:cs="宋体"/>
          <w:b/>
          <w:i w:val="0"/>
          <w:caps w:val="0"/>
          <w:color w:val="auto"/>
          <w:spacing w:val="0"/>
          <w:w w:val="100"/>
          <w:sz w:val="32"/>
          <w:szCs w:val="32"/>
          <w:highlight w:val="none"/>
        </w:rPr>
      </w:pPr>
      <w:r>
        <w:rPr>
          <w:rFonts w:hint="eastAsia" w:ascii="宋体" w:hAnsi="宋体" w:eastAsia="宋体" w:cs="宋体"/>
          <w:b/>
          <w:i w:val="0"/>
          <w:caps w:val="0"/>
          <w:color w:val="auto"/>
          <w:spacing w:val="0"/>
          <w:w w:val="100"/>
          <w:sz w:val="28"/>
          <w:szCs w:val="28"/>
          <w:highlight w:val="none"/>
        </w:rPr>
        <w:t>一、总则</w:t>
      </w:r>
      <w:bookmarkEnd w:id="11"/>
      <w:bookmarkEnd w:id="12"/>
    </w:p>
    <w:p>
      <w:pPr>
        <w:snapToGrid/>
        <w:spacing w:before="0" w:beforeAutospacing="0" w:after="0" w:afterAutospacing="0" w:line="360" w:lineRule="auto"/>
        <w:ind w:firstLine="482" w:firstLineChars="200"/>
        <w:jc w:val="left"/>
        <w:textAlignment w:val="baseline"/>
        <w:rPr>
          <w:rFonts w:hint="eastAsia" w:ascii="宋体" w:hAnsi="宋体" w:eastAsia="宋体" w:cs="宋体"/>
          <w:b w:val="0"/>
          <w:i w:val="0"/>
          <w:caps w:val="0"/>
          <w:color w:val="auto"/>
          <w:spacing w:val="0"/>
          <w:w w:val="100"/>
          <w:sz w:val="24"/>
          <w:highlight w:val="none"/>
        </w:rPr>
      </w:pPr>
      <w:bookmarkStart w:id="13" w:name="_Toc3132"/>
      <w:r>
        <w:rPr>
          <w:rFonts w:hint="eastAsia" w:ascii="宋体" w:hAnsi="宋体" w:eastAsia="宋体" w:cs="宋体"/>
          <w:b/>
          <w:bCs/>
          <w:i w:val="0"/>
          <w:caps w:val="0"/>
          <w:color w:val="auto"/>
          <w:spacing w:val="0"/>
          <w:w w:val="100"/>
          <w:sz w:val="24"/>
          <w:highlight w:val="none"/>
        </w:rPr>
        <w:t>（一）采购方式</w:t>
      </w:r>
      <w:bookmarkEnd w:id="13"/>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本项目采取竞争性磋商的方式采购。</w:t>
      </w:r>
    </w:p>
    <w:p>
      <w:pPr>
        <w:snapToGrid/>
        <w:spacing w:before="0" w:beforeAutospacing="0" w:after="0" w:afterAutospacing="0" w:line="360" w:lineRule="auto"/>
        <w:ind w:firstLine="482" w:firstLineChars="200"/>
        <w:jc w:val="left"/>
        <w:textAlignment w:val="baseline"/>
        <w:rPr>
          <w:rFonts w:hint="eastAsia" w:ascii="宋体" w:hAnsi="宋体" w:eastAsia="宋体" w:cs="宋体"/>
          <w:b/>
          <w:bCs/>
          <w:i w:val="0"/>
          <w:caps w:val="0"/>
          <w:color w:val="auto"/>
          <w:spacing w:val="0"/>
          <w:w w:val="100"/>
          <w:sz w:val="24"/>
          <w:highlight w:val="none"/>
        </w:rPr>
      </w:pPr>
      <w:bookmarkStart w:id="14" w:name="_Toc14076"/>
      <w:r>
        <w:rPr>
          <w:rFonts w:hint="eastAsia" w:ascii="宋体" w:hAnsi="宋体" w:eastAsia="宋体" w:cs="宋体"/>
          <w:b/>
          <w:bCs/>
          <w:i w:val="0"/>
          <w:caps w:val="0"/>
          <w:color w:val="auto"/>
          <w:spacing w:val="0"/>
          <w:w w:val="100"/>
          <w:sz w:val="24"/>
          <w:highlight w:val="none"/>
        </w:rPr>
        <w:t>（二）合格的竞标人</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1、合格的竞标人必须是有能力按照本竞争性磋商文件规定的要求提供服务，且具有独立承担民事等法律责任的法人或其它经济组织，本次磋商不接受联合体</w:t>
      </w:r>
      <w:r>
        <w:rPr>
          <w:rFonts w:hint="eastAsia" w:ascii="宋体" w:hAnsi="宋体" w:eastAsia="宋体" w:cs="宋体"/>
          <w:b w:val="0"/>
          <w:i w:val="0"/>
          <w:caps w:val="0"/>
          <w:color w:val="auto"/>
          <w:spacing w:val="0"/>
          <w:w w:val="100"/>
          <w:sz w:val="24"/>
          <w:highlight w:val="none"/>
          <w:lang w:eastAsia="zh-CN"/>
        </w:rPr>
        <w:t>响应</w:t>
      </w:r>
      <w:r>
        <w:rPr>
          <w:rFonts w:hint="eastAsia" w:ascii="宋体" w:hAnsi="宋体" w:eastAsia="宋体" w:cs="宋体"/>
          <w:b w:val="0"/>
          <w:i w:val="0"/>
          <w:caps w:val="0"/>
          <w:color w:val="auto"/>
          <w:spacing w:val="0"/>
          <w:w w:val="100"/>
          <w:sz w:val="24"/>
          <w:highlight w:val="none"/>
        </w:rPr>
        <w:t>。</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2、合格的竞标人必须符合供应商须知前附表第5条规定，且具备独立完成本项目的能力。</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3、合格的竞标人应遵守《中华人民共和国政府采购法》</w:t>
      </w:r>
      <w:r>
        <w:rPr>
          <w:rFonts w:hint="eastAsia" w:ascii="宋体" w:hAnsi="宋体" w:eastAsia="宋体" w:cs="宋体"/>
          <w:b w:val="0"/>
          <w:i w:val="0"/>
          <w:caps w:val="0"/>
          <w:color w:val="auto"/>
          <w:spacing w:val="0"/>
          <w:w w:val="100"/>
          <w:sz w:val="24"/>
          <w:highlight w:val="none"/>
          <w:lang w:eastAsia="zh-CN"/>
        </w:rPr>
        <w:t>、</w:t>
      </w:r>
      <w:r>
        <w:rPr>
          <w:rFonts w:hint="eastAsia" w:ascii="宋体" w:hAnsi="宋体" w:eastAsia="宋体" w:cs="宋体"/>
          <w:b w:val="0"/>
          <w:i w:val="0"/>
          <w:caps w:val="0"/>
          <w:color w:val="auto"/>
          <w:spacing w:val="0"/>
          <w:w w:val="100"/>
          <w:sz w:val="24"/>
          <w:highlight w:val="none"/>
        </w:rPr>
        <w:t>《</w:t>
      </w:r>
      <w:r>
        <w:rPr>
          <w:rFonts w:hint="eastAsia" w:ascii="宋体" w:hAnsi="宋体" w:eastAsia="宋体" w:cs="宋体"/>
          <w:b w:val="0"/>
          <w:i w:val="0"/>
          <w:caps w:val="0"/>
          <w:color w:val="auto"/>
          <w:spacing w:val="0"/>
          <w:w w:val="100"/>
          <w:sz w:val="24"/>
          <w:highlight w:val="none"/>
          <w:lang w:eastAsia="zh-CN"/>
        </w:rPr>
        <w:t>中华人民共和国民法典</w:t>
      </w:r>
      <w:r>
        <w:rPr>
          <w:rFonts w:hint="eastAsia" w:ascii="宋体" w:hAnsi="宋体" w:eastAsia="宋体" w:cs="宋体"/>
          <w:b w:val="0"/>
          <w:i w:val="0"/>
          <w:caps w:val="0"/>
          <w:color w:val="auto"/>
          <w:spacing w:val="0"/>
          <w:w w:val="100"/>
          <w:sz w:val="24"/>
          <w:highlight w:val="none"/>
        </w:rPr>
        <w:t>》</w:t>
      </w:r>
      <w:r>
        <w:rPr>
          <w:rFonts w:hint="eastAsia" w:ascii="宋体" w:hAnsi="宋体" w:eastAsia="宋体" w:cs="宋体"/>
          <w:b w:val="0"/>
          <w:i w:val="0"/>
          <w:caps w:val="0"/>
          <w:color w:val="auto"/>
          <w:spacing w:val="0"/>
          <w:w w:val="100"/>
          <w:sz w:val="24"/>
          <w:highlight w:val="none"/>
          <w:lang w:eastAsia="zh-CN"/>
        </w:rPr>
        <w:t>合同编</w:t>
      </w:r>
      <w:r>
        <w:rPr>
          <w:rFonts w:hint="eastAsia" w:ascii="宋体" w:hAnsi="宋体" w:eastAsia="宋体" w:cs="宋体"/>
          <w:b w:val="0"/>
          <w:i w:val="0"/>
          <w:caps w:val="0"/>
          <w:color w:val="auto"/>
          <w:spacing w:val="0"/>
          <w:w w:val="100"/>
          <w:sz w:val="24"/>
          <w:highlight w:val="none"/>
        </w:rPr>
        <w:t>和《</w:t>
      </w:r>
      <w:r>
        <w:rPr>
          <w:rFonts w:hint="eastAsia" w:ascii="宋体" w:hAnsi="宋体" w:eastAsia="宋体" w:cs="宋体"/>
          <w:b w:val="0"/>
          <w:i w:val="0"/>
          <w:caps w:val="0"/>
          <w:color w:val="auto"/>
          <w:spacing w:val="0"/>
          <w:w w:val="100"/>
          <w:sz w:val="24"/>
          <w:highlight w:val="none"/>
          <w:lang w:eastAsia="zh-CN"/>
        </w:rPr>
        <w:t>中华人民共和国</w:t>
      </w:r>
      <w:r>
        <w:rPr>
          <w:rFonts w:hint="eastAsia" w:ascii="宋体" w:hAnsi="宋体" w:eastAsia="宋体" w:cs="宋体"/>
          <w:b w:val="0"/>
          <w:i w:val="0"/>
          <w:caps w:val="0"/>
          <w:color w:val="auto"/>
          <w:spacing w:val="0"/>
          <w:w w:val="100"/>
          <w:sz w:val="24"/>
          <w:highlight w:val="none"/>
        </w:rPr>
        <w:t>反不正当竞争法》等有关法律、法规。</w:t>
      </w:r>
    </w:p>
    <w:p>
      <w:pPr>
        <w:snapToGrid/>
        <w:spacing w:before="0" w:beforeAutospacing="0" w:after="0" w:afterAutospacing="0" w:line="360" w:lineRule="auto"/>
        <w:ind w:firstLine="482"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（三）适用法律</w:t>
      </w:r>
      <w:bookmarkEnd w:id="14"/>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bookmarkStart w:id="15" w:name="_Toc24127"/>
      <w:r>
        <w:rPr>
          <w:rFonts w:hint="eastAsia" w:ascii="宋体" w:hAnsi="宋体" w:eastAsia="宋体" w:cs="宋体"/>
          <w:b w:val="0"/>
          <w:i w:val="0"/>
          <w:caps w:val="0"/>
          <w:color w:val="auto"/>
          <w:spacing w:val="0"/>
          <w:w w:val="100"/>
          <w:sz w:val="24"/>
          <w:highlight w:val="none"/>
        </w:rPr>
        <w:t>本次磋商及由本次磋商产生的合同受中华人民共和国的相关法律、法规制约和保护。</w:t>
      </w:r>
    </w:p>
    <w:p>
      <w:pPr>
        <w:snapToGrid/>
        <w:spacing w:before="0" w:beforeAutospacing="0" w:after="0" w:afterAutospacing="0" w:line="360" w:lineRule="auto"/>
        <w:ind w:firstLine="482" w:firstLineChars="200"/>
        <w:jc w:val="left"/>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（四）</w:t>
      </w:r>
      <w:bookmarkEnd w:id="15"/>
      <w:r>
        <w:rPr>
          <w:rFonts w:hint="eastAsia" w:ascii="宋体" w:hAnsi="宋体" w:eastAsia="宋体" w:cs="宋体"/>
          <w:b/>
          <w:bCs/>
          <w:i w:val="0"/>
          <w:caps w:val="0"/>
          <w:color w:val="auto"/>
          <w:spacing w:val="0"/>
          <w:w w:val="100"/>
          <w:sz w:val="24"/>
          <w:highlight w:val="none"/>
        </w:rPr>
        <w:t>竞争性磋商文件的约束力</w:t>
      </w:r>
    </w:p>
    <w:p>
      <w:pPr>
        <w:snapToGrid/>
        <w:spacing w:before="0" w:beforeAutospacing="0" w:after="0" w:afterAutospacing="0" w:line="360" w:lineRule="auto"/>
        <w:ind w:firstLine="480" w:firstLineChars="200"/>
        <w:jc w:val="left"/>
        <w:textAlignment w:val="baseline"/>
        <w:rPr>
          <w:rFonts w:hint="eastAsia"/>
          <w:color w:val="auto"/>
          <w:highlight w:val="none"/>
        </w:rPr>
      </w:pPr>
      <w:r>
        <w:rPr>
          <w:rFonts w:hint="eastAsia" w:ascii="宋体" w:hAnsi="宋体" w:eastAsia="宋体" w:cs="宋体"/>
          <w:b w:val="0"/>
          <w:i w:val="0"/>
          <w:caps w:val="0"/>
          <w:color w:val="auto"/>
          <w:spacing w:val="0"/>
          <w:w w:val="100"/>
          <w:sz w:val="24"/>
          <w:highlight w:val="none"/>
        </w:rPr>
        <w:t>竞标人一旦报名参加本项目竞标，即被认为接受了本竞争性磋商文件中的所有条件和规定。</w:t>
      </w:r>
    </w:p>
    <w:p>
      <w:pPr>
        <w:snapToGrid/>
        <w:spacing w:before="0" w:beforeAutospacing="0" w:after="0" w:afterAutospacing="0" w:line="360" w:lineRule="auto"/>
        <w:ind w:firstLine="482" w:firstLineChars="200"/>
        <w:jc w:val="left"/>
        <w:textAlignment w:val="baseline"/>
        <w:rPr>
          <w:rFonts w:hint="default" w:ascii="宋体" w:hAnsi="宋体" w:eastAsia="宋体" w:cs="宋体"/>
          <w:b/>
          <w:bCs/>
          <w:i w:val="0"/>
          <w:caps w:val="0"/>
          <w:color w:val="auto"/>
          <w:spacing w:val="0"/>
          <w:w w:val="100"/>
          <w:sz w:val="24"/>
          <w:highlight w:val="none"/>
          <w:lang w:val="en-US" w:eastAsia="zh-CN"/>
        </w:rPr>
      </w:pPr>
      <w:bookmarkStart w:id="16" w:name="_Toc22908"/>
      <w:bookmarkStart w:id="17" w:name="_Toc26674"/>
      <w:r>
        <w:rPr>
          <w:rFonts w:hint="eastAsia" w:ascii="宋体" w:hAnsi="宋体" w:eastAsia="宋体" w:cs="宋体"/>
          <w:b/>
          <w:bCs/>
          <w:i w:val="0"/>
          <w:caps w:val="0"/>
          <w:color w:val="auto"/>
          <w:spacing w:val="0"/>
          <w:w w:val="100"/>
          <w:sz w:val="24"/>
          <w:highlight w:val="none"/>
          <w:lang w:eastAsia="zh-CN"/>
        </w:rPr>
        <w:t>（</w:t>
      </w:r>
      <w:r>
        <w:rPr>
          <w:rFonts w:hint="eastAsia" w:ascii="宋体" w:hAnsi="宋体" w:eastAsia="宋体" w:cs="宋体"/>
          <w:b/>
          <w:bCs/>
          <w:i w:val="0"/>
          <w:caps w:val="0"/>
          <w:color w:val="auto"/>
          <w:spacing w:val="0"/>
          <w:w w:val="100"/>
          <w:sz w:val="24"/>
          <w:highlight w:val="none"/>
          <w:lang w:val="en-US" w:eastAsia="zh-CN"/>
        </w:rPr>
        <w:t>五</w:t>
      </w:r>
      <w:r>
        <w:rPr>
          <w:rFonts w:hint="eastAsia" w:ascii="宋体" w:hAnsi="宋体" w:eastAsia="宋体" w:cs="宋体"/>
          <w:b/>
          <w:bCs/>
          <w:i w:val="0"/>
          <w:caps w:val="0"/>
          <w:color w:val="auto"/>
          <w:spacing w:val="0"/>
          <w:w w:val="100"/>
          <w:sz w:val="24"/>
          <w:highlight w:val="none"/>
          <w:lang w:eastAsia="zh-CN"/>
        </w:rPr>
        <w:t>）</w:t>
      </w:r>
      <w:r>
        <w:rPr>
          <w:rFonts w:hint="eastAsia" w:ascii="宋体" w:hAnsi="宋体" w:eastAsia="宋体" w:cs="宋体"/>
          <w:b/>
          <w:bCs/>
          <w:i w:val="0"/>
          <w:caps w:val="0"/>
          <w:color w:val="auto"/>
          <w:spacing w:val="0"/>
          <w:w w:val="100"/>
          <w:sz w:val="24"/>
          <w:highlight w:val="none"/>
          <w:lang w:val="en-US" w:eastAsia="zh-CN"/>
        </w:rPr>
        <w:t>竞争性磋商文件费用说明</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lang w:val="en-US" w:eastAsia="zh-CN"/>
        </w:rPr>
        <w:t>竞标</w:t>
      </w:r>
      <w:r>
        <w:rPr>
          <w:rFonts w:hint="eastAsia" w:ascii="宋体" w:hAnsi="宋体" w:eastAsia="宋体" w:cs="宋体"/>
          <w:b w:val="0"/>
          <w:i w:val="0"/>
          <w:caps w:val="0"/>
          <w:color w:val="auto"/>
          <w:spacing w:val="0"/>
          <w:w w:val="100"/>
          <w:sz w:val="24"/>
          <w:highlight w:val="none"/>
        </w:rPr>
        <w:t>人应承担其编制磋商响应文件与递交磋商响应文件所涉及的一切费用，不论投标结果如何，</w:t>
      </w:r>
      <w:r>
        <w:rPr>
          <w:rFonts w:hint="eastAsia" w:ascii="宋体" w:hAnsi="宋体" w:eastAsia="宋体" w:cs="宋体"/>
          <w:b w:val="0"/>
          <w:i w:val="0"/>
          <w:caps w:val="0"/>
          <w:color w:val="auto"/>
          <w:spacing w:val="0"/>
          <w:w w:val="100"/>
          <w:sz w:val="24"/>
          <w:highlight w:val="none"/>
          <w:lang w:val="en-US" w:eastAsia="zh-CN"/>
        </w:rPr>
        <w:t>所有参加磋商活动的费用自行承担</w:t>
      </w:r>
      <w:r>
        <w:rPr>
          <w:rFonts w:hint="eastAsia" w:ascii="宋体" w:hAnsi="宋体" w:eastAsia="宋体" w:cs="宋体"/>
          <w:b w:val="0"/>
          <w:i w:val="0"/>
          <w:caps w:val="0"/>
          <w:color w:val="auto"/>
          <w:spacing w:val="0"/>
          <w:w w:val="100"/>
          <w:sz w:val="24"/>
          <w:highlight w:val="none"/>
        </w:rPr>
        <w:t>。</w:t>
      </w:r>
    </w:p>
    <w:p>
      <w:pPr>
        <w:snapToGrid/>
        <w:spacing w:before="0" w:beforeAutospacing="0" w:after="0" w:afterAutospacing="0" w:line="360" w:lineRule="auto"/>
        <w:ind w:firstLine="3373" w:firstLineChars="1200"/>
        <w:jc w:val="both"/>
        <w:textAlignment w:val="baseline"/>
        <w:rPr>
          <w:rFonts w:hint="eastAsia" w:ascii="宋体" w:hAnsi="宋体" w:eastAsia="宋体" w:cs="宋体"/>
          <w:b/>
          <w:i w:val="0"/>
          <w:caps w:val="0"/>
          <w:color w:val="auto"/>
          <w:spacing w:val="0"/>
          <w:w w:val="100"/>
          <w:sz w:val="28"/>
          <w:szCs w:val="28"/>
          <w:highlight w:val="none"/>
        </w:rPr>
      </w:pPr>
      <w:r>
        <w:rPr>
          <w:rFonts w:hint="eastAsia" w:ascii="宋体" w:hAnsi="宋体" w:eastAsia="宋体" w:cs="宋体"/>
          <w:b/>
          <w:i w:val="0"/>
          <w:caps w:val="0"/>
          <w:color w:val="auto"/>
          <w:spacing w:val="0"/>
          <w:w w:val="100"/>
          <w:sz w:val="28"/>
          <w:szCs w:val="28"/>
          <w:highlight w:val="none"/>
        </w:rPr>
        <w:t>二、</w:t>
      </w:r>
      <w:bookmarkEnd w:id="16"/>
      <w:bookmarkEnd w:id="17"/>
      <w:r>
        <w:rPr>
          <w:rFonts w:hint="eastAsia" w:ascii="宋体" w:hAnsi="宋体" w:eastAsia="宋体" w:cs="宋体"/>
          <w:b/>
          <w:i w:val="0"/>
          <w:caps w:val="0"/>
          <w:color w:val="auto"/>
          <w:spacing w:val="0"/>
          <w:w w:val="100"/>
          <w:sz w:val="28"/>
          <w:szCs w:val="28"/>
          <w:highlight w:val="none"/>
        </w:rPr>
        <w:t>竞争性磋商文件</w:t>
      </w:r>
    </w:p>
    <w:p>
      <w:pPr>
        <w:snapToGrid/>
        <w:spacing w:before="0" w:beforeAutospacing="0" w:after="0" w:afterAutospacing="0" w:line="360" w:lineRule="auto"/>
        <w:ind w:firstLine="482" w:firstLineChars="200"/>
        <w:jc w:val="left"/>
        <w:textAlignment w:val="baseline"/>
        <w:rPr>
          <w:rFonts w:hint="eastAsia" w:ascii="宋体" w:hAnsi="宋体" w:eastAsia="宋体" w:cs="宋体"/>
          <w:b w:val="0"/>
          <w:i w:val="0"/>
          <w:caps w:val="0"/>
          <w:color w:val="auto"/>
          <w:spacing w:val="0"/>
          <w:w w:val="100"/>
          <w:sz w:val="24"/>
          <w:highlight w:val="none"/>
        </w:rPr>
      </w:pPr>
      <w:bookmarkStart w:id="18" w:name="_Toc8615"/>
      <w:r>
        <w:rPr>
          <w:rFonts w:hint="eastAsia" w:ascii="宋体" w:hAnsi="宋体" w:eastAsia="宋体" w:cs="宋体"/>
          <w:b/>
          <w:bCs/>
          <w:i w:val="0"/>
          <w:caps w:val="0"/>
          <w:color w:val="auto"/>
          <w:spacing w:val="0"/>
          <w:w w:val="100"/>
          <w:sz w:val="24"/>
          <w:highlight w:val="none"/>
        </w:rPr>
        <w:t>（六）竞争性磋商文件构成</w:t>
      </w:r>
      <w:bookmarkEnd w:id="18"/>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bookmarkStart w:id="19" w:name="_Toc22722"/>
      <w:r>
        <w:rPr>
          <w:rFonts w:hint="eastAsia" w:ascii="宋体" w:hAnsi="宋体" w:eastAsia="宋体" w:cs="宋体"/>
          <w:b w:val="0"/>
          <w:i w:val="0"/>
          <w:caps w:val="0"/>
          <w:color w:val="auto"/>
          <w:spacing w:val="0"/>
          <w:w w:val="100"/>
          <w:sz w:val="24"/>
          <w:highlight w:val="none"/>
        </w:rPr>
        <w:t>竞争性磋商公告；</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供应商须知；</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授予合同；</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项目采购要求及说明；</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响应文件格式。</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竞标人获取竞争性磋商文件后，应仔细检查竞争性磋商文件页数和附件数量，如发现有缺漏，请及时与采购代理机构联系补全。如果竞标人不按上述要求操作而造成不良后果，采购代理机构不承担责任。</w:t>
      </w:r>
    </w:p>
    <w:p>
      <w:pPr>
        <w:snapToGrid/>
        <w:spacing w:before="0" w:beforeAutospacing="0" w:after="0" w:afterAutospacing="0" w:line="360" w:lineRule="auto"/>
        <w:ind w:firstLine="482"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（七）竞争性磋商文件的澄清</w:t>
      </w:r>
      <w:bookmarkEnd w:id="19"/>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bookmarkStart w:id="20" w:name="_Toc19148"/>
      <w:r>
        <w:rPr>
          <w:rFonts w:hint="eastAsia" w:ascii="宋体" w:hAnsi="宋体" w:eastAsia="宋体" w:cs="宋体"/>
          <w:b w:val="0"/>
          <w:i w:val="0"/>
          <w:caps w:val="0"/>
          <w:color w:val="auto"/>
          <w:spacing w:val="0"/>
          <w:w w:val="100"/>
          <w:sz w:val="24"/>
          <w:highlight w:val="none"/>
        </w:rPr>
        <w:t>任何要求对竞争性磋商文件澄清的竞标人，均应在响应文件递交截止日三个工作日前按公告中的通讯地址，以书面形式（如信函、传真等）通知采购代理机构，采购代理机构对规定时间内收到的澄清要求以书面形式予以答复，答复不包括问题的来源。</w:t>
      </w:r>
    </w:p>
    <w:p>
      <w:pPr>
        <w:snapToGrid/>
        <w:spacing w:before="0" w:beforeAutospacing="0" w:after="0" w:afterAutospacing="0" w:line="360" w:lineRule="auto"/>
        <w:ind w:firstLine="482" w:firstLineChars="200"/>
        <w:jc w:val="left"/>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（八）竞争性磋商文件的修改</w:t>
      </w:r>
      <w:bookmarkEnd w:id="20"/>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bookmarkStart w:id="21" w:name="_Toc13840"/>
      <w:bookmarkStart w:id="22" w:name="_Toc7177"/>
      <w:r>
        <w:rPr>
          <w:rFonts w:hint="eastAsia" w:ascii="宋体" w:hAnsi="宋体" w:eastAsia="宋体" w:cs="宋体"/>
          <w:b w:val="0"/>
          <w:i w:val="0"/>
          <w:caps w:val="0"/>
          <w:color w:val="auto"/>
          <w:spacing w:val="0"/>
          <w:w w:val="100"/>
          <w:sz w:val="24"/>
          <w:highlight w:val="none"/>
        </w:rPr>
        <w:t>1、在响应文件接收截止日期前，采购人可以更正公告或补充文件的形式对竞争性磋商文件进行修改。</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2、竞争性磋商文件的修改将以书面形式通知所有已报名竞标人，并对竞标人具有约束力。竞标人收到修改文件后，应于1个工作日内回复</w:t>
      </w:r>
      <w:r>
        <w:rPr>
          <w:rFonts w:hint="eastAsia" w:ascii="宋体" w:hAnsi="宋体" w:eastAsia="宋体" w:cs="宋体"/>
          <w:b w:val="0"/>
          <w:i w:val="0"/>
          <w:caps w:val="0"/>
          <w:color w:val="auto"/>
          <w:spacing w:val="0"/>
          <w:w w:val="100"/>
          <w:sz w:val="24"/>
          <w:highlight w:val="none"/>
          <w:lang w:eastAsia="zh-CN"/>
        </w:rPr>
        <w:t>采购代理机构</w:t>
      </w:r>
      <w:r>
        <w:rPr>
          <w:rFonts w:hint="eastAsia" w:ascii="宋体" w:hAnsi="宋体" w:eastAsia="宋体" w:cs="宋体"/>
          <w:b w:val="0"/>
          <w:i w:val="0"/>
          <w:caps w:val="0"/>
          <w:color w:val="auto"/>
          <w:spacing w:val="0"/>
          <w:w w:val="100"/>
          <w:sz w:val="24"/>
          <w:highlight w:val="none"/>
        </w:rPr>
        <w:t>，逾期不回的，视同已收。</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3、为使竞标人有充分的时间对竞争性磋商文件的修改部分进行分析、研究，采购人有权推迟响应文件接收截止日期和磋商时间，并将此变更书面通知所有购买竞争性磋商文件的竞标人。</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4、采购人</w:t>
      </w:r>
      <w:r>
        <w:rPr>
          <w:rFonts w:hint="eastAsia" w:ascii="宋体" w:hAnsi="宋体" w:eastAsia="宋体" w:cs="宋体"/>
          <w:b w:val="0"/>
          <w:i w:val="0"/>
          <w:caps w:val="0"/>
          <w:color w:val="auto"/>
          <w:spacing w:val="0"/>
          <w:w w:val="100"/>
          <w:sz w:val="24"/>
          <w:highlight w:val="none"/>
          <w:lang w:eastAsia="zh-CN"/>
        </w:rPr>
        <w:t>或采购代理机构</w:t>
      </w:r>
      <w:r>
        <w:rPr>
          <w:rFonts w:hint="eastAsia" w:ascii="宋体" w:hAnsi="宋体" w:eastAsia="宋体" w:cs="宋体"/>
          <w:b w:val="0"/>
          <w:i w:val="0"/>
          <w:caps w:val="0"/>
          <w:color w:val="auto"/>
          <w:spacing w:val="0"/>
          <w:w w:val="100"/>
          <w:sz w:val="24"/>
          <w:highlight w:val="none"/>
        </w:rPr>
        <w:t>发出的所有补充、修改和变更文件均作为竞争性磋商文件的组成部分，与竞争性磋商文件具有同等法律效力。</w:t>
      </w:r>
    </w:p>
    <w:p>
      <w:pPr>
        <w:snapToGrid/>
        <w:spacing w:before="0" w:beforeAutospacing="0" w:after="0" w:afterAutospacing="0" w:line="240" w:lineRule="auto"/>
        <w:ind w:firstLine="562" w:firstLineChars="200"/>
        <w:jc w:val="center"/>
        <w:textAlignment w:val="baseline"/>
        <w:rPr>
          <w:rFonts w:hint="eastAsia" w:ascii="宋体" w:hAnsi="宋体" w:eastAsia="宋体" w:cs="宋体"/>
          <w:b/>
          <w:i w:val="0"/>
          <w:caps w:val="0"/>
          <w:color w:val="auto"/>
          <w:spacing w:val="0"/>
          <w:w w:val="100"/>
          <w:sz w:val="28"/>
          <w:szCs w:val="28"/>
          <w:highlight w:val="none"/>
        </w:rPr>
      </w:pPr>
    </w:p>
    <w:p>
      <w:pPr>
        <w:snapToGrid/>
        <w:spacing w:before="0" w:beforeAutospacing="0" w:after="0" w:afterAutospacing="0" w:line="360" w:lineRule="auto"/>
        <w:ind w:firstLine="3373" w:firstLineChars="1200"/>
        <w:jc w:val="both"/>
        <w:textAlignment w:val="baseline"/>
        <w:rPr>
          <w:rFonts w:hint="eastAsia" w:ascii="宋体" w:hAnsi="宋体" w:eastAsia="宋体" w:cs="宋体"/>
          <w:b/>
          <w:i w:val="0"/>
          <w:caps w:val="0"/>
          <w:color w:val="auto"/>
          <w:spacing w:val="0"/>
          <w:w w:val="100"/>
          <w:sz w:val="28"/>
          <w:szCs w:val="28"/>
          <w:highlight w:val="none"/>
        </w:rPr>
      </w:pPr>
      <w:r>
        <w:rPr>
          <w:rFonts w:hint="eastAsia" w:ascii="宋体" w:hAnsi="宋体" w:eastAsia="宋体" w:cs="宋体"/>
          <w:b/>
          <w:i w:val="0"/>
          <w:caps w:val="0"/>
          <w:color w:val="auto"/>
          <w:spacing w:val="0"/>
          <w:w w:val="100"/>
          <w:sz w:val="28"/>
          <w:szCs w:val="28"/>
          <w:highlight w:val="none"/>
        </w:rPr>
        <w:t>三、响应文件的编制</w:t>
      </w:r>
      <w:bookmarkEnd w:id="21"/>
      <w:bookmarkEnd w:id="22"/>
    </w:p>
    <w:p>
      <w:pPr>
        <w:snapToGrid/>
        <w:spacing w:before="0" w:beforeAutospacing="0" w:after="0" w:afterAutospacing="0" w:line="360" w:lineRule="auto"/>
        <w:ind w:firstLine="482" w:firstLineChars="200"/>
        <w:jc w:val="left"/>
        <w:textAlignment w:val="baseline"/>
        <w:rPr>
          <w:rFonts w:hint="eastAsia" w:ascii="宋体" w:hAnsi="宋体" w:eastAsia="宋体" w:cs="宋体"/>
          <w:b/>
          <w:bCs/>
          <w:i w:val="0"/>
          <w:caps w:val="0"/>
          <w:color w:val="auto"/>
          <w:spacing w:val="0"/>
          <w:w w:val="100"/>
          <w:sz w:val="24"/>
          <w:highlight w:val="none"/>
        </w:rPr>
      </w:pPr>
      <w:bookmarkStart w:id="23" w:name="_Toc10740"/>
      <w:r>
        <w:rPr>
          <w:rFonts w:hint="eastAsia" w:ascii="宋体" w:hAnsi="宋体" w:eastAsia="宋体" w:cs="宋体"/>
          <w:b/>
          <w:bCs/>
          <w:i w:val="0"/>
          <w:caps w:val="0"/>
          <w:color w:val="auto"/>
          <w:spacing w:val="0"/>
          <w:w w:val="100"/>
          <w:sz w:val="24"/>
          <w:highlight w:val="none"/>
        </w:rPr>
        <w:t>（九）响应文件的编制要求</w:t>
      </w:r>
      <w:bookmarkEnd w:id="23"/>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bookmarkStart w:id="24" w:name="_Toc21565"/>
      <w:r>
        <w:rPr>
          <w:rFonts w:hint="eastAsia" w:ascii="宋体" w:hAnsi="宋体" w:eastAsia="宋体" w:cs="宋体"/>
          <w:b w:val="0"/>
          <w:i w:val="0"/>
          <w:caps w:val="0"/>
          <w:color w:val="auto"/>
          <w:spacing w:val="0"/>
          <w:w w:val="100"/>
          <w:sz w:val="24"/>
          <w:highlight w:val="none"/>
        </w:rPr>
        <w:t>竞标人应仔细阅读“竞争性磋商文件”的所有内容，按“竞争性磋商文件”的要求编制“响应文件”，并保证所提供的全部资料的真实性、完整性及有效性，以使其竞标对“竞争性磋商文件”做出实质性响应。否则可能被拒绝。</w:t>
      </w:r>
    </w:p>
    <w:p>
      <w:pPr>
        <w:snapToGrid/>
        <w:spacing w:before="0" w:beforeAutospacing="0" w:after="0" w:afterAutospacing="0" w:line="360" w:lineRule="auto"/>
        <w:ind w:firstLine="482"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（十）响应文件构成</w:t>
      </w:r>
      <w:bookmarkEnd w:id="24"/>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lang w:val="en-US" w:eastAsia="zh-CN"/>
        </w:rPr>
      </w:pPr>
      <w:bookmarkStart w:id="25" w:name="_Toc21791"/>
      <w:r>
        <w:rPr>
          <w:rFonts w:hint="eastAsia" w:ascii="宋体" w:hAnsi="宋体" w:eastAsia="宋体" w:cs="宋体"/>
          <w:b w:val="0"/>
          <w:i w:val="0"/>
          <w:caps w:val="0"/>
          <w:color w:val="auto"/>
          <w:spacing w:val="0"/>
          <w:w w:val="100"/>
          <w:sz w:val="24"/>
          <w:highlight w:val="none"/>
          <w:lang w:val="en-US" w:eastAsia="zh-CN"/>
        </w:rPr>
        <w:t>详见附件</w:t>
      </w:r>
    </w:p>
    <w:p>
      <w:pPr>
        <w:snapToGrid/>
        <w:spacing w:before="0" w:beforeAutospacing="0" w:after="0" w:afterAutospacing="0" w:line="360" w:lineRule="auto"/>
        <w:ind w:firstLine="482"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（十一）响应文件格式</w:t>
      </w:r>
      <w:bookmarkEnd w:id="25"/>
    </w:p>
    <w:p>
      <w:pPr>
        <w:snapToGrid/>
        <w:spacing w:before="0" w:beforeAutospacing="0" w:after="0" w:afterAutospacing="0" w:line="360" w:lineRule="auto"/>
        <w:ind w:firstLine="480" w:firstLineChars="200"/>
        <w:jc w:val="both"/>
        <w:textAlignment w:val="baseline"/>
        <w:rPr>
          <w:rFonts w:hint="eastAsia" w:ascii="宋体" w:hAnsi="宋体" w:eastAsia="宋体" w:cs="宋体"/>
          <w:b/>
          <w:bCs/>
          <w:i w:val="0"/>
          <w:caps w:val="0"/>
          <w:color w:val="auto"/>
          <w:spacing w:val="0"/>
          <w:w w:val="100"/>
          <w:sz w:val="24"/>
          <w:highlight w:val="none"/>
        </w:rPr>
      </w:pPr>
      <w:bookmarkStart w:id="26" w:name="_Toc32746"/>
      <w:r>
        <w:rPr>
          <w:rFonts w:hint="eastAsia" w:ascii="宋体" w:hAnsi="宋体" w:eastAsia="宋体" w:cs="宋体"/>
          <w:b w:val="0"/>
          <w:i w:val="0"/>
          <w:caps w:val="0"/>
          <w:color w:val="auto"/>
          <w:spacing w:val="0"/>
          <w:w w:val="100"/>
          <w:sz w:val="24"/>
          <w:highlight w:val="none"/>
        </w:rPr>
        <w:t>响应文件的</w:t>
      </w:r>
      <w:r>
        <w:rPr>
          <w:rFonts w:hint="eastAsia" w:ascii="宋体" w:hAnsi="宋体" w:eastAsia="宋体" w:cs="宋体"/>
          <w:b w:val="0"/>
          <w:i w:val="0"/>
          <w:caps w:val="0"/>
          <w:color w:val="auto"/>
          <w:spacing w:val="0"/>
          <w:w w:val="100"/>
          <w:sz w:val="24"/>
          <w:highlight w:val="none"/>
          <w:lang w:val="en-US" w:eastAsia="zh-CN"/>
        </w:rPr>
        <w:t>纸质版</w:t>
      </w:r>
      <w:r>
        <w:rPr>
          <w:rFonts w:hint="eastAsia" w:ascii="宋体" w:hAnsi="宋体" w:eastAsia="宋体" w:cs="宋体"/>
          <w:b w:val="0"/>
          <w:i w:val="0"/>
          <w:caps w:val="0"/>
          <w:color w:val="auto"/>
          <w:spacing w:val="0"/>
          <w:w w:val="100"/>
          <w:sz w:val="24"/>
          <w:highlight w:val="none"/>
        </w:rPr>
        <w:t>均须使用A4规格纸张无线胶装方式装订，不得采用活页夹等可随时拆换的方式装订。</w:t>
      </w:r>
    </w:p>
    <w:p>
      <w:pPr>
        <w:snapToGrid/>
        <w:spacing w:before="0" w:beforeAutospacing="0" w:after="0" w:afterAutospacing="0" w:line="360" w:lineRule="auto"/>
        <w:ind w:firstLine="482"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（十二）竞标报价</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1、竞标人的报价应为所确定的采购范围内的全部工作内容的价格体现，实际费用以采购价格为准。</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lang w:val="en-US" w:eastAsia="zh-CN"/>
        </w:rPr>
        <w:t>2</w:t>
      </w:r>
      <w:r>
        <w:rPr>
          <w:rFonts w:hint="eastAsia" w:ascii="宋体" w:hAnsi="宋体" w:eastAsia="宋体" w:cs="宋体"/>
          <w:b w:val="0"/>
          <w:i w:val="0"/>
          <w:caps w:val="0"/>
          <w:color w:val="auto"/>
          <w:spacing w:val="0"/>
          <w:w w:val="100"/>
          <w:sz w:val="24"/>
          <w:highlight w:val="none"/>
        </w:rPr>
        <w:t>、 凡要求竞标人考虑在报价中的内容竞标人在响应文件中没有考虑、没有计入的或未单独列出，采购人认为竞标人已将此项费用涵盖在其它费用、价格中。</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lang w:val="en-US" w:eastAsia="zh-CN"/>
        </w:rPr>
        <w:t>3</w:t>
      </w:r>
      <w:r>
        <w:rPr>
          <w:rFonts w:hint="eastAsia" w:ascii="宋体" w:hAnsi="宋体" w:eastAsia="宋体" w:cs="宋体"/>
          <w:b w:val="0"/>
          <w:i w:val="0"/>
          <w:caps w:val="0"/>
          <w:color w:val="auto"/>
          <w:spacing w:val="0"/>
          <w:w w:val="100"/>
          <w:sz w:val="24"/>
          <w:highlight w:val="none"/>
        </w:rPr>
        <w:t>、采购人不接受备选的竞标方案或有选择的报价，只允许有一个报价。</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val="0"/>
          <w:i w:val="0"/>
          <w:caps w:val="0"/>
          <w:color w:val="auto"/>
          <w:spacing w:val="0"/>
          <w:w w:val="100"/>
          <w:sz w:val="24"/>
          <w:highlight w:val="none"/>
        </w:rPr>
      </w:pPr>
      <w:r>
        <w:rPr>
          <w:rFonts w:hint="eastAsia" w:ascii="宋体" w:hAnsi="宋体" w:eastAsia="宋体" w:cs="宋体"/>
          <w:b w:val="0"/>
          <w:bCs w:val="0"/>
          <w:i w:val="0"/>
          <w:caps w:val="0"/>
          <w:color w:val="auto"/>
          <w:spacing w:val="0"/>
          <w:w w:val="100"/>
          <w:sz w:val="24"/>
          <w:highlight w:val="none"/>
          <w:lang w:val="en-US" w:eastAsia="zh-CN"/>
        </w:rPr>
        <w:t>4、</w:t>
      </w:r>
      <w:r>
        <w:rPr>
          <w:rFonts w:hint="eastAsia" w:ascii="宋体" w:hAnsi="宋体" w:eastAsia="宋体" w:cs="宋体"/>
          <w:b w:val="0"/>
          <w:bCs w:val="0"/>
          <w:i w:val="0"/>
          <w:caps w:val="0"/>
          <w:color w:val="auto"/>
          <w:spacing w:val="0"/>
          <w:w w:val="100"/>
          <w:sz w:val="24"/>
          <w:highlight w:val="none"/>
        </w:rPr>
        <w:t>报价注意事项：</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（1）价格一律以人民币计算，以元为单位标准；</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（2）竞标人报价时应充分考虑所有可能影响到报价的报价因素，一旦磋商结束最终成交，总价将包定，不予调整。如发生漏、缺、少项，都将被认为是成交人的报价让利行为，损失自负。</w:t>
      </w:r>
    </w:p>
    <w:p>
      <w:pPr>
        <w:snapToGrid/>
        <w:spacing w:before="0" w:beforeAutospacing="0" w:after="0" w:afterAutospacing="0" w:line="360" w:lineRule="auto"/>
        <w:ind w:firstLine="482" w:firstLineChars="200"/>
        <w:jc w:val="both"/>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响应文件中的报价应包含项目实施过程中涉及到的一切费用。</w:t>
      </w:r>
    </w:p>
    <w:p>
      <w:pPr>
        <w:snapToGrid/>
        <w:spacing w:before="0" w:beforeAutospacing="0" w:after="0" w:afterAutospacing="0" w:line="360" w:lineRule="auto"/>
        <w:ind w:firstLine="482"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i w:val="0"/>
          <w:caps w:val="0"/>
          <w:color w:val="auto"/>
          <w:spacing w:val="0"/>
          <w:w w:val="100"/>
          <w:sz w:val="24"/>
          <w:highlight w:val="none"/>
        </w:rPr>
        <w:t>（十三）成交服务费</w:t>
      </w:r>
      <w:bookmarkEnd w:id="26"/>
    </w:p>
    <w:p>
      <w:pPr>
        <w:pStyle w:val="38"/>
        <w:snapToGrid/>
        <w:spacing w:before="0" w:beforeAutospacing="0" w:after="0" w:afterAutospacing="0" w:line="360" w:lineRule="auto"/>
        <w:ind w:right="-12" w:firstLine="588" w:firstLineChars="24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成交人应交纳成交服务费。</w:t>
      </w:r>
    </w:p>
    <w:p>
      <w:pPr>
        <w:pStyle w:val="38"/>
        <w:snapToGrid/>
        <w:spacing w:before="0" w:beforeAutospacing="0" w:after="0" w:afterAutospacing="0" w:line="360" w:lineRule="auto"/>
        <w:ind w:right="-12" w:firstLine="588" w:firstLineChars="24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取费标准例：</w:t>
      </w:r>
    </w:p>
    <w:p>
      <w:pPr>
        <w:pStyle w:val="38"/>
        <w:snapToGrid/>
        <w:spacing w:before="0" w:beforeAutospacing="0" w:after="0" w:afterAutospacing="0" w:line="360" w:lineRule="auto"/>
        <w:ind w:right="-12" w:firstLine="0" w:firstLineChars="0"/>
        <w:jc w:val="center"/>
        <w:textAlignment w:val="baseline"/>
        <w:rPr>
          <w:rFonts w:hint="eastAsia" w:ascii="宋体" w:hAnsi="宋体" w:eastAsia="宋体" w:cs="宋体"/>
          <w:b w:val="0"/>
          <w:i w:val="0"/>
          <w:caps w:val="0"/>
          <w:color w:val="auto"/>
          <w:spacing w:val="0"/>
          <w:w w:val="100"/>
          <w:sz w:val="21"/>
          <w:highlight w:val="none"/>
        </w:rPr>
      </w:pPr>
      <w:r>
        <w:rPr>
          <w:rFonts w:hint="eastAsia" w:ascii="宋体" w:hAnsi="宋体" w:eastAsia="宋体" w:cs="宋体"/>
          <w:b/>
          <w:i w:val="0"/>
          <w:caps w:val="0"/>
          <w:color w:val="auto"/>
          <w:spacing w:val="0"/>
          <w:w w:val="100"/>
          <w:sz w:val="24"/>
          <w:highlight w:val="none"/>
          <w:lang w:eastAsia="zh-CN"/>
        </w:rPr>
        <w:t>磋商</w:t>
      </w:r>
      <w:r>
        <w:rPr>
          <w:rFonts w:hint="eastAsia" w:ascii="宋体" w:hAnsi="宋体" w:eastAsia="宋体" w:cs="宋体"/>
          <w:b/>
          <w:i w:val="0"/>
          <w:caps w:val="0"/>
          <w:color w:val="auto"/>
          <w:spacing w:val="0"/>
          <w:w w:val="100"/>
          <w:sz w:val="24"/>
          <w:highlight w:val="none"/>
        </w:rPr>
        <w:t>代理服务收费标准</w:t>
      </w:r>
    </w:p>
    <w:tbl>
      <w:tblPr>
        <w:tblStyle w:val="27"/>
        <w:tblW w:w="8385" w:type="dxa"/>
        <w:jc w:val="center"/>
        <w:tblLayout w:type="fixed"/>
        <w:tblCellMar>
          <w:top w:w="15" w:type="dxa"/>
          <w:left w:w="15" w:type="dxa"/>
          <w:bottom w:w="15" w:type="dxa"/>
          <w:right w:w="15" w:type="dxa"/>
        </w:tblCellMar>
      </w:tblPr>
      <w:tblGrid>
        <w:gridCol w:w="1843"/>
        <w:gridCol w:w="2582"/>
        <w:gridCol w:w="1980"/>
        <w:gridCol w:w="1980"/>
      </w:tblGrid>
      <w:tr>
        <w:tblPrEx>
          <w:tblCellMar>
            <w:top w:w="15" w:type="dxa"/>
            <w:left w:w="15" w:type="dxa"/>
            <w:bottom w:w="15" w:type="dxa"/>
            <w:right w:w="15" w:type="dxa"/>
          </w:tblCellMar>
        </w:tblPrEx>
        <w:trPr>
          <w:trHeight w:val="931" w:hRule="atLeast"/>
          <w:jc w:val="center"/>
        </w:trPr>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312" w:afterAutospacing="1" w:line="240" w:lineRule="exact"/>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i w:val="0"/>
                <w:caps w:val="0"/>
                <w:color w:val="auto"/>
                <w:spacing w:val="0"/>
                <w:w w:val="100"/>
                <w:sz w:val="21"/>
                <w:szCs w:val="21"/>
                <w:highlight w:val="none"/>
              </w:rPr>
              <w:t>服务类型</w:t>
            </w:r>
            <w:r>
              <w:rPr>
                <w:rFonts w:hint="eastAsia" w:ascii="宋体" w:hAnsi="宋体" w:eastAsia="宋体" w:cs="宋体"/>
                <w:b w:val="0"/>
                <w:i w:val="0"/>
                <w:caps w:val="0"/>
                <w:color w:val="auto"/>
                <w:spacing w:val="0"/>
                <w:w w:val="100"/>
                <w:sz w:val="24"/>
                <w:highlight w:val="none"/>
              </w:rPr>
              <w:t xml:space="preserve"> </w:t>
            </w:r>
          </w:p>
          <w:p>
            <w:pPr>
              <w:pStyle w:val="25"/>
              <w:snapToGrid/>
              <w:spacing w:before="312" w:beforeAutospacing="1" w:after="312" w:afterAutospacing="1" w:line="240" w:lineRule="exact"/>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i w:val="0"/>
                <w:caps w:val="0"/>
                <w:color w:val="auto"/>
                <w:spacing w:val="0"/>
                <w:w w:val="100"/>
                <w:sz w:val="21"/>
                <w:szCs w:val="21"/>
                <w:highlight w:val="none"/>
              </w:rPr>
              <w:t>费率</w:t>
            </w:r>
          </w:p>
          <w:p>
            <w:pPr>
              <w:pStyle w:val="25"/>
              <w:snapToGrid/>
              <w:spacing w:before="312" w:beforeAutospacing="1" w:after="0" w:afterAutospacing="1" w:line="240" w:lineRule="exact"/>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i w:val="0"/>
                <w:caps w:val="0"/>
                <w:color w:val="auto"/>
                <w:spacing w:val="0"/>
                <w:w w:val="100"/>
                <w:sz w:val="21"/>
                <w:szCs w:val="21"/>
                <w:highlight w:val="none"/>
              </w:rPr>
              <w:t>成交金额（万元）</w:t>
            </w:r>
            <w:r>
              <w:rPr>
                <w:rFonts w:hint="eastAsia" w:ascii="宋体" w:hAnsi="宋体" w:eastAsia="宋体" w:cs="宋体"/>
                <w:b w:val="0"/>
                <w:i w:val="0"/>
                <w:caps w:val="0"/>
                <w:color w:val="auto"/>
                <w:spacing w:val="0"/>
                <w:w w:val="100"/>
                <w:sz w:val="24"/>
                <w:highlight w:val="none"/>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i w:val="0"/>
                <w:caps w:val="0"/>
                <w:color w:val="auto"/>
                <w:spacing w:val="0"/>
                <w:w w:val="100"/>
                <w:sz w:val="21"/>
                <w:szCs w:val="21"/>
                <w:highlight w:val="none"/>
              </w:rPr>
              <w:t>货物</w:t>
            </w:r>
            <w:r>
              <w:rPr>
                <w:rFonts w:hint="eastAsia" w:eastAsia="宋体" w:cs="宋体"/>
                <w:b/>
                <w:i w:val="0"/>
                <w:caps w:val="0"/>
                <w:color w:val="auto"/>
                <w:spacing w:val="0"/>
                <w:w w:val="100"/>
                <w:sz w:val="21"/>
                <w:szCs w:val="21"/>
                <w:highlight w:val="none"/>
                <w:lang w:eastAsia="zh-CN"/>
              </w:rPr>
              <w:t>磋商 </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i w:val="0"/>
                <w:caps w:val="0"/>
                <w:color w:val="auto"/>
                <w:spacing w:val="0"/>
                <w:w w:val="100"/>
                <w:sz w:val="21"/>
                <w:szCs w:val="21"/>
                <w:highlight w:val="none"/>
              </w:rPr>
              <w:t>服务</w:t>
            </w:r>
            <w:r>
              <w:rPr>
                <w:rFonts w:hint="eastAsia" w:eastAsia="宋体" w:cs="宋体"/>
                <w:b/>
                <w:i w:val="0"/>
                <w:caps w:val="0"/>
                <w:color w:val="auto"/>
                <w:spacing w:val="0"/>
                <w:w w:val="100"/>
                <w:sz w:val="21"/>
                <w:szCs w:val="21"/>
                <w:highlight w:val="none"/>
                <w:lang w:eastAsia="zh-CN"/>
              </w:rPr>
              <w:t>磋商 </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i w:val="0"/>
                <w:caps w:val="0"/>
                <w:color w:val="auto"/>
                <w:spacing w:val="0"/>
                <w:w w:val="100"/>
                <w:sz w:val="21"/>
                <w:szCs w:val="21"/>
                <w:highlight w:val="none"/>
              </w:rPr>
              <w:t>工程</w:t>
            </w:r>
            <w:r>
              <w:rPr>
                <w:rFonts w:hint="eastAsia" w:eastAsia="宋体" w:cs="宋体"/>
                <w:b/>
                <w:i w:val="0"/>
                <w:caps w:val="0"/>
                <w:color w:val="auto"/>
                <w:spacing w:val="0"/>
                <w:w w:val="100"/>
                <w:sz w:val="21"/>
                <w:szCs w:val="21"/>
                <w:highlight w:val="none"/>
                <w:lang w:eastAsia="zh-CN"/>
              </w:rPr>
              <w:t>磋商 </w:t>
            </w:r>
            <w:r>
              <w:rPr>
                <w:rFonts w:hint="eastAsia" w:ascii="宋体" w:hAnsi="宋体" w:eastAsia="宋体" w:cs="宋体"/>
                <w:b w:val="0"/>
                <w:i w:val="0"/>
                <w:caps w:val="0"/>
                <w:color w:val="auto"/>
                <w:spacing w:val="0"/>
                <w:w w:val="100"/>
                <w:sz w:val="24"/>
                <w:highlight w:val="none"/>
              </w:rPr>
              <w:t xml:space="preserve"> </w:t>
            </w:r>
          </w:p>
        </w:tc>
      </w:tr>
      <w:tr>
        <w:tblPrEx>
          <w:tblCellMar>
            <w:top w:w="15" w:type="dxa"/>
            <w:left w:w="15" w:type="dxa"/>
            <w:bottom w:w="15" w:type="dxa"/>
            <w:right w:w="15" w:type="dxa"/>
          </w:tblCellMar>
        </w:tblPrEx>
        <w:trPr>
          <w:jc w:val="center"/>
        </w:trPr>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100以下</w:t>
            </w:r>
            <w:r>
              <w:rPr>
                <w:rFonts w:hint="eastAsia" w:ascii="宋体" w:hAnsi="宋体" w:eastAsia="宋体" w:cs="宋体"/>
                <w:b w:val="0"/>
                <w:i w:val="0"/>
                <w:caps w:val="0"/>
                <w:color w:val="auto"/>
                <w:spacing w:val="0"/>
                <w:w w:val="100"/>
                <w:sz w:val="24"/>
                <w:highlight w:val="none"/>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1.5%</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1.5%</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1.0%</w:t>
            </w:r>
            <w:r>
              <w:rPr>
                <w:rFonts w:hint="eastAsia" w:ascii="宋体" w:hAnsi="宋体" w:eastAsia="宋体" w:cs="宋体"/>
                <w:b w:val="0"/>
                <w:i w:val="0"/>
                <w:caps w:val="0"/>
                <w:color w:val="auto"/>
                <w:spacing w:val="0"/>
                <w:w w:val="100"/>
                <w:sz w:val="24"/>
                <w:highlight w:val="none"/>
              </w:rPr>
              <w:t xml:space="preserve"> </w:t>
            </w:r>
          </w:p>
        </w:tc>
      </w:tr>
      <w:tr>
        <w:tblPrEx>
          <w:tblCellMar>
            <w:top w:w="15" w:type="dxa"/>
            <w:left w:w="15" w:type="dxa"/>
            <w:bottom w:w="15" w:type="dxa"/>
            <w:right w:w="15" w:type="dxa"/>
          </w:tblCellMar>
        </w:tblPrEx>
        <w:trPr>
          <w:jc w:val="center"/>
        </w:trPr>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100-500</w:t>
            </w:r>
            <w:r>
              <w:rPr>
                <w:rFonts w:hint="eastAsia" w:ascii="宋体" w:hAnsi="宋体" w:eastAsia="宋体" w:cs="宋体"/>
                <w:b w:val="0"/>
                <w:i w:val="0"/>
                <w:caps w:val="0"/>
                <w:color w:val="auto"/>
                <w:spacing w:val="0"/>
                <w:w w:val="100"/>
                <w:sz w:val="24"/>
                <w:highlight w:val="none"/>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1.1%</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0.8%</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0.7%</w:t>
            </w:r>
            <w:r>
              <w:rPr>
                <w:rFonts w:hint="eastAsia" w:ascii="宋体" w:hAnsi="宋体" w:eastAsia="宋体" w:cs="宋体"/>
                <w:b w:val="0"/>
                <w:i w:val="0"/>
                <w:caps w:val="0"/>
                <w:color w:val="auto"/>
                <w:spacing w:val="0"/>
                <w:w w:val="100"/>
                <w:sz w:val="24"/>
                <w:highlight w:val="none"/>
              </w:rPr>
              <w:t xml:space="preserve"> </w:t>
            </w:r>
          </w:p>
        </w:tc>
      </w:tr>
      <w:tr>
        <w:tblPrEx>
          <w:tblCellMar>
            <w:top w:w="15" w:type="dxa"/>
            <w:left w:w="15" w:type="dxa"/>
            <w:bottom w:w="15" w:type="dxa"/>
            <w:right w:w="15" w:type="dxa"/>
          </w:tblCellMar>
        </w:tblPrEx>
        <w:trPr>
          <w:jc w:val="center"/>
        </w:trPr>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500-1000</w:t>
            </w:r>
            <w:r>
              <w:rPr>
                <w:rFonts w:hint="eastAsia" w:ascii="宋体" w:hAnsi="宋体" w:eastAsia="宋体" w:cs="宋体"/>
                <w:b w:val="0"/>
                <w:i w:val="0"/>
                <w:caps w:val="0"/>
                <w:color w:val="auto"/>
                <w:spacing w:val="0"/>
                <w:w w:val="100"/>
                <w:sz w:val="24"/>
                <w:highlight w:val="none"/>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0.8%</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0.45%</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0.55%</w:t>
            </w:r>
            <w:r>
              <w:rPr>
                <w:rFonts w:hint="eastAsia" w:ascii="宋体" w:hAnsi="宋体" w:eastAsia="宋体" w:cs="宋体"/>
                <w:b w:val="0"/>
                <w:i w:val="0"/>
                <w:caps w:val="0"/>
                <w:color w:val="auto"/>
                <w:spacing w:val="0"/>
                <w:w w:val="100"/>
                <w:sz w:val="24"/>
                <w:highlight w:val="none"/>
              </w:rPr>
              <w:t xml:space="preserve"> </w:t>
            </w:r>
          </w:p>
        </w:tc>
      </w:tr>
      <w:tr>
        <w:tblPrEx>
          <w:tblCellMar>
            <w:top w:w="15" w:type="dxa"/>
            <w:left w:w="15" w:type="dxa"/>
            <w:bottom w:w="15" w:type="dxa"/>
            <w:right w:w="15" w:type="dxa"/>
          </w:tblCellMar>
        </w:tblPrEx>
        <w:trPr>
          <w:jc w:val="center"/>
        </w:trPr>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1000-5000</w:t>
            </w:r>
            <w:r>
              <w:rPr>
                <w:rFonts w:hint="eastAsia" w:ascii="宋体" w:hAnsi="宋体" w:eastAsia="宋体" w:cs="宋体"/>
                <w:b w:val="0"/>
                <w:i w:val="0"/>
                <w:caps w:val="0"/>
                <w:color w:val="auto"/>
                <w:spacing w:val="0"/>
                <w:w w:val="100"/>
                <w:sz w:val="24"/>
                <w:highlight w:val="none"/>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0.5%</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0.25%</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0.35%</w:t>
            </w:r>
            <w:r>
              <w:rPr>
                <w:rFonts w:hint="eastAsia" w:ascii="宋体" w:hAnsi="宋体" w:eastAsia="宋体" w:cs="宋体"/>
                <w:b w:val="0"/>
                <w:i w:val="0"/>
                <w:caps w:val="0"/>
                <w:color w:val="auto"/>
                <w:spacing w:val="0"/>
                <w:w w:val="100"/>
                <w:sz w:val="24"/>
                <w:highlight w:val="none"/>
              </w:rPr>
              <w:t xml:space="preserve"> </w:t>
            </w:r>
          </w:p>
        </w:tc>
      </w:tr>
      <w:tr>
        <w:tblPrEx>
          <w:tblCellMar>
            <w:top w:w="15" w:type="dxa"/>
            <w:left w:w="15" w:type="dxa"/>
            <w:bottom w:w="15" w:type="dxa"/>
            <w:right w:w="15" w:type="dxa"/>
          </w:tblCellMar>
        </w:tblPrEx>
        <w:trPr>
          <w:jc w:val="center"/>
        </w:trPr>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5000-10000</w:t>
            </w:r>
            <w:r>
              <w:rPr>
                <w:rFonts w:hint="eastAsia" w:ascii="宋体" w:hAnsi="宋体" w:eastAsia="宋体" w:cs="宋体"/>
                <w:b w:val="0"/>
                <w:i w:val="0"/>
                <w:caps w:val="0"/>
                <w:color w:val="auto"/>
                <w:spacing w:val="0"/>
                <w:w w:val="100"/>
                <w:sz w:val="24"/>
                <w:highlight w:val="none"/>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0.25%</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0.1%</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0.2%</w:t>
            </w:r>
            <w:r>
              <w:rPr>
                <w:rFonts w:hint="eastAsia" w:ascii="宋体" w:hAnsi="宋体" w:eastAsia="宋体" w:cs="宋体"/>
                <w:b w:val="0"/>
                <w:i w:val="0"/>
                <w:caps w:val="0"/>
                <w:color w:val="auto"/>
                <w:spacing w:val="0"/>
                <w:w w:val="100"/>
                <w:sz w:val="24"/>
                <w:highlight w:val="none"/>
              </w:rPr>
              <w:t xml:space="preserve"> </w:t>
            </w:r>
          </w:p>
        </w:tc>
      </w:tr>
      <w:tr>
        <w:tblPrEx>
          <w:tblCellMar>
            <w:top w:w="15" w:type="dxa"/>
            <w:left w:w="15" w:type="dxa"/>
            <w:bottom w:w="15" w:type="dxa"/>
            <w:right w:w="15" w:type="dxa"/>
          </w:tblCellMar>
        </w:tblPrEx>
        <w:trPr>
          <w:jc w:val="center"/>
        </w:trPr>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10000-100000</w:t>
            </w:r>
            <w:r>
              <w:rPr>
                <w:rFonts w:hint="eastAsia" w:ascii="宋体" w:hAnsi="宋体" w:eastAsia="宋体" w:cs="宋体"/>
                <w:b w:val="0"/>
                <w:i w:val="0"/>
                <w:caps w:val="0"/>
                <w:color w:val="auto"/>
                <w:spacing w:val="0"/>
                <w:w w:val="100"/>
                <w:sz w:val="24"/>
                <w:highlight w:val="none"/>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0.05%</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0.05%</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0.05%</w:t>
            </w:r>
            <w:r>
              <w:rPr>
                <w:rFonts w:hint="eastAsia" w:ascii="宋体" w:hAnsi="宋体" w:eastAsia="宋体" w:cs="宋体"/>
                <w:b w:val="0"/>
                <w:i w:val="0"/>
                <w:caps w:val="0"/>
                <w:color w:val="auto"/>
                <w:spacing w:val="0"/>
                <w:w w:val="100"/>
                <w:sz w:val="24"/>
                <w:highlight w:val="none"/>
              </w:rPr>
              <w:t xml:space="preserve"> </w:t>
            </w:r>
          </w:p>
        </w:tc>
      </w:tr>
      <w:tr>
        <w:tblPrEx>
          <w:tblCellMar>
            <w:top w:w="15" w:type="dxa"/>
            <w:left w:w="15" w:type="dxa"/>
            <w:bottom w:w="15" w:type="dxa"/>
            <w:right w:w="15" w:type="dxa"/>
          </w:tblCellMar>
        </w:tblPrEx>
        <w:trPr>
          <w:jc w:val="center"/>
        </w:trPr>
        <w:tc>
          <w:tcPr>
            <w:tcW w:w="1843"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1000000以上</w:t>
            </w:r>
            <w:r>
              <w:rPr>
                <w:rFonts w:hint="eastAsia" w:ascii="宋体" w:hAnsi="宋体" w:eastAsia="宋体" w:cs="宋体"/>
                <w:b w:val="0"/>
                <w:i w:val="0"/>
                <w:caps w:val="0"/>
                <w:color w:val="auto"/>
                <w:spacing w:val="0"/>
                <w:w w:val="100"/>
                <w:sz w:val="24"/>
                <w:highlight w:val="none"/>
              </w:rPr>
              <w:t xml:space="preserve"> </w:t>
            </w:r>
          </w:p>
        </w:tc>
        <w:tc>
          <w:tcPr>
            <w:tcW w:w="2582"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0.01%</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0.01%</w:t>
            </w:r>
            <w:r>
              <w:rPr>
                <w:rFonts w:hint="eastAsia" w:ascii="宋体" w:hAnsi="宋体" w:eastAsia="宋体" w:cs="宋体"/>
                <w:b w:val="0"/>
                <w:i w:val="0"/>
                <w:caps w:val="0"/>
                <w:color w:val="auto"/>
                <w:spacing w:val="0"/>
                <w:w w:val="100"/>
                <w:sz w:val="24"/>
                <w:highlight w:val="none"/>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25"/>
              <w:snapToGrid/>
              <w:spacing w:before="0" w:beforeAutospacing="1" w:after="0" w:afterAutospacing="1" w:line="240" w:lineRule="auto"/>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1"/>
                <w:szCs w:val="21"/>
                <w:highlight w:val="none"/>
              </w:rPr>
              <w:t>0.01%</w:t>
            </w:r>
            <w:r>
              <w:rPr>
                <w:rFonts w:hint="eastAsia" w:ascii="宋体" w:hAnsi="宋体" w:eastAsia="宋体" w:cs="宋体"/>
                <w:b w:val="0"/>
                <w:i w:val="0"/>
                <w:caps w:val="0"/>
                <w:color w:val="auto"/>
                <w:spacing w:val="0"/>
                <w:w w:val="100"/>
                <w:sz w:val="24"/>
                <w:highlight w:val="none"/>
              </w:rPr>
              <w:t xml:space="preserve"> </w:t>
            </w:r>
          </w:p>
        </w:tc>
      </w:tr>
    </w:tbl>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注：1.按本表费率计算的收费为</w:t>
      </w:r>
      <w:r>
        <w:rPr>
          <w:rFonts w:hint="eastAsia" w:ascii="宋体" w:hAnsi="宋体" w:eastAsia="宋体" w:cs="宋体"/>
          <w:b w:val="0"/>
          <w:i w:val="0"/>
          <w:caps w:val="0"/>
          <w:color w:val="auto"/>
          <w:spacing w:val="0"/>
          <w:w w:val="100"/>
          <w:sz w:val="24"/>
          <w:highlight w:val="none"/>
          <w:lang w:eastAsia="zh-CN"/>
        </w:rPr>
        <w:t>磋商</w:t>
      </w:r>
      <w:r>
        <w:rPr>
          <w:rFonts w:hint="eastAsia" w:ascii="宋体" w:hAnsi="宋体" w:eastAsia="宋体" w:cs="宋体"/>
          <w:b w:val="0"/>
          <w:i w:val="0"/>
          <w:caps w:val="0"/>
          <w:color w:val="auto"/>
          <w:spacing w:val="0"/>
          <w:w w:val="100"/>
          <w:sz w:val="24"/>
          <w:highlight w:val="none"/>
        </w:rPr>
        <w:t>代理服务全过程的收费基准价格，单独提供编制</w:t>
      </w:r>
      <w:r>
        <w:rPr>
          <w:rFonts w:hint="eastAsia" w:ascii="宋体" w:hAnsi="宋体" w:eastAsia="宋体" w:cs="宋体"/>
          <w:b w:val="0"/>
          <w:i w:val="0"/>
          <w:caps w:val="0"/>
          <w:color w:val="auto"/>
          <w:spacing w:val="0"/>
          <w:w w:val="100"/>
          <w:sz w:val="24"/>
          <w:highlight w:val="none"/>
          <w:lang w:val="en-US" w:eastAsia="zh-CN"/>
        </w:rPr>
        <w:t>招标</w:t>
      </w:r>
      <w:r>
        <w:rPr>
          <w:rFonts w:hint="eastAsia" w:ascii="宋体" w:hAnsi="宋体" w:eastAsia="宋体" w:cs="宋体"/>
          <w:b w:val="0"/>
          <w:i w:val="0"/>
          <w:caps w:val="0"/>
          <w:color w:val="auto"/>
          <w:spacing w:val="0"/>
          <w:w w:val="100"/>
          <w:sz w:val="24"/>
          <w:highlight w:val="none"/>
        </w:rPr>
        <w:t>文件（有标底的含标底）服务的，可按规定标准的30%计收。</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w:t>
      </w:r>
      <w:r>
        <w:rPr>
          <w:rFonts w:hint="eastAsia" w:ascii="宋体" w:hAnsi="宋体" w:eastAsia="宋体" w:cs="宋体"/>
          <w:b w:val="0"/>
          <w:i w:val="0"/>
          <w:caps w:val="0"/>
          <w:color w:val="auto"/>
          <w:spacing w:val="0"/>
          <w:w w:val="100"/>
          <w:sz w:val="24"/>
          <w:highlight w:val="none"/>
          <w:lang w:val="en-US" w:eastAsia="zh-CN"/>
        </w:rPr>
        <w:t>招标</w:t>
      </w:r>
      <w:r>
        <w:rPr>
          <w:rFonts w:hint="eastAsia" w:ascii="宋体" w:hAnsi="宋体" w:eastAsia="宋体" w:cs="宋体"/>
          <w:b w:val="0"/>
          <w:i w:val="0"/>
          <w:caps w:val="0"/>
          <w:color w:val="auto"/>
          <w:spacing w:val="0"/>
          <w:w w:val="100"/>
          <w:sz w:val="24"/>
          <w:highlight w:val="none"/>
        </w:rPr>
        <w:t>代理服务收费按差额定率累进法计算。例如：某工程</w:t>
      </w:r>
      <w:r>
        <w:rPr>
          <w:rFonts w:hint="eastAsia" w:ascii="宋体" w:hAnsi="宋体" w:eastAsia="宋体" w:cs="宋体"/>
          <w:b w:val="0"/>
          <w:i w:val="0"/>
          <w:caps w:val="0"/>
          <w:color w:val="auto"/>
          <w:spacing w:val="0"/>
          <w:w w:val="100"/>
          <w:sz w:val="24"/>
          <w:highlight w:val="none"/>
          <w:lang w:val="en-US" w:eastAsia="zh-CN"/>
        </w:rPr>
        <w:t>招标</w:t>
      </w:r>
      <w:r>
        <w:rPr>
          <w:rFonts w:hint="eastAsia" w:ascii="宋体" w:hAnsi="宋体" w:eastAsia="宋体" w:cs="宋体"/>
          <w:b w:val="0"/>
          <w:i w:val="0"/>
          <w:caps w:val="0"/>
          <w:color w:val="auto"/>
          <w:spacing w:val="0"/>
          <w:w w:val="100"/>
          <w:sz w:val="24"/>
          <w:highlight w:val="none"/>
        </w:rPr>
        <w:t>代理业务成交金额为6000万元，计算</w:t>
      </w:r>
      <w:r>
        <w:rPr>
          <w:rFonts w:hint="eastAsia" w:ascii="宋体" w:hAnsi="宋体" w:eastAsia="宋体" w:cs="宋体"/>
          <w:b w:val="0"/>
          <w:i w:val="0"/>
          <w:caps w:val="0"/>
          <w:color w:val="auto"/>
          <w:spacing w:val="0"/>
          <w:w w:val="100"/>
          <w:sz w:val="24"/>
          <w:highlight w:val="none"/>
          <w:lang w:val="en-US" w:eastAsia="zh-CN"/>
        </w:rPr>
        <w:t>招标</w:t>
      </w:r>
      <w:r>
        <w:rPr>
          <w:rFonts w:hint="eastAsia" w:ascii="宋体" w:hAnsi="宋体" w:eastAsia="宋体" w:cs="宋体"/>
          <w:b w:val="0"/>
          <w:i w:val="0"/>
          <w:caps w:val="0"/>
          <w:color w:val="auto"/>
          <w:spacing w:val="0"/>
          <w:w w:val="100"/>
          <w:sz w:val="24"/>
          <w:highlight w:val="none"/>
        </w:rPr>
        <w:t xml:space="preserve">代理服务收费额如下： </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100万元×1.0%=1万元</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（500-100）万元×0.7%=2.8万元</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（1000-500）×0.55%=2.75万元</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（5000-1000）×0.35%=14万元</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（6000-5000）×0.2%=2万元</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合计收费=1+2.8+2.75+14+2=22.55（万元）</w:t>
      </w:r>
    </w:p>
    <w:p>
      <w:pPr>
        <w:snapToGrid/>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highlight w:val="none"/>
        </w:rPr>
      </w:pPr>
      <w:bookmarkStart w:id="27" w:name="_Toc9968"/>
      <w:r>
        <w:rPr>
          <w:rFonts w:hint="eastAsia" w:ascii="宋体" w:hAnsi="宋体" w:eastAsia="宋体" w:cs="宋体"/>
          <w:b/>
          <w:bCs/>
          <w:i w:val="0"/>
          <w:caps w:val="0"/>
          <w:color w:val="auto"/>
          <w:spacing w:val="0"/>
          <w:w w:val="100"/>
          <w:sz w:val="24"/>
          <w:highlight w:val="none"/>
        </w:rPr>
        <w:t>（十四）</w:t>
      </w:r>
      <w:bookmarkEnd w:id="27"/>
      <w:r>
        <w:rPr>
          <w:rFonts w:hint="eastAsia" w:ascii="宋体" w:hAnsi="宋体" w:eastAsia="宋体" w:cs="宋体"/>
          <w:b/>
          <w:bCs/>
          <w:i w:val="0"/>
          <w:caps w:val="0"/>
          <w:color w:val="auto"/>
          <w:spacing w:val="0"/>
          <w:w w:val="100"/>
          <w:sz w:val="24"/>
          <w:highlight w:val="none"/>
        </w:rPr>
        <w:t>磋商保证金</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1、供应商需提交磋商保证金（磋商保证金额、银行账号见前附表），并作为竞标组成部分之一。</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2、对于未按要求提交磋商保证金的，将被视为非响应性</w:t>
      </w:r>
      <w:r>
        <w:rPr>
          <w:rFonts w:hint="eastAsia" w:ascii="宋体" w:hAnsi="宋体" w:eastAsia="宋体" w:cs="宋体"/>
          <w:b w:val="0"/>
          <w:i w:val="0"/>
          <w:caps w:val="0"/>
          <w:color w:val="auto"/>
          <w:spacing w:val="0"/>
          <w:w w:val="100"/>
          <w:sz w:val="24"/>
          <w:highlight w:val="none"/>
          <w:lang w:eastAsia="zh-CN"/>
        </w:rPr>
        <w:t>响应</w:t>
      </w:r>
      <w:r>
        <w:rPr>
          <w:rFonts w:hint="eastAsia" w:ascii="宋体" w:hAnsi="宋体" w:eastAsia="宋体" w:cs="宋体"/>
          <w:b w:val="0"/>
          <w:i w:val="0"/>
          <w:caps w:val="0"/>
          <w:color w:val="auto"/>
          <w:spacing w:val="0"/>
          <w:w w:val="100"/>
          <w:sz w:val="24"/>
          <w:highlight w:val="none"/>
        </w:rPr>
        <w:t>而予以拒绝。</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3、下列任何情况发生时，磋商保证金将被没收:</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（1）供应商在磋商有效期内撤回其响应文件的；</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（2）成交人未在规定期限内及时签订项目合同的；</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（3）其它违反政府采购法律法规的有关情况。</w:t>
      </w:r>
    </w:p>
    <w:p>
      <w:pPr>
        <w:snapToGrid/>
        <w:spacing w:before="0" w:beforeAutospacing="0" w:after="0" w:afterAutospacing="0" w:line="360" w:lineRule="auto"/>
        <w:jc w:val="left"/>
        <w:textAlignment w:val="baseline"/>
        <w:rPr>
          <w:rFonts w:hint="eastAsia" w:ascii="宋体" w:hAnsi="宋体" w:eastAsia="宋体" w:cs="宋体"/>
          <w:b w:val="0"/>
          <w:i w:val="0"/>
          <w:caps w:val="0"/>
          <w:color w:val="auto"/>
          <w:spacing w:val="0"/>
          <w:w w:val="100"/>
          <w:sz w:val="24"/>
          <w:highlight w:val="none"/>
        </w:rPr>
      </w:pPr>
      <w:bookmarkStart w:id="28" w:name="_Toc4057"/>
      <w:r>
        <w:rPr>
          <w:rFonts w:hint="eastAsia" w:ascii="宋体" w:hAnsi="宋体" w:eastAsia="宋体" w:cs="宋体"/>
          <w:b/>
          <w:bCs/>
          <w:i w:val="0"/>
          <w:caps w:val="0"/>
          <w:color w:val="auto"/>
          <w:spacing w:val="0"/>
          <w:w w:val="100"/>
          <w:sz w:val="24"/>
          <w:highlight w:val="none"/>
        </w:rPr>
        <w:t>（十五）磋商有效期</w:t>
      </w:r>
      <w:bookmarkEnd w:id="28"/>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1、磋商有效期为竞争性磋商文件规定的供应商提交响应文件截止之日起</w:t>
      </w:r>
      <w:r>
        <w:rPr>
          <w:rFonts w:hint="eastAsia" w:ascii="宋体" w:hAnsi="宋体" w:eastAsia="宋体" w:cs="宋体"/>
          <w:b w:val="0"/>
          <w:i w:val="0"/>
          <w:caps w:val="0"/>
          <w:color w:val="auto"/>
          <w:spacing w:val="0"/>
          <w:w w:val="100"/>
          <w:sz w:val="24"/>
          <w:highlight w:val="none"/>
          <w:u w:val="single" w:color="000000"/>
        </w:rPr>
        <w:t>90</w:t>
      </w:r>
      <w:r>
        <w:rPr>
          <w:rFonts w:hint="eastAsia" w:ascii="宋体" w:hAnsi="宋体" w:eastAsia="宋体" w:cs="宋体"/>
          <w:b w:val="0"/>
          <w:i w:val="0"/>
          <w:caps w:val="0"/>
          <w:color w:val="auto"/>
          <w:spacing w:val="0"/>
          <w:w w:val="100"/>
          <w:sz w:val="24"/>
          <w:highlight w:val="none"/>
        </w:rPr>
        <w:t>天。磋商有效期不满足竞争性磋商文件要求的将视为非响应性文件而予以拒绝。</w:t>
      </w:r>
    </w:p>
    <w:p>
      <w:pPr>
        <w:snapToGrid/>
        <w:spacing w:before="0" w:beforeAutospacing="0" w:after="0" w:afterAutospacing="0" w:line="360" w:lineRule="auto"/>
        <w:ind w:firstLine="475" w:firstLineChars="198"/>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w:t>
      </w:r>
      <w:bookmarkStart w:id="29" w:name="_Toc32415"/>
      <w:r>
        <w:rPr>
          <w:rFonts w:hint="eastAsia" w:ascii="宋体" w:hAnsi="宋体" w:eastAsia="宋体" w:cs="宋体"/>
          <w:b w:val="0"/>
          <w:i w:val="0"/>
          <w:caps w:val="0"/>
          <w:color w:val="auto"/>
          <w:spacing w:val="0"/>
          <w:w w:val="100"/>
          <w:sz w:val="24"/>
          <w:highlight w:val="none"/>
        </w:rPr>
        <w:t>在特殊情况下，采购人于原磋商有效期满之前，可向竞标人提出延长磋商有效期的要求，这种要求与答复均应采用书面形式（如信件、传真或电报等），竞标人可以拒绝采购人的这一要求而放弃参与磋商，磋商保证金予以退回；同意延长的竞标人既不能要求也不允许修改其响应文件。第十四条有关磋商保证金的没收和退还的规定在延长期内继续有效。</w:t>
      </w:r>
    </w:p>
    <w:p>
      <w:pPr>
        <w:snapToGrid/>
        <w:spacing w:before="0" w:beforeAutospacing="0" w:after="0" w:afterAutospacing="0" w:line="360" w:lineRule="auto"/>
        <w:ind w:firstLine="241" w:firstLineChars="1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（十六）响应文件份数和签署</w:t>
      </w:r>
      <w:bookmarkEnd w:id="29"/>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bookmarkStart w:id="30" w:name="_Toc11128"/>
      <w:r>
        <w:rPr>
          <w:rFonts w:hint="eastAsia" w:ascii="宋体" w:hAnsi="宋体" w:eastAsia="宋体" w:cs="宋体"/>
          <w:b w:val="0"/>
          <w:i w:val="0"/>
          <w:caps w:val="0"/>
          <w:color w:val="auto"/>
          <w:spacing w:val="0"/>
          <w:w w:val="100"/>
          <w:sz w:val="24"/>
          <w:highlight w:val="none"/>
          <w:lang w:val="en-US" w:eastAsia="zh-CN"/>
        </w:rPr>
        <w:t>16.1竞标</w:t>
      </w:r>
      <w:r>
        <w:rPr>
          <w:rFonts w:hint="eastAsia" w:ascii="宋体" w:hAnsi="宋体" w:eastAsia="宋体" w:cs="宋体"/>
          <w:b w:val="0"/>
          <w:i w:val="0"/>
          <w:caps w:val="0"/>
          <w:color w:val="auto"/>
          <w:spacing w:val="0"/>
          <w:w w:val="100"/>
          <w:sz w:val="24"/>
          <w:highlight w:val="none"/>
        </w:rPr>
        <w:t>人应当按照本须知前附表规定</w:t>
      </w:r>
      <w:r>
        <w:rPr>
          <w:rFonts w:hint="eastAsia" w:ascii="宋体" w:hAnsi="宋体" w:eastAsia="宋体" w:cs="宋体"/>
          <w:b w:val="0"/>
          <w:i w:val="0"/>
          <w:caps w:val="0"/>
          <w:color w:val="auto"/>
          <w:spacing w:val="0"/>
          <w:w w:val="100"/>
          <w:sz w:val="24"/>
          <w:highlight w:val="none"/>
          <w:lang w:val="en-US" w:eastAsia="zh-CN"/>
        </w:rPr>
        <w:t>进行上传响应</w:t>
      </w:r>
      <w:r>
        <w:rPr>
          <w:rFonts w:hint="eastAsia" w:ascii="宋体" w:hAnsi="宋体" w:eastAsia="宋体" w:cs="宋体"/>
          <w:b w:val="0"/>
          <w:i w:val="0"/>
          <w:caps w:val="0"/>
          <w:color w:val="auto"/>
          <w:spacing w:val="0"/>
          <w:w w:val="100"/>
          <w:sz w:val="24"/>
          <w:highlight w:val="none"/>
        </w:rPr>
        <w:t>文件。否则视为非实质响应</w:t>
      </w:r>
      <w:r>
        <w:rPr>
          <w:rFonts w:hint="eastAsia" w:ascii="宋体" w:hAnsi="宋体" w:eastAsia="宋体" w:cs="宋体"/>
          <w:b w:val="0"/>
          <w:i w:val="0"/>
          <w:caps w:val="0"/>
          <w:color w:val="auto"/>
          <w:spacing w:val="0"/>
          <w:w w:val="100"/>
          <w:sz w:val="24"/>
          <w:highlight w:val="none"/>
          <w:lang w:val="en-US" w:eastAsia="zh-CN"/>
        </w:rPr>
        <w:t>磋商</w:t>
      </w:r>
      <w:r>
        <w:rPr>
          <w:rFonts w:hint="eastAsia" w:ascii="宋体" w:hAnsi="宋体" w:eastAsia="宋体" w:cs="宋体"/>
          <w:b w:val="0"/>
          <w:i w:val="0"/>
          <w:caps w:val="0"/>
          <w:color w:val="auto"/>
          <w:spacing w:val="0"/>
          <w:w w:val="100"/>
          <w:sz w:val="24"/>
          <w:highlight w:val="none"/>
        </w:rPr>
        <w:t>文件的投标。</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lang w:val="en-US" w:eastAsia="zh-CN"/>
        </w:rPr>
        <w:t>16</w:t>
      </w:r>
      <w:r>
        <w:rPr>
          <w:rFonts w:hint="eastAsia" w:ascii="宋体" w:hAnsi="宋体" w:eastAsia="宋体" w:cs="宋体"/>
          <w:b w:val="0"/>
          <w:i w:val="0"/>
          <w:caps w:val="0"/>
          <w:color w:val="auto"/>
          <w:spacing w:val="0"/>
          <w:w w:val="100"/>
          <w:sz w:val="24"/>
          <w:highlight w:val="none"/>
        </w:rPr>
        <w:t xml:space="preserve">.2 </w:t>
      </w:r>
      <w:r>
        <w:rPr>
          <w:rFonts w:hint="eastAsia" w:ascii="宋体" w:hAnsi="宋体" w:eastAsia="宋体" w:cs="宋体"/>
          <w:b w:val="0"/>
          <w:i w:val="0"/>
          <w:caps w:val="0"/>
          <w:color w:val="auto"/>
          <w:spacing w:val="0"/>
          <w:w w:val="100"/>
          <w:sz w:val="24"/>
          <w:highlight w:val="none"/>
          <w:lang w:val="en-US" w:eastAsia="zh-CN"/>
        </w:rPr>
        <w:t>响应</w:t>
      </w:r>
      <w:r>
        <w:rPr>
          <w:rFonts w:hint="eastAsia" w:ascii="宋体" w:hAnsi="宋体" w:eastAsia="宋体" w:cs="宋体"/>
          <w:b w:val="0"/>
          <w:i w:val="0"/>
          <w:caps w:val="0"/>
          <w:color w:val="auto"/>
          <w:spacing w:val="0"/>
          <w:w w:val="100"/>
          <w:sz w:val="24"/>
          <w:highlight w:val="none"/>
        </w:rPr>
        <w:t>文件均须印刷体打印。</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lang w:val="en-US" w:eastAsia="zh-CN"/>
        </w:rPr>
        <w:t>16</w:t>
      </w:r>
      <w:r>
        <w:rPr>
          <w:rFonts w:hint="eastAsia" w:ascii="宋体" w:hAnsi="宋体" w:eastAsia="宋体" w:cs="宋体"/>
          <w:b w:val="0"/>
          <w:i w:val="0"/>
          <w:caps w:val="0"/>
          <w:color w:val="auto"/>
          <w:spacing w:val="0"/>
          <w:w w:val="100"/>
          <w:sz w:val="24"/>
          <w:highlight w:val="none"/>
        </w:rPr>
        <w:t xml:space="preserve">.3 </w:t>
      </w:r>
      <w:r>
        <w:rPr>
          <w:rFonts w:hint="eastAsia" w:ascii="宋体" w:hAnsi="宋体" w:eastAsia="宋体" w:cs="宋体"/>
          <w:b w:val="0"/>
          <w:i w:val="0"/>
          <w:caps w:val="0"/>
          <w:color w:val="auto"/>
          <w:spacing w:val="0"/>
          <w:w w:val="100"/>
          <w:sz w:val="24"/>
          <w:highlight w:val="none"/>
          <w:lang w:val="en-US" w:eastAsia="zh-CN"/>
        </w:rPr>
        <w:t>响应</w:t>
      </w:r>
      <w:r>
        <w:rPr>
          <w:rFonts w:hint="eastAsia" w:ascii="宋体" w:hAnsi="宋体" w:eastAsia="宋体" w:cs="宋体"/>
          <w:b w:val="0"/>
          <w:i w:val="0"/>
          <w:caps w:val="0"/>
          <w:color w:val="auto"/>
          <w:spacing w:val="0"/>
          <w:w w:val="100"/>
          <w:sz w:val="24"/>
          <w:highlight w:val="none"/>
        </w:rPr>
        <w:t>文件格式、内容、签署和盖章、标识、封装等均应符合</w:t>
      </w:r>
      <w:r>
        <w:rPr>
          <w:rFonts w:hint="eastAsia" w:ascii="宋体" w:hAnsi="宋体" w:eastAsia="宋体" w:cs="宋体"/>
          <w:b w:val="0"/>
          <w:i w:val="0"/>
          <w:caps w:val="0"/>
          <w:color w:val="auto"/>
          <w:spacing w:val="0"/>
          <w:w w:val="100"/>
          <w:sz w:val="24"/>
          <w:highlight w:val="none"/>
          <w:lang w:val="en-US" w:eastAsia="zh-CN"/>
        </w:rPr>
        <w:t>磋商</w:t>
      </w:r>
      <w:r>
        <w:rPr>
          <w:rFonts w:hint="eastAsia" w:ascii="宋体" w:hAnsi="宋体" w:eastAsia="宋体" w:cs="宋体"/>
          <w:b w:val="0"/>
          <w:i w:val="0"/>
          <w:caps w:val="0"/>
          <w:color w:val="auto"/>
          <w:spacing w:val="0"/>
          <w:w w:val="100"/>
          <w:sz w:val="24"/>
          <w:highlight w:val="none"/>
        </w:rPr>
        <w:t>文件要求，投标文件未按照上述规定编制，初步评审将不予</w:t>
      </w:r>
      <w:r>
        <w:rPr>
          <w:rFonts w:hint="eastAsia" w:ascii="宋体" w:hAnsi="宋体" w:eastAsia="宋体" w:cs="宋体"/>
          <w:b w:val="0"/>
          <w:i w:val="0"/>
          <w:caps w:val="0"/>
          <w:color w:val="auto"/>
          <w:spacing w:val="0"/>
          <w:w w:val="100"/>
          <w:sz w:val="24"/>
          <w:highlight w:val="none"/>
          <w:lang w:val="en-US" w:eastAsia="zh-CN"/>
        </w:rPr>
        <w:t>以</w:t>
      </w:r>
      <w:r>
        <w:rPr>
          <w:rFonts w:hint="eastAsia" w:ascii="宋体" w:hAnsi="宋体" w:eastAsia="宋体" w:cs="宋体"/>
          <w:b w:val="0"/>
          <w:i w:val="0"/>
          <w:caps w:val="0"/>
          <w:color w:val="auto"/>
          <w:spacing w:val="0"/>
          <w:w w:val="100"/>
          <w:sz w:val="24"/>
          <w:highlight w:val="none"/>
        </w:rPr>
        <w:t>通过。</w:t>
      </w:r>
    </w:p>
    <w:p>
      <w:pPr>
        <w:snapToGrid/>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lang w:val="en-US" w:eastAsia="zh-CN"/>
        </w:rPr>
        <w:t>16.4</w:t>
      </w:r>
      <w:r>
        <w:rPr>
          <w:rFonts w:hint="eastAsia" w:ascii="宋体" w:hAnsi="宋体" w:eastAsia="宋体" w:cs="宋体"/>
          <w:b w:val="0"/>
          <w:i w:val="0"/>
          <w:caps w:val="0"/>
          <w:color w:val="auto"/>
          <w:spacing w:val="0"/>
          <w:w w:val="100"/>
          <w:sz w:val="24"/>
          <w:highlight w:val="none"/>
        </w:rPr>
        <w:t>除竞标人对错处做必要修改外，响应文件不得行间插字、涂改或增删，必要的修改处必须有竞标人</w:t>
      </w:r>
      <w:r>
        <w:rPr>
          <w:rFonts w:hint="eastAsia" w:ascii="宋体" w:hAnsi="宋体" w:eastAsia="宋体" w:cs="宋体"/>
          <w:b w:val="0"/>
          <w:i w:val="0"/>
          <w:caps w:val="0"/>
          <w:color w:val="auto"/>
          <w:spacing w:val="0"/>
          <w:w w:val="100"/>
          <w:sz w:val="24"/>
          <w:highlight w:val="none"/>
          <w:lang w:eastAsia="zh-CN"/>
        </w:rPr>
        <w:t>法定代表人</w:t>
      </w:r>
      <w:r>
        <w:rPr>
          <w:rFonts w:hint="eastAsia" w:ascii="宋体" w:hAnsi="宋体" w:eastAsia="宋体" w:cs="宋体"/>
          <w:b w:val="0"/>
          <w:i w:val="0"/>
          <w:caps w:val="0"/>
          <w:color w:val="auto"/>
          <w:spacing w:val="0"/>
          <w:w w:val="100"/>
          <w:sz w:val="24"/>
          <w:highlight w:val="none"/>
        </w:rPr>
        <w:t>或其授权代</w:t>
      </w:r>
      <w:r>
        <w:rPr>
          <w:rFonts w:hint="eastAsia" w:ascii="宋体" w:hAnsi="宋体" w:eastAsia="宋体" w:cs="宋体"/>
          <w:b w:val="0"/>
          <w:i w:val="0"/>
          <w:caps w:val="0"/>
          <w:color w:val="auto"/>
          <w:spacing w:val="0"/>
          <w:w w:val="100"/>
          <w:sz w:val="24"/>
          <w:highlight w:val="none"/>
          <w:lang w:eastAsia="zh-CN"/>
        </w:rPr>
        <w:t>理</w:t>
      </w:r>
      <w:r>
        <w:rPr>
          <w:rFonts w:hint="eastAsia" w:ascii="宋体" w:hAnsi="宋体" w:eastAsia="宋体" w:cs="宋体"/>
          <w:b w:val="0"/>
          <w:i w:val="0"/>
          <w:caps w:val="0"/>
          <w:color w:val="auto"/>
          <w:spacing w:val="0"/>
          <w:w w:val="100"/>
          <w:sz w:val="24"/>
          <w:highlight w:val="none"/>
        </w:rPr>
        <w:t>人签字并加盖公章。</w:t>
      </w:r>
    </w:p>
    <w:p>
      <w:pPr>
        <w:snapToGrid/>
        <w:spacing w:before="0" w:beforeAutospacing="0" w:after="0" w:afterAutospacing="0" w:line="360" w:lineRule="auto"/>
        <w:ind w:firstLine="241" w:firstLineChars="100"/>
        <w:jc w:val="left"/>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（十七）响应文件装订</w:t>
      </w:r>
      <w:bookmarkEnd w:id="30"/>
    </w:p>
    <w:p>
      <w:pPr>
        <w:snapToGrid/>
        <w:spacing w:before="0" w:beforeAutospacing="0" w:after="0" w:afterAutospacing="0" w:line="360" w:lineRule="auto"/>
        <w:ind w:firstLine="480" w:firstLineChars="200"/>
        <w:jc w:val="both"/>
        <w:textAlignment w:val="baseline"/>
        <w:rPr>
          <w:rFonts w:hint="eastAsia" w:ascii="宋体" w:hAnsi="宋体" w:eastAsia="宋体" w:cs="宋体"/>
          <w:b/>
          <w:i w:val="0"/>
          <w:caps w:val="0"/>
          <w:color w:val="auto"/>
          <w:spacing w:val="0"/>
          <w:w w:val="100"/>
          <w:sz w:val="28"/>
          <w:szCs w:val="28"/>
          <w:highlight w:val="none"/>
          <w:lang w:eastAsia="zh-CN"/>
        </w:rPr>
      </w:pPr>
      <w:r>
        <w:rPr>
          <w:rFonts w:hint="eastAsia" w:ascii="宋体" w:hAnsi="宋体" w:eastAsia="宋体" w:cs="宋体"/>
          <w:b w:val="0"/>
          <w:i w:val="0"/>
          <w:caps w:val="0"/>
          <w:color w:val="auto"/>
          <w:spacing w:val="0"/>
          <w:w w:val="100"/>
          <w:sz w:val="24"/>
          <w:highlight w:val="none"/>
        </w:rPr>
        <w:t>1、除特别说明外，全套响应文件的书面部分均使用A4规格纸张无线胶装方式装订，</w:t>
      </w:r>
      <w:r>
        <w:rPr>
          <w:rFonts w:hint="eastAsia" w:ascii="宋体" w:hAnsi="宋体" w:eastAsia="宋体" w:cs="宋体"/>
          <w:b/>
          <w:i w:val="0"/>
          <w:caps w:val="0"/>
          <w:color w:val="auto"/>
          <w:spacing w:val="0"/>
          <w:w w:val="100"/>
          <w:sz w:val="24"/>
          <w:highlight w:val="none"/>
        </w:rPr>
        <w:t>不得采用活页夹等可随时拆换的方式装订。</w:t>
      </w:r>
      <w:bookmarkStart w:id="31" w:name="_Toc6236"/>
      <w:bookmarkStart w:id="32" w:name="_Toc10561"/>
      <w:r>
        <w:rPr>
          <w:rFonts w:hint="eastAsia" w:ascii="宋体" w:hAnsi="宋体" w:eastAsia="宋体" w:cs="宋体"/>
          <w:b/>
          <w:i w:val="0"/>
          <w:caps w:val="0"/>
          <w:color w:val="auto"/>
          <w:spacing w:val="0"/>
          <w:w w:val="100"/>
          <w:sz w:val="28"/>
          <w:szCs w:val="28"/>
          <w:highlight w:val="none"/>
          <w:lang w:eastAsia="zh-CN"/>
        </w:rPr>
        <w:tab/>
      </w:r>
    </w:p>
    <w:p>
      <w:pPr>
        <w:tabs>
          <w:tab w:val="left" w:pos="2677"/>
        </w:tabs>
        <w:snapToGrid/>
        <w:spacing w:before="0" w:beforeAutospacing="0" w:after="0" w:afterAutospacing="0" w:line="360" w:lineRule="auto"/>
        <w:ind w:firstLine="3373" w:firstLineChars="1200"/>
        <w:jc w:val="both"/>
        <w:textAlignment w:val="baseline"/>
        <w:rPr>
          <w:rFonts w:hint="eastAsia" w:ascii="宋体" w:hAnsi="宋体" w:eastAsia="宋体" w:cs="宋体"/>
          <w:b/>
          <w:i w:val="0"/>
          <w:caps w:val="0"/>
          <w:color w:val="auto"/>
          <w:spacing w:val="0"/>
          <w:w w:val="100"/>
          <w:sz w:val="28"/>
          <w:szCs w:val="28"/>
          <w:highlight w:val="none"/>
        </w:rPr>
      </w:pPr>
      <w:r>
        <w:rPr>
          <w:rFonts w:hint="eastAsia" w:ascii="宋体" w:hAnsi="宋体" w:eastAsia="宋体" w:cs="宋体"/>
          <w:b/>
          <w:i w:val="0"/>
          <w:caps w:val="0"/>
          <w:color w:val="auto"/>
          <w:spacing w:val="0"/>
          <w:w w:val="100"/>
          <w:sz w:val="28"/>
          <w:szCs w:val="28"/>
          <w:highlight w:val="none"/>
        </w:rPr>
        <w:t>四、响应文件的递交</w:t>
      </w:r>
      <w:bookmarkEnd w:id="31"/>
      <w:bookmarkEnd w:id="32"/>
    </w:p>
    <w:p>
      <w:pPr>
        <w:snapToGrid/>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auto"/>
          <w:spacing w:val="0"/>
          <w:w w:val="100"/>
          <w:sz w:val="24"/>
          <w:highlight w:val="none"/>
        </w:rPr>
      </w:pPr>
      <w:bookmarkStart w:id="33" w:name="_Toc6804"/>
      <w:r>
        <w:rPr>
          <w:rFonts w:hint="eastAsia" w:ascii="宋体" w:hAnsi="宋体" w:eastAsia="宋体" w:cs="宋体"/>
          <w:b/>
          <w:i w:val="0"/>
          <w:caps w:val="0"/>
          <w:color w:val="auto"/>
          <w:spacing w:val="0"/>
          <w:w w:val="100"/>
          <w:sz w:val="24"/>
          <w:highlight w:val="none"/>
        </w:rPr>
        <w:t>（十八）</w:t>
      </w:r>
      <w:bookmarkEnd w:id="33"/>
      <w:r>
        <w:rPr>
          <w:rFonts w:hint="eastAsia" w:ascii="宋体" w:hAnsi="宋体" w:eastAsia="宋体" w:cs="宋体"/>
          <w:b/>
          <w:i w:val="0"/>
          <w:caps w:val="0"/>
          <w:color w:val="auto"/>
          <w:spacing w:val="0"/>
          <w:w w:val="100"/>
          <w:sz w:val="24"/>
          <w:highlight w:val="none"/>
        </w:rPr>
        <w:t>响应文件递交截止日期及方式</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val="0"/>
          <w:bCs/>
          <w:i w:val="0"/>
          <w:caps w:val="0"/>
          <w:color w:val="auto"/>
          <w:spacing w:val="0"/>
          <w:w w:val="100"/>
          <w:sz w:val="24"/>
          <w:highlight w:val="none"/>
        </w:rPr>
        <w:t>1、</w:t>
      </w:r>
      <w:r>
        <w:rPr>
          <w:rFonts w:hint="eastAsia" w:ascii="宋体" w:hAnsi="宋体" w:eastAsia="宋体" w:cs="宋体"/>
          <w:b w:val="0"/>
          <w:bCs/>
          <w:i w:val="0"/>
          <w:caps w:val="0"/>
          <w:color w:val="auto"/>
          <w:spacing w:val="0"/>
          <w:w w:val="100"/>
          <w:sz w:val="24"/>
          <w:highlight w:val="none"/>
          <w:lang w:val="en-US" w:eastAsia="zh-CN"/>
        </w:rPr>
        <w:t>响应人应在</w:t>
      </w:r>
      <w:r>
        <w:rPr>
          <w:rFonts w:hint="eastAsia" w:ascii="宋体" w:hAnsi="宋体" w:eastAsia="宋体" w:cs="宋体"/>
          <w:b w:val="0"/>
          <w:i w:val="0"/>
          <w:caps w:val="0"/>
          <w:color w:val="auto"/>
          <w:spacing w:val="0"/>
          <w:w w:val="100"/>
          <w:sz w:val="24"/>
          <w:highlight w:val="none"/>
        </w:rPr>
        <w:t>202</w:t>
      </w:r>
      <w:r>
        <w:rPr>
          <w:rFonts w:hint="eastAsia" w:ascii="宋体" w:hAnsi="宋体" w:eastAsia="宋体" w:cs="宋体"/>
          <w:b w:val="0"/>
          <w:i w:val="0"/>
          <w:caps w:val="0"/>
          <w:color w:val="auto"/>
          <w:spacing w:val="0"/>
          <w:w w:val="100"/>
          <w:sz w:val="24"/>
          <w:highlight w:val="none"/>
          <w:lang w:val="en-US" w:eastAsia="zh-CN"/>
        </w:rPr>
        <w:t>3</w:t>
      </w:r>
      <w:r>
        <w:rPr>
          <w:rFonts w:hint="eastAsia" w:ascii="宋体" w:hAnsi="宋体" w:eastAsia="宋体" w:cs="宋体"/>
          <w:b w:val="0"/>
          <w:i w:val="0"/>
          <w:caps w:val="0"/>
          <w:color w:val="auto"/>
          <w:spacing w:val="0"/>
          <w:w w:val="100"/>
          <w:sz w:val="24"/>
          <w:highlight w:val="none"/>
        </w:rPr>
        <w:t>年</w:t>
      </w:r>
      <w:r>
        <w:rPr>
          <w:rFonts w:hint="eastAsia" w:ascii="宋体" w:hAnsi="宋体" w:eastAsia="宋体" w:cs="宋体"/>
          <w:b w:val="0"/>
          <w:i w:val="0"/>
          <w:caps w:val="0"/>
          <w:color w:val="auto"/>
          <w:spacing w:val="0"/>
          <w:w w:val="100"/>
          <w:sz w:val="24"/>
          <w:highlight w:val="none"/>
          <w:lang w:val="en-US" w:eastAsia="zh-CN"/>
        </w:rPr>
        <w:t xml:space="preserve">06-20 </w:t>
      </w:r>
      <w:r>
        <w:rPr>
          <w:rFonts w:hint="eastAsia" w:ascii="宋体" w:hAnsi="宋体" w:eastAsia="宋体" w:cs="宋体"/>
          <w:b w:val="0"/>
          <w:i w:val="0"/>
          <w:caps w:val="0"/>
          <w:color w:val="auto"/>
          <w:spacing w:val="0"/>
          <w:w w:val="100"/>
          <w:sz w:val="24"/>
          <w:highlight w:val="none"/>
        </w:rPr>
        <w:t>1</w:t>
      </w:r>
      <w:r>
        <w:rPr>
          <w:rFonts w:hint="eastAsia" w:ascii="宋体" w:hAnsi="宋体" w:eastAsia="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:00:00（北京时间）</w:t>
      </w:r>
      <w:r>
        <w:rPr>
          <w:rFonts w:hint="eastAsia" w:ascii="宋体" w:hAnsi="宋体" w:eastAsia="宋体" w:cs="宋体"/>
          <w:b w:val="0"/>
          <w:bCs/>
          <w:i w:val="0"/>
          <w:caps w:val="0"/>
          <w:color w:val="auto"/>
          <w:spacing w:val="0"/>
          <w:w w:val="100"/>
          <w:sz w:val="24"/>
          <w:highlight w:val="none"/>
          <w:lang w:val="en-US" w:eastAsia="zh-CN"/>
        </w:rPr>
        <w:t>前在</w:t>
      </w:r>
      <w:r>
        <w:rPr>
          <w:rFonts w:hint="eastAsia" w:ascii="宋体" w:hAnsi="宋体" w:eastAsia="宋体" w:cs="宋体"/>
          <w:b w:val="0"/>
          <w:i w:val="0"/>
          <w:caps w:val="0"/>
          <w:color w:val="auto"/>
          <w:spacing w:val="0"/>
          <w:w w:val="100"/>
          <w:sz w:val="24"/>
          <w:highlight w:val="none"/>
        </w:rPr>
        <w:t>政采云平台（</w:t>
      </w:r>
      <w:r>
        <w:rPr>
          <w:rFonts w:hint="eastAsia" w:ascii="宋体" w:hAnsi="宋体" w:eastAsia="宋体" w:cs="宋体"/>
          <w:b w:val="0"/>
          <w:i w:val="0"/>
          <w:caps w:val="0"/>
          <w:color w:val="auto"/>
          <w:spacing w:val="0"/>
          <w:w w:val="100"/>
          <w:sz w:val="24"/>
          <w:highlight w:val="none"/>
        </w:rPr>
        <w:fldChar w:fldCharType="begin"/>
      </w:r>
      <w:r>
        <w:rPr>
          <w:rFonts w:hint="eastAsia" w:ascii="宋体" w:hAnsi="宋体" w:eastAsia="宋体" w:cs="宋体"/>
          <w:b w:val="0"/>
          <w:i w:val="0"/>
          <w:caps w:val="0"/>
          <w:color w:val="auto"/>
          <w:spacing w:val="0"/>
          <w:w w:val="100"/>
          <w:sz w:val="24"/>
          <w:highlight w:val="none"/>
        </w:rPr>
        <w:instrText xml:space="preserve"> HYPERLINK "http://www.xjzfcg.gov.cn/）,找到本项目上传报名资料后，联系招标代理项目负责人15688300052，审核通过后，点击获取采购文件。获取招标文件费用200元，一经售出概不退还。" </w:instrText>
      </w:r>
      <w:r>
        <w:rPr>
          <w:rFonts w:hint="eastAsia" w:ascii="宋体" w:hAnsi="宋体" w:eastAsia="宋体" w:cs="宋体"/>
          <w:b w:val="0"/>
          <w:i w:val="0"/>
          <w:caps w:val="0"/>
          <w:color w:val="auto"/>
          <w:spacing w:val="0"/>
          <w:w w:val="100"/>
          <w:sz w:val="24"/>
          <w:highlight w:val="none"/>
        </w:rPr>
        <w:fldChar w:fldCharType="separate"/>
      </w:r>
      <w:r>
        <w:rPr>
          <w:rFonts w:hint="eastAsia" w:ascii="宋体" w:hAnsi="宋体" w:eastAsia="宋体" w:cs="宋体"/>
          <w:b w:val="0"/>
          <w:i w:val="0"/>
          <w:caps w:val="0"/>
          <w:color w:val="auto"/>
          <w:spacing w:val="0"/>
          <w:w w:val="100"/>
          <w:sz w:val="24"/>
          <w:highlight w:val="none"/>
        </w:rPr>
        <w:t>http://www.xjzfcg.gov.cn/）</w:t>
      </w:r>
      <w:r>
        <w:rPr>
          <w:rFonts w:hint="eastAsia" w:ascii="宋体" w:hAnsi="宋体" w:eastAsia="宋体" w:cs="宋体"/>
          <w:b w:val="0"/>
          <w:i w:val="0"/>
          <w:caps w:val="0"/>
          <w:color w:val="auto"/>
          <w:spacing w:val="0"/>
          <w:w w:val="100"/>
          <w:sz w:val="24"/>
          <w:highlight w:val="none"/>
        </w:rPr>
        <w:fldChar w:fldCharType="end"/>
      </w:r>
      <w:r>
        <w:rPr>
          <w:rFonts w:hint="eastAsia" w:ascii="宋体" w:hAnsi="宋体" w:eastAsia="宋体" w:cs="宋体"/>
          <w:b w:val="0"/>
          <w:bCs/>
          <w:i w:val="0"/>
          <w:caps w:val="0"/>
          <w:color w:val="auto"/>
          <w:spacing w:val="0"/>
          <w:w w:val="100"/>
          <w:sz w:val="24"/>
          <w:highlight w:val="none"/>
          <w:lang w:val="en-US" w:eastAsia="zh-CN"/>
        </w:rPr>
        <w:t>上传响应文件。</w:t>
      </w:r>
    </w:p>
    <w:p>
      <w:pPr>
        <w:snapToGrid/>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auto"/>
          <w:spacing w:val="0"/>
          <w:w w:val="100"/>
          <w:sz w:val="24"/>
          <w:highlight w:val="none"/>
        </w:rPr>
      </w:pPr>
      <w:r>
        <w:rPr>
          <w:rFonts w:hint="eastAsia" w:ascii="宋体" w:hAnsi="宋体" w:eastAsia="宋体" w:cs="宋体"/>
          <w:b/>
          <w:i w:val="0"/>
          <w:caps w:val="0"/>
          <w:color w:val="auto"/>
          <w:spacing w:val="0"/>
          <w:w w:val="100"/>
          <w:sz w:val="24"/>
          <w:highlight w:val="none"/>
        </w:rPr>
        <w:t>（十九）迟交的响应文件</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sz w:val="24"/>
          <w:highlight w:val="none"/>
          <w:lang w:val="zh-CN"/>
        </w:rPr>
      </w:pPr>
      <w:bookmarkStart w:id="34" w:name="_Toc213839733"/>
      <w:r>
        <w:rPr>
          <w:rFonts w:hint="eastAsia" w:ascii="宋体" w:hAnsi="宋体" w:eastAsia="宋体" w:cs="宋体"/>
          <w:b w:val="0"/>
          <w:bCs/>
          <w:i w:val="0"/>
          <w:caps w:val="0"/>
          <w:color w:val="auto"/>
          <w:spacing w:val="0"/>
          <w:w w:val="100"/>
          <w:sz w:val="24"/>
          <w:highlight w:val="none"/>
          <w:lang w:val="zh-CN"/>
        </w:rPr>
        <w:t>所有</w:t>
      </w:r>
      <w:r>
        <w:rPr>
          <w:rFonts w:hint="eastAsia" w:ascii="宋体" w:hAnsi="宋体" w:eastAsia="宋体" w:cs="宋体"/>
          <w:b w:val="0"/>
          <w:bCs/>
          <w:i w:val="0"/>
          <w:caps w:val="0"/>
          <w:color w:val="auto"/>
          <w:spacing w:val="0"/>
          <w:w w:val="100"/>
          <w:sz w:val="24"/>
          <w:highlight w:val="none"/>
          <w:lang w:val="en-US" w:eastAsia="zh-CN"/>
        </w:rPr>
        <w:t>响应</w:t>
      </w:r>
      <w:r>
        <w:rPr>
          <w:rFonts w:hint="eastAsia" w:ascii="宋体" w:hAnsi="宋体" w:eastAsia="宋体" w:cs="宋体"/>
          <w:b w:val="0"/>
          <w:bCs/>
          <w:i w:val="0"/>
          <w:caps w:val="0"/>
          <w:color w:val="auto"/>
          <w:spacing w:val="0"/>
          <w:w w:val="100"/>
          <w:sz w:val="24"/>
          <w:highlight w:val="none"/>
          <w:lang w:val="zh-CN"/>
        </w:rPr>
        <w:t>文件必须在采购人规定的</w:t>
      </w:r>
      <w:r>
        <w:rPr>
          <w:rFonts w:hint="eastAsia" w:ascii="宋体" w:hAnsi="宋体" w:eastAsia="宋体" w:cs="宋体"/>
          <w:b w:val="0"/>
          <w:bCs/>
          <w:i w:val="0"/>
          <w:caps w:val="0"/>
          <w:color w:val="auto"/>
          <w:spacing w:val="0"/>
          <w:w w:val="100"/>
          <w:sz w:val="24"/>
          <w:highlight w:val="none"/>
          <w:lang w:val="en-US" w:eastAsia="zh-CN"/>
        </w:rPr>
        <w:t>投标</w:t>
      </w:r>
      <w:r>
        <w:rPr>
          <w:rFonts w:hint="eastAsia" w:ascii="宋体" w:hAnsi="宋体" w:eastAsia="宋体" w:cs="宋体"/>
          <w:b w:val="0"/>
          <w:bCs/>
          <w:i w:val="0"/>
          <w:caps w:val="0"/>
          <w:color w:val="auto"/>
          <w:spacing w:val="0"/>
          <w:w w:val="100"/>
          <w:sz w:val="24"/>
          <w:highlight w:val="none"/>
          <w:lang w:val="zh-CN"/>
        </w:rPr>
        <w:t>截止时间之前上传至政采云平台，在此之后上传的响应文件，投标人自行负责。</w:t>
      </w:r>
    </w:p>
    <w:p>
      <w:pPr>
        <w:snapToGrid/>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auto"/>
          <w:spacing w:val="0"/>
          <w:w w:val="100"/>
          <w:sz w:val="24"/>
          <w:highlight w:val="none"/>
        </w:rPr>
      </w:pPr>
      <w:r>
        <w:rPr>
          <w:rFonts w:hint="eastAsia" w:ascii="宋体" w:hAnsi="宋体" w:eastAsia="宋体" w:cs="宋体"/>
          <w:b/>
          <w:i w:val="0"/>
          <w:caps w:val="0"/>
          <w:color w:val="auto"/>
          <w:spacing w:val="0"/>
          <w:w w:val="100"/>
          <w:sz w:val="24"/>
          <w:highlight w:val="none"/>
        </w:rPr>
        <w:t>（二十）响应文件的修改</w:t>
      </w:r>
      <w:bookmarkEnd w:id="34"/>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val="0"/>
          <w:bCs/>
          <w:i w:val="0"/>
          <w:caps w:val="0"/>
          <w:color w:val="auto"/>
          <w:spacing w:val="0"/>
          <w:w w:val="100"/>
          <w:sz w:val="24"/>
          <w:highlight w:val="none"/>
        </w:rPr>
        <w:t>竞标人在递交响应文件截止时间之前，对所递交的响应文件可以补充、修改，补充、修改的内容为响应文件的组成部分，对竞标人具有约束力。</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auto"/>
          <w:spacing w:val="0"/>
          <w:w w:val="100"/>
          <w:sz w:val="24"/>
          <w:highlight w:val="none"/>
        </w:rPr>
      </w:pPr>
    </w:p>
    <w:p>
      <w:pPr>
        <w:snapToGrid/>
        <w:spacing w:before="0" w:beforeAutospacing="0" w:after="0" w:afterAutospacing="0" w:line="360" w:lineRule="auto"/>
        <w:ind w:firstLine="3373" w:firstLineChars="1200"/>
        <w:jc w:val="both"/>
        <w:textAlignment w:val="baseline"/>
        <w:rPr>
          <w:rFonts w:hint="eastAsia" w:ascii="宋体" w:hAnsi="宋体" w:eastAsia="宋体" w:cs="宋体"/>
          <w:b/>
          <w:i w:val="0"/>
          <w:caps w:val="0"/>
          <w:color w:val="auto"/>
          <w:spacing w:val="0"/>
          <w:w w:val="100"/>
          <w:sz w:val="28"/>
          <w:szCs w:val="28"/>
          <w:highlight w:val="none"/>
        </w:rPr>
      </w:pPr>
      <w:bookmarkStart w:id="35" w:name="_Toc5405"/>
      <w:r>
        <w:rPr>
          <w:rFonts w:hint="eastAsia" w:ascii="宋体" w:hAnsi="宋体" w:eastAsia="宋体" w:cs="宋体"/>
          <w:b/>
          <w:i w:val="0"/>
          <w:caps w:val="0"/>
          <w:color w:val="auto"/>
          <w:spacing w:val="0"/>
          <w:w w:val="100"/>
          <w:sz w:val="28"/>
          <w:szCs w:val="28"/>
          <w:highlight w:val="none"/>
        </w:rPr>
        <w:t>五、无效标、废标条款</w:t>
      </w:r>
      <w:bookmarkEnd w:id="35"/>
    </w:p>
    <w:p>
      <w:pPr>
        <w:snapToGrid w:val="0"/>
        <w:spacing w:before="0" w:beforeAutospacing="0" w:after="0" w:afterAutospacing="0" w:line="360" w:lineRule="auto"/>
        <w:ind w:firstLine="482" w:firstLineChars="200"/>
        <w:jc w:val="left"/>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（二十一）无效竞标条款</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1、竞标人资格不符合竞争性磋商文件规定或未按规定提交资质证件的；</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2、竞标人未在规定的时间内提交磋商保证金收据</w:t>
      </w:r>
      <w:r>
        <w:rPr>
          <w:rFonts w:hint="eastAsia" w:ascii="宋体" w:hAnsi="宋体" w:eastAsia="宋体" w:cs="宋体"/>
          <w:b w:val="0"/>
          <w:i w:val="0"/>
          <w:caps w:val="0"/>
          <w:color w:val="auto"/>
          <w:spacing w:val="0"/>
          <w:w w:val="100"/>
          <w:sz w:val="24"/>
          <w:highlight w:val="none"/>
          <w:lang w:eastAsia="zh-CN"/>
        </w:rPr>
        <w:t>或汇款凭证</w:t>
      </w:r>
      <w:r>
        <w:rPr>
          <w:rFonts w:hint="eastAsia" w:ascii="宋体" w:hAnsi="宋体" w:eastAsia="宋体" w:cs="宋体"/>
          <w:b w:val="0"/>
          <w:i w:val="0"/>
          <w:caps w:val="0"/>
          <w:color w:val="auto"/>
          <w:spacing w:val="0"/>
          <w:w w:val="100"/>
          <w:sz w:val="24"/>
          <w:highlight w:val="none"/>
        </w:rPr>
        <w:t>的；</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3、响应文件密封、签署、盖章不符合竞争性磋商文件要求的；</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4、响应文件出现重大偏差，未对竞争性磋商文件进行实质性响应；</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5、被授权人不参加磋商仪式及质询事宜的；</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6、其它磋商小组认为有必要取消的竞标；</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7、法律、法规规定的其他情况。</w:t>
      </w:r>
    </w:p>
    <w:p>
      <w:pPr>
        <w:snapToGrid w:val="0"/>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auto"/>
          <w:spacing w:val="0"/>
          <w:w w:val="100"/>
          <w:sz w:val="24"/>
          <w:highlight w:val="none"/>
        </w:rPr>
      </w:pPr>
      <w:r>
        <w:rPr>
          <w:rFonts w:hint="eastAsia" w:ascii="宋体" w:hAnsi="宋体" w:eastAsia="宋体" w:cs="宋体"/>
          <w:b/>
          <w:i w:val="0"/>
          <w:caps w:val="0"/>
          <w:color w:val="auto"/>
          <w:spacing w:val="0"/>
          <w:w w:val="100"/>
          <w:sz w:val="24"/>
          <w:highlight w:val="none"/>
        </w:rPr>
        <w:t>（二十二）废标条款</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val="0"/>
          <w:bCs/>
          <w:i w:val="0"/>
          <w:caps w:val="0"/>
          <w:color w:val="auto"/>
          <w:spacing w:val="0"/>
          <w:w w:val="100"/>
          <w:sz w:val="24"/>
          <w:highlight w:val="none"/>
        </w:rPr>
        <w:t>1、符合专业条件的竞标人或者对竞争性磋商文件作实质响应的竞标人不足三家的；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2、出现影响采购公正的违法、违规行为的；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3、竞标人的报价均超过了采购预算，采购人不能支付的；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4、因重大变故，采购任务取消的。</w:t>
      </w:r>
    </w:p>
    <w:p>
      <w:pPr>
        <w:snapToGrid w:val="0"/>
        <w:spacing w:before="0" w:beforeAutospacing="0" w:after="0" w:afterAutospacing="0" w:line="360" w:lineRule="auto"/>
        <w:ind w:firstLine="482" w:firstLineChars="200"/>
        <w:jc w:val="left"/>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（二十三）参与竞标人不得少于三家</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根据《中华人民共和国政府采购法》</w:t>
      </w:r>
      <w:r>
        <w:rPr>
          <w:rFonts w:hint="eastAsia" w:ascii="宋体" w:hAnsi="宋体" w:eastAsia="宋体" w:cs="宋体"/>
          <w:b w:val="0"/>
          <w:i w:val="0"/>
          <w:caps w:val="0"/>
          <w:color w:val="auto"/>
          <w:spacing w:val="0"/>
          <w:w w:val="100"/>
          <w:sz w:val="24"/>
          <w:highlight w:val="none"/>
          <w:lang w:eastAsia="zh-CN"/>
        </w:rPr>
        <w:t>及相关法律法规</w:t>
      </w:r>
      <w:r>
        <w:rPr>
          <w:rFonts w:hint="eastAsia" w:ascii="宋体" w:hAnsi="宋体" w:eastAsia="宋体" w:cs="宋体"/>
          <w:b w:val="0"/>
          <w:i w:val="0"/>
          <w:caps w:val="0"/>
          <w:color w:val="auto"/>
          <w:spacing w:val="0"/>
          <w:w w:val="100"/>
          <w:sz w:val="24"/>
          <w:highlight w:val="none"/>
        </w:rPr>
        <w:t>的规定，参与项目的竞标人不得少于三家。</w:t>
      </w:r>
    </w:p>
    <w:p>
      <w:pPr>
        <w:snapToGrid w:val="0"/>
        <w:spacing w:before="0" w:beforeAutospacing="0" w:after="0" w:afterAutospacing="0" w:line="360" w:lineRule="auto"/>
        <w:ind w:firstLine="482"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（二十四）取消成交候选人资格条款</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1、提供虚假材料谋取成交的；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2、采取不正当手段诋毁、排挤其他竞标人的；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3、与采购人、其他竞标人或者采购代理机构恶意串通的；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4、向采购人、采购代理机构行贿或者提供其他不正当利益的；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5、在规定的时间内未与采购人签订采购合同的；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6、法律、法规规定的其他情况。</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p>
    <w:p>
      <w:pPr>
        <w:snapToGrid/>
        <w:spacing w:before="0" w:beforeAutospacing="0" w:after="0" w:afterAutospacing="0" w:line="360" w:lineRule="auto"/>
        <w:jc w:val="center"/>
        <w:textAlignment w:val="baseline"/>
        <w:rPr>
          <w:rFonts w:hint="eastAsia" w:ascii="宋体" w:hAnsi="宋体" w:eastAsia="宋体" w:cs="宋体"/>
          <w:b/>
          <w:i w:val="0"/>
          <w:caps w:val="0"/>
          <w:color w:val="auto"/>
          <w:spacing w:val="0"/>
          <w:w w:val="100"/>
          <w:sz w:val="28"/>
          <w:szCs w:val="28"/>
          <w:highlight w:val="none"/>
        </w:rPr>
      </w:pPr>
      <w:bookmarkStart w:id="36" w:name="_Toc11937"/>
      <w:r>
        <w:rPr>
          <w:rFonts w:hint="eastAsia" w:ascii="宋体" w:hAnsi="宋体" w:eastAsia="宋体" w:cs="宋体"/>
          <w:b/>
          <w:i w:val="0"/>
          <w:caps w:val="0"/>
          <w:color w:val="auto"/>
          <w:spacing w:val="0"/>
          <w:w w:val="100"/>
          <w:sz w:val="28"/>
          <w:szCs w:val="28"/>
          <w:highlight w:val="none"/>
        </w:rPr>
        <w:t>六、磋商程序及最终报价</w:t>
      </w:r>
      <w:bookmarkEnd w:id="36"/>
    </w:p>
    <w:p>
      <w:pPr>
        <w:snapToGrid w:val="0"/>
        <w:spacing w:before="0" w:beforeAutospacing="0" w:after="0" w:afterAutospacing="0" w:line="360" w:lineRule="auto"/>
        <w:ind w:firstLine="472" w:firstLineChars="196"/>
        <w:jc w:val="both"/>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（二十五）磋商原则</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评、定标依据《中华人民共和国政府采购法》、</w:t>
      </w:r>
      <w:r>
        <w:rPr>
          <w:rFonts w:hint="eastAsia" w:ascii="宋体" w:hAnsi="宋体" w:eastAsia="宋体" w:cs="宋体"/>
          <w:b w:val="0"/>
          <w:i w:val="0"/>
          <w:caps w:val="0"/>
          <w:color w:val="auto"/>
          <w:spacing w:val="0"/>
          <w:w w:val="100"/>
          <w:sz w:val="24"/>
          <w:szCs w:val="24"/>
          <w:highlight w:val="none"/>
        </w:rPr>
        <w:t>《政府采购非招标采购方式管理办法》</w:t>
      </w:r>
      <w:r>
        <w:rPr>
          <w:rFonts w:hint="eastAsia" w:ascii="宋体" w:hAnsi="宋体" w:eastAsia="宋体" w:cs="宋体"/>
          <w:b w:val="0"/>
          <w:i w:val="0"/>
          <w:caps w:val="0"/>
          <w:color w:val="auto"/>
          <w:spacing w:val="0"/>
          <w:w w:val="100"/>
          <w:sz w:val="24"/>
          <w:highlight w:val="none"/>
        </w:rPr>
        <w:t>及新疆维吾尔自治区财政厅等相关规定，遵循公开、公平、公正、竞争的原则。</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1、严格执行《中华人民共和国政府采购法》、</w:t>
      </w:r>
      <w:r>
        <w:rPr>
          <w:rFonts w:hint="eastAsia" w:ascii="宋体" w:hAnsi="宋体" w:eastAsia="宋体" w:cs="宋体"/>
          <w:b w:val="0"/>
          <w:i w:val="0"/>
          <w:caps w:val="0"/>
          <w:color w:val="auto"/>
          <w:spacing w:val="0"/>
          <w:w w:val="100"/>
          <w:sz w:val="24"/>
          <w:szCs w:val="24"/>
          <w:highlight w:val="none"/>
        </w:rPr>
        <w:t>《政府采购非招标采购方式管理办法》</w:t>
      </w:r>
      <w:r>
        <w:rPr>
          <w:rFonts w:hint="eastAsia" w:ascii="宋体" w:hAnsi="宋体" w:eastAsia="宋体" w:cs="宋体"/>
          <w:b w:val="0"/>
          <w:i w:val="0"/>
          <w:caps w:val="0"/>
          <w:color w:val="auto"/>
          <w:spacing w:val="0"/>
          <w:w w:val="100"/>
          <w:sz w:val="24"/>
          <w:highlight w:val="none"/>
        </w:rPr>
        <w:t>及自治区有关法规、政策、维护采购人、竞标人的合法权益，选择对采购人最为有利的竞标人。</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2、磋商小组所有成员应当集中与单一竞标人分别进行磋商，并给予所有参加磋商的竞标人平等的磋商机会。不应谈及与竞标人所提供的服务质量、技术、价格等无关的话题。</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竞标人。</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4、坚持价格合理、</w:t>
      </w:r>
      <w:r>
        <w:rPr>
          <w:rFonts w:hint="eastAsia" w:ascii="宋体" w:hAnsi="宋体" w:eastAsia="宋体" w:cs="宋体"/>
          <w:b w:val="0"/>
          <w:i w:val="0"/>
          <w:caps w:val="0"/>
          <w:color w:val="auto"/>
          <w:spacing w:val="0"/>
          <w:w w:val="100"/>
          <w:sz w:val="24"/>
          <w:highlight w:val="none"/>
          <w:lang w:eastAsia="zh-CN"/>
        </w:rPr>
        <w:t>服务</w:t>
      </w:r>
      <w:r>
        <w:rPr>
          <w:rFonts w:hint="eastAsia" w:ascii="宋体" w:hAnsi="宋体" w:eastAsia="宋体" w:cs="宋体"/>
          <w:b w:val="0"/>
          <w:i w:val="0"/>
          <w:caps w:val="0"/>
          <w:color w:val="auto"/>
          <w:spacing w:val="0"/>
          <w:w w:val="100"/>
          <w:sz w:val="24"/>
          <w:highlight w:val="none"/>
        </w:rPr>
        <w:t>第一的原则，不以最低报价作为</w:t>
      </w:r>
      <w:r>
        <w:rPr>
          <w:rFonts w:hint="eastAsia" w:ascii="宋体" w:hAnsi="宋体" w:eastAsia="宋体" w:cs="宋体"/>
          <w:b w:val="0"/>
          <w:i w:val="0"/>
          <w:caps w:val="0"/>
          <w:color w:val="auto"/>
          <w:spacing w:val="0"/>
          <w:w w:val="100"/>
          <w:sz w:val="24"/>
          <w:highlight w:val="none"/>
          <w:lang w:eastAsia="zh-CN"/>
        </w:rPr>
        <w:t>成交的</w:t>
      </w:r>
      <w:r>
        <w:rPr>
          <w:rFonts w:hint="eastAsia" w:ascii="宋体" w:hAnsi="宋体" w:eastAsia="宋体" w:cs="宋体"/>
          <w:b w:val="0"/>
          <w:i w:val="0"/>
          <w:caps w:val="0"/>
          <w:color w:val="auto"/>
          <w:spacing w:val="0"/>
          <w:w w:val="100"/>
          <w:sz w:val="24"/>
          <w:highlight w:val="none"/>
        </w:rPr>
        <w:t>唯一标准。</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5、磋商工作由评审专家及采购人代表共同组建的磋商小组承担。评审专家占磋商小组总数的三分之二以上。</w:t>
      </w:r>
    </w:p>
    <w:p>
      <w:pPr>
        <w:snapToGrid w:val="0"/>
        <w:spacing w:before="0" w:beforeAutospacing="0" w:after="0" w:afterAutospacing="0" w:line="360" w:lineRule="auto"/>
        <w:ind w:firstLine="354" w:firstLineChars="147"/>
        <w:jc w:val="both"/>
        <w:textAlignment w:val="baseline"/>
        <w:rPr>
          <w:rFonts w:hint="eastAsia" w:ascii="宋体" w:hAnsi="宋体" w:eastAsia="宋体" w:cs="宋体"/>
          <w:b/>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（二十六）</w:t>
      </w:r>
      <w:r>
        <w:rPr>
          <w:rFonts w:hint="eastAsia" w:ascii="宋体" w:hAnsi="宋体" w:eastAsia="宋体" w:cs="宋体"/>
          <w:b/>
          <w:i w:val="0"/>
          <w:caps w:val="0"/>
          <w:color w:val="auto"/>
          <w:spacing w:val="0"/>
          <w:w w:val="100"/>
          <w:sz w:val="24"/>
          <w:highlight w:val="none"/>
        </w:rPr>
        <w:t>磋商小组</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采购人根据本项目的特点，于</w:t>
      </w:r>
      <w:r>
        <w:rPr>
          <w:rFonts w:hint="eastAsia" w:ascii="宋体" w:hAnsi="宋体" w:eastAsia="宋体" w:cs="宋体"/>
          <w:b w:val="0"/>
          <w:i w:val="0"/>
          <w:caps w:val="0"/>
          <w:color w:val="auto"/>
          <w:spacing w:val="0"/>
          <w:w w:val="100"/>
          <w:sz w:val="24"/>
          <w:highlight w:val="none"/>
          <w:lang w:eastAsia="zh-CN"/>
        </w:rPr>
        <w:t>磋商</w:t>
      </w:r>
      <w:r>
        <w:rPr>
          <w:rFonts w:hint="eastAsia" w:ascii="宋体" w:hAnsi="宋体" w:eastAsia="宋体" w:cs="宋体"/>
          <w:b w:val="0"/>
          <w:i w:val="0"/>
          <w:caps w:val="0"/>
          <w:color w:val="auto"/>
          <w:spacing w:val="0"/>
          <w:w w:val="100"/>
          <w:sz w:val="24"/>
          <w:highlight w:val="none"/>
        </w:rPr>
        <w:t>前24小时内，从评审专家库中随机抽取组建磋商小组，其成员由有关</w:t>
      </w:r>
      <w:r>
        <w:rPr>
          <w:rFonts w:hint="eastAsia" w:ascii="宋体" w:hAnsi="宋体" w:eastAsia="宋体" w:cs="宋体"/>
          <w:b w:val="0"/>
          <w:i w:val="0"/>
          <w:caps w:val="0"/>
          <w:color w:val="auto"/>
          <w:spacing w:val="0"/>
          <w:w w:val="100"/>
          <w:sz w:val="24"/>
          <w:highlight w:val="none"/>
          <w:lang w:eastAsia="zh-CN"/>
        </w:rPr>
        <w:t>专业</w:t>
      </w:r>
      <w:r>
        <w:rPr>
          <w:rFonts w:hint="eastAsia" w:ascii="宋体" w:hAnsi="宋体" w:eastAsia="宋体" w:cs="宋体"/>
          <w:b w:val="0"/>
          <w:i w:val="0"/>
          <w:caps w:val="0"/>
          <w:color w:val="auto"/>
          <w:spacing w:val="0"/>
          <w:w w:val="100"/>
          <w:sz w:val="24"/>
          <w:highlight w:val="none"/>
        </w:rPr>
        <w:t>等方面的专家2人，业主代表1人组成。磋商小组在监督部门的监督下独立完成磋商工作，负责对响应文件进行审查、质询、评审、推选成交候选竞标人。</w:t>
      </w:r>
    </w:p>
    <w:p>
      <w:pPr>
        <w:snapToGrid w:val="0"/>
        <w:spacing w:before="0" w:beforeAutospacing="0" w:after="0" w:afterAutospacing="0" w:line="360" w:lineRule="auto"/>
        <w:ind w:firstLine="354" w:firstLineChars="147"/>
        <w:jc w:val="both"/>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（二十七）磋商程序</w:t>
      </w:r>
    </w:p>
    <w:p>
      <w:pPr>
        <w:numPr>
          <w:ilvl w:val="0"/>
          <w:numId w:val="1"/>
        </w:numPr>
        <w:shd w:val="clear" w:color="auto" w:fill="FFFFFF"/>
        <w:spacing w:line="400" w:lineRule="exact"/>
        <w:ind w:firstLine="484" w:firstLineChars="202"/>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代理机构按竞争性磋商文件规定的时间、地点组织磋商。采购单位代表及有关工作人员参加，政府采购监管部门视情况参与。</w:t>
      </w:r>
    </w:p>
    <w:p>
      <w:pPr>
        <w:numPr>
          <w:ilvl w:val="0"/>
          <w:numId w:val="1"/>
        </w:numPr>
        <w:shd w:val="clear" w:color="auto" w:fill="FFFFFF"/>
        <w:spacing w:line="400" w:lineRule="exact"/>
        <w:ind w:firstLine="484" w:firstLineChars="202"/>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评标委员会成员不得参加开标活动。</w:t>
      </w:r>
      <w:r>
        <w:rPr>
          <w:rFonts w:hint="eastAsia" w:ascii="宋体" w:hAnsi="宋体" w:eastAsia="宋体" w:cs="宋体"/>
          <w:b w:val="0"/>
          <w:i w:val="0"/>
          <w:caps w:val="0"/>
          <w:color w:val="auto"/>
          <w:spacing w:val="0"/>
          <w:w w:val="100"/>
          <w:sz w:val="24"/>
          <w:highlight w:val="none"/>
          <w:lang w:val="en-US" w:eastAsia="zh-CN"/>
        </w:rPr>
        <w:t>竞标</w:t>
      </w:r>
      <w:r>
        <w:rPr>
          <w:rFonts w:hint="eastAsia" w:ascii="宋体" w:hAnsi="宋体" w:eastAsia="宋体" w:cs="宋体"/>
          <w:b w:val="0"/>
          <w:i w:val="0"/>
          <w:caps w:val="0"/>
          <w:color w:val="auto"/>
          <w:spacing w:val="0"/>
          <w:w w:val="100"/>
          <w:sz w:val="24"/>
          <w:highlight w:val="none"/>
        </w:rPr>
        <w:t>人</w:t>
      </w:r>
      <w:r>
        <w:rPr>
          <w:rFonts w:hint="eastAsia" w:ascii="宋体" w:hAnsi="宋体" w:eastAsia="宋体" w:cs="宋体"/>
          <w:b w:val="0"/>
          <w:i w:val="0"/>
          <w:caps w:val="0"/>
          <w:color w:val="auto"/>
          <w:spacing w:val="0"/>
          <w:w w:val="100"/>
          <w:sz w:val="24"/>
          <w:highlight w:val="none"/>
          <w:lang w:val="en-US" w:eastAsia="zh-CN"/>
        </w:rPr>
        <w:t>无</w:t>
      </w:r>
      <w:r>
        <w:rPr>
          <w:rFonts w:hint="eastAsia" w:ascii="宋体" w:hAnsi="宋体" w:eastAsia="宋体" w:cs="宋体"/>
          <w:b w:val="0"/>
          <w:i w:val="0"/>
          <w:caps w:val="0"/>
          <w:color w:val="auto"/>
          <w:spacing w:val="0"/>
          <w:w w:val="100"/>
          <w:sz w:val="24"/>
          <w:highlight w:val="none"/>
        </w:rPr>
        <w:t>须委派开标代表参加开标。</w:t>
      </w:r>
      <w:r>
        <w:rPr>
          <w:rFonts w:hint="eastAsia" w:ascii="宋体" w:hAnsi="宋体" w:eastAsia="宋体" w:cs="宋体"/>
          <w:b/>
          <w:bCs/>
          <w:i w:val="0"/>
          <w:caps w:val="0"/>
          <w:color w:val="auto"/>
          <w:spacing w:val="0"/>
          <w:w w:val="100"/>
          <w:sz w:val="24"/>
          <w:highlight w:val="none"/>
        </w:rPr>
        <w:t>在开标前不得</w:t>
      </w:r>
      <w:r>
        <w:rPr>
          <w:rFonts w:hint="eastAsia" w:ascii="宋体" w:hAnsi="宋体" w:eastAsia="宋体" w:cs="宋体"/>
          <w:b/>
          <w:bCs/>
          <w:i w:val="0"/>
          <w:caps w:val="0"/>
          <w:color w:val="auto"/>
          <w:spacing w:val="0"/>
          <w:w w:val="100"/>
          <w:sz w:val="24"/>
          <w:highlight w:val="none"/>
          <w:lang w:val="en-US" w:eastAsia="zh-CN"/>
        </w:rPr>
        <w:t>解密</w:t>
      </w:r>
      <w:r>
        <w:rPr>
          <w:rFonts w:hint="eastAsia" w:ascii="宋体" w:hAnsi="宋体" w:eastAsia="宋体" w:cs="宋体"/>
          <w:b/>
          <w:bCs/>
          <w:i w:val="0"/>
          <w:caps w:val="0"/>
          <w:color w:val="auto"/>
          <w:spacing w:val="0"/>
          <w:w w:val="100"/>
          <w:sz w:val="24"/>
          <w:highlight w:val="none"/>
        </w:rPr>
        <w:t>投标文件。</w:t>
      </w:r>
    </w:p>
    <w:p>
      <w:pPr>
        <w:numPr>
          <w:ilvl w:val="0"/>
          <w:numId w:val="1"/>
        </w:numPr>
        <w:snapToGrid w:val="0"/>
        <w:spacing w:before="0" w:beforeAutospacing="0" w:after="0" w:afterAutospacing="0" w:line="360" w:lineRule="auto"/>
        <w:ind w:left="0" w:leftChars="0" w:firstLine="484" w:firstLineChars="202"/>
        <w:jc w:val="both"/>
        <w:textAlignment w:val="baseline"/>
        <w:rPr>
          <w:rFonts w:hint="eastAsia" w:ascii="宋体" w:hAnsi="宋体" w:eastAsia="宋体" w:cs="宋体"/>
          <w:b w:val="0"/>
          <w:i w:val="0"/>
          <w:caps w:val="0"/>
          <w:color w:val="auto"/>
          <w:spacing w:val="0"/>
          <w:w w:val="100"/>
          <w:sz w:val="24"/>
          <w:highlight w:val="none"/>
          <w:lang w:eastAsia="zh-CN"/>
        </w:rPr>
      </w:pPr>
      <w:r>
        <w:rPr>
          <w:rFonts w:hint="eastAsia" w:ascii="宋体" w:hAnsi="宋体" w:eastAsia="宋体" w:cs="宋体"/>
          <w:b w:val="0"/>
          <w:i w:val="0"/>
          <w:caps w:val="0"/>
          <w:color w:val="auto"/>
          <w:spacing w:val="0"/>
          <w:w w:val="100"/>
          <w:sz w:val="24"/>
          <w:highlight w:val="none"/>
          <w:lang w:eastAsia="zh-CN"/>
        </w:rPr>
        <w:t>磋商</w:t>
      </w:r>
      <w:r>
        <w:rPr>
          <w:rFonts w:hint="eastAsia" w:ascii="宋体" w:hAnsi="宋体" w:eastAsia="宋体" w:cs="宋体"/>
          <w:b w:val="0"/>
          <w:i w:val="0"/>
          <w:caps w:val="0"/>
          <w:color w:val="auto"/>
          <w:spacing w:val="0"/>
          <w:w w:val="100"/>
          <w:sz w:val="24"/>
          <w:highlight w:val="none"/>
        </w:rPr>
        <w:t>会议由代理机构主持</w:t>
      </w:r>
      <w:r>
        <w:rPr>
          <w:rFonts w:hint="eastAsia" w:ascii="宋体" w:hAnsi="宋体" w:eastAsia="宋体" w:cs="宋体"/>
          <w:b w:val="0"/>
          <w:i w:val="0"/>
          <w:caps w:val="0"/>
          <w:color w:val="auto"/>
          <w:spacing w:val="0"/>
          <w:w w:val="100"/>
          <w:sz w:val="24"/>
          <w:highlight w:val="none"/>
          <w:lang w:eastAsia="zh-CN"/>
        </w:rPr>
        <w:t>；</w:t>
      </w:r>
      <w:r>
        <w:rPr>
          <w:rFonts w:hint="eastAsia" w:ascii="宋体" w:hAnsi="宋体" w:eastAsia="宋体" w:cs="宋体"/>
          <w:b w:val="0"/>
          <w:i w:val="0"/>
          <w:caps w:val="0"/>
          <w:color w:val="auto"/>
          <w:spacing w:val="0"/>
          <w:w w:val="100"/>
          <w:sz w:val="24"/>
          <w:highlight w:val="none"/>
        </w:rPr>
        <w:t>不足3家的，不得开标</w:t>
      </w:r>
      <w:r>
        <w:rPr>
          <w:rFonts w:hint="eastAsia" w:ascii="宋体" w:hAnsi="宋体" w:eastAsia="宋体" w:cs="宋体"/>
          <w:b w:val="0"/>
          <w:i w:val="0"/>
          <w:caps w:val="0"/>
          <w:color w:val="auto"/>
          <w:spacing w:val="0"/>
          <w:w w:val="100"/>
          <w:sz w:val="24"/>
          <w:highlight w:val="none"/>
          <w:lang w:eastAsia="zh-CN"/>
        </w:rPr>
        <w:t>。</w:t>
      </w:r>
    </w:p>
    <w:p>
      <w:pPr>
        <w:numPr>
          <w:ilvl w:val="0"/>
          <w:numId w:val="1"/>
        </w:numPr>
        <w:snapToGrid w:val="0"/>
        <w:spacing w:before="0" w:beforeAutospacing="0" w:after="0" w:afterAutospacing="0" w:line="360" w:lineRule="auto"/>
        <w:ind w:left="0" w:leftChars="0" w:firstLine="484" w:firstLineChars="202"/>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lang w:eastAsia="zh-CN"/>
        </w:rPr>
        <w:t>磋商</w:t>
      </w:r>
      <w:r>
        <w:rPr>
          <w:rFonts w:hint="eastAsia" w:ascii="宋体" w:hAnsi="宋体" w:eastAsia="宋体" w:cs="宋体"/>
          <w:b w:val="0"/>
          <w:i w:val="0"/>
          <w:caps w:val="0"/>
          <w:color w:val="auto"/>
          <w:spacing w:val="0"/>
          <w:w w:val="100"/>
          <w:sz w:val="24"/>
          <w:highlight w:val="none"/>
        </w:rPr>
        <w:t>时，由采购人代表检查竞标人的资格条件、合格</w:t>
      </w:r>
      <w:r>
        <w:rPr>
          <w:rFonts w:hint="eastAsia" w:ascii="宋体" w:hAnsi="宋体" w:eastAsia="宋体" w:cs="宋体"/>
          <w:b w:val="0"/>
          <w:i w:val="0"/>
          <w:caps w:val="0"/>
          <w:color w:val="auto"/>
          <w:spacing w:val="0"/>
          <w:w w:val="100"/>
          <w:sz w:val="24"/>
          <w:highlight w:val="none"/>
          <w:lang w:val="en-US" w:eastAsia="zh-CN"/>
        </w:rPr>
        <w:t>响应</w:t>
      </w:r>
      <w:r>
        <w:rPr>
          <w:rFonts w:hint="eastAsia" w:ascii="宋体" w:hAnsi="宋体" w:eastAsia="宋体" w:cs="宋体"/>
          <w:b w:val="0"/>
          <w:i w:val="0"/>
          <w:caps w:val="0"/>
          <w:color w:val="auto"/>
          <w:spacing w:val="0"/>
          <w:w w:val="100"/>
          <w:sz w:val="24"/>
          <w:highlight w:val="none"/>
        </w:rPr>
        <w:t>人不足3家的，不得评标。</w:t>
      </w:r>
    </w:p>
    <w:p>
      <w:pPr>
        <w:numPr>
          <w:ilvl w:val="0"/>
          <w:numId w:val="1"/>
        </w:numPr>
        <w:snapToGrid w:val="0"/>
        <w:spacing w:before="0" w:beforeAutospacing="0" w:after="0" w:afterAutospacing="0" w:line="360" w:lineRule="auto"/>
        <w:ind w:left="0" w:leftChars="0" w:firstLine="484" w:firstLineChars="202"/>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经审查确认无误后，由采购代理机构工作人员</w:t>
      </w:r>
      <w:r>
        <w:rPr>
          <w:rFonts w:hint="eastAsia" w:ascii="宋体" w:hAnsi="宋体" w:eastAsia="宋体" w:cs="宋体"/>
          <w:b w:val="0"/>
          <w:i w:val="0"/>
          <w:caps w:val="0"/>
          <w:color w:val="auto"/>
          <w:spacing w:val="0"/>
          <w:w w:val="100"/>
          <w:sz w:val="24"/>
          <w:highlight w:val="none"/>
          <w:lang w:val="en-US" w:eastAsia="zh-CN"/>
        </w:rPr>
        <w:t>解密响应</w:t>
      </w:r>
      <w:r>
        <w:rPr>
          <w:rFonts w:hint="eastAsia" w:ascii="宋体" w:hAnsi="宋体" w:eastAsia="宋体" w:cs="宋体"/>
          <w:b w:val="0"/>
          <w:i w:val="0"/>
          <w:caps w:val="0"/>
          <w:color w:val="auto"/>
          <w:spacing w:val="0"/>
          <w:w w:val="100"/>
          <w:sz w:val="24"/>
          <w:highlight w:val="none"/>
        </w:rPr>
        <w:t>文件的《开标一览表》，</w:t>
      </w:r>
      <w:r>
        <w:rPr>
          <w:rFonts w:hint="eastAsia" w:ascii="宋体" w:hAnsi="宋体" w:eastAsia="宋体" w:cs="宋体"/>
          <w:b w:val="0"/>
          <w:i w:val="0"/>
          <w:caps w:val="0"/>
          <w:color w:val="auto"/>
          <w:spacing w:val="0"/>
          <w:w w:val="100"/>
          <w:sz w:val="24"/>
          <w:highlight w:val="none"/>
          <w:lang w:val="en-US" w:eastAsia="zh-CN"/>
        </w:rPr>
        <w:t>确认</w:t>
      </w:r>
      <w:r>
        <w:rPr>
          <w:rFonts w:hint="eastAsia" w:ascii="宋体" w:hAnsi="宋体" w:eastAsia="宋体" w:cs="宋体"/>
          <w:b w:val="0"/>
          <w:i w:val="0"/>
          <w:caps w:val="0"/>
          <w:color w:val="auto"/>
          <w:spacing w:val="0"/>
          <w:w w:val="100"/>
          <w:sz w:val="24"/>
          <w:highlight w:val="none"/>
        </w:rPr>
        <w:t>开标一览表中</w:t>
      </w:r>
      <w:r>
        <w:rPr>
          <w:rFonts w:hint="eastAsia" w:ascii="宋体" w:hAnsi="宋体" w:eastAsia="宋体" w:cs="宋体"/>
          <w:b w:val="0"/>
          <w:i w:val="0"/>
          <w:caps w:val="0"/>
          <w:color w:val="auto"/>
          <w:spacing w:val="0"/>
          <w:w w:val="100"/>
          <w:sz w:val="24"/>
          <w:highlight w:val="none"/>
          <w:lang w:val="en-US" w:eastAsia="zh-CN"/>
        </w:rPr>
        <w:t>竞标</w:t>
      </w:r>
      <w:r>
        <w:rPr>
          <w:rFonts w:hint="eastAsia" w:ascii="宋体" w:hAnsi="宋体" w:eastAsia="宋体" w:cs="宋体"/>
          <w:b w:val="0"/>
          <w:i w:val="0"/>
          <w:caps w:val="0"/>
          <w:color w:val="auto"/>
          <w:spacing w:val="0"/>
          <w:w w:val="100"/>
          <w:sz w:val="24"/>
          <w:highlight w:val="none"/>
        </w:rPr>
        <w:t>人的名称</w:t>
      </w:r>
      <w:r>
        <w:rPr>
          <w:rFonts w:hint="eastAsia" w:ascii="宋体" w:hAnsi="宋体" w:eastAsia="宋体" w:cs="宋体"/>
          <w:b w:val="0"/>
          <w:i w:val="0"/>
          <w:caps w:val="0"/>
          <w:color w:val="auto"/>
          <w:spacing w:val="0"/>
          <w:w w:val="100"/>
          <w:sz w:val="24"/>
          <w:highlight w:val="none"/>
          <w:lang w:eastAsia="zh-CN"/>
        </w:rPr>
        <w:t>、</w:t>
      </w:r>
      <w:r>
        <w:rPr>
          <w:rFonts w:hint="eastAsia" w:ascii="宋体" w:hAnsi="宋体" w:eastAsia="宋体" w:cs="宋体"/>
          <w:b w:val="0"/>
          <w:i w:val="0"/>
          <w:caps w:val="0"/>
          <w:color w:val="auto"/>
          <w:spacing w:val="0"/>
          <w:w w:val="100"/>
          <w:sz w:val="24"/>
          <w:highlight w:val="none"/>
          <w:lang w:val="en-US" w:eastAsia="zh-CN"/>
        </w:rPr>
        <w:t>磋商</w:t>
      </w:r>
      <w:r>
        <w:rPr>
          <w:rFonts w:hint="eastAsia" w:ascii="宋体" w:hAnsi="宋体" w:eastAsia="宋体" w:cs="宋体"/>
          <w:b w:val="0"/>
          <w:i w:val="0"/>
          <w:caps w:val="0"/>
          <w:color w:val="auto"/>
          <w:spacing w:val="0"/>
          <w:w w:val="100"/>
          <w:sz w:val="24"/>
          <w:highlight w:val="none"/>
        </w:rPr>
        <w:t>报价</w:t>
      </w:r>
      <w:r>
        <w:rPr>
          <w:rFonts w:hint="eastAsia" w:ascii="宋体" w:hAnsi="宋体" w:eastAsia="宋体" w:cs="宋体"/>
          <w:b w:val="0"/>
          <w:i w:val="0"/>
          <w:caps w:val="0"/>
          <w:color w:val="auto"/>
          <w:spacing w:val="0"/>
          <w:w w:val="100"/>
          <w:sz w:val="24"/>
          <w:highlight w:val="none"/>
          <w:lang w:eastAsia="zh-CN"/>
        </w:rPr>
        <w:t>、</w:t>
      </w:r>
      <w:r>
        <w:rPr>
          <w:rFonts w:hint="eastAsia" w:ascii="宋体" w:hAnsi="宋体" w:eastAsia="宋体" w:cs="宋体"/>
          <w:b w:val="0"/>
          <w:i w:val="0"/>
          <w:caps w:val="0"/>
          <w:color w:val="auto"/>
          <w:spacing w:val="0"/>
          <w:w w:val="100"/>
          <w:sz w:val="24"/>
          <w:highlight w:val="none"/>
          <w:lang w:val="en-US" w:eastAsia="zh-CN"/>
        </w:rPr>
        <w:t>服务期等磋商</w:t>
      </w:r>
      <w:r>
        <w:rPr>
          <w:rFonts w:hint="eastAsia" w:ascii="宋体" w:hAnsi="宋体" w:eastAsia="宋体" w:cs="宋体"/>
          <w:b w:val="0"/>
          <w:i w:val="0"/>
          <w:caps w:val="0"/>
          <w:color w:val="auto"/>
          <w:spacing w:val="0"/>
          <w:w w:val="100"/>
          <w:sz w:val="24"/>
          <w:highlight w:val="none"/>
        </w:rPr>
        <w:t>文件规定的其他内容；</w:t>
      </w:r>
    </w:p>
    <w:p>
      <w:pPr>
        <w:numPr>
          <w:ilvl w:val="0"/>
          <w:numId w:val="1"/>
        </w:numPr>
        <w:snapToGrid w:val="0"/>
        <w:spacing w:before="0" w:beforeAutospacing="0" w:after="0" w:afterAutospacing="0" w:line="360" w:lineRule="auto"/>
        <w:ind w:left="0" w:leftChars="0" w:firstLine="484" w:firstLineChars="202"/>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磋商会议由磋商小组组长主持。磋商小组首先对各响应文件进行初步审查，初步审查包括资格性审查和符合性审查，未通过审查的为无效标。</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⑴资格性检查：磋商小组将根据法律法规和竞争性磋商文件的规定，对响应文件的资格证明文件、磋商保证金等进行审查，以确定竞标人是否具备竞争性磋商资格。</w:t>
      </w:r>
    </w:p>
    <w:p>
      <w:pPr>
        <w:widowControl/>
        <w:tabs>
          <w:tab w:val="left" w:pos="540"/>
        </w:tabs>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竞标人响应文件中所述服务质量、技术、规格、数量、</w:t>
      </w:r>
      <w:r>
        <w:rPr>
          <w:rFonts w:hint="eastAsia" w:ascii="宋体" w:hAnsi="宋体" w:eastAsia="宋体" w:cs="宋体"/>
          <w:b w:val="0"/>
          <w:i w:val="0"/>
          <w:caps w:val="0"/>
          <w:color w:val="auto"/>
          <w:spacing w:val="0"/>
          <w:w w:val="100"/>
          <w:sz w:val="24"/>
          <w:highlight w:val="none"/>
          <w:lang w:val="en-US" w:eastAsia="zh-CN"/>
        </w:rPr>
        <w:t>供</w:t>
      </w:r>
      <w:r>
        <w:rPr>
          <w:rFonts w:hint="eastAsia" w:ascii="宋体" w:hAnsi="宋体" w:eastAsia="宋体" w:cs="宋体"/>
          <w:b w:val="0"/>
          <w:i w:val="0"/>
          <w:caps w:val="0"/>
          <w:color w:val="auto"/>
          <w:spacing w:val="0"/>
          <w:w w:val="100"/>
          <w:sz w:val="24"/>
          <w:highlight w:val="none"/>
        </w:rPr>
        <w:t>货期等和服务明显不能满足竞争性磋商文件要求。重大偏离的认定须经竞争性磋商小组三分之二以上组员同意。</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5、磋商小组判断“响应文件”的响应性，仅基于“响应文件”本身而不靠外部证据。对非实质性响应的响应文件，竞标人不能通过修正或撤销不符之处，而使其成为实质性响应。</w:t>
      </w:r>
    </w:p>
    <w:p>
      <w:pPr>
        <w:pStyle w:val="16"/>
        <w:tabs>
          <w:tab w:val="left" w:pos="1260"/>
        </w:tabs>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6、磋商小组根据竞争性磋商文件要求，讨论、通过磋商工作流程和磋商要点。</w:t>
      </w:r>
    </w:p>
    <w:p>
      <w:pPr>
        <w:pStyle w:val="16"/>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u w:val="single" w:color="000000"/>
        </w:rPr>
        <w:t>参与二次报价及服务承诺的人员须是竞标人法定代表人或其授权代表。</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8、围绕磋商要点，磋商小组全体成员集中与单一竞标人分别进行磋商，逐家磋商一次为一个轮次，磋商轮次原则上为两轮，具体由磋商小组视情况决定。</w:t>
      </w:r>
    </w:p>
    <w:p>
      <w:pPr>
        <w:pStyle w:val="16"/>
        <w:snapToGrid w:val="0"/>
        <w:spacing w:before="0" w:beforeAutospacing="0" w:after="0" w:afterAutospacing="0" w:line="360" w:lineRule="auto"/>
        <w:ind w:firstLine="480" w:firstLineChars="200"/>
        <w:jc w:val="both"/>
        <w:textAlignment w:val="baseline"/>
        <w:rPr>
          <w:rFonts w:hint="eastAsia" w:ascii="宋体" w:hAnsi="宋体" w:eastAsia="宋体" w:cs="宋体"/>
          <w:b/>
          <w:i w:val="0"/>
          <w:caps w:val="0"/>
          <w:color w:val="auto"/>
          <w:spacing w:val="0"/>
          <w:w w:val="100"/>
          <w:sz w:val="24"/>
          <w:szCs w:val="24"/>
          <w:highlight w:val="none"/>
          <w:u w:val="single"/>
        </w:rPr>
      </w:pPr>
      <w:r>
        <w:rPr>
          <w:rFonts w:hint="eastAsia" w:ascii="宋体" w:hAnsi="宋体" w:eastAsia="宋体" w:cs="宋体"/>
          <w:b w:val="0"/>
          <w:i w:val="0"/>
          <w:caps w:val="0"/>
          <w:color w:val="auto"/>
          <w:spacing w:val="0"/>
          <w:w w:val="100"/>
          <w:sz w:val="24"/>
          <w:szCs w:val="24"/>
          <w:highlight w:val="none"/>
        </w:rPr>
        <w:t>9、竞争性磋商文件有较大变动的，磋商小组将以书面形式通知所有参加磋商的竞标人。</w:t>
      </w:r>
    </w:p>
    <w:p>
      <w:pPr>
        <w:pStyle w:val="16"/>
        <w:snapToGrid w:val="0"/>
        <w:spacing w:before="0" w:beforeAutospacing="0" w:after="0" w:afterAutospacing="0" w:line="360" w:lineRule="auto"/>
        <w:ind w:firstLine="354" w:firstLineChars="147"/>
        <w:jc w:val="both"/>
        <w:textAlignment w:val="baseline"/>
        <w:rPr>
          <w:rFonts w:hint="eastAsia" w:ascii="宋体" w:hAnsi="宋体" w:eastAsia="宋体" w:cs="宋体"/>
          <w:b/>
          <w:i w:val="0"/>
          <w:caps w:val="0"/>
          <w:color w:val="auto"/>
          <w:spacing w:val="0"/>
          <w:w w:val="100"/>
          <w:sz w:val="24"/>
          <w:szCs w:val="24"/>
          <w:highlight w:val="none"/>
        </w:rPr>
      </w:pPr>
      <w:bookmarkStart w:id="37" w:name="_Toc213839741"/>
      <w:r>
        <w:rPr>
          <w:rFonts w:hint="eastAsia" w:ascii="宋体" w:hAnsi="宋体" w:eastAsia="宋体" w:cs="宋体"/>
          <w:b/>
          <w:i w:val="0"/>
          <w:caps w:val="0"/>
          <w:color w:val="auto"/>
          <w:spacing w:val="0"/>
          <w:w w:val="100"/>
          <w:sz w:val="24"/>
          <w:szCs w:val="24"/>
          <w:highlight w:val="none"/>
        </w:rPr>
        <w:t>（二十八）最终报价</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磋商结束后，磋商小组将要求所有有效竞标人在规定时间内提交最终报价及服务承诺。</w:t>
      </w:r>
    </w:p>
    <w:p>
      <w:pPr>
        <w:snapToGrid w:val="0"/>
        <w:spacing w:before="0" w:beforeAutospacing="0" w:after="0" w:afterAutospacing="0" w:line="360" w:lineRule="auto"/>
        <w:ind w:firstLine="354" w:firstLineChars="147"/>
        <w:jc w:val="both"/>
        <w:textAlignment w:val="baseline"/>
        <w:rPr>
          <w:rFonts w:hint="eastAsia" w:ascii="宋体" w:hAnsi="宋体" w:eastAsia="宋体" w:cs="宋体"/>
          <w:b/>
          <w:i w:val="0"/>
          <w:caps w:val="0"/>
          <w:color w:val="auto"/>
          <w:spacing w:val="0"/>
          <w:w w:val="100"/>
          <w:sz w:val="24"/>
          <w:highlight w:val="none"/>
        </w:rPr>
      </w:pPr>
      <w:r>
        <w:rPr>
          <w:rFonts w:hint="eastAsia" w:ascii="宋体" w:hAnsi="宋体" w:eastAsia="宋体" w:cs="宋体"/>
          <w:b/>
          <w:i w:val="0"/>
          <w:caps w:val="0"/>
          <w:color w:val="auto"/>
          <w:spacing w:val="0"/>
          <w:w w:val="100"/>
          <w:sz w:val="24"/>
          <w:highlight w:val="none"/>
        </w:rPr>
        <w:t>（二十九）确定成交候选人</w:t>
      </w:r>
    </w:p>
    <w:p>
      <w:pPr>
        <w:snapToGrid w:val="0"/>
        <w:spacing w:before="0" w:beforeAutospacing="0" w:after="0" w:afterAutospacing="0" w:line="360" w:lineRule="auto"/>
        <w:ind w:firstLine="472" w:firstLineChars="197"/>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经磋商确定最终采购需求和提交最后报价的竞标人后，由磋商小组采用综合评分法对提交最后报价的竞标人的响应文件和最后报价进行综合评分。</w:t>
      </w:r>
    </w:p>
    <w:p>
      <w:pPr>
        <w:snapToGrid w:val="0"/>
        <w:spacing w:before="0" w:beforeAutospacing="0" w:after="0" w:afterAutospacing="0" w:line="360" w:lineRule="auto"/>
        <w:ind w:firstLine="472" w:firstLineChars="197"/>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综合评分法，是指响应文件满足磋商文件全部实质性要求且按评审因素的量化指标评审得分最高的竞标人为成交候选竞标人的评审方法。</w:t>
      </w:r>
    </w:p>
    <w:p>
      <w:pPr>
        <w:snapToGrid w:val="0"/>
        <w:spacing w:before="0" w:beforeAutospacing="0" w:after="0" w:afterAutospacing="0" w:line="360" w:lineRule="auto"/>
        <w:ind w:firstLine="354" w:firstLineChars="147"/>
        <w:jc w:val="both"/>
        <w:textAlignment w:val="baseline"/>
        <w:rPr>
          <w:rFonts w:hint="eastAsia" w:ascii="宋体" w:hAnsi="宋体" w:eastAsia="宋体" w:cs="宋体"/>
          <w:b/>
          <w:i w:val="0"/>
          <w:caps w:val="0"/>
          <w:color w:val="auto"/>
          <w:spacing w:val="0"/>
          <w:w w:val="100"/>
          <w:sz w:val="24"/>
          <w:highlight w:val="none"/>
        </w:rPr>
      </w:pPr>
      <w:r>
        <w:rPr>
          <w:rFonts w:hint="eastAsia" w:ascii="宋体" w:hAnsi="宋体" w:eastAsia="宋体" w:cs="宋体"/>
          <w:b/>
          <w:i w:val="0"/>
          <w:caps w:val="0"/>
          <w:color w:val="auto"/>
          <w:spacing w:val="0"/>
          <w:w w:val="100"/>
          <w:sz w:val="24"/>
          <w:highlight w:val="none"/>
        </w:rPr>
        <w:t>（三十）磋商过程</w:t>
      </w:r>
      <w:bookmarkEnd w:id="37"/>
      <w:r>
        <w:rPr>
          <w:rFonts w:hint="eastAsia" w:ascii="宋体" w:hAnsi="宋体" w:eastAsia="宋体" w:cs="宋体"/>
          <w:b/>
          <w:i w:val="0"/>
          <w:caps w:val="0"/>
          <w:color w:val="auto"/>
          <w:spacing w:val="0"/>
          <w:w w:val="100"/>
          <w:sz w:val="24"/>
          <w:highlight w:val="none"/>
        </w:rPr>
        <w:t>保密</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1、在宣布成交结果之前，凡属于审查、澄清、评价、比较竞争性磋商文件等有关信息，相关当事人均不得泄露给任何磋商竞标人或与磋商工作无关的人员。</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2、竞标人不得探听上述信息，不得以任何行为影响磋商过程，否则其响应文件将被作为无效响应文件。</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3、在磋商期间，代理机构有专门工作人员与竞标人进行联络。</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4、采购人和磋商小组不向未成交的竞标人解释未成交原因，也不对磋商过程中的细节问题进行公布。</w:t>
      </w:r>
    </w:p>
    <w:p>
      <w:pPr>
        <w:snapToGrid/>
        <w:spacing w:before="0" w:beforeAutospacing="0" w:after="0" w:afterAutospacing="0" w:line="360" w:lineRule="auto"/>
        <w:jc w:val="center"/>
        <w:textAlignment w:val="baseline"/>
        <w:rPr>
          <w:rFonts w:hint="eastAsia" w:ascii="宋体" w:hAnsi="宋体" w:eastAsia="宋体" w:cs="宋体"/>
          <w:b/>
          <w:i w:val="0"/>
          <w:caps w:val="0"/>
          <w:color w:val="auto"/>
          <w:spacing w:val="0"/>
          <w:w w:val="100"/>
          <w:sz w:val="28"/>
          <w:szCs w:val="28"/>
          <w:highlight w:val="none"/>
        </w:rPr>
      </w:pPr>
      <w:bookmarkStart w:id="38" w:name="_Toc6582"/>
      <w:bookmarkStart w:id="39" w:name="_Toc3891"/>
      <w:r>
        <w:rPr>
          <w:rFonts w:hint="eastAsia" w:ascii="宋体" w:hAnsi="宋体" w:eastAsia="宋体" w:cs="宋体"/>
          <w:b/>
          <w:i w:val="0"/>
          <w:caps w:val="0"/>
          <w:color w:val="auto"/>
          <w:spacing w:val="0"/>
          <w:w w:val="100"/>
          <w:sz w:val="28"/>
          <w:szCs w:val="28"/>
          <w:highlight w:val="none"/>
        </w:rPr>
        <w:t>七、</w:t>
      </w:r>
      <w:r>
        <w:rPr>
          <w:rFonts w:hint="eastAsia" w:ascii="宋体" w:hAnsi="宋体" w:eastAsia="宋体" w:cs="宋体"/>
          <w:b/>
          <w:i w:val="0"/>
          <w:caps w:val="0"/>
          <w:color w:val="auto"/>
          <w:spacing w:val="0"/>
          <w:w w:val="100"/>
          <w:sz w:val="28"/>
          <w:szCs w:val="28"/>
          <w:highlight w:val="none"/>
          <w:lang w:eastAsia="zh-CN"/>
        </w:rPr>
        <w:t>评审</w:t>
      </w:r>
      <w:r>
        <w:rPr>
          <w:rFonts w:hint="eastAsia" w:ascii="宋体" w:hAnsi="宋体" w:eastAsia="宋体" w:cs="宋体"/>
          <w:b/>
          <w:i w:val="0"/>
          <w:caps w:val="0"/>
          <w:color w:val="auto"/>
          <w:spacing w:val="0"/>
          <w:w w:val="100"/>
          <w:sz w:val="28"/>
          <w:szCs w:val="28"/>
          <w:highlight w:val="none"/>
        </w:rPr>
        <w:t>办法</w:t>
      </w:r>
    </w:p>
    <w:p>
      <w:pPr>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i w:val="0"/>
          <w:caps w:val="0"/>
          <w:color w:val="auto"/>
          <w:spacing w:val="0"/>
          <w:w w:val="100"/>
          <w:sz w:val="24"/>
          <w:highlight w:val="none"/>
        </w:rPr>
        <w:t>（三十一）</w:t>
      </w:r>
      <w:r>
        <w:rPr>
          <w:rFonts w:hint="eastAsia" w:ascii="宋体" w:hAnsi="宋体" w:eastAsia="宋体" w:cs="宋体"/>
          <w:b/>
          <w:bCs/>
          <w:i w:val="0"/>
          <w:caps w:val="0"/>
          <w:color w:val="auto"/>
          <w:spacing w:val="0"/>
          <w:w w:val="100"/>
          <w:sz w:val="24"/>
          <w:highlight w:val="none"/>
        </w:rPr>
        <w:t>初步审查</w:t>
      </w:r>
    </w:p>
    <w:p>
      <w:pPr>
        <w:spacing w:line="520" w:lineRule="exact"/>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资格性审查表</w:t>
      </w:r>
    </w:p>
    <w:tbl>
      <w:tblPr>
        <w:tblStyle w:val="27"/>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4267"/>
        <w:gridCol w:w="4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4"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26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检查因素</w:t>
            </w:r>
          </w:p>
        </w:tc>
        <w:tc>
          <w:tcPr>
            <w:tcW w:w="468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4" w:type="dxa"/>
            <w:vMerge w:val="restart"/>
            <w:noWrap w:val="0"/>
            <w:vAlign w:val="center"/>
          </w:tcPr>
          <w:p>
            <w:pPr>
              <w:jc w:val="center"/>
              <w:rPr>
                <w:rFonts w:hint="eastAsia" w:ascii="宋体" w:hAnsi="宋体" w:eastAsia="宋体" w:cs="宋体"/>
                <w:b w:val="0"/>
                <w:bCs w:val="0"/>
                <w:i w:val="0"/>
                <w:caps w:val="0"/>
                <w:color w:val="auto"/>
                <w:spacing w:val="0"/>
                <w:w w:val="100"/>
                <w:sz w:val="24"/>
                <w:highlight w:val="none"/>
                <w:lang w:val="en-US" w:eastAsia="zh-CN"/>
              </w:rPr>
            </w:pPr>
            <w:r>
              <w:rPr>
                <w:rFonts w:hint="eastAsia" w:ascii="宋体" w:hAnsi="宋体" w:eastAsia="宋体" w:cs="宋体"/>
                <w:b w:val="0"/>
                <w:bCs w:val="0"/>
                <w:i w:val="0"/>
                <w:caps w:val="0"/>
                <w:color w:val="auto"/>
                <w:spacing w:val="0"/>
                <w:w w:val="100"/>
                <w:sz w:val="24"/>
                <w:highlight w:val="none"/>
                <w:lang w:val="en-US" w:eastAsia="zh-CN"/>
              </w:rPr>
              <w:t>一、</w:t>
            </w:r>
            <w:r>
              <w:rPr>
                <w:rFonts w:hint="eastAsia" w:ascii="宋体" w:hAnsi="宋体" w:eastAsia="宋体" w:cs="宋体"/>
                <w:b w:val="0"/>
                <w:bCs w:val="0"/>
                <w:i w:val="0"/>
                <w:caps w:val="0"/>
                <w:color w:val="auto"/>
                <w:spacing w:val="0"/>
                <w:w w:val="100"/>
                <w:sz w:val="24"/>
                <w:highlight w:val="none"/>
              </w:rPr>
              <w:t>符合《中华人民共和国政府采购法》第二十二条规定</w:t>
            </w:r>
          </w:p>
        </w:tc>
        <w:tc>
          <w:tcPr>
            <w:tcW w:w="4267"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baseline"/>
              <w:rPr>
                <w:rFonts w:hint="eastAsia" w:ascii="宋体" w:hAnsi="宋体" w:eastAsia="宋体" w:cs="宋体"/>
                <w:b w:val="0"/>
                <w:bCs w:val="0"/>
                <w:i w:val="0"/>
                <w:caps w:val="0"/>
                <w:color w:val="auto"/>
                <w:spacing w:val="0"/>
                <w:w w:val="100"/>
                <w:sz w:val="24"/>
                <w:highlight w:val="none"/>
                <w:lang w:val="en-US" w:eastAsia="zh-CN"/>
              </w:rPr>
            </w:pP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1</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rPr>
              <w:t>具有独立承担民事责任的能力</w:t>
            </w:r>
          </w:p>
        </w:tc>
        <w:tc>
          <w:tcPr>
            <w:tcW w:w="4687" w:type="dxa"/>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baseline"/>
              <w:rPr>
                <w:rFonts w:hint="eastAsia" w:ascii="宋体" w:hAnsi="宋体" w:eastAsia="宋体" w:cs="宋体"/>
                <w:b w:val="0"/>
                <w:bCs w:val="0"/>
                <w:i w:val="0"/>
                <w:caps w:val="0"/>
                <w:color w:val="auto"/>
                <w:spacing w:val="0"/>
                <w:w w:val="100"/>
                <w:sz w:val="24"/>
                <w:highlight w:val="none"/>
                <w:lang w:val="en-US" w:eastAsia="zh-CN"/>
              </w:rPr>
            </w:pPr>
            <w:r>
              <w:rPr>
                <w:rFonts w:hint="eastAsia" w:ascii="宋体" w:hAnsi="宋体" w:eastAsia="宋体" w:cs="宋体"/>
                <w:b w:val="0"/>
                <w:bCs w:val="0"/>
                <w:i w:val="0"/>
                <w:caps w:val="0"/>
                <w:color w:val="auto"/>
                <w:spacing w:val="0"/>
                <w:w w:val="100"/>
                <w:sz w:val="24"/>
                <w:highlight w:val="none"/>
                <w:lang w:val="en-US" w:eastAsia="en-US"/>
              </w:rPr>
              <w:t>税务登记证、组织机构代码证或“三证合一”的营业执照（事业单位法人证书）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4" w:type="dxa"/>
            <w:vMerge w:val="continue"/>
            <w:noWrap w:val="0"/>
            <w:vAlign w:val="center"/>
          </w:tcPr>
          <w:p>
            <w:pPr>
              <w:jc w:val="center"/>
              <w:rPr>
                <w:rFonts w:hint="eastAsia" w:ascii="宋体" w:hAnsi="宋体" w:eastAsia="宋体" w:cs="宋体"/>
                <w:color w:val="auto"/>
                <w:sz w:val="24"/>
                <w:szCs w:val="24"/>
                <w:highlight w:val="none"/>
              </w:rPr>
            </w:pPr>
          </w:p>
        </w:tc>
        <w:tc>
          <w:tcPr>
            <w:tcW w:w="4267" w:type="dxa"/>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2</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w w:val="100"/>
                <w:sz w:val="24"/>
                <w:highlight w:val="none"/>
              </w:rPr>
              <w:t>具有良好的商业信誉和健全的财务会计制度</w:t>
            </w:r>
          </w:p>
        </w:tc>
        <w:tc>
          <w:tcPr>
            <w:tcW w:w="4687" w:type="dxa"/>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b w:val="0"/>
                <w:bCs w:val="0"/>
                <w:i w:val="0"/>
                <w:caps w:val="0"/>
                <w:color w:val="auto"/>
                <w:spacing w:val="0"/>
                <w:w w:val="100"/>
                <w:sz w:val="24"/>
                <w:highlight w:val="none"/>
              </w:rPr>
              <w:t>竞标人应提供上一年度财务</w:t>
            </w:r>
            <w:r>
              <w:rPr>
                <w:rFonts w:hint="eastAsia" w:ascii="宋体" w:hAnsi="宋体" w:eastAsia="宋体" w:cs="宋体"/>
                <w:b w:val="0"/>
                <w:bCs w:val="0"/>
                <w:i w:val="0"/>
                <w:caps w:val="0"/>
                <w:color w:val="auto"/>
                <w:spacing w:val="0"/>
                <w:w w:val="100"/>
                <w:sz w:val="24"/>
                <w:highlight w:val="none"/>
                <w:lang w:val="en-US" w:eastAsia="zh-CN"/>
              </w:rPr>
              <w:t>状况（银行出具的资信证明或上一年度财务审计报告。）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784" w:type="dxa"/>
            <w:vMerge w:val="continue"/>
            <w:noWrap w:val="0"/>
            <w:vAlign w:val="center"/>
          </w:tcPr>
          <w:p>
            <w:pPr>
              <w:jc w:val="center"/>
              <w:rPr>
                <w:rFonts w:hint="eastAsia" w:ascii="宋体" w:hAnsi="宋体" w:eastAsia="宋体" w:cs="宋体"/>
                <w:color w:val="auto"/>
                <w:sz w:val="24"/>
                <w:szCs w:val="24"/>
                <w:highlight w:val="none"/>
              </w:rPr>
            </w:pPr>
          </w:p>
        </w:tc>
        <w:tc>
          <w:tcPr>
            <w:tcW w:w="4267" w:type="dxa"/>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3</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w w:val="100"/>
                <w:sz w:val="24"/>
                <w:highlight w:val="none"/>
              </w:rPr>
              <w:t>具有履行合同所必需的设备和专业技术能力</w:t>
            </w:r>
          </w:p>
        </w:tc>
        <w:tc>
          <w:tcPr>
            <w:tcW w:w="4687" w:type="dxa"/>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b w:val="0"/>
                <w:bCs w:val="0"/>
                <w:i w:val="0"/>
                <w:caps w:val="0"/>
                <w:color w:val="auto"/>
                <w:spacing w:val="0"/>
                <w:w w:val="100"/>
                <w:sz w:val="24"/>
                <w:highlight w:val="none"/>
              </w:rPr>
              <w:t>竞标人履行合同所必须的设备和专业技术能力的证明材料或声明（格式自拟）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4" w:type="dxa"/>
            <w:vMerge w:val="continue"/>
            <w:noWrap w:val="0"/>
            <w:vAlign w:val="center"/>
          </w:tcPr>
          <w:p>
            <w:pPr>
              <w:jc w:val="center"/>
              <w:rPr>
                <w:rFonts w:hint="eastAsia" w:ascii="宋体" w:hAnsi="宋体" w:eastAsia="宋体" w:cs="宋体"/>
                <w:color w:val="auto"/>
                <w:sz w:val="24"/>
                <w:szCs w:val="24"/>
                <w:highlight w:val="none"/>
              </w:rPr>
            </w:pPr>
          </w:p>
        </w:tc>
        <w:tc>
          <w:tcPr>
            <w:tcW w:w="4267" w:type="dxa"/>
            <w:noWrap w:val="0"/>
            <w:vAlign w:val="center"/>
          </w:tcPr>
          <w:p>
            <w:pPr>
              <w:jc w:val="left"/>
              <w:rPr>
                <w:rFonts w:hint="eastAsia" w:ascii="宋体" w:hAnsi="宋体" w:eastAsia="宋体" w:cs="宋体"/>
                <w:b w:val="0"/>
                <w:bCs w:val="0"/>
                <w:i w:val="0"/>
                <w:caps w:val="0"/>
                <w:color w:val="auto"/>
                <w:spacing w:val="0"/>
                <w:w w:val="100"/>
                <w:sz w:val="24"/>
                <w:highlight w:val="none"/>
              </w:rPr>
            </w:pP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4</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w w:val="100"/>
                <w:sz w:val="24"/>
                <w:highlight w:val="none"/>
              </w:rPr>
              <w:t>有依法缴纳税收和社会保障资金的良好记录</w:t>
            </w:r>
          </w:p>
        </w:tc>
        <w:tc>
          <w:tcPr>
            <w:tcW w:w="4687" w:type="dxa"/>
            <w:noWrap w:val="0"/>
            <w:vAlign w:val="center"/>
          </w:tcPr>
          <w:p>
            <w:pPr>
              <w:rPr>
                <w:rFonts w:hint="eastAsia" w:ascii="宋体" w:hAnsi="宋体" w:eastAsia="宋体" w:cs="宋体"/>
                <w:b w:val="0"/>
                <w:bCs w:val="0"/>
                <w:i w:val="0"/>
                <w:caps w:val="0"/>
                <w:color w:val="auto"/>
                <w:spacing w:val="0"/>
                <w:w w:val="100"/>
                <w:sz w:val="24"/>
                <w:highlight w:val="none"/>
              </w:rPr>
            </w:pPr>
            <w:r>
              <w:rPr>
                <w:rFonts w:hint="eastAsia" w:ascii="宋体" w:hAnsi="宋体" w:eastAsia="宋体" w:cs="宋体"/>
                <w:b w:val="0"/>
                <w:bCs w:val="0"/>
                <w:i w:val="0"/>
                <w:caps w:val="0"/>
                <w:color w:val="auto"/>
                <w:spacing w:val="0"/>
                <w:w w:val="100"/>
                <w:sz w:val="24"/>
                <w:highlight w:val="none"/>
              </w:rPr>
              <w:t>竞标人依法缴纳税收的证明材料：本项目磋商截止时间前6个月内（至少提供1个月）缴纳税收的凭据（完税证、缴款书、印花税票、银行代扣（代缴）转账凭证等均可）；竞标人依法缴纳社会保障资金的证明材料：本项目磋商截止时间时间前6个月内（至少提供1个月）缴纳社会保险的凭据（专用收据或社会保险交纳清单）；投标人为其他组织或自然人的，也需要按此项规定提供缴纳税收的凭据和交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84" w:type="dxa"/>
            <w:vMerge w:val="continue"/>
            <w:noWrap w:val="0"/>
            <w:vAlign w:val="center"/>
          </w:tcPr>
          <w:p>
            <w:pPr>
              <w:jc w:val="center"/>
              <w:rPr>
                <w:rFonts w:hint="eastAsia" w:ascii="宋体" w:hAnsi="宋体" w:eastAsia="宋体" w:cs="宋体"/>
                <w:color w:val="auto"/>
                <w:sz w:val="24"/>
                <w:szCs w:val="24"/>
                <w:highlight w:val="none"/>
              </w:rPr>
            </w:pPr>
          </w:p>
        </w:tc>
        <w:tc>
          <w:tcPr>
            <w:tcW w:w="4267" w:type="dxa"/>
            <w:noWrap w:val="0"/>
            <w:vAlign w:val="center"/>
          </w:tcPr>
          <w:p>
            <w:pPr>
              <w:jc w:val="left"/>
              <w:rPr>
                <w:rFonts w:hint="eastAsia" w:ascii="宋体" w:hAnsi="宋体" w:eastAsia="宋体" w:cs="宋体"/>
                <w:b w:val="0"/>
                <w:bCs w:val="0"/>
                <w:i w:val="0"/>
                <w:caps w:val="0"/>
                <w:color w:val="auto"/>
                <w:spacing w:val="0"/>
                <w:w w:val="100"/>
                <w:sz w:val="24"/>
                <w:highlight w:val="none"/>
              </w:rPr>
            </w:pP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5</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b w:val="0"/>
                <w:bCs w:val="0"/>
                <w:i w:val="0"/>
                <w:caps w:val="0"/>
                <w:color w:val="auto"/>
                <w:spacing w:val="0"/>
                <w:w w:val="100"/>
                <w:sz w:val="24"/>
                <w:highlight w:val="none"/>
              </w:rPr>
              <w:t>参加政府采购活动前三年内，在经营活动中没有重大违法记录</w:t>
            </w:r>
          </w:p>
        </w:tc>
        <w:tc>
          <w:tcPr>
            <w:tcW w:w="4687" w:type="dxa"/>
            <w:noWrap w:val="0"/>
            <w:vAlign w:val="center"/>
          </w:tcPr>
          <w:p>
            <w:pPr>
              <w:jc w:val="center"/>
              <w:rPr>
                <w:rFonts w:hint="eastAsia" w:ascii="宋体" w:hAnsi="宋体" w:eastAsia="宋体" w:cs="宋体"/>
                <w:b w:val="0"/>
                <w:bCs w:val="0"/>
                <w:i w:val="0"/>
                <w:caps w:val="0"/>
                <w:color w:val="auto"/>
                <w:spacing w:val="0"/>
                <w:w w:val="100"/>
                <w:sz w:val="24"/>
                <w:highlight w:val="none"/>
              </w:rPr>
            </w:pPr>
            <w:r>
              <w:rPr>
                <w:rFonts w:hint="eastAsia" w:ascii="宋体" w:hAnsi="宋体" w:eastAsia="宋体" w:cs="宋体"/>
                <w:b w:val="0"/>
                <w:bCs w:val="0"/>
                <w:i w:val="0"/>
                <w:caps w:val="0"/>
                <w:color w:val="auto"/>
                <w:spacing w:val="0"/>
                <w:w w:val="100"/>
                <w:sz w:val="24"/>
                <w:highlight w:val="none"/>
              </w:rPr>
              <w:t>参加政府采购活动前3年内在经营活动中没有重大违法记录的书面声明（格式自拟）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784"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p>
        </w:tc>
        <w:tc>
          <w:tcPr>
            <w:tcW w:w="4267" w:type="dxa"/>
            <w:vMerge w:val="restart"/>
            <w:noWrap w:val="0"/>
            <w:vAlign w:val="center"/>
          </w:tcPr>
          <w:p>
            <w:pPr>
              <w:snapToGrid/>
              <w:spacing w:before="0" w:beforeAutospacing="0" w:after="0" w:afterAutospacing="0" w:line="360" w:lineRule="auto"/>
              <w:jc w:val="left"/>
              <w:textAlignment w:val="baseline"/>
              <w:rPr>
                <w:rFonts w:hint="default"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限制行为</w:t>
            </w:r>
          </w:p>
        </w:tc>
        <w:tc>
          <w:tcPr>
            <w:tcW w:w="4687" w:type="dxa"/>
            <w:noWrap w:val="0"/>
            <w:vAlign w:val="center"/>
          </w:tcPr>
          <w:p>
            <w:pPr>
              <w:jc w:val="left"/>
              <w:rPr>
                <w:rFonts w:hint="default"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u w:val="none"/>
                <w:shd w:val="clear"/>
                <w:lang w:val="en-US" w:eastAsia="zh-CN" w:bidi="ar-SA"/>
              </w:rPr>
              <w:t>（1）</w:t>
            </w:r>
            <w:r>
              <w:rPr>
                <w:rFonts w:hint="eastAsia" w:ascii="宋体" w:hAnsi="宋体" w:eastAsia="宋体" w:cs="宋体"/>
                <w:b w:val="0"/>
                <w:bCs w:val="0"/>
                <w:i w:val="0"/>
                <w:caps w:val="0"/>
                <w:color w:val="auto"/>
                <w:spacing w:val="0"/>
                <w:w w:val="100"/>
                <w:sz w:val="24"/>
                <w:highlight w:val="none"/>
                <w:lang w:val="en-US" w:eastAsia="en-US"/>
              </w:rPr>
              <w:t>单位负责人为同一人或者存在直接控股、管理关系的不同供应商，不得参加同一合同项下的政府采购活动</w:t>
            </w:r>
            <w:r>
              <w:rPr>
                <w:rFonts w:hint="eastAsia" w:ascii="宋体" w:hAnsi="宋体" w:eastAsia="宋体" w:cs="宋体"/>
                <w:b w:val="0"/>
                <w:bCs w:val="0"/>
                <w:i w:val="0"/>
                <w:caps w:val="0"/>
                <w:color w:val="auto"/>
                <w:spacing w:val="0"/>
                <w:w w:val="100"/>
                <w:sz w:val="24"/>
                <w:highlight w:val="none"/>
                <w:lang w:val="en-US" w:eastAsia="zh-CN"/>
              </w:rPr>
              <w:t>（提供承诺函）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84" w:type="dxa"/>
            <w:vMerge w:val="continue"/>
            <w:noWrap w:val="0"/>
            <w:vAlign w:val="center"/>
          </w:tcPr>
          <w:p>
            <w:pPr>
              <w:jc w:val="center"/>
              <w:rPr>
                <w:rFonts w:hint="eastAsia" w:ascii="宋体" w:hAnsi="宋体" w:eastAsia="宋体" w:cs="宋体"/>
                <w:color w:val="auto"/>
                <w:sz w:val="24"/>
                <w:szCs w:val="24"/>
                <w:highlight w:val="none"/>
              </w:rPr>
            </w:pPr>
          </w:p>
        </w:tc>
        <w:tc>
          <w:tcPr>
            <w:tcW w:w="4267" w:type="dxa"/>
            <w:vMerge w:val="continue"/>
            <w:noWrap w:val="0"/>
            <w:vAlign w:val="center"/>
          </w:tcPr>
          <w:p>
            <w:pPr>
              <w:snapToGrid/>
              <w:spacing w:before="0" w:beforeAutospacing="0" w:after="0" w:afterAutospacing="0" w:line="360" w:lineRule="auto"/>
              <w:jc w:val="left"/>
              <w:textAlignment w:val="baseline"/>
              <w:rPr>
                <w:rFonts w:hint="eastAsia" w:ascii="宋体" w:hAnsi="宋体" w:eastAsia="宋体" w:cs="宋体"/>
                <w:b w:val="0"/>
                <w:bCs w:val="0"/>
                <w:i w:val="0"/>
                <w:caps w:val="0"/>
                <w:color w:val="auto"/>
                <w:spacing w:val="0"/>
                <w:w w:val="100"/>
                <w:sz w:val="24"/>
                <w:highlight w:val="none"/>
                <w:lang w:val="en-US" w:eastAsia="zh-CN"/>
              </w:rPr>
            </w:pPr>
          </w:p>
        </w:tc>
        <w:tc>
          <w:tcPr>
            <w:tcW w:w="4687" w:type="dxa"/>
            <w:noWrap w:val="0"/>
            <w:vAlign w:val="center"/>
          </w:tcPr>
          <w:p>
            <w:pPr>
              <w:pStyle w:val="58"/>
              <w:keepNext w:val="0"/>
              <w:keepLines w:val="0"/>
              <w:widowControl w:val="0"/>
              <w:shd w:val="clear" w:color="auto" w:fill="auto"/>
              <w:tabs>
                <w:tab w:val="left" w:pos="442"/>
              </w:tabs>
              <w:bidi w:val="0"/>
              <w:spacing w:before="0" w:after="0" w:line="271" w:lineRule="exact"/>
              <w:ind w:right="0"/>
              <w:jc w:val="both"/>
              <w:rPr>
                <w:rFonts w:hint="default" w:ascii="宋体" w:hAnsi="宋体" w:eastAsia="宋体" w:cs="宋体"/>
                <w:b w:val="0"/>
                <w:bCs w:val="0"/>
                <w:i w:val="0"/>
                <w:caps w:val="0"/>
                <w:color w:val="auto"/>
                <w:spacing w:val="0"/>
                <w:w w:val="100"/>
                <w:sz w:val="24"/>
                <w:highlight w:val="none"/>
                <w:lang w:val="en-US" w:eastAsia="zh-CN"/>
              </w:rPr>
            </w:pP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b w:val="0"/>
                <w:bCs w:val="0"/>
                <w:i w:val="0"/>
                <w:caps w:val="0"/>
                <w:color w:val="auto"/>
                <w:spacing w:val="0"/>
                <w:w w:val="100"/>
                <w:sz w:val="24"/>
                <w:highlight w:val="none"/>
                <w:lang w:val="en-US" w:eastAsia="zh-CN"/>
              </w:rPr>
              <w:t>2</w:t>
            </w: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b w:val="0"/>
                <w:bCs w:val="0"/>
                <w:i w:val="0"/>
                <w:caps w:val="0"/>
                <w:color w:val="auto"/>
                <w:spacing w:val="0"/>
                <w:w w:val="100"/>
                <w:sz w:val="24"/>
                <w:highlight w:val="none"/>
              </w:rPr>
              <w:t>不允许分包、转包任务</w:t>
            </w:r>
            <w:r>
              <w:rPr>
                <w:rFonts w:hint="eastAsia" w:ascii="宋体" w:hAnsi="宋体" w:eastAsia="宋体" w:cs="宋体"/>
                <w:b w:val="0"/>
                <w:bCs w:val="0"/>
                <w:i w:val="0"/>
                <w:caps w:val="0"/>
                <w:color w:val="auto"/>
                <w:spacing w:val="0"/>
                <w:w w:val="100"/>
                <w:sz w:val="24"/>
                <w:highlight w:val="none"/>
                <w:lang w:val="en-US" w:eastAsia="zh-CN"/>
              </w:rPr>
              <w:t>（提供承诺函）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7" w:hRule="atLeast"/>
          <w:jc w:val="center"/>
        </w:trPr>
        <w:tc>
          <w:tcPr>
            <w:tcW w:w="784"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w:t>
            </w:r>
          </w:p>
        </w:tc>
        <w:tc>
          <w:tcPr>
            <w:tcW w:w="4267" w:type="dxa"/>
            <w:noWrap w:val="0"/>
            <w:vAlign w:val="center"/>
          </w:tcPr>
          <w:p>
            <w:pPr>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信用查询</w:t>
            </w:r>
          </w:p>
        </w:tc>
        <w:tc>
          <w:tcPr>
            <w:tcW w:w="4687" w:type="dxa"/>
            <w:noWrap w:val="0"/>
            <w:vAlign w:val="center"/>
          </w:tcPr>
          <w:p>
            <w:pPr>
              <w:pStyle w:val="58"/>
              <w:keepNext w:val="0"/>
              <w:keepLines w:val="0"/>
              <w:widowControl w:val="0"/>
              <w:shd w:val="clear" w:color="auto" w:fill="auto"/>
              <w:tabs>
                <w:tab w:val="left" w:pos="442"/>
              </w:tabs>
              <w:bidi w:val="0"/>
              <w:spacing w:before="0" w:after="0" w:line="271" w:lineRule="exact"/>
              <w:ind w:right="0"/>
              <w:jc w:val="both"/>
              <w:rPr>
                <w:rFonts w:hint="default"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sz w:val="24"/>
                <w:highlight w:val="none"/>
                <w:lang w:val="en-US" w:eastAsia="zh-CN"/>
              </w:rPr>
              <w:t>竞标人</w:t>
            </w:r>
            <w:r>
              <w:rPr>
                <w:rFonts w:hint="eastAsia" w:ascii="宋体" w:hAnsi="宋体" w:eastAsia="宋体" w:cs="宋体"/>
                <w:b w:val="0"/>
                <w:bCs w:val="0"/>
                <w:i w:val="0"/>
                <w:caps w:val="0"/>
                <w:color w:val="auto"/>
                <w:spacing w:val="0"/>
                <w:w w:val="100"/>
                <w:sz w:val="24"/>
                <w:highlight w:val="none"/>
              </w:rPr>
              <w:t>未被列入</w:t>
            </w: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b w:val="0"/>
                <w:bCs w:val="0"/>
                <w:i w:val="0"/>
                <w:caps w:val="0"/>
                <w:color w:val="auto"/>
                <w:spacing w:val="0"/>
                <w:w w:val="100"/>
                <w:sz w:val="24"/>
                <w:highlight w:val="none"/>
              </w:rPr>
              <w:t>信用中国</w:t>
            </w:r>
            <w:r>
              <w:rPr>
                <w:rFonts w:hint="eastAsia" w:ascii="宋体" w:hAnsi="宋体" w:eastAsia="宋体" w:cs="宋体"/>
                <w:b w:val="0"/>
                <w:bCs w:val="0"/>
                <w:i w:val="0"/>
                <w:caps w:val="0"/>
                <w:color w:val="auto"/>
                <w:spacing w:val="0"/>
                <w:w w:val="100"/>
                <w:sz w:val="24"/>
                <w:highlight w:val="none"/>
                <w:lang w:eastAsia="zh-CN"/>
              </w:rPr>
              <w:t>”（www.creditchina.gov.cn）</w:t>
            </w:r>
            <w:r>
              <w:rPr>
                <w:rFonts w:hint="eastAsia" w:ascii="宋体" w:hAnsi="宋体" w:eastAsia="宋体" w:cs="宋体"/>
                <w:b w:val="0"/>
                <w:bCs w:val="0"/>
                <w:i w:val="0"/>
                <w:caps w:val="0"/>
                <w:color w:val="auto"/>
                <w:spacing w:val="0"/>
                <w:w w:val="100"/>
                <w:sz w:val="24"/>
                <w:highlight w:val="none"/>
              </w:rPr>
              <w:t>网站失信被执行人</w:t>
            </w: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b w:val="0"/>
                <w:bCs w:val="0"/>
                <w:i w:val="0"/>
                <w:caps w:val="0"/>
                <w:color w:val="auto"/>
                <w:spacing w:val="0"/>
                <w:w w:val="100"/>
                <w:sz w:val="24"/>
                <w:highlight w:val="none"/>
                <w:lang w:val="zh-CN" w:eastAsia="zh-CN"/>
              </w:rPr>
              <w:t>重大</w:t>
            </w:r>
            <w:r>
              <w:rPr>
                <w:rFonts w:hint="eastAsia" w:ascii="宋体" w:hAnsi="宋体" w:eastAsia="宋体" w:cs="宋体"/>
                <w:b w:val="0"/>
                <w:bCs w:val="0"/>
                <w:i w:val="0"/>
                <w:caps w:val="0"/>
                <w:color w:val="auto"/>
                <w:spacing w:val="0"/>
                <w:w w:val="100"/>
                <w:sz w:val="24"/>
                <w:highlight w:val="none"/>
              </w:rPr>
              <w:t>税收违法</w:t>
            </w:r>
            <w:r>
              <w:rPr>
                <w:rFonts w:hint="eastAsia" w:cs="宋体"/>
                <w:b w:val="0"/>
                <w:bCs w:val="0"/>
                <w:i w:val="0"/>
                <w:caps w:val="0"/>
                <w:color w:val="auto"/>
                <w:spacing w:val="0"/>
                <w:w w:val="100"/>
                <w:sz w:val="24"/>
                <w:highlight w:val="none"/>
                <w:lang w:val="en-US" w:eastAsia="zh-CN"/>
              </w:rPr>
              <w:t>失信主体</w:t>
            </w:r>
            <w:r>
              <w:rPr>
                <w:rFonts w:hint="eastAsia" w:ascii="宋体" w:hAnsi="宋体" w:eastAsia="宋体" w:cs="宋体"/>
                <w:b w:val="0"/>
                <w:bCs w:val="0"/>
                <w:i w:val="0"/>
                <w:caps w:val="0"/>
                <w:color w:val="auto"/>
                <w:spacing w:val="0"/>
                <w:w w:val="100"/>
                <w:sz w:val="24"/>
                <w:highlight w:val="none"/>
              </w:rPr>
              <w:t>名单</w:t>
            </w:r>
            <w:r>
              <w:rPr>
                <w:rFonts w:hint="eastAsia" w:cs="宋体"/>
                <w:b w:val="0"/>
                <w:bCs w:val="0"/>
                <w:i w:val="0"/>
                <w:caps w:val="0"/>
                <w:color w:val="auto"/>
                <w:spacing w:val="0"/>
                <w:w w:val="100"/>
                <w:sz w:val="24"/>
                <w:highlight w:val="none"/>
                <w:lang w:eastAsia="zh-CN"/>
              </w:rPr>
              <w:t>、</w:t>
            </w:r>
            <w:r>
              <w:rPr>
                <w:rFonts w:hint="eastAsia" w:ascii="宋体" w:hAnsi="宋体" w:eastAsia="宋体" w:cs="宋体"/>
                <w:color w:val="auto"/>
                <w:sz w:val="24"/>
                <w:szCs w:val="24"/>
                <w:highlight w:val="none"/>
              </w:rPr>
              <w:t>政府采购严重违法失信行为记录名单</w:t>
            </w: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b w:val="0"/>
                <w:bCs w:val="0"/>
                <w:i w:val="0"/>
                <w:caps w:val="0"/>
                <w:color w:val="auto"/>
                <w:spacing w:val="0"/>
                <w:w w:val="100"/>
                <w:sz w:val="24"/>
                <w:highlight w:val="none"/>
              </w:rPr>
              <w:t>和“中国政府釆购网</w:t>
            </w: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color w:val="auto"/>
                <w:sz w:val="24"/>
                <w:highlight w:val="none"/>
              </w:rPr>
              <w:t>（www.ccgp.gov.cn）</w:t>
            </w:r>
            <w:r>
              <w:rPr>
                <w:rFonts w:hint="eastAsia" w:ascii="宋体" w:hAnsi="宋体" w:eastAsia="宋体" w:cs="宋体"/>
                <w:b w:val="0"/>
                <w:bCs w:val="0"/>
                <w:i w:val="0"/>
                <w:caps w:val="0"/>
                <w:color w:val="auto"/>
                <w:spacing w:val="0"/>
                <w:w w:val="100"/>
                <w:sz w:val="24"/>
                <w:highlight w:val="none"/>
                <w:lang w:val="en-US" w:eastAsia="zh-CN"/>
              </w:rPr>
              <w:t>网</w:t>
            </w:r>
            <w:r>
              <w:rPr>
                <w:rFonts w:hint="eastAsia" w:ascii="宋体" w:hAnsi="宋体" w:eastAsia="宋体" w:cs="宋体"/>
                <w:b w:val="0"/>
                <w:bCs w:val="0"/>
                <w:i w:val="0"/>
                <w:caps w:val="0"/>
                <w:color w:val="auto"/>
                <w:spacing w:val="0"/>
                <w:w w:val="100"/>
                <w:sz w:val="24"/>
                <w:highlight w:val="none"/>
              </w:rPr>
              <w:t>站的政府采购严重违法失信行为名单”</w:t>
            </w:r>
            <w:r>
              <w:rPr>
                <w:rFonts w:hint="eastAsia" w:cs="宋体"/>
                <w:b w:val="0"/>
                <w:bCs w:val="0"/>
                <w:i w:val="0"/>
                <w:caps w:val="0"/>
                <w:color w:val="auto"/>
                <w:spacing w:val="0"/>
                <w:w w:val="100"/>
                <w:sz w:val="24"/>
                <w:highlight w:val="none"/>
                <w:lang w:val="en-US" w:eastAsia="zh-CN"/>
              </w:rPr>
              <w:t>的网页截图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84" w:type="dxa"/>
            <w:noWrap w:val="0"/>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w:t>
            </w:r>
          </w:p>
        </w:tc>
        <w:tc>
          <w:tcPr>
            <w:tcW w:w="4267" w:type="dxa"/>
            <w:noWrap w:val="0"/>
            <w:vAlign w:val="center"/>
          </w:tcPr>
          <w:p>
            <w:pPr>
              <w:jc w:val="left"/>
              <w:rPr>
                <w:rFonts w:hint="eastAsia" w:ascii="宋体" w:hAnsi="宋体" w:eastAsia="宋体" w:cs="宋体"/>
                <w:color w:val="auto"/>
                <w:sz w:val="24"/>
                <w:szCs w:val="24"/>
                <w:highlight w:val="none"/>
                <w:lang w:val="en-US" w:eastAsia="zh-CN"/>
              </w:rPr>
            </w:pPr>
            <w:r>
              <w:rPr>
                <w:rFonts w:hint="eastAsia" w:cs="宋体"/>
                <w:b w:val="0"/>
                <w:bCs w:val="0"/>
                <w:i w:val="0"/>
                <w:caps w:val="0"/>
                <w:color w:val="auto"/>
                <w:spacing w:val="0"/>
                <w:w w:val="100"/>
                <w:sz w:val="24"/>
                <w:highlight w:val="none"/>
                <w:lang w:val="en-US" w:eastAsia="zh-CN"/>
              </w:rPr>
              <w:t>本项目不接受联合体投标</w:t>
            </w:r>
          </w:p>
        </w:tc>
        <w:tc>
          <w:tcPr>
            <w:tcW w:w="4687" w:type="dxa"/>
            <w:noWrap w:val="0"/>
            <w:vAlign w:val="center"/>
          </w:tcPr>
          <w:p>
            <w:pPr>
              <w:pStyle w:val="58"/>
              <w:keepNext w:val="0"/>
              <w:keepLines w:val="0"/>
              <w:widowControl w:val="0"/>
              <w:shd w:val="clear" w:color="auto" w:fill="auto"/>
              <w:tabs>
                <w:tab w:val="left" w:pos="442"/>
              </w:tabs>
              <w:bidi w:val="0"/>
              <w:spacing w:before="0" w:after="0" w:line="271" w:lineRule="exact"/>
              <w:ind w:right="0"/>
              <w:jc w:val="both"/>
              <w:rPr>
                <w:rFonts w:hint="eastAsia" w:ascii="宋体" w:hAnsi="宋体" w:eastAsia="宋体" w:cs="宋体"/>
                <w:b w:val="0"/>
                <w:bCs w:val="0"/>
                <w:i w:val="0"/>
                <w:caps w:val="0"/>
                <w:color w:val="auto"/>
                <w:spacing w:val="0"/>
                <w:w w:val="100"/>
                <w:sz w:val="24"/>
                <w:highlight w:val="none"/>
                <w:lang w:val="en-US" w:eastAsia="zh-CN"/>
              </w:rPr>
            </w:pPr>
            <w:r>
              <w:rPr>
                <w:rFonts w:hint="eastAsia" w:cs="宋体"/>
                <w:b w:val="0"/>
                <w:bCs w:val="0"/>
                <w:i w:val="0"/>
                <w:caps w:val="0"/>
                <w:color w:val="auto"/>
                <w:spacing w:val="0"/>
                <w:w w:val="100"/>
                <w:sz w:val="24"/>
                <w:highlight w:val="none"/>
                <w:lang w:val="en-US" w:eastAsia="zh-CN"/>
              </w:rPr>
              <w:t>本项目不接受联合体投标</w:t>
            </w:r>
          </w:p>
        </w:tc>
      </w:tr>
    </w:tbl>
    <w:p>
      <w:pPr>
        <w:spacing w:line="520" w:lineRule="exact"/>
        <w:jc w:val="center"/>
        <w:rPr>
          <w:rFonts w:hint="eastAsia"/>
          <w:color w:val="auto"/>
          <w:highlight w:val="none"/>
          <w:lang w:eastAsia="zh-CN"/>
        </w:rPr>
      </w:pPr>
      <w:r>
        <w:rPr>
          <w:rFonts w:hint="eastAsia" w:ascii="宋体" w:hAnsi="宋体" w:eastAsia="宋体" w:cs="宋体"/>
          <w:b/>
          <w:bCs/>
          <w:color w:val="auto"/>
          <w:sz w:val="28"/>
          <w:szCs w:val="28"/>
          <w:highlight w:val="none"/>
          <w:lang w:eastAsia="zh-CN"/>
        </w:rPr>
        <w:t>符合性审查表</w:t>
      </w:r>
    </w:p>
    <w:tbl>
      <w:tblPr>
        <w:tblStyle w:val="2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2268"/>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261" w:type="dxa"/>
            <w:gridSpan w:val="2"/>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评标因素</w:t>
            </w:r>
          </w:p>
        </w:tc>
        <w:tc>
          <w:tcPr>
            <w:tcW w:w="587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5"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93"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有效性</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w:t>
            </w:r>
          </w:p>
        </w:tc>
        <w:tc>
          <w:tcPr>
            <w:tcW w:w="2268"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5870"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其报价未超过采购预算金额，且只有一个有效报价，不得提交选择性报价。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675" w:type="dxa"/>
            <w:vMerge w:val="continue"/>
            <w:noWrap w:val="0"/>
            <w:vAlign w:val="center"/>
          </w:tcPr>
          <w:p>
            <w:pPr>
              <w:jc w:val="center"/>
              <w:rPr>
                <w:rFonts w:hint="eastAsia" w:ascii="宋体" w:hAnsi="宋体" w:eastAsia="宋体" w:cs="宋体"/>
                <w:color w:val="auto"/>
                <w:sz w:val="24"/>
                <w:szCs w:val="24"/>
                <w:highlight w:val="none"/>
              </w:rPr>
            </w:pPr>
          </w:p>
        </w:tc>
        <w:tc>
          <w:tcPr>
            <w:tcW w:w="993" w:type="dxa"/>
            <w:vMerge w:val="continue"/>
            <w:noWrap w:val="0"/>
            <w:vAlign w:val="center"/>
          </w:tcPr>
          <w:p>
            <w:pPr>
              <w:jc w:val="center"/>
              <w:rPr>
                <w:rFonts w:hint="eastAsia" w:ascii="宋体" w:hAnsi="宋体" w:eastAsia="宋体" w:cs="宋体"/>
                <w:color w:val="auto"/>
                <w:sz w:val="24"/>
                <w:szCs w:val="24"/>
                <w:highlight w:val="none"/>
              </w:rPr>
            </w:pPr>
          </w:p>
        </w:tc>
        <w:tc>
          <w:tcPr>
            <w:tcW w:w="2268" w:type="dxa"/>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法定代表人身份证明及授权委托书</w:t>
            </w:r>
          </w:p>
        </w:tc>
        <w:tc>
          <w:tcPr>
            <w:tcW w:w="5870"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法定代表人身份证明及授权委托书有效，且符合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文件规定的格式并按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要求签字和盖章</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675" w:type="dxa"/>
            <w:vMerge w:val="continue"/>
            <w:noWrap w:val="0"/>
            <w:vAlign w:val="center"/>
          </w:tcPr>
          <w:p>
            <w:pPr>
              <w:jc w:val="center"/>
              <w:rPr>
                <w:rFonts w:hint="eastAsia" w:ascii="宋体" w:hAnsi="宋体" w:eastAsia="宋体" w:cs="宋体"/>
                <w:color w:val="auto"/>
                <w:sz w:val="24"/>
                <w:szCs w:val="24"/>
                <w:highlight w:val="none"/>
              </w:rPr>
            </w:pPr>
          </w:p>
        </w:tc>
        <w:tc>
          <w:tcPr>
            <w:tcW w:w="993" w:type="dxa"/>
            <w:vMerge w:val="continue"/>
            <w:noWrap w:val="0"/>
            <w:vAlign w:val="center"/>
          </w:tcPr>
          <w:p>
            <w:pPr>
              <w:jc w:val="center"/>
              <w:rPr>
                <w:rFonts w:hint="eastAsia" w:ascii="宋体" w:hAnsi="宋体" w:eastAsia="宋体" w:cs="宋体"/>
                <w:color w:val="auto"/>
                <w:sz w:val="24"/>
                <w:szCs w:val="24"/>
                <w:highlight w:val="none"/>
              </w:rPr>
            </w:pPr>
          </w:p>
        </w:tc>
        <w:tc>
          <w:tcPr>
            <w:tcW w:w="2268" w:type="dxa"/>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文件签署</w:t>
            </w:r>
          </w:p>
        </w:tc>
        <w:tc>
          <w:tcPr>
            <w:tcW w:w="5870"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文件“格式、内容、标识、签字、盖章”等符合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文件上法定代表人</w:t>
            </w:r>
            <w:r>
              <w:rPr>
                <w:rFonts w:hint="eastAsia" w:ascii="宋体" w:hAnsi="宋体" w:eastAsia="宋体" w:cs="宋体"/>
                <w:color w:val="auto"/>
                <w:sz w:val="24"/>
                <w:szCs w:val="24"/>
                <w:highlight w:val="none"/>
                <w:lang w:eastAsia="zh-CN"/>
              </w:rPr>
              <w:t>的签章、</w:t>
            </w:r>
            <w:r>
              <w:rPr>
                <w:rFonts w:hint="eastAsia" w:ascii="宋体" w:hAnsi="宋体" w:eastAsia="宋体" w:cs="宋体"/>
                <w:color w:val="auto"/>
                <w:sz w:val="24"/>
                <w:szCs w:val="24"/>
                <w:highlight w:val="none"/>
              </w:rPr>
              <w:t>其授权代理人的签字、</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的单位章齐全符合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75"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93"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完整性</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w:t>
            </w:r>
          </w:p>
        </w:tc>
        <w:tc>
          <w:tcPr>
            <w:tcW w:w="2268" w:type="dxa"/>
            <w:noWrap w:val="0"/>
            <w:vAlign w:val="center"/>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文件内容</w:t>
            </w:r>
          </w:p>
        </w:tc>
        <w:tc>
          <w:tcPr>
            <w:tcW w:w="5870" w:type="dxa"/>
            <w:noWrap w:val="0"/>
            <w:vAlign w:val="center"/>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文件内容齐全、字迹清晰可辨、无遗漏。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75" w:type="dxa"/>
            <w:vMerge w:val="continue"/>
            <w:noWrap w:val="0"/>
            <w:vAlign w:val="center"/>
          </w:tcPr>
          <w:p>
            <w:pPr>
              <w:jc w:val="center"/>
              <w:rPr>
                <w:rFonts w:hint="eastAsia" w:ascii="宋体" w:hAnsi="宋体" w:eastAsia="宋体" w:cs="宋体"/>
                <w:color w:val="auto"/>
                <w:sz w:val="24"/>
                <w:szCs w:val="24"/>
                <w:highlight w:val="none"/>
              </w:rPr>
            </w:pPr>
          </w:p>
        </w:tc>
        <w:tc>
          <w:tcPr>
            <w:tcW w:w="993" w:type="dxa"/>
            <w:vMerge w:val="continue"/>
            <w:noWrap w:val="0"/>
            <w:vAlign w:val="center"/>
          </w:tcPr>
          <w:p>
            <w:pPr>
              <w:jc w:val="center"/>
              <w:rPr>
                <w:rFonts w:hint="eastAsia" w:ascii="宋体" w:hAnsi="宋体" w:eastAsia="宋体" w:cs="宋体"/>
                <w:color w:val="auto"/>
                <w:sz w:val="24"/>
                <w:szCs w:val="24"/>
                <w:highlight w:val="none"/>
              </w:rPr>
            </w:pPr>
          </w:p>
        </w:tc>
        <w:tc>
          <w:tcPr>
            <w:tcW w:w="2268" w:type="dxa"/>
            <w:noWrap w:val="0"/>
            <w:vAlign w:val="center"/>
          </w:tcPr>
          <w:p>
            <w:pP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合同履约期限</w:t>
            </w:r>
          </w:p>
        </w:tc>
        <w:tc>
          <w:tcPr>
            <w:tcW w:w="5870"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r>
    </w:tbl>
    <w:p>
      <w:pPr>
        <w:rPr>
          <w:rFonts w:hint="eastAsia"/>
          <w:color w:val="auto"/>
          <w:highlight w:val="none"/>
        </w:rPr>
        <w:sectPr>
          <w:pgSz w:w="11906" w:h="16838"/>
          <w:pgMar w:top="1417" w:right="1247" w:bottom="1417" w:left="1247" w:header="851" w:footer="992" w:gutter="0"/>
          <w:pgNumType w:fmt="decimal"/>
          <w:cols w:space="720" w:num="1"/>
          <w:docGrid w:type="lines" w:linePitch="312" w:charSpace="0"/>
        </w:sectPr>
      </w:pPr>
    </w:p>
    <w:p>
      <w:pPr>
        <w:spacing w:line="240" w:lineRule="auto"/>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评标方法和评标标准</w:t>
      </w:r>
    </w:p>
    <w:tbl>
      <w:tblPr>
        <w:tblStyle w:val="27"/>
        <w:tblpPr w:leftFromText="180" w:rightFromText="180" w:vertAnchor="text" w:horzAnchor="page" w:tblpX="1154" w:tblpY="246"/>
        <w:tblOverlap w:val="never"/>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8"/>
        <w:gridCol w:w="910"/>
        <w:gridCol w:w="1224"/>
        <w:gridCol w:w="700"/>
        <w:gridCol w:w="5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trPr>
        <w:tc>
          <w:tcPr>
            <w:tcW w:w="568" w:type="dxa"/>
          </w:tcPr>
          <w:p>
            <w:pPr>
              <w:pStyle w:val="51"/>
              <w:spacing w:before="108" w:line="249" w:lineRule="auto"/>
              <w:ind w:left="176" w:right="16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910" w:type="dxa"/>
          </w:tcPr>
          <w:p>
            <w:pPr>
              <w:pStyle w:val="51"/>
              <w:spacing w:before="8"/>
              <w:rPr>
                <w:rFonts w:hint="eastAsia" w:ascii="宋体" w:hAnsi="宋体" w:eastAsia="宋体" w:cs="宋体"/>
                <w:b/>
                <w:color w:val="auto"/>
                <w:sz w:val="24"/>
                <w:szCs w:val="24"/>
                <w:highlight w:val="none"/>
              </w:rPr>
            </w:pPr>
          </w:p>
          <w:p>
            <w:pPr>
              <w:pStyle w:val="51"/>
              <w:ind w:left="28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1224" w:type="dxa"/>
          </w:tcPr>
          <w:p>
            <w:pPr>
              <w:pStyle w:val="51"/>
              <w:spacing w:before="8"/>
              <w:rPr>
                <w:rFonts w:hint="eastAsia" w:ascii="宋体" w:hAnsi="宋体" w:eastAsia="宋体" w:cs="宋体"/>
                <w:b/>
                <w:color w:val="auto"/>
                <w:sz w:val="24"/>
                <w:szCs w:val="24"/>
                <w:highlight w:val="none"/>
              </w:rPr>
            </w:pPr>
          </w:p>
          <w:p>
            <w:pPr>
              <w:pStyle w:val="51"/>
              <w:ind w:left="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评分项目</w:t>
            </w:r>
          </w:p>
        </w:tc>
        <w:tc>
          <w:tcPr>
            <w:tcW w:w="700" w:type="dxa"/>
          </w:tcPr>
          <w:p>
            <w:pPr>
              <w:pStyle w:val="51"/>
              <w:ind w:left="129" w:right="10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5696" w:type="dxa"/>
          </w:tcPr>
          <w:p>
            <w:pPr>
              <w:pStyle w:val="51"/>
              <w:spacing w:before="8"/>
              <w:rPr>
                <w:rFonts w:hint="eastAsia" w:ascii="宋体" w:hAnsi="宋体" w:eastAsia="宋体" w:cs="宋体"/>
                <w:b/>
                <w:color w:val="auto"/>
                <w:sz w:val="24"/>
                <w:szCs w:val="24"/>
                <w:highlight w:val="none"/>
              </w:rPr>
            </w:pPr>
          </w:p>
          <w:p>
            <w:pPr>
              <w:pStyle w:val="51"/>
              <w:ind w:left="80" w:right="5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1" w:hRule="atLeast"/>
        </w:trPr>
        <w:tc>
          <w:tcPr>
            <w:tcW w:w="568" w:type="dxa"/>
            <w:vMerge w:val="restart"/>
          </w:tcPr>
          <w:p>
            <w:pPr>
              <w:pStyle w:val="51"/>
              <w:rPr>
                <w:rFonts w:hint="eastAsia" w:ascii="宋体" w:hAnsi="宋体" w:eastAsia="宋体" w:cs="宋体"/>
                <w:b/>
                <w:color w:val="auto"/>
                <w:sz w:val="24"/>
                <w:szCs w:val="24"/>
                <w:highlight w:val="none"/>
              </w:rPr>
            </w:pPr>
          </w:p>
          <w:p>
            <w:pPr>
              <w:pStyle w:val="51"/>
              <w:rPr>
                <w:rFonts w:hint="eastAsia" w:ascii="宋体" w:hAnsi="宋体" w:eastAsia="宋体" w:cs="宋体"/>
                <w:b/>
                <w:color w:val="auto"/>
                <w:sz w:val="24"/>
                <w:szCs w:val="24"/>
                <w:highlight w:val="none"/>
              </w:rPr>
            </w:pPr>
          </w:p>
          <w:p>
            <w:pPr>
              <w:pStyle w:val="51"/>
              <w:rPr>
                <w:rFonts w:hint="eastAsia" w:ascii="宋体" w:hAnsi="宋体" w:eastAsia="宋体" w:cs="宋体"/>
                <w:b/>
                <w:color w:val="auto"/>
                <w:sz w:val="24"/>
                <w:szCs w:val="24"/>
                <w:highlight w:val="none"/>
              </w:rPr>
            </w:pPr>
          </w:p>
          <w:p>
            <w:pPr>
              <w:pStyle w:val="51"/>
              <w:spacing w:before="192"/>
              <w:ind w:left="13"/>
              <w:jc w:val="center"/>
              <w:rPr>
                <w:rFonts w:hint="eastAsia" w:ascii="宋体" w:hAnsi="宋体" w:eastAsia="宋体" w:cs="宋体"/>
                <w:color w:val="auto"/>
                <w:sz w:val="24"/>
                <w:szCs w:val="24"/>
                <w:highlight w:val="none"/>
              </w:rPr>
            </w:pPr>
            <w:r>
              <w:rPr>
                <w:rFonts w:hint="eastAsia" w:ascii="宋体" w:hAnsi="宋体" w:eastAsia="宋体" w:cs="宋体"/>
                <w:color w:val="auto"/>
                <w:w w:val="89"/>
                <w:sz w:val="24"/>
                <w:szCs w:val="24"/>
                <w:highlight w:val="none"/>
              </w:rPr>
              <w:t>1</w:t>
            </w:r>
          </w:p>
        </w:tc>
        <w:tc>
          <w:tcPr>
            <w:tcW w:w="910" w:type="dxa"/>
            <w:vMerge w:val="restart"/>
          </w:tcPr>
          <w:p>
            <w:pPr>
              <w:pStyle w:val="51"/>
              <w:rPr>
                <w:rFonts w:hint="eastAsia" w:ascii="宋体" w:hAnsi="宋体" w:eastAsia="宋体" w:cs="宋体"/>
                <w:b/>
                <w:color w:val="auto"/>
                <w:sz w:val="24"/>
                <w:szCs w:val="24"/>
                <w:highlight w:val="none"/>
              </w:rPr>
            </w:pPr>
          </w:p>
          <w:p>
            <w:pPr>
              <w:pStyle w:val="51"/>
              <w:spacing w:before="6"/>
              <w:rPr>
                <w:rFonts w:hint="eastAsia" w:ascii="宋体" w:hAnsi="宋体" w:eastAsia="宋体" w:cs="宋体"/>
                <w:b/>
                <w:color w:val="auto"/>
                <w:sz w:val="24"/>
                <w:szCs w:val="24"/>
                <w:highlight w:val="none"/>
              </w:rPr>
            </w:pPr>
          </w:p>
          <w:p>
            <w:pPr>
              <w:pStyle w:val="51"/>
              <w:spacing w:line="232" w:lineRule="auto"/>
              <w:ind w:left="111" w:right="29" w:hanging="63"/>
              <w:jc w:val="center"/>
              <w:rPr>
                <w:rFonts w:hint="eastAsia" w:ascii="宋体" w:hAnsi="宋体" w:eastAsia="宋体" w:cs="宋体"/>
                <w:color w:val="auto"/>
                <w:w w:val="85"/>
                <w:sz w:val="24"/>
                <w:szCs w:val="24"/>
                <w:highlight w:val="none"/>
              </w:rPr>
            </w:pPr>
            <w:r>
              <w:rPr>
                <w:rFonts w:hint="eastAsia" w:ascii="宋体" w:hAnsi="宋体" w:eastAsia="宋体" w:cs="宋体"/>
                <w:color w:val="auto"/>
                <w:sz w:val="24"/>
                <w:szCs w:val="24"/>
                <w:highlight w:val="none"/>
              </w:rPr>
              <w:t>商务部分（权重</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w w:val="85"/>
                <w:sz w:val="24"/>
                <w:szCs w:val="24"/>
                <w:highlight w:val="none"/>
              </w:rPr>
              <w:t>A1=1</w:t>
            </w:r>
            <w:r>
              <w:rPr>
                <w:rFonts w:hint="eastAsia" w:cs="宋体"/>
                <w:color w:val="auto"/>
                <w:w w:val="85"/>
                <w:sz w:val="24"/>
                <w:szCs w:val="24"/>
                <w:highlight w:val="none"/>
                <w:lang w:val="en-US" w:eastAsia="zh-CN"/>
              </w:rPr>
              <w:t>5</w:t>
            </w:r>
            <w:r>
              <w:rPr>
                <w:rFonts w:hint="eastAsia" w:ascii="宋体" w:hAnsi="宋体" w:eastAsia="宋体" w:cs="宋体"/>
                <w:color w:val="auto"/>
                <w:w w:val="85"/>
                <w:sz w:val="24"/>
                <w:szCs w:val="24"/>
                <w:highlight w:val="none"/>
              </w:rPr>
              <w:t>）</w:t>
            </w:r>
          </w:p>
          <w:p>
            <w:pPr>
              <w:pStyle w:val="51"/>
              <w:spacing w:line="232" w:lineRule="auto"/>
              <w:ind w:left="111" w:right="29" w:hanging="63"/>
              <w:jc w:val="center"/>
              <w:rPr>
                <w:rFonts w:hint="eastAsia" w:ascii="宋体" w:hAnsi="宋体" w:eastAsia="宋体" w:cs="宋体"/>
                <w:color w:val="auto"/>
                <w:w w:val="85"/>
                <w:sz w:val="24"/>
                <w:szCs w:val="24"/>
                <w:highlight w:val="none"/>
              </w:rPr>
            </w:pPr>
          </w:p>
          <w:p>
            <w:pPr>
              <w:pStyle w:val="51"/>
              <w:spacing w:line="232" w:lineRule="auto"/>
              <w:ind w:left="111" w:right="29" w:hanging="63"/>
              <w:jc w:val="center"/>
              <w:rPr>
                <w:rFonts w:hint="eastAsia" w:ascii="宋体" w:hAnsi="宋体" w:eastAsia="宋体" w:cs="宋体"/>
                <w:color w:val="auto"/>
                <w:w w:val="85"/>
                <w:sz w:val="24"/>
                <w:szCs w:val="24"/>
                <w:highlight w:val="none"/>
              </w:rPr>
            </w:pPr>
          </w:p>
          <w:p>
            <w:pPr>
              <w:pStyle w:val="51"/>
              <w:spacing w:line="232" w:lineRule="auto"/>
              <w:ind w:left="111" w:right="29" w:hanging="63"/>
              <w:jc w:val="center"/>
              <w:rPr>
                <w:rFonts w:hint="eastAsia" w:ascii="宋体" w:hAnsi="宋体" w:eastAsia="宋体" w:cs="宋体"/>
                <w:color w:val="auto"/>
                <w:w w:val="85"/>
                <w:sz w:val="24"/>
                <w:szCs w:val="24"/>
                <w:highlight w:val="none"/>
              </w:rPr>
            </w:pPr>
          </w:p>
          <w:p>
            <w:pPr>
              <w:pStyle w:val="51"/>
              <w:spacing w:line="232" w:lineRule="auto"/>
              <w:ind w:left="111" w:right="29" w:hanging="63"/>
              <w:jc w:val="center"/>
              <w:rPr>
                <w:rFonts w:hint="eastAsia" w:ascii="宋体" w:hAnsi="宋体" w:eastAsia="宋体" w:cs="宋体"/>
                <w:color w:val="auto"/>
                <w:w w:val="85"/>
                <w:sz w:val="24"/>
                <w:szCs w:val="24"/>
                <w:highlight w:val="none"/>
              </w:rPr>
            </w:pPr>
          </w:p>
          <w:p>
            <w:pPr>
              <w:pStyle w:val="51"/>
              <w:spacing w:line="232" w:lineRule="auto"/>
              <w:ind w:left="111" w:right="29" w:hanging="63"/>
              <w:jc w:val="center"/>
              <w:rPr>
                <w:rFonts w:hint="eastAsia" w:ascii="宋体" w:hAnsi="宋体" w:eastAsia="宋体" w:cs="宋体"/>
                <w:color w:val="auto"/>
                <w:w w:val="85"/>
                <w:sz w:val="24"/>
                <w:szCs w:val="24"/>
                <w:highlight w:val="none"/>
              </w:rPr>
            </w:pPr>
          </w:p>
          <w:p>
            <w:pPr>
              <w:pStyle w:val="51"/>
              <w:spacing w:line="232" w:lineRule="auto"/>
              <w:ind w:left="111" w:right="29" w:hanging="63"/>
              <w:jc w:val="center"/>
              <w:rPr>
                <w:rFonts w:hint="eastAsia" w:ascii="宋体" w:hAnsi="宋体" w:eastAsia="宋体" w:cs="宋体"/>
                <w:color w:val="auto"/>
                <w:w w:val="85"/>
                <w:sz w:val="24"/>
                <w:szCs w:val="24"/>
                <w:highlight w:val="none"/>
              </w:rPr>
            </w:pPr>
          </w:p>
          <w:p>
            <w:pPr>
              <w:pStyle w:val="51"/>
              <w:spacing w:line="232" w:lineRule="auto"/>
              <w:ind w:left="111" w:right="29" w:hanging="63"/>
              <w:jc w:val="center"/>
              <w:rPr>
                <w:rFonts w:hint="eastAsia" w:ascii="宋体" w:hAnsi="宋体" w:eastAsia="宋体" w:cs="宋体"/>
                <w:color w:val="auto"/>
                <w:w w:val="85"/>
                <w:sz w:val="24"/>
                <w:szCs w:val="24"/>
                <w:highlight w:val="none"/>
              </w:rPr>
            </w:pPr>
          </w:p>
          <w:p>
            <w:pPr>
              <w:pStyle w:val="51"/>
              <w:spacing w:line="232" w:lineRule="auto"/>
              <w:ind w:left="111" w:right="29" w:hanging="63"/>
              <w:jc w:val="center"/>
              <w:rPr>
                <w:rFonts w:hint="eastAsia" w:ascii="宋体" w:hAnsi="宋体" w:eastAsia="宋体" w:cs="宋体"/>
                <w:color w:val="auto"/>
                <w:w w:val="85"/>
                <w:sz w:val="24"/>
                <w:szCs w:val="24"/>
                <w:highlight w:val="none"/>
              </w:rPr>
            </w:pPr>
          </w:p>
          <w:p>
            <w:pPr>
              <w:pStyle w:val="51"/>
              <w:spacing w:line="232" w:lineRule="auto"/>
              <w:ind w:left="111" w:right="29" w:hanging="63"/>
              <w:jc w:val="center"/>
              <w:rPr>
                <w:rFonts w:hint="eastAsia" w:ascii="宋体" w:hAnsi="宋体" w:eastAsia="宋体" w:cs="宋体"/>
                <w:color w:val="auto"/>
                <w:w w:val="85"/>
                <w:sz w:val="24"/>
                <w:szCs w:val="24"/>
                <w:highlight w:val="none"/>
              </w:rPr>
            </w:pPr>
          </w:p>
          <w:p>
            <w:pPr>
              <w:pStyle w:val="51"/>
              <w:spacing w:line="232" w:lineRule="auto"/>
              <w:ind w:left="111" w:right="29" w:hanging="6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技术部分（权重 A2=</w:t>
            </w:r>
            <w:r>
              <w:rPr>
                <w:rFonts w:hint="eastAsia" w:cs="宋体"/>
                <w:color w:val="auto"/>
                <w:sz w:val="24"/>
                <w:szCs w:val="24"/>
                <w:highlight w:val="none"/>
                <w:lang w:val="en-US" w:eastAsia="zh-CN"/>
              </w:rPr>
              <w:t>55</w:t>
            </w:r>
            <w:r>
              <w:rPr>
                <w:rFonts w:hint="eastAsia" w:ascii="宋体" w:hAnsi="宋体" w:eastAsia="宋体" w:cs="宋体"/>
                <w:color w:val="auto"/>
                <w:sz w:val="24"/>
                <w:szCs w:val="24"/>
                <w:highlight w:val="none"/>
              </w:rPr>
              <w:t>）</w:t>
            </w:r>
          </w:p>
        </w:tc>
        <w:tc>
          <w:tcPr>
            <w:tcW w:w="1224" w:type="dxa"/>
          </w:tcPr>
          <w:p>
            <w:pPr>
              <w:pStyle w:val="51"/>
              <w:spacing w:line="232" w:lineRule="auto"/>
              <w:ind w:right="191" w:firstLine="120" w:firstLineChars="50"/>
              <w:jc w:val="center"/>
              <w:rPr>
                <w:rFonts w:hint="eastAsia" w:ascii="宋体" w:hAnsi="宋体" w:eastAsia="宋体" w:cs="宋体"/>
                <w:color w:val="auto"/>
                <w:sz w:val="24"/>
                <w:szCs w:val="24"/>
                <w:highlight w:val="none"/>
              </w:rPr>
            </w:pPr>
          </w:p>
          <w:p>
            <w:pPr>
              <w:pStyle w:val="51"/>
              <w:spacing w:line="232" w:lineRule="auto"/>
              <w:ind w:right="191"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类似业绩</w:t>
            </w:r>
          </w:p>
        </w:tc>
        <w:tc>
          <w:tcPr>
            <w:tcW w:w="700" w:type="dxa"/>
          </w:tcPr>
          <w:p>
            <w:pPr>
              <w:pStyle w:val="51"/>
              <w:rPr>
                <w:rFonts w:hint="eastAsia" w:ascii="宋体" w:hAnsi="宋体" w:eastAsia="宋体" w:cs="宋体"/>
                <w:b/>
                <w:color w:val="auto"/>
                <w:sz w:val="24"/>
                <w:szCs w:val="24"/>
                <w:highlight w:val="none"/>
              </w:rPr>
            </w:pPr>
          </w:p>
          <w:p>
            <w:pPr>
              <w:pStyle w:val="51"/>
              <w:spacing w:before="162"/>
              <w:ind w:left="17"/>
              <w:jc w:val="center"/>
              <w:rPr>
                <w:rFonts w:hint="default" w:ascii="宋体" w:hAnsi="宋体" w:eastAsia="宋体" w:cs="宋体"/>
                <w:color w:val="auto"/>
                <w:sz w:val="24"/>
                <w:szCs w:val="24"/>
                <w:highlight w:val="none"/>
                <w:lang w:val="en-US" w:eastAsia="zh-CN"/>
              </w:rPr>
            </w:pPr>
            <w:r>
              <w:rPr>
                <w:rFonts w:hint="eastAsia" w:cs="宋体"/>
                <w:color w:val="auto"/>
                <w:w w:val="89"/>
                <w:sz w:val="24"/>
                <w:szCs w:val="24"/>
                <w:highlight w:val="none"/>
                <w:lang w:val="en-US" w:eastAsia="zh-CN"/>
              </w:rPr>
              <w:t>15</w:t>
            </w:r>
          </w:p>
        </w:tc>
        <w:tc>
          <w:tcPr>
            <w:tcW w:w="5696" w:type="dxa"/>
          </w:tcPr>
          <w:p>
            <w:pPr>
              <w:pStyle w:val="51"/>
              <w:spacing w:before="160" w:line="232" w:lineRule="auto"/>
              <w:ind w:left="80" w:right="59"/>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有同类产品设备</w:t>
            </w:r>
            <w:r>
              <w:rPr>
                <w:rFonts w:hint="eastAsia" w:ascii="宋体" w:hAnsi="宋体" w:eastAsia="宋体" w:cs="宋体"/>
                <w:color w:val="auto"/>
                <w:sz w:val="24"/>
                <w:szCs w:val="24"/>
                <w:highlight w:val="none"/>
                <w:lang w:eastAsia="zh-CN"/>
              </w:rPr>
              <w:t>供货的业绩</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Hans"/>
              </w:rPr>
              <w:t>所</w:t>
            </w:r>
            <w:r>
              <w:rPr>
                <w:rFonts w:hint="eastAsia" w:ascii="宋体" w:hAnsi="宋体" w:eastAsia="宋体" w:cs="宋体"/>
                <w:color w:val="auto"/>
                <w:sz w:val="24"/>
                <w:szCs w:val="24"/>
                <w:highlight w:val="none"/>
              </w:rPr>
              <w:t>投设备近三年的销售业绩清单（附中标通知书或合同为有效</w:t>
            </w:r>
            <w:r>
              <w:rPr>
                <w:rFonts w:hint="eastAsia" w:ascii="宋体" w:hAnsi="宋体" w:eastAsia="宋体" w:cs="宋体"/>
                <w:color w:val="auto"/>
                <w:sz w:val="24"/>
                <w:szCs w:val="24"/>
                <w:highlight w:val="none"/>
                <w:lang w:eastAsia="zh-CN"/>
              </w:rPr>
              <w:t>业绩</w:t>
            </w:r>
            <w:r>
              <w:rPr>
                <w:rFonts w:hint="eastAsia" w:ascii="宋体" w:hAnsi="宋体" w:eastAsia="宋体" w:cs="宋体"/>
                <w:color w:val="auto"/>
                <w:sz w:val="24"/>
                <w:szCs w:val="24"/>
                <w:highlight w:val="none"/>
              </w:rPr>
              <w:t xml:space="preserve">），每提供一项得 </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分，最多得 </w:t>
            </w:r>
            <w:r>
              <w:rPr>
                <w:rFonts w:hint="eastAsia" w:cs="宋体"/>
                <w:color w:val="auto"/>
                <w:sz w:val="24"/>
                <w:szCs w:val="24"/>
                <w:highlight w:val="none"/>
                <w:lang w:val="en-US" w:eastAsia="zh-CN"/>
              </w:rPr>
              <w:t>15</w:t>
            </w:r>
            <w:r>
              <w:rPr>
                <w:rFonts w:hint="eastAsia" w:ascii="宋体" w:hAnsi="宋体" w:eastAsia="宋体" w:cs="宋体"/>
                <w:color w:val="auto"/>
                <w:sz w:val="24"/>
                <w:szCs w:val="24"/>
                <w:highlight w:val="none"/>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6" w:hRule="atLeast"/>
        </w:trPr>
        <w:tc>
          <w:tcPr>
            <w:tcW w:w="568" w:type="dxa"/>
            <w:vMerge w:val="continue"/>
          </w:tcPr>
          <w:p>
            <w:pPr>
              <w:rPr>
                <w:rFonts w:hint="eastAsia" w:ascii="宋体" w:hAnsi="宋体" w:eastAsia="宋体" w:cs="宋体"/>
                <w:color w:val="auto"/>
                <w:sz w:val="24"/>
                <w:szCs w:val="24"/>
                <w:highlight w:val="none"/>
              </w:rPr>
            </w:pPr>
          </w:p>
        </w:tc>
        <w:tc>
          <w:tcPr>
            <w:tcW w:w="910" w:type="dxa"/>
            <w:vMerge w:val="continue"/>
          </w:tcPr>
          <w:p>
            <w:pPr>
              <w:rPr>
                <w:rFonts w:hint="eastAsia" w:ascii="宋体" w:hAnsi="宋体" w:eastAsia="宋体" w:cs="宋体"/>
                <w:color w:val="auto"/>
                <w:sz w:val="24"/>
                <w:szCs w:val="24"/>
                <w:highlight w:val="none"/>
              </w:rPr>
            </w:pPr>
          </w:p>
        </w:tc>
        <w:tc>
          <w:tcPr>
            <w:tcW w:w="1224" w:type="dxa"/>
          </w:tcPr>
          <w:p>
            <w:pPr>
              <w:pStyle w:val="51"/>
              <w:spacing w:line="232" w:lineRule="auto"/>
              <w:ind w:left="112" w:right="90" w:hanging="3"/>
              <w:jc w:val="center"/>
              <w:rPr>
                <w:rFonts w:hint="eastAsia" w:ascii="宋体" w:hAnsi="宋体" w:eastAsia="宋体" w:cs="宋体"/>
                <w:color w:val="auto"/>
                <w:sz w:val="24"/>
                <w:szCs w:val="24"/>
                <w:highlight w:val="none"/>
              </w:rPr>
            </w:pPr>
          </w:p>
          <w:p>
            <w:pPr>
              <w:pStyle w:val="51"/>
              <w:spacing w:line="232" w:lineRule="auto"/>
              <w:ind w:left="112" w:right="90" w:hanging="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配置及性能指</w:t>
            </w:r>
            <w:r>
              <w:rPr>
                <w:rFonts w:hint="eastAsia" w:ascii="宋体" w:hAnsi="宋体" w:eastAsia="宋体" w:cs="宋体"/>
                <w:color w:val="auto"/>
                <w:spacing w:val="-15"/>
                <w:sz w:val="24"/>
                <w:szCs w:val="24"/>
                <w:highlight w:val="none"/>
              </w:rPr>
              <w:t xml:space="preserve">标 </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15"/>
                <w:sz w:val="24"/>
                <w:szCs w:val="24"/>
                <w:highlight w:val="none"/>
              </w:rPr>
              <w:t>技术</w:t>
            </w:r>
            <w:r>
              <w:rPr>
                <w:rFonts w:hint="eastAsia" w:ascii="宋体" w:hAnsi="宋体" w:eastAsia="宋体" w:cs="宋体"/>
                <w:color w:val="auto"/>
                <w:sz w:val="24"/>
                <w:szCs w:val="24"/>
                <w:highlight w:val="none"/>
              </w:rPr>
              <w:t>参数的符合程度</w:t>
            </w:r>
          </w:p>
        </w:tc>
        <w:tc>
          <w:tcPr>
            <w:tcW w:w="700" w:type="dxa"/>
          </w:tcPr>
          <w:p>
            <w:pPr>
              <w:pStyle w:val="51"/>
              <w:rPr>
                <w:rFonts w:hint="eastAsia" w:ascii="宋体" w:hAnsi="宋体" w:eastAsia="宋体" w:cs="宋体"/>
                <w:b/>
                <w:color w:val="auto"/>
                <w:sz w:val="24"/>
                <w:szCs w:val="24"/>
                <w:highlight w:val="none"/>
              </w:rPr>
            </w:pPr>
          </w:p>
          <w:p>
            <w:pPr>
              <w:pStyle w:val="51"/>
              <w:rPr>
                <w:rFonts w:hint="eastAsia" w:ascii="宋体" w:hAnsi="宋体" w:eastAsia="宋体" w:cs="宋体"/>
                <w:b/>
                <w:color w:val="auto"/>
                <w:sz w:val="24"/>
                <w:szCs w:val="24"/>
                <w:highlight w:val="none"/>
              </w:rPr>
            </w:pPr>
          </w:p>
          <w:p>
            <w:pPr>
              <w:pStyle w:val="51"/>
              <w:spacing w:before="164"/>
              <w:ind w:left="126" w:right="109"/>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32</w:t>
            </w:r>
          </w:p>
        </w:tc>
        <w:tc>
          <w:tcPr>
            <w:tcW w:w="5696" w:type="dxa"/>
          </w:tcPr>
          <w:p>
            <w:pPr>
              <w:pStyle w:val="51"/>
              <w:spacing w:line="232" w:lineRule="auto"/>
              <w:ind w:left="112" w:right="91"/>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根据所投设备的配置与性能指标的响应程度及招标文件关</w:t>
            </w:r>
            <w:r>
              <w:rPr>
                <w:rFonts w:hint="eastAsia" w:ascii="宋体" w:hAnsi="宋体" w:eastAsia="宋体" w:cs="宋体"/>
                <w:color w:val="auto"/>
                <w:spacing w:val="-4"/>
                <w:sz w:val="24"/>
                <w:szCs w:val="24"/>
                <w:highlight w:val="none"/>
              </w:rPr>
              <w:t>键技术指标参数要求综合评价打分。</w:t>
            </w:r>
            <w:r>
              <w:rPr>
                <w:rFonts w:hint="eastAsia" w:ascii="宋体" w:hAnsi="宋体" w:eastAsia="宋体" w:cs="宋体"/>
                <w:color w:val="auto"/>
                <w:sz w:val="24"/>
                <w:szCs w:val="24"/>
                <w:highlight w:val="none"/>
              </w:rPr>
              <w:t>配置及性能指</w:t>
            </w:r>
            <w:r>
              <w:rPr>
                <w:rFonts w:hint="eastAsia" w:ascii="宋体" w:hAnsi="宋体" w:eastAsia="宋体" w:cs="宋体"/>
                <w:color w:val="auto"/>
                <w:spacing w:val="-15"/>
                <w:sz w:val="24"/>
                <w:szCs w:val="24"/>
                <w:highlight w:val="none"/>
              </w:rPr>
              <w:t xml:space="preserve">标 </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15"/>
                <w:sz w:val="24"/>
                <w:szCs w:val="24"/>
                <w:highlight w:val="none"/>
              </w:rPr>
              <w:t>技术</w:t>
            </w:r>
            <w:r>
              <w:rPr>
                <w:rFonts w:hint="eastAsia" w:ascii="宋体" w:hAnsi="宋体" w:eastAsia="宋体" w:cs="宋体"/>
                <w:color w:val="auto"/>
                <w:sz w:val="24"/>
                <w:szCs w:val="24"/>
                <w:highlight w:val="none"/>
              </w:rPr>
              <w:t>参数</w:t>
            </w:r>
            <w:r>
              <w:rPr>
                <w:rFonts w:hint="eastAsia" w:ascii="宋体" w:hAnsi="宋体" w:eastAsia="宋体" w:cs="宋体"/>
                <w:color w:val="auto"/>
                <w:sz w:val="24"/>
                <w:szCs w:val="24"/>
                <w:highlight w:val="none"/>
                <w:lang w:eastAsia="zh-CN"/>
              </w:rPr>
              <w:t>完全符合</w:t>
            </w:r>
            <w:r>
              <w:rPr>
                <w:rFonts w:hint="eastAsia" w:ascii="宋体" w:hAnsi="宋体" w:eastAsia="宋体" w:cs="宋体"/>
                <w:color w:val="auto"/>
                <w:spacing w:val="-4"/>
                <w:sz w:val="24"/>
                <w:szCs w:val="24"/>
                <w:highlight w:val="none"/>
                <w:lang w:val="en-US" w:eastAsia="zh-CN"/>
              </w:rPr>
              <w:t>文件参数要求</w:t>
            </w:r>
            <w:r>
              <w:rPr>
                <w:rFonts w:hint="eastAsia" w:ascii="宋体" w:hAnsi="宋体" w:eastAsia="宋体" w:cs="宋体"/>
                <w:color w:val="auto"/>
                <w:spacing w:val="-4"/>
                <w:sz w:val="24"/>
                <w:szCs w:val="24"/>
                <w:highlight w:val="none"/>
              </w:rPr>
              <w:t>的</w:t>
            </w:r>
            <w:r>
              <w:rPr>
                <w:rFonts w:hint="eastAsia" w:ascii="宋体" w:hAnsi="宋体" w:eastAsia="宋体" w:cs="宋体"/>
                <w:color w:val="auto"/>
                <w:spacing w:val="-4"/>
                <w:sz w:val="24"/>
                <w:szCs w:val="24"/>
                <w:highlight w:val="none"/>
                <w:lang w:eastAsia="zh-CN"/>
              </w:rPr>
              <w:t>得</w:t>
            </w:r>
            <w:r>
              <w:rPr>
                <w:rFonts w:hint="eastAsia" w:ascii="宋体" w:hAnsi="宋体" w:eastAsia="宋体" w:cs="宋体"/>
                <w:color w:val="auto"/>
                <w:spacing w:val="-3"/>
                <w:sz w:val="24"/>
                <w:szCs w:val="24"/>
                <w:highlight w:val="none"/>
              </w:rPr>
              <w:t xml:space="preserve"> </w:t>
            </w:r>
            <w:r>
              <w:rPr>
                <w:rFonts w:hint="eastAsia" w:cs="宋体"/>
                <w:color w:val="auto"/>
                <w:sz w:val="24"/>
                <w:szCs w:val="24"/>
                <w:highlight w:val="none"/>
                <w:lang w:val="en-US" w:eastAsia="zh-CN"/>
              </w:rPr>
              <w:t>20</w:t>
            </w:r>
            <w:r>
              <w:rPr>
                <w:rFonts w:hint="eastAsia" w:ascii="宋体" w:hAnsi="宋体" w:eastAsia="宋体" w:cs="宋体"/>
                <w:color w:val="auto"/>
                <w:spacing w:val="-2"/>
                <w:sz w:val="24"/>
                <w:szCs w:val="24"/>
                <w:highlight w:val="none"/>
              </w:rPr>
              <w:t>分，</w:t>
            </w:r>
            <w:r>
              <w:rPr>
                <w:rFonts w:hint="eastAsia" w:ascii="宋体" w:hAnsi="宋体" w:eastAsia="宋体" w:cs="宋体"/>
                <w:color w:val="auto"/>
                <w:sz w:val="24"/>
                <w:szCs w:val="24"/>
                <w:highlight w:val="none"/>
              </w:rPr>
              <w:t>配置及性能指</w:t>
            </w:r>
            <w:r>
              <w:rPr>
                <w:rFonts w:hint="eastAsia" w:ascii="宋体" w:hAnsi="宋体" w:eastAsia="宋体" w:cs="宋体"/>
                <w:color w:val="auto"/>
                <w:spacing w:val="-15"/>
                <w:sz w:val="24"/>
                <w:szCs w:val="24"/>
                <w:highlight w:val="none"/>
              </w:rPr>
              <w:t xml:space="preserve">标 </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15"/>
                <w:sz w:val="24"/>
                <w:szCs w:val="24"/>
                <w:highlight w:val="none"/>
              </w:rPr>
              <w:t>技术</w:t>
            </w:r>
            <w:r>
              <w:rPr>
                <w:rFonts w:hint="eastAsia" w:ascii="宋体" w:hAnsi="宋体" w:eastAsia="宋体" w:cs="宋体"/>
                <w:color w:val="auto"/>
                <w:sz w:val="24"/>
                <w:szCs w:val="24"/>
                <w:highlight w:val="none"/>
              </w:rPr>
              <w:t>参数</w:t>
            </w:r>
            <w:r>
              <w:rPr>
                <w:rFonts w:hint="eastAsia" w:cs="宋体"/>
                <w:color w:val="auto"/>
                <w:sz w:val="24"/>
                <w:szCs w:val="24"/>
                <w:highlight w:val="none"/>
                <w:lang w:val="en-US" w:eastAsia="zh-CN"/>
              </w:rPr>
              <w:t>优于</w:t>
            </w:r>
            <w:r>
              <w:rPr>
                <w:rFonts w:hint="eastAsia" w:ascii="宋体" w:hAnsi="宋体" w:eastAsia="宋体" w:cs="宋体"/>
                <w:color w:val="auto"/>
                <w:spacing w:val="-4"/>
                <w:sz w:val="24"/>
                <w:szCs w:val="24"/>
                <w:highlight w:val="none"/>
                <w:lang w:val="en-US" w:eastAsia="zh-CN"/>
              </w:rPr>
              <w:t>文件参数</w:t>
            </w:r>
            <w:r>
              <w:rPr>
                <w:rFonts w:hint="eastAsia" w:cs="宋体"/>
                <w:color w:val="auto"/>
                <w:spacing w:val="-4"/>
                <w:sz w:val="24"/>
                <w:szCs w:val="24"/>
                <w:highlight w:val="none"/>
                <w:lang w:val="en-US" w:eastAsia="zh-CN"/>
              </w:rPr>
              <w:t>要求的，每优于一条得3分，最多得12分。</w:t>
            </w:r>
            <w:r>
              <w:rPr>
                <w:rFonts w:hint="eastAsia" w:ascii="宋体" w:hAnsi="宋体" w:eastAsia="宋体" w:cs="宋体"/>
                <w:color w:val="auto"/>
                <w:sz w:val="24"/>
                <w:szCs w:val="24"/>
                <w:highlight w:val="none"/>
              </w:rPr>
              <w:t>配置及性能指</w:t>
            </w:r>
            <w:r>
              <w:rPr>
                <w:rFonts w:hint="eastAsia" w:ascii="宋体" w:hAnsi="宋体" w:eastAsia="宋体" w:cs="宋体"/>
                <w:color w:val="auto"/>
                <w:spacing w:val="-15"/>
                <w:sz w:val="24"/>
                <w:szCs w:val="24"/>
                <w:highlight w:val="none"/>
              </w:rPr>
              <w:t xml:space="preserve">标 </w:t>
            </w:r>
            <w:r>
              <w:rPr>
                <w:rFonts w:hint="eastAsia" w:ascii="宋体" w:hAnsi="宋体" w:eastAsia="宋体" w:cs="宋体"/>
                <w:color w:val="auto"/>
                <w:spacing w:val="-15"/>
                <w:sz w:val="24"/>
                <w:szCs w:val="24"/>
                <w:highlight w:val="none"/>
                <w:lang w:eastAsia="zh-CN"/>
              </w:rPr>
              <w:t>、</w:t>
            </w:r>
            <w:r>
              <w:rPr>
                <w:rFonts w:hint="eastAsia" w:ascii="宋体" w:hAnsi="宋体" w:eastAsia="宋体" w:cs="宋体"/>
                <w:color w:val="auto"/>
                <w:spacing w:val="-15"/>
                <w:sz w:val="24"/>
                <w:szCs w:val="24"/>
                <w:highlight w:val="none"/>
              </w:rPr>
              <w:t>技术</w:t>
            </w:r>
            <w:r>
              <w:rPr>
                <w:rFonts w:hint="eastAsia" w:ascii="宋体" w:hAnsi="宋体" w:eastAsia="宋体" w:cs="宋体"/>
                <w:color w:val="auto"/>
                <w:sz w:val="24"/>
                <w:szCs w:val="24"/>
                <w:highlight w:val="none"/>
              </w:rPr>
              <w:t>参数</w:t>
            </w:r>
            <w:r>
              <w:rPr>
                <w:rFonts w:hint="eastAsia" w:cs="宋体"/>
                <w:color w:val="auto"/>
                <w:sz w:val="24"/>
                <w:szCs w:val="24"/>
                <w:highlight w:val="none"/>
                <w:lang w:val="en-US" w:eastAsia="zh-CN"/>
              </w:rPr>
              <w:t>不</w:t>
            </w:r>
            <w:r>
              <w:rPr>
                <w:rFonts w:hint="eastAsia" w:ascii="宋体" w:hAnsi="宋体" w:eastAsia="宋体" w:cs="宋体"/>
                <w:color w:val="auto"/>
                <w:sz w:val="24"/>
                <w:szCs w:val="24"/>
                <w:highlight w:val="none"/>
                <w:lang w:eastAsia="zh-CN"/>
              </w:rPr>
              <w:t>符合</w:t>
            </w:r>
            <w:r>
              <w:rPr>
                <w:rFonts w:hint="eastAsia" w:ascii="宋体" w:hAnsi="宋体" w:eastAsia="宋体" w:cs="宋体"/>
                <w:color w:val="auto"/>
                <w:spacing w:val="-4"/>
                <w:sz w:val="24"/>
                <w:szCs w:val="24"/>
                <w:highlight w:val="none"/>
                <w:lang w:val="en-US" w:eastAsia="zh-CN"/>
              </w:rPr>
              <w:t>文件参数要求</w:t>
            </w:r>
            <w:r>
              <w:rPr>
                <w:rFonts w:hint="eastAsia" w:ascii="宋体" w:hAnsi="宋体" w:eastAsia="宋体" w:cs="宋体"/>
                <w:color w:val="auto"/>
                <w:spacing w:val="-4"/>
                <w:sz w:val="24"/>
                <w:szCs w:val="24"/>
                <w:highlight w:val="none"/>
              </w:rPr>
              <w:t>的</w:t>
            </w:r>
            <w:r>
              <w:rPr>
                <w:rFonts w:hint="eastAsia" w:cs="宋体"/>
                <w:color w:val="auto"/>
                <w:spacing w:val="-4"/>
                <w:sz w:val="24"/>
                <w:szCs w:val="24"/>
                <w:highlight w:val="none"/>
                <w:lang w:val="en-US" w:eastAsia="zh-CN"/>
              </w:rPr>
              <w:t>每偏离一项扣3分，扣完为止。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2" w:hRule="atLeast"/>
        </w:trPr>
        <w:tc>
          <w:tcPr>
            <w:tcW w:w="568" w:type="dxa"/>
            <w:vMerge w:val="continue"/>
          </w:tcPr>
          <w:p>
            <w:pPr>
              <w:rPr>
                <w:rFonts w:hint="eastAsia" w:ascii="宋体" w:hAnsi="宋体" w:eastAsia="宋体" w:cs="宋体"/>
                <w:color w:val="auto"/>
                <w:sz w:val="24"/>
                <w:szCs w:val="24"/>
                <w:highlight w:val="none"/>
              </w:rPr>
            </w:pPr>
          </w:p>
        </w:tc>
        <w:tc>
          <w:tcPr>
            <w:tcW w:w="910" w:type="dxa"/>
            <w:vMerge w:val="continue"/>
          </w:tcPr>
          <w:p>
            <w:pPr>
              <w:rPr>
                <w:rFonts w:hint="eastAsia" w:ascii="宋体" w:hAnsi="宋体" w:eastAsia="宋体" w:cs="宋体"/>
                <w:color w:val="auto"/>
                <w:sz w:val="24"/>
                <w:szCs w:val="24"/>
                <w:highlight w:val="none"/>
              </w:rPr>
            </w:pPr>
          </w:p>
        </w:tc>
        <w:tc>
          <w:tcPr>
            <w:tcW w:w="1224" w:type="dxa"/>
          </w:tcPr>
          <w:p>
            <w:pPr>
              <w:pStyle w:val="51"/>
              <w:spacing w:line="232" w:lineRule="auto"/>
              <w:ind w:left="210" w:right="191"/>
              <w:jc w:val="both"/>
              <w:rPr>
                <w:rFonts w:hint="eastAsia" w:ascii="宋体" w:hAnsi="宋体" w:eastAsia="宋体" w:cs="宋体"/>
                <w:color w:val="auto"/>
                <w:sz w:val="24"/>
                <w:szCs w:val="24"/>
                <w:highlight w:val="none"/>
              </w:rPr>
            </w:pPr>
          </w:p>
          <w:p>
            <w:pPr>
              <w:pStyle w:val="51"/>
              <w:spacing w:line="232" w:lineRule="auto"/>
              <w:ind w:left="210" w:right="19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设备培训及售后服务体系</w:t>
            </w:r>
          </w:p>
        </w:tc>
        <w:tc>
          <w:tcPr>
            <w:tcW w:w="700" w:type="dxa"/>
          </w:tcPr>
          <w:p>
            <w:pPr>
              <w:pStyle w:val="51"/>
              <w:rPr>
                <w:rFonts w:hint="eastAsia" w:ascii="宋体" w:hAnsi="宋体" w:eastAsia="宋体" w:cs="宋体"/>
                <w:b/>
                <w:color w:val="auto"/>
                <w:sz w:val="24"/>
                <w:szCs w:val="24"/>
                <w:highlight w:val="none"/>
              </w:rPr>
            </w:pPr>
          </w:p>
          <w:p>
            <w:pPr>
              <w:pStyle w:val="51"/>
              <w:spacing w:before="151"/>
              <w:ind w:left="126" w:right="109"/>
              <w:jc w:val="center"/>
              <w:rPr>
                <w:rFonts w:hint="eastAsia" w:ascii="宋体" w:hAnsi="宋体" w:eastAsia="宋体" w:cs="宋体"/>
                <w:color w:val="auto"/>
                <w:sz w:val="24"/>
                <w:szCs w:val="24"/>
                <w:highlight w:val="none"/>
              </w:rPr>
            </w:pPr>
          </w:p>
          <w:p>
            <w:pPr>
              <w:pStyle w:val="51"/>
              <w:spacing w:before="151"/>
              <w:ind w:left="126" w:right="109"/>
              <w:jc w:val="center"/>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5</w:t>
            </w:r>
          </w:p>
        </w:tc>
        <w:tc>
          <w:tcPr>
            <w:tcW w:w="5696" w:type="dxa"/>
          </w:tcPr>
          <w:p>
            <w:pPr>
              <w:pStyle w:val="51"/>
              <w:spacing w:line="232" w:lineRule="auto"/>
              <w:ind w:left="112" w:right="43"/>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供货方能保证用户单位完全掌握设备正常使用和基础维护， 有完整的培训计划，售后服务承诺充分满足用户要求，设备培训及售后服务体系合理得 </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分，设备培训及售后服务体系</w:t>
            </w:r>
            <w:r>
              <w:rPr>
                <w:rFonts w:hint="eastAsia" w:ascii="宋体" w:hAnsi="宋体" w:eastAsia="宋体" w:cs="宋体"/>
                <w:color w:val="auto"/>
                <w:sz w:val="24"/>
                <w:szCs w:val="24"/>
                <w:highlight w:val="none"/>
                <w:lang w:eastAsia="zh-CN"/>
              </w:rPr>
              <w:t>比较合理得</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分。设备培训及售后服务体系</w:t>
            </w:r>
            <w:r>
              <w:rPr>
                <w:rFonts w:hint="eastAsia" w:ascii="宋体" w:hAnsi="宋体" w:eastAsia="宋体" w:cs="宋体"/>
                <w:color w:val="auto"/>
                <w:sz w:val="24"/>
                <w:szCs w:val="24"/>
                <w:highlight w:val="none"/>
                <w:lang w:eastAsia="zh-CN"/>
              </w:rPr>
              <w:t>差得</w:t>
            </w:r>
            <w:r>
              <w:rPr>
                <w:rFonts w:hint="eastAsia" w:ascii="宋体" w:hAnsi="宋体" w:eastAsia="宋体" w:cs="宋体"/>
                <w:color w:val="auto"/>
                <w:sz w:val="24"/>
                <w:szCs w:val="24"/>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trPr>
        <w:tc>
          <w:tcPr>
            <w:tcW w:w="568" w:type="dxa"/>
            <w:vMerge w:val="continue"/>
          </w:tcPr>
          <w:p>
            <w:pPr>
              <w:rPr>
                <w:rFonts w:hint="eastAsia" w:ascii="宋体" w:hAnsi="宋体" w:eastAsia="宋体" w:cs="宋体"/>
                <w:color w:val="auto"/>
                <w:sz w:val="24"/>
                <w:szCs w:val="24"/>
                <w:highlight w:val="none"/>
              </w:rPr>
            </w:pPr>
          </w:p>
        </w:tc>
        <w:tc>
          <w:tcPr>
            <w:tcW w:w="910" w:type="dxa"/>
            <w:vMerge w:val="continue"/>
          </w:tcPr>
          <w:p>
            <w:pPr>
              <w:rPr>
                <w:rFonts w:hint="eastAsia" w:ascii="宋体" w:hAnsi="宋体" w:eastAsia="宋体" w:cs="宋体"/>
                <w:color w:val="auto"/>
                <w:sz w:val="24"/>
                <w:szCs w:val="24"/>
                <w:highlight w:val="none"/>
              </w:rPr>
            </w:pPr>
          </w:p>
        </w:tc>
        <w:tc>
          <w:tcPr>
            <w:tcW w:w="1224" w:type="dxa"/>
            <w:vAlign w:val="top"/>
          </w:tcPr>
          <w:p>
            <w:pPr>
              <w:pStyle w:val="51"/>
              <w:spacing w:line="232" w:lineRule="auto"/>
              <w:ind w:left="112" w:right="90" w:hanging="3"/>
              <w:jc w:val="center"/>
              <w:rPr>
                <w:rFonts w:hint="eastAsia" w:ascii="宋体" w:hAnsi="宋体" w:eastAsia="宋体" w:cs="宋体"/>
                <w:color w:val="auto"/>
                <w:sz w:val="24"/>
                <w:szCs w:val="24"/>
                <w:highlight w:val="none"/>
                <w:lang w:val="en-US" w:eastAsia="zh-CN"/>
              </w:rPr>
            </w:pPr>
          </w:p>
          <w:p>
            <w:pPr>
              <w:pStyle w:val="51"/>
              <w:spacing w:line="232" w:lineRule="auto"/>
              <w:ind w:left="112" w:right="90" w:hanging="3"/>
              <w:jc w:val="center"/>
              <w:rPr>
                <w:rFonts w:hint="eastAsia" w:ascii="宋体" w:hAnsi="宋体" w:eastAsia="宋体" w:cs="宋体"/>
                <w:color w:val="auto"/>
                <w:sz w:val="24"/>
                <w:szCs w:val="24"/>
                <w:highlight w:val="none"/>
                <w:lang w:val="en-US" w:eastAsia="zh-CN"/>
              </w:rPr>
            </w:pPr>
          </w:p>
          <w:p>
            <w:pPr>
              <w:pStyle w:val="51"/>
              <w:spacing w:line="232" w:lineRule="auto"/>
              <w:ind w:left="112" w:right="90" w:hanging="3"/>
              <w:jc w:val="center"/>
              <w:rPr>
                <w:rFonts w:hint="eastAsia" w:ascii="宋体" w:hAnsi="宋体" w:eastAsia="宋体" w:cs="宋体"/>
                <w:color w:val="auto"/>
                <w:sz w:val="24"/>
                <w:szCs w:val="24"/>
                <w:highlight w:val="none"/>
                <w:lang w:val="en-US" w:eastAsia="zh-CN"/>
              </w:rPr>
            </w:pPr>
          </w:p>
          <w:p>
            <w:pPr>
              <w:pStyle w:val="51"/>
              <w:spacing w:line="232" w:lineRule="auto"/>
              <w:ind w:left="112" w:right="90" w:hanging="3"/>
              <w:jc w:val="center"/>
              <w:rPr>
                <w:rFonts w:hint="eastAsia" w:ascii="宋体" w:hAnsi="宋体" w:eastAsia="宋体" w:cs="宋体"/>
                <w:color w:val="auto"/>
                <w:sz w:val="24"/>
                <w:szCs w:val="24"/>
                <w:highlight w:val="none"/>
                <w:lang w:val="en-US" w:eastAsia="zh-CN"/>
              </w:rPr>
            </w:pPr>
          </w:p>
          <w:p>
            <w:pPr>
              <w:pStyle w:val="51"/>
              <w:spacing w:line="232" w:lineRule="auto"/>
              <w:ind w:left="112" w:right="90" w:hanging="3"/>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售后</w:t>
            </w:r>
            <w:r>
              <w:rPr>
                <w:rFonts w:hint="eastAsia" w:ascii="宋体" w:hAnsi="宋体" w:eastAsia="宋体" w:cs="宋体"/>
                <w:color w:val="auto"/>
                <w:sz w:val="24"/>
                <w:szCs w:val="24"/>
                <w:highlight w:val="none"/>
              </w:rPr>
              <w:t>服务方案</w:t>
            </w:r>
          </w:p>
        </w:tc>
        <w:tc>
          <w:tcPr>
            <w:tcW w:w="700" w:type="dxa"/>
            <w:vAlign w:val="top"/>
          </w:tcPr>
          <w:p>
            <w:pPr>
              <w:pStyle w:val="51"/>
              <w:spacing w:line="232" w:lineRule="auto"/>
              <w:ind w:left="112" w:right="90" w:hanging="3"/>
              <w:jc w:val="center"/>
              <w:rPr>
                <w:rFonts w:hint="eastAsia" w:ascii="宋体" w:hAnsi="宋体" w:eastAsia="宋体" w:cs="宋体"/>
                <w:color w:val="auto"/>
                <w:sz w:val="24"/>
                <w:szCs w:val="24"/>
                <w:highlight w:val="none"/>
              </w:rPr>
            </w:pPr>
          </w:p>
          <w:p>
            <w:pPr>
              <w:pStyle w:val="51"/>
              <w:spacing w:line="232" w:lineRule="auto"/>
              <w:ind w:left="112" w:right="90" w:hanging="3"/>
              <w:jc w:val="center"/>
              <w:rPr>
                <w:rFonts w:hint="eastAsia" w:ascii="宋体" w:hAnsi="宋体" w:eastAsia="宋体" w:cs="宋体"/>
                <w:color w:val="auto"/>
                <w:sz w:val="24"/>
                <w:szCs w:val="24"/>
                <w:highlight w:val="none"/>
              </w:rPr>
            </w:pPr>
          </w:p>
          <w:p>
            <w:pPr>
              <w:pStyle w:val="51"/>
              <w:spacing w:line="232" w:lineRule="auto"/>
              <w:ind w:left="112" w:right="90" w:hanging="3"/>
              <w:jc w:val="center"/>
              <w:rPr>
                <w:rFonts w:hint="eastAsia" w:ascii="宋体" w:hAnsi="宋体" w:eastAsia="宋体" w:cs="宋体"/>
                <w:color w:val="auto"/>
                <w:sz w:val="24"/>
                <w:szCs w:val="24"/>
                <w:highlight w:val="none"/>
              </w:rPr>
            </w:pPr>
          </w:p>
          <w:p>
            <w:pPr>
              <w:pStyle w:val="51"/>
              <w:spacing w:line="232" w:lineRule="auto"/>
              <w:ind w:left="112" w:right="90" w:hanging="3"/>
              <w:jc w:val="center"/>
              <w:rPr>
                <w:rFonts w:hint="eastAsia" w:ascii="宋体" w:hAnsi="宋体" w:eastAsia="宋体" w:cs="宋体"/>
                <w:color w:val="auto"/>
                <w:sz w:val="24"/>
                <w:szCs w:val="24"/>
                <w:highlight w:val="none"/>
              </w:rPr>
            </w:pPr>
          </w:p>
          <w:p>
            <w:pPr>
              <w:pStyle w:val="51"/>
              <w:spacing w:line="232" w:lineRule="auto"/>
              <w:ind w:left="112" w:right="90" w:hanging="3"/>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10</w:t>
            </w:r>
          </w:p>
        </w:tc>
        <w:tc>
          <w:tcPr>
            <w:tcW w:w="5696" w:type="dxa"/>
            <w:vAlign w:val="top"/>
          </w:tcPr>
          <w:p>
            <w:pPr>
              <w:pStyle w:val="91"/>
              <w:numPr>
                <w:ilvl w:val="0"/>
                <w:numId w:val="2"/>
              </w:numPr>
              <w:ind w:left="0" w:leftChars="0" w:firstLine="0" w:firstLineChars="0"/>
              <w:rPr>
                <w:rFonts w:ascii="宋体" w:hAnsi="宋体" w:eastAsia="宋体" w:cs="宋体"/>
                <w:color w:val="auto"/>
                <w:sz w:val="24"/>
                <w:szCs w:val="24"/>
                <w:highlight w:val="none"/>
              </w:rPr>
            </w:pPr>
            <w:r>
              <w:rPr>
                <w:rFonts w:ascii="宋体" w:hAnsi="宋体" w:eastAsia="宋体" w:cs="宋体"/>
                <w:color w:val="auto"/>
                <w:sz w:val="24"/>
                <w:szCs w:val="24"/>
                <w:highlight w:val="none"/>
              </w:rPr>
              <w:t>提供疆内常驻售后服务工程师的合作关系证明文件，提供常驻售后服务工程师</w:t>
            </w:r>
            <w:r>
              <w:rPr>
                <w:rFonts w:hint="eastAsia" w:ascii="宋体" w:hAnsi="宋体" w:eastAsia="宋体" w:cs="宋体"/>
                <w:color w:val="auto"/>
                <w:sz w:val="24"/>
                <w:szCs w:val="24"/>
                <w:highlight w:val="none"/>
                <w:lang w:val="en-US" w:eastAsia="zh-CN"/>
              </w:rPr>
              <w:t>开标前</w:t>
            </w:r>
            <w:r>
              <w:rPr>
                <w:rFonts w:ascii="宋体" w:hAnsi="宋体" w:eastAsia="宋体" w:cs="宋体"/>
                <w:color w:val="auto"/>
                <w:sz w:val="24"/>
                <w:szCs w:val="24"/>
                <w:highlight w:val="none"/>
              </w:rPr>
              <w:t>三个月的社保缴纳记录及售后服务工程师培训证、上岗证等资格证书及其联系方式；</w:t>
            </w:r>
            <w:r>
              <w:rPr>
                <w:rFonts w:hint="eastAsia" w:ascii="宋体" w:hAnsi="宋体" w:eastAsia="宋体" w:cs="宋体"/>
                <w:color w:val="auto"/>
                <w:sz w:val="24"/>
                <w:szCs w:val="24"/>
                <w:highlight w:val="none"/>
                <w:lang w:val="en-US" w:eastAsia="zh-CN"/>
              </w:rPr>
              <w:t>提供上述有效证明文明得2分，缺少一项得1分；</w:t>
            </w:r>
            <w:r>
              <w:rPr>
                <w:rFonts w:ascii="宋体" w:hAnsi="宋体" w:eastAsia="宋体" w:cs="宋体"/>
                <w:color w:val="auto"/>
                <w:sz w:val="24"/>
                <w:szCs w:val="24"/>
                <w:highlight w:val="none"/>
              </w:rPr>
              <w:t>未提供相应证明资料的，不得分。</w:t>
            </w:r>
          </w:p>
          <w:p>
            <w:pPr>
              <w:pStyle w:val="91"/>
              <w:numPr>
                <w:ilvl w:val="0"/>
                <w:numId w:val="0"/>
              </w:numPr>
              <w:ind w:leftChars="0"/>
              <w:rPr>
                <w:rFonts w:ascii="宋体" w:hAnsi="宋体" w:eastAsia="宋体" w:cs="宋体"/>
                <w:color w:val="auto"/>
                <w:sz w:val="24"/>
                <w:szCs w:val="24"/>
                <w:highlight w:val="none"/>
              </w:rPr>
            </w:pPr>
            <w:r>
              <w:rPr>
                <w:rFonts w:ascii="宋体" w:hAnsi="宋体" w:eastAsia="宋体" w:cs="宋体"/>
                <w:color w:val="auto"/>
                <w:sz w:val="24"/>
                <w:szCs w:val="24"/>
                <w:highlight w:val="none"/>
              </w:rPr>
              <w:t>3、投标商须提供完整的售后服务方案。投标商售后服务体系及管理制度完整、方案完整合理，由评委进行综合评分；售后服务体系及管理制度完整、方案完整合理的得3分；售后服务体系及管理制度</w:t>
            </w:r>
            <w:r>
              <w:rPr>
                <w:rFonts w:hint="eastAsia" w:ascii="宋体" w:hAnsi="宋体" w:eastAsia="宋体" w:cs="宋体"/>
                <w:color w:val="auto"/>
                <w:sz w:val="24"/>
                <w:szCs w:val="24"/>
                <w:highlight w:val="none"/>
                <w:lang w:val="en-US" w:eastAsia="zh-CN"/>
              </w:rPr>
              <w:t>较为</w:t>
            </w:r>
            <w:r>
              <w:rPr>
                <w:rFonts w:ascii="宋体" w:hAnsi="宋体" w:eastAsia="宋体" w:cs="宋体"/>
                <w:color w:val="auto"/>
                <w:sz w:val="24"/>
                <w:szCs w:val="24"/>
                <w:highlight w:val="none"/>
              </w:rPr>
              <w:t>完整、方案</w:t>
            </w:r>
            <w:r>
              <w:rPr>
                <w:rFonts w:hint="eastAsia" w:ascii="宋体" w:hAnsi="宋体" w:eastAsia="宋体" w:cs="宋体"/>
                <w:color w:val="auto"/>
                <w:sz w:val="24"/>
                <w:szCs w:val="24"/>
                <w:highlight w:val="none"/>
                <w:lang w:val="en-US" w:eastAsia="zh-CN"/>
              </w:rPr>
              <w:t>较为</w:t>
            </w:r>
            <w:r>
              <w:rPr>
                <w:rFonts w:ascii="宋体" w:hAnsi="宋体" w:eastAsia="宋体" w:cs="宋体"/>
                <w:color w:val="auto"/>
                <w:sz w:val="24"/>
                <w:szCs w:val="24"/>
                <w:highlight w:val="none"/>
              </w:rPr>
              <w:t>完整合理的得2分；售后服务体系及管理制度</w:t>
            </w:r>
            <w:r>
              <w:rPr>
                <w:rFonts w:hint="eastAsia" w:ascii="宋体" w:hAnsi="宋体" w:eastAsia="宋体" w:cs="宋体"/>
                <w:color w:val="auto"/>
                <w:sz w:val="24"/>
                <w:szCs w:val="24"/>
                <w:highlight w:val="none"/>
                <w:lang w:val="en-US" w:eastAsia="zh-CN"/>
              </w:rPr>
              <w:t>不</w:t>
            </w:r>
            <w:r>
              <w:rPr>
                <w:rFonts w:ascii="宋体" w:hAnsi="宋体" w:eastAsia="宋体" w:cs="宋体"/>
                <w:color w:val="auto"/>
                <w:sz w:val="24"/>
                <w:szCs w:val="24"/>
                <w:highlight w:val="none"/>
              </w:rPr>
              <w:t>完整、方案</w:t>
            </w:r>
            <w:r>
              <w:rPr>
                <w:rFonts w:hint="eastAsia" w:ascii="宋体" w:hAnsi="宋体" w:eastAsia="宋体" w:cs="宋体"/>
                <w:color w:val="auto"/>
                <w:sz w:val="24"/>
                <w:szCs w:val="24"/>
                <w:highlight w:val="none"/>
                <w:lang w:val="en-US" w:eastAsia="zh-CN"/>
              </w:rPr>
              <w:t>不</w:t>
            </w:r>
            <w:r>
              <w:rPr>
                <w:rFonts w:ascii="宋体" w:hAnsi="宋体" w:eastAsia="宋体" w:cs="宋体"/>
                <w:color w:val="auto"/>
                <w:sz w:val="24"/>
                <w:szCs w:val="24"/>
                <w:highlight w:val="none"/>
              </w:rPr>
              <w:t>合理的得1分，</w:t>
            </w:r>
            <w:r>
              <w:rPr>
                <w:rFonts w:hint="eastAsia" w:ascii="宋体" w:hAnsi="宋体" w:eastAsia="宋体" w:cs="宋体"/>
                <w:color w:val="auto"/>
                <w:sz w:val="24"/>
                <w:szCs w:val="24"/>
                <w:highlight w:val="none"/>
                <w:lang w:val="en-US" w:eastAsia="zh-CN"/>
              </w:rPr>
              <w:t>未提供</w:t>
            </w:r>
            <w:r>
              <w:rPr>
                <w:rFonts w:ascii="宋体" w:hAnsi="宋体" w:eastAsia="宋体" w:cs="宋体"/>
                <w:color w:val="auto"/>
                <w:sz w:val="24"/>
                <w:szCs w:val="24"/>
                <w:highlight w:val="none"/>
              </w:rPr>
              <w:t>得不得分。</w:t>
            </w:r>
          </w:p>
          <w:p>
            <w:pPr>
              <w:pStyle w:val="51"/>
              <w:spacing w:line="232" w:lineRule="auto"/>
              <w:ind w:right="9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4、提供制造商或生产商或制造商官方区域代理商授权书原件得5分，不提供不得分。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2" w:hRule="atLeast"/>
        </w:trPr>
        <w:tc>
          <w:tcPr>
            <w:tcW w:w="568" w:type="dxa"/>
            <w:vMerge w:val="continue"/>
          </w:tcPr>
          <w:p>
            <w:pPr>
              <w:rPr>
                <w:rFonts w:hint="eastAsia" w:ascii="宋体" w:hAnsi="宋体" w:eastAsia="宋体" w:cs="宋体"/>
                <w:color w:val="auto"/>
                <w:sz w:val="24"/>
                <w:szCs w:val="24"/>
                <w:highlight w:val="none"/>
              </w:rPr>
            </w:pPr>
          </w:p>
        </w:tc>
        <w:tc>
          <w:tcPr>
            <w:tcW w:w="910" w:type="dxa"/>
            <w:vMerge w:val="continue"/>
          </w:tcPr>
          <w:p>
            <w:pPr>
              <w:rPr>
                <w:rFonts w:hint="eastAsia" w:ascii="宋体" w:hAnsi="宋体" w:eastAsia="宋体" w:cs="宋体"/>
                <w:color w:val="auto"/>
                <w:sz w:val="24"/>
                <w:szCs w:val="24"/>
                <w:highlight w:val="none"/>
              </w:rPr>
            </w:pPr>
          </w:p>
        </w:tc>
        <w:tc>
          <w:tcPr>
            <w:tcW w:w="1224" w:type="dxa"/>
            <w:vAlign w:val="top"/>
          </w:tcPr>
          <w:p>
            <w:pPr>
              <w:pStyle w:val="51"/>
              <w:spacing w:line="232" w:lineRule="auto"/>
              <w:ind w:left="112" w:right="90" w:hanging="3"/>
              <w:jc w:val="center"/>
              <w:rPr>
                <w:rFonts w:hint="eastAsia" w:ascii="宋体" w:hAnsi="宋体" w:eastAsia="宋体" w:cs="宋体"/>
                <w:color w:val="auto"/>
                <w:sz w:val="24"/>
                <w:szCs w:val="24"/>
                <w:highlight w:val="none"/>
                <w:lang w:val="en-US" w:eastAsia="zh-CN"/>
              </w:rPr>
            </w:pPr>
          </w:p>
          <w:p>
            <w:pPr>
              <w:pStyle w:val="51"/>
              <w:spacing w:line="232" w:lineRule="auto"/>
              <w:ind w:left="112" w:right="90" w:hanging="3"/>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供</w:t>
            </w:r>
            <w:r>
              <w:rPr>
                <w:rFonts w:hint="eastAsia" w:ascii="宋体" w:hAnsi="宋体" w:eastAsia="宋体" w:cs="宋体"/>
                <w:color w:val="auto"/>
                <w:sz w:val="24"/>
                <w:szCs w:val="24"/>
                <w:highlight w:val="none"/>
              </w:rPr>
              <w:t>货期及保证措施</w:t>
            </w:r>
          </w:p>
        </w:tc>
        <w:tc>
          <w:tcPr>
            <w:tcW w:w="700" w:type="dxa"/>
            <w:vAlign w:val="top"/>
          </w:tcPr>
          <w:p>
            <w:pPr>
              <w:pStyle w:val="51"/>
              <w:spacing w:line="232" w:lineRule="auto"/>
              <w:ind w:left="112" w:right="90" w:hanging="3"/>
              <w:jc w:val="center"/>
              <w:rPr>
                <w:rFonts w:hint="eastAsia" w:ascii="宋体" w:hAnsi="宋体" w:eastAsia="宋体" w:cs="宋体"/>
                <w:color w:val="auto"/>
                <w:sz w:val="24"/>
                <w:szCs w:val="24"/>
                <w:highlight w:val="none"/>
              </w:rPr>
            </w:pPr>
          </w:p>
          <w:p>
            <w:pPr>
              <w:pStyle w:val="51"/>
              <w:spacing w:line="232" w:lineRule="auto"/>
              <w:ind w:left="112" w:right="90" w:hanging="3"/>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5</w:t>
            </w:r>
          </w:p>
        </w:tc>
        <w:tc>
          <w:tcPr>
            <w:tcW w:w="5696" w:type="dxa"/>
            <w:vAlign w:val="top"/>
          </w:tcPr>
          <w:p>
            <w:pPr>
              <w:pStyle w:val="51"/>
              <w:spacing w:line="232" w:lineRule="auto"/>
              <w:ind w:left="112" w:right="90" w:hanging="3"/>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供货期</w:t>
            </w:r>
            <w:r>
              <w:rPr>
                <w:rFonts w:hint="eastAsia" w:ascii="宋体" w:hAnsi="宋体" w:eastAsia="宋体" w:cs="宋体"/>
                <w:color w:val="auto"/>
                <w:sz w:val="24"/>
                <w:szCs w:val="24"/>
                <w:highlight w:val="none"/>
              </w:rPr>
              <w:t>是否满足招标文件要求；是否提供供货的保证措施，保证措施可行得 5 分，保证措施</w:t>
            </w:r>
            <w:r>
              <w:rPr>
                <w:rFonts w:hint="eastAsia" w:ascii="宋体" w:hAnsi="宋体" w:eastAsia="宋体" w:cs="宋体"/>
                <w:color w:val="auto"/>
                <w:sz w:val="24"/>
                <w:szCs w:val="24"/>
                <w:highlight w:val="none"/>
                <w:lang w:eastAsia="zh-CN"/>
              </w:rPr>
              <w:t>较为可行得</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分，不</w:t>
            </w:r>
            <w:r>
              <w:rPr>
                <w:rFonts w:hint="eastAsia" w:ascii="宋体" w:hAnsi="宋体" w:eastAsia="宋体" w:cs="宋体"/>
                <w:color w:val="auto"/>
                <w:sz w:val="24"/>
                <w:szCs w:val="24"/>
                <w:highlight w:val="none"/>
                <w:lang w:eastAsia="zh-CN"/>
              </w:rPr>
              <w:t>可行</w:t>
            </w:r>
            <w:r>
              <w:rPr>
                <w:rFonts w:hint="eastAsia" w:ascii="宋体" w:hAnsi="宋体" w:eastAsia="宋体" w:cs="宋体"/>
                <w:color w:val="auto"/>
                <w:sz w:val="24"/>
                <w:szCs w:val="24"/>
                <w:highlight w:val="none"/>
                <w:lang w:val="en-US" w:eastAsia="zh-CN"/>
              </w:rPr>
              <w:t>或未提供</w:t>
            </w:r>
            <w:r>
              <w:rPr>
                <w:rFonts w:hint="eastAsia" w:ascii="宋体" w:hAnsi="宋体" w:eastAsia="宋体" w:cs="宋体"/>
                <w:color w:val="auto"/>
                <w:sz w:val="24"/>
                <w:szCs w:val="24"/>
                <w:highlight w:val="none"/>
              </w:rPr>
              <w:t>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2" w:hRule="atLeast"/>
        </w:trPr>
        <w:tc>
          <w:tcPr>
            <w:tcW w:w="568" w:type="dxa"/>
            <w:vMerge w:val="continue"/>
          </w:tcPr>
          <w:p>
            <w:pPr>
              <w:rPr>
                <w:rFonts w:hint="eastAsia" w:ascii="宋体" w:hAnsi="宋体" w:eastAsia="宋体" w:cs="宋体"/>
                <w:color w:val="auto"/>
                <w:sz w:val="24"/>
                <w:szCs w:val="24"/>
                <w:highlight w:val="none"/>
              </w:rPr>
            </w:pPr>
          </w:p>
        </w:tc>
        <w:tc>
          <w:tcPr>
            <w:tcW w:w="910" w:type="dxa"/>
            <w:vMerge w:val="continue"/>
          </w:tcPr>
          <w:p>
            <w:pPr>
              <w:rPr>
                <w:rFonts w:hint="eastAsia" w:ascii="宋体" w:hAnsi="宋体" w:eastAsia="宋体" w:cs="宋体"/>
                <w:color w:val="auto"/>
                <w:sz w:val="24"/>
                <w:szCs w:val="24"/>
                <w:highlight w:val="none"/>
              </w:rPr>
            </w:pPr>
          </w:p>
        </w:tc>
        <w:tc>
          <w:tcPr>
            <w:tcW w:w="1224" w:type="dxa"/>
          </w:tcPr>
          <w:p>
            <w:pPr>
              <w:pStyle w:val="51"/>
              <w:spacing w:line="232" w:lineRule="auto"/>
              <w:ind w:left="112" w:right="90" w:hanging="3"/>
              <w:jc w:val="center"/>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投标商的优惠条件及备品配件</w:t>
            </w:r>
          </w:p>
        </w:tc>
        <w:tc>
          <w:tcPr>
            <w:tcW w:w="700" w:type="dxa"/>
          </w:tcPr>
          <w:p>
            <w:pPr>
              <w:pStyle w:val="51"/>
              <w:spacing w:line="232" w:lineRule="auto"/>
              <w:ind w:left="112" w:right="90" w:hanging="3"/>
              <w:jc w:val="center"/>
              <w:rPr>
                <w:rFonts w:hint="eastAsia" w:ascii="宋体" w:hAnsi="宋体" w:eastAsia="宋体" w:cs="宋体"/>
                <w:color w:val="auto"/>
                <w:sz w:val="24"/>
                <w:szCs w:val="24"/>
                <w:highlight w:val="none"/>
              </w:rPr>
            </w:pPr>
          </w:p>
          <w:p>
            <w:pPr>
              <w:pStyle w:val="51"/>
              <w:spacing w:line="232" w:lineRule="auto"/>
              <w:ind w:left="112" w:right="90" w:hanging="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96" w:type="dxa"/>
          </w:tcPr>
          <w:p>
            <w:pPr>
              <w:pStyle w:val="51"/>
              <w:spacing w:line="232" w:lineRule="auto"/>
              <w:ind w:left="112" w:right="90" w:hanging="3"/>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投标商的承诺的优惠条件、备品备件、耗材成本及保修期外运行情况，</w:t>
            </w:r>
            <w:r>
              <w:rPr>
                <w:rFonts w:hint="eastAsia" w:ascii="宋体" w:hAnsi="宋体" w:eastAsia="宋体" w:cs="宋体"/>
                <w:color w:val="auto"/>
                <w:sz w:val="24"/>
                <w:szCs w:val="24"/>
                <w:highlight w:val="none"/>
                <w:lang w:val="en-US" w:eastAsia="zh-Hans"/>
              </w:rPr>
              <w:t>优惠条件及备品配件</w:t>
            </w:r>
            <w:r>
              <w:rPr>
                <w:rFonts w:hint="eastAsia" w:ascii="宋体" w:hAnsi="宋体" w:eastAsia="宋体" w:cs="宋体"/>
                <w:color w:val="auto"/>
                <w:sz w:val="24"/>
                <w:szCs w:val="24"/>
                <w:highlight w:val="none"/>
              </w:rPr>
              <w:t>较</w:t>
            </w:r>
            <w:r>
              <w:rPr>
                <w:rFonts w:hint="eastAsia" w:ascii="宋体" w:hAnsi="宋体" w:eastAsia="宋体" w:cs="宋体"/>
                <w:color w:val="auto"/>
                <w:sz w:val="24"/>
                <w:szCs w:val="24"/>
                <w:highlight w:val="none"/>
                <w:lang w:val="en-US" w:eastAsia="zh-CN"/>
              </w:rPr>
              <w:t>充足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较优</w:t>
            </w:r>
            <w:r>
              <w:rPr>
                <w:rFonts w:hint="eastAsia" w:ascii="宋体" w:hAnsi="宋体" w:eastAsia="宋体" w:cs="宋体"/>
                <w:color w:val="auto"/>
                <w:sz w:val="24"/>
                <w:szCs w:val="24"/>
                <w:highlight w:val="none"/>
                <w:lang w:val="en-US" w:eastAsia="zh-Hans"/>
              </w:rPr>
              <w:t>的</w:t>
            </w:r>
            <w:r>
              <w:rPr>
                <w:rFonts w:hint="eastAsia" w:ascii="宋体" w:hAnsi="宋体" w:eastAsia="宋体" w:cs="宋体"/>
                <w:color w:val="auto"/>
                <w:sz w:val="24"/>
                <w:szCs w:val="24"/>
                <w:highlight w:val="none"/>
              </w:rPr>
              <w:t>得 3 分，一般得 2 分，</w:t>
            </w: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lang w:val="en-US" w:eastAsia="zh-CN"/>
              </w:rPr>
              <w:t>则</w:t>
            </w:r>
            <w:r>
              <w:rPr>
                <w:rFonts w:hint="eastAsia" w:ascii="宋体" w:hAnsi="宋体" w:eastAsia="宋体" w:cs="宋体"/>
                <w:color w:val="auto"/>
                <w:sz w:val="24"/>
                <w:szCs w:val="24"/>
                <w:highlight w:val="none"/>
              </w:rPr>
              <w:t>不得分</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1" w:hRule="atLeast"/>
        </w:trPr>
        <w:tc>
          <w:tcPr>
            <w:tcW w:w="568" w:type="dxa"/>
          </w:tcPr>
          <w:p>
            <w:pPr>
              <w:rPr>
                <w:rFonts w:hint="eastAsia" w:ascii="宋体" w:hAnsi="宋体" w:eastAsia="宋体" w:cs="宋体"/>
                <w:color w:val="auto"/>
                <w:sz w:val="24"/>
                <w:szCs w:val="24"/>
                <w:highlight w:val="none"/>
              </w:rPr>
            </w:pPr>
          </w:p>
        </w:tc>
        <w:tc>
          <w:tcPr>
            <w:tcW w:w="910" w:type="dxa"/>
          </w:tcPr>
          <w:p>
            <w:pPr>
              <w:bidi w:val="0"/>
              <w:jc w:val="center"/>
              <w:rPr>
                <w:rFonts w:hint="eastAsia" w:ascii="宋体" w:hAnsi="宋体" w:eastAsia="宋体" w:cs="宋体"/>
                <w:color w:val="auto"/>
                <w:sz w:val="24"/>
                <w:szCs w:val="24"/>
                <w:highlight w:val="none"/>
              </w:rPr>
            </w:pPr>
          </w:p>
          <w:p>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经济</w:t>
            </w:r>
            <w:r>
              <w:rPr>
                <w:rFonts w:hint="eastAsia" w:ascii="宋体" w:hAnsi="宋体" w:eastAsia="宋体" w:cs="宋体"/>
                <w:color w:val="auto"/>
                <w:sz w:val="24"/>
                <w:szCs w:val="24"/>
                <w:highlight w:val="none"/>
              </w:rPr>
              <w:t>部分（权重</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w w:val="85"/>
                <w:sz w:val="24"/>
                <w:szCs w:val="24"/>
                <w:highlight w:val="none"/>
              </w:rPr>
              <w:t>A</w:t>
            </w:r>
            <w:r>
              <w:rPr>
                <w:rFonts w:hint="eastAsia" w:ascii="宋体" w:hAnsi="宋体" w:eastAsia="宋体" w:cs="宋体"/>
                <w:color w:val="auto"/>
                <w:w w:val="85"/>
                <w:sz w:val="24"/>
                <w:szCs w:val="24"/>
                <w:highlight w:val="none"/>
                <w:lang w:val="en-US" w:eastAsia="zh-CN"/>
              </w:rPr>
              <w:t>3</w:t>
            </w:r>
            <w:r>
              <w:rPr>
                <w:rFonts w:hint="eastAsia" w:ascii="宋体" w:hAnsi="宋体" w:eastAsia="宋体" w:cs="宋体"/>
                <w:color w:val="auto"/>
                <w:w w:val="85"/>
                <w:sz w:val="24"/>
                <w:szCs w:val="24"/>
                <w:highlight w:val="none"/>
              </w:rPr>
              <w:t>=</w:t>
            </w:r>
            <w:r>
              <w:rPr>
                <w:rFonts w:hint="eastAsia" w:ascii="宋体" w:hAnsi="宋体" w:eastAsia="宋体" w:cs="宋体"/>
                <w:color w:val="auto"/>
                <w:w w:val="85"/>
                <w:sz w:val="24"/>
                <w:szCs w:val="24"/>
                <w:highlight w:val="none"/>
                <w:lang w:val="en-US" w:eastAsia="zh-CN"/>
              </w:rPr>
              <w:t>30</w:t>
            </w:r>
            <w:r>
              <w:rPr>
                <w:rFonts w:hint="eastAsia" w:ascii="宋体" w:hAnsi="宋体" w:eastAsia="宋体" w:cs="宋体"/>
                <w:color w:val="auto"/>
                <w:w w:val="85"/>
                <w:sz w:val="24"/>
                <w:szCs w:val="24"/>
                <w:highlight w:val="none"/>
              </w:rPr>
              <w:t>）</w:t>
            </w:r>
          </w:p>
        </w:tc>
        <w:tc>
          <w:tcPr>
            <w:tcW w:w="1224" w:type="dxa"/>
          </w:tcPr>
          <w:p>
            <w:pPr>
              <w:pStyle w:val="51"/>
              <w:spacing w:line="232" w:lineRule="auto"/>
              <w:ind w:left="112" w:right="90" w:hanging="3"/>
              <w:jc w:val="center"/>
              <w:rPr>
                <w:rFonts w:hint="eastAsia" w:ascii="宋体" w:hAnsi="宋体" w:eastAsia="宋体" w:cs="宋体"/>
                <w:color w:val="auto"/>
                <w:sz w:val="24"/>
                <w:szCs w:val="24"/>
                <w:highlight w:val="none"/>
                <w:lang w:val="en-US" w:eastAsia="zh-CN"/>
              </w:rPr>
            </w:pPr>
          </w:p>
          <w:p>
            <w:pPr>
              <w:pStyle w:val="51"/>
              <w:spacing w:line="232" w:lineRule="auto"/>
              <w:ind w:left="112" w:right="90" w:hanging="3"/>
              <w:jc w:val="center"/>
              <w:rPr>
                <w:rFonts w:hint="eastAsia" w:ascii="宋体" w:hAnsi="宋体" w:eastAsia="宋体" w:cs="宋体"/>
                <w:color w:val="auto"/>
                <w:sz w:val="24"/>
                <w:szCs w:val="24"/>
                <w:highlight w:val="none"/>
                <w:lang w:val="en-US" w:eastAsia="zh-CN"/>
              </w:rPr>
            </w:pPr>
          </w:p>
          <w:p>
            <w:pPr>
              <w:pStyle w:val="51"/>
              <w:spacing w:line="232" w:lineRule="auto"/>
              <w:ind w:left="112" w:right="90" w:hanging="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经济标得分</w:t>
            </w:r>
          </w:p>
        </w:tc>
        <w:tc>
          <w:tcPr>
            <w:tcW w:w="700" w:type="dxa"/>
          </w:tcPr>
          <w:p>
            <w:pPr>
              <w:pStyle w:val="51"/>
              <w:spacing w:line="232" w:lineRule="auto"/>
              <w:ind w:left="112" w:right="90" w:hanging="3"/>
              <w:jc w:val="center"/>
              <w:rPr>
                <w:rFonts w:hint="eastAsia" w:ascii="宋体" w:hAnsi="宋体" w:eastAsia="宋体" w:cs="宋体"/>
                <w:color w:val="auto"/>
                <w:sz w:val="24"/>
                <w:szCs w:val="24"/>
                <w:highlight w:val="none"/>
              </w:rPr>
            </w:pPr>
          </w:p>
          <w:p>
            <w:pPr>
              <w:pStyle w:val="51"/>
              <w:spacing w:line="232" w:lineRule="auto"/>
              <w:ind w:left="112" w:right="90" w:hanging="3"/>
              <w:jc w:val="center"/>
              <w:rPr>
                <w:rFonts w:hint="eastAsia" w:ascii="宋体" w:hAnsi="宋体" w:eastAsia="宋体" w:cs="宋体"/>
                <w:color w:val="auto"/>
                <w:sz w:val="24"/>
                <w:szCs w:val="24"/>
                <w:highlight w:val="none"/>
              </w:rPr>
            </w:pPr>
          </w:p>
          <w:p>
            <w:pPr>
              <w:pStyle w:val="51"/>
              <w:spacing w:line="232" w:lineRule="auto"/>
              <w:ind w:left="112" w:right="90" w:hanging="3"/>
              <w:jc w:val="center"/>
              <w:rPr>
                <w:rFonts w:hint="eastAsia" w:ascii="宋体" w:hAnsi="宋体" w:eastAsia="宋体" w:cs="宋体"/>
                <w:color w:val="auto"/>
                <w:sz w:val="24"/>
                <w:szCs w:val="24"/>
                <w:highlight w:val="none"/>
                <w:lang w:val="en-US" w:eastAsia="zh-CN"/>
              </w:rPr>
            </w:pPr>
          </w:p>
          <w:p>
            <w:pPr>
              <w:pStyle w:val="51"/>
              <w:spacing w:line="232" w:lineRule="auto"/>
              <w:ind w:left="112" w:right="90" w:hanging="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5696" w:type="dxa"/>
          </w:tcPr>
          <w:p>
            <w:pPr>
              <w:pStyle w:val="51"/>
              <w:spacing w:line="232" w:lineRule="auto"/>
              <w:ind w:left="112" w:right="90" w:hanging="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经评委会审核，满足文件要求且进行了上述政策性价格扣除后，以参与评审的有效最低投标报价者定为评标基准价，其价格分为满分。其他供应商的价格分统一按下列公式折算递减。即：</w:t>
            </w:r>
          </w:p>
          <w:p>
            <w:pPr>
              <w:pStyle w:val="51"/>
              <w:spacing w:line="232" w:lineRule="auto"/>
              <w:ind w:left="112" w:right="90" w:hanging="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 = 有效最低报价 = 满</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p>
            <w:pPr>
              <w:pStyle w:val="51"/>
              <w:spacing w:line="232" w:lineRule="auto"/>
              <w:ind w:left="112" w:right="90" w:hanging="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其他投标报价得分 =  (评标基准价/有效投标报价) ×投标报价权重</w:t>
            </w:r>
          </w:p>
        </w:tc>
      </w:tr>
    </w:tbl>
    <w:p>
      <w:pPr>
        <w:pStyle w:val="11"/>
        <w:snapToGrid/>
        <w:spacing w:before="0" w:beforeAutospacing="0" w:after="0" w:afterAutospacing="0" w:line="360" w:lineRule="auto"/>
        <w:jc w:val="both"/>
        <w:textAlignment w:val="baseline"/>
        <w:rPr>
          <w:rFonts w:hint="eastAsia" w:ascii="宋体" w:hAnsi="宋体" w:eastAsia="宋体" w:cs="宋体"/>
          <w:b w:val="0"/>
          <w:bCs/>
          <w:i w:val="0"/>
          <w:caps w:val="0"/>
          <w:color w:val="auto"/>
          <w:spacing w:val="0"/>
          <w:w w:val="100"/>
          <w:kern w:val="2"/>
          <w:sz w:val="24"/>
          <w:szCs w:val="24"/>
          <w:highlight w:val="none"/>
          <w:u w:val="none"/>
          <w:shd w:val="clear"/>
          <w:lang w:val="en-US" w:eastAsia="zh-CN" w:bidi="ar-SA"/>
        </w:rPr>
        <w:sectPr>
          <w:footerReference r:id="rId7" w:type="default"/>
          <w:footnotePr>
            <w:numFmt w:val="decimal"/>
          </w:footnotePr>
          <w:pgSz w:w="11900" w:h="16840"/>
          <w:pgMar w:top="1421" w:right="1694" w:bottom="1342" w:left="1682" w:header="1191" w:footer="907" w:gutter="0"/>
          <w:pgNumType w:fmt="decimal"/>
          <w:cols w:space="720" w:num="1"/>
          <w:rtlGutter w:val="0"/>
          <w:docGrid w:linePitch="360" w:charSpace="0"/>
        </w:sectPr>
      </w:pPr>
      <w:r>
        <w:rPr>
          <w:rFonts w:hint="eastAsia" w:ascii="宋体" w:hAnsi="宋体" w:eastAsia="宋体" w:cs="宋体"/>
          <w:b w:val="0"/>
          <w:bCs/>
          <w:i w:val="0"/>
          <w:caps w:val="0"/>
          <w:color w:val="auto"/>
          <w:spacing w:val="0"/>
          <w:w w:val="100"/>
          <w:kern w:val="2"/>
          <w:sz w:val="24"/>
          <w:szCs w:val="24"/>
          <w:highlight w:val="none"/>
          <w:u w:val="none"/>
          <w:shd w:val="clear"/>
          <w:lang w:val="en-US" w:eastAsia="zh-CN" w:bidi="ar-SA"/>
        </w:rPr>
        <w:t>注：1.</w:t>
      </w:r>
      <w:r>
        <w:rPr>
          <w:rFonts w:hint="eastAsia" w:ascii="宋体" w:hAnsi="宋体" w:eastAsia="宋体" w:cs="宋体"/>
          <w:b w:val="0"/>
          <w:i w:val="0"/>
          <w:caps w:val="0"/>
          <w:color w:val="auto"/>
          <w:spacing w:val="0"/>
          <w:w w:val="100"/>
          <w:sz w:val="24"/>
          <w:highlight w:val="none"/>
        </w:rPr>
        <w:t>所有评委评分分值的算术平均值（四舍五入后，小数点后保留两位有效数）</w:t>
      </w:r>
    </w:p>
    <w:p>
      <w:pPr>
        <w:snapToGrid/>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2"/>
          <w:w w:val="100"/>
          <w:sz w:val="24"/>
          <w:highlight w:val="none"/>
        </w:rPr>
      </w:pPr>
      <w:r>
        <w:rPr>
          <w:rFonts w:hint="eastAsia" w:ascii="宋体" w:hAnsi="宋体" w:eastAsia="宋体" w:cs="宋体"/>
          <w:b w:val="0"/>
          <w:i w:val="0"/>
          <w:caps w:val="0"/>
          <w:color w:val="auto"/>
          <w:spacing w:val="0"/>
          <w:w w:val="100"/>
          <w:sz w:val="24"/>
          <w:highlight w:val="none"/>
        </w:rPr>
        <w:t>本次</w:t>
      </w:r>
      <w:r>
        <w:rPr>
          <w:rFonts w:hint="eastAsia" w:ascii="宋体" w:hAnsi="宋体" w:eastAsia="宋体" w:cs="宋体"/>
          <w:b w:val="0"/>
          <w:i w:val="0"/>
          <w:caps w:val="0"/>
          <w:color w:val="auto"/>
          <w:spacing w:val="0"/>
          <w:w w:val="100"/>
          <w:sz w:val="24"/>
          <w:highlight w:val="none"/>
          <w:lang w:val="en-US" w:eastAsia="zh-CN"/>
        </w:rPr>
        <w:t>磋商</w:t>
      </w:r>
      <w:r>
        <w:rPr>
          <w:rFonts w:hint="eastAsia" w:ascii="宋体" w:hAnsi="宋体" w:eastAsia="宋体" w:cs="宋体"/>
          <w:b w:val="0"/>
          <w:i w:val="0"/>
          <w:caps w:val="0"/>
          <w:color w:val="auto"/>
          <w:spacing w:val="0"/>
          <w:w w:val="100"/>
          <w:sz w:val="24"/>
          <w:highlight w:val="none"/>
        </w:rPr>
        <w:t>的</w:t>
      </w:r>
      <w:r>
        <w:rPr>
          <w:rFonts w:hint="eastAsia" w:ascii="宋体" w:hAnsi="宋体" w:eastAsia="宋体" w:cs="宋体"/>
          <w:b w:val="0"/>
          <w:i w:val="0"/>
          <w:caps w:val="0"/>
          <w:color w:val="auto"/>
          <w:spacing w:val="0"/>
          <w:w w:val="100"/>
          <w:sz w:val="24"/>
          <w:highlight w:val="none"/>
          <w:lang w:eastAsia="zh-CN"/>
        </w:rPr>
        <w:t>打分</w:t>
      </w:r>
      <w:r>
        <w:rPr>
          <w:rFonts w:hint="eastAsia" w:ascii="宋体" w:hAnsi="宋体" w:eastAsia="宋体" w:cs="宋体"/>
          <w:b w:val="0"/>
          <w:i w:val="0"/>
          <w:caps w:val="0"/>
          <w:color w:val="auto"/>
          <w:spacing w:val="0"/>
          <w:w w:val="100"/>
          <w:sz w:val="24"/>
          <w:highlight w:val="none"/>
        </w:rPr>
        <w:t>方法采用综合评分法，</w:t>
      </w:r>
      <w:r>
        <w:rPr>
          <w:rFonts w:hint="eastAsia" w:ascii="宋体" w:hAnsi="宋体" w:eastAsia="宋体" w:cs="宋体"/>
          <w:b w:val="0"/>
          <w:i w:val="0"/>
          <w:caps w:val="0"/>
          <w:color w:val="auto"/>
          <w:spacing w:val="-2"/>
          <w:w w:val="100"/>
          <w:sz w:val="24"/>
          <w:highlight w:val="none"/>
        </w:rPr>
        <w:t>即在最大限度地满足</w:t>
      </w:r>
      <w:r>
        <w:rPr>
          <w:rFonts w:hint="eastAsia" w:ascii="宋体" w:hAnsi="宋体" w:eastAsia="宋体" w:cs="宋体"/>
          <w:b w:val="0"/>
          <w:i w:val="0"/>
          <w:caps w:val="0"/>
          <w:color w:val="auto"/>
          <w:spacing w:val="-2"/>
          <w:w w:val="100"/>
          <w:sz w:val="24"/>
          <w:highlight w:val="none"/>
          <w:lang w:eastAsia="zh-CN"/>
        </w:rPr>
        <w:t>磋商</w:t>
      </w:r>
      <w:r>
        <w:rPr>
          <w:rFonts w:hint="eastAsia" w:ascii="宋体" w:hAnsi="宋体" w:eastAsia="宋体" w:cs="宋体"/>
          <w:b w:val="0"/>
          <w:i w:val="0"/>
          <w:caps w:val="0"/>
          <w:color w:val="auto"/>
          <w:spacing w:val="-2"/>
          <w:w w:val="100"/>
          <w:sz w:val="24"/>
          <w:highlight w:val="none"/>
        </w:rPr>
        <w:t>文件实质性要求前提下，按照</w:t>
      </w:r>
      <w:r>
        <w:rPr>
          <w:rFonts w:hint="eastAsia" w:ascii="宋体" w:hAnsi="宋体" w:eastAsia="宋体" w:cs="宋体"/>
          <w:b w:val="0"/>
          <w:i w:val="0"/>
          <w:caps w:val="0"/>
          <w:color w:val="auto"/>
          <w:spacing w:val="-2"/>
          <w:w w:val="100"/>
          <w:sz w:val="24"/>
          <w:highlight w:val="none"/>
          <w:lang w:eastAsia="zh-CN"/>
        </w:rPr>
        <w:t>磋商</w:t>
      </w:r>
      <w:r>
        <w:rPr>
          <w:rFonts w:hint="eastAsia" w:ascii="宋体" w:hAnsi="宋体" w:eastAsia="宋体" w:cs="宋体"/>
          <w:b w:val="0"/>
          <w:i w:val="0"/>
          <w:caps w:val="0"/>
          <w:color w:val="auto"/>
          <w:spacing w:val="-2"/>
          <w:w w:val="100"/>
          <w:sz w:val="24"/>
          <w:highlight w:val="none"/>
        </w:rPr>
        <w:t>文件中规定的各项因素进行综合评审。</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highlight w:val="none"/>
        </w:rPr>
        <w:t>评标委员会严格按照</w:t>
      </w:r>
      <w:r>
        <w:rPr>
          <w:rFonts w:hint="eastAsia" w:ascii="宋体" w:hAnsi="宋体" w:eastAsia="宋体" w:cs="宋体"/>
          <w:b w:val="0"/>
          <w:i w:val="0"/>
          <w:caps w:val="0"/>
          <w:color w:val="auto"/>
          <w:spacing w:val="0"/>
          <w:w w:val="100"/>
          <w:sz w:val="24"/>
          <w:highlight w:val="none"/>
          <w:lang w:eastAsia="zh-CN"/>
        </w:rPr>
        <w:t>磋商</w:t>
      </w:r>
      <w:r>
        <w:rPr>
          <w:rFonts w:hint="eastAsia" w:ascii="宋体" w:hAnsi="宋体" w:eastAsia="宋体" w:cs="宋体"/>
          <w:b w:val="0"/>
          <w:i w:val="0"/>
          <w:caps w:val="0"/>
          <w:color w:val="auto"/>
          <w:spacing w:val="0"/>
          <w:w w:val="100"/>
          <w:sz w:val="24"/>
          <w:highlight w:val="none"/>
        </w:rPr>
        <w:t>文件的要求、条件及</w:t>
      </w:r>
      <w:r>
        <w:rPr>
          <w:rFonts w:hint="eastAsia" w:ascii="宋体" w:hAnsi="宋体" w:eastAsia="宋体" w:cs="宋体"/>
          <w:b w:val="0"/>
          <w:i w:val="0"/>
          <w:caps w:val="0"/>
          <w:color w:val="auto"/>
          <w:spacing w:val="0"/>
          <w:w w:val="100"/>
          <w:sz w:val="24"/>
          <w:highlight w:val="none"/>
          <w:lang w:eastAsia="zh-CN"/>
        </w:rPr>
        <w:t>响应</w:t>
      </w:r>
      <w:r>
        <w:rPr>
          <w:rFonts w:hint="eastAsia" w:ascii="宋体" w:hAnsi="宋体" w:eastAsia="宋体" w:cs="宋体"/>
          <w:b w:val="0"/>
          <w:i w:val="0"/>
          <w:caps w:val="0"/>
          <w:color w:val="auto"/>
          <w:spacing w:val="0"/>
          <w:w w:val="100"/>
          <w:sz w:val="24"/>
          <w:highlight w:val="none"/>
        </w:rPr>
        <w:t>人所作的实质性响应内容，对</w:t>
      </w:r>
      <w:r>
        <w:rPr>
          <w:rFonts w:hint="eastAsia" w:ascii="宋体" w:hAnsi="宋体" w:eastAsia="宋体" w:cs="宋体"/>
          <w:b w:val="0"/>
          <w:i w:val="0"/>
          <w:caps w:val="0"/>
          <w:color w:val="auto"/>
          <w:spacing w:val="0"/>
          <w:w w:val="100"/>
          <w:sz w:val="24"/>
          <w:highlight w:val="none"/>
          <w:lang w:eastAsia="zh-CN"/>
        </w:rPr>
        <w:t>响应</w:t>
      </w:r>
      <w:r>
        <w:rPr>
          <w:rFonts w:hint="eastAsia" w:ascii="宋体" w:hAnsi="宋体" w:eastAsia="宋体" w:cs="宋体"/>
          <w:b w:val="0"/>
          <w:i w:val="0"/>
          <w:caps w:val="0"/>
          <w:color w:val="auto"/>
          <w:spacing w:val="0"/>
          <w:w w:val="100"/>
          <w:sz w:val="24"/>
          <w:highlight w:val="none"/>
        </w:rPr>
        <w:t>人的</w:t>
      </w:r>
      <w:r>
        <w:rPr>
          <w:rFonts w:hint="eastAsia" w:ascii="宋体" w:hAnsi="宋体" w:eastAsia="宋体" w:cs="宋体"/>
          <w:b w:val="0"/>
          <w:i w:val="0"/>
          <w:caps w:val="0"/>
          <w:color w:val="auto"/>
          <w:spacing w:val="0"/>
          <w:w w:val="100"/>
          <w:sz w:val="24"/>
          <w:highlight w:val="none"/>
          <w:lang w:eastAsia="zh-CN"/>
        </w:rPr>
        <w:t>响应</w:t>
      </w:r>
      <w:r>
        <w:rPr>
          <w:rFonts w:hint="eastAsia" w:ascii="宋体" w:hAnsi="宋体" w:eastAsia="宋体" w:cs="宋体"/>
          <w:b w:val="0"/>
          <w:i w:val="0"/>
          <w:caps w:val="0"/>
          <w:color w:val="auto"/>
          <w:spacing w:val="0"/>
          <w:w w:val="100"/>
          <w:sz w:val="24"/>
          <w:highlight w:val="none"/>
        </w:rPr>
        <w:t>文件进行综合打分。评标委员会由业主代表及相关专家</w:t>
      </w:r>
      <w:r>
        <w:rPr>
          <w:rFonts w:hint="eastAsia" w:ascii="宋体" w:hAnsi="宋体" w:eastAsia="宋体" w:cs="宋体"/>
          <w:b w:val="0"/>
          <w:i w:val="0"/>
          <w:caps w:val="0"/>
          <w:color w:val="auto"/>
          <w:spacing w:val="0"/>
          <w:w w:val="100"/>
          <w:sz w:val="24"/>
          <w:highlight w:val="none"/>
          <w:lang w:eastAsia="zh-CN"/>
        </w:rPr>
        <w:t>三</w:t>
      </w:r>
      <w:r>
        <w:rPr>
          <w:rFonts w:hint="eastAsia" w:ascii="宋体" w:hAnsi="宋体" w:eastAsia="宋体" w:cs="宋体"/>
          <w:b w:val="0"/>
          <w:i w:val="0"/>
          <w:caps w:val="0"/>
          <w:color w:val="auto"/>
          <w:spacing w:val="0"/>
          <w:w w:val="100"/>
          <w:sz w:val="24"/>
          <w:highlight w:val="none"/>
        </w:rPr>
        <w:t>人组成，负责对</w:t>
      </w:r>
      <w:r>
        <w:rPr>
          <w:rFonts w:hint="eastAsia" w:ascii="宋体" w:hAnsi="宋体" w:eastAsia="宋体" w:cs="宋体"/>
          <w:b w:val="0"/>
          <w:i w:val="0"/>
          <w:caps w:val="0"/>
          <w:color w:val="auto"/>
          <w:spacing w:val="0"/>
          <w:w w:val="100"/>
          <w:sz w:val="24"/>
          <w:highlight w:val="none"/>
          <w:lang w:eastAsia="zh-CN"/>
        </w:rPr>
        <w:t>响应</w:t>
      </w:r>
      <w:r>
        <w:rPr>
          <w:rFonts w:hint="eastAsia" w:ascii="宋体" w:hAnsi="宋体" w:eastAsia="宋体" w:cs="宋体"/>
          <w:b w:val="0"/>
          <w:i w:val="0"/>
          <w:caps w:val="0"/>
          <w:color w:val="auto"/>
          <w:spacing w:val="0"/>
          <w:w w:val="100"/>
          <w:sz w:val="24"/>
          <w:highlight w:val="none"/>
        </w:rPr>
        <w:t>文件进行审</w:t>
      </w:r>
      <w:r>
        <w:rPr>
          <w:rFonts w:hint="eastAsia" w:ascii="宋体" w:hAnsi="宋体" w:eastAsia="宋体" w:cs="宋体"/>
          <w:b w:val="0"/>
          <w:i w:val="0"/>
          <w:caps w:val="0"/>
          <w:color w:val="auto"/>
          <w:spacing w:val="0"/>
          <w:w w:val="100"/>
          <w:sz w:val="24"/>
          <w:szCs w:val="24"/>
          <w:highlight w:val="none"/>
        </w:rPr>
        <w:t>查、评审和比较等工作。</w:t>
      </w:r>
      <w:r>
        <w:rPr>
          <w:rFonts w:hint="eastAsia" w:ascii="宋体" w:hAnsi="宋体" w:eastAsia="宋体" w:cs="宋体"/>
          <w:b w:val="0"/>
          <w:bCs/>
          <w:i w:val="0"/>
          <w:caps w:val="0"/>
          <w:color w:val="auto"/>
          <w:spacing w:val="0"/>
          <w:w w:val="100"/>
          <w:sz w:val="24"/>
          <w:szCs w:val="24"/>
          <w:highlight w:val="none"/>
          <w:lang w:eastAsia="zh-CN"/>
        </w:rPr>
        <w:t>响应</w:t>
      </w:r>
      <w:r>
        <w:rPr>
          <w:rFonts w:hint="eastAsia" w:ascii="宋体" w:hAnsi="宋体" w:eastAsia="宋体" w:cs="宋体"/>
          <w:b w:val="0"/>
          <w:bCs/>
          <w:i w:val="0"/>
          <w:caps w:val="0"/>
          <w:color w:val="auto"/>
          <w:spacing w:val="0"/>
          <w:w w:val="100"/>
          <w:sz w:val="24"/>
          <w:szCs w:val="24"/>
          <w:highlight w:val="none"/>
        </w:rPr>
        <w:t>人的得分为各评委所给分数的平均分。计算结果值在小数点后均保留两位小数，后余位数四舍五入计。</w:t>
      </w:r>
      <w:r>
        <w:rPr>
          <w:rFonts w:hint="eastAsia" w:ascii="宋体" w:hAnsi="宋体" w:eastAsia="宋体" w:cs="宋体"/>
          <w:b w:val="0"/>
          <w:i w:val="0"/>
          <w:caps w:val="0"/>
          <w:color w:val="auto"/>
          <w:spacing w:val="0"/>
          <w:w w:val="100"/>
          <w:sz w:val="24"/>
          <w:szCs w:val="24"/>
          <w:highlight w:val="none"/>
        </w:rPr>
        <w:t>并以综合评分法进行评估，总分值为100分。</w:t>
      </w:r>
    </w:p>
    <w:p>
      <w:pPr>
        <w:pStyle w:val="7"/>
        <w:snapToGrid w:val="0"/>
        <w:spacing w:before="0" w:beforeAutospacing="0" w:after="0" w:afterAutospacing="0" w:line="360" w:lineRule="auto"/>
        <w:jc w:val="left"/>
        <w:textAlignment w:val="baseline"/>
        <w:rPr>
          <w:rFonts w:hint="eastAsia" w:ascii="宋体" w:hAnsi="宋体" w:eastAsia="宋体" w:cs="宋体"/>
          <w:b/>
          <w:bCs/>
          <w:i w:val="0"/>
          <w:caps w:val="0"/>
          <w:color w:val="auto"/>
          <w:spacing w:val="0"/>
          <w:w w:val="100"/>
          <w:sz w:val="24"/>
          <w:szCs w:val="24"/>
          <w:highlight w:val="none"/>
          <w:u w:val="single"/>
        </w:rPr>
      </w:pPr>
      <w:r>
        <w:rPr>
          <w:rFonts w:hint="eastAsia" w:ascii="宋体" w:hAnsi="宋体" w:eastAsia="宋体" w:cs="宋体"/>
          <w:b/>
          <w:bCs/>
          <w:i w:val="0"/>
          <w:caps w:val="0"/>
          <w:color w:val="auto"/>
          <w:spacing w:val="0"/>
          <w:w w:val="100"/>
          <w:sz w:val="24"/>
          <w:szCs w:val="24"/>
          <w:highlight w:val="none"/>
          <w:u w:val="single" w:color="000000"/>
        </w:rPr>
        <w:t>评</w:t>
      </w:r>
      <w:r>
        <w:rPr>
          <w:rFonts w:hint="eastAsia" w:ascii="宋体" w:hAnsi="宋体" w:eastAsia="宋体" w:cs="宋体"/>
          <w:b/>
          <w:bCs/>
          <w:i w:val="0"/>
          <w:caps w:val="0"/>
          <w:color w:val="auto"/>
          <w:spacing w:val="0"/>
          <w:w w:val="100"/>
          <w:sz w:val="24"/>
          <w:szCs w:val="24"/>
          <w:highlight w:val="none"/>
          <w:u w:val="single" w:color="000000"/>
          <w:lang w:eastAsia="zh-CN"/>
        </w:rPr>
        <w:t>审</w:t>
      </w:r>
      <w:r>
        <w:rPr>
          <w:rFonts w:hint="eastAsia" w:ascii="宋体" w:hAnsi="宋体" w:eastAsia="宋体" w:cs="宋体"/>
          <w:b/>
          <w:bCs/>
          <w:i w:val="0"/>
          <w:caps w:val="0"/>
          <w:color w:val="auto"/>
          <w:spacing w:val="0"/>
          <w:w w:val="100"/>
          <w:sz w:val="24"/>
          <w:szCs w:val="24"/>
          <w:highlight w:val="none"/>
          <w:u w:val="single" w:color="000000"/>
        </w:rPr>
        <w:t>方法和评</w:t>
      </w:r>
      <w:r>
        <w:rPr>
          <w:rFonts w:hint="eastAsia" w:ascii="宋体" w:hAnsi="宋体" w:eastAsia="宋体" w:cs="宋体"/>
          <w:b/>
          <w:bCs/>
          <w:i w:val="0"/>
          <w:caps w:val="0"/>
          <w:color w:val="auto"/>
          <w:spacing w:val="0"/>
          <w:w w:val="100"/>
          <w:sz w:val="24"/>
          <w:szCs w:val="24"/>
          <w:highlight w:val="none"/>
          <w:u w:val="single" w:color="000000"/>
          <w:lang w:eastAsia="zh-CN"/>
        </w:rPr>
        <w:t>审</w:t>
      </w:r>
      <w:r>
        <w:rPr>
          <w:rFonts w:hint="eastAsia" w:ascii="宋体" w:hAnsi="宋体" w:eastAsia="宋体" w:cs="宋体"/>
          <w:b/>
          <w:bCs/>
          <w:i w:val="0"/>
          <w:caps w:val="0"/>
          <w:color w:val="auto"/>
          <w:spacing w:val="0"/>
          <w:w w:val="100"/>
          <w:sz w:val="24"/>
          <w:szCs w:val="24"/>
          <w:highlight w:val="none"/>
          <w:u w:val="single" w:color="000000"/>
        </w:rPr>
        <w:t>标准说明</w:t>
      </w:r>
    </w:p>
    <w:p>
      <w:pPr>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lang w:eastAsia="zh-CN"/>
        </w:rPr>
        <w:t>响应</w:t>
      </w:r>
      <w:r>
        <w:rPr>
          <w:rFonts w:hint="eastAsia" w:ascii="宋体" w:hAnsi="宋体" w:eastAsia="宋体" w:cs="宋体"/>
          <w:b/>
          <w:bCs/>
          <w:i w:val="0"/>
          <w:caps w:val="0"/>
          <w:color w:val="auto"/>
          <w:spacing w:val="0"/>
          <w:w w:val="100"/>
          <w:sz w:val="24"/>
          <w:szCs w:val="24"/>
          <w:highlight w:val="none"/>
        </w:rPr>
        <w:t>报价权重</w:t>
      </w:r>
      <w:r>
        <w:rPr>
          <w:rFonts w:hint="eastAsia" w:ascii="宋体" w:hAnsi="宋体" w:eastAsia="宋体" w:cs="宋体"/>
          <w:b/>
          <w:bCs/>
          <w:i w:val="0"/>
          <w:caps w:val="0"/>
          <w:color w:val="auto"/>
          <w:spacing w:val="0"/>
          <w:w w:val="100"/>
          <w:sz w:val="24"/>
          <w:szCs w:val="24"/>
          <w:highlight w:val="none"/>
          <w:lang w:val="en-US" w:eastAsia="zh-CN"/>
        </w:rPr>
        <w:t>3</w:t>
      </w:r>
      <w:r>
        <w:rPr>
          <w:rFonts w:hint="eastAsia" w:ascii="宋体" w:hAnsi="宋体" w:eastAsia="宋体" w:cs="宋体"/>
          <w:b/>
          <w:bCs/>
          <w:i w:val="0"/>
          <w:caps w:val="0"/>
          <w:color w:val="auto"/>
          <w:spacing w:val="0"/>
          <w:w w:val="100"/>
          <w:sz w:val="24"/>
          <w:szCs w:val="24"/>
          <w:highlight w:val="none"/>
        </w:rPr>
        <w:t>0%（满分</w:t>
      </w:r>
      <w:r>
        <w:rPr>
          <w:rFonts w:hint="eastAsia" w:ascii="宋体" w:hAnsi="宋体" w:eastAsia="宋体" w:cs="宋体"/>
          <w:b/>
          <w:bCs/>
          <w:i w:val="0"/>
          <w:caps w:val="0"/>
          <w:color w:val="auto"/>
          <w:spacing w:val="0"/>
          <w:w w:val="100"/>
          <w:sz w:val="24"/>
          <w:szCs w:val="24"/>
          <w:highlight w:val="none"/>
          <w:lang w:val="en-US" w:eastAsia="zh-CN"/>
        </w:rPr>
        <w:t>3</w:t>
      </w:r>
      <w:r>
        <w:rPr>
          <w:rFonts w:hint="eastAsia" w:ascii="宋体" w:hAnsi="宋体" w:eastAsia="宋体" w:cs="宋体"/>
          <w:b/>
          <w:bCs/>
          <w:i w:val="0"/>
          <w:caps w:val="0"/>
          <w:color w:val="auto"/>
          <w:spacing w:val="0"/>
          <w:w w:val="100"/>
          <w:sz w:val="24"/>
          <w:szCs w:val="24"/>
          <w:highlight w:val="none"/>
        </w:rPr>
        <w:t>0分）</w:t>
      </w:r>
    </w:p>
    <w:p>
      <w:pPr>
        <w:pStyle w:val="59"/>
        <w:keepNext w:val="0"/>
        <w:keepLines w:val="0"/>
        <w:widowControl w:val="0"/>
        <w:numPr>
          <w:ilvl w:val="0"/>
          <w:numId w:val="0"/>
        </w:numPr>
        <w:shd w:val="clear" w:color="auto" w:fill="auto"/>
        <w:tabs>
          <w:tab w:val="left" w:pos="939"/>
        </w:tabs>
        <w:bidi w:val="0"/>
        <w:spacing w:before="0" w:after="0" w:line="546" w:lineRule="exact"/>
        <w:ind w:right="0" w:rightChars="0" w:firstLine="482" w:firstLineChars="200"/>
        <w:jc w:val="both"/>
        <w:rPr>
          <w:rFonts w:hint="eastAsia" w:ascii="宋体" w:hAnsi="宋体" w:eastAsia="宋体" w:cs="宋体"/>
          <w:b/>
          <w:bCs/>
          <w:i w:val="0"/>
          <w:caps w:val="0"/>
          <w:color w:val="auto"/>
          <w:spacing w:val="0"/>
          <w:w w:val="100"/>
          <w:kern w:val="2"/>
          <w:sz w:val="24"/>
          <w:szCs w:val="24"/>
          <w:highlight w:val="none"/>
          <w:u w:val="none"/>
          <w:shd w:val="clear"/>
          <w:lang w:val="en-US" w:eastAsia="zh-CN" w:bidi="ar-SA"/>
        </w:rPr>
      </w:pPr>
      <w:r>
        <w:rPr>
          <w:rFonts w:hint="eastAsia" w:ascii="宋体" w:hAnsi="宋体" w:eastAsia="宋体" w:cs="宋体"/>
          <w:b/>
          <w:bCs/>
          <w:i w:val="0"/>
          <w:caps w:val="0"/>
          <w:color w:val="auto"/>
          <w:spacing w:val="0"/>
          <w:w w:val="100"/>
          <w:kern w:val="2"/>
          <w:sz w:val="24"/>
          <w:szCs w:val="24"/>
          <w:highlight w:val="none"/>
          <w:u w:val="none"/>
          <w:shd w:val="clear"/>
          <w:lang w:val="en-US" w:eastAsia="zh-CN" w:bidi="ar-SA"/>
        </w:rPr>
        <w:t>满足磋商文件要求且报价最低的磋商报价为评标基准价，其价格分为满分。其他竞标人的价格分统一按照下列公式计算：磋商报价得分=(评标基准价／磋商报价)×</w:t>
      </w:r>
      <w:r>
        <w:rPr>
          <w:rFonts w:hint="eastAsia" w:cs="宋体"/>
          <w:b/>
          <w:bCs/>
          <w:i w:val="0"/>
          <w:caps w:val="0"/>
          <w:color w:val="auto"/>
          <w:spacing w:val="0"/>
          <w:w w:val="100"/>
          <w:kern w:val="2"/>
          <w:sz w:val="24"/>
          <w:szCs w:val="24"/>
          <w:highlight w:val="none"/>
          <w:u w:val="none"/>
          <w:shd w:val="clear"/>
          <w:lang w:val="en-US" w:eastAsia="zh-CN" w:bidi="ar-SA"/>
        </w:rPr>
        <w:t>3</w:t>
      </w:r>
      <w:r>
        <w:rPr>
          <w:rFonts w:hint="eastAsia" w:ascii="宋体" w:hAnsi="宋体" w:eastAsia="宋体" w:cs="宋体"/>
          <w:b/>
          <w:bCs/>
          <w:i w:val="0"/>
          <w:caps w:val="0"/>
          <w:color w:val="auto"/>
          <w:spacing w:val="0"/>
          <w:w w:val="100"/>
          <w:kern w:val="2"/>
          <w:sz w:val="24"/>
          <w:szCs w:val="24"/>
          <w:highlight w:val="none"/>
          <w:u w:val="none"/>
          <w:shd w:val="clear"/>
          <w:lang w:val="en-US" w:eastAsia="zh-CN" w:bidi="ar-SA"/>
        </w:rPr>
        <w:t>0%×100</w:t>
      </w:r>
    </w:p>
    <w:p>
      <w:pPr>
        <w:pStyle w:val="59"/>
        <w:keepNext w:val="0"/>
        <w:keepLines w:val="0"/>
        <w:widowControl w:val="0"/>
        <w:numPr>
          <w:ilvl w:val="0"/>
          <w:numId w:val="0"/>
        </w:numPr>
        <w:shd w:val="clear" w:color="auto" w:fill="auto"/>
        <w:tabs>
          <w:tab w:val="left" w:pos="939"/>
        </w:tabs>
        <w:bidi w:val="0"/>
        <w:spacing w:before="0" w:after="0" w:line="546" w:lineRule="exact"/>
        <w:ind w:right="0" w:rightChars="0" w:firstLine="480" w:firstLineChars="200"/>
        <w:jc w:val="both"/>
        <w:rPr>
          <w:rFonts w:hint="eastAsia" w:ascii="宋体" w:hAnsi="宋体" w:eastAsia="宋体" w:cs="宋体"/>
          <w:b w:val="0"/>
          <w:i w:val="0"/>
          <w:caps w:val="0"/>
          <w:color w:val="auto"/>
          <w:spacing w:val="0"/>
          <w:w w:val="100"/>
          <w:kern w:val="2"/>
          <w:sz w:val="24"/>
          <w:szCs w:val="24"/>
          <w:highlight w:val="none"/>
          <w:u w:val="none"/>
          <w:shd w:val="clear"/>
          <w:lang w:val="en-US" w:eastAsia="zh-CN" w:bidi="ar-SA"/>
        </w:rPr>
      </w:pPr>
      <w:r>
        <w:rPr>
          <w:rFonts w:hint="eastAsia" w:ascii="宋体" w:hAnsi="宋体" w:eastAsia="宋体" w:cs="宋体"/>
          <w:b w:val="0"/>
          <w:i w:val="0"/>
          <w:caps w:val="0"/>
          <w:color w:val="auto"/>
          <w:spacing w:val="0"/>
          <w:w w:val="100"/>
          <w:kern w:val="2"/>
          <w:sz w:val="24"/>
          <w:szCs w:val="24"/>
          <w:highlight w:val="none"/>
          <w:u w:val="none"/>
          <w:shd w:val="clear"/>
          <w:lang w:val="en-US" w:eastAsia="zh-CN" w:bidi="ar-SA"/>
        </w:rPr>
        <w:t>磋商小组应当根据综合评分情况，按照评审得分由高到低顺序推荐3名以上成交候选供应商，并编写评审报告。符合《政府釆购竞争性磋商釆购方式管理暂行办法》（财库</w:t>
      </w:r>
      <w:r>
        <w:rPr>
          <w:rFonts w:hint="eastAsia" w:ascii="宋体" w:hAnsi="宋体" w:eastAsia="宋体" w:cs="宋体"/>
          <w:b w:val="0"/>
          <w:i w:val="0"/>
          <w:caps w:val="0"/>
          <w:color w:val="auto"/>
          <w:spacing w:val="0"/>
          <w:w w:val="100"/>
          <w:kern w:val="2"/>
          <w:sz w:val="24"/>
          <w:szCs w:val="24"/>
          <w:highlight w:val="none"/>
          <w:u w:val="none"/>
          <w:shd w:val="clear"/>
          <w:lang w:val="en-US" w:eastAsia="en-US" w:bidi="ar-SA"/>
        </w:rPr>
        <w:t>［2014］</w:t>
      </w:r>
      <w:r>
        <w:rPr>
          <w:rFonts w:hint="eastAsia" w:ascii="宋体" w:hAnsi="宋体" w:eastAsia="宋体" w:cs="宋体"/>
          <w:b w:val="0"/>
          <w:i w:val="0"/>
          <w:caps w:val="0"/>
          <w:color w:val="auto"/>
          <w:spacing w:val="0"/>
          <w:w w:val="100"/>
          <w:kern w:val="2"/>
          <w:sz w:val="24"/>
          <w:szCs w:val="24"/>
          <w:highlight w:val="none"/>
          <w:u w:val="none"/>
          <w:shd w:val="clear"/>
          <w:lang w:val="en-US" w:eastAsia="zh-CN" w:bidi="ar-SA"/>
        </w:rPr>
        <w:t>214号）中第二十一条第三款情形的，可以推荐2家成交候选供应商。评审得分相同的，按照最后报价由低到高的顺序推荐。评审得分且最后报价相同的，按照技术指标优劣顺序推荐。</w:t>
      </w:r>
    </w:p>
    <w:p>
      <w:pPr>
        <w:pStyle w:val="59"/>
        <w:keepNext w:val="0"/>
        <w:keepLines w:val="0"/>
        <w:widowControl w:val="0"/>
        <w:numPr>
          <w:ilvl w:val="0"/>
          <w:numId w:val="0"/>
        </w:numPr>
        <w:shd w:val="clear" w:color="auto" w:fill="auto"/>
        <w:tabs>
          <w:tab w:val="left" w:pos="1037"/>
        </w:tabs>
        <w:bidi w:val="0"/>
        <w:spacing w:before="0" w:after="0" w:line="546" w:lineRule="exact"/>
        <w:ind w:right="0" w:rightChars="0"/>
        <w:jc w:val="both"/>
        <w:rPr>
          <w:rFonts w:hint="eastAsia" w:ascii="宋体" w:hAnsi="宋体" w:eastAsia="宋体" w:cs="宋体"/>
          <w:b w:val="0"/>
          <w:i w:val="0"/>
          <w:caps w:val="0"/>
          <w:color w:val="auto"/>
          <w:spacing w:val="0"/>
          <w:w w:val="100"/>
          <w:kern w:val="2"/>
          <w:sz w:val="24"/>
          <w:szCs w:val="24"/>
          <w:highlight w:val="none"/>
          <w:u w:val="none"/>
          <w:shd w:val="clear"/>
          <w:lang w:val="en-US" w:eastAsia="zh-CN" w:bidi="ar-SA"/>
        </w:rPr>
      </w:pPr>
      <w:bookmarkStart w:id="40" w:name="bookmark69"/>
      <w:bookmarkEnd w:id="40"/>
      <w:r>
        <w:rPr>
          <w:rFonts w:hint="eastAsia" w:cs="宋体"/>
          <w:b w:val="0"/>
          <w:i w:val="0"/>
          <w:caps w:val="0"/>
          <w:color w:val="auto"/>
          <w:spacing w:val="0"/>
          <w:w w:val="100"/>
          <w:kern w:val="2"/>
          <w:sz w:val="24"/>
          <w:szCs w:val="24"/>
          <w:highlight w:val="none"/>
          <w:u w:val="none"/>
          <w:shd w:val="clear"/>
          <w:lang w:val="en-US" w:eastAsia="zh-CN" w:bidi="ar-SA"/>
        </w:rPr>
        <w:t>1.</w:t>
      </w:r>
      <w:r>
        <w:rPr>
          <w:rFonts w:hint="eastAsia" w:ascii="宋体" w:hAnsi="宋体" w:eastAsia="宋体" w:cs="宋体"/>
          <w:b w:val="0"/>
          <w:i w:val="0"/>
          <w:caps w:val="0"/>
          <w:color w:val="auto"/>
          <w:spacing w:val="0"/>
          <w:w w:val="100"/>
          <w:kern w:val="2"/>
          <w:sz w:val="24"/>
          <w:szCs w:val="24"/>
          <w:highlight w:val="none"/>
          <w:u w:val="none"/>
          <w:shd w:val="clear"/>
          <w:lang w:val="en-US" w:eastAsia="zh-CN" w:bidi="ar-SA"/>
        </w:rPr>
        <w:t>评分计算方法解释</w:t>
      </w:r>
    </w:p>
    <w:p>
      <w:pPr>
        <w:pStyle w:val="59"/>
        <w:keepNext w:val="0"/>
        <w:keepLines w:val="0"/>
        <w:widowControl w:val="0"/>
        <w:numPr>
          <w:ilvl w:val="0"/>
          <w:numId w:val="0"/>
        </w:numPr>
        <w:shd w:val="clear" w:color="auto" w:fill="auto"/>
        <w:tabs>
          <w:tab w:val="left" w:pos="1299"/>
        </w:tabs>
        <w:bidi w:val="0"/>
        <w:spacing w:before="0" w:after="0" w:line="523" w:lineRule="exact"/>
        <w:ind w:right="0" w:rightChars="0" w:firstLine="240" w:firstLineChars="100"/>
        <w:jc w:val="both"/>
        <w:rPr>
          <w:rFonts w:hint="eastAsia" w:ascii="宋体" w:hAnsi="宋体" w:eastAsia="宋体" w:cs="宋体"/>
          <w:b w:val="0"/>
          <w:i w:val="0"/>
          <w:caps w:val="0"/>
          <w:color w:val="auto"/>
          <w:spacing w:val="0"/>
          <w:w w:val="100"/>
          <w:kern w:val="2"/>
          <w:sz w:val="24"/>
          <w:szCs w:val="24"/>
          <w:highlight w:val="none"/>
          <w:u w:val="none"/>
          <w:shd w:val="clear"/>
          <w:lang w:val="en-US" w:eastAsia="zh-CN" w:bidi="ar-SA"/>
        </w:rPr>
      </w:pPr>
      <w:bookmarkStart w:id="41" w:name="bookmark70"/>
      <w:bookmarkEnd w:id="41"/>
      <w:r>
        <w:rPr>
          <w:rFonts w:hint="eastAsia" w:ascii="宋体" w:hAnsi="宋体" w:eastAsia="宋体" w:cs="宋体"/>
          <w:b w:val="0"/>
          <w:i w:val="0"/>
          <w:caps w:val="0"/>
          <w:color w:val="auto"/>
          <w:spacing w:val="0"/>
          <w:w w:val="100"/>
          <w:kern w:val="2"/>
          <w:sz w:val="24"/>
          <w:szCs w:val="24"/>
          <w:highlight w:val="none"/>
          <w:u w:val="none"/>
          <w:shd w:val="clear"/>
          <w:lang w:val="en-US" w:eastAsia="zh-CN" w:bidi="ar-SA"/>
        </w:rPr>
        <w:t>（1）供应商的评审得分是指所有磋商小组成员对其评分的算术平均值。</w:t>
      </w:r>
    </w:p>
    <w:p>
      <w:pPr>
        <w:pStyle w:val="59"/>
        <w:keepNext w:val="0"/>
        <w:keepLines w:val="0"/>
        <w:widowControl w:val="0"/>
        <w:numPr>
          <w:ilvl w:val="0"/>
          <w:numId w:val="0"/>
        </w:numPr>
        <w:shd w:val="clear" w:color="auto" w:fill="auto"/>
        <w:tabs>
          <w:tab w:val="left" w:pos="1290"/>
        </w:tabs>
        <w:bidi w:val="0"/>
        <w:spacing w:before="0" w:after="0" w:line="551" w:lineRule="exact"/>
        <w:ind w:right="0" w:rightChars="0" w:firstLine="240" w:firstLineChars="100"/>
        <w:jc w:val="both"/>
        <w:rPr>
          <w:rFonts w:hint="eastAsia" w:ascii="宋体" w:hAnsi="宋体" w:eastAsia="宋体" w:cs="宋体"/>
          <w:b/>
          <w:bCs/>
          <w:i w:val="0"/>
          <w:caps w:val="0"/>
          <w:color w:val="auto"/>
          <w:spacing w:val="0"/>
          <w:w w:val="100"/>
          <w:kern w:val="2"/>
          <w:sz w:val="24"/>
          <w:szCs w:val="24"/>
          <w:highlight w:val="none"/>
          <w:u w:val="none"/>
          <w:shd w:val="clear"/>
          <w:lang w:val="en-US" w:eastAsia="zh-CN" w:bidi="ar-SA"/>
        </w:rPr>
      </w:pPr>
      <w:bookmarkStart w:id="42" w:name="bookmark71"/>
      <w:bookmarkEnd w:id="42"/>
      <w:r>
        <w:rPr>
          <w:rFonts w:hint="eastAsia" w:ascii="宋体" w:hAnsi="宋体" w:eastAsia="宋体" w:cs="宋体"/>
          <w:b w:val="0"/>
          <w:i w:val="0"/>
          <w:caps w:val="0"/>
          <w:color w:val="auto"/>
          <w:spacing w:val="0"/>
          <w:w w:val="100"/>
          <w:kern w:val="2"/>
          <w:sz w:val="24"/>
          <w:szCs w:val="24"/>
          <w:highlight w:val="none"/>
          <w:u w:val="none"/>
          <w:shd w:val="clear"/>
          <w:lang w:val="en-US" w:eastAsia="zh-CN" w:bidi="ar-SA"/>
        </w:rPr>
        <w:t>（2）计算过程中，算术平均值保留2位小数(百分比亦取2位小数)，第三位小数四舍五入。</w:t>
      </w:r>
    </w:p>
    <w:p>
      <w:pPr>
        <w:pStyle w:val="59"/>
        <w:keepNext w:val="0"/>
        <w:keepLines w:val="0"/>
        <w:widowControl w:val="0"/>
        <w:numPr>
          <w:ilvl w:val="0"/>
          <w:numId w:val="0"/>
        </w:numPr>
        <w:shd w:val="clear" w:color="auto" w:fill="auto"/>
        <w:tabs>
          <w:tab w:val="left" w:pos="1037"/>
        </w:tabs>
        <w:bidi w:val="0"/>
        <w:spacing w:before="0" w:after="0" w:line="546" w:lineRule="exact"/>
        <w:ind w:right="0" w:rightChars="0"/>
        <w:jc w:val="both"/>
        <w:rPr>
          <w:rFonts w:hint="eastAsia" w:ascii="宋体" w:hAnsi="宋体" w:eastAsia="宋体" w:cs="宋体"/>
          <w:b w:val="0"/>
          <w:i w:val="0"/>
          <w:caps w:val="0"/>
          <w:color w:val="auto"/>
          <w:spacing w:val="0"/>
          <w:w w:val="100"/>
          <w:kern w:val="2"/>
          <w:sz w:val="24"/>
          <w:szCs w:val="24"/>
          <w:highlight w:val="none"/>
          <w:u w:val="none"/>
          <w:shd w:val="clear"/>
          <w:lang w:val="en-US" w:eastAsia="zh-CN" w:bidi="ar-SA"/>
        </w:rPr>
      </w:pPr>
      <w:bookmarkStart w:id="43" w:name="bookmark74"/>
      <w:bookmarkStart w:id="44" w:name="bookmark72"/>
      <w:bookmarkStart w:id="45" w:name="bookmark73"/>
      <w:r>
        <w:rPr>
          <w:rFonts w:hint="eastAsia" w:cs="宋体"/>
          <w:b w:val="0"/>
          <w:i w:val="0"/>
          <w:caps w:val="0"/>
          <w:color w:val="auto"/>
          <w:spacing w:val="0"/>
          <w:w w:val="100"/>
          <w:kern w:val="2"/>
          <w:sz w:val="24"/>
          <w:szCs w:val="24"/>
          <w:highlight w:val="none"/>
          <w:u w:val="none"/>
          <w:shd w:val="clear"/>
          <w:lang w:val="en-US" w:eastAsia="zh-CN" w:bidi="ar-SA"/>
        </w:rPr>
        <w:t>2.</w:t>
      </w:r>
      <w:r>
        <w:rPr>
          <w:rFonts w:hint="eastAsia" w:ascii="宋体" w:hAnsi="宋体" w:eastAsia="宋体" w:cs="宋体"/>
          <w:b w:val="0"/>
          <w:i w:val="0"/>
          <w:caps w:val="0"/>
          <w:color w:val="auto"/>
          <w:spacing w:val="0"/>
          <w:w w:val="100"/>
          <w:kern w:val="2"/>
          <w:sz w:val="24"/>
          <w:szCs w:val="24"/>
          <w:highlight w:val="none"/>
          <w:u w:val="none"/>
          <w:shd w:val="clear"/>
          <w:lang w:val="en-US" w:eastAsia="zh-CN" w:bidi="ar-SA"/>
        </w:rPr>
        <w:t>确定成交供应商</w:t>
      </w:r>
      <w:bookmarkEnd w:id="43"/>
      <w:bookmarkEnd w:id="44"/>
      <w:bookmarkEnd w:id="45"/>
    </w:p>
    <w:p>
      <w:pPr>
        <w:pStyle w:val="59"/>
        <w:keepNext w:val="0"/>
        <w:keepLines w:val="0"/>
        <w:widowControl w:val="0"/>
        <w:numPr>
          <w:ilvl w:val="0"/>
          <w:numId w:val="0"/>
        </w:numPr>
        <w:shd w:val="clear" w:color="auto" w:fill="auto"/>
        <w:tabs>
          <w:tab w:val="left" w:pos="949"/>
        </w:tabs>
        <w:bidi w:val="0"/>
        <w:spacing w:before="0" w:after="0" w:line="551" w:lineRule="exact"/>
        <w:ind w:right="0" w:rightChars="0" w:firstLine="480" w:firstLineChars="200"/>
        <w:jc w:val="both"/>
        <w:rPr>
          <w:rFonts w:hint="eastAsia" w:ascii="宋体" w:hAnsi="宋体" w:eastAsia="宋体" w:cs="宋体"/>
          <w:b w:val="0"/>
          <w:i w:val="0"/>
          <w:caps w:val="0"/>
          <w:color w:val="auto"/>
          <w:spacing w:val="0"/>
          <w:w w:val="100"/>
          <w:kern w:val="2"/>
          <w:sz w:val="24"/>
          <w:szCs w:val="24"/>
          <w:highlight w:val="none"/>
          <w:u w:val="none"/>
          <w:shd w:val="clear"/>
          <w:lang w:val="en-US" w:eastAsia="zh-CN" w:bidi="ar-SA"/>
        </w:rPr>
      </w:pPr>
      <w:bookmarkStart w:id="46" w:name="bookmark75"/>
      <w:bookmarkEnd w:id="46"/>
      <w:r>
        <w:rPr>
          <w:rFonts w:hint="eastAsia" w:ascii="宋体" w:hAnsi="宋体" w:eastAsia="宋体" w:cs="宋体"/>
          <w:b w:val="0"/>
          <w:i w:val="0"/>
          <w:caps w:val="0"/>
          <w:color w:val="auto"/>
          <w:spacing w:val="0"/>
          <w:w w:val="100"/>
          <w:kern w:val="2"/>
          <w:sz w:val="24"/>
          <w:szCs w:val="24"/>
          <w:highlight w:val="none"/>
          <w:u w:val="none"/>
          <w:shd w:val="clear"/>
          <w:lang w:val="en-US" w:eastAsia="zh-CN" w:bidi="ar-SA"/>
        </w:rPr>
        <w:t>1.釆购代理机构应当在评审结束后2个工作日内将评审报告送至采购人确认。</w:t>
      </w:r>
    </w:p>
    <w:p>
      <w:pPr>
        <w:pStyle w:val="59"/>
        <w:keepNext w:val="0"/>
        <w:keepLines w:val="0"/>
        <w:widowControl w:val="0"/>
        <w:numPr>
          <w:ilvl w:val="0"/>
          <w:numId w:val="0"/>
        </w:numPr>
        <w:shd w:val="clear" w:color="auto" w:fill="auto"/>
        <w:tabs>
          <w:tab w:val="left" w:pos="944"/>
        </w:tabs>
        <w:bidi w:val="0"/>
        <w:spacing w:before="0" w:after="0" w:line="551" w:lineRule="exact"/>
        <w:ind w:right="0" w:rightChars="0" w:firstLine="480" w:firstLineChars="200"/>
        <w:jc w:val="both"/>
        <w:rPr>
          <w:rFonts w:hint="eastAsia" w:ascii="宋体" w:hAnsi="宋体" w:eastAsia="宋体" w:cs="宋体"/>
          <w:b w:val="0"/>
          <w:i w:val="0"/>
          <w:caps w:val="0"/>
          <w:color w:val="auto"/>
          <w:spacing w:val="0"/>
          <w:w w:val="100"/>
          <w:kern w:val="2"/>
          <w:sz w:val="24"/>
          <w:szCs w:val="24"/>
          <w:highlight w:val="none"/>
          <w:u w:val="none"/>
          <w:shd w:val="clear"/>
          <w:lang w:val="en-US" w:eastAsia="zh-CN" w:bidi="ar-SA"/>
        </w:rPr>
        <w:sectPr>
          <w:footerReference r:id="rId8" w:type="default"/>
          <w:footnotePr>
            <w:numFmt w:val="decimal"/>
          </w:footnotePr>
          <w:pgSz w:w="11900" w:h="16840"/>
          <w:pgMar w:top="1421" w:right="1694" w:bottom="1342" w:left="1682" w:header="1191" w:footer="907" w:gutter="0"/>
          <w:pgNumType w:fmt="decimal"/>
          <w:cols w:space="720" w:num="1"/>
          <w:rtlGutter w:val="0"/>
          <w:docGrid w:linePitch="360" w:charSpace="0"/>
        </w:sectPr>
      </w:pPr>
      <w:bookmarkStart w:id="47" w:name="bookmark76"/>
      <w:bookmarkEnd w:id="47"/>
      <w:r>
        <w:rPr>
          <w:rFonts w:hint="eastAsia" w:ascii="宋体" w:hAnsi="宋体" w:eastAsia="宋体" w:cs="宋体"/>
          <w:b w:val="0"/>
          <w:i w:val="0"/>
          <w:caps w:val="0"/>
          <w:color w:val="auto"/>
          <w:spacing w:val="0"/>
          <w:w w:val="100"/>
          <w:kern w:val="2"/>
          <w:sz w:val="24"/>
          <w:szCs w:val="24"/>
          <w:highlight w:val="none"/>
          <w:u w:val="none"/>
          <w:shd w:val="clear"/>
          <w:lang w:val="en-US" w:eastAsia="zh-CN" w:bidi="ar-SA"/>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napToGrid/>
        <w:spacing w:before="0" w:beforeAutospacing="0" w:after="0" w:afterAutospacing="0" w:line="360" w:lineRule="auto"/>
        <w:jc w:val="center"/>
        <w:textAlignment w:val="baseline"/>
        <w:rPr>
          <w:rFonts w:hint="eastAsia" w:ascii="宋体" w:hAnsi="宋体" w:eastAsia="宋体" w:cs="宋体"/>
          <w:b/>
          <w:i w:val="0"/>
          <w:caps w:val="0"/>
          <w:color w:val="auto"/>
          <w:spacing w:val="0"/>
          <w:w w:val="100"/>
          <w:sz w:val="28"/>
          <w:szCs w:val="28"/>
          <w:highlight w:val="none"/>
        </w:rPr>
      </w:pPr>
      <w:r>
        <w:rPr>
          <w:rFonts w:hint="eastAsia" w:ascii="宋体" w:hAnsi="宋体" w:eastAsia="宋体" w:cs="宋体"/>
          <w:b/>
          <w:i w:val="0"/>
          <w:caps w:val="0"/>
          <w:color w:val="auto"/>
          <w:spacing w:val="0"/>
          <w:w w:val="100"/>
          <w:sz w:val="28"/>
          <w:szCs w:val="28"/>
          <w:highlight w:val="none"/>
        </w:rPr>
        <w:t>八、成交及合同签订</w:t>
      </w:r>
      <w:bookmarkEnd w:id="38"/>
      <w:bookmarkEnd w:id="39"/>
    </w:p>
    <w:p>
      <w:pPr>
        <w:snapToGrid w:val="0"/>
        <w:spacing w:before="0" w:beforeAutospacing="0" w:after="0" w:afterAutospacing="0" w:line="360" w:lineRule="auto"/>
        <w:ind w:firstLine="482" w:firstLineChars="200"/>
        <w:jc w:val="left"/>
        <w:textAlignment w:val="baseline"/>
        <w:rPr>
          <w:rFonts w:hint="eastAsia" w:ascii="宋体" w:hAnsi="宋体" w:eastAsia="宋体" w:cs="宋体"/>
          <w:b w:val="0"/>
          <w:i w:val="0"/>
          <w:caps w:val="0"/>
          <w:color w:val="auto"/>
          <w:spacing w:val="0"/>
          <w:w w:val="100"/>
          <w:sz w:val="24"/>
          <w:highlight w:val="none"/>
        </w:rPr>
      </w:pPr>
      <w:bookmarkStart w:id="48" w:name="_Toc13949"/>
      <w:r>
        <w:rPr>
          <w:rFonts w:hint="eastAsia" w:ascii="宋体" w:hAnsi="宋体" w:eastAsia="宋体" w:cs="宋体"/>
          <w:b/>
          <w:bCs/>
          <w:i w:val="0"/>
          <w:caps w:val="0"/>
          <w:color w:val="auto"/>
          <w:spacing w:val="0"/>
          <w:w w:val="100"/>
          <w:sz w:val="24"/>
          <w:highlight w:val="none"/>
        </w:rPr>
        <w:t>（三十二）</w:t>
      </w:r>
      <w:bookmarkEnd w:id="48"/>
      <w:r>
        <w:rPr>
          <w:rFonts w:hint="eastAsia" w:ascii="宋体" w:hAnsi="宋体" w:eastAsia="宋体" w:cs="宋体"/>
          <w:b/>
          <w:bCs/>
          <w:i w:val="0"/>
          <w:caps w:val="0"/>
          <w:color w:val="auto"/>
          <w:spacing w:val="0"/>
          <w:w w:val="100"/>
          <w:sz w:val="24"/>
          <w:highlight w:val="none"/>
        </w:rPr>
        <w:t>成交人</w:t>
      </w:r>
    </w:p>
    <w:p>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根据磋商小组对各竞标人满足竞争性磋商文件实质性响应（所谓实质性响应，是指文件应与竞争性磋商文件的所有实质性条款、条件和要求相符，无显著差异（由磋商小组确定）</w:t>
      </w:r>
      <w:r>
        <w:rPr>
          <w:rFonts w:hint="eastAsia" w:ascii="宋体" w:hAnsi="宋体" w:eastAsia="宋体" w:cs="宋体"/>
          <w:b w:val="0"/>
          <w:i w:val="0"/>
          <w:caps w:val="0"/>
          <w:color w:val="auto"/>
          <w:spacing w:val="0"/>
          <w:w w:val="100"/>
          <w:sz w:val="24"/>
          <w:highlight w:val="none"/>
          <w:lang w:eastAsia="zh-CN"/>
        </w:rPr>
        <w:t>）</w:t>
      </w:r>
      <w:r>
        <w:rPr>
          <w:rFonts w:hint="eastAsia" w:ascii="宋体" w:hAnsi="宋体" w:eastAsia="宋体" w:cs="宋体"/>
          <w:b w:val="0"/>
          <w:i w:val="0"/>
          <w:caps w:val="0"/>
          <w:color w:val="auto"/>
          <w:spacing w:val="0"/>
          <w:w w:val="100"/>
          <w:sz w:val="24"/>
          <w:highlight w:val="none"/>
        </w:rPr>
        <w:t>、</w:t>
      </w:r>
      <w:r>
        <w:rPr>
          <w:rFonts w:hint="eastAsia" w:ascii="宋体" w:hAnsi="宋体" w:eastAsia="宋体" w:cs="宋体"/>
          <w:b w:val="0"/>
          <w:i w:val="0"/>
          <w:caps w:val="0"/>
          <w:color w:val="auto"/>
          <w:spacing w:val="0"/>
          <w:w w:val="100"/>
          <w:sz w:val="24"/>
          <w:highlight w:val="none"/>
          <w:lang w:eastAsia="zh-CN"/>
        </w:rPr>
        <w:t>综合评分</w:t>
      </w:r>
      <w:r>
        <w:rPr>
          <w:rFonts w:hint="eastAsia" w:ascii="宋体" w:hAnsi="宋体" w:eastAsia="宋体" w:cs="宋体"/>
          <w:b w:val="0"/>
          <w:i w:val="0"/>
          <w:caps w:val="0"/>
          <w:color w:val="auto"/>
          <w:spacing w:val="0"/>
          <w:w w:val="100"/>
          <w:sz w:val="24"/>
          <w:highlight w:val="none"/>
        </w:rPr>
        <w:t>的原则确定成交候选人。</w:t>
      </w:r>
    </w:p>
    <w:p>
      <w:pPr>
        <w:snapToGrid w:val="0"/>
        <w:spacing w:before="0" w:beforeAutospacing="0" w:after="0" w:afterAutospacing="0" w:line="360" w:lineRule="auto"/>
        <w:ind w:firstLine="482" w:firstLineChars="20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（三十三）资格条件</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采购人将在签订合同前对成交候选人是否能圆满地履行合同进行审查。审查包括成交人响应文件中提供的所有资格证明材料原件，成交人响应文件及补充承诺中涉及的其他相关资料原件，以及对本项目实施可能存在风险的其他因素。</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2、采购人若发现成交人在竞标过程中提供虚假证明文件，故意隐瞒公司不良信誉和财务状况，以及存在可能对合同圆满履行造成风险的其他因素等，则按规定取消其成交资格，监管部门依法进行处理。</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3、如果成交候选人被确认为不具备执行合同的能力，采购人将</w:t>
      </w:r>
      <w:r>
        <w:rPr>
          <w:rFonts w:hint="eastAsia" w:ascii="宋体" w:hAnsi="宋体" w:eastAsia="宋体" w:cs="宋体"/>
          <w:b w:val="0"/>
          <w:i w:val="0"/>
          <w:caps w:val="0"/>
          <w:color w:val="auto"/>
          <w:spacing w:val="0"/>
          <w:w w:val="100"/>
          <w:sz w:val="24"/>
          <w:highlight w:val="none"/>
          <w:lang w:eastAsia="zh-CN"/>
        </w:rPr>
        <w:t>顺延至</w:t>
      </w:r>
      <w:r>
        <w:rPr>
          <w:rFonts w:hint="eastAsia" w:ascii="宋体" w:hAnsi="宋体" w:eastAsia="宋体" w:cs="宋体"/>
          <w:b w:val="0"/>
          <w:i w:val="0"/>
          <w:caps w:val="0"/>
          <w:color w:val="auto"/>
          <w:spacing w:val="0"/>
          <w:w w:val="100"/>
          <w:sz w:val="24"/>
          <w:highlight w:val="none"/>
        </w:rPr>
        <w:t>下一个成交候选人。</w:t>
      </w:r>
    </w:p>
    <w:p>
      <w:pPr>
        <w:snapToGrid w:val="0"/>
        <w:spacing w:before="0" w:beforeAutospacing="0" w:after="0" w:afterAutospacing="0" w:line="360" w:lineRule="auto"/>
        <w:ind w:firstLine="482"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（三十四）成交通知书</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1、成交结果在财政部门指定信息媒体上发布公告后，采购</w:t>
      </w:r>
      <w:r>
        <w:rPr>
          <w:rFonts w:hint="eastAsia" w:ascii="宋体" w:hAnsi="宋体" w:eastAsia="宋体" w:cs="宋体"/>
          <w:b w:val="0"/>
          <w:i w:val="0"/>
          <w:caps w:val="0"/>
          <w:color w:val="auto"/>
          <w:spacing w:val="0"/>
          <w:w w:val="100"/>
          <w:sz w:val="24"/>
          <w:highlight w:val="none"/>
          <w:lang w:eastAsia="zh-CN"/>
        </w:rPr>
        <w:t>代理机构</w:t>
      </w:r>
      <w:r>
        <w:rPr>
          <w:rFonts w:hint="eastAsia" w:ascii="宋体" w:hAnsi="宋体" w:eastAsia="宋体" w:cs="宋体"/>
          <w:b w:val="0"/>
          <w:i w:val="0"/>
          <w:caps w:val="0"/>
          <w:color w:val="auto"/>
          <w:spacing w:val="0"/>
          <w:w w:val="100"/>
          <w:sz w:val="24"/>
          <w:highlight w:val="none"/>
        </w:rPr>
        <w:t>将向成交人发出成交通知书。</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2、成交人应及时到采购人</w:t>
      </w:r>
      <w:r>
        <w:rPr>
          <w:rFonts w:hint="eastAsia" w:ascii="宋体" w:hAnsi="宋体" w:eastAsia="宋体" w:cs="宋体"/>
          <w:b w:val="0"/>
          <w:i w:val="0"/>
          <w:caps w:val="0"/>
          <w:color w:val="auto"/>
          <w:spacing w:val="0"/>
          <w:w w:val="100"/>
          <w:sz w:val="24"/>
          <w:highlight w:val="none"/>
          <w:lang w:eastAsia="zh-CN"/>
        </w:rPr>
        <w:t>或代理机构</w:t>
      </w:r>
      <w:r>
        <w:rPr>
          <w:rFonts w:hint="eastAsia" w:ascii="宋体" w:hAnsi="宋体" w:eastAsia="宋体" w:cs="宋体"/>
          <w:b w:val="0"/>
          <w:i w:val="0"/>
          <w:caps w:val="0"/>
          <w:color w:val="auto"/>
          <w:spacing w:val="0"/>
          <w:w w:val="100"/>
          <w:sz w:val="24"/>
          <w:highlight w:val="none"/>
        </w:rPr>
        <w:t>领取成交通知书，成交通知书是签订合同的依据和组成部分。</w:t>
      </w:r>
    </w:p>
    <w:p>
      <w:pPr>
        <w:snapToGrid w:val="0"/>
        <w:spacing w:before="0" w:beforeAutospacing="0" w:after="0" w:afterAutospacing="0" w:line="360" w:lineRule="auto"/>
        <w:ind w:firstLine="482"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（三十五）签订合同</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成交人应在规定的时间、地点与采购人签订合同，竞争性磋商文件、成交人的响应文件、分次报价及服务承诺文件以及评标过程中有关澄清文件均作为合同附件，</w:t>
      </w:r>
      <w:r>
        <w:rPr>
          <w:rFonts w:hint="eastAsia" w:ascii="宋体" w:hAnsi="宋体" w:eastAsia="宋体" w:cs="宋体"/>
          <w:b w:val="0"/>
          <w:bCs/>
          <w:i w:val="0"/>
          <w:caps w:val="0"/>
          <w:color w:val="auto"/>
          <w:spacing w:val="0"/>
          <w:w w:val="100"/>
          <w:sz w:val="24"/>
          <w:highlight w:val="none"/>
        </w:rPr>
        <w:t>合同经</w:t>
      </w:r>
      <w:r>
        <w:rPr>
          <w:rFonts w:hint="eastAsia" w:ascii="宋体" w:hAnsi="宋体" w:eastAsia="宋体" w:cs="宋体"/>
          <w:b w:val="0"/>
          <w:bCs/>
          <w:i w:val="0"/>
          <w:caps w:val="0"/>
          <w:color w:val="auto"/>
          <w:spacing w:val="0"/>
          <w:w w:val="100"/>
          <w:sz w:val="24"/>
          <w:highlight w:val="none"/>
          <w:lang w:eastAsia="zh-CN"/>
        </w:rPr>
        <w:t>成交人和</w:t>
      </w:r>
      <w:r>
        <w:rPr>
          <w:rFonts w:hint="eastAsia" w:ascii="宋体" w:hAnsi="宋体" w:eastAsia="宋体" w:cs="宋体"/>
          <w:b w:val="0"/>
          <w:bCs/>
          <w:i w:val="0"/>
          <w:caps w:val="0"/>
          <w:color w:val="auto"/>
          <w:spacing w:val="0"/>
          <w:w w:val="100"/>
          <w:sz w:val="24"/>
          <w:highlight w:val="none"/>
        </w:rPr>
        <w:t>采购人盖章后</w:t>
      </w:r>
      <w:r>
        <w:rPr>
          <w:rFonts w:hint="eastAsia" w:ascii="宋体" w:hAnsi="宋体" w:eastAsia="宋体" w:cs="宋体"/>
          <w:b w:val="0"/>
          <w:bCs/>
          <w:i w:val="0"/>
          <w:caps w:val="0"/>
          <w:color w:val="auto"/>
          <w:spacing w:val="0"/>
          <w:w w:val="100"/>
          <w:sz w:val="24"/>
          <w:highlight w:val="none"/>
          <w:lang w:eastAsia="zh-CN"/>
        </w:rPr>
        <w:t>生效</w:t>
      </w:r>
      <w:r>
        <w:rPr>
          <w:rFonts w:hint="eastAsia" w:ascii="宋体" w:hAnsi="宋体" w:eastAsia="宋体" w:cs="宋体"/>
          <w:b w:val="0"/>
          <w:bCs/>
          <w:i w:val="0"/>
          <w:caps w:val="0"/>
          <w:color w:val="auto"/>
          <w:spacing w:val="0"/>
          <w:w w:val="100"/>
          <w:sz w:val="24"/>
          <w:highlight w:val="none"/>
        </w:rPr>
        <w:t>。</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成交人无正当理由未在规定时间内与采购人签订合同的，采购人有权建议取消其成交资格，</w:t>
      </w:r>
      <w:r>
        <w:rPr>
          <w:rFonts w:hint="eastAsia" w:ascii="宋体" w:hAnsi="宋体" w:eastAsia="宋体" w:cs="宋体"/>
          <w:b w:val="0"/>
          <w:i w:val="0"/>
          <w:caps w:val="0"/>
          <w:color w:val="auto"/>
          <w:spacing w:val="0"/>
          <w:w w:val="100"/>
          <w:sz w:val="24"/>
          <w:highlight w:val="none"/>
          <w:lang w:eastAsia="zh-CN"/>
        </w:rPr>
        <w:t>并由</w:t>
      </w:r>
      <w:r>
        <w:rPr>
          <w:rFonts w:hint="eastAsia" w:ascii="宋体" w:hAnsi="宋体" w:eastAsia="宋体" w:cs="宋体"/>
          <w:b w:val="0"/>
          <w:i w:val="0"/>
          <w:caps w:val="0"/>
          <w:color w:val="auto"/>
          <w:spacing w:val="0"/>
          <w:w w:val="100"/>
          <w:sz w:val="24"/>
          <w:highlight w:val="none"/>
        </w:rPr>
        <w:t>监管部门对其依法处理。</w:t>
      </w:r>
    </w:p>
    <w:p>
      <w:pPr>
        <w:snapToGrid/>
        <w:spacing w:before="0" w:beforeAutospacing="0" w:after="0" w:afterAutospacing="0" w:line="360" w:lineRule="auto"/>
        <w:ind w:firstLine="3373" w:firstLineChars="1200"/>
        <w:jc w:val="both"/>
        <w:textAlignment w:val="baseline"/>
        <w:rPr>
          <w:rFonts w:hint="eastAsia" w:ascii="宋体" w:hAnsi="宋体" w:eastAsia="宋体" w:cs="宋体"/>
          <w:b/>
          <w:i w:val="0"/>
          <w:caps w:val="0"/>
          <w:color w:val="auto"/>
          <w:spacing w:val="0"/>
          <w:w w:val="100"/>
          <w:sz w:val="28"/>
          <w:szCs w:val="28"/>
          <w:highlight w:val="none"/>
        </w:rPr>
      </w:pPr>
      <w:bookmarkStart w:id="49" w:name="_Toc5106"/>
      <w:r>
        <w:rPr>
          <w:rFonts w:hint="eastAsia" w:ascii="宋体" w:hAnsi="宋体" w:eastAsia="宋体" w:cs="宋体"/>
          <w:b/>
          <w:i w:val="0"/>
          <w:caps w:val="0"/>
          <w:color w:val="auto"/>
          <w:spacing w:val="0"/>
          <w:w w:val="100"/>
          <w:sz w:val="28"/>
          <w:szCs w:val="28"/>
          <w:highlight w:val="none"/>
        </w:rPr>
        <w:t>九、验收及付款</w:t>
      </w:r>
      <w:bookmarkEnd w:id="49"/>
    </w:p>
    <w:p>
      <w:pPr>
        <w:snapToGrid w:val="0"/>
        <w:spacing w:before="0" w:beforeAutospacing="0" w:after="0" w:afterAutospacing="0" w:line="360" w:lineRule="auto"/>
        <w:ind w:firstLine="482" w:firstLineChars="200"/>
        <w:jc w:val="left"/>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（三十六）验收</w:t>
      </w:r>
    </w:p>
    <w:p>
      <w:pPr>
        <w:snapToGrid w:val="0"/>
        <w:spacing w:before="0" w:beforeAutospacing="0" w:after="0" w:afterAutospacing="0" w:line="360" w:lineRule="auto"/>
        <w:ind w:right="105"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采购单位组建验收小组，验收小组由采购单位三人以上组成，按</w:t>
      </w:r>
      <w:r>
        <w:rPr>
          <w:rFonts w:hint="eastAsia" w:ascii="宋体" w:hAnsi="宋体" w:eastAsia="宋体" w:cs="宋体"/>
          <w:b w:val="0"/>
          <w:bCs/>
          <w:i w:val="0"/>
          <w:caps w:val="0"/>
          <w:color w:val="auto"/>
          <w:spacing w:val="0"/>
          <w:w w:val="100"/>
          <w:sz w:val="24"/>
          <w:highlight w:val="none"/>
        </w:rPr>
        <w:t>采购合同约定的时间组织验收。</w:t>
      </w:r>
    </w:p>
    <w:p>
      <w:pPr>
        <w:snapToGrid w:val="0"/>
        <w:spacing w:before="0" w:beforeAutospacing="0" w:after="0" w:afterAutospacing="0" w:line="360" w:lineRule="auto"/>
        <w:ind w:firstLine="482" w:firstLineChars="200"/>
        <w:jc w:val="left"/>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（三十七）项目办结及付款</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采购人凭项目合同、验收报告和经政府采购处签章的发票原件在合同约定的时间内办理</w:t>
      </w:r>
      <w:r>
        <w:rPr>
          <w:rFonts w:hint="eastAsia" w:ascii="宋体" w:hAnsi="宋体" w:eastAsia="宋体" w:cs="宋体"/>
          <w:b w:val="0"/>
          <w:i w:val="0"/>
          <w:caps w:val="0"/>
          <w:color w:val="auto"/>
          <w:spacing w:val="0"/>
          <w:w w:val="100"/>
          <w:sz w:val="24"/>
          <w:highlight w:val="none"/>
          <w:lang w:val="en-US" w:eastAsia="zh-CN"/>
        </w:rPr>
        <w:t>采购</w:t>
      </w:r>
      <w:r>
        <w:rPr>
          <w:rFonts w:hint="eastAsia" w:ascii="宋体" w:hAnsi="宋体" w:eastAsia="宋体" w:cs="宋体"/>
          <w:b w:val="0"/>
          <w:i w:val="0"/>
          <w:caps w:val="0"/>
          <w:color w:val="auto"/>
          <w:spacing w:val="0"/>
          <w:w w:val="100"/>
          <w:sz w:val="24"/>
          <w:highlight w:val="none"/>
        </w:rPr>
        <w:t>款支付手续。</w:t>
      </w:r>
      <w:bookmarkStart w:id="50" w:name="_Toc21036"/>
      <w:bookmarkStart w:id="51" w:name="_Toc18132"/>
    </w:p>
    <w:p>
      <w:pPr>
        <w:snapToGrid/>
        <w:spacing w:before="0" w:beforeAutospacing="0" w:after="0" w:afterAutospacing="0" w:line="360" w:lineRule="auto"/>
        <w:ind w:firstLine="3373" w:firstLineChars="1200"/>
        <w:jc w:val="both"/>
        <w:textAlignment w:val="baseline"/>
        <w:rPr>
          <w:rFonts w:hint="eastAsia" w:ascii="宋体" w:hAnsi="宋体" w:eastAsia="宋体" w:cs="宋体"/>
          <w:b/>
          <w:i w:val="0"/>
          <w:caps w:val="0"/>
          <w:color w:val="auto"/>
          <w:spacing w:val="0"/>
          <w:w w:val="100"/>
          <w:sz w:val="28"/>
          <w:szCs w:val="28"/>
          <w:highlight w:val="none"/>
        </w:rPr>
      </w:pPr>
      <w:r>
        <w:rPr>
          <w:rFonts w:hint="eastAsia" w:ascii="宋体" w:hAnsi="宋体" w:eastAsia="宋体" w:cs="宋体"/>
          <w:b/>
          <w:i w:val="0"/>
          <w:caps w:val="0"/>
          <w:color w:val="auto"/>
          <w:spacing w:val="0"/>
          <w:w w:val="100"/>
          <w:sz w:val="28"/>
          <w:szCs w:val="28"/>
          <w:highlight w:val="none"/>
        </w:rPr>
        <w:t>十、法律责任</w:t>
      </w:r>
      <w:bookmarkEnd w:id="50"/>
      <w:bookmarkEnd w:id="51"/>
    </w:p>
    <w:p>
      <w:pPr>
        <w:snapToGrid/>
        <w:spacing w:before="0" w:beforeAutospacing="0" w:after="0" w:afterAutospacing="0" w:line="360" w:lineRule="auto"/>
        <w:ind w:left="718" w:leftChars="1" w:hangingChars="297"/>
        <w:jc w:val="both"/>
        <w:textAlignment w:val="baseline"/>
        <w:rPr>
          <w:rFonts w:hint="eastAsia" w:ascii="宋体" w:hAnsi="宋体" w:eastAsia="宋体" w:cs="宋体"/>
          <w:b/>
          <w:i w:val="0"/>
          <w:caps w:val="0"/>
          <w:color w:val="auto"/>
          <w:spacing w:val="0"/>
          <w:w w:val="100"/>
          <w:sz w:val="24"/>
          <w:highlight w:val="none"/>
        </w:rPr>
      </w:pPr>
      <w:bookmarkStart w:id="52" w:name="_Toc22257"/>
      <w:r>
        <w:rPr>
          <w:rFonts w:hint="eastAsia" w:ascii="宋体" w:hAnsi="宋体" w:eastAsia="宋体" w:cs="宋体"/>
          <w:b/>
          <w:i w:val="0"/>
          <w:caps w:val="0"/>
          <w:color w:val="auto"/>
          <w:spacing w:val="0"/>
          <w:w w:val="100"/>
          <w:sz w:val="24"/>
          <w:highlight w:val="none"/>
        </w:rPr>
        <w:t xml:space="preserve">    （三十八）法律责任</w:t>
      </w:r>
      <w:bookmarkEnd w:id="52"/>
    </w:p>
    <w:p>
      <w:pPr>
        <w:snapToGrid/>
        <w:spacing w:before="0" w:beforeAutospacing="0" w:after="0" w:afterAutospacing="0" w:line="360" w:lineRule="auto"/>
        <w:ind w:right="105"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供应商有下列情形之一的，依照政府采购法第七十七条第一款的规定追究法律责任：</w:t>
      </w:r>
    </w:p>
    <w:p>
      <w:pPr>
        <w:snapToGrid/>
        <w:spacing w:before="0" w:beforeAutospacing="0" w:after="0" w:afterAutospacing="0" w:line="360" w:lineRule="auto"/>
        <w:ind w:right="105"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(一)提供虚假材料谋取中标、成交的;</w:t>
      </w:r>
    </w:p>
    <w:p>
      <w:pPr>
        <w:snapToGrid/>
        <w:spacing w:before="0" w:beforeAutospacing="0" w:after="0" w:afterAutospacing="0" w:line="360" w:lineRule="auto"/>
        <w:ind w:right="105"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(二)采取不正当手段诋毁、排挤其他供应商的;</w:t>
      </w:r>
    </w:p>
    <w:p>
      <w:pPr>
        <w:snapToGrid/>
        <w:spacing w:before="0" w:beforeAutospacing="0" w:after="0" w:afterAutospacing="0" w:line="360" w:lineRule="auto"/>
        <w:ind w:right="105"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(三)与采购人、其他供应商或者采购代理机构恶意串通的;</w:t>
      </w:r>
    </w:p>
    <w:p>
      <w:pPr>
        <w:snapToGrid/>
        <w:spacing w:before="0" w:beforeAutospacing="0" w:after="0" w:afterAutospacing="0" w:line="360" w:lineRule="auto"/>
        <w:ind w:right="105"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(四)向采购人、采购代理机构行贿或者提供其他不正当利益的;</w:t>
      </w:r>
    </w:p>
    <w:p>
      <w:pPr>
        <w:snapToGrid/>
        <w:spacing w:before="0" w:beforeAutospacing="0" w:after="0" w:afterAutospacing="0" w:line="360" w:lineRule="auto"/>
        <w:ind w:right="105"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(五)在招标采购过程中与采购人进行协商谈判的;</w:t>
      </w:r>
    </w:p>
    <w:p>
      <w:pPr>
        <w:snapToGrid/>
        <w:spacing w:before="0" w:beforeAutospacing="0" w:after="0" w:afterAutospacing="0" w:line="360" w:lineRule="auto"/>
        <w:ind w:right="105"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供应商有前款规定情形的，成交无效。供应商捏造事实、提供虚假材料或者以非法手段取得证明材料进行投诉的，由财政部门列入不良行为记录名单，禁止其1至3年内参加政府采购活动。</w:t>
      </w:r>
    </w:p>
    <w:p>
      <w:pPr>
        <w:snapToGrid/>
        <w:spacing w:before="0" w:beforeAutospacing="0" w:after="0" w:afterAutospacing="0" w:line="360" w:lineRule="auto"/>
        <w:ind w:right="105"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供应商有下列情形之一的，属于恶意串通，对供应商依照政府采购法第七十七条第一款的规定追究法律责任，对采购人、采购代理机构及其工作人员依照政府采购法第七十二条的规定追究法律责任：</w:t>
      </w:r>
    </w:p>
    <w:p>
      <w:pPr>
        <w:pStyle w:val="5"/>
        <w:keepLines/>
        <w:widowControl w:val="0"/>
        <w:snapToGrid/>
        <w:spacing w:before="340" w:beforeAutospacing="0" w:after="330" w:afterAutospacing="0" w:line="240" w:lineRule="auto"/>
        <w:jc w:val="center"/>
        <w:textAlignment w:val="baseline"/>
        <w:rPr>
          <w:rFonts w:hint="eastAsia" w:ascii="宋体" w:hAnsi="宋体" w:eastAsia="宋体" w:cs="宋体"/>
          <w:b w:val="0"/>
          <w:i w:val="0"/>
          <w:caps w:val="0"/>
          <w:color w:val="auto"/>
          <w:spacing w:val="0"/>
          <w:w w:val="100"/>
          <w:sz w:val="24"/>
          <w:highlight w:val="none"/>
        </w:rPr>
      </w:pPr>
      <w:bookmarkStart w:id="53" w:name="_Toc1613"/>
      <w:bookmarkStart w:id="54" w:name="_Toc21912"/>
      <w:r>
        <w:rPr>
          <w:rFonts w:hint="eastAsia" w:ascii="宋体" w:hAnsi="宋体" w:eastAsia="宋体" w:cs="宋体"/>
          <w:b/>
          <w:i w:val="0"/>
          <w:caps w:val="0"/>
          <w:color w:val="auto"/>
          <w:spacing w:val="0"/>
          <w:w w:val="100"/>
          <w:sz w:val="28"/>
          <w:szCs w:val="28"/>
          <w:highlight w:val="none"/>
        </w:rPr>
        <w:br w:type="page"/>
      </w:r>
      <w:bookmarkEnd w:id="53"/>
      <w:bookmarkEnd w:id="54"/>
      <w:bookmarkStart w:id="55" w:name="_Toc8174"/>
      <w:bookmarkStart w:id="56" w:name="_Toc23146"/>
      <w:bookmarkStart w:id="57" w:name="_Toc1123"/>
      <w:bookmarkStart w:id="58" w:name="_Toc7149"/>
      <w:bookmarkStart w:id="59" w:name="_Toc38535411"/>
      <w:r>
        <w:rPr>
          <w:rFonts w:hint="eastAsia" w:ascii="宋体" w:hAnsi="宋体" w:eastAsia="宋体" w:cs="宋体"/>
          <w:b/>
          <w:i w:val="0"/>
          <w:caps w:val="0"/>
          <w:color w:val="auto"/>
          <w:spacing w:val="0"/>
          <w:w w:val="100"/>
          <w:sz w:val="32"/>
          <w:szCs w:val="32"/>
          <w:highlight w:val="none"/>
        </w:rPr>
        <w:t>第</w:t>
      </w:r>
      <w:r>
        <w:rPr>
          <w:rFonts w:hint="eastAsia" w:ascii="宋体" w:hAnsi="宋体" w:eastAsia="宋体" w:cs="宋体"/>
          <w:b/>
          <w:i w:val="0"/>
          <w:caps w:val="0"/>
          <w:color w:val="auto"/>
          <w:spacing w:val="0"/>
          <w:w w:val="100"/>
          <w:sz w:val="32"/>
          <w:szCs w:val="32"/>
          <w:highlight w:val="none"/>
          <w:lang w:val="en-US" w:eastAsia="zh-CN"/>
        </w:rPr>
        <w:t>三</w:t>
      </w:r>
      <w:r>
        <w:rPr>
          <w:rFonts w:hint="eastAsia" w:ascii="宋体" w:hAnsi="宋体" w:eastAsia="宋体" w:cs="宋体"/>
          <w:b/>
          <w:i w:val="0"/>
          <w:caps w:val="0"/>
          <w:color w:val="auto"/>
          <w:spacing w:val="0"/>
          <w:w w:val="100"/>
          <w:sz w:val="32"/>
          <w:szCs w:val="32"/>
          <w:highlight w:val="none"/>
        </w:rPr>
        <w:t>部分</w:t>
      </w:r>
      <w:r>
        <w:rPr>
          <w:rFonts w:hint="eastAsia" w:ascii="宋体" w:hAnsi="宋体" w:eastAsia="宋体" w:cs="宋体"/>
          <w:b/>
          <w:i w:val="0"/>
          <w:caps w:val="0"/>
          <w:color w:val="auto"/>
          <w:spacing w:val="0"/>
          <w:w w:val="100"/>
          <w:sz w:val="32"/>
          <w:szCs w:val="32"/>
          <w:highlight w:val="none"/>
          <w:lang w:val="en-US" w:eastAsia="zh-CN"/>
        </w:rPr>
        <w:t xml:space="preserve"> 合同条款及格式（仅供</w:t>
      </w:r>
      <w:r>
        <w:rPr>
          <w:rFonts w:hint="eastAsia" w:ascii="宋体" w:hAnsi="宋体" w:eastAsia="宋体" w:cs="宋体"/>
          <w:b/>
          <w:bCs/>
          <w:i w:val="0"/>
          <w:caps w:val="0"/>
          <w:color w:val="auto"/>
          <w:spacing w:val="0"/>
          <w:w w:val="100"/>
          <w:sz w:val="32"/>
          <w:szCs w:val="32"/>
          <w:highlight w:val="none"/>
          <w:lang w:val="en-US" w:eastAsia="zh-CN"/>
        </w:rPr>
        <w:t>参考</w:t>
      </w:r>
      <w:r>
        <w:rPr>
          <w:rFonts w:hint="eastAsia" w:ascii="宋体" w:hAnsi="宋体" w:eastAsia="宋体" w:cs="宋体"/>
          <w:b/>
          <w:i w:val="0"/>
          <w:caps w:val="0"/>
          <w:color w:val="auto"/>
          <w:spacing w:val="0"/>
          <w:w w:val="100"/>
          <w:sz w:val="32"/>
          <w:szCs w:val="32"/>
          <w:highlight w:val="none"/>
          <w:lang w:val="en-US" w:eastAsia="zh-CN"/>
        </w:rPr>
        <w:t>）</w:t>
      </w:r>
      <w:bookmarkEnd w:id="55"/>
      <w:bookmarkEnd w:id="56"/>
      <w:bookmarkEnd w:id="57"/>
      <w:bookmarkEnd w:id="58"/>
      <w:bookmarkEnd w:id="59"/>
    </w:p>
    <w:p>
      <w:pPr>
        <w:spacing w:line="240" w:lineRule="auto"/>
        <w:jc w:val="center"/>
        <w:rPr>
          <w:rFonts w:hint="eastAsia" w:ascii="宋体" w:hAnsi="宋体" w:eastAsia="宋体" w:cs="宋体"/>
          <w:b/>
          <w:bCs/>
          <w:color w:val="auto"/>
          <w:sz w:val="30"/>
          <w:szCs w:val="30"/>
          <w:highlight w:val="none"/>
        </w:rPr>
      </w:pPr>
      <w:bookmarkStart w:id="60" w:name="_Toc18140"/>
      <w:bookmarkStart w:id="61" w:name="_Toc24620"/>
      <w:bookmarkStart w:id="62" w:name="_Toc21688"/>
      <w:bookmarkStart w:id="63" w:name="_Toc18512"/>
      <w:r>
        <w:rPr>
          <w:rFonts w:hint="eastAsia" w:ascii="宋体" w:hAnsi="宋体" w:eastAsia="宋体" w:cs="宋体"/>
          <w:b/>
          <w:bCs/>
          <w:color w:val="auto"/>
          <w:sz w:val="32"/>
          <w:szCs w:val="32"/>
          <w:highlight w:val="none"/>
        </w:rPr>
        <w:t>合同</w:t>
      </w:r>
      <w:r>
        <w:rPr>
          <w:rFonts w:hint="eastAsia" w:ascii="宋体" w:hAnsi="宋体" w:eastAsia="宋体" w:cs="宋体"/>
          <w:b/>
          <w:bCs/>
          <w:color w:val="auto"/>
          <w:sz w:val="30"/>
          <w:szCs w:val="30"/>
          <w:highlight w:val="none"/>
        </w:rPr>
        <w:t>（参考）</w:t>
      </w:r>
      <w:bookmarkEnd w:id="60"/>
      <w:bookmarkEnd w:id="61"/>
      <w:bookmarkEnd w:id="62"/>
    </w:p>
    <w:p>
      <w:pPr>
        <w:spacing w:line="240" w:lineRule="auto"/>
        <w:jc w:val="center"/>
        <w:rPr>
          <w:rFonts w:hint="eastAsia" w:ascii="宋体" w:hAnsi="宋体" w:eastAsia="宋体" w:cs="宋体"/>
          <w:b/>
          <w:bCs/>
          <w:color w:val="auto"/>
          <w:sz w:val="32"/>
          <w:szCs w:val="32"/>
          <w:highlight w:val="none"/>
        </w:rPr>
      </w:pPr>
      <w:bookmarkStart w:id="64" w:name="_Toc13294"/>
      <w:bookmarkStart w:id="65" w:name="_Toc2062"/>
      <w:bookmarkStart w:id="66" w:name="_Toc26930"/>
      <w:r>
        <w:rPr>
          <w:rFonts w:hint="eastAsia" w:ascii="宋体" w:hAnsi="宋体" w:eastAsia="宋体" w:cs="宋体"/>
          <w:b/>
          <w:bCs/>
          <w:color w:val="auto"/>
          <w:sz w:val="32"/>
          <w:szCs w:val="32"/>
          <w:highlight w:val="none"/>
        </w:rPr>
        <w:t>专用条款</w:t>
      </w:r>
      <w:bookmarkEnd w:id="64"/>
      <w:bookmarkEnd w:id="65"/>
      <w:bookmarkEnd w:id="66"/>
    </w:p>
    <w:p>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项目名称：</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采购单位（全称）： （简称甲方）</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中标供应商（全称）：（简称乙方）</w:t>
      </w:r>
    </w:p>
    <w:p>
      <w:pPr>
        <w:autoSpaceDN w:val="0"/>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依照《中华人民共和国政府采购法》、《中华人民共和国合同法》及其他有关法律、行政法规，遵循平等、自愿、公平和诚实信用的原则，双方就        </w:t>
      </w:r>
      <w:r>
        <w:rPr>
          <w:rFonts w:hint="eastAsia" w:ascii="宋体" w:hAnsi="宋体" w:eastAsia="宋体" w:cs="宋体"/>
          <w:bCs/>
          <w:color w:val="auto"/>
          <w:sz w:val="24"/>
          <w:highlight w:val="none"/>
        </w:rPr>
        <w:t>项目相关</w:t>
      </w:r>
      <w:r>
        <w:rPr>
          <w:rFonts w:hint="eastAsia" w:ascii="宋体" w:hAnsi="宋体" w:eastAsia="宋体" w:cs="宋体"/>
          <w:color w:val="auto"/>
          <w:sz w:val="24"/>
          <w:highlight w:val="none"/>
        </w:rPr>
        <w:t>事项协商一致，达成如下合同条款：</w:t>
      </w:r>
    </w:p>
    <w:p>
      <w:pPr>
        <w:snapToGrid w:val="0"/>
        <w:spacing w:line="240" w:lineRule="auto"/>
        <w:ind w:firstLine="475" w:firstLineChars="197"/>
        <w:rPr>
          <w:rFonts w:hint="eastAsia" w:ascii="宋体" w:hAnsi="宋体" w:eastAsia="宋体" w:cs="宋体"/>
          <w:color w:val="auto"/>
          <w:sz w:val="24"/>
          <w:highlight w:val="none"/>
        </w:rPr>
      </w:pPr>
      <w:bookmarkStart w:id="67" w:name="_Toc29195"/>
      <w:r>
        <w:rPr>
          <w:rFonts w:hint="eastAsia" w:ascii="宋体" w:hAnsi="宋体" w:eastAsia="宋体" w:cs="宋体"/>
          <w:b/>
          <w:color w:val="auto"/>
          <w:sz w:val="24"/>
          <w:highlight w:val="none"/>
        </w:rPr>
        <w:t>一、乙方向甲方提供总价值为元的标的（货物/服务）。</w:t>
      </w:r>
      <w:bookmarkEnd w:id="67"/>
    </w:p>
    <w:p>
      <w:pPr>
        <w:snapToGrid w:val="0"/>
        <w:spacing w:line="240" w:lineRule="auto"/>
        <w:ind w:firstLine="4016" w:firstLineChars="125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标 的 清 单</w:t>
      </w:r>
    </w:p>
    <w:tbl>
      <w:tblPr>
        <w:tblStyle w:val="27"/>
        <w:tblW w:w="7740" w:type="dxa"/>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900"/>
        <w:gridCol w:w="900"/>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Align w:val="center"/>
          </w:tcPr>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货物名称及品牌.规格.型号</w:t>
            </w:r>
          </w:p>
        </w:tc>
        <w:tc>
          <w:tcPr>
            <w:tcW w:w="900" w:type="dxa"/>
            <w:vAlign w:val="center"/>
          </w:tcPr>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900" w:type="dxa"/>
            <w:vAlign w:val="center"/>
          </w:tcPr>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260" w:type="dxa"/>
            <w:vAlign w:val="center"/>
          </w:tcPr>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单价（元）</w:t>
            </w:r>
          </w:p>
        </w:tc>
        <w:tc>
          <w:tcPr>
            <w:tcW w:w="1440" w:type="dxa"/>
            <w:vAlign w:val="center"/>
          </w:tcPr>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Align w:val="center"/>
          </w:tcPr>
          <w:p>
            <w:pPr>
              <w:spacing w:line="240" w:lineRule="auto"/>
              <w:jc w:val="center"/>
              <w:rPr>
                <w:rFonts w:hint="eastAsia" w:ascii="宋体" w:hAnsi="宋体" w:eastAsia="宋体" w:cs="宋体"/>
                <w:color w:val="auto"/>
                <w:sz w:val="24"/>
                <w:highlight w:val="none"/>
              </w:rPr>
            </w:pPr>
          </w:p>
        </w:tc>
        <w:tc>
          <w:tcPr>
            <w:tcW w:w="900" w:type="dxa"/>
            <w:vAlign w:val="center"/>
          </w:tcPr>
          <w:p>
            <w:pPr>
              <w:spacing w:line="240" w:lineRule="auto"/>
              <w:jc w:val="center"/>
              <w:rPr>
                <w:rFonts w:hint="eastAsia" w:ascii="宋体" w:hAnsi="宋体" w:eastAsia="宋体" w:cs="宋体"/>
                <w:color w:val="auto"/>
                <w:sz w:val="24"/>
                <w:highlight w:val="none"/>
              </w:rPr>
            </w:pPr>
          </w:p>
        </w:tc>
        <w:tc>
          <w:tcPr>
            <w:tcW w:w="900" w:type="dxa"/>
            <w:vAlign w:val="center"/>
          </w:tcPr>
          <w:p>
            <w:pPr>
              <w:spacing w:line="240" w:lineRule="auto"/>
              <w:jc w:val="center"/>
              <w:rPr>
                <w:rFonts w:hint="eastAsia" w:ascii="宋体" w:hAnsi="宋体" w:eastAsia="宋体" w:cs="宋体"/>
                <w:color w:val="auto"/>
                <w:sz w:val="24"/>
                <w:highlight w:val="none"/>
              </w:rPr>
            </w:pPr>
          </w:p>
        </w:tc>
        <w:tc>
          <w:tcPr>
            <w:tcW w:w="1260" w:type="dxa"/>
            <w:vAlign w:val="center"/>
          </w:tcPr>
          <w:p>
            <w:pPr>
              <w:spacing w:line="240" w:lineRule="auto"/>
              <w:jc w:val="center"/>
              <w:rPr>
                <w:rFonts w:hint="eastAsia" w:ascii="宋体" w:hAnsi="宋体" w:eastAsia="宋体" w:cs="宋体"/>
                <w:color w:val="auto"/>
                <w:sz w:val="24"/>
                <w:highlight w:val="none"/>
              </w:rPr>
            </w:pPr>
          </w:p>
        </w:tc>
        <w:tc>
          <w:tcPr>
            <w:tcW w:w="1440" w:type="dxa"/>
            <w:vAlign w:val="center"/>
          </w:tcPr>
          <w:p>
            <w:pPr>
              <w:spacing w:line="24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Align w:val="center"/>
          </w:tcPr>
          <w:p>
            <w:pPr>
              <w:spacing w:line="240" w:lineRule="auto"/>
              <w:jc w:val="center"/>
              <w:rPr>
                <w:rFonts w:hint="eastAsia" w:ascii="宋体" w:hAnsi="宋体" w:eastAsia="宋体" w:cs="宋体"/>
                <w:color w:val="auto"/>
                <w:sz w:val="24"/>
                <w:highlight w:val="none"/>
              </w:rPr>
            </w:pPr>
          </w:p>
        </w:tc>
        <w:tc>
          <w:tcPr>
            <w:tcW w:w="900" w:type="dxa"/>
            <w:vAlign w:val="center"/>
          </w:tcPr>
          <w:p>
            <w:pPr>
              <w:spacing w:line="240" w:lineRule="auto"/>
              <w:jc w:val="center"/>
              <w:rPr>
                <w:rFonts w:hint="eastAsia" w:ascii="宋体" w:hAnsi="宋体" w:eastAsia="宋体" w:cs="宋体"/>
                <w:color w:val="auto"/>
                <w:sz w:val="24"/>
                <w:highlight w:val="none"/>
              </w:rPr>
            </w:pPr>
          </w:p>
        </w:tc>
        <w:tc>
          <w:tcPr>
            <w:tcW w:w="900" w:type="dxa"/>
            <w:vAlign w:val="center"/>
          </w:tcPr>
          <w:p>
            <w:pPr>
              <w:spacing w:line="240" w:lineRule="auto"/>
              <w:jc w:val="center"/>
              <w:rPr>
                <w:rFonts w:hint="eastAsia" w:ascii="宋体" w:hAnsi="宋体" w:eastAsia="宋体" w:cs="宋体"/>
                <w:color w:val="auto"/>
                <w:sz w:val="24"/>
                <w:highlight w:val="none"/>
              </w:rPr>
            </w:pPr>
          </w:p>
        </w:tc>
        <w:tc>
          <w:tcPr>
            <w:tcW w:w="1260" w:type="dxa"/>
            <w:vAlign w:val="center"/>
          </w:tcPr>
          <w:p>
            <w:pPr>
              <w:spacing w:line="240" w:lineRule="auto"/>
              <w:jc w:val="center"/>
              <w:rPr>
                <w:rFonts w:hint="eastAsia" w:ascii="宋体" w:hAnsi="宋体" w:eastAsia="宋体" w:cs="宋体"/>
                <w:color w:val="auto"/>
                <w:sz w:val="24"/>
                <w:highlight w:val="none"/>
              </w:rPr>
            </w:pPr>
          </w:p>
        </w:tc>
        <w:tc>
          <w:tcPr>
            <w:tcW w:w="1440" w:type="dxa"/>
            <w:vAlign w:val="center"/>
          </w:tcPr>
          <w:p>
            <w:pPr>
              <w:spacing w:line="24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Align w:val="center"/>
          </w:tcPr>
          <w:p>
            <w:pPr>
              <w:spacing w:line="240" w:lineRule="auto"/>
              <w:jc w:val="center"/>
              <w:rPr>
                <w:rFonts w:hint="eastAsia" w:ascii="宋体" w:hAnsi="宋体" w:eastAsia="宋体" w:cs="宋体"/>
                <w:color w:val="auto"/>
                <w:sz w:val="24"/>
                <w:highlight w:val="none"/>
              </w:rPr>
            </w:pPr>
          </w:p>
        </w:tc>
        <w:tc>
          <w:tcPr>
            <w:tcW w:w="900" w:type="dxa"/>
            <w:vAlign w:val="center"/>
          </w:tcPr>
          <w:p>
            <w:pPr>
              <w:spacing w:line="240" w:lineRule="auto"/>
              <w:jc w:val="center"/>
              <w:rPr>
                <w:rFonts w:hint="eastAsia" w:ascii="宋体" w:hAnsi="宋体" w:eastAsia="宋体" w:cs="宋体"/>
                <w:color w:val="auto"/>
                <w:sz w:val="24"/>
                <w:highlight w:val="none"/>
              </w:rPr>
            </w:pPr>
          </w:p>
        </w:tc>
        <w:tc>
          <w:tcPr>
            <w:tcW w:w="900" w:type="dxa"/>
            <w:vAlign w:val="center"/>
          </w:tcPr>
          <w:p>
            <w:pPr>
              <w:spacing w:line="240" w:lineRule="auto"/>
              <w:jc w:val="center"/>
              <w:rPr>
                <w:rFonts w:hint="eastAsia" w:ascii="宋体" w:hAnsi="宋体" w:eastAsia="宋体" w:cs="宋体"/>
                <w:color w:val="auto"/>
                <w:sz w:val="24"/>
                <w:highlight w:val="none"/>
              </w:rPr>
            </w:pPr>
          </w:p>
        </w:tc>
        <w:tc>
          <w:tcPr>
            <w:tcW w:w="1260" w:type="dxa"/>
            <w:vAlign w:val="center"/>
          </w:tcPr>
          <w:p>
            <w:pPr>
              <w:spacing w:line="240" w:lineRule="auto"/>
              <w:jc w:val="center"/>
              <w:rPr>
                <w:rFonts w:hint="eastAsia" w:ascii="宋体" w:hAnsi="宋体" w:eastAsia="宋体" w:cs="宋体"/>
                <w:color w:val="auto"/>
                <w:sz w:val="24"/>
                <w:highlight w:val="none"/>
              </w:rPr>
            </w:pPr>
          </w:p>
        </w:tc>
        <w:tc>
          <w:tcPr>
            <w:tcW w:w="1440" w:type="dxa"/>
            <w:vAlign w:val="center"/>
          </w:tcPr>
          <w:p>
            <w:pPr>
              <w:spacing w:line="24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Align w:val="center"/>
          </w:tcPr>
          <w:p>
            <w:pPr>
              <w:spacing w:line="240" w:lineRule="auto"/>
              <w:jc w:val="center"/>
              <w:rPr>
                <w:rFonts w:hint="eastAsia" w:ascii="宋体" w:hAnsi="宋体" w:eastAsia="宋体" w:cs="宋体"/>
                <w:color w:val="auto"/>
                <w:sz w:val="24"/>
                <w:highlight w:val="none"/>
              </w:rPr>
            </w:pPr>
          </w:p>
        </w:tc>
        <w:tc>
          <w:tcPr>
            <w:tcW w:w="900" w:type="dxa"/>
            <w:vAlign w:val="center"/>
          </w:tcPr>
          <w:p>
            <w:pPr>
              <w:spacing w:line="240" w:lineRule="auto"/>
              <w:jc w:val="center"/>
              <w:rPr>
                <w:rFonts w:hint="eastAsia" w:ascii="宋体" w:hAnsi="宋体" w:eastAsia="宋体" w:cs="宋体"/>
                <w:color w:val="auto"/>
                <w:sz w:val="24"/>
                <w:highlight w:val="none"/>
              </w:rPr>
            </w:pPr>
          </w:p>
        </w:tc>
        <w:tc>
          <w:tcPr>
            <w:tcW w:w="900" w:type="dxa"/>
            <w:vAlign w:val="center"/>
          </w:tcPr>
          <w:p>
            <w:pPr>
              <w:spacing w:line="240" w:lineRule="auto"/>
              <w:jc w:val="center"/>
              <w:rPr>
                <w:rFonts w:hint="eastAsia" w:ascii="宋体" w:hAnsi="宋体" w:eastAsia="宋体" w:cs="宋体"/>
                <w:color w:val="auto"/>
                <w:sz w:val="24"/>
                <w:highlight w:val="none"/>
              </w:rPr>
            </w:pPr>
          </w:p>
        </w:tc>
        <w:tc>
          <w:tcPr>
            <w:tcW w:w="1260" w:type="dxa"/>
            <w:vAlign w:val="center"/>
          </w:tcPr>
          <w:p>
            <w:pPr>
              <w:spacing w:line="240" w:lineRule="auto"/>
              <w:jc w:val="center"/>
              <w:rPr>
                <w:rFonts w:hint="eastAsia" w:ascii="宋体" w:hAnsi="宋体" w:eastAsia="宋体" w:cs="宋体"/>
                <w:color w:val="auto"/>
                <w:sz w:val="24"/>
                <w:highlight w:val="none"/>
              </w:rPr>
            </w:pPr>
          </w:p>
        </w:tc>
        <w:tc>
          <w:tcPr>
            <w:tcW w:w="1440" w:type="dxa"/>
            <w:vAlign w:val="center"/>
          </w:tcPr>
          <w:p>
            <w:pPr>
              <w:spacing w:line="24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0" w:type="dxa"/>
            <w:gridSpan w:val="5"/>
            <w:vAlign w:val="center"/>
          </w:tcPr>
          <w:p>
            <w:pPr>
              <w:spacing w:line="24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合计人民币金额（大写）：                          （￥：    ）</w:t>
            </w:r>
          </w:p>
        </w:tc>
      </w:tr>
    </w:tbl>
    <w:p>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注：可另附清单。</w:t>
      </w:r>
    </w:p>
    <w:p>
      <w:pPr>
        <w:spacing w:line="240" w:lineRule="auto"/>
        <w:ind w:firstLine="475" w:firstLineChars="197"/>
        <w:rPr>
          <w:rFonts w:hint="eastAsia" w:ascii="宋体" w:hAnsi="宋体" w:eastAsia="宋体" w:cs="宋体"/>
          <w:b/>
          <w:color w:val="auto"/>
          <w:sz w:val="24"/>
          <w:highlight w:val="none"/>
        </w:rPr>
      </w:pPr>
      <w:bookmarkStart w:id="68" w:name="_Toc17723"/>
      <w:r>
        <w:rPr>
          <w:rFonts w:hint="eastAsia" w:ascii="宋体" w:hAnsi="宋体" w:eastAsia="宋体" w:cs="宋体"/>
          <w:b/>
          <w:color w:val="auto"/>
          <w:sz w:val="24"/>
          <w:highlight w:val="none"/>
        </w:rPr>
        <w:t>二、交货时间、地点</w:t>
      </w:r>
      <w:bookmarkEnd w:id="68"/>
    </w:p>
    <w:p>
      <w:pPr>
        <w:spacing w:line="240" w:lineRule="auto"/>
        <w:ind w:firstLine="480" w:firstLineChars="200"/>
        <w:rPr>
          <w:rFonts w:hint="default" w:ascii="宋体" w:hAnsi="宋体" w:eastAsia="宋体" w:cs="宋体"/>
          <w:color w:val="auto"/>
          <w:sz w:val="24"/>
          <w:highlight w:val="none"/>
          <w:u w:val="single"/>
          <w:lang w:val="en-US" w:eastAsia="zh-CN"/>
        </w:rPr>
      </w:pPr>
      <w:bookmarkStart w:id="69" w:name="_Toc28864"/>
      <w:bookmarkStart w:id="70" w:name="_Toc24105"/>
      <w:r>
        <w:rPr>
          <w:rFonts w:hint="eastAsia" w:ascii="宋体" w:hAnsi="宋体" w:eastAsia="宋体" w:cs="宋体"/>
          <w:color w:val="auto"/>
          <w:sz w:val="24"/>
          <w:highlight w:val="none"/>
        </w:rPr>
        <w:t>（一）交货时间：</w:t>
      </w:r>
      <w:bookmarkEnd w:id="69"/>
      <w:bookmarkEnd w:id="70"/>
      <w:bookmarkStart w:id="71" w:name="_Toc24086"/>
      <w:bookmarkStart w:id="72" w:name="_Toc3567"/>
      <w:r>
        <w:rPr>
          <w:rFonts w:hint="eastAsia" w:ascii="宋体" w:hAnsi="宋体" w:eastAsia="宋体" w:cs="宋体"/>
          <w:color w:val="auto"/>
          <w:sz w:val="24"/>
          <w:highlight w:val="none"/>
          <w:u w:val="single"/>
          <w:lang w:val="en-US" w:eastAsia="zh-CN"/>
        </w:rPr>
        <w:t xml:space="preserve">            </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（二）交货地点：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bookmarkEnd w:id="71"/>
      <w:bookmarkEnd w:id="72"/>
    </w:p>
    <w:p>
      <w:pPr>
        <w:spacing w:line="240" w:lineRule="auto"/>
        <w:ind w:firstLine="475" w:firstLineChars="197"/>
        <w:rPr>
          <w:rFonts w:hint="eastAsia" w:ascii="宋体" w:hAnsi="宋体" w:eastAsia="宋体" w:cs="宋体"/>
          <w:b/>
          <w:color w:val="auto"/>
          <w:sz w:val="24"/>
          <w:highlight w:val="none"/>
        </w:rPr>
      </w:pPr>
      <w:bookmarkStart w:id="73" w:name="_Toc13828"/>
      <w:r>
        <w:rPr>
          <w:rFonts w:hint="eastAsia" w:ascii="宋体" w:hAnsi="宋体" w:eastAsia="宋体" w:cs="宋体"/>
          <w:b/>
          <w:color w:val="auto"/>
          <w:sz w:val="24"/>
          <w:highlight w:val="none"/>
        </w:rPr>
        <w:t>三、质量技术标准</w:t>
      </w:r>
      <w:bookmarkEnd w:id="73"/>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乙方提供的产品性能及质量有国家标准的应符合国家标准。无国家标准的应符合行业标准或企业标准，并满足招标文件要求，实现文件承诺条款。</w:t>
      </w:r>
    </w:p>
    <w:p>
      <w:pPr>
        <w:spacing w:line="240" w:lineRule="auto"/>
        <w:ind w:firstLine="475" w:firstLineChars="197"/>
        <w:rPr>
          <w:rFonts w:hint="eastAsia" w:ascii="宋体" w:hAnsi="宋体" w:eastAsia="宋体" w:cs="宋体"/>
          <w:color w:val="auto"/>
          <w:sz w:val="24"/>
          <w:highlight w:val="none"/>
        </w:rPr>
      </w:pPr>
      <w:bookmarkStart w:id="74" w:name="_Toc11217"/>
      <w:r>
        <w:rPr>
          <w:rFonts w:hint="eastAsia" w:ascii="宋体" w:hAnsi="宋体" w:eastAsia="宋体" w:cs="宋体"/>
          <w:b/>
          <w:color w:val="auto"/>
          <w:sz w:val="24"/>
          <w:highlight w:val="none"/>
        </w:rPr>
        <w:t>四、运输方式及费用</w:t>
      </w:r>
      <w:bookmarkEnd w:id="74"/>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由乙方视情况自定运输方式，费用自负。</w:t>
      </w:r>
    </w:p>
    <w:p>
      <w:pPr>
        <w:spacing w:line="240" w:lineRule="auto"/>
        <w:ind w:firstLine="475" w:firstLineChars="197"/>
        <w:rPr>
          <w:rFonts w:hint="eastAsia" w:ascii="宋体" w:hAnsi="宋体" w:eastAsia="宋体" w:cs="宋体"/>
          <w:b/>
          <w:color w:val="auto"/>
          <w:sz w:val="24"/>
          <w:highlight w:val="none"/>
        </w:rPr>
      </w:pPr>
      <w:bookmarkStart w:id="75" w:name="_Toc7265"/>
      <w:r>
        <w:rPr>
          <w:rFonts w:hint="eastAsia" w:ascii="宋体" w:hAnsi="宋体" w:eastAsia="宋体" w:cs="宋体"/>
          <w:b/>
          <w:color w:val="auto"/>
          <w:sz w:val="24"/>
          <w:highlight w:val="none"/>
        </w:rPr>
        <w:t>五、验收</w:t>
      </w:r>
      <w:bookmarkEnd w:id="75"/>
    </w:p>
    <w:p>
      <w:pPr>
        <w:spacing w:line="24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（一）</w:t>
      </w:r>
      <w:r>
        <w:rPr>
          <w:rFonts w:hint="eastAsia" w:ascii="宋体" w:hAnsi="宋体" w:eastAsia="宋体" w:cs="宋体"/>
          <w:color w:val="auto"/>
          <w:kern w:val="0"/>
          <w:sz w:val="24"/>
          <w:highlight w:val="none"/>
        </w:rPr>
        <w:t>在货物进场并安装调试后日内，甲方根据技术要求组织验收，验收内容包括：型号、规格、数量、外观质量、及货物包装是否完好，安装调试是否合格，所提供货物的装箱清单、用户手册、原厂保修卡、随机资料及配件、随机工具等是否齐全。货物最终验收后，乙方应对由于设计、工艺或材料的缺陷而发生的任何不足或故障负责，并承担由此引起的一切后果。</w:t>
      </w:r>
    </w:p>
    <w:p>
      <w:pPr>
        <w:spacing w:line="24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甲方应按签订采购合同约定时间组织验收，并出具验收合格报告。采购单位自行组织验收，随机抽取专业评委组成验收小组，财政部门、纪检监察部门现场监督，并可委托有资质的中介机构进行验收。从政府采购评审库中抽取专业评委参与验收的，评委费（200-400元/人.次）由乙方支付。</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（三）</w:t>
      </w:r>
      <w:r>
        <w:rPr>
          <w:rFonts w:hint="eastAsia" w:ascii="宋体" w:hAnsi="宋体" w:eastAsia="宋体" w:cs="宋体"/>
          <w:color w:val="auto"/>
          <w:sz w:val="24"/>
          <w:highlight w:val="none"/>
        </w:rPr>
        <w:t>甲方在验收中，如发现有与合同规定不符的，应在天内向乙方提出书面</w:t>
      </w:r>
    </w:p>
    <w:p>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意见，不签发验收单。乙方在接到甲方书面意见后，应在天内予以处理，并将处理结果以书面形式告知采购人。</w:t>
      </w:r>
    </w:p>
    <w:p>
      <w:pPr>
        <w:spacing w:line="240" w:lineRule="auto"/>
        <w:ind w:firstLine="475" w:firstLineChars="197"/>
        <w:rPr>
          <w:rFonts w:hint="eastAsia" w:ascii="宋体" w:hAnsi="宋体" w:eastAsia="宋体" w:cs="宋体"/>
          <w:b/>
          <w:color w:val="auto"/>
          <w:sz w:val="24"/>
          <w:highlight w:val="none"/>
        </w:rPr>
      </w:pPr>
      <w:bookmarkStart w:id="76" w:name="_Toc5495"/>
      <w:r>
        <w:rPr>
          <w:rFonts w:hint="eastAsia" w:ascii="宋体" w:hAnsi="宋体" w:eastAsia="宋体" w:cs="宋体"/>
          <w:b/>
          <w:color w:val="auto"/>
          <w:sz w:val="24"/>
          <w:highlight w:val="none"/>
        </w:rPr>
        <w:t>六、付款方式</w:t>
      </w:r>
      <w:bookmarkEnd w:id="76"/>
    </w:p>
    <w:p>
      <w:pPr>
        <w:widowControl/>
        <w:snapToGrid w:val="0"/>
        <w:spacing w:line="240" w:lineRule="auto"/>
        <w:ind w:firstLine="472" w:firstLineChars="196"/>
        <w:rPr>
          <w:rFonts w:hint="eastAsia" w:ascii="宋体" w:hAnsi="宋体" w:eastAsia="宋体" w:cs="宋体"/>
          <w:b/>
          <w:color w:val="auto"/>
          <w:sz w:val="24"/>
          <w:highlight w:val="none"/>
          <w:lang w:val="en-US" w:eastAsia="zh-CN"/>
        </w:rPr>
      </w:pPr>
      <w:bookmarkStart w:id="77" w:name="_Toc18384"/>
      <w:r>
        <w:rPr>
          <w:rFonts w:hint="eastAsia" w:ascii="宋体" w:hAnsi="宋体" w:eastAsia="宋体" w:cs="宋体"/>
          <w:b/>
          <w:color w:val="auto"/>
          <w:sz w:val="24"/>
          <w:highlight w:val="none"/>
        </w:rPr>
        <w:t>付款方式：</w:t>
      </w:r>
      <w:r>
        <w:rPr>
          <w:rFonts w:hint="eastAsia" w:ascii="宋体" w:hAnsi="宋体" w:eastAsia="宋体" w:cs="宋体"/>
          <w:b/>
          <w:color w:val="auto"/>
          <w:sz w:val="24"/>
          <w:highlight w:val="none"/>
          <w:lang w:val="en-US" w:eastAsia="zh-CN"/>
        </w:rPr>
        <w:t xml:space="preserve">                 （以甲方签订合同为主）</w:t>
      </w:r>
    </w:p>
    <w:p>
      <w:pPr>
        <w:widowControl/>
        <w:snapToGrid w:val="0"/>
        <w:spacing w:line="240" w:lineRule="auto"/>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七、售后服务</w:t>
      </w:r>
      <w:bookmarkEnd w:id="77"/>
    </w:p>
    <w:p>
      <w:pPr>
        <w:spacing w:line="24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（一）验收通过之日起对设备免费保修年。在质保期内乙方对产品质量实行三包，因设备配置或制造质量问题而引起的故障，乙方应在2小时内立即予以免费维修或更换，由此引起的一切费用由乙方承担。</w:t>
      </w:r>
    </w:p>
    <w:p>
      <w:pPr>
        <w:spacing w:line="24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（二）技术支持响应时间。一般问题</w:t>
      </w:r>
      <w:r>
        <w:rPr>
          <w:rFonts w:hint="eastAsia" w:ascii="宋体" w:hAnsi="宋体" w:eastAsia="宋体" w:cs="宋体"/>
          <w:color w:val="auto"/>
          <w:sz w:val="24"/>
          <w:highlight w:val="none"/>
          <w:u w:val="single"/>
        </w:rPr>
        <w:t>半</w:t>
      </w:r>
      <w:r>
        <w:rPr>
          <w:rFonts w:hint="eastAsia" w:ascii="宋体" w:hAnsi="宋体" w:eastAsia="宋体" w:cs="宋体"/>
          <w:color w:val="auto"/>
          <w:sz w:val="24"/>
          <w:highlight w:val="none"/>
        </w:rPr>
        <w:t>小时内电话支持，难点、重点问题</w:t>
      </w:r>
      <w:r>
        <w:rPr>
          <w:rFonts w:hint="eastAsia" w:ascii="宋体" w:hAnsi="宋体" w:eastAsia="宋体" w:cs="宋体"/>
          <w:color w:val="auto"/>
          <w:sz w:val="24"/>
          <w:highlight w:val="none"/>
          <w:u w:val="single"/>
        </w:rPr>
        <w:t>2</w:t>
      </w:r>
      <w:r>
        <w:rPr>
          <w:rFonts w:hint="eastAsia" w:ascii="宋体" w:hAnsi="宋体" w:eastAsia="宋体" w:cs="宋体"/>
          <w:color w:val="auto"/>
          <w:sz w:val="24"/>
          <w:highlight w:val="none"/>
        </w:rPr>
        <w:t>天内现场解决，质保期内相关费用由乙方承担，质保期满后乙方收取成本费。</w:t>
      </w:r>
    </w:p>
    <w:p>
      <w:pPr>
        <w:spacing w:line="240" w:lineRule="auto"/>
        <w:ind w:firstLine="475" w:firstLineChars="197"/>
        <w:rPr>
          <w:rFonts w:hint="eastAsia" w:ascii="宋体" w:hAnsi="宋体" w:eastAsia="宋体" w:cs="宋体"/>
          <w:b/>
          <w:color w:val="auto"/>
          <w:sz w:val="24"/>
          <w:highlight w:val="none"/>
        </w:rPr>
      </w:pPr>
      <w:bookmarkStart w:id="78" w:name="_Toc7714"/>
      <w:r>
        <w:rPr>
          <w:rFonts w:hint="eastAsia" w:ascii="宋体" w:hAnsi="宋体" w:eastAsia="宋体" w:cs="宋体"/>
          <w:b/>
          <w:color w:val="auto"/>
          <w:sz w:val="24"/>
          <w:highlight w:val="none"/>
        </w:rPr>
        <w:t>八、违约条款</w:t>
      </w:r>
      <w:bookmarkEnd w:id="78"/>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（一）乙方不按期完成合同约定的内容，应向甲方支付违约金，除甲方或不可抗力造成原因外，每延迟交付一天，按合同总价款的</w:t>
      </w:r>
      <w:r>
        <w:rPr>
          <w:rFonts w:hint="eastAsia" w:ascii="宋体" w:hAnsi="宋体" w:eastAsia="宋体" w:cs="宋体"/>
          <w:color w:val="auto"/>
          <w:sz w:val="24"/>
          <w:highlight w:val="none"/>
          <w:u w:val="single"/>
        </w:rPr>
        <w:t>5 ‰</w:t>
      </w:r>
      <w:r>
        <w:rPr>
          <w:rFonts w:hint="eastAsia" w:ascii="宋体" w:hAnsi="宋体" w:eastAsia="宋体" w:cs="宋体"/>
          <w:color w:val="auto"/>
          <w:sz w:val="24"/>
          <w:highlight w:val="none"/>
        </w:rPr>
        <w:t>支付违约金，违约金可直接从合同款项中扣除; 延期超过</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日，甲方有权强制解除合同并没收合同款项。</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（二）乙方所供产品品种、型号、规格、花色、质量不符合规定的，由其负责包换或包修，并承担修理、调换或退货而支付的实际费用。 </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（三）非因甲方原因，乙方不履行本合同规定的义务，致使工作延误，甲方有权要求其强制履行或解除合同，并要求乙方等额赔偿由此造成的一切损失。</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（四）本项目不得转让分包，如有发生，除没收其合同款项外，所造成的一切损失由乙方负责。</w:t>
      </w:r>
    </w:p>
    <w:p>
      <w:pPr>
        <w:spacing w:line="240" w:lineRule="auto"/>
        <w:ind w:firstLine="475" w:firstLineChars="197"/>
        <w:rPr>
          <w:rFonts w:hint="eastAsia" w:ascii="宋体" w:hAnsi="宋体" w:eastAsia="宋体" w:cs="宋体"/>
          <w:b/>
          <w:color w:val="auto"/>
          <w:sz w:val="24"/>
          <w:highlight w:val="none"/>
        </w:rPr>
      </w:pPr>
      <w:bookmarkStart w:id="79" w:name="_Toc16520"/>
      <w:r>
        <w:rPr>
          <w:rFonts w:hint="eastAsia" w:ascii="宋体" w:hAnsi="宋体" w:eastAsia="宋体" w:cs="宋体"/>
          <w:b/>
          <w:color w:val="auto"/>
          <w:sz w:val="24"/>
          <w:highlight w:val="none"/>
        </w:rPr>
        <w:t>九、知识产权</w:t>
      </w:r>
      <w:bookmarkEnd w:id="79"/>
    </w:p>
    <w:p>
      <w:pPr>
        <w:pStyle w:val="17"/>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甲方免除并承担由于甲方在其本国使用该项目时而引起第三方提出的侵犯专利权、知识产权或设计权的起诉、行动、行政程序索赔、请求等以及甲方为此而产生的损失和损害、费用和支出（包括律师费）。</w:t>
      </w:r>
    </w:p>
    <w:p>
      <w:pPr>
        <w:spacing w:line="240" w:lineRule="auto"/>
        <w:ind w:firstLine="475" w:firstLineChars="197"/>
        <w:rPr>
          <w:rFonts w:hint="eastAsia" w:ascii="宋体" w:hAnsi="宋体" w:eastAsia="宋体" w:cs="宋体"/>
          <w:b/>
          <w:color w:val="auto"/>
          <w:sz w:val="24"/>
          <w:highlight w:val="none"/>
        </w:rPr>
      </w:pPr>
      <w:bookmarkStart w:id="80" w:name="_Toc24823"/>
      <w:r>
        <w:rPr>
          <w:rFonts w:hint="eastAsia" w:ascii="宋体" w:hAnsi="宋体" w:eastAsia="宋体" w:cs="宋体"/>
          <w:b/>
          <w:color w:val="auto"/>
          <w:sz w:val="24"/>
          <w:highlight w:val="none"/>
        </w:rPr>
        <w:t>十、合同生效及审核</w:t>
      </w:r>
      <w:bookmarkEnd w:id="80"/>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本合同经甲方、乙方签字盖章后生效，合同签订的内容不能超出招标文件和文件的实质性内容。</w:t>
      </w:r>
    </w:p>
    <w:p>
      <w:pPr>
        <w:spacing w:line="240" w:lineRule="auto"/>
        <w:ind w:firstLine="475" w:firstLineChars="197"/>
        <w:rPr>
          <w:rFonts w:hint="eastAsia" w:ascii="宋体" w:hAnsi="宋体" w:eastAsia="宋体" w:cs="宋体"/>
          <w:b/>
          <w:color w:val="auto"/>
          <w:sz w:val="24"/>
          <w:highlight w:val="none"/>
        </w:rPr>
      </w:pPr>
      <w:bookmarkStart w:id="81" w:name="_Toc16821"/>
      <w:r>
        <w:rPr>
          <w:rFonts w:hint="eastAsia" w:ascii="宋体" w:hAnsi="宋体" w:eastAsia="宋体" w:cs="宋体"/>
          <w:b/>
          <w:color w:val="auto"/>
          <w:sz w:val="24"/>
          <w:highlight w:val="none"/>
        </w:rPr>
        <w:t>十一、合同的组成部分</w:t>
      </w:r>
      <w:bookmarkEnd w:id="81"/>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本合同条款、成交通知书、投标文件及供应商在开标时的书面承诺等构成合同的组成部分。 </w:t>
      </w:r>
    </w:p>
    <w:p>
      <w:pPr>
        <w:spacing w:line="240" w:lineRule="auto"/>
        <w:ind w:firstLine="475" w:firstLineChars="197"/>
        <w:rPr>
          <w:rFonts w:hint="eastAsia" w:ascii="宋体" w:hAnsi="宋体" w:eastAsia="宋体" w:cs="宋体"/>
          <w:color w:val="auto"/>
          <w:sz w:val="24"/>
          <w:highlight w:val="none"/>
        </w:rPr>
      </w:pPr>
      <w:bookmarkStart w:id="82" w:name="_Toc3720"/>
      <w:r>
        <w:rPr>
          <w:rFonts w:hint="eastAsia" w:ascii="宋体" w:hAnsi="宋体" w:eastAsia="宋体" w:cs="宋体"/>
          <w:b/>
          <w:color w:val="auto"/>
          <w:sz w:val="24"/>
          <w:highlight w:val="none"/>
        </w:rPr>
        <w:t>十二</w:t>
      </w:r>
      <w:r>
        <w:rPr>
          <w:rFonts w:hint="eastAsia" w:ascii="宋体" w:hAnsi="宋体" w:eastAsia="宋体" w:cs="宋体"/>
          <w:color w:val="auto"/>
          <w:sz w:val="24"/>
          <w:highlight w:val="none"/>
        </w:rPr>
        <w:t>、本合同一式五份，以中文书写，甲方、乙方各执两份，代理机构一份。</w:t>
      </w:r>
      <w:bookmarkEnd w:id="82"/>
    </w:p>
    <w:p>
      <w:pPr>
        <w:spacing w:line="240" w:lineRule="auto"/>
        <w:ind w:firstLine="475" w:firstLineChars="197"/>
        <w:rPr>
          <w:rFonts w:hint="eastAsia" w:ascii="宋体" w:hAnsi="宋体" w:eastAsia="宋体" w:cs="宋体"/>
          <w:color w:val="auto"/>
          <w:sz w:val="24"/>
          <w:highlight w:val="none"/>
        </w:rPr>
      </w:pPr>
      <w:bookmarkStart w:id="83" w:name="_Toc31576"/>
      <w:r>
        <w:rPr>
          <w:rFonts w:hint="eastAsia" w:ascii="宋体" w:hAnsi="宋体" w:eastAsia="宋体" w:cs="宋体"/>
          <w:b/>
          <w:color w:val="auto"/>
          <w:sz w:val="24"/>
          <w:highlight w:val="none"/>
        </w:rPr>
        <w:t>十三、</w:t>
      </w:r>
      <w:r>
        <w:rPr>
          <w:rFonts w:hint="eastAsia" w:ascii="宋体" w:hAnsi="宋体" w:eastAsia="宋体" w:cs="宋体"/>
          <w:color w:val="auto"/>
          <w:sz w:val="24"/>
          <w:highlight w:val="none"/>
        </w:rPr>
        <w:t>本合同一切未尽事宜，按合同法有关规定执行，无相关规定的，由甲乙双方协商解决。</w:t>
      </w:r>
      <w:bookmarkEnd w:id="83"/>
    </w:p>
    <w:p>
      <w:pPr>
        <w:widowControl/>
        <w:snapToGrid w:val="0"/>
        <w:spacing w:line="240" w:lineRule="auto"/>
        <w:ind w:firstLine="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通用条款</w:t>
      </w:r>
    </w:p>
    <w:p>
      <w:pPr>
        <w:spacing w:line="240" w:lineRule="auto"/>
        <w:ind w:firstLine="475" w:firstLineChars="197"/>
        <w:rPr>
          <w:rFonts w:hint="eastAsia" w:ascii="宋体" w:hAnsi="宋体" w:eastAsia="宋体" w:cs="宋体"/>
          <w:b/>
          <w:color w:val="auto"/>
          <w:sz w:val="24"/>
          <w:highlight w:val="none"/>
        </w:rPr>
      </w:pPr>
      <w:bookmarkStart w:id="84" w:name="_Toc6591"/>
      <w:r>
        <w:rPr>
          <w:rFonts w:hint="eastAsia" w:ascii="宋体" w:hAnsi="宋体" w:eastAsia="宋体" w:cs="宋体"/>
          <w:b/>
          <w:color w:val="auto"/>
          <w:sz w:val="24"/>
          <w:highlight w:val="none"/>
        </w:rPr>
        <w:t>十四、词语涵义</w:t>
      </w:r>
      <w:bookmarkEnd w:id="84"/>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（一）合同：甲乙双方签署的、合同格式中载明的甲方与乙方所达成的协议，包括所有的附件、附录和构成合同的所有文件。</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（二）合同价：根据合同规定，乙方在正确地完全履行合同义务后甲方应支付给卖方的价格。</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（三）货物：乙方根据合同规定须向买方提供的一切设备、机械、仪表、备件、工具、手册和其他技术资料及其他材料。</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（四）服务：根据合同规定甲方承担与供货有关的辅助服务，如运输、保险以及其它的伴随服务，比如安装、调试、提供技术援助、培训和其他类似的乙方应承担的义务。</w:t>
      </w:r>
    </w:p>
    <w:p>
      <w:pPr>
        <w:widowControl/>
        <w:snapToGrid w:val="0"/>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（五）甲方：采购单位，即。</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（六）乙方：提供货物和服务的公司或实体，即。</w:t>
      </w:r>
    </w:p>
    <w:p>
      <w:pPr>
        <w:snapToGrid w:val="0"/>
        <w:spacing w:line="24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（七）不可抗力：指</w:t>
      </w:r>
      <w:r>
        <w:rPr>
          <w:rFonts w:hint="eastAsia" w:ascii="宋体" w:hAnsi="宋体" w:eastAsia="宋体" w:cs="宋体"/>
          <w:color w:val="auto"/>
          <w:spacing w:val="8"/>
          <w:sz w:val="24"/>
          <w:szCs w:val="21"/>
          <w:highlight w:val="none"/>
        </w:rPr>
        <w:t>不能预见、不能避免和不能克服的客观情况，</w:t>
      </w:r>
      <w:r>
        <w:rPr>
          <w:rFonts w:hint="eastAsia" w:ascii="宋体" w:hAnsi="宋体" w:eastAsia="宋体" w:cs="宋体"/>
          <w:color w:val="auto"/>
          <w:kern w:val="0"/>
          <w:sz w:val="24"/>
          <w:highlight w:val="none"/>
        </w:rPr>
        <w:t>如战争、动乱、空中飞行物体坠落或其它非甲乙方责任造成的爆炸、火灾，以及协议条款约定等级以上的风、雨、雪、地震等。</w:t>
      </w:r>
    </w:p>
    <w:p>
      <w:pPr>
        <w:snapToGrid w:val="0"/>
        <w:spacing w:line="240" w:lineRule="auto"/>
        <w:ind w:firstLine="475" w:firstLineChars="197"/>
        <w:rPr>
          <w:rFonts w:hint="eastAsia" w:ascii="宋体" w:hAnsi="宋体" w:eastAsia="宋体" w:cs="宋体"/>
          <w:color w:val="auto"/>
          <w:kern w:val="0"/>
          <w:sz w:val="24"/>
          <w:highlight w:val="none"/>
        </w:rPr>
      </w:pPr>
      <w:bookmarkStart w:id="85" w:name="_Toc13298"/>
      <w:r>
        <w:rPr>
          <w:rFonts w:hint="eastAsia" w:ascii="宋体" w:hAnsi="宋体" w:eastAsia="宋体" w:cs="宋体"/>
          <w:b/>
          <w:bCs/>
          <w:color w:val="auto"/>
          <w:sz w:val="24"/>
          <w:highlight w:val="none"/>
        </w:rPr>
        <w:t>十五、技术规格</w:t>
      </w:r>
      <w:bookmarkEnd w:id="85"/>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乙方所提供货物的技术规格应与招标文件规定的技术规格以及所附的技术规格响应表相一致。</w:t>
      </w:r>
    </w:p>
    <w:p>
      <w:pPr>
        <w:spacing w:line="240" w:lineRule="auto"/>
        <w:ind w:firstLine="475" w:firstLineChars="197"/>
        <w:rPr>
          <w:rFonts w:hint="eastAsia" w:ascii="宋体" w:hAnsi="宋体" w:eastAsia="宋体" w:cs="宋体"/>
          <w:b/>
          <w:color w:val="auto"/>
          <w:sz w:val="24"/>
          <w:highlight w:val="none"/>
        </w:rPr>
      </w:pPr>
      <w:bookmarkStart w:id="86" w:name="_Toc22867"/>
      <w:r>
        <w:rPr>
          <w:rFonts w:hint="eastAsia" w:ascii="宋体" w:hAnsi="宋体" w:eastAsia="宋体" w:cs="宋体"/>
          <w:b/>
          <w:color w:val="auto"/>
          <w:sz w:val="24"/>
          <w:highlight w:val="none"/>
        </w:rPr>
        <w:t>十六、专利权</w:t>
      </w:r>
      <w:bookmarkEnd w:id="86"/>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乙方应保证甲方在使用该货物或其任何一部分时不受第三方提出侵犯其专利权、商标权和工业设计权的起诉。一旦出现专利侵权，乙方应负全部责任。</w:t>
      </w:r>
    </w:p>
    <w:p>
      <w:pPr>
        <w:spacing w:line="240" w:lineRule="auto"/>
        <w:ind w:firstLine="475" w:firstLineChars="197"/>
        <w:rPr>
          <w:rFonts w:hint="eastAsia" w:ascii="宋体" w:hAnsi="宋体" w:eastAsia="宋体" w:cs="宋体"/>
          <w:b/>
          <w:color w:val="auto"/>
          <w:sz w:val="24"/>
          <w:highlight w:val="none"/>
        </w:rPr>
      </w:pPr>
      <w:bookmarkStart w:id="87" w:name="_Toc20658"/>
      <w:r>
        <w:rPr>
          <w:rFonts w:hint="eastAsia" w:ascii="宋体" w:hAnsi="宋体" w:eastAsia="宋体" w:cs="宋体"/>
          <w:b/>
          <w:color w:val="auto"/>
          <w:sz w:val="24"/>
          <w:highlight w:val="none"/>
        </w:rPr>
        <w:t>十七、包装要求</w:t>
      </w:r>
      <w:bookmarkEnd w:id="87"/>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除合同另有规定外，乙方提供的全部货物均按标准保护措施进行包装。该包装应适应于远距离运输、防潮、防震、防锈和防野蛮装卸，以确保货物安全无损运抵指定现场。由于包装不善所引起的货物锈蚀、损坏和损失均由卖方承担。</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（二）每件包装箱内应附一份详细装箱单和质量合格标识。</w:t>
      </w:r>
    </w:p>
    <w:p>
      <w:pPr>
        <w:spacing w:line="240" w:lineRule="auto"/>
        <w:ind w:firstLine="475" w:firstLineChars="197"/>
        <w:rPr>
          <w:rFonts w:hint="eastAsia" w:ascii="宋体" w:hAnsi="宋体" w:eastAsia="宋体" w:cs="宋体"/>
          <w:b/>
          <w:color w:val="auto"/>
          <w:sz w:val="24"/>
          <w:highlight w:val="none"/>
        </w:rPr>
      </w:pPr>
      <w:bookmarkStart w:id="88" w:name="_Toc10687"/>
      <w:r>
        <w:rPr>
          <w:rFonts w:hint="eastAsia" w:ascii="宋体" w:hAnsi="宋体" w:eastAsia="宋体" w:cs="宋体"/>
          <w:b/>
          <w:color w:val="auto"/>
          <w:sz w:val="24"/>
          <w:highlight w:val="none"/>
        </w:rPr>
        <w:t>十八、装运条件</w:t>
      </w:r>
      <w:bookmarkEnd w:id="88"/>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根据采购人指定地点，乙方负责安排运输，并承担运费。</w:t>
      </w:r>
    </w:p>
    <w:p>
      <w:pPr>
        <w:spacing w:line="240" w:lineRule="auto"/>
        <w:ind w:firstLine="475" w:firstLineChars="197"/>
        <w:rPr>
          <w:rFonts w:hint="eastAsia" w:ascii="宋体" w:hAnsi="宋体" w:eastAsia="宋体" w:cs="宋体"/>
          <w:b/>
          <w:color w:val="auto"/>
          <w:sz w:val="24"/>
          <w:highlight w:val="none"/>
        </w:rPr>
      </w:pPr>
      <w:bookmarkStart w:id="89" w:name="_Toc16392"/>
      <w:r>
        <w:rPr>
          <w:rFonts w:hint="eastAsia" w:ascii="宋体" w:hAnsi="宋体" w:eastAsia="宋体" w:cs="宋体"/>
          <w:b/>
          <w:color w:val="auto"/>
          <w:sz w:val="24"/>
          <w:highlight w:val="none"/>
        </w:rPr>
        <w:t>十九、付款</w:t>
      </w:r>
      <w:bookmarkEnd w:id="89"/>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（一）本合同以人民币付款。</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（二）乙方应按照与甲方签订的合同规定交货。交货后乙方向甲方提供下列单据，按合同规定审核后付款：</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1、发票；</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2、制造厂家出具的质量检验证书等；</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3、装箱单；</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4、验收合格证书；</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5、买方加盖公章证明货物交付使用合格的验收合格报告。</w:t>
      </w:r>
    </w:p>
    <w:p>
      <w:pPr>
        <w:spacing w:line="240" w:lineRule="auto"/>
        <w:ind w:firstLine="475" w:firstLineChars="197"/>
        <w:rPr>
          <w:rFonts w:hint="eastAsia" w:ascii="宋体" w:hAnsi="宋体" w:eastAsia="宋体" w:cs="宋体"/>
          <w:b/>
          <w:color w:val="auto"/>
          <w:sz w:val="24"/>
          <w:highlight w:val="none"/>
        </w:rPr>
      </w:pPr>
      <w:bookmarkStart w:id="90" w:name="_Toc15375"/>
      <w:r>
        <w:rPr>
          <w:rFonts w:hint="eastAsia" w:ascii="宋体" w:hAnsi="宋体" w:eastAsia="宋体" w:cs="宋体"/>
          <w:b/>
          <w:color w:val="auto"/>
          <w:sz w:val="24"/>
          <w:highlight w:val="none"/>
        </w:rPr>
        <w:t>二十、伴随服务</w:t>
      </w:r>
      <w:bookmarkEnd w:id="90"/>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乙方应按照国家有关规定和合同中所附的服务承诺提供服务，主要包括：</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（一）货物的现场安装；</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（二）提供货物组装和维修所需的工具；</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（三）在合同中乙方承诺的期限内对所提供货物实施运行监督、维修，该服务并不能免除乙方在质量保证期内应承担的义务；</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（四）在项目交货现场就货物的安装、启动、运行、维护对使用方人员进行培训。</w:t>
      </w:r>
    </w:p>
    <w:p>
      <w:pPr>
        <w:spacing w:line="240" w:lineRule="auto"/>
        <w:ind w:firstLine="475" w:firstLineChars="197"/>
        <w:rPr>
          <w:rFonts w:hint="eastAsia" w:ascii="宋体" w:hAnsi="宋体" w:eastAsia="宋体" w:cs="宋体"/>
          <w:b/>
          <w:color w:val="auto"/>
          <w:sz w:val="24"/>
          <w:highlight w:val="none"/>
        </w:rPr>
      </w:pPr>
      <w:bookmarkStart w:id="91" w:name="_Toc25025"/>
      <w:r>
        <w:rPr>
          <w:rFonts w:hint="eastAsia" w:ascii="宋体" w:hAnsi="宋体" w:eastAsia="宋体" w:cs="宋体"/>
          <w:b/>
          <w:color w:val="auto"/>
          <w:sz w:val="24"/>
          <w:highlight w:val="none"/>
        </w:rPr>
        <w:t>二十一、质量保证</w:t>
      </w:r>
      <w:bookmarkEnd w:id="91"/>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（一）乙方所提供的产品必须符合最新的国家标准和行业标准。</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乙方应保证货物是全新、未使用过的原装合格正品，并完全符合合同规定的质量、规格和性能。货物在正确安装、正常使用和保养条件下，在其使用寿命内应具有满意的性能。货物最终验收后，在质量保证期内，对由于设计、工艺或材料缺陷而发生任何不足或故障，乙方应负责并承担相应费用。</w:t>
      </w:r>
    </w:p>
    <w:p>
      <w:pPr>
        <w:spacing w:line="240" w:lineRule="auto"/>
        <w:ind w:firstLine="475" w:firstLineChars="197"/>
        <w:rPr>
          <w:rFonts w:hint="eastAsia" w:ascii="宋体" w:hAnsi="宋体" w:eastAsia="宋体" w:cs="宋体"/>
          <w:b/>
          <w:color w:val="auto"/>
          <w:sz w:val="24"/>
          <w:highlight w:val="none"/>
        </w:rPr>
      </w:pPr>
      <w:bookmarkStart w:id="92" w:name="_Toc24581"/>
      <w:r>
        <w:rPr>
          <w:rFonts w:hint="eastAsia" w:ascii="宋体" w:hAnsi="宋体" w:eastAsia="宋体" w:cs="宋体"/>
          <w:b/>
          <w:color w:val="auto"/>
          <w:sz w:val="24"/>
          <w:highlight w:val="none"/>
        </w:rPr>
        <w:t>二十二、检验</w:t>
      </w:r>
      <w:bookmarkEnd w:id="92"/>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发货前，乙方应对货物的质量、规格、性能、数量和重量等进行准确而全面的检验，并出具一份证明货物符合合同规定的证书。该证书将作为提交付款单据的一部分，但有关质量、规格、性能、数量或重量的检验不应视为最终检验。检验的结果和细节应附在检验证书后面。</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甲方在乙方交货后及时组织验收，如果货物的质量和规格与合同规定相符，甲方应及时填写验收表，加盖公章后；如果货物的质量、规格与合同规定不符，或在质量保证期内发现货物是有缺陷的（包括潜在缺陷或使用不符合要求的材料），甲方应报请法定检验机构进行检查，有权凭其出具的检验报告向乙方提出索赔，检验报告送县政府采购管理部门备案。</w:t>
      </w:r>
    </w:p>
    <w:p>
      <w:pPr>
        <w:spacing w:line="240" w:lineRule="auto"/>
        <w:ind w:firstLine="475" w:firstLineChars="197"/>
        <w:rPr>
          <w:rFonts w:hint="eastAsia" w:ascii="宋体" w:hAnsi="宋体" w:eastAsia="宋体" w:cs="宋体"/>
          <w:b/>
          <w:color w:val="auto"/>
          <w:sz w:val="24"/>
          <w:highlight w:val="none"/>
        </w:rPr>
      </w:pPr>
      <w:bookmarkStart w:id="93" w:name="_Toc8478"/>
      <w:r>
        <w:rPr>
          <w:rFonts w:hint="eastAsia" w:ascii="宋体" w:hAnsi="宋体" w:eastAsia="宋体" w:cs="宋体"/>
          <w:b/>
          <w:color w:val="auto"/>
          <w:sz w:val="24"/>
          <w:highlight w:val="none"/>
        </w:rPr>
        <w:t>二十三、索赔</w:t>
      </w:r>
      <w:bookmarkEnd w:id="93"/>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甲方有权根据法定检验机构出具的检验报告，向乙方提出索赔。根据合同规定的检验期和质量保证期内，如乙方对甲方提出的索赔和差异负有责任，乙方应按照甲方同意的下列一种或多种方式解决索赔事宜：</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1、乙方同意退货，按合同中规定的货币将货款退还给甲方，并承担由此发生的一切损失和费用，包括利息、银行手续费、运费、保险费、检验费、仓储费、装卸费以及为保护退回货物所需的其它必要费用。</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2、根据货物的低劣程度、损坏程度以及买方所遭损失的数额，乙方须降低货物价格。</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用符合合同规定的规格、质量和性能要求的新零件、部件或设备来更换和或修补有缺陷的部分，乙方应承担一切费用和风险并负担甲方所蒙受的全部直接损失费用。同时应按合同规定对更换和修补件，相应延长质量保证期。</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（二）在甲方发出索赔通知后20天内，如乙方未作答复，上述索赔应视为已被接受，按照本合同规定的任何一种方法解决索赔事宜，甲方将从乙方开具的合同款项中扣除索赔金额或采用法律手段解决索赔事宜。</w:t>
      </w:r>
    </w:p>
    <w:p>
      <w:pPr>
        <w:spacing w:line="240" w:lineRule="auto"/>
        <w:ind w:firstLine="475" w:firstLineChars="197"/>
        <w:rPr>
          <w:rFonts w:hint="eastAsia" w:ascii="宋体" w:hAnsi="宋体" w:eastAsia="宋体" w:cs="宋体"/>
          <w:b/>
          <w:color w:val="auto"/>
          <w:sz w:val="24"/>
          <w:highlight w:val="none"/>
        </w:rPr>
      </w:pPr>
      <w:bookmarkStart w:id="94" w:name="_Toc19545"/>
      <w:r>
        <w:rPr>
          <w:rFonts w:hint="eastAsia" w:ascii="宋体" w:hAnsi="宋体" w:eastAsia="宋体" w:cs="宋体"/>
          <w:b/>
          <w:color w:val="auto"/>
          <w:sz w:val="24"/>
          <w:highlight w:val="none"/>
        </w:rPr>
        <w:t>二十四、误期赔偿</w:t>
      </w:r>
      <w:bookmarkEnd w:id="94"/>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合同规定外，如果乙方没有按照合同规定的时间交货和提供服务，甲方将从货款中扣除误期赔偿费而不影响合同项目的其他补救方法，赔偿费按每周迟交货物交货价或未提供服务费用的0.5%计收，直至交货或提供服务为止，一周按7天计算，不足7天按一周计算。但误期赔偿费的最高限为误期货物或服务合同价的5%。一旦达到误期赔偿的最高限额，甲方可考虑终止合同。</w:t>
      </w:r>
    </w:p>
    <w:p>
      <w:pPr>
        <w:spacing w:line="240" w:lineRule="auto"/>
        <w:ind w:firstLine="475" w:firstLineChars="197"/>
        <w:rPr>
          <w:rFonts w:hint="eastAsia" w:ascii="宋体" w:hAnsi="宋体" w:eastAsia="宋体" w:cs="宋体"/>
          <w:b/>
          <w:color w:val="auto"/>
          <w:sz w:val="24"/>
          <w:highlight w:val="none"/>
        </w:rPr>
      </w:pPr>
      <w:bookmarkStart w:id="95" w:name="_Toc22656"/>
      <w:r>
        <w:rPr>
          <w:rFonts w:hint="eastAsia" w:ascii="宋体" w:hAnsi="宋体" w:eastAsia="宋体" w:cs="宋体"/>
          <w:b/>
          <w:color w:val="auto"/>
          <w:sz w:val="24"/>
          <w:highlight w:val="none"/>
        </w:rPr>
        <w:t>二十五、不可抗力</w:t>
      </w:r>
      <w:bookmarkEnd w:id="95"/>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不可抗力事件发生后，乙方应尽快以书面形式将不可抗力的情况和原因通知甲方，同时应尽实际可能继续履行合同义务，以及寻求采取合理的方案履行不受不可抗力影响的其他事项。如果不可抗力事件影响时间持续120天以上时，双方应通过友好协商在合理的时间内达成进一步履行合同的协议。</w:t>
      </w:r>
    </w:p>
    <w:p>
      <w:pPr>
        <w:spacing w:line="240" w:lineRule="auto"/>
        <w:ind w:firstLine="475" w:firstLineChars="197"/>
        <w:rPr>
          <w:rFonts w:hint="eastAsia" w:ascii="宋体" w:hAnsi="宋体" w:eastAsia="宋体" w:cs="宋体"/>
          <w:b/>
          <w:color w:val="auto"/>
          <w:sz w:val="24"/>
          <w:highlight w:val="none"/>
        </w:rPr>
      </w:pPr>
      <w:bookmarkStart w:id="96" w:name="_Toc15920"/>
      <w:r>
        <w:rPr>
          <w:rFonts w:hint="eastAsia" w:ascii="宋体" w:hAnsi="宋体" w:eastAsia="宋体" w:cs="宋体"/>
          <w:b/>
          <w:color w:val="auto"/>
          <w:sz w:val="24"/>
          <w:highlight w:val="none"/>
        </w:rPr>
        <w:t>二十六、税费</w:t>
      </w:r>
      <w:bookmarkEnd w:id="96"/>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中国政府根据现行税法规定对甲方征收的与本合同有关的一切税费由甲方负担；规定对乙方征收的与本合同有关的一切税费由乙方负担。</w:t>
      </w:r>
    </w:p>
    <w:p>
      <w:pPr>
        <w:spacing w:line="240" w:lineRule="auto"/>
        <w:ind w:firstLine="475" w:firstLineChars="197"/>
        <w:rPr>
          <w:rFonts w:hint="eastAsia" w:ascii="宋体" w:hAnsi="宋体" w:eastAsia="宋体" w:cs="宋体"/>
          <w:b/>
          <w:color w:val="auto"/>
          <w:sz w:val="24"/>
          <w:highlight w:val="none"/>
        </w:rPr>
      </w:pPr>
      <w:bookmarkStart w:id="97" w:name="_Toc5027"/>
      <w:r>
        <w:rPr>
          <w:rFonts w:hint="eastAsia" w:ascii="宋体" w:hAnsi="宋体" w:eastAsia="宋体" w:cs="宋体"/>
          <w:b/>
          <w:color w:val="auto"/>
          <w:sz w:val="24"/>
          <w:highlight w:val="none"/>
        </w:rPr>
        <w:t>二十七、合同争议</w:t>
      </w:r>
      <w:bookmarkEnd w:id="97"/>
    </w:p>
    <w:p>
      <w:pPr>
        <w:snapToGrid w:val="0"/>
        <w:spacing w:line="24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甲乙双方应通过友好协商，解决在执行本合同中所发生的或与本合同有关的一切争议。如果协商仍得不到解决，任何一方均可按“中华人民共和国合同法”规定提交调解和仲裁。</w:t>
      </w:r>
    </w:p>
    <w:p>
      <w:pPr>
        <w:snapToGrid w:val="0"/>
        <w:spacing w:line="240" w:lineRule="auto"/>
        <w:ind w:firstLine="475" w:firstLineChars="197"/>
        <w:rPr>
          <w:rFonts w:hint="eastAsia" w:ascii="宋体" w:hAnsi="宋体" w:eastAsia="宋体" w:cs="宋体"/>
          <w:color w:val="auto"/>
          <w:sz w:val="24"/>
          <w:highlight w:val="none"/>
        </w:rPr>
      </w:pPr>
      <w:bookmarkStart w:id="98" w:name="_Toc20722"/>
      <w:r>
        <w:rPr>
          <w:rFonts w:hint="eastAsia" w:ascii="宋体" w:hAnsi="宋体" w:eastAsia="宋体" w:cs="宋体"/>
          <w:b/>
          <w:color w:val="auto"/>
          <w:sz w:val="24"/>
          <w:highlight w:val="none"/>
        </w:rPr>
        <w:t>二十八、适用法律</w:t>
      </w:r>
      <w:bookmarkEnd w:id="98"/>
      <w:r>
        <w:rPr>
          <w:rFonts w:hint="eastAsia" w:ascii="宋体" w:hAnsi="宋体" w:eastAsia="宋体" w:cs="宋体"/>
          <w:color w:val="auto"/>
          <w:sz w:val="24"/>
          <w:highlight w:val="none"/>
        </w:rPr>
        <w:t>本合同应按照中华人民共和国的现行法律进行解释。</w:t>
      </w:r>
    </w:p>
    <w:p>
      <w:pPr>
        <w:spacing w:line="240" w:lineRule="auto"/>
        <w:ind w:firstLine="1446" w:firstLineChars="6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本合同未尽事宜，由中标人和业主协商另行签订补充协议。</w:t>
      </w:r>
    </w:p>
    <w:p>
      <w:pPr>
        <w:spacing w:line="240" w:lineRule="auto"/>
        <w:ind w:firstLine="480" w:firstLineChars="200"/>
        <w:rPr>
          <w:rFonts w:hint="eastAsia" w:ascii="宋体" w:hAnsi="宋体" w:eastAsia="宋体" w:cs="宋体"/>
          <w:color w:val="auto"/>
          <w:sz w:val="24"/>
          <w:highlight w:val="none"/>
        </w:rPr>
        <w:sectPr>
          <w:footerReference r:id="rId10" w:type="first"/>
          <w:footerReference r:id="rId9" w:type="default"/>
          <w:pgSz w:w="11906" w:h="16838"/>
          <w:pgMar w:top="1378" w:right="1418" w:bottom="1001" w:left="1418" w:header="851" w:footer="992" w:gutter="0"/>
          <w:pgNumType w:fmt="decimal" w:start="19"/>
          <w:cols w:space="720" w:num="1"/>
          <w:docGrid w:linePitch="312" w:charSpace="0"/>
        </w:sectPr>
      </w:pPr>
    </w:p>
    <w:p>
      <w:pPr>
        <w:spacing w:line="240" w:lineRule="auto"/>
        <w:ind w:firstLine="480" w:firstLineChars="200"/>
        <w:rPr>
          <w:rFonts w:hint="eastAsia" w:ascii="宋体" w:hAnsi="宋体" w:eastAsia="宋体" w:cs="宋体"/>
          <w:color w:val="auto"/>
          <w:sz w:val="24"/>
          <w:highlight w:val="none"/>
        </w:rPr>
      </w:pPr>
    </w:p>
    <w:p>
      <w:pPr>
        <w:spacing w:line="240" w:lineRule="auto"/>
        <w:ind w:firstLine="480" w:firstLineChars="200"/>
        <w:rPr>
          <w:rFonts w:hint="eastAsia" w:ascii="宋体" w:hAnsi="宋体" w:eastAsia="宋体" w:cs="宋体"/>
          <w:color w:val="auto"/>
          <w:sz w:val="24"/>
          <w:highlight w:val="none"/>
        </w:rPr>
      </w:pPr>
    </w:p>
    <w:p>
      <w:pPr>
        <w:spacing w:line="240" w:lineRule="auto"/>
        <w:ind w:firstLine="480" w:firstLineChars="200"/>
        <w:rPr>
          <w:rFonts w:hint="eastAsia" w:ascii="宋体" w:hAnsi="宋体" w:eastAsia="宋体" w:cs="宋体"/>
          <w:color w:val="auto"/>
          <w:sz w:val="24"/>
          <w:highlight w:val="none"/>
        </w:rPr>
      </w:pP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甲方：（盖章）            </w:t>
      </w:r>
    </w:p>
    <w:p>
      <w:pPr>
        <w:widowControl/>
        <w:snapToGrid w:val="0"/>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pPr>
        <w:widowControl/>
        <w:snapToGrid w:val="0"/>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法定（授权）代表人：</w:t>
      </w:r>
    </w:p>
    <w:p>
      <w:pPr>
        <w:widowControl/>
        <w:snapToGrid w:val="0"/>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p>
      <w:pPr>
        <w:widowControl/>
        <w:snapToGrid w:val="0"/>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pPr>
        <w:spacing w:line="240" w:lineRule="auto"/>
        <w:ind w:left="479" w:leftChars="228"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二零二</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年 月 日</w:t>
      </w:r>
      <w:r>
        <w:rPr>
          <w:rFonts w:hint="eastAsia" w:ascii="宋体" w:hAnsi="宋体" w:eastAsia="宋体" w:cs="宋体"/>
          <w:color w:val="auto"/>
          <w:sz w:val="24"/>
          <w:highlight w:val="none"/>
          <w:lang w:val="en-US" w:eastAsia="zh-CN"/>
        </w:rPr>
        <w:t xml:space="preserve">         </w:t>
      </w:r>
    </w:p>
    <w:p>
      <w:pPr>
        <w:spacing w:line="240" w:lineRule="auto"/>
        <w:ind w:left="479" w:leftChars="228" w:firstLine="0" w:firstLineChars="0"/>
        <w:rPr>
          <w:rFonts w:hint="eastAsia" w:ascii="宋体" w:hAnsi="宋体" w:eastAsia="宋体" w:cs="宋体"/>
          <w:color w:val="auto"/>
          <w:sz w:val="24"/>
          <w:highlight w:val="none"/>
        </w:rPr>
      </w:pPr>
    </w:p>
    <w:p>
      <w:pPr>
        <w:spacing w:line="240" w:lineRule="auto"/>
        <w:ind w:left="479" w:leftChars="228" w:firstLine="0" w:firstLineChars="0"/>
        <w:rPr>
          <w:rFonts w:hint="eastAsia" w:ascii="宋体" w:hAnsi="宋体" w:eastAsia="宋体" w:cs="宋体"/>
          <w:color w:val="auto"/>
          <w:sz w:val="24"/>
          <w:highlight w:val="none"/>
        </w:rPr>
      </w:pPr>
    </w:p>
    <w:p>
      <w:pPr>
        <w:spacing w:line="240" w:lineRule="auto"/>
        <w:ind w:left="479" w:leftChars="228" w:firstLine="0" w:firstLineChars="0"/>
        <w:rPr>
          <w:rFonts w:hint="eastAsia" w:ascii="宋体" w:hAnsi="宋体" w:eastAsia="宋体" w:cs="宋体"/>
          <w:color w:val="auto"/>
          <w:sz w:val="24"/>
          <w:highlight w:val="none"/>
        </w:rPr>
      </w:pPr>
    </w:p>
    <w:p>
      <w:pPr>
        <w:spacing w:line="240" w:lineRule="auto"/>
        <w:ind w:left="479" w:leftChars="228" w:firstLine="0" w:firstLineChars="0"/>
        <w:rPr>
          <w:rFonts w:hint="eastAsia" w:ascii="宋体" w:hAnsi="宋体" w:eastAsia="宋体" w:cs="宋体"/>
          <w:color w:val="auto"/>
          <w:sz w:val="24"/>
          <w:highlight w:val="none"/>
        </w:rPr>
      </w:pPr>
    </w:p>
    <w:p>
      <w:pPr>
        <w:spacing w:line="240" w:lineRule="auto"/>
        <w:ind w:left="479" w:leftChars="228" w:firstLine="0" w:firstLineChars="0"/>
        <w:rPr>
          <w:rFonts w:hint="eastAsia" w:ascii="宋体" w:hAnsi="宋体" w:eastAsia="宋体" w:cs="宋体"/>
          <w:color w:val="auto"/>
          <w:sz w:val="24"/>
          <w:highlight w:val="none"/>
        </w:rPr>
      </w:pPr>
    </w:p>
    <w:p>
      <w:pPr>
        <w:spacing w:line="240" w:lineRule="auto"/>
        <w:ind w:left="479" w:leftChars="228" w:firstLine="0" w:firstLineChars="0"/>
        <w:rPr>
          <w:rFonts w:hint="eastAsia" w:ascii="宋体" w:hAnsi="宋体" w:eastAsia="宋体" w:cs="宋体"/>
          <w:color w:val="auto"/>
          <w:sz w:val="24"/>
          <w:highlight w:val="none"/>
        </w:rPr>
      </w:pPr>
    </w:p>
    <w:p>
      <w:pPr>
        <w:spacing w:line="240" w:lineRule="auto"/>
        <w:ind w:left="479" w:leftChars="228"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乙方：（盖章）</w:t>
      </w:r>
    </w:p>
    <w:p>
      <w:pPr>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pPr>
        <w:widowControl/>
        <w:snapToGrid w:val="0"/>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法定（授权）代表人：</w:t>
      </w:r>
    </w:p>
    <w:p>
      <w:pPr>
        <w:widowControl/>
        <w:snapToGrid w:val="0"/>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p>
      <w:pPr>
        <w:widowControl/>
        <w:snapToGrid w:val="0"/>
        <w:spacing w:line="24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pPr>
        <w:widowControl/>
        <w:snapToGrid w:val="0"/>
        <w:spacing w:line="24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二零二</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年 月 日</w:t>
      </w:r>
    </w:p>
    <w:p>
      <w:pPr>
        <w:widowControl/>
        <w:snapToGrid w:val="0"/>
        <w:spacing w:line="240" w:lineRule="auto"/>
        <w:rPr>
          <w:rFonts w:hint="eastAsia" w:ascii="宋体" w:hAnsi="宋体" w:eastAsia="宋体" w:cs="宋体"/>
          <w:color w:val="auto"/>
          <w:sz w:val="24"/>
          <w:highlight w:val="none"/>
          <w:u w:val="single"/>
        </w:rPr>
        <w:sectPr>
          <w:footerReference r:id="rId12" w:type="first"/>
          <w:footerReference r:id="rId11" w:type="even"/>
          <w:type w:val="continuous"/>
          <w:pgSz w:w="11906" w:h="16838"/>
          <w:pgMar w:top="1440" w:right="1797" w:bottom="1440" w:left="1797" w:header="851" w:footer="992" w:gutter="0"/>
          <w:pgNumType w:fmt="decimal"/>
          <w:cols w:space="425" w:num="2"/>
          <w:docGrid w:linePitch="312" w:charSpace="0"/>
        </w:sectPr>
      </w:pPr>
    </w:p>
    <w:p>
      <w:pPr>
        <w:pStyle w:val="41"/>
        <w:widowControl/>
        <w:numPr>
          <w:ilvl w:val="0"/>
          <w:numId w:val="3"/>
        </w:numPr>
        <w:snapToGrid/>
        <w:spacing w:before="0" w:beforeAutospacing="0" w:after="0" w:afterAutospacing="0" w:line="360" w:lineRule="auto"/>
        <w:ind w:left="370" w:leftChars="0" w:firstLine="2570" w:firstLineChars="0"/>
        <w:jc w:val="both"/>
        <w:textAlignment w:val="baseline"/>
        <w:rPr>
          <w:rFonts w:hint="eastAsia" w:ascii="宋体" w:hAnsi="宋体" w:eastAsia="宋体" w:cs="宋体"/>
          <w:b/>
          <w:bCs w:val="0"/>
          <w:i w:val="0"/>
          <w:caps w:val="0"/>
          <w:color w:val="auto"/>
          <w:spacing w:val="0"/>
          <w:w w:val="100"/>
          <w:sz w:val="32"/>
          <w:szCs w:val="32"/>
          <w:highlight w:val="none"/>
          <w:lang w:val="en-US" w:eastAsia="zh-CN"/>
        </w:rPr>
      </w:pPr>
      <w:r>
        <w:rPr>
          <w:rFonts w:hint="eastAsia" w:ascii="宋体" w:hAnsi="宋体" w:eastAsia="宋体" w:cs="宋体"/>
          <w:b/>
          <w:bCs w:val="0"/>
          <w:i w:val="0"/>
          <w:caps w:val="0"/>
          <w:color w:val="auto"/>
          <w:spacing w:val="0"/>
          <w:w w:val="100"/>
          <w:sz w:val="32"/>
          <w:szCs w:val="32"/>
          <w:highlight w:val="none"/>
          <w:lang w:val="en-US" w:eastAsia="zh-CN"/>
        </w:rPr>
        <w:t xml:space="preserve"> 项</w:t>
      </w:r>
      <w:r>
        <w:rPr>
          <w:rFonts w:hint="eastAsia" w:ascii="宋体" w:hAnsi="宋体" w:eastAsia="宋体" w:cs="宋体"/>
          <w:b/>
          <w:bCs w:val="0"/>
          <w:i w:val="0"/>
          <w:caps w:val="0"/>
          <w:color w:val="auto"/>
          <w:spacing w:val="0"/>
          <w:w w:val="100"/>
          <w:sz w:val="32"/>
          <w:szCs w:val="32"/>
          <w:highlight w:val="none"/>
        </w:rPr>
        <w:t>目</w:t>
      </w:r>
      <w:r>
        <w:rPr>
          <w:rFonts w:hint="eastAsia" w:ascii="宋体" w:hAnsi="宋体" w:eastAsia="宋体" w:cs="宋体"/>
          <w:b/>
          <w:bCs w:val="0"/>
          <w:i w:val="0"/>
          <w:caps w:val="0"/>
          <w:color w:val="auto"/>
          <w:spacing w:val="0"/>
          <w:w w:val="100"/>
          <w:sz w:val="32"/>
          <w:szCs w:val="32"/>
          <w:highlight w:val="none"/>
          <w:lang w:val="en-US" w:eastAsia="zh-CN"/>
        </w:rPr>
        <w:t>需求及说明</w:t>
      </w:r>
    </w:p>
    <w:bookmarkEnd w:id="63"/>
    <w:p>
      <w:pPr>
        <w:pStyle w:val="24"/>
        <w:rPr>
          <w:color w:val="auto"/>
          <w:highlight w:val="none"/>
        </w:rPr>
      </w:pPr>
      <w:r>
        <w:rPr>
          <w:rFonts w:ascii="宋体" w:hAnsi="宋体"/>
          <w:color w:val="auto"/>
          <w:sz w:val="22"/>
          <w:szCs w:val="28"/>
          <w:highlight w:val="none"/>
        </w:rPr>
        <w:t xml:space="preserve"> </w:t>
      </w:r>
      <w:r>
        <w:rPr>
          <w:rFonts w:hint="eastAsia" w:ascii="宋体" w:hAnsi="宋体"/>
          <w:color w:val="auto"/>
          <w:sz w:val="22"/>
          <w:szCs w:val="28"/>
          <w:highlight w:val="none"/>
        </w:rPr>
        <w:t xml:space="preserve">  </w:t>
      </w:r>
    </w:p>
    <w:p>
      <w:pPr>
        <w:jc w:val="center"/>
        <w:rPr>
          <w:rFonts w:hint="default" w:ascii="Times New Roman" w:hAnsi="Times New Roman" w:cs="Times New Roman" w:eastAsiaTheme="minorEastAsia"/>
          <w:color w:val="auto"/>
          <w:sz w:val="28"/>
          <w:szCs w:val="28"/>
          <w:highlight w:val="none"/>
          <w:lang w:val="en-US" w:eastAsia="zh-CN"/>
        </w:rPr>
      </w:pPr>
      <w:r>
        <w:rPr>
          <w:rFonts w:ascii="Times New Roman" w:hAnsi="Times New Roman" w:cs="Times New Roman"/>
          <w:color w:val="auto"/>
          <w:sz w:val="28"/>
          <w:szCs w:val="28"/>
          <w:highlight w:val="none"/>
        </w:rPr>
        <w:t>全自动液体样品处理工作站</w:t>
      </w:r>
      <w:r>
        <w:rPr>
          <w:rFonts w:hint="eastAsia" w:ascii="Times New Roman" w:hAnsi="Times New Roman" w:cs="Times New Roman"/>
          <w:color w:val="auto"/>
          <w:sz w:val="28"/>
          <w:szCs w:val="28"/>
          <w:highlight w:val="none"/>
          <w:lang w:val="en-US" w:eastAsia="zh-CN"/>
        </w:rPr>
        <w:t>(一套）</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1.基本要求</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1.1 功能要求：主要用于实验中各种液体样品的处理，满足各种液态样品的稀释、转移、定容，具备分液功能，同时满足标准溶液的配制，标准曲线的制备、标液的的定量添加等制备需求，支持多级稀释的配制需求。</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2.技术参数</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 基本参数</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2.1.1 硬件要求：</w:t>
      </w:r>
      <w:r>
        <w:rPr>
          <w:rFonts w:hint="eastAsia" w:ascii="Times New Roman" w:hAnsi="Times New Roman" w:cs="Times New Roman"/>
          <w:color w:val="auto"/>
          <w:sz w:val="24"/>
          <w:highlight w:val="none"/>
        </w:rPr>
        <w:t>主机上安装</w:t>
      </w:r>
      <w:r>
        <w:rPr>
          <w:rFonts w:ascii="Times New Roman" w:hAnsi="Times New Roman" w:cs="Times New Roman"/>
          <w:color w:val="auto"/>
          <w:sz w:val="24"/>
          <w:highlight w:val="none"/>
        </w:rPr>
        <w:t>3注射泵系统，搭配3组三通阀，通过八通阀切换溶剂，通过三维机械臂及Z轴取样针在样品盘移取样品和稀释。</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2.1.2 </w:t>
      </w:r>
      <w:r>
        <w:rPr>
          <w:rFonts w:hint="eastAsia" w:ascii="Times New Roman" w:hAnsi="Times New Roman" w:cs="Times New Roman"/>
          <w:color w:val="auto"/>
          <w:sz w:val="24"/>
          <w:highlight w:val="none"/>
        </w:rPr>
        <w:t>多试管支持，</w:t>
      </w:r>
      <w:r>
        <w:rPr>
          <w:rFonts w:ascii="Times New Roman" w:hAnsi="Times New Roman" w:cs="Times New Roman"/>
          <w:color w:val="auto"/>
          <w:sz w:val="24"/>
          <w:highlight w:val="none"/>
        </w:rPr>
        <w:t>采用</w:t>
      </w:r>
      <w:r>
        <w:rPr>
          <w:rFonts w:hint="eastAsia" w:ascii="Times New Roman" w:hAnsi="Times New Roman" w:cs="Times New Roman"/>
          <w:color w:val="auto"/>
          <w:sz w:val="24"/>
          <w:highlight w:val="none"/>
        </w:rPr>
        <w:t>独立</w:t>
      </w:r>
      <w:r>
        <w:rPr>
          <w:rFonts w:ascii="Times New Roman" w:hAnsi="Times New Roman" w:cs="Times New Roman"/>
          <w:color w:val="auto"/>
          <w:sz w:val="24"/>
          <w:highlight w:val="none"/>
        </w:rPr>
        <w:t>Z轴进行瓶盖</w:t>
      </w:r>
      <w:r>
        <w:rPr>
          <w:rFonts w:hint="eastAsia" w:ascii="Times New Roman" w:hAnsi="Times New Roman" w:cs="Times New Roman"/>
          <w:color w:val="auto"/>
          <w:sz w:val="24"/>
          <w:highlight w:val="none"/>
        </w:rPr>
        <w:t>位置定位</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支持在相同高度的样品架上支持不同高度的试管，</w:t>
      </w:r>
      <w:r>
        <w:rPr>
          <w:rFonts w:ascii="Times New Roman" w:hAnsi="Times New Roman" w:cs="Times New Roman"/>
          <w:color w:val="auto"/>
          <w:sz w:val="24"/>
          <w:highlight w:val="none"/>
        </w:rPr>
        <w:t>样品位可兼容2ml~</w:t>
      </w:r>
      <w:r>
        <w:rPr>
          <w:rFonts w:hint="eastAsia" w:ascii="Times New Roman" w:hAnsi="Times New Roman" w:cs="Times New Roman"/>
          <w:color w:val="auto"/>
          <w:sz w:val="24"/>
          <w:highlight w:val="none"/>
          <w:lang w:val="en-US" w:eastAsia="zh-CN"/>
        </w:rPr>
        <w:t>9</w:t>
      </w:r>
      <w:r>
        <w:rPr>
          <w:rFonts w:ascii="Times New Roman" w:hAnsi="Times New Roman" w:cs="Times New Roman"/>
          <w:color w:val="auto"/>
          <w:sz w:val="24"/>
          <w:highlight w:val="none"/>
        </w:rPr>
        <w:t>0ml标液储备瓶，可实现多种顶空瓶的穿刺取样。可兼容离心管，可定制其他管型，兼容性好。</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2.1.3</w:t>
      </w:r>
      <w:r>
        <w:rPr>
          <w:rFonts w:hint="eastAsia" w:ascii="Times New Roman" w:hAnsi="Times New Roman" w:cs="Times New Roman"/>
          <w:color w:val="auto"/>
          <w:sz w:val="24"/>
          <w:highlight w:val="none"/>
        </w:rPr>
        <w:t>高精度三注射泵系统，</w:t>
      </w:r>
      <w:r>
        <w:rPr>
          <w:rFonts w:ascii="Times New Roman" w:hAnsi="Times New Roman" w:cs="Times New Roman"/>
          <w:color w:val="auto"/>
          <w:sz w:val="24"/>
          <w:highlight w:val="none"/>
        </w:rPr>
        <w:t>同时安装三只注射泵，</w:t>
      </w:r>
      <w:r>
        <w:rPr>
          <w:rFonts w:hint="eastAsia" w:ascii="Times New Roman" w:hAnsi="Times New Roman" w:cs="Times New Roman"/>
          <w:color w:val="auto"/>
          <w:sz w:val="24"/>
          <w:highlight w:val="none"/>
        </w:rPr>
        <w:t>三个注射泵覆盖三个数量级的移液间精度范围，</w:t>
      </w:r>
      <w:r>
        <w:rPr>
          <w:rFonts w:ascii="Times New Roman" w:hAnsi="Times New Roman" w:cs="Times New Roman"/>
          <w:color w:val="auto"/>
          <w:sz w:val="24"/>
          <w:highlight w:val="none"/>
        </w:rPr>
        <w:t>5</w:t>
      </w:r>
      <w:r>
        <w:rPr>
          <w:rFonts w:hint="eastAsia" w:ascii="Times New Roman" w:hAnsi="Times New Roman" w:cs="Times New Roman"/>
          <w:color w:val="auto"/>
          <w:sz w:val="24"/>
          <w:highlight w:val="none"/>
        </w:rPr>
        <w:t>μ</w:t>
      </w:r>
      <w:r>
        <w:rPr>
          <w:rFonts w:ascii="Times New Roman" w:hAnsi="Times New Roman" w:cs="Times New Roman"/>
          <w:color w:val="auto"/>
          <w:sz w:val="24"/>
          <w:highlight w:val="none"/>
        </w:rPr>
        <w:t>L-</w:t>
      </w:r>
      <w:r>
        <w:rPr>
          <w:rFonts w:hint="eastAsia" w:ascii="Times New Roman" w:hAnsi="Times New Roman" w:cs="Times New Roman"/>
          <w:color w:val="auto"/>
          <w:sz w:val="24"/>
          <w:highlight w:val="none"/>
        </w:rPr>
        <w:t>1</w:t>
      </w:r>
      <w:r>
        <w:rPr>
          <w:rFonts w:ascii="Times New Roman" w:hAnsi="Times New Roman" w:cs="Times New Roman"/>
          <w:color w:val="auto"/>
          <w:sz w:val="24"/>
          <w:highlight w:val="none"/>
        </w:rPr>
        <w:t>00</w:t>
      </w:r>
      <w:r>
        <w:rPr>
          <w:rFonts w:hint="eastAsia" w:ascii="Times New Roman" w:hAnsi="Times New Roman" w:cs="Times New Roman"/>
          <w:color w:val="auto"/>
          <w:sz w:val="24"/>
          <w:highlight w:val="none"/>
        </w:rPr>
        <w:t>μ</w:t>
      </w:r>
      <w:r>
        <w:rPr>
          <w:rFonts w:ascii="Times New Roman" w:hAnsi="Times New Roman" w:cs="Times New Roman"/>
          <w:color w:val="auto"/>
          <w:sz w:val="24"/>
          <w:highlight w:val="none"/>
        </w:rPr>
        <w:t>L</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50</w:t>
      </w:r>
      <w:r>
        <w:rPr>
          <w:rFonts w:hint="eastAsia" w:ascii="Times New Roman" w:hAnsi="Times New Roman" w:cs="Times New Roman"/>
          <w:color w:val="auto"/>
          <w:sz w:val="24"/>
          <w:highlight w:val="none"/>
        </w:rPr>
        <w:t>μ</w:t>
      </w:r>
      <w:r>
        <w:rPr>
          <w:rFonts w:ascii="Times New Roman" w:hAnsi="Times New Roman" w:cs="Times New Roman"/>
          <w:color w:val="auto"/>
          <w:sz w:val="24"/>
          <w:highlight w:val="none"/>
        </w:rPr>
        <w:t>L-1000</w:t>
      </w:r>
      <w:r>
        <w:rPr>
          <w:rFonts w:hint="eastAsia" w:ascii="Times New Roman" w:hAnsi="Times New Roman" w:cs="Times New Roman"/>
          <w:color w:val="auto"/>
          <w:sz w:val="24"/>
          <w:highlight w:val="none"/>
        </w:rPr>
        <w:t>μ</w:t>
      </w:r>
      <w:r>
        <w:rPr>
          <w:rFonts w:ascii="Times New Roman" w:hAnsi="Times New Roman" w:cs="Times New Roman"/>
          <w:color w:val="auto"/>
          <w:sz w:val="24"/>
          <w:highlight w:val="none"/>
        </w:rPr>
        <w:t>L</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0.5</w:t>
      </w:r>
      <w:r>
        <w:rPr>
          <w:rFonts w:hint="eastAsia" w:ascii="Times New Roman" w:hAnsi="Times New Roman" w:cs="Times New Roman"/>
          <w:color w:val="auto"/>
          <w:sz w:val="24"/>
          <w:highlight w:val="none"/>
        </w:rPr>
        <w:t>mL</w:t>
      </w:r>
      <w:r>
        <w:rPr>
          <w:rFonts w:ascii="Times New Roman" w:hAnsi="Times New Roman" w:cs="Times New Roman"/>
          <w:color w:val="auto"/>
          <w:sz w:val="24"/>
          <w:highlight w:val="none"/>
        </w:rPr>
        <w:t>-10</w:t>
      </w:r>
      <w:r>
        <w:rPr>
          <w:rFonts w:hint="eastAsia" w:ascii="Times New Roman" w:hAnsi="Times New Roman" w:cs="Times New Roman"/>
          <w:color w:val="auto"/>
          <w:sz w:val="24"/>
          <w:highlight w:val="none"/>
        </w:rPr>
        <w:t>mL均在校准范围内，确保仪器的移液精度</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（同时要求泵量程不低于</w:t>
      </w:r>
      <w:r>
        <w:rPr>
          <w:rFonts w:hint="eastAsia" w:ascii="Times New Roman" w:hAnsi="Times New Roman" w:cs="Times New Roman"/>
          <w:color w:val="auto"/>
          <w:sz w:val="24"/>
          <w:highlight w:val="none"/>
          <w:lang w:val="en-US" w:eastAsia="zh-CN"/>
        </w:rPr>
        <w:t>5</w:t>
      </w:r>
      <w:r>
        <w:rPr>
          <w:rFonts w:hint="eastAsia" w:ascii="Times New Roman" w:hAnsi="Times New Roman" w:cs="Times New Roman"/>
          <w:color w:val="auto"/>
          <w:sz w:val="24"/>
          <w:highlight w:val="none"/>
        </w:rPr>
        <w:t>%的泵总量程）</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2.1.4平台可同时放置2</w:t>
      </w: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8位2ml色谱瓶，满足在一个运行方法的过程中，在无任何人为介入的情况下将287种不同样品转移至同一个样品瓶的操作，满足多残留混标配制的位数要求。</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2.1.5外置稀释液数量：</w:t>
      </w:r>
      <w:r>
        <w:rPr>
          <w:rFonts w:hint="eastAsia" w:ascii="Times New Roman" w:hAnsi="Times New Roman" w:cs="Times New Roman"/>
          <w:color w:val="auto"/>
          <w:sz w:val="24"/>
          <w:highlight w:val="none"/>
          <w:lang w:val="en-US" w:eastAsia="zh-CN"/>
        </w:rPr>
        <w:t>7</w:t>
      </w:r>
      <w:r>
        <w:rPr>
          <w:rFonts w:ascii="Times New Roman" w:hAnsi="Times New Roman" w:cs="Times New Roman"/>
          <w:color w:val="auto"/>
          <w:sz w:val="24"/>
          <w:highlight w:val="none"/>
        </w:rPr>
        <w:t>通道，具备</w:t>
      </w:r>
      <w:r>
        <w:rPr>
          <w:rFonts w:hint="eastAsia" w:ascii="Times New Roman" w:hAnsi="Times New Roman" w:cs="Times New Roman"/>
          <w:color w:val="auto"/>
          <w:sz w:val="24"/>
          <w:highlight w:val="none"/>
          <w:lang w:val="en-US" w:eastAsia="zh-CN"/>
        </w:rPr>
        <w:t>7</w:t>
      </w:r>
      <w:r>
        <w:rPr>
          <w:rFonts w:ascii="Times New Roman" w:hAnsi="Times New Roman" w:cs="Times New Roman"/>
          <w:color w:val="auto"/>
          <w:sz w:val="24"/>
          <w:highlight w:val="none"/>
        </w:rPr>
        <w:t>个以上500ml外置溶剂瓶，各溶剂通过独立管路和多通阀进行自动切换，单向转移，支持同一制备方法中不同液体样品配制快速连续运行的多溶剂需求。（采用移动机械臂吸取溶剂的方式不视为有效溶剂通道。）</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2.1.6取样终端材质可更换：不锈钢针，peek针，多种材质可选，可变更模块，实现穿刺样品针与移液枪模块同一主机兼容适配使用。</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2.1.7 </w:t>
      </w:r>
      <w:r>
        <w:rPr>
          <w:rFonts w:hint="eastAsia" w:ascii="Times New Roman" w:hAnsi="Times New Roman" w:cs="Times New Roman"/>
          <w:color w:val="auto"/>
          <w:sz w:val="24"/>
          <w:highlight w:val="none"/>
        </w:rPr>
        <w:t>单次液体移取</w:t>
      </w:r>
      <w:r>
        <w:rPr>
          <w:rFonts w:ascii="Times New Roman" w:hAnsi="Times New Roman" w:cs="Times New Roman"/>
          <w:color w:val="auto"/>
          <w:sz w:val="24"/>
          <w:highlight w:val="none"/>
        </w:rPr>
        <w:t>体积： 5μL-1000μL，</w:t>
      </w:r>
      <w:r>
        <w:rPr>
          <w:rFonts w:hint="eastAsia" w:ascii="Times New Roman" w:hAnsi="Times New Roman" w:cs="Times New Roman"/>
          <w:color w:val="auto"/>
          <w:sz w:val="24"/>
          <w:highlight w:val="none"/>
        </w:rPr>
        <w:t>无需更换任何配件，单次移液范围可同时满足微量加标和大体积基质添加的场景需求。（同时要求泵量程不低于5%的泵总量程）</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2.1.8针对易挥发的有机试剂可采用具备自动穿刺脱瓶功能的取样终端，避免有机试剂的挥发。</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2.1.9 移液器功能：具备移液器模式，在一个方法的运行过程中，仪器可在无任何人为介入的情况下，根据液体样品处理体积自行更换200 μL、1000 μL两种不同规格的移液枪枪头进行制备。可自动取用的枪头数量≥1</w:t>
      </w:r>
      <w:r>
        <w:rPr>
          <w:rFonts w:hint="eastAsia" w:ascii="Times New Roman" w:hAnsi="Times New Roman" w:cs="Times New Roman"/>
          <w:color w:val="auto"/>
          <w:sz w:val="24"/>
          <w:highlight w:val="none"/>
          <w:lang w:val="en-US" w:eastAsia="zh-CN"/>
        </w:rPr>
        <w:t>80</w:t>
      </w:r>
      <w:r>
        <w:rPr>
          <w:rFonts w:ascii="Times New Roman" w:hAnsi="Times New Roman" w:cs="Times New Roman"/>
          <w:color w:val="auto"/>
          <w:sz w:val="24"/>
          <w:highlight w:val="none"/>
        </w:rPr>
        <w:t>个。</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2.1.10具备枪头脱离装置，可将废弃枪头直接排放到仪器外部，无需人工从仪器内部取出废弃枪头。</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2.1.11 具备自定义式多级清洗功能，至少</w:t>
      </w:r>
      <w:r>
        <w:rPr>
          <w:rFonts w:hint="eastAsia" w:ascii="Times New Roman" w:hAnsi="Times New Roman" w:cs="Times New Roman"/>
          <w:color w:val="auto"/>
          <w:sz w:val="24"/>
          <w:highlight w:val="none"/>
        </w:rPr>
        <w:t>四</w:t>
      </w:r>
      <w:r>
        <w:rPr>
          <w:rFonts w:ascii="Times New Roman" w:hAnsi="Times New Roman" w:cs="Times New Roman"/>
          <w:color w:val="auto"/>
          <w:sz w:val="24"/>
          <w:highlight w:val="none"/>
        </w:rPr>
        <w:t>个独立的清洗槽，清洗溶剂可选，清洗次数可调节，有效的减少标液残留对配制的影响，独立排废蠕动泵泵位于主机外部，可视化程度高，方便观察与维护。</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2.1.12 具有样品针</w:t>
      </w:r>
      <w:r>
        <w:rPr>
          <w:rFonts w:hint="eastAsia" w:ascii="Times New Roman" w:hAnsi="Times New Roman" w:cs="Times New Roman"/>
          <w:color w:val="auto"/>
          <w:sz w:val="24"/>
          <w:highlight w:val="none"/>
        </w:rPr>
        <w:t>溢流清洗功能</w:t>
      </w:r>
      <w:r>
        <w:rPr>
          <w:rFonts w:ascii="Times New Roman" w:hAnsi="Times New Roman" w:cs="Times New Roman"/>
          <w:color w:val="auto"/>
          <w:sz w:val="24"/>
          <w:highlight w:val="none"/>
        </w:rPr>
        <w:t>，可</w:t>
      </w:r>
      <w:r>
        <w:rPr>
          <w:rFonts w:hint="eastAsia" w:ascii="Times New Roman" w:hAnsi="Times New Roman" w:cs="Times New Roman"/>
          <w:color w:val="auto"/>
          <w:sz w:val="24"/>
          <w:highlight w:val="none"/>
        </w:rPr>
        <w:t>对样品针进行溢流</w:t>
      </w:r>
      <w:r>
        <w:rPr>
          <w:rFonts w:ascii="Times New Roman" w:hAnsi="Times New Roman" w:cs="Times New Roman"/>
          <w:color w:val="auto"/>
          <w:sz w:val="24"/>
          <w:highlight w:val="none"/>
        </w:rPr>
        <w:t>快速清洗。</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2.1.13 主机整平台自带半导体制冷控温功能，可实现</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2</w:t>
      </w:r>
      <w:r>
        <w:rPr>
          <w:rFonts w:hint="eastAsia" w:ascii="Times New Roman" w:hAnsi="Times New Roman" w:cs="Times New Roman"/>
          <w:color w:val="auto"/>
          <w:sz w:val="24"/>
          <w:highlight w:val="none"/>
          <w:lang w:val="en-US" w:eastAsia="zh-CN"/>
        </w:rPr>
        <w:t>0</w:t>
      </w:r>
      <w:r>
        <w:rPr>
          <w:rFonts w:ascii="Times New Roman" w:hAnsi="Times New Roman" w:cs="Times New Roman"/>
          <w:color w:val="auto"/>
          <w:sz w:val="24"/>
          <w:highlight w:val="none"/>
        </w:rPr>
        <w:t>0个</w:t>
      </w:r>
      <w:r>
        <w:rPr>
          <w:rFonts w:hint="eastAsia" w:ascii="Times New Roman" w:hAnsi="Times New Roman" w:cs="Times New Roman"/>
          <w:color w:val="auto"/>
          <w:sz w:val="24"/>
          <w:highlight w:val="none"/>
        </w:rPr>
        <w:t>2ml</w:t>
      </w:r>
      <w:r>
        <w:rPr>
          <w:rFonts w:ascii="Times New Roman" w:hAnsi="Times New Roman" w:cs="Times New Roman"/>
          <w:color w:val="auto"/>
          <w:sz w:val="24"/>
          <w:highlight w:val="none"/>
        </w:rPr>
        <w:t>样品</w:t>
      </w:r>
      <w:r>
        <w:rPr>
          <w:rFonts w:hint="eastAsia" w:ascii="Times New Roman" w:hAnsi="Times New Roman" w:cs="Times New Roman"/>
          <w:color w:val="auto"/>
          <w:sz w:val="24"/>
          <w:highlight w:val="none"/>
        </w:rPr>
        <w:t>位</w:t>
      </w:r>
      <w:r>
        <w:rPr>
          <w:rFonts w:ascii="Times New Roman" w:hAnsi="Times New Roman" w:cs="Times New Roman"/>
          <w:color w:val="auto"/>
          <w:sz w:val="24"/>
          <w:highlight w:val="none"/>
        </w:rPr>
        <w:t>的同时温控（</w:t>
      </w:r>
      <w:r>
        <w:rPr>
          <w:rFonts w:hint="eastAsia" w:ascii="Times New Roman" w:hAnsi="Times New Roman" w:cs="Times New Roman"/>
          <w:color w:val="auto"/>
          <w:sz w:val="24"/>
          <w:highlight w:val="none"/>
        </w:rPr>
        <w:t>最低可至</w:t>
      </w:r>
      <w:r>
        <w:rPr>
          <w:rFonts w:ascii="Times New Roman" w:hAnsi="Times New Roman" w:cs="Times New Roman"/>
          <w:color w:val="auto"/>
          <w:sz w:val="24"/>
          <w:highlight w:val="none"/>
        </w:rPr>
        <w:t>室温下</w:t>
      </w:r>
      <w:r>
        <w:rPr>
          <w:rFonts w:hint="eastAsia" w:ascii="Times New Roman" w:hAnsi="Times New Roman" w:cs="Times New Roman"/>
          <w:color w:val="auto"/>
          <w:sz w:val="24"/>
          <w:highlight w:val="none"/>
          <w:lang w:val="en-US" w:eastAsia="zh-CN"/>
        </w:rPr>
        <w:t>15</w:t>
      </w:r>
      <w:r>
        <w:rPr>
          <w:rFonts w:ascii="Times New Roman" w:hAnsi="Times New Roman" w:cs="Times New Roman"/>
          <w:color w:val="auto"/>
          <w:sz w:val="24"/>
          <w:highlight w:val="none"/>
        </w:rPr>
        <w:t>℃），降低配制过程中溶剂的挥发，避免室温对配制的浓度产生影响，增加配制的准确度。</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2.1.14 </w:t>
      </w:r>
      <w:r>
        <w:rPr>
          <w:rFonts w:hint="eastAsia" w:ascii="Times New Roman" w:hAnsi="Times New Roman" w:cs="Times New Roman"/>
          <w:color w:val="auto"/>
          <w:sz w:val="24"/>
          <w:highlight w:val="none"/>
        </w:rPr>
        <w:t>具备7</w:t>
      </w:r>
      <w:r>
        <w:rPr>
          <w:rFonts w:hint="eastAsia" w:ascii="Times New Roman" w:hAnsi="Times New Roman" w:cs="Times New Roman"/>
          <w:color w:val="auto"/>
          <w:sz w:val="24"/>
          <w:highlight w:val="none"/>
          <w:lang w:val="en-US" w:eastAsia="zh-CN"/>
        </w:rPr>
        <w:t>0</w:t>
      </w:r>
      <w:r>
        <w:rPr>
          <w:rFonts w:hint="eastAsia" w:ascii="Times New Roman" w:hAnsi="Times New Roman" w:cs="Times New Roman"/>
          <w:color w:val="auto"/>
          <w:sz w:val="24"/>
          <w:highlight w:val="none"/>
        </w:rPr>
        <w:t>位</w:t>
      </w:r>
      <w:r>
        <w:rPr>
          <w:rFonts w:ascii="Times New Roman" w:hAnsi="Times New Roman" w:cs="Times New Roman"/>
          <w:color w:val="auto"/>
          <w:sz w:val="24"/>
          <w:highlight w:val="none"/>
        </w:rPr>
        <w:t>涡旋混匀</w:t>
      </w:r>
      <w:r>
        <w:rPr>
          <w:rFonts w:hint="eastAsia" w:ascii="Times New Roman" w:hAnsi="Times New Roman" w:cs="Times New Roman"/>
          <w:color w:val="auto"/>
          <w:sz w:val="24"/>
          <w:highlight w:val="none"/>
        </w:rPr>
        <w:t>模块</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可实现7</w:t>
      </w:r>
      <w:r>
        <w:rPr>
          <w:rFonts w:hint="eastAsia" w:ascii="Times New Roman" w:hAnsi="Times New Roman" w:cs="Times New Roman"/>
          <w:color w:val="auto"/>
          <w:sz w:val="24"/>
          <w:highlight w:val="none"/>
          <w:lang w:val="en-US" w:eastAsia="zh-CN"/>
        </w:rPr>
        <w:t>0</w:t>
      </w:r>
      <w:r>
        <w:rPr>
          <w:rFonts w:hint="eastAsia" w:ascii="Times New Roman" w:hAnsi="Times New Roman" w:cs="Times New Roman"/>
          <w:color w:val="auto"/>
          <w:sz w:val="24"/>
          <w:highlight w:val="none"/>
        </w:rPr>
        <w:t>位</w:t>
      </w:r>
      <w:r>
        <w:rPr>
          <w:rFonts w:ascii="Times New Roman" w:hAnsi="Times New Roman" w:cs="Times New Roman"/>
          <w:color w:val="auto"/>
          <w:sz w:val="24"/>
          <w:highlight w:val="none"/>
        </w:rPr>
        <w:t>2</w:t>
      </w:r>
      <w:r>
        <w:rPr>
          <w:rFonts w:hint="eastAsia" w:ascii="Times New Roman" w:hAnsi="Times New Roman" w:cs="Times New Roman"/>
          <w:color w:val="auto"/>
          <w:sz w:val="24"/>
          <w:highlight w:val="none"/>
        </w:rPr>
        <w:t>ml样品瓶或的同时</w:t>
      </w:r>
      <w:r>
        <w:rPr>
          <w:rFonts w:ascii="Times New Roman" w:hAnsi="Times New Roman" w:cs="Times New Roman"/>
          <w:color w:val="auto"/>
          <w:sz w:val="24"/>
          <w:highlight w:val="none"/>
        </w:rPr>
        <w:t>涡旋混匀</w:t>
      </w:r>
      <w:r>
        <w:rPr>
          <w:rFonts w:hint="eastAsia" w:ascii="Times New Roman" w:hAnsi="Times New Roman" w:cs="Times New Roman"/>
          <w:color w:val="auto"/>
          <w:sz w:val="24"/>
          <w:highlight w:val="none"/>
        </w:rPr>
        <w:t>，并且会自动对中间液或混标进行涡旋混匀</w:t>
      </w:r>
      <w:r>
        <w:rPr>
          <w:rFonts w:ascii="Times New Roman" w:hAnsi="Times New Roman" w:cs="Times New Roman"/>
          <w:color w:val="auto"/>
          <w:sz w:val="24"/>
          <w:highlight w:val="none"/>
        </w:rPr>
        <w:t>。</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2.1.15 可视性：仪器正面侧面顶部四面全透明，方便观察运行情况和维护。</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2.1.14 针对光敏样品如亚硝胺等化合物，可选配遮光面板，防止样品光分解。</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2.2控制模块</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2.2.1图形化操作软件，操作简易，支持方法设置导向功能。可自动生成多级中间液，根据配置精准度要求，自动选择合适中间液进行快速配置。</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2.2.2报警功能：当溶剂发生异常时，软件会自动报警提示操作者，更人性化、更有效</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2.2.3可内置配制方案，提供至少30种方法数据包，包括食品、水质、土壤等领域</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2.2.4软件可支持Windows 7/8/10系统，支持笔记本电脑、台式电脑、平板电脑</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2.2.5 链接方式为网线直连控制/wifi连接控制，支持远程操作，具备实时监控功能。</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2.2.6数据安全模块</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2.2.7 具备方法报告导出功能，数据可导出留存，方法具备追溯性。</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2.2.8 日志可查询，配制过程实时记录，配制过程具备追溯性。</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2.2.9 配制过程具备实时监控功能，配制步骤实时显示，消耗体积实时显示，具备明确的原始记录。</w:t>
      </w:r>
    </w:p>
    <w:p>
      <w:pPr>
        <w:numPr>
          <w:ilvl w:val="0"/>
          <w:numId w:val="4"/>
        </w:num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配置</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3.1 主机(包括1. XYZ三轴控制系统   2. 三泵控制系统</w:t>
      </w:r>
      <w:r>
        <w:rPr>
          <w:rFonts w:hint="eastAsia" w:ascii="Times New Roman" w:hAnsi="Times New Roman" w:cs="Times New Roman"/>
          <w:color w:val="auto"/>
          <w:sz w:val="24"/>
          <w:highlight w:val="none"/>
        </w:rPr>
        <w:t>(</w:t>
      </w:r>
      <w:r>
        <w:rPr>
          <w:rFonts w:ascii="Times New Roman" w:hAnsi="Times New Roman" w:cs="Times New Roman"/>
          <w:color w:val="auto"/>
          <w:sz w:val="24"/>
          <w:highlight w:val="none"/>
        </w:rPr>
        <w:t>100</w:t>
      </w:r>
      <w:r>
        <w:rPr>
          <w:rFonts w:hint="eastAsia" w:ascii="Times New Roman" w:hAnsi="Times New Roman" w:cs="Times New Roman"/>
          <w:color w:val="auto"/>
          <w:sz w:val="24"/>
          <w:highlight w:val="none"/>
        </w:rPr>
        <w:t>μ</w:t>
      </w:r>
      <w:r>
        <w:rPr>
          <w:rFonts w:ascii="Times New Roman" w:hAnsi="Times New Roman" w:cs="Times New Roman"/>
          <w:color w:val="auto"/>
          <w:sz w:val="24"/>
          <w:highlight w:val="none"/>
        </w:rPr>
        <w:t>L</w:t>
      </w:r>
      <w:r>
        <w:rPr>
          <w:rFonts w:hint="eastAsia" w:ascii="Times New Roman" w:hAnsi="Times New Roman" w:cs="Times New Roman"/>
          <w:color w:val="auto"/>
          <w:sz w:val="24"/>
          <w:highlight w:val="none"/>
        </w:rPr>
        <w:t>、1</w:t>
      </w:r>
      <w:r>
        <w:rPr>
          <w:rFonts w:ascii="Times New Roman" w:hAnsi="Times New Roman" w:cs="Times New Roman"/>
          <w:color w:val="auto"/>
          <w:sz w:val="24"/>
          <w:highlight w:val="none"/>
        </w:rPr>
        <w:t>000</w:t>
      </w:r>
      <w:r>
        <w:rPr>
          <w:rFonts w:hint="eastAsia" w:ascii="Times New Roman" w:hAnsi="Times New Roman" w:cs="Times New Roman"/>
          <w:color w:val="auto"/>
          <w:sz w:val="24"/>
          <w:highlight w:val="none"/>
        </w:rPr>
        <w:t>μ</w:t>
      </w:r>
      <w:r>
        <w:rPr>
          <w:rFonts w:ascii="Times New Roman" w:hAnsi="Times New Roman" w:cs="Times New Roman"/>
          <w:color w:val="auto"/>
          <w:sz w:val="24"/>
          <w:highlight w:val="none"/>
        </w:rPr>
        <w:t>L</w:t>
      </w:r>
      <w:r>
        <w:rPr>
          <w:rFonts w:hint="eastAsia" w:ascii="Times New Roman" w:hAnsi="Times New Roman" w:cs="Times New Roman"/>
          <w:color w:val="auto"/>
          <w:sz w:val="24"/>
          <w:highlight w:val="none"/>
        </w:rPr>
        <w:t>、1</w:t>
      </w:r>
      <w:r>
        <w:rPr>
          <w:rFonts w:ascii="Times New Roman" w:hAnsi="Times New Roman" w:cs="Times New Roman"/>
          <w:color w:val="auto"/>
          <w:sz w:val="24"/>
          <w:highlight w:val="none"/>
        </w:rPr>
        <w:t>0</w:t>
      </w:r>
      <w:r>
        <w:rPr>
          <w:rFonts w:hint="eastAsia" w:ascii="Times New Roman" w:hAnsi="Times New Roman" w:cs="Times New Roman"/>
          <w:color w:val="auto"/>
          <w:sz w:val="24"/>
          <w:highlight w:val="none"/>
        </w:rPr>
        <w:t>mL</w:t>
      </w:r>
      <w:r>
        <w:rPr>
          <w:rFonts w:ascii="Times New Roman" w:hAnsi="Times New Roman" w:cs="Times New Roman"/>
          <w:color w:val="auto"/>
          <w:sz w:val="24"/>
          <w:highlight w:val="none"/>
        </w:rPr>
        <w:t>)  3.</w:t>
      </w:r>
      <w:r>
        <w:rPr>
          <w:rFonts w:hint="eastAsia" w:ascii="Times New Roman" w:hAnsi="Times New Roman" w:cs="Times New Roman"/>
          <w:color w:val="auto"/>
          <w:sz w:val="24"/>
          <w:highlight w:val="none"/>
        </w:rPr>
        <w:t>旋转阀溶剂选择系统</w:t>
      </w:r>
      <w:r>
        <w:rPr>
          <w:rFonts w:ascii="Times New Roman" w:hAnsi="Times New Roman" w:cs="Times New Roman"/>
          <w:color w:val="auto"/>
          <w:sz w:val="24"/>
          <w:highlight w:val="none"/>
        </w:rPr>
        <w:t xml:space="preserve">  4.</w:t>
      </w:r>
      <w:r>
        <w:rPr>
          <w:rFonts w:hint="eastAsia" w:ascii="Times New Roman" w:hAnsi="Times New Roman" w:cs="Times New Roman"/>
          <w:color w:val="auto"/>
          <w:sz w:val="24"/>
          <w:highlight w:val="none"/>
        </w:rPr>
        <w:t xml:space="preserve">四位清洗系统 </w:t>
      </w:r>
      <w:r>
        <w:rPr>
          <w:rFonts w:ascii="Times New Roman" w:hAnsi="Times New Roman" w:cs="Times New Roman"/>
          <w:color w:val="auto"/>
          <w:sz w:val="24"/>
          <w:highlight w:val="none"/>
        </w:rPr>
        <w:t>5</w:t>
      </w:r>
      <w:r>
        <w:rPr>
          <w:rFonts w:hint="eastAsia" w:ascii="Times New Roman" w:hAnsi="Times New Roman" w:cs="Times New Roman"/>
          <w:color w:val="auto"/>
          <w:sz w:val="24"/>
          <w:highlight w:val="none"/>
        </w:rPr>
        <w:t xml:space="preserve">.溢流清洗系统 </w:t>
      </w:r>
      <w:r>
        <w:rPr>
          <w:rFonts w:ascii="Times New Roman" w:hAnsi="Times New Roman" w:cs="Times New Roman"/>
          <w:color w:val="auto"/>
          <w:sz w:val="24"/>
          <w:highlight w:val="none"/>
        </w:rPr>
        <w:t xml:space="preserve">6.控制软件 ) </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3.2 </w:t>
      </w:r>
      <w:r>
        <w:rPr>
          <w:rFonts w:hint="eastAsia" w:ascii="Times New Roman" w:hAnsi="Times New Roman" w:cs="Times New Roman"/>
          <w:color w:val="auto"/>
          <w:sz w:val="24"/>
          <w:highlight w:val="none"/>
          <w:lang w:val="en-US" w:eastAsia="zh-CN"/>
        </w:rPr>
        <w:t>210</w:t>
      </w:r>
      <w:r>
        <w:rPr>
          <w:rFonts w:hint="eastAsia" w:ascii="Times New Roman" w:hAnsi="Times New Roman" w:cs="Times New Roman"/>
          <w:color w:val="auto"/>
          <w:sz w:val="24"/>
          <w:highlight w:val="none"/>
        </w:rPr>
        <w:t>位2ml色谱瓶半导体</w:t>
      </w:r>
      <w:r>
        <w:rPr>
          <w:rFonts w:ascii="Times New Roman" w:hAnsi="Times New Roman" w:cs="Times New Roman"/>
          <w:color w:val="auto"/>
          <w:sz w:val="24"/>
          <w:highlight w:val="none"/>
        </w:rPr>
        <w:t>控温模块1套</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3.3 7</w:t>
      </w:r>
      <w:r>
        <w:rPr>
          <w:rFonts w:hint="eastAsia" w:ascii="Times New Roman" w:hAnsi="Times New Roman" w:cs="Times New Roman"/>
          <w:color w:val="auto"/>
          <w:sz w:val="24"/>
          <w:highlight w:val="none"/>
          <w:lang w:val="en-US" w:eastAsia="zh-CN"/>
        </w:rPr>
        <w:t>0</w:t>
      </w:r>
      <w:r>
        <w:rPr>
          <w:rFonts w:hint="eastAsia" w:ascii="Times New Roman" w:hAnsi="Times New Roman" w:cs="Times New Roman"/>
          <w:color w:val="auto"/>
          <w:sz w:val="24"/>
          <w:highlight w:val="none"/>
        </w:rPr>
        <w:t>位2ml色谱瓶涡旋混匀模块 1套</w:t>
      </w:r>
    </w:p>
    <w:p>
      <w:pPr>
        <w:spacing w:line="40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3.4</w:t>
      </w:r>
      <w:r>
        <w:rPr>
          <w:rFonts w:hint="eastAsia" w:ascii="Times New Roman" w:hAnsi="Times New Roman" w:cs="Times New Roman"/>
          <w:color w:val="auto"/>
          <w:sz w:val="24"/>
          <w:highlight w:val="none"/>
        </w:rPr>
        <w:t xml:space="preserve">不锈钢穿刺针模块 </w:t>
      </w:r>
      <w:r>
        <w:rPr>
          <w:rFonts w:ascii="Times New Roman" w:hAnsi="Times New Roman" w:cs="Times New Roman"/>
          <w:color w:val="auto"/>
          <w:sz w:val="24"/>
          <w:highlight w:val="none"/>
        </w:rPr>
        <w:t>1</w:t>
      </w:r>
      <w:r>
        <w:rPr>
          <w:rFonts w:hint="eastAsia" w:ascii="Times New Roman" w:hAnsi="Times New Roman" w:cs="Times New Roman"/>
          <w:color w:val="auto"/>
          <w:sz w:val="24"/>
          <w:highlight w:val="none"/>
        </w:rPr>
        <w:t>套</w:t>
      </w:r>
    </w:p>
    <w:p>
      <w:pPr>
        <w:spacing w:line="400" w:lineRule="exact"/>
        <w:rPr>
          <w:rFonts w:hint="default" w:ascii="Times New Roman" w:hAnsi="Times New Roman" w:cs="Times New Roman" w:eastAsiaTheme="minorEastAsia"/>
          <w:color w:val="auto"/>
          <w:sz w:val="24"/>
          <w:highlight w:val="none"/>
          <w:lang w:val="en-US" w:eastAsia="zh-CN"/>
        </w:rPr>
      </w:pPr>
      <w:r>
        <w:rPr>
          <w:rFonts w:ascii="Times New Roman" w:hAnsi="Times New Roman" w:cs="Times New Roman"/>
          <w:color w:val="auto"/>
          <w:sz w:val="24"/>
          <w:highlight w:val="none"/>
        </w:rPr>
        <w:t>3.5</w:t>
      </w:r>
      <w:r>
        <w:rPr>
          <w:rFonts w:hint="eastAsia" w:ascii="Times New Roman" w:hAnsi="Times New Roman" w:cs="Times New Roman"/>
          <w:color w:val="auto"/>
          <w:sz w:val="24"/>
          <w:highlight w:val="none"/>
          <w:lang w:eastAsia="zh-CN"/>
        </w:rPr>
        <w:t>离心管架模组</w:t>
      </w:r>
      <w:r>
        <w:rPr>
          <w:rFonts w:hint="eastAsia" w:ascii="Times New Roman" w:hAnsi="Times New Roman" w:cs="Times New Roman"/>
          <w:color w:val="auto"/>
          <w:sz w:val="24"/>
          <w:highlight w:val="none"/>
          <w:lang w:val="en-US" w:eastAsia="zh-CN"/>
        </w:rPr>
        <w:t xml:space="preserve">  1套</w:t>
      </w:r>
    </w:p>
    <w:p>
      <w:pPr>
        <w:numPr>
          <w:ilvl w:val="0"/>
          <w:numId w:val="4"/>
        </w:numPr>
        <w:spacing w:line="400" w:lineRule="exact"/>
        <w:rPr>
          <w:rFonts w:hint="eastAsia"/>
          <w:color w:val="auto"/>
          <w:sz w:val="24"/>
          <w:highlight w:val="none"/>
        </w:rPr>
      </w:pPr>
      <w:r>
        <w:rPr>
          <w:rFonts w:hint="eastAsia"/>
          <w:color w:val="auto"/>
          <w:sz w:val="24"/>
          <w:highlight w:val="none"/>
        </w:rPr>
        <w:t>质保及备件供应：保证产品为全新原厂设备；合同签订后</w:t>
      </w:r>
      <w:r>
        <w:rPr>
          <w:rFonts w:hint="eastAsia"/>
          <w:color w:val="auto"/>
          <w:sz w:val="24"/>
          <w:highlight w:val="none"/>
          <w:lang w:val="en-US" w:eastAsia="zh-CN"/>
        </w:rPr>
        <w:t>45</w:t>
      </w:r>
      <w:r>
        <w:rPr>
          <w:rFonts w:hint="eastAsia"/>
          <w:color w:val="auto"/>
          <w:sz w:val="24"/>
          <w:highlight w:val="none"/>
        </w:rPr>
        <w:t>天内到货；仪器在调试通过后提供保修服务，保修期一年；在保修期内，所有服务及配件全部免费,保修期外，能更及时地为用户提供备品备件。</w:t>
      </w:r>
    </w:p>
    <w:p>
      <w:pPr>
        <w:numPr>
          <w:ilvl w:val="0"/>
          <w:numId w:val="4"/>
        </w:numPr>
        <w:spacing w:line="400" w:lineRule="exact"/>
        <w:rPr>
          <w:rFonts w:hint="eastAsia"/>
          <w:color w:val="auto"/>
          <w:sz w:val="24"/>
          <w:highlight w:val="none"/>
        </w:rPr>
      </w:pPr>
      <w:r>
        <w:rPr>
          <w:rFonts w:hint="eastAsia"/>
          <w:color w:val="auto"/>
          <w:sz w:val="24"/>
          <w:highlight w:val="none"/>
        </w:rPr>
        <w:t>技术服务：提供快捷、周到、规范的技术服务，仪器出现故障时，供货或服务商维修人员在接到通知后24小时内响应，48小时内到现场维修。提供仪器设备详细的中文操作手册。</w:t>
      </w:r>
    </w:p>
    <w:p>
      <w:pPr>
        <w:numPr>
          <w:ilvl w:val="0"/>
          <w:numId w:val="0"/>
        </w:numPr>
        <w:spacing w:line="400" w:lineRule="exact"/>
        <w:rPr>
          <w:rFonts w:hint="default" w:eastAsiaTheme="minorEastAsia"/>
          <w:color w:val="auto"/>
          <w:highlight w:val="none"/>
          <w:lang w:val="en-US" w:eastAsia="zh-CN"/>
        </w:rPr>
      </w:pPr>
      <w:r>
        <w:rPr>
          <w:rFonts w:hint="eastAsia"/>
          <w:color w:val="auto"/>
          <w:sz w:val="24"/>
          <w:highlight w:val="none"/>
          <w:lang w:val="en-US" w:eastAsia="zh-CN"/>
        </w:rPr>
        <w:t>6、</w:t>
      </w:r>
      <w:r>
        <w:rPr>
          <w:rFonts w:hint="eastAsia"/>
          <w:color w:val="auto"/>
          <w:sz w:val="24"/>
          <w:highlight w:val="none"/>
        </w:rPr>
        <w:t>应用支持： 厂家有应用研发实验室，能够为用户在固相萃取技术的方法开发及优化方面提供支持及协助。</w:t>
      </w:r>
    </w:p>
    <w:p>
      <w:pPr>
        <w:pStyle w:val="24"/>
        <w:rPr>
          <w:color w:val="auto"/>
          <w:highlight w:val="none"/>
        </w:rPr>
      </w:pPr>
    </w:p>
    <w:p>
      <w:pPr>
        <w:pStyle w:val="11"/>
        <w:rPr>
          <w:color w:val="auto"/>
          <w:highlight w:val="none"/>
        </w:rPr>
      </w:pPr>
    </w:p>
    <w:p>
      <w:pPr>
        <w:rPr>
          <w:color w:val="auto"/>
          <w:highlight w:val="none"/>
        </w:rPr>
      </w:pPr>
    </w:p>
    <w:p>
      <w:pPr>
        <w:snapToGrid w:val="0"/>
        <w:spacing w:line="300" w:lineRule="auto"/>
        <w:jc w:val="center"/>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rPr>
        <w:t>全自动均质器</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一套</w:t>
      </w:r>
      <w:r>
        <w:rPr>
          <w:rFonts w:hint="eastAsia" w:ascii="宋体" w:hAnsi="宋体" w:eastAsia="宋体" w:cs="宋体"/>
          <w:b w:val="0"/>
          <w:bCs w:val="0"/>
          <w:color w:val="auto"/>
          <w:sz w:val="28"/>
          <w:szCs w:val="28"/>
          <w:highlight w:val="none"/>
          <w:lang w:eastAsia="zh-CN"/>
        </w:rPr>
        <w:t>）</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一、仪器用途：广泛用于动物组织、生物样品、食品、药品、化妆品，如：肉、鱼、蔬菜、饼干、水果、烟草等的均质处理，特别适用于农兽残检测样品的提取，速度快、节约人力等。</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二、招标参数</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1、最大样品批次处理量：3</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个。</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2、样品管体积：10ml～</w:t>
      </w:r>
      <w:r>
        <w:rPr>
          <w:rFonts w:hint="eastAsia" w:ascii="宋体" w:hAnsi="宋体" w:eastAsia="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rPr>
        <w:t>0mL，可以满足客户各种均质需求。</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3、电子控制转速，均质速度：3000-2</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000rpm/min，可在方法设置界面选择。</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4、10寸彩色触摸屏操作，图形化界面，操作简单，可编辑并储存几十条均质程序，包括加液通道、加液体积、均质速度、时间、清洗模式等。</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5、自动加液功能，可于方法设置中选择添加所需体积的溶剂，具备三种溶剂通道可选。</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6、仪器主要部件系统均质器为进口均质器，均质速度可以通过控制软件电子控制，而不是在均质器电机上去调节。</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7、具备样品盘架自动识别功能，能够自动识别所安装的样品架类型，无需手工选择样品盘类型。</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8、刀头残留液接收盘，接收盘在运行过程切换样品时电动推出，以防刀头在移动时刀头上有残留液滴到其他样品管，引起交叉污染。</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9、配置样品液位自动监控系统，减少样品在均质过程中由于刀头高速旋转产生的样品溢出。</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10、可选管架规格：200mL*12孔、120mL*16孔、100mL*16孔、50mL*24孔、15mL*36孔、10mL*36孔</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11、管架材质可选：铝合金、塑料</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12、可选带冰浴样品架，使得你的样品可以在低温条件进行操作</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13、机械刀头可选：10×108mm、19×204mm</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14、专利的均质器刀头清洗装置，动态喷淋清洗以保证清洗效果</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独立的刀头清洗槽，包括三种清洗方式，有机溶剂、水和超声波清洗；客户可以根据需要选择是用哪种清洗方式进行清洗及设定清洗时间等，有机和水分开排放及上液，水清洗及超声波清洗进水有两种选择，方便客户在超声波清洗时可以用纯水或者超纯水进行清洗以减少由于自来水引进的污染。</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16、有机溶剂清洗，可实现清洗液重复使用，使用次数可以根据需要进行设定。</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17、具备无盘保护功能，未安装样品架时，主界面明确提示并防止仪器空转运行。</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18、均质过程中刀头上下移动以增强均质效果，刀头上下移动距离仪器会根据样品量和样品管规格自动进行调整。</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19、仪器安全性：仪器有自动保护功能，如实际转速与设定转速相差太大时（过慢或者过快时）仪器会自动停机，并报警; 样品过载或马达过热致温度上升时，仪器会自动调整并报警，以提高实验的安全性。</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20、运行过程中，显示面板可以显示均质速度、运行时间、工作位置等实时信息，并且可以随时暂停或者停止现有工作。</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21、所有的动作都是在一个密闭的系统里面，通过管连接仪器后部的排气扇可以把挥发的有机溶剂排到室外减少对实验室人员的身体毒害，并且可以节约实验室有限的通风橱空间。</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22、全透明塑料前门，内置LED灯，使得客户可以一览无余的看到均质全过程</w:t>
      </w:r>
    </w:p>
    <w:p>
      <w:pPr>
        <w:numPr>
          <w:ilvl w:val="0"/>
          <w:numId w:val="5"/>
        </w:num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配置：</w:t>
      </w:r>
    </w:p>
    <w:p>
      <w:pPr>
        <w:numPr>
          <w:ilvl w:val="0"/>
          <w:numId w:val="6"/>
        </w:num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主机 （含控制操作系统、均质器电机等）1台</w:t>
      </w:r>
    </w:p>
    <w:p>
      <w:pPr>
        <w:numPr>
          <w:ilvl w:val="0"/>
          <w:numId w:val="6"/>
        </w:num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加液系统(已装仪器上）1套</w:t>
      </w:r>
    </w:p>
    <w:p>
      <w:pPr>
        <w:numPr>
          <w:ilvl w:val="0"/>
          <w:numId w:val="6"/>
        </w:num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通用型19mm平底机械刀头 1套</w:t>
      </w:r>
    </w:p>
    <w:p>
      <w:pPr>
        <w:numPr>
          <w:ilvl w:val="0"/>
          <w:numId w:val="6"/>
        </w:num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维护工具包 1套</w:t>
      </w:r>
    </w:p>
    <w:p>
      <w:pPr>
        <w:numPr>
          <w:ilvl w:val="0"/>
          <w:numId w:val="6"/>
        </w:num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刀头轴承</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个</w:t>
      </w:r>
    </w:p>
    <w:p>
      <w:pPr>
        <w:numPr>
          <w:ilvl w:val="0"/>
          <w:numId w:val="6"/>
        </w:num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16位100ml样品管架 1套</w:t>
      </w:r>
    </w:p>
    <w:p>
      <w:pPr>
        <w:numPr>
          <w:ilvl w:val="0"/>
          <w:numId w:val="6"/>
        </w:num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24位50ml样品管架   1套</w:t>
      </w:r>
    </w:p>
    <w:p>
      <w:pPr>
        <w:numPr>
          <w:ilvl w:val="0"/>
          <w:numId w:val="6"/>
        </w:num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100mL离心管一包（40支/包）1包</w:t>
      </w:r>
    </w:p>
    <w:p>
      <w:pPr>
        <w:numPr>
          <w:ilvl w:val="0"/>
          <w:numId w:val="6"/>
        </w:num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电源线 1根</w:t>
      </w:r>
    </w:p>
    <w:p>
      <w:pPr>
        <w:numPr>
          <w:ilvl w:val="0"/>
          <w:numId w:val="6"/>
        </w:num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操作说明书 1份</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四、工作条件</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1. 工作温度: 10 - 40 </w:t>
      </w:r>
      <w:r>
        <w:rPr>
          <w:rFonts w:hint="eastAsia" w:ascii="宋体" w:hAnsi="宋体" w:eastAsia="宋体" w:cs="宋体"/>
          <w:b w:val="0"/>
          <w:bCs w:val="0"/>
          <w:color w:val="auto"/>
          <w:sz w:val="24"/>
          <w:szCs w:val="24"/>
          <w:highlight w:val="none"/>
        </w:rPr>
        <w:sym w:font="Symbol" w:char="F0B0"/>
      </w:r>
      <w:r>
        <w:rPr>
          <w:rFonts w:hint="eastAsia" w:ascii="宋体" w:hAnsi="宋体" w:eastAsia="宋体" w:cs="宋体"/>
          <w:b w:val="0"/>
          <w:bCs w:val="0"/>
          <w:color w:val="auto"/>
          <w:sz w:val="24"/>
          <w:szCs w:val="24"/>
          <w:highlight w:val="none"/>
        </w:rPr>
        <w:t>C</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 湿度: 20 - 80 %</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 电源: 单相200-240 V, 50/60 Hz</w:t>
      </w:r>
    </w:p>
    <w:p>
      <w:pPr>
        <w:snapToGrid w:val="0"/>
        <w:spacing w:line="30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rPr>
        <w:t>五、</w:t>
      </w:r>
      <w:r>
        <w:rPr>
          <w:rFonts w:hint="eastAsia" w:ascii="宋体" w:hAnsi="宋体" w:eastAsia="宋体" w:cs="宋体"/>
          <w:b w:val="0"/>
          <w:bCs w:val="0"/>
          <w:color w:val="auto"/>
          <w:kern w:val="0"/>
          <w:sz w:val="24"/>
          <w:szCs w:val="24"/>
          <w:highlight w:val="none"/>
        </w:rPr>
        <w:t>质保及备件供应：保证产品为全新原厂设备；合同签订后</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0天内到货；仪器在调试通过后提供保修服务，保修期一年；在保修期内，所有服务及配件全部免费,保修期外，能更及时地为用户提供备品备件。</w:t>
      </w:r>
    </w:p>
    <w:p>
      <w:pPr>
        <w:snapToGrid w:val="0"/>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六、应用支持： 厂家有应用研发实验室，能够为用户在均质提取的方法开发及优化方面提供支持及协助。</w:t>
      </w:r>
    </w:p>
    <w:p>
      <w:pPr>
        <w:pStyle w:val="11"/>
        <w:rPr>
          <w:color w:val="auto"/>
          <w:highlight w:val="none"/>
        </w:rPr>
      </w:pPr>
    </w:p>
    <w:p>
      <w:pPr>
        <w:rPr>
          <w:color w:val="auto"/>
          <w:highlight w:val="none"/>
        </w:rPr>
      </w:pPr>
    </w:p>
    <w:p>
      <w:pPr>
        <w:pStyle w:val="11"/>
        <w:rPr>
          <w:color w:val="auto"/>
          <w:highlight w:val="none"/>
        </w:rPr>
      </w:pPr>
    </w:p>
    <w:p>
      <w:pPr>
        <w:pStyle w:val="11"/>
        <w:rPr>
          <w:color w:val="auto"/>
          <w:highlight w:val="none"/>
        </w:rPr>
      </w:pPr>
    </w:p>
    <w:p>
      <w:pPr>
        <w:rPr>
          <w:rFonts w:hint="eastAsia"/>
          <w:color w:val="auto"/>
          <w:highlight w:val="none"/>
        </w:rPr>
        <w:sectPr>
          <w:footerReference r:id="rId13" w:type="default"/>
          <w:pgSz w:w="11906" w:h="16838"/>
          <w:pgMar w:top="1417" w:right="1247" w:bottom="1417" w:left="1247" w:header="851" w:footer="992" w:gutter="0"/>
          <w:pgNumType w:fmt="decimal"/>
          <w:cols w:space="720" w:num="1"/>
          <w:docGrid w:type="lines" w:linePitch="312" w:charSpace="0"/>
        </w:sectPr>
      </w:pPr>
    </w:p>
    <w:p>
      <w:pPr>
        <w:pStyle w:val="41"/>
        <w:widowControl/>
        <w:numPr>
          <w:ilvl w:val="0"/>
          <w:numId w:val="0"/>
        </w:numPr>
        <w:snapToGrid/>
        <w:spacing w:before="0" w:beforeAutospacing="0" w:after="0" w:afterAutospacing="0" w:line="360" w:lineRule="auto"/>
        <w:ind w:left="2940" w:leftChars="0"/>
        <w:jc w:val="both"/>
        <w:textAlignment w:val="baseline"/>
        <w:rPr>
          <w:rFonts w:hint="eastAsia" w:ascii="宋体" w:hAnsi="宋体" w:eastAsia="宋体" w:cs="宋体"/>
          <w:b/>
          <w:bCs w:val="0"/>
          <w:i w:val="0"/>
          <w:caps w:val="0"/>
          <w:color w:val="auto"/>
          <w:spacing w:val="0"/>
          <w:w w:val="100"/>
          <w:sz w:val="32"/>
          <w:szCs w:val="32"/>
          <w:highlight w:val="none"/>
        </w:rPr>
      </w:pPr>
      <w:r>
        <w:rPr>
          <w:rFonts w:hint="eastAsia" w:hAnsi="宋体" w:eastAsia="宋体" w:cs="宋体"/>
          <w:b/>
          <w:bCs w:val="0"/>
          <w:i w:val="0"/>
          <w:caps w:val="0"/>
          <w:color w:val="auto"/>
          <w:spacing w:val="0"/>
          <w:w w:val="100"/>
          <w:sz w:val="32"/>
          <w:szCs w:val="32"/>
          <w:highlight w:val="none"/>
          <w:lang w:val="en-US" w:eastAsia="zh-CN"/>
        </w:rPr>
        <w:t>第</w:t>
      </w:r>
      <w:r>
        <w:rPr>
          <w:rFonts w:hint="eastAsia" w:ascii="宋体" w:hAnsi="宋体" w:eastAsia="宋体" w:cs="宋体"/>
          <w:b/>
          <w:bCs w:val="0"/>
          <w:i w:val="0"/>
          <w:caps w:val="0"/>
          <w:color w:val="auto"/>
          <w:spacing w:val="0"/>
          <w:w w:val="100"/>
          <w:sz w:val="32"/>
          <w:szCs w:val="32"/>
          <w:highlight w:val="none"/>
          <w:lang w:eastAsia="zh-CN"/>
        </w:rPr>
        <w:t>五</w:t>
      </w:r>
      <w:r>
        <w:rPr>
          <w:rFonts w:hint="eastAsia" w:ascii="宋体" w:hAnsi="宋体" w:eastAsia="宋体" w:cs="宋体"/>
          <w:b/>
          <w:bCs w:val="0"/>
          <w:i w:val="0"/>
          <w:caps w:val="0"/>
          <w:color w:val="auto"/>
          <w:spacing w:val="0"/>
          <w:w w:val="100"/>
          <w:sz w:val="32"/>
          <w:szCs w:val="32"/>
          <w:highlight w:val="none"/>
        </w:rPr>
        <w:t xml:space="preserve">部分 </w:t>
      </w:r>
      <w:r>
        <w:rPr>
          <w:rFonts w:hint="eastAsia" w:ascii="宋体" w:hAnsi="宋体" w:eastAsia="宋体" w:cs="宋体"/>
          <w:b/>
          <w:bCs w:val="0"/>
          <w:i w:val="0"/>
          <w:caps w:val="0"/>
          <w:color w:val="auto"/>
          <w:spacing w:val="0"/>
          <w:w w:val="100"/>
          <w:sz w:val="32"/>
          <w:szCs w:val="32"/>
          <w:highlight w:val="none"/>
          <w:lang w:val="en-US" w:eastAsia="zh-CN"/>
        </w:rPr>
        <w:t xml:space="preserve"> </w:t>
      </w:r>
      <w:r>
        <w:rPr>
          <w:rFonts w:hint="eastAsia" w:ascii="宋体" w:hAnsi="宋体" w:eastAsia="宋体" w:cs="宋体"/>
          <w:b/>
          <w:bCs w:val="0"/>
          <w:i w:val="0"/>
          <w:caps w:val="0"/>
          <w:color w:val="auto"/>
          <w:spacing w:val="0"/>
          <w:w w:val="100"/>
          <w:sz w:val="32"/>
          <w:szCs w:val="32"/>
          <w:highlight w:val="none"/>
          <w:lang w:eastAsia="zh-CN"/>
        </w:rPr>
        <w:t>响应文件格式</w:t>
      </w:r>
    </w:p>
    <w:p>
      <w:pPr>
        <w:snapToGrid/>
        <w:spacing w:before="0" w:beforeAutospacing="0" w:after="0" w:afterAutospacing="0" w:line="240" w:lineRule="auto"/>
        <w:jc w:val="right"/>
        <w:textAlignment w:val="baseline"/>
        <w:rPr>
          <w:rFonts w:hint="eastAsia" w:ascii="宋体" w:hAnsi="宋体" w:eastAsia="宋体" w:cs="宋体"/>
          <w:b w:val="0"/>
          <w:i w:val="0"/>
          <w:caps w:val="0"/>
          <w:color w:val="auto"/>
          <w:spacing w:val="0"/>
          <w:w w:val="100"/>
          <w:sz w:val="20"/>
          <w:highlight w:val="none"/>
          <w:bdr w:val="single" w:color="auto" w:sz="4" w:space="0"/>
        </w:rPr>
      </w:pPr>
      <w:r>
        <w:rPr>
          <w:rFonts w:hint="eastAsia" w:ascii="宋体" w:hAnsi="宋体" w:eastAsia="宋体" w:cs="宋体"/>
          <w:b w:val="0"/>
          <w:i w:val="0"/>
          <w:caps w:val="0"/>
          <w:color w:val="auto"/>
          <w:spacing w:val="0"/>
          <w:w w:val="100"/>
          <w:sz w:val="21"/>
          <w:highlight w:val="none"/>
          <w:bdr w:val="single" w:color="auto" w:sz="4" w:space="0"/>
        </w:rPr>
        <w:t>正本/副本</w:t>
      </w:r>
    </w:p>
    <w:p>
      <w:pPr>
        <w:snapToGrid/>
        <w:spacing w:before="0" w:beforeAutospacing="0" w:after="0" w:afterAutospacing="0" w:line="240" w:lineRule="auto"/>
        <w:jc w:val="center"/>
        <w:textAlignment w:val="baseline"/>
        <w:rPr>
          <w:rFonts w:hint="eastAsia" w:ascii="宋体" w:hAnsi="宋体" w:eastAsia="宋体" w:cs="宋体"/>
          <w:b w:val="0"/>
          <w:i w:val="0"/>
          <w:caps w:val="0"/>
          <w:color w:val="auto"/>
          <w:spacing w:val="0"/>
          <w:w w:val="100"/>
          <w:sz w:val="20"/>
          <w:highlight w:val="none"/>
          <w:u w:val="single" w:color="000000"/>
        </w:rPr>
      </w:pPr>
    </w:p>
    <w:p>
      <w:pPr>
        <w:pStyle w:val="7"/>
        <w:rPr>
          <w:rFonts w:hint="eastAsia"/>
          <w:color w:val="auto"/>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color w:val="auto"/>
          <w:spacing w:val="0"/>
          <w:w w:val="100"/>
          <w:sz w:val="20"/>
          <w:highlight w:val="none"/>
          <w:u w:val="single" w:color="000000"/>
        </w:rPr>
      </w:pPr>
    </w:p>
    <w:p>
      <w:pPr>
        <w:snapToGrid/>
        <w:spacing w:before="0" w:beforeAutospacing="0" w:after="0" w:afterAutospacing="0" w:line="240" w:lineRule="auto"/>
        <w:jc w:val="center"/>
        <w:textAlignment w:val="baseline"/>
        <w:rPr>
          <w:rFonts w:hint="eastAsia" w:ascii="宋体" w:hAnsi="宋体" w:eastAsia="宋体" w:cs="宋体"/>
          <w:b w:val="0"/>
          <w:i w:val="0"/>
          <w:caps w:val="0"/>
          <w:color w:val="auto"/>
          <w:spacing w:val="0"/>
          <w:w w:val="100"/>
          <w:sz w:val="20"/>
          <w:highlight w:val="none"/>
          <w:u w:val="single" w:color="000000"/>
        </w:rPr>
      </w:pPr>
    </w:p>
    <w:p>
      <w:pPr>
        <w:snapToGrid/>
        <w:spacing w:before="0" w:beforeAutospacing="0" w:after="0" w:afterAutospacing="0" w:line="240" w:lineRule="auto"/>
        <w:jc w:val="both"/>
        <w:textAlignment w:val="baseline"/>
        <w:rPr>
          <w:rFonts w:hint="eastAsia" w:ascii="宋体" w:hAnsi="宋体" w:eastAsia="宋体" w:cs="宋体"/>
          <w:b w:val="0"/>
          <w:i w:val="0"/>
          <w:caps w:val="0"/>
          <w:color w:val="auto"/>
          <w:spacing w:val="0"/>
          <w:w w:val="100"/>
          <w:sz w:val="32"/>
          <w:szCs w:val="32"/>
          <w:highlight w:val="none"/>
        </w:rPr>
      </w:pPr>
      <w:bookmarkStart w:id="99" w:name="_Toc26688_WPSOffice_Level1"/>
      <w:bookmarkStart w:id="100" w:name="_Toc14700"/>
      <w:bookmarkStart w:id="101" w:name="_Toc9380_WPSOffice_Level1"/>
      <w:bookmarkStart w:id="102" w:name="_Toc16856"/>
      <w:bookmarkStart w:id="103" w:name="_Toc21249"/>
      <w:bookmarkStart w:id="104" w:name="_Toc4911_WPSOffice_Level1"/>
      <w:r>
        <w:rPr>
          <w:rFonts w:hint="eastAsia" w:ascii="宋体" w:hAnsi="宋体" w:eastAsia="宋体" w:cs="宋体"/>
          <w:b w:val="0"/>
          <w:bCs/>
          <w:i w:val="0"/>
          <w:caps w:val="0"/>
          <w:color w:val="auto"/>
          <w:spacing w:val="0"/>
          <w:w w:val="100"/>
          <w:sz w:val="32"/>
          <w:szCs w:val="32"/>
          <w:highlight w:val="none"/>
        </w:rPr>
        <w:t>项目名称：</w:t>
      </w:r>
      <w:bookmarkEnd w:id="99"/>
      <w:bookmarkEnd w:id="100"/>
      <w:bookmarkEnd w:id="101"/>
      <w:bookmarkEnd w:id="102"/>
      <w:bookmarkEnd w:id="103"/>
      <w:bookmarkEnd w:id="104"/>
    </w:p>
    <w:p>
      <w:pPr>
        <w:snapToGrid/>
        <w:spacing w:before="0" w:beforeAutospacing="0" w:after="0" w:afterAutospacing="0" w:line="240" w:lineRule="auto"/>
        <w:ind w:firstLine="899" w:firstLineChars="281"/>
        <w:jc w:val="both"/>
        <w:textAlignment w:val="baseline"/>
        <w:rPr>
          <w:rFonts w:hint="eastAsia" w:ascii="宋体" w:hAnsi="宋体" w:eastAsia="宋体" w:cs="宋体"/>
          <w:b w:val="0"/>
          <w:i w:val="0"/>
          <w:caps w:val="0"/>
          <w:color w:val="auto"/>
          <w:spacing w:val="0"/>
          <w:w w:val="100"/>
          <w:sz w:val="32"/>
          <w:szCs w:val="32"/>
          <w:highlight w:val="none"/>
        </w:rPr>
      </w:pPr>
    </w:p>
    <w:p>
      <w:pPr>
        <w:snapToGrid/>
        <w:spacing w:before="0" w:beforeAutospacing="0" w:after="0" w:afterAutospacing="0" w:line="240" w:lineRule="auto"/>
        <w:jc w:val="both"/>
        <w:textAlignment w:val="baseline"/>
        <w:rPr>
          <w:rFonts w:hint="eastAsia" w:ascii="宋体" w:hAnsi="宋体" w:eastAsia="宋体" w:cs="宋体"/>
          <w:b w:val="0"/>
          <w:i w:val="0"/>
          <w:caps w:val="0"/>
          <w:color w:val="auto"/>
          <w:spacing w:val="0"/>
          <w:w w:val="100"/>
          <w:sz w:val="32"/>
          <w:szCs w:val="32"/>
          <w:highlight w:val="none"/>
        </w:rPr>
      </w:pPr>
      <w:bookmarkStart w:id="105" w:name="_Toc13199_WPSOffice_Level1"/>
      <w:bookmarkStart w:id="106" w:name="_Toc27555"/>
      <w:bookmarkStart w:id="107" w:name="_Toc1237"/>
      <w:bookmarkStart w:id="108" w:name="_Toc31647_WPSOffice_Level1"/>
      <w:bookmarkStart w:id="109" w:name="_Toc2932_WPSOffice_Level1"/>
      <w:bookmarkStart w:id="110" w:name="_Toc18557"/>
      <w:r>
        <w:rPr>
          <w:rFonts w:hint="eastAsia" w:ascii="宋体" w:hAnsi="宋体" w:eastAsia="宋体" w:cs="宋体"/>
          <w:b w:val="0"/>
          <w:i w:val="0"/>
          <w:caps w:val="0"/>
          <w:color w:val="auto"/>
          <w:spacing w:val="0"/>
          <w:w w:val="100"/>
          <w:sz w:val="32"/>
          <w:szCs w:val="32"/>
          <w:highlight w:val="none"/>
        </w:rPr>
        <w:t>项目编号：</w:t>
      </w:r>
      <w:bookmarkEnd w:id="105"/>
      <w:bookmarkEnd w:id="106"/>
      <w:bookmarkEnd w:id="107"/>
      <w:bookmarkEnd w:id="108"/>
      <w:bookmarkEnd w:id="109"/>
      <w:bookmarkEnd w:id="110"/>
    </w:p>
    <w:p>
      <w:pPr>
        <w:snapToGrid/>
        <w:spacing w:before="0" w:beforeAutospacing="0" w:after="0" w:afterAutospacing="0" w:line="240" w:lineRule="auto"/>
        <w:ind w:firstLine="899" w:firstLineChars="281"/>
        <w:jc w:val="both"/>
        <w:textAlignment w:val="baseline"/>
        <w:rPr>
          <w:rFonts w:hint="eastAsia" w:ascii="宋体" w:hAnsi="宋体" w:eastAsia="宋体" w:cs="宋体"/>
          <w:b w:val="0"/>
          <w:i w:val="0"/>
          <w:caps w:val="0"/>
          <w:color w:val="auto"/>
          <w:spacing w:val="0"/>
          <w:w w:val="100"/>
          <w:sz w:val="32"/>
          <w:szCs w:val="32"/>
          <w:highlight w:val="none"/>
        </w:rPr>
      </w:pPr>
    </w:p>
    <w:p>
      <w:pPr>
        <w:snapToGrid/>
        <w:spacing w:before="0" w:beforeAutospacing="0" w:after="0" w:afterAutospacing="0" w:line="240" w:lineRule="auto"/>
        <w:jc w:val="center"/>
        <w:textAlignment w:val="baseline"/>
        <w:rPr>
          <w:rFonts w:hint="eastAsia" w:ascii="宋体" w:hAnsi="宋体" w:eastAsia="宋体" w:cs="宋体"/>
          <w:b/>
          <w:i w:val="0"/>
          <w:caps w:val="0"/>
          <w:color w:val="auto"/>
          <w:spacing w:val="0"/>
          <w:w w:val="100"/>
          <w:sz w:val="52"/>
          <w:szCs w:val="52"/>
          <w:highlight w:val="none"/>
        </w:rPr>
      </w:pPr>
      <w:bookmarkStart w:id="111" w:name="_Toc30806_WPSOffice_Level1"/>
      <w:bookmarkStart w:id="112" w:name="_Toc26465_WPSOffice_Level1"/>
      <w:bookmarkStart w:id="113" w:name="_Toc13087"/>
      <w:bookmarkStart w:id="114" w:name="_Toc21336"/>
      <w:bookmarkStart w:id="115" w:name="_Toc3469_WPSOffice_Level1"/>
      <w:bookmarkStart w:id="116" w:name="_Toc16306"/>
      <w:r>
        <w:rPr>
          <w:rFonts w:hint="eastAsia" w:ascii="宋体" w:hAnsi="宋体" w:eastAsia="宋体" w:cs="宋体"/>
          <w:b/>
          <w:i w:val="0"/>
          <w:caps w:val="0"/>
          <w:color w:val="auto"/>
          <w:spacing w:val="0"/>
          <w:w w:val="100"/>
          <w:sz w:val="52"/>
          <w:szCs w:val="52"/>
          <w:highlight w:val="none"/>
          <w:lang w:eastAsia="zh-CN"/>
        </w:rPr>
        <w:t>响</w:t>
      </w:r>
      <w:r>
        <w:rPr>
          <w:rFonts w:hint="eastAsia" w:ascii="宋体" w:hAnsi="宋体" w:eastAsia="宋体" w:cs="宋体"/>
          <w:b/>
          <w:i w:val="0"/>
          <w:caps w:val="0"/>
          <w:color w:val="auto"/>
          <w:spacing w:val="0"/>
          <w:w w:val="100"/>
          <w:sz w:val="52"/>
          <w:szCs w:val="52"/>
          <w:highlight w:val="none"/>
          <w:lang w:val="en-US" w:eastAsia="zh-CN"/>
        </w:rPr>
        <w:t xml:space="preserve"> </w:t>
      </w:r>
      <w:r>
        <w:rPr>
          <w:rFonts w:hint="eastAsia" w:ascii="宋体" w:hAnsi="宋体" w:eastAsia="宋体" w:cs="宋体"/>
          <w:b/>
          <w:i w:val="0"/>
          <w:caps w:val="0"/>
          <w:color w:val="auto"/>
          <w:spacing w:val="0"/>
          <w:w w:val="100"/>
          <w:sz w:val="52"/>
          <w:szCs w:val="52"/>
          <w:highlight w:val="none"/>
          <w:lang w:eastAsia="zh-CN"/>
        </w:rPr>
        <w:t>应</w:t>
      </w:r>
      <w:r>
        <w:rPr>
          <w:rFonts w:hint="eastAsia" w:ascii="宋体" w:hAnsi="宋体" w:eastAsia="宋体" w:cs="宋体"/>
          <w:b/>
          <w:i w:val="0"/>
          <w:caps w:val="0"/>
          <w:color w:val="auto"/>
          <w:spacing w:val="0"/>
          <w:w w:val="100"/>
          <w:sz w:val="52"/>
          <w:szCs w:val="52"/>
          <w:highlight w:val="none"/>
        </w:rPr>
        <w:t xml:space="preserve"> 文 件</w:t>
      </w:r>
      <w:bookmarkEnd w:id="111"/>
      <w:bookmarkEnd w:id="112"/>
      <w:bookmarkEnd w:id="113"/>
      <w:bookmarkEnd w:id="114"/>
      <w:bookmarkEnd w:id="115"/>
      <w:bookmarkEnd w:id="116"/>
    </w:p>
    <w:p>
      <w:pPr>
        <w:pStyle w:val="53"/>
        <w:snapToGrid/>
        <w:spacing w:before="0" w:beforeAutospacing="0" w:after="0" w:afterAutospacing="0" w:line="240" w:lineRule="auto"/>
        <w:ind w:left="0" w:leftChars="0" w:firstLine="0" w:firstLineChars="0"/>
        <w:jc w:val="both"/>
        <w:textAlignment w:val="baseline"/>
        <w:rPr>
          <w:rFonts w:hint="eastAsia" w:ascii="宋体" w:hAnsi="宋体" w:eastAsia="宋体" w:cs="宋体"/>
          <w:b/>
          <w:i w:val="0"/>
          <w:caps w:val="0"/>
          <w:color w:val="auto"/>
          <w:spacing w:val="0"/>
          <w:w w:val="100"/>
          <w:sz w:val="52"/>
          <w:szCs w:val="52"/>
          <w:highlight w:val="none"/>
        </w:rPr>
      </w:pPr>
    </w:p>
    <w:p>
      <w:pPr>
        <w:snapToGrid/>
        <w:spacing w:before="0" w:beforeAutospacing="0" w:after="0" w:afterAutospacing="0" w:line="600" w:lineRule="auto"/>
        <w:jc w:val="both"/>
        <w:textAlignment w:val="baseline"/>
        <w:rPr>
          <w:rFonts w:hint="eastAsia" w:ascii="宋体" w:hAnsi="宋体" w:eastAsia="宋体" w:cs="宋体"/>
          <w:b w:val="0"/>
          <w:i w:val="0"/>
          <w:caps w:val="0"/>
          <w:color w:val="auto"/>
          <w:spacing w:val="0"/>
          <w:w w:val="100"/>
          <w:sz w:val="20"/>
          <w:highlight w:val="none"/>
        </w:rPr>
      </w:pPr>
    </w:p>
    <w:p>
      <w:pPr>
        <w:snapToGrid/>
        <w:spacing w:before="0" w:beforeAutospacing="0" w:after="0" w:afterAutospacing="0" w:line="600" w:lineRule="auto"/>
        <w:jc w:val="left"/>
        <w:textAlignment w:val="baseline"/>
        <w:rPr>
          <w:rFonts w:hint="eastAsia" w:ascii="宋体" w:hAnsi="宋体" w:eastAsia="宋体" w:cs="宋体"/>
          <w:b w:val="0"/>
          <w:i w:val="0"/>
          <w:caps w:val="0"/>
          <w:color w:val="auto"/>
          <w:spacing w:val="0"/>
          <w:w w:val="100"/>
          <w:sz w:val="28"/>
          <w:szCs w:val="28"/>
          <w:highlight w:val="none"/>
        </w:rPr>
      </w:pPr>
      <w:bookmarkStart w:id="117" w:name="_Toc23002_WPSOffice_Level1"/>
      <w:bookmarkStart w:id="118" w:name="_Toc5404_WPSOffice_Level1"/>
      <w:bookmarkStart w:id="119" w:name="_Toc826"/>
      <w:bookmarkStart w:id="120" w:name="_Toc9594"/>
      <w:bookmarkStart w:id="121" w:name="_Toc23432_WPSOffice_Level1"/>
      <w:bookmarkStart w:id="122" w:name="_Toc20383"/>
      <w:r>
        <w:rPr>
          <w:rFonts w:hint="eastAsia" w:ascii="宋体" w:hAnsi="宋体" w:eastAsia="宋体" w:cs="宋体"/>
          <w:b w:val="0"/>
          <w:i w:val="0"/>
          <w:caps w:val="0"/>
          <w:color w:val="auto"/>
          <w:spacing w:val="0"/>
          <w:w w:val="100"/>
          <w:sz w:val="28"/>
          <w:szCs w:val="28"/>
          <w:highlight w:val="none"/>
        </w:rPr>
        <w:t>供应商：</w:t>
      </w:r>
      <w:r>
        <w:rPr>
          <w:rFonts w:hint="eastAsia" w:ascii="宋体" w:hAnsi="宋体" w:eastAsia="宋体" w:cs="宋体"/>
          <w:b w:val="0"/>
          <w:i w:val="0"/>
          <w:caps w:val="0"/>
          <w:color w:val="auto"/>
          <w:spacing w:val="0"/>
          <w:w w:val="100"/>
          <w:sz w:val="28"/>
          <w:szCs w:val="28"/>
          <w:highlight w:val="none"/>
          <w:lang w:val="en-US" w:eastAsia="zh-CN"/>
        </w:rPr>
        <w:t xml:space="preserve">           </w:t>
      </w:r>
      <w:r>
        <w:rPr>
          <w:rFonts w:hint="eastAsia" w:ascii="宋体" w:hAnsi="宋体" w:eastAsia="宋体" w:cs="宋体"/>
          <w:b w:val="0"/>
          <w:i w:val="0"/>
          <w:caps w:val="0"/>
          <w:color w:val="auto"/>
          <w:spacing w:val="0"/>
          <w:w w:val="100"/>
          <w:sz w:val="28"/>
          <w:szCs w:val="28"/>
          <w:highlight w:val="none"/>
        </w:rPr>
        <w:t>（盖单位章）</w:t>
      </w:r>
      <w:bookmarkEnd w:id="117"/>
      <w:bookmarkEnd w:id="118"/>
      <w:bookmarkEnd w:id="119"/>
      <w:bookmarkEnd w:id="120"/>
      <w:bookmarkEnd w:id="121"/>
      <w:bookmarkEnd w:id="122"/>
    </w:p>
    <w:p>
      <w:pPr>
        <w:snapToGrid/>
        <w:spacing w:before="0" w:beforeAutospacing="0" w:after="0" w:afterAutospacing="0" w:line="600" w:lineRule="auto"/>
        <w:jc w:val="both"/>
        <w:textAlignment w:val="baseline"/>
        <w:rPr>
          <w:rFonts w:hint="eastAsia" w:ascii="宋体" w:hAnsi="宋体" w:eastAsia="宋体" w:cs="宋体"/>
          <w:b w:val="0"/>
          <w:i w:val="0"/>
          <w:caps w:val="0"/>
          <w:color w:val="auto"/>
          <w:spacing w:val="0"/>
          <w:w w:val="100"/>
          <w:sz w:val="28"/>
          <w:szCs w:val="28"/>
          <w:highlight w:val="none"/>
        </w:rPr>
      </w:pPr>
      <w:r>
        <w:rPr>
          <w:rFonts w:hint="eastAsia" w:ascii="宋体" w:hAnsi="宋体" w:eastAsia="宋体" w:cs="宋体"/>
          <w:b w:val="0"/>
          <w:i w:val="0"/>
          <w:caps w:val="0"/>
          <w:color w:val="auto"/>
          <w:spacing w:val="0"/>
          <w:w w:val="100"/>
          <w:sz w:val="28"/>
          <w:szCs w:val="28"/>
          <w:highlight w:val="none"/>
        </w:rPr>
        <w:t>单位地址：</w:t>
      </w:r>
    </w:p>
    <w:p>
      <w:pPr>
        <w:snapToGrid/>
        <w:spacing w:before="0" w:beforeAutospacing="0" w:after="0" w:afterAutospacing="0" w:line="600" w:lineRule="auto"/>
        <w:jc w:val="both"/>
        <w:textAlignment w:val="baseline"/>
        <w:rPr>
          <w:rFonts w:hint="eastAsia" w:ascii="宋体" w:hAnsi="宋体" w:eastAsia="宋体" w:cs="宋体"/>
          <w:b w:val="0"/>
          <w:i w:val="0"/>
          <w:caps w:val="0"/>
          <w:color w:val="auto"/>
          <w:spacing w:val="0"/>
          <w:w w:val="100"/>
          <w:sz w:val="28"/>
          <w:szCs w:val="28"/>
          <w:highlight w:val="none"/>
        </w:rPr>
      </w:pPr>
      <w:bookmarkStart w:id="123" w:name="_Toc20746_WPSOffice_Level1"/>
      <w:bookmarkStart w:id="124" w:name="_Toc32724"/>
      <w:bookmarkStart w:id="125" w:name="_Toc23222"/>
      <w:bookmarkStart w:id="126" w:name="_Toc30026"/>
      <w:bookmarkStart w:id="127" w:name="_Toc23193_WPSOffice_Level1"/>
      <w:bookmarkStart w:id="128" w:name="_Toc29595_WPSOffice_Level1"/>
      <w:r>
        <w:rPr>
          <w:rFonts w:hint="eastAsia" w:ascii="宋体" w:hAnsi="宋体" w:eastAsia="宋体" w:cs="宋体"/>
          <w:b w:val="0"/>
          <w:i w:val="0"/>
          <w:caps w:val="0"/>
          <w:color w:val="auto"/>
          <w:spacing w:val="0"/>
          <w:w w:val="100"/>
          <w:sz w:val="28"/>
          <w:szCs w:val="28"/>
          <w:highlight w:val="none"/>
        </w:rPr>
        <w:t>法定代表人</w:t>
      </w:r>
      <w:r>
        <w:rPr>
          <w:rFonts w:hint="eastAsia" w:ascii="宋体" w:hAnsi="宋体" w:eastAsia="宋体" w:cs="宋体"/>
          <w:b w:val="0"/>
          <w:i w:val="0"/>
          <w:caps w:val="0"/>
          <w:color w:val="auto"/>
          <w:spacing w:val="0"/>
          <w:w w:val="100"/>
          <w:sz w:val="28"/>
          <w:szCs w:val="28"/>
          <w:highlight w:val="none"/>
          <w:lang w:val="en-US" w:eastAsia="zh-CN"/>
        </w:rPr>
        <w:t>和</w:t>
      </w:r>
      <w:r>
        <w:rPr>
          <w:rFonts w:hint="eastAsia" w:ascii="宋体" w:hAnsi="宋体" w:eastAsia="宋体" w:cs="宋体"/>
          <w:b w:val="0"/>
          <w:i w:val="0"/>
          <w:caps w:val="0"/>
          <w:color w:val="auto"/>
          <w:spacing w:val="0"/>
          <w:w w:val="100"/>
          <w:sz w:val="28"/>
          <w:szCs w:val="28"/>
          <w:highlight w:val="none"/>
        </w:rPr>
        <w:t>其委托代理人：（签字或盖章）</w:t>
      </w:r>
      <w:bookmarkEnd w:id="123"/>
      <w:bookmarkEnd w:id="124"/>
      <w:bookmarkEnd w:id="125"/>
      <w:bookmarkEnd w:id="126"/>
      <w:bookmarkEnd w:id="127"/>
      <w:bookmarkEnd w:id="128"/>
    </w:p>
    <w:p>
      <w:pPr>
        <w:snapToGrid/>
        <w:spacing w:before="0" w:beforeAutospacing="0" w:after="0" w:afterAutospacing="0" w:line="600" w:lineRule="auto"/>
        <w:jc w:val="both"/>
        <w:textAlignment w:val="baseline"/>
        <w:rPr>
          <w:rFonts w:hint="eastAsia" w:ascii="宋体" w:hAnsi="宋体" w:eastAsia="宋体" w:cs="宋体"/>
          <w:b w:val="0"/>
          <w:i w:val="0"/>
          <w:caps w:val="0"/>
          <w:color w:val="auto"/>
          <w:spacing w:val="0"/>
          <w:w w:val="100"/>
          <w:sz w:val="28"/>
          <w:szCs w:val="28"/>
          <w:highlight w:val="none"/>
          <w:u w:val="single" w:color="000000"/>
        </w:rPr>
      </w:pPr>
      <w:r>
        <w:rPr>
          <w:rFonts w:hint="eastAsia" w:ascii="宋体" w:hAnsi="宋体" w:eastAsia="宋体" w:cs="宋体"/>
          <w:b w:val="0"/>
          <w:i w:val="0"/>
          <w:caps w:val="0"/>
          <w:color w:val="auto"/>
          <w:spacing w:val="0"/>
          <w:w w:val="100"/>
          <w:sz w:val="28"/>
          <w:szCs w:val="28"/>
          <w:highlight w:val="none"/>
        </w:rPr>
        <w:t>联系电话：</w:t>
      </w:r>
    </w:p>
    <w:p>
      <w:pPr>
        <w:snapToGrid/>
        <w:spacing w:before="0" w:beforeAutospacing="0" w:after="0" w:afterAutospacing="0" w:line="600" w:lineRule="auto"/>
        <w:ind w:firstLine="4200" w:firstLineChars="1500"/>
        <w:jc w:val="both"/>
        <w:textAlignment w:val="baseline"/>
        <w:rPr>
          <w:rFonts w:hint="eastAsia" w:ascii="宋体" w:hAnsi="宋体" w:eastAsia="宋体" w:cs="宋体"/>
          <w:b w:val="0"/>
          <w:i w:val="0"/>
          <w:caps w:val="0"/>
          <w:color w:val="auto"/>
          <w:spacing w:val="0"/>
          <w:w w:val="100"/>
          <w:sz w:val="28"/>
          <w:szCs w:val="28"/>
          <w:highlight w:val="none"/>
        </w:rPr>
      </w:pPr>
      <w:bookmarkStart w:id="129" w:name="_Toc25972_WPSOffice_Level1"/>
      <w:bookmarkStart w:id="130" w:name="_Toc5611_WPSOffice_Level1"/>
      <w:bookmarkStart w:id="131" w:name="_Toc17296"/>
      <w:bookmarkStart w:id="132" w:name="_Toc22097_WPSOffice_Level1"/>
      <w:bookmarkStart w:id="133" w:name="_Toc17733"/>
      <w:bookmarkStart w:id="134" w:name="_Toc5451"/>
    </w:p>
    <w:p>
      <w:pPr>
        <w:snapToGrid/>
        <w:spacing w:before="0" w:beforeAutospacing="0" w:after="0" w:afterAutospacing="0" w:line="600" w:lineRule="auto"/>
        <w:ind w:firstLine="4200" w:firstLineChars="1500"/>
        <w:jc w:val="both"/>
        <w:textAlignment w:val="baseline"/>
        <w:rPr>
          <w:rFonts w:hint="eastAsia" w:ascii="宋体" w:hAnsi="宋体" w:eastAsia="宋体" w:cs="宋体"/>
          <w:b w:val="0"/>
          <w:i w:val="0"/>
          <w:caps w:val="0"/>
          <w:color w:val="auto"/>
          <w:spacing w:val="0"/>
          <w:w w:val="100"/>
          <w:sz w:val="28"/>
          <w:szCs w:val="28"/>
          <w:highlight w:val="none"/>
        </w:rPr>
      </w:pPr>
    </w:p>
    <w:p>
      <w:pPr>
        <w:snapToGrid/>
        <w:spacing w:before="0" w:beforeAutospacing="0" w:after="0" w:afterAutospacing="0" w:line="600" w:lineRule="auto"/>
        <w:ind w:firstLine="4200" w:firstLineChars="1500"/>
        <w:jc w:val="both"/>
        <w:textAlignment w:val="baseline"/>
        <w:rPr>
          <w:rFonts w:hint="eastAsia" w:ascii="宋体" w:hAnsi="宋体" w:eastAsia="宋体" w:cs="宋体"/>
          <w:b/>
          <w:bCs/>
          <w:i w:val="0"/>
          <w:caps w:val="0"/>
          <w:color w:val="auto"/>
          <w:spacing w:val="0"/>
          <w:w w:val="100"/>
          <w:sz w:val="28"/>
          <w:szCs w:val="28"/>
          <w:highlight w:val="none"/>
        </w:rPr>
      </w:pPr>
      <w:r>
        <w:rPr>
          <w:rFonts w:hint="eastAsia" w:ascii="宋体" w:hAnsi="宋体" w:eastAsia="宋体" w:cs="宋体"/>
          <w:b w:val="0"/>
          <w:i w:val="0"/>
          <w:caps w:val="0"/>
          <w:color w:val="auto"/>
          <w:spacing w:val="0"/>
          <w:w w:val="100"/>
          <w:sz w:val="28"/>
          <w:szCs w:val="28"/>
          <w:highlight w:val="none"/>
        </w:rPr>
        <w:t>年</w:t>
      </w:r>
      <w:r>
        <w:rPr>
          <w:rFonts w:hint="eastAsia" w:ascii="宋体" w:hAnsi="宋体" w:eastAsia="宋体" w:cs="宋体"/>
          <w:b w:val="0"/>
          <w:i w:val="0"/>
          <w:caps w:val="0"/>
          <w:color w:val="auto"/>
          <w:spacing w:val="0"/>
          <w:w w:val="100"/>
          <w:sz w:val="28"/>
          <w:szCs w:val="28"/>
          <w:highlight w:val="none"/>
          <w:lang w:val="en-US" w:eastAsia="zh-CN"/>
        </w:rPr>
        <w:t xml:space="preserve"> </w:t>
      </w:r>
      <w:r>
        <w:rPr>
          <w:rFonts w:hint="eastAsia" w:ascii="宋体" w:hAnsi="宋体" w:eastAsia="宋体" w:cs="宋体"/>
          <w:b w:val="0"/>
          <w:i w:val="0"/>
          <w:caps w:val="0"/>
          <w:color w:val="auto"/>
          <w:spacing w:val="0"/>
          <w:w w:val="100"/>
          <w:sz w:val="28"/>
          <w:szCs w:val="28"/>
          <w:highlight w:val="none"/>
        </w:rPr>
        <w:t>月</w:t>
      </w:r>
      <w:r>
        <w:rPr>
          <w:rFonts w:hint="eastAsia" w:ascii="宋体" w:hAnsi="宋体" w:eastAsia="宋体" w:cs="宋体"/>
          <w:b w:val="0"/>
          <w:i w:val="0"/>
          <w:caps w:val="0"/>
          <w:color w:val="auto"/>
          <w:spacing w:val="0"/>
          <w:w w:val="100"/>
          <w:sz w:val="28"/>
          <w:szCs w:val="28"/>
          <w:highlight w:val="none"/>
          <w:lang w:val="en-US" w:eastAsia="zh-CN"/>
        </w:rPr>
        <w:t xml:space="preserve"> </w:t>
      </w:r>
      <w:r>
        <w:rPr>
          <w:rFonts w:hint="eastAsia" w:ascii="宋体" w:hAnsi="宋体" w:eastAsia="宋体" w:cs="宋体"/>
          <w:b w:val="0"/>
          <w:i w:val="0"/>
          <w:caps w:val="0"/>
          <w:color w:val="auto"/>
          <w:spacing w:val="0"/>
          <w:w w:val="100"/>
          <w:sz w:val="28"/>
          <w:szCs w:val="28"/>
          <w:highlight w:val="none"/>
        </w:rPr>
        <w:t>日</w:t>
      </w:r>
      <w:bookmarkEnd w:id="129"/>
      <w:bookmarkEnd w:id="130"/>
      <w:bookmarkEnd w:id="131"/>
      <w:bookmarkEnd w:id="132"/>
      <w:bookmarkEnd w:id="133"/>
      <w:bookmarkEnd w:id="134"/>
    </w:p>
    <w:p>
      <w:pPr>
        <w:snapToGrid/>
        <w:spacing w:before="0" w:beforeAutospacing="0" w:after="0" w:afterAutospacing="0" w:line="240" w:lineRule="auto"/>
        <w:jc w:val="left"/>
        <w:textAlignment w:val="baseline"/>
        <w:rPr>
          <w:rFonts w:hint="eastAsia"/>
          <w:b/>
          <w:bCs/>
          <w:i w:val="0"/>
          <w:caps w:val="0"/>
          <w:color w:val="auto"/>
          <w:spacing w:val="0"/>
          <w:w w:val="100"/>
          <w:sz w:val="28"/>
          <w:szCs w:val="28"/>
          <w:highlight w:val="none"/>
        </w:rPr>
      </w:pPr>
      <w:bookmarkStart w:id="135" w:name="_Toc20580"/>
      <w:bookmarkStart w:id="136" w:name="_Toc17582"/>
    </w:p>
    <w:p>
      <w:pPr>
        <w:pStyle w:val="11"/>
        <w:snapToGrid/>
        <w:spacing w:before="0" w:beforeAutospacing="0" w:after="0" w:afterAutospacing="0" w:line="240" w:lineRule="auto"/>
        <w:jc w:val="both"/>
        <w:textAlignment w:val="baseline"/>
        <w:rPr>
          <w:rFonts w:hint="eastAsia"/>
          <w:b w:val="0"/>
          <w:i w:val="0"/>
          <w:caps w:val="0"/>
          <w:color w:val="auto"/>
          <w:spacing w:val="0"/>
          <w:w w:val="100"/>
          <w:sz w:val="24"/>
          <w:highlight w:val="none"/>
        </w:rPr>
      </w:pPr>
    </w:p>
    <w:p>
      <w:pPr>
        <w:snapToGrid/>
        <w:spacing w:before="0" w:beforeAutospacing="0" w:after="0" w:afterAutospacing="0" w:line="240" w:lineRule="auto"/>
        <w:jc w:val="left"/>
        <w:textAlignment w:val="baseline"/>
        <w:rPr>
          <w:rFonts w:hint="eastAsia"/>
          <w:b/>
          <w:bCs/>
          <w:i w:val="0"/>
          <w:caps w:val="0"/>
          <w:color w:val="auto"/>
          <w:spacing w:val="0"/>
          <w:w w:val="100"/>
          <w:sz w:val="28"/>
          <w:szCs w:val="28"/>
          <w:highlight w:val="none"/>
        </w:rPr>
      </w:pPr>
      <w:bookmarkStart w:id="137" w:name="_Toc7490"/>
      <w:r>
        <w:rPr>
          <w:rFonts w:hint="eastAsia"/>
          <w:b/>
          <w:bCs/>
          <w:i w:val="0"/>
          <w:caps w:val="0"/>
          <w:color w:val="auto"/>
          <w:spacing w:val="0"/>
          <w:w w:val="100"/>
          <w:sz w:val="28"/>
          <w:szCs w:val="28"/>
          <w:highlight w:val="none"/>
        </w:rPr>
        <w:t>附件一</w:t>
      </w:r>
      <w:bookmarkEnd w:id="135"/>
      <w:bookmarkEnd w:id="136"/>
      <w:bookmarkEnd w:id="137"/>
    </w:p>
    <w:p>
      <w:pPr>
        <w:snapToGrid/>
        <w:spacing w:before="0" w:beforeAutospacing="0" w:after="0" w:afterAutospacing="0" w:line="360" w:lineRule="auto"/>
        <w:ind w:firstLine="562" w:firstLineChars="200"/>
        <w:jc w:val="center"/>
        <w:textAlignment w:val="baseline"/>
        <w:rPr>
          <w:rFonts w:hint="eastAsia"/>
          <w:b/>
          <w:bCs/>
          <w:i w:val="0"/>
          <w:caps w:val="0"/>
          <w:color w:val="auto"/>
          <w:spacing w:val="0"/>
          <w:w w:val="100"/>
          <w:sz w:val="28"/>
          <w:szCs w:val="28"/>
          <w:highlight w:val="none"/>
        </w:rPr>
      </w:pPr>
      <w:bookmarkStart w:id="138" w:name="_Toc23353_WPSOffice_Level1"/>
      <w:r>
        <w:rPr>
          <w:rFonts w:hint="eastAsia"/>
          <w:b/>
          <w:bCs/>
          <w:i w:val="0"/>
          <w:caps w:val="0"/>
          <w:color w:val="auto"/>
          <w:spacing w:val="0"/>
          <w:w w:val="100"/>
          <w:sz w:val="28"/>
          <w:szCs w:val="28"/>
          <w:highlight w:val="none"/>
          <w:lang w:eastAsia="zh-CN"/>
        </w:rPr>
        <w:t>响</w:t>
      </w:r>
      <w:r>
        <w:rPr>
          <w:rFonts w:hint="eastAsia"/>
          <w:b/>
          <w:bCs/>
          <w:i w:val="0"/>
          <w:caps w:val="0"/>
          <w:color w:val="auto"/>
          <w:spacing w:val="0"/>
          <w:w w:val="100"/>
          <w:sz w:val="28"/>
          <w:szCs w:val="28"/>
          <w:highlight w:val="none"/>
          <w:lang w:val="en-US" w:eastAsia="zh-CN"/>
        </w:rPr>
        <w:t xml:space="preserve"> </w:t>
      </w:r>
      <w:r>
        <w:rPr>
          <w:rFonts w:hint="eastAsia"/>
          <w:b/>
          <w:bCs/>
          <w:i w:val="0"/>
          <w:caps w:val="0"/>
          <w:color w:val="auto"/>
          <w:spacing w:val="0"/>
          <w:w w:val="100"/>
          <w:sz w:val="28"/>
          <w:szCs w:val="28"/>
          <w:highlight w:val="none"/>
          <w:lang w:eastAsia="zh-CN"/>
        </w:rPr>
        <w:t>应</w:t>
      </w:r>
      <w:r>
        <w:rPr>
          <w:rFonts w:hint="eastAsia"/>
          <w:b/>
          <w:bCs/>
          <w:i w:val="0"/>
          <w:caps w:val="0"/>
          <w:color w:val="auto"/>
          <w:spacing w:val="0"/>
          <w:w w:val="100"/>
          <w:sz w:val="28"/>
          <w:szCs w:val="28"/>
          <w:highlight w:val="none"/>
        </w:rPr>
        <w:t xml:space="preserve"> 函</w:t>
      </w:r>
      <w:bookmarkEnd w:id="138"/>
    </w:p>
    <w:p>
      <w:pPr>
        <w:snapToGrid/>
        <w:spacing w:before="0" w:beforeAutospacing="0" w:after="0" w:afterAutospacing="0" w:line="360" w:lineRule="auto"/>
        <w:ind w:firstLine="120" w:firstLineChars="50"/>
        <w:jc w:val="both"/>
        <w:textAlignment w:val="baseline"/>
        <w:rPr>
          <w:rFonts w:hint="eastAsia"/>
          <w:b w:val="0"/>
          <w:i w:val="0"/>
          <w:caps w:val="0"/>
          <w:color w:val="auto"/>
          <w:spacing w:val="0"/>
          <w:w w:val="100"/>
          <w:sz w:val="24"/>
          <w:highlight w:val="none"/>
          <w:u w:val="single" w:color="000000"/>
        </w:rPr>
      </w:pPr>
      <w:r>
        <w:rPr>
          <w:rFonts w:hint="eastAsia"/>
          <w:b w:val="0"/>
          <w:i w:val="0"/>
          <w:caps w:val="0"/>
          <w:color w:val="auto"/>
          <w:spacing w:val="0"/>
          <w:w w:val="100"/>
          <w:sz w:val="24"/>
          <w:highlight w:val="none"/>
          <w:u w:val="single" w:color="000000"/>
        </w:rPr>
        <w:t>（采购人）：</w:t>
      </w:r>
    </w:p>
    <w:p>
      <w:pPr>
        <w:snapToGrid/>
        <w:spacing w:before="0" w:beforeAutospacing="0" w:after="0" w:afterAutospacing="0" w:line="360" w:lineRule="auto"/>
        <w:ind w:firstLine="48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经研究，我们决定参加编号为项目的</w:t>
      </w:r>
      <w:r>
        <w:rPr>
          <w:rFonts w:hint="eastAsia"/>
          <w:b w:val="0"/>
          <w:i w:val="0"/>
          <w:caps w:val="0"/>
          <w:color w:val="auto"/>
          <w:spacing w:val="0"/>
          <w:w w:val="100"/>
          <w:sz w:val="24"/>
          <w:highlight w:val="none"/>
          <w:lang w:eastAsia="zh-CN"/>
        </w:rPr>
        <w:t>磋商</w:t>
      </w:r>
      <w:r>
        <w:rPr>
          <w:rFonts w:hint="eastAsia"/>
          <w:b w:val="0"/>
          <w:i w:val="0"/>
          <w:caps w:val="0"/>
          <w:color w:val="auto"/>
          <w:spacing w:val="0"/>
          <w:w w:val="100"/>
          <w:sz w:val="24"/>
          <w:highlight w:val="none"/>
        </w:rPr>
        <w:t>活动，为此，我方郑重声明以下诸点，并负法律责任。</w:t>
      </w:r>
    </w:p>
    <w:p>
      <w:pPr>
        <w:numPr>
          <w:ilvl w:val="0"/>
          <w:numId w:val="7"/>
        </w:numPr>
        <w:snapToGrid/>
        <w:spacing w:before="0" w:beforeAutospacing="0" w:after="0" w:afterAutospacing="0" w:line="360" w:lineRule="auto"/>
        <w:ind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我方</w:t>
      </w:r>
      <w:r>
        <w:rPr>
          <w:rFonts w:hint="eastAsia"/>
          <w:b w:val="0"/>
          <w:i w:val="0"/>
          <w:caps w:val="0"/>
          <w:color w:val="auto"/>
          <w:spacing w:val="0"/>
          <w:w w:val="100"/>
          <w:sz w:val="24"/>
          <w:highlight w:val="none"/>
          <w:lang w:val="en-US" w:eastAsia="zh-CN"/>
        </w:rPr>
        <w:t>按竞争性磋商</w:t>
      </w:r>
      <w:r>
        <w:rPr>
          <w:rFonts w:hint="eastAsia"/>
          <w:b w:val="0"/>
          <w:i w:val="0"/>
          <w:caps w:val="0"/>
          <w:color w:val="auto"/>
          <w:spacing w:val="0"/>
          <w:w w:val="100"/>
          <w:sz w:val="24"/>
          <w:highlight w:val="none"/>
        </w:rPr>
        <w:t>提交</w:t>
      </w:r>
      <w:r>
        <w:rPr>
          <w:rFonts w:hint="eastAsia"/>
          <w:b w:val="0"/>
          <w:i w:val="0"/>
          <w:caps w:val="0"/>
          <w:color w:val="auto"/>
          <w:spacing w:val="0"/>
          <w:w w:val="100"/>
          <w:sz w:val="24"/>
          <w:highlight w:val="none"/>
          <w:lang w:eastAsia="zh-CN"/>
        </w:rPr>
        <w:t>响应</w:t>
      </w:r>
      <w:r>
        <w:rPr>
          <w:rFonts w:hint="eastAsia"/>
          <w:b w:val="0"/>
          <w:i w:val="0"/>
          <w:caps w:val="0"/>
          <w:color w:val="auto"/>
          <w:spacing w:val="0"/>
          <w:w w:val="100"/>
          <w:sz w:val="24"/>
          <w:highlight w:val="none"/>
        </w:rPr>
        <w:t>文件；</w:t>
      </w:r>
    </w:p>
    <w:p>
      <w:pPr>
        <w:numPr>
          <w:ilvl w:val="0"/>
          <w:numId w:val="7"/>
        </w:numPr>
        <w:snapToGrid/>
        <w:spacing w:before="0" w:beforeAutospacing="0" w:after="0" w:afterAutospacing="0" w:line="360" w:lineRule="auto"/>
        <w:ind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我公司将积极响应贵方参加本次</w:t>
      </w:r>
      <w:r>
        <w:rPr>
          <w:rFonts w:hint="eastAsia"/>
          <w:b w:val="0"/>
          <w:i w:val="0"/>
          <w:caps w:val="0"/>
          <w:color w:val="auto"/>
          <w:spacing w:val="0"/>
          <w:w w:val="100"/>
          <w:sz w:val="24"/>
          <w:highlight w:val="none"/>
          <w:lang w:eastAsia="zh-CN"/>
        </w:rPr>
        <w:t>磋商</w:t>
      </w:r>
      <w:r>
        <w:rPr>
          <w:rFonts w:hint="eastAsia"/>
          <w:b w:val="0"/>
          <w:i w:val="0"/>
          <w:caps w:val="0"/>
          <w:color w:val="auto"/>
          <w:spacing w:val="0"/>
          <w:w w:val="100"/>
          <w:sz w:val="24"/>
          <w:highlight w:val="none"/>
        </w:rPr>
        <w:t>活动，经过对本项目</w:t>
      </w:r>
      <w:r>
        <w:rPr>
          <w:rFonts w:hint="eastAsia"/>
          <w:b w:val="0"/>
          <w:i w:val="0"/>
          <w:caps w:val="0"/>
          <w:color w:val="auto"/>
          <w:spacing w:val="0"/>
          <w:w w:val="100"/>
          <w:sz w:val="24"/>
          <w:highlight w:val="none"/>
          <w:lang w:eastAsia="zh-CN"/>
        </w:rPr>
        <w:t>磋商</w:t>
      </w:r>
      <w:r>
        <w:rPr>
          <w:rFonts w:hint="eastAsia"/>
          <w:b w:val="0"/>
          <w:i w:val="0"/>
          <w:caps w:val="0"/>
          <w:color w:val="auto"/>
          <w:spacing w:val="0"/>
          <w:w w:val="100"/>
          <w:sz w:val="24"/>
          <w:highlight w:val="none"/>
        </w:rPr>
        <w:t>文件的详细阅读，对</w:t>
      </w:r>
      <w:r>
        <w:rPr>
          <w:rFonts w:hint="eastAsia"/>
          <w:b w:val="0"/>
          <w:i w:val="0"/>
          <w:caps w:val="0"/>
          <w:color w:val="auto"/>
          <w:spacing w:val="0"/>
          <w:w w:val="100"/>
          <w:sz w:val="24"/>
          <w:highlight w:val="none"/>
          <w:lang w:eastAsia="zh-CN"/>
        </w:rPr>
        <w:t>磋商</w:t>
      </w:r>
      <w:r>
        <w:rPr>
          <w:rFonts w:hint="eastAsia"/>
          <w:b w:val="0"/>
          <w:i w:val="0"/>
          <w:caps w:val="0"/>
          <w:color w:val="auto"/>
          <w:spacing w:val="0"/>
          <w:w w:val="100"/>
          <w:sz w:val="24"/>
          <w:highlight w:val="none"/>
        </w:rPr>
        <w:t>文件无疑问，编制</w:t>
      </w:r>
      <w:r>
        <w:rPr>
          <w:rFonts w:hint="eastAsia"/>
          <w:b w:val="0"/>
          <w:i w:val="0"/>
          <w:caps w:val="0"/>
          <w:color w:val="auto"/>
          <w:spacing w:val="0"/>
          <w:w w:val="100"/>
          <w:sz w:val="24"/>
          <w:highlight w:val="none"/>
          <w:lang w:eastAsia="zh-CN"/>
        </w:rPr>
        <w:t>响应</w:t>
      </w:r>
      <w:r>
        <w:rPr>
          <w:rFonts w:hint="eastAsia"/>
          <w:b w:val="0"/>
          <w:i w:val="0"/>
          <w:caps w:val="0"/>
          <w:color w:val="auto"/>
          <w:spacing w:val="0"/>
          <w:w w:val="100"/>
          <w:sz w:val="24"/>
          <w:highlight w:val="none"/>
        </w:rPr>
        <w:t>文件的时间充足，对</w:t>
      </w:r>
      <w:r>
        <w:rPr>
          <w:rFonts w:hint="eastAsia"/>
          <w:b w:val="0"/>
          <w:i w:val="0"/>
          <w:caps w:val="0"/>
          <w:color w:val="auto"/>
          <w:spacing w:val="0"/>
          <w:w w:val="100"/>
          <w:sz w:val="24"/>
          <w:highlight w:val="none"/>
          <w:lang w:eastAsia="zh-CN"/>
        </w:rPr>
        <w:t>磋商</w:t>
      </w:r>
      <w:r>
        <w:rPr>
          <w:rFonts w:hint="eastAsia"/>
          <w:b w:val="0"/>
          <w:i w:val="0"/>
          <w:caps w:val="0"/>
          <w:color w:val="auto"/>
          <w:spacing w:val="0"/>
          <w:w w:val="100"/>
          <w:sz w:val="24"/>
          <w:highlight w:val="none"/>
        </w:rPr>
        <w:t>文件中的递交截止时间无异议；</w:t>
      </w:r>
    </w:p>
    <w:p>
      <w:pPr>
        <w:snapToGrid/>
        <w:spacing w:before="0" w:beforeAutospacing="0" w:after="0" w:afterAutospacing="0" w:line="360" w:lineRule="auto"/>
        <w:ind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三、如果我方的</w:t>
      </w:r>
      <w:r>
        <w:rPr>
          <w:rFonts w:hint="eastAsia"/>
          <w:b w:val="0"/>
          <w:i w:val="0"/>
          <w:caps w:val="0"/>
          <w:color w:val="auto"/>
          <w:spacing w:val="0"/>
          <w:w w:val="100"/>
          <w:sz w:val="24"/>
          <w:highlight w:val="none"/>
          <w:lang w:eastAsia="zh-CN"/>
        </w:rPr>
        <w:t>响应</w:t>
      </w:r>
      <w:r>
        <w:rPr>
          <w:rFonts w:hint="eastAsia"/>
          <w:b w:val="0"/>
          <w:i w:val="0"/>
          <w:caps w:val="0"/>
          <w:color w:val="auto"/>
          <w:spacing w:val="0"/>
          <w:w w:val="100"/>
          <w:sz w:val="24"/>
          <w:highlight w:val="none"/>
        </w:rPr>
        <w:t>文件被接受，我方将履行</w:t>
      </w:r>
      <w:r>
        <w:rPr>
          <w:rFonts w:hint="eastAsia"/>
          <w:b w:val="0"/>
          <w:i w:val="0"/>
          <w:caps w:val="0"/>
          <w:color w:val="auto"/>
          <w:spacing w:val="0"/>
          <w:w w:val="100"/>
          <w:sz w:val="24"/>
          <w:highlight w:val="none"/>
          <w:lang w:eastAsia="zh-CN"/>
        </w:rPr>
        <w:t>磋商</w:t>
      </w:r>
      <w:r>
        <w:rPr>
          <w:rFonts w:hint="eastAsia"/>
          <w:b w:val="0"/>
          <w:i w:val="0"/>
          <w:caps w:val="0"/>
          <w:color w:val="auto"/>
          <w:spacing w:val="0"/>
          <w:w w:val="100"/>
          <w:sz w:val="24"/>
          <w:highlight w:val="none"/>
        </w:rPr>
        <w:t>文件中规定的每项要求，并按我方</w:t>
      </w:r>
      <w:r>
        <w:rPr>
          <w:rFonts w:hint="eastAsia"/>
          <w:b w:val="0"/>
          <w:i w:val="0"/>
          <w:caps w:val="0"/>
          <w:color w:val="auto"/>
          <w:spacing w:val="0"/>
          <w:w w:val="100"/>
          <w:sz w:val="24"/>
          <w:highlight w:val="none"/>
          <w:lang w:eastAsia="zh-CN"/>
        </w:rPr>
        <w:t>响应</w:t>
      </w:r>
      <w:r>
        <w:rPr>
          <w:rFonts w:hint="eastAsia"/>
          <w:b w:val="0"/>
          <w:i w:val="0"/>
          <w:caps w:val="0"/>
          <w:color w:val="auto"/>
          <w:spacing w:val="0"/>
          <w:w w:val="100"/>
          <w:sz w:val="24"/>
          <w:highlight w:val="none"/>
        </w:rPr>
        <w:t>文件中的承诺按期、按质、按量履约；</w:t>
      </w:r>
    </w:p>
    <w:p>
      <w:pPr>
        <w:snapToGrid/>
        <w:spacing w:before="0" w:beforeAutospacing="0" w:after="0" w:afterAutospacing="0" w:line="360" w:lineRule="auto"/>
        <w:ind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四、我方理解，报价不是成交的唯一条件，你们有选择成交人的权利；</w:t>
      </w:r>
    </w:p>
    <w:p>
      <w:pPr>
        <w:snapToGrid/>
        <w:spacing w:before="0" w:beforeAutospacing="0" w:after="0" w:afterAutospacing="0" w:line="360" w:lineRule="auto"/>
        <w:ind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五、我方愿按《中华人民共和国</w:t>
      </w:r>
      <w:r>
        <w:rPr>
          <w:rFonts w:hint="eastAsia"/>
          <w:b w:val="0"/>
          <w:i w:val="0"/>
          <w:caps w:val="0"/>
          <w:color w:val="auto"/>
          <w:spacing w:val="0"/>
          <w:w w:val="100"/>
          <w:sz w:val="24"/>
          <w:highlight w:val="none"/>
          <w:lang w:eastAsia="zh-CN"/>
        </w:rPr>
        <w:t>民法典</w:t>
      </w:r>
      <w:r>
        <w:rPr>
          <w:rFonts w:hint="eastAsia"/>
          <w:b w:val="0"/>
          <w:i w:val="0"/>
          <w:caps w:val="0"/>
          <w:color w:val="auto"/>
          <w:spacing w:val="0"/>
          <w:w w:val="100"/>
          <w:sz w:val="24"/>
          <w:highlight w:val="none"/>
        </w:rPr>
        <w:t>》</w:t>
      </w:r>
      <w:r>
        <w:rPr>
          <w:rFonts w:hint="eastAsia"/>
          <w:b w:val="0"/>
          <w:i w:val="0"/>
          <w:caps w:val="0"/>
          <w:color w:val="auto"/>
          <w:spacing w:val="0"/>
          <w:w w:val="100"/>
          <w:sz w:val="24"/>
          <w:highlight w:val="none"/>
          <w:lang w:eastAsia="zh-CN"/>
        </w:rPr>
        <w:t>合同编</w:t>
      </w:r>
      <w:r>
        <w:rPr>
          <w:rFonts w:hint="eastAsia"/>
          <w:b w:val="0"/>
          <w:i w:val="0"/>
          <w:caps w:val="0"/>
          <w:color w:val="auto"/>
          <w:spacing w:val="0"/>
          <w:w w:val="100"/>
          <w:sz w:val="24"/>
          <w:highlight w:val="none"/>
        </w:rPr>
        <w:t>及其他有关法律、法规的规定，自觉履行自己的全部责任；</w:t>
      </w:r>
    </w:p>
    <w:p>
      <w:pPr>
        <w:snapToGrid/>
        <w:spacing w:before="0" w:beforeAutospacing="0" w:after="0" w:afterAutospacing="0" w:line="360" w:lineRule="auto"/>
        <w:ind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六、我方同意按招标文件的规定交纳</w:t>
      </w:r>
      <w:r>
        <w:rPr>
          <w:rFonts w:hint="eastAsia"/>
          <w:b w:val="0"/>
          <w:i w:val="0"/>
          <w:caps w:val="0"/>
          <w:color w:val="auto"/>
          <w:spacing w:val="0"/>
          <w:w w:val="100"/>
          <w:sz w:val="24"/>
          <w:highlight w:val="none"/>
          <w:lang w:eastAsia="zh-CN"/>
        </w:rPr>
        <w:t>磋商</w:t>
      </w:r>
      <w:r>
        <w:rPr>
          <w:rFonts w:hint="eastAsia"/>
          <w:b w:val="0"/>
          <w:i w:val="0"/>
          <w:caps w:val="0"/>
          <w:color w:val="auto"/>
          <w:spacing w:val="0"/>
          <w:w w:val="100"/>
          <w:sz w:val="24"/>
          <w:highlight w:val="none"/>
        </w:rPr>
        <w:t>保证金、</w:t>
      </w:r>
      <w:r>
        <w:rPr>
          <w:rFonts w:hint="eastAsia"/>
          <w:b w:val="0"/>
          <w:i w:val="0"/>
          <w:caps w:val="0"/>
          <w:color w:val="auto"/>
          <w:spacing w:val="0"/>
          <w:w w:val="100"/>
          <w:sz w:val="24"/>
          <w:highlight w:val="none"/>
          <w:lang w:eastAsia="zh-CN"/>
        </w:rPr>
        <w:t>成交</w:t>
      </w:r>
      <w:r>
        <w:rPr>
          <w:rFonts w:hint="eastAsia"/>
          <w:b w:val="0"/>
          <w:i w:val="0"/>
          <w:caps w:val="0"/>
          <w:color w:val="auto"/>
          <w:spacing w:val="0"/>
          <w:w w:val="100"/>
          <w:sz w:val="24"/>
          <w:highlight w:val="none"/>
        </w:rPr>
        <w:t>服务费，遵守贵方有关评标的各项规定；</w:t>
      </w:r>
    </w:p>
    <w:p>
      <w:pPr>
        <w:snapToGrid/>
        <w:spacing w:before="0" w:beforeAutospacing="0" w:after="0" w:afterAutospacing="0" w:line="360" w:lineRule="auto"/>
        <w:ind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七、我方的</w:t>
      </w:r>
      <w:r>
        <w:rPr>
          <w:rFonts w:hint="eastAsia"/>
          <w:b w:val="0"/>
          <w:i w:val="0"/>
          <w:caps w:val="0"/>
          <w:color w:val="auto"/>
          <w:spacing w:val="0"/>
          <w:w w:val="100"/>
          <w:sz w:val="24"/>
          <w:highlight w:val="none"/>
          <w:lang w:eastAsia="zh-CN"/>
        </w:rPr>
        <w:t>响应</w:t>
      </w:r>
      <w:r>
        <w:rPr>
          <w:rFonts w:hint="eastAsia"/>
          <w:b w:val="0"/>
          <w:i w:val="0"/>
          <w:caps w:val="0"/>
          <w:color w:val="auto"/>
          <w:spacing w:val="0"/>
          <w:w w:val="100"/>
          <w:sz w:val="24"/>
          <w:highlight w:val="none"/>
        </w:rPr>
        <w:t>文件有效期为</w:t>
      </w:r>
      <w:r>
        <w:rPr>
          <w:rFonts w:hint="eastAsia"/>
          <w:b w:val="0"/>
          <w:i w:val="0"/>
          <w:caps w:val="0"/>
          <w:color w:val="auto"/>
          <w:spacing w:val="0"/>
          <w:w w:val="100"/>
          <w:sz w:val="24"/>
          <w:highlight w:val="none"/>
          <w:u w:val="single" w:color="000000"/>
        </w:rPr>
        <w:t>90</w:t>
      </w:r>
      <w:r>
        <w:rPr>
          <w:rFonts w:hint="eastAsia"/>
          <w:b w:val="0"/>
          <w:i w:val="0"/>
          <w:caps w:val="0"/>
          <w:color w:val="auto"/>
          <w:spacing w:val="0"/>
          <w:w w:val="100"/>
          <w:sz w:val="24"/>
          <w:highlight w:val="none"/>
        </w:rPr>
        <w:t>天。</w:t>
      </w:r>
    </w:p>
    <w:p>
      <w:pPr>
        <w:snapToGrid/>
        <w:spacing w:before="0" w:beforeAutospacing="0" w:after="0" w:afterAutospacing="0" w:line="360" w:lineRule="auto"/>
        <w:ind w:firstLine="480" w:firstLineChars="200"/>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firstLine="480" w:firstLineChars="200"/>
        <w:jc w:val="both"/>
        <w:textAlignment w:val="baseline"/>
        <w:rPr>
          <w:rFonts w:hint="eastAsia"/>
          <w:b w:val="0"/>
          <w:i w:val="0"/>
          <w:caps w:val="0"/>
          <w:color w:val="auto"/>
          <w:spacing w:val="0"/>
          <w:w w:val="100"/>
          <w:sz w:val="24"/>
          <w:highlight w:val="none"/>
        </w:rPr>
      </w:pPr>
    </w:p>
    <w:p>
      <w:pPr>
        <w:snapToGrid/>
        <w:spacing w:before="0" w:beforeAutospacing="0" w:after="0" w:afterAutospacing="0" w:line="600" w:lineRule="auto"/>
        <w:ind w:right="105"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单位名称（公章）：</w:t>
      </w:r>
    </w:p>
    <w:p>
      <w:pPr>
        <w:snapToGrid/>
        <w:spacing w:before="0" w:beforeAutospacing="0" w:after="0" w:afterAutospacing="0" w:line="600" w:lineRule="auto"/>
        <w:ind w:right="105"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法定代表人（签字或盖章）：</w:t>
      </w:r>
    </w:p>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p>
    <w:p>
      <w:pPr>
        <w:pStyle w:val="26"/>
        <w:rPr>
          <w:rFonts w:hint="eastAsia"/>
          <w:color w:val="auto"/>
          <w:highlight w:val="none"/>
        </w:rPr>
      </w:pPr>
    </w:p>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jc w:val="both"/>
        <w:textAlignment w:val="baseline"/>
        <w:rPr>
          <w:rFonts w:hint="eastAsia"/>
          <w:b/>
          <w:i w:val="0"/>
          <w:caps w:val="0"/>
          <w:color w:val="auto"/>
          <w:spacing w:val="0"/>
          <w:w w:val="100"/>
          <w:sz w:val="24"/>
          <w:highlight w:val="none"/>
        </w:rPr>
      </w:pPr>
    </w:p>
    <w:p>
      <w:pPr>
        <w:snapToGrid/>
        <w:spacing w:before="0" w:beforeAutospacing="0" w:after="0" w:afterAutospacing="0" w:line="360" w:lineRule="auto"/>
        <w:jc w:val="both"/>
        <w:textAlignment w:val="baseline"/>
        <w:rPr>
          <w:rFonts w:hint="eastAsia"/>
          <w:b/>
          <w:i w:val="0"/>
          <w:caps w:val="0"/>
          <w:color w:val="auto"/>
          <w:spacing w:val="0"/>
          <w:w w:val="100"/>
          <w:sz w:val="24"/>
          <w:highlight w:val="none"/>
        </w:rPr>
      </w:pPr>
    </w:p>
    <w:p>
      <w:pPr>
        <w:snapToGrid/>
        <w:spacing w:before="0" w:beforeAutospacing="0" w:after="0" w:afterAutospacing="0" w:line="360" w:lineRule="auto"/>
        <w:jc w:val="left"/>
        <w:textAlignment w:val="baseline"/>
        <w:rPr>
          <w:rFonts w:hint="eastAsia"/>
          <w:b/>
          <w:bCs/>
          <w:i w:val="0"/>
          <w:caps w:val="0"/>
          <w:color w:val="auto"/>
          <w:spacing w:val="0"/>
          <w:w w:val="100"/>
          <w:sz w:val="28"/>
          <w:szCs w:val="28"/>
          <w:highlight w:val="none"/>
        </w:rPr>
      </w:pPr>
      <w:bookmarkStart w:id="139" w:name="_Toc5143"/>
      <w:bookmarkStart w:id="140" w:name="_Toc21974"/>
    </w:p>
    <w:p>
      <w:pPr>
        <w:snapToGrid/>
        <w:spacing w:before="0" w:beforeAutospacing="0" w:after="0" w:afterAutospacing="0" w:line="360" w:lineRule="auto"/>
        <w:jc w:val="left"/>
        <w:textAlignment w:val="baseline"/>
        <w:rPr>
          <w:rFonts w:hint="eastAsia"/>
          <w:b/>
          <w:bCs/>
          <w:i w:val="0"/>
          <w:caps w:val="0"/>
          <w:color w:val="auto"/>
          <w:spacing w:val="0"/>
          <w:w w:val="100"/>
          <w:sz w:val="28"/>
          <w:szCs w:val="28"/>
          <w:highlight w:val="none"/>
        </w:rPr>
      </w:pPr>
      <w:bookmarkStart w:id="141" w:name="_Toc12495"/>
      <w:r>
        <w:rPr>
          <w:rFonts w:hint="eastAsia"/>
          <w:b/>
          <w:bCs/>
          <w:i w:val="0"/>
          <w:caps w:val="0"/>
          <w:color w:val="auto"/>
          <w:spacing w:val="0"/>
          <w:w w:val="100"/>
          <w:sz w:val="28"/>
          <w:szCs w:val="28"/>
          <w:highlight w:val="none"/>
        </w:rPr>
        <w:t>附</w:t>
      </w:r>
      <w:r>
        <w:rPr>
          <w:rFonts w:hint="eastAsia"/>
          <w:b/>
          <w:bCs/>
          <w:i w:val="0"/>
          <w:caps w:val="0"/>
          <w:color w:val="auto"/>
          <w:spacing w:val="0"/>
          <w:w w:val="100"/>
          <w:sz w:val="28"/>
          <w:szCs w:val="28"/>
          <w:highlight w:val="none"/>
          <w:lang w:eastAsia="zh-CN"/>
        </w:rPr>
        <w:t>件</w:t>
      </w:r>
      <w:r>
        <w:rPr>
          <w:rFonts w:hint="eastAsia"/>
          <w:b/>
          <w:bCs/>
          <w:i w:val="0"/>
          <w:caps w:val="0"/>
          <w:color w:val="auto"/>
          <w:spacing w:val="0"/>
          <w:w w:val="100"/>
          <w:sz w:val="28"/>
          <w:szCs w:val="28"/>
          <w:highlight w:val="none"/>
        </w:rPr>
        <w:t>二</w:t>
      </w:r>
      <w:bookmarkEnd w:id="139"/>
      <w:bookmarkEnd w:id="140"/>
      <w:bookmarkEnd w:id="141"/>
    </w:p>
    <w:p>
      <w:pPr>
        <w:snapToGrid/>
        <w:spacing w:before="0" w:beforeAutospacing="0" w:after="0" w:afterAutospacing="0" w:line="360" w:lineRule="auto"/>
        <w:ind w:firstLine="562" w:firstLineChars="200"/>
        <w:jc w:val="center"/>
        <w:textAlignment w:val="baseline"/>
        <w:rPr>
          <w:rFonts w:hint="eastAsia"/>
          <w:b/>
          <w:bCs/>
          <w:i w:val="0"/>
          <w:caps w:val="0"/>
          <w:color w:val="auto"/>
          <w:spacing w:val="0"/>
          <w:w w:val="100"/>
          <w:sz w:val="28"/>
          <w:szCs w:val="28"/>
          <w:highlight w:val="none"/>
        </w:rPr>
      </w:pPr>
      <w:bookmarkStart w:id="142" w:name="_Toc4812_WPSOffice_Level1"/>
      <w:r>
        <w:rPr>
          <w:rFonts w:hint="eastAsia"/>
          <w:b/>
          <w:bCs/>
          <w:i w:val="0"/>
          <w:caps w:val="0"/>
          <w:color w:val="auto"/>
          <w:spacing w:val="0"/>
          <w:w w:val="100"/>
          <w:sz w:val="28"/>
          <w:szCs w:val="28"/>
          <w:highlight w:val="none"/>
        </w:rPr>
        <w:t>法定代表人身份证明或法定代表人授权委托书</w:t>
      </w:r>
      <w:bookmarkEnd w:id="142"/>
    </w:p>
    <w:p>
      <w:pPr>
        <w:snapToGrid/>
        <w:spacing w:before="0" w:beforeAutospacing="0" w:after="0" w:afterAutospacing="0" w:line="360" w:lineRule="auto"/>
        <w:ind w:firstLine="562" w:firstLineChars="200"/>
        <w:jc w:val="center"/>
        <w:textAlignment w:val="baseline"/>
        <w:rPr>
          <w:rFonts w:hint="eastAsia"/>
          <w:b/>
          <w:bCs/>
          <w:i w:val="0"/>
          <w:caps w:val="0"/>
          <w:color w:val="auto"/>
          <w:spacing w:val="0"/>
          <w:w w:val="100"/>
          <w:sz w:val="28"/>
          <w:szCs w:val="28"/>
          <w:highlight w:val="none"/>
        </w:rPr>
      </w:pPr>
      <w:r>
        <w:rPr>
          <w:rFonts w:hint="eastAsia"/>
          <w:b/>
          <w:bCs/>
          <w:i w:val="0"/>
          <w:caps w:val="0"/>
          <w:color w:val="auto"/>
          <w:spacing w:val="0"/>
          <w:w w:val="100"/>
          <w:sz w:val="28"/>
          <w:szCs w:val="28"/>
          <w:highlight w:val="none"/>
        </w:rPr>
        <w:t>1、法定代表人身份证明</w:t>
      </w:r>
    </w:p>
    <w:p>
      <w:pPr>
        <w:snapToGrid/>
        <w:spacing w:before="0" w:beforeAutospacing="0" w:after="0" w:afterAutospacing="0" w:line="460" w:lineRule="exact"/>
        <w:ind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（采购人）：</w:t>
      </w:r>
    </w:p>
    <w:p>
      <w:pPr>
        <w:snapToGrid/>
        <w:spacing w:before="0" w:beforeAutospacing="0" w:after="0" w:afterAutospacing="0" w:line="460" w:lineRule="exact"/>
        <w:ind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兹证明</w:t>
      </w:r>
      <w:r>
        <w:rPr>
          <w:rFonts w:hint="eastAsia"/>
          <w:b w:val="0"/>
          <w:i w:val="0"/>
          <w:caps w:val="0"/>
          <w:color w:val="auto"/>
          <w:spacing w:val="0"/>
          <w:w w:val="100"/>
          <w:sz w:val="24"/>
          <w:highlight w:val="none"/>
          <w:u w:val="single" w:color="000000"/>
          <w:lang w:val="en-US" w:eastAsia="zh-CN"/>
        </w:rPr>
        <w:t xml:space="preserve">      </w:t>
      </w:r>
      <w:r>
        <w:rPr>
          <w:rFonts w:hint="eastAsia"/>
          <w:b w:val="0"/>
          <w:i w:val="0"/>
          <w:caps w:val="0"/>
          <w:color w:val="auto"/>
          <w:spacing w:val="0"/>
          <w:w w:val="100"/>
          <w:sz w:val="24"/>
          <w:highlight w:val="none"/>
        </w:rPr>
        <w:t>同志在我单位任</w:t>
      </w:r>
      <w:r>
        <w:rPr>
          <w:rFonts w:hint="eastAsia"/>
          <w:b w:val="0"/>
          <w:i w:val="0"/>
          <w:caps w:val="0"/>
          <w:color w:val="auto"/>
          <w:spacing w:val="0"/>
          <w:w w:val="100"/>
          <w:sz w:val="24"/>
          <w:highlight w:val="none"/>
          <w:u w:val="single"/>
          <w:lang w:val="en-US" w:eastAsia="zh-CN"/>
        </w:rPr>
        <w:t xml:space="preserve"> </w:t>
      </w:r>
      <w:r>
        <w:rPr>
          <w:rFonts w:hint="eastAsia"/>
          <w:b w:val="0"/>
          <w:i w:val="0"/>
          <w:caps w:val="0"/>
          <w:color w:val="auto"/>
          <w:spacing w:val="0"/>
          <w:w w:val="100"/>
          <w:sz w:val="24"/>
          <w:highlight w:val="none"/>
          <w:u w:val="single" w:color="000000"/>
        </w:rPr>
        <w:t>（职务）</w:t>
      </w:r>
      <w:r>
        <w:rPr>
          <w:rFonts w:hint="eastAsia"/>
          <w:b w:val="0"/>
          <w:i w:val="0"/>
          <w:caps w:val="0"/>
          <w:color w:val="auto"/>
          <w:spacing w:val="0"/>
          <w:w w:val="100"/>
          <w:sz w:val="24"/>
          <w:highlight w:val="none"/>
          <w:u w:val="single" w:color="000000"/>
          <w:lang w:val="en-US" w:eastAsia="zh-CN"/>
        </w:rPr>
        <w:t xml:space="preserve"> </w:t>
      </w:r>
      <w:r>
        <w:rPr>
          <w:rFonts w:hint="eastAsia"/>
          <w:b w:val="0"/>
          <w:i w:val="0"/>
          <w:caps w:val="0"/>
          <w:color w:val="auto"/>
          <w:spacing w:val="0"/>
          <w:w w:val="100"/>
          <w:sz w:val="24"/>
          <w:highlight w:val="none"/>
        </w:rPr>
        <w:t>，是我单位的法定代表人。</w:t>
      </w:r>
    </w:p>
    <w:p>
      <w:pPr>
        <w:snapToGrid/>
        <w:spacing w:before="0" w:beforeAutospacing="0" w:after="0" w:afterAutospacing="0" w:line="460" w:lineRule="exact"/>
        <w:ind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附法定代表人基本情况：</w:t>
      </w:r>
    </w:p>
    <w:p>
      <w:pPr>
        <w:snapToGrid/>
        <w:spacing w:before="0" w:beforeAutospacing="0" w:after="0" w:afterAutospacing="0" w:line="460" w:lineRule="exact"/>
        <w:ind w:firstLine="480" w:firstLineChars="200"/>
        <w:jc w:val="both"/>
        <w:textAlignment w:val="baseline"/>
        <w:rPr>
          <w:rFonts w:hint="default"/>
          <w:b w:val="0"/>
          <w:i w:val="0"/>
          <w:caps w:val="0"/>
          <w:color w:val="auto"/>
          <w:spacing w:val="0"/>
          <w:w w:val="100"/>
          <w:sz w:val="24"/>
          <w:highlight w:val="none"/>
          <w:u w:val="single"/>
          <w:lang w:val="en-US" w:eastAsia="zh-CN"/>
        </w:rPr>
      </w:pPr>
      <w:r>
        <w:rPr>
          <w:rFonts w:hint="eastAsia"/>
          <w:b w:val="0"/>
          <w:i w:val="0"/>
          <w:caps w:val="0"/>
          <w:color w:val="auto"/>
          <w:spacing w:val="0"/>
          <w:w w:val="100"/>
          <w:sz w:val="24"/>
          <w:highlight w:val="none"/>
        </w:rPr>
        <w:t>姓名</w:t>
      </w:r>
      <w:r>
        <w:rPr>
          <w:rFonts w:hint="eastAsia"/>
          <w:b w:val="0"/>
          <w:i w:val="0"/>
          <w:caps w:val="0"/>
          <w:color w:val="auto"/>
          <w:spacing w:val="0"/>
          <w:w w:val="100"/>
          <w:sz w:val="2"/>
          <w:szCs w:val="2"/>
          <w:highlight w:val="none"/>
        </w:rPr>
        <w:t>U</w:t>
      </w:r>
      <w:r>
        <w:rPr>
          <w:rFonts w:hint="eastAsia"/>
          <w:b w:val="0"/>
          <w:i w:val="0"/>
          <w:caps w:val="0"/>
          <w:color w:val="auto"/>
          <w:spacing w:val="0"/>
          <w:w w:val="100"/>
          <w:sz w:val="24"/>
          <w:highlight w:val="none"/>
          <w:u w:val="single" w:color="000000"/>
        </w:rPr>
        <w:t xml:space="preserve">   </w:t>
      </w:r>
      <w:r>
        <w:rPr>
          <w:rFonts w:hint="eastAsia"/>
          <w:b w:val="0"/>
          <w:i w:val="0"/>
          <w:caps w:val="0"/>
          <w:color w:val="auto"/>
          <w:spacing w:val="0"/>
          <w:w w:val="100"/>
          <w:sz w:val="24"/>
          <w:highlight w:val="none"/>
          <w:u w:val="single" w:color="000000"/>
          <w:lang w:val="en-US" w:eastAsia="zh-CN"/>
        </w:rPr>
        <w:t xml:space="preserve">  </w:t>
      </w:r>
      <w:r>
        <w:rPr>
          <w:rFonts w:hint="eastAsia"/>
          <w:b w:val="0"/>
          <w:i w:val="0"/>
          <w:caps w:val="0"/>
          <w:color w:val="auto"/>
          <w:spacing w:val="0"/>
          <w:w w:val="100"/>
          <w:sz w:val="24"/>
          <w:highlight w:val="none"/>
          <w:u w:val="single" w:color="000000"/>
        </w:rPr>
        <w:t>（亲笔签字或盖章）</w:t>
      </w:r>
      <w:r>
        <w:rPr>
          <w:rFonts w:hint="eastAsia"/>
          <w:b w:val="0"/>
          <w:i w:val="0"/>
          <w:caps w:val="0"/>
          <w:color w:val="auto"/>
          <w:spacing w:val="0"/>
          <w:w w:val="100"/>
          <w:sz w:val="24"/>
          <w:highlight w:val="none"/>
          <w:u w:val="none" w:color="auto"/>
        </w:rPr>
        <w:t xml:space="preserve"> </w:t>
      </w:r>
      <w:r>
        <w:rPr>
          <w:rFonts w:hint="eastAsia"/>
          <w:b w:val="0"/>
          <w:i w:val="0"/>
          <w:caps w:val="0"/>
          <w:color w:val="auto"/>
          <w:spacing w:val="0"/>
          <w:w w:val="100"/>
          <w:sz w:val="24"/>
          <w:highlight w:val="none"/>
          <w:u w:val="none" w:color="auto"/>
          <w:lang w:val="en-US" w:eastAsia="zh-CN"/>
        </w:rPr>
        <w:t xml:space="preserve"> </w:t>
      </w:r>
      <w:r>
        <w:rPr>
          <w:rFonts w:hint="eastAsia"/>
          <w:b w:val="0"/>
          <w:i w:val="0"/>
          <w:caps w:val="0"/>
          <w:color w:val="auto"/>
          <w:spacing w:val="0"/>
          <w:w w:val="100"/>
          <w:sz w:val="24"/>
          <w:highlight w:val="none"/>
        </w:rPr>
        <w:t>性别</w:t>
      </w:r>
      <w:r>
        <w:rPr>
          <w:rFonts w:hint="eastAsia"/>
          <w:b w:val="0"/>
          <w:i w:val="0"/>
          <w:caps w:val="0"/>
          <w:color w:val="auto"/>
          <w:spacing w:val="0"/>
          <w:w w:val="100"/>
          <w:sz w:val="24"/>
          <w:highlight w:val="none"/>
          <w:lang w:val="en-US" w:eastAsia="zh-CN"/>
        </w:rPr>
        <w:t xml:space="preserve"> </w:t>
      </w:r>
      <w:r>
        <w:rPr>
          <w:rFonts w:hint="eastAsia"/>
          <w:b w:val="0"/>
          <w:i w:val="0"/>
          <w:caps w:val="0"/>
          <w:color w:val="auto"/>
          <w:spacing w:val="0"/>
          <w:w w:val="100"/>
          <w:sz w:val="24"/>
          <w:highlight w:val="none"/>
          <w:u w:val="single"/>
          <w:lang w:val="en-US" w:eastAsia="zh-CN"/>
        </w:rPr>
        <w:t xml:space="preserve">         </w:t>
      </w:r>
      <w:r>
        <w:rPr>
          <w:rFonts w:hint="eastAsia"/>
          <w:b w:val="0"/>
          <w:i w:val="0"/>
          <w:caps w:val="0"/>
          <w:color w:val="auto"/>
          <w:spacing w:val="0"/>
          <w:w w:val="100"/>
          <w:sz w:val="24"/>
          <w:highlight w:val="none"/>
        </w:rPr>
        <w:t xml:space="preserve"> 年龄</w:t>
      </w:r>
      <w:r>
        <w:rPr>
          <w:rFonts w:hint="eastAsia"/>
          <w:b w:val="0"/>
          <w:i w:val="0"/>
          <w:caps w:val="0"/>
          <w:color w:val="auto"/>
          <w:spacing w:val="0"/>
          <w:w w:val="100"/>
          <w:sz w:val="24"/>
          <w:highlight w:val="none"/>
          <w:u w:val="single"/>
          <w:lang w:val="en-US" w:eastAsia="zh-CN"/>
        </w:rPr>
        <w:t xml:space="preserve">          </w:t>
      </w:r>
    </w:p>
    <w:p>
      <w:pPr>
        <w:snapToGrid/>
        <w:spacing w:before="0" w:beforeAutospacing="0" w:after="0" w:afterAutospacing="0" w:line="460" w:lineRule="exact"/>
        <w:ind w:firstLine="480" w:firstLineChars="200"/>
        <w:jc w:val="both"/>
        <w:textAlignment w:val="baseline"/>
        <w:rPr>
          <w:rFonts w:hint="eastAsia"/>
          <w:b w:val="0"/>
          <w:i w:val="0"/>
          <w:caps w:val="0"/>
          <w:color w:val="auto"/>
          <w:spacing w:val="0"/>
          <w:w w:val="100"/>
          <w:sz w:val="24"/>
          <w:highlight w:val="none"/>
          <w:u w:val="single" w:color="000000"/>
        </w:rPr>
      </w:pPr>
      <w:r>
        <w:rPr>
          <w:rFonts w:hint="eastAsia"/>
          <w:b w:val="0"/>
          <w:i w:val="0"/>
          <w:caps w:val="0"/>
          <w:color w:val="auto"/>
          <w:spacing w:val="0"/>
          <w:w w:val="100"/>
          <w:sz w:val="24"/>
          <w:highlight w:val="none"/>
        </w:rPr>
        <w:t>身份证号码：</w:t>
      </w:r>
    </w:p>
    <w:p>
      <w:pPr>
        <w:snapToGrid/>
        <w:spacing w:before="0" w:beforeAutospacing="0" w:after="0" w:afterAutospacing="0" w:line="460" w:lineRule="exact"/>
        <w:ind w:firstLine="480" w:firstLineChars="200"/>
        <w:jc w:val="both"/>
        <w:textAlignment w:val="baseline"/>
        <w:rPr>
          <w:rFonts w:hint="eastAsia"/>
          <w:b w:val="0"/>
          <w:i w:val="0"/>
          <w:caps w:val="0"/>
          <w:color w:val="auto"/>
          <w:spacing w:val="0"/>
          <w:w w:val="100"/>
          <w:sz w:val="24"/>
          <w:highlight w:val="none"/>
          <w:u w:val="single" w:color="000000"/>
        </w:rPr>
      </w:pPr>
      <w:r>
        <w:rPr>
          <w:rFonts w:hint="eastAsia"/>
          <w:b w:val="0"/>
          <w:i w:val="0"/>
          <w:caps w:val="0"/>
          <w:color w:val="auto"/>
          <w:spacing w:val="0"/>
          <w:w w:val="100"/>
          <w:sz w:val="24"/>
          <w:highlight w:val="none"/>
        </w:rPr>
        <w:t>通讯地址：</w:t>
      </w:r>
    </w:p>
    <w:p>
      <w:pPr>
        <w:snapToGrid/>
        <w:spacing w:before="0" w:beforeAutospacing="0" w:after="0" w:afterAutospacing="0" w:line="460" w:lineRule="exact"/>
        <w:ind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电话号码：</w:t>
      </w:r>
    </w:p>
    <w:p>
      <w:pPr>
        <w:snapToGrid/>
        <w:spacing w:before="0" w:beforeAutospacing="0" w:after="0" w:afterAutospacing="0" w:line="460" w:lineRule="exact"/>
        <w:ind w:firstLine="480" w:firstLineChars="200"/>
        <w:jc w:val="both"/>
        <w:textAlignment w:val="baseline"/>
        <w:rPr>
          <w:rFonts w:hint="eastAsia"/>
          <w:b w:val="0"/>
          <w:i w:val="0"/>
          <w:caps w:val="0"/>
          <w:color w:val="auto"/>
          <w:spacing w:val="0"/>
          <w:w w:val="100"/>
          <w:sz w:val="24"/>
          <w:highlight w:val="none"/>
          <w:u w:val="single" w:color="000000"/>
        </w:rPr>
      </w:pPr>
      <w:r>
        <w:rPr>
          <w:rFonts w:hint="eastAsia"/>
          <w:b w:val="0"/>
          <w:i w:val="0"/>
          <w:caps w:val="0"/>
          <w:color w:val="auto"/>
          <w:spacing w:val="0"/>
          <w:w w:val="100"/>
          <w:sz w:val="24"/>
          <w:highlight w:val="none"/>
        </w:rPr>
        <w:t>邮编：</w:t>
      </w:r>
    </w:p>
    <w:p>
      <w:pPr>
        <w:snapToGrid/>
        <w:spacing w:before="0" w:beforeAutospacing="0" w:after="0" w:afterAutospacing="0" w:line="460" w:lineRule="exact"/>
        <w:ind w:firstLine="480" w:firstLineChars="200"/>
        <w:jc w:val="both"/>
        <w:textAlignment w:val="baseline"/>
        <w:rPr>
          <w:rFonts w:hint="eastAsia"/>
          <w:b w:val="0"/>
          <w:i w:val="0"/>
          <w:caps w:val="0"/>
          <w:color w:val="auto"/>
          <w:spacing w:val="0"/>
          <w:w w:val="100"/>
          <w:sz w:val="24"/>
          <w:highlight w:val="none"/>
        </w:rPr>
      </w:pPr>
    </w:p>
    <w:p>
      <w:pPr>
        <w:snapToGrid/>
        <w:spacing w:before="0" w:beforeAutospacing="0" w:after="0" w:afterAutospacing="0" w:line="460" w:lineRule="exact"/>
        <w:ind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 xml:space="preserve">                                 单位名称：（公章）</w:t>
      </w:r>
    </w:p>
    <w:p>
      <w:pPr>
        <w:snapToGrid/>
        <w:spacing w:before="0" w:beforeAutospacing="0" w:after="0" w:afterAutospacing="0" w:line="460" w:lineRule="exact"/>
        <w:ind w:firstLine="480" w:firstLineChars="200"/>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 xml:space="preserve">                                 年月日</w:t>
      </w:r>
    </w:p>
    <w:p>
      <w:pPr>
        <w:snapToGrid/>
        <w:spacing w:before="312" w:beforeAutospacing="1" w:after="312" w:afterAutospacing="1" w:line="240" w:lineRule="atLeast"/>
        <w:ind w:firstLine="562" w:firstLineChars="200"/>
        <w:jc w:val="both"/>
        <w:textAlignment w:val="baseline"/>
        <w:rPr>
          <w:rFonts w:ascii="宋体" w:hAnsi="宋体" w:eastAsia="宋体" w:cs="宋体"/>
          <w:b/>
          <w:bCs/>
          <w:i w:val="0"/>
          <w:caps w:val="0"/>
          <w:color w:val="auto"/>
          <w:spacing w:val="0"/>
          <w:w w:val="100"/>
          <w:sz w:val="28"/>
          <w:highlight w:val="none"/>
        </w:rPr>
      </w:pPr>
      <w:r>
        <w:rPr>
          <w:rFonts w:hint="eastAsia" w:ascii="宋体" w:hAnsi="宋体" w:eastAsia="宋体" w:cs="宋体"/>
          <w:b/>
          <w:bCs/>
          <w:i w:val="0"/>
          <w:caps w:val="0"/>
          <w:color w:val="auto"/>
          <w:spacing w:val="0"/>
          <w:w w:val="100"/>
          <w:sz w:val="28"/>
          <w:highlight w:val="none"/>
        </w:rPr>
        <w:t>附：法定代表人《居民身份证》正反面复印件：</w:t>
      </w:r>
    </w:p>
    <w:tbl>
      <w:tblPr>
        <w:tblStyle w:val="28"/>
        <w:tblW w:w="8214" w:type="dxa"/>
        <w:tblInd w:w="8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3"/>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4103" w:type="dxa"/>
            <w:vAlign w:val="center"/>
          </w:tcPr>
          <w:p>
            <w:pPr>
              <w:snapToGrid/>
              <w:spacing w:before="0" w:beforeAutospacing="0" w:after="0" w:afterAutospacing="0" w:line="240" w:lineRule="auto"/>
              <w:jc w:val="center"/>
              <w:textAlignment w:val="baseline"/>
              <w:rPr>
                <w:rFonts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正面</w:t>
            </w:r>
          </w:p>
        </w:tc>
        <w:tc>
          <w:tcPr>
            <w:tcW w:w="4111" w:type="dxa"/>
            <w:vAlign w:val="center"/>
          </w:tcPr>
          <w:p>
            <w:pPr>
              <w:snapToGrid/>
              <w:spacing w:before="0" w:beforeAutospacing="0" w:after="0" w:afterAutospacing="0" w:line="240" w:lineRule="auto"/>
              <w:jc w:val="center"/>
              <w:textAlignment w:val="baseline"/>
              <w:rPr>
                <w:rFonts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反面</w:t>
            </w:r>
          </w:p>
        </w:tc>
      </w:tr>
    </w:tbl>
    <w:p>
      <w:pPr>
        <w:snapToGrid/>
        <w:spacing w:before="0" w:beforeAutospacing="0" w:after="0" w:afterAutospacing="0" w:line="240" w:lineRule="auto"/>
        <w:jc w:val="both"/>
        <w:textAlignment w:val="baseline"/>
        <w:rPr>
          <w:rFonts w:hint="eastAsia"/>
          <w:b w:val="0"/>
          <w:i w:val="0"/>
          <w:caps w:val="0"/>
          <w:color w:val="auto"/>
          <w:spacing w:val="0"/>
          <w:w w:val="100"/>
          <w:sz w:val="24"/>
          <w:highlight w:val="none"/>
        </w:rPr>
      </w:pPr>
    </w:p>
    <w:p>
      <w:pPr>
        <w:snapToGrid/>
        <w:spacing w:before="0" w:beforeAutospacing="0" w:after="0" w:afterAutospacing="0" w:line="240" w:lineRule="auto"/>
        <w:jc w:val="left"/>
        <w:textAlignment w:val="baseline"/>
        <w:rPr>
          <w:rFonts w:hint="eastAsia"/>
          <w:b/>
          <w:i w:val="0"/>
          <w:caps w:val="0"/>
          <w:color w:val="auto"/>
          <w:spacing w:val="0"/>
          <w:w w:val="100"/>
          <w:sz w:val="30"/>
          <w:highlight w:val="none"/>
        </w:rPr>
      </w:pPr>
      <w:r>
        <w:rPr>
          <w:rFonts w:hint="eastAsia"/>
          <w:b/>
          <w:i w:val="0"/>
          <w:caps w:val="0"/>
          <w:color w:val="auto"/>
          <w:spacing w:val="0"/>
          <w:w w:val="100"/>
          <w:sz w:val="21"/>
          <w:szCs w:val="21"/>
          <w:highlight w:val="none"/>
        </w:rPr>
        <w:t>注：</w:t>
      </w:r>
      <w:r>
        <w:rPr>
          <w:rFonts w:hint="eastAsia"/>
          <w:b/>
          <w:i w:val="0"/>
          <w:caps w:val="0"/>
          <w:color w:val="auto"/>
          <w:spacing w:val="0"/>
          <w:w w:val="100"/>
          <w:sz w:val="21"/>
          <w:szCs w:val="21"/>
          <w:highlight w:val="none"/>
          <w:lang w:val="en-US" w:eastAsia="zh-CN"/>
        </w:rPr>
        <w:t>1</w:t>
      </w:r>
      <w:r>
        <w:rPr>
          <w:rFonts w:hint="eastAsia"/>
          <w:b/>
          <w:i w:val="0"/>
          <w:caps w:val="0"/>
          <w:color w:val="auto"/>
          <w:spacing w:val="0"/>
          <w:w w:val="100"/>
          <w:sz w:val="21"/>
          <w:szCs w:val="21"/>
          <w:highlight w:val="none"/>
        </w:rPr>
        <w:t>.</w:t>
      </w:r>
      <w:r>
        <w:rPr>
          <w:rFonts w:hint="eastAsia"/>
          <w:b/>
          <w:i w:val="0"/>
          <w:caps w:val="0"/>
          <w:color w:val="auto"/>
          <w:spacing w:val="0"/>
          <w:w w:val="100"/>
          <w:sz w:val="21"/>
          <w:szCs w:val="21"/>
          <w:highlight w:val="none"/>
          <w:lang w:eastAsia="zh-CN"/>
        </w:rPr>
        <w:t>响应</w:t>
      </w:r>
      <w:r>
        <w:rPr>
          <w:rFonts w:hint="eastAsia"/>
          <w:b/>
          <w:i w:val="0"/>
          <w:caps w:val="0"/>
          <w:color w:val="auto"/>
          <w:spacing w:val="0"/>
          <w:w w:val="100"/>
          <w:sz w:val="21"/>
          <w:szCs w:val="21"/>
          <w:highlight w:val="none"/>
        </w:rPr>
        <w:t>人的法人代表本人作为公司代理人前来参加</w:t>
      </w:r>
      <w:r>
        <w:rPr>
          <w:rFonts w:hint="eastAsia"/>
          <w:b/>
          <w:i w:val="0"/>
          <w:caps w:val="0"/>
          <w:color w:val="auto"/>
          <w:spacing w:val="0"/>
          <w:w w:val="100"/>
          <w:sz w:val="21"/>
          <w:szCs w:val="21"/>
          <w:highlight w:val="none"/>
          <w:lang w:eastAsia="zh-CN"/>
        </w:rPr>
        <w:t>响应</w:t>
      </w:r>
      <w:r>
        <w:rPr>
          <w:rFonts w:hint="eastAsia"/>
          <w:b/>
          <w:i w:val="0"/>
          <w:caps w:val="0"/>
          <w:color w:val="auto"/>
          <w:spacing w:val="0"/>
          <w:w w:val="100"/>
          <w:sz w:val="21"/>
          <w:szCs w:val="21"/>
          <w:highlight w:val="none"/>
        </w:rPr>
        <w:t>的，须提供此项证明文件，并携带法人的身份证原件（本授权书原件一式两份，一份密封封装在</w:t>
      </w:r>
      <w:r>
        <w:rPr>
          <w:rFonts w:hint="eastAsia"/>
          <w:b/>
          <w:i w:val="0"/>
          <w:caps w:val="0"/>
          <w:color w:val="auto"/>
          <w:spacing w:val="0"/>
          <w:w w:val="100"/>
          <w:sz w:val="21"/>
          <w:szCs w:val="21"/>
          <w:highlight w:val="none"/>
          <w:lang w:eastAsia="zh-CN"/>
        </w:rPr>
        <w:t>响应</w:t>
      </w:r>
      <w:r>
        <w:rPr>
          <w:rFonts w:hint="eastAsia"/>
          <w:b/>
          <w:i w:val="0"/>
          <w:caps w:val="0"/>
          <w:color w:val="auto"/>
          <w:spacing w:val="0"/>
          <w:w w:val="100"/>
          <w:sz w:val="21"/>
          <w:szCs w:val="21"/>
          <w:highlight w:val="none"/>
        </w:rPr>
        <w:t>文件正本中，一份现场查验）。</w:t>
      </w:r>
    </w:p>
    <w:p>
      <w:pPr>
        <w:snapToGrid/>
        <w:spacing w:before="0" w:beforeAutospacing="0" w:after="0" w:afterAutospacing="0" w:line="240" w:lineRule="auto"/>
        <w:jc w:val="center"/>
        <w:textAlignment w:val="baseline"/>
        <w:rPr>
          <w:rFonts w:hint="eastAsia"/>
          <w:b/>
          <w:i w:val="0"/>
          <w:caps w:val="0"/>
          <w:color w:val="auto"/>
          <w:spacing w:val="0"/>
          <w:w w:val="100"/>
          <w:sz w:val="30"/>
          <w:highlight w:val="none"/>
        </w:rPr>
      </w:pPr>
    </w:p>
    <w:p>
      <w:pPr>
        <w:snapToGrid/>
        <w:spacing w:before="0" w:beforeAutospacing="0" w:after="0" w:afterAutospacing="0" w:line="360" w:lineRule="auto"/>
        <w:jc w:val="center"/>
        <w:textAlignment w:val="baseline"/>
        <w:rPr>
          <w:rFonts w:hint="eastAsia"/>
          <w:b/>
          <w:bCs/>
          <w:i w:val="0"/>
          <w:caps w:val="0"/>
          <w:color w:val="auto"/>
          <w:spacing w:val="0"/>
          <w:w w:val="100"/>
          <w:sz w:val="28"/>
          <w:szCs w:val="28"/>
          <w:highlight w:val="none"/>
        </w:rPr>
      </w:pPr>
    </w:p>
    <w:p>
      <w:pPr>
        <w:snapToGrid/>
        <w:spacing w:before="0" w:beforeAutospacing="0" w:after="0" w:afterAutospacing="0" w:line="360" w:lineRule="auto"/>
        <w:jc w:val="center"/>
        <w:textAlignment w:val="baseline"/>
        <w:rPr>
          <w:rFonts w:hint="eastAsia"/>
          <w:b/>
          <w:bCs/>
          <w:i w:val="0"/>
          <w:caps w:val="0"/>
          <w:color w:val="auto"/>
          <w:spacing w:val="0"/>
          <w:w w:val="100"/>
          <w:sz w:val="28"/>
          <w:szCs w:val="28"/>
          <w:highlight w:val="none"/>
        </w:rPr>
      </w:pPr>
    </w:p>
    <w:p>
      <w:pPr>
        <w:snapToGrid/>
        <w:spacing w:before="0" w:beforeAutospacing="0" w:after="0" w:afterAutospacing="0" w:line="360" w:lineRule="auto"/>
        <w:jc w:val="center"/>
        <w:textAlignment w:val="baseline"/>
        <w:rPr>
          <w:rFonts w:ascii="宋体" w:hAnsi="宋体" w:eastAsia="宋体" w:cs="宋体"/>
          <w:b/>
          <w:i w:val="0"/>
          <w:caps w:val="0"/>
          <w:color w:val="auto"/>
          <w:spacing w:val="0"/>
          <w:w w:val="100"/>
          <w:sz w:val="24"/>
          <w:highlight w:val="none"/>
        </w:rPr>
      </w:pPr>
      <w:r>
        <w:rPr>
          <w:rFonts w:hint="eastAsia"/>
          <w:b/>
          <w:bCs/>
          <w:i w:val="0"/>
          <w:caps w:val="0"/>
          <w:color w:val="auto"/>
          <w:spacing w:val="0"/>
          <w:w w:val="100"/>
          <w:sz w:val="28"/>
          <w:szCs w:val="28"/>
          <w:highlight w:val="none"/>
        </w:rPr>
        <w:t>2、</w:t>
      </w:r>
      <w:r>
        <w:rPr>
          <w:rFonts w:hint="eastAsia" w:ascii="宋体" w:hAnsi="宋体" w:eastAsia="宋体" w:cs="宋体"/>
          <w:b/>
          <w:bCs/>
          <w:i w:val="0"/>
          <w:caps w:val="0"/>
          <w:color w:val="auto"/>
          <w:spacing w:val="0"/>
          <w:w w:val="100"/>
          <w:sz w:val="28"/>
          <w:szCs w:val="28"/>
          <w:highlight w:val="none"/>
        </w:rPr>
        <w:t>法定代表人授权委托书</w:t>
      </w:r>
    </w:p>
    <w:p>
      <w:pPr>
        <w:snapToGrid/>
        <w:spacing w:before="0" w:beforeAutospacing="0" w:after="0" w:afterAutospacing="0" w:line="460" w:lineRule="exact"/>
        <w:ind w:firstLine="480" w:firstLineChars="200"/>
        <w:jc w:val="both"/>
        <w:textAlignment w:val="baseline"/>
        <w:rPr>
          <w:rFonts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本授权书声明：注册于（地区的名称）的（公司名称），在下面签字的法定代表人（姓名、职务），代表本公司委托在下面签字的（被授权人的姓名、职务）为本公司的合法代理人，就　（项目名称）　的</w:t>
      </w:r>
      <w:r>
        <w:rPr>
          <w:rFonts w:hint="eastAsia" w:ascii="宋体" w:hAnsi="宋体" w:eastAsia="宋体" w:cs="宋体"/>
          <w:b w:val="0"/>
          <w:i w:val="0"/>
          <w:caps w:val="0"/>
          <w:color w:val="auto"/>
          <w:spacing w:val="0"/>
          <w:w w:val="100"/>
          <w:sz w:val="24"/>
          <w:highlight w:val="none"/>
          <w:lang w:eastAsia="zh-CN"/>
        </w:rPr>
        <w:t>响应</w:t>
      </w:r>
      <w:r>
        <w:rPr>
          <w:rFonts w:hint="eastAsia" w:ascii="宋体" w:hAnsi="宋体" w:eastAsia="宋体" w:cs="宋体"/>
          <w:b w:val="0"/>
          <w:i w:val="0"/>
          <w:caps w:val="0"/>
          <w:color w:val="auto"/>
          <w:spacing w:val="0"/>
          <w:w w:val="100"/>
          <w:sz w:val="24"/>
          <w:highlight w:val="none"/>
        </w:rPr>
        <w:t>，以本公司的名义处理一切与之有关的事务。</w:t>
      </w:r>
    </w:p>
    <w:p>
      <w:pPr>
        <w:snapToGrid/>
        <w:spacing w:before="0" w:beforeAutospacing="0" w:after="0" w:afterAutospacing="0" w:line="460" w:lineRule="exact"/>
        <w:ind w:firstLine="480" w:firstLineChars="200"/>
        <w:jc w:val="both"/>
        <w:textAlignment w:val="baseline"/>
        <w:rPr>
          <w:rFonts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本授权书于202</w:t>
      </w:r>
      <w:r>
        <w:rPr>
          <w:rFonts w:hint="eastAsia" w:ascii="宋体" w:hAnsi="宋体" w:eastAsia="宋体" w:cs="宋体"/>
          <w:b w:val="0"/>
          <w:i w:val="0"/>
          <w:caps w:val="0"/>
          <w:color w:val="auto"/>
          <w:spacing w:val="0"/>
          <w:w w:val="100"/>
          <w:sz w:val="24"/>
          <w:highlight w:val="none"/>
          <w:lang w:val="en-US" w:eastAsia="zh-CN"/>
        </w:rPr>
        <w:t>2</w:t>
      </w:r>
      <w:r>
        <w:rPr>
          <w:rFonts w:hint="eastAsia" w:ascii="宋体" w:hAnsi="宋体" w:eastAsia="宋体" w:cs="宋体"/>
          <w:b w:val="0"/>
          <w:i w:val="0"/>
          <w:caps w:val="0"/>
          <w:color w:val="auto"/>
          <w:spacing w:val="0"/>
          <w:w w:val="100"/>
          <w:sz w:val="24"/>
          <w:highlight w:val="none"/>
        </w:rPr>
        <w:t>年　　月　　日签字生效，代理人无转委托权，特此声明。</w:t>
      </w:r>
    </w:p>
    <w:p>
      <w:pPr>
        <w:snapToGrid/>
        <w:spacing w:before="0" w:beforeAutospacing="0" w:after="0" w:afterAutospacing="0" w:line="460" w:lineRule="exact"/>
        <w:ind w:firstLine="480" w:firstLineChars="200"/>
        <w:jc w:val="both"/>
        <w:textAlignment w:val="baseline"/>
        <w:rPr>
          <w:rFonts w:ascii="宋体" w:hAnsi="宋体" w:eastAsia="宋体" w:cs="宋体"/>
          <w:b w:val="0"/>
          <w:i w:val="0"/>
          <w:caps w:val="0"/>
          <w:color w:val="auto"/>
          <w:spacing w:val="0"/>
          <w:w w:val="100"/>
          <w:sz w:val="24"/>
          <w:highlight w:val="none"/>
        </w:rPr>
      </w:pPr>
    </w:p>
    <w:p>
      <w:pPr>
        <w:snapToGrid/>
        <w:spacing w:before="0" w:beforeAutospacing="0" w:after="0" w:afterAutospacing="0" w:line="420" w:lineRule="exact"/>
        <w:jc w:val="both"/>
        <w:textAlignment w:val="baseline"/>
        <w:rPr>
          <w:rFonts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xml:space="preserve">                  投  标  人：</w:t>
      </w:r>
      <w:r>
        <w:rPr>
          <w:rFonts w:hint="eastAsia" w:ascii="宋体" w:hAnsi="宋体" w:eastAsia="宋体" w:cs="宋体"/>
          <w:b w:val="0"/>
          <w:i w:val="0"/>
          <w:caps w:val="0"/>
          <w:color w:val="auto"/>
          <w:spacing w:val="0"/>
          <w:w w:val="100"/>
          <w:sz w:val="24"/>
          <w:highlight w:val="none"/>
          <w:u w:val="single"/>
          <w:lang w:val="en-US" w:eastAsia="zh-CN"/>
        </w:rPr>
        <w:t xml:space="preserve">               </w:t>
      </w:r>
      <w:r>
        <w:rPr>
          <w:rFonts w:hint="eastAsia" w:ascii="宋体" w:hAnsi="宋体" w:eastAsia="宋体" w:cs="宋体"/>
          <w:b w:val="0"/>
          <w:i w:val="0"/>
          <w:caps w:val="0"/>
          <w:color w:val="auto"/>
          <w:spacing w:val="0"/>
          <w:w w:val="100"/>
          <w:sz w:val="24"/>
          <w:highlight w:val="none"/>
        </w:rPr>
        <w:t>(盖单位章)</w:t>
      </w:r>
    </w:p>
    <w:p>
      <w:pPr>
        <w:snapToGrid/>
        <w:spacing w:before="0" w:beforeAutospacing="0" w:after="0" w:afterAutospacing="0" w:line="420" w:lineRule="exact"/>
        <w:ind w:firstLine="482"/>
        <w:jc w:val="both"/>
        <w:textAlignment w:val="baseline"/>
        <w:rPr>
          <w:rFonts w:ascii="宋体" w:hAnsi="宋体" w:eastAsia="宋体" w:cs="宋体"/>
          <w:b w:val="0"/>
          <w:i w:val="0"/>
          <w:caps w:val="0"/>
          <w:color w:val="auto"/>
          <w:spacing w:val="0"/>
          <w:w w:val="100"/>
          <w:sz w:val="24"/>
          <w:highlight w:val="none"/>
          <w:u w:val="single"/>
        </w:rPr>
      </w:pPr>
      <w:r>
        <w:rPr>
          <w:rFonts w:hint="eastAsia" w:ascii="宋体" w:hAnsi="宋体" w:eastAsia="宋体" w:cs="宋体"/>
          <w:b w:val="0"/>
          <w:i w:val="0"/>
          <w:caps w:val="0"/>
          <w:color w:val="auto"/>
          <w:spacing w:val="0"/>
          <w:w w:val="100"/>
          <w:sz w:val="24"/>
          <w:highlight w:val="none"/>
        </w:rPr>
        <w:t xml:space="preserve">              法定代表人：</w:t>
      </w:r>
      <w:r>
        <w:rPr>
          <w:rFonts w:hint="eastAsia" w:ascii="宋体" w:hAnsi="宋体" w:eastAsia="宋体" w:cs="宋体"/>
          <w:b w:val="0"/>
          <w:i w:val="0"/>
          <w:caps w:val="0"/>
          <w:color w:val="auto"/>
          <w:spacing w:val="0"/>
          <w:w w:val="100"/>
          <w:sz w:val="24"/>
          <w:highlight w:val="none"/>
          <w:u w:val="single" w:color="000000"/>
        </w:rPr>
        <w:t>　　　</w:t>
      </w:r>
      <w:r>
        <w:rPr>
          <w:rFonts w:hint="eastAsia" w:ascii="宋体" w:hAnsi="宋体" w:eastAsia="宋体" w:cs="宋体"/>
          <w:b w:val="0"/>
          <w:i w:val="0"/>
          <w:caps w:val="0"/>
          <w:color w:val="auto"/>
          <w:spacing w:val="0"/>
          <w:w w:val="100"/>
          <w:sz w:val="24"/>
          <w:highlight w:val="none"/>
          <w:u w:val="single" w:color="000000"/>
          <w:lang w:val="en-US" w:eastAsia="zh-CN"/>
        </w:rPr>
        <w:t xml:space="preserve">  </w:t>
      </w:r>
      <w:r>
        <w:rPr>
          <w:rFonts w:hint="eastAsia" w:ascii="宋体" w:hAnsi="宋体" w:eastAsia="宋体" w:cs="宋体"/>
          <w:b w:val="0"/>
          <w:i w:val="0"/>
          <w:caps w:val="0"/>
          <w:color w:val="auto"/>
          <w:spacing w:val="0"/>
          <w:w w:val="100"/>
          <w:sz w:val="24"/>
          <w:highlight w:val="none"/>
          <w:u w:val="single" w:color="000000"/>
        </w:rPr>
        <w:t>　　 　</w:t>
      </w:r>
    </w:p>
    <w:p>
      <w:pPr>
        <w:snapToGrid/>
        <w:spacing w:before="0" w:beforeAutospacing="0" w:after="0" w:afterAutospacing="0" w:line="420" w:lineRule="exact"/>
        <w:jc w:val="both"/>
        <w:textAlignment w:val="baseline"/>
        <w:rPr>
          <w:rFonts w:hint="default" w:ascii="宋体" w:hAnsi="宋体" w:eastAsia="宋体" w:cs="宋体"/>
          <w:b w:val="0"/>
          <w:i w:val="0"/>
          <w:caps w:val="0"/>
          <w:color w:val="auto"/>
          <w:spacing w:val="0"/>
          <w:w w:val="100"/>
          <w:sz w:val="24"/>
          <w:highlight w:val="none"/>
          <w:u w:val="none"/>
          <w:lang w:val="en-US" w:eastAsia="zh-CN"/>
        </w:rPr>
      </w:pPr>
      <w:r>
        <w:rPr>
          <w:rFonts w:hint="eastAsia" w:ascii="宋体" w:hAnsi="宋体" w:eastAsia="宋体" w:cs="宋体"/>
          <w:b w:val="0"/>
          <w:i w:val="0"/>
          <w:caps w:val="0"/>
          <w:color w:val="auto"/>
          <w:spacing w:val="0"/>
          <w:w w:val="100"/>
          <w:sz w:val="24"/>
          <w:highlight w:val="none"/>
        </w:rPr>
        <w:t xml:space="preserve">                  身份证号码：</w:t>
      </w:r>
      <w:r>
        <w:rPr>
          <w:rFonts w:hint="eastAsia" w:ascii="宋体" w:hAnsi="宋体" w:eastAsia="宋体" w:cs="宋体"/>
          <w:b w:val="0"/>
          <w:i w:val="0"/>
          <w:caps w:val="0"/>
          <w:color w:val="auto"/>
          <w:spacing w:val="0"/>
          <w:w w:val="100"/>
          <w:sz w:val="24"/>
          <w:highlight w:val="none"/>
          <w:u w:val="single"/>
          <w:lang w:val="en-US" w:eastAsia="zh-CN"/>
        </w:rPr>
        <w:t xml:space="preserve">               </w:t>
      </w:r>
    </w:p>
    <w:p>
      <w:pPr>
        <w:snapToGrid/>
        <w:spacing w:before="0" w:beforeAutospacing="0" w:after="0" w:afterAutospacing="0" w:line="420" w:lineRule="exact"/>
        <w:ind w:firstLine="482"/>
        <w:jc w:val="both"/>
        <w:textAlignment w:val="baseline"/>
        <w:rPr>
          <w:rFonts w:ascii="宋体" w:hAnsi="宋体" w:eastAsia="宋体" w:cs="宋体"/>
          <w:b w:val="0"/>
          <w:i w:val="0"/>
          <w:caps w:val="0"/>
          <w:color w:val="auto"/>
          <w:spacing w:val="0"/>
          <w:w w:val="100"/>
          <w:sz w:val="24"/>
          <w:highlight w:val="none"/>
          <w:u w:val="single"/>
        </w:rPr>
      </w:pPr>
      <w:r>
        <w:rPr>
          <w:rFonts w:hint="eastAsia" w:ascii="宋体" w:hAnsi="宋体" w:eastAsia="宋体" w:cs="宋体"/>
          <w:b w:val="0"/>
          <w:i w:val="0"/>
          <w:caps w:val="0"/>
          <w:color w:val="auto"/>
          <w:spacing w:val="0"/>
          <w:w w:val="100"/>
          <w:sz w:val="24"/>
          <w:highlight w:val="none"/>
        </w:rPr>
        <w:t xml:space="preserve">              委托代理人：</w:t>
      </w:r>
      <w:r>
        <w:rPr>
          <w:rFonts w:hint="eastAsia" w:ascii="宋体" w:hAnsi="宋体" w:eastAsia="宋体" w:cs="宋体"/>
          <w:b w:val="0"/>
          <w:i w:val="0"/>
          <w:caps w:val="0"/>
          <w:color w:val="auto"/>
          <w:spacing w:val="0"/>
          <w:w w:val="100"/>
          <w:sz w:val="24"/>
          <w:highlight w:val="none"/>
          <w:u w:val="single" w:color="000000"/>
        </w:rPr>
        <w:t>　　　　　</w:t>
      </w:r>
      <w:r>
        <w:rPr>
          <w:rFonts w:hint="eastAsia" w:ascii="宋体" w:hAnsi="宋体" w:eastAsia="宋体" w:cs="宋体"/>
          <w:b w:val="0"/>
          <w:i w:val="0"/>
          <w:caps w:val="0"/>
          <w:color w:val="auto"/>
          <w:spacing w:val="0"/>
          <w:w w:val="100"/>
          <w:sz w:val="24"/>
          <w:highlight w:val="none"/>
          <w:u w:val="single" w:color="000000"/>
          <w:lang w:val="en-US" w:eastAsia="zh-CN"/>
        </w:rPr>
        <w:t xml:space="preserve">   </w:t>
      </w:r>
      <w:r>
        <w:rPr>
          <w:rFonts w:hint="eastAsia" w:ascii="宋体" w:hAnsi="宋体" w:eastAsia="宋体" w:cs="宋体"/>
          <w:b w:val="0"/>
          <w:i w:val="0"/>
          <w:caps w:val="0"/>
          <w:color w:val="auto"/>
          <w:spacing w:val="0"/>
          <w:w w:val="100"/>
          <w:sz w:val="24"/>
          <w:highlight w:val="none"/>
          <w:u w:val="single" w:color="000000"/>
        </w:rPr>
        <w:t>　</w:t>
      </w:r>
    </w:p>
    <w:p>
      <w:pPr>
        <w:snapToGrid/>
        <w:spacing w:before="0" w:beforeAutospacing="0" w:after="0" w:afterAutospacing="0" w:line="420" w:lineRule="exact"/>
        <w:jc w:val="both"/>
        <w:textAlignment w:val="baseline"/>
        <w:rPr>
          <w:rFonts w:hint="default" w:ascii="宋体" w:hAnsi="宋体" w:eastAsia="宋体" w:cs="宋体"/>
          <w:b w:val="0"/>
          <w:i w:val="0"/>
          <w:caps w:val="0"/>
          <w:color w:val="auto"/>
          <w:spacing w:val="0"/>
          <w:w w:val="100"/>
          <w:sz w:val="24"/>
          <w:highlight w:val="none"/>
          <w:u w:val="single"/>
          <w:lang w:val="en-US"/>
        </w:rPr>
      </w:pPr>
      <w:r>
        <w:rPr>
          <w:rFonts w:hint="eastAsia" w:ascii="宋体" w:hAnsi="宋体" w:eastAsia="宋体" w:cs="宋体"/>
          <w:b w:val="0"/>
          <w:i w:val="0"/>
          <w:caps w:val="0"/>
          <w:color w:val="auto"/>
          <w:spacing w:val="0"/>
          <w:w w:val="100"/>
          <w:sz w:val="24"/>
          <w:highlight w:val="none"/>
        </w:rPr>
        <w:t xml:space="preserve">                  身份证号码：</w:t>
      </w:r>
      <w:r>
        <w:rPr>
          <w:rFonts w:hint="eastAsia" w:ascii="宋体" w:hAnsi="宋体" w:eastAsia="宋体" w:cs="宋体"/>
          <w:b w:val="0"/>
          <w:i w:val="0"/>
          <w:caps w:val="0"/>
          <w:color w:val="auto"/>
          <w:spacing w:val="0"/>
          <w:w w:val="100"/>
          <w:sz w:val="24"/>
          <w:highlight w:val="none"/>
          <w:u w:val="single"/>
          <w:lang w:val="en-US" w:eastAsia="zh-CN"/>
        </w:rPr>
        <w:t xml:space="preserve">               </w:t>
      </w:r>
    </w:p>
    <w:p>
      <w:pPr>
        <w:snapToGrid/>
        <w:spacing w:before="312" w:beforeAutospacing="1" w:after="312" w:afterAutospacing="1" w:line="240" w:lineRule="atLeast"/>
        <w:ind w:firstLine="562" w:firstLineChars="200"/>
        <w:jc w:val="both"/>
        <w:textAlignment w:val="baseline"/>
        <w:rPr>
          <w:rFonts w:ascii="宋体" w:hAnsi="宋体" w:eastAsia="宋体" w:cs="宋体"/>
          <w:b/>
          <w:bCs/>
          <w:i w:val="0"/>
          <w:caps w:val="0"/>
          <w:color w:val="auto"/>
          <w:spacing w:val="0"/>
          <w:w w:val="100"/>
          <w:sz w:val="28"/>
          <w:highlight w:val="none"/>
        </w:rPr>
      </w:pPr>
      <w:r>
        <w:rPr>
          <w:rFonts w:hint="eastAsia" w:ascii="宋体" w:hAnsi="宋体" w:eastAsia="宋体" w:cs="宋体"/>
          <w:b/>
          <w:bCs/>
          <w:i w:val="0"/>
          <w:caps w:val="0"/>
          <w:color w:val="auto"/>
          <w:spacing w:val="0"/>
          <w:w w:val="100"/>
          <w:sz w:val="28"/>
          <w:highlight w:val="none"/>
        </w:rPr>
        <w:t>附：法定代表人及被授权人《居民身份证》正反面复印件：</w:t>
      </w:r>
    </w:p>
    <w:tbl>
      <w:tblPr>
        <w:tblStyle w:val="28"/>
        <w:tblW w:w="8383" w:type="dxa"/>
        <w:tblInd w:w="6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8"/>
        <w:gridCol w:w="4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trPr>
        <w:tc>
          <w:tcPr>
            <w:tcW w:w="4258" w:type="dxa"/>
            <w:vAlign w:val="center"/>
          </w:tcPr>
          <w:p>
            <w:pPr>
              <w:snapToGrid/>
              <w:spacing w:before="0" w:beforeAutospacing="0" w:after="0" w:afterAutospacing="0" w:line="240" w:lineRule="auto"/>
              <w:jc w:val="center"/>
              <w:textAlignment w:val="baseline"/>
              <w:rPr>
                <w:rFonts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法定代表人正面</w:t>
            </w:r>
          </w:p>
        </w:tc>
        <w:tc>
          <w:tcPr>
            <w:tcW w:w="4125" w:type="dxa"/>
            <w:vAlign w:val="center"/>
          </w:tcPr>
          <w:p>
            <w:pPr>
              <w:snapToGrid/>
              <w:spacing w:before="0" w:beforeAutospacing="0" w:after="0" w:afterAutospacing="0" w:line="240" w:lineRule="auto"/>
              <w:jc w:val="center"/>
              <w:textAlignment w:val="baseline"/>
              <w:rPr>
                <w:rFonts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法定代表人反面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4258" w:type="dxa"/>
            <w:vAlign w:val="center"/>
          </w:tcPr>
          <w:p>
            <w:pPr>
              <w:snapToGrid/>
              <w:spacing w:before="0" w:beforeAutospacing="0" w:after="0" w:afterAutospacing="0" w:line="240" w:lineRule="auto"/>
              <w:jc w:val="center"/>
              <w:textAlignment w:val="baseline"/>
              <w:rPr>
                <w:rFonts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被授权人正面</w:t>
            </w:r>
          </w:p>
        </w:tc>
        <w:tc>
          <w:tcPr>
            <w:tcW w:w="4125" w:type="dxa"/>
            <w:vAlign w:val="center"/>
          </w:tcPr>
          <w:p>
            <w:pPr>
              <w:snapToGrid/>
              <w:spacing w:before="0" w:beforeAutospacing="0" w:after="0" w:afterAutospacing="0" w:line="240" w:lineRule="auto"/>
              <w:jc w:val="center"/>
              <w:textAlignment w:val="baseline"/>
              <w:rPr>
                <w:rFonts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被授权人反面</w:t>
            </w:r>
          </w:p>
        </w:tc>
      </w:tr>
    </w:tbl>
    <w:p>
      <w:pPr>
        <w:snapToGrid/>
        <w:spacing w:before="0" w:beforeAutospacing="0" w:after="0" w:afterAutospacing="0" w:line="420" w:lineRule="exact"/>
        <w:ind w:firstLine="482"/>
        <w:jc w:val="both"/>
        <w:textAlignment w:val="baseline"/>
        <w:rPr>
          <w:rFonts w:ascii="宋体" w:hAnsi="宋体" w:eastAsia="宋体" w:cs="宋体"/>
          <w:b w:val="0"/>
          <w:i w:val="0"/>
          <w:caps w:val="0"/>
          <w:color w:val="auto"/>
          <w:spacing w:val="0"/>
          <w:w w:val="100"/>
          <w:sz w:val="24"/>
          <w:highlight w:val="none"/>
          <w:u w:val="single"/>
        </w:rPr>
      </w:pPr>
    </w:p>
    <w:p>
      <w:pPr>
        <w:snapToGrid/>
        <w:spacing w:before="0" w:beforeAutospacing="0" w:after="0" w:afterAutospacing="0" w:line="420" w:lineRule="exact"/>
        <w:ind w:firstLine="480"/>
        <w:jc w:val="both"/>
        <w:textAlignment w:val="baseline"/>
        <w:rPr>
          <w:rFonts w:ascii="宋体" w:hAnsi="宋体" w:eastAsia="宋体" w:cs="宋体"/>
          <w:b/>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授权日期：20</w:t>
      </w:r>
      <w:r>
        <w:rPr>
          <w:rFonts w:hint="eastAsia" w:ascii="宋体" w:hAnsi="宋体" w:eastAsia="宋体" w:cs="宋体"/>
          <w:b w:val="0"/>
          <w:i w:val="0"/>
          <w:caps w:val="0"/>
          <w:color w:val="auto"/>
          <w:spacing w:val="0"/>
          <w:w w:val="100"/>
          <w:sz w:val="2"/>
          <w:szCs w:val="2"/>
          <w:highlight w:val="none"/>
        </w:rPr>
        <w:t>U</w:t>
      </w:r>
      <w:r>
        <w:rPr>
          <w:rFonts w:hint="eastAsia" w:ascii="宋体" w:hAnsi="宋体" w:eastAsia="宋体" w:cs="宋体"/>
          <w:b w:val="0"/>
          <w:i w:val="0"/>
          <w:caps w:val="0"/>
          <w:color w:val="auto"/>
          <w:spacing w:val="0"/>
          <w:w w:val="100"/>
          <w:sz w:val="24"/>
          <w:highlight w:val="none"/>
          <w:u w:val="single" w:color="000000"/>
        </w:rPr>
        <w:t>　　</w:t>
      </w:r>
      <w:r>
        <w:rPr>
          <w:rFonts w:hint="eastAsia" w:ascii="宋体" w:hAnsi="宋体" w:eastAsia="宋体" w:cs="宋体"/>
          <w:b w:val="0"/>
          <w:i w:val="0"/>
          <w:caps w:val="0"/>
          <w:color w:val="auto"/>
          <w:spacing w:val="0"/>
          <w:w w:val="100"/>
          <w:sz w:val="24"/>
          <w:highlight w:val="none"/>
        </w:rPr>
        <w:t>年</w:t>
      </w:r>
      <w:r>
        <w:rPr>
          <w:rFonts w:hint="eastAsia" w:ascii="宋体" w:hAnsi="宋体" w:eastAsia="宋体" w:cs="宋体"/>
          <w:b w:val="0"/>
          <w:i w:val="0"/>
          <w:caps w:val="0"/>
          <w:color w:val="auto"/>
          <w:spacing w:val="0"/>
          <w:w w:val="100"/>
          <w:sz w:val="24"/>
          <w:highlight w:val="none"/>
          <w:u w:val="single" w:color="000000"/>
        </w:rPr>
        <w:t>　　</w:t>
      </w:r>
      <w:r>
        <w:rPr>
          <w:rFonts w:hint="eastAsia" w:ascii="宋体" w:hAnsi="宋体" w:eastAsia="宋体" w:cs="宋体"/>
          <w:b w:val="0"/>
          <w:i w:val="0"/>
          <w:caps w:val="0"/>
          <w:color w:val="auto"/>
          <w:spacing w:val="0"/>
          <w:w w:val="100"/>
          <w:sz w:val="24"/>
          <w:highlight w:val="none"/>
        </w:rPr>
        <w:t>月</w:t>
      </w:r>
      <w:r>
        <w:rPr>
          <w:rFonts w:hint="eastAsia" w:ascii="宋体" w:hAnsi="宋体" w:eastAsia="宋体" w:cs="宋体"/>
          <w:b w:val="0"/>
          <w:i w:val="0"/>
          <w:caps w:val="0"/>
          <w:color w:val="auto"/>
          <w:spacing w:val="0"/>
          <w:w w:val="100"/>
          <w:sz w:val="24"/>
          <w:highlight w:val="none"/>
          <w:u w:val="single" w:color="000000"/>
        </w:rPr>
        <w:t>　　</w:t>
      </w:r>
      <w:r>
        <w:rPr>
          <w:rFonts w:hint="eastAsia" w:ascii="宋体" w:hAnsi="宋体" w:eastAsia="宋体" w:cs="宋体"/>
          <w:b w:val="0"/>
          <w:i w:val="0"/>
          <w:caps w:val="0"/>
          <w:color w:val="auto"/>
          <w:spacing w:val="0"/>
          <w:w w:val="100"/>
          <w:sz w:val="24"/>
          <w:highlight w:val="none"/>
        </w:rPr>
        <w:t>日</w:t>
      </w:r>
    </w:p>
    <w:p>
      <w:pPr>
        <w:snapToGrid/>
        <w:spacing w:before="0" w:beforeAutospacing="0" w:after="0" w:afterAutospacing="0" w:line="360" w:lineRule="exact"/>
        <w:jc w:val="both"/>
        <w:textAlignment w:val="baseline"/>
        <w:rPr>
          <w:rFonts w:ascii="宋体" w:hAnsi="宋体" w:eastAsia="宋体" w:cs="宋体"/>
          <w:b/>
          <w:i w:val="0"/>
          <w:caps w:val="0"/>
          <w:color w:val="auto"/>
          <w:spacing w:val="0"/>
          <w:w w:val="100"/>
          <w:sz w:val="20"/>
          <w:szCs w:val="21"/>
          <w:highlight w:val="none"/>
        </w:rPr>
      </w:pPr>
      <w:r>
        <w:rPr>
          <w:rFonts w:hint="eastAsia" w:ascii="宋体" w:hAnsi="宋体" w:eastAsia="宋体" w:cs="宋体"/>
          <w:b/>
          <w:i w:val="0"/>
          <w:caps w:val="0"/>
          <w:color w:val="auto"/>
          <w:spacing w:val="0"/>
          <w:w w:val="100"/>
          <w:sz w:val="21"/>
          <w:szCs w:val="21"/>
          <w:highlight w:val="none"/>
        </w:rPr>
        <w:t>注：</w:t>
      </w:r>
      <w:r>
        <w:rPr>
          <w:rFonts w:hint="eastAsia" w:ascii="宋体" w:hAnsi="宋体" w:eastAsia="宋体" w:cs="宋体"/>
          <w:b/>
          <w:i w:val="0"/>
          <w:caps w:val="0"/>
          <w:color w:val="auto"/>
          <w:spacing w:val="0"/>
          <w:w w:val="100"/>
          <w:sz w:val="21"/>
          <w:szCs w:val="21"/>
          <w:highlight w:val="none"/>
          <w:lang w:val="en-US" w:eastAsia="zh-CN"/>
        </w:rPr>
        <w:t>1</w:t>
      </w:r>
      <w:r>
        <w:rPr>
          <w:rFonts w:hint="eastAsia" w:ascii="宋体" w:hAnsi="宋体" w:eastAsia="宋体" w:cs="宋体"/>
          <w:b/>
          <w:i w:val="0"/>
          <w:caps w:val="0"/>
          <w:color w:val="auto"/>
          <w:spacing w:val="0"/>
          <w:w w:val="100"/>
          <w:sz w:val="21"/>
          <w:szCs w:val="21"/>
          <w:highlight w:val="none"/>
        </w:rPr>
        <w:t>、本授权书原件一式两份，一份密封封装在</w:t>
      </w:r>
      <w:r>
        <w:rPr>
          <w:rFonts w:hint="eastAsia" w:ascii="宋体" w:hAnsi="宋体" w:eastAsia="宋体" w:cs="宋体"/>
          <w:b/>
          <w:i w:val="0"/>
          <w:caps w:val="0"/>
          <w:color w:val="auto"/>
          <w:spacing w:val="0"/>
          <w:w w:val="100"/>
          <w:sz w:val="21"/>
          <w:szCs w:val="21"/>
          <w:highlight w:val="none"/>
          <w:lang w:eastAsia="zh-CN"/>
        </w:rPr>
        <w:t>响应</w:t>
      </w:r>
      <w:r>
        <w:rPr>
          <w:rFonts w:hint="eastAsia" w:ascii="宋体" w:hAnsi="宋体" w:eastAsia="宋体" w:cs="宋体"/>
          <w:b/>
          <w:i w:val="0"/>
          <w:caps w:val="0"/>
          <w:color w:val="auto"/>
          <w:spacing w:val="0"/>
          <w:w w:val="100"/>
          <w:sz w:val="21"/>
          <w:szCs w:val="21"/>
          <w:highlight w:val="none"/>
        </w:rPr>
        <w:t>文件正本中，一份现场查验。</w:t>
      </w:r>
    </w:p>
    <w:p>
      <w:pPr>
        <w:snapToGrid/>
        <w:spacing w:before="0" w:beforeAutospacing="0" w:after="0" w:afterAutospacing="0" w:line="400" w:lineRule="exact"/>
        <w:ind w:firstLine="422" w:firstLineChars="200"/>
        <w:jc w:val="both"/>
        <w:textAlignment w:val="baseline"/>
        <w:rPr>
          <w:rFonts w:ascii="宋体" w:hAnsi="宋体" w:eastAsia="宋体" w:cs="宋体"/>
          <w:b/>
          <w:i w:val="0"/>
          <w:caps w:val="0"/>
          <w:color w:val="auto"/>
          <w:spacing w:val="0"/>
          <w:w w:val="100"/>
          <w:sz w:val="20"/>
          <w:szCs w:val="21"/>
          <w:highlight w:val="none"/>
        </w:rPr>
      </w:pPr>
      <w:r>
        <w:rPr>
          <w:rFonts w:hint="eastAsia" w:ascii="宋体" w:hAnsi="宋体" w:eastAsia="宋体" w:cs="宋体"/>
          <w:b/>
          <w:i w:val="0"/>
          <w:caps w:val="0"/>
          <w:color w:val="auto"/>
          <w:spacing w:val="0"/>
          <w:w w:val="100"/>
          <w:sz w:val="21"/>
          <w:szCs w:val="21"/>
          <w:highlight w:val="none"/>
          <w:lang w:val="en-US" w:eastAsia="zh-CN"/>
        </w:rPr>
        <w:t>2</w:t>
      </w:r>
      <w:r>
        <w:rPr>
          <w:rFonts w:hint="eastAsia" w:ascii="宋体" w:hAnsi="宋体" w:eastAsia="宋体" w:cs="宋体"/>
          <w:b/>
          <w:i w:val="0"/>
          <w:caps w:val="0"/>
          <w:color w:val="auto"/>
          <w:spacing w:val="0"/>
          <w:w w:val="100"/>
          <w:sz w:val="21"/>
          <w:szCs w:val="21"/>
          <w:highlight w:val="none"/>
        </w:rPr>
        <w:t>、</w:t>
      </w:r>
      <w:r>
        <w:rPr>
          <w:rFonts w:hint="eastAsia" w:ascii="宋体" w:hAnsi="宋体" w:eastAsia="宋体" w:cs="宋体"/>
          <w:b/>
          <w:i w:val="0"/>
          <w:caps w:val="0"/>
          <w:color w:val="auto"/>
          <w:spacing w:val="0"/>
          <w:w w:val="100"/>
          <w:sz w:val="21"/>
          <w:szCs w:val="21"/>
          <w:highlight w:val="none"/>
          <w:lang w:eastAsia="zh-CN"/>
        </w:rPr>
        <w:t>响应</w:t>
      </w:r>
      <w:r>
        <w:rPr>
          <w:rFonts w:hint="eastAsia" w:ascii="宋体" w:hAnsi="宋体" w:eastAsia="宋体" w:cs="宋体"/>
          <w:b/>
          <w:i w:val="0"/>
          <w:caps w:val="0"/>
          <w:color w:val="auto"/>
          <w:spacing w:val="0"/>
          <w:w w:val="100"/>
          <w:sz w:val="21"/>
          <w:szCs w:val="21"/>
          <w:highlight w:val="none"/>
        </w:rPr>
        <w:t>人的委托代理人作为公司的代表前来参加</w:t>
      </w:r>
      <w:r>
        <w:rPr>
          <w:rFonts w:hint="eastAsia" w:ascii="宋体" w:hAnsi="宋体" w:eastAsia="宋体" w:cs="宋体"/>
          <w:b/>
          <w:i w:val="0"/>
          <w:caps w:val="0"/>
          <w:color w:val="auto"/>
          <w:spacing w:val="0"/>
          <w:w w:val="100"/>
          <w:sz w:val="21"/>
          <w:szCs w:val="21"/>
          <w:highlight w:val="none"/>
          <w:lang w:eastAsia="zh-CN"/>
        </w:rPr>
        <w:t>响应</w:t>
      </w:r>
      <w:r>
        <w:rPr>
          <w:rFonts w:hint="eastAsia" w:ascii="宋体" w:hAnsi="宋体" w:eastAsia="宋体" w:cs="宋体"/>
          <w:b/>
          <w:i w:val="0"/>
          <w:caps w:val="0"/>
          <w:color w:val="auto"/>
          <w:spacing w:val="0"/>
          <w:w w:val="100"/>
          <w:sz w:val="21"/>
          <w:szCs w:val="21"/>
          <w:highlight w:val="none"/>
        </w:rPr>
        <w:t>的</w:t>
      </w:r>
      <w:r>
        <w:rPr>
          <w:rFonts w:hint="eastAsia" w:ascii="宋体" w:hAnsi="宋体" w:eastAsia="宋体" w:cs="宋体"/>
          <w:b/>
          <w:i w:val="0"/>
          <w:caps w:val="0"/>
          <w:color w:val="auto"/>
          <w:spacing w:val="0"/>
          <w:w w:val="100"/>
          <w:sz w:val="21"/>
          <w:szCs w:val="21"/>
          <w:highlight w:val="none"/>
          <w:lang w:eastAsia="zh-CN"/>
        </w:rPr>
        <w:t>响应</w:t>
      </w:r>
      <w:r>
        <w:rPr>
          <w:rFonts w:hint="eastAsia" w:ascii="宋体" w:hAnsi="宋体" w:eastAsia="宋体" w:cs="宋体"/>
          <w:b/>
          <w:i w:val="0"/>
          <w:caps w:val="0"/>
          <w:color w:val="auto"/>
          <w:spacing w:val="0"/>
          <w:w w:val="100"/>
          <w:sz w:val="21"/>
          <w:szCs w:val="21"/>
          <w:highlight w:val="none"/>
        </w:rPr>
        <w:t>人，须提供此项证明文件。</w:t>
      </w:r>
    </w:p>
    <w:p>
      <w:pPr>
        <w:snapToGrid/>
        <w:spacing w:before="0" w:beforeAutospacing="0" w:after="0" w:afterAutospacing="0" w:line="360" w:lineRule="auto"/>
        <w:jc w:val="left"/>
        <w:textAlignment w:val="baseline"/>
        <w:rPr>
          <w:rFonts w:hint="eastAsia"/>
          <w:b/>
          <w:bCs/>
          <w:i w:val="0"/>
          <w:caps w:val="0"/>
          <w:color w:val="auto"/>
          <w:spacing w:val="0"/>
          <w:w w:val="100"/>
          <w:sz w:val="28"/>
          <w:szCs w:val="28"/>
          <w:highlight w:val="none"/>
        </w:rPr>
      </w:pPr>
      <w:bookmarkStart w:id="143" w:name="_Toc6016"/>
      <w:bookmarkStart w:id="144" w:name="_Toc7793"/>
    </w:p>
    <w:p>
      <w:pPr>
        <w:snapToGrid/>
        <w:spacing w:before="0" w:beforeAutospacing="0" w:after="0" w:afterAutospacing="0" w:line="360" w:lineRule="auto"/>
        <w:jc w:val="left"/>
        <w:textAlignment w:val="baseline"/>
        <w:rPr>
          <w:rFonts w:hint="eastAsia"/>
          <w:b/>
          <w:bCs/>
          <w:i w:val="0"/>
          <w:caps w:val="0"/>
          <w:color w:val="auto"/>
          <w:spacing w:val="0"/>
          <w:w w:val="100"/>
          <w:sz w:val="28"/>
          <w:szCs w:val="28"/>
          <w:highlight w:val="none"/>
        </w:rPr>
      </w:pPr>
    </w:p>
    <w:p>
      <w:pPr>
        <w:snapToGrid/>
        <w:spacing w:before="0" w:beforeAutospacing="0" w:after="0" w:afterAutospacing="0" w:line="360" w:lineRule="auto"/>
        <w:jc w:val="left"/>
        <w:textAlignment w:val="baseline"/>
        <w:rPr>
          <w:rFonts w:hint="eastAsia"/>
          <w:b/>
          <w:bCs/>
          <w:i w:val="0"/>
          <w:caps w:val="0"/>
          <w:color w:val="auto"/>
          <w:spacing w:val="0"/>
          <w:w w:val="100"/>
          <w:sz w:val="28"/>
          <w:szCs w:val="28"/>
          <w:highlight w:val="none"/>
        </w:rPr>
      </w:pPr>
      <w:r>
        <w:rPr>
          <w:rFonts w:hint="eastAsia"/>
          <w:b/>
          <w:bCs/>
          <w:i w:val="0"/>
          <w:caps w:val="0"/>
          <w:color w:val="auto"/>
          <w:spacing w:val="0"/>
          <w:w w:val="100"/>
          <w:sz w:val="28"/>
          <w:szCs w:val="28"/>
          <w:highlight w:val="none"/>
        </w:rPr>
        <w:t>附</w:t>
      </w:r>
      <w:r>
        <w:rPr>
          <w:rFonts w:hint="eastAsia"/>
          <w:b/>
          <w:bCs/>
          <w:i w:val="0"/>
          <w:caps w:val="0"/>
          <w:color w:val="auto"/>
          <w:spacing w:val="0"/>
          <w:w w:val="100"/>
          <w:sz w:val="28"/>
          <w:szCs w:val="28"/>
          <w:highlight w:val="none"/>
          <w:lang w:eastAsia="zh-CN"/>
        </w:rPr>
        <w:t>件</w:t>
      </w:r>
      <w:r>
        <w:rPr>
          <w:rFonts w:hint="eastAsia"/>
          <w:b/>
          <w:bCs/>
          <w:i w:val="0"/>
          <w:caps w:val="0"/>
          <w:color w:val="auto"/>
          <w:spacing w:val="0"/>
          <w:w w:val="100"/>
          <w:sz w:val="28"/>
          <w:szCs w:val="28"/>
          <w:highlight w:val="none"/>
        </w:rPr>
        <w:t>三</w:t>
      </w:r>
      <w:bookmarkEnd w:id="143"/>
      <w:bookmarkEnd w:id="144"/>
    </w:p>
    <w:p>
      <w:pPr>
        <w:snapToGrid/>
        <w:spacing w:before="0" w:beforeAutospacing="0" w:after="0" w:afterAutospacing="0" w:line="360" w:lineRule="auto"/>
        <w:ind w:firstLine="562" w:firstLineChars="200"/>
        <w:jc w:val="center"/>
        <w:textAlignment w:val="baseline"/>
        <w:rPr>
          <w:rFonts w:hint="eastAsia"/>
          <w:b/>
          <w:bCs/>
          <w:i w:val="0"/>
          <w:caps w:val="0"/>
          <w:color w:val="auto"/>
          <w:spacing w:val="0"/>
          <w:w w:val="100"/>
          <w:sz w:val="28"/>
          <w:szCs w:val="28"/>
          <w:highlight w:val="none"/>
        </w:rPr>
      </w:pPr>
      <w:bookmarkStart w:id="145" w:name="_Toc15348_WPSOffice_Level1"/>
      <w:r>
        <w:rPr>
          <w:rFonts w:hint="eastAsia"/>
          <w:b/>
          <w:bCs/>
          <w:i w:val="0"/>
          <w:caps w:val="0"/>
          <w:color w:val="auto"/>
          <w:spacing w:val="0"/>
          <w:w w:val="100"/>
          <w:sz w:val="28"/>
          <w:szCs w:val="28"/>
          <w:highlight w:val="none"/>
        </w:rPr>
        <w:t>报 价 一 览 表</w:t>
      </w:r>
      <w:bookmarkEnd w:id="145"/>
    </w:p>
    <w:tbl>
      <w:tblPr>
        <w:tblStyle w:val="27"/>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3617"/>
        <w:gridCol w:w="1440"/>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1728"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lang w:eastAsia="zh-CN"/>
              </w:rPr>
              <w:t>竞标</w:t>
            </w:r>
            <w:r>
              <w:rPr>
                <w:rFonts w:hint="eastAsia"/>
                <w:b w:val="0"/>
                <w:i w:val="0"/>
                <w:caps w:val="0"/>
                <w:color w:val="auto"/>
                <w:spacing w:val="0"/>
                <w:w w:val="100"/>
                <w:sz w:val="24"/>
                <w:highlight w:val="none"/>
              </w:rPr>
              <w:t>人</w:t>
            </w:r>
          </w:p>
        </w:tc>
        <w:tc>
          <w:tcPr>
            <w:tcW w:w="7558" w:type="dxa"/>
            <w:gridSpan w:val="3"/>
            <w:vAlign w:val="center"/>
          </w:tcPr>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1728"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单位地址</w:t>
            </w:r>
          </w:p>
        </w:tc>
        <w:tc>
          <w:tcPr>
            <w:tcW w:w="7558" w:type="dxa"/>
            <w:gridSpan w:val="3"/>
            <w:vAlign w:val="center"/>
          </w:tcPr>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728"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法定代表人</w:t>
            </w:r>
          </w:p>
        </w:tc>
        <w:tc>
          <w:tcPr>
            <w:tcW w:w="3617" w:type="dxa"/>
            <w:vAlign w:val="center"/>
          </w:tcPr>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p>
        </w:tc>
        <w:tc>
          <w:tcPr>
            <w:tcW w:w="1440" w:type="dxa"/>
            <w:vAlign w:val="center"/>
          </w:tcPr>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联系电话</w:t>
            </w:r>
          </w:p>
        </w:tc>
        <w:tc>
          <w:tcPr>
            <w:tcW w:w="2501" w:type="dxa"/>
            <w:vAlign w:val="center"/>
          </w:tcPr>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728"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授权代表</w:t>
            </w:r>
          </w:p>
        </w:tc>
        <w:tc>
          <w:tcPr>
            <w:tcW w:w="3617" w:type="dxa"/>
            <w:vAlign w:val="center"/>
          </w:tcPr>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p>
        </w:tc>
        <w:tc>
          <w:tcPr>
            <w:tcW w:w="1440" w:type="dxa"/>
            <w:vAlign w:val="center"/>
          </w:tcPr>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联系电话</w:t>
            </w:r>
          </w:p>
        </w:tc>
        <w:tc>
          <w:tcPr>
            <w:tcW w:w="2501" w:type="dxa"/>
            <w:vAlign w:val="center"/>
          </w:tcPr>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728"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lang w:eastAsia="zh-CN"/>
              </w:rPr>
              <w:t>响应</w:t>
            </w:r>
            <w:r>
              <w:rPr>
                <w:rFonts w:hint="eastAsia"/>
                <w:b w:val="0"/>
                <w:i w:val="0"/>
                <w:caps w:val="0"/>
                <w:color w:val="auto"/>
                <w:spacing w:val="0"/>
                <w:w w:val="100"/>
                <w:sz w:val="24"/>
                <w:highlight w:val="none"/>
              </w:rPr>
              <w:t>项目名称</w:t>
            </w:r>
          </w:p>
        </w:tc>
        <w:tc>
          <w:tcPr>
            <w:tcW w:w="7558" w:type="dxa"/>
            <w:gridSpan w:val="3"/>
            <w:vAlign w:val="center"/>
          </w:tcPr>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728"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项目编号</w:t>
            </w:r>
          </w:p>
        </w:tc>
        <w:tc>
          <w:tcPr>
            <w:tcW w:w="7558" w:type="dxa"/>
            <w:gridSpan w:val="3"/>
            <w:vAlign w:val="center"/>
          </w:tcPr>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4" w:hRule="atLeast"/>
        </w:trPr>
        <w:tc>
          <w:tcPr>
            <w:tcW w:w="1728"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lang w:eastAsia="zh-CN"/>
              </w:rPr>
              <w:t>竞标</w:t>
            </w:r>
            <w:r>
              <w:rPr>
                <w:rFonts w:hint="eastAsia"/>
                <w:b w:val="0"/>
                <w:i w:val="0"/>
                <w:caps w:val="0"/>
                <w:color w:val="auto"/>
                <w:spacing w:val="0"/>
                <w:w w:val="100"/>
                <w:sz w:val="24"/>
                <w:highlight w:val="none"/>
              </w:rPr>
              <w:t>总价</w:t>
            </w:r>
          </w:p>
        </w:tc>
        <w:tc>
          <w:tcPr>
            <w:tcW w:w="7558" w:type="dxa"/>
            <w:gridSpan w:val="3"/>
            <w:vAlign w:val="center"/>
          </w:tcPr>
          <w:p>
            <w:pPr>
              <w:snapToGrid/>
              <w:spacing w:before="0" w:beforeAutospacing="0" w:after="0" w:afterAutospacing="0" w:line="360" w:lineRule="auto"/>
              <w:jc w:val="both"/>
              <w:textAlignment w:val="baseline"/>
              <w:rPr>
                <w:rFonts w:hint="eastAsia"/>
                <w:b w:val="0"/>
                <w:bCs/>
                <w:i w:val="0"/>
                <w:caps w:val="0"/>
                <w:color w:val="auto"/>
                <w:spacing w:val="0"/>
                <w:w w:val="100"/>
                <w:sz w:val="24"/>
                <w:highlight w:val="none"/>
                <w:u w:val="single" w:color="000000"/>
              </w:rPr>
            </w:pPr>
            <w:r>
              <w:rPr>
                <w:rFonts w:hint="eastAsia"/>
                <w:b w:val="0"/>
                <w:bCs/>
                <w:i w:val="0"/>
                <w:caps w:val="0"/>
                <w:color w:val="auto"/>
                <w:spacing w:val="0"/>
                <w:w w:val="100"/>
                <w:sz w:val="24"/>
                <w:highlight w:val="none"/>
              </w:rPr>
              <w:t>￥（小写）：</w:t>
            </w:r>
          </w:p>
          <w:p>
            <w:pPr>
              <w:snapToGrid/>
              <w:spacing w:before="0" w:beforeAutospacing="0" w:after="0" w:afterAutospacing="0" w:line="360" w:lineRule="auto"/>
              <w:jc w:val="both"/>
              <w:textAlignment w:val="baseline"/>
              <w:rPr>
                <w:rFonts w:hint="eastAsia"/>
                <w:b w:val="0"/>
                <w:bCs/>
                <w:i w:val="0"/>
                <w:caps w:val="0"/>
                <w:color w:val="auto"/>
                <w:spacing w:val="0"/>
                <w:w w:val="100"/>
                <w:sz w:val="24"/>
                <w:highlight w:val="none"/>
              </w:rPr>
            </w:pPr>
          </w:p>
          <w:p>
            <w:pPr>
              <w:snapToGrid/>
              <w:spacing w:before="0" w:beforeAutospacing="0" w:after="0" w:afterAutospacing="0" w:line="360" w:lineRule="auto"/>
              <w:jc w:val="both"/>
              <w:textAlignment w:val="baseline"/>
              <w:rPr>
                <w:rFonts w:hint="eastAsia"/>
                <w:b w:val="0"/>
                <w:bCs/>
                <w:i w:val="0"/>
                <w:caps w:val="0"/>
                <w:color w:val="auto"/>
                <w:spacing w:val="0"/>
                <w:w w:val="100"/>
                <w:sz w:val="24"/>
                <w:highlight w:val="none"/>
              </w:rPr>
            </w:pPr>
            <w:r>
              <w:rPr>
                <w:rFonts w:hint="eastAsia"/>
                <w:b w:val="0"/>
                <w:bCs/>
                <w:i w:val="0"/>
                <w:caps w:val="0"/>
                <w:color w:val="auto"/>
                <w:spacing w:val="0"/>
                <w:w w:val="100"/>
                <w:sz w:val="24"/>
                <w:highlight w:val="none"/>
              </w:rPr>
              <w:t>人民币（大写）：</w:t>
            </w:r>
          </w:p>
          <w:p>
            <w:pPr>
              <w:snapToGrid/>
              <w:spacing w:before="0" w:beforeAutospacing="0" w:after="0" w:afterAutospacing="0" w:line="360" w:lineRule="auto"/>
              <w:jc w:val="both"/>
              <w:textAlignment w:val="baseline"/>
              <w:rPr>
                <w:rFonts w:hint="eastAsia"/>
                <w:b w:val="0"/>
                <w:bCs/>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trPr>
        <w:tc>
          <w:tcPr>
            <w:tcW w:w="1728"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lang w:val="en-US" w:eastAsia="zh-CN"/>
              </w:rPr>
              <w:t>供</w:t>
            </w:r>
            <w:bookmarkStart w:id="195" w:name="_GoBack"/>
            <w:bookmarkEnd w:id="195"/>
            <w:r>
              <w:rPr>
                <w:rFonts w:hint="eastAsia"/>
                <w:b w:val="0"/>
                <w:i w:val="0"/>
                <w:caps w:val="0"/>
                <w:color w:val="auto"/>
                <w:spacing w:val="0"/>
                <w:w w:val="100"/>
                <w:sz w:val="24"/>
                <w:highlight w:val="none"/>
                <w:lang w:val="en-US" w:eastAsia="zh-CN"/>
              </w:rPr>
              <w:t>货</w:t>
            </w:r>
            <w:r>
              <w:rPr>
                <w:rFonts w:hint="eastAsia"/>
                <w:b w:val="0"/>
                <w:i w:val="0"/>
                <w:caps w:val="0"/>
                <w:color w:val="auto"/>
                <w:spacing w:val="0"/>
                <w:w w:val="100"/>
                <w:sz w:val="24"/>
                <w:highlight w:val="none"/>
              </w:rPr>
              <w:t>期</w:t>
            </w:r>
          </w:p>
        </w:tc>
        <w:tc>
          <w:tcPr>
            <w:tcW w:w="7558" w:type="dxa"/>
            <w:gridSpan w:val="3"/>
            <w:vAlign w:val="center"/>
          </w:tcPr>
          <w:p>
            <w:pPr>
              <w:snapToGrid/>
              <w:spacing w:before="0" w:beforeAutospacing="0" w:after="0" w:afterAutospacing="0" w:line="360" w:lineRule="auto"/>
              <w:jc w:val="center"/>
              <w:textAlignment w:val="baseline"/>
              <w:rPr>
                <w:rFonts w:hint="eastAsia"/>
                <w:b/>
                <w:bCs/>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trPr>
        <w:tc>
          <w:tcPr>
            <w:tcW w:w="1728" w:type="dxa"/>
            <w:vAlign w:val="center"/>
          </w:tcPr>
          <w:p>
            <w:pPr>
              <w:snapToGrid/>
              <w:spacing w:before="0" w:beforeAutospacing="0" w:after="0" w:afterAutospacing="0" w:line="360" w:lineRule="auto"/>
              <w:jc w:val="center"/>
              <w:textAlignment w:val="baseline"/>
              <w:rPr>
                <w:rFonts w:hint="default"/>
                <w:b w:val="0"/>
                <w:i w:val="0"/>
                <w:caps w:val="0"/>
                <w:color w:val="auto"/>
                <w:spacing w:val="0"/>
                <w:w w:val="100"/>
                <w:sz w:val="24"/>
                <w:highlight w:val="none"/>
                <w:lang w:val="en-US" w:eastAsia="zh-CN"/>
              </w:rPr>
            </w:pPr>
            <w:r>
              <w:rPr>
                <w:rFonts w:hint="eastAsia"/>
                <w:b w:val="0"/>
                <w:i w:val="0"/>
                <w:caps w:val="0"/>
                <w:color w:val="auto"/>
                <w:spacing w:val="0"/>
                <w:w w:val="100"/>
                <w:sz w:val="24"/>
                <w:highlight w:val="none"/>
                <w:lang w:val="en-US" w:eastAsia="zh-CN"/>
              </w:rPr>
              <w:t>质保期</w:t>
            </w:r>
          </w:p>
        </w:tc>
        <w:tc>
          <w:tcPr>
            <w:tcW w:w="7558" w:type="dxa"/>
            <w:gridSpan w:val="3"/>
            <w:vAlign w:val="center"/>
          </w:tcPr>
          <w:p>
            <w:pPr>
              <w:snapToGrid/>
              <w:spacing w:before="0" w:beforeAutospacing="0" w:after="0" w:afterAutospacing="0" w:line="360" w:lineRule="auto"/>
              <w:jc w:val="center"/>
              <w:textAlignment w:val="baseline"/>
              <w:rPr>
                <w:rFonts w:hint="eastAsia"/>
                <w:b/>
                <w:bCs/>
                <w:i w:val="0"/>
                <w:caps w:val="0"/>
                <w:color w:val="auto"/>
                <w:spacing w:val="0"/>
                <w:w w:val="100"/>
                <w:sz w:val="24"/>
                <w:highlight w:val="none"/>
              </w:rPr>
            </w:pPr>
          </w:p>
        </w:tc>
      </w:tr>
    </w:tbl>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right="105"/>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right="105"/>
        <w:jc w:val="both"/>
        <w:textAlignment w:val="baseline"/>
        <w:rPr>
          <w:rFonts w:hint="eastAsia"/>
          <w:b w:val="0"/>
          <w:i w:val="0"/>
          <w:caps w:val="0"/>
          <w:color w:val="auto"/>
          <w:spacing w:val="0"/>
          <w:w w:val="100"/>
          <w:sz w:val="24"/>
          <w:highlight w:val="none"/>
          <w:u w:val="single" w:color="000000"/>
        </w:rPr>
      </w:pPr>
      <w:r>
        <w:rPr>
          <w:rFonts w:hint="eastAsia"/>
          <w:b w:val="0"/>
          <w:i w:val="0"/>
          <w:caps w:val="0"/>
          <w:color w:val="auto"/>
          <w:spacing w:val="0"/>
          <w:w w:val="100"/>
          <w:sz w:val="24"/>
          <w:highlight w:val="none"/>
        </w:rPr>
        <w:t xml:space="preserve">单位公章：   </w:t>
      </w:r>
      <w:r>
        <w:rPr>
          <w:rFonts w:hint="eastAsia"/>
          <w:b w:val="0"/>
          <w:i w:val="0"/>
          <w:caps w:val="0"/>
          <w:color w:val="auto"/>
          <w:spacing w:val="0"/>
          <w:w w:val="100"/>
          <w:sz w:val="24"/>
          <w:highlight w:val="none"/>
          <w:lang w:val="en-US" w:eastAsia="zh-CN"/>
        </w:rPr>
        <w:t xml:space="preserve">         </w:t>
      </w:r>
      <w:r>
        <w:rPr>
          <w:rFonts w:hint="eastAsia"/>
          <w:b w:val="0"/>
          <w:i w:val="0"/>
          <w:caps w:val="0"/>
          <w:color w:val="auto"/>
          <w:spacing w:val="0"/>
          <w:w w:val="100"/>
          <w:sz w:val="24"/>
          <w:highlight w:val="none"/>
        </w:rPr>
        <w:t>法定代表人或授权代表签字：</w:t>
      </w:r>
    </w:p>
    <w:p>
      <w:pPr>
        <w:snapToGrid/>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spacing w:before="0" w:beforeAutospacing="0" w:after="0" w:afterAutospacing="0" w:line="360" w:lineRule="auto"/>
        <w:ind w:right="105"/>
        <w:jc w:val="left"/>
        <w:textAlignment w:val="baseline"/>
        <w:rPr>
          <w:rFonts w:hint="eastAsia"/>
          <w:b/>
          <w:bCs/>
          <w:i w:val="0"/>
          <w:caps w:val="0"/>
          <w:color w:val="auto"/>
          <w:spacing w:val="0"/>
          <w:w w:val="100"/>
          <w:sz w:val="24"/>
          <w:highlight w:val="none"/>
          <w:lang w:eastAsia="zh-CN"/>
        </w:rPr>
      </w:pPr>
      <w:r>
        <w:rPr>
          <w:rFonts w:hint="eastAsia"/>
          <w:b/>
          <w:bCs/>
          <w:i w:val="0"/>
          <w:caps w:val="0"/>
          <w:color w:val="auto"/>
          <w:spacing w:val="0"/>
          <w:w w:val="100"/>
          <w:sz w:val="24"/>
          <w:highlight w:val="none"/>
          <w:lang w:eastAsia="zh-CN"/>
        </w:rPr>
        <w:t>（本表需</w:t>
      </w:r>
      <w:r>
        <w:rPr>
          <w:rFonts w:hint="eastAsia"/>
          <w:b/>
          <w:bCs/>
          <w:i w:val="0"/>
          <w:caps w:val="0"/>
          <w:color w:val="auto"/>
          <w:spacing w:val="0"/>
          <w:w w:val="100"/>
          <w:sz w:val="24"/>
          <w:highlight w:val="none"/>
        </w:rPr>
        <w:t>单独密封提交</w:t>
      </w:r>
      <w:r>
        <w:rPr>
          <w:rFonts w:hint="eastAsia"/>
          <w:b/>
          <w:bCs/>
          <w:i w:val="0"/>
          <w:caps w:val="0"/>
          <w:color w:val="auto"/>
          <w:spacing w:val="0"/>
          <w:w w:val="100"/>
          <w:sz w:val="24"/>
          <w:highlight w:val="none"/>
          <w:lang w:eastAsia="zh-CN"/>
        </w:rPr>
        <w:t>一份）</w:t>
      </w:r>
    </w:p>
    <w:p>
      <w:pPr>
        <w:snapToGrid/>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spacing w:before="0" w:beforeAutospacing="0" w:after="0" w:afterAutospacing="0" w:line="360" w:lineRule="auto"/>
        <w:jc w:val="both"/>
        <w:textAlignment w:val="baseline"/>
        <w:rPr>
          <w:rFonts w:hint="eastAsia"/>
          <w:b/>
          <w:i w:val="0"/>
          <w:caps w:val="0"/>
          <w:color w:val="auto"/>
          <w:spacing w:val="0"/>
          <w:w w:val="100"/>
          <w:sz w:val="28"/>
          <w:szCs w:val="28"/>
          <w:highlight w:val="none"/>
        </w:rPr>
      </w:pPr>
      <w:r>
        <w:rPr>
          <w:rFonts w:hint="eastAsia"/>
          <w:b/>
          <w:i w:val="0"/>
          <w:caps w:val="0"/>
          <w:color w:val="auto"/>
          <w:spacing w:val="0"/>
          <w:w w:val="100"/>
          <w:sz w:val="28"/>
          <w:szCs w:val="28"/>
          <w:highlight w:val="none"/>
        </w:rPr>
        <w:br w:type="page"/>
      </w:r>
    </w:p>
    <w:p>
      <w:pPr>
        <w:snapToGrid/>
        <w:spacing w:before="0" w:beforeAutospacing="0" w:after="0" w:afterAutospacing="0" w:line="360" w:lineRule="auto"/>
        <w:jc w:val="both"/>
        <w:textAlignment w:val="baseline"/>
        <w:rPr>
          <w:rFonts w:hint="eastAsia"/>
          <w:b/>
          <w:bCs/>
          <w:i w:val="0"/>
          <w:caps w:val="0"/>
          <w:color w:val="auto"/>
          <w:spacing w:val="0"/>
          <w:w w:val="100"/>
          <w:sz w:val="28"/>
          <w:szCs w:val="28"/>
          <w:highlight w:val="none"/>
        </w:rPr>
      </w:pPr>
      <w:bookmarkStart w:id="146" w:name="_Toc2303"/>
      <w:bookmarkStart w:id="147" w:name="_Toc13834"/>
      <w:bookmarkStart w:id="148" w:name="_Toc13499"/>
      <w:r>
        <w:rPr>
          <w:rFonts w:hint="eastAsia"/>
          <w:b/>
          <w:bCs/>
          <w:i w:val="0"/>
          <w:caps w:val="0"/>
          <w:color w:val="auto"/>
          <w:spacing w:val="0"/>
          <w:w w:val="100"/>
          <w:sz w:val="28"/>
          <w:szCs w:val="28"/>
          <w:highlight w:val="none"/>
        </w:rPr>
        <w:t>附</w:t>
      </w:r>
      <w:r>
        <w:rPr>
          <w:rFonts w:hint="eastAsia"/>
          <w:b/>
          <w:bCs/>
          <w:i w:val="0"/>
          <w:caps w:val="0"/>
          <w:color w:val="auto"/>
          <w:spacing w:val="0"/>
          <w:w w:val="100"/>
          <w:sz w:val="28"/>
          <w:szCs w:val="28"/>
          <w:highlight w:val="none"/>
          <w:lang w:eastAsia="zh-CN"/>
        </w:rPr>
        <w:t>件</w:t>
      </w:r>
      <w:r>
        <w:rPr>
          <w:rFonts w:hint="eastAsia"/>
          <w:b/>
          <w:bCs/>
          <w:i w:val="0"/>
          <w:caps w:val="0"/>
          <w:color w:val="auto"/>
          <w:spacing w:val="0"/>
          <w:w w:val="100"/>
          <w:sz w:val="28"/>
          <w:szCs w:val="28"/>
          <w:highlight w:val="none"/>
        </w:rPr>
        <w:t>四</w:t>
      </w:r>
      <w:bookmarkEnd w:id="146"/>
      <w:bookmarkEnd w:id="147"/>
      <w:bookmarkEnd w:id="148"/>
    </w:p>
    <w:p>
      <w:pPr>
        <w:snapToGrid/>
        <w:spacing w:before="0" w:beforeAutospacing="0" w:after="0" w:afterAutospacing="0" w:line="360" w:lineRule="auto"/>
        <w:ind w:firstLine="562" w:firstLineChars="200"/>
        <w:jc w:val="center"/>
        <w:textAlignment w:val="baseline"/>
        <w:rPr>
          <w:rFonts w:hint="eastAsia"/>
          <w:b/>
          <w:bCs/>
          <w:i w:val="0"/>
          <w:caps w:val="0"/>
          <w:color w:val="auto"/>
          <w:spacing w:val="0"/>
          <w:w w:val="100"/>
          <w:sz w:val="28"/>
          <w:szCs w:val="28"/>
          <w:highlight w:val="none"/>
        </w:rPr>
      </w:pPr>
      <w:bookmarkStart w:id="149" w:name="_Toc28744_WPSOffice_Level1"/>
      <w:r>
        <w:rPr>
          <w:rFonts w:hint="eastAsia"/>
          <w:b/>
          <w:bCs/>
          <w:i w:val="0"/>
          <w:caps w:val="0"/>
          <w:color w:val="auto"/>
          <w:spacing w:val="0"/>
          <w:w w:val="100"/>
          <w:sz w:val="28"/>
          <w:szCs w:val="28"/>
          <w:highlight w:val="none"/>
        </w:rPr>
        <w:t>明细报价表</w:t>
      </w:r>
      <w:bookmarkEnd w:id="149"/>
    </w:p>
    <w:p>
      <w:pPr>
        <w:snapToGrid/>
        <w:spacing w:before="0" w:beforeAutospacing="0" w:after="0" w:afterAutospacing="0" w:line="360" w:lineRule="auto"/>
        <w:ind w:firstLine="480" w:firstLineChars="200"/>
        <w:jc w:val="both"/>
        <w:textAlignment w:val="baseline"/>
        <w:rPr>
          <w:rFonts w:hint="eastAsia"/>
          <w:b w:val="0"/>
          <w:bCs/>
          <w:i w:val="0"/>
          <w:caps w:val="0"/>
          <w:color w:val="auto"/>
          <w:spacing w:val="0"/>
          <w:w w:val="100"/>
          <w:sz w:val="24"/>
          <w:highlight w:val="none"/>
        </w:rPr>
      </w:pPr>
      <w:r>
        <w:rPr>
          <w:rFonts w:hint="eastAsia"/>
          <w:b w:val="0"/>
          <w:bCs/>
          <w:i w:val="0"/>
          <w:caps w:val="0"/>
          <w:color w:val="auto"/>
          <w:spacing w:val="0"/>
          <w:w w:val="100"/>
          <w:sz w:val="24"/>
          <w:highlight w:val="none"/>
        </w:rPr>
        <w:t>项目名称：</w:t>
      </w:r>
    </w:p>
    <w:p>
      <w:pPr>
        <w:snapToGrid/>
        <w:spacing w:before="0" w:beforeAutospacing="0" w:after="0" w:afterAutospacing="0" w:line="360" w:lineRule="auto"/>
        <w:ind w:firstLine="480" w:firstLineChars="200"/>
        <w:jc w:val="both"/>
        <w:textAlignment w:val="baseline"/>
        <w:rPr>
          <w:rFonts w:hint="eastAsia"/>
          <w:b w:val="0"/>
          <w:bCs/>
          <w:i w:val="0"/>
          <w:caps w:val="0"/>
          <w:color w:val="auto"/>
          <w:spacing w:val="0"/>
          <w:w w:val="100"/>
          <w:sz w:val="24"/>
          <w:highlight w:val="none"/>
        </w:rPr>
      </w:pPr>
      <w:r>
        <w:rPr>
          <w:rFonts w:hint="eastAsia"/>
          <w:b w:val="0"/>
          <w:bCs/>
          <w:i w:val="0"/>
          <w:caps w:val="0"/>
          <w:color w:val="auto"/>
          <w:spacing w:val="0"/>
          <w:w w:val="100"/>
          <w:sz w:val="24"/>
          <w:highlight w:val="none"/>
        </w:rPr>
        <w:t>项目编号：</w:t>
      </w:r>
    </w:p>
    <w:tbl>
      <w:tblPr>
        <w:tblStyle w:val="27"/>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53"/>
        <w:gridCol w:w="2253"/>
        <w:gridCol w:w="945"/>
        <w:gridCol w:w="1080"/>
        <w:gridCol w:w="1065"/>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540"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序号</w:t>
            </w:r>
          </w:p>
        </w:tc>
        <w:tc>
          <w:tcPr>
            <w:tcW w:w="3206" w:type="dxa"/>
            <w:gridSpan w:val="2"/>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lang w:eastAsia="zh-CN"/>
              </w:rPr>
            </w:pPr>
            <w:r>
              <w:rPr>
                <w:rFonts w:hint="eastAsia"/>
                <w:b w:val="0"/>
                <w:i w:val="0"/>
                <w:caps w:val="0"/>
                <w:color w:val="auto"/>
                <w:spacing w:val="0"/>
                <w:w w:val="100"/>
                <w:sz w:val="24"/>
                <w:highlight w:val="none"/>
                <w:lang w:val="en-US" w:eastAsia="zh-CN"/>
              </w:rPr>
              <w:t>明细</w:t>
            </w:r>
            <w:r>
              <w:rPr>
                <w:rFonts w:hint="eastAsia"/>
                <w:b w:val="0"/>
                <w:i w:val="0"/>
                <w:caps w:val="0"/>
                <w:color w:val="auto"/>
                <w:spacing w:val="0"/>
                <w:w w:val="100"/>
                <w:sz w:val="24"/>
                <w:highlight w:val="none"/>
                <w:lang w:eastAsia="zh-CN"/>
              </w:rPr>
              <w:t>项目</w:t>
            </w:r>
          </w:p>
        </w:tc>
        <w:tc>
          <w:tcPr>
            <w:tcW w:w="945"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单价（元）</w:t>
            </w:r>
          </w:p>
        </w:tc>
        <w:tc>
          <w:tcPr>
            <w:tcW w:w="1080"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数量（</w:t>
            </w:r>
            <w:r>
              <w:rPr>
                <w:rFonts w:hint="eastAsia"/>
                <w:b w:val="0"/>
                <w:i w:val="0"/>
                <w:caps w:val="0"/>
                <w:color w:val="auto"/>
                <w:spacing w:val="0"/>
                <w:w w:val="100"/>
                <w:sz w:val="24"/>
                <w:highlight w:val="none"/>
                <w:lang w:eastAsia="zh-CN"/>
              </w:rPr>
              <w:t>批</w:t>
            </w:r>
            <w:r>
              <w:rPr>
                <w:rFonts w:hint="eastAsia"/>
                <w:b w:val="0"/>
                <w:i w:val="0"/>
                <w:caps w:val="0"/>
                <w:color w:val="auto"/>
                <w:spacing w:val="0"/>
                <w:w w:val="100"/>
                <w:sz w:val="24"/>
                <w:highlight w:val="none"/>
              </w:rPr>
              <w:t>）</w:t>
            </w:r>
          </w:p>
        </w:tc>
        <w:tc>
          <w:tcPr>
            <w:tcW w:w="1065"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合价（元）</w:t>
            </w:r>
          </w:p>
        </w:tc>
        <w:tc>
          <w:tcPr>
            <w:tcW w:w="1689"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0" w:type="dxa"/>
          </w:tcPr>
          <w:p>
            <w:pPr>
              <w:widowControl/>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1</w:t>
            </w:r>
          </w:p>
        </w:tc>
        <w:tc>
          <w:tcPr>
            <w:tcW w:w="3206" w:type="dxa"/>
            <w:gridSpan w:val="2"/>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945" w:type="dxa"/>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1080" w:type="dxa"/>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1065"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1689"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40" w:type="dxa"/>
          </w:tcPr>
          <w:p>
            <w:pPr>
              <w:widowControl/>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2</w:t>
            </w:r>
          </w:p>
        </w:tc>
        <w:tc>
          <w:tcPr>
            <w:tcW w:w="3206" w:type="dxa"/>
            <w:gridSpan w:val="2"/>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945" w:type="dxa"/>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1080" w:type="dxa"/>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1065"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1689"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540" w:type="dxa"/>
            <w:tcBorders>
              <w:bottom w:val="single" w:color="auto" w:sz="4" w:space="0"/>
            </w:tcBorders>
          </w:tcPr>
          <w:p>
            <w:pPr>
              <w:widowControl/>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3</w:t>
            </w:r>
          </w:p>
        </w:tc>
        <w:tc>
          <w:tcPr>
            <w:tcW w:w="3206" w:type="dxa"/>
            <w:gridSpan w:val="2"/>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945" w:type="dxa"/>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1080" w:type="dxa"/>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1065" w:type="dxa"/>
            <w:tcBorders>
              <w:bottom w:val="single" w:color="auto" w:sz="4" w:space="0"/>
            </w:tcBorders>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1689" w:type="dxa"/>
            <w:tcBorders>
              <w:bottom w:val="single" w:color="auto" w:sz="4" w:space="0"/>
            </w:tcBorders>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540" w:type="dxa"/>
            <w:tcBorders>
              <w:bottom w:val="single" w:color="auto" w:sz="4" w:space="0"/>
            </w:tcBorders>
          </w:tcPr>
          <w:p>
            <w:pPr>
              <w:widowControl/>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4</w:t>
            </w:r>
          </w:p>
        </w:tc>
        <w:tc>
          <w:tcPr>
            <w:tcW w:w="3206" w:type="dxa"/>
            <w:gridSpan w:val="2"/>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945" w:type="dxa"/>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1080" w:type="dxa"/>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1065" w:type="dxa"/>
            <w:tcBorders>
              <w:bottom w:val="single" w:color="auto" w:sz="4" w:space="0"/>
            </w:tcBorders>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1689" w:type="dxa"/>
            <w:tcBorders>
              <w:bottom w:val="single" w:color="auto" w:sz="4" w:space="0"/>
            </w:tcBorders>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40" w:type="dxa"/>
            <w:tcBorders>
              <w:bottom w:val="single" w:color="auto" w:sz="4" w:space="0"/>
            </w:tcBorders>
          </w:tcPr>
          <w:p>
            <w:pPr>
              <w:widowControl/>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5</w:t>
            </w:r>
          </w:p>
        </w:tc>
        <w:tc>
          <w:tcPr>
            <w:tcW w:w="3206" w:type="dxa"/>
            <w:gridSpan w:val="2"/>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945" w:type="dxa"/>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1080" w:type="dxa"/>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1065" w:type="dxa"/>
            <w:tcBorders>
              <w:bottom w:val="single" w:color="auto" w:sz="4" w:space="0"/>
            </w:tcBorders>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1689" w:type="dxa"/>
            <w:tcBorders>
              <w:bottom w:val="single" w:color="auto" w:sz="4" w:space="0"/>
            </w:tcBorders>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540" w:type="dxa"/>
            <w:tcBorders>
              <w:bottom w:val="single" w:color="auto" w:sz="4" w:space="0"/>
            </w:tcBorders>
          </w:tcPr>
          <w:p>
            <w:pPr>
              <w:widowControl/>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6</w:t>
            </w:r>
          </w:p>
        </w:tc>
        <w:tc>
          <w:tcPr>
            <w:tcW w:w="3206" w:type="dxa"/>
            <w:gridSpan w:val="2"/>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945" w:type="dxa"/>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1080" w:type="dxa"/>
            <w:tcBorders>
              <w:bottom w:val="single" w:color="auto" w:sz="4" w:space="0"/>
            </w:tcBorders>
            <w:vAlign w:val="center"/>
          </w:tcPr>
          <w:p>
            <w:pPr>
              <w:snapToGrid/>
              <w:spacing w:before="0" w:beforeAutospacing="0" w:after="0" w:afterAutospacing="0" w:line="240" w:lineRule="auto"/>
              <w:jc w:val="center"/>
              <w:textAlignment w:val="baseline"/>
              <w:rPr>
                <w:rFonts w:hint="eastAsia"/>
                <w:b w:val="0"/>
                <w:i w:val="0"/>
                <w:caps w:val="0"/>
                <w:color w:val="auto"/>
                <w:spacing w:val="0"/>
                <w:w w:val="100"/>
                <w:sz w:val="24"/>
                <w:highlight w:val="none"/>
              </w:rPr>
            </w:pPr>
          </w:p>
        </w:tc>
        <w:tc>
          <w:tcPr>
            <w:tcW w:w="1065" w:type="dxa"/>
            <w:tcBorders>
              <w:bottom w:val="single" w:color="auto" w:sz="4" w:space="0"/>
            </w:tcBorders>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1689" w:type="dxa"/>
            <w:tcBorders>
              <w:bottom w:val="single" w:color="auto" w:sz="4" w:space="0"/>
            </w:tcBorders>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5" w:hRule="atLeast"/>
          <w:jc w:val="center"/>
        </w:trPr>
        <w:tc>
          <w:tcPr>
            <w:tcW w:w="1493" w:type="dxa"/>
            <w:gridSpan w:val="2"/>
            <w:vAlign w:val="center"/>
          </w:tcPr>
          <w:p>
            <w:pPr>
              <w:snapToGrid/>
              <w:spacing w:before="0" w:beforeAutospacing="0" w:after="0" w:afterAutospacing="0" w:line="360" w:lineRule="auto"/>
              <w:jc w:val="center"/>
              <w:textAlignment w:val="baseline"/>
              <w:rPr>
                <w:rFonts w:hint="eastAsia"/>
                <w:b/>
                <w:bCs/>
                <w:i w:val="0"/>
                <w:caps w:val="0"/>
                <w:color w:val="auto"/>
                <w:spacing w:val="0"/>
                <w:w w:val="100"/>
                <w:sz w:val="24"/>
                <w:highlight w:val="none"/>
              </w:rPr>
            </w:pPr>
            <w:r>
              <w:rPr>
                <w:rFonts w:hint="eastAsia"/>
                <w:b/>
                <w:bCs/>
                <w:i w:val="0"/>
                <w:caps w:val="0"/>
                <w:color w:val="auto"/>
                <w:spacing w:val="0"/>
                <w:w w:val="100"/>
                <w:sz w:val="24"/>
                <w:highlight w:val="none"/>
              </w:rPr>
              <w:t>报价总计</w:t>
            </w:r>
          </w:p>
        </w:tc>
        <w:tc>
          <w:tcPr>
            <w:tcW w:w="5343" w:type="dxa"/>
            <w:gridSpan w:val="4"/>
            <w:vAlign w:val="center"/>
          </w:tcPr>
          <w:p>
            <w:pPr>
              <w:snapToGrid/>
              <w:spacing w:before="0" w:beforeAutospacing="0" w:after="0" w:afterAutospacing="0" w:line="360" w:lineRule="auto"/>
              <w:jc w:val="both"/>
              <w:textAlignment w:val="baseline"/>
              <w:rPr>
                <w:rFonts w:hint="eastAsia"/>
                <w:b/>
                <w:bCs/>
                <w:i w:val="0"/>
                <w:caps w:val="0"/>
                <w:color w:val="auto"/>
                <w:spacing w:val="0"/>
                <w:w w:val="100"/>
                <w:sz w:val="24"/>
                <w:highlight w:val="none"/>
              </w:rPr>
            </w:pPr>
            <w:r>
              <w:rPr>
                <w:rFonts w:hint="eastAsia"/>
                <w:b/>
                <w:bCs/>
                <w:i w:val="0"/>
                <w:caps w:val="0"/>
                <w:color w:val="auto"/>
                <w:spacing w:val="0"/>
                <w:w w:val="100"/>
                <w:sz w:val="24"/>
                <w:highlight w:val="none"/>
              </w:rPr>
              <w:t>￥：</w:t>
            </w:r>
          </w:p>
          <w:p>
            <w:pPr>
              <w:snapToGrid/>
              <w:spacing w:before="0" w:beforeAutospacing="0" w:after="0" w:afterAutospacing="0" w:line="360" w:lineRule="auto"/>
              <w:jc w:val="both"/>
              <w:textAlignment w:val="baseline"/>
              <w:rPr>
                <w:rFonts w:hint="eastAsia"/>
                <w:b/>
                <w:bCs/>
                <w:i w:val="0"/>
                <w:caps w:val="0"/>
                <w:color w:val="auto"/>
                <w:spacing w:val="0"/>
                <w:w w:val="100"/>
                <w:sz w:val="24"/>
                <w:highlight w:val="none"/>
              </w:rPr>
            </w:pPr>
            <w:r>
              <w:rPr>
                <w:rFonts w:hint="eastAsia"/>
                <w:b/>
                <w:bCs/>
                <w:i w:val="0"/>
                <w:caps w:val="0"/>
                <w:color w:val="auto"/>
                <w:spacing w:val="0"/>
                <w:w w:val="100"/>
                <w:sz w:val="24"/>
                <w:highlight w:val="none"/>
              </w:rPr>
              <w:t>人民币（大写）：</w:t>
            </w:r>
          </w:p>
        </w:tc>
        <w:tc>
          <w:tcPr>
            <w:tcW w:w="1689" w:type="dxa"/>
            <w:vAlign w:val="center"/>
          </w:tcPr>
          <w:p>
            <w:pPr>
              <w:snapToGrid/>
              <w:spacing w:before="0" w:beforeAutospacing="0" w:after="0" w:afterAutospacing="0" w:line="360" w:lineRule="auto"/>
              <w:jc w:val="both"/>
              <w:textAlignment w:val="baseline"/>
              <w:rPr>
                <w:rFonts w:hint="eastAsia"/>
                <w:b/>
                <w:bCs/>
                <w:i w:val="0"/>
                <w:caps w:val="0"/>
                <w:color w:val="auto"/>
                <w:spacing w:val="0"/>
                <w:w w:val="100"/>
                <w:sz w:val="24"/>
                <w:highlight w:val="none"/>
              </w:rPr>
            </w:pPr>
          </w:p>
        </w:tc>
      </w:tr>
    </w:tbl>
    <w:p>
      <w:pPr>
        <w:snapToGrid/>
        <w:spacing w:before="0" w:beforeAutospacing="0" w:after="0" w:afterAutospacing="0" w:line="360" w:lineRule="auto"/>
        <w:ind w:firstLine="240" w:firstLineChars="100"/>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firstLine="480" w:firstLineChars="200"/>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firstLine="480" w:firstLineChars="200"/>
        <w:jc w:val="both"/>
        <w:textAlignment w:val="baseline"/>
        <w:rPr>
          <w:rFonts w:hint="eastAsia"/>
          <w:b/>
          <w:i w:val="0"/>
          <w:caps w:val="0"/>
          <w:color w:val="auto"/>
          <w:spacing w:val="0"/>
          <w:w w:val="100"/>
          <w:sz w:val="24"/>
          <w:highlight w:val="none"/>
          <w:u w:val="single" w:color="000000"/>
        </w:rPr>
      </w:pPr>
      <w:r>
        <w:rPr>
          <w:rFonts w:hint="eastAsia"/>
          <w:b w:val="0"/>
          <w:i w:val="0"/>
          <w:caps w:val="0"/>
          <w:color w:val="auto"/>
          <w:spacing w:val="0"/>
          <w:w w:val="100"/>
          <w:sz w:val="24"/>
          <w:highlight w:val="none"/>
        </w:rPr>
        <w:t>注：供应商应根据服务内容分项进行填报，表中表格行数可自行添加。</w:t>
      </w:r>
      <w:r>
        <w:rPr>
          <w:rFonts w:hint="eastAsia"/>
          <w:b w:val="0"/>
          <w:i w:val="0"/>
          <w:iCs/>
          <w:caps w:val="0"/>
          <w:color w:val="auto"/>
          <w:spacing w:val="0"/>
          <w:w w:val="100"/>
          <w:sz w:val="24"/>
          <w:highlight w:val="none"/>
        </w:rPr>
        <w:t>招标文件中未列出的相关辅助材料和在实施过程中涉及到的劳务、税金等其它一切费用应在报价时一并考虑，项目实施过程中不再单独结算。</w:t>
      </w:r>
      <w:r>
        <w:rPr>
          <w:rFonts w:hint="eastAsia"/>
          <w:b/>
          <w:i w:val="0"/>
          <w:caps w:val="0"/>
          <w:color w:val="auto"/>
          <w:spacing w:val="0"/>
          <w:w w:val="100"/>
          <w:sz w:val="24"/>
          <w:highlight w:val="none"/>
          <w:u w:val="single" w:color="000000"/>
        </w:rPr>
        <w:t>表中</w:t>
      </w:r>
      <w:r>
        <w:rPr>
          <w:rFonts w:hint="eastAsia"/>
          <w:b/>
          <w:i w:val="0"/>
          <w:caps w:val="0"/>
          <w:color w:val="auto"/>
          <w:spacing w:val="0"/>
          <w:w w:val="100"/>
          <w:sz w:val="24"/>
          <w:highlight w:val="none"/>
          <w:u w:val="single" w:color="000000"/>
          <w:lang w:eastAsia="zh-CN"/>
        </w:rPr>
        <w:t>响应</w:t>
      </w:r>
      <w:r>
        <w:rPr>
          <w:rFonts w:hint="eastAsia"/>
          <w:b/>
          <w:i w:val="0"/>
          <w:caps w:val="0"/>
          <w:color w:val="auto"/>
          <w:spacing w:val="0"/>
          <w:w w:val="100"/>
          <w:sz w:val="24"/>
          <w:highlight w:val="none"/>
          <w:u w:val="single" w:color="000000"/>
        </w:rPr>
        <w:t>报价总计应与对应报价一览表中</w:t>
      </w:r>
      <w:r>
        <w:rPr>
          <w:rFonts w:hint="eastAsia"/>
          <w:b/>
          <w:i w:val="0"/>
          <w:caps w:val="0"/>
          <w:color w:val="auto"/>
          <w:spacing w:val="0"/>
          <w:w w:val="100"/>
          <w:sz w:val="24"/>
          <w:highlight w:val="none"/>
          <w:u w:val="single" w:color="000000"/>
          <w:lang w:eastAsia="zh-CN"/>
        </w:rPr>
        <w:t>响应</w:t>
      </w:r>
      <w:r>
        <w:rPr>
          <w:rFonts w:hint="eastAsia"/>
          <w:b/>
          <w:i w:val="0"/>
          <w:caps w:val="0"/>
          <w:color w:val="auto"/>
          <w:spacing w:val="0"/>
          <w:w w:val="100"/>
          <w:sz w:val="24"/>
          <w:highlight w:val="none"/>
          <w:u w:val="single" w:color="000000"/>
        </w:rPr>
        <w:t>总价一致。</w:t>
      </w:r>
    </w:p>
    <w:p>
      <w:pPr>
        <w:snapToGrid/>
        <w:spacing w:before="0" w:beforeAutospacing="0" w:after="0" w:afterAutospacing="0" w:line="360" w:lineRule="auto"/>
        <w:ind w:right="105"/>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right="105"/>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right="105"/>
        <w:jc w:val="both"/>
        <w:textAlignment w:val="baseline"/>
        <w:rPr>
          <w:rFonts w:hint="eastAsia"/>
          <w:b w:val="0"/>
          <w:i w:val="0"/>
          <w:caps w:val="0"/>
          <w:color w:val="auto"/>
          <w:spacing w:val="0"/>
          <w:w w:val="100"/>
          <w:sz w:val="24"/>
          <w:highlight w:val="none"/>
          <w:u w:val="single" w:color="000000"/>
        </w:rPr>
      </w:pPr>
      <w:r>
        <w:rPr>
          <w:rFonts w:hint="eastAsia"/>
          <w:b w:val="0"/>
          <w:i w:val="0"/>
          <w:caps w:val="0"/>
          <w:color w:val="auto"/>
          <w:spacing w:val="0"/>
          <w:w w:val="100"/>
          <w:sz w:val="24"/>
          <w:highlight w:val="none"/>
        </w:rPr>
        <w:t>单位公章：                       法定代表人</w:t>
      </w:r>
      <w:r>
        <w:rPr>
          <w:rFonts w:hint="eastAsia"/>
          <w:b w:val="0"/>
          <w:i w:val="0"/>
          <w:caps w:val="0"/>
          <w:color w:val="auto"/>
          <w:spacing w:val="0"/>
          <w:w w:val="100"/>
          <w:sz w:val="24"/>
          <w:highlight w:val="none"/>
          <w:lang w:val="en-US" w:eastAsia="zh-CN"/>
        </w:rPr>
        <w:t>签字或盖章</w:t>
      </w:r>
      <w:r>
        <w:rPr>
          <w:rFonts w:hint="eastAsia"/>
          <w:b w:val="0"/>
          <w:i w:val="0"/>
          <w:caps w:val="0"/>
          <w:color w:val="auto"/>
          <w:spacing w:val="0"/>
          <w:w w:val="100"/>
          <w:sz w:val="24"/>
          <w:highlight w:val="none"/>
        </w:rPr>
        <w:t>：</w:t>
      </w:r>
    </w:p>
    <w:p>
      <w:pPr>
        <w:snapToGrid/>
        <w:spacing w:before="0" w:beforeAutospacing="0" w:after="0" w:afterAutospacing="0" w:line="360" w:lineRule="auto"/>
        <w:ind w:right="105"/>
        <w:jc w:val="both"/>
        <w:textAlignment w:val="baseline"/>
        <w:rPr>
          <w:rFonts w:hint="eastAsia"/>
          <w:b/>
          <w:bCs/>
          <w:i w:val="0"/>
          <w:caps w:val="0"/>
          <w:color w:val="auto"/>
          <w:spacing w:val="0"/>
          <w:w w:val="100"/>
          <w:sz w:val="24"/>
          <w:highlight w:val="none"/>
        </w:rPr>
      </w:pPr>
      <w:r>
        <w:rPr>
          <w:rFonts w:hint="eastAsia"/>
          <w:b/>
          <w:bCs/>
          <w:i w:val="0"/>
          <w:caps w:val="0"/>
          <w:color w:val="auto"/>
          <w:spacing w:val="0"/>
          <w:w w:val="100"/>
          <w:sz w:val="24"/>
          <w:highlight w:val="none"/>
        </w:rPr>
        <w:br w:type="page"/>
      </w:r>
    </w:p>
    <w:p>
      <w:pPr>
        <w:snapToGrid/>
        <w:spacing w:before="0" w:beforeAutospacing="0" w:after="0" w:afterAutospacing="0" w:line="360" w:lineRule="auto"/>
        <w:ind w:right="105"/>
        <w:jc w:val="both"/>
        <w:textAlignment w:val="baseline"/>
        <w:rPr>
          <w:rFonts w:hint="eastAsia"/>
          <w:b/>
          <w:bCs/>
          <w:i w:val="0"/>
          <w:caps w:val="0"/>
          <w:color w:val="auto"/>
          <w:spacing w:val="0"/>
          <w:w w:val="100"/>
          <w:sz w:val="28"/>
          <w:szCs w:val="28"/>
          <w:highlight w:val="none"/>
        </w:rPr>
      </w:pPr>
      <w:bookmarkStart w:id="150" w:name="_Toc22934"/>
      <w:bookmarkStart w:id="151" w:name="_Toc9998"/>
      <w:bookmarkStart w:id="152" w:name="_Toc19339"/>
      <w:r>
        <w:rPr>
          <w:rFonts w:hint="eastAsia"/>
          <w:b/>
          <w:bCs/>
          <w:i w:val="0"/>
          <w:caps w:val="0"/>
          <w:color w:val="auto"/>
          <w:spacing w:val="0"/>
          <w:w w:val="100"/>
          <w:sz w:val="28"/>
          <w:szCs w:val="28"/>
          <w:highlight w:val="none"/>
        </w:rPr>
        <w:t>附</w:t>
      </w:r>
      <w:r>
        <w:rPr>
          <w:rFonts w:hint="eastAsia"/>
          <w:b/>
          <w:bCs/>
          <w:i w:val="0"/>
          <w:caps w:val="0"/>
          <w:color w:val="auto"/>
          <w:spacing w:val="0"/>
          <w:w w:val="100"/>
          <w:sz w:val="28"/>
          <w:szCs w:val="28"/>
          <w:highlight w:val="none"/>
          <w:lang w:eastAsia="zh-CN"/>
        </w:rPr>
        <w:t>件</w:t>
      </w:r>
      <w:r>
        <w:rPr>
          <w:rFonts w:hint="eastAsia"/>
          <w:b/>
          <w:bCs/>
          <w:i w:val="0"/>
          <w:caps w:val="0"/>
          <w:color w:val="auto"/>
          <w:spacing w:val="0"/>
          <w:w w:val="100"/>
          <w:sz w:val="28"/>
          <w:szCs w:val="28"/>
          <w:highlight w:val="none"/>
        </w:rPr>
        <w:t>五</w:t>
      </w:r>
      <w:bookmarkEnd w:id="150"/>
      <w:bookmarkEnd w:id="151"/>
      <w:bookmarkEnd w:id="152"/>
    </w:p>
    <w:p>
      <w:pPr>
        <w:snapToGrid/>
        <w:spacing w:before="0" w:beforeAutospacing="0" w:after="0" w:afterAutospacing="0" w:line="360" w:lineRule="auto"/>
        <w:jc w:val="center"/>
        <w:textAlignment w:val="baseline"/>
        <w:rPr>
          <w:rFonts w:hint="eastAsia"/>
          <w:b/>
          <w:bCs/>
          <w:i w:val="0"/>
          <w:caps w:val="0"/>
          <w:color w:val="auto"/>
          <w:spacing w:val="0"/>
          <w:w w:val="100"/>
          <w:sz w:val="28"/>
          <w:szCs w:val="28"/>
          <w:highlight w:val="none"/>
        </w:rPr>
      </w:pPr>
      <w:bookmarkStart w:id="153" w:name="_Toc9622_WPSOffice_Level1"/>
      <w:r>
        <w:rPr>
          <w:rFonts w:hint="eastAsia"/>
          <w:b/>
          <w:bCs/>
          <w:i w:val="0"/>
          <w:caps w:val="0"/>
          <w:color w:val="auto"/>
          <w:spacing w:val="0"/>
          <w:w w:val="100"/>
          <w:sz w:val="28"/>
          <w:szCs w:val="28"/>
          <w:highlight w:val="none"/>
        </w:rPr>
        <w:t>供应商基本情况</w:t>
      </w:r>
      <w:bookmarkEnd w:id="153"/>
    </w:p>
    <w:tbl>
      <w:tblPr>
        <w:tblStyle w:val="27"/>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601"/>
        <w:gridCol w:w="1608"/>
        <w:gridCol w:w="1604"/>
        <w:gridCol w:w="1604"/>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01"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企业名称</w:t>
            </w:r>
          </w:p>
        </w:tc>
        <w:tc>
          <w:tcPr>
            <w:tcW w:w="8023" w:type="dxa"/>
            <w:gridSpan w:val="5"/>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01"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地址</w:t>
            </w:r>
          </w:p>
        </w:tc>
        <w:tc>
          <w:tcPr>
            <w:tcW w:w="8023" w:type="dxa"/>
            <w:gridSpan w:val="5"/>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601"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主管部门</w:t>
            </w:r>
          </w:p>
        </w:tc>
        <w:tc>
          <w:tcPr>
            <w:tcW w:w="3209" w:type="dxa"/>
            <w:gridSpan w:val="2"/>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1604"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法定</w:t>
            </w:r>
          </w:p>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代表人</w:t>
            </w:r>
          </w:p>
        </w:tc>
        <w:tc>
          <w:tcPr>
            <w:tcW w:w="3210" w:type="dxa"/>
            <w:gridSpan w:val="2"/>
          </w:tcPr>
          <w:p>
            <w:pPr>
              <w:snapToGrid w:val="0"/>
              <w:spacing w:before="0" w:beforeAutospacing="0" w:after="0" w:afterAutospacing="0" w:line="360" w:lineRule="auto"/>
              <w:jc w:val="both"/>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01" w:type="dxa"/>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注册时间</w:t>
            </w:r>
          </w:p>
        </w:tc>
        <w:tc>
          <w:tcPr>
            <w:tcW w:w="3209" w:type="dxa"/>
            <w:gridSpan w:val="2"/>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1604" w:type="dxa"/>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经济类型</w:t>
            </w:r>
          </w:p>
        </w:tc>
        <w:tc>
          <w:tcPr>
            <w:tcW w:w="3210" w:type="dxa"/>
            <w:gridSpan w:val="2"/>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01" w:type="dxa"/>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联系人</w:t>
            </w:r>
          </w:p>
        </w:tc>
        <w:tc>
          <w:tcPr>
            <w:tcW w:w="3209" w:type="dxa"/>
            <w:gridSpan w:val="2"/>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1604" w:type="dxa"/>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联系电话</w:t>
            </w:r>
          </w:p>
        </w:tc>
        <w:tc>
          <w:tcPr>
            <w:tcW w:w="3210" w:type="dxa"/>
            <w:gridSpan w:val="2"/>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4810" w:type="dxa"/>
            <w:gridSpan w:val="3"/>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近三年内经营活动中有无重大违法记录</w:t>
            </w:r>
          </w:p>
        </w:tc>
        <w:tc>
          <w:tcPr>
            <w:tcW w:w="4814" w:type="dxa"/>
            <w:gridSpan w:val="3"/>
          </w:tcPr>
          <w:p>
            <w:pPr>
              <w:snapToGrid w:val="0"/>
              <w:spacing w:before="0" w:beforeAutospacing="0" w:after="0" w:afterAutospacing="0" w:line="360" w:lineRule="auto"/>
              <w:jc w:val="both"/>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1601"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是否依法缴纳税收</w:t>
            </w:r>
          </w:p>
        </w:tc>
        <w:tc>
          <w:tcPr>
            <w:tcW w:w="3209" w:type="dxa"/>
            <w:gridSpan w:val="2"/>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1604"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是否依法缴纳社会保障资金</w:t>
            </w:r>
          </w:p>
        </w:tc>
        <w:tc>
          <w:tcPr>
            <w:tcW w:w="3210" w:type="dxa"/>
            <w:gridSpan w:val="2"/>
            <w:vAlign w:val="center"/>
          </w:tcPr>
          <w:p>
            <w:pPr>
              <w:snapToGrid w:val="0"/>
              <w:spacing w:before="0" w:beforeAutospacing="0" w:after="0" w:afterAutospacing="0" w:line="360" w:lineRule="auto"/>
              <w:jc w:val="both"/>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01" w:type="dxa"/>
            <w:vMerge w:val="restart"/>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单</w:t>
            </w:r>
          </w:p>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位</w:t>
            </w:r>
          </w:p>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概</w:t>
            </w:r>
          </w:p>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况</w:t>
            </w:r>
          </w:p>
        </w:tc>
        <w:tc>
          <w:tcPr>
            <w:tcW w:w="1601" w:type="dxa"/>
          </w:tcPr>
          <w:p>
            <w:pPr>
              <w:snapToGrid w:val="0"/>
              <w:spacing w:before="0" w:beforeAutospacing="0" w:after="0" w:afterAutospacing="0" w:line="360" w:lineRule="auto"/>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注册资本</w:t>
            </w:r>
          </w:p>
        </w:tc>
        <w:tc>
          <w:tcPr>
            <w:tcW w:w="1608" w:type="dxa"/>
          </w:tcPr>
          <w:p>
            <w:pPr>
              <w:snapToGrid w:val="0"/>
              <w:spacing w:before="0" w:beforeAutospacing="0" w:after="0" w:afterAutospacing="0" w:line="360" w:lineRule="auto"/>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 xml:space="preserve">      万元</w:t>
            </w:r>
          </w:p>
        </w:tc>
        <w:tc>
          <w:tcPr>
            <w:tcW w:w="1604" w:type="dxa"/>
          </w:tcPr>
          <w:p>
            <w:pPr>
              <w:snapToGrid w:val="0"/>
              <w:spacing w:before="0" w:beforeAutospacing="0" w:after="0" w:afterAutospacing="0" w:line="360" w:lineRule="auto"/>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占地面积</w:t>
            </w:r>
          </w:p>
        </w:tc>
        <w:tc>
          <w:tcPr>
            <w:tcW w:w="3210" w:type="dxa"/>
            <w:gridSpan w:val="2"/>
          </w:tcPr>
          <w:p>
            <w:pPr>
              <w:snapToGrid w:val="0"/>
              <w:spacing w:before="0" w:beforeAutospacing="0" w:after="0" w:afterAutospacing="0" w:line="360" w:lineRule="auto"/>
              <w:ind w:firstLine="1432" w:firstLineChars="597"/>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01" w:type="dxa"/>
            <w:vMerge w:val="continue"/>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1601" w:type="dxa"/>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职工总数</w:t>
            </w:r>
          </w:p>
        </w:tc>
        <w:tc>
          <w:tcPr>
            <w:tcW w:w="1608" w:type="dxa"/>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 xml:space="preserve">     人</w:t>
            </w:r>
          </w:p>
        </w:tc>
        <w:tc>
          <w:tcPr>
            <w:tcW w:w="1604" w:type="dxa"/>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建筑面积</w:t>
            </w:r>
          </w:p>
        </w:tc>
        <w:tc>
          <w:tcPr>
            <w:tcW w:w="3210" w:type="dxa"/>
            <w:gridSpan w:val="2"/>
          </w:tcPr>
          <w:p>
            <w:pPr>
              <w:snapToGrid w:val="0"/>
              <w:spacing w:before="0" w:beforeAutospacing="0" w:after="0" w:afterAutospacing="0" w:line="360" w:lineRule="auto"/>
              <w:ind w:firstLine="1080" w:firstLineChars="450"/>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01" w:type="dxa"/>
            <w:vMerge w:val="continue"/>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1601" w:type="dxa"/>
            <w:vMerge w:val="restart"/>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资产</w:t>
            </w:r>
          </w:p>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情况</w:t>
            </w:r>
          </w:p>
        </w:tc>
        <w:tc>
          <w:tcPr>
            <w:tcW w:w="3212" w:type="dxa"/>
            <w:gridSpan w:val="2"/>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净资产        万元</w:t>
            </w:r>
          </w:p>
        </w:tc>
        <w:tc>
          <w:tcPr>
            <w:tcW w:w="3210" w:type="dxa"/>
            <w:gridSpan w:val="2"/>
            <w:vMerge w:val="restart"/>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固定资产原值:   万元</w:t>
            </w:r>
          </w:p>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 xml:space="preserve">固定资产净值: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01" w:type="dxa"/>
            <w:vMerge w:val="continue"/>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1601" w:type="dxa"/>
            <w:vMerge w:val="continue"/>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3212" w:type="dxa"/>
            <w:gridSpan w:val="2"/>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负债          万元</w:t>
            </w:r>
          </w:p>
        </w:tc>
        <w:tc>
          <w:tcPr>
            <w:tcW w:w="3210" w:type="dxa"/>
            <w:gridSpan w:val="2"/>
            <w:vMerge w:val="continue"/>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601" w:type="dxa"/>
            <w:vMerge w:val="restart"/>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lang w:val="en-US" w:eastAsia="zh-CN"/>
              </w:rPr>
            </w:pPr>
            <w:r>
              <w:rPr>
                <w:rFonts w:hint="eastAsia"/>
                <w:b w:val="0"/>
                <w:i w:val="0"/>
                <w:caps w:val="0"/>
                <w:color w:val="auto"/>
                <w:spacing w:val="0"/>
                <w:w w:val="100"/>
                <w:sz w:val="24"/>
                <w:highlight w:val="none"/>
              </w:rPr>
              <w:t>财务</w:t>
            </w:r>
            <w:r>
              <w:rPr>
                <w:rFonts w:hint="eastAsia"/>
                <w:b w:val="0"/>
                <w:i w:val="0"/>
                <w:caps w:val="0"/>
                <w:color w:val="auto"/>
                <w:spacing w:val="0"/>
                <w:w w:val="100"/>
                <w:sz w:val="24"/>
                <w:highlight w:val="none"/>
                <w:lang w:val="en-US" w:eastAsia="zh-CN"/>
              </w:rPr>
              <w:t>状况</w:t>
            </w:r>
          </w:p>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（最近</w:t>
            </w:r>
            <w:r>
              <w:rPr>
                <w:rFonts w:hint="eastAsia"/>
                <w:b w:val="0"/>
                <w:i w:val="0"/>
                <w:caps w:val="0"/>
                <w:color w:val="auto"/>
                <w:spacing w:val="0"/>
                <w:w w:val="100"/>
                <w:sz w:val="24"/>
                <w:highlight w:val="none"/>
                <w:lang w:val="en-US" w:eastAsia="zh-CN"/>
              </w:rPr>
              <w:t>三</w:t>
            </w:r>
            <w:r>
              <w:rPr>
                <w:rFonts w:hint="eastAsia"/>
                <w:b w:val="0"/>
                <w:i w:val="0"/>
                <w:caps w:val="0"/>
                <w:color w:val="auto"/>
                <w:spacing w:val="0"/>
                <w:w w:val="100"/>
                <w:sz w:val="24"/>
                <w:highlight w:val="none"/>
              </w:rPr>
              <w:t>年）</w:t>
            </w:r>
          </w:p>
        </w:tc>
        <w:tc>
          <w:tcPr>
            <w:tcW w:w="1601"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年份</w:t>
            </w:r>
          </w:p>
        </w:tc>
        <w:tc>
          <w:tcPr>
            <w:tcW w:w="1608" w:type="dxa"/>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主营收入（万元）</w:t>
            </w:r>
          </w:p>
        </w:tc>
        <w:tc>
          <w:tcPr>
            <w:tcW w:w="1604" w:type="dxa"/>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收入总额</w:t>
            </w:r>
          </w:p>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（万元）</w:t>
            </w:r>
          </w:p>
        </w:tc>
        <w:tc>
          <w:tcPr>
            <w:tcW w:w="1604" w:type="dxa"/>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利润总额</w:t>
            </w:r>
          </w:p>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（万元）</w:t>
            </w:r>
          </w:p>
        </w:tc>
        <w:tc>
          <w:tcPr>
            <w:tcW w:w="1606" w:type="dxa"/>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净利润</w:t>
            </w:r>
          </w:p>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01" w:type="dxa"/>
            <w:vMerge w:val="continue"/>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c>
          <w:tcPr>
            <w:tcW w:w="1601"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年</w:t>
            </w:r>
          </w:p>
        </w:tc>
        <w:tc>
          <w:tcPr>
            <w:tcW w:w="1608" w:type="dxa"/>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c>
          <w:tcPr>
            <w:tcW w:w="1604" w:type="dxa"/>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c>
          <w:tcPr>
            <w:tcW w:w="1604" w:type="dxa"/>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c>
          <w:tcPr>
            <w:tcW w:w="1606" w:type="dxa"/>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601" w:type="dxa"/>
            <w:vMerge w:val="continue"/>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c>
          <w:tcPr>
            <w:tcW w:w="1601"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年</w:t>
            </w:r>
          </w:p>
        </w:tc>
        <w:tc>
          <w:tcPr>
            <w:tcW w:w="1608" w:type="dxa"/>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c>
          <w:tcPr>
            <w:tcW w:w="1604" w:type="dxa"/>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c>
          <w:tcPr>
            <w:tcW w:w="1604" w:type="dxa"/>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c>
          <w:tcPr>
            <w:tcW w:w="1606" w:type="dxa"/>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601" w:type="dxa"/>
            <w:vMerge w:val="continue"/>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c>
          <w:tcPr>
            <w:tcW w:w="1601"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年</w:t>
            </w:r>
          </w:p>
        </w:tc>
        <w:tc>
          <w:tcPr>
            <w:tcW w:w="1608" w:type="dxa"/>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c>
          <w:tcPr>
            <w:tcW w:w="1604" w:type="dxa"/>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c>
          <w:tcPr>
            <w:tcW w:w="1604" w:type="dxa"/>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c>
          <w:tcPr>
            <w:tcW w:w="1606" w:type="dxa"/>
          </w:tcPr>
          <w:p>
            <w:pPr>
              <w:snapToGrid w:val="0"/>
              <w:spacing w:before="0" w:beforeAutospacing="0" w:after="0" w:afterAutospacing="0" w:line="360" w:lineRule="auto"/>
              <w:jc w:val="both"/>
              <w:textAlignment w:val="baseline"/>
              <w:rPr>
                <w:rFonts w:hint="eastAsia"/>
                <w:b/>
                <w:i w:val="0"/>
                <w:caps w:val="0"/>
                <w:color w:val="auto"/>
                <w:spacing w:val="0"/>
                <w:w w:val="100"/>
                <w:sz w:val="24"/>
                <w:highlight w:val="none"/>
              </w:rPr>
            </w:pPr>
          </w:p>
        </w:tc>
      </w:tr>
    </w:tbl>
    <w:p>
      <w:pPr>
        <w:snapToGrid w:val="0"/>
        <w:spacing w:before="0" w:beforeAutospacing="0" w:after="0" w:afterAutospacing="0" w:line="360" w:lineRule="auto"/>
        <w:ind w:firstLine="280"/>
        <w:jc w:val="both"/>
        <w:textAlignment w:val="baseline"/>
        <w:rPr>
          <w:rFonts w:hint="eastAsia"/>
          <w:b/>
          <w:i w:val="0"/>
          <w:caps w:val="0"/>
          <w:color w:val="auto"/>
          <w:spacing w:val="0"/>
          <w:w w:val="100"/>
          <w:sz w:val="24"/>
          <w:highlight w:val="none"/>
        </w:rPr>
      </w:pPr>
      <w:r>
        <w:rPr>
          <w:rFonts w:hint="eastAsia"/>
          <w:b w:val="0"/>
          <w:i w:val="0"/>
          <w:caps w:val="0"/>
          <w:color w:val="auto"/>
          <w:spacing w:val="0"/>
          <w:w w:val="100"/>
          <w:sz w:val="24"/>
          <w:highlight w:val="none"/>
        </w:rPr>
        <w:t>我们保证上述声明中的资料和数据是真实的、正确的，我们同意如贵方要求，可以出示相关证明文件。</w:t>
      </w:r>
    </w:p>
    <w:p>
      <w:pPr>
        <w:snapToGrid w:val="0"/>
        <w:spacing w:before="0" w:beforeAutospacing="0" w:after="0" w:afterAutospacing="0" w:line="360" w:lineRule="auto"/>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单位公章：               法定代表人</w:t>
      </w:r>
      <w:r>
        <w:rPr>
          <w:rFonts w:hint="eastAsia"/>
          <w:b w:val="0"/>
          <w:i w:val="0"/>
          <w:caps w:val="0"/>
          <w:color w:val="auto"/>
          <w:spacing w:val="0"/>
          <w:w w:val="100"/>
          <w:sz w:val="24"/>
          <w:highlight w:val="none"/>
          <w:lang w:val="en-US" w:eastAsia="zh-CN"/>
        </w:rPr>
        <w:t>签字或盖章</w:t>
      </w:r>
      <w:r>
        <w:rPr>
          <w:rFonts w:hint="eastAsia"/>
          <w:b w:val="0"/>
          <w:i w:val="0"/>
          <w:caps w:val="0"/>
          <w:color w:val="auto"/>
          <w:spacing w:val="0"/>
          <w:w w:val="100"/>
          <w:sz w:val="24"/>
          <w:highlight w:val="none"/>
        </w:rPr>
        <w:t>：</w:t>
      </w:r>
    </w:p>
    <w:p>
      <w:pPr>
        <w:snapToGrid/>
        <w:spacing w:before="0" w:beforeAutospacing="0" w:after="0" w:afterAutospacing="0" w:line="360" w:lineRule="auto"/>
        <w:jc w:val="center"/>
        <w:textAlignment w:val="baseline"/>
        <w:rPr>
          <w:rFonts w:ascii="宋体" w:hAnsi="宋体" w:eastAsia="宋体" w:cs="宋体"/>
          <w:b/>
          <w:bCs/>
          <w:i w:val="0"/>
          <w:caps w:val="0"/>
          <w:color w:val="auto"/>
          <w:spacing w:val="0"/>
          <w:w w:val="100"/>
          <w:sz w:val="28"/>
          <w:szCs w:val="28"/>
          <w:highlight w:val="none"/>
        </w:rPr>
      </w:pPr>
      <w:bookmarkStart w:id="154" w:name="_Toc26447"/>
      <w:bookmarkStart w:id="155" w:name="_Toc25698"/>
      <w:bookmarkStart w:id="156" w:name="_Toc22863"/>
      <w:r>
        <w:rPr>
          <w:rFonts w:hint="eastAsia" w:ascii="宋体" w:hAnsi="宋体" w:eastAsia="宋体" w:cs="宋体"/>
          <w:b/>
          <w:bCs/>
          <w:i w:val="0"/>
          <w:caps w:val="0"/>
          <w:color w:val="auto"/>
          <w:spacing w:val="0"/>
          <w:w w:val="100"/>
          <w:sz w:val="28"/>
          <w:szCs w:val="28"/>
          <w:highlight w:val="none"/>
          <w:lang w:eastAsia="zh-CN"/>
        </w:rPr>
        <w:t>投标</w:t>
      </w:r>
      <w:r>
        <w:rPr>
          <w:rFonts w:hint="eastAsia" w:ascii="宋体" w:hAnsi="宋体" w:eastAsia="宋体" w:cs="宋体"/>
          <w:b/>
          <w:bCs/>
          <w:i w:val="0"/>
          <w:caps w:val="0"/>
          <w:color w:val="auto"/>
          <w:spacing w:val="0"/>
          <w:w w:val="100"/>
          <w:sz w:val="28"/>
          <w:szCs w:val="28"/>
          <w:highlight w:val="none"/>
        </w:rPr>
        <w:t>人</w:t>
      </w:r>
      <w:r>
        <w:rPr>
          <w:rFonts w:hint="eastAsia" w:ascii="宋体" w:hAnsi="宋体" w:eastAsia="宋体" w:cs="宋体"/>
          <w:b/>
          <w:bCs/>
          <w:i w:val="0"/>
          <w:caps w:val="0"/>
          <w:color w:val="auto"/>
          <w:spacing w:val="0"/>
          <w:w w:val="100"/>
          <w:sz w:val="28"/>
          <w:szCs w:val="28"/>
          <w:highlight w:val="none"/>
          <w:lang w:val="en-US" w:eastAsia="zh-CN"/>
        </w:rPr>
        <w:t>上年度</w:t>
      </w:r>
      <w:r>
        <w:rPr>
          <w:rFonts w:hint="eastAsia" w:ascii="宋体" w:hAnsi="宋体" w:eastAsia="宋体" w:cs="宋体"/>
          <w:b/>
          <w:bCs/>
          <w:i w:val="0"/>
          <w:caps w:val="0"/>
          <w:color w:val="auto"/>
          <w:spacing w:val="0"/>
          <w:w w:val="100"/>
          <w:sz w:val="28"/>
          <w:szCs w:val="28"/>
          <w:highlight w:val="none"/>
        </w:rPr>
        <w:t>财务状况</w:t>
      </w:r>
      <w:bookmarkEnd w:id="154"/>
    </w:p>
    <w:p>
      <w:pPr>
        <w:snapToGrid/>
        <w:spacing w:before="0" w:beforeAutospacing="0" w:after="0" w:afterAutospacing="0" w:line="360" w:lineRule="auto"/>
        <w:jc w:val="center"/>
        <w:textAlignment w:val="baseline"/>
        <w:rPr>
          <w:rFonts w:ascii="宋体" w:hAnsi="宋体" w:eastAsia="宋体" w:cs="宋体"/>
          <w:b/>
          <w:bCs/>
          <w:i w:val="0"/>
          <w:caps w:val="0"/>
          <w:color w:val="auto"/>
          <w:spacing w:val="0"/>
          <w:w w:val="100"/>
          <w:sz w:val="28"/>
          <w:szCs w:val="28"/>
          <w:highlight w:val="none"/>
        </w:rPr>
      </w:pPr>
      <w:r>
        <w:rPr>
          <w:rFonts w:hint="eastAsia" w:ascii="宋体" w:hAnsi="宋体" w:eastAsia="宋体" w:cs="宋体"/>
          <w:b/>
          <w:bCs/>
          <w:i w:val="0"/>
          <w:caps w:val="0"/>
          <w:color w:val="auto"/>
          <w:spacing w:val="0"/>
          <w:w w:val="100"/>
          <w:sz w:val="28"/>
          <w:szCs w:val="28"/>
          <w:highlight w:val="none"/>
        </w:rPr>
        <w:t>（需提供财务报表）</w:t>
      </w: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pStyle w:val="11"/>
        <w:rPr>
          <w:rFonts w:hint="eastAsia"/>
          <w:b/>
          <w:i w:val="0"/>
          <w:caps w:val="0"/>
          <w:color w:val="auto"/>
          <w:spacing w:val="0"/>
          <w:w w:val="100"/>
          <w:sz w:val="28"/>
          <w:szCs w:val="28"/>
          <w:highlight w:val="none"/>
        </w:rPr>
      </w:pPr>
    </w:p>
    <w:p>
      <w:pPr>
        <w:rPr>
          <w:rFonts w:hint="eastAsia"/>
          <w:color w:val="auto"/>
          <w:highlight w:val="none"/>
        </w:rPr>
      </w:pPr>
    </w:p>
    <w:p>
      <w:pPr>
        <w:pStyle w:val="11"/>
        <w:snapToGrid/>
        <w:spacing w:before="0" w:beforeAutospacing="0" w:after="0" w:afterAutospacing="0" w:line="240" w:lineRule="auto"/>
        <w:jc w:val="both"/>
        <w:textAlignment w:val="baseline"/>
        <w:rPr>
          <w:rFonts w:hint="eastAsia"/>
          <w:b/>
          <w:i w:val="0"/>
          <w:caps w:val="0"/>
          <w:color w:val="auto"/>
          <w:spacing w:val="0"/>
          <w:w w:val="100"/>
          <w:sz w:val="28"/>
          <w:szCs w:val="28"/>
          <w:highlight w:val="none"/>
        </w:rPr>
      </w:pPr>
    </w:p>
    <w:p>
      <w:pPr>
        <w:pStyle w:val="48"/>
        <w:snapToGrid/>
        <w:spacing w:before="0" w:beforeAutospacing="0" w:after="0" w:afterAutospacing="0" w:line="360" w:lineRule="auto"/>
        <w:jc w:val="left"/>
        <w:textAlignment w:val="baseline"/>
        <w:rPr>
          <w:rFonts w:hint="eastAsia" w:ascii="宋体" w:hAnsi="宋体" w:eastAsia="宋体" w:cs="宋体"/>
          <w:b/>
          <w:i w:val="0"/>
          <w:caps w:val="0"/>
          <w:color w:val="auto"/>
          <w:spacing w:val="0"/>
          <w:w w:val="100"/>
          <w:sz w:val="28"/>
          <w:szCs w:val="28"/>
          <w:highlight w:val="none"/>
          <w:lang w:eastAsia="zh-CN"/>
        </w:rPr>
      </w:pPr>
      <w:bookmarkStart w:id="157" w:name="_Toc24280"/>
      <w:bookmarkStart w:id="158" w:name="_Toc4427"/>
      <w:r>
        <w:rPr>
          <w:rFonts w:hint="eastAsia" w:ascii="宋体" w:hAnsi="宋体" w:eastAsia="宋体" w:cs="宋体"/>
          <w:b/>
          <w:i w:val="0"/>
          <w:caps w:val="0"/>
          <w:color w:val="auto"/>
          <w:spacing w:val="0"/>
          <w:w w:val="100"/>
          <w:sz w:val="28"/>
          <w:szCs w:val="28"/>
          <w:highlight w:val="none"/>
          <w:lang w:eastAsia="zh-CN"/>
        </w:rPr>
        <w:t>附件六</w:t>
      </w:r>
      <w:bookmarkEnd w:id="157"/>
    </w:p>
    <w:p>
      <w:pPr>
        <w:pStyle w:val="48"/>
        <w:snapToGrid/>
        <w:spacing w:before="0" w:beforeAutospacing="0" w:after="0" w:afterAutospacing="0" w:line="360" w:lineRule="auto"/>
        <w:jc w:val="center"/>
        <w:textAlignment w:val="baseline"/>
        <w:rPr>
          <w:rFonts w:ascii="宋体" w:hAnsi="宋体" w:eastAsia="宋体" w:cs="宋体"/>
          <w:b/>
          <w:i w:val="0"/>
          <w:caps w:val="0"/>
          <w:color w:val="auto"/>
          <w:spacing w:val="0"/>
          <w:w w:val="100"/>
          <w:sz w:val="28"/>
          <w:szCs w:val="28"/>
          <w:highlight w:val="none"/>
        </w:rPr>
      </w:pPr>
      <w:bookmarkStart w:id="159" w:name="_Toc30860"/>
      <w:r>
        <w:rPr>
          <w:rFonts w:hint="eastAsia" w:ascii="宋体" w:hAnsi="宋体" w:eastAsia="宋体" w:cs="宋体"/>
          <w:b/>
          <w:i w:val="0"/>
          <w:caps w:val="0"/>
          <w:color w:val="auto"/>
          <w:spacing w:val="0"/>
          <w:w w:val="100"/>
          <w:sz w:val="28"/>
          <w:szCs w:val="28"/>
          <w:highlight w:val="none"/>
        </w:rPr>
        <w:t>投标人近三年项目业绩表</w:t>
      </w:r>
      <w:r>
        <w:rPr>
          <w:rFonts w:hint="eastAsia" w:ascii="宋体" w:hAnsi="宋体" w:eastAsia="宋体" w:cs="宋体"/>
          <w:b/>
          <w:i w:val="0"/>
          <w:caps w:val="0"/>
          <w:color w:val="auto"/>
          <w:spacing w:val="0"/>
          <w:w w:val="100"/>
          <w:sz w:val="30"/>
          <w:szCs w:val="30"/>
          <w:highlight w:val="none"/>
        </w:rPr>
        <w:t>一览表</w:t>
      </w:r>
      <w:bookmarkEnd w:id="158"/>
      <w:bookmarkEnd w:id="159"/>
    </w:p>
    <w:p>
      <w:pPr>
        <w:pStyle w:val="48"/>
        <w:snapToGrid/>
        <w:spacing w:before="0" w:beforeAutospacing="0" w:after="0" w:afterAutospacing="0" w:line="360" w:lineRule="auto"/>
        <w:jc w:val="left"/>
        <w:textAlignment w:val="baseline"/>
        <w:rPr>
          <w:rFonts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xml:space="preserve">项目名称：                             </w:t>
      </w:r>
    </w:p>
    <w:p>
      <w:pPr>
        <w:pStyle w:val="48"/>
        <w:snapToGrid/>
        <w:spacing w:before="0" w:beforeAutospacing="0" w:after="0" w:afterAutospacing="0" w:line="360" w:lineRule="auto"/>
        <w:jc w:val="left"/>
        <w:textAlignment w:val="baseline"/>
        <w:rPr>
          <w:rFonts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项目编号：                                   填表日期：   年   月   日</w:t>
      </w:r>
    </w:p>
    <w:tbl>
      <w:tblPr>
        <w:tblStyle w:val="27"/>
        <w:tblW w:w="9214"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0"/>
        <w:gridCol w:w="1961"/>
        <w:gridCol w:w="2373"/>
        <w:gridCol w:w="2059"/>
        <w:gridCol w:w="185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trPr>
        <w:tc>
          <w:tcPr>
            <w:tcW w:w="970" w:type="dxa"/>
            <w:tcBorders>
              <w:top w:val="double" w:color="auto" w:sz="4" w:space="0"/>
              <w:left w:val="double" w:color="auto" w:sz="4" w:space="0"/>
              <w:bottom w:val="single" w:color="auto" w:sz="6" w:space="0"/>
              <w:right w:val="single" w:color="auto" w:sz="6" w:space="0"/>
            </w:tcBorders>
            <w:vAlign w:val="center"/>
          </w:tcPr>
          <w:p>
            <w:pPr>
              <w:widowControl/>
              <w:snapToGrid/>
              <w:spacing w:before="0" w:beforeAutospacing="0" w:after="0" w:afterAutospacing="0" w:line="240" w:lineRule="auto"/>
              <w:jc w:val="center"/>
              <w:textAlignment w:val="baseline"/>
              <w:rPr>
                <w:rFonts w:ascii="宋体" w:hAnsi="宋体" w:eastAsia="宋体" w:cs="宋体"/>
                <w:b w:val="0"/>
                <w:bCs/>
                <w:i w:val="0"/>
                <w:caps w:val="0"/>
                <w:color w:val="auto"/>
                <w:spacing w:val="0"/>
                <w:w w:val="100"/>
                <w:kern w:val="0"/>
                <w:sz w:val="24"/>
                <w:highlight w:val="none"/>
              </w:rPr>
            </w:pPr>
            <w:r>
              <w:rPr>
                <w:rFonts w:hint="eastAsia" w:ascii="宋体" w:hAnsi="宋体" w:eastAsia="宋体" w:cs="宋体"/>
                <w:b w:val="0"/>
                <w:bCs/>
                <w:i w:val="0"/>
                <w:caps w:val="0"/>
                <w:color w:val="auto"/>
                <w:spacing w:val="0"/>
                <w:w w:val="100"/>
                <w:kern w:val="0"/>
                <w:sz w:val="24"/>
                <w:highlight w:val="none"/>
              </w:rPr>
              <w:t>序号</w:t>
            </w:r>
          </w:p>
        </w:tc>
        <w:tc>
          <w:tcPr>
            <w:tcW w:w="1961" w:type="dxa"/>
            <w:tcBorders>
              <w:top w:val="double" w:color="auto" w:sz="4" w:space="0"/>
              <w:left w:val="single" w:color="auto" w:sz="6" w:space="0"/>
              <w:bottom w:val="single" w:color="auto" w:sz="6" w:space="0"/>
              <w:right w:val="single" w:color="auto" w:sz="6" w:space="0"/>
            </w:tcBorders>
            <w:vAlign w:val="center"/>
          </w:tcPr>
          <w:p>
            <w:pPr>
              <w:widowControl/>
              <w:snapToGrid/>
              <w:spacing w:before="0" w:beforeAutospacing="0" w:after="0" w:afterAutospacing="0" w:line="240" w:lineRule="auto"/>
              <w:jc w:val="center"/>
              <w:textAlignment w:val="baseline"/>
              <w:rPr>
                <w:rFonts w:ascii="宋体" w:hAnsi="宋体" w:eastAsia="宋体" w:cs="宋体"/>
                <w:b w:val="0"/>
                <w:bCs/>
                <w:i w:val="0"/>
                <w:caps w:val="0"/>
                <w:color w:val="auto"/>
                <w:spacing w:val="0"/>
                <w:w w:val="100"/>
                <w:kern w:val="0"/>
                <w:sz w:val="24"/>
                <w:highlight w:val="none"/>
              </w:rPr>
            </w:pPr>
            <w:r>
              <w:rPr>
                <w:rFonts w:hint="eastAsia" w:ascii="宋体" w:hAnsi="宋体" w:eastAsia="宋体" w:cs="宋体"/>
                <w:b w:val="0"/>
                <w:bCs/>
                <w:i w:val="0"/>
                <w:caps w:val="0"/>
                <w:color w:val="auto"/>
                <w:spacing w:val="0"/>
                <w:w w:val="100"/>
                <w:kern w:val="0"/>
                <w:sz w:val="24"/>
                <w:highlight w:val="none"/>
              </w:rPr>
              <w:t>委托单位</w:t>
            </w:r>
          </w:p>
        </w:tc>
        <w:tc>
          <w:tcPr>
            <w:tcW w:w="2373" w:type="dxa"/>
            <w:tcBorders>
              <w:top w:val="double" w:color="auto" w:sz="4" w:space="0"/>
              <w:left w:val="single" w:color="auto" w:sz="6" w:space="0"/>
              <w:bottom w:val="single" w:color="auto" w:sz="6" w:space="0"/>
              <w:right w:val="single" w:color="auto" w:sz="6" w:space="0"/>
            </w:tcBorders>
            <w:vAlign w:val="center"/>
          </w:tcPr>
          <w:p>
            <w:pPr>
              <w:widowControl/>
              <w:snapToGrid/>
              <w:spacing w:before="0" w:beforeAutospacing="0" w:after="0" w:afterAutospacing="0" w:line="240" w:lineRule="auto"/>
              <w:jc w:val="center"/>
              <w:textAlignment w:val="baseline"/>
              <w:rPr>
                <w:rFonts w:ascii="宋体" w:hAnsi="宋体" w:eastAsia="宋体" w:cs="宋体"/>
                <w:b w:val="0"/>
                <w:bCs/>
                <w:i w:val="0"/>
                <w:caps w:val="0"/>
                <w:color w:val="auto"/>
                <w:spacing w:val="0"/>
                <w:w w:val="100"/>
                <w:kern w:val="0"/>
                <w:sz w:val="24"/>
                <w:highlight w:val="none"/>
              </w:rPr>
            </w:pPr>
            <w:r>
              <w:rPr>
                <w:rFonts w:hint="eastAsia" w:ascii="宋体" w:hAnsi="宋体" w:eastAsia="宋体" w:cs="宋体"/>
                <w:b w:val="0"/>
                <w:bCs/>
                <w:i w:val="0"/>
                <w:caps w:val="0"/>
                <w:color w:val="auto"/>
                <w:spacing w:val="0"/>
                <w:w w:val="100"/>
                <w:kern w:val="0"/>
                <w:sz w:val="24"/>
                <w:highlight w:val="none"/>
              </w:rPr>
              <w:t>项目名称</w:t>
            </w:r>
          </w:p>
        </w:tc>
        <w:tc>
          <w:tcPr>
            <w:tcW w:w="2059" w:type="dxa"/>
            <w:tcBorders>
              <w:top w:val="double" w:color="auto" w:sz="4" w:space="0"/>
              <w:left w:val="single" w:color="auto" w:sz="6" w:space="0"/>
              <w:bottom w:val="single" w:color="auto" w:sz="6" w:space="0"/>
              <w:right w:val="single" w:color="auto" w:sz="6" w:space="0"/>
            </w:tcBorders>
            <w:vAlign w:val="center"/>
          </w:tcPr>
          <w:p>
            <w:pPr>
              <w:widowControl/>
              <w:snapToGrid/>
              <w:spacing w:before="0" w:beforeAutospacing="0" w:after="0" w:afterAutospacing="0" w:line="240" w:lineRule="auto"/>
              <w:jc w:val="center"/>
              <w:textAlignment w:val="baseline"/>
              <w:rPr>
                <w:rFonts w:ascii="宋体" w:hAnsi="宋体" w:eastAsia="宋体" w:cs="宋体"/>
                <w:b w:val="0"/>
                <w:bCs/>
                <w:i w:val="0"/>
                <w:caps w:val="0"/>
                <w:color w:val="auto"/>
                <w:spacing w:val="0"/>
                <w:w w:val="100"/>
                <w:kern w:val="0"/>
                <w:sz w:val="24"/>
                <w:highlight w:val="none"/>
              </w:rPr>
            </w:pPr>
            <w:r>
              <w:rPr>
                <w:rFonts w:hint="eastAsia" w:ascii="宋体" w:hAnsi="宋体" w:eastAsia="宋体" w:cs="宋体"/>
                <w:b w:val="0"/>
                <w:bCs/>
                <w:i w:val="0"/>
                <w:caps w:val="0"/>
                <w:color w:val="auto"/>
                <w:spacing w:val="0"/>
                <w:w w:val="100"/>
                <w:kern w:val="0"/>
                <w:sz w:val="24"/>
                <w:highlight w:val="none"/>
              </w:rPr>
              <w:t>项目金额</w:t>
            </w:r>
          </w:p>
        </w:tc>
        <w:tc>
          <w:tcPr>
            <w:tcW w:w="1851" w:type="dxa"/>
            <w:tcBorders>
              <w:top w:val="double" w:color="auto" w:sz="4" w:space="0"/>
              <w:left w:val="single" w:color="auto" w:sz="6" w:space="0"/>
              <w:bottom w:val="single" w:color="auto" w:sz="6" w:space="0"/>
              <w:right w:val="double" w:color="auto" w:sz="4"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 xml:space="preserve">服务时间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1</w:t>
            </w:r>
          </w:p>
        </w:tc>
        <w:tc>
          <w:tcPr>
            <w:tcW w:w="1961"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2</w:t>
            </w:r>
          </w:p>
        </w:tc>
        <w:tc>
          <w:tcPr>
            <w:tcW w:w="1961"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961"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961"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961"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961"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961"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961"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961"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373"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059" w:type="dxa"/>
            <w:tcBorders>
              <w:top w:val="single" w:color="auto" w:sz="6" w:space="0"/>
              <w:left w:val="single" w:color="auto" w:sz="6" w:space="0"/>
              <w:bottom w:val="single" w:color="auto" w:sz="6"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851" w:type="dxa"/>
            <w:tcBorders>
              <w:top w:val="single" w:color="auto" w:sz="6" w:space="0"/>
              <w:left w:val="single" w:color="auto" w:sz="6" w:space="0"/>
              <w:bottom w:val="single" w:color="auto" w:sz="6" w:space="0"/>
              <w:right w:val="double" w:color="auto" w:sz="4"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70" w:type="dxa"/>
            <w:tcBorders>
              <w:top w:val="single" w:color="auto" w:sz="6" w:space="0"/>
              <w:left w:val="double" w:color="auto" w:sz="4" w:space="0"/>
              <w:bottom w:val="double" w:color="auto" w:sz="4"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w:t>
            </w:r>
          </w:p>
        </w:tc>
        <w:tc>
          <w:tcPr>
            <w:tcW w:w="1961" w:type="dxa"/>
            <w:tcBorders>
              <w:top w:val="single" w:color="auto" w:sz="6" w:space="0"/>
              <w:left w:val="single" w:color="auto" w:sz="6" w:space="0"/>
              <w:bottom w:val="double" w:color="auto" w:sz="4"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373" w:type="dxa"/>
            <w:tcBorders>
              <w:top w:val="single" w:color="auto" w:sz="6" w:space="0"/>
              <w:left w:val="single" w:color="auto" w:sz="6" w:space="0"/>
              <w:bottom w:val="double" w:color="auto" w:sz="4"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2059" w:type="dxa"/>
            <w:tcBorders>
              <w:top w:val="single" w:color="auto" w:sz="6" w:space="0"/>
              <w:left w:val="single" w:color="auto" w:sz="6" w:space="0"/>
              <w:bottom w:val="double" w:color="auto" w:sz="4" w:space="0"/>
              <w:right w:val="single" w:color="auto" w:sz="6"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c>
          <w:tcPr>
            <w:tcW w:w="1851" w:type="dxa"/>
            <w:tcBorders>
              <w:top w:val="single" w:color="auto" w:sz="6" w:space="0"/>
              <w:left w:val="single" w:color="auto" w:sz="6" w:space="0"/>
              <w:bottom w:val="double" w:color="auto" w:sz="4" w:space="0"/>
              <w:right w:val="double" w:color="auto" w:sz="4" w:space="0"/>
            </w:tcBorders>
            <w:vAlign w:val="center"/>
          </w:tcPr>
          <w:p>
            <w:pPr>
              <w:pStyle w:val="49"/>
              <w:snapToGrid/>
              <w:spacing w:before="0" w:beforeAutospacing="0" w:after="0" w:afterAutospacing="0" w:line="360" w:lineRule="auto"/>
              <w:jc w:val="center"/>
              <w:textAlignment w:val="baseline"/>
              <w:rPr>
                <w:rFonts w:ascii="宋体" w:hAnsi="宋体" w:cs="宋体"/>
                <w:b w:val="0"/>
                <w:i w:val="0"/>
                <w:caps w:val="0"/>
                <w:color w:val="auto"/>
                <w:spacing w:val="0"/>
                <w:w w:val="100"/>
                <w:sz w:val="24"/>
                <w:highlight w:val="none"/>
              </w:rPr>
            </w:pPr>
          </w:p>
        </w:tc>
      </w:tr>
    </w:tbl>
    <w:p>
      <w:pPr>
        <w:pStyle w:val="3"/>
        <w:snapToGrid/>
        <w:spacing w:before="156" w:beforeAutospacing="0" w:after="0" w:afterAutospacing="0" w:line="360" w:lineRule="auto"/>
        <w:jc w:val="both"/>
        <w:textAlignment w:val="baseline"/>
        <w:rPr>
          <w:rFonts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附：承接项目的合同复印件或中标通知书复印件（20</w:t>
      </w:r>
      <w:r>
        <w:rPr>
          <w:rFonts w:hint="eastAsia" w:ascii="宋体" w:hAnsi="宋体" w:eastAsia="宋体" w:cs="宋体"/>
          <w:b w:val="0"/>
          <w:i w:val="0"/>
          <w:caps w:val="0"/>
          <w:color w:val="auto"/>
          <w:spacing w:val="0"/>
          <w:w w:val="100"/>
          <w:sz w:val="24"/>
          <w:highlight w:val="none"/>
          <w:lang w:val="en-US" w:eastAsia="zh-CN"/>
        </w:rPr>
        <w:t>20</w:t>
      </w:r>
      <w:r>
        <w:rPr>
          <w:rFonts w:hint="eastAsia" w:ascii="宋体" w:hAnsi="宋体" w:eastAsia="宋体" w:cs="宋体"/>
          <w:b w:val="0"/>
          <w:i w:val="0"/>
          <w:caps w:val="0"/>
          <w:color w:val="auto"/>
          <w:spacing w:val="0"/>
          <w:w w:val="100"/>
          <w:sz w:val="24"/>
          <w:highlight w:val="none"/>
        </w:rPr>
        <w:t>年1月至今）。</w:t>
      </w:r>
    </w:p>
    <w:p>
      <w:pPr>
        <w:snapToGrid/>
        <w:spacing w:before="0" w:beforeAutospacing="0" w:after="0" w:afterAutospacing="0" w:line="240" w:lineRule="auto"/>
        <w:jc w:val="both"/>
        <w:textAlignment w:val="baseline"/>
        <w:rPr>
          <w:rFonts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注：业绩内容必须按级别分别填写并按填写顺序附合同复印件或中标通知书复印件。投标单位须对提交的业绩真实性做出承诺（格式自拟），如不真实，将按照有关规定处理。</w:t>
      </w:r>
    </w:p>
    <w:p>
      <w:pPr>
        <w:snapToGrid/>
        <w:spacing w:before="0" w:beforeAutospacing="0" w:after="0" w:afterAutospacing="0" w:line="360" w:lineRule="auto"/>
        <w:jc w:val="left"/>
        <w:textAlignment w:val="baseline"/>
        <w:rPr>
          <w:rFonts w:ascii="宋体" w:hAnsi="宋体" w:eastAsia="宋体" w:cs="宋体"/>
          <w:b/>
          <w:i w:val="0"/>
          <w:caps w:val="0"/>
          <w:color w:val="auto"/>
          <w:spacing w:val="0"/>
          <w:w w:val="100"/>
          <w:sz w:val="28"/>
          <w:szCs w:val="28"/>
          <w:highlight w:val="none"/>
        </w:rPr>
      </w:pPr>
    </w:p>
    <w:p>
      <w:pPr>
        <w:snapToGrid/>
        <w:spacing w:before="0" w:beforeAutospacing="0" w:after="0" w:afterAutospacing="0" w:line="360" w:lineRule="auto"/>
        <w:jc w:val="left"/>
        <w:textAlignment w:val="baseline"/>
        <w:rPr>
          <w:rFonts w:ascii="宋体" w:hAnsi="宋体" w:eastAsia="宋体" w:cs="宋体"/>
          <w:b/>
          <w:i w:val="0"/>
          <w:caps w:val="0"/>
          <w:color w:val="auto"/>
          <w:spacing w:val="0"/>
          <w:w w:val="100"/>
          <w:sz w:val="28"/>
          <w:szCs w:val="28"/>
          <w:highlight w:val="none"/>
        </w:rPr>
      </w:pPr>
    </w:p>
    <w:p>
      <w:pPr>
        <w:snapToGrid/>
        <w:spacing w:before="0" w:beforeAutospacing="0" w:after="0" w:afterAutospacing="0" w:line="360" w:lineRule="auto"/>
        <w:jc w:val="left"/>
        <w:textAlignment w:val="baseline"/>
        <w:rPr>
          <w:rFonts w:ascii="宋体" w:hAnsi="宋体" w:eastAsia="宋体" w:cs="宋体"/>
          <w:b/>
          <w:i w:val="0"/>
          <w:caps w:val="0"/>
          <w:color w:val="auto"/>
          <w:spacing w:val="0"/>
          <w:w w:val="100"/>
          <w:sz w:val="28"/>
          <w:szCs w:val="28"/>
          <w:highlight w:val="none"/>
        </w:rPr>
      </w:pPr>
    </w:p>
    <w:p>
      <w:pPr>
        <w:pStyle w:val="11"/>
        <w:snapToGrid/>
        <w:spacing w:before="0" w:beforeAutospacing="0" w:after="0" w:afterAutospacing="0" w:line="240" w:lineRule="auto"/>
        <w:jc w:val="both"/>
        <w:textAlignment w:val="baseline"/>
        <w:rPr>
          <w:rFonts w:hint="eastAsia"/>
          <w:b w:val="0"/>
          <w:i w:val="0"/>
          <w:caps w:val="0"/>
          <w:color w:val="auto"/>
          <w:spacing w:val="0"/>
          <w:w w:val="100"/>
          <w:sz w:val="24"/>
          <w:highlight w:val="none"/>
        </w:rPr>
      </w:pPr>
    </w:p>
    <w:p>
      <w:pPr>
        <w:snapToGrid/>
        <w:spacing w:before="0" w:beforeAutospacing="0" w:after="0" w:afterAutospacing="0" w:line="240" w:lineRule="auto"/>
        <w:jc w:val="both"/>
        <w:textAlignment w:val="baseline"/>
        <w:rPr>
          <w:rFonts w:hint="eastAsia"/>
          <w:b w:val="0"/>
          <w:i w:val="0"/>
          <w:caps w:val="0"/>
          <w:color w:val="auto"/>
          <w:spacing w:val="0"/>
          <w:w w:val="100"/>
          <w:sz w:val="20"/>
          <w:highlight w:val="none"/>
        </w:rPr>
      </w:pPr>
    </w:p>
    <w:p>
      <w:pPr>
        <w:pStyle w:val="11"/>
        <w:snapToGrid/>
        <w:spacing w:before="0" w:beforeAutospacing="0" w:after="0" w:afterAutospacing="0" w:line="240" w:lineRule="auto"/>
        <w:jc w:val="both"/>
        <w:textAlignment w:val="baseline"/>
        <w:rPr>
          <w:rFonts w:hint="eastAsia"/>
          <w:b w:val="0"/>
          <w:i w:val="0"/>
          <w:caps w:val="0"/>
          <w:color w:val="auto"/>
          <w:spacing w:val="0"/>
          <w:w w:val="100"/>
          <w:sz w:val="24"/>
          <w:highlight w:val="none"/>
        </w:rPr>
      </w:pPr>
    </w:p>
    <w:p>
      <w:pPr>
        <w:snapToGrid/>
        <w:spacing w:before="0" w:beforeAutospacing="0" w:after="0" w:afterAutospacing="0" w:line="240" w:lineRule="auto"/>
        <w:jc w:val="both"/>
        <w:textAlignment w:val="baseline"/>
        <w:rPr>
          <w:rFonts w:hint="eastAsia"/>
          <w:b w:val="0"/>
          <w:i w:val="0"/>
          <w:caps w:val="0"/>
          <w:color w:val="auto"/>
          <w:spacing w:val="0"/>
          <w:w w:val="100"/>
          <w:sz w:val="20"/>
          <w:highlight w:val="none"/>
        </w:rPr>
      </w:pPr>
    </w:p>
    <w:p>
      <w:pPr>
        <w:pStyle w:val="11"/>
        <w:snapToGrid/>
        <w:spacing w:before="0" w:beforeAutospacing="0" w:after="0" w:afterAutospacing="0" w:line="240" w:lineRule="auto"/>
        <w:jc w:val="both"/>
        <w:textAlignment w:val="baseline"/>
        <w:rPr>
          <w:rFonts w:hint="eastAsia"/>
          <w:b w:val="0"/>
          <w:i w:val="0"/>
          <w:caps w:val="0"/>
          <w:color w:val="auto"/>
          <w:spacing w:val="0"/>
          <w:w w:val="100"/>
          <w:sz w:val="24"/>
          <w:highlight w:val="none"/>
        </w:rPr>
      </w:pPr>
    </w:p>
    <w:p>
      <w:pPr>
        <w:snapToGrid/>
        <w:spacing w:before="0" w:beforeAutospacing="0" w:after="0" w:afterAutospacing="0" w:line="240" w:lineRule="auto"/>
        <w:jc w:val="both"/>
        <w:textAlignment w:val="baseline"/>
        <w:rPr>
          <w:rFonts w:hint="eastAsia"/>
          <w:b w:val="0"/>
          <w:i w:val="0"/>
          <w:caps w:val="0"/>
          <w:color w:val="auto"/>
          <w:spacing w:val="0"/>
          <w:w w:val="100"/>
          <w:sz w:val="20"/>
          <w:highlight w:val="none"/>
        </w:rPr>
      </w:pPr>
    </w:p>
    <w:p>
      <w:pPr>
        <w:pStyle w:val="11"/>
        <w:snapToGrid/>
        <w:spacing w:before="0" w:beforeAutospacing="0" w:after="0" w:afterAutospacing="0" w:line="240" w:lineRule="auto"/>
        <w:jc w:val="both"/>
        <w:textAlignment w:val="baseline"/>
        <w:rPr>
          <w:rFonts w:hint="eastAsia"/>
          <w:b w:val="0"/>
          <w:i w:val="0"/>
          <w:caps w:val="0"/>
          <w:color w:val="auto"/>
          <w:spacing w:val="0"/>
          <w:w w:val="100"/>
          <w:sz w:val="24"/>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lang w:eastAsia="zh-CN"/>
        </w:rPr>
      </w:pPr>
      <w:bookmarkStart w:id="160" w:name="_Toc17206"/>
      <w:r>
        <w:rPr>
          <w:rFonts w:hint="eastAsia"/>
          <w:b/>
          <w:i w:val="0"/>
          <w:caps w:val="0"/>
          <w:color w:val="auto"/>
          <w:spacing w:val="0"/>
          <w:w w:val="100"/>
          <w:sz w:val="28"/>
          <w:szCs w:val="28"/>
          <w:highlight w:val="none"/>
        </w:rPr>
        <w:t>附</w:t>
      </w:r>
      <w:r>
        <w:rPr>
          <w:rFonts w:hint="eastAsia"/>
          <w:b/>
          <w:i w:val="0"/>
          <w:caps w:val="0"/>
          <w:color w:val="auto"/>
          <w:spacing w:val="0"/>
          <w:w w:val="100"/>
          <w:sz w:val="28"/>
          <w:szCs w:val="28"/>
          <w:highlight w:val="none"/>
          <w:lang w:eastAsia="zh-CN"/>
        </w:rPr>
        <w:t>件</w:t>
      </w:r>
      <w:bookmarkEnd w:id="155"/>
      <w:bookmarkEnd w:id="156"/>
      <w:r>
        <w:rPr>
          <w:rFonts w:hint="eastAsia"/>
          <w:b/>
          <w:i w:val="0"/>
          <w:caps w:val="0"/>
          <w:color w:val="auto"/>
          <w:spacing w:val="0"/>
          <w:w w:val="100"/>
          <w:sz w:val="28"/>
          <w:szCs w:val="28"/>
          <w:highlight w:val="none"/>
          <w:lang w:eastAsia="zh-CN"/>
        </w:rPr>
        <w:t>七</w:t>
      </w:r>
      <w:bookmarkEnd w:id="160"/>
    </w:p>
    <w:p>
      <w:pPr>
        <w:snapToGrid/>
        <w:spacing w:before="0" w:beforeAutospacing="0" w:after="0" w:afterAutospacing="0" w:line="360" w:lineRule="auto"/>
        <w:jc w:val="center"/>
        <w:textAlignment w:val="baseline"/>
        <w:rPr>
          <w:rFonts w:hint="eastAsia"/>
          <w:b/>
          <w:i w:val="0"/>
          <w:caps w:val="0"/>
          <w:color w:val="auto"/>
          <w:spacing w:val="0"/>
          <w:w w:val="100"/>
          <w:sz w:val="28"/>
          <w:szCs w:val="28"/>
          <w:highlight w:val="none"/>
        </w:rPr>
      </w:pPr>
      <w:bookmarkStart w:id="161" w:name="_Toc8262_WPSOffice_Level1"/>
      <w:r>
        <w:rPr>
          <w:rFonts w:hint="eastAsia"/>
          <w:b/>
          <w:i w:val="0"/>
          <w:caps w:val="0"/>
          <w:color w:val="auto"/>
          <w:spacing w:val="0"/>
          <w:w w:val="100"/>
          <w:sz w:val="28"/>
          <w:szCs w:val="28"/>
          <w:highlight w:val="none"/>
        </w:rPr>
        <w:t>商务条款偏离表</w:t>
      </w:r>
      <w:bookmarkEnd w:id="161"/>
    </w:p>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项目名称:</w:t>
      </w:r>
    </w:p>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项目编号：</w:t>
      </w:r>
    </w:p>
    <w:tbl>
      <w:tblPr>
        <w:tblStyle w:val="27"/>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2682"/>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招标文件内容</w:t>
            </w: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lang w:eastAsia="zh-CN"/>
              </w:rPr>
              <w:t>响应</w:t>
            </w:r>
            <w:r>
              <w:rPr>
                <w:rFonts w:hint="eastAsia"/>
                <w:b w:val="0"/>
                <w:i w:val="0"/>
                <w:caps w:val="0"/>
                <w:color w:val="auto"/>
                <w:spacing w:val="0"/>
                <w:w w:val="100"/>
                <w:sz w:val="24"/>
                <w:highlight w:val="none"/>
              </w:rPr>
              <w:t>文件内容</w:t>
            </w: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c>
          <w:tcPr>
            <w:tcW w:w="2682" w:type="dxa"/>
            <w:vAlign w:val="center"/>
          </w:tcPr>
          <w:p>
            <w:pPr>
              <w:snapToGrid/>
              <w:spacing w:before="0" w:beforeAutospacing="0" w:after="0" w:afterAutospacing="0" w:line="360" w:lineRule="auto"/>
              <w:jc w:val="center"/>
              <w:textAlignment w:val="baseline"/>
              <w:rPr>
                <w:rFonts w:hint="eastAsia"/>
                <w:b w:val="0"/>
                <w:i w:val="0"/>
                <w:caps w:val="0"/>
                <w:color w:val="auto"/>
                <w:spacing w:val="0"/>
                <w:w w:val="100"/>
                <w:sz w:val="24"/>
                <w:highlight w:val="none"/>
              </w:rPr>
            </w:pPr>
          </w:p>
        </w:tc>
      </w:tr>
    </w:tbl>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注：凡</w:t>
      </w:r>
      <w:r>
        <w:rPr>
          <w:rFonts w:hint="eastAsia"/>
          <w:b w:val="0"/>
          <w:i w:val="0"/>
          <w:caps w:val="0"/>
          <w:color w:val="auto"/>
          <w:spacing w:val="0"/>
          <w:w w:val="100"/>
          <w:sz w:val="24"/>
          <w:highlight w:val="none"/>
          <w:lang w:eastAsia="zh-CN"/>
        </w:rPr>
        <w:t>响应</w:t>
      </w:r>
      <w:r>
        <w:rPr>
          <w:rFonts w:hint="eastAsia"/>
          <w:b w:val="0"/>
          <w:i w:val="0"/>
          <w:caps w:val="0"/>
          <w:color w:val="auto"/>
          <w:spacing w:val="0"/>
          <w:w w:val="100"/>
          <w:sz w:val="24"/>
          <w:highlight w:val="none"/>
        </w:rPr>
        <w:t>文件中商务条款（包括</w:t>
      </w:r>
      <w:r>
        <w:rPr>
          <w:rFonts w:hint="eastAsia"/>
          <w:b w:val="0"/>
          <w:i w:val="0"/>
          <w:caps w:val="0"/>
          <w:color w:val="auto"/>
          <w:spacing w:val="0"/>
          <w:w w:val="100"/>
          <w:sz w:val="24"/>
          <w:highlight w:val="none"/>
          <w:lang w:val="en-US" w:eastAsia="zh-CN"/>
        </w:rPr>
        <w:t>服务</w:t>
      </w:r>
      <w:r>
        <w:rPr>
          <w:rFonts w:hint="eastAsia"/>
          <w:b w:val="0"/>
          <w:i w:val="0"/>
          <w:caps w:val="0"/>
          <w:color w:val="auto"/>
          <w:spacing w:val="0"/>
          <w:w w:val="100"/>
          <w:sz w:val="24"/>
          <w:highlight w:val="none"/>
        </w:rPr>
        <w:t>期、付款、合同条款以及其它所有商务内容）</w:t>
      </w:r>
      <w:r>
        <w:rPr>
          <w:rFonts w:hint="eastAsia"/>
          <w:b w:val="0"/>
          <w:i w:val="0"/>
          <w:caps w:val="0"/>
          <w:color w:val="auto"/>
          <w:spacing w:val="0"/>
          <w:w w:val="100"/>
          <w:sz w:val="24"/>
          <w:highlight w:val="none"/>
          <w:lang w:eastAsia="zh-CN"/>
        </w:rPr>
        <w:t>响应</w:t>
      </w:r>
      <w:r>
        <w:rPr>
          <w:rFonts w:hint="eastAsia"/>
          <w:b w:val="0"/>
          <w:i w:val="0"/>
          <w:caps w:val="0"/>
          <w:color w:val="auto"/>
          <w:spacing w:val="0"/>
          <w:w w:val="100"/>
          <w:sz w:val="24"/>
          <w:highlight w:val="none"/>
        </w:rPr>
        <w:t>人应对照招标文件要求逐条列出并在“偏离情况”栏注明“正偏离”、“负偏离”或“无偏离”。</w:t>
      </w:r>
    </w:p>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right="105"/>
        <w:jc w:val="both"/>
        <w:textAlignment w:val="baseline"/>
        <w:rPr>
          <w:rFonts w:hint="eastAsia"/>
          <w:b w:val="0"/>
          <w:i w:val="0"/>
          <w:caps w:val="0"/>
          <w:color w:val="auto"/>
          <w:spacing w:val="0"/>
          <w:w w:val="100"/>
          <w:sz w:val="24"/>
          <w:highlight w:val="none"/>
        </w:rPr>
      </w:pPr>
    </w:p>
    <w:p>
      <w:pPr>
        <w:widowControl/>
        <w:snapToGrid w:val="0"/>
        <w:spacing w:before="0" w:beforeAutospacing="0" w:after="0" w:afterAutospacing="0" w:line="360" w:lineRule="auto"/>
        <w:ind w:firstLine="480" w:firstLineChars="200"/>
        <w:jc w:val="both"/>
        <w:textAlignment w:val="baseline"/>
        <w:rPr>
          <w:rFonts w:hint="eastAsia"/>
          <w:b w:val="0"/>
          <w:i w:val="0"/>
          <w:caps w:val="0"/>
          <w:color w:val="auto"/>
          <w:spacing w:val="0"/>
          <w:w w:val="100"/>
          <w:sz w:val="24"/>
          <w:highlight w:val="none"/>
          <w:u w:val="single" w:color="000000"/>
        </w:rPr>
      </w:pPr>
      <w:r>
        <w:rPr>
          <w:rFonts w:hint="eastAsia"/>
          <w:b w:val="0"/>
          <w:i w:val="0"/>
          <w:caps w:val="0"/>
          <w:color w:val="auto"/>
          <w:spacing w:val="0"/>
          <w:w w:val="100"/>
          <w:sz w:val="24"/>
          <w:highlight w:val="none"/>
        </w:rPr>
        <w:t xml:space="preserve">单位公章：   </w:t>
      </w:r>
      <w:r>
        <w:rPr>
          <w:rFonts w:hint="eastAsia"/>
          <w:b w:val="0"/>
          <w:i w:val="0"/>
          <w:caps w:val="0"/>
          <w:color w:val="auto"/>
          <w:spacing w:val="0"/>
          <w:w w:val="100"/>
          <w:sz w:val="24"/>
          <w:highlight w:val="none"/>
          <w:lang w:val="en-US" w:eastAsia="zh-CN"/>
        </w:rPr>
        <w:t xml:space="preserve">          </w:t>
      </w:r>
      <w:r>
        <w:rPr>
          <w:rFonts w:hint="eastAsia"/>
          <w:b w:val="0"/>
          <w:i w:val="0"/>
          <w:caps w:val="0"/>
          <w:color w:val="auto"/>
          <w:spacing w:val="0"/>
          <w:w w:val="100"/>
          <w:sz w:val="24"/>
          <w:highlight w:val="none"/>
        </w:rPr>
        <w:t>法定代表人或授权代表签字：</w:t>
      </w:r>
    </w:p>
    <w:p>
      <w:pPr>
        <w:snapToGrid/>
        <w:spacing w:before="0" w:beforeAutospacing="0" w:after="0" w:afterAutospacing="0" w:line="360" w:lineRule="auto"/>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br w:type="page"/>
      </w:r>
    </w:p>
    <w:p>
      <w:pPr>
        <w:snapToGrid/>
        <w:spacing w:before="0" w:beforeAutospacing="0" w:after="0" w:afterAutospacing="0" w:line="360" w:lineRule="auto"/>
        <w:jc w:val="left"/>
        <w:textAlignment w:val="baseline"/>
        <w:rPr>
          <w:rFonts w:hint="eastAsia"/>
          <w:b/>
          <w:i w:val="0"/>
          <w:caps w:val="0"/>
          <w:color w:val="auto"/>
          <w:spacing w:val="0"/>
          <w:w w:val="100"/>
          <w:sz w:val="28"/>
          <w:szCs w:val="28"/>
          <w:highlight w:val="none"/>
          <w:lang w:eastAsia="zh-CN"/>
        </w:rPr>
      </w:pPr>
      <w:bookmarkStart w:id="162" w:name="_Toc6010"/>
      <w:bookmarkStart w:id="163" w:name="_Toc12564"/>
      <w:bookmarkStart w:id="164" w:name="_Toc4568"/>
      <w:r>
        <w:rPr>
          <w:rFonts w:hint="eastAsia"/>
          <w:b/>
          <w:i w:val="0"/>
          <w:caps w:val="0"/>
          <w:color w:val="auto"/>
          <w:spacing w:val="0"/>
          <w:w w:val="100"/>
          <w:sz w:val="28"/>
          <w:szCs w:val="28"/>
          <w:highlight w:val="none"/>
        </w:rPr>
        <w:t>附</w:t>
      </w:r>
      <w:r>
        <w:rPr>
          <w:rFonts w:hint="eastAsia"/>
          <w:b/>
          <w:i w:val="0"/>
          <w:caps w:val="0"/>
          <w:color w:val="auto"/>
          <w:spacing w:val="0"/>
          <w:w w:val="100"/>
          <w:sz w:val="28"/>
          <w:szCs w:val="28"/>
          <w:highlight w:val="none"/>
          <w:lang w:eastAsia="zh-CN"/>
        </w:rPr>
        <w:t>件</w:t>
      </w:r>
      <w:bookmarkEnd w:id="162"/>
      <w:bookmarkEnd w:id="163"/>
      <w:r>
        <w:rPr>
          <w:rFonts w:hint="eastAsia"/>
          <w:b/>
          <w:i w:val="0"/>
          <w:caps w:val="0"/>
          <w:color w:val="auto"/>
          <w:spacing w:val="0"/>
          <w:w w:val="100"/>
          <w:sz w:val="28"/>
          <w:szCs w:val="28"/>
          <w:highlight w:val="none"/>
          <w:lang w:eastAsia="zh-CN"/>
        </w:rPr>
        <w:t>八</w:t>
      </w:r>
      <w:bookmarkEnd w:id="164"/>
    </w:p>
    <w:p>
      <w:pPr>
        <w:snapToGrid/>
        <w:spacing w:before="0" w:beforeAutospacing="0" w:after="0" w:afterAutospacing="0" w:line="360" w:lineRule="auto"/>
        <w:ind w:right="-333" w:firstLine="275" w:firstLineChars="98"/>
        <w:jc w:val="center"/>
        <w:textAlignment w:val="baseline"/>
        <w:rPr>
          <w:rFonts w:hint="eastAsia"/>
          <w:b/>
          <w:i w:val="0"/>
          <w:caps w:val="0"/>
          <w:color w:val="auto"/>
          <w:spacing w:val="0"/>
          <w:w w:val="100"/>
          <w:sz w:val="28"/>
          <w:szCs w:val="28"/>
          <w:highlight w:val="none"/>
          <w:u w:val="single" w:color="000000"/>
        </w:rPr>
      </w:pPr>
      <w:bookmarkStart w:id="165" w:name="_Toc9771_WPSOffice_Level1"/>
      <w:r>
        <w:rPr>
          <w:rFonts w:hint="eastAsia"/>
          <w:b/>
          <w:i w:val="0"/>
          <w:caps w:val="0"/>
          <w:color w:val="auto"/>
          <w:spacing w:val="0"/>
          <w:w w:val="100"/>
          <w:sz w:val="28"/>
          <w:szCs w:val="28"/>
          <w:highlight w:val="none"/>
        </w:rPr>
        <w:t>反商业贿赂承诺书</w:t>
      </w:r>
      <w:bookmarkEnd w:id="165"/>
    </w:p>
    <w:p>
      <w:pPr>
        <w:snapToGrid/>
        <w:spacing w:before="0" w:beforeAutospacing="0" w:after="0" w:afterAutospacing="0" w:line="360" w:lineRule="auto"/>
        <w:ind w:right="-333" w:firstLine="313" w:firstLineChars="98"/>
        <w:jc w:val="both"/>
        <w:textAlignment w:val="baseline"/>
        <w:rPr>
          <w:rFonts w:hint="eastAsia"/>
          <w:b w:val="0"/>
          <w:i w:val="0"/>
          <w:caps w:val="0"/>
          <w:color w:val="auto"/>
          <w:spacing w:val="0"/>
          <w:w w:val="100"/>
          <w:sz w:val="32"/>
          <w:szCs w:val="32"/>
          <w:highlight w:val="none"/>
          <w:u w:val="single" w:color="000000"/>
        </w:rPr>
      </w:pPr>
    </w:p>
    <w:p>
      <w:pPr>
        <w:snapToGrid/>
        <w:spacing w:before="0" w:beforeAutospacing="0" w:after="0" w:afterAutospacing="0" w:line="360" w:lineRule="auto"/>
        <w:ind w:right="-333" w:firstLine="472" w:firstLineChars="197"/>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为了从源头上防治腐败，杜绝商业贿赂行为的发生，更好地配合政府采购的工作，我们供应商承诺如下：</w:t>
      </w:r>
    </w:p>
    <w:p>
      <w:pPr>
        <w:snapToGrid/>
        <w:spacing w:before="0" w:beforeAutospacing="0" w:after="0" w:afterAutospacing="0" w:line="360" w:lineRule="auto"/>
        <w:ind w:right="-333" w:firstLine="235" w:firstLineChars="98"/>
        <w:jc w:val="both"/>
        <w:textAlignment w:val="baseline"/>
        <w:rPr>
          <w:rFonts w:hint="eastAsia"/>
          <w:b w:val="0"/>
          <w:i w:val="0"/>
          <w:caps w:val="0"/>
          <w:color w:val="auto"/>
          <w:spacing w:val="0"/>
          <w:w w:val="100"/>
          <w:sz w:val="24"/>
          <w:highlight w:val="none"/>
        </w:rPr>
      </w:pPr>
      <w:bookmarkStart w:id="166" w:name="_Toc16548_WPSOffice_Level1"/>
      <w:r>
        <w:rPr>
          <w:rFonts w:hint="eastAsia"/>
          <w:b w:val="0"/>
          <w:i w:val="0"/>
          <w:caps w:val="0"/>
          <w:color w:val="auto"/>
          <w:spacing w:val="0"/>
          <w:w w:val="100"/>
          <w:sz w:val="24"/>
          <w:highlight w:val="none"/>
        </w:rPr>
        <w:t>1、不以各种名义给采购人或采购代理机构借或送现金、有价证券及物品;</w:t>
      </w:r>
      <w:bookmarkEnd w:id="166"/>
    </w:p>
    <w:p>
      <w:pPr>
        <w:snapToGrid/>
        <w:spacing w:before="0" w:beforeAutospacing="0" w:after="0" w:afterAutospacing="0" w:line="360" w:lineRule="auto"/>
        <w:ind w:right="-333" w:firstLine="235" w:firstLineChars="98"/>
        <w:jc w:val="both"/>
        <w:textAlignment w:val="baseline"/>
        <w:rPr>
          <w:rFonts w:hint="eastAsia"/>
          <w:b w:val="0"/>
          <w:i w:val="0"/>
          <w:caps w:val="0"/>
          <w:color w:val="auto"/>
          <w:spacing w:val="0"/>
          <w:w w:val="100"/>
          <w:sz w:val="24"/>
          <w:highlight w:val="none"/>
        </w:rPr>
      </w:pPr>
      <w:bookmarkStart w:id="167" w:name="_Toc29358_WPSOffice_Level1"/>
      <w:r>
        <w:rPr>
          <w:rFonts w:hint="eastAsia"/>
          <w:b w:val="0"/>
          <w:i w:val="0"/>
          <w:caps w:val="0"/>
          <w:color w:val="auto"/>
          <w:spacing w:val="0"/>
          <w:w w:val="100"/>
          <w:sz w:val="24"/>
          <w:highlight w:val="none"/>
        </w:rPr>
        <w:t>2、不以个人名义邀请采购人或采购代理机构工作人员参与考察旅游活动和宴请活动；</w:t>
      </w:r>
      <w:bookmarkEnd w:id="167"/>
    </w:p>
    <w:p>
      <w:pPr>
        <w:snapToGrid/>
        <w:spacing w:before="0" w:beforeAutospacing="0" w:after="0" w:afterAutospacing="0" w:line="360" w:lineRule="auto"/>
        <w:ind w:right="-333" w:firstLine="235" w:firstLineChars="98"/>
        <w:jc w:val="both"/>
        <w:textAlignment w:val="baseline"/>
        <w:rPr>
          <w:rFonts w:hint="eastAsia"/>
          <w:b w:val="0"/>
          <w:i w:val="0"/>
          <w:caps w:val="0"/>
          <w:color w:val="auto"/>
          <w:spacing w:val="0"/>
          <w:w w:val="100"/>
          <w:sz w:val="24"/>
          <w:highlight w:val="none"/>
        </w:rPr>
      </w:pPr>
      <w:bookmarkStart w:id="168" w:name="_Toc1632_WPSOffice_Level1"/>
      <w:r>
        <w:rPr>
          <w:rFonts w:hint="eastAsia"/>
          <w:b w:val="0"/>
          <w:i w:val="0"/>
          <w:caps w:val="0"/>
          <w:color w:val="auto"/>
          <w:spacing w:val="0"/>
          <w:w w:val="100"/>
          <w:sz w:val="24"/>
          <w:highlight w:val="none"/>
        </w:rPr>
        <w:t>3、不发生与采购事项有关的其他违规违纪行为。</w:t>
      </w:r>
      <w:bookmarkEnd w:id="168"/>
    </w:p>
    <w:p>
      <w:pPr>
        <w:snapToGrid/>
        <w:spacing w:before="0" w:beforeAutospacing="0" w:after="0" w:afterAutospacing="0" w:line="360" w:lineRule="auto"/>
        <w:ind w:right="-333" w:firstLine="472" w:firstLineChars="197"/>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如违反其中一项，采购人或采购代理机构将向新疆维吾尔自治区政府采购管理办公室反映将其列入政府采购黑名单并终止竞标资格，今后不得参与新疆维吾尔自治区政府采购招竞标活动，触犯法律由司法部门处理。</w:t>
      </w:r>
    </w:p>
    <w:p>
      <w:pPr>
        <w:snapToGrid/>
        <w:spacing w:before="0" w:beforeAutospacing="0" w:after="0" w:afterAutospacing="0" w:line="360" w:lineRule="auto"/>
        <w:ind w:right="-333" w:firstLine="235" w:firstLineChars="98"/>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right="-333" w:firstLine="235" w:firstLineChars="98"/>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right="-333" w:firstLine="235" w:firstLineChars="98"/>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right="-333" w:firstLine="235" w:firstLineChars="98"/>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right="-333" w:firstLine="235" w:firstLineChars="98"/>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right="-333" w:firstLine="235" w:firstLineChars="98"/>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承诺单位 ：（签章）</w:t>
      </w:r>
    </w:p>
    <w:p>
      <w:pPr>
        <w:snapToGrid/>
        <w:spacing w:before="0" w:beforeAutospacing="0" w:after="0" w:afterAutospacing="0" w:line="360" w:lineRule="auto"/>
        <w:ind w:right="-333" w:firstLine="235" w:firstLineChars="98"/>
        <w:jc w:val="both"/>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right="-333" w:firstLine="235" w:firstLineChars="98"/>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单位法人（或授权代理人）：（签字）</w:t>
      </w:r>
    </w:p>
    <w:p>
      <w:pPr>
        <w:snapToGrid/>
        <w:spacing w:before="0" w:beforeAutospacing="0" w:after="0" w:afterAutospacing="0" w:line="360" w:lineRule="auto"/>
        <w:ind w:right="-333"/>
        <w:jc w:val="right"/>
        <w:textAlignment w:val="baseline"/>
        <w:rPr>
          <w:rFonts w:hint="eastAsia"/>
          <w:b w:val="0"/>
          <w:i w:val="0"/>
          <w:caps w:val="0"/>
          <w:color w:val="auto"/>
          <w:spacing w:val="0"/>
          <w:w w:val="100"/>
          <w:sz w:val="24"/>
          <w:highlight w:val="none"/>
        </w:rPr>
      </w:pPr>
    </w:p>
    <w:p>
      <w:pPr>
        <w:snapToGrid/>
        <w:spacing w:before="0" w:beforeAutospacing="0" w:after="0" w:afterAutospacing="0" w:line="360" w:lineRule="auto"/>
        <w:ind w:right="-333"/>
        <w:jc w:val="right"/>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年   月   日</w:t>
      </w:r>
    </w:p>
    <w:p>
      <w:pPr>
        <w:snapToGrid/>
        <w:spacing w:before="0" w:beforeAutospacing="0" w:after="0" w:afterAutospacing="0" w:line="560" w:lineRule="exact"/>
        <w:jc w:val="both"/>
        <w:textAlignment w:val="baseline"/>
        <w:rPr>
          <w:rFonts w:hint="eastAsia"/>
          <w:b/>
          <w:i w:val="0"/>
          <w:caps w:val="0"/>
          <w:color w:val="auto"/>
          <w:spacing w:val="0"/>
          <w:w w:val="100"/>
          <w:sz w:val="30"/>
          <w:szCs w:val="30"/>
          <w:highlight w:val="none"/>
        </w:rPr>
      </w:pPr>
    </w:p>
    <w:p>
      <w:pPr>
        <w:snapToGrid/>
        <w:spacing w:before="0" w:beforeAutospacing="0" w:after="0" w:afterAutospacing="0" w:line="560" w:lineRule="exact"/>
        <w:jc w:val="both"/>
        <w:textAlignment w:val="baseline"/>
        <w:rPr>
          <w:rFonts w:hint="eastAsia"/>
          <w:b/>
          <w:i w:val="0"/>
          <w:caps w:val="0"/>
          <w:color w:val="auto"/>
          <w:spacing w:val="0"/>
          <w:w w:val="100"/>
          <w:sz w:val="30"/>
          <w:szCs w:val="30"/>
          <w:highlight w:val="none"/>
        </w:rPr>
      </w:pPr>
    </w:p>
    <w:p>
      <w:pPr>
        <w:snapToGrid/>
        <w:spacing w:before="0" w:beforeAutospacing="0" w:after="0" w:afterAutospacing="0" w:line="560" w:lineRule="exact"/>
        <w:jc w:val="both"/>
        <w:textAlignment w:val="baseline"/>
        <w:rPr>
          <w:rFonts w:hint="eastAsia"/>
          <w:b/>
          <w:i w:val="0"/>
          <w:caps w:val="0"/>
          <w:color w:val="auto"/>
          <w:spacing w:val="0"/>
          <w:w w:val="100"/>
          <w:sz w:val="30"/>
          <w:szCs w:val="30"/>
          <w:highlight w:val="none"/>
        </w:rPr>
      </w:pPr>
    </w:p>
    <w:p>
      <w:pPr>
        <w:snapToGrid/>
        <w:spacing w:before="0" w:beforeAutospacing="0" w:after="0" w:afterAutospacing="0" w:line="560" w:lineRule="exact"/>
        <w:jc w:val="both"/>
        <w:textAlignment w:val="baseline"/>
        <w:rPr>
          <w:rFonts w:hint="eastAsia"/>
          <w:b/>
          <w:i w:val="0"/>
          <w:caps w:val="0"/>
          <w:color w:val="auto"/>
          <w:spacing w:val="0"/>
          <w:w w:val="100"/>
          <w:sz w:val="30"/>
          <w:szCs w:val="30"/>
          <w:highlight w:val="none"/>
        </w:rPr>
      </w:pPr>
    </w:p>
    <w:p>
      <w:pPr>
        <w:snapToGrid/>
        <w:spacing w:before="0" w:beforeAutospacing="0" w:after="0" w:afterAutospacing="0" w:line="560" w:lineRule="exact"/>
        <w:jc w:val="both"/>
        <w:textAlignment w:val="baseline"/>
        <w:rPr>
          <w:rFonts w:hint="eastAsia"/>
          <w:b/>
          <w:i w:val="0"/>
          <w:caps w:val="0"/>
          <w:color w:val="auto"/>
          <w:spacing w:val="0"/>
          <w:w w:val="100"/>
          <w:sz w:val="30"/>
          <w:szCs w:val="30"/>
          <w:highlight w:val="none"/>
        </w:rPr>
      </w:pPr>
    </w:p>
    <w:p>
      <w:pPr>
        <w:snapToGrid/>
        <w:spacing w:before="0" w:beforeAutospacing="0" w:after="0" w:afterAutospacing="0" w:line="560" w:lineRule="exact"/>
        <w:jc w:val="both"/>
        <w:textAlignment w:val="baseline"/>
        <w:rPr>
          <w:rFonts w:hint="eastAsia"/>
          <w:b/>
          <w:i w:val="0"/>
          <w:caps w:val="0"/>
          <w:color w:val="auto"/>
          <w:spacing w:val="0"/>
          <w:w w:val="100"/>
          <w:sz w:val="30"/>
          <w:szCs w:val="30"/>
          <w:highlight w:val="none"/>
        </w:rPr>
      </w:pPr>
    </w:p>
    <w:p>
      <w:pPr>
        <w:snapToGrid/>
        <w:spacing w:before="0" w:beforeAutospacing="0" w:after="0" w:afterAutospacing="0" w:line="560" w:lineRule="exact"/>
        <w:jc w:val="both"/>
        <w:textAlignment w:val="baseline"/>
        <w:rPr>
          <w:rFonts w:hint="eastAsia"/>
          <w:b/>
          <w:i w:val="0"/>
          <w:caps w:val="0"/>
          <w:color w:val="auto"/>
          <w:spacing w:val="0"/>
          <w:w w:val="100"/>
          <w:sz w:val="28"/>
          <w:szCs w:val="28"/>
          <w:highlight w:val="none"/>
        </w:rPr>
      </w:pPr>
      <w:bookmarkStart w:id="169" w:name="_Toc1292"/>
      <w:bookmarkStart w:id="170" w:name="_Toc8920"/>
      <w:bookmarkStart w:id="171" w:name="_Toc30782"/>
      <w:r>
        <w:rPr>
          <w:rFonts w:hint="eastAsia"/>
          <w:b/>
          <w:i w:val="0"/>
          <w:caps w:val="0"/>
          <w:color w:val="auto"/>
          <w:spacing w:val="0"/>
          <w:w w:val="100"/>
          <w:sz w:val="28"/>
          <w:szCs w:val="28"/>
          <w:highlight w:val="none"/>
        </w:rPr>
        <w:t>附</w:t>
      </w:r>
      <w:r>
        <w:rPr>
          <w:rFonts w:hint="eastAsia"/>
          <w:b/>
          <w:i w:val="0"/>
          <w:caps w:val="0"/>
          <w:color w:val="auto"/>
          <w:spacing w:val="0"/>
          <w:w w:val="100"/>
          <w:sz w:val="28"/>
          <w:szCs w:val="28"/>
          <w:highlight w:val="none"/>
          <w:lang w:eastAsia="zh-CN"/>
        </w:rPr>
        <w:t>件</w:t>
      </w:r>
      <w:bookmarkEnd w:id="169"/>
      <w:bookmarkEnd w:id="170"/>
      <w:r>
        <w:rPr>
          <w:rFonts w:hint="eastAsia"/>
          <w:b/>
          <w:i w:val="0"/>
          <w:caps w:val="0"/>
          <w:color w:val="auto"/>
          <w:spacing w:val="0"/>
          <w:w w:val="100"/>
          <w:sz w:val="28"/>
          <w:szCs w:val="28"/>
          <w:highlight w:val="none"/>
          <w:lang w:val="en-US" w:eastAsia="zh-CN"/>
        </w:rPr>
        <w:t>九</w:t>
      </w:r>
      <w:bookmarkEnd w:id="171"/>
    </w:p>
    <w:p>
      <w:pPr>
        <w:snapToGrid/>
        <w:spacing w:before="0" w:beforeAutospacing="0" w:after="0" w:afterAutospacing="0" w:line="240" w:lineRule="auto"/>
        <w:jc w:val="center"/>
        <w:textAlignment w:val="baseline"/>
        <w:rPr>
          <w:rFonts w:hint="eastAsia"/>
          <w:b/>
          <w:bCs/>
          <w:i w:val="0"/>
          <w:caps w:val="0"/>
          <w:color w:val="auto"/>
          <w:spacing w:val="0"/>
          <w:w w:val="100"/>
          <w:kern w:val="0"/>
          <w:sz w:val="28"/>
          <w:szCs w:val="28"/>
          <w:highlight w:val="none"/>
        </w:rPr>
      </w:pPr>
      <w:bookmarkStart w:id="172" w:name="_Toc846_WPSOffice_Level1"/>
      <w:r>
        <w:rPr>
          <w:rFonts w:hint="eastAsia"/>
          <w:b/>
          <w:bCs/>
          <w:i w:val="0"/>
          <w:caps w:val="0"/>
          <w:color w:val="auto"/>
          <w:spacing w:val="0"/>
          <w:w w:val="100"/>
          <w:kern w:val="0"/>
          <w:sz w:val="28"/>
          <w:szCs w:val="28"/>
          <w:highlight w:val="none"/>
        </w:rPr>
        <w:t>信用</w:t>
      </w:r>
      <w:r>
        <w:rPr>
          <w:rFonts w:hint="eastAsia"/>
          <w:b/>
          <w:bCs/>
          <w:i w:val="0"/>
          <w:caps w:val="0"/>
          <w:color w:val="auto"/>
          <w:spacing w:val="0"/>
          <w:w w:val="100"/>
          <w:kern w:val="0"/>
          <w:sz w:val="28"/>
          <w:szCs w:val="28"/>
          <w:highlight w:val="none"/>
          <w:lang w:eastAsia="zh-CN"/>
        </w:rPr>
        <w:t>查询</w:t>
      </w:r>
      <w:r>
        <w:rPr>
          <w:rFonts w:hint="eastAsia"/>
          <w:b/>
          <w:bCs/>
          <w:i w:val="0"/>
          <w:caps w:val="0"/>
          <w:color w:val="auto"/>
          <w:spacing w:val="0"/>
          <w:w w:val="100"/>
          <w:kern w:val="0"/>
          <w:sz w:val="28"/>
          <w:szCs w:val="28"/>
          <w:highlight w:val="none"/>
        </w:rPr>
        <w:t>记录（示例）</w:t>
      </w:r>
      <w:bookmarkEnd w:id="172"/>
    </w:p>
    <w:p>
      <w:pPr>
        <w:widowControl/>
        <w:snapToGrid w:val="0"/>
        <w:spacing w:before="0" w:beforeAutospacing="0" w:after="0" w:afterAutospacing="0" w:line="360" w:lineRule="auto"/>
        <w:jc w:val="center"/>
        <w:textAlignment w:val="baseline"/>
        <w:rPr>
          <w:rFonts w:hint="eastAsia"/>
          <w:b/>
          <w:bCs/>
          <w:i w:val="0"/>
          <w:caps w:val="0"/>
          <w:color w:val="auto"/>
          <w:spacing w:val="6"/>
          <w:w w:val="100"/>
          <w:kern w:val="0"/>
          <w:sz w:val="28"/>
          <w:szCs w:val="28"/>
          <w:highlight w:val="none"/>
        </w:rPr>
      </w:pPr>
      <w:r>
        <w:rPr>
          <w:rFonts w:hint="eastAsia"/>
          <w:b/>
          <w:bCs/>
          <w:i w:val="0"/>
          <w:caps w:val="0"/>
          <w:color w:val="auto"/>
          <w:spacing w:val="6"/>
          <w:w w:val="100"/>
          <w:kern w:val="0"/>
          <w:sz w:val="28"/>
          <w:szCs w:val="28"/>
          <w:highlight w:val="none"/>
        </w:rPr>
        <w:t>（复印件并加盖</w:t>
      </w:r>
      <w:r>
        <w:rPr>
          <w:rFonts w:hint="eastAsia"/>
          <w:b/>
          <w:bCs/>
          <w:i w:val="0"/>
          <w:caps w:val="0"/>
          <w:color w:val="auto"/>
          <w:spacing w:val="6"/>
          <w:w w:val="100"/>
          <w:kern w:val="0"/>
          <w:sz w:val="28"/>
          <w:szCs w:val="28"/>
          <w:highlight w:val="none"/>
          <w:lang w:eastAsia="zh-CN"/>
        </w:rPr>
        <w:t>响应</w:t>
      </w:r>
      <w:r>
        <w:rPr>
          <w:rFonts w:hint="eastAsia"/>
          <w:b/>
          <w:bCs/>
          <w:i w:val="0"/>
          <w:caps w:val="0"/>
          <w:color w:val="auto"/>
          <w:spacing w:val="6"/>
          <w:w w:val="100"/>
          <w:kern w:val="0"/>
          <w:sz w:val="28"/>
          <w:szCs w:val="28"/>
          <w:highlight w:val="none"/>
        </w:rPr>
        <w:t>单位公章）</w:t>
      </w:r>
    </w:p>
    <w:p>
      <w:pPr>
        <w:snapToGrid/>
        <w:spacing w:before="0" w:beforeAutospacing="0" w:after="0" w:afterAutospacing="0" w:line="560" w:lineRule="exact"/>
        <w:jc w:val="both"/>
        <w:textAlignment w:val="baseline"/>
        <w:rPr>
          <w:rFonts w:hint="eastAsia"/>
          <w:b w:val="0"/>
          <w:i w:val="0"/>
          <w:caps w:val="0"/>
          <w:color w:val="auto"/>
          <w:spacing w:val="0"/>
          <w:w w:val="100"/>
          <w:kern w:val="0"/>
          <w:sz w:val="24"/>
          <w:szCs w:val="24"/>
          <w:highlight w:val="none"/>
          <w:lang w:val="en-US" w:eastAsia="zh-CN" w:bidi="ar"/>
        </w:rPr>
      </w:pPr>
    </w:p>
    <w:p>
      <w:pPr>
        <w:snapToGrid/>
        <w:spacing w:before="0" w:beforeAutospacing="0" w:after="0" w:afterAutospacing="0" w:line="560" w:lineRule="exact"/>
        <w:ind w:firstLine="720" w:firstLineChars="300"/>
        <w:jc w:val="both"/>
        <w:textAlignment w:val="baseline"/>
        <w:rPr>
          <w:rFonts w:hint="eastAsia"/>
          <w:b/>
          <w:i w:val="0"/>
          <w:caps w:val="0"/>
          <w:color w:val="auto"/>
          <w:spacing w:val="0"/>
          <w:w w:val="100"/>
          <w:sz w:val="24"/>
          <w:highlight w:val="none"/>
        </w:rPr>
      </w:pPr>
      <w:r>
        <w:rPr>
          <w:rFonts w:hint="eastAsia"/>
          <w:b w:val="0"/>
          <w:i w:val="0"/>
          <w:caps w:val="0"/>
          <w:color w:val="auto"/>
          <w:spacing w:val="0"/>
          <w:w w:val="100"/>
          <w:kern w:val="0"/>
          <w:sz w:val="24"/>
          <w:szCs w:val="24"/>
          <w:highlight w:val="none"/>
          <w:lang w:val="en-US" w:eastAsia="zh-CN" w:bidi="ar"/>
        </w:rPr>
        <w:t>竞标人不得为国家企业信用信息公示系统及“信用中国”网站列入（www.creditchina.gov.cn）企业经营异常名录、政府采购严重违法失信行为记录名单，失信被执行人和</w:t>
      </w:r>
      <w:r>
        <w:rPr>
          <w:rFonts w:hint="eastAsia" w:ascii="宋体" w:hAnsi="宋体" w:eastAsia="宋体" w:cs="宋体"/>
          <w:b w:val="0"/>
          <w:i w:val="0"/>
          <w:caps w:val="0"/>
          <w:color w:val="auto"/>
          <w:spacing w:val="0"/>
          <w:w w:val="100"/>
          <w:sz w:val="24"/>
          <w:highlight w:val="none"/>
        </w:rPr>
        <w:t>重大税收违法</w:t>
      </w:r>
      <w:r>
        <w:rPr>
          <w:rFonts w:hint="eastAsia" w:ascii="宋体" w:hAnsi="宋体" w:eastAsia="宋体" w:cs="宋体"/>
          <w:b w:val="0"/>
          <w:i w:val="0"/>
          <w:caps w:val="0"/>
          <w:color w:val="auto"/>
          <w:spacing w:val="0"/>
          <w:w w:val="100"/>
          <w:sz w:val="24"/>
          <w:highlight w:val="none"/>
          <w:lang w:val="en-US" w:eastAsia="zh-CN"/>
        </w:rPr>
        <w:t>失信主体</w:t>
      </w:r>
      <w:r>
        <w:rPr>
          <w:rFonts w:hint="eastAsia"/>
          <w:b w:val="0"/>
          <w:i w:val="0"/>
          <w:caps w:val="0"/>
          <w:color w:val="auto"/>
          <w:spacing w:val="0"/>
          <w:w w:val="100"/>
          <w:kern w:val="0"/>
          <w:sz w:val="24"/>
          <w:szCs w:val="24"/>
          <w:highlight w:val="none"/>
          <w:lang w:val="en-US" w:eastAsia="zh-CN" w:bidi="ar"/>
        </w:rPr>
        <w:t>等。不得为中国政府采购网（www.ccgp.gov.cn）政府采购严重违法失信行为记录名单中被财政部门禁止参加政府采购活动的供应商（处罚决定规定的时间和地域范围内），信用信息截止时点为磋商当日。</w:t>
      </w:r>
      <w:r>
        <w:rPr>
          <w:rFonts w:hint="eastAsia"/>
          <w:b/>
          <w:i w:val="0"/>
          <w:caps w:val="0"/>
          <w:color w:val="auto"/>
          <w:spacing w:val="0"/>
          <w:w w:val="100"/>
          <w:sz w:val="24"/>
          <w:highlight w:val="none"/>
        </w:rPr>
        <w:br w:type="page"/>
      </w:r>
    </w:p>
    <w:p>
      <w:pPr>
        <w:snapToGrid/>
        <w:spacing w:before="0" w:beforeAutospacing="0" w:after="0" w:afterAutospacing="0" w:line="560" w:lineRule="exact"/>
        <w:jc w:val="both"/>
        <w:textAlignment w:val="baseline"/>
        <w:rPr>
          <w:rFonts w:hint="eastAsia"/>
          <w:b/>
          <w:i w:val="0"/>
          <w:caps w:val="0"/>
          <w:color w:val="auto"/>
          <w:spacing w:val="0"/>
          <w:w w:val="100"/>
          <w:sz w:val="28"/>
          <w:szCs w:val="28"/>
          <w:highlight w:val="none"/>
          <w:lang w:eastAsia="zh-CN"/>
        </w:rPr>
      </w:pPr>
      <w:bookmarkStart w:id="173" w:name="_Toc21570"/>
      <w:bookmarkStart w:id="174" w:name="_Toc26805"/>
      <w:bookmarkStart w:id="175" w:name="_Toc29596"/>
      <w:r>
        <w:rPr>
          <w:rFonts w:hint="eastAsia"/>
          <w:b/>
          <w:i w:val="0"/>
          <w:caps w:val="0"/>
          <w:color w:val="auto"/>
          <w:spacing w:val="0"/>
          <w:w w:val="100"/>
          <w:sz w:val="28"/>
          <w:szCs w:val="28"/>
          <w:highlight w:val="none"/>
        </w:rPr>
        <w:t>附</w:t>
      </w:r>
      <w:r>
        <w:rPr>
          <w:rFonts w:hint="eastAsia"/>
          <w:b/>
          <w:i w:val="0"/>
          <w:caps w:val="0"/>
          <w:color w:val="auto"/>
          <w:spacing w:val="0"/>
          <w:w w:val="100"/>
          <w:sz w:val="28"/>
          <w:szCs w:val="28"/>
          <w:highlight w:val="none"/>
          <w:lang w:eastAsia="zh-CN"/>
        </w:rPr>
        <w:t>件</w:t>
      </w:r>
      <w:bookmarkEnd w:id="173"/>
      <w:bookmarkEnd w:id="174"/>
      <w:r>
        <w:rPr>
          <w:rFonts w:hint="eastAsia"/>
          <w:b/>
          <w:i w:val="0"/>
          <w:caps w:val="0"/>
          <w:color w:val="auto"/>
          <w:spacing w:val="0"/>
          <w:w w:val="100"/>
          <w:sz w:val="28"/>
          <w:szCs w:val="28"/>
          <w:highlight w:val="none"/>
          <w:lang w:eastAsia="zh-CN"/>
        </w:rPr>
        <w:t>十</w:t>
      </w:r>
      <w:bookmarkEnd w:id="175"/>
    </w:p>
    <w:p>
      <w:pPr>
        <w:pStyle w:val="3"/>
        <w:snapToGrid/>
        <w:spacing w:before="0" w:beforeAutospacing="0" w:after="0" w:afterAutospacing="0" w:line="480" w:lineRule="exact"/>
        <w:ind w:left="0" w:leftChars="0" w:firstLine="0" w:firstLineChars="0"/>
        <w:jc w:val="center"/>
        <w:textAlignment w:val="baseline"/>
        <w:rPr>
          <w:rFonts w:hint="eastAsia" w:ascii="宋体" w:hAnsi="宋体" w:cs="宋体"/>
          <w:b/>
          <w:bCs/>
          <w:i w:val="0"/>
          <w:caps w:val="0"/>
          <w:color w:val="auto"/>
          <w:spacing w:val="0"/>
          <w:w w:val="100"/>
          <w:sz w:val="28"/>
          <w:szCs w:val="28"/>
          <w:highlight w:val="none"/>
        </w:rPr>
      </w:pPr>
      <w:r>
        <w:rPr>
          <w:rFonts w:hint="eastAsia" w:ascii="宋体" w:hAnsi="宋体" w:cs="宋体"/>
          <w:b/>
          <w:bCs/>
          <w:i w:val="0"/>
          <w:caps w:val="0"/>
          <w:color w:val="auto"/>
          <w:spacing w:val="0"/>
          <w:w w:val="100"/>
          <w:sz w:val="28"/>
          <w:szCs w:val="28"/>
          <w:highlight w:val="none"/>
        </w:rPr>
        <w:t>中小企业声明函（符合本声明函填写）</w:t>
      </w:r>
    </w:p>
    <w:p>
      <w:pPr>
        <w:pStyle w:val="3"/>
        <w:snapToGrid/>
        <w:spacing w:before="0" w:beforeAutospacing="0" w:after="0" w:afterAutospacing="0" w:line="480" w:lineRule="exact"/>
        <w:ind w:firstLine="480" w:firstLineChars="200"/>
        <w:jc w:val="both"/>
        <w:textAlignment w:val="baseline"/>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val="0"/>
          <w:bCs/>
          <w:i w:val="0"/>
          <w:caps w:val="0"/>
          <w:color w:val="auto"/>
          <w:spacing w:val="0"/>
          <w:w w:val="100"/>
          <w:sz w:val="24"/>
          <w:highlight w:val="none"/>
        </w:rPr>
        <w:t>本公司郑重声明，根据《政府采购促进中小企业发展暂行办法》（财库[20</w:t>
      </w:r>
      <w:r>
        <w:rPr>
          <w:rFonts w:hint="eastAsia" w:ascii="宋体" w:hAnsi="宋体" w:eastAsia="宋体" w:cs="宋体"/>
          <w:b w:val="0"/>
          <w:bCs/>
          <w:i w:val="0"/>
          <w:caps w:val="0"/>
          <w:color w:val="auto"/>
          <w:spacing w:val="0"/>
          <w:w w:val="100"/>
          <w:sz w:val="24"/>
          <w:highlight w:val="none"/>
          <w:lang w:val="en-US" w:eastAsia="zh-CN"/>
        </w:rPr>
        <w:t>20</w:t>
      </w:r>
      <w:r>
        <w:rPr>
          <w:rFonts w:hint="eastAsia" w:ascii="宋体" w:hAnsi="宋体" w:eastAsia="宋体" w:cs="宋体"/>
          <w:b w:val="0"/>
          <w:bCs/>
          <w:i w:val="0"/>
          <w:caps w:val="0"/>
          <w:color w:val="auto"/>
          <w:spacing w:val="0"/>
          <w:w w:val="100"/>
          <w:sz w:val="24"/>
          <w:highlight w:val="none"/>
        </w:rPr>
        <w:t>]</w:t>
      </w:r>
      <w:r>
        <w:rPr>
          <w:rFonts w:hint="eastAsia" w:ascii="宋体" w:hAnsi="宋体" w:eastAsia="宋体" w:cs="宋体"/>
          <w:b w:val="0"/>
          <w:bCs/>
          <w:i w:val="0"/>
          <w:caps w:val="0"/>
          <w:color w:val="auto"/>
          <w:spacing w:val="0"/>
          <w:w w:val="100"/>
          <w:sz w:val="24"/>
          <w:highlight w:val="none"/>
          <w:lang w:val="en-US" w:eastAsia="zh-CN"/>
        </w:rPr>
        <w:t>46</w:t>
      </w:r>
      <w:r>
        <w:rPr>
          <w:rFonts w:hint="eastAsia" w:ascii="宋体" w:hAnsi="宋体" w:eastAsia="宋体" w:cs="宋体"/>
          <w:b w:val="0"/>
          <w:bCs/>
          <w:i w:val="0"/>
          <w:caps w:val="0"/>
          <w:color w:val="auto"/>
          <w:spacing w:val="0"/>
          <w:w w:val="100"/>
          <w:sz w:val="24"/>
          <w:highlight w:val="none"/>
        </w:rPr>
        <w:t xml:space="preserve"> 号）的规定，本公司为</w:t>
      </w:r>
      <w:r>
        <w:rPr>
          <w:rFonts w:hint="eastAsia" w:ascii="宋体" w:hAnsi="宋体" w:eastAsia="宋体" w:cs="宋体"/>
          <w:b w:val="0"/>
          <w:bCs/>
          <w:i w:val="0"/>
          <w:caps w:val="0"/>
          <w:color w:val="auto"/>
          <w:spacing w:val="0"/>
          <w:w w:val="100"/>
          <w:sz w:val="24"/>
          <w:highlight w:val="none"/>
          <w:u w:val="single" w:color="000000"/>
        </w:rPr>
        <w:tab/>
      </w:r>
      <w:r>
        <w:rPr>
          <w:rFonts w:hint="eastAsia" w:ascii="宋体" w:hAnsi="宋体" w:eastAsia="宋体" w:cs="宋体"/>
          <w:b w:val="0"/>
          <w:bCs/>
          <w:i w:val="0"/>
          <w:caps w:val="0"/>
          <w:color w:val="auto"/>
          <w:spacing w:val="0"/>
          <w:w w:val="100"/>
          <w:sz w:val="24"/>
          <w:highlight w:val="none"/>
        </w:rPr>
        <w:t>（请填写：中型、小型、微型）企业。即，本公司同时满足以下条件：</w:t>
      </w:r>
    </w:p>
    <w:p>
      <w:pPr>
        <w:pStyle w:val="3"/>
        <w:snapToGrid/>
        <w:spacing w:before="0" w:beforeAutospacing="0" w:after="0" w:afterAutospacing="0" w:line="480" w:lineRule="exact"/>
        <w:ind w:firstLine="480" w:firstLineChars="200"/>
        <w:jc w:val="both"/>
        <w:textAlignment w:val="baseline"/>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val="0"/>
          <w:bCs/>
          <w:i w:val="0"/>
          <w:caps w:val="0"/>
          <w:color w:val="auto"/>
          <w:spacing w:val="0"/>
          <w:w w:val="100"/>
          <w:sz w:val="24"/>
          <w:highlight w:val="none"/>
        </w:rPr>
        <w:t>1.根据《工业和信息化部、国家统计局、国家发展和改革委员会、财政部关于印发中小企业划型标准规定的通知》（工信部联企业[2011]300 号）规定的划分标准，本公 司为</w:t>
      </w:r>
      <w:r>
        <w:rPr>
          <w:rFonts w:hint="eastAsia" w:ascii="宋体" w:hAnsi="宋体" w:eastAsia="宋体" w:cs="宋体"/>
          <w:b w:val="0"/>
          <w:bCs/>
          <w:i w:val="0"/>
          <w:caps w:val="0"/>
          <w:color w:val="auto"/>
          <w:spacing w:val="0"/>
          <w:w w:val="100"/>
          <w:sz w:val="24"/>
          <w:highlight w:val="none"/>
          <w:u w:val="single" w:color="000000"/>
        </w:rPr>
        <w:tab/>
      </w:r>
      <w:r>
        <w:rPr>
          <w:rFonts w:hint="eastAsia" w:ascii="宋体" w:hAnsi="宋体" w:eastAsia="宋体" w:cs="宋体"/>
          <w:b w:val="0"/>
          <w:bCs/>
          <w:i w:val="0"/>
          <w:caps w:val="0"/>
          <w:color w:val="auto"/>
          <w:spacing w:val="0"/>
          <w:w w:val="100"/>
          <w:sz w:val="24"/>
          <w:highlight w:val="none"/>
        </w:rPr>
        <w:t>（请填写：中型、小型、微型）企业。</w:t>
      </w:r>
    </w:p>
    <w:p>
      <w:pPr>
        <w:pStyle w:val="3"/>
        <w:snapToGrid/>
        <w:spacing w:before="0" w:beforeAutospacing="0" w:after="0" w:afterAutospacing="0" w:line="480" w:lineRule="exact"/>
        <w:ind w:firstLine="480" w:firstLineChars="200"/>
        <w:jc w:val="both"/>
        <w:textAlignment w:val="baseline"/>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val="0"/>
          <w:bCs/>
          <w:i w:val="0"/>
          <w:caps w:val="0"/>
          <w:color w:val="auto"/>
          <w:spacing w:val="0"/>
          <w:w w:val="100"/>
          <w:sz w:val="24"/>
          <w:highlight w:val="none"/>
        </w:rPr>
        <w:t>2.本公司参加</w:t>
      </w:r>
      <w:r>
        <w:rPr>
          <w:rFonts w:hint="eastAsia" w:ascii="宋体" w:hAnsi="宋体" w:eastAsia="宋体" w:cs="宋体"/>
          <w:b w:val="0"/>
          <w:bCs/>
          <w:i w:val="0"/>
          <w:caps w:val="0"/>
          <w:color w:val="auto"/>
          <w:spacing w:val="0"/>
          <w:w w:val="100"/>
          <w:sz w:val="24"/>
          <w:highlight w:val="none"/>
          <w:u w:val="single" w:color="000000"/>
        </w:rPr>
        <w:tab/>
      </w:r>
      <w:r>
        <w:rPr>
          <w:rFonts w:hint="eastAsia" w:ascii="宋体" w:hAnsi="宋体" w:eastAsia="宋体" w:cs="宋体"/>
          <w:b w:val="0"/>
          <w:bCs/>
          <w:i w:val="0"/>
          <w:caps w:val="0"/>
          <w:color w:val="auto"/>
          <w:spacing w:val="0"/>
          <w:w w:val="100"/>
          <w:sz w:val="24"/>
          <w:highlight w:val="none"/>
        </w:rPr>
        <w:t>单位的</w:t>
      </w:r>
      <w:r>
        <w:rPr>
          <w:rFonts w:hint="eastAsia" w:ascii="宋体" w:hAnsi="宋体" w:eastAsia="宋体" w:cs="宋体"/>
          <w:b w:val="0"/>
          <w:bCs/>
          <w:i w:val="0"/>
          <w:caps w:val="0"/>
          <w:color w:val="auto"/>
          <w:spacing w:val="0"/>
          <w:w w:val="100"/>
          <w:sz w:val="24"/>
          <w:highlight w:val="none"/>
          <w:u w:val="single" w:color="000000"/>
        </w:rPr>
        <w:tab/>
      </w:r>
      <w:r>
        <w:rPr>
          <w:rFonts w:hint="eastAsia" w:ascii="宋体" w:hAnsi="宋体" w:eastAsia="宋体" w:cs="宋体"/>
          <w:b w:val="0"/>
          <w:bCs/>
          <w:i w:val="0"/>
          <w:caps w:val="0"/>
          <w:color w:val="auto"/>
          <w:spacing w:val="0"/>
          <w:w w:val="100"/>
          <w:sz w:val="24"/>
          <w:highlight w:val="none"/>
        </w:rPr>
        <w:t>项目采购活动提供本企业制 造的货物，由本企业承担工程、提供服务，或者提供其他</w:t>
      </w:r>
      <w:r>
        <w:rPr>
          <w:rFonts w:hint="eastAsia" w:ascii="宋体" w:hAnsi="宋体" w:eastAsia="宋体" w:cs="宋体"/>
          <w:b w:val="0"/>
          <w:bCs/>
          <w:i w:val="0"/>
          <w:caps w:val="0"/>
          <w:color w:val="auto"/>
          <w:spacing w:val="0"/>
          <w:w w:val="100"/>
          <w:sz w:val="24"/>
          <w:highlight w:val="none"/>
          <w:u w:val="single" w:color="000000"/>
        </w:rPr>
        <w:tab/>
      </w:r>
      <w:r>
        <w:rPr>
          <w:rFonts w:hint="eastAsia" w:ascii="宋体" w:hAnsi="宋体" w:eastAsia="宋体" w:cs="宋体"/>
          <w:b w:val="0"/>
          <w:bCs/>
          <w:i w:val="0"/>
          <w:caps w:val="0"/>
          <w:color w:val="auto"/>
          <w:spacing w:val="0"/>
          <w:w w:val="100"/>
          <w:sz w:val="24"/>
          <w:highlight w:val="none"/>
          <w:u w:val="single" w:color="000000"/>
        </w:rPr>
        <w:tab/>
      </w:r>
      <w:r>
        <w:rPr>
          <w:rFonts w:hint="eastAsia" w:ascii="宋体" w:hAnsi="宋体" w:eastAsia="宋体" w:cs="宋体"/>
          <w:b w:val="0"/>
          <w:bCs/>
          <w:i w:val="0"/>
          <w:caps w:val="0"/>
          <w:color w:val="auto"/>
          <w:spacing w:val="0"/>
          <w:w w:val="100"/>
          <w:sz w:val="24"/>
          <w:highlight w:val="none"/>
        </w:rPr>
        <w:t>（请填写：中型、 小型、微型）企业制造的货物。本条所称货物不包括使用大型企业注册商标的货物。</w:t>
      </w:r>
    </w:p>
    <w:p>
      <w:pPr>
        <w:pStyle w:val="3"/>
        <w:snapToGrid/>
        <w:spacing w:before="0" w:beforeAutospacing="0" w:after="0" w:afterAutospacing="0" w:line="480" w:lineRule="exact"/>
        <w:ind w:firstLine="480" w:firstLineChars="200"/>
        <w:jc w:val="both"/>
        <w:textAlignment w:val="baseline"/>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val="0"/>
          <w:bCs/>
          <w:i w:val="0"/>
          <w:caps w:val="0"/>
          <w:color w:val="auto"/>
          <w:spacing w:val="0"/>
          <w:w w:val="100"/>
          <w:sz w:val="24"/>
          <w:highlight w:val="none"/>
        </w:rPr>
        <w:t>3.提交本声明函的</w:t>
      </w:r>
      <w:r>
        <w:rPr>
          <w:rFonts w:hint="eastAsia" w:ascii="宋体" w:hAnsi="宋体" w:eastAsia="宋体" w:cs="宋体"/>
          <w:b w:val="0"/>
          <w:bCs/>
          <w:i w:val="0"/>
          <w:caps w:val="0"/>
          <w:color w:val="auto"/>
          <w:spacing w:val="0"/>
          <w:w w:val="100"/>
          <w:sz w:val="24"/>
          <w:highlight w:val="none"/>
          <w:lang w:eastAsia="zh-CN"/>
        </w:rPr>
        <w:t>响应</w:t>
      </w:r>
      <w:r>
        <w:rPr>
          <w:rFonts w:hint="eastAsia" w:ascii="宋体" w:hAnsi="宋体" w:eastAsia="宋体" w:cs="宋体"/>
          <w:b w:val="0"/>
          <w:bCs/>
          <w:i w:val="0"/>
          <w:caps w:val="0"/>
          <w:color w:val="auto"/>
          <w:spacing w:val="0"/>
          <w:w w:val="100"/>
          <w:sz w:val="24"/>
          <w:highlight w:val="none"/>
        </w:rPr>
        <w:t>人必须在谈判响应性文件中提供相应的证明材料并对材料的真实性负法律责任。证明材料包括：上一年度及上一月的财务报表；从业人员名单及工资发放明细表。</w:t>
      </w:r>
    </w:p>
    <w:p>
      <w:pPr>
        <w:pStyle w:val="3"/>
        <w:snapToGrid/>
        <w:spacing w:before="0" w:beforeAutospacing="0" w:after="0" w:afterAutospacing="0" w:line="480" w:lineRule="exact"/>
        <w:ind w:firstLine="480" w:firstLineChars="200"/>
        <w:jc w:val="both"/>
        <w:textAlignment w:val="baseline"/>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val="0"/>
          <w:bCs/>
          <w:i w:val="0"/>
          <w:caps w:val="0"/>
          <w:color w:val="auto"/>
          <w:spacing w:val="0"/>
          <w:w w:val="100"/>
          <w:sz w:val="24"/>
          <w:highlight w:val="none"/>
        </w:rPr>
        <w:t>本公司对上述声明的真实性负责。如有虚假，将依法承担相应责任。</w:t>
      </w:r>
    </w:p>
    <w:p>
      <w:pPr>
        <w:pStyle w:val="3"/>
        <w:snapToGrid/>
        <w:spacing w:before="0" w:beforeAutospacing="0" w:after="0" w:afterAutospacing="0" w:line="480" w:lineRule="exact"/>
        <w:jc w:val="both"/>
        <w:textAlignment w:val="baseline"/>
        <w:rPr>
          <w:rFonts w:hint="eastAsia" w:ascii="宋体" w:hAnsi="宋体" w:eastAsia="宋体" w:cs="宋体"/>
          <w:b w:val="0"/>
          <w:bCs/>
          <w:i w:val="0"/>
          <w:caps w:val="0"/>
          <w:color w:val="auto"/>
          <w:spacing w:val="0"/>
          <w:w w:val="100"/>
          <w:sz w:val="24"/>
          <w:highlight w:val="none"/>
        </w:rPr>
      </w:pPr>
    </w:p>
    <w:p>
      <w:pPr>
        <w:pStyle w:val="3"/>
        <w:snapToGrid/>
        <w:spacing w:before="0" w:beforeAutospacing="0" w:after="0" w:afterAutospacing="0" w:line="480" w:lineRule="exact"/>
        <w:ind w:firstLine="480" w:firstLineChars="200"/>
        <w:jc w:val="right"/>
        <w:textAlignment w:val="baseline"/>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val="0"/>
          <w:bCs/>
          <w:i w:val="0"/>
          <w:caps w:val="0"/>
          <w:color w:val="auto"/>
          <w:spacing w:val="0"/>
          <w:w w:val="100"/>
          <w:sz w:val="24"/>
          <w:highlight w:val="none"/>
          <w:lang w:eastAsia="zh-CN"/>
        </w:rPr>
        <w:t>响应</w:t>
      </w:r>
      <w:r>
        <w:rPr>
          <w:rFonts w:hint="eastAsia" w:ascii="宋体" w:hAnsi="宋体" w:eastAsia="宋体" w:cs="宋体"/>
          <w:b w:val="0"/>
          <w:bCs/>
          <w:i w:val="0"/>
          <w:caps w:val="0"/>
          <w:color w:val="auto"/>
          <w:spacing w:val="0"/>
          <w:w w:val="100"/>
          <w:sz w:val="24"/>
          <w:highlight w:val="none"/>
        </w:rPr>
        <w:t>单位：</w:t>
      </w:r>
      <w:r>
        <w:rPr>
          <w:rFonts w:hint="eastAsia" w:ascii="宋体" w:hAnsi="宋体" w:eastAsia="宋体" w:cs="宋体"/>
          <w:b w:val="0"/>
          <w:bCs/>
          <w:i w:val="0"/>
          <w:caps w:val="0"/>
          <w:color w:val="auto"/>
          <w:spacing w:val="0"/>
          <w:w w:val="100"/>
          <w:sz w:val="24"/>
          <w:highlight w:val="none"/>
          <w:u w:val="single" w:color="000000"/>
        </w:rPr>
        <w:tab/>
      </w:r>
      <w:r>
        <w:rPr>
          <w:rFonts w:hint="eastAsia" w:ascii="宋体" w:hAnsi="宋体" w:eastAsia="宋体" w:cs="宋体"/>
          <w:b w:val="0"/>
          <w:bCs/>
          <w:i w:val="0"/>
          <w:caps w:val="0"/>
          <w:color w:val="auto"/>
          <w:spacing w:val="0"/>
          <w:w w:val="100"/>
          <w:sz w:val="24"/>
          <w:highlight w:val="none"/>
          <w:u w:val="single" w:color="000000"/>
          <w:lang w:val="en-US" w:eastAsia="zh-CN"/>
        </w:rPr>
        <w:t xml:space="preserve">        </w:t>
      </w:r>
      <w:r>
        <w:rPr>
          <w:rFonts w:hint="eastAsia" w:ascii="宋体" w:hAnsi="宋体" w:eastAsia="宋体" w:cs="宋体"/>
          <w:b w:val="0"/>
          <w:bCs/>
          <w:i w:val="0"/>
          <w:caps w:val="0"/>
          <w:color w:val="auto"/>
          <w:spacing w:val="0"/>
          <w:w w:val="100"/>
          <w:sz w:val="24"/>
          <w:highlight w:val="none"/>
        </w:rPr>
        <w:t xml:space="preserve">（盖章） </w:t>
      </w:r>
    </w:p>
    <w:p>
      <w:pPr>
        <w:pStyle w:val="3"/>
        <w:snapToGrid/>
        <w:spacing w:before="0" w:beforeAutospacing="0" w:after="0" w:afterAutospacing="0" w:line="480" w:lineRule="exact"/>
        <w:ind w:firstLine="480" w:firstLineChars="200"/>
        <w:jc w:val="right"/>
        <w:textAlignment w:val="baseline"/>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val="0"/>
          <w:bCs/>
          <w:i w:val="0"/>
          <w:caps w:val="0"/>
          <w:color w:val="auto"/>
          <w:spacing w:val="0"/>
          <w:w w:val="100"/>
          <w:sz w:val="24"/>
          <w:highlight w:val="none"/>
        </w:rPr>
        <w:t>法定代表人或被授权人：</w:t>
      </w:r>
      <w:r>
        <w:rPr>
          <w:rFonts w:hint="eastAsia" w:ascii="宋体" w:hAnsi="宋体" w:eastAsia="宋体" w:cs="宋体"/>
          <w:b w:val="0"/>
          <w:bCs/>
          <w:i w:val="0"/>
          <w:caps w:val="0"/>
          <w:color w:val="auto"/>
          <w:spacing w:val="0"/>
          <w:w w:val="100"/>
          <w:sz w:val="24"/>
          <w:highlight w:val="none"/>
          <w:u w:val="single" w:color="000000"/>
        </w:rPr>
        <w:tab/>
      </w:r>
      <w:r>
        <w:rPr>
          <w:rFonts w:hint="eastAsia" w:ascii="宋体" w:hAnsi="宋体" w:eastAsia="宋体" w:cs="宋体"/>
          <w:b w:val="0"/>
          <w:bCs/>
          <w:i w:val="0"/>
          <w:caps w:val="0"/>
          <w:color w:val="auto"/>
          <w:spacing w:val="0"/>
          <w:w w:val="100"/>
          <w:sz w:val="24"/>
          <w:highlight w:val="none"/>
          <w:u w:val="single" w:color="000000"/>
          <w:lang w:val="en-US" w:eastAsia="zh-CN"/>
        </w:rPr>
        <w:t xml:space="preserve">         </w:t>
      </w:r>
      <w:r>
        <w:rPr>
          <w:rFonts w:hint="eastAsia" w:ascii="宋体" w:hAnsi="宋体" w:eastAsia="宋体" w:cs="宋体"/>
          <w:b w:val="0"/>
          <w:bCs/>
          <w:i w:val="0"/>
          <w:caps w:val="0"/>
          <w:color w:val="auto"/>
          <w:spacing w:val="0"/>
          <w:w w:val="100"/>
          <w:sz w:val="24"/>
          <w:highlight w:val="none"/>
          <w:u w:val="single" w:color="000000"/>
        </w:rPr>
        <w:tab/>
      </w:r>
      <w:r>
        <w:rPr>
          <w:rFonts w:hint="eastAsia" w:ascii="宋体" w:hAnsi="宋体" w:eastAsia="宋体" w:cs="宋体"/>
          <w:b w:val="0"/>
          <w:bCs/>
          <w:i w:val="0"/>
          <w:caps w:val="0"/>
          <w:color w:val="auto"/>
          <w:spacing w:val="0"/>
          <w:w w:val="100"/>
          <w:sz w:val="24"/>
          <w:highlight w:val="none"/>
        </w:rPr>
        <w:t>（签字）</w:t>
      </w:r>
    </w:p>
    <w:p>
      <w:pPr>
        <w:pStyle w:val="3"/>
        <w:snapToGrid/>
        <w:spacing w:before="0" w:beforeAutospacing="0" w:after="0" w:afterAutospacing="0" w:line="480" w:lineRule="exact"/>
        <w:ind w:firstLine="480" w:firstLineChars="200"/>
        <w:jc w:val="right"/>
        <w:textAlignment w:val="baseline"/>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val="0"/>
          <w:bCs/>
          <w:i w:val="0"/>
          <w:caps w:val="0"/>
          <w:color w:val="auto"/>
          <w:spacing w:val="0"/>
          <w:w w:val="100"/>
          <w:sz w:val="24"/>
          <w:highlight w:val="none"/>
        </w:rPr>
        <w:t>日</w:t>
      </w:r>
      <w:r>
        <w:rPr>
          <w:rFonts w:hint="eastAsia" w:ascii="宋体" w:hAnsi="宋体" w:eastAsia="宋体" w:cs="宋体"/>
          <w:b w:val="0"/>
          <w:bCs/>
          <w:i w:val="0"/>
          <w:caps w:val="0"/>
          <w:color w:val="auto"/>
          <w:spacing w:val="0"/>
          <w:w w:val="100"/>
          <w:sz w:val="24"/>
          <w:highlight w:val="none"/>
        </w:rPr>
        <w:tab/>
      </w:r>
      <w:r>
        <w:rPr>
          <w:rFonts w:hint="eastAsia" w:ascii="宋体" w:hAnsi="宋体" w:eastAsia="宋体" w:cs="宋体"/>
          <w:b w:val="0"/>
          <w:bCs/>
          <w:i w:val="0"/>
          <w:caps w:val="0"/>
          <w:color w:val="auto"/>
          <w:spacing w:val="0"/>
          <w:w w:val="100"/>
          <w:sz w:val="24"/>
          <w:highlight w:val="none"/>
        </w:rPr>
        <w:t>期：</w:t>
      </w:r>
      <w:r>
        <w:rPr>
          <w:rFonts w:hint="eastAsia" w:ascii="宋体" w:hAnsi="宋体" w:eastAsia="宋体" w:cs="宋体"/>
          <w:b w:val="0"/>
          <w:bCs/>
          <w:i w:val="0"/>
          <w:caps w:val="0"/>
          <w:color w:val="auto"/>
          <w:spacing w:val="0"/>
          <w:w w:val="100"/>
          <w:sz w:val="24"/>
          <w:highlight w:val="none"/>
          <w:lang w:val="en-US" w:eastAsia="zh-CN"/>
        </w:rPr>
        <w:t xml:space="preserve"> </w:t>
      </w:r>
      <w:r>
        <w:rPr>
          <w:rFonts w:hint="eastAsia" w:ascii="宋体" w:hAnsi="宋体" w:eastAsia="宋体" w:cs="宋体"/>
          <w:b w:val="0"/>
          <w:bCs/>
          <w:i w:val="0"/>
          <w:caps w:val="0"/>
          <w:color w:val="auto"/>
          <w:spacing w:val="0"/>
          <w:w w:val="100"/>
          <w:sz w:val="24"/>
          <w:highlight w:val="none"/>
          <w:u w:val="single" w:color="000000"/>
        </w:rPr>
        <w:tab/>
      </w:r>
      <w:r>
        <w:rPr>
          <w:rFonts w:hint="eastAsia" w:ascii="宋体" w:hAnsi="宋体" w:eastAsia="宋体" w:cs="宋体"/>
          <w:b w:val="0"/>
          <w:bCs/>
          <w:i w:val="0"/>
          <w:caps w:val="0"/>
          <w:color w:val="auto"/>
          <w:spacing w:val="0"/>
          <w:w w:val="100"/>
          <w:sz w:val="24"/>
          <w:highlight w:val="none"/>
          <w:u w:val="single" w:color="000000"/>
          <w:lang w:val="en-US" w:eastAsia="zh-CN"/>
        </w:rPr>
        <w:t xml:space="preserve">   </w:t>
      </w:r>
      <w:r>
        <w:rPr>
          <w:rFonts w:hint="eastAsia" w:ascii="宋体" w:hAnsi="宋体" w:eastAsia="宋体" w:cs="宋体"/>
          <w:b w:val="0"/>
          <w:bCs/>
          <w:i w:val="0"/>
          <w:caps w:val="0"/>
          <w:color w:val="auto"/>
          <w:spacing w:val="0"/>
          <w:w w:val="100"/>
          <w:sz w:val="24"/>
          <w:highlight w:val="none"/>
        </w:rPr>
        <w:t>年</w:t>
      </w:r>
      <w:r>
        <w:rPr>
          <w:rFonts w:hint="eastAsia" w:ascii="宋体" w:hAnsi="宋体" w:eastAsia="宋体" w:cs="宋体"/>
          <w:b w:val="0"/>
          <w:bCs/>
          <w:i w:val="0"/>
          <w:caps w:val="0"/>
          <w:color w:val="auto"/>
          <w:spacing w:val="0"/>
          <w:w w:val="100"/>
          <w:sz w:val="24"/>
          <w:highlight w:val="none"/>
          <w:u w:val="single" w:color="000000"/>
        </w:rPr>
        <w:tab/>
      </w:r>
      <w:r>
        <w:rPr>
          <w:rFonts w:hint="eastAsia" w:ascii="宋体" w:hAnsi="宋体" w:eastAsia="宋体" w:cs="宋体"/>
          <w:b w:val="0"/>
          <w:bCs/>
          <w:i w:val="0"/>
          <w:caps w:val="0"/>
          <w:color w:val="auto"/>
          <w:spacing w:val="0"/>
          <w:w w:val="100"/>
          <w:sz w:val="24"/>
          <w:highlight w:val="none"/>
          <w:u w:val="single" w:color="000000"/>
          <w:lang w:val="en-US" w:eastAsia="zh-CN"/>
        </w:rPr>
        <w:t xml:space="preserve">  </w:t>
      </w:r>
      <w:r>
        <w:rPr>
          <w:rFonts w:hint="eastAsia" w:ascii="宋体" w:hAnsi="宋体" w:eastAsia="宋体" w:cs="宋体"/>
          <w:b w:val="0"/>
          <w:bCs/>
          <w:i w:val="0"/>
          <w:caps w:val="0"/>
          <w:color w:val="auto"/>
          <w:spacing w:val="0"/>
          <w:w w:val="100"/>
          <w:sz w:val="24"/>
          <w:highlight w:val="none"/>
        </w:rPr>
        <w:t>月</w:t>
      </w:r>
      <w:r>
        <w:rPr>
          <w:rFonts w:hint="eastAsia" w:ascii="宋体" w:hAnsi="宋体" w:eastAsia="宋体" w:cs="宋体"/>
          <w:b w:val="0"/>
          <w:bCs/>
          <w:i w:val="0"/>
          <w:caps w:val="0"/>
          <w:color w:val="auto"/>
          <w:spacing w:val="0"/>
          <w:w w:val="100"/>
          <w:sz w:val="24"/>
          <w:highlight w:val="none"/>
          <w:u w:val="single" w:color="000000"/>
        </w:rPr>
        <w:tab/>
      </w:r>
      <w:r>
        <w:rPr>
          <w:rFonts w:hint="eastAsia" w:ascii="宋体" w:hAnsi="宋体" w:eastAsia="宋体" w:cs="宋体"/>
          <w:b w:val="0"/>
          <w:bCs/>
          <w:i w:val="0"/>
          <w:caps w:val="0"/>
          <w:color w:val="auto"/>
          <w:spacing w:val="0"/>
          <w:w w:val="100"/>
          <w:sz w:val="24"/>
          <w:highlight w:val="none"/>
          <w:u w:val="single" w:color="000000"/>
          <w:lang w:val="en-US" w:eastAsia="zh-CN"/>
        </w:rPr>
        <w:t xml:space="preserve">  </w:t>
      </w:r>
      <w:r>
        <w:rPr>
          <w:rFonts w:hint="eastAsia" w:ascii="宋体" w:hAnsi="宋体" w:eastAsia="宋体" w:cs="宋体"/>
          <w:b w:val="0"/>
          <w:bCs/>
          <w:i w:val="0"/>
          <w:caps w:val="0"/>
          <w:color w:val="auto"/>
          <w:spacing w:val="0"/>
          <w:w w:val="100"/>
          <w:sz w:val="24"/>
          <w:highlight w:val="none"/>
        </w:rPr>
        <w:t>日</w:t>
      </w:r>
    </w:p>
    <w:p>
      <w:pPr>
        <w:pStyle w:val="35"/>
        <w:snapToGrid/>
        <w:spacing w:before="0" w:beforeAutospacing="0" w:after="0" w:afterAutospacing="0" w:line="240" w:lineRule="auto"/>
        <w:jc w:val="both"/>
        <w:textAlignment w:val="baseline"/>
        <w:rPr>
          <w:rFonts w:hint="eastAsia" w:ascii="宋体" w:hAnsi="宋体" w:eastAsia="宋体" w:cs="宋体"/>
          <w:b w:val="0"/>
          <w:bCs/>
          <w:i w:val="0"/>
          <w:caps w:val="0"/>
          <w:color w:val="auto"/>
          <w:spacing w:val="0"/>
          <w:w w:val="100"/>
          <w:sz w:val="24"/>
          <w:highlight w:val="none"/>
        </w:rPr>
      </w:pPr>
    </w:p>
    <w:p>
      <w:pPr>
        <w:pStyle w:val="35"/>
        <w:snapToGrid/>
        <w:spacing w:before="0" w:beforeAutospacing="0" w:after="0" w:afterAutospacing="0" w:line="240" w:lineRule="auto"/>
        <w:jc w:val="both"/>
        <w:textAlignment w:val="baseline"/>
        <w:rPr>
          <w:rFonts w:hint="eastAsia" w:ascii="宋体" w:hAnsi="宋体" w:eastAsia="宋体" w:cs="宋体"/>
          <w:b w:val="0"/>
          <w:bCs/>
          <w:i w:val="0"/>
          <w:caps w:val="0"/>
          <w:color w:val="auto"/>
          <w:spacing w:val="0"/>
          <w:w w:val="100"/>
          <w:sz w:val="24"/>
          <w:highlight w:val="none"/>
        </w:rPr>
      </w:pPr>
    </w:p>
    <w:p>
      <w:pPr>
        <w:pStyle w:val="35"/>
        <w:snapToGrid/>
        <w:spacing w:before="0" w:beforeAutospacing="0" w:after="0" w:afterAutospacing="0" w:line="240" w:lineRule="auto"/>
        <w:jc w:val="both"/>
        <w:textAlignment w:val="baseline"/>
        <w:rPr>
          <w:rFonts w:hint="eastAsia" w:ascii="宋体" w:hAnsi="宋体" w:eastAsia="宋体" w:cs="宋体"/>
          <w:b w:val="0"/>
          <w:bCs/>
          <w:i w:val="0"/>
          <w:caps w:val="0"/>
          <w:color w:val="auto"/>
          <w:spacing w:val="0"/>
          <w:w w:val="100"/>
          <w:sz w:val="24"/>
          <w:highlight w:val="none"/>
        </w:rPr>
      </w:pPr>
    </w:p>
    <w:p>
      <w:pPr>
        <w:pStyle w:val="3"/>
        <w:snapToGrid/>
        <w:spacing w:before="0" w:beforeAutospacing="0" w:after="0" w:afterAutospacing="0" w:line="480" w:lineRule="exact"/>
        <w:ind w:firstLine="422" w:firstLineChars="200"/>
        <w:jc w:val="both"/>
        <w:textAlignment w:val="baseline"/>
        <w:rPr>
          <w:rFonts w:hint="eastAsia" w:ascii="宋体" w:hAnsi="宋体" w:eastAsia="宋体" w:cs="宋体"/>
          <w:b/>
          <w:bCs w:val="0"/>
          <w:i w:val="0"/>
          <w:caps w:val="0"/>
          <w:color w:val="auto"/>
          <w:spacing w:val="0"/>
          <w:w w:val="100"/>
          <w:sz w:val="21"/>
          <w:szCs w:val="21"/>
          <w:highlight w:val="none"/>
        </w:rPr>
      </w:pPr>
      <w:r>
        <w:rPr>
          <w:rFonts w:hint="eastAsia" w:ascii="宋体" w:hAnsi="宋体" w:eastAsia="宋体" w:cs="宋体"/>
          <w:b/>
          <w:bCs w:val="0"/>
          <w:i w:val="0"/>
          <w:caps w:val="0"/>
          <w:color w:val="auto"/>
          <w:spacing w:val="0"/>
          <w:w w:val="100"/>
          <w:sz w:val="21"/>
          <w:szCs w:val="21"/>
          <w:highlight w:val="none"/>
        </w:rPr>
        <w:t>说明：1、填写前请认真阅读《工业和信息化部、国家统计局、国家发展和改革委员会、财政部关 于印发中小企业划型标准规定的通知》（工信部联企业[2011]300 号）和《财政部工业和信息化部关于印发＜政府采购促进中小企业发展暂行办法＞的通知》(财库[20</w:t>
      </w:r>
      <w:r>
        <w:rPr>
          <w:rFonts w:hint="eastAsia" w:ascii="宋体" w:hAnsi="宋体" w:eastAsia="宋体" w:cs="宋体"/>
          <w:b/>
          <w:bCs w:val="0"/>
          <w:i w:val="0"/>
          <w:caps w:val="0"/>
          <w:color w:val="auto"/>
          <w:spacing w:val="0"/>
          <w:w w:val="100"/>
          <w:sz w:val="21"/>
          <w:szCs w:val="21"/>
          <w:highlight w:val="none"/>
          <w:lang w:val="en-US" w:eastAsia="zh-CN"/>
        </w:rPr>
        <w:t>20</w:t>
      </w:r>
      <w:r>
        <w:rPr>
          <w:rFonts w:hint="eastAsia" w:ascii="宋体" w:hAnsi="宋体" w:eastAsia="宋体" w:cs="宋体"/>
          <w:b/>
          <w:bCs w:val="0"/>
          <w:i w:val="0"/>
          <w:caps w:val="0"/>
          <w:color w:val="auto"/>
          <w:spacing w:val="0"/>
          <w:w w:val="100"/>
          <w:sz w:val="21"/>
          <w:szCs w:val="21"/>
          <w:highlight w:val="none"/>
        </w:rPr>
        <w:t>]</w:t>
      </w:r>
      <w:r>
        <w:rPr>
          <w:rFonts w:hint="eastAsia" w:ascii="宋体" w:hAnsi="宋体" w:eastAsia="宋体" w:cs="宋体"/>
          <w:b/>
          <w:bCs w:val="0"/>
          <w:i w:val="0"/>
          <w:caps w:val="0"/>
          <w:color w:val="auto"/>
          <w:spacing w:val="0"/>
          <w:w w:val="100"/>
          <w:sz w:val="21"/>
          <w:szCs w:val="21"/>
          <w:highlight w:val="none"/>
          <w:lang w:val="en-US" w:eastAsia="zh-CN"/>
        </w:rPr>
        <w:t>46</w:t>
      </w:r>
      <w:r>
        <w:rPr>
          <w:rFonts w:hint="eastAsia" w:ascii="宋体" w:hAnsi="宋体" w:eastAsia="宋体" w:cs="宋体"/>
          <w:b/>
          <w:bCs w:val="0"/>
          <w:i w:val="0"/>
          <w:caps w:val="0"/>
          <w:color w:val="auto"/>
          <w:spacing w:val="0"/>
          <w:w w:val="100"/>
          <w:sz w:val="21"/>
          <w:szCs w:val="21"/>
          <w:highlight w:val="none"/>
        </w:rPr>
        <w:t>号)相关规定。</w:t>
      </w:r>
    </w:p>
    <w:p>
      <w:pPr>
        <w:pStyle w:val="3"/>
        <w:snapToGrid/>
        <w:spacing w:before="0" w:beforeAutospacing="0" w:after="0" w:afterAutospacing="0" w:line="480" w:lineRule="exact"/>
        <w:ind w:firstLine="422" w:firstLineChars="200"/>
        <w:jc w:val="both"/>
        <w:textAlignment w:val="baseline"/>
        <w:rPr>
          <w:rFonts w:hint="eastAsia" w:ascii="宋体" w:hAnsi="宋体" w:eastAsia="宋体" w:cs="宋体"/>
          <w:b/>
          <w:bCs w:val="0"/>
          <w:i w:val="0"/>
          <w:caps w:val="0"/>
          <w:color w:val="auto"/>
          <w:spacing w:val="0"/>
          <w:w w:val="100"/>
          <w:sz w:val="21"/>
          <w:szCs w:val="21"/>
          <w:highlight w:val="none"/>
        </w:rPr>
      </w:pPr>
      <w:r>
        <w:rPr>
          <w:rFonts w:hint="eastAsia" w:ascii="宋体" w:hAnsi="宋体" w:eastAsia="宋体" w:cs="宋体"/>
          <w:b/>
          <w:bCs w:val="0"/>
          <w:i w:val="0"/>
          <w:caps w:val="0"/>
          <w:color w:val="auto"/>
          <w:spacing w:val="0"/>
          <w:w w:val="100"/>
          <w:sz w:val="21"/>
          <w:szCs w:val="21"/>
          <w:highlight w:val="none"/>
        </w:rPr>
        <w:t>2、中小企业部分提供其他中小企业制造货物的应另附说明，并与</w:t>
      </w:r>
      <w:r>
        <w:rPr>
          <w:rFonts w:hint="eastAsia" w:ascii="宋体" w:hAnsi="宋体" w:eastAsia="宋体" w:cs="宋体"/>
          <w:b/>
          <w:bCs w:val="0"/>
          <w:i w:val="0"/>
          <w:caps w:val="0"/>
          <w:color w:val="auto"/>
          <w:spacing w:val="0"/>
          <w:w w:val="100"/>
          <w:sz w:val="21"/>
          <w:szCs w:val="21"/>
          <w:highlight w:val="none"/>
          <w:lang w:eastAsia="zh-CN"/>
        </w:rPr>
        <w:t>报价</w:t>
      </w:r>
      <w:r>
        <w:rPr>
          <w:rFonts w:hint="eastAsia" w:ascii="宋体" w:hAnsi="宋体" w:eastAsia="宋体" w:cs="宋体"/>
          <w:b/>
          <w:bCs w:val="0"/>
          <w:i w:val="0"/>
          <w:caps w:val="0"/>
          <w:color w:val="auto"/>
          <w:spacing w:val="0"/>
          <w:w w:val="100"/>
          <w:sz w:val="21"/>
          <w:szCs w:val="21"/>
          <w:highlight w:val="none"/>
        </w:rPr>
        <w:t>一览表保持一致。</w:t>
      </w:r>
    </w:p>
    <w:p>
      <w:pPr>
        <w:pStyle w:val="3"/>
        <w:snapToGrid/>
        <w:spacing w:before="0" w:beforeAutospacing="0" w:after="0" w:afterAutospacing="0" w:line="480" w:lineRule="exact"/>
        <w:ind w:firstLine="422" w:firstLineChars="200"/>
        <w:jc w:val="both"/>
        <w:textAlignment w:val="baseline"/>
        <w:rPr>
          <w:rFonts w:hint="eastAsia" w:ascii="宋体" w:hAnsi="宋体" w:eastAsia="宋体" w:cs="宋体"/>
          <w:b/>
          <w:bCs w:val="0"/>
          <w:i w:val="0"/>
          <w:caps w:val="0"/>
          <w:color w:val="auto"/>
          <w:spacing w:val="0"/>
          <w:w w:val="100"/>
          <w:sz w:val="21"/>
          <w:szCs w:val="21"/>
          <w:highlight w:val="none"/>
        </w:rPr>
      </w:pPr>
      <w:r>
        <w:rPr>
          <w:rFonts w:hint="eastAsia" w:ascii="宋体" w:hAnsi="宋体" w:eastAsia="宋体" w:cs="宋体"/>
          <w:b/>
          <w:bCs w:val="0"/>
          <w:i w:val="0"/>
          <w:caps w:val="0"/>
          <w:color w:val="auto"/>
          <w:spacing w:val="0"/>
          <w:w w:val="100"/>
          <w:sz w:val="21"/>
          <w:szCs w:val="21"/>
          <w:highlight w:val="none"/>
        </w:rPr>
        <w:t>3、如属于小型、微型企业的，须提供工商注册地的工业和信息化部门出具的相关证明材料。</w:t>
      </w:r>
    </w:p>
    <w:p>
      <w:pPr>
        <w:pStyle w:val="3"/>
        <w:snapToGrid/>
        <w:spacing w:before="0" w:beforeAutospacing="0" w:after="0" w:afterAutospacing="0" w:line="480" w:lineRule="exact"/>
        <w:ind w:firstLine="422" w:firstLineChars="200"/>
        <w:jc w:val="both"/>
        <w:textAlignment w:val="baseline"/>
        <w:rPr>
          <w:rFonts w:hint="eastAsia" w:ascii="宋体" w:hAnsi="宋体" w:eastAsia="宋体" w:cs="宋体"/>
          <w:b/>
          <w:bCs w:val="0"/>
          <w:i w:val="0"/>
          <w:caps w:val="0"/>
          <w:color w:val="auto"/>
          <w:spacing w:val="0"/>
          <w:w w:val="100"/>
          <w:sz w:val="21"/>
          <w:szCs w:val="21"/>
          <w:highlight w:val="none"/>
        </w:rPr>
      </w:pPr>
      <w:r>
        <w:rPr>
          <w:rFonts w:hint="eastAsia" w:ascii="宋体" w:hAnsi="宋体" w:eastAsia="宋体" w:cs="宋体"/>
          <w:b/>
          <w:bCs w:val="0"/>
          <w:i w:val="0"/>
          <w:caps w:val="0"/>
          <w:color w:val="auto"/>
          <w:spacing w:val="0"/>
          <w:w w:val="100"/>
          <w:sz w:val="21"/>
          <w:szCs w:val="21"/>
          <w:highlight w:val="none"/>
        </w:rPr>
        <w:t>4、未按上述要求提供、填写的，评审时不予以考虑。</w:t>
      </w:r>
    </w:p>
    <w:p>
      <w:pPr>
        <w:pStyle w:val="3"/>
        <w:snapToGrid/>
        <w:spacing w:before="0" w:beforeAutospacing="0" w:after="0" w:afterAutospacing="0" w:line="480" w:lineRule="exact"/>
        <w:jc w:val="center"/>
        <w:textAlignment w:val="baseline"/>
        <w:rPr>
          <w:rFonts w:hint="eastAsia" w:ascii="宋体" w:hAnsi="宋体" w:eastAsia="宋体" w:cs="宋体"/>
          <w:b/>
          <w:bCs/>
          <w:i w:val="0"/>
          <w:caps w:val="0"/>
          <w:color w:val="auto"/>
          <w:spacing w:val="0"/>
          <w:w w:val="100"/>
          <w:sz w:val="28"/>
          <w:szCs w:val="28"/>
          <w:highlight w:val="none"/>
        </w:rPr>
      </w:pPr>
    </w:p>
    <w:p>
      <w:pPr>
        <w:pStyle w:val="35"/>
        <w:snapToGrid/>
        <w:spacing w:before="0" w:beforeAutospacing="0" w:after="0" w:afterAutospacing="0" w:line="240" w:lineRule="auto"/>
        <w:jc w:val="both"/>
        <w:textAlignment w:val="baseline"/>
        <w:rPr>
          <w:rFonts w:hint="eastAsia" w:ascii="宋体" w:hAnsi="宋体" w:eastAsia="宋体" w:cs="宋体"/>
          <w:b/>
          <w:bCs/>
          <w:i w:val="0"/>
          <w:caps w:val="0"/>
          <w:color w:val="auto"/>
          <w:spacing w:val="0"/>
          <w:w w:val="100"/>
          <w:sz w:val="28"/>
          <w:szCs w:val="28"/>
          <w:highlight w:val="none"/>
        </w:rPr>
      </w:pPr>
    </w:p>
    <w:p>
      <w:pPr>
        <w:snapToGrid/>
        <w:spacing w:before="0" w:beforeAutospacing="0" w:after="0" w:afterAutospacing="0" w:line="560" w:lineRule="exact"/>
        <w:jc w:val="both"/>
        <w:textAlignment w:val="baseline"/>
        <w:rPr>
          <w:rFonts w:hint="eastAsia"/>
          <w:b/>
          <w:i w:val="0"/>
          <w:caps w:val="0"/>
          <w:color w:val="auto"/>
          <w:spacing w:val="0"/>
          <w:w w:val="100"/>
          <w:sz w:val="28"/>
          <w:szCs w:val="28"/>
          <w:highlight w:val="none"/>
          <w:lang w:eastAsia="zh-CN"/>
        </w:rPr>
      </w:pPr>
      <w:bookmarkStart w:id="176" w:name="_Toc20436"/>
      <w:bookmarkStart w:id="177" w:name="_Toc11942"/>
      <w:bookmarkStart w:id="178" w:name="_Toc21696"/>
      <w:r>
        <w:rPr>
          <w:rFonts w:hint="eastAsia"/>
          <w:b/>
          <w:i w:val="0"/>
          <w:caps w:val="0"/>
          <w:color w:val="auto"/>
          <w:spacing w:val="0"/>
          <w:w w:val="100"/>
          <w:sz w:val="28"/>
          <w:szCs w:val="28"/>
          <w:highlight w:val="none"/>
        </w:rPr>
        <w:t>附</w:t>
      </w:r>
      <w:r>
        <w:rPr>
          <w:rFonts w:hint="eastAsia"/>
          <w:b/>
          <w:i w:val="0"/>
          <w:caps w:val="0"/>
          <w:color w:val="auto"/>
          <w:spacing w:val="0"/>
          <w:w w:val="100"/>
          <w:sz w:val="28"/>
          <w:szCs w:val="28"/>
          <w:highlight w:val="none"/>
          <w:lang w:eastAsia="zh-CN"/>
        </w:rPr>
        <w:t>件</w:t>
      </w:r>
      <w:r>
        <w:rPr>
          <w:rFonts w:hint="eastAsia"/>
          <w:b/>
          <w:i w:val="0"/>
          <w:caps w:val="0"/>
          <w:color w:val="auto"/>
          <w:spacing w:val="0"/>
          <w:w w:val="100"/>
          <w:sz w:val="28"/>
          <w:szCs w:val="28"/>
          <w:highlight w:val="none"/>
        </w:rPr>
        <w:t>十</w:t>
      </w:r>
      <w:bookmarkEnd w:id="176"/>
      <w:bookmarkEnd w:id="177"/>
      <w:bookmarkEnd w:id="178"/>
      <w:r>
        <w:rPr>
          <w:rFonts w:hint="eastAsia"/>
          <w:b/>
          <w:i w:val="0"/>
          <w:caps w:val="0"/>
          <w:color w:val="auto"/>
          <w:spacing w:val="0"/>
          <w:w w:val="100"/>
          <w:sz w:val="28"/>
          <w:szCs w:val="28"/>
          <w:highlight w:val="none"/>
          <w:lang w:val="en-US" w:eastAsia="zh-CN"/>
        </w:rPr>
        <w:t>一</w:t>
      </w:r>
    </w:p>
    <w:p>
      <w:pPr>
        <w:pStyle w:val="7"/>
        <w:snapToGrid w:val="0"/>
        <w:spacing w:before="0" w:beforeAutospacing="0" w:after="0" w:afterAutospacing="0" w:line="360" w:lineRule="auto"/>
        <w:jc w:val="center"/>
        <w:textAlignment w:val="baseline"/>
        <w:rPr>
          <w:rFonts w:ascii="宋体" w:hAnsi="宋体" w:cs="Arial"/>
          <w:b/>
          <w:i w:val="0"/>
          <w:caps w:val="0"/>
          <w:color w:val="auto"/>
          <w:spacing w:val="0"/>
          <w:w w:val="100"/>
          <w:sz w:val="28"/>
          <w:szCs w:val="28"/>
          <w:highlight w:val="none"/>
        </w:rPr>
      </w:pPr>
      <w:r>
        <w:rPr>
          <w:rFonts w:hint="eastAsia" w:ascii="宋体" w:hAnsi="宋体" w:cs="Arial"/>
          <w:b/>
          <w:i w:val="0"/>
          <w:caps w:val="0"/>
          <w:color w:val="auto"/>
          <w:spacing w:val="0"/>
          <w:w w:val="100"/>
          <w:sz w:val="28"/>
          <w:szCs w:val="28"/>
          <w:highlight w:val="none"/>
          <w:lang w:val="en-US" w:eastAsia="zh-CN"/>
        </w:rPr>
        <w:t>1、</w:t>
      </w:r>
      <w:r>
        <w:rPr>
          <w:rFonts w:ascii="宋体" w:hAnsi="宋体" w:cs="Arial"/>
          <w:b/>
          <w:i w:val="0"/>
          <w:caps w:val="0"/>
          <w:color w:val="auto"/>
          <w:spacing w:val="0"/>
          <w:w w:val="100"/>
          <w:sz w:val="28"/>
          <w:szCs w:val="28"/>
          <w:highlight w:val="none"/>
        </w:rPr>
        <w:t>本项目拟投入人员情况表</w:t>
      </w:r>
    </w:p>
    <w:p>
      <w:pPr>
        <w:snapToGrid/>
        <w:spacing w:before="0" w:beforeAutospacing="0" w:after="0" w:afterAutospacing="0" w:line="360" w:lineRule="auto"/>
        <w:jc w:val="center"/>
        <w:textAlignment w:val="baseline"/>
        <w:rPr>
          <w:rFonts w:ascii="宋体" w:hAnsi="宋体" w:cs="Arial"/>
          <w:b/>
          <w:bCs/>
          <w:i w:val="0"/>
          <w:caps w:val="0"/>
          <w:color w:val="auto"/>
          <w:spacing w:val="0"/>
          <w:w w:val="100"/>
          <w:sz w:val="24"/>
          <w:szCs w:val="24"/>
          <w:highlight w:val="none"/>
        </w:rPr>
      </w:pPr>
      <w:r>
        <w:rPr>
          <w:rFonts w:ascii="宋体" w:hAnsi="宋体" w:cs="Arial"/>
          <w:b/>
          <w:bCs/>
          <w:i w:val="0"/>
          <w:caps w:val="0"/>
          <w:color w:val="auto"/>
          <w:spacing w:val="0"/>
          <w:w w:val="100"/>
          <w:sz w:val="24"/>
          <w:szCs w:val="24"/>
          <w:highlight w:val="none"/>
        </w:rPr>
        <w:t>项目</w:t>
      </w:r>
      <w:r>
        <w:rPr>
          <w:rFonts w:hint="eastAsia" w:ascii="宋体" w:hAnsi="宋体" w:cs="Arial"/>
          <w:b/>
          <w:bCs/>
          <w:i w:val="0"/>
          <w:caps w:val="0"/>
          <w:color w:val="auto"/>
          <w:spacing w:val="0"/>
          <w:w w:val="100"/>
          <w:sz w:val="24"/>
          <w:szCs w:val="24"/>
          <w:highlight w:val="none"/>
        </w:rPr>
        <w:t>负责人</w:t>
      </w:r>
      <w:r>
        <w:rPr>
          <w:rFonts w:ascii="宋体" w:hAnsi="宋体" w:cs="Arial"/>
          <w:b/>
          <w:bCs/>
          <w:i w:val="0"/>
          <w:caps w:val="0"/>
          <w:color w:val="auto"/>
          <w:spacing w:val="0"/>
          <w:w w:val="100"/>
          <w:sz w:val="24"/>
          <w:szCs w:val="24"/>
          <w:highlight w:val="none"/>
        </w:rPr>
        <w:t>简历表</w:t>
      </w:r>
    </w:p>
    <w:tbl>
      <w:tblPr>
        <w:tblStyle w:val="27"/>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姓名</w:t>
            </w:r>
          </w:p>
        </w:tc>
        <w:tc>
          <w:tcPr>
            <w:tcW w:w="2422"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p>
        </w:tc>
        <w:tc>
          <w:tcPr>
            <w:tcW w:w="100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年龄</w:t>
            </w:r>
          </w:p>
        </w:tc>
        <w:tc>
          <w:tcPr>
            <w:tcW w:w="1072"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p>
        </w:tc>
        <w:tc>
          <w:tcPr>
            <w:tcW w:w="171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p>
        </w:tc>
        <w:tc>
          <w:tcPr>
            <w:tcW w:w="171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专     业</w:t>
            </w: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学位</w:t>
            </w:r>
          </w:p>
        </w:tc>
        <w:tc>
          <w:tcPr>
            <w:tcW w:w="2422"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p>
        </w:tc>
        <w:tc>
          <w:tcPr>
            <w:tcW w:w="100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职称</w:t>
            </w:r>
          </w:p>
        </w:tc>
        <w:tc>
          <w:tcPr>
            <w:tcW w:w="1072"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p>
        </w:tc>
        <w:tc>
          <w:tcPr>
            <w:tcW w:w="171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职     务</w:t>
            </w: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p>
        </w:tc>
        <w:tc>
          <w:tcPr>
            <w:tcW w:w="171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p>
        </w:tc>
      </w:tr>
      <w:tr>
        <w:tblPrEx>
          <w:tblCellMar>
            <w:top w:w="0" w:type="dxa"/>
            <w:left w:w="108" w:type="dxa"/>
            <w:bottom w:w="0" w:type="dxa"/>
            <w:right w:w="108" w:type="dxa"/>
          </w:tblCellMar>
        </w:tblPrEx>
        <w:trPr>
          <w:trHeight w:val="992" w:hRule="atLeast"/>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主要经历</w:t>
            </w:r>
          </w:p>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备注</w:t>
            </w:r>
          </w:p>
        </w:tc>
      </w:tr>
      <w:tr>
        <w:tblPrEx>
          <w:tblCellMar>
            <w:top w:w="0" w:type="dxa"/>
            <w:left w:w="108" w:type="dxa"/>
            <w:bottom w:w="0" w:type="dxa"/>
            <w:right w:w="108" w:type="dxa"/>
          </w:tblCellMar>
        </w:tblPrEx>
        <w:trPr>
          <w:trHeight w:val="90" w:hRule="atLeast"/>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c>
          <w:tcPr>
            <w:tcW w:w="2355" w:type="dxa"/>
            <w:tcBorders>
              <w:top w:val="single" w:color="auto" w:sz="6" w:space="0"/>
              <w:left w:val="single" w:color="auto" w:sz="6" w:space="0"/>
              <w:bottom w:val="single" w:color="auto" w:sz="6" w:space="0"/>
              <w:right w:val="single" w:color="auto" w:sz="6" w:space="0"/>
            </w:tcBorders>
            <w:vAlign w:val="center"/>
          </w:tcPr>
          <w:p>
            <w:pPr>
              <w:widowControl/>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440" w:lineRule="exact"/>
              <w:jc w:val="center"/>
              <w:textAlignment w:val="baseline"/>
              <w:rPr>
                <w:rFonts w:ascii="宋体" w:hAnsi="宋体" w:cs="宋体"/>
                <w:b w:val="0"/>
                <w:i w:val="0"/>
                <w:caps w:val="0"/>
                <w:color w:val="auto"/>
                <w:spacing w:val="0"/>
                <w:w w:val="100"/>
                <w:sz w:val="24"/>
                <w:highlight w:val="none"/>
              </w:rPr>
            </w:pPr>
          </w:p>
        </w:tc>
        <w:tc>
          <w:tcPr>
            <w:tcW w:w="2355" w:type="dxa"/>
            <w:tcBorders>
              <w:top w:val="single" w:color="auto" w:sz="6" w:space="0"/>
              <w:left w:val="single" w:color="auto" w:sz="6" w:space="0"/>
              <w:bottom w:val="single" w:color="auto" w:sz="6" w:space="0"/>
              <w:right w:val="single" w:color="auto" w:sz="6"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r>
    </w:tbl>
    <w:p>
      <w:pPr>
        <w:snapToGrid/>
        <w:spacing w:before="0" w:beforeAutospacing="0" w:after="0" w:afterAutospacing="0" w:line="360" w:lineRule="auto"/>
        <w:jc w:val="both"/>
        <w:textAlignment w:val="baseline"/>
        <w:rPr>
          <w:rFonts w:ascii="宋体" w:hAnsi="宋体" w:cs="Arial"/>
          <w:b w:val="0"/>
          <w:i w:val="0"/>
          <w:caps w:val="0"/>
          <w:color w:val="auto"/>
          <w:spacing w:val="0"/>
          <w:w w:val="100"/>
          <w:sz w:val="24"/>
          <w:highlight w:val="none"/>
        </w:rPr>
      </w:pPr>
    </w:p>
    <w:p>
      <w:pPr>
        <w:snapToGrid/>
        <w:spacing w:before="0" w:beforeAutospacing="0" w:after="0" w:afterAutospacing="0" w:line="360" w:lineRule="auto"/>
        <w:jc w:val="both"/>
        <w:textAlignment w:val="baseline"/>
        <w:rPr>
          <w:rFonts w:ascii="宋体" w:hAnsi="宋体" w:cs="Arial"/>
          <w:b w:val="0"/>
          <w:i w:val="0"/>
          <w:caps w:val="0"/>
          <w:color w:val="auto"/>
          <w:spacing w:val="0"/>
          <w:w w:val="100"/>
          <w:sz w:val="24"/>
          <w:szCs w:val="24"/>
          <w:highlight w:val="none"/>
        </w:rPr>
      </w:pPr>
      <w:r>
        <w:rPr>
          <w:rFonts w:hint="eastAsia" w:ascii="宋体" w:hAnsi="宋体" w:cs="Arial"/>
          <w:b w:val="0"/>
          <w:i w:val="0"/>
          <w:caps w:val="0"/>
          <w:color w:val="auto"/>
          <w:spacing w:val="0"/>
          <w:w w:val="100"/>
          <w:sz w:val="24"/>
          <w:highlight w:val="none"/>
          <w:lang w:eastAsia="zh-CN"/>
        </w:rPr>
        <w:t>响应</w:t>
      </w:r>
      <w:r>
        <w:rPr>
          <w:rFonts w:ascii="宋体" w:hAnsi="宋体" w:cs="Arial"/>
          <w:b w:val="0"/>
          <w:i w:val="0"/>
          <w:caps w:val="0"/>
          <w:color w:val="auto"/>
          <w:spacing w:val="0"/>
          <w:w w:val="100"/>
          <w:sz w:val="24"/>
          <w:highlight w:val="none"/>
        </w:rPr>
        <w:t>人名称（盖章）：</w:t>
      </w:r>
    </w:p>
    <w:p>
      <w:pPr>
        <w:snapToGrid/>
        <w:spacing w:before="156" w:beforeAutospacing="0" w:after="0" w:afterAutospacing="0" w:line="780" w:lineRule="exact"/>
        <w:ind w:right="120"/>
        <w:jc w:val="both"/>
        <w:textAlignment w:val="baseline"/>
        <w:rPr>
          <w:rFonts w:ascii="宋体" w:hAnsi="宋体" w:cs="Arial"/>
          <w:b w:val="0"/>
          <w:i w:val="0"/>
          <w:caps w:val="0"/>
          <w:color w:val="auto"/>
          <w:spacing w:val="0"/>
          <w:w w:val="100"/>
          <w:sz w:val="24"/>
          <w:highlight w:val="none"/>
          <w:u w:val="single"/>
        </w:rPr>
      </w:pPr>
      <w:r>
        <w:rPr>
          <w:rFonts w:ascii="宋体" w:hAnsi="宋体" w:cs="Arial"/>
          <w:b w:val="0"/>
          <w:i w:val="0"/>
          <w:caps w:val="0"/>
          <w:color w:val="auto"/>
          <w:spacing w:val="0"/>
          <w:w w:val="100"/>
          <w:sz w:val="24"/>
          <w:highlight w:val="none"/>
        </w:rPr>
        <w:t>法人代表或授权代理人（签字</w:t>
      </w:r>
      <w:r>
        <w:rPr>
          <w:rFonts w:hint="eastAsia" w:ascii="宋体" w:hAnsi="宋体" w:cs="Arial"/>
          <w:b w:val="0"/>
          <w:i w:val="0"/>
          <w:caps w:val="0"/>
          <w:color w:val="auto"/>
          <w:spacing w:val="0"/>
          <w:w w:val="100"/>
          <w:sz w:val="24"/>
          <w:highlight w:val="none"/>
          <w:lang w:val="en-US" w:eastAsia="zh-CN"/>
        </w:rPr>
        <w:t>或</w:t>
      </w:r>
      <w:r>
        <w:rPr>
          <w:rFonts w:ascii="宋体" w:hAnsi="宋体" w:cs="Arial"/>
          <w:b w:val="0"/>
          <w:i w:val="0"/>
          <w:caps w:val="0"/>
          <w:color w:val="auto"/>
          <w:spacing w:val="0"/>
          <w:w w:val="100"/>
          <w:sz w:val="24"/>
          <w:highlight w:val="none"/>
        </w:rPr>
        <w:t>盖章）：</w:t>
      </w:r>
    </w:p>
    <w:p>
      <w:pPr>
        <w:snapToGrid/>
        <w:spacing w:before="156" w:beforeAutospacing="0" w:after="0" w:afterAutospacing="0" w:line="780" w:lineRule="exact"/>
        <w:ind w:right="480"/>
        <w:jc w:val="both"/>
        <w:textAlignment w:val="baseline"/>
        <w:rPr>
          <w:rFonts w:ascii="宋体" w:hAnsi="宋体" w:cs="Arial"/>
          <w:b w:val="0"/>
          <w:i w:val="0"/>
          <w:caps w:val="0"/>
          <w:color w:val="auto"/>
          <w:spacing w:val="0"/>
          <w:w w:val="100"/>
          <w:sz w:val="24"/>
          <w:highlight w:val="none"/>
          <w:u w:val="single"/>
        </w:rPr>
      </w:pPr>
      <w:r>
        <w:rPr>
          <w:rFonts w:ascii="宋体" w:hAnsi="宋体" w:cs="Arial"/>
          <w:b w:val="0"/>
          <w:i w:val="0"/>
          <w:caps w:val="0"/>
          <w:color w:val="auto"/>
          <w:spacing w:val="0"/>
          <w:w w:val="100"/>
          <w:sz w:val="24"/>
          <w:highlight w:val="none"/>
        </w:rPr>
        <w:t>日 期：</w:t>
      </w:r>
    </w:p>
    <w:p>
      <w:pPr>
        <w:snapToGrid/>
        <w:spacing w:before="0" w:beforeAutospacing="0" w:after="0" w:afterAutospacing="0" w:line="360" w:lineRule="auto"/>
        <w:jc w:val="center"/>
        <w:textAlignment w:val="baseline"/>
        <w:rPr>
          <w:rFonts w:ascii="宋体" w:hAnsi="宋体" w:cs="Arial"/>
          <w:b/>
          <w:i w:val="0"/>
          <w:caps w:val="0"/>
          <w:color w:val="auto"/>
          <w:spacing w:val="0"/>
          <w:w w:val="100"/>
          <w:sz w:val="32"/>
          <w:szCs w:val="32"/>
          <w:highlight w:val="none"/>
        </w:rPr>
        <w:sectPr>
          <w:headerReference r:id="rId14" w:type="default"/>
          <w:footerReference r:id="rId15" w:type="default"/>
          <w:pgSz w:w="11906" w:h="16838"/>
          <w:pgMar w:top="1417" w:right="1247" w:bottom="1417" w:left="1247" w:header="851" w:footer="992" w:gutter="0"/>
          <w:pgNumType w:fmt="decimal"/>
          <w:cols w:space="720" w:num="1"/>
          <w:docGrid w:type="lines" w:linePitch="312" w:charSpace="0"/>
        </w:sectPr>
      </w:pPr>
    </w:p>
    <w:p>
      <w:pPr>
        <w:snapToGrid/>
        <w:spacing w:before="0" w:beforeAutospacing="0" w:after="0" w:afterAutospacing="0" w:line="360" w:lineRule="auto"/>
        <w:jc w:val="center"/>
        <w:textAlignment w:val="baseline"/>
        <w:rPr>
          <w:rFonts w:ascii="宋体" w:hAnsi="宋体" w:cs="Arial"/>
          <w:b/>
          <w:i w:val="0"/>
          <w:caps w:val="0"/>
          <w:color w:val="auto"/>
          <w:spacing w:val="0"/>
          <w:w w:val="100"/>
          <w:sz w:val="24"/>
          <w:szCs w:val="24"/>
          <w:highlight w:val="none"/>
        </w:rPr>
      </w:pPr>
      <w:r>
        <w:rPr>
          <w:rFonts w:hint="eastAsia" w:ascii="宋体" w:hAnsi="宋体" w:cs="Arial"/>
          <w:b/>
          <w:i w:val="0"/>
          <w:caps w:val="0"/>
          <w:color w:val="auto"/>
          <w:spacing w:val="0"/>
          <w:w w:val="100"/>
          <w:sz w:val="24"/>
          <w:szCs w:val="24"/>
          <w:highlight w:val="none"/>
          <w:lang w:val="en-US" w:eastAsia="zh-CN"/>
        </w:rPr>
        <w:t>2、</w:t>
      </w:r>
      <w:r>
        <w:rPr>
          <w:rFonts w:ascii="宋体" w:hAnsi="宋体" w:cs="Arial"/>
          <w:b/>
          <w:i w:val="0"/>
          <w:caps w:val="0"/>
          <w:color w:val="auto"/>
          <w:spacing w:val="0"/>
          <w:w w:val="100"/>
          <w:sz w:val="24"/>
          <w:szCs w:val="24"/>
          <w:highlight w:val="none"/>
        </w:rPr>
        <w:t>项目团队成员情况表</w:t>
      </w:r>
    </w:p>
    <w:tbl>
      <w:tblPr>
        <w:tblStyle w:val="27"/>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02"/>
        <w:gridCol w:w="1401"/>
        <w:gridCol w:w="2194"/>
        <w:gridCol w:w="1368"/>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napToGrid/>
              <w:spacing w:before="0" w:beforeAutospacing="0" w:after="0" w:afterAutospacing="0" w:line="240" w:lineRule="auto"/>
              <w:jc w:val="both"/>
              <w:textAlignment w:val="baseline"/>
              <w:rPr>
                <w:rFonts w:ascii="宋体"/>
                <w:b w:val="0"/>
                <w:bCs/>
                <w:i w:val="0"/>
                <w:caps w:val="0"/>
                <w:color w:val="auto"/>
                <w:spacing w:val="0"/>
                <w:w w:val="100"/>
                <w:sz w:val="24"/>
                <w:highlight w:val="none"/>
              </w:rPr>
            </w:pPr>
            <w:r>
              <w:rPr>
                <w:rFonts w:hint="eastAsia" w:ascii="宋体" w:hAnsi="宋体"/>
                <w:b w:val="0"/>
                <w:bCs/>
                <w:i w:val="0"/>
                <w:caps w:val="0"/>
                <w:color w:val="auto"/>
                <w:spacing w:val="0"/>
                <w:w w:val="100"/>
                <w:sz w:val="24"/>
                <w:highlight w:val="none"/>
              </w:rPr>
              <w:t>序号</w:t>
            </w:r>
          </w:p>
        </w:tc>
        <w:tc>
          <w:tcPr>
            <w:tcW w:w="1402"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r>
              <w:rPr>
                <w:rFonts w:hint="eastAsia" w:ascii="宋体" w:hAnsi="宋体"/>
                <w:b w:val="0"/>
                <w:bCs/>
                <w:i w:val="0"/>
                <w:caps w:val="0"/>
                <w:color w:val="auto"/>
                <w:spacing w:val="0"/>
                <w:w w:val="100"/>
                <w:sz w:val="24"/>
                <w:highlight w:val="none"/>
              </w:rPr>
              <w:t>姓名</w:t>
            </w:r>
          </w:p>
        </w:tc>
        <w:tc>
          <w:tcPr>
            <w:tcW w:w="1401"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r>
              <w:rPr>
                <w:rFonts w:hint="eastAsia" w:ascii="宋体" w:hAnsi="宋体"/>
                <w:b w:val="0"/>
                <w:bCs/>
                <w:i w:val="0"/>
                <w:caps w:val="0"/>
                <w:color w:val="auto"/>
                <w:spacing w:val="0"/>
                <w:w w:val="100"/>
                <w:sz w:val="24"/>
                <w:highlight w:val="none"/>
              </w:rPr>
              <w:t>职称</w:t>
            </w:r>
          </w:p>
        </w:tc>
        <w:tc>
          <w:tcPr>
            <w:tcW w:w="2194" w:type="dxa"/>
            <w:vAlign w:val="center"/>
          </w:tcPr>
          <w:p>
            <w:pPr>
              <w:snapToGrid/>
              <w:spacing w:before="0" w:beforeAutospacing="0" w:after="0" w:afterAutospacing="0" w:line="240" w:lineRule="auto"/>
              <w:ind w:left="-105" w:leftChars="-50" w:right="-105"/>
              <w:jc w:val="center"/>
              <w:textAlignment w:val="baseline"/>
              <w:rPr>
                <w:rFonts w:ascii="宋体"/>
                <w:b w:val="0"/>
                <w:bCs/>
                <w:i w:val="0"/>
                <w:caps w:val="0"/>
                <w:color w:val="auto"/>
                <w:spacing w:val="0"/>
                <w:w w:val="100"/>
                <w:sz w:val="24"/>
                <w:highlight w:val="none"/>
              </w:rPr>
            </w:pPr>
            <w:r>
              <w:rPr>
                <w:rFonts w:hint="eastAsia" w:ascii="宋体" w:hAnsi="宋体"/>
                <w:b w:val="0"/>
                <w:bCs/>
                <w:i w:val="0"/>
                <w:caps w:val="0"/>
                <w:color w:val="auto"/>
                <w:spacing w:val="0"/>
                <w:w w:val="100"/>
                <w:sz w:val="24"/>
                <w:highlight w:val="none"/>
              </w:rPr>
              <w:t>证书号</w:t>
            </w:r>
          </w:p>
        </w:tc>
        <w:tc>
          <w:tcPr>
            <w:tcW w:w="1368"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r>
              <w:rPr>
                <w:rFonts w:hint="eastAsia" w:ascii="宋体" w:hAnsi="宋体"/>
                <w:b w:val="0"/>
                <w:bCs/>
                <w:i w:val="0"/>
                <w:caps w:val="0"/>
                <w:color w:val="auto"/>
                <w:spacing w:val="0"/>
                <w:w w:val="100"/>
                <w:sz w:val="24"/>
                <w:highlight w:val="none"/>
              </w:rPr>
              <w:t>专业</w:t>
            </w:r>
          </w:p>
        </w:tc>
        <w:tc>
          <w:tcPr>
            <w:tcW w:w="1930"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r>
              <w:rPr>
                <w:rFonts w:hint="eastAsia" w:ascii="宋体" w:hAnsi="宋体"/>
                <w:b w:val="0"/>
                <w:bCs/>
                <w:i w:val="0"/>
                <w:caps w:val="0"/>
                <w:color w:val="auto"/>
                <w:spacing w:val="0"/>
                <w:w w:val="100"/>
                <w:sz w:val="24"/>
                <w:highlight w:val="none"/>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napToGrid/>
              <w:spacing w:before="0" w:beforeAutospacing="0" w:after="0" w:afterAutospacing="0" w:line="240" w:lineRule="auto"/>
              <w:jc w:val="center"/>
              <w:textAlignment w:val="baseline"/>
              <w:rPr>
                <w:rFonts w:ascii="宋体"/>
                <w:b w:val="0"/>
                <w:i w:val="0"/>
                <w:caps w:val="0"/>
                <w:color w:val="auto"/>
                <w:spacing w:val="0"/>
                <w:w w:val="100"/>
                <w:sz w:val="24"/>
                <w:highlight w:val="none"/>
              </w:rPr>
            </w:pPr>
          </w:p>
        </w:tc>
        <w:tc>
          <w:tcPr>
            <w:tcW w:w="1402" w:type="dxa"/>
            <w:vAlign w:val="center"/>
          </w:tcPr>
          <w:p>
            <w:pPr>
              <w:snapToGrid/>
              <w:spacing w:before="0" w:beforeAutospacing="0" w:after="0" w:afterAutospacing="0" w:line="240" w:lineRule="auto"/>
              <w:jc w:val="center"/>
              <w:textAlignment w:val="baseline"/>
              <w:rPr>
                <w:rFonts w:ascii="宋体"/>
                <w:b w:val="0"/>
                <w:i w:val="0"/>
                <w:caps w:val="0"/>
                <w:color w:val="auto"/>
                <w:spacing w:val="0"/>
                <w:w w:val="100"/>
                <w:sz w:val="24"/>
                <w:highlight w:val="none"/>
              </w:rPr>
            </w:pPr>
          </w:p>
        </w:tc>
        <w:tc>
          <w:tcPr>
            <w:tcW w:w="1401" w:type="dxa"/>
            <w:vAlign w:val="center"/>
          </w:tcPr>
          <w:p>
            <w:pPr>
              <w:snapToGrid/>
              <w:spacing w:before="0" w:beforeAutospacing="0" w:after="0" w:afterAutospacing="0" w:line="240" w:lineRule="auto"/>
              <w:jc w:val="center"/>
              <w:textAlignment w:val="baseline"/>
              <w:rPr>
                <w:rFonts w:ascii="宋体"/>
                <w:b w:val="0"/>
                <w:i w:val="0"/>
                <w:caps w:val="0"/>
                <w:color w:val="auto"/>
                <w:spacing w:val="0"/>
                <w:w w:val="100"/>
                <w:sz w:val="24"/>
                <w:highlight w:val="none"/>
              </w:rPr>
            </w:pPr>
          </w:p>
        </w:tc>
        <w:tc>
          <w:tcPr>
            <w:tcW w:w="2194" w:type="dxa"/>
            <w:vAlign w:val="center"/>
          </w:tcPr>
          <w:p>
            <w:pPr>
              <w:snapToGrid/>
              <w:spacing w:before="0" w:beforeAutospacing="0" w:after="0" w:afterAutospacing="0" w:line="240" w:lineRule="auto"/>
              <w:jc w:val="center"/>
              <w:textAlignment w:val="baseline"/>
              <w:rPr>
                <w:rFonts w:ascii="宋体"/>
                <w:b w:val="0"/>
                <w:i w:val="0"/>
                <w:caps w:val="0"/>
                <w:color w:val="auto"/>
                <w:spacing w:val="0"/>
                <w:w w:val="100"/>
                <w:sz w:val="24"/>
                <w:highlight w:val="none"/>
              </w:rPr>
            </w:pPr>
          </w:p>
        </w:tc>
        <w:tc>
          <w:tcPr>
            <w:tcW w:w="1368" w:type="dxa"/>
            <w:vAlign w:val="center"/>
          </w:tcPr>
          <w:p>
            <w:pPr>
              <w:snapToGrid/>
              <w:spacing w:before="0" w:beforeAutospacing="0" w:after="0" w:afterAutospacing="0" w:line="240" w:lineRule="auto"/>
              <w:jc w:val="center"/>
              <w:textAlignment w:val="baseline"/>
              <w:rPr>
                <w:rFonts w:ascii="宋体"/>
                <w:b w:val="0"/>
                <w:i w:val="0"/>
                <w:caps w:val="0"/>
                <w:color w:val="auto"/>
                <w:spacing w:val="0"/>
                <w:w w:val="100"/>
                <w:sz w:val="24"/>
                <w:highlight w:val="none"/>
              </w:rPr>
            </w:pPr>
          </w:p>
        </w:tc>
        <w:tc>
          <w:tcPr>
            <w:tcW w:w="1930" w:type="dxa"/>
            <w:vAlign w:val="center"/>
          </w:tcPr>
          <w:p>
            <w:pPr>
              <w:snapToGrid/>
              <w:spacing w:before="0" w:beforeAutospacing="0" w:after="0" w:afterAutospacing="0" w:line="240" w:lineRule="auto"/>
              <w:jc w:val="center"/>
              <w:textAlignment w:val="baseline"/>
              <w:rPr>
                <w:rFonts w:ascii="宋体"/>
                <w:b w:val="0"/>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2"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1"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2194"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368"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930"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2"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1"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2194"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368"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930"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2"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1"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2194"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368"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930"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2"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1"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2194"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368"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930"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2"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1"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2194"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368"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930"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2"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1"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2194"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368"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930"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2"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1"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2194"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368"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930"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7"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2"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401"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2194"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368"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c>
          <w:tcPr>
            <w:tcW w:w="1930" w:type="dxa"/>
            <w:vAlign w:val="center"/>
          </w:tcPr>
          <w:p>
            <w:pPr>
              <w:snapToGrid/>
              <w:spacing w:before="0" w:beforeAutospacing="0" w:after="0" w:afterAutospacing="0" w:line="240" w:lineRule="auto"/>
              <w:jc w:val="center"/>
              <w:textAlignment w:val="baseline"/>
              <w:rPr>
                <w:rFonts w:ascii="宋体"/>
                <w:b w:val="0"/>
                <w:bCs/>
                <w:i w:val="0"/>
                <w:caps w:val="0"/>
                <w:color w:val="auto"/>
                <w:spacing w:val="0"/>
                <w:w w:val="100"/>
                <w:sz w:val="24"/>
                <w:highlight w:val="none"/>
              </w:rPr>
            </w:pPr>
          </w:p>
        </w:tc>
      </w:tr>
    </w:tbl>
    <w:p>
      <w:pPr>
        <w:pStyle w:val="3"/>
        <w:snapToGrid/>
        <w:spacing w:before="156" w:beforeAutospacing="0" w:after="0" w:afterAutospacing="0" w:line="360" w:lineRule="auto"/>
        <w:jc w:val="both"/>
        <w:textAlignment w:val="baseline"/>
        <w:rPr>
          <w:rFonts w:hint="eastAsia" w:ascii="宋体" w:hAnsi="宋体" w:cs="Arial"/>
          <w:b w:val="0"/>
          <w:i w:val="0"/>
          <w:caps w:val="0"/>
          <w:color w:val="auto"/>
          <w:spacing w:val="0"/>
          <w:w w:val="100"/>
          <w:sz w:val="24"/>
          <w:szCs w:val="24"/>
          <w:highlight w:val="none"/>
          <w:lang w:eastAsia="zh-CN"/>
        </w:rPr>
        <w:sectPr>
          <w:pgSz w:w="11906" w:h="16838"/>
          <w:pgMar w:top="1418" w:right="1134" w:bottom="1418" w:left="1134" w:header="851" w:footer="992" w:gutter="0"/>
          <w:pgNumType w:fmt="decimal"/>
          <w:cols w:space="720" w:num="1"/>
          <w:docGrid w:type="lines" w:linePitch="312" w:charSpace="0"/>
        </w:sect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lang w:eastAsia="zh-CN"/>
        </w:rPr>
      </w:pPr>
      <w:bookmarkStart w:id="179" w:name="_Toc320"/>
      <w:bookmarkStart w:id="180" w:name="_Toc25954"/>
      <w:bookmarkStart w:id="181" w:name="_Toc12441"/>
      <w:r>
        <w:rPr>
          <w:rFonts w:hint="eastAsia"/>
          <w:b/>
          <w:i w:val="0"/>
          <w:caps w:val="0"/>
          <w:color w:val="auto"/>
          <w:spacing w:val="0"/>
          <w:w w:val="100"/>
          <w:sz w:val="28"/>
          <w:szCs w:val="28"/>
          <w:highlight w:val="none"/>
        </w:rPr>
        <w:t>附</w:t>
      </w:r>
      <w:r>
        <w:rPr>
          <w:rFonts w:hint="eastAsia"/>
          <w:b/>
          <w:i w:val="0"/>
          <w:caps w:val="0"/>
          <w:color w:val="auto"/>
          <w:spacing w:val="0"/>
          <w:w w:val="100"/>
          <w:sz w:val="28"/>
          <w:szCs w:val="28"/>
          <w:highlight w:val="none"/>
          <w:lang w:eastAsia="zh-CN"/>
        </w:rPr>
        <w:t>件</w:t>
      </w:r>
      <w:r>
        <w:rPr>
          <w:rFonts w:hint="eastAsia"/>
          <w:b/>
          <w:i w:val="0"/>
          <w:caps w:val="0"/>
          <w:color w:val="auto"/>
          <w:spacing w:val="0"/>
          <w:w w:val="100"/>
          <w:sz w:val="28"/>
          <w:szCs w:val="28"/>
          <w:highlight w:val="none"/>
        </w:rPr>
        <w:t>十</w:t>
      </w:r>
      <w:bookmarkEnd w:id="179"/>
      <w:bookmarkEnd w:id="180"/>
      <w:bookmarkEnd w:id="181"/>
      <w:r>
        <w:rPr>
          <w:rFonts w:hint="eastAsia"/>
          <w:b/>
          <w:i w:val="0"/>
          <w:caps w:val="0"/>
          <w:color w:val="auto"/>
          <w:spacing w:val="0"/>
          <w:w w:val="100"/>
          <w:sz w:val="28"/>
          <w:szCs w:val="28"/>
          <w:highlight w:val="none"/>
          <w:lang w:val="en-US" w:eastAsia="zh-CN"/>
        </w:rPr>
        <w:t>二</w:t>
      </w: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rPr>
      </w:pPr>
      <w:bookmarkStart w:id="182" w:name="_Toc11773"/>
      <w:bookmarkStart w:id="183" w:name="_Toc14265_WPSOffice_Level1"/>
      <w:bookmarkStart w:id="184" w:name="_Toc16283"/>
      <w:bookmarkStart w:id="185" w:name="_Toc20698"/>
      <w:r>
        <w:rPr>
          <w:rFonts w:hint="eastAsia"/>
          <w:b/>
          <w:i w:val="0"/>
          <w:caps w:val="0"/>
          <w:color w:val="auto"/>
          <w:spacing w:val="0"/>
          <w:w w:val="100"/>
          <w:sz w:val="28"/>
          <w:szCs w:val="28"/>
          <w:highlight w:val="none"/>
        </w:rPr>
        <w:t>技术条款偏差表</w:t>
      </w:r>
      <w:bookmarkEnd w:id="182"/>
      <w:bookmarkEnd w:id="183"/>
      <w:bookmarkEnd w:id="184"/>
      <w:bookmarkEnd w:id="185"/>
    </w:p>
    <w:p>
      <w:pPr>
        <w:snapToGrid w:val="0"/>
        <w:spacing w:before="0" w:beforeAutospacing="0" w:after="0" w:afterAutospacing="0" w:line="360" w:lineRule="auto"/>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项目名称:</w:t>
      </w:r>
    </w:p>
    <w:p>
      <w:pPr>
        <w:snapToGrid w:val="0"/>
        <w:spacing w:before="0" w:beforeAutospacing="0" w:after="0" w:afterAutospacing="0" w:line="360" w:lineRule="auto"/>
        <w:jc w:val="both"/>
        <w:textAlignment w:val="baseline"/>
        <w:rPr>
          <w:rFonts w:hint="eastAsia"/>
          <w:b w:val="0"/>
          <w:i w:val="0"/>
          <w:caps w:val="0"/>
          <w:color w:val="auto"/>
          <w:spacing w:val="0"/>
          <w:w w:val="100"/>
          <w:sz w:val="28"/>
          <w:szCs w:val="28"/>
          <w:highlight w:val="none"/>
        </w:rPr>
      </w:pPr>
      <w:r>
        <w:rPr>
          <w:rFonts w:hint="eastAsia"/>
          <w:b w:val="0"/>
          <w:i w:val="0"/>
          <w:caps w:val="0"/>
          <w:color w:val="auto"/>
          <w:spacing w:val="0"/>
          <w:w w:val="100"/>
          <w:sz w:val="24"/>
          <w:highlight w:val="none"/>
        </w:rPr>
        <w:t>项目编号：</w:t>
      </w:r>
    </w:p>
    <w:tbl>
      <w:tblPr>
        <w:tblStyle w:val="27"/>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2682"/>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szCs w:val="24"/>
                <w:highlight w:val="none"/>
              </w:rPr>
            </w:pPr>
            <w:r>
              <w:rPr>
                <w:rFonts w:hint="eastAsia"/>
                <w:b w:val="0"/>
                <w:i w:val="0"/>
                <w:caps w:val="0"/>
                <w:color w:val="auto"/>
                <w:spacing w:val="0"/>
                <w:w w:val="100"/>
                <w:sz w:val="24"/>
                <w:szCs w:val="24"/>
                <w:highlight w:val="none"/>
              </w:rPr>
              <w:t>招标文件内容</w:t>
            </w: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szCs w:val="24"/>
                <w:highlight w:val="none"/>
              </w:rPr>
            </w:pPr>
            <w:r>
              <w:rPr>
                <w:rFonts w:hint="eastAsia"/>
                <w:b w:val="0"/>
                <w:i w:val="0"/>
                <w:caps w:val="0"/>
                <w:color w:val="auto"/>
                <w:spacing w:val="0"/>
                <w:w w:val="100"/>
                <w:sz w:val="24"/>
                <w:szCs w:val="24"/>
                <w:highlight w:val="none"/>
                <w:lang w:eastAsia="zh-CN"/>
              </w:rPr>
              <w:t>响应</w:t>
            </w:r>
            <w:r>
              <w:rPr>
                <w:rFonts w:hint="eastAsia"/>
                <w:b w:val="0"/>
                <w:i w:val="0"/>
                <w:caps w:val="0"/>
                <w:color w:val="auto"/>
                <w:spacing w:val="0"/>
                <w:w w:val="100"/>
                <w:sz w:val="24"/>
                <w:szCs w:val="24"/>
                <w:highlight w:val="none"/>
              </w:rPr>
              <w:t>文件内容</w:t>
            </w: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4"/>
                <w:szCs w:val="24"/>
                <w:highlight w:val="none"/>
              </w:rPr>
            </w:pPr>
            <w:r>
              <w:rPr>
                <w:rFonts w:hint="eastAsia"/>
                <w:b w:val="0"/>
                <w:i w:val="0"/>
                <w:caps w:val="0"/>
                <w:color w:val="auto"/>
                <w:spacing w:val="0"/>
                <w:w w:val="100"/>
                <w:sz w:val="24"/>
                <w:szCs w:val="24"/>
                <w:highlight w:val="none"/>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auto"/>
                <w:spacing w:val="0"/>
                <w:w w:val="100"/>
                <w:sz w:val="28"/>
                <w:highlight w:val="none"/>
              </w:rPr>
            </w:pPr>
          </w:p>
        </w:tc>
      </w:tr>
    </w:tbl>
    <w:p>
      <w:pPr>
        <w:snapToGrid w:val="0"/>
        <w:spacing w:before="0" w:beforeAutospacing="0" w:after="0" w:afterAutospacing="0" w:line="360" w:lineRule="auto"/>
        <w:ind w:firstLine="480" w:firstLineChars="200"/>
        <w:jc w:val="both"/>
        <w:textAlignment w:val="baseline"/>
        <w:rPr>
          <w:rFonts w:hint="eastAsia"/>
          <w:b w:val="0"/>
          <w:i w:val="0"/>
          <w:caps w:val="0"/>
          <w:color w:val="auto"/>
          <w:spacing w:val="0"/>
          <w:w w:val="100"/>
          <w:sz w:val="24"/>
          <w:highlight w:val="none"/>
        </w:rPr>
      </w:pPr>
    </w:p>
    <w:p>
      <w:pPr>
        <w:snapToGrid w:val="0"/>
        <w:spacing w:before="0" w:beforeAutospacing="0" w:after="0" w:afterAutospacing="0" w:line="360" w:lineRule="auto"/>
        <w:jc w:val="both"/>
        <w:textAlignment w:val="baseline"/>
        <w:rPr>
          <w:rFonts w:hint="eastAsia"/>
          <w:b w:val="0"/>
          <w:i w:val="0"/>
          <w:caps w:val="0"/>
          <w:color w:val="auto"/>
          <w:spacing w:val="0"/>
          <w:w w:val="100"/>
          <w:sz w:val="24"/>
          <w:highlight w:val="none"/>
        </w:rPr>
      </w:pPr>
      <w:r>
        <w:rPr>
          <w:rFonts w:hint="eastAsia"/>
          <w:b w:val="0"/>
          <w:i w:val="0"/>
          <w:caps w:val="0"/>
          <w:color w:val="auto"/>
          <w:spacing w:val="0"/>
          <w:w w:val="100"/>
          <w:sz w:val="24"/>
          <w:highlight w:val="none"/>
        </w:rPr>
        <w:t>注：凡</w:t>
      </w:r>
      <w:r>
        <w:rPr>
          <w:rFonts w:hint="eastAsia"/>
          <w:b w:val="0"/>
          <w:i w:val="0"/>
          <w:caps w:val="0"/>
          <w:color w:val="auto"/>
          <w:spacing w:val="0"/>
          <w:w w:val="100"/>
          <w:sz w:val="24"/>
          <w:highlight w:val="none"/>
          <w:lang w:eastAsia="zh-CN"/>
        </w:rPr>
        <w:t>响应</w:t>
      </w:r>
      <w:r>
        <w:rPr>
          <w:rFonts w:hint="eastAsia"/>
          <w:b w:val="0"/>
          <w:i w:val="0"/>
          <w:caps w:val="0"/>
          <w:color w:val="auto"/>
          <w:spacing w:val="0"/>
          <w:w w:val="100"/>
          <w:sz w:val="24"/>
          <w:highlight w:val="none"/>
        </w:rPr>
        <w:t>文件中所投服务内容、要求、质量标准必须在此表中列出，</w:t>
      </w:r>
      <w:r>
        <w:rPr>
          <w:rFonts w:hint="eastAsia"/>
          <w:b w:val="0"/>
          <w:i w:val="0"/>
          <w:caps w:val="0"/>
          <w:color w:val="auto"/>
          <w:spacing w:val="0"/>
          <w:w w:val="100"/>
          <w:sz w:val="24"/>
          <w:highlight w:val="none"/>
          <w:lang w:eastAsia="zh-CN"/>
        </w:rPr>
        <w:t>响应</w:t>
      </w:r>
      <w:r>
        <w:rPr>
          <w:rFonts w:hint="eastAsia"/>
          <w:b w:val="0"/>
          <w:i w:val="0"/>
          <w:caps w:val="0"/>
          <w:color w:val="auto"/>
          <w:spacing w:val="0"/>
          <w:w w:val="100"/>
          <w:sz w:val="24"/>
          <w:highlight w:val="none"/>
        </w:rPr>
        <w:t>人应对照招标文件要求逐条列出并在偏差内容“偏离情况”栏注明“正偏离”、“负偏离”或“无偏离”。</w:t>
      </w:r>
    </w:p>
    <w:p>
      <w:pPr>
        <w:snapToGrid w:val="0"/>
        <w:spacing w:before="0" w:beforeAutospacing="0" w:after="0" w:afterAutospacing="0" w:line="360" w:lineRule="auto"/>
        <w:ind w:firstLine="480" w:firstLineChars="200"/>
        <w:jc w:val="both"/>
        <w:textAlignment w:val="baseline"/>
        <w:rPr>
          <w:rFonts w:hint="eastAsia"/>
          <w:b w:val="0"/>
          <w:i w:val="0"/>
          <w:caps w:val="0"/>
          <w:color w:val="auto"/>
          <w:spacing w:val="0"/>
          <w:w w:val="100"/>
          <w:sz w:val="24"/>
          <w:highlight w:val="none"/>
        </w:rPr>
      </w:pPr>
    </w:p>
    <w:p>
      <w:pPr>
        <w:snapToGrid w:val="0"/>
        <w:spacing w:before="0" w:beforeAutospacing="0" w:after="0" w:afterAutospacing="0" w:line="360" w:lineRule="auto"/>
        <w:ind w:firstLine="480" w:firstLineChars="200"/>
        <w:jc w:val="both"/>
        <w:textAlignment w:val="baseline"/>
        <w:rPr>
          <w:rFonts w:hint="eastAsia"/>
          <w:b w:val="0"/>
          <w:i w:val="0"/>
          <w:caps w:val="0"/>
          <w:color w:val="auto"/>
          <w:spacing w:val="0"/>
          <w:w w:val="100"/>
          <w:sz w:val="24"/>
          <w:highlight w:val="none"/>
        </w:rPr>
      </w:pPr>
    </w:p>
    <w:p>
      <w:pPr>
        <w:snapToGrid w:val="0"/>
        <w:spacing w:before="0" w:beforeAutospacing="0" w:after="0" w:afterAutospacing="0" w:line="360" w:lineRule="auto"/>
        <w:jc w:val="both"/>
        <w:textAlignment w:val="baseline"/>
        <w:rPr>
          <w:rFonts w:hint="eastAsia"/>
          <w:b w:val="0"/>
          <w:i w:val="0"/>
          <w:caps w:val="0"/>
          <w:color w:val="auto"/>
          <w:spacing w:val="0"/>
          <w:w w:val="100"/>
          <w:sz w:val="24"/>
          <w:highlight w:val="none"/>
        </w:rPr>
      </w:pPr>
      <w:bookmarkStart w:id="186" w:name="_Toc20694"/>
      <w:bookmarkStart w:id="187" w:name="_Toc27913"/>
      <w:bookmarkStart w:id="188" w:name="_Toc6147"/>
      <w:r>
        <w:rPr>
          <w:rFonts w:hint="eastAsia"/>
          <w:b w:val="0"/>
          <w:i w:val="0"/>
          <w:caps w:val="0"/>
          <w:color w:val="auto"/>
          <w:spacing w:val="0"/>
          <w:w w:val="100"/>
          <w:sz w:val="24"/>
          <w:highlight w:val="none"/>
        </w:rPr>
        <w:t>单位公章：          法定代表人或授权代表签字：</w:t>
      </w:r>
      <w:bookmarkEnd w:id="186"/>
      <w:bookmarkEnd w:id="187"/>
      <w:bookmarkEnd w:id="188"/>
    </w:p>
    <w:p>
      <w:pPr>
        <w:snapToGrid w:val="0"/>
        <w:spacing w:before="0" w:beforeAutospacing="0" w:after="0" w:afterAutospacing="0" w:line="480" w:lineRule="exact"/>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480" w:lineRule="exact"/>
        <w:jc w:val="both"/>
        <w:textAlignment w:val="baseline"/>
        <w:rPr>
          <w:rFonts w:hint="eastAsia"/>
          <w:b/>
          <w:i w:val="0"/>
          <w:caps w:val="0"/>
          <w:color w:val="auto"/>
          <w:spacing w:val="0"/>
          <w:w w:val="100"/>
          <w:sz w:val="28"/>
          <w:szCs w:val="28"/>
          <w:highlight w:val="none"/>
        </w:rPr>
      </w:pPr>
    </w:p>
    <w:p>
      <w:pPr>
        <w:snapToGrid w:val="0"/>
        <w:spacing w:before="0" w:beforeAutospacing="0" w:after="0" w:afterAutospacing="0" w:line="240" w:lineRule="auto"/>
        <w:jc w:val="both"/>
        <w:textAlignment w:val="baseline"/>
        <w:rPr>
          <w:rFonts w:hint="eastAsia" w:ascii="宋体" w:hAnsi="宋体" w:cs="Arial"/>
          <w:b/>
          <w:bCs/>
          <w:i w:val="0"/>
          <w:caps w:val="0"/>
          <w:color w:val="auto"/>
          <w:spacing w:val="0"/>
          <w:w w:val="100"/>
          <w:sz w:val="28"/>
          <w:szCs w:val="28"/>
          <w:highlight w:val="none"/>
        </w:rPr>
      </w:pPr>
      <w:bookmarkStart w:id="189" w:name="_Toc11286_WPSOffice_Level1"/>
      <w:r>
        <w:rPr>
          <w:rFonts w:hint="eastAsia" w:ascii="宋体" w:hAnsi="宋体" w:cs="Arial"/>
          <w:b/>
          <w:bCs/>
          <w:i w:val="0"/>
          <w:caps w:val="0"/>
          <w:color w:val="auto"/>
          <w:spacing w:val="0"/>
          <w:w w:val="100"/>
          <w:sz w:val="28"/>
          <w:szCs w:val="28"/>
          <w:highlight w:val="none"/>
        </w:rPr>
        <w:br w:type="page"/>
      </w:r>
    </w:p>
    <w:p>
      <w:pPr>
        <w:snapToGrid w:val="0"/>
        <w:spacing w:before="0" w:beforeAutospacing="0" w:after="0" w:afterAutospacing="0" w:line="240" w:lineRule="auto"/>
        <w:jc w:val="both"/>
        <w:textAlignment w:val="baseline"/>
        <w:rPr>
          <w:rFonts w:ascii="宋体" w:hAnsi="宋体" w:cs="Arial"/>
          <w:b w:val="0"/>
          <w:i w:val="0"/>
          <w:caps w:val="0"/>
          <w:color w:val="auto"/>
          <w:spacing w:val="0"/>
          <w:w w:val="100"/>
          <w:sz w:val="15"/>
          <w:szCs w:val="15"/>
          <w:highlight w:val="none"/>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lang w:eastAsia="zh-CN"/>
        </w:rPr>
      </w:pPr>
      <w:bookmarkStart w:id="190" w:name="_Toc5361"/>
      <w:bookmarkStart w:id="191" w:name="_Toc6314"/>
      <w:bookmarkStart w:id="192" w:name="_Toc14095"/>
      <w:r>
        <w:rPr>
          <w:rFonts w:hint="eastAsia"/>
          <w:b/>
          <w:i w:val="0"/>
          <w:caps w:val="0"/>
          <w:color w:val="auto"/>
          <w:spacing w:val="0"/>
          <w:w w:val="100"/>
          <w:sz w:val="28"/>
          <w:szCs w:val="28"/>
          <w:highlight w:val="none"/>
          <w:lang w:eastAsia="zh-CN"/>
        </w:rPr>
        <w:t>附件十</w:t>
      </w:r>
      <w:bookmarkEnd w:id="190"/>
      <w:bookmarkEnd w:id="191"/>
      <w:r>
        <w:rPr>
          <w:rFonts w:hint="eastAsia"/>
          <w:b/>
          <w:i w:val="0"/>
          <w:caps w:val="0"/>
          <w:color w:val="auto"/>
          <w:spacing w:val="0"/>
          <w:w w:val="100"/>
          <w:sz w:val="28"/>
          <w:szCs w:val="28"/>
          <w:highlight w:val="none"/>
          <w:lang w:val="en-US" w:eastAsia="zh-CN"/>
        </w:rPr>
        <w:t>三</w:t>
      </w: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bookmarkStart w:id="193" w:name="_Toc366"/>
      <w:r>
        <w:rPr>
          <w:rFonts w:hint="eastAsia"/>
          <w:b/>
          <w:i w:val="0"/>
          <w:caps w:val="0"/>
          <w:color w:val="auto"/>
          <w:spacing w:val="0"/>
          <w:w w:val="100"/>
          <w:sz w:val="28"/>
          <w:szCs w:val="28"/>
          <w:highlight w:val="none"/>
          <w:lang w:eastAsia="zh-CN"/>
        </w:rPr>
        <w:t>保证金收据或汇款凭证</w:t>
      </w:r>
      <w:bookmarkEnd w:id="193"/>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bookmarkStart w:id="194" w:name="_Toc21440"/>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pStyle w:val="11"/>
        <w:rPr>
          <w:rFonts w:hint="eastAsia"/>
          <w:color w:val="auto"/>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bookmarkEnd w:id="189"/>
    <w:bookmarkEnd w:id="192"/>
    <w:bookmarkEnd w:id="194"/>
    <w:p>
      <w:pPr>
        <w:snapToGrid w:val="0"/>
        <w:spacing w:before="0" w:beforeAutospacing="0" w:after="0" w:afterAutospacing="0" w:line="360" w:lineRule="auto"/>
        <w:jc w:val="center"/>
        <w:textAlignment w:val="baseline"/>
        <w:rPr>
          <w:rFonts w:hint="eastAsia"/>
          <w:b/>
          <w:i w:val="0"/>
          <w:caps w:val="0"/>
          <w:color w:val="auto"/>
          <w:spacing w:val="0"/>
          <w:w w:val="100"/>
          <w:sz w:val="28"/>
          <w:szCs w:val="28"/>
          <w:highlight w:val="none"/>
          <w:lang w:eastAsia="zh-CN"/>
        </w:rPr>
      </w:pPr>
    </w:p>
    <w:p>
      <w:pPr>
        <w:snapToGrid w:val="0"/>
        <w:spacing w:before="0" w:beforeAutospacing="0" w:after="0" w:afterAutospacing="0" w:line="360" w:lineRule="auto"/>
        <w:jc w:val="both"/>
        <w:textAlignment w:val="baseline"/>
        <w:rPr>
          <w:rFonts w:hint="eastAsia"/>
          <w:b/>
          <w:i w:val="0"/>
          <w:caps w:val="0"/>
          <w:color w:val="auto"/>
          <w:spacing w:val="0"/>
          <w:w w:val="100"/>
          <w:sz w:val="28"/>
          <w:szCs w:val="28"/>
          <w:highlight w:val="none"/>
          <w:lang w:val="en-US" w:eastAsia="zh-CN"/>
        </w:rPr>
      </w:pPr>
      <w:r>
        <w:rPr>
          <w:rFonts w:hint="eastAsia"/>
          <w:b/>
          <w:i w:val="0"/>
          <w:caps w:val="0"/>
          <w:color w:val="auto"/>
          <w:spacing w:val="0"/>
          <w:w w:val="100"/>
          <w:sz w:val="28"/>
          <w:szCs w:val="28"/>
          <w:highlight w:val="none"/>
          <w:lang w:val="en-US" w:eastAsia="zh-CN"/>
        </w:rPr>
        <w:t>附件十四</w:t>
      </w:r>
    </w:p>
    <w:p>
      <w:pPr>
        <w:snapToGrid w:val="0"/>
        <w:spacing w:before="0" w:beforeAutospacing="0" w:after="0" w:afterAutospacing="0" w:line="360" w:lineRule="auto"/>
        <w:jc w:val="center"/>
        <w:textAlignment w:val="baseline"/>
        <w:rPr>
          <w:rFonts w:hint="default"/>
          <w:b/>
          <w:i w:val="0"/>
          <w:caps w:val="0"/>
          <w:color w:val="auto"/>
          <w:spacing w:val="0"/>
          <w:w w:val="100"/>
          <w:sz w:val="28"/>
          <w:szCs w:val="28"/>
          <w:highlight w:val="none"/>
          <w:lang w:val="en-US" w:eastAsia="zh-CN"/>
        </w:rPr>
      </w:pPr>
      <w:r>
        <w:rPr>
          <w:rFonts w:hint="eastAsia"/>
          <w:b/>
          <w:i w:val="0"/>
          <w:caps w:val="0"/>
          <w:color w:val="auto"/>
          <w:spacing w:val="0"/>
          <w:w w:val="100"/>
          <w:sz w:val="28"/>
          <w:szCs w:val="28"/>
          <w:highlight w:val="none"/>
          <w:lang w:val="en-US" w:eastAsia="zh-CN"/>
        </w:rPr>
        <w:t>根据磋商文件的要求和竞标人认为需要提供的资料</w:t>
      </w:r>
    </w:p>
    <w:p>
      <w:pPr>
        <w:snapToGrid w:val="0"/>
        <w:spacing w:before="0" w:beforeAutospacing="0" w:after="0" w:afterAutospacing="0" w:line="360" w:lineRule="auto"/>
        <w:jc w:val="center"/>
        <w:textAlignment w:val="baseline"/>
        <w:rPr>
          <w:rFonts w:hint="default"/>
          <w:b w:val="0"/>
          <w:i w:val="0"/>
          <w:caps w:val="0"/>
          <w:color w:val="auto"/>
          <w:spacing w:val="0"/>
          <w:w w:val="100"/>
          <w:sz w:val="21"/>
          <w:highlight w:val="none"/>
          <w:lang w:val="en-US" w:eastAsia="zh-CN"/>
        </w:rPr>
      </w:pPr>
    </w:p>
    <w:sectPr>
      <w:headerReference r:id="rId16" w:type="default"/>
      <w:footerReference r:id="rId17" w:type="default"/>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ingLiU">
    <w:altName w:val="PMingLiU-ExtB"/>
    <w:panose1 w:val="02020509000000000000"/>
    <w:charset w:val="88"/>
    <w:family w:val="auto"/>
    <w:pitch w:val="default"/>
    <w:sig w:usb0="00000000" w:usb1="00000000" w:usb2="00000016" w:usb3="00000000" w:csb0="00100001"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5573"/>
        <w:tab w:val="clear" w:pos="4153"/>
        <w:tab w:val="clear" w:pos="8306"/>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706"/>
        <w:tab w:val="clear" w:pos="4153"/>
        <w:tab w:val="clear" w:pos="8306"/>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5573"/>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5573"/>
        <w:tab w:val="clear" w:pos="4153"/>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end"/>
    </w:r>
  </w:p>
  <w:p>
    <w:pPr>
      <w:pStyle w:val="18"/>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0</w:t>
    </w:r>
    <w:r>
      <w:fldChar w:fldCharType="end"/>
    </w:r>
  </w:p>
  <w:p>
    <w:pPr>
      <w:pStyle w:val="18"/>
      <w:framePr w:wrap="around" w:vAnchor="text" w:hAnchor="margin" w:y="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ascii="宋体" w:hAnsi="宋体" w:eastAsia="宋体" w:cs="宋体"/>
        <w:color w:val="FF0000"/>
        <w:spacing w:val="60"/>
        <w:sz w:val="21"/>
        <w:szCs w:val="21"/>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EC5E40"/>
    <w:multiLevelType w:val="singleLevel"/>
    <w:tmpl w:val="B2EC5E40"/>
    <w:lvl w:ilvl="0" w:tentative="0">
      <w:start w:val="4"/>
      <w:numFmt w:val="chineseCounting"/>
      <w:suff w:val="space"/>
      <w:lvlText w:val="第%1部分"/>
      <w:lvlJc w:val="left"/>
      <w:pPr>
        <w:ind w:left="370"/>
      </w:pPr>
      <w:rPr>
        <w:rFonts w:hint="eastAsia"/>
      </w:rPr>
    </w:lvl>
  </w:abstractNum>
  <w:abstractNum w:abstractNumId="1">
    <w:nsid w:val="CCB449FE"/>
    <w:multiLevelType w:val="singleLevel"/>
    <w:tmpl w:val="CCB449FE"/>
    <w:lvl w:ilvl="0" w:tentative="0">
      <w:start w:val="1"/>
      <w:numFmt w:val="decimal"/>
      <w:suff w:val="nothing"/>
      <w:lvlText w:val="%1、"/>
      <w:lvlJc w:val="left"/>
    </w:lvl>
  </w:abstractNum>
  <w:abstractNum w:abstractNumId="2">
    <w:nsid w:val="438E0EA2"/>
    <w:multiLevelType w:val="singleLevel"/>
    <w:tmpl w:val="438E0EA2"/>
    <w:lvl w:ilvl="0" w:tentative="0">
      <w:start w:val="1"/>
      <w:numFmt w:val="decimal"/>
      <w:suff w:val="nothing"/>
      <w:lvlText w:val="%1、"/>
      <w:lvlJc w:val="left"/>
    </w:lvl>
  </w:abstractNum>
  <w:abstractNum w:abstractNumId="3">
    <w:nsid w:val="57A8043C"/>
    <w:multiLevelType w:val="singleLevel"/>
    <w:tmpl w:val="57A8043C"/>
    <w:lvl w:ilvl="0" w:tentative="0">
      <w:start w:val="1"/>
      <w:numFmt w:val="chineseCounting"/>
      <w:suff w:val="nothing"/>
      <w:lvlText w:val="%1、"/>
      <w:lvlJc w:val="left"/>
    </w:lvl>
  </w:abstractNum>
  <w:abstractNum w:abstractNumId="4">
    <w:nsid w:val="59B8DF97"/>
    <w:multiLevelType w:val="singleLevel"/>
    <w:tmpl w:val="59B8DF97"/>
    <w:lvl w:ilvl="0" w:tentative="0">
      <w:start w:val="3"/>
      <w:numFmt w:val="decimal"/>
      <w:suff w:val="nothing"/>
      <w:lvlText w:val="%1、"/>
      <w:lvlJc w:val="left"/>
    </w:lvl>
  </w:abstractNum>
  <w:abstractNum w:abstractNumId="5">
    <w:nsid w:val="68880952"/>
    <w:multiLevelType w:val="multilevel"/>
    <w:tmpl w:val="6888095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25C3ED3"/>
    <w:multiLevelType w:val="singleLevel"/>
    <w:tmpl w:val="725C3ED3"/>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wMWVjYmJmZTM0OWE3NzY5Y2M0NmMzM2MzNzY2OGUifQ=="/>
  </w:docVars>
  <w:rsids>
    <w:rsidRoot w:val="005E017B"/>
    <w:rsid w:val="00033261"/>
    <w:rsid w:val="00036B2D"/>
    <w:rsid w:val="0006550E"/>
    <w:rsid w:val="000E3A92"/>
    <w:rsid w:val="000E59A4"/>
    <w:rsid w:val="00132167"/>
    <w:rsid w:val="00177E32"/>
    <w:rsid w:val="001A2398"/>
    <w:rsid w:val="002B338B"/>
    <w:rsid w:val="00311505"/>
    <w:rsid w:val="003543CC"/>
    <w:rsid w:val="00386B11"/>
    <w:rsid w:val="003B3A5A"/>
    <w:rsid w:val="003D32F2"/>
    <w:rsid w:val="004174BD"/>
    <w:rsid w:val="004A759C"/>
    <w:rsid w:val="004B07F0"/>
    <w:rsid w:val="004D7067"/>
    <w:rsid w:val="005142DE"/>
    <w:rsid w:val="005411AC"/>
    <w:rsid w:val="00572FC1"/>
    <w:rsid w:val="005E017B"/>
    <w:rsid w:val="005E4402"/>
    <w:rsid w:val="00603B64"/>
    <w:rsid w:val="00640F89"/>
    <w:rsid w:val="00671086"/>
    <w:rsid w:val="006A1665"/>
    <w:rsid w:val="00700967"/>
    <w:rsid w:val="007D09E7"/>
    <w:rsid w:val="008156F6"/>
    <w:rsid w:val="00867C97"/>
    <w:rsid w:val="0094691B"/>
    <w:rsid w:val="0096793E"/>
    <w:rsid w:val="009D1812"/>
    <w:rsid w:val="00A61951"/>
    <w:rsid w:val="00A829B2"/>
    <w:rsid w:val="00A92908"/>
    <w:rsid w:val="00AF4F32"/>
    <w:rsid w:val="00B17386"/>
    <w:rsid w:val="00B36FEF"/>
    <w:rsid w:val="00B76A76"/>
    <w:rsid w:val="00BC3A1F"/>
    <w:rsid w:val="00BE4E32"/>
    <w:rsid w:val="00BE601A"/>
    <w:rsid w:val="00C6388A"/>
    <w:rsid w:val="00C766CF"/>
    <w:rsid w:val="00C806DF"/>
    <w:rsid w:val="00CE6FFE"/>
    <w:rsid w:val="00D24C42"/>
    <w:rsid w:val="00D42388"/>
    <w:rsid w:val="00D477ED"/>
    <w:rsid w:val="00DA5049"/>
    <w:rsid w:val="00E04BC1"/>
    <w:rsid w:val="00E354A3"/>
    <w:rsid w:val="00E4194D"/>
    <w:rsid w:val="00E4216C"/>
    <w:rsid w:val="00E653D0"/>
    <w:rsid w:val="00E65902"/>
    <w:rsid w:val="00E742E1"/>
    <w:rsid w:val="00E74C59"/>
    <w:rsid w:val="00E80E4B"/>
    <w:rsid w:val="00E86C47"/>
    <w:rsid w:val="00EC44C5"/>
    <w:rsid w:val="00F22DB9"/>
    <w:rsid w:val="00F23D33"/>
    <w:rsid w:val="00F810A3"/>
    <w:rsid w:val="00F973AE"/>
    <w:rsid w:val="017757ED"/>
    <w:rsid w:val="019B7A52"/>
    <w:rsid w:val="01B04E91"/>
    <w:rsid w:val="029C019B"/>
    <w:rsid w:val="032F505E"/>
    <w:rsid w:val="037D5C2A"/>
    <w:rsid w:val="03D52870"/>
    <w:rsid w:val="03DE5A5A"/>
    <w:rsid w:val="05CE224B"/>
    <w:rsid w:val="065C1B92"/>
    <w:rsid w:val="069336AE"/>
    <w:rsid w:val="06AF51B5"/>
    <w:rsid w:val="078D7EC3"/>
    <w:rsid w:val="08066D0A"/>
    <w:rsid w:val="085E4DBA"/>
    <w:rsid w:val="08E52F40"/>
    <w:rsid w:val="090831F8"/>
    <w:rsid w:val="09EB07EE"/>
    <w:rsid w:val="0BDD14C5"/>
    <w:rsid w:val="0C3769D1"/>
    <w:rsid w:val="0C767178"/>
    <w:rsid w:val="0CA52E53"/>
    <w:rsid w:val="0CB54F2A"/>
    <w:rsid w:val="0D4C7ED9"/>
    <w:rsid w:val="0DAA53B3"/>
    <w:rsid w:val="0E4275B0"/>
    <w:rsid w:val="0EDE4C79"/>
    <w:rsid w:val="0F2016FF"/>
    <w:rsid w:val="0F4C5AB2"/>
    <w:rsid w:val="0F7D6719"/>
    <w:rsid w:val="0FD45082"/>
    <w:rsid w:val="0FD84991"/>
    <w:rsid w:val="10044A9B"/>
    <w:rsid w:val="10BB5068"/>
    <w:rsid w:val="1102372B"/>
    <w:rsid w:val="11057691"/>
    <w:rsid w:val="11D7562E"/>
    <w:rsid w:val="12434C8F"/>
    <w:rsid w:val="13737F6D"/>
    <w:rsid w:val="138808BA"/>
    <w:rsid w:val="13BA3DEE"/>
    <w:rsid w:val="141A1E64"/>
    <w:rsid w:val="14D805E6"/>
    <w:rsid w:val="151F0EBC"/>
    <w:rsid w:val="15483087"/>
    <w:rsid w:val="15485429"/>
    <w:rsid w:val="15B06829"/>
    <w:rsid w:val="15D6697C"/>
    <w:rsid w:val="15D849FF"/>
    <w:rsid w:val="15F91BCC"/>
    <w:rsid w:val="16077093"/>
    <w:rsid w:val="16AD6085"/>
    <w:rsid w:val="16BC5020"/>
    <w:rsid w:val="173A3196"/>
    <w:rsid w:val="175F7B26"/>
    <w:rsid w:val="17787373"/>
    <w:rsid w:val="178D35C8"/>
    <w:rsid w:val="17AC0779"/>
    <w:rsid w:val="17B10B01"/>
    <w:rsid w:val="180C273E"/>
    <w:rsid w:val="180D622E"/>
    <w:rsid w:val="191A36B8"/>
    <w:rsid w:val="19DB2D10"/>
    <w:rsid w:val="1C00023C"/>
    <w:rsid w:val="1C625795"/>
    <w:rsid w:val="1C690297"/>
    <w:rsid w:val="1D077FA3"/>
    <w:rsid w:val="1D560882"/>
    <w:rsid w:val="1DC6338F"/>
    <w:rsid w:val="1E2D7589"/>
    <w:rsid w:val="1E8E4D65"/>
    <w:rsid w:val="1F1545CE"/>
    <w:rsid w:val="1F7E7A0A"/>
    <w:rsid w:val="200047E1"/>
    <w:rsid w:val="20B6593D"/>
    <w:rsid w:val="20EB27D4"/>
    <w:rsid w:val="20EE2079"/>
    <w:rsid w:val="21451C10"/>
    <w:rsid w:val="227328F2"/>
    <w:rsid w:val="2312322A"/>
    <w:rsid w:val="23E2388C"/>
    <w:rsid w:val="252A6F4F"/>
    <w:rsid w:val="254569E3"/>
    <w:rsid w:val="25B25457"/>
    <w:rsid w:val="262E46DE"/>
    <w:rsid w:val="26501532"/>
    <w:rsid w:val="266A3C33"/>
    <w:rsid w:val="26EB3E67"/>
    <w:rsid w:val="2715058E"/>
    <w:rsid w:val="27AD1423"/>
    <w:rsid w:val="27C376F4"/>
    <w:rsid w:val="27E965F8"/>
    <w:rsid w:val="28FD1995"/>
    <w:rsid w:val="29022D0E"/>
    <w:rsid w:val="29227896"/>
    <w:rsid w:val="29A547A1"/>
    <w:rsid w:val="29E444EE"/>
    <w:rsid w:val="29E97C15"/>
    <w:rsid w:val="2A4F4B0F"/>
    <w:rsid w:val="2AAA4F42"/>
    <w:rsid w:val="2ACA2711"/>
    <w:rsid w:val="2AE632C3"/>
    <w:rsid w:val="2B0A6772"/>
    <w:rsid w:val="2B367DA6"/>
    <w:rsid w:val="2C155B78"/>
    <w:rsid w:val="2CFC5020"/>
    <w:rsid w:val="2D5F0960"/>
    <w:rsid w:val="2DE716A4"/>
    <w:rsid w:val="2E2B5985"/>
    <w:rsid w:val="2ED56E1F"/>
    <w:rsid w:val="2F6D7B0F"/>
    <w:rsid w:val="2F9E4D42"/>
    <w:rsid w:val="301F2BBD"/>
    <w:rsid w:val="306271ED"/>
    <w:rsid w:val="30782C0F"/>
    <w:rsid w:val="308F3A99"/>
    <w:rsid w:val="30922B0B"/>
    <w:rsid w:val="30A05E6B"/>
    <w:rsid w:val="30C52B13"/>
    <w:rsid w:val="30CB5E37"/>
    <w:rsid w:val="31B34CFA"/>
    <w:rsid w:val="326364E5"/>
    <w:rsid w:val="32DD5D36"/>
    <w:rsid w:val="332F1E58"/>
    <w:rsid w:val="33EF685D"/>
    <w:rsid w:val="3463635C"/>
    <w:rsid w:val="34BB131C"/>
    <w:rsid w:val="35301317"/>
    <w:rsid w:val="357441B5"/>
    <w:rsid w:val="35B9459E"/>
    <w:rsid w:val="35EB40D6"/>
    <w:rsid w:val="36B25990"/>
    <w:rsid w:val="371A0A9E"/>
    <w:rsid w:val="37492C76"/>
    <w:rsid w:val="37A91B89"/>
    <w:rsid w:val="38FE0D2B"/>
    <w:rsid w:val="39007C46"/>
    <w:rsid w:val="396D68C4"/>
    <w:rsid w:val="397F51E2"/>
    <w:rsid w:val="39A46823"/>
    <w:rsid w:val="3A4953FA"/>
    <w:rsid w:val="3AB07C43"/>
    <w:rsid w:val="3AC76C6D"/>
    <w:rsid w:val="3AE7256D"/>
    <w:rsid w:val="3B0D352E"/>
    <w:rsid w:val="3B2F71EC"/>
    <w:rsid w:val="3B322A20"/>
    <w:rsid w:val="3BAE17BC"/>
    <w:rsid w:val="3BB21C21"/>
    <w:rsid w:val="3BD258C9"/>
    <w:rsid w:val="3BDC4951"/>
    <w:rsid w:val="3BDD7076"/>
    <w:rsid w:val="3C2679C3"/>
    <w:rsid w:val="3CB01EDF"/>
    <w:rsid w:val="3CD95E8D"/>
    <w:rsid w:val="3CF65435"/>
    <w:rsid w:val="3D580050"/>
    <w:rsid w:val="3D755274"/>
    <w:rsid w:val="3D933299"/>
    <w:rsid w:val="3DB33860"/>
    <w:rsid w:val="3E6A2269"/>
    <w:rsid w:val="3E9871F6"/>
    <w:rsid w:val="3F4E4DBD"/>
    <w:rsid w:val="3F6367C5"/>
    <w:rsid w:val="3F993B61"/>
    <w:rsid w:val="40AF4C6B"/>
    <w:rsid w:val="40F9774E"/>
    <w:rsid w:val="41004C87"/>
    <w:rsid w:val="414451D2"/>
    <w:rsid w:val="41612B27"/>
    <w:rsid w:val="42070736"/>
    <w:rsid w:val="42B15B0D"/>
    <w:rsid w:val="43585CEC"/>
    <w:rsid w:val="43966E8C"/>
    <w:rsid w:val="43E94172"/>
    <w:rsid w:val="442D2007"/>
    <w:rsid w:val="44550E45"/>
    <w:rsid w:val="44F45381"/>
    <w:rsid w:val="45F36B68"/>
    <w:rsid w:val="461118F6"/>
    <w:rsid w:val="465313B5"/>
    <w:rsid w:val="46CB2BFB"/>
    <w:rsid w:val="46CC3D4C"/>
    <w:rsid w:val="47150D60"/>
    <w:rsid w:val="48667CE0"/>
    <w:rsid w:val="487A13B5"/>
    <w:rsid w:val="49535B70"/>
    <w:rsid w:val="49F43724"/>
    <w:rsid w:val="4A1F0C12"/>
    <w:rsid w:val="4A260D65"/>
    <w:rsid w:val="4A2A577F"/>
    <w:rsid w:val="4A43141E"/>
    <w:rsid w:val="4A576B40"/>
    <w:rsid w:val="4A7A4464"/>
    <w:rsid w:val="4AD01F73"/>
    <w:rsid w:val="4C0C4364"/>
    <w:rsid w:val="4C4F7B3D"/>
    <w:rsid w:val="4C675523"/>
    <w:rsid w:val="4C686190"/>
    <w:rsid w:val="4CC30D14"/>
    <w:rsid w:val="4CDB2104"/>
    <w:rsid w:val="4CF82CB6"/>
    <w:rsid w:val="4CFE7063"/>
    <w:rsid w:val="4D1745DC"/>
    <w:rsid w:val="4D360466"/>
    <w:rsid w:val="4D8E65F8"/>
    <w:rsid w:val="4DED0341"/>
    <w:rsid w:val="4E5008D0"/>
    <w:rsid w:val="4E6A373F"/>
    <w:rsid w:val="4E702CEF"/>
    <w:rsid w:val="4EC04D23"/>
    <w:rsid w:val="4EC2470B"/>
    <w:rsid w:val="4F057FCE"/>
    <w:rsid w:val="4F4C1097"/>
    <w:rsid w:val="4F507672"/>
    <w:rsid w:val="4FBE0DEE"/>
    <w:rsid w:val="4FED4628"/>
    <w:rsid w:val="504B134F"/>
    <w:rsid w:val="512D6CA6"/>
    <w:rsid w:val="51475FBA"/>
    <w:rsid w:val="51F021AD"/>
    <w:rsid w:val="522B462B"/>
    <w:rsid w:val="52676500"/>
    <w:rsid w:val="5268268C"/>
    <w:rsid w:val="534A3251"/>
    <w:rsid w:val="53AF76B2"/>
    <w:rsid w:val="54121636"/>
    <w:rsid w:val="548971EB"/>
    <w:rsid w:val="555263AC"/>
    <w:rsid w:val="558426FF"/>
    <w:rsid w:val="562321F9"/>
    <w:rsid w:val="56397437"/>
    <w:rsid w:val="565B3689"/>
    <w:rsid w:val="56C95E11"/>
    <w:rsid w:val="56E85B49"/>
    <w:rsid w:val="57015AA2"/>
    <w:rsid w:val="57561BE5"/>
    <w:rsid w:val="577262A8"/>
    <w:rsid w:val="586D4F80"/>
    <w:rsid w:val="588F5051"/>
    <w:rsid w:val="58EE1A7E"/>
    <w:rsid w:val="59FB2037"/>
    <w:rsid w:val="5A8D0E0B"/>
    <w:rsid w:val="5B306305"/>
    <w:rsid w:val="5B4B48F9"/>
    <w:rsid w:val="5B7F0C63"/>
    <w:rsid w:val="5CB01455"/>
    <w:rsid w:val="5CE1039A"/>
    <w:rsid w:val="5D92680F"/>
    <w:rsid w:val="5DE267F7"/>
    <w:rsid w:val="5E3E24F3"/>
    <w:rsid w:val="5E5F029D"/>
    <w:rsid w:val="5EC06300"/>
    <w:rsid w:val="5EC272B9"/>
    <w:rsid w:val="5F490753"/>
    <w:rsid w:val="60340458"/>
    <w:rsid w:val="60375293"/>
    <w:rsid w:val="60581464"/>
    <w:rsid w:val="605D6154"/>
    <w:rsid w:val="607A2D05"/>
    <w:rsid w:val="60B94D5B"/>
    <w:rsid w:val="60D93B25"/>
    <w:rsid w:val="60EA3357"/>
    <w:rsid w:val="61A5122D"/>
    <w:rsid w:val="61E06EAA"/>
    <w:rsid w:val="61E107DA"/>
    <w:rsid w:val="61EA4E6B"/>
    <w:rsid w:val="62585AA8"/>
    <w:rsid w:val="62845050"/>
    <w:rsid w:val="62A9203B"/>
    <w:rsid w:val="62F451DC"/>
    <w:rsid w:val="62FB6C04"/>
    <w:rsid w:val="638A03A6"/>
    <w:rsid w:val="63B67B38"/>
    <w:rsid w:val="64145AE2"/>
    <w:rsid w:val="64A5151D"/>
    <w:rsid w:val="64BF18C6"/>
    <w:rsid w:val="64FE69CF"/>
    <w:rsid w:val="65133981"/>
    <w:rsid w:val="65B5753E"/>
    <w:rsid w:val="66E31CFA"/>
    <w:rsid w:val="66E52A39"/>
    <w:rsid w:val="67D35D3A"/>
    <w:rsid w:val="67F4470A"/>
    <w:rsid w:val="683C7AA3"/>
    <w:rsid w:val="687B7FE1"/>
    <w:rsid w:val="68A02C26"/>
    <w:rsid w:val="68A97F29"/>
    <w:rsid w:val="68B249E1"/>
    <w:rsid w:val="68F0088D"/>
    <w:rsid w:val="69EB123E"/>
    <w:rsid w:val="69FE2A77"/>
    <w:rsid w:val="6A2F4413"/>
    <w:rsid w:val="6A4A1687"/>
    <w:rsid w:val="6A605252"/>
    <w:rsid w:val="6AA224E1"/>
    <w:rsid w:val="6AB45D1A"/>
    <w:rsid w:val="6ACC68B1"/>
    <w:rsid w:val="6B1B2272"/>
    <w:rsid w:val="6B4344DD"/>
    <w:rsid w:val="6B7D21F5"/>
    <w:rsid w:val="6CAF3ECE"/>
    <w:rsid w:val="6CE45DD7"/>
    <w:rsid w:val="6D0B139E"/>
    <w:rsid w:val="6D196605"/>
    <w:rsid w:val="6D2531B5"/>
    <w:rsid w:val="6D3D7012"/>
    <w:rsid w:val="6D592EA5"/>
    <w:rsid w:val="6D5F0365"/>
    <w:rsid w:val="6D7536B5"/>
    <w:rsid w:val="6EE04F1A"/>
    <w:rsid w:val="6F03131A"/>
    <w:rsid w:val="6F445062"/>
    <w:rsid w:val="6FED626A"/>
    <w:rsid w:val="7027627F"/>
    <w:rsid w:val="70CC2B5F"/>
    <w:rsid w:val="712E5724"/>
    <w:rsid w:val="71787A62"/>
    <w:rsid w:val="71A11A70"/>
    <w:rsid w:val="71B42ECE"/>
    <w:rsid w:val="72EE2F75"/>
    <w:rsid w:val="72F15D1A"/>
    <w:rsid w:val="739272A4"/>
    <w:rsid w:val="73AB01D2"/>
    <w:rsid w:val="742F20B9"/>
    <w:rsid w:val="752643CD"/>
    <w:rsid w:val="755874A2"/>
    <w:rsid w:val="75804AA1"/>
    <w:rsid w:val="75980CB8"/>
    <w:rsid w:val="75FB0CA9"/>
    <w:rsid w:val="766F4782"/>
    <w:rsid w:val="76BB697E"/>
    <w:rsid w:val="76E77774"/>
    <w:rsid w:val="770D6854"/>
    <w:rsid w:val="774A1329"/>
    <w:rsid w:val="77D13B7B"/>
    <w:rsid w:val="78A05E2C"/>
    <w:rsid w:val="793100CE"/>
    <w:rsid w:val="7A1A3CD7"/>
    <w:rsid w:val="7AF54046"/>
    <w:rsid w:val="7B034002"/>
    <w:rsid w:val="7B3725AE"/>
    <w:rsid w:val="7B3F7F12"/>
    <w:rsid w:val="7B8F0645"/>
    <w:rsid w:val="7BB53617"/>
    <w:rsid w:val="7C356B4F"/>
    <w:rsid w:val="7C3F3BAE"/>
    <w:rsid w:val="7CB00608"/>
    <w:rsid w:val="7CBA1DE3"/>
    <w:rsid w:val="7D847ACA"/>
    <w:rsid w:val="7DA91E55"/>
    <w:rsid w:val="7DAD592C"/>
    <w:rsid w:val="7DE20C95"/>
    <w:rsid w:val="7EA56722"/>
    <w:rsid w:val="7EB4644D"/>
    <w:rsid w:val="7ED069AC"/>
    <w:rsid w:val="7EE62759"/>
    <w:rsid w:val="7F363046"/>
    <w:rsid w:val="7F840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98"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6"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6">
    <w:name w:val="heading 2"/>
    <w:basedOn w:val="1"/>
    <w:next w:val="1"/>
    <w:unhideWhenUsed/>
    <w:qFormat/>
    <w:uiPriority w:val="0"/>
    <w:pPr>
      <w:tabs>
        <w:tab w:val="left" w:pos="540"/>
      </w:tabs>
      <w:adjustRightInd w:val="0"/>
      <w:snapToGrid w:val="0"/>
      <w:spacing w:line="360" w:lineRule="auto"/>
      <w:jc w:val="left"/>
      <w:outlineLvl w:val="1"/>
    </w:pPr>
    <w:rPr>
      <w:rFonts w:ascii="Arial" w:hAnsi="Arial"/>
      <w:b/>
      <w:sz w:val="28"/>
      <w:szCs w:val="20"/>
    </w:rPr>
  </w:style>
  <w:style w:type="paragraph" w:styleId="7">
    <w:name w:val="heading 3"/>
    <w:basedOn w:val="1"/>
    <w:next w:val="1"/>
    <w:unhideWhenUsed/>
    <w:qFormat/>
    <w:uiPriority w:val="0"/>
    <w:pPr>
      <w:tabs>
        <w:tab w:val="left" w:pos="540"/>
      </w:tabs>
      <w:adjustRightInd w:val="0"/>
      <w:snapToGrid w:val="0"/>
      <w:spacing w:line="360" w:lineRule="auto"/>
      <w:jc w:val="left"/>
      <w:outlineLvl w:val="2"/>
    </w:pPr>
    <w:rPr>
      <w:rFonts w:ascii="Times New Roman" w:hAnsi="Times New Roman"/>
      <w:b/>
      <w:sz w:val="24"/>
      <w:szCs w:val="20"/>
    </w:rPr>
  </w:style>
  <w:style w:type="paragraph" w:styleId="8">
    <w:name w:val="heading 4"/>
    <w:basedOn w:val="1"/>
    <w:next w:val="1"/>
    <w:qFormat/>
    <w:uiPriority w:val="98"/>
    <w:pPr>
      <w:keepNext/>
      <w:keepLines/>
      <w:spacing w:before="280" w:after="290" w:line="372" w:lineRule="auto"/>
      <w:outlineLvl w:val="3"/>
    </w:pPr>
    <w:rPr>
      <w:rFonts w:ascii="Arial" w:hAnsi="Arial" w:eastAsia="黑体"/>
      <w:b/>
      <w:bCs/>
      <w:sz w:val="28"/>
      <w:szCs w:val="28"/>
    </w:rPr>
  </w:style>
  <w:style w:type="paragraph" w:styleId="9">
    <w:name w:val="heading 5"/>
    <w:basedOn w:val="1"/>
    <w:next w:val="1"/>
    <w:qFormat/>
    <w:uiPriority w:val="1"/>
    <w:pPr>
      <w:ind w:left="112"/>
      <w:outlineLvl w:val="4"/>
    </w:pPr>
    <w:rPr>
      <w:rFonts w:ascii="华文宋体" w:hAnsi="华文宋体" w:eastAsia="华文宋体"/>
      <w:sz w:val="27"/>
      <w:szCs w:val="27"/>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line="240" w:lineRule="auto"/>
      <w:ind w:firstLine="420" w:firstLineChars="100"/>
    </w:pPr>
    <w:rPr>
      <w:kern w:val="2"/>
      <w:sz w:val="22"/>
    </w:rPr>
  </w:style>
  <w:style w:type="paragraph" w:styleId="3">
    <w:name w:val="Body Text"/>
    <w:basedOn w:val="1"/>
    <w:next w:val="4"/>
    <w:qFormat/>
    <w:uiPriority w:val="0"/>
    <w:pPr>
      <w:spacing w:line="60" w:lineRule="auto"/>
    </w:pPr>
    <w:rPr>
      <w:rFonts w:ascii="仿宋_GB2312" w:eastAsia="仿宋_GB2312"/>
      <w:sz w:val="32"/>
    </w:rPr>
  </w:style>
  <w:style w:type="paragraph" w:styleId="4">
    <w:name w:val="Subtitle"/>
    <w:basedOn w:val="1"/>
    <w:next w:val="1"/>
    <w:qFormat/>
    <w:uiPriority w:val="6"/>
    <w:pPr>
      <w:spacing w:before="240" w:after="60" w:line="312" w:lineRule="auto"/>
      <w:jc w:val="center"/>
      <w:outlineLvl w:val="1"/>
    </w:pPr>
    <w:rPr>
      <w:rFonts w:ascii="Cambria" w:hAnsi="Cambria" w:cs="Cambria"/>
      <w:b/>
      <w:kern w:val="1"/>
      <w:sz w:val="32"/>
      <w:szCs w:val="32"/>
    </w:rPr>
  </w:style>
  <w:style w:type="paragraph" w:styleId="10">
    <w:name w:val="Normal Indent"/>
    <w:basedOn w:val="1"/>
    <w:next w:val="1"/>
    <w:qFormat/>
    <w:uiPriority w:val="0"/>
    <w:pPr>
      <w:spacing w:after="120"/>
      <w:ind w:firstLine="420"/>
    </w:pPr>
    <w:rPr>
      <w:szCs w:val="20"/>
    </w:rPr>
  </w:style>
  <w:style w:type="paragraph" w:styleId="11">
    <w:name w:val="toa heading"/>
    <w:basedOn w:val="1"/>
    <w:next w:val="1"/>
    <w:qFormat/>
    <w:uiPriority w:val="0"/>
    <w:rPr>
      <w:rFonts w:ascii="Arial" w:hAnsi="Arial"/>
      <w:sz w:val="24"/>
      <w:szCs w:val="20"/>
    </w:rPr>
  </w:style>
  <w:style w:type="paragraph" w:styleId="12">
    <w:name w:val="annotation text"/>
    <w:basedOn w:val="1"/>
    <w:qFormat/>
    <w:uiPriority w:val="0"/>
    <w:pPr>
      <w:jc w:val="left"/>
    </w:pPr>
  </w:style>
  <w:style w:type="paragraph" w:styleId="13">
    <w:name w:val="Body Text Indent"/>
    <w:basedOn w:val="1"/>
    <w:qFormat/>
    <w:uiPriority w:val="0"/>
    <w:pPr>
      <w:ind w:firstLine="720" w:firstLineChars="225"/>
    </w:pPr>
    <w:rPr>
      <w:rFonts w:ascii="仿宋_GB2312" w:eastAsia="仿宋_GB2312"/>
      <w:sz w:val="32"/>
    </w:rPr>
  </w:style>
  <w:style w:type="paragraph" w:styleId="14">
    <w:name w:val="Block Text"/>
    <w:basedOn w:val="1"/>
    <w:qFormat/>
    <w:uiPriority w:val="99"/>
    <w:pPr>
      <w:spacing w:after="120"/>
      <w:ind w:left="1440" w:leftChars="700" w:right="1440" w:rightChars="700"/>
    </w:pPr>
  </w:style>
  <w:style w:type="paragraph" w:styleId="15">
    <w:name w:val="toc 3"/>
    <w:basedOn w:val="1"/>
    <w:next w:val="1"/>
    <w:unhideWhenUsed/>
    <w:qFormat/>
    <w:uiPriority w:val="39"/>
    <w:pPr>
      <w:widowControl/>
      <w:spacing w:after="100" w:line="259" w:lineRule="auto"/>
      <w:ind w:left="440"/>
      <w:jc w:val="left"/>
    </w:pPr>
    <w:rPr>
      <w:rFonts w:cs="Times New Roman"/>
      <w:kern w:val="0"/>
      <w:sz w:val="22"/>
      <w:szCs w:val="22"/>
    </w:rPr>
  </w:style>
  <w:style w:type="paragraph" w:styleId="16">
    <w:name w:val="Plain Text"/>
    <w:basedOn w:val="1"/>
    <w:qFormat/>
    <w:uiPriority w:val="0"/>
    <w:rPr>
      <w:rFonts w:ascii="宋体" w:hAnsi="Courier New"/>
      <w:szCs w:val="21"/>
    </w:rPr>
  </w:style>
  <w:style w:type="paragraph" w:styleId="17">
    <w:name w:val="Body Text Indent 2"/>
    <w:basedOn w:val="1"/>
    <w:qFormat/>
    <w:uiPriority w:val="0"/>
    <w:pPr>
      <w:spacing w:line="540" w:lineRule="exact"/>
      <w:ind w:firstLine="720" w:firstLineChars="225"/>
      <w:jc w:val="left"/>
    </w:pPr>
    <w:rPr>
      <w:rFonts w:ascii="仿宋_GB2312" w:eastAsia="仿宋_GB2312"/>
      <w:sz w:val="32"/>
    </w:rPr>
  </w:style>
  <w:style w:type="paragraph" w:styleId="18">
    <w:name w:val="footer"/>
    <w:basedOn w:val="1"/>
    <w:link w:val="45"/>
    <w:qFormat/>
    <w:uiPriority w:val="99"/>
    <w:pPr>
      <w:tabs>
        <w:tab w:val="center" w:pos="4153"/>
        <w:tab w:val="right" w:pos="8306"/>
      </w:tabs>
      <w:snapToGrid w:val="0"/>
      <w:jc w:val="left"/>
    </w:pPr>
    <w:rPr>
      <w:sz w:val="18"/>
      <w:szCs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39"/>
  </w:style>
  <w:style w:type="paragraph" w:styleId="21">
    <w:name w:val="List"/>
    <w:basedOn w:val="1"/>
    <w:qFormat/>
    <w:uiPriority w:val="0"/>
    <w:pPr>
      <w:ind w:left="200" w:hanging="200" w:hangingChars="200"/>
      <w:jc w:val="both"/>
    </w:pPr>
    <w:rPr>
      <w:rFonts w:ascii="Times New Roman" w:hAnsi="Times New Roman"/>
      <w:kern w:val="2"/>
      <w:sz w:val="21"/>
      <w:szCs w:val="20"/>
      <w:lang w:eastAsia="zh-CN"/>
    </w:rPr>
  </w:style>
  <w:style w:type="paragraph" w:styleId="22">
    <w:name w:val="footnote text"/>
    <w:basedOn w:val="1"/>
    <w:qFormat/>
    <w:uiPriority w:val="0"/>
    <w:pPr>
      <w:snapToGrid w:val="0"/>
      <w:jc w:val="left"/>
    </w:pPr>
    <w:rPr>
      <w:kern w:val="0"/>
      <w:sz w:val="18"/>
    </w:rPr>
  </w:style>
  <w:style w:type="paragraph" w:styleId="23">
    <w:name w:val="toc 2"/>
    <w:basedOn w:val="1"/>
    <w:next w:val="1"/>
    <w:unhideWhenUsed/>
    <w:qFormat/>
    <w:uiPriority w:val="39"/>
    <w:pPr>
      <w:widowControl/>
      <w:spacing w:after="100" w:line="259" w:lineRule="auto"/>
      <w:ind w:left="220"/>
      <w:jc w:val="left"/>
    </w:pPr>
    <w:rPr>
      <w:rFonts w:cs="Times New Roman"/>
      <w:kern w:val="0"/>
      <w:sz w:val="22"/>
      <w:szCs w:val="22"/>
    </w:rPr>
  </w:style>
  <w:style w:type="paragraph" w:styleId="2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qFormat/>
    <w:uiPriority w:val="0"/>
    <w:pPr>
      <w:spacing w:before="240" w:after="60"/>
      <w:jc w:val="center"/>
      <w:outlineLvl w:val="0"/>
    </w:pPr>
    <w:rPr>
      <w:rFonts w:ascii="Arial" w:hAnsi="Arial"/>
      <w:b/>
      <w:bCs/>
      <w:kern w:val="0"/>
      <w:sz w:val="32"/>
      <w:szCs w:val="32"/>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basedOn w:val="29"/>
    <w:qFormat/>
    <w:uiPriority w:val="0"/>
    <w:rPr>
      <w:color w:val="000000"/>
      <w:u w:val="none"/>
    </w:rPr>
  </w:style>
  <w:style w:type="character" w:styleId="33">
    <w:name w:val="Hyperlink"/>
    <w:basedOn w:val="29"/>
    <w:unhideWhenUsed/>
    <w:qFormat/>
    <w:uiPriority w:val="99"/>
    <w:rPr>
      <w:color w:val="0563C1" w:themeColor="hyperlink"/>
      <w:u w:val="single"/>
      <w14:textFill>
        <w14:solidFill>
          <w14:schemeClr w14:val="hlink"/>
        </w14:solidFill>
      </w14:textFill>
    </w:rPr>
  </w:style>
  <w:style w:type="character" w:styleId="34">
    <w:name w:val="annotation reference"/>
    <w:basedOn w:val="29"/>
    <w:qFormat/>
    <w:uiPriority w:val="0"/>
    <w:rPr>
      <w:sz w:val="21"/>
      <w:szCs w:val="21"/>
    </w:rPr>
  </w:style>
  <w:style w:type="paragraph" w:customStyle="1" w:styleId="35">
    <w:name w:val="Default"/>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Bid_正文"/>
    <w:basedOn w:val="10"/>
    <w:qFormat/>
    <w:uiPriority w:val="0"/>
    <w:pPr>
      <w:spacing w:after="156" w:afterLines="50" w:line="360" w:lineRule="auto"/>
      <w:ind w:firstLine="480" w:firstLineChars="200"/>
    </w:pPr>
    <w:rPr>
      <w:sz w:val="24"/>
    </w:rPr>
  </w:style>
  <w:style w:type="paragraph" w:customStyle="1" w:styleId="38">
    <w:name w:val="_Style 9"/>
    <w:basedOn w:val="1"/>
    <w:qFormat/>
    <w:uiPriority w:val="0"/>
    <w:pPr>
      <w:ind w:firstLine="420" w:firstLineChars="200"/>
    </w:pPr>
  </w:style>
  <w:style w:type="paragraph" w:customStyle="1" w:styleId="3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40">
    <w:name w:val="16"/>
    <w:qFormat/>
    <w:uiPriority w:val="0"/>
    <w:rPr>
      <w:rFonts w:hint="eastAsia" w:ascii="仿宋_GB2312" w:eastAsia="仿宋_GB2312"/>
      <w:b/>
      <w:bCs/>
      <w:sz w:val="32"/>
      <w:szCs w:val="32"/>
    </w:rPr>
  </w:style>
  <w:style w:type="paragraph" w:customStyle="1" w:styleId="41">
    <w:name w:val="小五号正文"/>
    <w:basedOn w:val="1"/>
    <w:qFormat/>
    <w:uiPriority w:val="0"/>
    <w:pPr>
      <w:spacing w:line="360" w:lineRule="auto"/>
    </w:pPr>
    <w:rPr>
      <w:rFonts w:ascii="宋体"/>
      <w:color w:val="000000"/>
      <w:kern w:val="21"/>
      <w:sz w:val="18"/>
      <w:szCs w:val="20"/>
    </w:rPr>
  </w:style>
  <w:style w:type="paragraph" w:customStyle="1" w:styleId="42">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3">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styleId="44">
    <w:name w:val="List Paragraph"/>
    <w:basedOn w:val="1"/>
    <w:qFormat/>
    <w:uiPriority w:val="34"/>
    <w:pPr>
      <w:ind w:firstLine="420" w:firstLineChars="200"/>
    </w:pPr>
    <w:rPr>
      <w:rFonts w:ascii="Times New Roman" w:hAnsi="Times New Roman" w:eastAsia="宋体" w:cs="Times New Roman"/>
      <w:sz w:val="28"/>
      <w:szCs w:val="20"/>
    </w:rPr>
  </w:style>
  <w:style w:type="character" w:customStyle="1" w:styleId="45">
    <w:name w:val="页脚 字符"/>
    <w:basedOn w:val="29"/>
    <w:link w:val="18"/>
    <w:qFormat/>
    <w:uiPriority w:val="99"/>
    <w:rPr>
      <w:rFonts w:asciiTheme="minorHAnsi" w:hAnsiTheme="minorHAnsi" w:eastAsiaTheme="minorEastAsia" w:cstheme="minorBidi"/>
      <w:kern w:val="2"/>
      <w:sz w:val="18"/>
      <w:szCs w:val="18"/>
    </w:rPr>
  </w:style>
  <w:style w:type="character" w:customStyle="1" w:styleId="46">
    <w:name w:val="标题 1 字符"/>
    <w:basedOn w:val="29"/>
    <w:link w:val="5"/>
    <w:qFormat/>
    <w:uiPriority w:val="0"/>
    <w:rPr>
      <w:rFonts w:asciiTheme="minorHAnsi" w:hAnsiTheme="minorHAnsi" w:eastAsiaTheme="minorEastAsia" w:cstheme="minorBidi"/>
      <w:b/>
      <w:bCs/>
      <w:kern w:val="44"/>
      <w:sz w:val="44"/>
      <w:szCs w:val="44"/>
    </w:rPr>
  </w:style>
  <w:style w:type="paragraph" w:customStyle="1" w:styleId="47">
    <w:name w:val="TOC 标题1"/>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48">
    <w:name w:val="缺省文本"/>
    <w:basedOn w:val="1"/>
    <w:qFormat/>
    <w:uiPriority w:val="0"/>
    <w:pPr>
      <w:autoSpaceDE w:val="0"/>
      <w:autoSpaceDN w:val="0"/>
      <w:adjustRightInd w:val="0"/>
      <w:jc w:val="left"/>
    </w:pPr>
    <w:rPr>
      <w:kern w:val="0"/>
      <w:sz w:val="24"/>
      <w:szCs w:val="20"/>
    </w:rPr>
  </w:style>
  <w:style w:type="paragraph" w:customStyle="1" w:styleId="49">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0">
    <w:name w:val="detail-info"/>
    <w:basedOn w:val="1"/>
    <w:qFormat/>
    <w:uiPriority w:val="0"/>
    <w:pPr>
      <w:pBdr>
        <w:bottom w:val="dotted" w:color="999999" w:sz="6" w:space="7"/>
      </w:pBdr>
      <w:spacing w:after="300"/>
      <w:jc w:val="left"/>
    </w:pPr>
    <w:rPr>
      <w:rFonts w:cs="Times New Roman"/>
      <w:color w:val="666666"/>
      <w:kern w:val="0"/>
      <w:szCs w:val="21"/>
    </w:rPr>
  </w:style>
  <w:style w:type="paragraph" w:customStyle="1" w:styleId="51">
    <w:name w:val="Table Paragraph"/>
    <w:basedOn w:val="1"/>
    <w:qFormat/>
    <w:uiPriority w:val="1"/>
    <w:rPr>
      <w:rFonts w:ascii="宋体" w:hAnsi="宋体" w:eastAsia="宋体" w:cs="宋体"/>
      <w:lang w:val="zh-CN" w:bidi="zh-CN"/>
    </w:rPr>
  </w:style>
  <w:style w:type="character" w:customStyle="1" w:styleId="52">
    <w:name w:val="font41"/>
    <w:basedOn w:val="29"/>
    <w:qFormat/>
    <w:uiPriority w:val="0"/>
    <w:rPr>
      <w:rFonts w:hint="eastAsia" w:ascii="宋体" w:hAnsi="宋体" w:eastAsia="宋体" w:cs="宋体"/>
      <w:b/>
      <w:color w:val="000000"/>
      <w:sz w:val="16"/>
      <w:szCs w:val="16"/>
      <w:u w:val="none"/>
    </w:rPr>
  </w:style>
  <w:style w:type="paragraph" w:customStyle="1" w:styleId="53">
    <w:name w:val="正文缩进1"/>
    <w:basedOn w:val="1"/>
    <w:qFormat/>
    <w:uiPriority w:val="0"/>
    <w:pPr>
      <w:ind w:firstLine="420" w:firstLineChars="200"/>
    </w:pPr>
  </w:style>
  <w:style w:type="table" w:customStyle="1" w:styleId="54">
    <w:name w:val="Table Normal"/>
    <w:semiHidden/>
    <w:unhideWhenUsed/>
    <w:qFormat/>
    <w:uiPriority w:val="2"/>
    <w:tblPr>
      <w:tblCellMar>
        <w:top w:w="0" w:type="dxa"/>
        <w:left w:w="0" w:type="dxa"/>
        <w:bottom w:w="0" w:type="dxa"/>
        <w:right w:w="0" w:type="dxa"/>
      </w:tblCellMar>
    </w:tblPr>
  </w:style>
  <w:style w:type="character" w:customStyle="1" w:styleId="55">
    <w:name w:val="页码1"/>
    <w:basedOn w:val="29"/>
    <w:qFormat/>
    <w:uiPriority w:val="0"/>
  </w:style>
  <w:style w:type="paragraph" w:customStyle="1" w:styleId="56">
    <w:name w:val="Body Text First Indent 21"/>
    <w:basedOn w:val="57"/>
    <w:qFormat/>
    <w:uiPriority w:val="99"/>
    <w:pPr>
      <w:ind w:firstLine="420"/>
    </w:pPr>
  </w:style>
  <w:style w:type="paragraph" w:customStyle="1" w:styleId="57">
    <w:name w:val="Body Text Indent1"/>
    <w:basedOn w:val="1"/>
    <w:qFormat/>
    <w:uiPriority w:val="99"/>
    <w:pPr>
      <w:ind w:left="420" w:leftChars="200"/>
    </w:pPr>
    <w:rPr>
      <w:rFonts w:ascii="Times New Roman" w:hAnsi="Times New Roman"/>
    </w:rPr>
  </w:style>
  <w:style w:type="paragraph" w:customStyle="1" w:styleId="58">
    <w:name w:val="Other|1"/>
    <w:basedOn w:val="1"/>
    <w:qFormat/>
    <w:uiPriority w:val="0"/>
    <w:pPr>
      <w:widowControl w:val="0"/>
      <w:shd w:val="clear" w:color="auto" w:fill="auto"/>
      <w:spacing w:line="410" w:lineRule="auto"/>
    </w:pPr>
    <w:rPr>
      <w:rFonts w:ascii="宋体" w:hAnsi="宋体" w:eastAsia="宋体" w:cs="宋体"/>
      <w:sz w:val="20"/>
      <w:szCs w:val="20"/>
      <w:u w:val="none"/>
      <w:shd w:val="clear" w:color="auto" w:fill="auto"/>
      <w:lang w:val="zh-TW" w:eastAsia="zh-TW" w:bidi="zh-TW"/>
    </w:rPr>
  </w:style>
  <w:style w:type="paragraph" w:customStyle="1" w:styleId="59">
    <w:name w:val="Body text|2"/>
    <w:basedOn w:val="1"/>
    <w:qFormat/>
    <w:uiPriority w:val="0"/>
    <w:pPr>
      <w:widowControl w:val="0"/>
      <w:shd w:val="clear" w:color="auto" w:fill="auto"/>
      <w:spacing w:after="1500"/>
      <w:ind w:firstLine="210"/>
    </w:pPr>
    <w:rPr>
      <w:rFonts w:ascii="宋体" w:hAnsi="宋体" w:eastAsia="宋体" w:cs="宋体"/>
      <w:sz w:val="28"/>
      <w:szCs w:val="28"/>
      <w:u w:val="none"/>
      <w:shd w:val="clear" w:color="auto" w:fill="auto"/>
      <w:lang w:val="zh-TW" w:eastAsia="zh-TW" w:bidi="zh-TW"/>
    </w:rPr>
  </w:style>
  <w:style w:type="paragraph" w:customStyle="1" w:styleId="60">
    <w:name w:val="Heading #3|1"/>
    <w:basedOn w:val="1"/>
    <w:qFormat/>
    <w:uiPriority w:val="0"/>
    <w:pPr>
      <w:widowControl w:val="0"/>
      <w:shd w:val="clear" w:color="auto" w:fill="auto"/>
      <w:spacing w:line="549" w:lineRule="exact"/>
      <w:outlineLvl w:val="2"/>
    </w:pPr>
    <w:rPr>
      <w:rFonts w:ascii="宋体" w:hAnsi="宋体" w:eastAsia="宋体" w:cs="宋体"/>
      <w:sz w:val="32"/>
      <w:szCs w:val="32"/>
      <w:u w:val="none"/>
      <w:shd w:val="clear" w:color="auto" w:fill="auto"/>
      <w:lang w:val="zh-TW" w:eastAsia="zh-TW" w:bidi="zh-TW"/>
    </w:rPr>
  </w:style>
  <w:style w:type="paragraph" w:customStyle="1" w:styleId="61">
    <w:name w:val="Header or footer|1"/>
    <w:basedOn w:val="1"/>
    <w:qFormat/>
    <w:uiPriority w:val="0"/>
    <w:pPr>
      <w:widowControl w:val="0"/>
      <w:shd w:val="clear" w:color="auto" w:fill="auto"/>
    </w:pPr>
    <w:rPr>
      <w:b/>
      <w:bCs/>
      <w:sz w:val="17"/>
      <w:szCs w:val="17"/>
      <w:u w:val="none"/>
      <w:shd w:val="clear" w:color="auto" w:fill="auto"/>
      <w:lang w:val="zh-TW" w:eastAsia="zh-TW" w:bidi="zh-TW"/>
    </w:rPr>
  </w:style>
  <w:style w:type="paragraph" w:customStyle="1" w:styleId="62">
    <w:name w:val="Heading #2|1"/>
    <w:basedOn w:val="1"/>
    <w:qFormat/>
    <w:uiPriority w:val="0"/>
    <w:pPr>
      <w:widowControl w:val="0"/>
      <w:shd w:val="clear" w:color="auto" w:fill="auto"/>
      <w:outlineLvl w:val="1"/>
    </w:pPr>
    <w:rPr>
      <w:rFonts w:ascii="宋体" w:hAnsi="宋体" w:eastAsia="宋体" w:cs="宋体"/>
      <w:sz w:val="32"/>
      <w:szCs w:val="32"/>
      <w:u w:val="none"/>
      <w:shd w:val="clear" w:color="auto" w:fill="auto"/>
      <w:lang w:val="zh-TW" w:eastAsia="zh-TW" w:bidi="zh-TW"/>
    </w:rPr>
  </w:style>
  <w:style w:type="paragraph" w:customStyle="1" w:styleId="63">
    <w:name w:val="Body text|1"/>
    <w:basedOn w:val="1"/>
    <w:qFormat/>
    <w:uiPriority w:val="0"/>
    <w:pPr>
      <w:widowControl w:val="0"/>
      <w:shd w:val="clear" w:color="auto" w:fill="auto"/>
      <w:spacing w:line="419" w:lineRule="exact"/>
    </w:pPr>
    <w:rPr>
      <w:rFonts w:ascii="宋体" w:hAnsi="宋体" w:eastAsia="宋体" w:cs="宋体"/>
      <w:u w:val="single"/>
      <w:shd w:val="clear" w:color="auto" w:fill="auto"/>
      <w:lang w:val="zh-TW" w:eastAsia="zh-TW" w:bidi="zh-TW"/>
    </w:rPr>
  </w:style>
  <w:style w:type="paragraph" w:customStyle="1" w:styleId="64">
    <w:name w:val="Body text|3"/>
    <w:basedOn w:val="1"/>
    <w:qFormat/>
    <w:uiPriority w:val="0"/>
    <w:pPr>
      <w:widowControl w:val="0"/>
      <w:shd w:val="clear" w:color="auto" w:fill="auto"/>
      <w:spacing w:line="410" w:lineRule="auto"/>
    </w:pPr>
    <w:rPr>
      <w:rFonts w:ascii="宋体" w:hAnsi="宋体" w:eastAsia="宋体" w:cs="宋体"/>
      <w:sz w:val="20"/>
      <w:szCs w:val="20"/>
      <w:u w:val="none"/>
      <w:shd w:val="clear" w:color="auto" w:fill="auto"/>
      <w:lang w:val="zh-TW" w:eastAsia="zh-TW" w:bidi="zh-TW"/>
    </w:rPr>
  </w:style>
  <w:style w:type="paragraph" w:customStyle="1" w:styleId="65">
    <w:name w:val="Body text|7"/>
    <w:basedOn w:val="1"/>
    <w:qFormat/>
    <w:uiPriority w:val="0"/>
    <w:pPr>
      <w:widowControl w:val="0"/>
      <w:shd w:val="clear" w:color="auto" w:fill="auto"/>
      <w:ind w:hanging="1400"/>
    </w:pPr>
    <w:rPr>
      <w:sz w:val="26"/>
      <w:szCs w:val="26"/>
      <w:u w:val="none"/>
      <w:shd w:val="clear" w:color="auto" w:fill="auto"/>
      <w:lang w:val="zh-CN"/>
    </w:rPr>
  </w:style>
  <w:style w:type="character" w:customStyle="1" w:styleId="66">
    <w:name w:val="font51"/>
    <w:basedOn w:val="29"/>
    <w:qFormat/>
    <w:uiPriority w:val="0"/>
    <w:rPr>
      <w:rFonts w:hint="eastAsia" w:ascii="宋体" w:hAnsi="宋体" w:eastAsia="宋体" w:cs="宋体"/>
      <w:color w:val="000000"/>
      <w:sz w:val="20"/>
      <w:szCs w:val="20"/>
      <w:u w:val="none"/>
    </w:rPr>
  </w:style>
  <w:style w:type="character" w:customStyle="1" w:styleId="67">
    <w:name w:val="font21"/>
    <w:basedOn w:val="29"/>
    <w:qFormat/>
    <w:uiPriority w:val="0"/>
    <w:rPr>
      <w:rFonts w:hint="default" w:ascii="Times New Roman" w:hAnsi="Times New Roman" w:cs="Times New Roman"/>
      <w:color w:val="000000"/>
      <w:sz w:val="20"/>
      <w:szCs w:val="20"/>
      <w:u w:val="none"/>
    </w:rPr>
  </w:style>
  <w:style w:type="character" w:customStyle="1" w:styleId="68">
    <w:name w:val="font61"/>
    <w:basedOn w:val="29"/>
    <w:qFormat/>
    <w:uiPriority w:val="0"/>
    <w:rPr>
      <w:rFonts w:hint="eastAsia" w:ascii="宋体" w:hAnsi="宋体" w:eastAsia="宋体" w:cs="宋体"/>
      <w:color w:val="000000"/>
      <w:sz w:val="20"/>
      <w:szCs w:val="20"/>
      <w:u w:val="none"/>
      <w:vertAlign w:val="subscript"/>
    </w:rPr>
  </w:style>
  <w:style w:type="character" w:customStyle="1" w:styleId="69">
    <w:name w:val="font71"/>
    <w:basedOn w:val="29"/>
    <w:qFormat/>
    <w:uiPriority w:val="0"/>
    <w:rPr>
      <w:rFonts w:hint="eastAsia" w:ascii="宋体" w:hAnsi="宋体" w:eastAsia="宋体" w:cs="宋体"/>
      <w:b/>
      <w:bCs/>
      <w:color w:val="000000"/>
      <w:sz w:val="20"/>
      <w:szCs w:val="20"/>
      <w:u w:val="none"/>
    </w:rPr>
  </w:style>
  <w:style w:type="character" w:customStyle="1" w:styleId="70">
    <w:name w:val="font81"/>
    <w:basedOn w:val="29"/>
    <w:qFormat/>
    <w:uiPriority w:val="0"/>
    <w:rPr>
      <w:rFonts w:hint="eastAsia" w:ascii="宋体" w:hAnsi="宋体" w:eastAsia="宋体" w:cs="宋体"/>
      <w:b/>
      <w:bCs/>
      <w:color w:val="000000"/>
      <w:sz w:val="20"/>
      <w:szCs w:val="20"/>
      <w:u w:val="none"/>
    </w:rPr>
  </w:style>
  <w:style w:type="character" w:customStyle="1" w:styleId="71">
    <w:name w:val="font191"/>
    <w:basedOn w:val="29"/>
    <w:qFormat/>
    <w:uiPriority w:val="0"/>
    <w:rPr>
      <w:rFonts w:hint="default" w:ascii="Times New Roman" w:hAnsi="Times New Roman" w:cs="Times New Roman"/>
      <w:b/>
      <w:bCs/>
      <w:color w:val="000000"/>
      <w:sz w:val="20"/>
      <w:szCs w:val="20"/>
      <w:u w:val="none"/>
    </w:rPr>
  </w:style>
  <w:style w:type="character" w:customStyle="1" w:styleId="72">
    <w:name w:val="font91"/>
    <w:basedOn w:val="29"/>
    <w:qFormat/>
    <w:uiPriority w:val="0"/>
    <w:rPr>
      <w:rFonts w:hint="eastAsia" w:ascii="宋体" w:hAnsi="宋体" w:eastAsia="宋体" w:cs="宋体"/>
      <w:color w:val="000000"/>
      <w:sz w:val="20"/>
      <w:szCs w:val="20"/>
      <w:u w:val="none"/>
    </w:rPr>
  </w:style>
  <w:style w:type="character" w:customStyle="1" w:styleId="73">
    <w:name w:val="font101"/>
    <w:basedOn w:val="29"/>
    <w:qFormat/>
    <w:uiPriority w:val="0"/>
    <w:rPr>
      <w:rFonts w:hint="eastAsia" w:ascii="宋体" w:hAnsi="宋体" w:eastAsia="宋体" w:cs="宋体"/>
      <w:color w:val="000000"/>
      <w:sz w:val="20"/>
      <w:szCs w:val="20"/>
      <w:u w:val="none"/>
    </w:rPr>
  </w:style>
  <w:style w:type="character" w:customStyle="1" w:styleId="74">
    <w:name w:val="font112"/>
    <w:basedOn w:val="29"/>
    <w:qFormat/>
    <w:uiPriority w:val="0"/>
    <w:rPr>
      <w:rFonts w:hint="eastAsia" w:ascii="宋体" w:hAnsi="宋体" w:eastAsia="宋体" w:cs="宋体"/>
      <w:color w:val="000000"/>
      <w:sz w:val="20"/>
      <w:szCs w:val="20"/>
      <w:u w:val="none"/>
      <w:vertAlign w:val="subscript"/>
    </w:rPr>
  </w:style>
  <w:style w:type="character" w:customStyle="1" w:styleId="75">
    <w:name w:val="font31"/>
    <w:basedOn w:val="29"/>
    <w:qFormat/>
    <w:uiPriority w:val="0"/>
    <w:rPr>
      <w:rFonts w:hint="default" w:ascii="Times New Roman" w:hAnsi="Times New Roman" w:cs="Times New Roman"/>
      <w:color w:val="000000"/>
      <w:sz w:val="20"/>
      <w:szCs w:val="20"/>
      <w:u w:val="none"/>
    </w:rPr>
  </w:style>
  <w:style w:type="character" w:customStyle="1" w:styleId="76">
    <w:name w:val="font201"/>
    <w:basedOn w:val="29"/>
    <w:qFormat/>
    <w:uiPriority w:val="0"/>
    <w:rPr>
      <w:rFonts w:hint="eastAsia" w:ascii="宋体" w:hAnsi="宋体" w:eastAsia="宋体" w:cs="宋体"/>
      <w:color w:val="000000"/>
      <w:sz w:val="20"/>
      <w:szCs w:val="20"/>
      <w:u w:val="none"/>
      <w:vertAlign w:val="subscript"/>
    </w:rPr>
  </w:style>
  <w:style w:type="character" w:customStyle="1" w:styleId="77">
    <w:name w:val="font222"/>
    <w:basedOn w:val="29"/>
    <w:qFormat/>
    <w:uiPriority w:val="0"/>
    <w:rPr>
      <w:rFonts w:hint="eastAsia" w:ascii="宋体" w:hAnsi="宋体" w:eastAsia="宋体" w:cs="宋体"/>
      <w:color w:val="000000"/>
      <w:sz w:val="20"/>
      <w:szCs w:val="20"/>
      <w:u w:val="none"/>
      <w:vertAlign w:val="superscript"/>
    </w:rPr>
  </w:style>
  <w:style w:type="character" w:customStyle="1" w:styleId="78">
    <w:name w:val="font22"/>
    <w:basedOn w:val="29"/>
    <w:qFormat/>
    <w:uiPriority w:val="0"/>
    <w:rPr>
      <w:rFonts w:hint="default" w:ascii="Times New Roman" w:hAnsi="Times New Roman" w:cs="Times New Roman"/>
      <w:color w:val="000000"/>
      <w:sz w:val="20"/>
      <w:szCs w:val="20"/>
      <w:u w:val="none"/>
    </w:rPr>
  </w:style>
  <w:style w:type="character" w:customStyle="1" w:styleId="79">
    <w:name w:val="font151"/>
    <w:basedOn w:val="29"/>
    <w:qFormat/>
    <w:uiPriority w:val="0"/>
    <w:rPr>
      <w:rFonts w:ascii="Arial" w:hAnsi="Arial" w:cs="Arial"/>
      <w:color w:val="000000"/>
      <w:sz w:val="20"/>
      <w:szCs w:val="20"/>
      <w:u w:val="none"/>
    </w:rPr>
  </w:style>
  <w:style w:type="character" w:customStyle="1" w:styleId="80">
    <w:name w:val="font241"/>
    <w:basedOn w:val="29"/>
    <w:qFormat/>
    <w:uiPriority w:val="0"/>
    <w:rPr>
      <w:rFonts w:ascii="MingLiU" w:hAnsi="MingLiU" w:eastAsia="MingLiU" w:cs="MingLiU"/>
      <w:color w:val="000000"/>
      <w:sz w:val="20"/>
      <w:szCs w:val="20"/>
      <w:u w:val="none"/>
    </w:rPr>
  </w:style>
  <w:style w:type="character" w:customStyle="1" w:styleId="81">
    <w:name w:val="font251"/>
    <w:basedOn w:val="29"/>
    <w:qFormat/>
    <w:uiPriority w:val="0"/>
    <w:rPr>
      <w:rFonts w:hint="default" w:ascii="MingLiU" w:hAnsi="MingLiU" w:eastAsia="MingLiU" w:cs="MingLiU"/>
      <w:color w:val="000000"/>
      <w:sz w:val="20"/>
      <w:szCs w:val="20"/>
      <w:u w:val="none"/>
      <w:vertAlign w:val="subscript"/>
    </w:rPr>
  </w:style>
  <w:style w:type="character" w:customStyle="1" w:styleId="82">
    <w:name w:val="font261"/>
    <w:basedOn w:val="29"/>
    <w:qFormat/>
    <w:uiPriority w:val="0"/>
    <w:rPr>
      <w:rFonts w:hint="default" w:ascii="Arial" w:hAnsi="Arial" w:cs="Arial"/>
      <w:color w:val="000000"/>
      <w:sz w:val="20"/>
      <w:szCs w:val="20"/>
      <w:u w:val="none"/>
      <w:vertAlign w:val="subscript"/>
    </w:rPr>
  </w:style>
  <w:style w:type="character" w:customStyle="1" w:styleId="83">
    <w:name w:val="font131"/>
    <w:basedOn w:val="29"/>
    <w:qFormat/>
    <w:uiPriority w:val="0"/>
    <w:rPr>
      <w:rFonts w:hint="default" w:ascii="Times New Roman" w:hAnsi="Times New Roman" w:cs="Times New Roman"/>
      <w:color w:val="000000"/>
      <w:sz w:val="20"/>
      <w:szCs w:val="20"/>
      <w:u w:val="none"/>
      <w:vertAlign w:val="subscript"/>
    </w:rPr>
  </w:style>
  <w:style w:type="character" w:customStyle="1" w:styleId="84">
    <w:name w:val="font221"/>
    <w:basedOn w:val="29"/>
    <w:qFormat/>
    <w:uiPriority w:val="0"/>
    <w:rPr>
      <w:rFonts w:hint="eastAsia" w:ascii="宋体" w:hAnsi="宋体" w:eastAsia="宋体" w:cs="宋体"/>
      <w:color w:val="000000"/>
      <w:sz w:val="20"/>
      <w:szCs w:val="20"/>
      <w:u w:val="none"/>
      <w:vertAlign w:val="superscript"/>
    </w:rPr>
  </w:style>
  <w:style w:type="character" w:customStyle="1" w:styleId="85">
    <w:name w:val="font111"/>
    <w:basedOn w:val="29"/>
    <w:qFormat/>
    <w:uiPriority w:val="0"/>
    <w:rPr>
      <w:rFonts w:hint="default" w:ascii="方正小标宋简体" w:hAnsi="方正小标宋简体" w:eastAsia="方正小标宋简体" w:cs="方正小标宋简体"/>
      <w:color w:val="000000"/>
      <w:sz w:val="18"/>
      <w:szCs w:val="18"/>
      <w:u w:val="none"/>
      <w:vertAlign w:val="superscript"/>
    </w:rPr>
  </w:style>
  <w:style w:type="character" w:customStyle="1" w:styleId="86">
    <w:name w:val="font01"/>
    <w:basedOn w:val="29"/>
    <w:qFormat/>
    <w:uiPriority w:val="0"/>
    <w:rPr>
      <w:rFonts w:hint="default" w:ascii="方正小标宋简体" w:hAnsi="方正小标宋简体" w:eastAsia="方正小标宋简体" w:cs="方正小标宋简体"/>
      <w:color w:val="000000"/>
      <w:sz w:val="18"/>
      <w:szCs w:val="18"/>
      <w:u w:val="none"/>
    </w:rPr>
  </w:style>
  <w:style w:type="character" w:customStyle="1" w:styleId="87">
    <w:name w:val="font122"/>
    <w:basedOn w:val="29"/>
    <w:qFormat/>
    <w:uiPriority w:val="0"/>
    <w:rPr>
      <w:rFonts w:hint="default" w:ascii="方正小标宋简体" w:hAnsi="方正小标宋简体" w:eastAsia="方正小标宋简体" w:cs="方正小标宋简体"/>
      <w:color w:val="000000"/>
      <w:sz w:val="12"/>
      <w:szCs w:val="12"/>
      <w:u w:val="none"/>
    </w:rPr>
  </w:style>
  <w:style w:type="paragraph" w:customStyle="1" w:styleId="88">
    <w:name w:val="BodyTextIndent3"/>
    <w:basedOn w:val="1"/>
    <w:qFormat/>
    <w:uiPriority w:val="0"/>
    <w:pPr>
      <w:spacing w:line="440" w:lineRule="exact"/>
      <w:ind w:firstLine="412" w:firstLineChars="200"/>
    </w:pPr>
    <w:rPr>
      <w:rFonts w:ascii="宋体" w:hAnsi="宋体"/>
      <w:szCs w:val="20"/>
    </w:rPr>
  </w:style>
  <w:style w:type="character" w:customStyle="1" w:styleId="89">
    <w:name w:val="NormalCharacter"/>
    <w:semiHidden/>
    <w:qFormat/>
    <w:uiPriority w:val="0"/>
  </w:style>
  <w:style w:type="character" w:customStyle="1" w:styleId="90">
    <w:name w:val="font121"/>
    <w:basedOn w:val="29"/>
    <w:qFormat/>
    <w:uiPriority w:val="0"/>
    <w:rPr>
      <w:rFonts w:hint="default" w:ascii="方正小标宋简体" w:hAnsi="方正小标宋简体" w:eastAsia="方正小标宋简体" w:cs="方正小标宋简体"/>
      <w:color w:val="000000"/>
      <w:sz w:val="18"/>
      <w:szCs w:val="18"/>
      <w:u w:val="none"/>
      <w:vertAlign w:val="superscript"/>
    </w:rPr>
  </w:style>
  <w:style w:type="paragraph" w:customStyle="1" w:styleId="91">
    <w:name w:val="Normal_1"/>
    <w:qFormat/>
    <w:uiPriority w:val="0"/>
    <w:rPr>
      <w:rFonts w:ascii="Times New Roman" w:hAnsi="Times New Roman" w:eastAsia="Times New Roman" w:cs="Times New Roman"/>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DB4636-6E0D-4352-A486-51837FECA564}">
  <ds:schemaRefs/>
</ds:datastoreItem>
</file>

<file path=docProps/app.xml><?xml version="1.0" encoding="utf-8"?>
<Properties xmlns="http://schemas.openxmlformats.org/officeDocument/2006/extended-properties" xmlns:vt="http://schemas.openxmlformats.org/officeDocument/2006/docPropsVTypes">
  <Template>Normal</Template>
  <Pages>47</Pages>
  <Words>21726</Words>
  <Characters>23009</Characters>
  <Lines>180</Lines>
  <Paragraphs>50</Paragraphs>
  <TotalTime>16</TotalTime>
  <ScaleCrop>false</ScaleCrop>
  <LinksUpToDate>false</LinksUpToDate>
  <CharactersWithSpaces>23985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2021-05-12T09:16:00Z</dcterms:created>
  <dc:creator>lenovo</dc:creator>
  <cp:lastModifiedBy>冷对万夫</cp:lastModifiedBy>
  <cp:lastPrinted>2023-05-31T08:37:00Z</cp:lastPrinted>
  <dcterms:modified xsi:type="dcterms:W3CDTF">2023-06-06T10:59:09Z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2663A49FE0A24D7BB95E7AF3ADF87CE2_13</vt:lpwstr>
  </property>
</Properties>
</file>