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乌尔禾区</w:t>
      </w:r>
      <w:r>
        <w:rPr>
          <w:rFonts w:hint="eastAsia" w:ascii="仿宋" w:hAnsi="仿宋" w:eastAsia="仿宋"/>
          <w:sz w:val="28"/>
          <w:szCs w:val="28"/>
          <w:u w:val="single"/>
          <w:lang w:eastAsia="zh-CN"/>
        </w:rPr>
        <w:t>图像信息存储</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采购项目的潜在供应商应在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bCs/>
          <w:sz w:val="28"/>
          <w:szCs w:val="28"/>
          <w:u w:val="single"/>
        </w:rPr>
        <w:t>202</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ascii="仿宋" w:hAnsi="仿宋" w:eastAsia="仿宋"/>
          <w:bCs/>
          <w:sz w:val="28"/>
          <w:szCs w:val="28"/>
          <w:u w:val="single"/>
        </w:rPr>
        <w:t>1</w:t>
      </w:r>
      <w:r>
        <w:rPr>
          <w:rFonts w:hint="eastAsia" w:ascii="仿宋" w:hAnsi="仿宋" w:eastAsia="仿宋"/>
          <w:bCs/>
          <w:sz w:val="28"/>
          <w:szCs w:val="28"/>
          <w:u w:val="single"/>
          <w:lang w:val="en-US" w:eastAsia="zh-CN"/>
        </w:rPr>
        <w:t>0</w:t>
      </w:r>
      <w:r>
        <w:rPr>
          <w:rFonts w:ascii="仿宋" w:hAnsi="仿宋" w:eastAsia="仿宋"/>
          <w:bCs/>
          <w:sz w:val="28"/>
          <w:szCs w:val="28"/>
          <w:u w:val="single"/>
        </w:rPr>
        <w:t>:00至1</w:t>
      </w:r>
      <w:r>
        <w:rPr>
          <w:rFonts w:hint="eastAsia" w:ascii="仿宋" w:hAnsi="仿宋" w:eastAsia="仿宋"/>
          <w:bCs/>
          <w:sz w:val="28"/>
          <w:szCs w:val="28"/>
          <w:u w:val="single"/>
          <w:lang w:val="en-US" w:eastAsia="zh-CN"/>
        </w:rPr>
        <w:t>0</w:t>
      </w:r>
      <w:r>
        <w:rPr>
          <w:rFonts w:ascii="仿宋" w:hAnsi="仿宋" w:eastAsia="仿宋"/>
          <w:bCs/>
          <w:sz w:val="28"/>
          <w:szCs w:val="28"/>
          <w:u w:val="single"/>
        </w:rPr>
        <w:t>:30</w:t>
      </w:r>
      <w:r>
        <w:rPr>
          <w:rFonts w:ascii="仿宋" w:hAnsi="仿宋" w:eastAsia="仿宋"/>
          <w:bCs/>
          <w:sz w:val="28"/>
          <w:szCs w:val="28"/>
        </w:rPr>
        <w:t>递交</w:t>
      </w:r>
      <w:r>
        <w:rPr>
          <w:rFonts w:hint="eastAsia" w:ascii="仿宋" w:hAnsi="仿宋" w:eastAsia="仿宋"/>
          <w:bCs/>
          <w:sz w:val="28"/>
          <w:szCs w:val="28"/>
        </w:rPr>
        <w:t>响应</w:t>
      </w:r>
      <w:r>
        <w:rPr>
          <w:rFonts w:ascii="仿宋" w:hAnsi="仿宋" w:eastAsia="仿宋"/>
          <w:bCs/>
          <w:sz w:val="28"/>
          <w:szCs w:val="28"/>
        </w:rPr>
        <w:t>文件</w:t>
      </w:r>
      <w:r>
        <w:rPr>
          <w:rFonts w:hint="eastAsia" w:ascii="仿宋" w:hAnsi="仿宋" w:eastAsia="仿宋"/>
          <w:sz w:val="28"/>
          <w:szCs w:val="28"/>
        </w:rPr>
        <w:t>。</w:t>
      </w:r>
    </w:p>
    <w:p/>
    <w:p>
      <w:pPr>
        <w:rPr>
          <w:rFonts w:ascii="黑体" w:hAnsi="黑体" w:eastAsia="黑体" w:cs="宋体"/>
          <w:bCs/>
          <w:sz w:val="28"/>
          <w:szCs w:val="28"/>
        </w:rPr>
      </w:pPr>
      <w:r>
        <w:rPr>
          <w:rFonts w:hint="eastAsia" w:ascii="黑体" w:hAnsi="黑体" w:eastAsia="黑体" w:cs="宋体"/>
          <w:bCs/>
          <w:sz w:val="28"/>
          <w:szCs w:val="28"/>
        </w:rPr>
        <w:t>一、项目基本情况</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WQZC</w:t>
      </w:r>
      <w:r>
        <w:rPr>
          <w:rFonts w:hint="eastAsia" w:ascii="仿宋" w:hAnsi="仿宋" w:eastAsia="仿宋"/>
          <w:sz w:val="28"/>
          <w:szCs w:val="28"/>
        </w:rPr>
        <w:t>-JZC-202</w:t>
      </w:r>
      <w:r>
        <w:rPr>
          <w:rFonts w:hint="eastAsia" w:ascii="仿宋" w:hAnsi="仿宋" w:eastAsia="仿宋"/>
          <w:sz w:val="28"/>
          <w:szCs w:val="28"/>
          <w:lang w:val="en-US" w:eastAsia="zh-CN"/>
        </w:rPr>
        <w:t>1</w:t>
      </w:r>
      <w:r>
        <w:rPr>
          <w:rFonts w:hint="eastAsia" w:ascii="仿宋" w:hAnsi="仿宋" w:eastAsia="仿宋"/>
          <w:sz w:val="28"/>
          <w:szCs w:val="28"/>
        </w:rPr>
        <w:t>-0</w:t>
      </w:r>
      <w:r>
        <w:rPr>
          <w:rFonts w:hint="eastAsia" w:ascii="仿宋" w:hAnsi="仿宋" w:eastAsia="仿宋"/>
          <w:sz w:val="28"/>
          <w:szCs w:val="28"/>
          <w:lang w:val="en-US" w:eastAsia="zh-CN"/>
        </w:rPr>
        <w:t>02</w:t>
      </w:r>
    </w:p>
    <w:p>
      <w:pPr>
        <w:ind w:firstLine="560" w:firstLineChars="200"/>
        <w:rPr>
          <w:rFonts w:ascii="仿宋" w:hAnsi="仿宋" w:eastAsia="仿宋"/>
          <w:sz w:val="28"/>
          <w:szCs w:val="28"/>
          <w:u w:val="single"/>
        </w:rPr>
      </w:pPr>
      <w:r>
        <w:rPr>
          <w:rFonts w:hint="eastAsia" w:ascii="仿宋" w:hAnsi="仿宋" w:eastAsia="仿宋"/>
          <w:sz w:val="28"/>
          <w:szCs w:val="28"/>
        </w:rPr>
        <w:t>项目名称：乌尔禾区</w:t>
      </w:r>
      <w:r>
        <w:rPr>
          <w:rFonts w:hint="eastAsia" w:ascii="仿宋" w:hAnsi="仿宋" w:eastAsia="仿宋"/>
          <w:sz w:val="28"/>
          <w:szCs w:val="28"/>
          <w:lang w:eastAsia="zh-CN"/>
        </w:rPr>
        <w:t>图像信息存储</w:t>
      </w:r>
      <w:r>
        <w:rPr>
          <w:rFonts w:hint="eastAsia" w:ascii="仿宋" w:hAnsi="仿宋" w:eastAsia="仿宋"/>
          <w:sz w:val="28"/>
          <w:szCs w:val="28"/>
        </w:rPr>
        <w:t>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预算金额（元）：</w:t>
      </w:r>
      <w:r>
        <w:rPr>
          <w:rFonts w:hint="eastAsia" w:ascii="仿宋" w:hAnsi="仿宋" w:eastAsia="仿宋"/>
          <w:sz w:val="28"/>
          <w:szCs w:val="28"/>
          <w:lang w:val="en-US" w:eastAsia="zh-CN"/>
        </w:rPr>
        <w:t xml:space="preserve">1230000 </w:t>
      </w:r>
    </w:p>
    <w:p>
      <w:pPr>
        <w:ind w:firstLine="560" w:firstLineChars="200"/>
        <w:rPr>
          <w:rFonts w:ascii="仿宋" w:hAnsi="仿宋" w:eastAsia="仿宋"/>
          <w:sz w:val="28"/>
          <w:szCs w:val="28"/>
        </w:rPr>
      </w:pPr>
      <w:r>
        <w:rPr>
          <w:rFonts w:hint="eastAsia" w:ascii="仿宋" w:hAnsi="仿宋" w:eastAsia="仿宋"/>
          <w:sz w:val="28"/>
          <w:szCs w:val="28"/>
        </w:rPr>
        <w:t>采购需求：</w:t>
      </w:r>
    </w:p>
    <w:tbl>
      <w:tblPr>
        <w:tblStyle w:val="8"/>
        <w:tblW w:w="4947" w:type="pct"/>
        <w:tblInd w:w="0" w:type="dxa"/>
        <w:tblLayout w:type="autofit"/>
        <w:tblCellMar>
          <w:top w:w="15" w:type="dxa"/>
          <w:left w:w="15" w:type="dxa"/>
          <w:bottom w:w="15" w:type="dxa"/>
          <w:right w:w="15" w:type="dxa"/>
        </w:tblCellMar>
      </w:tblPr>
      <w:tblGrid>
        <w:gridCol w:w="1284"/>
        <w:gridCol w:w="1852"/>
        <w:gridCol w:w="1986"/>
        <w:gridCol w:w="1974"/>
        <w:gridCol w:w="1419"/>
      </w:tblGrid>
      <w:tr>
        <w:tblPrEx>
          <w:tblCellMar>
            <w:top w:w="15" w:type="dxa"/>
            <w:left w:w="15" w:type="dxa"/>
            <w:bottom w:w="15" w:type="dxa"/>
            <w:right w:w="15" w:type="dxa"/>
          </w:tblCellMar>
        </w:tblPrEx>
        <w:tc>
          <w:tcPr>
            <w:tcW w:w="75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标项序号</w:t>
            </w:r>
          </w:p>
        </w:tc>
        <w:tc>
          <w:tcPr>
            <w:tcW w:w="108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标项名称</w:t>
            </w:r>
          </w:p>
        </w:tc>
        <w:tc>
          <w:tcPr>
            <w:tcW w:w="1166"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预算金额(元)</w:t>
            </w:r>
          </w:p>
        </w:tc>
        <w:tc>
          <w:tcPr>
            <w:tcW w:w="115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服务期限</w:t>
            </w:r>
          </w:p>
        </w:tc>
        <w:tc>
          <w:tcPr>
            <w:tcW w:w="833"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CellMar>
            <w:top w:w="15" w:type="dxa"/>
            <w:left w:w="15" w:type="dxa"/>
            <w:bottom w:w="15" w:type="dxa"/>
            <w:right w:w="15" w:type="dxa"/>
          </w:tblCellMar>
        </w:tblPrEx>
        <w:tc>
          <w:tcPr>
            <w:tcW w:w="75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08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乌尔禾区图像信息存储 </w:t>
            </w:r>
          </w:p>
        </w:tc>
        <w:tc>
          <w:tcPr>
            <w:tcW w:w="1166"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1230000</w:t>
            </w:r>
          </w:p>
        </w:tc>
        <w:tc>
          <w:tcPr>
            <w:tcW w:w="115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服务期限</w:t>
            </w:r>
            <w:r>
              <w:rPr>
                <w:rFonts w:hint="eastAsia" w:ascii="仿宋_GB2312" w:hAnsi="宋体" w:eastAsia="仿宋_GB2312" w:cs="宋体"/>
                <w:kern w:val="0"/>
                <w:sz w:val="24"/>
                <w:szCs w:val="24"/>
                <w:lang w:val="en-US" w:eastAsia="zh-CN"/>
              </w:rPr>
              <w:t>3年，合同一年一签。</w:t>
            </w:r>
          </w:p>
        </w:tc>
        <w:tc>
          <w:tcPr>
            <w:tcW w:w="833"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仿宋_GB2312" w:hAnsi="宋体" w:eastAsia="仿宋_GB2312" w:cs="宋体"/>
                <w:kern w:val="0"/>
                <w:sz w:val="24"/>
                <w:szCs w:val="24"/>
              </w:rPr>
            </w:pPr>
          </w:p>
        </w:tc>
      </w:tr>
    </w:tbl>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w:t>
      </w:r>
      <w:bookmarkStart w:id="2" w:name="_Toc28359090"/>
      <w:bookmarkStart w:id="3" w:name="_Toc35393799"/>
      <w:bookmarkStart w:id="4" w:name="_Toc28359013"/>
      <w:bookmarkStart w:id="5" w:name="_Toc35393630"/>
    </w:p>
    <w:p>
      <w:pPr>
        <w:numPr>
          <w:ilvl w:val="0"/>
          <w:numId w:val="1"/>
        </w:numPr>
        <w:spacing w:line="360" w:lineRule="auto"/>
        <w:rPr>
          <w:rFonts w:hint="eastAsia" w:ascii="黑体" w:hAnsi="黑体" w:eastAsia="黑体" w:cs="宋体"/>
          <w:bCs/>
          <w:sz w:val="28"/>
          <w:szCs w:val="28"/>
        </w:rPr>
      </w:pPr>
      <w:r>
        <w:rPr>
          <w:rFonts w:hint="eastAsia" w:ascii="黑体" w:hAnsi="黑体" w:eastAsia="黑体" w:cs="宋体"/>
          <w:bCs/>
          <w:sz w:val="28"/>
          <w:szCs w:val="28"/>
        </w:rPr>
        <w:t>申请人的资格要求：</w:t>
      </w:r>
      <w:bookmarkEnd w:id="2"/>
      <w:bookmarkEnd w:id="3"/>
      <w:bookmarkEnd w:id="4"/>
      <w:bookmarkEnd w:id="5"/>
      <w:bookmarkStart w:id="6" w:name="_Toc28359014"/>
      <w:bookmarkStart w:id="7" w:name="_Toc28359091"/>
    </w:p>
    <w:p>
      <w:pPr>
        <w:pStyle w:val="19"/>
        <w:ind w:firstLine="48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（一）资格条件</w:t>
      </w:r>
    </w:p>
    <w:p>
      <w:pPr>
        <w:pStyle w:val="19"/>
        <w:ind w:firstLine="480"/>
        <w:rPr>
          <w:rFonts w:hint="eastAsia" w:ascii="仿宋" w:hAnsi="仿宋" w:eastAsia="仿宋" w:cs="Times New Roman"/>
          <w:color w:val="auto"/>
          <w:kern w:val="2"/>
          <w:sz w:val="28"/>
          <w:szCs w:val="28"/>
          <w:lang w:val="en-US" w:eastAsia="zh-CN" w:bidi="ar-SA"/>
        </w:rPr>
      </w:pPr>
      <w:bookmarkStart w:id="8" w:name="_Toc35393631"/>
      <w:bookmarkStart w:id="9" w:name="_Toc35393800"/>
      <w:r>
        <w:rPr>
          <w:rFonts w:hint="eastAsia" w:ascii="仿宋" w:hAnsi="仿宋" w:eastAsia="仿宋" w:cs="Times New Roman"/>
          <w:color w:val="auto"/>
          <w:kern w:val="2"/>
          <w:sz w:val="28"/>
          <w:szCs w:val="28"/>
          <w:lang w:val="en-US" w:eastAsia="zh-CN" w:bidi="ar-SA"/>
        </w:rPr>
        <w:t>1.具有独立承担民事责任的能力；</w:t>
      </w:r>
    </w:p>
    <w:p>
      <w:pPr>
        <w:pStyle w:val="19"/>
        <w:ind w:firstLine="48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2.具有良好的商业信誉；（信用查询：按照《财政部关于在政府采购活动中查询及使用信用记录有关问题的通知》（财库〔2016〕125号）的要求，根据开标当日“信用中国”（</w:t>
      </w:r>
      <w:r>
        <w:rPr>
          <w:rFonts w:hint="eastAsia" w:ascii="仿宋" w:hAnsi="仿宋" w:eastAsia="仿宋" w:cs="Times New Roman"/>
          <w:color w:val="auto"/>
          <w:kern w:val="2"/>
          <w:sz w:val="28"/>
          <w:szCs w:val="28"/>
          <w:lang w:val="en-US" w:eastAsia="zh-CN" w:bidi="ar-SA"/>
        </w:rP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4" cstate="prin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Times New Roman"/>
          <w:color w:val="auto"/>
          <w:kern w:val="2"/>
          <w:sz w:val="28"/>
          <w:szCs w:val="28"/>
          <w:lang w:val="en-US" w:eastAsia="zh-CN" w:bidi="ar-SA"/>
        </w:rPr>
        <w:t>www.creditchina.gov.cn）、“中国政府采购网”（</w:t>
      </w:r>
      <w:r>
        <w:rPr>
          <w:rFonts w:hint="eastAsia" w:ascii="仿宋" w:hAnsi="仿宋" w:eastAsia="仿宋" w:cs="Times New Roman"/>
          <w:color w:val="auto"/>
          <w:kern w:val="2"/>
          <w:sz w:val="28"/>
          <w:szCs w:val="28"/>
          <w:lang w:val="en-US" w:eastAsia="zh-CN" w:bidi="ar-SA"/>
        </w:rP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4" cstate="prin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Times New Roman"/>
          <w:color w:val="auto"/>
          <w:kern w:val="2"/>
          <w:sz w:val="28"/>
          <w:szCs w:val="28"/>
          <w:lang w:val="en-US" w:eastAsia="zh-CN" w:bidi="ar-SA"/>
        </w:rPr>
        <w:fldChar w:fldCharType="begin"/>
      </w:r>
      <w:r>
        <w:rPr>
          <w:rFonts w:hint="eastAsia" w:ascii="仿宋" w:hAnsi="仿宋" w:eastAsia="仿宋" w:cs="Times New Roman"/>
          <w:color w:val="auto"/>
          <w:kern w:val="2"/>
          <w:sz w:val="28"/>
          <w:szCs w:val="28"/>
          <w:lang w:val="en-US" w:eastAsia="zh-CN" w:bidi="ar-SA"/>
        </w:rPr>
        <w:instrText xml:space="preserve"> HYPERLINK "http://www.ccgp.gov.cn" </w:instrText>
      </w:r>
      <w:r>
        <w:rPr>
          <w:rFonts w:hint="eastAsia" w:ascii="仿宋" w:hAnsi="仿宋" w:eastAsia="仿宋" w:cs="Times New Roman"/>
          <w:color w:val="auto"/>
          <w:kern w:val="2"/>
          <w:sz w:val="28"/>
          <w:szCs w:val="28"/>
          <w:lang w:val="en-US" w:eastAsia="zh-CN" w:bidi="ar-SA"/>
        </w:rPr>
        <w:fldChar w:fldCharType="separate"/>
      </w:r>
      <w:r>
        <w:rPr>
          <w:rFonts w:hint="eastAsia" w:ascii="仿宋" w:hAnsi="仿宋" w:eastAsia="仿宋" w:cs="Times New Roman"/>
          <w:color w:val="auto"/>
          <w:kern w:val="2"/>
          <w:sz w:val="28"/>
          <w:szCs w:val="28"/>
          <w:lang w:val="en-US" w:eastAsia="zh-CN" w:bidi="ar-SA"/>
        </w:rPr>
        <w:t>www.ccgp.gov.cn</w:t>
      </w:r>
      <w:r>
        <w:rPr>
          <w:rFonts w:hint="eastAsia" w:ascii="仿宋" w:hAnsi="仿宋" w:eastAsia="仿宋" w:cs="Times New Roman"/>
          <w:color w:val="auto"/>
          <w:kern w:val="2"/>
          <w:sz w:val="28"/>
          <w:szCs w:val="28"/>
          <w:lang w:val="en-US" w:eastAsia="zh-CN" w:bidi="ar-SA"/>
        </w:rPr>
        <w:fldChar w:fldCharType="end"/>
      </w:r>
      <w:r>
        <w:rPr>
          <w:rFonts w:hint="eastAsia" w:ascii="仿宋" w:hAnsi="仿宋" w:eastAsia="仿宋" w:cs="Times New Roman"/>
          <w:color w:val="auto"/>
          <w:kern w:val="2"/>
          <w:sz w:val="28"/>
          <w:szCs w:val="28"/>
          <w:lang w:val="en-US" w:eastAsia="zh-CN" w:bidi="ar-SA"/>
        </w:rPr>
        <w:t>）等渠道的查询结果，对列入失信被执行人、重大税收违法案件当事人名单、政府采购严重违法失信行为记录名单的供应商，拒绝其参与政府采购活动，同时对信用查询记录和证据打印存档。）</w:t>
      </w:r>
    </w:p>
    <w:p>
      <w:pPr>
        <w:pStyle w:val="19"/>
        <w:ind w:firstLine="48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3.具有履行合同所必需的设备和专业技术能力</w:t>
      </w:r>
    </w:p>
    <w:p>
      <w:pPr>
        <w:pStyle w:val="19"/>
        <w:ind w:firstLine="48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4.参加政府采购活动前三年内，未因违法经营受到刑事处罚或者责令停产停业、吊销许可证或者执照、较大数额罚款等行政处罚。</w:t>
      </w:r>
    </w:p>
    <w:p>
      <w:pPr>
        <w:pStyle w:val="19"/>
        <w:ind w:firstLine="48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（二）特定资格</w:t>
      </w:r>
    </w:p>
    <w:p>
      <w:pPr>
        <w:pStyle w:val="19"/>
        <w:ind w:firstLine="480"/>
        <w:rPr>
          <w:rFonts w:hint="eastAsia" w:cs="Times New Roman"/>
          <w:color w:val="FF0000"/>
          <w:kern w:val="2"/>
          <w:sz w:val="28"/>
          <w:szCs w:val="28"/>
          <w:lang w:val="en-US" w:eastAsia="zh-CN" w:bidi="ar-SA"/>
        </w:rPr>
      </w:pPr>
      <w:r>
        <w:rPr>
          <w:rFonts w:hint="eastAsia" w:cs="Times New Roman"/>
          <w:color w:val="FF0000"/>
          <w:kern w:val="2"/>
          <w:sz w:val="28"/>
          <w:szCs w:val="28"/>
          <w:lang w:val="en-US" w:eastAsia="zh-CN" w:bidi="ar-SA"/>
        </w:rPr>
        <w:t>1、提供本采购项目的服务资源所在数据中心需取得公安机关颁发的三级等级保护资质。</w:t>
      </w:r>
    </w:p>
    <w:p>
      <w:pPr>
        <w:pStyle w:val="19"/>
        <w:ind w:firstLine="480"/>
        <w:rPr>
          <w:rFonts w:hint="default" w:cs="Times New Roman"/>
          <w:color w:val="FF0000"/>
          <w:kern w:val="2"/>
          <w:sz w:val="28"/>
          <w:szCs w:val="28"/>
          <w:lang w:val="en-US" w:eastAsia="zh-CN" w:bidi="ar-SA"/>
        </w:rPr>
      </w:pPr>
      <w:r>
        <w:rPr>
          <w:rFonts w:hint="eastAsia" w:cs="Times New Roman"/>
          <w:color w:val="FF0000"/>
          <w:kern w:val="2"/>
          <w:sz w:val="28"/>
          <w:szCs w:val="28"/>
          <w:lang w:val="en-US" w:eastAsia="zh-CN" w:bidi="ar-SA"/>
        </w:rPr>
        <w:t>2、具有履行合同所必需的设备和专业技术能力，建有国家（A类、B类）或国际（T2、T3）标准的数据中心且能提供云存储服务。</w:t>
      </w:r>
    </w:p>
    <w:p>
      <w:pPr>
        <w:rPr>
          <w:rFonts w:ascii="黑体" w:hAnsi="黑体" w:eastAsia="黑体" w:cs="宋体"/>
          <w:bCs/>
          <w:sz w:val="28"/>
          <w:szCs w:val="28"/>
        </w:rPr>
      </w:pPr>
      <w:r>
        <w:rPr>
          <w:rFonts w:hint="eastAsia" w:ascii="黑体" w:hAnsi="黑体" w:eastAsia="黑体" w:cs="宋体"/>
          <w:bCs/>
          <w:sz w:val="28"/>
          <w:szCs w:val="28"/>
        </w:rPr>
        <w:t>三、获取</w:t>
      </w:r>
      <w:r>
        <w:rPr>
          <w:rFonts w:ascii="黑体" w:hAnsi="黑体" w:eastAsia="黑体" w:cs="宋体"/>
          <w:bCs/>
          <w:sz w:val="28"/>
          <w:szCs w:val="28"/>
        </w:rPr>
        <w:t>（下载）</w:t>
      </w:r>
      <w:r>
        <w:rPr>
          <w:rFonts w:hint="eastAsia" w:ascii="黑体" w:hAnsi="黑体" w:eastAsia="黑体" w:cs="宋体"/>
          <w:bCs/>
          <w:sz w:val="28"/>
          <w:szCs w:val="28"/>
        </w:rPr>
        <w:t>采购文件</w:t>
      </w:r>
      <w:bookmarkEnd w:id="6"/>
      <w:bookmarkEnd w:id="7"/>
      <w:bookmarkEnd w:id="8"/>
      <w:bookmarkEnd w:id="9"/>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w:t>
      </w:r>
      <w:r>
        <w:rPr>
          <w:rFonts w:hint="eastAsia" w:ascii="仿宋" w:hAnsi="仿宋" w:eastAsia="仿宋" w:cs="宋体"/>
          <w:sz w:val="28"/>
          <w:szCs w:val="28"/>
          <w:lang w:eastAsia="zh-CN"/>
        </w:rPr>
        <w:t>上</w:t>
      </w:r>
      <w:r>
        <w:rPr>
          <w:rFonts w:hint="eastAsia" w:ascii="仿宋" w:hAnsi="仿宋" w:eastAsia="仿宋" w:cs="宋体"/>
          <w:sz w:val="28"/>
          <w:szCs w:val="28"/>
        </w:rPr>
        <w:t>获取</w:t>
      </w:r>
    </w:p>
    <w:p>
      <w:pPr>
        <w:spacing w:line="360" w:lineRule="auto"/>
        <w:rPr>
          <w:rFonts w:ascii="黑体" w:hAnsi="黑体" w:eastAsia="黑体" w:cs="宋体"/>
          <w:bCs/>
          <w:sz w:val="28"/>
          <w:szCs w:val="28"/>
        </w:rPr>
      </w:pPr>
      <w:bookmarkStart w:id="10" w:name="_Toc28359092"/>
      <w:bookmarkStart w:id="11" w:name="_Toc35393801"/>
      <w:bookmarkStart w:id="12" w:name="_Toc35393632"/>
      <w:bookmarkStart w:id="13" w:name="_Toc28359015"/>
      <w:r>
        <w:rPr>
          <w:rFonts w:hint="eastAsia" w:ascii="黑体" w:hAnsi="黑体" w:eastAsia="黑体" w:cs="宋体"/>
          <w:bCs/>
          <w:sz w:val="28"/>
          <w:szCs w:val="28"/>
        </w:rPr>
        <w:t>四、响应文件</w:t>
      </w:r>
      <w:bookmarkEnd w:id="10"/>
      <w:bookmarkEnd w:id="11"/>
      <w:bookmarkEnd w:id="12"/>
      <w:bookmarkEnd w:id="13"/>
      <w:r>
        <w:rPr>
          <w:rFonts w:hint="eastAsia" w:ascii="黑体" w:hAnsi="黑体" w:eastAsia="黑体" w:cs="宋体"/>
          <w:bCs/>
          <w:sz w:val="28"/>
          <w:szCs w:val="28"/>
        </w:rPr>
        <w:t>递交</w:t>
      </w:r>
    </w:p>
    <w:p>
      <w:pPr>
        <w:widowControl/>
        <w:adjustRightInd w:val="0"/>
        <w:snapToGrid w:val="0"/>
        <w:spacing w:line="360" w:lineRule="auto"/>
        <w:ind w:firstLine="560" w:firstLineChars="200"/>
        <w:jc w:val="left"/>
        <w:rPr>
          <w:rFonts w:ascii="仿宋" w:hAnsi="仿宋" w:eastAsia="仿宋"/>
          <w:sz w:val="28"/>
          <w:szCs w:val="28"/>
          <w:u w:val="single"/>
        </w:rPr>
      </w:pPr>
      <w:r>
        <w:rPr>
          <w:rFonts w:ascii="仿宋" w:hAnsi="仿宋" w:eastAsia="仿宋"/>
          <w:sz w:val="28"/>
          <w:szCs w:val="28"/>
        </w:rPr>
        <w:t>递交时间：</w:t>
      </w:r>
      <w:r>
        <w:rPr>
          <w:rFonts w:ascii="仿宋" w:hAnsi="仿宋" w:eastAsia="仿宋"/>
          <w:sz w:val="28"/>
          <w:szCs w:val="28"/>
          <w:u w:val="single"/>
        </w:rPr>
        <w:t>202</w:t>
      </w:r>
      <w:r>
        <w:rPr>
          <w:rFonts w:hint="eastAsia" w:ascii="仿宋" w:hAnsi="仿宋" w:eastAsia="仿宋"/>
          <w:sz w:val="28"/>
          <w:szCs w:val="28"/>
          <w:u w:val="single"/>
          <w:lang w:val="en-US" w:eastAsia="zh-CN"/>
        </w:rPr>
        <w:t>1</w:t>
      </w:r>
      <w:r>
        <w:rPr>
          <w:rFonts w:ascii="仿宋" w:hAnsi="仿宋" w:eastAsia="仿宋"/>
          <w:sz w:val="28"/>
          <w:szCs w:val="28"/>
          <w:u w:val="single"/>
        </w:rPr>
        <w:t>年</w:t>
      </w:r>
      <w:r>
        <w:rPr>
          <w:rFonts w:hint="eastAsia" w:ascii="仿宋" w:hAnsi="仿宋" w:eastAsia="仿宋"/>
          <w:sz w:val="28"/>
          <w:szCs w:val="28"/>
          <w:u w:val="single"/>
          <w:lang w:val="en-US" w:eastAsia="zh-CN"/>
        </w:rPr>
        <w:t>10</w:t>
      </w:r>
      <w:r>
        <w:rPr>
          <w:rFonts w:ascii="仿宋" w:hAnsi="仿宋" w:eastAsia="仿宋"/>
          <w:sz w:val="28"/>
          <w:szCs w:val="28"/>
          <w:u w:val="single"/>
        </w:rPr>
        <w:t>月</w:t>
      </w:r>
      <w:r>
        <w:rPr>
          <w:rFonts w:hint="eastAsia" w:ascii="仿宋" w:hAnsi="仿宋" w:eastAsia="仿宋"/>
          <w:sz w:val="28"/>
          <w:szCs w:val="28"/>
          <w:u w:val="single"/>
          <w:lang w:val="en-US" w:eastAsia="zh-CN"/>
        </w:rPr>
        <w:t>15</w:t>
      </w:r>
      <w:r>
        <w:rPr>
          <w:rFonts w:ascii="仿宋" w:hAnsi="仿宋" w:eastAsia="仿宋"/>
          <w:sz w:val="28"/>
          <w:szCs w:val="28"/>
          <w:u w:val="single"/>
        </w:rPr>
        <w:t>日1</w:t>
      </w:r>
      <w:r>
        <w:rPr>
          <w:rFonts w:hint="eastAsia" w:ascii="仿宋" w:hAnsi="仿宋" w:eastAsia="仿宋"/>
          <w:sz w:val="28"/>
          <w:szCs w:val="28"/>
          <w:u w:val="single"/>
          <w:lang w:val="en-US" w:eastAsia="zh-CN"/>
        </w:rPr>
        <w:t>0</w:t>
      </w:r>
      <w:r>
        <w:rPr>
          <w:rFonts w:ascii="仿宋" w:hAnsi="仿宋" w:eastAsia="仿宋"/>
          <w:sz w:val="28"/>
          <w:szCs w:val="28"/>
          <w:u w:val="single"/>
        </w:rPr>
        <w:t>:00至1</w:t>
      </w:r>
      <w:r>
        <w:rPr>
          <w:rFonts w:hint="eastAsia" w:ascii="仿宋" w:hAnsi="仿宋" w:eastAsia="仿宋"/>
          <w:sz w:val="28"/>
          <w:szCs w:val="28"/>
          <w:u w:val="single"/>
          <w:lang w:val="en-US" w:eastAsia="zh-CN"/>
        </w:rPr>
        <w:t>0</w:t>
      </w:r>
      <w:r>
        <w:rPr>
          <w:rFonts w:ascii="仿宋" w:hAnsi="仿宋" w:eastAsia="仿宋"/>
          <w:sz w:val="28"/>
          <w:szCs w:val="28"/>
          <w:u w:val="single"/>
        </w:rPr>
        <w:t>:30</w:t>
      </w:r>
    </w:p>
    <w:p>
      <w:pPr>
        <w:ind w:firstLine="560" w:firstLineChars="200"/>
        <w:rPr>
          <w:rFonts w:ascii="仿宋" w:hAnsi="仿宋" w:eastAsia="仿宋"/>
          <w:sz w:val="28"/>
          <w:szCs w:val="28"/>
          <w:u w:val="single"/>
        </w:rPr>
      </w:pPr>
      <w:r>
        <w:rPr>
          <w:rFonts w:ascii="仿宋" w:hAnsi="仿宋" w:eastAsia="仿宋"/>
          <w:sz w:val="28"/>
          <w:szCs w:val="28"/>
        </w:rPr>
        <w:t>地点：</w:t>
      </w:r>
      <w:r>
        <w:rPr>
          <w:rFonts w:ascii="仿宋" w:hAnsi="仿宋" w:eastAsia="仿宋"/>
          <w:sz w:val="28"/>
          <w:szCs w:val="28"/>
          <w:u w:val="single"/>
        </w:rPr>
        <w:t>新疆克拉玛依市</w:t>
      </w:r>
      <w:r>
        <w:rPr>
          <w:rFonts w:hint="eastAsia" w:ascii="仿宋" w:hAnsi="仿宋" w:eastAsia="仿宋"/>
          <w:sz w:val="28"/>
          <w:szCs w:val="28"/>
          <w:u w:val="single"/>
          <w:lang w:eastAsia="zh-CN"/>
        </w:rPr>
        <w:t>乌尔禾区</w:t>
      </w:r>
      <w:r>
        <w:rPr>
          <w:rFonts w:ascii="仿宋" w:hAnsi="仿宋" w:eastAsia="仿宋"/>
          <w:sz w:val="28"/>
          <w:szCs w:val="28"/>
          <w:u w:val="single"/>
        </w:rPr>
        <w:t>政府2号楼</w:t>
      </w:r>
      <w:r>
        <w:rPr>
          <w:rFonts w:hint="eastAsia" w:ascii="仿宋" w:hAnsi="仿宋" w:eastAsia="仿宋"/>
          <w:sz w:val="28"/>
          <w:szCs w:val="28"/>
          <w:u w:val="single"/>
          <w:lang w:eastAsia="zh-CN"/>
        </w:rPr>
        <w:t>三</w:t>
      </w:r>
      <w:r>
        <w:rPr>
          <w:rFonts w:ascii="仿宋" w:hAnsi="仿宋" w:eastAsia="仿宋"/>
          <w:sz w:val="28"/>
          <w:szCs w:val="28"/>
          <w:u w:val="single"/>
        </w:rPr>
        <w:t>楼</w:t>
      </w:r>
      <w:r>
        <w:rPr>
          <w:rFonts w:hint="eastAsia" w:ascii="仿宋" w:hAnsi="仿宋" w:eastAsia="仿宋"/>
          <w:sz w:val="28"/>
          <w:szCs w:val="28"/>
          <w:u w:val="single"/>
          <w:lang w:val="en-US" w:eastAsia="zh-CN"/>
        </w:rPr>
        <w:t>306</w:t>
      </w:r>
      <w:r>
        <w:rPr>
          <w:rFonts w:ascii="仿宋" w:hAnsi="仿宋" w:eastAsia="仿宋"/>
          <w:sz w:val="28"/>
          <w:szCs w:val="28"/>
          <w:u w:val="single"/>
        </w:rPr>
        <w:t>室</w:t>
      </w:r>
      <w:bookmarkStart w:id="14" w:name="_Toc35393633"/>
      <w:bookmarkStart w:id="15" w:name="_Toc35393802"/>
      <w:bookmarkStart w:id="16" w:name="_Toc28359016"/>
      <w:bookmarkStart w:id="17" w:name="_Toc28359093"/>
    </w:p>
    <w:p>
      <w:pPr>
        <w:rPr>
          <w:rFonts w:ascii="黑体" w:hAnsi="黑体" w:eastAsia="黑体" w:cs="宋体"/>
          <w:bCs/>
          <w:sz w:val="28"/>
          <w:szCs w:val="28"/>
        </w:rPr>
      </w:pPr>
      <w:r>
        <w:rPr>
          <w:rFonts w:hint="eastAsia" w:ascii="黑体" w:hAnsi="黑体" w:eastAsia="黑体" w:cs="宋体"/>
          <w:bCs/>
          <w:sz w:val="28"/>
          <w:szCs w:val="28"/>
        </w:rPr>
        <w:t>五、响应文件开启</w:t>
      </w:r>
      <w:bookmarkEnd w:id="14"/>
      <w:bookmarkEnd w:id="15"/>
      <w:bookmarkEnd w:id="16"/>
      <w:bookmarkEnd w:id="17"/>
    </w:p>
    <w:p>
      <w:pPr>
        <w:widowControl/>
        <w:adjustRightInd w:val="0"/>
        <w:snapToGrid w:val="0"/>
        <w:spacing w:line="360" w:lineRule="auto"/>
        <w:ind w:firstLine="560" w:firstLineChars="200"/>
        <w:jc w:val="left"/>
        <w:rPr>
          <w:rFonts w:ascii="仿宋" w:hAnsi="仿宋" w:eastAsia="仿宋"/>
          <w:sz w:val="28"/>
          <w:szCs w:val="28"/>
          <w:u w:val="single"/>
        </w:rPr>
      </w:pPr>
      <w:bookmarkStart w:id="18" w:name="_Toc35393634"/>
      <w:bookmarkStart w:id="19" w:name="_Toc28359017"/>
      <w:bookmarkStart w:id="20" w:name="_Toc35393803"/>
      <w:bookmarkStart w:id="21" w:name="_Toc28359094"/>
      <w:r>
        <w:rPr>
          <w:rFonts w:hint="eastAsia" w:ascii="仿宋" w:hAnsi="仿宋" w:eastAsia="仿宋"/>
          <w:sz w:val="28"/>
          <w:szCs w:val="28"/>
        </w:rPr>
        <w:t>开启</w:t>
      </w:r>
      <w:r>
        <w:rPr>
          <w:rFonts w:ascii="仿宋" w:hAnsi="仿宋" w:eastAsia="仿宋"/>
          <w:sz w:val="28"/>
          <w:szCs w:val="28"/>
        </w:rPr>
        <w:t>时间：</w:t>
      </w:r>
      <w:r>
        <w:rPr>
          <w:rFonts w:ascii="仿宋" w:hAnsi="仿宋" w:eastAsia="仿宋"/>
          <w:sz w:val="28"/>
          <w:szCs w:val="28"/>
          <w:u w:val="single"/>
        </w:rPr>
        <w:t>202</w:t>
      </w:r>
      <w:r>
        <w:rPr>
          <w:rFonts w:hint="eastAsia" w:ascii="仿宋" w:hAnsi="仿宋" w:eastAsia="仿宋"/>
          <w:sz w:val="28"/>
          <w:szCs w:val="28"/>
          <w:u w:val="single"/>
          <w:lang w:val="en-US" w:eastAsia="zh-CN"/>
        </w:rPr>
        <w:t>1</w:t>
      </w:r>
      <w:r>
        <w:rPr>
          <w:rFonts w:ascii="仿宋" w:hAnsi="仿宋" w:eastAsia="仿宋"/>
          <w:sz w:val="28"/>
          <w:szCs w:val="28"/>
          <w:u w:val="single"/>
        </w:rPr>
        <w:t>年</w:t>
      </w:r>
      <w:r>
        <w:rPr>
          <w:rFonts w:hint="eastAsia" w:ascii="仿宋" w:hAnsi="仿宋" w:eastAsia="仿宋"/>
          <w:sz w:val="28"/>
          <w:szCs w:val="28"/>
          <w:u w:val="single"/>
          <w:lang w:val="en-US" w:eastAsia="zh-CN"/>
        </w:rPr>
        <w:t>10</w:t>
      </w:r>
      <w:r>
        <w:rPr>
          <w:rFonts w:ascii="仿宋" w:hAnsi="仿宋" w:eastAsia="仿宋"/>
          <w:sz w:val="28"/>
          <w:szCs w:val="28"/>
          <w:u w:val="single"/>
        </w:rPr>
        <w:t>月</w:t>
      </w:r>
      <w:r>
        <w:rPr>
          <w:rFonts w:hint="eastAsia" w:ascii="仿宋" w:hAnsi="仿宋" w:eastAsia="仿宋"/>
          <w:sz w:val="28"/>
          <w:szCs w:val="28"/>
          <w:u w:val="single"/>
          <w:lang w:val="en-US" w:eastAsia="zh-CN"/>
        </w:rPr>
        <w:t xml:space="preserve"> 15</w:t>
      </w:r>
      <w:r>
        <w:rPr>
          <w:rFonts w:ascii="仿宋" w:hAnsi="仿宋" w:eastAsia="仿宋"/>
          <w:sz w:val="28"/>
          <w:szCs w:val="28"/>
          <w:u w:val="single"/>
        </w:rPr>
        <w:t>日1</w:t>
      </w:r>
      <w:r>
        <w:rPr>
          <w:rFonts w:hint="eastAsia" w:ascii="仿宋" w:hAnsi="仿宋" w:eastAsia="仿宋"/>
          <w:sz w:val="28"/>
          <w:szCs w:val="28"/>
          <w:u w:val="single"/>
          <w:lang w:val="en-US" w:eastAsia="zh-CN"/>
        </w:rPr>
        <w:t>0</w:t>
      </w:r>
      <w:r>
        <w:rPr>
          <w:rFonts w:ascii="仿宋" w:hAnsi="仿宋" w:eastAsia="仿宋"/>
          <w:sz w:val="28"/>
          <w:szCs w:val="28"/>
          <w:u w:val="single"/>
        </w:rPr>
        <w:t>:30</w:t>
      </w:r>
    </w:p>
    <w:p>
      <w:pPr>
        <w:ind w:firstLine="560" w:firstLineChars="200"/>
        <w:rPr>
          <w:rFonts w:ascii="仿宋" w:hAnsi="仿宋" w:eastAsia="仿宋"/>
          <w:bCs/>
          <w:sz w:val="28"/>
          <w:szCs w:val="28"/>
          <w:u w:val="single"/>
        </w:rPr>
      </w:pPr>
      <w:r>
        <w:rPr>
          <w:rFonts w:ascii="仿宋" w:hAnsi="仿宋" w:eastAsia="仿宋"/>
          <w:bCs/>
          <w:sz w:val="28"/>
          <w:szCs w:val="28"/>
        </w:rPr>
        <w:t>地点：</w:t>
      </w:r>
      <w:r>
        <w:rPr>
          <w:rFonts w:ascii="仿宋" w:hAnsi="仿宋" w:eastAsia="仿宋"/>
          <w:sz w:val="28"/>
          <w:szCs w:val="28"/>
          <w:u w:val="single"/>
        </w:rPr>
        <w:t>新疆克拉玛依市</w:t>
      </w:r>
      <w:r>
        <w:rPr>
          <w:rFonts w:hint="eastAsia" w:ascii="仿宋" w:hAnsi="仿宋" w:eastAsia="仿宋"/>
          <w:sz w:val="28"/>
          <w:szCs w:val="28"/>
          <w:u w:val="single"/>
          <w:lang w:eastAsia="zh-CN"/>
        </w:rPr>
        <w:t>乌尔禾区</w:t>
      </w:r>
      <w:r>
        <w:rPr>
          <w:rFonts w:ascii="仿宋" w:hAnsi="仿宋" w:eastAsia="仿宋"/>
          <w:sz w:val="28"/>
          <w:szCs w:val="28"/>
          <w:u w:val="single"/>
        </w:rPr>
        <w:t>政府2号楼</w:t>
      </w:r>
      <w:r>
        <w:rPr>
          <w:rFonts w:hint="eastAsia" w:ascii="仿宋" w:hAnsi="仿宋" w:eastAsia="仿宋"/>
          <w:sz w:val="28"/>
          <w:szCs w:val="28"/>
          <w:u w:val="single"/>
          <w:lang w:eastAsia="zh-CN"/>
        </w:rPr>
        <w:t>三</w:t>
      </w:r>
      <w:r>
        <w:rPr>
          <w:rFonts w:ascii="仿宋" w:hAnsi="仿宋" w:eastAsia="仿宋"/>
          <w:sz w:val="28"/>
          <w:szCs w:val="28"/>
          <w:u w:val="single"/>
        </w:rPr>
        <w:t>楼</w:t>
      </w:r>
      <w:r>
        <w:rPr>
          <w:rFonts w:hint="eastAsia" w:ascii="仿宋" w:hAnsi="仿宋" w:eastAsia="仿宋"/>
          <w:sz w:val="28"/>
          <w:szCs w:val="28"/>
          <w:u w:val="single"/>
          <w:lang w:val="en-US" w:eastAsia="zh-CN"/>
        </w:rPr>
        <w:t>305</w:t>
      </w:r>
      <w:r>
        <w:rPr>
          <w:rFonts w:ascii="仿宋" w:hAnsi="仿宋" w:eastAsia="仿宋"/>
          <w:sz w:val="28"/>
          <w:szCs w:val="28"/>
          <w:u w:val="single"/>
        </w:rPr>
        <w:t>室</w:t>
      </w:r>
    </w:p>
    <w:p>
      <w:pPr>
        <w:widowControl/>
        <w:adjustRightInd w:val="0"/>
        <w:snapToGrid w:val="0"/>
        <w:spacing w:line="360" w:lineRule="auto"/>
        <w:jc w:val="left"/>
        <w:rPr>
          <w:rFonts w:ascii="黑体" w:hAnsi="黑体" w:eastAsia="黑体" w:cs="宋体"/>
          <w:bCs/>
          <w:sz w:val="28"/>
          <w:szCs w:val="28"/>
        </w:rPr>
      </w:pPr>
      <w:r>
        <w:rPr>
          <w:rFonts w:hint="eastAsia" w:ascii="黑体" w:hAnsi="黑体" w:eastAsia="黑体" w:cs="宋体"/>
          <w:bCs/>
          <w:sz w:val="28"/>
          <w:szCs w:val="28"/>
        </w:rPr>
        <w:t>六、公告期限</w:t>
      </w:r>
      <w:bookmarkEnd w:id="18"/>
      <w:bookmarkEnd w:id="19"/>
      <w:bookmarkEnd w:id="20"/>
      <w:bookmarkEnd w:id="21"/>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bookmarkStart w:id="22" w:name="_Toc35393804"/>
      <w:bookmarkStart w:id="23" w:name="_Toc35393635"/>
    </w:p>
    <w:p>
      <w:pPr>
        <w:rPr>
          <w:rFonts w:ascii="黑体" w:hAnsi="黑体" w:eastAsia="黑体" w:cs="宋体"/>
          <w:bCs/>
          <w:sz w:val="28"/>
          <w:szCs w:val="28"/>
        </w:rPr>
      </w:pPr>
      <w:r>
        <w:rPr>
          <w:rFonts w:hint="eastAsia" w:ascii="黑体" w:hAnsi="黑体" w:eastAsia="黑体" w:cs="宋体"/>
          <w:bCs/>
          <w:sz w:val="28"/>
          <w:szCs w:val="28"/>
        </w:rPr>
        <w:t>七、其他补充事宜</w:t>
      </w:r>
      <w:bookmarkEnd w:id="22"/>
      <w:bookmarkEnd w:id="23"/>
      <w:bookmarkStart w:id="24" w:name="_Toc35393805"/>
      <w:bookmarkStart w:id="25" w:name="_Toc28359095"/>
      <w:bookmarkStart w:id="26" w:name="_Toc28359018"/>
      <w:bookmarkStart w:id="27" w:name="_Toc35393636"/>
    </w:p>
    <w:p>
      <w:pPr>
        <w:widowControl/>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1.报名截止时间：</w:t>
      </w:r>
      <w:r>
        <w:rPr>
          <w:rFonts w:ascii="仿宋" w:hAnsi="仿宋" w:eastAsia="仿宋"/>
          <w:sz w:val="28"/>
          <w:szCs w:val="28"/>
          <w:u w:val="single"/>
        </w:rPr>
        <w:t>202</w:t>
      </w:r>
      <w:r>
        <w:rPr>
          <w:rFonts w:hint="eastAsia" w:ascii="仿宋" w:hAnsi="仿宋" w:eastAsia="仿宋"/>
          <w:sz w:val="28"/>
          <w:szCs w:val="28"/>
          <w:u w:val="single"/>
          <w:lang w:val="en-US" w:eastAsia="zh-CN"/>
        </w:rPr>
        <w:t>1</w:t>
      </w:r>
      <w:r>
        <w:rPr>
          <w:rFonts w:ascii="仿宋" w:hAnsi="仿宋" w:eastAsia="仿宋"/>
          <w:sz w:val="28"/>
          <w:szCs w:val="28"/>
          <w:u w:val="single"/>
        </w:rPr>
        <w:t>年</w:t>
      </w:r>
      <w:r>
        <w:rPr>
          <w:rFonts w:hint="eastAsia" w:ascii="仿宋" w:hAnsi="仿宋" w:eastAsia="仿宋"/>
          <w:sz w:val="28"/>
          <w:szCs w:val="28"/>
          <w:u w:val="single"/>
          <w:lang w:val="en-US" w:eastAsia="zh-CN"/>
        </w:rPr>
        <w:t>10</w:t>
      </w:r>
      <w:r>
        <w:rPr>
          <w:rFonts w:ascii="仿宋" w:hAnsi="仿宋" w:eastAsia="仿宋"/>
          <w:sz w:val="28"/>
          <w:szCs w:val="28"/>
          <w:u w:val="single"/>
        </w:rPr>
        <w:t>月</w:t>
      </w:r>
      <w:r>
        <w:rPr>
          <w:rFonts w:hint="eastAsia" w:ascii="仿宋" w:hAnsi="仿宋" w:eastAsia="仿宋"/>
          <w:sz w:val="28"/>
          <w:szCs w:val="28"/>
          <w:u w:val="single"/>
          <w:lang w:val="en-US" w:eastAsia="zh-CN"/>
        </w:rPr>
        <w:t>14</w:t>
      </w:r>
      <w:bookmarkStart w:id="32" w:name="_GoBack"/>
      <w:bookmarkEnd w:id="32"/>
      <w:r>
        <w:rPr>
          <w:rFonts w:ascii="仿宋" w:hAnsi="仿宋" w:eastAsia="仿宋"/>
          <w:sz w:val="28"/>
          <w:szCs w:val="28"/>
          <w:u w:val="single"/>
        </w:rPr>
        <w:t>日1</w:t>
      </w:r>
      <w:r>
        <w:rPr>
          <w:rFonts w:hint="eastAsia" w:ascii="仿宋" w:hAnsi="仿宋" w:eastAsia="仿宋"/>
          <w:sz w:val="28"/>
          <w:szCs w:val="28"/>
          <w:u w:val="single"/>
        </w:rPr>
        <w:t>2</w:t>
      </w:r>
      <w:r>
        <w:rPr>
          <w:rFonts w:ascii="仿宋" w:hAnsi="仿宋" w:eastAsia="仿宋"/>
          <w:sz w:val="28"/>
          <w:szCs w:val="28"/>
          <w:u w:val="single"/>
        </w:rPr>
        <w:t>:</w:t>
      </w:r>
      <w:r>
        <w:rPr>
          <w:rFonts w:hint="eastAsia" w:ascii="仿宋" w:hAnsi="仿宋" w:eastAsia="仿宋"/>
          <w:sz w:val="28"/>
          <w:szCs w:val="28"/>
          <w:u w:val="single"/>
          <w:lang w:val="en-US" w:eastAsia="zh-CN"/>
        </w:rPr>
        <w:t>0</w:t>
      </w:r>
      <w:r>
        <w:rPr>
          <w:rFonts w:ascii="仿宋" w:hAnsi="仿宋" w:eastAsia="仿宋"/>
          <w:sz w:val="28"/>
          <w:szCs w:val="28"/>
          <w:u w:val="single"/>
        </w:rPr>
        <w:t>0</w:t>
      </w:r>
    </w:p>
    <w:p>
      <w:pPr>
        <w:widowControl/>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2.报名：填写《供应商参加政府采购项目报名表》，发送到邮箱：</w:t>
      </w:r>
      <w:r>
        <w:rPr>
          <w:rFonts w:hint="eastAsia" w:ascii="仿宋" w:hAnsi="仿宋" w:eastAsia="仿宋"/>
          <w:sz w:val="28"/>
          <w:szCs w:val="28"/>
          <w:lang w:val="en-US" w:eastAsia="zh-CN"/>
        </w:rPr>
        <w:t>2692430548</w:t>
      </w:r>
      <w:r>
        <w:rPr>
          <w:rFonts w:hint="eastAsia" w:ascii="仿宋" w:hAnsi="仿宋" w:eastAsia="仿宋"/>
          <w:sz w:val="28"/>
          <w:szCs w:val="28"/>
        </w:rPr>
        <w:t>@qq.com ，邮件名称必须为：项目名称+项目编号+供应商名称。(报名表必须填写完整；不接受现场报名。)</w:t>
      </w:r>
    </w:p>
    <w:p>
      <w:pPr>
        <w:widowControl/>
        <w:adjustRightInd w:val="0"/>
        <w:snapToGrid w:val="0"/>
        <w:spacing w:line="360" w:lineRule="auto"/>
        <w:ind w:left="56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参加现场开标所有人员须自行全程佩戴口罩，配合进行体温检</w:t>
      </w:r>
    </w:p>
    <w:p>
      <w:pPr>
        <w:widowControl/>
        <w:adjustRightInd w:val="0"/>
        <w:snapToGrid w:val="0"/>
        <w:spacing w:line="360" w:lineRule="auto"/>
        <w:jc w:val="left"/>
        <w:rPr>
          <w:rFonts w:ascii="仿宋" w:hAnsi="仿宋" w:eastAsia="仿宋"/>
          <w:sz w:val="28"/>
          <w:szCs w:val="28"/>
        </w:rPr>
      </w:pPr>
      <w:r>
        <w:rPr>
          <w:rFonts w:ascii="仿宋" w:hAnsi="仿宋" w:eastAsia="仿宋"/>
          <w:sz w:val="28"/>
          <w:szCs w:val="28"/>
        </w:rPr>
        <w:t>测和身份登记，符合疫情防控要求方可参加现场开标活动。</w:t>
      </w:r>
    </w:p>
    <w:p>
      <w:pPr>
        <w:rPr>
          <w:rFonts w:ascii="黑体" w:hAnsi="黑体" w:eastAsia="黑体"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4"/>
      <w:bookmarkEnd w:id="25"/>
      <w:bookmarkEnd w:id="26"/>
      <w:bookmarkEnd w:id="27"/>
      <w:bookmarkStart w:id="28" w:name="_Toc35393637"/>
      <w:bookmarkStart w:id="29" w:name="_Toc28359096"/>
      <w:bookmarkStart w:id="30" w:name="_Toc35393806"/>
      <w:bookmarkStart w:id="31" w:name="_Toc28359019"/>
    </w:p>
    <w:bookmarkEnd w:id="28"/>
    <w:bookmarkEnd w:id="29"/>
    <w:bookmarkEnd w:id="30"/>
    <w:bookmarkEnd w:id="31"/>
    <w:p>
      <w:pPr>
        <w:widowControl/>
        <w:adjustRightInd w:val="0"/>
        <w:snapToGrid w:val="0"/>
        <w:spacing w:line="360" w:lineRule="auto"/>
        <w:ind w:firstLine="560" w:firstLineChars="200"/>
        <w:rPr>
          <w:rFonts w:ascii="Arial" w:hAnsi="Arial" w:cs="Arial"/>
          <w:color w:val="000000"/>
          <w:kern w:val="0"/>
          <w:sz w:val="32"/>
          <w:szCs w:val="32"/>
        </w:rPr>
      </w:pPr>
      <w:r>
        <w:rPr>
          <w:rFonts w:hint="eastAsia" w:ascii="仿宋" w:hAnsi="仿宋" w:eastAsia="仿宋"/>
          <w:sz w:val="28"/>
          <w:szCs w:val="28"/>
        </w:rPr>
        <w:t>1.采购人信息</w:t>
      </w:r>
    </w:p>
    <w:p>
      <w:pPr>
        <w:widowControl/>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采购单位名称：乌尔禾区</w:t>
      </w:r>
      <w:r>
        <w:rPr>
          <w:rFonts w:hint="eastAsia" w:ascii="仿宋" w:hAnsi="仿宋" w:eastAsia="仿宋"/>
          <w:sz w:val="28"/>
          <w:szCs w:val="28"/>
          <w:lang w:eastAsia="zh-CN"/>
        </w:rPr>
        <w:t>网信办</w:t>
      </w:r>
      <w:r>
        <w:rPr>
          <w:rFonts w:hint="eastAsia" w:ascii="仿宋" w:hAnsi="仿宋" w:eastAsia="仿宋"/>
          <w:sz w:val="28"/>
          <w:szCs w:val="28"/>
        </w:rPr>
        <w:t xml:space="preserve"> </w:t>
      </w:r>
    </w:p>
    <w:p>
      <w:pPr>
        <w:widowControl/>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王贵东</w:t>
      </w:r>
      <w:r>
        <w:rPr>
          <w:rFonts w:hint="eastAsia" w:ascii="仿宋" w:hAnsi="仿宋" w:eastAsia="仿宋"/>
          <w:sz w:val="28"/>
          <w:szCs w:val="28"/>
          <w:lang w:val="en-US" w:eastAsia="zh-CN"/>
        </w:rPr>
        <w:t xml:space="preserve"> </w:t>
      </w:r>
    </w:p>
    <w:p>
      <w:pPr>
        <w:widowControl/>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18799226776</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2.采购代理机构信息</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lang w:eastAsia="zh-CN"/>
        </w:rPr>
        <w:t>乌尔禾区采购</w:t>
      </w:r>
      <w:r>
        <w:rPr>
          <w:rFonts w:hint="eastAsia" w:ascii="仿宋" w:hAnsi="仿宋" w:eastAsia="仿宋"/>
          <w:sz w:val="28"/>
          <w:szCs w:val="28"/>
        </w:rPr>
        <w:t>中心</w:t>
      </w:r>
    </w:p>
    <w:p>
      <w:pPr>
        <w:widowControl/>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王一扬</w:t>
      </w:r>
    </w:p>
    <w:p>
      <w:pPr>
        <w:widowControl/>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联系方式：0990-</w:t>
      </w:r>
      <w:r>
        <w:rPr>
          <w:rFonts w:hint="eastAsia" w:ascii="仿宋" w:hAnsi="仿宋" w:eastAsia="仿宋"/>
          <w:sz w:val="28"/>
          <w:szCs w:val="28"/>
          <w:lang w:val="en-US" w:eastAsia="zh-CN"/>
        </w:rPr>
        <w:t>6963528</w:t>
      </w:r>
    </w:p>
    <w:p>
      <w:pPr>
        <w:widowControl/>
        <w:adjustRightInd w:val="0"/>
        <w:snapToGrid w:val="0"/>
        <w:spacing w:line="360" w:lineRule="auto"/>
        <w:ind w:firstLine="560" w:firstLineChars="200"/>
        <w:rPr>
          <w:rFonts w:ascii="仿宋" w:hAnsi="仿宋" w:eastAsia="仿宋"/>
          <w:sz w:val="28"/>
          <w:szCs w:val="28"/>
          <w:u w:val="none"/>
        </w:rPr>
      </w:pPr>
      <w:r>
        <w:rPr>
          <w:rFonts w:hint="eastAsia" w:ascii="仿宋" w:hAnsi="仿宋" w:eastAsia="仿宋"/>
          <w:sz w:val="28"/>
          <w:szCs w:val="28"/>
        </w:rPr>
        <w:t>地址：</w:t>
      </w:r>
      <w:r>
        <w:rPr>
          <w:rFonts w:ascii="仿宋" w:hAnsi="仿宋" w:eastAsia="仿宋"/>
          <w:sz w:val="28"/>
          <w:szCs w:val="28"/>
          <w:u w:val="none"/>
        </w:rPr>
        <w:t>克拉玛依市</w:t>
      </w:r>
      <w:r>
        <w:rPr>
          <w:rFonts w:hint="eastAsia" w:ascii="仿宋" w:hAnsi="仿宋" w:eastAsia="仿宋"/>
          <w:sz w:val="28"/>
          <w:szCs w:val="28"/>
          <w:u w:val="none"/>
          <w:lang w:eastAsia="zh-CN"/>
        </w:rPr>
        <w:t>乌尔禾区</w:t>
      </w:r>
      <w:r>
        <w:rPr>
          <w:rFonts w:ascii="仿宋" w:hAnsi="仿宋" w:eastAsia="仿宋"/>
          <w:sz w:val="28"/>
          <w:szCs w:val="28"/>
          <w:u w:val="none"/>
        </w:rPr>
        <w:t>政府2号楼</w:t>
      </w:r>
      <w:r>
        <w:rPr>
          <w:rFonts w:hint="eastAsia" w:ascii="仿宋" w:hAnsi="仿宋" w:eastAsia="仿宋"/>
          <w:sz w:val="28"/>
          <w:szCs w:val="28"/>
          <w:u w:val="none"/>
          <w:lang w:eastAsia="zh-CN"/>
        </w:rPr>
        <w:t>三</w:t>
      </w:r>
      <w:r>
        <w:rPr>
          <w:rFonts w:ascii="仿宋" w:hAnsi="仿宋" w:eastAsia="仿宋"/>
          <w:sz w:val="28"/>
          <w:szCs w:val="28"/>
          <w:u w:val="none"/>
        </w:rPr>
        <w:t>楼</w:t>
      </w:r>
      <w:r>
        <w:rPr>
          <w:rFonts w:hint="eastAsia" w:ascii="仿宋" w:hAnsi="仿宋" w:eastAsia="仿宋"/>
          <w:sz w:val="28"/>
          <w:szCs w:val="28"/>
          <w:u w:val="none"/>
          <w:lang w:val="en-US" w:eastAsia="zh-CN"/>
        </w:rPr>
        <w:t>304</w:t>
      </w:r>
      <w:r>
        <w:rPr>
          <w:rFonts w:ascii="仿宋" w:hAnsi="仿宋" w:eastAsia="仿宋"/>
          <w:sz w:val="28"/>
          <w:szCs w:val="28"/>
          <w:u w:val="none"/>
        </w:rPr>
        <w:t>室</w:t>
      </w:r>
    </w:p>
    <w:p>
      <w:pPr>
        <w:widowControl/>
        <w:adjustRightInd w:val="0"/>
        <w:snapToGrid w:val="0"/>
        <w:spacing w:line="360" w:lineRule="auto"/>
        <w:ind w:firstLine="560" w:firstLineChars="200"/>
        <w:rPr>
          <w:rFonts w:hint="default" w:ascii="仿宋" w:hAnsi="仿宋" w:eastAsia="仿宋"/>
          <w:sz w:val="28"/>
          <w:szCs w:val="28"/>
          <w:lang w:val="en-US" w:eastAsia="zh-CN"/>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rPr>
          <w:rFonts w:ascii="仿宋" w:hAnsi="仿宋" w:eastAsia="仿宋"/>
          <w:sz w:val="28"/>
          <w:szCs w:val="28"/>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供应商参加政府采购项目报名表</w:t>
      </w:r>
    </w:p>
    <w:p>
      <w:pPr>
        <w:jc w:val="center"/>
        <w:rPr>
          <w:rFonts w:ascii="仿宋_GB2312" w:eastAsia="仿宋_GB2312"/>
        </w:rPr>
      </w:pPr>
    </w:p>
    <w:tbl>
      <w:tblPr>
        <w:tblStyle w:val="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2268"/>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jc w:val="center"/>
              <w:rPr>
                <w:rFonts w:ascii="仿宋_GB2312" w:eastAsia="仿宋_GB2312"/>
                <w:sz w:val="28"/>
                <w:szCs w:val="28"/>
              </w:rPr>
            </w:pPr>
            <w:r>
              <w:rPr>
                <w:rFonts w:hint="eastAsia" w:ascii="仿宋_GB2312" w:eastAsia="仿宋_GB2312"/>
                <w:sz w:val="28"/>
                <w:szCs w:val="28"/>
              </w:rPr>
              <w:t>参加投标项目名称</w:t>
            </w:r>
          </w:p>
        </w:tc>
        <w:tc>
          <w:tcPr>
            <w:tcW w:w="6095" w:type="dxa"/>
            <w:gridSpan w:val="3"/>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jc w:val="center"/>
              <w:rPr>
                <w:rFonts w:ascii="仿宋_GB2312" w:eastAsia="仿宋_GB2312"/>
                <w:sz w:val="28"/>
                <w:szCs w:val="28"/>
              </w:rPr>
            </w:pPr>
            <w:r>
              <w:rPr>
                <w:rFonts w:hint="eastAsia" w:ascii="仿宋_GB2312" w:eastAsia="仿宋_GB2312"/>
                <w:sz w:val="28"/>
                <w:szCs w:val="28"/>
              </w:rPr>
              <w:t>项目编号</w:t>
            </w:r>
          </w:p>
        </w:tc>
        <w:tc>
          <w:tcPr>
            <w:tcW w:w="6095" w:type="dxa"/>
            <w:gridSpan w:val="3"/>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jc w:val="center"/>
              <w:rPr>
                <w:rFonts w:ascii="仿宋_GB2312" w:eastAsia="仿宋_GB2312"/>
                <w:sz w:val="28"/>
                <w:szCs w:val="28"/>
              </w:rPr>
            </w:pPr>
            <w:r>
              <w:rPr>
                <w:rFonts w:hint="eastAsia" w:ascii="仿宋_GB2312" w:eastAsia="仿宋_GB2312"/>
                <w:sz w:val="28"/>
                <w:szCs w:val="28"/>
              </w:rPr>
              <w:t>供应商名称</w:t>
            </w:r>
          </w:p>
        </w:tc>
        <w:tc>
          <w:tcPr>
            <w:tcW w:w="6095" w:type="dxa"/>
            <w:gridSpan w:val="3"/>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60" w:type="dxa"/>
            <w:vAlign w:val="center"/>
          </w:tcPr>
          <w:p>
            <w:pPr>
              <w:jc w:val="center"/>
              <w:rPr>
                <w:rFonts w:ascii="仿宋_GB2312" w:eastAsia="仿宋_GB2312"/>
                <w:sz w:val="28"/>
                <w:szCs w:val="28"/>
              </w:rPr>
            </w:pPr>
            <w:r>
              <w:rPr>
                <w:rFonts w:hint="eastAsia" w:ascii="仿宋_GB2312" w:eastAsia="仿宋_GB2312"/>
                <w:sz w:val="28"/>
                <w:szCs w:val="28"/>
              </w:rPr>
              <w:t>联系人</w:t>
            </w:r>
          </w:p>
        </w:tc>
        <w:tc>
          <w:tcPr>
            <w:tcW w:w="2268" w:type="dxa"/>
            <w:vAlign w:val="center"/>
          </w:tcPr>
          <w:p>
            <w:pPr>
              <w:jc w:val="center"/>
              <w:rPr>
                <w:rFonts w:ascii="仿宋_GB2312" w:eastAsia="仿宋_GB2312"/>
                <w:sz w:val="32"/>
                <w:szCs w:val="32"/>
              </w:rPr>
            </w:pPr>
          </w:p>
        </w:tc>
        <w:tc>
          <w:tcPr>
            <w:tcW w:w="1559" w:type="dxa"/>
            <w:vAlign w:val="center"/>
          </w:tcPr>
          <w:p>
            <w:pPr>
              <w:jc w:val="center"/>
              <w:rPr>
                <w:rFonts w:ascii="仿宋_GB2312" w:eastAsia="仿宋_GB2312"/>
                <w:sz w:val="28"/>
                <w:szCs w:val="28"/>
              </w:rPr>
            </w:pPr>
            <w:r>
              <w:rPr>
                <w:rFonts w:hint="eastAsia" w:ascii="仿宋_GB2312" w:eastAsia="仿宋_GB2312"/>
                <w:sz w:val="28"/>
                <w:szCs w:val="28"/>
              </w:rPr>
              <w:t>联系方式</w:t>
            </w:r>
          </w:p>
        </w:tc>
        <w:tc>
          <w:tcPr>
            <w:tcW w:w="2268"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jc w:val="center"/>
              <w:rPr>
                <w:rFonts w:ascii="仿宋_GB2312" w:eastAsia="仿宋_GB2312"/>
                <w:sz w:val="28"/>
                <w:szCs w:val="28"/>
              </w:rPr>
            </w:pPr>
            <w:r>
              <w:rPr>
                <w:rFonts w:hint="eastAsia" w:ascii="仿宋_GB2312" w:eastAsia="仿宋_GB2312"/>
                <w:sz w:val="28"/>
                <w:szCs w:val="28"/>
              </w:rPr>
              <w:t>电子邮箱：</w:t>
            </w:r>
          </w:p>
        </w:tc>
        <w:tc>
          <w:tcPr>
            <w:tcW w:w="6095" w:type="dxa"/>
            <w:gridSpan w:val="3"/>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jc w:val="center"/>
              <w:rPr>
                <w:rFonts w:ascii="仿宋_GB2312" w:eastAsia="仿宋_GB2312"/>
                <w:sz w:val="28"/>
                <w:szCs w:val="28"/>
              </w:rPr>
            </w:pPr>
            <w:r>
              <w:rPr>
                <w:rFonts w:hint="eastAsia" w:ascii="仿宋_GB2312" w:eastAsia="仿宋_GB2312"/>
                <w:sz w:val="28"/>
                <w:szCs w:val="28"/>
              </w:rPr>
              <w:t>报名日期</w:t>
            </w:r>
          </w:p>
        </w:tc>
        <w:tc>
          <w:tcPr>
            <w:tcW w:w="2268" w:type="dxa"/>
            <w:vAlign w:val="center"/>
          </w:tcPr>
          <w:p>
            <w:pPr>
              <w:jc w:val="center"/>
              <w:rPr>
                <w:rFonts w:ascii="仿宋_GB2312" w:eastAsia="仿宋_GB2312"/>
                <w:sz w:val="32"/>
                <w:szCs w:val="32"/>
              </w:rPr>
            </w:pPr>
          </w:p>
        </w:tc>
        <w:tc>
          <w:tcPr>
            <w:tcW w:w="1559" w:type="dxa"/>
            <w:vAlign w:val="center"/>
          </w:tcPr>
          <w:p>
            <w:pPr>
              <w:jc w:val="center"/>
              <w:rPr>
                <w:rFonts w:ascii="仿宋_GB2312" w:eastAsia="仿宋_GB2312"/>
                <w:sz w:val="28"/>
                <w:szCs w:val="28"/>
              </w:rPr>
            </w:pPr>
            <w:r>
              <w:rPr>
                <w:rFonts w:hint="eastAsia" w:ascii="仿宋_GB2312" w:eastAsia="仿宋_GB2312"/>
                <w:sz w:val="28"/>
                <w:szCs w:val="28"/>
              </w:rPr>
              <w:t>企业规模</w:t>
            </w:r>
          </w:p>
        </w:tc>
        <w:tc>
          <w:tcPr>
            <w:tcW w:w="2268" w:type="dxa"/>
          </w:tcPr>
          <w:p>
            <w:pPr>
              <w:jc w:val="center"/>
              <w:rPr>
                <w:rFonts w:ascii="仿宋_GB2312" w:eastAsia="仿宋_GB2312"/>
                <w:sz w:val="32"/>
                <w:szCs w:val="32"/>
              </w:rPr>
            </w:pPr>
          </w:p>
        </w:tc>
      </w:tr>
    </w:tbl>
    <w:p>
      <w:pPr>
        <w:adjustRightInd w:val="0"/>
        <w:snapToGrid w:val="0"/>
        <w:spacing w:line="360" w:lineRule="auto"/>
        <w:rPr>
          <w:rFonts w:ascii="仿宋_GB2312" w:eastAsia="仿宋_GB2312"/>
          <w:sz w:val="28"/>
          <w:szCs w:val="28"/>
        </w:rPr>
      </w:pPr>
      <w:r>
        <w:rPr>
          <w:rFonts w:hint="eastAsia" w:ascii="仿宋_GB2312" w:eastAsia="仿宋_GB2312"/>
          <w:sz w:val="28"/>
          <w:szCs w:val="28"/>
        </w:rPr>
        <w:t>说明：</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1.如果报名日期与电子邮件发送日期不一致，以邮件成功发送日期为准。</w:t>
      </w:r>
    </w:p>
    <w:p>
      <w:pPr>
        <w:adjustRightInd w:val="0"/>
        <w:snapToGrid w:val="0"/>
        <w:spacing w:line="360" w:lineRule="auto"/>
        <w:ind w:firstLine="570"/>
        <w:rPr>
          <w:rFonts w:ascii="仿宋_GB2312" w:hAnsi="宋体" w:eastAsia="仿宋_GB2312" w:cs="宋体"/>
          <w:kern w:val="0"/>
          <w:sz w:val="28"/>
          <w:szCs w:val="28"/>
        </w:rPr>
      </w:pPr>
      <w:r>
        <w:rPr>
          <w:rFonts w:hint="eastAsia" w:ascii="仿宋_GB2312" w:eastAsia="仿宋_GB2312"/>
          <w:sz w:val="28"/>
          <w:szCs w:val="28"/>
        </w:rPr>
        <w:t>2.企业规模填写大型、中型、小型、微型。应根据</w:t>
      </w:r>
      <w:r>
        <w:rPr>
          <w:rFonts w:hint="eastAsia" w:ascii="仿宋_GB2312" w:hAnsi="宋体" w:eastAsia="仿宋_GB2312" w:cs="宋体"/>
          <w:kern w:val="0"/>
          <w:sz w:val="28"/>
          <w:szCs w:val="28"/>
        </w:rPr>
        <w:t>《工业和信息化部、国家统计局、国家发展和改革委员会、财政部关于印发中小企业划型标准规定的通知》（工信部联企业〔2011〕300号）的规定填写，文件具体规定可在网上查询。</w:t>
      </w:r>
    </w:p>
    <w:p>
      <w:pPr>
        <w:widowControl/>
        <w:adjustRightInd w:val="0"/>
        <w:snapToGrid w:val="0"/>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3.报名表已提交，但在报名截止时间前决定放弃参加投标的供应商应及时通知</w:t>
      </w:r>
      <w:r>
        <w:rPr>
          <w:rFonts w:hint="eastAsia" w:ascii="仿宋_GB2312" w:hAnsi="宋体" w:eastAsia="仿宋_GB2312" w:cs="宋体"/>
          <w:kern w:val="0"/>
          <w:sz w:val="28"/>
          <w:szCs w:val="28"/>
          <w:lang w:eastAsia="zh-CN"/>
        </w:rPr>
        <w:t>乌尔禾区采购</w:t>
      </w:r>
      <w:r>
        <w:rPr>
          <w:rFonts w:hint="eastAsia" w:ascii="仿宋_GB2312" w:hAnsi="宋体" w:eastAsia="仿宋_GB2312" w:cs="宋体"/>
          <w:kern w:val="0"/>
          <w:sz w:val="28"/>
          <w:szCs w:val="28"/>
        </w:rPr>
        <w:t>中心(0990-</w:t>
      </w:r>
      <w:r>
        <w:rPr>
          <w:rFonts w:hint="eastAsia" w:ascii="仿宋_GB2312" w:hAnsi="宋体" w:eastAsia="仿宋_GB2312" w:cs="宋体"/>
          <w:kern w:val="0"/>
          <w:sz w:val="28"/>
          <w:szCs w:val="28"/>
          <w:lang w:val="en-US" w:eastAsia="zh-CN"/>
        </w:rPr>
        <w:t>6963528</w:t>
      </w:r>
      <w:r>
        <w:rPr>
          <w:rFonts w:hint="eastAsia" w:ascii="仿宋_GB2312" w:hAnsi="宋体" w:eastAsia="仿宋_GB2312" w:cs="宋体"/>
          <w:kern w:val="0"/>
          <w:sz w:val="28"/>
          <w:szCs w:val="28"/>
        </w:rPr>
        <w:t>)。</w:t>
      </w:r>
    </w:p>
    <w:p>
      <w:pPr>
        <w:ind w:firstLine="560" w:firstLineChars="200"/>
        <w:rPr>
          <w:rFonts w:ascii="仿宋_GB2312" w:hAnsi="宋体" w:eastAsia="仿宋_GB2312"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EBAF6"/>
    <w:multiLevelType w:val="singleLevel"/>
    <w:tmpl w:val="A3DEBA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249EA"/>
    <w:rsid w:val="00087543"/>
    <w:rsid w:val="000908D5"/>
    <w:rsid w:val="000A1F37"/>
    <w:rsid w:val="001B25C5"/>
    <w:rsid w:val="001D3157"/>
    <w:rsid w:val="002A4993"/>
    <w:rsid w:val="002D3786"/>
    <w:rsid w:val="002E6327"/>
    <w:rsid w:val="00301316"/>
    <w:rsid w:val="00353390"/>
    <w:rsid w:val="004E5CD3"/>
    <w:rsid w:val="00573C7C"/>
    <w:rsid w:val="006249EA"/>
    <w:rsid w:val="0063725B"/>
    <w:rsid w:val="00637C21"/>
    <w:rsid w:val="00671256"/>
    <w:rsid w:val="006F4105"/>
    <w:rsid w:val="00763EEA"/>
    <w:rsid w:val="0076401E"/>
    <w:rsid w:val="007C5771"/>
    <w:rsid w:val="007F17AB"/>
    <w:rsid w:val="008A08E1"/>
    <w:rsid w:val="008E6678"/>
    <w:rsid w:val="00932684"/>
    <w:rsid w:val="00A117AB"/>
    <w:rsid w:val="00AC0A4B"/>
    <w:rsid w:val="00AD10D2"/>
    <w:rsid w:val="00C151FB"/>
    <w:rsid w:val="00C25CA7"/>
    <w:rsid w:val="00C4790C"/>
    <w:rsid w:val="00C56CE8"/>
    <w:rsid w:val="00CA184B"/>
    <w:rsid w:val="00CD1367"/>
    <w:rsid w:val="00D979B2"/>
    <w:rsid w:val="00DF6AA2"/>
    <w:rsid w:val="00E52AE4"/>
    <w:rsid w:val="00ED15F1"/>
    <w:rsid w:val="00FC170E"/>
    <w:rsid w:val="00FD077B"/>
    <w:rsid w:val="00FF5663"/>
    <w:rsid w:val="00FF7ED7"/>
    <w:rsid w:val="05274FCD"/>
    <w:rsid w:val="06AE0ECC"/>
    <w:rsid w:val="0AA8379A"/>
    <w:rsid w:val="0BD978FA"/>
    <w:rsid w:val="17D377A6"/>
    <w:rsid w:val="19862024"/>
    <w:rsid w:val="19F40A6B"/>
    <w:rsid w:val="1F416086"/>
    <w:rsid w:val="22B65BE6"/>
    <w:rsid w:val="22E95B37"/>
    <w:rsid w:val="23BE6C2E"/>
    <w:rsid w:val="279F32C4"/>
    <w:rsid w:val="2D550CA6"/>
    <w:rsid w:val="2E477DD7"/>
    <w:rsid w:val="313B58B5"/>
    <w:rsid w:val="371D61E4"/>
    <w:rsid w:val="38493EAC"/>
    <w:rsid w:val="41736C6F"/>
    <w:rsid w:val="4513576D"/>
    <w:rsid w:val="512168CF"/>
    <w:rsid w:val="51314F52"/>
    <w:rsid w:val="54F74799"/>
    <w:rsid w:val="551404B8"/>
    <w:rsid w:val="57C171DD"/>
    <w:rsid w:val="59D07B74"/>
    <w:rsid w:val="5CF86D57"/>
    <w:rsid w:val="5D4B6E2B"/>
    <w:rsid w:val="625F572C"/>
    <w:rsid w:val="657E3496"/>
    <w:rsid w:val="6FEB3557"/>
    <w:rsid w:val="71F039D8"/>
    <w:rsid w:val="78671997"/>
    <w:rsid w:val="78884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rPr>
      <w:rFonts w:ascii="宋体" w:hAnsi="Courier New" w:eastAsiaTheme="minorEastAsia" w:cstheme="minorBidi"/>
      <w:szCs w:val="22"/>
    </w:rPr>
  </w:style>
  <w:style w:type="paragraph" w:styleId="5">
    <w:name w:val="Balloon Text"/>
    <w:basedOn w:val="1"/>
    <w:link w:val="16"/>
    <w:semiHidden/>
    <w:unhideWhenUsed/>
    <w:qFormat/>
    <w:uiPriority w:val="99"/>
    <w:rPr>
      <w:sz w:val="18"/>
      <w:szCs w:val="18"/>
    </w:rPr>
  </w:style>
  <w:style w:type="paragraph" w:styleId="6">
    <w:name w:val="footer"/>
    <w:basedOn w:val="1"/>
    <w:link w:val="18"/>
    <w:semiHidden/>
    <w:unhideWhenUsed/>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Times New Roman" w:hAnsi="Times New Roman" w:eastAsia="宋体" w:cs="Times New Roman"/>
      <w:b/>
      <w:bCs/>
      <w:kern w:val="44"/>
      <w:sz w:val="44"/>
      <w:szCs w:val="44"/>
    </w:rPr>
  </w:style>
  <w:style w:type="character" w:customStyle="1" w:styleId="12">
    <w:name w:val="标题 2 Char"/>
    <w:basedOn w:val="10"/>
    <w:link w:val="3"/>
    <w:qFormat/>
    <w:uiPriority w:val="0"/>
    <w:rPr>
      <w:rFonts w:ascii="Arial" w:hAnsi="Arial" w:eastAsia="黑体" w:cs="Arial"/>
      <w:b/>
      <w:bCs/>
      <w:sz w:val="32"/>
      <w:szCs w:val="32"/>
    </w:rPr>
  </w:style>
  <w:style w:type="character" w:customStyle="1" w:styleId="13">
    <w:name w:val="纯文本 Char"/>
    <w:basedOn w:val="10"/>
    <w:link w:val="4"/>
    <w:qFormat/>
    <w:uiPriority w:val="0"/>
    <w:rPr>
      <w:rFonts w:ascii="宋体" w:hAnsi="Courier New"/>
    </w:rPr>
  </w:style>
  <w:style w:type="character" w:customStyle="1" w:styleId="14">
    <w:name w:val="bookmark-item"/>
    <w:basedOn w:val="10"/>
    <w:qFormat/>
    <w:uiPriority w:val="0"/>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 w:type="character" w:customStyle="1" w:styleId="17">
    <w:name w:val="页眉 Char"/>
    <w:basedOn w:val="10"/>
    <w:link w:val="7"/>
    <w:semiHidden/>
    <w:qFormat/>
    <w:uiPriority w:val="99"/>
    <w:rPr>
      <w:rFonts w:ascii="Times New Roman" w:hAnsi="Times New Roman" w:eastAsia="宋体" w:cs="Times New Roman"/>
      <w:sz w:val="18"/>
      <w:szCs w:val="18"/>
    </w:rPr>
  </w:style>
  <w:style w:type="character" w:customStyle="1" w:styleId="18">
    <w:name w:val="页脚 Char"/>
    <w:basedOn w:val="10"/>
    <w:link w:val="6"/>
    <w:semiHidden/>
    <w:qFormat/>
    <w:uiPriority w:val="99"/>
    <w:rPr>
      <w:rFonts w:ascii="Times New Roman" w:hAnsi="Times New Roman" w:eastAsia="宋体" w:cs="Times New Roman"/>
      <w:sz w:val="18"/>
      <w:szCs w:val="18"/>
    </w:rPr>
  </w:style>
  <w:style w:type="paragraph" w:customStyle="1" w:styleId="19">
    <w:name w:val="采购正文"/>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220</Words>
  <Characters>1256</Characters>
  <Lines>10</Lines>
  <Paragraphs>2</Paragraphs>
  <TotalTime>8</TotalTime>
  <ScaleCrop>false</ScaleCrop>
  <LinksUpToDate>false</LinksUpToDate>
  <CharactersWithSpaces>1474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2020-07-08T09:29:00Z</dcterms:created>
  <dc:creator>Admin</dc:creator>
  <cp:lastModifiedBy>落雨缤纷王</cp:lastModifiedBy>
  <dcterms:modified xsi:type="dcterms:W3CDTF">2021-09-27T08:54:54Z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