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lang w:eastAsia="zh-CN"/>
        </w:rPr>
        <w:t>霍城县三道河乡中心学校运动场建设项目</w:t>
      </w:r>
      <w:r>
        <w:rPr>
          <w:rFonts w:hint="eastAsia" w:ascii="华文中宋" w:hAnsi="华文中宋" w:eastAsia="华文中宋"/>
        </w:rPr>
        <w:t>竞争性</w:t>
      </w:r>
      <w:r>
        <w:rPr>
          <w:rFonts w:hint="eastAsia" w:ascii="华文中宋" w:hAnsi="华文中宋" w:eastAsia="华文中宋"/>
          <w:lang w:val="en-US" w:eastAsia="zh-CN"/>
        </w:rPr>
        <w:t>磋商</w:t>
      </w:r>
      <w:r>
        <w:rPr>
          <w:rFonts w:hint="eastAsia" w:ascii="华文中宋" w:hAnsi="华文中宋" w:eastAsia="华文中宋"/>
        </w:rPr>
        <w:t>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eastAsia="zh-CN"/>
        </w:rPr>
        <w:t>霍城县三道河乡中心学校运动场建设项目</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lang w:val="en-US" w:eastAsia="zh-CN"/>
        </w:rPr>
        <w:t>伊宁市开发区上海路与辽宁路交汇处白桦国际商务楼710室</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获取采购文件，并于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35393798"/>
      <w:bookmarkStart w:id="3" w:name="_Toc28359089"/>
      <w:bookmarkStart w:id="4" w:name="_Toc35393629"/>
      <w:bookmarkStart w:id="5" w:name="_Toc28359012"/>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eastAsia="zh-CN"/>
        </w:rPr>
        <w:t>2021XJZY-YL-</w:t>
      </w:r>
      <w:r>
        <w:rPr>
          <w:rFonts w:hint="eastAsia" w:ascii="仿宋" w:hAnsi="仿宋" w:eastAsia="仿宋"/>
          <w:sz w:val="28"/>
          <w:szCs w:val="28"/>
          <w:lang w:val="en-US" w:eastAsia="zh-CN"/>
        </w:rPr>
        <w:t>63</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lang w:eastAsia="zh-CN"/>
        </w:rPr>
        <w:t>霍城县三道河乡中心学校运动场建设项目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206万元</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2058171.22元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新建300米环形运动场及配套附属项目，面积10000平方米。</w:t>
      </w:r>
    </w:p>
    <w:p>
      <w:pPr>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合同履行期限：</w:t>
      </w:r>
      <w:r>
        <w:rPr>
          <w:rFonts w:hint="eastAsia" w:ascii="仿宋" w:hAnsi="仿宋" w:eastAsia="仿宋"/>
          <w:sz w:val="28"/>
          <w:szCs w:val="28"/>
          <w:lang w:eastAsia="zh-CN"/>
        </w:rPr>
        <w:t>自</w:t>
      </w:r>
      <w:r>
        <w:rPr>
          <w:rFonts w:hint="eastAsia" w:ascii="仿宋" w:hAnsi="仿宋" w:eastAsia="仿宋"/>
          <w:sz w:val="28"/>
          <w:szCs w:val="28"/>
          <w:lang w:val="en-US" w:eastAsia="zh-CN"/>
        </w:rPr>
        <w:t>合同签订之日起，50日历天</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cs="Times New Roman"/>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28359013"/>
      <w:bookmarkStart w:id="7" w:name="_Toc35393799"/>
      <w:bookmarkStart w:id="8" w:name="_Toc35393630"/>
      <w:bookmarkStart w:id="9" w:name="_Toc2835909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Style w:val="6"/>
        <w:widowControl/>
        <w:spacing w:before="75" w:beforeAutospacing="0" w:after="75" w:afterAutospacing="0" w:line="360" w:lineRule="exact"/>
        <w:ind w:firstLine="497"/>
        <w:rPr>
          <w:rFonts w:hint="eastAsia" w:ascii="仿宋" w:hAnsi="仿宋" w:eastAsia="仿宋" w:cs="仿宋"/>
          <w:sz w:val="28"/>
          <w:szCs w:val="28"/>
          <w:highlight w:val="none"/>
          <w:lang w:val="en-US" w:eastAsia="zh-CN"/>
        </w:rPr>
      </w:pPr>
      <w:bookmarkStart w:id="10" w:name="_Toc28359014"/>
      <w:bookmarkStart w:id="11" w:name="_Toc28359091"/>
      <w:r>
        <w:rPr>
          <w:rFonts w:hint="eastAsia" w:ascii="仿宋" w:hAnsi="仿宋" w:eastAsia="仿宋"/>
          <w:sz w:val="28"/>
          <w:szCs w:val="28"/>
          <w:lang w:val="en-US" w:eastAsia="zh-CN"/>
        </w:rPr>
        <w:t>（1）</w:t>
      </w:r>
      <w:r>
        <w:rPr>
          <w:rFonts w:hint="eastAsia" w:ascii="仿宋" w:hAnsi="仿宋" w:eastAsia="仿宋" w:cs="仿宋"/>
          <w:sz w:val="28"/>
          <w:szCs w:val="28"/>
          <w:highlight w:val="none"/>
          <w:lang w:val="en-US" w:eastAsia="zh-CN"/>
        </w:rPr>
        <w:t>采购政策</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政府采购应当优先采购本国货物、工程和服务，并执行节能产品、环境标志产品、中小企业、残疾人集中就业企业、监狱企业等适宜本项目的政府采购政策。</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（2）政策依据</w:t>
      </w:r>
    </w:p>
    <w:p>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1）《政府采购促进中小企业发展暂行办法》（财库〔2011〕181号）；（2）《财政部司法部关于政府采购支持监狱企业发展有关问题的通知》（财库〔2014〕68号）；（3）《国务院办公厅关于建立政府强制采购节能产品制度的通知》（国办发〔2007〕51号）；（4）《节能产品政府采购实施意见》（财库[2004]185号）；（5）《环境标志产品政府采购实施的意见》（财库[2006]90号）；（6）《三部门联合发布关于促进残疾人就业政府采购政策的通知》（财库〔2017〕141号） </w:t>
      </w:r>
    </w:p>
    <w:p>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本项目的特定资格要求：</w:t>
      </w:r>
      <w:r>
        <w:rPr>
          <w:rFonts w:hint="eastAsia" w:ascii="仿宋" w:hAnsi="仿宋" w:eastAsia="仿宋" w:cs="Times New Roman"/>
          <w:kern w:val="2"/>
          <w:sz w:val="28"/>
          <w:szCs w:val="28"/>
          <w:lang w:val="en-US" w:eastAsia="zh-CN" w:bidi="ar-SA"/>
        </w:rPr>
        <w:t>（1）</w:t>
      </w:r>
      <w:r>
        <w:rPr>
          <w:rFonts w:hint="eastAsia" w:ascii="仿宋" w:hAnsi="仿宋" w:eastAsia="仿宋"/>
          <w:sz w:val="28"/>
          <w:szCs w:val="28"/>
          <w:lang w:val="en-US" w:eastAsia="zh-CN"/>
        </w:rPr>
        <w:t>投标人须是在中华人民共和国境内注册的独立、其他组织或者自然人，且具有承担本项目的能力，具备房屋建筑工程施工总承包三级（含三级）及以上资质。具有有效的安全生产许可证。拟派项目经理须具有建筑工程二级注册建造师执业证书并具有安全生产考核证，并在人员设备资金等方面具有承担本工程的能力。</w:t>
      </w:r>
    </w:p>
    <w:p>
      <w:pPr>
        <w:spacing w:line="240" w:lineRule="auto"/>
        <w:rPr>
          <w:rFonts w:hint="eastAsia" w:ascii="仿宋" w:hAnsi="仿宋" w:eastAsia="仿宋"/>
          <w:sz w:val="28"/>
          <w:szCs w:val="28"/>
          <w:lang w:val="en-US" w:eastAsia="zh-CN"/>
        </w:rPr>
      </w:pPr>
      <w:r>
        <w:rPr>
          <w:rFonts w:hint="eastAsia" w:ascii="仿宋" w:hAnsi="仿宋" w:eastAsia="仿宋" w:cs="Times New Roman"/>
          <w:kern w:val="2"/>
          <w:sz w:val="28"/>
          <w:szCs w:val="28"/>
          <w:lang w:val="en-US" w:eastAsia="zh-CN" w:bidi="ar-SA"/>
        </w:rPr>
        <w:t>（2）</w:t>
      </w:r>
      <w:r>
        <w:rPr>
          <w:rFonts w:hint="eastAsia" w:ascii="仿宋" w:hAnsi="仿宋" w:eastAsia="仿宋"/>
          <w:sz w:val="28"/>
          <w:szCs w:val="28"/>
          <w:lang w:val="en-US" w:eastAsia="zh-CN"/>
        </w:rPr>
        <w:t>法人代表或其委托代理人应携带本人身份证原件及复印件，委托代理人还应携带《法人代表授权委托书》。</w:t>
      </w:r>
    </w:p>
    <w:p>
      <w:pPr>
        <w:spacing w:line="240" w:lineRule="auto"/>
        <w:rPr>
          <w:rFonts w:hint="eastAsia" w:ascii="仿宋" w:hAnsi="仿宋" w:eastAsia="仿宋"/>
          <w:sz w:val="28"/>
          <w:szCs w:val="28"/>
          <w:lang w:val="en-US" w:eastAsia="zh-CN"/>
        </w:rPr>
      </w:pPr>
      <w:r>
        <w:rPr>
          <w:rFonts w:hint="eastAsia" w:ascii="仿宋" w:hAnsi="仿宋" w:eastAsia="仿宋" w:cs="Times New Roman"/>
          <w:kern w:val="2"/>
          <w:sz w:val="28"/>
          <w:szCs w:val="28"/>
          <w:lang w:val="en-US" w:eastAsia="zh-CN" w:bidi="ar-SA"/>
        </w:rPr>
        <w:t>（3）</w:t>
      </w:r>
      <w:r>
        <w:rPr>
          <w:rFonts w:hint="eastAsia" w:ascii="仿宋" w:hAnsi="仿宋" w:eastAsia="仿宋"/>
          <w:sz w:val="28"/>
          <w:szCs w:val="28"/>
          <w:lang w:val="en-US" w:eastAsia="zh-CN"/>
        </w:rPr>
        <w:t>供应商未被“信用中国”（www.creditchina.gov.cn）、中国政府采购网（www.ccgp.gov.cn）列入失信被执行人、重大税收违法案件当事人名单、政府采购严重违法失信行为记录名单，供应商如在“信用中国”网站或中国政府采购网被列入严重违法失信行为记录名单的（尚在处罚期内的），将拒绝其参加本次政府采购活动﹙投标人网上自行打印后加盖投标单位公章且网页打印时间须在报名时间内﹚。</w:t>
      </w:r>
    </w:p>
    <w:p>
      <w:pPr>
        <w:spacing w:line="240" w:lineRule="auto"/>
        <w:rPr>
          <w:rFonts w:hint="eastAsia" w:ascii="仿宋" w:hAnsi="仿宋" w:eastAsia="仿宋"/>
          <w:sz w:val="28"/>
          <w:szCs w:val="28"/>
          <w:lang w:val="en-US" w:eastAsia="zh-CN"/>
        </w:rPr>
      </w:pPr>
      <w:r>
        <w:rPr>
          <w:rFonts w:hint="eastAsia" w:ascii="仿宋" w:hAnsi="仿宋" w:eastAsia="仿宋"/>
          <w:sz w:val="28"/>
          <w:szCs w:val="28"/>
          <w:lang w:val="en-US" w:eastAsia="zh-CN"/>
        </w:rPr>
        <w:t>（4）与招标人存在利害关系可能影响招标公正性的单位，不得参加投标。单位负责人为同一人或存在控股、管理关系的不同单位，不得参加同一标段投标，否则，相关投标均无效。</w:t>
      </w:r>
      <w:bookmarkStart w:id="12" w:name="_Toc35393631"/>
      <w:bookmarkStart w:id="13" w:name="_Toc35393800"/>
    </w:p>
    <w:p>
      <w:pPr>
        <w:spacing w:line="24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rPr>
          <w:rFonts w:ascii="仿宋" w:hAnsi="仿宋" w:eastAsia="仿宋" w:cs="宋体"/>
          <w:sz w:val="28"/>
          <w:szCs w:val="28"/>
          <w:u w:val="single"/>
        </w:rPr>
      </w:pPr>
      <w:bookmarkStart w:id="14" w:name="_Toc35393632"/>
      <w:bookmarkStart w:id="15" w:name="_Toc28359015"/>
      <w:bookmarkStart w:id="16" w:name="_Toc28359092"/>
      <w:bookmarkStart w:id="17" w:name="_Toc35393801"/>
      <w:r>
        <w:rPr>
          <w:rFonts w:hint="eastAsia" w:ascii="仿宋" w:hAnsi="仿宋" w:eastAsia="仿宋" w:cs="宋体"/>
          <w:sz w:val="28"/>
          <w:szCs w:val="28"/>
        </w:rPr>
        <w:t>地点：</w:t>
      </w:r>
      <w:r>
        <w:rPr>
          <w:rFonts w:hint="eastAsia" w:ascii="仿宋" w:hAnsi="仿宋" w:eastAsia="仿宋" w:cs="宋体"/>
          <w:sz w:val="28"/>
          <w:szCs w:val="28"/>
          <w:lang w:val="en-US" w:eastAsia="zh-CN"/>
        </w:rPr>
        <w:t>伊宁市开发区上海路与辽宁路交汇处白桦国际商务楼710室</w:t>
      </w:r>
    </w:p>
    <w:p>
      <w:pPr>
        <w:spacing w:line="360" w:lineRule="auto"/>
        <w:rPr>
          <w:rFonts w:hint="eastAsia" w:ascii="仿宋" w:hAnsi="仿宋" w:eastAsia="仿宋" w:cs="宋体"/>
          <w:sz w:val="28"/>
          <w:szCs w:val="28"/>
          <w:u w:val="single"/>
          <w:lang w:val="en-US"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现场报名</w:t>
      </w:r>
      <w:bookmarkStart w:id="44" w:name="_GoBack"/>
      <w:bookmarkEnd w:id="44"/>
    </w:p>
    <w:p>
      <w:pPr>
        <w:pStyle w:val="6"/>
        <w:keepNext w:val="0"/>
        <w:keepLines w:val="0"/>
        <w:widowControl/>
        <w:suppressLineNumbers w:val="0"/>
        <w:spacing w:line="435" w:lineRule="atLeast"/>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200元/标段，</w:t>
      </w:r>
      <w:r>
        <w:rPr>
          <w:rFonts w:ascii="仿宋" w:hAnsi="仿宋" w:eastAsia="仿宋" w:cs="仿宋"/>
          <w:sz w:val="27"/>
          <w:szCs w:val="27"/>
        </w:rPr>
        <w:t>逾期不售、售后不退。</w:t>
      </w:r>
    </w:p>
    <w:p>
      <w:pPr>
        <w:pStyle w:val="4"/>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lang w:val="en-US" w:eastAsia="zh-CN"/>
        </w:rPr>
        <w:t>伊宁市开发区上海路与辽宁路交汇处白桦国际商务楼723室</w:t>
      </w:r>
    </w:p>
    <w:p>
      <w:pPr>
        <w:pStyle w:val="4"/>
        <w:spacing w:line="360" w:lineRule="auto"/>
        <w:rPr>
          <w:rFonts w:ascii="黑体" w:hAnsi="黑体" w:cs="宋体"/>
          <w:b w:val="0"/>
          <w:sz w:val="28"/>
          <w:szCs w:val="28"/>
        </w:rPr>
      </w:pPr>
      <w:bookmarkStart w:id="18" w:name="_Toc28359093"/>
      <w:bookmarkStart w:id="19" w:name="_Toc35393802"/>
      <w:bookmarkStart w:id="20" w:name="_Toc28359016"/>
      <w:bookmarkStart w:id="21" w:name="_Toc35393633"/>
      <w:r>
        <w:rPr>
          <w:rFonts w:hint="eastAsia" w:ascii="黑体" w:hAnsi="黑体" w:cs="宋体"/>
          <w:b w:val="0"/>
          <w:sz w:val="28"/>
          <w:szCs w:val="28"/>
        </w:rPr>
        <w:t>五、开启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13</w:t>
      </w:r>
      <w:r>
        <w:rPr>
          <w:rFonts w:hint="eastAsia" w:ascii="仿宋" w:hAnsi="仿宋" w:eastAsia="仿宋"/>
          <w:bCs/>
          <w:sz w:val="28"/>
          <w:szCs w:val="28"/>
          <w:u w:val="single"/>
        </w:rPr>
        <w:t xml:space="preserve">日 </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 xml:space="preserve"> 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rPr>
          <w:rFonts w:ascii="仿宋" w:hAnsi="仿宋" w:eastAsia="仿宋"/>
          <w:bCs/>
          <w:sz w:val="28"/>
          <w:szCs w:val="28"/>
          <w:u w:val="single"/>
        </w:rPr>
      </w:pPr>
      <w:bookmarkStart w:id="22" w:name="_Toc35393803"/>
      <w:bookmarkStart w:id="23" w:name="_Toc28359094"/>
      <w:bookmarkStart w:id="24" w:name="_Toc28359017"/>
      <w:bookmarkStart w:id="25" w:name="_Toc35393634"/>
      <w:r>
        <w:rPr>
          <w:rFonts w:hint="eastAsia" w:ascii="仿宋" w:hAnsi="仿宋" w:eastAsia="仿宋"/>
          <w:sz w:val="28"/>
          <w:szCs w:val="28"/>
        </w:rPr>
        <w:t>地点：</w:t>
      </w:r>
      <w:r>
        <w:rPr>
          <w:rFonts w:hint="eastAsia" w:ascii="仿宋" w:hAnsi="仿宋" w:eastAsia="仿宋" w:cs="宋体"/>
          <w:sz w:val="28"/>
          <w:szCs w:val="28"/>
          <w:lang w:val="en-US" w:eastAsia="zh-CN"/>
        </w:rPr>
        <w:t>伊宁市开发区上海路与辽宁路交汇处白桦国际商务楼723室</w:t>
      </w:r>
    </w:p>
    <w:p>
      <w:pPr>
        <w:pStyle w:val="4"/>
        <w:spacing w:line="360" w:lineRule="auto"/>
        <w:rPr>
          <w:rFonts w:ascii="黑体" w:hAnsi="黑体" w:cs="宋体"/>
          <w:b w:val="0"/>
          <w:sz w:val="28"/>
          <w:szCs w:val="28"/>
        </w:rPr>
      </w:pPr>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spacing w:line="240" w:lineRule="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购买采购文件时须提交的文件资料：</w:t>
      </w:r>
    </w:p>
    <w:p>
      <w:pPr>
        <w:spacing w:line="240" w:lineRule="auto"/>
      </w:pPr>
      <w:r>
        <w:rPr>
          <w:rFonts w:hint="eastAsia" w:ascii="仿宋" w:hAnsi="仿宋" w:eastAsia="仿宋" w:cs="Times New Roman"/>
          <w:sz w:val="28"/>
          <w:szCs w:val="28"/>
          <w:lang w:val="en-US" w:eastAsia="zh-CN"/>
        </w:rPr>
        <w:t>须携带企业法人授权委托书，被委托人身份证，企业法人营业执照，资质证书 ，安全生产许可证，拟派注册建造师证（二级及以上）及安全生产考核合格证、参加政府采购活动前3年内在经营活动中没有重大违法记录的书面声明、“信用中国”（www.creditchina.gov.cn）和中国政府采购网（www.ccgp.gov.cn）网站上未被列入失信被执行人、重大税收违法案件当事人名单以及政府采购严重违法失信行为记录名单的网页打印件。（以上证件须带原件查验、网页打印件须自招标公告发布之日起至投标截止时间从上述网站中打印，并同时提供盖公章的A4纸复印件3套，复印件为单面复印，按先后顺序装订，不接受公证件。）</w:t>
      </w:r>
    </w:p>
    <w:p>
      <w:pPr>
        <w:pStyle w:val="4"/>
        <w:spacing w:line="360" w:lineRule="auto"/>
        <w:rPr>
          <w:rFonts w:ascii="黑体" w:hAnsi="黑体" w:cs="宋体"/>
          <w:b w:val="0"/>
          <w:sz w:val="28"/>
          <w:szCs w:val="28"/>
        </w:rPr>
      </w:pPr>
      <w:bookmarkStart w:id="28" w:name="_Toc28359095"/>
      <w:bookmarkStart w:id="29" w:name="_Toc28359018"/>
      <w:bookmarkStart w:id="30" w:name="_Toc35393636"/>
      <w:bookmarkStart w:id="31" w:name="_Toc3539380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28359096"/>
      <w:bookmarkStart w:id="33" w:name="_Toc28359019"/>
      <w:bookmarkStart w:id="34" w:name="_Toc35393637"/>
      <w:bookmarkStart w:id="35" w:name="_Toc35393806"/>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霍城县三道河乡中心学校</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lang w:val="en-US" w:eastAsia="zh-CN"/>
        </w:rPr>
        <w:t>霍城县</w:t>
      </w:r>
      <w:r>
        <w:rPr>
          <w:rFonts w:hint="eastAsia" w:ascii="仿宋" w:hAnsi="仿宋" w:eastAsia="仿宋"/>
          <w:sz w:val="28"/>
          <w:szCs w:val="28"/>
          <w:u w:val="single"/>
          <w:lang w:eastAsia="zh-CN"/>
        </w:rPr>
        <w:t>三道河乡</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lang w:val="en-US" w:eastAsia="zh-CN"/>
        </w:rPr>
        <w:t>范娜  13619978800　</w:t>
      </w:r>
      <w:r>
        <w:rPr>
          <w:rFonts w:hint="eastAsia" w:ascii="仿宋" w:hAnsi="仿宋" w:eastAsia="仿宋"/>
          <w:sz w:val="28"/>
          <w:szCs w:val="28"/>
          <w:u w:val="single"/>
        </w:rPr>
        <w:t>　</w:t>
      </w:r>
    </w:p>
    <w:p>
      <w:pPr>
        <w:pStyle w:val="4"/>
        <w:spacing w:line="360" w:lineRule="auto"/>
        <w:ind w:firstLine="840" w:firstLineChars="300"/>
        <w:rPr>
          <w:rFonts w:ascii="仿宋" w:hAnsi="仿宋" w:eastAsia="仿宋" w:cs="宋体"/>
          <w:b w:val="0"/>
          <w:sz w:val="28"/>
          <w:szCs w:val="28"/>
        </w:rPr>
      </w:pPr>
      <w:bookmarkStart w:id="36" w:name="_Toc35393807"/>
      <w:bookmarkStart w:id="37" w:name="_Toc35393638"/>
      <w:bookmarkStart w:id="38" w:name="_Toc28359020"/>
      <w:bookmarkStart w:id="39" w:name="_Toc28359097"/>
      <w:r>
        <w:rPr>
          <w:rFonts w:hint="eastAsia" w:ascii="仿宋" w:hAnsi="仿宋" w:eastAsia="仿宋" w:cs="宋体"/>
          <w:b w:val="0"/>
          <w:sz w:val="28"/>
          <w:szCs w:val="28"/>
        </w:rPr>
        <w:t>2.采购代理机构信息</w:t>
      </w:r>
      <w:bookmarkEnd w:id="36"/>
      <w:bookmarkEnd w:id="37"/>
      <w:bookmarkEnd w:id="38"/>
      <w:bookmarkEnd w:id="39"/>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r>
        <w:rPr>
          <w:rFonts w:hint="eastAsia" w:ascii="仿宋" w:hAnsi="仿宋" w:eastAsia="仿宋"/>
          <w:sz w:val="28"/>
          <w:szCs w:val="28"/>
          <w:u w:val="single"/>
          <w:lang w:val="en-US" w:eastAsia="zh-CN"/>
        </w:rPr>
        <w:t>新疆泽远工程项目管理有限公司 </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r>
        <w:rPr>
          <w:rFonts w:hint="eastAsia" w:ascii="仿宋" w:hAnsi="仿宋" w:eastAsia="仿宋"/>
          <w:sz w:val="28"/>
          <w:szCs w:val="28"/>
          <w:u w:val="single"/>
          <w:lang w:val="en-US" w:eastAsia="zh-CN"/>
        </w:rPr>
        <w:t>伊宁市开发区上海路与辽宁路交汇处白桦国际商务楼710室</w:t>
      </w:r>
      <w:r>
        <w:rPr>
          <w:rFonts w:hint="eastAsia" w:ascii="仿宋" w:hAnsi="仿宋" w:eastAsia="仿宋"/>
          <w:sz w:val="28"/>
          <w:szCs w:val="28"/>
          <w:u w:val="single"/>
        </w:rPr>
        <w:t>　　　</w:t>
      </w:r>
    </w:p>
    <w:p>
      <w:pPr>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r>
        <w:rPr>
          <w:rFonts w:hint="eastAsia" w:ascii="仿宋" w:hAnsi="仿宋" w:eastAsia="仿宋"/>
          <w:sz w:val="28"/>
          <w:szCs w:val="28"/>
          <w:u w:val="single"/>
          <w:lang w:val="en-US" w:eastAsia="zh-CN"/>
        </w:rPr>
        <w:t>15599634003</w:t>
      </w:r>
      <w:r>
        <w:rPr>
          <w:rFonts w:hint="eastAsia" w:ascii="仿宋" w:hAnsi="仿宋" w:eastAsia="仿宋"/>
          <w:sz w:val="28"/>
          <w:szCs w:val="28"/>
          <w:u w:val="single"/>
        </w:rPr>
        <w:t>　</w:t>
      </w:r>
    </w:p>
    <w:p>
      <w:pPr>
        <w:pStyle w:val="4"/>
        <w:pageBreakBefore w:val="0"/>
        <w:widowControl w:val="0"/>
        <w:kinsoku/>
        <w:wordWrap/>
        <w:overflowPunct/>
        <w:topLinePunct w:val="0"/>
        <w:autoSpaceDE/>
        <w:autoSpaceDN/>
        <w:bidi w:val="0"/>
        <w:adjustRightInd/>
        <w:snapToGrid/>
        <w:spacing w:line="520" w:lineRule="exact"/>
        <w:ind w:firstLine="840" w:firstLineChars="300"/>
        <w:textAlignment w:val="auto"/>
        <w:rPr>
          <w:rFonts w:ascii="仿宋" w:hAnsi="仿宋" w:eastAsia="仿宋" w:cs="宋体"/>
          <w:b w:val="0"/>
          <w:sz w:val="28"/>
          <w:szCs w:val="28"/>
        </w:rPr>
      </w:pPr>
      <w:bookmarkStart w:id="40" w:name="_Toc28359021"/>
      <w:bookmarkStart w:id="41" w:name="_Toc35393639"/>
      <w:bookmarkStart w:id="42" w:name="_Toc28359098"/>
      <w:bookmarkStart w:id="43" w:name="_Toc3539380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5"/>
        <w:pageBreakBefore w:val="0"/>
        <w:widowControl w:val="0"/>
        <w:kinsoku/>
        <w:wordWrap/>
        <w:overflowPunct/>
        <w:topLinePunct w:val="0"/>
        <w:autoSpaceDE/>
        <w:autoSpaceDN/>
        <w:bidi w:val="0"/>
        <w:adjustRightInd/>
        <w:snapToGrid/>
        <w:spacing w:line="520" w:lineRule="exact"/>
        <w:ind w:firstLine="840" w:firstLineChars="300"/>
        <w:textAlignment w:val="auto"/>
        <w:rPr>
          <w:rFonts w:hint="default" w:ascii="仿宋" w:hAnsi="仿宋" w:eastAsia="仿宋"/>
          <w:sz w:val="28"/>
          <w:szCs w:val="28"/>
          <w:lang w:val="en-US"/>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刘冰玉  </w:t>
      </w:r>
    </w:p>
    <w:p>
      <w:pPr>
        <w:pageBreakBefore w:val="0"/>
        <w:widowControl w:val="0"/>
        <w:kinsoku/>
        <w:wordWrap/>
        <w:overflowPunct/>
        <w:topLinePunct w:val="0"/>
        <w:autoSpaceDE/>
        <w:autoSpaceDN/>
        <w:bidi w:val="0"/>
        <w:adjustRightInd/>
        <w:snapToGrid/>
        <w:spacing w:line="520" w:lineRule="exact"/>
        <w:ind w:firstLine="840" w:firstLineChars="300"/>
        <w:textAlignment w:val="auto"/>
      </w:pPr>
      <w:r>
        <w:rPr>
          <w:rFonts w:hint="eastAsia" w:ascii="仿宋" w:hAnsi="仿宋" w:eastAsia="仿宋"/>
          <w:sz w:val="28"/>
          <w:szCs w:val="28"/>
        </w:rPr>
        <w:t>电　　 话：</w:t>
      </w:r>
      <w:r>
        <w:rPr>
          <w:rFonts w:hint="eastAsia" w:ascii="仿宋" w:hAnsi="仿宋" w:eastAsia="仿宋"/>
          <w:sz w:val="28"/>
          <w:szCs w:val="28"/>
          <w:u w:val="single"/>
        </w:rPr>
        <w:t>　</w:t>
      </w:r>
      <w:r>
        <w:rPr>
          <w:rFonts w:hint="eastAsia" w:ascii="仿宋" w:hAnsi="仿宋" w:eastAsia="仿宋"/>
          <w:sz w:val="28"/>
          <w:szCs w:val="28"/>
          <w:u w:val="single"/>
          <w:lang w:val="en-US" w:eastAsia="zh-CN"/>
        </w:rPr>
        <w:t>15599634003</w:t>
      </w:r>
      <w:r>
        <w:rPr>
          <w:rFonts w:hint="eastAsia" w:ascii="仿宋" w:hAnsi="仿宋" w:eastAsia="仿宋"/>
          <w:sz w:val="28"/>
          <w:szCs w:val="28"/>
          <w:u w:val="single"/>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54396"/>
    <w:rsid w:val="077F632F"/>
    <w:rsid w:val="0B3459A3"/>
    <w:rsid w:val="1C535BA8"/>
    <w:rsid w:val="1D154396"/>
    <w:rsid w:val="2475279D"/>
    <w:rsid w:val="319C20C2"/>
    <w:rsid w:val="32736C01"/>
    <w:rsid w:val="3513055A"/>
    <w:rsid w:val="35BA7849"/>
    <w:rsid w:val="38010F53"/>
    <w:rsid w:val="39B6778B"/>
    <w:rsid w:val="45BC7339"/>
    <w:rsid w:val="5DF95BFA"/>
    <w:rsid w:val="6F9C66F7"/>
    <w:rsid w:val="6FA517AF"/>
    <w:rsid w:val="79702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rPr>
  </w:style>
  <w:style w:type="paragraph" w:styleId="5">
    <w:name w:val="Plain Text"/>
    <w:basedOn w:val="1"/>
    <w:qFormat/>
    <w:uiPriority w:val="0"/>
    <w:rPr>
      <w:rFonts w:ascii="宋体" w:hAnsi="Courier New" w:eastAsiaTheme="minorEastAsia" w:cstheme="minorBidi"/>
      <w:szCs w:val="22"/>
    </w:rPr>
  </w:style>
  <w:style w:type="paragraph" w:styleId="6">
    <w:name w:val="Normal (Web)"/>
    <w:basedOn w:val="1"/>
    <w:qFormat/>
    <w:uiPriority w:val="0"/>
    <w:pPr>
      <w:widowControl/>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1680</Words>
  <Characters>1906</Characters>
  <Lines>0</Lines>
  <Paragraphs>0</Paragraphs>
  <TotalTime>2</TotalTime>
  <ScaleCrop>false</ScaleCrop>
  <LinksUpToDate>false</LinksUpToDate>
  <CharactersWithSpaces>1960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2021-08-26T03:58:00Z</dcterms:created>
  <dc:creator>我超甜的</dc:creator>
  <cp:lastModifiedBy>admin</cp:lastModifiedBy>
  <dcterms:modified xsi:type="dcterms:W3CDTF">2021-09-28T03:18:37Z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E7F3B88586874137A8B78824229EA5EA</vt:lpwstr>
  </property>
</Properties>
</file>