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44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28"/>
          <w:szCs w:val="18"/>
          <w:lang w:val="en-US" w:eastAsia="zh-CN"/>
        </w:rPr>
        <w:t>泽普县人民医院信息化建设二期项目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28"/>
          <w:szCs w:val="18"/>
        </w:rPr>
        <w:t>竞争性磋商公告</w:t>
      </w:r>
    </w:p>
    <w:p>
      <w:pPr>
        <w:keepLines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/>
        <w:spacing w:before="0" w:beforeAutospacing="0" w:after="0" w:afterAutospacing="0" w:line="380" w:lineRule="exact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bookmarkStart w:id="0" w:name="_Toc28359089"/>
      <w:bookmarkStart w:id="1" w:name="_Toc35393798"/>
      <w:bookmarkStart w:id="2" w:name="_Toc28359012"/>
      <w:bookmarkStart w:id="3" w:name="_Toc35393629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项目概况</w:t>
      </w:r>
    </w:p>
    <w:p>
      <w:pPr>
        <w:keepLines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/>
        <w:spacing w:before="0" w:beforeAutospacing="0" w:after="0" w:afterAutospacing="0" w:line="380" w:lineRule="exact"/>
        <w:ind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泽普县人民医院信息化建设二期项目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的潜在供应商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应线下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获取采购文件，并于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点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u w:val="single"/>
        </w:rPr>
        <w:t>分（北京时间）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w w:val="100"/>
          <w:sz w:val="24"/>
          <w:szCs w:val="24"/>
        </w:rPr>
        <w:t>前提交响应文件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项目编号：ZPDL(2021)069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泽普县人民医院信息化建设二期项目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 xml:space="preserve">采购方式：□竞争性谈判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 xml:space="preserve">竞争性磋商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采购需求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：1.处方点评管理系统 2.单病种质量管理与控制系统 3.合理用药管理系统 4.心电设备接口连接 5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临床知识库（标准版）6.药师智能审方管理系统 7.护理管理系统（PC端）。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（具体参数详见磋商文件）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预算金额：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180万元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；（具体参数详见磋商文件）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本项目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不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接受联合体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bookmarkStart w:id="4" w:name="_Toc35393799"/>
      <w:bookmarkStart w:id="5" w:name="_Toc28359013"/>
      <w:bookmarkStart w:id="6" w:name="_Toc35393630"/>
      <w:bookmarkStart w:id="7" w:name="_Toc28359090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bookmarkStart w:id="8" w:name="_Toc28359091"/>
      <w:bookmarkStart w:id="9" w:name="_Toc28359014"/>
      <w:bookmarkStart w:id="10" w:name="_Toc35393800"/>
      <w:bookmarkStart w:id="11" w:name="_Toc35393631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5.依法缴纳近6个月任意一个月社会保险的凭据；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6.提供税务部门出具的近6个月任意一个月的完税证明；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9.提供针对本次项目《反商业贿赂承诺书》。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获取磋商文件时间：2021年 10 月9日至2021年 10 月 14 日（上午10:00-14:00，下午16:00-19:30）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方式：线下获取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地点：喀什地区喀什市深喀大道陕西大厦12楼1208室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四、</w:t>
      </w:r>
      <w:bookmarkEnd w:id="8"/>
      <w:bookmarkEnd w:id="9"/>
      <w:bookmarkEnd w:id="10"/>
      <w:bookmarkEnd w:id="11"/>
      <w:bookmarkStart w:id="12" w:name="_Toc28359092"/>
      <w:bookmarkStart w:id="13" w:name="_Toc28359015"/>
      <w:bookmarkStart w:id="14" w:name="_Toc35393801"/>
      <w:bookmarkStart w:id="15" w:name="_Toc35393632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响应文件提交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bookmarkStart w:id="16" w:name="_Toc35393802"/>
      <w:bookmarkStart w:id="17" w:name="_Toc35393633"/>
      <w:bookmarkStart w:id="18" w:name="_Toc28359016"/>
      <w:bookmarkStart w:id="19" w:name="_Toc28359093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截止时间：202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00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分（北京时间）</w:t>
      </w:r>
    </w:p>
    <w:p>
      <w:pPr>
        <w:widowControl w:val="0"/>
        <w:snapToGrid/>
        <w:spacing w:before="0" w:beforeAutospacing="0" w:after="0" w:afterAutospacing="0" w:line="380" w:lineRule="exact"/>
        <w:ind w:firstLine="540"/>
        <w:jc w:val="both"/>
        <w:textAlignment w:val="baseline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地    点：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详见磋商文件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五、开启</w:t>
      </w:r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时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间：202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10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16</w:t>
      </w:r>
      <w:bookmarkStart w:id="38" w:name="_GoBack"/>
      <w:bookmarkEnd w:id="38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00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分（北京时间）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点：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详见磋商文件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bookmarkStart w:id="20" w:name="_Toc35393634"/>
      <w:bookmarkStart w:id="21" w:name="_Toc28359094"/>
      <w:bookmarkStart w:id="22" w:name="_Toc28359017"/>
      <w:bookmarkStart w:id="23" w:name="_Toc35393803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bookmarkStart w:id="24" w:name="_Toc35393804"/>
      <w:bookmarkStart w:id="25" w:name="_Toc35393635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七、</w:t>
      </w:r>
      <w:bookmarkEnd w:id="24"/>
      <w:bookmarkEnd w:id="25"/>
      <w:bookmarkStart w:id="26" w:name="_Toc28359018"/>
      <w:bookmarkStart w:id="27" w:name="_Toc35393805"/>
      <w:bookmarkStart w:id="28" w:name="_Toc28359095"/>
      <w:bookmarkStart w:id="29" w:name="_Toc35393636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凡对本次采购提出询问，请按以下方式联系。</w:t>
      </w:r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bookmarkStart w:id="30" w:name="_Toc35393637"/>
      <w:bookmarkStart w:id="31" w:name="_Toc28359096"/>
      <w:bookmarkStart w:id="32" w:name="_Toc28359019"/>
      <w:bookmarkStart w:id="33" w:name="_Toc35393806"/>
      <w:bookmarkStart w:id="34" w:name="_Toc35393638"/>
      <w:bookmarkStart w:id="35" w:name="_Toc35393807"/>
      <w:bookmarkStart w:id="36" w:name="_Toc28359020"/>
      <w:bookmarkStart w:id="37" w:name="_Toc28359097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1.采购人信息</w:t>
      </w:r>
      <w:bookmarkEnd w:id="30"/>
      <w:bookmarkEnd w:id="31"/>
      <w:bookmarkEnd w:id="32"/>
      <w:bookmarkEnd w:id="3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名 称：泽普县人民医院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址：泽普县团结西路13号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联系人：李虎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15886889709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2.采购代理机构信息</w:t>
      </w:r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10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8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日</w:t>
      </w:r>
    </w:p>
    <w:p>
      <w:pPr>
        <w:pStyle w:val="2"/>
        <w:ind w:firstLine="480"/>
        <w:rPr>
          <w:rFonts w:ascii="微软雅黑" w:hAnsi="微软雅黑" w:eastAsia="微软雅黑" w:cs="微软雅黑"/>
          <w:color w:val="auto"/>
        </w:rPr>
      </w:pPr>
    </w:p>
    <w:p>
      <w:pPr>
        <w:spacing w:line="460" w:lineRule="exact"/>
        <w:ind w:firstLine="420" w:firstLineChars="200"/>
        <w:jc w:val="righ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1E"/>
    <w:rsid w:val="0017497B"/>
    <w:rsid w:val="005551E6"/>
    <w:rsid w:val="00825CFC"/>
    <w:rsid w:val="009705C5"/>
    <w:rsid w:val="00B63E1E"/>
    <w:rsid w:val="01E15B8A"/>
    <w:rsid w:val="02004CEE"/>
    <w:rsid w:val="02EA7444"/>
    <w:rsid w:val="036865E9"/>
    <w:rsid w:val="057D095D"/>
    <w:rsid w:val="070D78B7"/>
    <w:rsid w:val="071A0649"/>
    <w:rsid w:val="087704D2"/>
    <w:rsid w:val="08DB2C96"/>
    <w:rsid w:val="098A7E76"/>
    <w:rsid w:val="09E1272E"/>
    <w:rsid w:val="0A004584"/>
    <w:rsid w:val="0ADB000A"/>
    <w:rsid w:val="0C834489"/>
    <w:rsid w:val="0E5B3C61"/>
    <w:rsid w:val="10270715"/>
    <w:rsid w:val="103A144E"/>
    <w:rsid w:val="10A56B66"/>
    <w:rsid w:val="10C16124"/>
    <w:rsid w:val="117B4F8C"/>
    <w:rsid w:val="118935D6"/>
    <w:rsid w:val="128F7904"/>
    <w:rsid w:val="132D06DC"/>
    <w:rsid w:val="13E44A2E"/>
    <w:rsid w:val="14A80C6C"/>
    <w:rsid w:val="160D2EF0"/>
    <w:rsid w:val="166F609E"/>
    <w:rsid w:val="16E743EC"/>
    <w:rsid w:val="173736AA"/>
    <w:rsid w:val="174F6D09"/>
    <w:rsid w:val="17D544D4"/>
    <w:rsid w:val="18C10F73"/>
    <w:rsid w:val="19645D09"/>
    <w:rsid w:val="1DF16234"/>
    <w:rsid w:val="1E610F59"/>
    <w:rsid w:val="1F620F2B"/>
    <w:rsid w:val="1F672AB4"/>
    <w:rsid w:val="1F804981"/>
    <w:rsid w:val="2107655E"/>
    <w:rsid w:val="21A53AC9"/>
    <w:rsid w:val="22142803"/>
    <w:rsid w:val="22FF4584"/>
    <w:rsid w:val="23FB269C"/>
    <w:rsid w:val="25261033"/>
    <w:rsid w:val="25BB0F06"/>
    <w:rsid w:val="26475E22"/>
    <w:rsid w:val="264B4DE3"/>
    <w:rsid w:val="26A75391"/>
    <w:rsid w:val="27A51DED"/>
    <w:rsid w:val="28827BAC"/>
    <w:rsid w:val="293D39A4"/>
    <w:rsid w:val="29900D19"/>
    <w:rsid w:val="29983953"/>
    <w:rsid w:val="2C1018A8"/>
    <w:rsid w:val="2DB551FE"/>
    <w:rsid w:val="2F944F64"/>
    <w:rsid w:val="32F01280"/>
    <w:rsid w:val="332E5A4C"/>
    <w:rsid w:val="34473807"/>
    <w:rsid w:val="374C434B"/>
    <w:rsid w:val="39C624EE"/>
    <w:rsid w:val="3A904C19"/>
    <w:rsid w:val="3AEE35E8"/>
    <w:rsid w:val="3C042597"/>
    <w:rsid w:val="3C687C00"/>
    <w:rsid w:val="3CFE5843"/>
    <w:rsid w:val="3D6A3414"/>
    <w:rsid w:val="3DB57CBB"/>
    <w:rsid w:val="3DCA0911"/>
    <w:rsid w:val="3EE90303"/>
    <w:rsid w:val="3F137131"/>
    <w:rsid w:val="3FD57B0F"/>
    <w:rsid w:val="3FFF020B"/>
    <w:rsid w:val="4134217A"/>
    <w:rsid w:val="41887D3D"/>
    <w:rsid w:val="41B72863"/>
    <w:rsid w:val="43E9616B"/>
    <w:rsid w:val="44DB3C7B"/>
    <w:rsid w:val="469055FE"/>
    <w:rsid w:val="47204709"/>
    <w:rsid w:val="480D5A6F"/>
    <w:rsid w:val="487E4D4B"/>
    <w:rsid w:val="49671286"/>
    <w:rsid w:val="4CDC73D0"/>
    <w:rsid w:val="4EAD5D9B"/>
    <w:rsid w:val="4FC61ED5"/>
    <w:rsid w:val="527252BB"/>
    <w:rsid w:val="53024ABD"/>
    <w:rsid w:val="56045222"/>
    <w:rsid w:val="57392CD9"/>
    <w:rsid w:val="58051725"/>
    <w:rsid w:val="5A9C57D7"/>
    <w:rsid w:val="5BDF1CD8"/>
    <w:rsid w:val="5BED69EF"/>
    <w:rsid w:val="5D0E19B0"/>
    <w:rsid w:val="5E5E60F0"/>
    <w:rsid w:val="5F7C2C3B"/>
    <w:rsid w:val="5FE25474"/>
    <w:rsid w:val="616B756A"/>
    <w:rsid w:val="62EF3A5A"/>
    <w:rsid w:val="631F5880"/>
    <w:rsid w:val="66E06697"/>
    <w:rsid w:val="682E6B07"/>
    <w:rsid w:val="686207EB"/>
    <w:rsid w:val="69357E42"/>
    <w:rsid w:val="699A66D5"/>
    <w:rsid w:val="6A1D47F7"/>
    <w:rsid w:val="6B145785"/>
    <w:rsid w:val="6BA03351"/>
    <w:rsid w:val="6CB42A65"/>
    <w:rsid w:val="6D121E09"/>
    <w:rsid w:val="6DCD7E10"/>
    <w:rsid w:val="6E257B81"/>
    <w:rsid w:val="6E2F282D"/>
    <w:rsid w:val="6FDC2571"/>
    <w:rsid w:val="7023774B"/>
    <w:rsid w:val="708A12FB"/>
    <w:rsid w:val="70CD2C7E"/>
    <w:rsid w:val="71322DE1"/>
    <w:rsid w:val="715358D0"/>
    <w:rsid w:val="72157555"/>
    <w:rsid w:val="728A2B31"/>
    <w:rsid w:val="733966A4"/>
    <w:rsid w:val="73EF52A1"/>
    <w:rsid w:val="744148D5"/>
    <w:rsid w:val="760E2D82"/>
    <w:rsid w:val="77060229"/>
    <w:rsid w:val="7775368F"/>
    <w:rsid w:val="78994ADB"/>
    <w:rsid w:val="78A82EC4"/>
    <w:rsid w:val="7B352A1D"/>
    <w:rsid w:val="7B3C7850"/>
    <w:rsid w:val="7D212CF3"/>
    <w:rsid w:val="7D4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7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8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1159</Characters>
  <Lines>9</Lines>
  <Paragraphs>2</Paragraphs>
  <TotalTime>10</TotalTime>
  <ScaleCrop>false</ScaleCrop>
  <LinksUpToDate>false</LinksUpToDate>
  <CharactersWithSpaces>1360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2020-12-11T04:09:00Z</dcterms:created>
  <dc:creator>Administrator</dc:creator>
  <cp:lastModifiedBy>WPS_1602315044</cp:lastModifiedBy>
  <cp:lastPrinted>2021-05-10T11:05:00Z</cp:lastPrinted>
  <dcterms:modified xsi:type="dcterms:W3CDTF">2021-10-08T03:00:37Z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51B0168928DD49C398FAEFF746C2799F</vt:lpwstr>
  </property>
</Properties>
</file>