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i w:val="0"/>
          <w:iCs w:val="0"/>
          <w:caps w:val="0"/>
          <w:color w:val="000000" w:themeColor="text1"/>
          <w:spacing w:val="0"/>
          <w:sz w:val="52"/>
          <w:szCs w:val="52"/>
          <w:u w:val="none"/>
          <w:lang w:val="en-US" w:eastAsia="zh-CN"/>
          <w14:textFill>
            <w14:solidFill>
              <w14:schemeClr w14:val="tx1"/>
            </w14:solidFill>
          </w14:textFill>
        </w:rPr>
      </w:pPr>
      <w:r>
        <w:rPr>
          <w:rFonts w:hint="eastAsia" w:ascii="黑体" w:hAnsi="黑体" w:eastAsia="黑体" w:cs="黑体"/>
          <w:b/>
          <w:bCs w:val="0"/>
          <w:i w:val="0"/>
          <w:iCs w:val="0"/>
          <w:caps w:val="0"/>
          <w:color w:val="000000" w:themeColor="text1"/>
          <w:spacing w:val="0"/>
          <w:sz w:val="52"/>
          <w:szCs w:val="52"/>
          <w:u w:val="none"/>
          <w:lang w:val="en-US" w:eastAsia="zh-CN"/>
          <w14:textFill>
            <w14:solidFill>
              <w14:schemeClr w14:val="tx1"/>
            </w14:solidFill>
          </w14:textFill>
        </w:rPr>
        <w:t>新疆三由农牧业科技发展有限公司10KV输变电线路建设项目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i w:val="0"/>
          <w:iCs w:val="0"/>
          <w:caps w:val="0"/>
          <w:color w:val="000000" w:themeColor="text1"/>
          <w:spacing w:val="0"/>
          <w:sz w:val="36"/>
          <w:szCs w:val="36"/>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黑体"/>
          <w:sz w:val="36"/>
          <w:szCs w:val="36"/>
          <w:lang w:val="en-US" w:eastAsia="zh-CN"/>
        </w:rPr>
      </w:pPr>
      <w:r>
        <w:rPr>
          <w:rFonts w:hint="eastAsia" w:ascii="黑体" w:hAnsi="黑体" w:eastAsia="黑体" w:cs="黑体"/>
          <w:b/>
          <w:bCs w:val="0"/>
          <w:i w:val="0"/>
          <w:iCs w:val="0"/>
          <w:caps w:val="0"/>
          <w:color w:val="000000" w:themeColor="text1"/>
          <w:spacing w:val="0"/>
          <w:sz w:val="36"/>
          <w:szCs w:val="36"/>
          <w:u w:val="none"/>
          <w:lang w:eastAsia="zh-CN"/>
          <w14:textFill>
            <w14:solidFill>
              <w14:schemeClr w14:val="tx1"/>
            </w14:solidFill>
          </w14:textFill>
        </w:rPr>
        <w:t>（项目编号：</w:t>
      </w:r>
      <w:r>
        <w:rPr>
          <w:rFonts w:hint="eastAsia" w:ascii="黑体" w:hAnsi="黑体" w:eastAsia="黑体" w:cs="黑体"/>
          <w:b/>
          <w:bCs w:val="0"/>
          <w:i w:val="0"/>
          <w:iCs w:val="0"/>
          <w:caps w:val="0"/>
          <w:color w:val="000000" w:themeColor="text1"/>
          <w:spacing w:val="0"/>
          <w:sz w:val="36"/>
          <w:szCs w:val="36"/>
          <w:u w:val="none"/>
          <w:lang w:val="en-US" w:eastAsia="zh-CN"/>
          <w14:textFill>
            <w14:solidFill>
              <w14:schemeClr w14:val="tx1"/>
            </w14:solidFill>
          </w14:textFill>
        </w:rPr>
        <w:t>bcx-jzxcs-2021-008）</w:t>
      </w:r>
    </w:p>
    <w:p>
      <w:pPr>
        <w:rPr>
          <w:rFonts w:hint="eastAsia" w:ascii="宋体" w:hAnsi="宋体" w:eastAsia="宋体" w:cs="宋体"/>
          <w:b/>
          <w:sz w:val="84"/>
          <w:szCs w:val="84"/>
        </w:rPr>
      </w:pPr>
    </w:p>
    <w:p>
      <w:pPr>
        <w:pStyle w:val="2"/>
        <w:ind w:left="0" w:leftChars="0" w:firstLine="0" w:firstLineChars="0"/>
        <w:rPr>
          <w:rFonts w:hint="eastAsia" w:ascii="宋体" w:hAnsi="宋体" w:eastAsia="宋体" w:cs="宋体"/>
          <w:b/>
          <w:sz w:val="84"/>
          <w:szCs w:val="84"/>
        </w:rPr>
      </w:pPr>
    </w:p>
    <w:p>
      <w:pPr>
        <w:pStyle w:val="2"/>
        <w:ind w:left="0" w:leftChars="0" w:firstLine="0" w:firstLineChars="0"/>
        <w:rPr>
          <w:rFonts w:hint="eastAsia" w:ascii="宋体" w:hAnsi="宋体" w:eastAsia="宋体" w:cs="宋体"/>
          <w:b/>
          <w:sz w:val="84"/>
          <w:szCs w:val="84"/>
        </w:rPr>
      </w:pPr>
    </w:p>
    <w:p>
      <w:pPr>
        <w:jc w:val="center"/>
        <w:rPr>
          <w:rFonts w:hint="eastAsia" w:ascii="宋体" w:hAnsi="宋体" w:eastAsia="宋体" w:cs="宋体"/>
          <w:b/>
          <w:sz w:val="96"/>
          <w:szCs w:val="96"/>
        </w:rPr>
      </w:pPr>
      <w:r>
        <w:rPr>
          <w:rFonts w:hint="eastAsia" w:ascii="宋体" w:hAnsi="宋体" w:cs="宋体"/>
          <w:b/>
          <w:sz w:val="96"/>
          <w:szCs w:val="96"/>
          <w:lang w:eastAsia="zh-CN"/>
        </w:rPr>
        <w:t>竞争性磋商</w:t>
      </w:r>
      <w:r>
        <w:rPr>
          <w:rFonts w:hint="eastAsia" w:ascii="宋体" w:hAnsi="宋体" w:eastAsia="宋体" w:cs="宋体"/>
          <w:b/>
          <w:sz w:val="96"/>
          <w:szCs w:val="96"/>
        </w:rPr>
        <w:t>文件</w:t>
      </w:r>
    </w:p>
    <w:p>
      <w:pPr>
        <w:jc w:val="center"/>
        <w:rPr>
          <w:rFonts w:hint="eastAsia" w:ascii="宋体" w:hAnsi="宋体" w:eastAsia="宋体" w:cs="宋体"/>
          <w:sz w:val="32"/>
          <w:szCs w:val="32"/>
        </w:rPr>
      </w:pPr>
    </w:p>
    <w:p>
      <w:pPr>
        <w:jc w:val="both"/>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both"/>
        <w:rPr>
          <w:rFonts w:hint="eastAsia" w:ascii="宋体" w:hAnsi="宋体" w:eastAsia="宋体" w:cs="宋体"/>
          <w:sz w:val="32"/>
          <w:szCs w:val="32"/>
        </w:rPr>
      </w:pPr>
    </w:p>
    <w:p>
      <w:pPr>
        <w:pStyle w:val="13"/>
        <w:rPr>
          <w:rFonts w:hint="eastAsia" w:ascii="宋体" w:hAnsi="宋体" w:eastAsia="宋体" w:cs="宋体"/>
          <w:sz w:val="32"/>
          <w:szCs w:val="32"/>
        </w:rPr>
      </w:pPr>
    </w:p>
    <w:p>
      <w:pPr>
        <w:pStyle w:val="13"/>
        <w:rPr>
          <w:rFonts w:hint="eastAsia" w:ascii="宋体" w:hAnsi="宋体" w:eastAsia="宋体" w:cs="宋体"/>
          <w:sz w:val="32"/>
          <w:szCs w:val="32"/>
        </w:rPr>
      </w:pPr>
    </w:p>
    <w:p>
      <w:pPr>
        <w:pStyle w:val="13"/>
        <w:rPr>
          <w:rFonts w:hint="eastAsia" w:ascii="宋体" w:hAnsi="宋体" w:eastAsia="宋体" w:cs="宋体"/>
          <w:sz w:val="32"/>
          <w:szCs w:val="32"/>
        </w:rPr>
      </w:pPr>
    </w:p>
    <w:p>
      <w:pPr>
        <w:pStyle w:val="13"/>
        <w:ind w:left="0" w:leftChars="0" w:firstLine="0" w:firstLineChars="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cs="宋体"/>
          <w:b/>
          <w:sz w:val="36"/>
          <w:szCs w:val="36"/>
          <w:lang w:eastAsia="zh-CN"/>
        </w:rPr>
      </w:pPr>
      <w:r>
        <w:rPr>
          <w:rFonts w:hint="eastAsia" w:ascii="宋体" w:hAnsi="宋体" w:cs="宋体"/>
          <w:b/>
          <w:sz w:val="36"/>
          <w:szCs w:val="36"/>
          <w:lang w:eastAsia="zh-CN"/>
        </w:rPr>
        <w:t>采购</w:t>
      </w:r>
      <w:r>
        <w:rPr>
          <w:rFonts w:hint="eastAsia" w:ascii="宋体" w:hAnsi="宋体" w:eastAsia="宋体" w:cs="宋体"/>
          <w:b/>
          <w:sz w:val="36"/>
          <w:szCs w:val="36"/>
        </w:rPr>
        <w:t>人：</w:t>
      </w:r>
      <w:r>
        <w:rPr>
          <w:rFonts w:hint="eastAsia" w:ascii="宋体" w:hAnsi="宋体" w:cs="宋体"/>
          <w:b/>
          <w:sz w:val="36"/>
          <w:szCs w:val="36"/>
          <w:lang w:eastAsia="zh-CN"/>
        </w:rPr>
        <w:t>拜城县农村农业局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6"/>
          <w:szCs w:val="36"/>
          <w:lang w:eastAsia="zh-CN"/>
        </w:rPr>
      </w:pPr>
      <w:r>
        <w:rPr>
          <w:rFonts w:hint="eastAsia" w:ascii="宋体" w:hAnsi="宋体" w:cs="宋体"/>
          <w:b/>
          <w:sz w:val="36"/>
          <w:szCs w:val="36"/>
          <w:lang w:eastAsia="zh-CN"/>
        </w:rPr>
        <w:t>采购</w:t>
      </w:r>
      <w:r>
        <w:rPr>
          <w:rFonts w:hint="eastAsia" w:ascii="宋体" w:hAnsi="宋体" w:eastAsia="宋体" w:cs="宋体"/>
          <w:b/>
          <w:sz w:val="36"/>
          <w:szCs w:val="36"/>
        </w:rPr>
        <w:t>代理机构：</w:t>
      </w:r>
      <w:r>
        <w:rPr>
          <w:rFonts w:hint="eastAsia" w:ascii="宋体" w:hAnsi="宋体" w:cs="宋体"/>
          <w:b/>
          <w:sz w:val="36"/>
          <w:szCs w:val="36"/>
          <w:lang w:eastAsia="zh-CN"/>
        </w:rPr>
        <w:t>新疆睿博恒远工程咨询有限公司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6"/>
          <w:szCs w:val="36"/>
        </w:rPr>
      </w:pPr>
      <w:r>
        <w:rPr>
          <w:rFonts w:hint="eastAsia" w:ascii="宋体" w:hAnsi="宋体" w:eastAsia="宋体" w:cs="宋体"/>
          <w:b/>
          <w:sz w:val="36"/>
          <w:szCs w:val="36"/>
        </w:rPr>
        <w:t>二Ｏ</w:t>
      </w:r>
      <w:r>
        <w:rPr>
          <w:rFonts w:hint="eastAsia" w:ascii="宋体" w:hAnsi="宋体" w:cs="宋体"/>
          <w:b/>
          <w:sz w:val="36"/>
          <w:szCs w:val="36"/>
          <w:lang w:eastAsia="zh-CN"/>
        </w:rPr>
        <w:t>二</w:t>
      </w:r>
      <w:r>
        <w:rPr>
          <w:rFonts w:hint="eastAsia" w:ascii="宋体" w:hAnsi="宋体" w:eastAsia="宋体" w:cs="宋体"/>
          <w:b/>
          <w:sz w:val="36"/>
          <w:szCs w:val="36"/>
        </w:rPr>
        <w:t>一年</w:t>
      </w:r>
      <w:r>
        <w:rPr>
          <w:rFonts w:hint="eastAsia" w:ascii="宋体" w:hAnsi="宋体" w:cs="宋体"/>
          <w:b/>
          <w:sz w:val="36"/>
          <w:szCs w:val="36"/>
          <w:lang w:val="en-US" w:eastAsia="zh-CN"/>
        </w:rPr>
        <w:t>十</w:t>
      </w:r>
      <w:r>
        <w:rPr>
          <w:rFonts w:hint="eastAsia" w:ascii="宋体" w:hAnsi="宋体" w:eastAsia="宋体" w:cs="宋体"/>
          <w:b/>
          <w:sz w:val="36"/>
          <w:szCs w:val="36"/>
        </w:rPr>
        <w:t>月</w:t>
      </w:r>
    </w:p>
    <w:p>
      <w:pPr>
        <w:pStyle w:val="2"/>
        <w:rPr>
          <w:rFonts w:hint="eastAsia" w:ascii="宋体" w:hAnsi="宋体" w:eastAsia="宋体" w:cs="宋体"/>
          <w:color w:val="auto"/>
          <w:sz w:val="36"/>
          <w:szCs w:val="36"/>
          <w:highlight w:val="none"/>
        </w:rPr>
      </w:pPr>
    </w:p>
    <w:p>
      <w:pPr>
        <w:pStyle w:val="2"/>
        <w:rPr>
          <w:rFonts w:hint="eastAsia" w:ascii="宋体" w:hAnsi="宋体" w:eastAsia="宋体" w:cs="宋体"/>
          <w:color w:val="auto"/>
          <w:sz w:val="36"/>
          <w:szCs w:val="36"/>
          <w:highlight w:val="none"/>
        </w:rPr>
      </w:pPr>
    </w:p>
    <w:p>
      <w:pPr>
        <w:adjustRightInd w:val="0"/>
        <w:snapToGrid w:val="0"/>
        <w:spacing w:line="360" w:lineRule="auto"/>
        <w:jc w:val="both"/>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ind w:left="0" w:leftChars="0" w:firstLine="0" w:firstLineChars="0"/>
        <w:rPr>
          <w:rFonts w:hint="eastAsia" w:ascii="宋体" w:hAnsi="宋体" w:eastAsia="宋体" w:cs="宋体"/>
        </w:rPr>
      </w:pPr>
    </w:p>
    <w:p>
      <w:pPr>
        <w:ind w:left="0" w:leftChars="0" w:right="0" w:rightChars="0" w:firstLine="0" w:firstLineChars="0"/>
        <w:jc w:val="center"/>
        <w:rPr>
          <w:rFonts w:hint="eastAsia" w:ascii="宋体" w:hAnsi="宋体" w:eastAsia="宋体" w:cs="宋体"/>
          <w:b/>
          <w:color w:val="auto"/>
          <w:sz w:val="40"/>
          <w:szCs w:val="20"/>
          <w:highlight w:val="none"/>
        </w:rPr>
      </w:pPr>
      <w:r>
        <w:rPr>
          <w:rFonts w:hint="eastAsia" w:ascii="宋体" w:hAnsi="宋体" w:cs="宋体"/>
          <w:b/>
          <w:color w:val="auto"/>
          <w:sz w:val="40"/>
          <w:szCs w:val="20"/>
          <w:highlight w:val="none"/>
          <w:lang w:eastAsia="zh-CN"/>
        </w:rPr>
        <w:t>货物</w:t>
      </w:r>
      <w:r>
        <w:rPr>
          <w:rFonts w:hint="eastAsia" w:ascii="宋体" w:hAnsi="宋体" w:eastAsia="宋体" w:cs="宋体"/>
          <w:b/>
          <w:color w:val="auto"/>
          <w:sz w:val="40"/>
          <w:szCs w:val="20"/>
          <w:highlight w:val="none"/>
          <w:lang w:eastAsia="zh-CN"/>
        </w:rPr>
        <w:t>磋商</w:t>
      </w:r>
      <w:r>
        <w:rPr>
          <w:rFonts w:hint="eastAsia" w:ascii="宋体" w:hAnsi="宋体" w:eastAsia="宋体" w:cs="宋体"/>
          <w:b/>
          <w:color w:val="auto"/>
          <w:sz w:val="40"/>
          <w:szCs w:val="20"/>
          <w:highlight w:val="none"/>
        </w:rPr>
        <w:t>文件</w:t>
      </w:r>
    </w:p>
    <w:p>
      <w:pPr>
        <w:spacing w:line="600" w:lineRule="exact"/>
        <w:rPr>
          <w:rFonts w:hint="eastAsia" w:ascii="宋体" w:hAnsi="宋体" w:eastAsia="宋体" w:cs="宋体"/>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val="0"/>
        <w:spacing w:line="700" w:lineRule="exact"/>
        <w:ind w:firstLine="643" w:firstLineChars="200"/>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项目</w:t>
      </w:r>
      <w:r>
        <w:rPr>
          <w:rFonts w:hint="eastAsia" w:ascii="宋体" w:hAnsi="宋体" w:eastAsia="宋体" w:cs="宋体"/>
          <w:b/>
          <w:bCs/>
          <w:sz w:val="32"/>
          <w:szCs w:val="32"/>
        </w:rPr>
        <w:t>名称：</w:t>
      </w:r>
      <w:r>
        <w:rPr>
          <w:rFonts w:hint="eastAsia" w:ascii="宋体" w:hAnsi="宋体" w:cs="宋体"/>
          <w:b/>
          <w:bCs/>
          <w:sz w:val="32"/>
          <w:szCs w:val="32"/>
          <w:lang w:val="en-US" w:eastAsia="zh-CN"/>
        </w:rPr>
        <w:t>新疆三由农牧业科技发展有限公司10KV输变电线路建设项目</w:t>
      </w:r>
    </w:p>
    <w:p>
      <w:pPr>
        <w:keepNext w:val="0"/>
        <w:keepLines w:val="0"/>
        <w:pageBreakBefore w:val="0"/>
        <w:widowControl w:val="0"/>
        <w:kinsoku/>
        <w:wordWrap/>
        <w:overflowPunct/>
        <w:topLinePunct w:val="0"/>
        <w:autoSpaceDE/>
        <w:autoSpaceDN/>
        <w:bidi w:val="0"/>
        <w:adjustRightInd w:val="0"/>
        <w:spacing w:line="700" w:lineRule="exact"/>
        <w:ind w:firstLine="643" w:firstLine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rPr>
        <w:t>招标人（公章）：</w:t>
      </w:r>
      <w:r>
        <w:rPr>
          <w:rFonts w:hint="eastAsia" w:hAnsi="宋体"/>
          <w:b/>
          <w:bCs/>
          <w:sz w:val="32"/>
          <w:szCs w:val="32"/>
          <w:lang w:val="en-US" w:eastAsia="zh-CN" w:bidi="ar-SA"/>
        </w:rPr>
        <w:t>拜城县农村农业局</w:t>
      </w:r>
    </w:p>
    <w:p>
      <w:pPr>
        <w:keepNext w:val="0"/>
        <w:keepLines w:val="0"/>
        <w:pageBreakBefore w:val="0"/>
        <w:widowControl w:val="0"/>
        <w:kinsoku/>
        <w:wordWrap/>
        <w:overflowPunct/>
        <w:topLinePunct w:val="0"/>
        <w:autoSpaceDE/>
        <w:autoSpaceDN/>
        <w:bidi w:val="0"/>
        <w:adjustRightInd w:val="0"/>
        <w:snapToGrid w:val="0"/>
        <w:spacing w:line="700" w:lineRule="exact"/>
        <w:ind w:right="25" w:firstLine="643"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法定代表人（签字或盖章）：</w:t>
      </w:r>
    </w:p>
    <w:p>
      <w:pPr>
        <w:keepNext w:val="0"/>
        <w:keepLines w:val="0"/>
        <w:pageBreakBefore w:val="0"/>
        <w:widowControl w:val="0"/>
        <w:kinsoku/>
        <w:wordWrap/>
        <w:overflowPunct/>
        <w:topLinePunct w:val="0"/>
        <w:autoSpaceDE/>
        <w:autoSpaceDN/>
        <w:bidi w:val="0"/>
        <w:adjustRightInd w:val="0"/>
        <w:spacing w:line="700" w:lineRule="exact"/>
        <w:ind w:firstLine="643" w:firstLineChars="200"/>
        <w:jc w:val="left"/>
        <w:textAlignment w:val="auto"/>
        <w:rPr>
          <w:rFonts w:hint="default" w:ascii="宋体" w:hAnsi="宋体" w:eastAsia="宋体" w:cs="宋体"/>
          <w:b/>
          <w:bCs/>
          <w:sz w:val="32"/>
          <w:szCs w:val="32"/>
          <w:lang w:val="en-US"/>
        </w:rPr>
      </w:pPr>
      <w:r>
        <w:rPr>
          <w:rFonts w:hint="eastAsia" w:ascii="宋体" w:hAnsi="宋体" w:eastAsia="宋体" w:cs="宋体"/>
          <w:b/>
          <w:bCs/>
          <w:sz w:val="32"/>
          <w:szCs w:val="32"/>
        </w:rPr>
        <w:t>联   系   人：</w:t>
      </w:r>
      <w:r>
        <w:rPr>
          <w:rFonts w:hint="eastAsia" w:hAnsi="宋体" w:cs="宋体"/>
          <w:b/>
          <w:bCs/>
          <w:sz w:val="32"/>
          <w:szCs w:val="32"/>
          <w:lang w:eastAsia="zh-CN"/>
        </w:rPr>
        <w:t>冉瑾</w:t>
      </w:r>
    </w:p>
    <w:p>
      <w:pPr>
        <w:keepNext w:val="0"/>
        <w:keepLines w:val="0"/>
        <w:pageBreakBefore w:val="0"/>
        <w:widowControl w:val="0"/>
        <w:kinsoku/>
        <w:wordWrap/>
        <w:overflowPunct/>
        <w:topLinePunct w:val="0"/>
        <w:autoSpaceDE/>
        <w:autoSpaceDN/>
        <w:bidi w:val="0"/>
        <w:adjustRightInd w:val="0"/>
        <w:spacing w:line="700" w:lineRule="exact"/>
        <w:ind w:firstLine="643" w:firstLineChars="200"/>
        <w:jc w:val="left"/>
        <w:textAlignment w:val="auto"/>
        <w:rPr>
          <w:rFonts w:hint="default" w:ascii="宋体" w:hAnsi="宋体" w:eastAsia="宋体" w:cs="宋体"/>
          <w:b/>
          <w:bCs/>
          <w:sz w:val="32"/>
          <w:szCs w:val="32"/>
          <w:lang w:val="en-US"/>
        </w:rPr>
      </w:pPr>
      <w:r>
        <w:rPr>
          <w:rFonts w:hint="eastAsia" w:ascii="宋体" w:hAnsi="宋体" w:eastAsia="宋体" w:cs="宋体"/>
          <w:b/>
          <w:bCs/>
          <w:sz w:val="32"/>
          <w:szCs w:val="32"/>
        </w:rPr>
        <w:t>电        话：</w:t>
      </w:r>
      <w:r>
        <w:rPr>
          <w:rFonts w:hint="eastAsia" w:hAnsi="宋体" w:cs="宋体"/>
          <w:b/>
          <w:bCs/>
          <w:sz w:val="32"/>
          <w:szCs w:val="32"/>
          <w:lang w:val="en-US" w:eastAsia="zh-CN"/>
        </w:rPr>
        <w:t>0997-8622412</w:t>
      </w:r>
    </w:p>
    <w:p>
      <w:pPr>
        <w:spacing w:line="700" w:lineRule="exact"/>
        <w:ind w:left="2699" w:leftChars="257" w:hanging="2159" w:hangingChars="672"/>
        <w:jc w:val="left"/>
        <w:textAlignment w:val="auto"/>
        <w:rPr>
          <w:rFonts w:hint="eastAsia" w:ascii="宋体" w:hAnsi="宋体" w:eastAsia="宋体" w:cs="宋体"/>
          <w:b/>
          <w:bCs/>
          <w:sz w:val="32"/>
          <w:szCs w:val="32"/>
        </w:rPr>
      </w:pPr>
    </w:p>
    <w:p>
      <w:pPr>
        <w:pStyle w:val="2"/>
        <w:ind w:left="0" w:leftChars="0" w:firstLine="0" w:firstLineChars="0"/>
        <w:rPr>
          <w:rFonts w:hint="eastAsia"/>
          <w:lang w:val="en-US" w:eastAsia="zh-CN"/>
        </w:rPr>
      </w:pPr>
    </w:p>
    <w:p>
      <w:pPr>
        <w:widowControl w:val="0"/>
        <w:ind w:left="0" w:leftChars="0" w:firstLine="1131" w:firstLineChars="352"/>
        <w:jc w:val="both"/>
        <w:rPr>
          <w:rFonts w:hint="eastAsia" w:ascii="宋体" w:hAnsi="宋体" w:eastAsia="宋体" w:cs="宋体"/>
          <w:b/>
          <w:bCs/>
          <w:kern w:val="2"/>
          <w:sz w:val="32"/>
          <w:szCs w:val="32"/>
          <w:lang w:val="en-US" w:eastAsia="zh-CN" w:bidi="ar-SA"/>
        </w:rPr>
      </w:pPr>
    </w:p>
    <w:p>
      <w:pPr>
        <w:widowControl w:val="0"/>
        <w:ind w:left="0" w:leftChars="0" w:firstLine="0" w:firstLineChars="0"/>
        <w:jc w:val="both"/>
        <w:rPr>
          <w:rFonts w:hint="eastAsia" w:ascii="宋体" w:hAnsi="宋体" w:eastAsia="宋体" w:cs="宋体"/>
          <w:b/>
          <w:bCs/>
          <w:kern w:val="2"/>
          <w:sz w:val="32"/>
          <w:szCs w:val="32"/>
          <w:lang w:val="en-US" w:eastAsia="zh-CN" w:bidi="ar-SA"/>
        </w:rPr>
      </w:pPr>
    </w:p>
    <w:p>
      <w:pPr>
        <w:spacing w:line="700" w:lineRule="exact"/>
        <w:ind w:left="2699" w:leftChars="257" w:hanging="2159" w:hangingChars="672"/>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招标代理（公章）：</w:t>
      </w:r>
      <w:r>
        <w:rPr>
          <w:rFonts w:hint="eastAsia" w:ascii="宋体" w:hAnsi="宋体" w:cs="宋体"/>
          <w:b/>
          <w:bCs/>
          <w:sz w:val="32"/>
          <w:szCs w:val="32"/>
          <w:lang w:eastAsia="zh-CN"/>
        </w:rPr>
        <w:t>新疆睿博恒远工程咨询有限公司</w:t>
      </w:r>
    </w:p>
    <w:p>
      <w:pPr>
        <w:spacing w:line="700" w:lineRule="exact"/>
        <w:ind w:left="2699" w:leftChars="257" w:hanging="2159" w:hangingChars="672"/>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法定代表人（签字或盖章）：</w:t>
      </w:r>
    </w:p>
    <w:p>
      <w:pPr>
        <w:spacing w:line="700" w:lineRule="exact"/>
        <w:ind w:left="2699" w:leftChars="257" w:hanging="2159" w:hangingChars="672"/>
        <w:jc w:val="lef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联   系  人：</w:t>
      </w:r>
      <w:r>
        <w:rPr>
          <w:rFonts w:hint="eastAsia" w:hAnsi="宋体" w:cs="宋体"/>
          <w:b/>
          <w:bCs/>
          <w:sz w:val="32"/>
          <w:szCs w:val="32"/>
          <w:lang w:eastAsia="zh-CN"/>
        </w:rPr>
        <w:t>杨顺</w:t>
      </w:r>
    </w:p>
    <w:p>
      <w:pPr>
        <w:spacing w:line="700" w:lineRule="exact"/>
        <w:ind w:left="2699" w:leftChars="257" w:hanging="2159" w:hangingChars="672"/>
        <w:jc w:val="left"/>
        <w:textAlignment w:val="auto"/>
        <w:rPr>
          <w:rFonts w:hint="eastAsia" w:ascii="Calibri" w:hAnsi="宋体" w:eastAsia="宋体" w:cs="宋体"/>
          <w:b/>
          <w:bCs/>
          <w:sz w:val="32"/>
          <w:szCs w:val="32"/>
          <w:lang w:val="en-US" w:eastAsia="zh-CN"/>
        </w:rPr>
      </w:pPr>
      <w:r>
        <w:rPr>
          <w:rFonts w:hint="eastAsia" w:ascii="宋体" w:hAnsi="宋体" w:eastAsia="宋体" w:cs="宋体"/>
          <w:b/>
          <w:bCs/>
          <w:sz w:val="32"/>
          <w:szCs w:val="32"/>
        </w:rPr>
        <w:t>电       话：</w:t>
      </w:r>
      <w:r>
        <w:rPr>
          <w:rFonts w:hint="eastAsia" w:hAnsi="宋体" w:cs="宋体"/>
          <w:b/>
          <w:bCs/>
          <w:sz w:val="32"/>
          <w:szCs w:val="32"/>
          <w:lang w:val="en-US" w:eastAsia="zh-CN"/>
        </w:rPr>
        <w:t>18299598277</w:t>
      </w:r>
    </w:p>
    <w:p>
      <w:pPr>
        <w:spacing w:line="700" w:lineRule="exact"/>
        <w:ind w:left="2699" w:leftChars="257" w:hanging="2159" w:hangingChars="672"/>
        <w:jc w:val="left"/>
        <w:textAlignment w:val="auto"/>
        <w:rPr>
          <w:rFonts w:hint="eastAsia" w:ascii="宋体" w:hAnsi="宋体" w:eastAsia="宋体" w:cs="宋体"/>
          <w:sz w:val="32"/>
          <w:szCs w:val="32"/>
        </w:rPr>
      </w:pPr>
      <w:r>
        <w:rPr>
          <w:rFonts w:hint="eastAsia" w:ascii="宋体" w:hAnsi="宋体" w:eastAsia="宋体" w:cs="宋体"/>
          <w:b/>
          <w:bCs/>
          <w:sz w:val="32"/>
          <w:szCs w:val="32"/>
        </w:rPr>
        <w:t>联 系 地 址：</w:t>
      </w:r>
      <w:r>
        <w:rPr>
          <w:rFonts w:hint="eastAsia" w:hAnsi="宋体" w:cs="宋体"/>
          <w:b/>
          <w:bCs/>
          <w:sz w:val="32"/>
          <w:szCs w:val="32"/>
          <w:lang w:val="en-US" w:eastAsia="zh-CN"/>
        </w:rPr>
        <w:t>阿克苏市友谊北路19号丝路古镇（天山美玉城）15栋01</w:t>
      </w:r>
    </w:p>
    <w:p>
      <w:pPr>
        <w:jc w:val="both"/>
        <w:rPr>
          <w:rFonts w:hint="eastAsia" w:ascii="宋体" w:hAnsi="宋体" w:eastAsia="宋体" w:cs="宋体"/>
          <w:color w:val="auto"/>
          <w:sz w:val="28"/>
          <w:szCs w:val="28"/>
          <w:highlight w:val="none"/>
        </w:rPr>
      </w:pPr>
    </w:p>
    <w:p>
      <w:pPr>
        <w:jc w:val="both"/>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     </w:t>
      </w:r>
    </w:p>
    <w:p>
      <w:pPr>
        <w:jc w:val="both"/>
        <w:rPr>
          <w:rFonts w:hint="eastAsia" w:ascii="宋体" w:hAnsi="宋体" w:eastAsia="宋体" w:cs="宋体"/>
          <w:b w:val="0"/>
          <w:bCs/>
          <w:color w:val="auto"/>
          <w:sz w:val="28"/>
          <w:szCs w:val="28"/>
          <w:highlight w:val="none"/>
          <w:lang w:eastAsia="zh-CN"/>
        </w:rPr>
      </w:pPr>
    </w:p>
    <w:p>
      <w:pPr>
        <w:pStyle w:val="2"/>
        <w:rPr>
          <w:rFonts w:hint="eastAsia"/>
          <w:lang w:eastAsia="zh-CN"/>
        </w:rPr>
      </w:pPr>
    </w:p>
    <w:p>
      <w:pPr>
        <w:jc w:val="center"/>
        <w:rPr>
          <w:rFonts w:hint="eastAsia" w:ascii="宋体" w:hAnsi="宋体" w:eastAsia="宋体" w:cs="宋体"/>
          <w:b/>
          <w:bCs w:val="0"/>
          <w:color w:val="auto"/>
          <w:sz w:val="32"/>
          <w:szCs w:val="32"/>
          <w:highlight w:val="none"/>
        </w:rPr>
      </w:pPr>
      <w:r>
        <w:rPr>
          <w:rFonts w:hint="eastAsia" w:ascii="宋体" w:hAnsi="宋体" w:cs="宋体"/>
          <w:b/>
          <w:bCs w:val="0"/>
          <w:color w:val="auto"/>
          <w:sz w:val="32"/>
          <w:szCs w:val="32"/>
          <w:highlight w:val="none"/>
          <w:lang w:eastAsia="zh-CN"/>
        </w:rPr>
        <w:t>2021</w:t>
      </w:r>
      <w:r>
        <w:rPr>
          <w:rFonts w:hint="eastAsia" w:ascii="宋体" w:hAnsi="宋体" w:eastAsia="宋体" w:cs="宋体"/>
          <w:b/>
          <w:bCs w:val="0"/>
          <w:color w:val="auto"/>
          <w:sz w:val="32"/>
          <w:szCs w:val="32"/>
          <w:highlight w:val="none"/>
        </w:rPr>
        <w:t>年</w:t>
      </w:r>
      <w:r>
        <w:rPr>
          <w:rFonts w:hint="eastAsia" w:ascii="宋体" w:hAnsi="宋体" w:cs="宋体"/>
          <w:b/>
          <w:bCs w:val="0"/>
          <w:color w:val="auto"/>
          <w:sz w:val="32"/>
          <w:szCs w:val="32"/>
          <w:highlight w:val="none"/>
          <w:lang w:val="en-US" w:eastAsia="zh-CN"/>
        </w:rPr>
        <w:t>10</w:t>
      </w:r>
      <w:r>
        <w:rPr>
          <w:rFonts w:hint="eastAsia" w:ascii="宋体" w:hAnsi="宋体" w:eastAsia="宋体" w:cs="宋体"/>
          <w:b/>
          <w:bCs w:val="0"/>
          <w:color w:val="auto"/>
          <w:sz w:val="32"/>
          <w:szCs w:val="32"/>
          <w:highlight w:val="none"/>
        </w:rPr>
        <w:t>月</w:t>
      </w:r>
    </w:p>
    <w:p>
      <w:pPr>
        <w:jc w:val="center"/>
        <w:rPr>
          <w:rFonts w:hint="eastAsia" w:ascii="宋体" w:hAnsi="宋体" w:eastAsia="宋体" w:cs="宋体"/>
          <w:b w:val="0"/>
          <w:bCs/>
          <w:color w:val="auto"/>
          <w:sz w:val="28"/>
          <w:szCs w:val="28"/>
          <w:highlight w:val="none"/>
        </w:rPr>
      </w:pPr>
    </w:p>
    <w:p>
      <w:pPr>
        <w:pStyle w:val="2"/>
        <w:rPr>
          <w:rFonts w:hint="eastAsia" w:ascii="宋体" w:hAnsi="宋体" w:eastAsia="宋体" w:cs="宋体"/>
          <w:b w:val="0"/>
          <w:bCs/>
          <w:color w:val="auto"/>
          <w:sz w:val="28"/>
          <w:szCs w:val="28"/>
          <w:highlight w:val="none"/>
        </w:rPr>
      </w:pPr>
    </w:p>
    <w:p>
      <w:pPr>
        <w:spacing w:line="500" w:lineRule="exact"/>
        <w:ind w:left="849" w:hanging="853" w:hangingChars="193"/>
        <w:jc w:val="both"/>
        <w:rPr>
          <w:rFonts w:hint="eastAsia" w:ascii="宋体" w:hAnsi="宋体"/>
          <w:b/>
          <w:color w:val="000000"/>
          <w:sz w:val="44"/>
          <w:highlight w:val="white"/>
          <w:lang w:val="zh-CN"/>
        </w:rPr>
      </w:pPr>
    </w:p>
    <w:p>
      <w:pPr>
        <w:pStyle w:val="2"/>
        <w:rPr>
          <w:rFonts w:hint="eastAsia" w:ascii="宋体" w:hAnsi="宋体"/>
          <w:b/>
          <w:color w:val="000000"/>
          <w:sz w:val="44"/>
          <w:highlight w:val="white"/>
          <w:lang w:val="zh-CN"/>
        </w:rPr>
      </w:pPr>
    </w:p>
    <w:p>
      <w:pPr>
        <w:pStyle w:val="2"/>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
        <w:ind w:left="0" w:leftChars="0" w:firstLine="0" w:firstLineChars="0"/>
        <w:rPr>
          <w:rFonts w:hint="eastAsia" w:ascii="宋体" w:hAnsi="宋体"/>
          <w:b/>
          <w:color w:val="000000"/>
          <w:sz w:val="44"/>
          <w:highlight w:val="white"/>
          <w:lang w:val="zh-CN"/>
        </w:rPr>
      </w:pPr>
    </w:p>
    <w:p>
      <w:pPr>
        <w:pStyle w:val="20"/>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5"/>
        <w:tabs>
          <w:tab w:val="right" w:leader="dot" w:pos="9746"/>
          <w:tab w:val="clear" w:pos="8222"/>
        </w:tabs>
        <w:rPr>
          <w:b/>
          <w:bCs/>
          <w:highlight w:val="none"/>
        </w:rPr>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_Toc6006 </w:instrText>
      </w:r>
      <w:r>
        <w:rPr>
          <w:rFonts w:hint="eastAsia" w:ascii="宋体" w:hAnsi="宋体" w:cs="宋体"/>
          <w:b/>
          <w:bCs/>
          <w:spacing w:val="160"/>
          <w:szCs w:val="24"/>
          <w:highlight w:val="none"/>
        </w:rPr>
        <w:fldChar w:fldCharType="separate"/>
      </w:r>
      <w:r>
        <w:rPr>
          <w:rFonts w:hint="eastAsia"/>
          <w:b/>
          <w:bCs/>
          <w:highlight w:val="none"/>
        </w:rPr>
        <w:t>第一章 竞争性磋商</w:t>
      </w:r>
      <w:r>
        <w:rPr>
          <w:rFonts w:hint="eastAsia"/>
          <w:b/>
          <w:bCs/>
          <w:highlight w:val="none"/>
          <w:lang w:eastAsia="zh-CN"/>
        </w:rPr>
        <w:t>公告</w:t>
      </w:r>
      <w:r>
        <w:rPr>
          <w:rFonts w:hint="eastAsia"/>
          <w:b/>
          <w:bCs/>
          <w:highlight w:val="none"/>
          <w:lang w:val="en-US" w:eastAsia="zh-CN"/>
        </w:rPr>
        <w:t>（邀请书）</w:t>
      </w:r>
      <w:r>
        <w:rPr>
          <w:b/>
          <w:bCs/>
          <w:highlight w:val="none"/>
        </w:rPr>
        <w:tab/>
      </w:r>
      <w:r>
        <w:rPr>
          <w:b/>
          <w:bCs/>
          <w:highlight w:val="none"/>
        </w:rPr>
        <w:fldChar w:fldCharType="begin"/>
      </w:r>
      <w:r>
        <w:rPr>
          <w:b/>
          <w:bCs/>
          <w:highlight w:val="none"/>
        </w:rPr>
        <w:instrText xml:space="preserve"> PAGEREF _Toc6006 </w:instrText>
      </w:r>
      <w:r>
        <w:rPr>
          <w:b/>
          <w:bCs/>
          <w:highlight w:val="none"/>
        </w:rPr>
        <w:fldChar w:fldCharType="separate"/>
      </w:r>
      <w:r>
        <w:rPr>
          <w:b/>
          <w:bCs/>
          <w:highlight w:val="none"/>
        </w:rPr>
        <w:t>7</w:t>
      </w:r>
      <w:r>
        <w:rPr>
          <w:b/>
          <w:bCs/>
          <w:highlight w:val="none"/>
        </w:rPr>
        <w:fldChar w:fldCharType="end"/>
      </w:r>
      <w:r>
        <w:rPr>
          <w:rFonts w:hint="eastAsia" w:ascii="宋体" w:hAnsi="宋体" w:cs="宋体"/>
          <w:b/>
          <w:bCs/>
          <w:spacing w:val="160"/>
          <w:szCs w:val="24"/>
          <w:highlight w:val="none"/>
        </w:rPr>
        <w:fldChar w:fldCharType="end"/>
      </w:r>
    </w:p>
    <w:p>
      <w:pPr>
        <w:pStyle w:val="25"/>
        <w:tabs>
          <w:tab w:val="right" w:leader="dot" w:pos="9746"/>
          <w:tab w:val="clear" w:pos="8222"/>
        </w:tabs>
        <w:rPr>
          <w:b/>
          <w:bCs/>
          <w:highlight w:val="none"/>
        </w:rPr>
      </w:pP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_Toc21077 </w:instrText>
      </w:r>
      <w:r>
        <w:rPr>
          <w:rFonts w:hint="eastAsia" w:ascii="宋体" w:hAnsi="宋体" w:cs="宋体"/>
          <w:b/>
          <w:bCs/>
          <w:spacing w:val="160"/>
          <w:szCs w:val="24"/>
          <w:highlight w:val="none"/>
        </w:rPr>
        <w:fldChar w:fldCharType="separate"/>
      </w:r>
      <w:r>
        <w:rPr>
          <w:rFonts w:hint="eastAsia"/>
          <w:b/>
          <w:bCs/>
          <w:highlight w:val="none"/>
          <w:lang w:val="en-US" w:eastAsia="zh-CN"/>
        </w:rPr>
        <w:t xml:space="preserve">第二章 </w:t>
      </w:r>
      <w:r>
        <w:rPr>
          <w:rFonts w:hint="eastAsia"/>
          <w:b/>
          <w:bCs/>
          <w:highlight w:val="none"/>
        </w:rPr>
        <w:t>供应商须知</w:t>
      </w:r>
      <w:r>
        <w:rPr>
          <w:b/>
          <w:bCs/>
          <w:highlight w:val="none"/>
        </w:rPr>
        <w:tab/>
      </w:r>
      <w:r>
        <w:rPr>
          <w:b/>
          <w:bCs/>
          <w:highlight w:val="none"/>
        </w:rPr>
        <w:fldChar w:fldCharType="begin"/>
      </w:r>
      <w:r>
        <w:rPr>
          <w:b/>
          <w:bCs/>
          <w:highlight w:val="none"/>
        </w:rPr>
        <w:instrText xml:space="preserve"> PAGEREF _Toc21077 </w:instrText>
      </w:r>
      <w:r>
        <w:rPr>
          <w:b/>
          <w:bCs/>
          <w:highlight w:val="none"/>
        </w:rPr>
        <w:fldChar w:fldCharType="separate"/>
      </w:r>
      <w:r>
        <w:rPr>
          <w:b/>
          <w:bCs/>
          <w:highlight w:val="none"/>
        </w:rPr>
        <w:t>11</w:t>
      </w:r>
      <w:r>
        <w:rPr>
          <w:b/>
          <w:bCs/>
          <w:highlight w:val="none"/>
        </w:rPr>
        <w:fldChar w:fldCharType="end"/>
      </w:r>
      <w:r>
        <w:rPr>
          <w:rFonts w:hint="eastAsia" w:ascii="宋体" w:hAnsi="宋体" w:cs="宋体"/>
          <w:b/>
          <w:bCs/>
          <w:spacing w:val="160"/>
          <w:szCs w:val="24"/>
          <w:highlight w:val="none"/>
        </w:rPr>
        <w:fldChar w:fldCharType="end"/>
      </w:r>
    </w:p>
    <w:p>
      <w:pPr>
        <w:pStyle w:val="25"/>
        <w:tabs>
          <w:tab w:val="right" w:leader="dot" w:pos="9746"/>
          <w:tab w:val="clear" w:pos="8222"/>
        </w:tabs>
        <w:rPr>
          <w:b/>
          <w:bCs/>
          <w:highlight w:val="none"/>
        </w:rPr>
      </w:pP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_Toc15716 </w:instrText>
      </w:r>
      <w:r>
        <w:rPr>
          <w:rFonts w:hint="eastAsia" w:ascii="宋体" w:hAnsi="宋体" w:cs="宋体"/>
          <w:b/>
          <w:bCs/>
          <w:spacing w:val="160"/>
          <w:szCs w:val="24"/>
          <w:highlight w:val="none"/>
        </w:rPr>
        <w:fldChar w:fldCharType="separate"/>
      </w:r>
      <w:r>
        <w:rPr>
          <w:rFonts w:hint="eastAsia"/>
          <w:b/>
          <w:bCs/>
          <w:highlight w:val="none"/>
        </w:rPr>
        <w:t>第三章 采购需求</w:t>
      </w:r>
      <w:r>
        <w:rPr>
          <w:b/>
          <w:bCs/>
          <w:highlight w:val="none"/>
        </w:rPr>
        <w:tab/>
      </w:r>
      <w:r>
        <w:rPr>
          <w:b/>
          <w:bCs/>
          <w:highlight w:val="none"/>
        </w:rPr>
        <w:fldChar w:fldCharType="begin"/>
      </w:r>
      <w:r>
        <w:rPr>
          <w:b/>
          <w:bCs/>
          <w:highlight w:val="none"/>
        </w:rPr>
        <w:instrText xml:space="preserve"> PAGEREF _Toc15716 </w:instrText>
      </w:r>
      <w:r>
        <w:rPr>
          <w:b/>
          <w:bCs/>
          <w:highlight w:val="none"/>
        </w:rPr>
        <w:fldChar w:fldCharType="separate"/>
      </w:r>
      <w:r>
        <w:rPr>
          <w:b/>
          <w:bCs/>
          <w:highlight w:val="none"/>
        </w:rPr>
        <w:t>26</w:t>
      </w:r>
      <w:r>
        <w:rPr>
          <w:b/>
          <w:bCs/>
          <w:highlight w:val="none"/>
        </w:rPr>
        <w:fldChar w:fldCharType="end"/>
      </w:r>
      <w:r>
        <w:rPr>
          <w:rFonts w:hint="eastAsia" w:ascii="宋体" w:hAnsi="宋体" w:cs="宋体"/>
          <w:b/>
          <w:bCs/>
          <w:spacing w:val="160"/>
          <w:szCs w:val="24"/>
          <w:highlight w:val="none"/>
        </w:rPr>
        <w:fldChar w:fldCharType="end"/>
      </w:r>
    </w:p>
    <w:p>
      <w:pPr>
        <w:pStyle w:val="25"/>
        <w:tabs>
          <w:tab w:val="right" w:leader="dot" w:pos="9746"/>
          <w:tab w:val="clear" w:pos="8222"/>
        </w:tabs>
        <w:rPr>
          <w:b/>
          <w:bCs/>
          <w:highlight w:val="none"/>
        </w:rPr>
      </w:pP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_Toc5472 </w:instrText>
      </w:r>
      <w:r>
        <w:rPr>
          <w:rFonts w:hint="eastAsia" w:ascii="宋体" w:hAnsi="宋体" w:cs="宋体"/>
          <w:b/>
          <w:bCs/>
          <w:spacing w:val="160"/>
          <w:szCs w:val="24"/>
          <w:highlight w:val="none"/>
        </w:rPr>
        <w:fldChar w:fldCharType="separate"/>
      </w:r>
      <w:r>
        <w:rPr>
          <w:rFonts w:hint="eastAsia"/>
          <w:b/>
          <w:bCs/>
          <w:highlight w:val="none"/>
        </w:rPr>
        <w:t>第四章 评审方法</w:t>
      </w:r>
      <w:r>
        <w:rPr>
          <w:b/>
          <w:bCs/>
          <w:highlight w:val="none"/>
        </w:rPr>
        <w:tab/>
      </w:r>
      <w:r>
        <w:rPr>
          <w:b/>
          <w:bCs/>
          <w:highlight w:val="none"/>
        </w:rPr>
        <w:fldChar w:fldCharType="begin"/>
      </w:r>
      <w:r>
        <w:rPr>
          <w:b/>
          <w:bCs/>
          <w:highlight w:val="none"/>
        </w:rPr>
        <w:instrText xml:space="preserve"> PAGEREF _Toc5472 </w:instrText>
      </w:r>
      <w:r>
        <w:rPr>
          <w:b/>
          <w:bCs/>
          <w:highlight w:val="none"/>
        </w:rPr>
        <w:fldChar w:fldCharType="separate"/>
      </w:r>
      <w:r>
        <w:rPr>
          <w:b/>
          <w:bCs/>
          <w:highlight w:val="none"/>
        </w:rPr>
        <w:t>27</w:t>
      </w:r>
      <w:r>
        <w:rPr>
          <w:b/>
          <w:bCs/>
          <w:highlight w:val="none"/>
        </w:rPr>
        <w:fldChar w:fldCharType="end"/>
      </w:r>
      <w:r>
        <w:rPr>
          <w:rFonts w:hint="eastAsia" w:ascii="宋体" w:hAnsi="宋体" w:cs="宋体"/>
          <w:b/>
          <w:bCs/>
          <w:spacing w:val="160"/>
          <w:szCs w:val="24"/>
          <w:highlight w:val="none"/>
        </w:rPr>
        <w:fldChar w:fldCharType="end"/>
      </w:r>
    </w:p>
    <w:p>
      <w:pPr>
        <w:pStyle w:val="25"/>
        <w:tabs>
          <w:tab w:val="right" w:leader="dot" w:pos="9746"/>
          <w:tab w:val="clear" w:pos="8222"/>
        </w:tabs>
        <w:rPr>
          <w:b/>
          <w:bCs/>
          <w:highlight w:val="none"/>
        </w:rPr>
      </w:pP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_Toc15715 </w:instrText>
      </w:r>
      <w:r>
        <w:rPr>
          <w:rFonts w:hint="eastAsia" w:ascii="宋体" w:hAnsi="宋体" w:cs="宋体"/>
          <w:b/>
          <w:bCs/>
          <w:spacing w:val="160"/>
          <w:szCs w:val="24"/>
          <w:highlight w:val="none"/>
        </w:rPr>
        <w:fldChar w:fldCharType="separate"/>
      </w:r>
      <w:r>
        <w:rPr>
          <w:rFonts w:hint="eastAsia"/>
          <w:b/>
          <w:bCs/>
          <w:highlight w:val="none"/>
        </w:rPr>
        <w:t>第五章 合同格式及合同条款</w:t>
      </w:r>
      <w:r>
        <w:rPr>
          <w:b/>
          <w:bCs/>
          <w:highlight w:val="none"/>
        </w:rPr>
        <w:tab/>
      </w:r>
      <w:r>
        <w:rPr>
          <w:b/>
          <w:bCs/>
          <w:highlight w:val="none"/>
        </w:rPr>
        <w:fldChar w:fldCharType="begin"/>
      </w:r>
      <w:r>
        <w:rPr>
          <w:b/>
          <w:bCs/>
          <w:highlight w:val="none"/>
        </w:rPr>
        <w:instrText xml:space="preserve"> PAGEREF _Toc15715 </w:instrText>
      </w:r>
      <w:r>
        <w:rPr>
          <w:b/>
          <w:bCs/>
          <w:highlight w:val="none"/>
        </w:rPr>
        <w:fldChar w:fldCharType="separate"/>
      </w:r>
      <w:r>
        <w:rPr>
          <w:b/>
          <w:bCs/>
          <w:highlight w:val="none"/>
        </w:rPr>
        <w:t>34</w:t>
      </w:r>
      <w:r>
        <w:rPr>
          <w:b/>
          <w:bCs/>
          <w:highlight w:val="none"/>
        </w:rPr>
        <w:fldChar w:fldCharType="end"/>
      </w:r>
      <w:r>
        <w:rPr>
          <w:rFonts w:hint="eastAsia" w:ascii="宋体" w:hAnsi="宋体" w:cs="宋体"/>
          <w:b/>
          <w:bCs/>
          <w:spacing w:val="160"/>
          <w:szCs w:val="24"/>
          <w:highlight w:val="none"/>
        </w:rPr>
        <w:fldChar w:fldCharType="end"/>
      </w:r>
    </w:p>
    <w:p>
      <w:pPr>
        <w:pStyle w:val="25"/>
        <w:tabs>
          <w:tab w:val="right" w:leader="dot" w:pos="9746"/>
          <w:tab w:val="clear" w:pos="8222"/>
        </w:tabs>
        <w:rPr>
          <w:highlight w:val="none"/>
        </w:rPr>
      </w:pPr>
      <w:r>
        <w:rPr>
          <w:rFonts w:hint="eastAsia" w:ascii="宋体" w:hAnsi="宋体" w:cs="宋体"/>
          <w:b/>
          <w:bCs/>
          <w:spacing w:val="160"/>
          <w:szCs w:val="24"/>
          <w:highlight w:val="none"/>
        </w:rPr>
        <w:fldChar w:fldCharType="begin"/>
      </w:r>
      <w:r>
        <w:rPr>
          <w:rFonts w:hint="eastAsia" w:ascii="宋体" w:hAnsi="宋体" w:cs="宋体"/>
          <w:b/>
          <w:bCs/>
          <w:spacing w:val="160"/>
          <w:szCs w:val="24"/>
          <w:highlight w:val="none"/>
        </w:rPr>
        <w:instrText xml:space="preserve"> HYPERLINK \l _Toc804 </w:instrText>
      </w:r>
      <w:r>
        <w:rPr>
          <w:rFonts w:hint="eastAsia" w:ascii="宋体" w:hAnsi="宋体" w:cs="宋体"/>
          <w:b/>
          <w:bCs/>
          <w:spacing w:val="160"/>
          <w:szCs w:val="24"/>
          <w:highlight w:val="none"/>
        </w:rPr>
        <w:fldChar w:fldCharType="separate"/>
      </w:r>
      <w:r>
        <w:rPr>
          <w:rFonts w:hint="eastAsia"/>
          <w:b/>
          <w:bCs/>
          <w:highlight w:val="none"/>
        </w:rPr>
        <w:t>第六章 响应文件格式</w:t>
      </w:r>
      <w:r>
        <w:rPr>
          <w:b/>
          <w:bCs/>
          <w:highlight w:val="none"/>
        </w:rPr>
        <w:tab/>
      </w:r>
      <w:r>
        <w:rPr>
          <w:b/>
          <w:bCs/>
          <w:highlight w:val="none"/>
        </w:rPr>
        <w:fldChar w:fldCharType="begin"/>
      </w:r>
      <w:r>
        <w:rPr>
          <w:b/>
          <w:bCs/>
          <w:highlight w:val="none"/>
        </w:rPr>
        <w:instrText xml:space="preserve"> PAGEREF _Toc804 </w:instrText>
      </w:r>
      <w:r>
        <w:rPr>
          <w:b/>
          <w:bCs/>
          <w:highlight w:val="none"/>
        </w:rPr>
        <w:fldChar w:fldCharType="separate"/>
      </w:r>
      <w:r>
        <w:rPr>
          <w:b/>
          <w:bCs/>
          <w:highlight w:val="none"/>
        </w:rPr>
        <w:t>43</w:t>
      </w:r>
      <w:r>
        <w:rPr>
          <w:b/>
          <w:bCs/>
          <w:highlight w:val="none"/>
        </w:rPr>
        <w:fldChar w:fldCharType="end"/>
      </w:r>
      <w:r>
        <w:rPr>
          <w:rFonts w:hint="eastAsia" w:ascii="宋体" w:hAnsi="宋体" w:cs="宋体"/>
          <w:b/>
          <w:bCs/>
          <w:spacing w:val="160"/>
          <w:szCs w:val="24"/>
          <w:highlight w:val="none"/>
        </w:rPr>
        <w:fldChar w:fldCharType="end"/>
      </w:r>
    </w:p>
    <w:p>
      <w:pPr>
        <w:pStyle w:val="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rPr>
      </w:pPr>
    </w:p>
    <w:p>
      <w:pPr>
        <w:pStyle w:val="2"/>
        <w:ind w:left="0" w:leftChars="0" w:firstLine="0" w:firstLineChars="0"/>
        <w:rPr>
          <w:rFonts w:hint="eastAsia" w:ascii="宋体" w:hAnsi="宋体" w:cs="宋体"/>
          <w:spacing w:val="160"/>
          <w:szCs w:val="24"/>
          <w:lang w:val="zh-CN"/>
        </w:rPr>
      </w:pPr>
    </w:p>
    <w:p>
      <w:pPr>
        <w:pStyle w:val="4"/>
        <w:numPr>
          <w:ilvl w:val="0"/>
          <w:numId w:val="1"/>
        </w:numPr>
        <w:spacing w:before="0" w:after="0" w:line="240" w:lineRule="auto"/>
        <w:ind w:left="0" w:leftChars="0"/>
        <w:rPr>
          <w:rFonts w:hint="eastAsia"/>
          <w:b/>
          <w:bCs w:val="0"/>
        </w:rPr>
      </w:pPr>
      <w:bookmarkStart w:id="0" w:name="_Toc21151"/>
      <w:bookmarkStart w:id="1" w:name="_Toc456718476"/>
      <w:r>
        <w:rPr>
          <w:rFonts w:hint="eastAsia"/>
          <w:b/>
          <w:bCs w:val="0"/>
          <w:lang w:val="en-US" w:eastAsia="zh-CN"/>
        </w:rPr>
        <w:t xml:space="preserve"> </w:t>
      </w:r>
      <w:bookmarkStart w:id="2" w:name="_Toc6006"/>
      <w:bookmarkStart w:id="3" w:name="_Toc4209"/>
      <w:r>
        <w:rPr>
          <w:rFonts w:hint="eastAsia"/>
          <w:b/>
          <w:bCs w:val="0"/>
        </w:rPr>
        <w:t>竞争性磋商</w:t>
      </w:r>
      <w:bookmarkEnd w:id="0"/>
      <w:r>
        <w:rPr>
          <w:rFonts w:hint="eastAsia"/>
          <w:b/>
          <w:bCs w:val="0"/>
          <w:lang w:eastAsia="zh-CN"/>
        </w:rPr>
        <w:t>公告</w:t>
      </w:r>
      <w:bookmarkEnd w:id="2"/>
      <w:bookmarkEnd w:id="3"/>
    </w:p>
    <w:p>
      <w:pPr>
        <w:rPr>
          <w:rFonts w:hint="eastAsia"/>
          <w:b/>
          <w:bCs w:val="0"/>
          <w:lang w:eastAsia="zh-CN"/>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0"/>
        <w:rPr>
          <w:rFonts w:hint="eastAsia"/>
        </w:rPr>
      </w:pPr>
    </w:p>
    <w:p>
      <w:pPr>
        <w:pStyle w:val="4"/>
        <w:numPr>
          <w:ilvl w:val="0"/>
          <w:numId w:val="1"/>
        </w:numPr>
        <w:spacing w:before="0" w:after="0" w:line="240" w:lineRule="auto"/>
        <w:ind w:left="0" w:leftChars="0"/>
        <w:rPr>
          <w:rFonts w:hint="eastAsia"/>
          <w:b/>
          <w:bCs w:val="0"/>
          <w:sz w:val="40"/>
          <w:szCs w:val="40"/>
          <w:lang w:val="en-US" w:eastAsia="zh-CN"/>
        </w:rPr>
      </w:pPr>
      <w:bookmarkStart w:id="4" w:name="_Toc1347"/>
      <w:bookmarkStart w:id="5" w:name="_Toc10571"/>
      <w:r>
        <w:rPr>
          <w:rFonts w:hint="eastAsia"/>
          <w:b/>
          <w:bCs w:val="0"/>
          <w:sz w:val="40"/>
          <w:szCs w:val="40"/>
          <w:lang w:val="en-US" w:eastAsia="zh-CN"/>
        </w:rPr>
        <w:t xml:space="preserve"> </w:t>
      </w:r>
      <w:bookmarkStart w:id="6" w:name="_Toc136"/>
      <w:bookmarkStart w:id="7" w:name="_Toc21077"/>
      <w:r>
        <w:rPr>
          <w:rFonts w:hint="eastAsia"/>
          <w:b/>
          <w:bCs w:val="0"/>
          <w:sz w:val="40"/>
          <w:szCs w:val="40"/>
        </w:rPr>
        <w:t>供应商须知</w:t>
      </w:r>
      <w:bookmarkEnd w:id="4"/>
      <w:bookmarkEnd w:id="5"/>
      <w:bookmarkEnd w:id="6"/>
      <w:bookmarkEnd w:id="7"/>
      <w:bookmarkStart w:id="8" w:name="_Toc21720"/>
    </w:p>
    <w:p>
      <w:pPr>
        <w:pStyle w:val="5"/>
        <w:jc w:val="center"/>
        <w:rPr>
          <w:rFonts w:hint="eastAsia"/>
          <w:b/>
          <w:bCs/>
          <w:sz w:val="28"/>
          <w:szCs w:val="24"/>
        </w:rPr>
      </w:pPr>
      <w:r>
        <w:rPr>
          <w:rFonts w:hint="eastAsia"/>
          <w:b/>
          <w:bCs/>
          <w:sz w:val="28"/>
          <w:szCs w:val="24"/>
        </w:rPr>
        <w:t>供应商须知前附表</w:t>
      </w:r>
      <w:bookmarkEnd w:id="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47"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03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2"/>
                <w:sz w:val="24"/>
                <w:szCs w:val="24"/>
                <w:lang w:val="en-US" w:eastAsia="zh-CN" w:bidi="ar-SA"/>
              </w:rPr>
              <w:t>新疆三由农牧业科技发展有限公司10KV输变电线路建设项目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采购人：</w:t>
            </w:r>
            <w:r>
              <w:rPr>
                <w:rFonts w:hint="eastAsia" w:ascii="宋体" w:hAnsi="宋体" w:eastAsia="宋体" w:cs="宋体"/>
                <w:kern w:val="2"/>
                <w:sz w:val="24"/>
                <w:szCs w:val="24"/>
                <w:lang w:val="en-US" w:eastAsia="zh-CN" w:bidi="ar-SA"/>
              </w:rPr>
              <w:t>拜城县农村农业局</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  址：</w:t>
            </w:r>
            <w:r>
              <w:rPr>
                <w:rFonts w:hint="eastAsia" w:ascii="宋体" w:hAnsi="宋体" w:cs="宋体"/>
                <w:kern w:val="2"/>
                <w:sz w:val="24"/>
                <w:szCs w:val="24"/>
                <w:lang w:val="en-US" w:eastAsia="zh-CN" w:bidi="ar-SA"/>
              </w:rPr>
              <w:t>拜城县解放路49号</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sz w:val="24"/>
                <w:szCs w:val="24"/>
                <w:lang w:val="en-US" w:eastAsia="zh-CN"/>
              </w:rPr>
              <w:t>冉瑾</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  话：</w:t>
            </w:r>
            <w:r>
              <w:rPr>
                <w:rFonts w:hint="eastAsia" w:ascii="宋体" w:hAnsi="宋体" w:eastAsia="宋体" w:cs="宋体"/>
                <w:kern w:val="2"/>
                <w:sz w:val="24"/>
                <w:szCs w:val="24"/>
                <w:lang w:val="en-US" w:eastAsia="zh-CN" w:bidi="ar-SA"/>
              </w:rPr>
              <w:t>0997-8622412</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名  称：新疆睿博恒远工程咨询有限公司</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地  址：</w:t>
            </w:r>
            <w:r>
              <w:rPr>
                <w:rFonts w:hint="eastAsia" w:ascii="宋体" w:hAnsi="宋体" w:eastAsia="宋体" w:cs="宋体"/>
                <w:kern w:val="2"/>
                <w:sz w:val="24"/>
                <w:szCs w:val="24"/>
                <w:lang w:val="en-US" w:eastAsia="zh-CN" w:bidi="ar-SA"/>
              </w:rPr>
              <w:t>阿克苏市友谊北路19号丝路古镇（天山美玉城）15栋01</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联系人：</w:t>
            </w:r>
            <w:r>
              <w:rPr>
                <w:rFonts w:hint="eastAsia" w:ascii="宋体" w:hAnsi="宋体" w:eastAsia="宋体" w:cs="宋体"/>
                <w:sz w:val="24"/>
                <w:szCs w:val="24"/>
                <w:lang w:val="en-US" w:eastAsia="zh-CN"/>
              </w:rPr>
              <w:t>杨顺</w:t>
            </w:r>
          </w:p>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电  话：</w:t>
            </w:r>
            <w:r>
              <w:rPr>
                <w:rFonts w:hint="eastAsia" w:ascii="宋体" w:hAnsi="宋体" w:eastAsia="宋体" w:cs="宋体"/>
                <w:sz w:val="24"/>
                <w:szCs w:val="24"/>
                <w:lang w:val="en-US" w:eastAsia="zh-CN"/>
              </w:rPr>
              <w:t>18299598277</w:t>
            </w:r>
            <w:r>
              <w:rPr>
                <w:rFonts w:hint="eastAsia" w:ascii="宋体" w:hAnsi="宋体" w:eastAsia="宋体" w:cs="宋体"/>
                <w:kern w:val="0"/>
                <w:sz w:val="24"/>
                <w:lang w:val="zh-CN" w:eastAsia="zh-CN"/>
              </w:rPr>
              <w:t xml:space="preserve">    </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称：拜城县政府采购管理办公室</w:t>
            </w:r>
            <w:r>
              <w:rPr>
                <w:rFonts w:hint="eastAsia" w:ascii="宋体" w:hAnsi="宋体" w:eastAsia="宋体" w:cs="宋体"/>
                <w:kern w:val="0"/>
                <w:sz w:val="24"/>
                <w:lang w:val="en-US" w:eastAsia="zh-CN"/>
              </w:rPr>
              <w:t xml:space="preserve">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r>
              <w:rPr>
                <w:rFonts w:hint="eastAsia" w:ascii="宋体" w:hAnsi="宋体" w:eastAsia="宋体" w:cs="宋体"/>
                <w:kern w:val="0"/>
                <w:sz w:val="24"/>
                <w:lang w:val="zh-CN" w:eastAsia="zh-CN"/>
              </w:rPr>
              <w:t>：</w:t>
            </w:r>
            <w:r>
              <w:rPr>
                <w:rFonts w:hint="eastAsia" w:ascii="宋体" w:hAnsi="宋体" w:eastAsia="宋体" w:cs="宋体"/>
                <w:kern w:val="0"/>
                <w:sz w:val="24"/>
                <w:lang w:val="en-US" w:eastAsia="zh-CN"/>
              </w:rPr>
              <w:t xml:space="preserve">柳丽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电  话：</w:t>
            </w:r>
            <w:r>
              <w:rPr>
                <w:rFonts w:hint="eastAsia" w:ascii="宋体" w:hAnsi="宋体" w:eastAsia="宋体" w:cs="宋体"/>
                <w:kern w:val="0"/>
                <w:sz w:val="24"/>
                <w:lang w:val="en-US" w:eastAsia="zh-CN"/>
              </w:rPr>
              <w:t xml:space="preserve">15809073593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038" w:type="dxa"/>
            <w:vAlign w:val="center"/>
          </w:tcPr>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1.满足《中华人民共和国政府采购法》第二十二条规定；</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2.落实政府采购政策需满足的资格要求：</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（1）《政府采购促进中小企业发展管理办法》（财库〔2020〕46号）；</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（2）《国务院办公厅关于建立政府强制采购节能产品制度的通知》（国办发〔2007〕51号）； </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（3）《财政部 民政部 中国残疾人联合会关于促进残疾人就业政府采购政策的通知》财库〔2017〕141号。 </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0"/>
                <w:sz w:val="24"/>
                <w:szCs w:val="24"/>
                <w:lang w:val="en-US" w:bidi="zh-CN"/>
              </w:rPr>
            </w:pPr>
            <w:r>
              <w:rPr>
                <w:rFonts w:hint="eastAsia" w:ascii="宋体" w:hAnsi="宋体" w:eastAsia="宋体" w:cs="宋体"/>
                <w:kern w:val="2"/>
                <w:sz w:val="24"/>
                <w:szCs w:val="24"/>
                <w:lang w:val="en-US" w:bidi="ar-SA"/>
              </w:rPr>
              <w:t>（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3.本项目的特定资格要求：</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（1）具有有效的经年检的三证合一营业执照；</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（2）具备电力工程施工总承包三级及以上资质；具有国家颁发的承装（修、试）电力设施许可证肆级及以上，并且具有安全生产许可证；</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bCs/>
                <w:color w:val="auto"/>
                <w:sz w:val="24"/>
                <w:szCs w:val="24"/>
                <w:u w:val="none"/>
                <w:lang w:val="en-US" w:eastAsia="zh-CN"/>
              </w:rPr>
            </w:pPr>
            <w:r>
              <w:rPr>
                <w:rFonts w:hint="eastAsia" w:ascii="宋体" w:hAnsi="宋体" w:eastAsia="宋体" w:cs="宋体"/>
                <w:bCs/>
                <w:color w:val="auto"/>
                <w:sz w:val="24"/>
                <w:szCs w:val="24"/>
                <w:u w:val="none"/>
                <w:lang w:val="en-US" w:eastAsia="zh-CN"/>
              </w:rPr>
              <w:t>（3）项目负责人需具有机电工程专业二级及以上注册建造师资格证书；</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bCs/>
                <w:color w:val="auto"/>
                <w:sz w:val="24"/>
                <w:szCs w:val="24"/>
                <w:u w:val="none"/>
                <w:lang w:val="en-US"/>
              </w:rPr>
            </w:pPr>
            <w:r>
              <w:rPr>
                <w:rFonts w:hint="eastAsia" w:ascii="宋体" w:hAnsi="宋体" w:eastAsia="宋体" w:cs="宋体"/>
                <w:bCs/>
                <w:color w:val="auto"/>
                <w:sz w:val="24"/>
                <w:szCs w:val="24"/>
                <w:u w:val="none"/>
                <w:lang w:val="en-US" w:eastAsia="zh-CN"/>
              </w:rPr>
              <w:t>（4）未被“信用中国”、中国政府采购网列入失信被执行人、重大税收违法案件当事人名单、政府采购严重违法失信行为记录名单；</w:t>
            </w:r>
          </w:p>
          <w:p>
            <w:pPr>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rFonts w:hint="eastAsia" w:ascii="宋体" w:hAnsi="宋体" w:eastAsia="宋体" w:cs="宋体"/>
                <w:bCs/>
                <w:color w:val="auto"/>
                <w:sz w:val="24"/>
                <w:szCs w:val="24"/>
                <w:u w:val="none"/>
                <w:lang w:val="en-US"/>
              </w:rPr>
            </w:pPr>
            <w:r>
              <w:rPr>
                <w:rFonts w:hint="eastAsia" w:ascii="宋体" w:hAnsi="宋体" w:eastAsia="宋体" w:cs="宋体"/>
                <w:bCs/>
                <w:color w:val="auto"/>
                <w:sz w:val="24"/>
                <w:szCs w:val="24"/>
                <w:u w:val="none"/>
                <w:lang w:val="en-US"/>
              </w:rPr>
              <w:t>（5）外省区进疆施工企业已办理进疆登记手续；</w:t>
            </w:r>
          </w:p>
          <w:p>
            <w:pPr>
              <w:keepNext w:val="0"/>
              <w:keepLines w:val="0"/>
              <w:pageBreakBefore w:val="0"/>
              <w:widowControl w:val="0"/>
              <w:kinsoku/>
              <w:wordWrap/>
              <w:overflowPunct/>
              <w:topLinePunct w:val="0"/>
              <w:autoSpaceDE/>
              <w:autoSpaceDN/>
              <w:bidi w:val="0"/>
              <w:adjustRightInd/>
              <w:snapToGrid/>
              <w:spacing w:before="0" w:after="0" w:line="380" w:lineRule="exact"/>
              <w:ind w:right="0"/>
              <w:jc w:val="both"/>
              <w:textAlignment w:val="auto"/>
              <w:rPr>
                <w:rFonts w:hint="eastAsia" w:ascii="宋体" w:hAnsi="宋体" w:eastAsia="宋体" w:cs="宋体"/>
                <w:kern w:val="0"/>
                <w:sz w:val="24"/>
                <w:lang w:val="en-US" w:eastAsia="zh-CN"/>
              </w:rPr>
            </w:pPr>
            <w:r>
              <w:rPr>
                <w:rFonts w:hint="eastAsia" w:ascii="宋体" w:hAnsi="宋体" w:eastAsia="宋体" w:cs="宋体"/>
                <w:bCs/>
                <w:color w:val="auto"/>
                <w:sz w:val="24"/>
                <w:szCs w:val="24"/>
                <w:u w:val="none"/>
                <w:lang w:val="en-US"/>
              </w:rPr>
              <w:t>（6）未被“信用中国”、中国政府采购网列入失信被执行人、重大税收违法案件当事人名单、政府采购严重违法失信行为记录名单</w:t>
            </w:r>
            <w:r>
              <w:rPr>
                <w:rFonts w:hint="eastAsia" w:ascii="宋体" w:hAnsi="宋体" w:eastAsia="宋体" w:cs="宋体"/>
                <w:bCs/>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不接受</w:t>
            </w:r>
          </w:p>
          <w:p>
            <w:pPr>
              <w:pStyle w:val="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038" w:type="dxa"/>
            <w:vAlign w:val="center"/>
          </w:tcPr>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☑不组织</w:t>
            </w:r>
          </w:p>
          <w:p>
            <w:pPr>
              <w:pStyle w:val="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47" w:type="dxa"/>
            <w:vAlign w:val="center"/>
          </w:tcPr>
          <w:p>
            <w:pPr>
              <w:adjustRightInd w:val="0"/>
              <w:snapToGrid w:val="0"/>
              <w:spacing w:before="156" w:beforeLines="50"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允许，偏差范围：/</w:t>
            </w:r>
          </w:p>
          <w:p>
            <w:pPr>
              <w:adjustRightInd w:val="0"/>
              <w:snapToGrid w:val="0"/>
              <w:spacing w:before="120" w:beforeLines="50" w:line="240" w:lineRule="auto"/>
              <w:ind w:firstLine="960" w:firstLineChars="400"/>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3.4.8</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金额（小写）：5808071.66</w:t>
            </w:r>
            <w:r>
              <w:rPr>
                <w:rFonts w:hint="eastAsia" w:ascii="宋体" w:hAnsi="宋体" w:eastAsia="宋体" w:cs="宋体"/>
                <w:kern w:val="0"/>
                <w:sz w:val="24"/>
                <w:lang w:val="en-US" w:eastAsia="zh-CN"/>
              </w:rPr>
              <w:t xml:space="preserve">元                            </w:t>
            </w:r>
          </w:p>
          <w:p>
            <w:pPr>
              <w:pStyle w:val="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zh-CN" w:eastAsia="zh-CN"/>
              </w:rPr>
              <w:t>金额（大写）：</w:t>
            </w:r>
            <w:r>
              <w:rPr>
                <w:rFonts w:hint="eastAsia" w:ascii="宋体" w:hAnsi="宋体" w:eastAsia="宋体" w:cs="宋体"/>
                <w:kern w:val="0"/>
                <w:sz w:val="24"/>
                <w:lang w:val="en-US" w:eastAsia="zh-CN"/>
              </w:rPr>
              <w:t>伍佰捌拾万零捌仟零柒拾壹元陆角陆分</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w:t>
            </w:r>
            <w:r>
              <w:rPr>
                <w:rFonts w:hint="eastAsia" w:ascii="宋体" w:hAnsi="宋体" w:eastAsia="宋体" w:cs="宋体"/>
                <w:kern w:val="0"/>
                <w:sz w:val="24"/>
                <w:lang w:val="zh-CN" w:eastAsia="zh-CN"/>
              </w:rPr>
              <w:t>5808071.66</w:t>
            </w:r>
            <w:r>
              <w:rPr>
                <w:rFonts w:hint="eastAsia" w:ascii="宋体" w:hAnsi="宋体" w:eastAsia="宋体" w:cs="宋体"/>
                <w:kern w:val="0"/>
                <w:sz w:val="24"/>
                <w:lang w:val="en-US"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highlight w:val="yellow"/>
                <w:u w:val="none"/>
                <w:lang w:val="en-US" w:eastAsia="zh-CN"/>
              </w:rPr>
            </w:pPr>
            <w:r>
              <w:rPr>
                <w:rFonts w:hint="eastAsia" w:ascii="宋体" w:hAnsi="宋体" w:cs="宋体"/>
                <w:b/>
                <w:bCs/>
                <w:color w:val="auto"/>
                <w:sz w:val="24"/>
                <w:szCs w:val="24"/>
                <w:highlight w:val="none"/>
                <w:u w:val="none"/>
                <w:lang w:val="en-US" w:eastAsia="zh-CN"/>
              </w:rPr>
              <w:t>11.1</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cs="宋体"/>
                <w:b/>
                <w:bCs/>
                <w:color w:val="auto"/>
                <w:sz w:val="24"/>
                <w:szCs w:val="24"/>
                <w:u w:val="none"/>
                <w:lang w:val="en-US" w:eastAsia="zh-CN"/>
              </w:rPr>
              <w:t>工</w:t>
            </w:r>
            <w:r>
              <w:rPr>
                <w:rFonts w:hint="eastAsia" w:ascii="宋体" w:hAnsi="宋体" w:cs="宋体"/>
                <w:b/>
                <w:bCs/>
                <w:color w:val="auto"/>
                <w:sz w:val="24"/>
                <w:szCs w:val="24"/>
                <w:u w:val="none"/>
                <w:lang w:eastAsia="zh-CN"/>
              </w:rPr>
              <w:t>期</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计划工期：40天</w:t>
            </w:r>
          </w:p>
          <w:p>
            <w:pPr>
              <w:pStyle w:val="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计划开工日期：2021年10月23号</w:t>
            </w:r>
          </w:p>
          <w:p>
            <w:pPr>
              <w:pStyle w:val="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计划竣工日期：2021年12月2号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7"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3.4.9</w:t>
            </w:r>
          </w:p>
        </w:tc>
        <w:tc>
          <w:tcPr>
            <w:tcW w:w="2647"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是否接受进口产品</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 xml:space="preserve"> 不接受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47" w:type="dxa"/>
            <w:vAlign w:val="center"/>
          </w:tcPr>
          <w:p>
            <w:pPr>
              <w:adjustRightInd w:val="0"/>
              <w:snapToGrid w:val="0"/>
              <w:spacing w:before="120" w:beforeLines="50" w:line="240" w:lineRule="auto"/>
              <w:jc w:val="center"/>
              <w:rPr>
                <w:rFonts w:hint="eastAsia" w:ascii="宋体" w:hAnsi="宋体" w:cs="宋体" w:eastAsiaTheme="majorEastAsia"/>
                <w:b/>
                <w:bCs/>
                <w:color w:val="000000"/>
                <w:sz w:val="24"/>
                <w:szCs w:val="24"/>
                <w:u w:val="none"/>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响应保证金</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不要求</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lang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eastAsia="zh-CN"/>
              </w:rPr>
              <w:t>投标有效期</w:t>
            </w:r>
          </w:p>
        </w:tc>
        <w:tc>
          <w:tcPr>
            <w:tcW w:w="6038"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90</w:t>
            </w:r>
            <w:r>
              <w:rPr>
                <w:rFonts w:hint="eastAsia" w:ascii="宋体" w:hAnsi="宋体" w:eastAsia="宋体" w:cs="宋体"/>
                <w:color w:val="000000"/>
                <w:sz w:val="24"/>
                <w:szCs w:val="24"/>
                <w:u w:val="none"/>
              </w:rPr>
              <w:t>日（日历</w:t>
            </w:r>
            <w:r>
              <w:rPr>
                <w:rFonts w:hint="eastAsia" w:ascii="宋体" w:hAnsi="宋体" w:cs="宋体"/>
                <w:color w:val="000000"/>
                <w:sz w:val="24"/>
                <w:szCs w:val="24"/>
                <w:u w:val="none"/>
                <w:lang w:val="en-US" w:eastAsia="zh-CN"/>
              </w:rPr>
              <w:t>天</w:t>
            </w:r>
            <w:r>
              <w:rPr>
                <w:rFonts w:hint="eastAsia" w:ascii="宋体" w:hAnsi="宋体" w:eastAsia="宋体" w:cs="宋体"/>
                <w:color w:val="00000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47" w:type="dxa"/>
            <w:vAlign w:val="center"/>
          </w:tcPr>
          <w:p>
            <w:pPr>
              <w:adjustRightInd w:val="0"/>
              <w:snapToGrid w:val="0"/>
              <w:spacing w:before="120" w:beforeLines="50" w:line="240" w:lineRule="auto"/>
              <w:jc w:val="center"/>
              <w:rPr>
                <w:rFonts w:hint="eastAsia" w:cs="Times New Roman" w:asciiTheme="majorEastAsia" w:hAnsiTheme="majorEastAsia" w:eastAsiaTheme="majorEastAsia"/>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038" w:type="dxa"/>
            <w:vAlign w:val="center"/>
          </w:tcPr>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b/>
                <w:bCs/>
                <w:kern w:val="0"/>
                <w:sz w:val="24"/>
                <w:lang w:val="en-US" w:eastAsia="zh-CN"/>
              </w:rPr>
              <w:t>注：</w:t>
            </w:r>
            <w:r>
              <w:rPr>
                <w:rFonts w:hint="eastAsia" w:ascii="宋体" w:hAnsi="宋体" w:eastAsia="宋体" w:cs="宋体"/>
                <w:b/>
                <w:bCs/>
                <w:sz w:val="24"/>
                <w:lang w:eastAsia="zh-CN"/>
              </w:rPr>
              <w:t>不分册装订，</w:t>
            </w:r>
            <w:r>
              <w:rPr>
                <w:rFonts w:hint="eastAsia" w:ascii="宋体" w:hAnsi="宋体" w:eastAsia="宋体" w:cs="宋体"/>
                <w:b/>
                <w:bCs/>
                <w:sz w:val="24"/>
              </w:rPr>
              <w:t>应采用 A4 纸印刷，</w:t>
            </w:r>
            <w:r>
              <w:rPr>
                <w:rFonts w:hint="eastAsia" w:ascii="宋体" w:hAnsi="宋体" w:eastAsia="宋体" w:cs="宋体"/>
                <w:b/>
                <w:bCs/>
                <w:sz w:val="24"/>
                <w:lang w:eastAsia="zh-CN"/>
              </w:rPr>
              <w:t>胶装</w:t>
            </w:r>
            <w:r>
              <w:rPr>
                <w:rFonts w:hint="eastAsia" w:ascii="宋体" w:hAnsi="宋体" w:eastAsia="宋体" w:cs="宋体"/>
                <w:b/>
                <w:bCs/>
                <w:sz w:val="24"/>
              </w:rPr>
              <w:t>成册，编制目录和页码，不得采用活页</w:t>
            </w:r>
            <w:r>
              <w:rPr>
                <w:rFonts w:hint="eastAsia" w:ascii="宋体" w:hAnsi="宋体" w:eastAsia="宋体" w:cs="宋体"/>
                <w:b/>
                <w:bCs/>
                <w:sz w:val="24"/>
                <w:lang w:eastAsia="zh-CN"/>
              </w:rPr>
              <w:t>、拉杆等方式</w:t>
            </w:r>
            <w:r>
              <w:rPr>
                <w:rFonts w:hint="eastAsia" w:ascii="宋体" w:hAnsi="宋体" w:eastAsia="宋体" w:cs="宋体"/>
                <w:b/>
                <w:bCs/>
                <w:sz w:val="24"/>
              </w:rPr>
              <w:t>装订</w:t>
            </w:r>
            <w:r>
              <w:rPr>
                <w:rFonts w:hint="eastAsia" w:ascii="宋体" w:hAnsi="宋体" w:eastAsia="宋体" w:cs="宋体"/>
                <w:b/>
                <w:bCs/>
                <w:sz w:val="24"/>
                <w:lang w:eastAsia="zh-CN"/>
              </w:rPr>
              <w:t>；</w:t>
            </w:r>
            <w:r>
              <w:rPr>
                <w:rFonts w:hint="eastAsia" w:ascii="宋体" w:hAnsi="宋体" w:eastAsia="宋体" w:cs="宋体"/>
                <w:b/>
                <w:bCs/>
                <w:sz w:val="24"/>
                <w:lang w:val="en-US" w:eastAsia="zh-CN"/>
              </w:rPr>
              <w:t>电子版投标文件（U盘或光盘）：一份</w:t>
            </w:r>
            <w:r>
              <w:rPr>
                <w:rFonts w:hint="eastAsia" w:ascii="宋体" w:hAnsi="宋体" w:eastAsia="宋体" w:cs="宋体"/>
                <w:b/>
                <w:bCs/>
                <w:sz w:val="24"/>
                <w:lang w:eastAsia="zh-CN"/>
              </w:rPr>
              <w:t>（单独密封）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项目名称：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项目编码：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招标人名称：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投标人名称：</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法定代表人：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投标人地址：</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邮政编码：</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响应文件在2021年10月21日16：00前不得开启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时间：2021年10月21日16：00（北京时间）                    </w:t>
            </w:r>
          </w:p>
          <w:p>
            <w:pPr>
              <w:pStyle w:val="2"/>
              <w:spacing w:line="240" w:lineRule="auto"/>
              <w:ind w:left="0" w:leftChars="0" w:firstLine="0" w:firstLine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地点：拜城县政务服务和公共资源交易中心三楼开标大厅（拜城县中央公园中心城绿色家园2区正对面）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时间：</w:t>
            </w:r>
            <w:r>
              <w:rPr>
                <w:rFonts w:hint="eastAsia" w:ascii="宋体" w:hAnsi="宋体" w:eastAsia="宋体" w:cs="宋体"/>
                <w:kern w:val="0"/>
                <w:sz w:val="24"/>
                <w:highlight w:val="none"/>
                <w:lang w:val="en-US" w:eastAsia="zh-CN"/>
              </w:rPr>
              <w:t>2021年10月21日16：00</w:t>
            </w:r>
            <w:r>
              <w:rPr>
                <w:rFonts w:hint="eastAsia" w:ascii="宋体" w:hAnsi="宋体" w:eastAsia="宋体" w:cs="宋体"/>
                <w:kern w:val="0"/>
                <w:sz w:val="24"/>
                <w:lang w:val="en-US" w:eastAsia="zh-CN"/>
              </w:rPr>
              <w:t xml:space="preserve">（北京时间）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地点：拜城县政务服务和公共资源交易中心三楼开标大厅（拜城县中央公园中心城绿色家园2区正对面）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7"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eastAsia="zh-CN"/>
              </w:rPr>
              <w:t>查验内容</w:t>
            </w:r>
          </w:p>
        </w:tc>
        <w:tc>
          <w:tcPr>
            <w:tcW w:w="6038" w:type="dxa"/>
            <w:vAlign w:val="center"/>
          </w:tcPr>
          <w:p>
            <w:pPr>
              <w:pStyle w:val="2"/>
              <w:spacing w:line="240" w:lineRule="auto"/>
              <w:ind w:left="0" w:leftChars="0" w:firstLine="482" w:firstLineChars="20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所有供应商的法定代表人或其委托代理人参加开标会。在采购人按开标程序进行点名时，向采购人提交法定代表人身份证明文件或法定代表人授权委托书，出示本人身份证，以证明其出席，否则，其响应文件不予接受，并在开标时提交如下证件 ：</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（1）经年检的三证合一营业执照原件或加盖公章的复印件；</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（2）法定代表人身份证或法定代表人授权委托书和委托代理人的身份证。</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3）《业企业资质证书》、《电力设施许可证》、《安全生产许可证》或安全生产合格证或由建设行政主管部门出示的资质年审证明材料，以上资料均可提供原件或加盖公章的复印件（注：外省区进疆施工企业还应提交提供已进疆备案相关证明材料）。</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（4）提供拟派项目负责人有效注册证书及安全生产考核合格证书原件或电子件加盖公章；（外省区进疆施工企业拟派项目负责人还需与新疆维吾尔自治区区外建设工程企业业进疆备案册备案人员相符。）</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（5）法定代表人授权委托书应当单独提供，并与响应文件中所提供的相一致。</w:t>
            </w:r>
          </w:p>
          <w:p>
            <w:pPr>
              <w:pStyle w:val="2"/>
              <w:spacing w:line="240" w:lineRule="auto"/>
              <w:ind w:left="0" w:leftChars="0"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（6）外省区进疆企业应提交《新疆维吾尔自治区区外进疆建筑企业信息报送册》。</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b/>
                <w:bCs/>
                <w:kern w:val="0"/>
                <w:sz w:val="24"/>
                <w:lang w:val="en-US" w:eastAsia="zh-CN"/>
              </w:rPr>
              <w:t>上述证件未带或忘记带到开标现场视为供应商自动放弃，开标大会开始后不允许供应商中途离场取证。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7"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47"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是</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47"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038" w:type="dxa"/>
            <w:vAlign w:val="center"/>
          </w:tcPr>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3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3  </w:t>
            </w:r>
            <w:r>
              <w:rPr>
                <w:rFonts w:hint="eastAsia" w:ascii="宋体" w:hAnsi="宋体" w:eastAsia="宋体" w:cs="宋体"/>
                <w:kern w:val="0"/>
                <w:sz w:val="24"/>
                <w:lang w:val="en-US" w:eastAsia="zh-CN"/>
              </w:rPr>
              <w:t>人。</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小组确定方式：</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2.3</w:t>
            </w:r>
          </w:p>
        </w:tc>
        <w:tc>
          <w:tcPr>
            <w:tcW w:w="2647" w:type="dxa"/>
            <w:vAlign w:val="center"/>
          </w:tcPr>
          <w:p>
            <w:pPr>
              <w:adjustRightInd w:val="0"/>
              <w:snapToGrid w:val="0"/>
              <w:spacing w:before="156" w:beforeLines="50" w:line="360" w:lineRule="auto"/>
              <w:jc w:val="center"/>
              <w:rPr>
                <w:rFonts w:hint="eastAsia" w:ascii="宋体" w:hAnsi="宋体" w:eastAsia="宋体" w:cs="宋体"/>
                <w:kern w:val="0"/>
                <w:sz w:val="24"/>
                <w:szCs w:val="20"/>
                <w:lang w:val="en-US" w:eastAsia="zh-CN" w:bidi="ar-SA"/>
              </w:rPr>
            </w:pPr>
            <w:r>
              <w:rPr>
                <w:rFonts w:hint="eastAsia" w:ascii="宋体" w:hAnsi="宋体" w:eastAsia="宋体" w:cs="宋体"/>
                <w:b/>
                <w:bCs/>
                <w:kern w:val="0"/>
                <w:sz w:val="24"/>
                <w:szCs w:val="20"/>
                <w:lang w:val="en-US" w:eastAsia="zh-CN" w:bidi="ar-SA"/>
              </w:rPr>
              <w:t>谈判轮次及顺序</w:t>
            </w:r>
          </w:p>
        </w:tc>
        <w:tc>
          <w:tcPr>
            <w:tcW w:w="6038" w:type="dxa"/>
            <w:vAlign w:val="center"/>
          </w:tcPr>
          <w:p>
            <w:pPr>
              <w:adjustRightInd w:val="0"/>
              <w:snapToGrid w:val="0"/>
              <w:spacing w:before="120" w:beforeLines="50" w:line="240" w:lineRule="auto"/>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谈判轮次：本项目共进行2 轮谈判（注：响应文件内的报价为首轮报价，第二轮报价为最终报价）</w:t>
            </w:r>
          </w:p>
          <w:p>
            <w:pPr>
              <w:adjustRightInd w:val="0"/>
              <w:snapToGrid w:val="0"/>
              <w:spacing w:before="120" w:beforeLines="50" w:line="240" w:lineRule="auto"/>
              <w:jc w:val="left"/>
              <w:rPr>
                <w:rFonts w:hint="default"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谈判顺序：由采购人及谈判小组根据现场情况确定。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17"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47"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038"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default" w:ascii="宋体" w:hAnsi="宋体" w:eastAsia="宋体" w:cs="宋体"/>
                <w:color w:val="auto"/>
                <w:sz w:val="24"/>
                <w:szCs w:val="24"/>
                <w:highlight w:val="white"/>
                <w:u w:val="none"/>
                <w:lang w:val="en-US"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w:t>
            </w:r>
          </w:p>
        </w:tc>
        <w:tc>
          <w:tcPr>
            <w:tcW w:w="2647"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kern w:val="0"/>
                <w:sz w:val="24"/>
                <w:szCs w:val="24"/>
                <w:u w:val="none"/>
              </w:rPr>
              <w:t>履约保证金</w:t>
            </w:r>
          </w:p>
        </w:tc>
        <w:tc>
          <w:tcPr>
            <w:tcW w:w="6038" w:type="dxa"/>
            <w:vAlign w:val="center"/>
          </w:tcPr>
          <w:p>
            <w:pPr>
              <w:pStyle w:val="70"/>
              <w:spacing w:line="240" w:lineRule="auto"/>
              <w:ind w:left="0" w:leftChars="0" w:firstLine="0" w:firstLineChars="0"/>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要求，履约保证金的形式：</w:t>
            </w:r>
          </w:p>
          <w:p>
            <w:pPr>
              <w:pStyle w:val="70"/>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szCs w:val="20"/>
                <w:lang w:val="en-US" w:eastAsia="zh-CN"/>
              </w:rPr>
              <w:t>☑</w:t>
            </w: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2</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038"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eastAsia="宋体" w:cs="宋体"/>
                <w:kern w:val="0"/>
                <w:sz w:val="24"/>
                <w:u w:val="none"/>
              </w:rPr>
              <w:t>□</w:t>
            </w:r>
            <w:r>
              <w:rPr>
                <w:rFonts w:hint="eastAsia" w:ascii="宋体" w:hAnsi="宋体" w:eastAsia="宋体" w:cs="宋体"/>
                <w:kern w:val="0"/>
                <w:sz w:val="24"/>
                <w:u w:val="none"/>
                <w:lang w:eastAsia="zh-CN"/>
              </w:rPr>
              <w:t>是，中小企业需要满足的要求：</w:t>
            </w:r>
            <w:r>
              <w:rPr>
                <w:rFonts w:hint="eastAsia" w:ascii="宋体" w:hAnsi="宋体" w:eastAsia="宋体" w:cs="宋体"/>
                <w:kern w:val="0"/>
                <w:sz w:val="24"/>
                <w:u w:val="none"/>
                <w:lang w:val="en-US" w:eastAsia="zh-CN"/>
              </w:rPr>
              <w:t>/</w:t>
            </w:r>
          </w:p>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cs="宋体"/>
                <w:kern w:val="0"/>
                <w:sz w:val="24"/>
                <w:lang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17"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本项目所属行业</w:t>
            </w:r>
          </w:p>
        </w:tc>
        <w:tc>
          <w:tcPr>
            <w:tcW w:w="6038" w:type="dxa"/>
            <w:vAlign w:val="center"/>
          </w:tcPr>
          <w:p>
            <w:pPr>
              <w:pStyle w:val="70"/>
              <w:spacing w:line="240" w:lineRule="auto"/>
              <w:ind w:left="0" w:leftChars="0" w:firstLine="0" w:firstLineChars="0"/>
              <w:rPr>
                <w:rFonts w:hint="default" w:ascii="宋体" w:hAnsi="宋体" w:eastAsia="宋体" w:cs="宋体"/>
                <w:color w:val="000000"/>
                <w:kern w:val="0"/>
                <w:sz w:val="24"/>
                <w:szCs w:val="24"/>
                <w:u w:val="none"/>
                <w:lang w:val="en-US" w:eastAsia="zh-CN"/>
              </w:rPr>
            </w:pPr>
            <w:r>
              <w:rPr>
                <w:rFonts w:hint="eastAsia" w:ascii="宋体" w:hAnsi="宋体" w:cs="宋体"/>
                <w:color w:val="000000"/>
                <w:kern w:val="0"/>
                <w:sz w:val="24"/>
                <w:szCs w:val="24"/>
                <w:highlight w:val="none"/>
                <w:u w:val="none"/>
                <w:lang w:val="en-US" w:eastAsia="zh-CN"/>
              </w:rPr>
              <w:t>其他工程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17"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47" w:type="dxa"/>
            <w:vAlign w:val="center"/>
          </w:tcPr>
          <w:p>
            <w:pPr>
              <w:spacing w:line="240" w:lineRule="auto"/>
              <w:jc w:val="center"/>
              <w:rPr>
                <w:rFonts w:hint="eastAsia" w:cs="Times New Roman" w:asciiTheme="majorEastAsia" w:hAnsiTheme="majorEastAsia" w:eastAsiaTheme="majorEastAsia"/>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pPr>
              <w:pStyle w:val="70"/>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47"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cs="Times New Roman" w:asciiTheme="majorEastAsia" w:hAnsiTheme="majorEastAsia" w:eastAsiaTheme="majorEastAsia"/>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038" w:type="dxa"/>
            <w:vAlign w:val="center"/>
          </w:tcPr>
          <w:p>
            <w:pPr>
              <w:pStyle w:val="70"/>
              <w:spacing w:line="240" w:lineRule="auto"/>
              <w:ind w:left="0" w:leftChars="0" w:firstLine="0" w:firstLineChars="0"/>
              <w:rPr>
                <w:rFonts w:hint="default" w:ascii="宋体" w:hAnsi="宋体" w:eastAsia="宋体" w:cs="宋体"/>
                <w:color w:val="000000"/>
                <w:kern w:val="0"/>
                <w:sz w:val="24"/>
                <w:szCs w:val="24"/>
                <w:u w:val="none"/>
                <w:lang w:val="en-US" w:eastAsia="zh-CN"/>
              </w:rPr>
            </w:pPr>
            <w:r>
              <w:rPr>
                <w:rFonts w:hint="eastAsia" w:ascii="宋体" w:hAnsi="宋体" w:eastAsia="宋体" w:cs="宋体"/>
                <w:sz w:val="24"/>
                <w:szCs w:val="24"/>
                <w:highlight w:val="none"/>
                <w:lang w:val="en-US" w:eastAsia="zh-CN"/>
              </w:rPr>
              <w:t>由中标单位支付（以中标价为基准价，参照计价格[2002]1980号文按差额定率累进法计算收取）</w:t>
            </w:r>
            <w:r>
              <w:rPr>
                <w:rFonts w:hint="eastAsia" w:ascii="宋体" w:hAnsi="宋体" w:cs="宋体"/>
                <w:sz w:val="24"/>
                <w:szCs w:val="24"/>
                <w:highlight w:val="none"/>
                <w:lang w:val="en-US" w:eastAsia="zh-CN"/>
              </w:rPr>
              <w:t>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47"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cs="Times New Roman" w:asciiTheme="majorEastAsia" w:hAnsiTheme="majorEastAsia" w:eastAsiaTheme="majorEastAsia"/>
                <w:sz w:val="28"/>
                <w:szCs w:val="28"/>
              </w:rPr>
              <w:t>★</w:t>
            </w:r>
            <w:r>
              <w:rPr>
                <w:rFonts w:hint="eastAsia" w:ascii="宋体" w:hAnsi="宋体" w:cs="宋体"/>
                <w:b/>
                <w:bCs/>
                <w:color w:val="000000"/>
                <w:sz w:val="24"/>
                <w:szCs w:val="24"/>
                <w:u w:val="none"/>
                <w:lang w:val="en-US" w:eastAsia="zh-CN"/>
              </w:rPr>
              <w:t>场地服务费</w:t>
            </w:r>
          </w:p>
        </w:tc>
        <w:tc>
          <w:tcPr>
            <w:tcW w:w="6038" w:type="dxa"/>
            <w:vAlign w:val="center"/>
          </w:tcPr>
          <w:p>
            <w:pPr>
              <w:spacing w:line="240" w:lineRule="auto"/>
              <w:rPr>
                <w:rFonts w:hint="default" w:ascii="宋体" w:hAnsi="宋体" w:eastAsia="宋体" w:cs="宋体"/>
                <w:color w:val="000000"/>
                <w:kern w:val="0"/>
                <w:sz w:val="24"/>
                <w:szCs w:val="24"/>
                <w:u w:val="none"/>
                <w:lang w:val="en-US" w:eastAsia="zh-CN"/>
              </w:rPr>
            </w:pPr>
            <w:r>
              <w:rPr>
                <w:rFonts w:hint="eastAsia" w:ascii="宋体" w:hAnsi="宋体" w:eastAsia="宋体" w:cs="宋体"/>
                <w:color w:val="auto"/>
                <w:sz w:val="24"/>
                <w:szCs w:val="24"/>
                <w:highlight w:val="none"/>
                <w:u w:val="none"/>
                <w:lang w:val="en-US" w:eastAsia="zh-CN"/>
              </w:rPr>
              <w:t>按交易中心规定缴纳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17"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47"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cs="Times New Roman" w:asciiTheme="majorEastAsia" w:hAnsiTheme="majorEastAsia" w:eastAsiaTheme="majorEastAsia"/>
                <w:sz w:val="28"/>
                <w:szCs w:val="28"/>
                <w:highlight w:val="none"/>
              </w:rPr>
              <w:t>★</w:t>
            </w:r>
            <w:r>
              <w:rPr>
                <w:rFonts w:hint="eastAsia" w:ascii="宋体" w:hAnsi="宋体" w:cs="宋体"/>
                <w:b/>
                <w:bCs/>
                <w:color w:val="000000"/>
                <w:sz w:val="24"/>
                <w:szCs w:val="24"/>
                <w:highlight w:val="none"/>
                <w:u w:val="none"/>
                <w:lang w:val="en-US" w:eastAsia="zh-CN"/>
              </w:rPr>
              <w:t>公证费</w:t>
            </w:r>
          </w:p>
        </w:tc>
        <w:tc>
          <w:tcPr>
            <w:tcW w:w="6038" w:type="dxa"/>
            <w:vAlign w:val="center"/>
          </w:tcPr>
          <w:p>
            <w:pPr>
              <w:spacing w:line="240" w:lineRule="auto"/>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eastAsia="zh-CN"/>
              </w:rPr>
              <w:t>根据公证处要求进行缴纳</w:t>
            </w:r>
            <w:r>
              <w:rPr>
                <w:rFonts w:hint="eastAsia" w:ascii="宋体" w:hAnsi="宋体" w:cs="宋体"/>
                <w:color w:val="000000"/>
                <w:kern w:val="0"/>
                <w:sz w:val="24"/>
                <w:szCs w:val="24"/>
                <w:u w:val="none"/>
                <w:lang w:eastAsia="zh-CN"/>
              </w:rPr>
              <w:t>；</w:t>
            </w:r>
          </w:p>
        </w:tc>
      </w:tr>
    </w:tbl>
    <w:p>
      <w:pPr>
        <w:spacing w:line="440" w:lineRule="exact"/>
        <w:rPr>
          <w:rFonts w:hint="eastAsia" w:ascii="宋体" w:hAnsi="宋体" w:eastAsia="宋体" w:cs="宋体"/>
          <w:kern w:val="0"/>
          <w:sz w:val="24"/>
          <w:szCs w:val="22"/>
        </w:r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p>
    <w:p>
      <w:pPr>
        <w:rPr>
          <w:rFonts w:hint="eastAsia"/>
          <w:lang w:eastAsia="zh-CN"/>
        </w:rPr>
        <w:sectPr>
          <w:footerReference r:id="rId3" w:type="default"/>
          <w:pgSz w:w="11906" w:h="16838"/>
          <w:pgMar w:top="1440" w:right="1080" w:bottom="1440" w:left="1080" w:header="851" w:footer="992" w:gutter="0"/>
          <w:pgNumType w:fmt="decimal"/>
          <w:cols w:space="425" w:num="1"/>
          <w:docGrid w:linePitch="312" w:charSpace="0"/>
        </w:sectPr>
      </w:pP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5"/>
        <w:pageBreakBefore w:val="0"/>
        <w:kinsoku/>
        <w:overflowPunct/>
        <w:autoSpaceDE/>
        <w:autoSpaceDN/>
        <w:bidi w:val="0"/>
        <w:spacing w:line="400" w:lineRule="exact"/>
        <w:rPr>
          <w:rFonts w:hint="eastAsia"/>
        </w:rPr>
      </w:pPr>
      <w:bookmarkStart w:id="9" w:name="_Toc120614213"/>
      <w:bookmarkEnd w:id="9"/>
      <w:bookmarkStart w:id="10" w:name="_Toc455227390"/>
      <w:bookmarkEnd w:id="10"/>
      <w:bookmarkStart w:id="11" w:name="_Toc16938518"/>
      <w:bookmarkEnd w:id="11"/>
      <w:bookmarkStart w:id="12" w:name="_Toc20823274"/>
      <w:bookmarkEnd w:id="12"/>
      <w:bookmarkStart w:id="13" w:name="_Toc513029202"/>
      <w:bookmarkEnd w:id="13"/>
      <w:bookmarkStart w:id="14" w:name="_Toc20759"/>
      <w:bookmarkStart w:id="15" w:name="_Toc1621"/>
      <w:r>
        <w:rPr>
          <w:rFonts w:hint="eastAsia"/>
        </w:rPr>
        <w:t>一、说明</w:t>
      </w:r>
      <w:bookmarkEnd w:id="14"/>
      <w:bookmarkEnd w:id="15"/>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1.3</w:t>
      </w:r>
      <w:r>
        <w:rPr>
          <w:rFonts w:hint="eastAsia" w:hAnsi="宋体" w:cs="宋体"/>
          <w:b/>
          <w:sz w:val="24"/>
          <w:szCs w:val="24"/>
          <w:highlight w:val="none"/>
          <w:lang w:eastAsia="zh-CN"/>
        </w:rPr>
        <w:t>服务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1.3.1“服务”是指：除货物和工程以外的其他政府采购对象。包括：政府自身需要的服务和政府向社会公众提供的公共服务。</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投标人或投标人之间如果存在下列情形之一的，不得同时参加同一包（标段）或者不分包（标段）的同一项目投标：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（8）法律法规规定的其他情形。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w:t>
      </w:r>
      <w:r>
        <w:rPr>
          <w:rFonts w:hint="eastAsia" w:ascii="宋体" w:hAnsi="宋体" w:eastAsia="宋体" w:cs="宋体"/>
          <w:sz w:val="24"/>
          <w:szCs w:val="24"/>
        </w:rPr>
        <w:t>文件不单独提供供货使用地的自然环境、气候条件、公用设施等情况，投标人被视为熟悉上述与履行合同有关的一切情况。</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文件中用文字规定或标注“★”符号的条款为实质性要求和条件；未用文字规定或“★”符号标注的条款为非实质性要求和条件。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p>
    <w:p>
      <w:pPr>
        <w:pStyle w:val="5"/>
        <w:pageBreakBefore w:val="0"/>
        <w:kinsoku/>
        <w:overflowPunct/>
        <w:autoSpaceDE/>
        <w:autoSpaceDN/>
        <w:bidi w:val="0"/>
        <w:spacing w:line="400" w:lineRule="exact"/>
      </w:pPr>
      <w:bookmarkStart w:id="16" w:name="_Toc446599311"/>
      <w:bookmarkStart w:id="17" w:name="_Toc293738992"/>
      <w:bookmarkStart w:id="18" w:name="_Toc3092"/>
      <w:bookmarkStart w:id="19" w:name="_Toc293736011"/>
      <w:bookmarkStart w:id="20" w:name="_Toc293736054"/>
      <w:bookmarkStart w:id="21" w:name="_Toc18317"/>
      <w:r>
        <w:rPr>
          <w:rFonts w:hint="eastAsia"/>
        </w:rPr>
        <w:t>二、磋商文件</w:t>
      </w:r>
      <w:bookmarkEnd w:id="16"/>
      <w:bookmarkEnd w:id="17"/>
      <w:bookmarkEnd w:id="18"/>
      <w:bookmarkEnd w:id="19"/>
      <w:bookmarkEnd w:id="20"/>
      <w:bookmarkEnd w:id="21"/>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(7)在磋商过程中由采购单位发出的澄清和补充文件等。</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进行网上提问。采购单位对供应商所要求澄清的内容均予以答复（答复中不包括问题的来源）。必要时，采购单位将组织相关专家召开答疑会，并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5"/>
        <w:pageBreakBefore w:val="0"/>
        <w:kinsoku/>
        <w:overflowPunct/>
        <w:autoSpaceDE/>
        <w:autoSpaceDN/>
        <w:bidi w:val="0"/>
        <w:spacing w:line="400" w:lineRule="exact"/>
      </w:pPr>
      <w:bookmarkStart w:id="22" w:name="_Toc293738993"/>
      <w:bookmarkStart w:id="23" w:name="_Toc1735"/>
      <w:bookmarkStart w:id="24" w:name="_Toc13231"/>
      <w:bookmarkStart w:id="25" w:name="_Toc446599312"/>
      <w:bookmarkStart w:id="26" w:name="_Toc293736012"/>
      <w:bookmarkStart w:id="27" w:name="_Toc293736055"/>
      <w:r>
        <w:rPr>
          <w:rFonts w:hint="eastAsia"/>
        </w:rPr>
        <w:t>三、响应文件的编制</w:t>
      </w:r>
      <w:bookmarkEnd w:id="22"/>
      <w:bookmarkEnd w:id="23"/>
      <w:bookmarkEnd w:id="24"/>
      <w:bookmarkEnd w:id="25"/>
      <w:bookmarkEnd w:id="26"/>
      <w:bookmarkEnd w:id="27"/>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3"/>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响应文件由“资格证明文件”、“商务技术文件”组成（具体内容要求详见第六章“响应文件格式”）。供应商在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cs="宋体"/>
          <w:kern w:val="0"/>
          <w:sz w:val="24"/>
          <w:szCs w:val="24"/>
          <w:highlight w:val="none"/>
          <w:lang w:val="en-US" w:eastAsia="zh-CN"/>
        </w:rPr>
        <w:t>服务</w:t>
      </w:r>
      <w:r>
        <w:rPr>
          <w:rFonts w:hint="eastAsia" w:ascii="宋体" w:hAnsi="宋体" w:eastAsia="宋体" w:cs="宋体"/>
          <w:kern w:val="0"/>
          <w:sz w:val="24"/>
          <w:szCs w:val="24"/>
          <w:highlight w:val="none"/>
          <w:lang w:val="en-US" w:eastAsia="zh-CN"/>
        </w:rPr>
        <w:t>要求、合同条件、投标有效期、投标报价、响应文件密封、响应文件签署盖章、响应文件格式等</w:t>
      </w:r>
      <w:r>
        <w:rPr>
          <w:rFonts w:hint="eastAsia" w:ascii="宋体" w:hAnsi="宋体" w:eastAsia="宋体" w:cs="宋体"/>
          <w:kern w:val="0"/>
          <w:sz w:val="24"/>
          <w:szCs w:val="24"/>
          <w:lang w:val="en-US" w:eastAsia="zh-CN"/>
        </w:rPr>
        <w:t>实质性内容作出响应。响应文件满足磋商文件实质性要求的基础上，可以提出比磋商文件要求更有利于采购人的承诺。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3.3.8</w:t>
      </w:r>
      <w:r>
        <w:rPr>
          <w:rFonts w:hint="eastAsia" w:ascii="宋体" w:hAnsi="宋体" w:eastAsia="宋体" w:cs="宋体"/>
          <w:kern w:val="0"/>
          <w:sz w:val="24"/>
          <w:szCs w:val="24"/>
          <w:lang w:val="en-US" w:eastAsia="zh-CN"/>
        </w:rPr>
        <w:t>证明供应商资格及符合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规定的文件：（1）供应商应按要求提交资格证明文件及符合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（2）供应商应提交证明其有资格参加投标和中标后有能力独立履行合同的文件</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（3）供应商除必须具有履行合同所需提供的货物以及服务的能力外，还必须具备相应的财务、技术等方面的能力</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（4）供应商应提交根据合同要求提供的证明产品质量合格以及符合</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规定的证明文件。证明所提供货物与</w:t>
      </w:r>
      <w:r>
        <w:rPr>
          <w:rFonts w:hint="eastAsia" w:ascii="宋体" w:hAnsi="宋体" w:cs="宋体"/>
          <w:kern w:val="0"/>
          <w:sz w:val="24"/>
          <w:szCs w:val="24"/>
          <w:lang w:val="en-US" w:eastAsia="zh-CN"/>
        </w:rPr>
        <w:t>磋商文件</w:t>
      </w:r>
      <w:r>
        <w:rPr>
          <w:rFonts w:hint="eastAsia" w:ascii="宋体" w:hAnsi="宋体" w:eastAsia="宋体" w:cs="宋体"/>
          <w:kern w:val="0"/>
          <w:sz w:val="24"/>
          <w:szCs w:val="24"/>
          <w:lang w:val="en-US" w:eastAsia="zh-CN"/>
        </w:rPr>
        <w:t>的要求相一致的文件可以是手册、图纸、文字资料和数据。</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3.4.1供应商所提供的货物均以人民币报价。</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3.4.2供商应按照“第三章 采购需求”规定的</w:t>
      </w:r>
      <w:r>
        <w:rPr>
          <w:rFonts w:hint="eastAsia" w:ascii="宋体" w:hAnsi="宋体" w:eastAsia="宋体" w:cs="宋体"/>
          <w:kern w:val="0"/>
          <w:sz w:val="24"/>
          <w:szCs w:val="24"/>
          <w:highlight w:val="none"/>
        </w:rPr>
        <w:t>服务内容、责任范围以及合同条款</w:t>
      </w:r>
      <w:r>
        <w:rPr>
          <w:rFonts w:hint="eastAsia" w:ascii="宋体" w:hAnsi="宋体" w:eastAsia="宋体" w:cs="宋体"/>
          <w:kern w:val="0"/>
          <w:sz w:val="24"/>
          <w:szCs w:val="24"/>
        </w:rPr>
        <w:t>进行报价。并按</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报价一览表</w:t>
      </w:r>
      <w:r>
        <w:rPr>
          <w:rFonts w:hint="eastAsia" w:ascii="宋体" w:hAnsi="宋体" w:eastAsia="宋体" w:cs="宋体"/>
          <w:kern w:val="0"/>
          <w:sz w:val="24"/>
          <w:szCs w:val="24"/>
          <w:highlight w:val="none"/>
        </w:rPr>
        <w:t>》和《</w:t>
      </w:r>
      <w:r>
        <w:rPr>
          <w:rFonts w:hint="eastAsia" w:ascii="宋体" w:hAnsi="宋体" w:cs="宋体"/>
          <w:kern w:val="0"/>
          <w:sz w:val="24"/>
          <w:szCs w:val="24"/>
          <w:highlight w:val="none"/>
          <w:lang w:eastAsia="zh-CN"/>
        </w:rPr>
        <w:t>报价明细表</w:t>
      </w:r>
      <w:r>
        <w:rPr>
          <w:rFonts w:hint="eastAsia" w:ascii="宋体" w:hAnsi="宋体" w:eastAsia="宋体" w:cs="宋体"/>
          <w:kern w:val="0"/>
          <w:sz w:val="24"/>
          <w:szCs w:val="24"/>
          <w:highlight w:val="none"/>
        </w:rPr>
        <w:t>》</w:t>
      </w:r>
      <w:r>
        <w:rPr>
          <w:rFonts w:hint="eastAsia" w:ascii="宋体" w:hAnsi="宋体" w:eastAsia="宋体" w:cs="宋体"/>
          <w:kern w:val="0"/>
          <w:sz w:val="24"/>
          <w:szCs w:val="24"/>
        </w:rPr>
        <w:t>确定的格式报出分项价格和总价。</w:t>
      </w:r>
      <w:r>
        <w:rPr>
          <w:rFonts w:hint="eastAsia" w:ascii="宋体" w:hAnsi="宋体" w:cs="宋体"/>
          <w:kern w:val="0"/>
          <w:sz w:val="24"/>
          <w:szCs w:val="24"/>
          <w:lang w:eastAsia="zh-CN"/>
        </w:rPr>
        <w:t>投标报价</w:t>
      </w:r>
      <w:r>
        <w:rPr>
          <w:rFonts w:hint="eastAsia" w:ascii="宋体" w:hAnsi="宋体" w:eastAsia="宋体" w:cs="宋体"/>
          <w:kern w:val="0"/>
          <w:sz w:val="24"/>
          <w:szCs w:val="24"/>
        </w:rPr>
        <w:t>应为优惠后的报价，任何报价上的优惠应体现在各分项报价中，国家规定的各项税费不得优惠。</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中不得包含磋商文件要求以外的内容，否则，在评审时不予核减。</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中也不得缺漏磋商文件所要求的内容，否则，在评审时将被视为已包含在</w:t>
      </w:r>
      <w:r>
        <w:rPr>
          <w:rFonts w:hint="eastAsia" w:ascii="宋体" w:hAnsi="宋体" w:cs="宋体"/>
          <w:kern w:val="0"/>
          <w:sz w:val="24"/>
          <w:szCs w:val="24"/>
          <w:lang w:eastAsia="zh-CN"/>
        </w:rPr>
        <w:t>投标报价</w:t>
      </w:r>
      <w:r>
        <w:rPr>
          <w:rFonts w:hint="eastAsia" w:ascii="宋体" w:hAnsi="宋体" w:eastAsia="宋体" w:cs="宋体"/>
          <w:kern w:val="0"/>
          <w:sz w:val="24"/>
          <w:szCs w:val="24"/>
        </w:rPr>
        <w:t>中。</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cs="宋体"/>
          <w:kern w:val="0"/>
          <w:sz w:val="24"/>
          <w:szCs w:val="24"/>
          <w:lang w:eastAsia="zh-CN"/>
        </w:rPr>
        <w:t>报价明细表</w:t>
      </w:r>
      <w:r>
        <w:rPr>
          <w:rFonts w:hint="eastAsia" w:ascii="宋体" w:hAnsi="宋体" w:eastAsia="宋体" w:cs="宋体"/>
          <w:kern w:val="0"/>
          <w:sz w:val="24"/>
          <w:szCs w:val="24"/>
        </w:rPr>
        <w:t>》填写时应响应下列要求：</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（1）对于报价免费的项目应标明“免费”；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（2）所有根据合同或其它原因应由供应商支付的税款和其它应交纳的费用都要包括在供应商提交的磋商总价中；</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（3）应包含货物运至最终目的地的运输、保险和伴随货物服务的有关费用。</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3.4.5每一种规格的货物只允许有一个报价，否则将被视为无效投标。</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3.4.6供应商所报的总价在合同执行过程中是固定不变的，不得以任何理由予以变更。</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3.4.7供应商的最后</w:t>
      </w:r>
      <w:r>
        <w:rPr>
          <w:rFonts w:hint="eastAsia" w:ascii="宋体" w:hAnsi="宋体" w:cs="宋体"/>
          <w:color w:val="auto"/>
          <w:kern w:val="0"/>
          <w:sz w:val="24"/>
          <w:szCs w:val="24"/>
          <w:lang w:eastAsia="zh-CN"/>
        </w:rPr>
        <w:t>投标报价</w:t>
      </w:r>
      <w:r>
        <w:rPr>
          <w:rFonts w:hint="eastAsia" w:ascii="宋体" w:hAnsi="宋体" w:eastAsia="宋体" w:cs="宋体"/>
          <w:color w:val="auto"/>
          <w:kern w:val="0"/>
          <w:sz w:val="24"/>
          <w:szCs w:val="24"/>
        </w:rPr>
        <w:t>超过项目采购预算的为无效报价。</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3.4.8本项目预算金额见供应商须知前附表。采购人设有最高限价的，供应商的报价不得超过最高限价，否则其投标无效，最高限价在供应商须知前附表中载明。</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3.4.9本项目是否接受进口产品按照供应商须知前附表中的规定。</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20"/>
        <w:pageBreakBefore w:val="0"/>
        <w:kinsoku/>
        <w:overflowPunct/>
        <w:autoSpaceDE/>
        <w:autoSpaceDN/>
        <w:bidi w:val="0"/>
        <w:spacing w:line="400" w:lineRule="exact"/>
        <w:ind w:firstLine="484" w:firstLineChars="201"/>
        <w:contextualSpacing/>
        <w:jc w:val="left"/>
        <w:rPr>
          <w:rFonts w:hint="eastAsia" w:hAnsi="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w:t>
      </w:r>
      <w:r>
        <w:rPr>
          <w:rFonts w:hint="eastAsia" w:hAnsi="宋体" w:cs="宋体"/>
          <w:b/>
          <w:sz w:val="24"/>
          <w:szCs w:val="24"/>
          <w:highlight w:val="none"/>
          <w:lang w:val="en-US" w:eastAsia="zh-CN"/>
        </w:rPr>
        <w:t>本项目不作要求</w:t>
      </w:r>
      <w:r>
        <w:rPr>
          <w:rFonts w:hint="eastAsia" w:hAnsi="宋体" w:cs="宋体"/>
          <w:b/>
          <w:sz w:val="24"/>
          <w:szCs w:val="24"/>
          <w:highlight w:val="none"/>
          <w:lang w:eastAsia="zh-CN"/>
        </w:rPr>
        <w:t>）</w:t>
      </w:r>
    </w:p>
    <w:p>
      <w:pPr>
        <w:pStyle w:val="20"/>
        <w:pageBreakBefore w:val="0"/>
        <w:kinsoku/>
        <w:overflowPunct/>
        <w:autoSpaceDE/>
        <w:autoSpaceDN/>
        <w:bidi w:val="0"/>
        <w:spacing w:line="400" w:lineRule="exact"/>
        <w:ind w:firstLine="482" w:firstLineChars="201"/>
        <w:contextualSpacing/>
        <w:jc w:val="left"/>
        <w:rPr>
          <w:rFonts w:hint="default" w:hAnsi="宋体" w:cs="宋体"/>
          <w:b/>
          <w:bCs w:val="0"/>
          <w:sz w:val="24"/>
          <w:szCs w:val="24"/>
          <w:highlight w:val="none"/>
          <w:lang w:val="en-US" w:eastAsia="zh-CN"/>
        </w:rPr>
      </w:pPr>
      <w:r>
        <w:rPr>
          <w:rFonts w:hint="eastAsia" w:hAnsi="宋体" w:cs="宋体"/>
          <w:b w:val="0"/>
          <w:bCs/>
          <w:sz w:val="24"/>
          <w:szCs w:val="24"/>
          <w:highlight w:val="none"/>
          <w:lang w:val="en-US" w:eastAsia="zh-CN"/>
        </w:rPr>
        <w:t>3.6.1本项目不作要求。</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5"/>
        <w:pageBreakBefore w:val="0"/>
        <w:kinsoku/>
        <w:overflowPunct/>
        <w:autoSpaceDE/>
        <w:autoSpaceDN/>
        <w:bidi w:val="0"/>
        <w:spacing w:line="400" w:lineRule="exact"/>
        <w:rPr>
          <w:rFonts w:hint="eastAsia" w:cs="Times New Roman"/>
        </w:rPr>
      </w:pPr>
      <w:bookmarkStart w:id="28" w:name="_Toc293738994"/>
      <w:bookmarkStart w:id="29" w:name="_Toc293736013"/>
      <w:bookmarkStart w:id="30" w:name="_Toc293736056"/>
      <w:bookmarkStart w:id="31" w:name="_Toc446599313"/>
      <w:r>
        <w:rPr>
          <w:rFonts w:hint="eastAsia" w:cs="Times New Roman"/>
        </w:rPr>
        <w:t>四、响应文件的递交</w:t>
      </w:r>
      <w:bookmarkEnd w:id="28"/>
      <w:bookmarkEnd w:id="29"/>
      <w:bookmarkEnd w:id="30"/>
      <w:bookmarkEnd w:id="31"/>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响应文件正本</w:t>
      </w:r>
      <w:r>
        <w:rPr>
          <w:rFonts w:hint="eastAsia" w:ascii="宋体" w:hAnsi="宋体" w:cs="宋体"/>
          <w:kern w:val="0"/>
          <w:sz w:val="24"/>
          <w:szCs w:val="24"/>
          <w:lang w:eastAsia="zh-CN"/>
        </w:rPr>
        <w:t>一份</w:t>
      </w:r>
      <w:r>
        <w:rPr>
          <w:rFonts w:hint="eastAsia" w:ascii="宋体" w:hAnsi="宋体" w:eastAsia="宋体" w:cs="宋体"/>
          <w:kern w:val="0"/>
          <w:sz w:val="24"/>
          <w:szCs w:val="24"/>
        </w:rPr>
        <w:t>、副本份数要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themeColor="text1"/>
          <w:sz w:val="24"/>
          <w:szCs w:val="24"/>
          <w:highlight w:val="none"/>
          <w14:textFill>
            <w14:solidFill>
              <w14:schemeClr w14:val="tx1"/>
            </w14:solidFill>
          </w14:textFill>
        </w:rPr>
        <w:t>响</w:t>
      </w:r>
      <w:r>
        <w:rPr>
          <w:rFonts w:hint="eastAsia" w:ascii="宋体" w:hAnsi="宋体" w:eastAsia="宋体" w:cs="宋体"/>
          <w:b/>
          <w:sz w:val="24"/>
          <w:szCs w:val="24"/>
          <w:highlight w:val="none"/>
        </w:rPr>
        <w:t>应文件</w:t>
      </w:r>
      <w:r>
        <w:rPr>
          <w:rFonts w:hint="eastAsia" w:ascii="宋体" w:hAnsi="宋体" w:eastAsia="宋体" w:cs="宋体"/>
          <w:b/>
          <w:color w:val="000000" w:themeColor="text1"/>
          <w:sz w:val="24"/>
          <w:szCs w:val="24"/>
          <w:highlight w:val="none"/>
          <w14:textFill>
            <w14:solidFill>
              <w14:schemeClr w14:val="tx1"/>
            </w14:solidFill>
          </w14:textFill>
        </w:rPr>
        <w:t>的</w:t>
      </w:r>
      <w:r>
        <w:rPr>
          <w:rFonts w:hint="eastAsia" w:ascii="宋体" w:hAnsi="宋体" w:eastAsia="宋体" w:cs="宋体"/>
          <w:b/>
          <w:sz w:val="24"/>
          <w:szCs w:val="24"/>
          <w:highlight w:val="none"/>
        </w:rPr>
        <w:t>递交</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5"/>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.会议仪式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.2主持人按下列程序主持仪式：</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（1）宣布会议纪律；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（2）宣布会议参会人员姓名；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.3会议异议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5"/>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2" w:name="_Toc10373"/>
      <w:bookmarkStart w:id="33" w:name="_Toc293736015"/>
      <w:bookmarkStart w:id="34" w:name="_Toc293738996"/>
      <w:bookmarkStart w:id="35" w:name="_Toc293736058"/>
      <w:bookmarkStart w:id="36" w:name="_Toc21441"/>
      <w:bookmarkStart w:id="37" w:name="_Toc446599315"/>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5"/>
        <w:pageBreakBefore w:val="0"/>
        <w:kinsoku/>
        <w:overflowPunct/>
        <w:autoSpaceDE/>
        <w:autoSpaceDN/>
        <w:bidi w:val="0"/>
        <w:spacing w:line="400" w:lineRule="exact"/>
        <w:rPr>
          <w:rFonts w:hint="eastAsia" w:cs="Times New Roman"/>
          <w:lang w:eastAsia="zh-CN"/>
        </w:rPr>
      </w:pPr>
      <w:bookmarkStart w:id="38" w:name="_Toc2"/>
      <w:bookmarkStart w:id="39" w:name="_Toc29411"/>
      <w:bookmarkStart w:id="40" w:name="_Toc456291159"/>
      <w:bookmarkStart w:id="41" w:name="_Toc456291274"/>
      <w:bookmarkStart w:id="42" w:name="_Toc456291348"/>
      <w:bookmarkStart w:id="43" w:name="_Toc456291531"/>
      <w:bookmarkStart w:id="44" w:name="_Toc456291473"/>
      <w:bookmarkStart w:id="45" w:name="_Toc456291254"/>
      <w:r>
        <w:rPr>
          <w:rFonts w:hint="eastAsia" w:cs="Times New Roman"/>
          <w:lang w:eastAsia="zh-CN"/>
        </w:rPr>
        <w:t>七、推荐成交供应商</w:t>
      </w:r>
      <w:bookmarkEnd w:id="38"/>
      <w:bookmarkEnd w:id="39"/>
      <w:bookmarkEnd w:id="40"/>
      <w:bookmarkEnd w:id="41"/>
      <w:bookmarkEnd w:id="42"/>
      <w:bookmarkEnd w:id="43"/>
      <w:bookmarkEnd w:id="44"/>
      <w:bookmarkEnd w:id="45"/>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5"/>
        <w:pageBreakBefore w:val="0"/>
        <w:kinsoku/>
        <w:overflowPunct/>
        <w:autoSpaceDE/>
        <w:autoSpaceDN/>
        <w:bidi w:val="0"/>
        <w:spacing w:line="400" w:lineRule="exact"/>
        <w:rPr>
          <w:rFonts w:asciiTheme="majorEastAsia" w:hAnsiTheme="majorEastAsia" w:eastAsiaTheme="majorEastAsia"/>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32"/>
      <w:bookmarkEnd w:id="33"/>
      <w:bookmarkEnd w:id="34"/>
      <w:bookmarkEnd w:id="35"/>
      <w:bookmarkEnd w:id="36"/>
      <w:bookmarkEnd w:id="37"/>
    </w:p>
    <w:p>
      <w:pPr>
        <w:pStyle w:val="13"/>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3"/>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5"/>
        <w:pageBreakBefore w:val="0"/>
        <w:kinsoku/>
        <w:overflowPunct/>
        <w:autoSpaceDE/>
        <w:autoSpaceDN/>
        <w:bidi w:val="0"/>
        <w:spacing w:line="400" w:lineRule="exact"/>
        <w:rPr>
          <w:rFonts w:hint="eastAsia" w:cs="Times New Roman"/>
          <w:lang w:eastAsia="zh-CN"/>
        </w:rPr>
      </w:pPr>
      <w:bookmarkStart w:id="46" w:name="_Toc456291276"/>
      <w:bookmarkStart w:id="47" w:name="_Toc5694"/>
      <w:bookmarkStart w:id="48" w:name="_Toc7269"/>
      <w:bookmarkStart w:id="49" w:name="_Toc456291475"/>
      <w:bookmarkStart w:id="50" w:name="_Toc456291256"/>
      <w:bookmarkStart w:id="51" w:name="_Toc456291161"/>
      <w:bookmarkStart w:id="52" w:name="_Toc456291533"/>
      <w:bookmarkStart w:id="53" w:name="_Toc456291350"/>
      <w:r>
        <w:rPr>
          <w:rFonts w:hint="eastAsia" w:cs="Times New Roman"/>
          <w:lang w:eastAsia="zh-CN"/>
        </w:rPr>
        <w:t>九、质疑</w:t>
      </w:r>
      <w:bookmarkEnd w:id="46"/>
      <w:bookmarkEnd w:id="47"/>
      <w:bookmarkEnd w:id="48"/>
      <w:bookmarkEnd w:id="49"/>
      <w:bookmarkEnd w:id="50"/>
      <w:bookmarkEnd w:id="51"/>
      <w:bookmarkEnd w:id="52"/>
      <w:bookmarkEnd w:id="53"/>
    </w:p>
    <w:p>
      <w:pPr>
        <w:pStyle w:val="13"/>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keepNext w:val="0"/>
        <w:keepLines w:val="0"/>
        <w:pageBreakBefore w:val="0"/>
        <w:kinsoku/>
        <w:wordWrap/>
        <w:overflowPunct/>
        <w:topLinePunct w:val="0"/>
        <w:autoSpaceDE/>
        <w:autoSpaceDN/>
        <w:bidi w:val="0"/>
        <w:spacing w:line="380" w:lineRule="exact"/>
        <w:jc w:val="center"/>
        <w:textAlignment w:val="auto"/>
        <w:rPr>
          <w:rFonts w:hint="eastAsia" w:ascii="宋体" w:hAnsi="宋体" w:eastAsia="宋体" w:cs="宋体"/>
          <w:b/>
          <w:bCs/>
          <w:color w:val="auto"/>
          <w:sz w:val="32"/>
          <w:szCs w:val="32"/>
        </w:rPr>
      </w:pPr>
      <w:bookmarkStart w:id="54" w:name="_Toc456291534"/>
      <w:bookmarkStart w:id="55" w:name="_Toc456291257"/>
      <w:bookmarkStart w:id="56" w:name="_Toc456291476"/>
      <w:bookmarkStart w:id="57" w:name="_Toc456291351"/>
      <w:bookmarkStart w:id="58" w:name="_Toc456291277"/>
      <w:bookmarkStart w:id="59" w:name="_Toc11180"/>
      <w:bookmarkStart w:id="60" w:name="_Toc25716"/>
      <w:bookmarkStart w:id="61" w:name="_Toc456291162"/>
      <w:r>
        <w:rPr>
          <w:rFonts w:hint="eastAsia" w:ascii="宋体" w:hAnsi="宋体" w:eastAsia="宋体" w:cs="宋体"/>
          <w:b/>
          <w:bCs/>
          <w:color w:val="auto"/>
          <w:sz w:val="32"/>
          <w:szCs w:val="32"/>
        </w:rPr>
        <w:t>质疑函范本</w:t>
      </w:r>
    </w:p>
    <w:p>
      <w:pPr>
        <w:keepNext w:val="0"/>
        <w:keepLines w:val="0"/>
        <w:pageBreakBefore w:val="0"/>
        <w:kinsoku/>
        <w:wordWrap/>
        <w:overflowPunct/>
        <w:topLinePunct w:val="0"/>
        <w:autoSpaceDE/>
        <w:autoSpaceDN/>
        <w:bidi w:val="0"/>
        <w:adjustRightInd w:val="0"/>
        <w:snapToGrid w:val="0"/>
        <w:spacing w:before="312" w:beforeLines="100" w:line="3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keepNext w:val="0"/>
        <w:keepLines w:val="0"/>
        <w:pageBreakBefore w:val="0"/>
        <w:kinsoku/>
        <w:wordWrap/>
        <w:overflowPunct/>
        <w:topLinePunct w:val="0"/>
        <w:autoSpaceDE/>
        <w:autoSpaceDN/>
        <w:bidi w:val="0"/>
        <w:spacing w:line="38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keepNext w:val="0"/>
        <w:keepLines w:val="0"/>
        <w:pageBreakBefore w:val="0"/>
        <w:widowControl/>
        <w:kinsoku/>
        <w:wordWrap/>
        <w:overflowPunct/>
        <w:topLinePunct w:val="0"/>
        <w:autoSpaceDE/>
        <w:autoSpaceDN/>
        <w:bidi w:val="0"/>
        <w:spacing w:line="380" w:lineRule="exact"/>
        <w:ind w:firstLine="480" w:firstLineChars="200"/>
        <w:jc w:val="left"/>
        <w:textAlignment w:val="auto"/>
        <w:rPr>
          <w:rFonts w:hint="eastAsia" w:cs="Times New Roman"/>
          <w:lang w:eastAsia="zh-CN"/>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w:t>
      </w:r>
      <w:bookmarkEnd w:id="54"/>
      <w:bookmarkEnd w:id="55"/>
      <w:bookmarkEnd w:id="56"/>
      <w:bookmarkEnd w:id="57"/>
      <w:bookmarkEnd w:id="58"/>
      <w:bookmarkEnd w:id="59"/>
      <w:bookmarkEnd w:id="60"/>
      <w:bookmarkEnd w:id="61"/>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5"/>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11.1工期</w:t>
      </w:r>
    </w:p>
    <w:p>
      <w:pPr>
        <w:pStyle w:val="40"/>
        <w:rPr>
          <w:rFonts w:hint="default"/>
          <w:lang w:val="en-US" w:eastAsia="zh-CN"/>
        </w:rPr>
      </w:pPr>
      <w:r>
        <w:rPr>
          <w:rFonts w:hint="eastAsia" w:ascii="宋体" w:hAnsi="宋体" w:cs="宋体"/>
          <w:b/>
          <w:bCs/>
          <w:color w:val="auto"/>
          <w:sz w:val="24"/>
          <w:szCs w:val="24"/>
          <w:lang w:val="en-US" w:eastAsia="zh-CN"/>
        </w:rPr>
        <w:t xml:space="preserve">    </w:t>
      </w:r>
      <w:r>
        <w:rPr>
          <w:rFonts w:hint="eastAsia" w:ascii="宋体" w:hAnsi="宋体" w:cs="宋体"/>
          <w:b w:val="0"/>
          <w:bCs w:val="0"/>
          <w:color w:val="auto"/>
          <w:sz w:val="24"/>
          <w:szCs w:val="24"/>
          <w:lang w:val="en-US" w:eastAsia="zh-CN"/>
        </w:rPr>
        <w:t>本项目工期：</w:t>
      </w:r>
      <w:r>
        <w:rPr>
          <w:rFonts w:hint="eastAsia" w:ascii="宋体" w:hAnsi="宋体" w:cs="宋体"/>
          <w:kern w:val="0"/>
          <w:sz w:val="24"/>
          <w:lang w:val="en-US" w:eastAsia="zh-CN"/>
        </w:rPr>
        <w:t>40天</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需要补充的其他内容：详见供应商须知前附表。</w:t>
      </w: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ind w:left="0" w:leftChars="0" w:firstLine="0" w:firstLineChars="0"/>
        <w:rPr>
          <w:rFonts w:hint="eastAsia" w:ascii="宋体" w:hAnsi="宋体" w:eastAsia="宋体" w:cs="宋体"/>
          <w:color w:val="auto"/>
          <w:sz w:val="24"/>
          <w:szCs w:val="24"/>
          <w:lang w:val="en-US" w:eastAsia="zh-CN"/>
        </w:rPr>
      </w:pPr>
    </w:p>
    <w:p>
      <w:pPr>
        <w:pStyle w:val="4"/>
        <w:numPr>
          <w:ilvl w:val="0"/>
          <w:numId w:val="1"/>
        </w:numPr>
        <w:spacing w:before="0" w:after="0" w:line="240" w:lineRule="auto"/>
        <w:ind w:left="0" w:leftChars="0"/>
        <w:rPr>
          <w:rFonts w:hint="eastAsia"/>
          <w:b/>
          <w:bCs w:val="0"/>
        </w:rPr>
      </w:pPr>
      <w:bookmarkStart w:id="62" w:name="_Toc293736019"/>
      <w:bookmarkStart w:id="63" w:name="_Toc15716"/>
      <w:bookmarkStart w:id="64" w:name="_Toc293736062"/>
      <w:bookmarkStart w:id="65" w:name="_Toc446599321"/>
      <w:bookmarkStart w:id="66" w:name="_Toc28752"/>
      <w:bookmarkStart w:id="67" w:name="_Toc293739000"/>
      <w:bookmarkStart w:id="68" w:name="_Toc28105"/>
      <w:bookmarkStart w:id="69" w:name="_Toc21897"/>
      <w:bookmarkStart w:id="70" w:name="_Toc293736063"/>
      <w:bookmarkStart w:id="71" w:name="_Toc293736020"/>
      <w:bookmarkStart w:id="72" w:name="_Toc293739001"/>
      <w:bookmarkStart w:id="73" w:name="_Toc446599322"/>
      <w:r>
        <w:rPr>
          <w:rFonts w:hint="eastAsia"/>
          <w:b/>
          <w:bCs w:val="0"/>
        </w:rPr>
        <w:t>采购需求</w:t>
      </w:r>
    </w:p>
    <w:bookmarkEnd w:id="62"/>
    <w:bookmarkEnd w:id="63"/>
    <w:bookmarkEnd w:id="64"/>
    <w:bookmarkEnd w:id="65"/>
    <w:bookmarkEnd w:id="66"/>
    <w:bookmarkEnd w:id="67"/>
    <w:bookmarkEnd w:id="68"/>
    <w:bookmarkEnd w:id="69"/>
    <w:p>
      <w:pPr>
        <w:ind w:firstLine="241" w:firstLineChars="100"/>
        <w:rPr>
          <w:rFonts w:hint="default" w:eastAsia="宋体"/>
          <w:b/>
          <w:bCs/>
          <w:sz w:val="24"/>
          <w:szCs w:val="24"/>
          <w:lang w:val="en-US" w:eastAsia="zh-CN"/>
        </w:rPr>
      </w:pPr>
      <w:bookmarkStart w:id="74" w:name="_Toc294515580"/>
    </w:p>
    <w:bookmarkEnd w:id="74"/>
    <w:p>
      <w:pPr>
        <w:pStyle w:val="13"/>
        <w:spacing w:line="500" w:lineRule="exact"/>
        <w:jc w:val="left"/>
        <w:rPr>
          <w:rFonts w:hint="default" w:eastAsia="宋体"/>
          <w:b/>
          <w:bCs/>
          <w:sz w:val="24"/>
          <w:lang w:val="en-US" w:eastAsia="zh-CN"/>
        </w:rPr>
      </w:pPr>
      <w:r>
        <w:rPr>
          <w:rFonts w:hint="eastAsia"/>
          <w:b/>
          <w:bCs/>
          <w:sz w:val="24"/>
          <w:lang w:val="en-US" w:eastAsia="zh-CN"/>
        </w:rPr>
        <w:t>详见附件工程量清单</w:t>
      </w: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13"/>
        <w:spacing w:line="500" w:lineRule="exact"/>
        <w:ind w:left="0" w:leftChars="0" w:firstLine="0" w:firstLineChars="0"/>
        <w:jc w:val="left"/>
        <w:rPr>
          <w:b/>
          <w:bCs/>
          <w:sz w:val="24"/>
        </w:rPr>
      </w:pPr>
    </w:p>
    <w:p>
      <w:pPr>
        <w:pStyle w:val="4"/>
        <w:numPr>
          <w:ilvl w:val="0"/>
          <w:numId w:val="1"/>
        </w:numPr>
        <w:spacing w:before="0" w:after="0" w:line="240" w:lineRule="auto"/>
        <w:ind w:left="0" w:leftChars="0"/>
        <w:rPr>
          <w:rFonts w:hint="eastAsia"/>
        </w:rPr>
      </w:pPr>
      <w:bookmarkStart w:id="75" w:name="_Toc10724"/>
      <w:bookmarkStart w:id="76" w:name="_Toc20816"/>
      <w:r>
        <w:rPr>
          <w:rFonts w:hint="eastAsia"/>
          <w:lang w:val="en-US" w:eastAsia="zh-CN"/>
        </w:rPr>
        <w:t xml:space="preserve"> </w:t>
      </w:r>
      <w:bookmarkStart w:id="77" w:name="_Toc5472"/>
      <w:bookmarkStart w:id="78" w:name="_Toc23076"/>
      <w:r>
        <w:rPr>
          <w:rFonts w:hint="eastAsia"/>
        </w:rPr>
        <w:t>评审方法</w:t>
      </w:r>
      <w:bookmarkEnd w:id="70"/>
      <w:bookmarkEnd w:id="71"/>
      <w:bookmarkEnd w:id="72"/>
      <w:bookmarkEnd w:id="73"/>
      <w:bookmarkEnd w:id="75"/>
      <w:bookmarkEnd w:id="76"/>
      <w:bookmarkEnd w:id="77"/>
      <w:bookmarkEnd w:id="78"/>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79" w:name="_Toc293739005"/>
      <w:bookmarkStart w:id="80" w:name="_Toc293736067"/>
      <w:bookmarkStart w:id="81" w:name="_Toc293736024"/>
      <w:bookmarkStart w:id="82" w:name="_Toc446599330"/>
    </w:p>
    <w:p>
      <w:pPr>
        <w:spacing w:line="500" w:lineRule="exact"/>
        <w:outlineLvl w:val="1"/>
        <w:rPr>
          <w:rFonts w:hint="eastAsia" w:ascii="宋体" w:hAnsi="宋体"/>
          <w:b/>
          <w:sz w:val="28"/>
          <w:szCs w:val="24"/>
          <w:highlight w:val="white"/>
          <w:lang w:val="en-US" w:eastAsia="zh-CN"/>
        </w:rPr>
      </w:pPr>
      <w:bookmarkStart w:id="83" w:name="_Toc16809"/>
      <w:bookmarkStart w:id="84" w:name="_Toc12926"/>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83"/>
      <w:bookmarkEnd w:id="84"/>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noWrap w:val="0"/>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noWrap w:val="0"/>
            <w:vAlign w:val="center"/>
          </w:tcPr>
          <w:p>
            <w:pPr>
              <w:spacing w:line="440" w:lineRule="exact"/>
              <w:jc w:val="left"/>
              <w:rPr>
                <w:rFonts w:hint="eastAsia" w:ascii="宋体" w:hAnsi="宋体" w:eastAsia="宋体" w:cs="宋体"/>
                <w:sz w:val="22"/>
                <w:szCs w:val="22"/>
              </w:rPr>
            </w:pPr>
          </w:p>
        </w:tc>
        <w:tc>
          <w:tcPr>
            <w:tcW w:w="1235" w:type="dxa"/>
            <w:vMerge w:val="continue"/>
            <w:noWrap w:val="0"/>
            <w:vAlign w:val="top"/>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不通过的</w:t>
            </w:r>
            <w:r>
              <w:rPr>
                <w:rFonts w:hint="eastAsia" w:ascii="宋体" w:hAnsi="宋体" w:eastAsia="宋体" w:cs="宋体"/>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0" w:hRule="atLeast"/>
          <w:jc w:val="center"/>
        </w:trPr>
        <w:tc>
          <w:tcPr>
            <w:tcW w:w="1202" w:type="dxa"/>
            <w:vMerge w:val="restart"/>
            <w:noWrap w:val="0"/>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noWrap w:val="0"/>
            <w:vAlign w:val="center"/>
          </w:tcPr>
          <w:p>
            <w:pPr>
              <w:spacing w:line="360" w:lineRule="auto"/>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rPr>
              <w:t>分）</w:t>
            </w:r>
          </w:p>
        </w:tc>
        <w:tc>
          <w:tcPr>
            <w:tcW w:w="5845" w:type="dxa"/>
            <w:noWrap w:val="0"/>
            <w:vAlign w:val="center"/>
          </w:tcPr>
          <w:p>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评标基准价=有效投标报价的最低值，有效投标报价等于基准值的得满分，投标报价得分=（评标基准价/投标报价）×价格权重×100</w:t>
            </w:r>
          </w:p>
          <w:p>
            <w:pPr>
              <w:spacing w:line="360" w:lineRule="auto"/>
              <w:jc w:val="both"/>
              <w:rPr>
                <w:rFonts w:hint="default" w:ascii="宋体" w:hAnsi="宋体" w:eastAsia="宋体" w:cs="宋体"/>
                <w:sz w:val="28"/>
                <w:szCs w:val="18"/>
                <w:lang w:val="en-US" w:eastAsia="zh-CN"/>
              </w:rPr>
            </w:pPr>
            <w:r>
              <w:rPr>
                <w:rFonts w:hint="eastAsia" w:ascii="宋体" w:hAnsi="宋体" w:eastAsia="宋体" w:cs="宋体"/>
                <w:sz w:val="21"/>
                <w:szCs w:val="21"/>
                <w:highlight w:val="none"/>
                <w:lang w:eastAsia="zh-CN"/>
              </w:rPr>
              <w:t>注：中小微企业产品价格扣除后的投标人报价=投标人总报价-中小微企业产品报价*扣除幅度。（以价格扣除后的投标人报价作为评审依据</w:t>
            </w:r>
          </w:p>
        </w:tc>
        <w:tc>
          <w:tcPr>
            <w:tcW w:w="1235" w:type="dxa"/>
            <w:noWrap w:val="0"/>
            <w:vAlign w:val="center"/>
          </w:tcPr>
          <w:p>
            <w:pPr>
              <w:spacing w:line="360" w:lineRule="auto"/>
              <w:jc w:val="center"/>
              <w:rPr>
                <w:rFonts w:hint="eastAsia"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30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宋体" w:hAnsi="宋体" w:eastAsia="宋体" w:cs="宋体"/>
                <w:sz w:val="22"/>
                <w:szCs w:val="22"/>
              </w:rPr>
            </w:pPr>
          </w:p>
        </w:tc>
        <w:tc>
          <w:tcPr>
            <w:tcW w:w="1708" w:type="dxa"/>
            <w:noWrap w:val="0"/>
            <w:vAlign w:val="center"/>
          </w:tcPr>
          <w:p>
            <w:pPr>
              <w:spacing w:line="360" w:lineRule="auto"/>
              <w:jc w:val="center"/>
              <w:rPr>
                <w:rFonts w:hint="eastAsia" w:ascii="宋体" w:hAnsi="宋体" w:eastAsia="宋体" w:cs="宋体"/>
                <w:sz w:val="22"/>
                <w:szCs w:val="22"/>
              </w:rPr>
            </w:pPr>
            <w:r>
              <w:rPr>
                <w:rFonts w:hint="eastAsia" w:ascii="宋体" w:hAnsi="宋体" w:cs="宋体"/>
                <w:sz w:val="22"/>
                <w:szCs w:val="22"/>
                <w:lang w:eastAsia="zh-CN"/>
              </w:rPr>
              <w:t>商务</w:t>
            </w: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分）</w:t>
            </w:r>
          </w:p>
        </w:tc>
        <w:tc>
          <w:tcPr>
            <w:tcW w:w="5845" w:type="dxa"/>
            <w:noWrap w:val="0"/>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二</w:t>
            </w:r>
          </w:p>
        </w:tc>
        <w:tc>
          <w:tcPr>
            <w:tcW w:w="1235" w:type="dxa"/>
            <w:noWrap w:val="0"/>
            <w:vAlign w:val="center"/>
          </w:tcPr>
          <w:p>
            <w:pPr>
              <w:spacing w:line="360" w:lineRule="auto"/>
              <w:jc w:val="center"/>
              <w:rPr>
                <w:rFonts w:hint="default" w:ascii="宋体" w:hAnsi="宋体" w:eastAsia="宋体" w:cs="宋体"/>
                <w:sz w:val="22"/>
                <w:szCs w:val="22"/>
                <w:highlight w:val="red"/>
                <w:lang w:val="en-US" w:eastAsia="zh-CN"/>
              </w:rPr>
            </w:pPr>
            <w:r>
              <w:rPr>
                <w:rFonts w:hint="eastAsia" w:ascii="宋体" w:hAnsi="宋体" w:cs="宋体"/>
                <w:sz w:val="22"/>
                <w:szCs w:val="22"/>
                <w:highlight w:val="none"/>
                <w:lang w:val="en-US" w:eastAsia="zh-CN"/>
              </w:rPr>
              <w:t>7</w:t>
            </w:r>
            <w:r>
              <w:rPr>
                <w:rFonts w:hint="eastAsia" w:ascii="宋体" w:hAnsi="宋体" w:eastAsia="宋体" w:cs="宋体"/>
                <w:sz w:val="22"/>
                <w:szCs w:val="22"/>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noWrap w:val="0"/>
            <w:vAlign w:val="center"/>
          </w:tcPr>
          <w:p>
            <w:pPr>
              <w:spacing w:line="360" w:lineRule="auto"/>
              <w:jc w:val="center"/>
              <w:rPr>
                <w:rFonts w:hint="eastAsia" w:ascii="宋体" w:hAnsi="宋体" w:eastAsia="宋体" w:cs="宋体"/>
                <w:sz w:val="22"/>
                <w:szCs w:val="22"/>
              </w:rPr>
            </w:pPr>
          </w:p>
        </w:tc>
        <w:tc>
          <w:tcPr>
            <w:tcW w:w="1235" w:type="dxa"/>
            <w:noWrap w:val="0"/>
            <w:vAlign w:val="top"/>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2"/>
        <w:ind w:left="0" w:leftChars="0" w:firstLine="0" w:firstLineChars="0"/>
        <w:rPr>
          <w:rFonts w:hint="eastAsia" w:ascii="宋体" w:hAnsi="宋体" w:eastAsia="宋体" w:cs="Times New Roman"/>
          <w:kern w:val="2"/>
          <w:sz w:val="28"/>
          <w:szCs w:val="24"/>
          <w:highlight w:val="whit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highlight w:val="none"/>
          <w:lang w:eastAsia="zh-CN"/>
        </w:rPr>
      </w:pPr>
      <w:r>
        <w:rPr>
          <w:rFonts w:hint="eastAsia" w:ascii="宋体" w:hAnsi="宋体" w:eastAsia="宋体" w:cs="宋体"/>
          <w:b/>
          <w:bCs/>
          <w:sz w:val="24"/>
          <w:highlight w:val="none"/>
          <w:lang w:eastAsia="zh-CN"/>
        </w:rPr>
        <w:t>政府采购政策功能落实：</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一、关于中小企业、</w:t>
      </w:r>
      <w:r>
        <w:rPr>
          <w:rFonts w:hint="eastAsia" w:ascii="宋体" w:hAnsi="宋体" w:eastAsia="宋体" w:cs="宋体"/>
          <w:sz w:val="24"/>
          <w:szCs w:val="24"/>
          <w:highlight w:val="none"/>
        </w:rPr>
        <w:t>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监狱企业</w:t>
      </w:r>
      <w:r>
        <w:rPr>
          <w:rFonts w:hint="eastAsia" w:ascii="宋体" w:hAnsi="宋体" w:eastAsia="宋体" w:cs="宋体"/>
          <w:sz w:val="24"/>
          <w:szCs w:val="24"/>
          <w:highlight w:val="none"/>
          <w:lang w:eastAsia="zh-CN"/>
        </w:rPr>
        <w:t>扶持政策落实的规定：</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产品</w:t>
      </w:r>
      <w:r>
        <w:rPr>
          <w:rFonts w:hint="eastAsia" w:ascii="宋体" w:hAnsi="宋体" w:eastAsia="宋体" w:cs="宋体"/>
          <w:sz w:val="24"/>
          <w:szCs w:val="24"/>
          <w:highlight w:val="none"/>
        </w:rPr>
        <w:t>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小企业</w:t>
      </w:r>
      <w:r>
        <w:rPr>
          <w:rFonts w:hint="eastAsia" w:ascii="宋体" w:hAnsi="宋体" w:eastAsia="宋体" w:cs="宋体"/>
          <w:sz w:val="24"/>
          <w:szCs w:val="24"/>
          <w:highlight w:val="none"/>
          <w:lang w:eastAsia="zh-CN"/>
        </w:rPr>
        <w:t>产品价格</w:t>
      </w:r>
      <w:r>
        <w:rPr>
          <w:rFonts w:hint="eastAsia" w:ascii="宋体" w:hAnsi="宋体" w:eastAsia="宋体" w:cs="宋体"/>
          <w:sz w:val="24"/>
          <w:szCs w:val="24"/>
          <w:highlight w:val="none"/>
        </w:rPr>
        <w:t>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rPr>
        <w:t>6%</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（2）供应商需按照</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rPr>
        <w:t>文件的要求提供《</w:t>
      </w:r>
      <w:r>
        <w:rPr>
          <w:rFonts w:hint="eastAsia" w:ascii="宋体" w:hAnsi="宋体" w:eastAsia="宋体" w:cs="宋体"/>
          <w:sz w:val="24"/>
          <w:szCs w:val="24"/>
          <w:highlight w:val="none"/>
          <w:lang w:eastAsia="zh-CN"/>
        </w:rPr>
        <w:t>中小</w:t>
      </w:r>
      <w:r>
        <w:rPr>
          <w:rFonts w:hint="eastAsia" w:ascii="宋体" w:hAnsi="宋体" w:eastAsia="宋体" w:cs="宋体"/>
          <w:sz w:val="24"/>
          <w:szCs w:val="24"/>
          <w:highlight w:val="none"/>
        </w:rPr>
        <w:t>企业声明函》</w:t>
      </w:r>
      <w:r>
        <w:rPr>
          <w:rFonts w:hint="eastAsia" w:ascii="宋体" w:hAnsi="宋体" w:eastAsia="宋体" w:cs="宋体"/>
          <w:sz w:val="24"/>
          <w:szCs w:val="24"/>
          <w:highlight w:val="none"/>
          <w:lang w:eastAsia="zh-CN"/>
        </w:rPr>
        <w:t>，详见第六章“投标文件格式”附件九</w:t>
      </w:r>
      <w:r>
        <w:rPr>
          <w:rFonts w:hint="eastAsia" w:ascii="宋体" w:hAnsi="宋体" w:eastAsia="宋体" w:cs="宋体"/>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（3）企业标准请参照《关于印发中小企业划型标准规定的通知》（工信部联企业[2011]300号）文件规定自行填写。</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（1）本项目对残疾人福利性单位视同小型、微型企业，给予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rPr>
        <w:t>6%</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单位需按照采购文件的要求提供《残疾人福利性单位声明函》。</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（3）残疾人福利</w:t>
      </w:r>
      <w:r>
        <w:rPr>
          <w:rFonts w:hint="eastAsia" w:ascii="宋体" w:hAnsi="宋体" w:eastAsia="宋体" w:cs="宋体"/>
          <w:sz w:val="24"/>
          <w:szCs w:val="24"/>
          <w:highlight w:val="none"/>
          <w:lang w:eastAsia="zh-CN"/>
        </w:rPr>
        <w:t>性</w:t>
      </w:r>
      <w:r>
        <w:rPr>
          <w:rFonts w:hint="eastAsia" w:ascii="宋体" w:hAnsi="宋体" w:eastAsia="宋体" w:cs="宋体"/>
          <w:sz w:val="24"/>
          <w:szCs w:val="24"/>
          <w:highlight w:val="none"/>
        </w:rPr>
        <w:t>单位标准请参照《关于促进残疾人就业政府采购政策的通知》（财库〔2017〕141号）。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3、监狱和戒毒企业价格扣除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（1）本项目对监狱和戒毒企业（简称监狱企业）视同小型、微型企业，给予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rPr>
        <w:t>6%</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的价格扣除，用扣除后的价格参与评审。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（3）监狱企业标准请参照《关于政府采购支持监狱企业发展有关问题的通知》（财库[2014]68号）。</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4、残疾人福利单位、监狱企业属于小型、微型企业的，不重复享受政策。</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宋体" w:hAnsi="宋体" w:eastAsia="宋体" w:cs="宋体"/>
          <w:sz w:val="24"/>
          <w:szCs w:val="24"/>
          <w:highlight w:val="none"/>
          <w:lang w:eastAsia="zh-CN"/>
        </w:rPr>
        <w:t>（注意：组成联合体的中小</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与联合体内其他</w:t>
      </w: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eastAsia="zh-CN"/>
        </w:rPr>
        <w:t>之间不得存在直接控股、管理关系）</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6、联合体各方均为小型、微型企业（残疾人福利单位、监狱企业）的，联合体享受</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bCs/>
          <w:sz w:val="24"/>
          <w:szCs w:val="24"/>
          <w:highlight w:val="none"/>
          <w:u w:val="single"/>
        </w:rPr>
        <w:t>6%</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价格扣除，用扣除后的价格参与评审。</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7、不具备企业属性的供应商，如民办非企业组织、个体工商户等不适用《政府采购促进中小企业发展管理办法》对中小企业的优惠政策。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rPr>
          <w:rFonts w:hint="eastAsia"/>
          <w:lang w:val="en-US" w:eastAsia="zh-CN"/>
        </w:rPr>
      </w:pPr>
    </w:p>
    <w:p>
      <w:pPr>
        <w:pStyle w:val="4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40"/>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960"/>
        <w:gridCol w:w="2595"/>
        <w:gridCol w:w="4178"/>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16" w:type="dxa"/>
            <w:gridSpan w:val="2"/>
            <w:vMerge w:val="restart"/>
            <w:noWrap w:val="0"/>
            <w:vAlign w:val="center"/>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评分因素</w:t>
            </w:r>
          </w:p>
        </w:tc>
        <w:tc>
          <w:tcPr>
            <w:tcW w:w="2595" w:type="dxa"/>
            <w:vMerge w:val="restart"/>
            <w:noWrap w:val="0"/>
            <w:vAlign w:val="center"/>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评分点</w:t>
            </w:r>
          </w:p>
        </w:tc>
        <w:tc>
          <w:tcPr>
            <w:tcW w:w="4178" w:type="dxa"/>
            <w:vMerge w:val="restart"/>
            <w:noWrap w:val="0"/>
            <w:vAlign w:val="center"/>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评分标准</w:t>
            </w:r>
          </w:p>
        </w:tc>
        <w:tc>
          <w:tcPr>
            <w:tcW w:w="1701" w:type="dxa"/>
            <w:gridSpan w:val="2"/>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516" w:type="dxa"/>
            <w:gridSpan w:val="2"/>
            <w:vMerge w:val="continue"/>
            <w:noWrap w:val="0"/>
            <w:vAlign w:val="top"/>
          </w:tcPr>
          <w:p>
            <w:pPr>
              <w:adjustRightInd/>
              <w:spacing w:line="240" w:lineRule="auto"/>
              <w:jc w:val="center"/>
              <w:textAlignment w:val="auto"/>
              <w:rPr>
                <w:rFonts w:hint="eastAsia" w:ascii="宋体" w:hAnsi="宋体" w:eastAsia="宋体" w:cs="宋体"/>
                <w:b/>
                <w:kern w:val="2"/>
                <w:sz w:val="24"/>
                <w:szCs w:val="24"/>
              </w:rPr>
            </w:pPr>
          </w:p>
        </w:tc>
        <w:tc>
          <w:tcPr>
            <w:tcW w:w="2595" w:type="dxa"/>
            <w:vMerge w:val="continue"/>
            <w:noWrap w:val="0"/>
            <w:vAlign w:val="center"/>
          </w:tcPr>
          <w:p>
            <w:pPr>
              <w:adjustRightInd/>
              <w:spacing w:line="240" w:lineRule="auto"/>
              <w:jc w:val="center"/>
              <w:textAlignment w:val="auto"/>
              <w:rPr>
                <w:rFonts w:hint="eastAsia" w:ascii="宋体" w:hAnsi="宋体" w:eastAsia="宋体" w:cs="宋体"/>
                <w:b/>
                <w:kern w:val="2"/>
                <w:sz w:val="24"/>
                <w:szCs w:val="24"/>
              </w:rPr>
            </w:pPr>
          </w:p>
        </w:tc>
        <w:tc>
          <w:tcPr>
            <w:tcW w:w="4178" w:type="dxa"/>
            <w:vMerge w:val="continue"/>
            <w:noWrap w:val="0"/>
            <w:vAlign w:val="center"/>
          </w:tcPr>
          <w:p>
            <w:pPr>
              <w:adjustRightInd/>
              <w:spacing w:line="240" w:lineRule="auto"/>
              <w:jc w:val="center"/>
              <w:textAlignment w:val="auto"/>
              <w:rPr>
                <w:rFonts w:hint="eastAsia" w:ascii="宋体" w:hAnsi="宋体" w:eastAsia="宋体" w:cs="宋体"/>
                <w:b/>
                <w:kern w:val="2"/>
                <w:sz w:val="24"/>
                <w:szCs w:val="24"/>
              </w:rPr>
            </w:pPr>
          </w:p>
        </w:tc>
        <w:tc>
          <w:tcPr>
            <w:tcW w:w="851" w:type="dxa"/>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是</w:t>
            </w:r>
          </w:p>
        </w:tc>
        <w:tc>
          <w:tcPr>
            <w:tcW w:w="850" w:type="dxa"/>
            <w:noWrap w:val="0"/>
            <w:vAlign w:val="top"/>
          </w:tcPr>
          <w:p>
            <w:pPr>
              <w:adjustRightInd/>
              <w:spacing w:line="240" w:lineRule="auto"/>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adjustRightInd/>
              <w:spacing w:line="240" w:lineRule="auto"/>
              <w:textAlignment w:val="auto"/>
              <w:rPr>
                <w:rFonts w:hint="eastAsia" w:ascii="宋体" w:hAnsi="宋体" w:eastAsia="宋体" w:cs="宋体"/>
                <w:kern w:val="2"/>
                <w:sz w:val="21"/>
                <w:szCs w:val="21"/>
              </w:rPr>
            </w:pPr>
          </w:p>
          <w:p>
            <w:pPr>
              <w:adjustRightInd/>
              <w:spacing w:line="240" w:lineRule="auto"/>
              <w:textAlignment w:val="auto"/>
              <w:rPr>
                <w:rFonts w:hint="eastAsia" w:ascii="宋体" w:hAnsi="宋体" w:eastAsia="宋体" w:cs="宋体"/>
                <w:kern w:val="2"/>
                <w:sz w:val="21"/>
                <w:szCs w:val="21"/>
              </w:rPr>
            </w:pPr>
          </w:p>
          <w:p>
            <w:pPr>
              <w:adjustRightInd/>
              <w:spacing w:line="240" w:lineRule="auto"/>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初</w:t>
            </w: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步</w:t>
            </w: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w:t>
            </w: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审</w:t>
            </w:r>
          </w:p>
          <w:p>
            <w:pPr>
              <w:adjustRightInd/>
              <w:spacing w:line="240" w:lineRule="auto"/>
              <w:jc w:val="center"/>
              <w:textAlignment w:val="auto"/>
              <w:rPr>
                <w:rFonts w:hint="eastAsia" w:ascii="Calibri" w:hAnsi="Calibri" w:eastAsia="宋体" w:cs="Times New Roman"/>
                <w:kern w:val="2"/>
                <w:sz w:val="21"/>
                <w:szCs w:val="21"/>
              </w:rPr>
            </w:pPr>
          </w:p>
          <w:p>
            <w:pPr>
              <w:widowControl w:val="0"/>
              <w:spacing w:line="240" w:lineRule="auto"/>
              <w:ind w:left="0" w:leftChars="0" w:firstLine="739" w:firstLineChars="352"/>
              <w:jc w:val="both"/>
              <w:rPr>
                <w:rFonts w:hint="eastAsia" w:ascii="仿宋_GB2312" w:hAnsi="Calibri" w:eastAsia="仿宋_GB2312" w:cs="Times New Roman"/>
                <w:kern w:val="2"/>
                <w:sz w:val="21"/>
                <w:szCs w:val="21"/>
                <w:lang w:val="en-US" w:eastAsia="zh-CN" w:bidi="ar-SA"/>
              </w:rPr>
            </w:pPr>
          </w:p>
        </w:tc>
        <w:tc>
          <w:tcPr>
            <w:tcW w:w="960" w:type="dxa"/>
            <w:vMerge w:val="restart"/>
            <w:noWrap w:val="0"/>
            <w:vAlign w:val="center"/>
          </w:tcPr>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资</w:t>
            </w: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格</w:t>
            </w:r>
          </w:p>
          <w:p>
            <w:pPr>
              <w:adjustRightInd/>
              <w:spacing w:line="240" w:lineRule="auto"/>
              <w:ind w:firstLine="105" w:firstLineChars="5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检</w:t>
            </w:r>
          </w:p>
          <w:p>
            <w:pPr>
              <w:adjustRightInd/>
              <w:spacing w:line="240" w:lineRule="auto"/>
              <w:ind w:firstLine="105" w:firstLineChars="50"/>
              <w:jc w:val="center"/>
              <w:textAlignment w:val="auto"/>
              <w:rPr>
                <w:rFonts w:hint="eastAsia" w:ascii="宋体" w:hAnsi="宋体" w:eastAsia="宋体" w:cs="宋体"/>
                <w:b/>
                <w:kern w:val="2"/>
                <w:sz w:val="21"/>
                <w:szCs w:val="21"/>
              </w:rPr>
            </w:pPr>
            <w:r>
              <w:rPr>
                <w:rFonts w:hint="eastAsia" w:ascii="宋体" w:hAnsi="宋体" w:eastAsia="宋体" w:cs="宋体"/>
                <w:kern w:val="2"/>
                <w:sz w:val="21"/>
                <w:szCs w:val="21"/>
              </w:rPr>
              <w:t>查</w:t>
            </w: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具有有效的营业执照</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提供经年检有效的营业执照</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60"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《业企业资质证书》</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《电力设施许可证》</w:t>
            </w:r>
            <w:r>
              <w:rPr>
                <w:rFonts w:hint="default" w:ascii="宋体" w:hAnsi="宋体" w:eastAsia="宋体" w:cs="宋体"/>
                <w:kern w:val="2"/>
                <w:sz w:val="21"/>
                <w:szCs w:val="21"/>
                <w:lang w:val="en-US" w:eastAsia="zh-CN" w:bidi="ar-SA"/>
              </w:rPr>
              <w:t>、《安全生产许可证》</w:t>
            </w:r>
            <w:r>
              <w:rPr>
                <w:rFonts w:hint="eastAsia" w:ascii="宋体" w:hAnsi="宋体" w:eastAsia="宋体" w:cs="宋体"/>
                <w:kern w:val="2"/>
                <w:sz w:val="21"/>
                <w:szCs w:val="21"/>
                <w:lang w:val="en-US" w:eastAsia="zh-CN" w:bidi="ar-SA"/>
              </w:rPr>
              <w:t>及项目负责人注册证书等</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《业企业资质证书》、《电力设施许可证》、《安全生产许可证》或安全生产合格证或由建设行政主管部门出示的资质年审证明材料（注：外省区进疆施工企业还应提交提供已进疆备案相关证明材料）。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提供拟派项目负责人有效注册证书及安全生产考核合格证书（外省区进疆施工企业拟派项目负责人还需与新疆维吾尔自治区区外建设工程企业业进疆备案册备案人员相符。）</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具有良好的商业信誉和健全的财务会计制度</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提供近一年度财务审计报告或财务报表(成立不足一年提供成立至今的财务报表）。</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具有履行合同所必需的设备和专业技术能力</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提供具备履行合同所必需专业能力的书面声明；</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有依法缴纳税收和社会保障资金的良好记录</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提供社保局出具的法人和其委托代理人近六个月社保缴纳明细（盖有社保部门印章）；</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提供近六个月税务部门出具的完税证明</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参加政府采购活动前三年内，在经营活动中没有重大违法记录</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提供参加政府采购活动前 3 年内在经营活动中没有重大违法记录的书面声明</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25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信用信息查询记录</w:t>
            </w:r>
          </w:p>
        </w:tc>
        <w:tc>
          <w:tcPr>
            <w:tcW w:w="41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提供递交“信用中国”网站和“中国政府采购网”网站企业信用信息查询无不良记录网页截图查询时间为获取谈判文件之日起至投标截止时间之日内</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1" w:hRule="atLeast"/>
          <w:jc w:val="center"/>
        </w:trPr>
        <w:tc>
          <w:tcPr>
            <w:tcW w:w="556" w:type="dxa"/>
            <w:vMerge w:val="continue"/>
            <w:noWrap w:val="0"/>
            <w:vAlign w:val="top"/>
          </w:tcPr>
          <w:p>
            <w:pPr>
              <w:widowControl w:val="0"/>
              <w:spacing w:line="240" w:lineRule="auto"/>
              <w:ind w:left="0" w:leftChars="0" w:firstLine="739" w:firstLineChars="352"/>
              <w:jc w:val="both"/>
              <w:rPr>
                <w:rFonts w:hint="eastAsia" w:ascii="仿宋_GB2312" w:hAnsi="Calibri" w:eastAsia="仿宋_GB2312" w:cs="Times New Roman"/>
                <w:kern w:val="2"/>
                <w:sz w:val="21"/>
                <w:szCs w:val="21"/>
                <w:lang w:val="en-US" w:eastAsia="zh-CN" w:bidi="ar-SA"/>
              </w:rPr>
            </w:pPr>
          </w:p>
        </w:tc>
        <w:tc>
          <w:tcPr>
            <w:tcW w:w="960" w:type="dxa"/>
            <w:vMerge w:val="restart"/>
            <w:noWrap w:val="0"/>
            <w:vAlign w:val="center"/>
          </w:tcPr>
          <w:p>
            <w:pPr>
              <w:adjustRightIn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符</w:t>
            </w:r>
          </w:p>
          <w:p>
            <w:pPr>
              <w:adjustRightIn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合</w:t>
            </w:r>
          </w:p>
          <w:p>
            <w:pPr>
              <w:adjustRightIn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性</w:t>
            </w:r>
          </w:p>
          <w:p>
            <w:pPr>
              <w:adjustRightIn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检</w:t>
            </w:r>
          </w:p>
          <w:p>
            <w:pPr>
              <w:adjustRightInd/>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查</w:t>
            </w: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响应文件组成不完整，主要内容未能按谈判文件规定的内容、格式填写、装订；</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2"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响应文件的有效期不满足谈判文件的规定；</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0"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响应文件没有按照规定在应由企业法定代表人在所有规定签章处逐一签署及加盖单位公章的；</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响应文件针对每一种货物出现了两个或两个以上的报价；</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明显不符合谈判文件关于对招标货物技术规格和标准的要求；未按谈判文件规定的格式填写，内容不全或关键字迹模糊、无法辨认的；（包括分部分项工程量清单中暂估价、暂列金额的改动）</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改变谈判文件提供的工程量清单中的项目编码、项目名称、项目特征、计量单位、工程量的；</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将工程排污费、社会保障费、住房公积金、大型机械检测检验费等规费和增值税销项税额等税金，以及安全文明施工费列入招标投标竞争性费用的；</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响应文件载明的招标项目工期期限超过谈判文件规定的期限；</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pStyle w:val="29"/>
              <w:spacing w:before="0" w:beforeAutospacing="0" w:after="0" w:afterAutospacing="0" w:line="52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响应文件附有采购人不能接受的其他条件；</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960" w:type="dxa"/>
            <w:vMerge w:val="continue"/>
            <w:noWrap w:val="0"/>
            <w:vAlign w:val="center"/>
          </w:tcPr>
          <w:p>
            <w:pPr>
              <w:adjustRightInd/>
              <w:spacing w:line="240" w:lineRule="auto"/>
              <w:jc w:val="center"/>
              <w:textAlignment w:val="auto"/>
              <w:rPr>
                <w:rFonts w:hint="eastAsia" w:ascii="宋体" w:hAnsi="宋体" w:eastAsia="宋体" w:cs="宋体"/>
                <w:kern w:val="2"/>
                <w:sz w:val="21"/>
                <w:szCs w:val="21"/>
              </w:rPr>
            </w:pPr>
          </w:p>
        </w:tc>
        <w:tc>
          <w:tcPr>
            <w:tcW w:w="6773" w:type="dxa"/>
            <w:gridSpan w:val="2"/>
            <w:noWrap w:val="0"/>
            <w:vAlign w:val="center"/>
          </w:tcPr>
          <w:p>
            <w:pPr>
              <w:pStyle w:val="29"/>
              <w:spacing w:before="0" w:beforeAutospacing="0" w:after="0" w:afterAutospacing="0" w:line="52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不符合谈判文件中规定的其他实质性要求。</w:t>
            </w:r>
          </w:p>
        </w:tc>
        <w:tc>
          <w:tcPr>
            <w:tcW w:w="851" w:type="dxa"/>
            <w:noWrap w:val="0"/>
            <w:vAlign w:val="top"/>
          </w:tcPr>
          <w:p>
            <w:pPr>
              <w:adjustRightInd/>
              <w:spacing w:line="240" w:lineRule="auto"/>
              <w:jc w:val="center"/>
              <w:textAlignment w:val="auto"/>
              <w:rPr>
                <w:rFonts w:hint="eastAsia" w:ascii="宋体" w:hAnsi="宋体" w:eastAsia="宋体" w:cs="宋体"/>
                <w:kern w:val="2"/>
                <w:sz w:val="21"/>
                <w:szCs w:val="21"/>
              </w:rPr>
            </w:pPr>
          </w:p>
        </w:tc>
        <w:tc>
          <w:tcPr>
            <w:tcW w:w="850" w:type="dxa"/>
            <w:noWrap w:val="0"/>
            <w:vAlign w:val="center"/>
          </w:tcPr>
          <w:p>
            <w:pPr>
              <w:adjustRightInd/>
              <w:spacing w:line="240" w:lineRule="auto"/>
              <w:jc w:val="center"/>
              <w:textAlignment w:val="auto"/>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9990" w:type="dxa"/>
            <w:gridSpan w:val="6"/>
            <w:noWrap w:val="0"/>
            <w:vAlign w:val="top"/>
          </w:tcPr>
          <w:p>
            <w:pPr>
              <w:adjustRightInd/>
              <w:spacing w:line="240" w:lineRule="auto"/>
              <w:textAlignment w:val="auto"/>
              <w:rPr>
                <w:rFonts w:hint="eastAsia" w:ascii="宋体" w:hAnsi="宋体" w:eastAsia="宋体" w:cs="宋体"/>
                <w:b/>
                <w:kern w:val="2"/>
                <w:sz w:val="21"/>
                <w:szCs w:val="21"/>
              </w:rPr>
            </w:pPr>
            <w:r>
              <w:rPr>
                <w:rFonts w:hint="eastAsia" w:ascii="宋体" w:hAnsi="宋体" w:eastAsia="宋体" w:cs="宋体"/>
                <w:b/>
                <w:kern w:val="2"/>
                <w:sz w:val="21"/>
                <w:szCs w:val="21"/>
              </w:rPr>
              <w:t>注：以上检查内容必须全部符合检查标准，否则为无效标。</w:t>
            </w:r>
          </w:p>
        </w:tc>
      </w:tr>
    </w:tbl>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p>
      <w:pPr>
        <w:pStyle w:val="2"/>
        <w:ind w:left="0" w:leftChars="0" w:firstLine="0" w:firstLineChars="0"/>
        <w:rPr>
          <w:rFonts w:hint="eastAsia" w:ascii="宋体" w:hAnsi="宋体"/>
          <w:b/>
          <w:sz w:val="28"/>
          <w:szCs w:val="24"/>
          <w:highlight w:val="white"/>
          <w:lang w:val="en-US" w:eastAsia="zh-CN"/>
        </w:rPr>
      </w:pPr>
    </w:p>
    <w:tbl>
      <w:tblPr>
        <w:tblStyle w:val="33"/>
        <w:tblW w:w="1014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146" w:type="dxa"/>
            <w:gridSpan w:val="2"/>
            <w:noWrap w:val="0"/>
            <w:vAlign w:val="center"/>
          </w:tcPr>
          <w:p>
            <w:pPr>
              <w:spacing w:line="320" w:lineRule="exact"/>
              <w:jc w:val="both"/>
              <w:rPr>
                <w:rFonts w:hint="eastAsia" w:ascii="宋体" w:hAnsi="宋体" w:cs="宋体"/>
                <w:color w:val="auto"/>
                <w:sz w:val="28"/>
                <w:szCs w:val="28"/>
              </w:rPr>
            </w:pPr>
            <w:r>
              <w:rPr>
                <w:rFonts w:hint="eastAsia" w:ascii="宋体" w:hAnsi="宋体" w:cs="宋体"/>
                <w:b/>
                <w:bCs/>
                <w:color w:val="auto"/>
                <w:sz w:val="28"/>
                <w:szCs w:val="28"/>
              </w:rPr>
              <w:t>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43" w:type="dxa"/>
            <w:noWrap w:val="0"/>
            <w:vAlign w:val="top"/>
          </w:tcPr>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技术标K1</w:t>
            </w:r>
          </w:p>
        </w:tc>
        <w:tc>
          <w:tcPr>
            <w:tcW w:w="8703" w:type="dxa"/>
            <w:noWrap w:val="0"/>
            <w:vAlign w:val="top"/>
          </w:tcPr>
          <w:p>
            <w:pPr>
              <w:spacing w:line="320" w:lineRule="exact"/>
              <w:rPr>
                <w:rFonts w:hint="eastAsia" w:ascii="宋体" w:hAnsi="宋体" w:cs="宋体"/>
                <w:color w:val="auto"/>
                <w:sz w:val="28"/>
                <w:szCs w:val="28"/>
              </w:rPr>
            </w:pPr>
            <w:r>
              <w:rPr>
                <w:rFonts w:hint="eastAsia" w:ascii="宋体" w:hAnsi="宋体" w:cs="宋体"/>
                <w:color w:val="auto"/>
                <w:sz w:val="28"/>
                <w:szCs w:val="28"/>
              </w:rPr>
              <w:t>技术评标定详见—技术评标分标准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443" w:type="dxa"/>
            <w:vMerge w:val="restart"/>
            <w:noWrap w:val="0"/>
            <w:vAlign w:val="center"/>
          </w:tcPr>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经</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 xml:space="preserve">济 </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标</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K2</w:t>
            </w:r>
          </w:p>
          <w:p>
            <w:pPr>
              <w:spacing w:line="320" w:lineRule="exact"/>
              <w:jc w:val="center"/>
              <w:rPr>
                <w:rFonts w:hint="eastAsia" w:ascii="宋体" w:hAnsi="宋体" w:cs="宋体"/>
                <w:color w:val="auto"/>
                <w:sz w:val="28"/>
                <w:szCs w:val="28"/>
              </w:rPr>
            </w:pPr>
            <w:r>
              <w:rPr>
                <w:rFonts w:hint="eastAsia" w:ascii="宋体" w:hAnsi="宋体" w:cs="宋体"/>
                <w:color w:val="auto"/>
                <w:sz w:val="28"/>
                <w:szCs w:val="28"/>
              </w:rPr>
              <w:t>30分</w:t>
            </w:r>
          </w:p>
        </w:tc>
        <w:tc>
          <w:tcPr>
            <w:tcW w:w="8703" w:type="dxa"/>
            <w:noWrap w:val="0"/>
            <w:vAlign w:val="top"/>
          </w:tcPr>
          <w:p>
            <w:pPr>
              <w:pStyle w:val="99"/>
              <w:adjustRightInd w:val="0"/>
              <w:snapToGrid w:val="0"/>
              <w:spacing w:line="520" w:lineRule="exact"/>
              <w:ind w:firstLine="0" w:firstLineChars="0"/>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经济标得分计算：</w:t>
            </w:r>
          </w:p>
          <w:p>
            <w:pPr>
              <w:pStyle w:val="99"/>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对于经济标部分（投标报价）的评分，按以下方法进行：价格分统一采用低价优先法计算，即满足招标文件要求且评标价格最低的报价为评标基准价，其价格分为满分。其他投标人的价格分统一按照下列公式计算：</w:t>
            </w:r>
          </w:p>
          <w:p>
            <w:pPr>
              <w:pStyle w:val="99"/>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报价得分=(评标基准价／评标价格)×30%×100</w:t>
            </w:r>
          </w:p>
          <w:p>
            <w:pPr>
              <w:pStyle w:val="99"/>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评标价格=供应商的投标报价（经算数性修正的）-政府采购政策优惠价格扣除。</w:t>
            </w:r>
          </w:p>
          <w:p>
            <w:pPr>
              <w:pStyle w:val="99"/>
              <w:adjustRightInd w:val="0"/>
              <w:snapToGrid w:val="0"/>
              <w:spacing w:line="520" w:lineRule="exact"/>
              <w:ind w:firstLine="548"/>
              <w:jc w:val="both"/>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（2）在价格评审中，若评标委员会认为投标人的报价明显低于其他通过符合性审查投标人的报价，有可能影响产品质量或者不能诚信履约的，应当要求其在评标现场合理的时间内提供书面说明，必要时提交相</w:t>
            </w:r>
            <w:bookmarkStart w:id="1074" w:name="_GoBack"/>
            <w:bookmarkEnd w:id="1074"/>
            <w:r>
              <w:rPr>
                <w:rFonts w:hint="eastAsia" w:ascii="宋体" w:hAnsi="宋体" w:eastAsia="宋体" w:cs="宋体"/>
                <w:b w:val="0"/>
                <w:kern w:val="2"/>
                <w:sz w:val="24"/>
                <w:szCs w:val="24"/>
                <w:lang w:val="en-US" w:eastAsia="zh-CN" w:bidi="ar-SA"/>
              </w:rPr>
              <w:t>关证明材料；投标人不能证明其报价合理性的，评标委员会应当将其作为无效投标处理。</w:t>
            </w:r>
          </w:p>
          <w:p>
            <w:pPr>
              <w:pStyle w:val="99"/>
              <w:spacing w:line="520" w:lineRule="exact"/>
              <w:ind w:firstLine="56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（3）最低报价不作为评标的唯一依据。采购人不承诺将合同授予报价最低的投标人。</w:t>
            </w:r>
          </w:p>
          <w:p>
            <w:pPr>
              <w:pStyle w:val="99"/>
              <w:spacing w:line="520" w:lineRule="exact"/>
              <w:ind w:firstLine="562"/>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（4）经评标委员会评议，认为投标报价过高、超出采购人预算的项目，可以不确立中标人，做为废标处理。</w:t>
            </w:r>
          </w:p>
          <w:p>
            <w:pPr>
              <w:spacing w:line="320" w:lineRule="exact"/>
              <w:rPr>
                <w:rFonts w:hint="eastAsia" w:ascii="宋体" w:hAnsi="宋体" w:eastAsia="宋体" w:cs="宋体"/>
                <w:b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43" w:type="dxa"/>
            <w:vMerge w:val="continue"/>
            <w:noWrap w:val="0"/>
            <w:vAlign w:val="center"/>
          </w:tcPr>
          <w:p>
            <w:pPr>
              <w:jc w:val="center"/>
              <w:rPr>
                <w:rFonts w:hint="eastAsia" w:ascii="宋体" w:hAnsi="宋体" w:cs="宋体"/>
                <w:color w:val="auto"/>
                <w:sz w:val="28"/>
                <w:szCs w:val="28"/>
              </w:rPr>
            </w:pPr>
          </w:p>
        </w:tc>
        <w:tc>
          <w:tcPr>
            <w:tcW w:w="8703" w:type="dxa"/>
            <w:noWrap w:val="0"/>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注：技术标、经济标取值范围：K1=70,K2=30,且K1+K2=100</w:t>
            </w:r>
          </w:p>
        </w:tc>
      </w:tr>
    </w:tbl>
    <w:p>
      <w:pPr>
        <w:pStyle w:val="40"/>
        <w:rPr>
          <w:rFonts w:hint="eastAsia" w:ascii="宋体" w:hAnsi="宋体" w:cs="宋体"/>
          <w:b/>
          <w:color w:val="auto"/>
          <w:sz w:val="28"/>
          <w:szCs w:val="28"/>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lang w:val="en-US" w:eastAsia="zh-CN"/>
        </w:rPr>
      </w:pPr>
    </w:p>
    <w:p>
      <w:pPr>
        <w:jc w:val="center"/>
        <w:rPr>
          <w:rFonts w:hint="eastAsia" w:ascii="宋体" w:hAnsi="宋体" w:cs="宋体"/>
          <w:b/>
          <w:color w:val="auto"/>
          <w:sz w:val="28"/>
          <w:szCs w:val="28"/>
        </w:rPr>
      </w:pPr>
      <w:r>
        <w:rPr>
          <w:rFonts w:hint="eastAsia" w:ascii="宋体" w:hAnsi="宋体" w:cs="宋体"/>
          <w:b/>
          <w:color w:val="auto"/>
          <w:sz w:val="28"/>
          <w:szCs w:val="28"/>
          <w:lang w:val="en-US" w:eastAsia="zh-CN"/>
        </w:rPr>
        <w:t>附表二：</w:t>
      </w:r>
      <w:r>
        <w:rPr>
          <w:rFonts w:hint="eastAsia" w:ascii="宋体" w:hAnsi="宋体" w:cs="宋体"/>
          <w:b/>
          <w:color w:val="auto"/>
          <w:sz w:val="28"/>
          <w:szCs w:val="28"/>
        </w:rPr>
        <w:t>采购综合评分法—技术评标分标准</w:t>
      </w:r>
    </w:p>
    <w:tbl>
      <w:tblPr>
        <w:tblStyle w:val="33"/>
        <w:tblW w:w="99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1192"/>
        <w:gridCol w:w="1154"/>
        <w:gridCol w:w="61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462" w:type="dxa"/>
            <w:noWrap w:val="0"/>
            <w:vAlign w:val="center"/>
          </w:tcPr>
          <w:p>
            <w:pPr>
              <w:widowControl/>
              <w:spacing w:line="340" w:lineRule="exact"/>
              <w:jc w:val="center"/>
              <w:rPr>
                <w:rFonts w:hint="eastAsia" w:ascii="宋体" w:hAnsi="宋体" w:cs="宋体"/>
                <w:b/>
                <w:color w:val="auto"/>
                <w:sz w:val="28"/>
                <w:szCs w:val="28"/>
              </w:rPr>
            </w:pPr>
            <w:r>
              <w:rPr>
                <w:rFonts w:hint="eastAsia" w:ascii="宋体" w:hAnsi="宋体" w:cs="宋体"/>
                <w:b/>
                <w:color w:val="auto"/>
                <w:sz w:val="28"/>
                <w:szCs w:val="28"/>
              </w:rPr>
              <w:t>项目分值</w:t>
            </w:r>
          </w:p>
        </w:tc>
        <w:tc>
          <w:tcPr>
            <w:tcW w:w="2346" w:type="dxa"/>
            <w:gridSpan w:val="2"/>
            <w:noWrap w:val="0"/>
            <w:vAlign w:val="center"/>
          </w:tcPr>
          <w:p>
            <w:pPr>
              <w:widowControl/>
              <w:spacing w:line="340" w:lineRule="exact"/>
              <w:jc w:val="center"/>
              <w:rPr>
                <w:rFonts w:hint="eastAsia" w:ascii="宋体" w:hAnsi="宋体" w:cs="宋体"/>
                <w:color w:val="auto"/>
                <w:sz w:val="28"/>
                <w:szCs w:val="28"/>
              </w:rPr>
            </w:pPr>
            <w:r>
              <w:rPr>
                <w:rFonts w:hint="eastAsia" w:ascii="宋体" w:hAnsi="宋体" w:cs="宋体"/>
                <w:b/>
                <w:color w:val="auto"/>
                <w:sz w:val="28"/>
                <w:szCs w:val="28"/>
              </w:rPr>
              <w:t>评分内容</w:t>
            </w:r>
          </w:p>
        </w:tc>
        <w:tc>
          <w:tcPr>
            <w:tcW w:w="6154" w:type="dxa"/>
            <w:noWrap w:val="0"/>
            <w:vAlign w:val="center"/>
          </w:tcPr>
          <w:p>
            <w:pPr>
              <w:widowControl/>
              <w:spacing w:line="340" w:lineRule="exact"/>
              <w:jc w:val="center"/>
              <w:rPr>
                <w:rFonts w:hint="eastAsia" w:ascii="宋体" w:hAnsi="宋体" w:cs="宋体"/>
                <w:color w:val="auto"/>
                <w:sz w:val="28"/>
                <w:szCs w:val="28"/>
              </w:rPr>
            </w:pPr>
            <w:r>
              <w:rPr>
                <w:rFonts w:hint="eastAsia" w:ascii="宋体" w:hAnsi="宋体" w:cs="宋体"/>
                <w:b/>
                <w:color w:val="auto"/>
                <w:sz w:val="28"/>
                <w:szCs w:val="28"/>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46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技术标</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70分</w:t>
            </w:r>
          </w:p>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全面性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20分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0～4</w:t>
            </w:r>
          </w:p>
        </w:tc>
        <w:tc>
          <w:tcPr>
            <w:tcW w:w="6154" w:type="dxa"/>
            <w:noWrap w:val="0"/>
            <w:vAlign w:val="center"/>
          </w:tcPr>
          <w:p>
            <w:pPr>
              <w:pStyle w:val="100"/>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施工方法先进得4分，一般得2分，否则酌情扣分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0～4</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施工设备、劳动力计划合理得4分，一般得2分，否则酌情扣分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确保工程质量、工期、安全措施得力得3分，否则酌情扣分；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文明施工措施可信度高得3分，否则酌情扣分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施工总进度计划合理得3分，否则酌情扣分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9"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平面布置合理得3分（附图），否则酌情扣分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可行性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20分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0～6</w:t>
            </w:r>
          </w:p>
        </w:tc>
        <w:tc>
          <w:tcPr>
            <w:tcW w:w="6154" w:type="dxa"/>
            <w:noWrap w:val="0"/>
            <w:vAlign w:val="center"/>
          </w:tcPr>
          <w:p>
            <w:pPr>
              <w:pStyle w:val="100"/>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涉及主要内容齐全措施计划详尽得6分，一般得3分，否则酌情扣分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1"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0～6</w:t>
            </w:r>
          </w:p>
        </w:tc>
        <w:tc>
          <w:tcPr>
            <w:tcW w:w="6154" w:type="dxa"/>
            <w:noWrap w:val="0"/>
            <w:vAlign w:val="center"/>
          </w:tcPr>
          <w:p>
            <w:pPr>
              <w:pStyle w:val="23"/>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流水段的划分合理得6分，一般得3分，否则酌情扣分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流水作业的合理性得3分，否则酌情扣分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各项交叉作业切合实际得3分，否则酌情扣分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0～2</w:t>
            </w:r>
          </w:p>
        </w:tc>
        <w:tc>
          <w:tcPr>
            <w:tcW w:w="6154" w:type="dxa"/>
            <w:noWrap w:val="0"/>
            <w:vAlign w:val="center"/>
          </w:tcPr>
          <w:p>
            <w:pPr>
              <w:pStyle w:val="23"/>
              <w:widowControl/>
              <w:snapToGrid/>
              <w:spacing w:line="340" w:lineRule="exact"/>
              <w:jc w:val="both"/>
              <w:rPr>
                <w:rFonts w:hint="eastAsia" w:ascii="宋体" w:hAnsi="宋体" w:cs="宋体"/>
                <w:color w:val="auto"/>
                <w:sz w:val="24"/>
                <w:szCs w:val="24"/>
              </w:rPr>
            </w:pPr>
            <w:r>
              <w:rPr>
                <w:rFonts w:hint="eastAsia" w:ascii="宋体" w:hAnsi="宋体" w:cs="宋体"/>
                <w:color w:val="auto"/>
                <w:sz w:val="24"/>
                <w:szCs w:val="24"/>
              </w:rPr>
              <w:t>机具合理可行得2分，否则酌情扣分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针对性</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25分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0～8</w:t>
            </w:r>
          </w:p>
        </w:tc>
        <w:tc>
          <w:tcPr>
            <w:tcW w:w="6154" w:type="dxa"/>
            <w:noWrap w:val="0"/>
            <w:vAlign w:val="center"/>
          </w:tcPr>
          <w:p>
            <w:pPr>
              <w:pStyle w:val="100"/>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涉及重点内容突出得8分、尚可得5分，一般得2分，否则酌情扣分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工程项目的质保体系健全得3分，否则酌情扣分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安保体系健全有效得3分，否则酌情扣分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0～5</w:t>
            </w:r>
          </w:p>
        </w:tc>
        <w:tc>
          <w:tcPr>
            <w:tcW w:w="6154" w:type="dxa"/>
            <w:noWrap w:val="0"/>
            <w:vAlign w:val="center"/>
          </w:tcPr>
          <w:p>
            <w:pPr>
              <w:pStyle w:val="23"/>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创优措施切实可行得5分，尚可得3分，否则酌情扣分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工程的安全措施得力3分，一般得1分，否则酌情扣分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23"/>
              <w:widowControl/>
              <w:snapToGrid/>
              <w:spacing w:line="340" w:lineRule="exact"/>
              <w:rPr>
                <w:rFonts w:hint="eastAsia" w:ascii="宋体" w:hAnsi="宋体" w:cs="宋体"/>
                <w:color w:val="auto"/>
                <w:sz w:val="24"/>
                <w:szCs w:val="24"/>
              </w:rPr>
            </w:pPr>
            <w:r>
              <w:rPr>
                <w:rFonts w:hint="eastAsia" w:ascii="宋体" w:hAnsi="宋体" w:cs="宋体"/>
                <w:color w:val="auto"/>
                <w:sz w:val="24"/>
                <w:szCs w:val="24"/>
              </w:rPr>
              <w:t>文明施工措施得力得3分，否则酌情扣分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restart"/>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企业不良行为</w:t>
            </w:r>
          </w:p>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5分</w:t>
            </w: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0～3</w:t>
            </w:r>
          </w:p>
        </w:tc>
        <w:tc>
          <w:tcPr>
            <w:tcW w:w="6154" w:type="dxa"/>
            <w:noWrap w:val="0"/>
            <w:vAlign w:val="center"/>
          </w:tcPr>
          <w:p>
            <w:pPr>
              <w:pStyle w:val="100"/>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企业上年度未发生较大生产安全事故、重大质量事故的得2分；每发生一次扣1分，最多扣2分；</w:t>
            </w:r>
          </w:p>
          <w:p>
            <w:pPr>
              <w:pStyle w:val="100"/>
              <w:spacing w:line="340" w:lineRule="exact"/>
              <w:textAlignment w:val="center"/>
              <w:rPr>
                <w:rFonts w:hint="eastAsia" w:ascii="宋体" w:hAnsi="宋体" w:cs="宋体"/>
                <w:color w:val="auto"/>
                <w:sz w:val="24"/>
                <w:szCs w:val="24"/>
              </w:rPr>
            </w:pPr>
            <w:r>
              <w:rPr>
                <w:rFonts w:hint="eastAsia" w:ascii="宋体" w:hAnsi="宋体" w:cs="宋体"/>
                <w:color w:val="auto"/>
                <w:sz w:val="24"/>
                <w:szCs w:val="24"/>
              </w:rPr>
              <w:t>企业上年度未发生一般安全事故、一般质量事故及违反强制性标准的得1分，每处罚或通报一次扣1分，最多扣1分；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6" w:hRule="atLeast"/>
          <w:jc w:val="center"/>
        </w:trPr>
        <w:tc>
          <w:tcPr>
            <w:tcW w:w="146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92" w:type="dxa"/>
            <w:vMerge w:val="continue"/>
            <w:noWrap w:val="0"/>
            <w:vAlign w:val="center"/>
          </w:tcPr>
          <w:p>
            <w:pPr>
              <w:widowControl/>
              <w:spacing w:line="340" w:lineRule="exact"/>
              <w:jc w:val="center"/>
              <w:rPr>
                <w:rFonts w:hint="eastAsia" w:ascii="宋体" w:hAnsi="宋体" w:cs="宋体"/>
                <w:color w:val="auto"/>
                <w:sz w:val="24"/>
                <w:szCs w:val="24"/>
              </w:rPr>
            </w:pPr>
          </w:p>
        </w:tc>
        <w:tc>
          <w:tcPr>
            <w:tcW w:w="1154" w:type="dxa"/>
            <w:noWrap w:val="0"/>
            <w:vAlign w:val="center"/>
          </w:tcPr>
          <w:p>
            <w:pPr>
              <w:widowControl/>
              <w:spacing w:line="340" w:lineRule="exact"/>
              <w:jc w:val="center"/>
              <w:rPr>
                <w:rFonts w:hint="eastAsia" w:ascii="宋体" w:hAnsi="宋体" w:cs="宋体"/>
                <w:color w:val="auto"/>
                <w:sz w:val="24"/>
                <w:szCs w:val="24"/>
              </w:rPr>
            </w:pPr>
            <w:r>
              <w:rPr>
                <w:rFonts w:hint="eastAsia" w:ascii="宋体" w:hAnsi="宋体" w:cs="宋体"/>
                <w:color w:val="auto"/>
                <w:sz w:val="24"/>
                <w:szCs w:val="24"/>
              </w:rPr>
              <w:t>0～2</w:t>
            </w:r>
          </w:p>
        </w:tc>
        <w:tc>
          <w:tcPr>
            <w:tcW w:w="6154" w:type="dxa"/>
            <w:noWrap w:val="0"/>
            <w:vAlign w:val="center"/>
          </w:tcPr>
          <w:p>
            <w:pPr>
              <w:widowControl/>
              <w:spacing w:line="340" w:lineRule="exact"/>
              <w:rPr>
                <w:rFonts w:hint="eastAsia" w:ascii="宋体" w:hAnsi="宋体" w:cs="宋体"/>
                <w:color w:val="auto"/>
                <w:sz w:val="24"/>
                <w:szCs w:val="24"/>
              </w:rPr>
            </w:pPr>
            <w:r>
              <w:rPr>
                <w:rFonts w:hint="eastAsia" w:ascii="宋体" w:hAnsi="宋体" w:cs="宋体"/>
                <w:color w:val="auto"/>
                <w:sz w:val="24"/>
                <w:szCs w:val="24"/>
              </w:rPr>
              <w:t>在招标投标过程中因串标、围标等违规行为被县级及以上建设行政主管部门处罚或通报的，每处罚或通报一次扣1分，最多扣2分；</w:t>
            </w:r>
          </w:p>
        </w:tc>
      </w:tr>
    </w:tbl>
    <w:p>
      <w:pPr>
        <w:pStyle w:val="2"/>
        <w:rPr>
          <w:rFonts w:hint="eastAsia" w:ascii="宋体" w:hAnsi="宋体"/>
          <w:b/>
          <w:sz w:val="28"/>
          <w:szCs w:val="24"/>
          <w:highlight w:val="white"/>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bookmarkStart w:id="85" w:name="_Toc25362"/>
      <w:bookmarkStart w:id="86" w:name="_Toc14001"/>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85"/>
      <w:bookmarkEnd w:id="86"/>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磋商小组审查响应文件是否完整、有无计算上的错误等。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响应文件的修正及澄清</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sz w:val="24"/>
          <w:szCs w:val="24"/>
          <w:lang w:eastAsia="zh-CN"/>
        </w:rPr>
        <w:t>响应</w:t>
      </w:r>
      <w:r>
        <w:rPr>
          <w:rFonts w:hint="eastAsia" w:ascii="宋体" w:hAnsi="宋体" w:eastAsia="宋体" w:cs="宋体"/>
          <w:sz w:val="24"/>
          <w:szCs w:val="24"/>
        </w:rPr>
        <w:t>文件中</w:t>
      </w:r>
      <w:r>
        <w:rPr>
          <w:rFonts w:hint="eastAsia" w:ascii="宋体" w:hAnsi="宋体" w:cs="宋体"/>
          <w:sz w:val="24"/>
          <w:szCs w:val="24"/>
          <w:lang w:eastAsia="zh-CN"/>
        </w:rPr>
        <w:t>报价一览表</w:t>
      </w:r>
      <w:r>
        <w:rPr>
          <w:rFonts w:hint="eastAsia" w:ascii="宋体" w:hAnsi="宋体" w:eastAsia="宋体" w:cs="宋体"/>
          <w:sz w:val="24"/>
          <w:szCs w:val="24"/>
        </w:rPr>
        <w:t>内容与</w:t>
      </w:r>
      <w:r>
        <w:rPr>
          <w:rFonts w:hint="eastAsia" w:ascii="宋体" w:hAnsi="宋体" w:eastAsia="宋体" w:cs="宋体"/>
          <w:sz w:val="24"/>
          <w:szCs w:val="24"/>
          <w:lang w:eastAsia="zh-CN"/>
        </w:rPr>
        <w:t>响应</w:t>
      </w:r>
      <w:r>
        <w:rPr>
          <w:rFonts w:hint="eastAsia" w:ascii="宋体" w:hAnsi="宋体" w:eastAsia="宋体" w:cs="宋体"/>
          <w:sz w:val="24"/>
          <w:szCs w:val="24"/>
        </w:rPr>
        <w:t>文件中相应内容不一致的，以</w:t>
      </w:r>
      <w:r>
        <w:rPr>
          <w:rFonts w:hint="eastAsia" w:ascii="宋体" w:hAnsi="宋体" w:cs="宋体"/>
          <w:sz w:val="24"/>
          <w:szCs w:val="24"/>
          <w:lang w:eastAsia="zh-CN"/>
        </w:rPr>
        <w:t>报价一览表</w:t>
      </w:r>
      <w:r>
        <w:rPr>
          <w:rFonts w:hint="eastAsia" w:ascii="宋体" w:hAnsi="宋体" w:eastAsia="宋体" w:cs="宋体"/>
          <w:sz w:val="24"/>
          <w:szCs w:val="24"/>
        </w:rPr>
        <w:t>为准；大写金额和小写金额不一致的，以大写金额为准；单价金额小数点或者百分比有明显错位的，以</w:t>
      </w:r>
      <w:r>
        <w:rPr>
          <w:rFonts w:hint="eastAsia" w:ascii="宋体" w:hAnsi="宋体" w:cs="宋体"/>
          <w:sz w:val="24"/>
          <w:szCs w:val="24"/>
          <w:lang w:eastAsia="zh-CN"/>
        </w:rPr>
        <w:t>报价一览表</w:t>
      </w:r>
      <w:r>
        <w:rPr>
          <w:rFonts w:hint="eastAsia" w:ascii="宋体" w:hAnsi="宋体" w:eastAsia="宋体" w:cs="宋体"/>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2.2.2</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2.2.3</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（3）条款是指磋商过程中确定的最终采购需求及报价。</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3"/>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87" w:name="_Toc19418"/>
      <w:r>
        <w:rPr>
          <w:rFonts w:hint="eastAsia" w:ascii="宋体" w:hAnsi="宋体" w:eastAsia="宋体" w:cs="宋体"/>
          <w:b/>
          <w:sz w:val="28"/>
          <w:szCs w:val="28"/>
          <w:lang w:val="en-US" w:eastAsia="zh-CN"/>
        </w:rPr>
        <w:t>三、串通投标的情况</w:t>
      </w:r>
      <w:bookmarkEnd w:id="87"/>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4.2.1符合专业条件的供应商或者对招标文件作实质响应的供应商不足三家的；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3"/>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3"/>
        <w:spacing w:line="500" w:lineRule="exact"/>
        <w:ind w:firstLine="565" w:firstLineChars="202"/>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pStyle w:val="13"/>
        <w:spacing w:line="500" w:lineRule="exact"/>
        <w:ind w:left="0" w:leftChars="0" w:firstLine="0" w:firstLineChars="0"/>
        <w:jc w:val="left"/>
        <w:rPr>
          <w:rFonts w:hint="eastAsia" w:cs="Times New Roman" w:asciiTheme="majorEastAsia" w:hAnsiTheme="majorEastAsia" w:eastAsiaTheme="majorEastAsia"/>
          <w:sz w:val="28"/>
          <w:szCs w:val="28"/>
        </w:rPr>
      </w:pPr>
    </w:p>
    <w:p>
      <w:pPr>
        <w:rPr>
          <w:rFonts w:hint="eastAsia"/>
          <w:sz w:val="28"/>
          <w:highlight w:val="white"/>
        </w:rPr>
      </w:pPr>
    </w:p>
    <w:p>
      <w:pPr>
        <w:pStyle w:val="4"/>
        <w:numPr>
          <w:ilvl w:val="0"/>
          <w:numId w:val="1"/>
        </w:numPr>
        <w:spacing w:before="0" w:after="0" w:line="240" w:lineRule="auto"/>
        <w:ind w:left="0" w:leftChars="0"/>
        <w:rPr>
          <w:rFonts w:hint="eastAsia"/>
        </w:rPr>
      </w:pPr>
      <w:bookmarkStart w:id="88" w:name="_Toc6170"/>
      <w:bookmarkStart w:id="89" w:name="_Toc22804"/>
      <w:r>
        <w:rPr>
          <w:rFonts w:hint="eastAsia"/>
          <w:lang w:val="en-US" w:eastAsia="zh-CN"/>
        </w:rPr>
        <w:t xml:space="preserve"> </w:t>
      </w:r>
      <w:bookmarkStart w:id="90" w:name="_Toc15715"/>
      <w:bookmarkStart w:id="91" w:name="_Toc10028"/>
      <w:r>
        <w:rPr>
          <w:rFonts w:hint="eastAsia"/>
        </w:rPr>
        <w:t>合同</w:t>
      </w:r>
      <w:bookmarkEnd w:id="79"/>
      <w:bookmarkEnd w:id="80"/>
      <w:bookmarkEnd w:id="81"/>
      <w:bookmarkEnd w:id="82"/>
      <w:bookmarkEnd w:id="88"/>
      <w:bookmarkEnd w:id="89"/>
      <w:bookmarkEnd w:id="90"/>
      <w:bookmarkEnd w:id="91"/>
      <w:r>
        <w:rPr>
          <w:rFonts w:hint="eastAsia"/>
          <w:lang w:eastAsia="zh-CN"/>
        </w:rPr>
        <w:t>文件</w:t>
      </w:r>
    </w:p>
    <w:p>
      <w:pPr>
        <w:pStyle w:val="82"/>
        <w:jc w:val="center"/>
        <w:rPr>
          <w:rFonts w:hint="eastAsia" w:ascii="宋体" w:hAnsi="宋体" w:eastAsia="宋体" w:cs="宋体"/>
          <w:b/>
          <w:color w:val="000000"/>
          <w:sz w:val="52"/>
          <w:szCs w:val="52"/>
        </w:rPr>
      </w:pPr>
    </w:p>
    <w:p>
      <w:pPr>
        <w:jc w:val="center"/>
        <w:rPr>
          <w:rFonts w:ascii="Times New Roman" w:hAnsi="Times New Roman" w:eastAsia="华文中宋"/>
          <w:b/>
          <w:color w:val="000000"/>
          <w:sz w:val="52"/>
          <w:szCs w:val="52"/>
        </w:rPr>
      </w:pPr>
      <w:r>
        <w:rPr>
          <w:rFonts w:ascii="Times New Roman" w:hAnsi="Times New Roman" w:eastAsia="华文中宋"/>
          <w:b/>
          <w:color w:val="000000"/>
          <w:sz w:val="72"/>
          <w:szCs w:val="52"/>
        </w:rPr>
        <w:t>建设工程施工合同</w:t>
      </w:r>
      <w:r>
        <w:rPr>
          <w:rFonts w:ascii="Times New Roman" w:hAnsi="Times New Roman" w:eastAsia="华文中宋"/>
          <w:b/>
          <w:color w:val="000000"/>
          <w:sz w:val="52"/>
          <w:szCs w:val="52"/>
        </w:rPr>
        <w:br w:type="textWrapping"/>
      </w:r>
      <w:r>
        <w:rPr>
          <w:rFonts w:ascii="Times New Roman" w:hAnsi="Times New Roman" w:eastAsia="华文中宋"/>
          <w:b/>
          <w:color w:val="000000"/>
          <w:sz w:val="52"/>
          <w:szCs w:val="52"/>
        </w:rPr>
        <w:t>（示范文本）</w:t>
      </w:r>
    </w:p>
    <w:p>
      <w:pPr>
        <w:jc w:val="center"/>
        <w:rPr>
          <w:rFonts w:ascii="Times New Roman" w:hAnsi="Times New Roman" w:eastAsia="华文中宋"/>
          <w:b/>
          <w:color w:val="000000"/>
          <w:sz w:val="52"/>
          <w:szCs w:val="52"/>
        </w:rPr>
      </w:pPr>
    </w:p>
    <w:p>
      <w:pPr>
        <w:jc w:val="center"/>
        <w:rPr>
          <w:rFonts w:ascii="Times New Roman" w:hAnsi="Times New Roman" w:eastAsia="黑体"/>
          <w:b/>
          <w:color w:val="000000"/>
          <w:sz w:val="72"/>
          <w:szCs w:val="72"/>
        </w:rPr>
      </w:pPr>
    </w:p>
    <w:p>
      <w:pPr>
        <w:jc w:val="center"/>
        <w:rPr>
          <w:rFonts w:ascii="Times New Roman" w:hAnsi="Times New Roman" w:eastAsia="楷体_GB2312"/>
          <w:b/>
          <w:color w:val="000000"/>
          <w:sz w:val="72"/>
          <w:szCs w:val="72"/>
        </w:rPr>
      </w:pPr>
    </w:p>
    <w:p>
      <w:pPr>
        <w:jc w:val="center"/>
        <w:rPr>
          <w:rFonts w:ascii="Times New Roman" w:hAnsi="Times New Roman" w:eastAsia="黑体"/>
          <w:b/>
          <w:color w:val="000000"/>
          <w:sz w:val="52"/>
          <w:szCs w:val="52"/>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rPr>
          <w:rFonts w:ascii="Times New Roman" w:hAnsi="Times New Roman"/>
          <w:b/>
          <w:color w:val="000000"/>
          <w:sz w:val="28"/>
          <w:szCs w:val="28"/>
        </w:rPr>
      </w:pPr>
    </w:p>
    <w:p>
      <w:pPr>
        <w:ind w:right="2719" w:rightChars="1295" w:firstLine="2738" w:firstLineChars="1304"/>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pPr>
        <w:ind w:right="2719" w:rightChars="1295" w:firstLine="2750" w:firstLineChars="856"/>
        <w:jc w:val="distribute"/>
        <w:rPr>
          <w:rFonts w:ascii="Times New Roman" w:hAnsi="Times New Roman"/>
          <w:b/>
          <w:color w:val="000000"/>
          <w:sz w:val="32"/>
          <w:szCs w:val="28"/>
        </w:rPr>
      </w:pPr>
      <w:r>
        <w:rPr>
          <w:rFonts w:ascii="Times New Roman" w:hAnsi="Times New Roman"/>
          <w:b/>
          <w:color w:val="000000"/>
          <w:sz w:val="32"/>
          <w:szCs w:val="28"/>
        </w:rPr>
        <w:t>国家工商行政管理总局</w:t>
      </w:r>
    </w:p>
    <w:p>
      <w:pPr>
        <w:rPr>
          <w:rFonts w:ascii="Times New Roman" w:hAnsi="Times New Roman"/>
          <w:b/>
          <w:color w:val="000000"/>
        </w:rPr>
      </w:pPr>
    </w:p>
    <w:p>
      <w:pPr>
        <w:pStyle w:val="101"/>
        <w:spacing w:before="0" w:after="0" w:line="240" w:lineRule="auto"/>
        <w:jc w:val="center"/>
        <w:outlineLvl w:val="0"/>
        <w:rPr>
          <w:rFonts w:hint="eastAsia" w:asciiTheme="minorEastAsia" w:hAnsiTheme="minorEastAsia" w:eastAsiaTheme="minorEastAsia" w:cstheme="minorEastAsia"/>
          <w:sz w:val="24"/>
          <w:szCs w:val="24"/>
          <w:lang w:val="zh-CN"/>
        </w:rPr>
      </w:pPr>
      <w:r>
        <w:rPr>
          <w:rFonts w:ascii="Times New Roman" w:hAnsi="Times New Roman"/>
          <w:b w:val="0"/>
          <w:color w:val="000000"/>
        </w:rPr>
        <w:br w:type="page"/>
      </w:r>
      <w:bookmarkStart w:id="92" w:name="_Toc296503025"/>
      <w:bookmarkStart w:id="93" w:name="_Toc296890982"/>
      <w:r>
        <w:rPr>
          <w:rFonts w:hint="eastAsia" w:asciiTheme="minorEastAsia" w:hAnsiTheme="minorEastAsia" w:eastAsiaTheme="minorEastAsia" w:cstheme="minorEastAsia"/>
          <w:sz w:val="24"/>
          <w:szCs w:val="24"/>
          <w:lang w:val="zh-CN"/>
        </w:rPr>
        <w:t>说  明</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80" w:firstLineChars="200"/>
        <w:outlineLvl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一、《示范文本》的组成</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《示范文本》由合同协议书、通用合同条款和专用合同条款三部分组成。</w:t>
      </w:r>
    </w:p>
    <w:p>
      <w:pPr>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（一）合同协议书</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（二）通用合同条款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通用合同条款是合同当事人根据《中华人民共和国建筑法》、《中华人民共和国合同法》等法律法规的规定，就工程建设的实施及相关事项，对合同当事人的权利义务作出的原则性约定。</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（三）专用合同条款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1.专用合同条款的编号应与相应的通用合同条款的编号一致；</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2.合同当事人可以通过对专用合同条款的修改，满足具体建设工程的特殊要求，避免直接修改通用合同条款；</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3.在专用合同条款中有横道线的地方，合同当事人可针对相应的通用合同条款进行细化、完善、补充、修改或另行约定；如无细化、完善、补充、修改或另行约定，则填写“无”或划“/”。</w:t>
      </w:r>
    </w:p>
    <w:p>
      <w:pPr>
        <w:ind w:firstLine="480" w:firstLineChars="200"/>
        <w:outlineLvl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二、《示范文本》的性质和适用范围</w:t>
      </w:r>
    </w:p>
    <w:p>
      <w:pPr>
        <w:ind w:firstLine="480" w:firstLineChars="200"/>
        <w:rPr>
          <w:rFonts w:hint="eastAsia" w:asciiTheme="minorEastAsia" w:hAnsiTheme="minorEastAsia" w:eastAsiaTheme="minorEastAsia" w:cstheme="minorEastAsia"/>
          <w:sz w:val="24"/>
          <w:szCs w:val="24"/>
        </w:rPr>
        <w:sectPr>
          <w:footerReference r:id="rId4" w:type="default"/>
          <w:pgSz w:w="11906" w:h="16838"/>
          <w:pgMar w:top="1418" w:right="1555" w:bottom="1418" w:left="1531" w:header="851" w:footer="992" w:gutter="0"/>
          <w:pgNumType w:start="0"/>
          <w:cols w:space="720" w:num="1"/>
          <w:titlePg/>
          <w:docGrid w:type="lines" w:linePitch="312" w:charSpace="0"/>
        </w:sectPr>
      </w:pPr>
      <w:r>
        <w:rPr>
          <w:rFonts w:hint="eastAsia" w:asciiTheme="minorEastAsia" w:hAnsiTheme="minorEastAsia" w:eastAsiaTheme="minorEastAsia" w:cstheme="minorEastAsia"/>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6"/>
        <w:spacing w:line="240" w:lineRule="auto"/>
        <w:ind w:leftChars="0" w:firstLine="0" w:firstLineChars="0"/>
        <w:jc w:val="center"/>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sz w:val="24"/>
          <w:szCs w:val="24"/>
          <w:lang w:val="zh-CN"/>
        </w:rPr>
        <w:tab/>
      </w:r>
      <w:bookmarkStart w:id="94" w:name="_Toc351203480"/>
      <w:r>
        <w:rPr>
          <w:rFonts w:hint="eastAsia" w:asciiTheme="minorEastAsia" w:hAnsiTheme="minorEastAsia" w:eastAsiaTheme="minorEastAsia" w:cstheme="minorEastAsia"/>
          <w:sz w:val="24"/>
          <w:szCs w:val="24"/>
        </w:rPr>
        <w:t>第一部分 合同协议书</w:t>
      </w:r>
      <w:bookmarkEnd w:id="92"/>
      <w:bookmarkEnd w:id="93"/>
      <w:bookmarkEnd w:id="94"/>
    </w:p>
    <w:p>
      <w:pPr>
        <w:spacing w:line="360" w:lineRule="auto"/>
        <w:rPr>
          <w:rFonts w:hint="eastAsia" w:asciiTheme="minorEastAsia" w:hAnsiTheme="minorEastAsia" w:eastAsiaTheme="minorEastAsia" w:cstheme="minorEastAsia"/>
          <w:b/>
          <w:color w:val="000000"/>
          <w:sz w:val="24"/>
          <w:szCs w:val="24"/>
          <w:u w:val="single"/>
          <w:lang w:val="en-US"/>
        </w:rPr>
      </w:pPr>
      <w:r>
        <w:rPr>
          <w:rFonts w:hint="eastAsia" w:asciiTheme="minorEastAsia" w:hAnsiTheme="minorEastAsia" w:eastAsiaTheme="minorEastAsia" w:cstheme="minorEastAsia"/>
          <w:b/>
          <w:color w:val="000000"/>
          <w:sz w:val="24"/>
          <w:szCs w:val="24"/>
        </w:rPr>
        <w:t>发包人（全称）：</w:t>
      </w:r>
      <w:r>
        <w:rPr>
          <w:rFonts w:hint="eastAsia" w:asciiTheme="minorEastAsia" w:hAnsiTheme="minorEastAsia" w:eastAsiaTheme="minorEastAsia" w:cstheme="minorEastAsia"/>
          <w:b/>
          <w:color w:val="000000"/>
          <w:sz w:val="24"/>
          <w:szCs w:val="24"/>
          <w:u w:val="single"/>
          <w:lang w:val="en-US" w:eastAsia="zh-CN"/>
        </w:rPr>
        <w:t xml:space="preserve">                    </w:t>
      </w:r>
    </w:p>
    <w:p>
      <w:pPr>
        <w:spacing w:line="360" w:lineRule="auto"/>
        <w:rPr>
          <w:rFonts w:hint="eastAsia" w:asciiTheme="minorEastAsia" w:hAnsiTheme="minorEastAsia" w:eastAsiaTheme="minorEastAsia" w:cstheme="minorEastAsia"/>
          <w:b/>
          <w:color w:val="000000"/>
          <w:sz w:val="24"/>
          <w:szCs w:val="24"/>
          <w:u w:val="single"/>
          <w:lang w:val="en-US" w:eastAsia="zh-CN"/>
        </w:rPr>
      </w:pPr>
      <w:r>
        <w:rPr>
          <w:rFonts w:hint="eastAsia" w:asciiTheme="minorEastAsia" w:hAnsiTheme="minorEastAsia" w:eastAsiaTheme="minorEastAsia" w:cstheme="minorEastAsia"/>
          <w:b/>
          <w:color w:val="000000"/>
          <w:sz w:val="24"/>
          <w:szCs w:val="24"/>
        </w:rPr>
        <w:t>承包人（全称）：</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spacing w:val="20"/>
          <w:sz w:val="24"/>
          <w:szCs w:val="24"/>
          <w:u w:val="single"/>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根据《中华人民共和国合同法》、《中华人民共和国建筑法》及有关法律规定，遵循平等、自愿、公平和诚实信用的原则，双方就</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spacing w:val="2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工程施工及有关事项协商一致，共同达成如下协议：</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95" w:name="_Toc351203481"/>
      <w:r>
        <w:rPr>
          <w:rFonts w:hint="eastAsia" w:asciiTheme="minorEastAsia" w:hAnsiTheme="minorEastAsia" w:eastAsiaTheme="minorEastAsia" w:cstheme="minorEastAsia"/>
          <w:b w:val="0"/>
          <w:color w:val="000000"/>
          <w:sz w:val="24"/>
          <w:szCs w:val="24"/>
        </w:rPr>
        <w:t>一、工程概况</w:t>
      </w:r>
      <w:bookmarkEnd w:id="95"/>
    </w:p>
    <w:p>
      <w:pPr>
        <w:spacing w:line="360" w:lineRule="auto"/>
        <w:ind w:firstLine="470" w:firstLineChars="196"/>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bCs/>
          <w:color w:val="000000"/>
          <w:sz w:val="24"/>
          <w:szCs w:val="24"/>
        </w:rPr>
        <w:t>1.工程名称</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2.工程地点：</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3.工程立项批准文号：</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Cs/>
          <w:color w:val="000000"/>
          <w:sz w:val="24"/>
          <w:szCs w:val="24"/>
        </w:rPr>
        <w:t>。</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4.资金来源：</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Cs/>
          <w:color w:val="000000"/>
          <w:sz w:val="24"/>
          <w:szCs w:val="24"/>
        </w:rPr>
        <w:t>。</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5.工程内容：</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rPr>
        <w:t>。</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color w:val="000000"/>
          <w:sz w:val="24"/>
          <w:szCs w:val="24"/>
        </w:rPr>
        <w:t>群体工程应附《承包人承揽工程项目一览表》（附件1）。</w:t>
      </w:r>
    </w:p>
    <w:p>
      <w:pPr>
        <w:spacing w:line="360" w:lineRule="auto"/>
        <w:ind w:firstLine="470" w:firstLineChars="196"/>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6.工程承包范围：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工程量清单</w:t>
      </w:r>
      <w:r>
        <w:rPr>
          <w:rFonts w:hint="eastAsia" w:asciiTheme="minorEastAsia" w:hAnsiTheme="minorEastAsia" w:eastAsiaTheme="minorEastAsia" w:cstheme="minorEastAsia"/>
          <w:color w:val="000000"/>
          <w:sz w:val="24"/>
          <w:szCs w:val="24"/>
          <w:u w:val="single"/>
          <w:lang w:eastAsia="zh-CN"/>
        </w:rPr>
        <w:t>及图纸中</w:t>
      </w:r>
      <w:r>
        <w:rPr>
          <w:rFonts w:hint="eastAsia" w:asciiTheme="minorEastAsia" w:hAnsiTheme="minorEastAsia" w:eastAsiaTheme="minorEastAsia" w:cstheme="minorEastAsia"/>
          <w:color w:val="000000"/>
          <w:sz w:val="24"/>
          <w:szCs w:val="24"/>
          <w:u w:val="single"/>
        </w:rPr>
        <w:t>包含的所有内容</w:t>
      </w:r>
      <w:r>
        <w:rPr>
          <w:rFonts w:hint="eastAsia" w:asciiTheme="minorEastAsia" w:hAnsiTheme="minorEastAsia" w:eastAsiaTheme="minorEastAsia" w:cstheme="minorEastAsia"/>
          <w:color w:val="00000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 xml:space="preserve">   </w:t>
      </w:r>
      <w:bookmarkStart w:id="96" w:name="_Toc351203482"/>
      <w:r>
        <w:rPr>
          <w:rFonts w:hint="eastAsia" w:asciiTheme="minorEastAsia" w:hAnsiTheme="minorEastAsia" w:eastAsiaTheme="minorEastAsia" w:cstheme="minorEastAsia"/>
          <w:b w:val="0"/>
          <w:color w:val="000000"/>
          <w:sz w:val="24"/>
          <w:szCs w:val="24"/>
        </w:rPr>
        <w:t>二、合同工期</w:t>
      </w:r>
      <w:bookmarkEnd w:id="96"/>
    </w:p>
    <w:p>
      <w:pPr>
        <w:spacing w:line="360" w:lineRule="auto"/>
        <w:ind w:firstLine="45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计划开工日期：</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日。</w:t>
      </w:r>
    </w:p>
    <w:p>
      <w:pPr>
        <w:spacing w:line="360" w:lineRule="auto"/>
        <w:ind w:firstLine="45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计划竣工日期：</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日。</w:t>
      </w:r>
    </w:p>
    <w:p>
      <w:pPr>
        <w:spacing w:line="360" w:lineRule="auto"/>
        <w:ind w:firstLine="45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工期总日历天数：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天。工期总日历天数与根据前述计划开竣工日期计算的工期天数不一致的，以工期总日历天数为准。</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bookmarkStart w:id="97" w:name="_Toc351203483"/>
      <w:r>
        <w:rPr>
          <w:rFonts w:hint="eastAsia" w:asciiTheme="minorEastAsia" w:hAnsiTheme="minorEastAsia" w:eastAsiaTheme="minorEastAsia" w:cstheme="minorEastAsia"/>
          <w:b w:val="0"/>
          <w:color w:val="000000"/>
          <w:sz w:val="24"/>
          <w:szCs w:val="24"/>
        </w:rPr>
        <w:t>三、质量标准</w:t>
      </w:r>
      <w:bookmarkEnd w:id="97"/>
    </w:p>
    <w:p>
      <w:pPr>
        <w:spacing w:line="360" w:lineRule="auto"/>
        <w:ind w:firstLine="45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工程质量符合</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标准。</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98" w:name="_Toc351203484"/>
      <w:r>
        <w:rPr>
          <w:rFonts w:hint="eastAsia" w:asciiTheme="minorEastAsia" w:hAnsiTheme="minorEastAsia" w:eastAsiaTheme="minorEastAsia" w:cstheme="minorEastAsia"/>
          <w:b w:val="0"/>
          <w:color w:val="000000"/>
          <w:sz w:val="24"/>
          <w:szCs w:val="24"/>
        </w:rPr>
        <w:t>四、签约合同价与合同价格形式</w:t>
      </w:r>
      <w:bookmarkEnd w:id="98"/>
      <w:r>
        <w:rPr>
          <w:rFonts w:hint="eastAsia" w:asciiTheme="minorEastAsia" w:hAnsiTheme="minorEastAsia" w:eastAsiaTheme="minorEastAsia" w:cstheme="minorEastAsia"/>
          <w:b w:val="0"/>
          <w:color w:val="000000"/>
          <w:sz w:val="24"/>
          <w:szCs w:val="24"/>
        </w:rPr>
        <w:tab/>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1.签约合同价为：</w:t>
      </w:r>
    </w:p>
    <w:p>
      <w:pPr>
        <w:spacing w:line="360"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（1）安全文明施工费：</w:t>
      </w:r>
    </w:p>
    <w:p>
      <w:pPr>
        <w:spacing w:line="360" w:lineRule="auto"/>
        <w:ind w:firstLine="1080" w:firstLineChars="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（2）材料和工程设备暂估价金额：</w:t>
      </w:r>
    </w:p>
    <w:p>
      <w:pPr>
        <w:spacing w:line="360" w:lineRule="auto"/>
        <w:ind w:firstLine="1080" w:firstLineChars="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eastAsia="zh-CN"/>
        </w:rPr>
        <w:t>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（3）专业工程暂估价金额：</w:t>
      </w:r>
    </w:p>
    <w:p>
      <w:pPr>
        <w:spacing w:line="360" w:lineRule="auto"/>
        <w:ind w:firstLine="1080" w:firstLineChars="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eastAsia="zh-CN"/>
        </w:rPr>
        <w:t>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（4）暂列金额：</w:t>
      </w:r>
    </w:p>
    <w:p>
      <w:pPr>
        <w:spacing w:line="360" w:lineRule="auto"/>
        <w:ind w:firstLine="1080" w:firstLineChars="4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元)。</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2.合同价格形式：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eastAsia="zh-CN"/>
        </w:rPr>
        <w:t>固定</w:t>
      </w:r>
      <w:r>
        <w:rPr>
          <w:rFonts w:hint="eastAsia" w:asciiTheme="minorEastAsia" w:hAnsiTheme="minorEastAsia" w:eastAsiaTheme="minorEastAsia" w:cstheme="minorEastAsia"/>
          <w:color w:val="000000"/>
          <w:sz w:val="24"/>
          <w:szCs w:val="24"/>
          <w:u w:val="single"/>
        </w:rPr>
        <w:t xml:space="preserve">单价合同形式   </w:t>
      </w:r>
      <w:r>
        <w:rPr>
          <w:rFonts w:hint="eastAsia" w:asciiTheme="minorEastAsia" w:hAnsiTheme="minorEastAsia" w:eastAsiaTheme="minorEastAsia" w:cstheme="minorEastAsia"/>
          <w:color w:val="00000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99" w:name="_Toc351203485"/>
      <w:r>
        <w:rPr>
          <w:rFonts w:hint="eastAsia" w:asciiTheme="minorEastAsia" w:hAnsiTheme="minorEastAsia" w:eastAsiaTheme="minorEastAsia" w:cstheme="minorEastAsia"/>
          <w:b w:val="0"/>
          <w:color w:val="000000"/>
          <w:sz w:val="24"/>
          <w:szCs w:val="24"/>
        </w:rPr>
        <w:t>五、</w:t>
      </w:r>
      <w:bookmarkEnd w:id="99"/>
      <w:r>
        <w:rPr>
          <w:rFonts w:hint="eastAsia" w:asciiTheme="minorEastAsia" w:hAnsiTheme="minorEastAsia" w:eastAsiaTheme="minorEastAsia" w:cstheme="minorEastAsia"/>
          <w:b w:val="0"/>
          <w:color w:val="000000"/>
          <w:sz w:val="24"/>
          <w:szCs w:val="24"/>
        </w:rPr>
        <w:t>项目经理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承包人项目经理：</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100" w:name="_Toc351203486"/>
      <w:r>
        <w:rPr>
          <w:rFonts w:hint="eastAsia" w:asciiTheme="minorEastAsia" w:hAnsiTheme="minorEastAsia" w:eastAsiaTheme="minorEastAsia" w:cstheme="minorEastAsia"/>
          <w:b w:val="0"/>
          <w:color w:val="000000"/>
          <w:sz w:val="24"/>
          <w:szCs w:val="24"/>
        </w:rPr>
        <w:t>六、合同文件构成</w:t>
      </w:r>
      <w:bookmarkEnd w:id="100"/>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本协议书与下列文件一起构成合同文件：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（1）中标通知书（如果有）；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（2）投标函及其附录（如果有）；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（3）专用合同条款及其附件；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（4）通用合同条款；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（5）技术标准和要求；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（6）图纸；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（7）已标价工程量清单或预算书；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（8）其他合同文件。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spacing w:before="120" w:after="120" w:line="360" w:lineRule="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101" w:name="_Toc351203487"/>
      <w:r>
        <w:rPr>
          <w:rFonts w:hint="eastAsia" w:asciiTheme="minorEastAsia" w:hAnsiTheme="minorEastAsia" w:eastAsiaTheme="minorEastAsia" w:cstheme="minorEastAsia"/>
          <w:b w:val="0"/>
          <w:color w:val="000000"/>
          <w:sz w:val="24"/>
          <w:szCs w:val="24"/>
        </w:rPr>
        <w:t>七、承诺</w:t>
      </w:r>
      <w:bookmarkEnd w:id="101"/>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1.发包人承诺按照法律规定履行项目审批手续、筹集工程建设资金并按照合同约定的期限和方式支付合同价款。</w:t>
      </w:r>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3.发包人和承包人通过招投标形式签订合同的，双方理解并承诺不再就同一工程另行签订与合同实质性内容相背离的协议。</w:t>
      </w:r>
    </w:p>
    <w:p>
      <w:pPr>
        <w:spacing w:line="360" w:lineRule="auto"/>
        <w:rPr>
          <w:rFonts w:hint="eastAsia" w:asciiTheme="minorEastAsia" w:hAnsiTheme="minorEastAsia" w:eastAsiaTheme="minorEastAsia" w:cstheme="minorEastAsia"/>
          <w:bCs/>
          <w:color w:val="000000"/>
          <w:sz w:val="24"/>
          <w:szCs w:val="24"/>
        </w:rPr>
      </w:pPr>
      <w:bookmarkStart w:id="102" w:name="_Toc351203488"/>
      <w:r>
        <w:rPr>
          <w:rFonts w:hint="eastAsia" w:asciiTheme="minorEastAsia" w:hAnsiTheme="minorEastAsia" w:eastAsiaTheme="minorEastAsia" w:cstheme="minorEastAsia"/>
          <w:b/>
          <w:color w:val="000000"/>
          <w:sz w:val="24"/>
          <w:szCs w:val="24"/>
        </w:rPr>
        <w:t xml:space="preserve">    八、词语含义</w:t>
      </w:r>
      <w:bookmarkEnd w:id="102"/>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本协议书中词语含义与第二部分通用合同条款中赋予的含义相同。</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r>
        <w:rPr>
          <w:rFonts w:hint="eastAsia" w:asciiTheme="minorEastAsia" w:hAnsiTheme="minorEastAsia" w:eastAsiaTheme="minorEastAsia" w:cstheme="minorEastAsia"/>
          <w:b w:val="0"/>
          <w:color w:val="000000"/>
          <w:sz w:val="24"/>
          <w:szCs w:val="24"/>
        </w:rPr>
        <w:t xml:space="preserve">  </w:t>
      </w:r>
      <w:bookmarkStart w:id="103" w:name="_Toc351203489"/>
      <w:r>
        <w:rPr>
          <w:rFonts w:hint="eastAsia" w:asciiTheme="minorEastAsia" w:hAnsiTheme="minorEastAsia" w:eastAsiaTheme="minorEastAsia" w:cstheme="minorEastAsia"/>
          <w:b w:val="0"/>
          <w:color w:val="000000"/>
          <w:sz w:val="24"/>
          <w:szCs w:val="24"/>
        </w:rPr>
        <w:t>九、签订时间</w:t>
      </w:r>
      <w:bookmarkEnd w:id="103"/>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本合同于</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月</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日签订。</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bookmarkStart w:id="104" w:name="_Toc351203490"/>
      <w:r>
        <w:rPr>
          <w:rFonts w:hint="eastAsia" w:asciiTheme="minorEastAsia" w:hAnsiTheme="minorEastAsia" w:eastAsiaTheme="minorEastAsia" w:cstheme="minorEastAsia"/>
          <w:b w:val="0"/>
          <w:color w:val="000000"/>
          <w:sz w:val="24"/>
          <w:szCs w:val="24"/>
        </w:rPr>
        <w:t>十、签订地点</w:t>
      </w:r>
      <w:bookmarkEnd w:id="104"/>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本合同在</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签订。</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bookmarkStart w:id="105" w:name="_Toc351203491"/>
      <w:r>
        <w:rPr>
          <w:rFonts w:hint="eastAsia" w:asciiTheme="minorEastAsia" w:hAnsiTheme="minorEastAsia" w:eastAsiaTheme="minorEastAsia" w:cstheme="minorEastAsia"/>
          <w:b w:val="0"/>
          <w:color w:val="000000"/>
          <w:sz w:val="24"/>
          <w:szCs w:val="24"/>
        </w:rPr>
        <w:t>十一、补充协议</w:t>
      </w:r>
      <w:bookmarkEnd w:id="105"/>
    </w:p>
    <w:p>
      <w:pPr>
        <w:spacing w:line="360" w:lineRule="auto"/>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Cs/>
          <w:color w:val="000000"/>
          <w:sz w:val="24"/>
          <w:szCs w:val="24"/>
        </w:rPr>
        <w:t>合同未尽事宜，合同当事人另行签订补充协议，补充协议是合同的组成部分。</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bookmarkStart w:id="106" w:name="_Toc351203492"/>
      <w:r>
        <w:rPr>
          <w:rFonts w:hint="eastAsia" w:asciiTheme="minorEastAsia" w:hAnsiTheme="minorEastAsia" w:eastAsiaTheme="minorEastAsia" w:cstheme="minorEastAsia"/>
          <w:b w:val="0"/>
          <w:color w:val="000000"/>
          <w:sz w:val="24"/>
          <w:szCs w:val="24"/>
        </w:rPr>
        <w:t>十二、合同生效</w:t>
      </w:r>
      <w:bookmarkEnd w:id="106"/>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本合同自</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生效。</w:t>
      </w:r>
    </w:p>
    <w:p>
      <w:pPr>
        <w:pStyle w:val="7"/>
        <w:spacing w:before="120" w:after="120" w:line="360" w:lineRule="auto"/>
        <w:rPr>
          <w:rFonts w:hint="eastAsia"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rPr>
        <w:t xml:space="preserve">    </w:t>
      </w:r>
      <w:bookmarkStart w:id="107" w:name="_Toc351203493"/>
      <w:r>
        <w:rPr>
          <w:rFonts w:hint="eastAsia" w:asciiTheme="minorEastAsia" w:hAnsiTheme="minorEastAsia" w:eastAsiaTheme="minorEastAsia" w:cstheme="minorEastAsia"/>
          <w:b w:val="0"/>
          <w:color w:val="000000"/>
          <w:sz w:val="24"/>
          <w:szCs w:val="24"/>
        </w:rPr>
        <w:t>十三、合同份数</w:t>
      </w:r>
      <w:bookmarkEnd w:id="107"/>
    </w:p>
    <w:p>
      <w:pPr>
        <w:spacing w:line="360" w:lineRule="auto"/>
        <w:ind w:firstLine="480" w:firstLineChars="20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本合同一式</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份，均具有同等法律效力，发包人执</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份，承包人执</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single"/>
        </w:rPr>
        <w:t xml:space="preserve">  </w:t>
      </w:r>
      <w:r>
        <w:rPr>
          <w:rFonts w:hint="eastAsia" w:asciiTheme="minorEastAsia" w:hAnsiTheme="minorEastAsia" w:eastAsiaTheme="minorEastAsia" w:cstheme="minorEastAsia"/>
          <w:bCs/>
          <w:color w:val="000000"/>
          <w:sz w:val="24"/>
          <w:szCs w:val="24"/>
        </w:rPr>
        <w:t>份。</w:t>
      </w:r>
    </w:p>
    <w:p>
      <w:pPr>
        <w:spacing w:line="360" w:lineRule="auto"/>
        <w:rPr>
          <w:rFonts w:hint="eastAsia" w:asciiTheme="minorEastAsia" w:hAnsiTheme="minorEastAsia" w:eastAsiaTheme="minorEastAsia" w:cstheme="minorEastAsia"/>
          <w:bCs/>
          <w:color w:val="000000"/>
          <w:sz w:val="24"/>
          <w:szCs w:val="24"/>
        </w:rPr>
      </w:pPr>
    </w:p>
    <w:p>
      <w:pPr>
        <w:spacing w:line="360" w:lineRule="auto"/>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  (公章)             承包人：  (公章)</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法定代表人或其委托代理人：  法定代表人或其委托代理人：</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（签字）                    （签字）</w:t>
      </w:r>
    </w:p>
    <w:p>
      <w:pPr>
        <w:spacing w:line="360" w:lineRule="auto"/>
        <w:rPr>
          <w:rFonts w:hint="eastAsia" w:asciiTheme="minorEastAsia" w:hAnsiTheme="minorEastAsia" w:eastAsiaTheme="minorEastAsia" w:cstheme="minorEastAsia"/>
          <w:color w:val="000000"/>
          <w:sz w:val="24"/>
          <w:szCs w:val="24"/>
          <w:u w:val="single"/>
        </w:rPr>
      </w:pPr>
    </w:p>
    <w:p>
      <w:pPr>
        <w:tabs>
          <w:tab w:val="left" w:pos="4410"/>
        </w:tabs>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组织机构代码：</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组织机构代码：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rPr>
        <w:t>地  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地 址：</w:t>
      </w:r>
      <w:r>
        <w:rPr>
          <w:rFonts w:hint="eastAsia" w:asciiTheme="minorEastAsia" w:hAnsiTheme="minorEastAsia" w:eastAsiaTheme="minorEastAsia" w:cstheme="minorEastAsia"/>
          <w:color w:val="000000"/>
          <w:sz w:val="24"/>
          <w:szCs w:val="24"/>
          <w:u w:val="single"/>
          <w:lang w:val="en-US" w:eastAsia="zh-CN"/>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邮政编码：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邮政编码：</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法定代表人：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委托代理人：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电  话：</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传  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开户银行：</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开户银行：</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账  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账  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p>
    <w:p>
      <w:pPr>
        <w:pStyle w:val="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bookmarkStart w:id="108" w:name="_Toc351203494"/>
      <w:r>
        <w:rPr>
          <w:rFonts w:hint="eastAsia" w:asciiTheme="minorEastAsia" w:hAnsiTheme="minorEastAsia" w:eastAsiaTheme="minorEastAsia" w:cstheme="minorEastAsia"/>
          <w:sz w:val="24"/>
          <w:szCs w:val="24"/>
        </w:rPr>
        <w:t>第二部分 通用合同条款</w:t>
      </w:r>
      <w:bookmarkEnd w:id="108"/>
      <w:bookmarkStart w:id="109" w:name="_Toc337558727"/>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10" w:name="_Toc351203495"/>
      <w:r>
        <w:rPr>
          <w:rFonts w:hint="eastAsia" w:asciiTheme="minorEastAsia" w:hAnsiTheme="minorEastAsia" w:eastAsiaTheme="minorEastAsia" w:cstheme="minorEastAsia"/>
          <w:b w:val="0"/>
          <w:color w:val="000000"/>
          <w:sz w:val="24"/>
          <w:szCs w:val="24"/>
        </w:rPr>
        <w:t>1.</w:t>
      </w:r>
      <w:bookmarkStart w:id="111" w:name="_Toc303538974"/>
      <w:bookmarkEnd w:id="111"/>
      <w:bookmarkStart w:id="112" w:name="_Toc303538973"/>
      <w:bookmarkEnd w:id="112"/>
      <w:bookmarkStart w:id="113" w:name="_Toc303538972"/>
      <w:bookmarkEnd w:id="113"/>
      <w:bookmarkStart w:id="114" w:name="_Toc303538975"/>
      <w:bookmarkEnd w:id="114"/>
      <w:bookmarkStart w:id="115" w:name="_Toc303538976"/>
      <w:bookmarkEnd w:id="115"/>
      <w:bookmarkStart w:id="116" w:name="_Toc296503027"/>
      <w:bookmarkStart w:id="117" w:name="_Toc296346528"/>
      <w:r>
        <w:rPr>
          <w:rFonts w:hint="eastAsia" w:asciiTheme="minorEastAsia" w:hAnsiTheme="minorEastAsia" w:eastAsiaTheme="minorEastAsia" w:cstheme="minorEastAsia"/>
          <w:b w:val="0"/>
          <w:color w:val="000000"/>
          <w:sz w:val="24"/>
          <w:szCs w:val="24"/>
        </w:rPr>
        <w:t xml:space="preserve"> 一般约定</w:t>
      </w:r>
      <w:bookmarkEnd w:id="109"/>
      <w:bookmarkEnd w:id="110"/>
      <w:bookmarkEnd w:id="116"/>
      <w:bookmarkEnd w:id="117"/>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18" w:name="_Toc337558728"/>
      <w:bookmarkStart w:id="119" w:name="_Toc296346529"/>
      <w:bookmarkStart w:id="120" w:name="_Toc296503028"/>
      <w:bookmarkStart w:id="121" w:name="_Toc351203496"/>
      <w:r>
        <w:rPr>
          <w:rFonts w:hint="eastAsia" w:asciiTheme="minorEastAsia" w:hAnsiTheme="minorEastAsia" w:eastAsiaTheme="minorEastAsia" w:cstheme="minorEastAsia"/>
          <w:b w:val="0"/>
          <w:color w:val="000000"/>
          <w:sz w:val="24"/>
          <w:szCs w:val="24"/>
        </w:rPr>
        <w:t>1.1词语定义</w:t>
      </w:r>
      <w:bookmarkEnd w:id="118"/>
      <w:bookmarkEnd w:id="119"/>
      <w:bookmarkEnd w:id="120"/>
      <w:r>
        <w:rPr>
          <w:rFonts w:hint="eastAsia" w:asciiTheme="minorEastAsia" w:hAnsiTheme="minorEastAsia" w:eastAsiaTheme="minorEastAsia" w:cstheme="minorEastAsia"/>
          <w:b w:val="0"/>
          <w:color w:val="000000"/>
          <w:sz w:val="24"/>
          <w:szCs w:val="24"/>
        </w:rPr>
        <w:t>与解释</w:t>
      </w:r>
      <w:bookmarkEnd w:id="121"/>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合同协议书、通用合同条款、专用合同条款中的下列词语具有本款所赋予的含义：</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1.1.1 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Theme="minorEastAsia" w:hAnsiTheme="minorEastAsia" w:eastAsiaTheme="minorEastAsia" w:cstheme="minorEastAsia"/>
          <w:color w:val="000000"/>
          <w:sz w:val="24"/>
          <w:szCs w:val="24"/>
        </w:rPr>
        <w:t>及其附件</w:t>
      </w:r>
      <w:r>
        <w:rPr>
          <w:rFonts w:hint="eastAsia" w:asciiTheme="minorEastAsia" w:hAnsiTheme="minorEastAsia" w:eastAsiaTheme="minorEastAsia" w:cstheme="minorEastAsia"/>
          <w:color w:val="000000"/>
          <w:kern w:val="0"/>
          <w:sz w:val="24"/>
          <w:szCs w:val="24"/>
        </w:rPr>
        <w:t>、通用合同条款、技术标准和要求、图纸、已标价工程量清单或预算书以及其他合同文件。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1.1.1.2 合同协议书：是指构成合同的由发包人和承包人共同签署的称为“合同协议书”的书面文件。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1.1.1.3 中标通知书：是指构成合同的由发包人通知承包人中标的书面文件。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1.1.1.4 投标函：是指构成合同的由承包人填写并签署的用于投标的称为“投标函”的文件。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1.1.1.5 投标函附录：是指构成合同的附在投标函后的称为“投标函附录”的文件。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1.1.1.6 技术标准和要求：是指构成合同的施工应当遵守的或指导施工的国家、行业或地方的技术标准和要求，以及合同约定的技术标准和要求。</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1.1.1.9 预算书：是指构成合同的由承包人按照发包人规定的格式和要求编制的工程预算文件。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1.1.2 合同当事人及其他相关方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1.1.2.1 合同当事人：是指发包人和（或）承包人。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1.1.2.2 发包人：是指与承包人签订合同协议书的当事人及取得该当事人资格的合法继承人。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1.1.2.4 监理人：是指在专用合同条款中指明的，受发包人委托按照法律规定进行工程监督管理的法人或其他组织。</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1.1.2.5 设计人：是指在专用合同条款中指明的，受发包人委托负责工程设计并具备相应工程设计资质的法人或其他组织。</w:t>
      </w:r>
    </w:p>
    <w:p>
      <w:pPr>
        <w:spacing w:line="360" w:lineRule="auto"/>
        <w:ind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1.1.2.6 分包人：</w:t>
      </w:r>
      <w:bookmarkStart w:id="122" w:name="#go5"/>
      <w:bookmarkEnd w:id="122"/>
      <w:r>
        <w:rPr>
          <w:rFonts w:hint="eastAsia" w:asciiTheme="minorEastAsia" w:hAnsiTheme="minorEastAsia" w:eastAsiaTheme="minorEastAsia" w:cstheme="minorEastAsia"/>
          <w:color w:val="000000"/>
          <w:kern w:val="0"/>
          <w:sz w:val="24"/>
          <w:szCs w:val="24"/>
        </w:rPr>
        <w:t>是指按照法律规定和合同约定，分包部分工程或工作，并与承包人签订分包合同的具有相应资质的法人。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1.1.2.7 发包人代表：是指由发包人任命并派驻施工现场在发包人授权范围内行使发包人权利的人。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1.1.2.8 项目经理：是指由承包人任命并派驻施工现场，在承包人授权范围内负责合同履行，且按照法律规定具有相应资格的项目负责人。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1.1.2.9 总监理工程师：是指由监理人任命并派驻施工现场进行工程监理的总负责人。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 工程和设备</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1.1.3.1 工程：是指与合同协议书中工程承包范围对应的永久工程和（或）临时工程。</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1.1.3.2 永久工程：是指按合同约定建造并移交给发包人的工程，包括工程设备。</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1.1.3.3 临时工程：是指为完成合同约定的永久工程所修建的各类临时性工程，不包括施工设备。</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1.1.3.4 单位工程：是指在合同协议书中指明的，具备独立施工条件并能形成独立使用功能的永久工程。</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1.1.3.5 工程设备：是指构成永久工程的机电设备、金属结构设备、仪器及其他类似的设备和装置。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1.1.3.6 施工设备：是指为完成合同约定的各项工作所需的设备、器具和其他物品，但不包括工程设备、临时工程和材料。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1.1.3.7 施工现场：是指用于工程施工的场所，以及在专用合同条款中指明作为施工场所组成部分的其他场所，包括永久占地和临时占地。</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1.1.3.8临时设施：是指为完成合同约定的各项工作所服务的临时性生产和生活设施。</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1.1.3.9 永久占地：是指专用合同条款中指明为实施工程需永久占用的土地。</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1.1.3.10 临时占地：是指专用合同条款中指明为实施工程需要临时占用的土地。</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 日期和期限</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1.1.4.2 竣工日期：包括计划竣工日期和实际竣工日期。计划竣工日期是指合同协议书约定的竣工日期；实际竣工日期按照第13.2.3项〔竣工日期〕的约定确定。 </w:t>
      </w:r>
    </w:p>
    <w:p>
      <w:pPr>
        <w:spacing w:line="360" w:lineRule="auto"/>
        <w:ind w:firstLine="487" w:firstLineChars="20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1.1.4.3 工期：是指在合同协议书约定的承包人完成工程所需的期限，包括按照合同约定所作的期限变更。</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1.1.4.4 缺陷责任期：是指承包人按照合同约定承担缺陷修复义务，且发包人预留质量保证金（已缴纳履约保证金的除外）的期限，自工程实际竣工日期起计算。</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1.1.4.5 保修期：是指承包人按照合同约定对工程承担保修责任的期限，从工程竣工验收合格之日起计算。</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1.1.4.6 基准日期：招标发包的工程以投标截止日前28天的日期为基准日期，直接发包的工程以合同签订日前28天的日期为基准日期。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1.1.4.7 天：除特别指明外，均指日历天。合同中按天计算时间的，开始当天不计入，从次日开始计算，期限最后一天的截止时间为当天24:00时。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 合同价格和费用</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1.1.5.1 签约合同价：是指</w:t>
      </w:r>
      <w:r>
        <w:rPr>
          <w:rFonts w:hint="eastAsia" w:asciiTheme="minorEastAsia" w:hAnsiTheme="minorEastAsia" w:eastAsiaTheme="minorEastAsia" w:cstheme="minorEastAsia"/>
          <w:color w:val="000000"/>
          <w:sz w:val="24"/>
          <w:szCs w:val="24"/>
        </w:rPr>
        <w:t>发包人和承包人在合同协议书中确定的总金额，包括安全文明施工费、暂估价及暂列金额等。</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1.1.5.2 合同价格：是指发包人用于支付承包人按照合同约定完成承包范围内全部工作的金额，包括合同履行过程中按合同约定发生的价格变化。</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1.1.5.3 费用：是指为履行合同所发生的或将要发生的所有必需的开支，包括管理费和应分摊的其他费用，但不包括利润。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1.1.5.4 暂估价：是指发包人在工程量清单或预算书中提供的用于支付必然发生但暂时不能确定价格的材料、工程设备的单价、专业工程以及服务工作的金额。</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1.1.5.6 计日工：是指合同履行过程中，承包人完成发包人提出的零星工作或需要采用计日工计价的变更工作时，按合同中约定的单价计价的一种方式。</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1.1.5.7 质量保证金</w:t>
      </w:r>
      <w:bookmarkStart w:id="123" w:name="#go2"/>
      <w:bookmarkEnd w:id="123"/>
      <w:r>
        <w:rPr>
          <w:rFonts w:hint="eastAsia" w:asciiTheme="minorEastAsia" w:hAnsiTheme="minorEastAsia" w:eastAsiaTheme="minorEastAsia" w:cstheme="minorEastAsia"/>
          <w:color w:val="000000"/>
          <w:kern w:val="0"/>
          <w:sz w:val="24"/>
          <w:szCs w:val="24"/>
        </w:rPr>
        <w:t>：是指按照第15.3款〔质量保证金〕约定承包人用于保证其在缺陷责任期内履行缺陷修补义务的担保</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1.1.5.8 总价项目：是指在现行国家、行业以及地方的计量规则中无工程量计算规则，在已标价工程量清单或预算书中以总价或以费率形式计算的项目。</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1.1.6 其他</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1.1.6.1 书面形式：是指合同文件、信函、电报、传真等可以有形地表现所载内容的形式。</w:t>
      </w:r>
    </w:p>
    <w:p>
      <w:pPr>
        <w:pStyle w:val="8"/>
        <w:spacing w:before="120" w:after="120" w:line="360" w:lineRule="auto"/>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 xml:space="preserve">    </w:t>
      </w:r>
      <w:bookmarkStart w:id="124" w:name="_Toc337558729"/>
      <w:bookmarkStart w:id="125" w:name="_Toc296503029"/>
      <w:bookmarkStart w:id="126" w:name="_Toc351203497"/>
      <w:bookmarkStart w:id="127" w:name="_Toc296346530"/>
      <w:r>
        <w:rPr>
          <w:rFonts w:hint="eastAsia" w:asciiTheme="minorEastAsia" w:hAnsiTheme="minorEastAsia" w:eastAsiaTheme="minorEastAsia" w:cstheme="minorEastAsia"/>
          <w:b w:val="0"/>
          <w:color w:val="000000"/>
          <w:sz w:val="24"/>
          <w:szCs w:val="24"/>
        </w:rPr>
        <w:t>1.2语言文字</w:t>
      </w:r>
      <w:bookmarkEnd w:id="124"/>
      <w:bookmarkEnd w:id="125"/>
      <w:bookmarkEnd w:id="126"/>
      <w:bookmarkEnd w:id="127"/>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合同以中国的汉语简体文字编写、解释和说明。合同当事人在专用合同条款中约定使用两种以上语言时，汉语为优先解释和说明合同的语言。</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28" w:name="_Toc351203498"/>
      <w:bookmarkStart w:id="129" w:name="_Toc337558730"/>
      <w:bookmarkStart w:id="130" w:name="_Toc296503030"/>
      <w:bookmarkStart w:id="131" w:name="_Toc296346531"/>
      <w:r>
        <w:rPr>
          <w:rFonts w:hint="eastAsia" w:asciiTheme="minorEastAsia" w:hAnsiTheme="minorEastAsia" w:eastAsiaTheme="minorEastAsia" w:cstheme="minorEastAsia"/>
          <w:b w:val="0"/>
          <w:color w:val="000000"/>
          <w:sz w:val="24"/>
          <w:szCs w:val="24"/>
        </w:rPr>
        <w:t>1.3法律</w:t>
      </w:r>
      <w:bookmarkEnd w:id="128"/>
      <w:bookmarkEnd w:id="129"/>
      <w:bookmarkEnd w:id="130"/>
      <w:bookmarkEnd w:id="131"/>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合同当事人可以在专用合同条款中约定合同适用的其他规范性文件。</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32" w:name="_Toc351203499"/>
      <w:r>
        <w:rPr>
          <w:rFonts w:hint="eastAsia" w:asciiTheme="minorEastAsia" w:hAnsiTheme="minorEastAsia" w:eastAsiaTheme="minorEastAsia" w:cstheme="minorEastAsia"/>
          <w:b w:val="0"/>
          <w:color w:val="000000"/>
          <w:sz w:val="24"/>
          <w:szCs w:val="24"/>
        </w:rPr>
        <w:t>1.4 标准和规范</w:t>
      </w:r>
      <w:bookmarkEnd w:id="132"/>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33" w:name="_Toc351203500"/>
      <w:r>
        <w:rPr>
          <w:rFonts w:hint="eastAsia" w:asciiTheme="minorEastAsia" w:hAnsiTheme="minorEastAsia" w:eastAsiaTheme="minorEastAsia" w:cstheme="minorEastAsia"/>
          <w:b w:val="0"/>
          <w:color w:val="000000"/>
          <w:sz w:val="24"/>
          <w:szCs w:val="24"/>
        </w:rPr>
        <w:t>1</w:t>
      </w:r>
      <w:bookmarkStart w:id="134" w:name="_Toc296503031"/>
      <w:bookmarkStart w:id="135" w:name="_Toc337558731"/>
      <w:bookmarkStart w:id="136" w:name="_Toc296346532"/>
      <w:r>
        <w:rPr>
          <w:rFonts w:hint="eastAsia" w:asciiTheme="minorEastAsia" w:hAnsiTheme="minorEastAsia" w:eastAsiaTheme="minorEastAsia" w:cstheme="minorEastAsia"/>
          <w:b w:val="0"/>
          <w:color w:val="000000"/>
          <w:sz w:val="24"/>
          <w:szCs w:val="24"/>
        </w:rPr>
        <w:t>.5 合同文件的优先顺序</w:t>
      </w:r>
      <w:bookmarkEnd w:id="133"/>
    </w:p>
    <w:bookmarkEnd w:id="134"/>
    <w:bookmarkEnd w:id="135"/>
    <w:bookmarkEnd w:id="136"/>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组成合同的各项文件应互相解释，互为说明。除专用合同条款另有约定外，解释合同文件的优先顺序如下：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（1）合同协议书；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（2）中标通知书（如果有）；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（3）投标函及其附录（如果有）；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（4）专用合同条款</w:t>
      </w:r>
      <w:r>
        <w:rPr>
          <w:rFonts w:hint="eastAsia" w:asciiTheme="minorEastAsia" w:hAnsiTheme="minorEastAsia" w:eastAsiaTheme="minorEastAsia" w:cstheme="minorEastAsia"/>
          <w:color w:val="000000"/>
          <w:sz w:val="24"/>
          <w:szCs w:val="24"/>
        </w:rPr>
        <w:t>及其附件</w:t>
      </w:r>
      <w:r>
        <w:rPr>
          <w:rFonts w:hint="eastAsia" w:asciiTheme="minorEastAsia" w:hAnsiTheme="minorEastAsia" w:eastAsiaTheme="minorEastAsia" w:cstheme="minorEastAsia"/>
          <w:color w:val="000000"/>
          <w:kern w:val="0"/>
          <w:sz w:val="24"/>
          <w:szCs w:val="24"/>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（5）通用合同条款；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（6）技术标准和要求；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（7）图纸；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（8）已标价工程量清单或预算书；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（9）其他合同文件。</w:t>
      </w:r>
    </w:p>
    <w:p>
      <w:pPr>
        <w:spacing w:line="360" w:lineRule="auto"/>
        <w:ind w:firstLine="511" w:firstLineChars="21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上述各项合同文件包括合同当事人就该项合同文件所作出的补充和修改，属于同一类内容的文件，应以最新签署的为准。</w:t>
      </w:r>
    </w:p>
    <w:p>
      <w:pPr>
        <w:spacing w:line="360" w:lineRule="auto"/>
        <w:ind w:firstLine="511" w:firstLineChars="21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在合同订立及履行过程中形成的与合同有关的文件均构成合同文件组成部分，并根据其性质确定优先解释顺序。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37" w:name="_Toc351203501"/>
      <w:r>
        <w:rPr>
          <w:rFonts w:hint="eastAsia" w:asciiTheme="minorEastAsia" w:hAnsiTheme="minorEastAsia" w:eastAsiaTheme="minorEastAsia" w:cstheme="minorEastAsia"/>
          <w:b w:val="0"/>
          <w:color w:val="000000"/>
          <w:sz w:val="24"/>
          <w:szCs w:val="24"/>
        </w:rPr>
        <w:t>1</w:t>
      </w:r>
      <w:bookmarkStart w:id="138" w:name="_Toc296503032"/>
      <w:bookmarkStart w:id="139" w:name="_Toc296346533"/>
      <w:bookmarkStart w:id="140" w:name="_Toc337558732"/>
      <w:r>
        <w:rPr>
          <w:rFonts w:hint="eastAsia" w:asciiTheme="minorEastAsia" w:hAnsiTheme="minorEastAsia" w:eastAsiaTheme="minorEastAsia" w:cstheme="minorEastAsia"/>
          <w:b w:val="0"/>
          <w:color w:val="000000"/>
          <w:sz w:val="24"/>
          <w:szCs w:val="24"/>
        </w:rPr>
        <w:t>.6图纸和承包人文件</w:t>
      </w:r>
      <w:bookmarkEnd w:id="137"/>
    </w:p>
    <w:bookmarkEnd w:id="138"/>
    <w:bookmarkEnd w:id="139"/>
    <w:bookmarkEnd w:id="140"/>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1.6.1 图纸的提供和交底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因发包人未按合同约定提供图纸导致承包人费用增加和（或）工期延误的，按照第7.5.1项〔因发包人原因导致工期延误〕约定办理。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 图纸的错误</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1.6.3 图纸的修改和补充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1.6.4 承包人文件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承包人应按照专用合同条款的约定提供应当由其编制的与工程施工有关的文件，并按照专用合同条款约定的期限、数量和形式提交监理人，并由监理人报送发包人。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1.6.5 图纸和承包人文件的保管</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除专用合同条款另有约定外，承包人应在施工现场另外保存一套完整的图纸和承包人文件，供发包人、监理人及有关人员进行工程检查时使用。</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41" w:name="_Toc351203502"/>
      <w:r>
        <w:rPr>
          <w:rFonts w:hint="eastAsia" w:asciiTheme="minorEastAsia" w:hAnsiTheme="minorEastAsia" w:eastAsiaTheme="minorEastAsia" w:cstheme="minorEastAsia"/>
          <w:b w:val="0"/>
          <w:color w:val="000000"/>
          <w:sz w:val="24"/>
          <w:szCs w:val="24"/>
        </w:rPr>
        <w:t>1</w:t>
      </w:r>
      <w:bookmarkStart w:id="142" w:name="_Toc337558733"/>
      <w:bookmarkStart w:id="143" w:name="_Toc296346534"/>
      <w:bookmarkStart w:id="144" w:name="_Toc296503033"/>
      <w:r>
        <w:rPr>
          <w:rFonts w:hint="eastAsia" w:asciiTheme="minorEastAsia" w:hAnsiTheme="minorEastAsia" w:eastAsiaTheme="minorEastAsia" w:cstheme="minorEastAsia"/>
          <w:b w:val="0"/>
          <w:color w:val="000000"/>
          <w:sz w:val="24"/>
          <w:szCs w:val="24"/>
        </w:rPr>
        <w:t>.7联络</w:t>
      </w:r>
      <w:bookmarkEnd w:id="141"/>
    </w:p>
    <w:bookmarkEnd w:id="142"/>
    <w:bookmarkEnd w:id="143"/>
    <w:bookmarkEnd w:id="14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kern w:val="0"/>
          <w:sz w:val="24"/>
          <w:szCs w:val="24"/>
        </w:rPr>
        <w:t>1.7.3 发包人和承包人应当及时签收另一方送达至送达地点和指定接收人的来往信函。拒不签收的，由此增加的费用和（或）延误的工期由拒绝接收一方承担。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45" w:name="_Toc351203503"/>
      <w:r>
        <w:rPr>
          <w:rFonts w:hint="eastAsia" w:asciiTheme="minorEastAsia" w:hAnsiTheme="minorEastAsia" w:eastAsiaTheme="minorEastAsia" w:cstheme="minorEastAsia"/>
          <w:b w:val="0"/>
          <w:color w:val="000000"/>
          <w:sz w:val="24"/>
          <w:szCs w:val="24"/>
        </w:rPr>
        <w:t>1</w:t>
      </w:r>
      <w:bookmarkStart w:id="146" w:name="_Toc337558734"/>
      <w:bookmarkStart w:id="147" w:name="_Toc296346536"/>
      <w:bookmarkStart w:id="148" w:name="_Toc296503035"/>
      <w:r>
        <w:rPr>
          <w:rFonts w:hint="eastAsia" w:asciiTheme="minorEastAsia" w:hAnsiTheme="minorEastAsia" w:eastAsiaTheme="minorEastAsia" w:cstheme="minorEastAsia"/>
          <w:b w:val="0"/>
          <w:color w:val="000000"/>
          <w:sz w:val="24"/>
          <w:szCs w:val="24"/>
        </w:rPr>
        <w:t>.8严禁贿赂</w:t>
      </w:r>
      <w:bookmarkEnd w:id="145"/>
    </w:p>
    <w:bookmarkEnd w:id="146"/>
    <w:bookmarkEnd w:id="147"/>
    <w:bookmarkEnd w:id="14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49" w:name="_Toc351203504"/>
      <w:r>
        <w:rPr>
          <w:rFonts w:hint="eastAsia" w:asciiTheme="minorEastAsia" w:hAnsiTheme="minorEastAsia" w:eastAsiaTheme="minorEastAsia" w:cstheme="minorEastAsia"/>
          <w:b w:val="0"/>
          <w:color w:val="000000"/>
          <w:sz w:val="24"/>
          <w:szCs w:val="24"/>
        </w:rPr>
        <w:t>1</w:t>
      </w:r>
      <w:bookmarkStart w:id="150" w:name="_Toc296503036"/>
      <w:bookmarkStart w:id="151" w:name="_Toc337558735"/>
      <w:bookmarkStart w:id="152" w:name="_Toc296346537"/>
      <w:r>
        <w:rPr>
          <w:rFonts w:hint="eastAsia" w:asciiTheme="minorEastAsia" w:hAnsiTheme="minorEastAsia" w:eastAsiaTheme="minorEastAsia" w:cstheme="minorEastAsia"/>
          <w:b w:val="0"/>
          <w:color w:val="000000"/>
          <w:sz w:val="24"/>
          <w:szCs w:val="24"/>
        </w:rPr>
        <w:t>.9化石、文物</w:t>
      </w:r>
      <w:bookmarkEnd w:id="149"/>
    </w:p>
    <w:bookmarkEnd w:id="150"/>
    <w:bookmarkEnd w:id="151"/>
    <w:bookmarkEnd w:id="15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承包人发现文物后不及时报告或隐瞒不报，致使文物丢失或损坏的，应赔偿损失，并承担相应的法律责任。</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53" w:name="_Toc351203505"/>
      <w:r>
        <w:rPr>
          <w:rFonts w:hint="eastAsia" w:asciiTheme="minorEastAsia" w:hAnsiTheme="minorEastAsia" w:eastAsiaTheme="minorEastAsia" w:cstheme="minorEastAsia"/>
          <w:b w:val="0"/>
          <w:color w:val="000000"/>
          <w:sz w:val="24"/>
          <w:szCs w:val="24"/>
        </w:rPr>
        <w:t>1</w:t>
      </w:r>
      <w:bookmarkStart w:id="154" w:name="_Toc337558736"/>
      <w:r>
        <w:rPr>
          <w:rFonts w:hint="eastAsia" w:asciiTheme="minorEastAsia" w:hAnsiTheme="minorEastAsia" w:eastAsiaTheme="minorEastAsia" w:cstheme="minorEastAsia"/>
          <w:b w:val="0"/>
          <w:color w:val="000000"/>
          <w:sz w:val="24"/>
          <w:szCs w:val="24"/>
        </w:rPr>
        <w:t>.10交通运输</w:t>
      </w:r>
      <w:bookmarkEnd w:id="153"/>
    </w:p>
    <w:bookmarkEnd w:id="154"/>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1.10.1 出入现场的权利</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1.10.2 场外交通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1.10.3场内交通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场外交通和场内交通的边界由合同当事人在专用合同条款中约定。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1.10.4 超大件和超重件的运输</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1.10.5 道路和桥梁的损坏责任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因承包人运输造成施工场地内外公共道路和桥梁损坏的，由承包人承担修复损坏的全部费用和可能引起的赔偿。</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1.10.6 水路和航空运输</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55" w:name="_Toc351203506"/>
      <w:r>
        <w:rPr>
          <w:rFonts w:hint="eastAsia" w:asciiTheme="minorEastAsia" w:hAnsiTheme="minorEastAsia" w:eastAsiaTheme="minorEastAsia" w:cstheme="minorEastAsia"/>
          <w:b w:val="0"/>
          <w:color w:val="000000"/>
          <w:sz w:val="24"/>
          <w:szCs w:val="24"/>
        </w:rPr>
        <w:t>1</w:t>
      </w:r>
      <w:bookmarkStart w:id="156" w:name="_Toc337558737"/>
      <w:bookmarkStart w:id="157" w:name="_Toc296346538"/>
      <w:bookmarkStart w:id="158" w:name="_Toc296503037"/>
      <w:r>
        <w:rPr>
          <w:rFonts w:hint="eastAsia" w:asciiTheme="minorEastAsia" w:hAnsiTheme="minorEastAsia" w:eastAsiaTheme="minorEastAsia" w:cstheme="minorEastAsia"/>
          <w:b w:val="0"/>
          <w:color w:val="000000"/>
          <w:sz w:val="24"/>
          <w:szCs w:val="24"/>
        </w:rPr>
        <w:t>.11知识产权</w:t>
      </w:r>
      <w:bookmarkEnd w:id="155"/>
      <w:r>
        <w:rPr>
          <w:rFonts w:hint="eastAsia" w:asciiTheme="minorEastAsia" w:hAnsiTheme="minorEastAsia" w:eastAsiaTheme="minorEastAsia" w:cstheme="minorEastAsia"/>
          <w:b w:val="0"/>
          <w:color w:val="000000"/>
          <w:sz w:val="24"/>
          <w:szCs w:val="24"/>
        </w:rPr>
        <w:t xml:space="preserve"> </w:t>
      </w:r>
      <w:bookmarkEnd w:id="156"/>
    </w:p>
    <w:bookmarkEnd w:id="157"/>
    <w:bookmarkEnd w:id="15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sz w:val="24"/>
          <w:szCs w:val="24"/>
        </w:rPr>
        <w:t>1.11.4 除专用合同条款另有约定外，承包人在合同签订前和签订时已确定采用的专利、专有技术、技术秘密的使用费已包含在签约合同价中。</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59" w:name="_Toc351203507"/>
      <w:r>
        <w:rPr>
          <w:rFonts w:hint="eastAsia" w:asciiTheme="minorEastAsia" w:hAnsiTheme="minorEastAsia" w:eastAsiaTheme="minorEastAsia" w:cstheme="minorEastAsia"/>
          <w:b w:val="0"/>
          <w:color w:val="000000"/>
          <w:sz w:val="24"/>
          <w:szCs w:val="24"/>
        </w:rPr>
        <w:t>1</w:t>
      </w:r>
      <w:bookmarkStart w:id="160" w:name="_Toc337558738"/>
      <w:r>
        <w:rPr>
          <w:rFonts w:hint="eastAsia" w:asciiTheme="minorEastAsia" w:hAnsiTheme="minorEastAsia" w:eastAsiaTheme="minorEastAsia" w:cstheme="minorEastAsia"/>
          <w:b w:val="0"/>
          <w:color w:val="000000"/>
          <w:sz w:val="24"/>
          <w:szCs w:val="24"/>
        </w:rPr>
        <w:t>.12保密</w:t>
      </w:r>
      <w:bookmarkEnd w:id="159"/>
    </w:p>
    <w:bookmarkEnd w:id="16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除法律规定或合同另有约定外，未经承包人同意，发包人不得将承包人提供的技术秘密及声明需要保密的资料信息等商业秘密泄露给第三方。</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61" w:name="_Toc351203508"/>
      <w:r>
        <w:rPr>
          <w:rFonts w:hint="eastAsia" w:asciiTheme="minorEastAsia" w:hAnsiTheme="minorEastAsia" w:eastAsiaTheme="minorEastAsia" w:cstheme="minorEastAsia"/>
          <w:b w:val="0"/>
          <w:color w:val="000000"/>
          <w:sz w:val="24"/>
          <w:szCs w:val="24"/>
        </w:rPr>
        <w:t>1.13工程量清单错误的修正</w:t>
      </w:r>
      <w:bookmarkEnd w:id="161"/>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（1）工程量清单存在缺项、漏项的；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（2）工程量清单偏差超出专用合同条款约定的工程量偏差范围的；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（3）未按照国家现行计量规范强制性规定计量的。</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62" w:name="_Toc351203509"/>
      <w:r>
        <w:rPr>
          <w:rFonts w:hint="eastAsia" w:asciiTheme="minorEastAsia" w:hAnsiTheme="minorEastAsia" w:eastAsiaTheme="minorEastAsia" w:cstheme="minorEastAsia"/>
          <w:b w:val="0"/>
          <w:color w:val="000000"/>
          <w:sz w:val="24"/>
          <w:szCs w:val="24"/>
        </w:rPr>
        <w:t>2</w:t>
      </w:r>
      <w:bookmarkStart w:id="163" w:name="_Toc296346539"/>
      <w:bookmarkStart w:id="164" w:name="_Toc337558739"/>
      <w:bookmarkStart w:id="165" w:name="_Toc296503038"/>
      <w:bookmarkStart w:id="166" w:name="OLE_LINK1"/>
      <w:bookmarkStart w:id="167" w:name="OLE_LINK2"/>
      <w:r>
        <w:rPr>
          <w:rFonts w:hint="eastAsia" w:asciiTheme="minorEastAsia" w:hAnsiTheme="minorEastAsia" w:eastAsiaTheme="minorEastAsia" w:cstheme="minorEastAsia"/>
          <w:b w:val="0"/>
          <w:color w:val="000000"/>
          <w:sz w:val="24"/>
          <w:szCs w:val="24"/>
        </w:rPr>
        <w:t>. 发包人</w:t>
      </w:r>
      <w:bookmarkEnd w:id="162"/>
    </w:p>
    <w:bookmarkEnd w:id="163"/>
    <w:bookmarkEnd w:id="164"/>
    <w:bookmarkEnd w:id="165"/>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68" w:name="_Toc351203510"/>
      <w:r>
        <w:rPr>
          <w:rFonts w:hint="eastAsia" w:asciiTheme="minorEastAsia" w:hAnsiTheme="minorEastAsia" w:eastAsiaTheme="minorEastAsia" w:cstheme="minorEastAsia"/>
          <w:b w:val="0"/>
          <w:color w:val="000000"/>
          <w:sz w:val="24"/>
          <w:szCs w:val="24"/>
        </w:rPr>
        <w:t>2</w:t>
      </w:r>
      <w:bookmarkStart w:id="169" w:name="_Toc296346540"/>
      <w:bookmarkStart w:id="170" w:name="_Toc337558740"/>
      <w:bookmarkStart w:id="171" w:name="_Toc296503039"/>
      <w:r>
        <w:rPr>
          <w:rFonts w:hint="eastAsia" w:asciiTheme="minorEastAsia" w:hAnsiTheme="minorEastAsia" w:eastAsiaTheme="minorEastAsia" w:cstheme="minorEastAsia"/>
          <w:b w:val="0"/>
          <w:color w:val="000000"/>
          <w:sz w:val="24"/>
          <w:szCs w:val="24"/>
        </w:rPr>
        <w:t>.1 许可或批准</w:t>
      </w:r>
      <w:bookmarkEnd w:id="168"/>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因发包人原因未能及时办理完毕前述许可、批准或备案，由发包人承担由此增加的费用和（或）延误的工期，并支付承包人合理的利润。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72" w:name="_Toc351203511"/>
      <w:r>
        <w:rPr>
          <w:rFonts w:hint="eastAsia" w:asciiTheme="minorEastAsia" w:hAnsiTheme="minorEastAsia" w:eastAsiaTheme="minorEastAsia" w:cstheme="minorEastAsia"/>
          <w:b w:val="0"/>
          <w:color w:val="000000"/>
          <w:sz w:val="24"/>
          <w:szCs w:val="24"/>
        </w:rPr>
        <w:t>2.2 发包人代表</w:t>
      </w:r>
      <w:bookmarkEnd w:id="172"/>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发包人代表不能按照合同约定履行其职责及义务，并导致合同无法继续正常履行的，承包人可以要求发包人撤换发包人代表。</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不属于法定必须监理的工程，监理人的职权可以由发包人代表或发包人指定的其他人员行使。</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73" w:name="_Toc351203512"/>
      <w:r>
        <w:rPr>
          <w:rFonts w:hint="eastAsia" w:asciiTheme="minorEastAsia" w:hAnsiTheme="minorEastAsia" w:eastAsiaTheme="minorEastAsia" w:cstheme="minorEastAsia"/>
          <w:b w:val="0"/>
          <w:color w:val="000000"/>
          <w:sz w:val="24"/>
          <w:szCs w:val="24"/>
        </w:rPr>
        <w:t>2.3 发包人人员</w:t>
      </w:r>
      <w:bookmarkEnd w:id="173"/>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64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发包人人员包括发包人代表及其他由发包人派驻施工现场的人员。</w:t>
      </w:r>
      <w:bookmarkEnd w:id="169"/>
      <w:bookmarkEnd w:id="170"/>
      <w:bookmarkEnd w:id="171"/>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74" w:name="_Toc351203513"/>
      <w:r>
        <w:rPr>
          <w:rFonts w:hint="eastAsia" w:asciiTheme="minorEastAsia" w:hAnsiTheme="minorEastAsia" w:eastAsiaTheme="minorEastAsia" w:cstheme="minorEastAsia"/>
          <w:b w:val="0"/>
          <w:color w:val="000000"/>
          <w:sz w:val="24"/>
          <w:szCs w:val="24"/>
        </w:rPr>
        <w:t>2</w:t>
      </w:r>
      <w:bookmarkStart w:id="175" w:name="_Toc296503040"/>
      <w:bookmarkStart w:id="176" w:name="_Toc337558741"/>
      <w:bookmarkStart w:id="177" w:name="_Toc296346541"/>
      <w:r>
        <w:rPr>
          <w:rFonts w:hint="eastAsia" w:asciiTheme="minorEastAsia" w:hAnsiTheme="minorEastAsia" w:eastAsiaTheme="minorEastAsia" w:cstheme="minorEastAsia"/>
          <w:b w:val="0"/>
          <w:color w:val="000000"/>
          <w:sz w:val="24"/>
          <w:szCs w:val="24"/>
        </w:rPr>
        <w:t>.4 施工现场、施工条件和基础资料的提供</w:t>
      </w:r>
      <w:bookmarkEnd w:id="174"/>
      <w:r>
        <w:rPr>
          <w:rFonts w:hint="eastAsia" w:asciiTheme="minorEastAsia" w:hAnsiTheme="minorEastAsia" w:eastAsiaTheme="minorEastAsia" w:cstheme="minorEastAsia"/>
          <w:b w:val="0"/>
          <w:color w:val="000000"/>
          <w:sz w:val="24"/>
          <w:szCs w:val="24"/>
        </w:rPr>
        <w:t xml:space="preserve"> </w:t>
      </w:r>
      <w:bookmarkEnd w:id="175"/>
      <w:bookmarkEnd w:id="176"/>
      <w:bookmarkEnd w:id="177"/>
      <w:r>
        <w:rPr>
          <w:rFonts w:hint="eastAsia" w:asciiTheme="minorEastAsia" w:hAnsiTheme="minorEastAsia" w:eastAsiaTheme="minorEastAsia" w:cstheme="minorEastAsia"/>
          <w:b w:val="0"/>
          <w:color w:val="000000"/>
          <w:sz w:val="24"/>
          <w:szCs w:val="24"/>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2.4.1 提供施工现场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w:t>
      </w:r>
      <w:bookmarkEnd w:id="166"/>
      <w:bookmarkEnd w:id="167"/>
      <w:r>
        <w:rPr>
          <w:rFonts w:hint="eastAsia" w:asciiTheme="minorEastAsia" w:hAnsiTheme="minorEastAsia" w:eastAsiaTheme="minorEastAsia" w:cstheme="minorEastAsia"/>
          <w:color w:val="000000"/>
          <w:kern w:val="0"/>
          <w:sz w:val="24"/>
          <w:szCs w:val="24"/>
        </w:rPr>
        <w:t>专用合同条款另有约定外，发包人应最迟于开工日期7天前向承包人移交施工现场。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2.4.2 提供施工条件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除专用合同条款另有约定外，发包人应负责提供施工所需要的条件，包括：</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（1）将施工用水、电力、通讯线路等施工所必需的条件接至施工现场内；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（2）保证向承包人提供正常施工所需要的进入施工现场的交通条件；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（3）协调处理施工现场周围地下管线和邻近建筑物、构筑物、古树名木的保护工作，并承担相关费用；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（4）按照专用合同条款约定应提供的其他设施和条件。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2.4.3 提供基础资料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按照法律规定确需在开工后方能提供的基础资料，发包人应尽其努力及时地在相应工程施工前的合理期限内提供，合理期限应以不影响承包人的正常施工为限。</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2.4.4 逾期提供的责任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因发包人原因未能按合同约定及时向承包人提供施工现场、施工条件、基础资料的，由发包人承担由此增加的费用和（或）延误的工期。</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78" w:name="_Toc351203514"/>
      <w:r>
        <w:rPr>
          <w:rFonts w:hint="eastAsia" w:asciiTheme="minorEastAsia" w:hAnsiTheme="minorEastAsia" w:eastAsiaTheme="minorEastAsia" w:cstheme="minorEastAsia"/>
          <w:b w:val="0"/>
          <w:color w:val="000000"/>
          <w:sz w:val="24"/>
          <w:szCs w:val="24"/>
        </w:rPr>
        <w:t>2</w:t>
      </w:r>
      <w:bookmarkStart w:id="179" w:name="_Toc296346543"/>
      <w:bookmarkStart w:id="180" w:name="_Toc296503042"/>
      <w:bookmarkStart w:id="181" w:name="_Toc337558745"/>
      <w:r>
        <w:rPr>
          <w:rFonts w:hint="eastAsia" w:asciiTheme="minorEastAsia" w:hAnsiTheme="minorEastAsia" w:eastAsiaTheme="minorEastAsia" w:cstheme="minorEastAsia"/>
          <w:b w:val="0"/>
          <w:color w:val="000000"/>
          <w:sz w:val="24"/>
          <w:szCs w:val="24"/>
        </w:rPr>
        <w:t>.5 资</w:t>
      </w:r>
      <w:bookmarkEnd w:id="179"/>
      <w:bookmarkEnd w:id="180"/>
      <w:bookmarkEnd w:id="181"/>
      <w:r>
        <w:rPr>
          <w:rFonts w:hint="eastAsia" w:asciiTheme="minorEastAsia" w:hAnsiTheme="minorEastAsia" w:eastAsiaTheme="minorEastAsia" w:cstheme="minorEastAsia"/>
          <w:b w:val="0"/>
          <w:color w:val="000000"/>
          <w:sz w:val="24"/>
          <w:szCs w:val="24"/>
        </w:rPr>
        <w:t>金来源证明及支付担保</w:t>
      </w:r>
      <w:bookmarkEnd w:id="178"/>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82" w:name="_Toc351203515"/>
      <w:r>
        <w:rPr>
          <w:rFonts w:hint="eastAsia" w:asciiTheme="minorEastAsia" w:hAnsiTheme="minorEastAsia" w:eastAsiaTheme="minorEastAsia" w:cstheme="minorEastAsia"/>
          <w:b w:val="0"/>
          <w:color w:val="000000"/>
          <w:sz w:val="24"/>
          <w:szCs w:val="24"/>
        </w:rPr>
        <w:t>2.6 支付合同价款</w:t>
      </w:r>
      <w:bookmarkEnd w:id="182"/>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发包人应按合同约定向承包人及时支付合同价款。</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83" w:name="_Toc351203516"/>
      <w:r>
        <w:rPr>
          <w:rFonts w:hint="eastAsia" w:asciiTheme="minorEastAsia" w:hAnsiTheme="minorEastAsia" w:eastAsiaTheme="minorEastAsia" w:cstheme="minorEastAsia"/>
          <w:b w:val="0"/>
          <w:color w:val="000000"/>
          <w:sz w:val="24"/>
          <w:szCs w:val="24"/>
        </w:rPr>
        <w:t>2.7 组织竣工验收</w:t>
      </w:r>
      <w:bookmarkEnd w:id="183"/>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发包人应按合同约定及时组织竣工验收。</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84" w:name="_Toc351203517"/>
      <w:r>
        <w:rPr>
          <w:rFonts w:hint="eastAsia" w:asciiTheme="minorEastAsia" w:hAnsiTheme="minorEastAsia" w:eastAsiaTheme="minorEastAsia" w:cstheme="minorEastAsia"/>
          <w:b w:val="0"/>
          <w:color w:val="000000"/>
          <w:sz w:val="24"/>
          <w:szCs w:val="24"/>
        </w:rPr>
        <w:t>2.8 现场统一管理协议</w:t>
      </w:r>
      <w:bookmarkEnd w:id="184"/>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发包人应与承包人、由发包人直接发包的专业工程的承包人签订施工现场统一管理协议，明确各方的权利义务。施工现场统一管理协议作为专用合同条款的附件。</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85" w:name="_Toc351203518"/>
      <w:r>
        <w:rPr>
          <w:rFonts w:hint="eastAsia" w:asciiTheme="minorEastAsia" w:hAnsiTheme="minorEastAsia" w:eastAsiaTheme="minorEastAsia" w:cstheme="minorEastAsia"/>
          <w:b w:val="0"/>
          <w:color w:val="000000"/>
          <w:sz w:val="24"/>
          <w:szCs w:val="24"/>
        </w:rPr>
        <w:t>3</w:t>
      </w:r>
      <w:bookmarkStart w:id="186" w:name="_Toc337558746"/>
      <w:bookmarkStart w:id="187" w:name="_Toc296346546"/>
      <w:bookmarkStart w:id="188" w:name="_Toc296503045"/>
      <w:r>
        <w:rPr>
          <w:rFonts w:hint="eastAsia" w:asciiTheme="minorEastAsia" w:hAnsiTheme="minorEastAsia" w:eastAsiaTheme="minorEastAsia" w:cstheme="minorEastAsia"/>
          <w:b w:val="0"/>
          <w:color w:val="000000"/>
          <w:sz w:val="24"/>
          <w:szCs w:val="24"/>
        </w:rPr>
        <w:t>. 承包人</w:t>
      </w:r>
      <w:bookmarkEnd w:id="185"/>
    </w:p>
    <w:bookmarkEnd w:id="186"/>
    <w:bookmarkEnd w:id="187"/>
    <w:bookmarkEnd w:id="188"/>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89" w:name="_Toc351203519"/>
      <w:r>
        <w:rPr>
          <w:rFonts w:hint="eastAsia" w:asciiTheme="minorEastAsia" w:hAnsiTheme="minorEastAsia" w:eastAsiaTheme="minorEastAsia" w:cstheme="minorEastAsia"/>
          <w:b w:val="0"/>
          <w:color w:val="000000"/>
          <w:sz w:val="24"/>
          <w:szCs w:val="24"/>
        </w:rPr>
        <w:t>3</w:t>
      </w:r>
      <w:bookmarkStart w:id="190" w:name="_Toc296503046"/>
      <w:bookmarkStart w:id="191" w:name="_Toc337558747"/>
      <w:bookmarkStart w:id="192" w:name="_Toc296346547"/>
      <w:r>
        <w:rPr>
          <w:rFonts w:hint="eastAsia" w:asciiTheme="minorEastAsia" w:hAnsiTheme="minorEastAsia" w:eastAsiaTheme="minorEastAsia" w:cstheme="minorEastAsia"/>
          <w:b w:val="0"/>
          <w:color w:val="000000"/>
          <w:sz w:val="24"/>
          <w:szCs w:val="24"/>
        </w:rPr>
        <w:t>.1 承包人的一般义务</w:t>
      </w:r>
      <w:bookmarkEnd w:id="189"/>
    </w:p>
    <w:bookmarkEnd w:id="190"/>
    <w:bookmarkEnd w:id="191"/>
    <w:bookmarkEnd w:id="19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承包人在履行合同过程中应遵守法律和工程建设标准规范，并履行以下义务：</w:t>
      </w:r>
    </w:p>
    <w:p>
      <w:pPr>
        <w:numPr>
          <w:ilvl w:val="0"/>
          <w:numId w:val="2"/>
        </w:num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办理法律规定应由承包人办理的许可和批准，并将办理结果书面报送发包人留存；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（2）按法律规定和合同约定完成工程，并在保修期内承担保修义务；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（3）按法律规定和合同约定采取施工安全和环境保护措施，办理工伤保险，确保工程及人员、材料、设备和设施的安全；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（6）按照第6.3款〔环境保护〕约定负责施工场地及其周边环境与生态的保护工作；</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（10）应履行的其他义务。</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93" w:name="_Toc351203520"/>
      <w:r>
        <w:rPr>
          <w:rFonts w:hint="eastAsia" w:asciiTheme="minorEastAsia" w:hAnsiTheme="minorEastAsia" w:eastAsiaTheme="minorEastAsia" w:cstheme="minorEastAsia"/>
          <w:b w:val="0"/>
          <w:color w:val="000000"/>
          <w:sz w:val="24"/>
          <w:szCs w:val="24"/>
        </w:rPr>
        <w:t>3</w:t>
      </w:r>
      <w:bookmarkStart w:id="194" w:name="_Toc337558748"/>
      <w:bookmarkStart w:id="195" w:name="_Toc296503047"/>
      <w:bookmarkStart w:id="196" w:name="_Toc296346548"/>
      <w:r>
        <w:rPr>
          <w:rFonts w:hint="eastAsia" w:asciiTheme="minorEastAsia" w:hAnsiTheme="minorEastAsia" w:eastAsiaTheme="minorEastAsia" w:cstheme="minorEastAsia"/>
          <w:b w:val="0"/>
          <w:color w:val="000000"/>
          <w:sz w:val="24"/>
          <w:szCs w:val="24"/>
        </w:rPr>
        <w:t xml:space="preserve">.2 </w:t>
      </w:r>
      <w:bookmarkEnd w:id="193"/>
      <w:r>
        <w:rPr>
          <w:rFonts w:hint="eastAsia" w:asciiTheme="minorEastAsia" w:hAnsiTheme="minorEastAsia" w:eastAsiaTheme="minorEastAsia" w:cstheme="minorEastAsia"/>
          <w:b w:val="0"/>
          <w:color w:val="000000"/>
          <w:sz w:val="24"/>
          <w:szCs w:val="24"/>
        </w:rPr>
        <w:t>项目经理</w:t>
      </w:r>
    </w:p>
    <w:bookmarkEnd w:id="194"/>
    <w:bookmarkEnd w:id="195"/>
    <w:bookmarkEnd w:id="196"/>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承包人违反上述约定的，应按照专用合同条款的约定，承担违约责任。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197" w:name="_Toc351203521"/>
      <w:r>
        <w:rPr>
          <w:rFonts w:hint="eastAsia" w:asciiTheme="minorEastAsia" w:hAnsiTheme="minorEastAsia" w:eastAsiaTheme="minorEastAsia" w:cstheme="minorEastAsia"/>
          <w:b w:val="0"/>
          <w:color w:val="000000"/>
          <w:sz w:val="24"/>
          <w:szCs w:val="24"/>
        </w:rPr>
        <w:t>3</w:t>
      </w:r>
      <w:bookmarkStart w:id="198" w:name="_Toc296503048"/>
      <w:bookmarkStart w:id="199" w:name="_Toc296346549"/>
      <w:bookmarkStart w:id="200" w:name="_Toc337558749"/>
      <w:r>
        <w:rPr>
          <w:rFonts w:hint="eastAsia" w:asciiTheme="minorEastAsia" w:hAnsiTheme="minorEastAsia" w:eastAsiaTheme="minorEastAsia" w:cstheme="minorEastAsia"/>
          <w:b w:val="0"/>
          <w:color w:val="000000"/>
          <w:sz w:val="24"/>
          <w:szCs w:val="24"/>
        </w:rPr>
        <w:t xml:space="preserve">.3 </w:t>
      </w:r>
      <w:bookmarkEnd w:id="198"/>
      <w:bookmarkEnd w:id="199"/>
      <w:r>
        <w:rPr>
          <w:rFonts w:hint="eastAsia" w:asciiTheme="minorEastAsia" w:hAnsiTheme="minorEastAsia" w:eastAsiaTheme="minorEastAsia" w:cstheme="minorEastAsia"/>
          <w:b w:val="0"/>
          <w:color w:val="000000"/>
          <w:sz w:val="24"/>
          <w:szCs w:val="24"/>
        </w:rPr>
        <w:t>承包人人员</w:t>
      </w:r>
      <w:bookmarkEnd w:id="197"/>
    </w:p>
    <w:bookmarkEnd w:id="20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特殊工种作业人员均应持有相应的资格证明，监理人可以随时检查。</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3.3.5 承包人擅自更换主要施工管理人员，或前述人员未经监理人或发包人同意擅自离开施工现场的，应按照专用合同条款约定承担违约责任。</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01" w:name="_Toc351203522"/>
      <w:r>
        <w:rPr>
          <w:rFonts w:hint="eastAsia" w:asciiTheme="minorEastAsia" w:hAnsiTheme="minorEastAsia" w:eastAsiaTheme="minorEastAsia" w:cstheme="minorEastAsia"/>
          <w:b w:val="0"/>
          <w:color w:val="000000"/>
          <w:sz w:val="24"/>
          <w:szCs w:val="24"/>
        </w:rPr>
        <w:t>3</w:t>
      </w:r>
      <w:bookmarkStart w:id="202" w:name="_Toc296346551"/>
      <w:bookmarkStart w:id="203" w:name="_Toc337558750"/>
      <w:bookmarkStart w:id="204" w:name="_Toc296503050"/>
      <w:r>
        <w:rPr>
          <w:rFonts w:hint="eastAsia" w:asciiTheme="minorEastAsia" w:hAnsiTheme="minorEastAsia" w:eastAsiaTheme="minorEastAsia" w:cstheme="minorEastAsia"/>
          <w:b w:val="0"/>
          <w:color w:val="000000"/>
          <w:sz w:val="24"/>
          <w:szCs w:val="24"/>
        </w:rPr>
        <w:t>.4 承包人现场查勘</w:t>
      </w:r>
      <w:bookmarkEnd w:id="201"/>
    </w:p>
    <w:bookmarkEnd w:id="202"/>
    <w:bookmarkEnd w:id="203"/>
    <w:bookmarkEnd w:id="20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05" w:name="_Toc351203523"/>
      <w:r>
        <w:rPr>
          <w:rFonts w:hint="eastAsia" w:asciiTheme="minorEastAsia" w:hAnsiTheme="minorEastAsia" w:eastAsiaTheme="minorEastAsia" w:cstheme="minorEastAsia"/>
          <w:b w:val="0"/>
          <w:color w:val="000000"/>
          <w:sz w:val="24"/>
          <w:szCs w:val="24"/>
        </w:rPr>
        <w:t>3</w:t>
      </w:r>
      <w:bookmarkStart w:id="206" w:name="_Toc296346552"/>
      <w:bookmarkStart w:id="207" w:name="_Toc337558751"/>
      <w:bookmarkStart w:id="208" w:name="_Toc296503051"/>
      <w:r>
        <w:rPr>
          <w:rFonts w:hint="eastAsia" w:asciiTheme="minorEastAsia" w:hAnsiTheme="minorEastAsia" w:eastAsiaTheme="minorEastAsia" w:cstheme="minorEastAsia"/>
          <w:b w:val="0"/>
          <w:color w:val="000000"/>
          <w:sz w:val="24"/>
          <w:szCs w:val="24"/>
        </w:rPr>
        <w:t>.5 分包</w:t>
      </w:r>
      <w:bookmarkEnd w:id="205"/>
    </w:p>
    <w:bookmarkEnd w:id="206"/>
    <w:bookmarkEnd w:id="207"/>
    <w:bookmarkEnd w:id="208"/>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3.5.1 分包的一般约定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承包人不得以劳务分包的名义转包或违法分包工程。</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3.5.2 分包的确定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3.5.3 分包管理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承包人应向监理人提交分包人的主要施工管理人员表，并对分包人的施工人员进行实名制管理，包括但不限于进出场管理、登记造册以及各种证照的办理。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3.5.4 分包合同价款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（1）除本项第（2）目约定的情况或专用合同条款另有约定外，分包合同价款由承包人与分包人结算，未经承包人同意，发包人不得向分包人支付分包工程价款；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（2）生效法律文书要求发包人向分包人支付分包合同价款的，发包人有权从应付承包人工程款中扣除该部分款项。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3.5.5 分包合同权益的转让</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09" w:name="_Toc351203524"/>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3.6 工程照管与成品、半成品保护</w:t>
      </w:r>
      <w:bookmarkEnd w:id="209"/>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（1）除专用合同条款另有约定外，自发包人向承包人移交施工现场之日起，承包人应负责照管工程及工程相关的材料、工程设备，直到颁发工程接收证书之日止。</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（2）在承包人负责照管期间，因承包人原因造成工程、材料、工程设备损坏的，由承包人负责修复或更换，并承担由此增加的费用和（或）延误的工期。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10" w:name="_Toc351203525"/>
      <w:r>
        <w:rPr>
          <w:rFonts w:hint="eastAsia" w:asciiTheme="minorEastAsia" w:hAnsiTheme="minorEastAsia" w:eastAsiaTheme="minorEastAsia" w:cstheme="minorEastAsia"/>
          <w:b w:val="0"/>
          <w:color w:val="000000"/>
          <w:sz w:val="24"/>
          <w:szCs w:val="24"/>
        </w:rPr>
        <w:t>3</w:t>
      </w:r>
      <w:bookmarkStart w:id="211" w:name="_Toc296346553"/>
      <w:bookmarkStart w:id="212" w:name="_Toc296503052"/>
      <w:bookmarkStart w:id="213" w:name="_Toc337558752"/>
      <w:r>
        <w:rPr>
          <w:rFonts w:hint="eastAsia" w:asciiTheme="minorEastAsia" w:hAnsiTheme="minorEastAsia" w:eastAsiaTheme="minorEastAsia" w:cstheme="minorEastAsia"/>
          <w:b w:val="0"/>
          <w:color w:val="000000"/>
          <w:sz w:val="24"/>
          <w:szCs w:val="24"/>
        </w:rPr>
        <w:t>.7 履约担保</w:t>
      </w:r>
      <w:bookmarkEnd w:id="210"/>
    </w:p>
    <w:bookmarkEnd w:id="211"/>
    <w:bookmarkEnd w:id="212"/>
    <w:bookmarkEnd w:id="21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因承包人原因导致工期延长的，继续提供履约担保所增加的费用由承包人承担；非因承包人原因导致工期延长的，继续提供履约担保所增加的费用由发包人承担。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14" w:name="_Toc351203526"/>
      <w:r>
        <w:rPr>
          <w:rFonts w:hint="eastAsia" w:asciiTheme="minorEastAsia" w:hAnsiTheme="minorEastAsia" w:eastAsiaTheme="minorEastAsia" w:cstheme="minorEastAsia"/>
          <w:b w:val="0"/>
          <w:color w:val="000000"/>
          <w:sz w:val="24"/>
          <w:szCs w:val="24"/>
        </w:rPr>
        <w:t>3.8 联合体</w:t>
      </w:r>
      <w:bookmarkEnd w:id="214"/>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3.8.1 联合体各方应共同与发包人签订合同协议书。联合体各方应为履行合同向发包人承担连带责任。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3.8.2 联合体协议经发包人确认后作为合同附件。在履行合同过程中，未经发包人同意，不得修改联合体协议。</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3.8.3 联合体牵头人负责与发包人和监理人联系，并接受指示，负责组织联合体各成员全面履行合同。</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215" w:name="_Toc351203527"/>
      <w:r>
        <w:rPr>
          <w:rFonts w:hint="eastAsia" w:asciiTheme="minorEastAsia" w:hAnsiTheme="minorEastAsia" w:eastAsiaTheme="minorEastAsia" w:cstheme="minorEastAsia"/>
          <w:b w:val="0"/>
          <w:color w:val="000000"/>
          <w:sz w:val="24"/>
          <w:szCs w:val="24"/>
        </w:rPr>
        <w:t>4</w:t>
      </w:r>
      <w:bookmarkStart w:id="216" w:name="_Toc296503053"/>
      <w:bookmarkStart w:id="217" w:name="_Toc296346554"/>
      <w:bookmarkStart w:id="218" w:name="_Toc337558753"/>
      <w:r>
        <w:rPr>
          <w:rFonts w:hint="eastAsia" w:asciiTheme="minorEastAsia" w:hAnsiTheme="minorEastAsia" w:eastAsiaTheme="minorEastAsia" w:cstheme="minorEastAsia"/>
          <w:b w:val="0"/>
          <w:color w:val="000000"/>
          <w:sz w:val="24"/>
          <w:szCs w:val="24"/>
        </w:rPr>
        <w:t>. 监</w:t>
      </w:r>
      <w:bookmarkEnd w:id="216"/>
      <w:bookmarkEnd w:id="217"/>
      <w:r>
        <w:rPr>
          <w:rFonts w:hint="eastAsia" w:asciiTheme="minorEastAsia" w:hAnsiTheme="minorEastAsia" w:eastAsiaTheme="minorEastAsia" w:cstheme="minorEastAsia"/>
          <w:b w:val="0"/>
          <w:color w:val="000000"/>
          <w:sz w:val="24"/>
          <w:szCs w:val="24"/>
        </w:rPr>
        <w:t>理人</w:t>
      </w:r>
      <w:bookmarkEnd w:id="215"/>
    </w:p>
    <w:bookmarkEnd w:id="218"/>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19" w:name="_Toc351203528"/>
      <w:r>
        <w:rPr>
          <w:rFonts w:hint="eastAsia" w:asciiTheme="minorEastAsia" w:hAnsiTheme="minorEastAsia" w:eastAsiaTheme="minorEastAsia" w:cstheme="minorEastAsia"/>
          <w:b w:val="0"/>
          <w:color w:val="000000"/>
          <w:sz w:val="24"/>
          <w:szCs w:val="24"/>
        </w:rPr>
        <w:t>4</w:t>
      </w:r>
      <w:bookmarkStart w:id="220" w:name="_Toc337558754"/>
      <w:bookmarkStart w:id="221" w:name="_Toc296503054"/>
      <w:bookmarkStart w:id="222" w:name="_Toc296346555"/>
      <w:r>
        <w:rPr>
          <w:rFonts w:hint="eastAsia" w:asciiTheme="minorEastAsia" w:hAnsiTheme="minorEastAsia" w:eastAsiaTheme="minorEastAsia" w:cstheme="minorEastAsia"/>
          <w:b w:val="0"/>
          <w:color w:val="000000"/>
          <w:sz w:val="24"/>
          <w:szCs w:val="24"/>
        </w:rPr>
        <w:t>.1监理人的一般规定</w:t>
      </w:r>
      <w:bookmarkEnd w:id="219"/>
    </w:p>
    <w:bookmarkEnd w:id="220"/>
    <w:bookmarkEnd w:id="221"/>
    <w:bookmarkEnd w:id="22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除专用合同条款另有约定外，监理人在施工现场的办公场所、生活场所由承包人提供，所发生的费用由发包人承担。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23" w:name="_Toc351203529"/>
      <w:r>
        <w:rPr>
          <w:rFonts w:hint="eastAsia" w:asciiTheme="minorEastAsia" w:hAnsiTheme="minorEastAsia" w:eastAsiaTheme="minorEastAsia" w:cstheme="minorEastAsia"/>
          <w:b w:val="0"/>
          <w:color w:val="000000"/>
          <w:sz w:val="24"/>
          <w:szCs w:val="24"/>
        </w:rPr>
        <w:t>4</w:t>
      </w:r>
      <w:bookmarkStart w:id="224" w:name="_Toc337558755"/>
      <w:r>
        <w:rPr>
          <w:rFonts w:hint="eastAsia" w:asciiTheme="minorEastAsia" w:hAnsiTheme="minorEastAsia" w:eastAsiaTheme="minorEastAsia" w:cstheme="minorEastAsia"/>
          <w:b w:val="0"/>
          <w:color w:val="000000"/>
          <w:sz w:val="24"/>
          <w:szCs w:val="24"/>
        </w:rPr>
        <w:t>.2监理人员</w:t>
      </w:r>
      <w:bookmarkEnd w:id="223"/>
    </w:p>
    <w:bookmarkEnd w:id="22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25" w:name="_Toc351203530"/>
      <w:r>
        <w:rPr>
          <w:rFonts w:hint="eastAsia" w:asciiTheme="minorEastAsia" w:hAnsiTheme="minorEastAsia" w:eastAsiaTheme="minorEastAsia" w:cstheme="minorEastAsia"/>
          <w:b w:val="0"/>
          <w:color w:val="000000"/>
          <w:sz w:val="24"/>
          <w:szCs w:val="24"/>
        </w:rPr>
        <w:t>4</w:t>
      </w:r>
      <w:bookmarkStart w:id="226" w:name="_Toc296346556"/>
      <w:bookmarkStart w:id="227" w:name="_Toc296503055"/>
      <w:bookmarkStart w:id="228" w:name="_Toc337558756"/>
      <w:r>
        <w:rPr>
          <w:rFonts w:hint="eastAsia" w:asciiTheme="minorEastAsia" w:hAnsiTheme="minorEastAsia" w:eastAsiaTheme="minorEastAsia" w:cstheme="minorEastAsia"/>
          <w:b w:val="0"/>
          <w:color w:val="000000"/>
          <w:sz w:val="24"/>
          <w:szCs w:val="24"/>
        </w:rPr>
        <w:t>.3</w:t>
      </w:r>
      <w:bookmarkEnd w:id="226"/>
      <w:bookmarkEnd w:id="227"/>
      <w:r>
        <w:rPr>
          <w:rFonts w:hint="eastAsia" w:asciiTheme="minorEastAsia" w:hAnsiTheme="minorEastAsia" w:eastAsiaTheme="minorEastAsia" w:cstheme="minorEastAsia"/>
          <w:b w:val="0"/>
          <w:color w:val="000000"/>
          <w:sz w:val="24"/>
          <w:szCs w:val="24"/>
        </w:rPr>
        <w:t>监理人的指</w:t>
      </w:r>
      <w:bookmarkEnd w:id="228"/>
      <w:r>
        <w:rPr>
          <w:rFonts w:hint="eastAsia" w:asciiTheme="minorEastAsia" w:hAnsiTheme="minorEastAsia" w:eastAsiaTheme="minorEastAsia" w:cstheme="minorEastAsia"/>
          <w:b w:val="0"/>
          <w:color w:val="000000"/>
          <w:sz w:val="24"/>
          <w:szCs w:val="24"/>
        </w:rPr>
        <w:t>示</w:t>
      </w:r>
      <w:bookmarkEnd w:id="225"/>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29" w:name="_Toc351203531"/>
      <w:r>
        <w:rPr>
          <w:rFonts w:hint="eastAsia" w:asciiTheme="minorEastAsia" w:hAnsiTheme="minorEastAsia" w:eastAsiaTheme="minorEastAsia" w:cstheme="minorEastAsia"/>
          <w:b w:val="0"/>
          <w:color w:val="000000"/>
          <w:sz w:val="24"/>
          <w:szCs w:val="24"/>
        </w:rPr>
        <w:t>4</w:t>
      </w:r>
      <w:bookmarkStart w:id="230" w:name="_Toc296503057"/>
      <w:bookmarkStart w:id="231" w:name="_Toc337558757"/>
      <w:bookmarkStart w:id="232" w:name="_Toc296346558"/>
      <w:r>
        <w:rPr>
          <w:rFonts w:hint="eastAsia" w:asciiTheme="minorEastAsia" w:hAnsiTheme="minorEastAsia" w:eastAsiaTheme="minorEastAsia" w:cstheme="minorEastAsia"/>
          <w:b w:val="0"/>
          <w:color w:val="000000"/>
          <w:sz w:val="24"/>
          <w:szCs w:val="24"/>
        </w:rPr>
        <w:t>.4 商定或确定</w:t>
      </w:r>
      <w:bookmarkEnd w:id="229"/>
    </w:p>
    <w:bookmarkEnd w:id="230"/>
    <w:bookmarkEnd w:id="231"/>
    <w:bookmarkEnd w:id="23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233" w:name="_Toc351203532"/>
      <w:r>
        <w:rPr>
          <w:rFonts w:hint="eastAsia" w:asciiTheme="minorEastAsia" w:hAnsiTheme="minorEastAsia" w:eastAsiaTheme="minorEastAsia" w:cstheme="minorEastAsia"/>
          <w:b w:val="0"/>
          <w:color w:val="000000"/>
          <w:sz w:val="24"/>
          <w:szCs w:val="24"/>
        </w:rPr>
        <w:t>5</w:t>
      </w:r>
      <w:bookmarkStart w:id="234" w:name="_Toc337558758"/>
      <w:r>
        <w:rPr>
          <w:rFonts w:hint="eastAsia" w:asciiTheme="minorEastAsia" w:hAnsiTheme="minorEastAsia" w:eastAsiaTheme="minorEastAsia" w:cstheme="minorEastAsia"/>
          <w:b w:val="0"/>
          <w:color w:val="000000"/>
          <w:sz w:val="24"/>
          <w:szCs w:val="24"/>
        </w:rPr>
        <w:t>. 工程质量</w:t>
      </w:r>
      <w:bookmarkEnd w:id="233"/>
    </w:p>
    <w:bookmarkEnd w:id="234"/>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35" w:name="_Toc351203533"/>
      <w:r>
        <w:rPr>
          <w:rFonts w:hint="eastAsia" w:asciiTheme="minorEastAsia" w:hAnsiTheme="minorEastAsia" w:eastAsiaTheme="minorEastAsia" w:cstheme="minorEastAsia"/>
          <w:b w:val="0"/>
          <w:color w:val="000000"/>
          <w:sz w:val="24"/>
          <w:szCs w:val="24"/>
        </w:rPr>
        <w:t>5</w:t>
      </w:r>
      <w:bookmarkStart w:id="236" w:name="_Toc337558759"/>
      <w:r>
        <w:rPr>
          <w:rFonts w:hint="eastAsia" w:asciiTheme="minorEastAsia" w:hAnsiTheme="minorEastAsia" w:eastAsiaTheme="minorEastAsia" w:cstheme="minorEastAsia"/>
          <w:b w:val="0"/>
          <w:color w:val="000000"/>
          <w:sz w:val="24"/>
          <w:szCs w:val="24"/>
        </w:rPr>
        <w:t>.1质量要求</w:t>
      </w:r>
      <w:bookmarkEnd w:id="235"/>
    </w:p>
    <w:bookmarkEnd w:id="236"/>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37" w:name="_Toc351203534"/>
      <w:r>
        <w:rPr>
          <w:rFonts w:hint="eastAsia" w:asciiTheme="minorEastAsia" w:hAnsiTheme="minorEastAsia" w:eastAsiaTheme="minorEastAsia" w:cstheme="minorEastAsia"/>
          <w:b w:val="0"/>
          <w:color w:val="000000"/>
          <w:sz w:val="24"/>
          <w:szCs w:val="24"/>
        </w:rPr>
        <w:t>5</w:t>
      </w:r>
      <w:bookmarkStart w:id="238" w:name="_Toc337558760"/>
      <w:r>
        <w:rPr>
          <w:rFonts w:hint="eastAsia" w:asciiTheme="minorEastAsia" w:hAnsiTheme="minorEastAsia" w:eastAsiaTheme="minorEastAsia" w:cstheme="minorEastAsia"/>
          <w:b w:val="0"/>
          <w:color w:val="000000"/>
          <w:sz w:val="24"/>
          <w:szCs w:val="24"/>
        </w:rPr>
        <w:t>.2质量保证措施</w:t>
      </w:r>
      <w:bookmarkEnd w:id="237"/>
    </w:p>
    <w:bookmarkEnd w:id="238"/>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5.2.1 发包人的质量管理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发包人应按照法律规定及合同约定完成与工程质量有关的各项工作。</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5.2.2 承包人的质量管理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承包人应对施工人员进行质量教育和技术培训，定期考核施工人员的劳动技能，严格执行施工规范和操作规程。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5.2.3 监理人的质量检查和检验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39" w:name="_Toc351203535"/>
      <w:r>
        <w:rPr>
          <w:rFonts w:hint="eastAsia" w:asciiTheme="minorEastAsia" w:hAnsiTheme="minorEastAsia" w:eastAsiaTheme="minorEastAsia" w:cstheme="minorEastAsia"/>
          <w:b w:val="0"/>
          <w:color w:val="000000"/>
          <w:sz w:val="24"/>
          <w:szCs w:val="24"/>
        </w:rPr>
        <w:t>5</w:t>
      </w:r>
      <w:bookmarkStart w:id="240" w:name="_Toc337558761"/>
      <w:r>
        <w:rPr>
          <w:rFonts w:hint="eastAsia" w:asciiTheme="minorEastAsia" w:hAnsiTheme="minorEastAsia" w:eastAsiaTheme="minorEastAsia" w:cstheme="minorEastAsia"/>
          <w:b w:val="0"/>
          <w:color w:val="000000"/>
          <w:sz w:val="24"/>
          <w:szCs w:val="24"/>
        </w:rPr>
        <w:t>.3 隐蔽工程检查</w:t>
      </w:r>
      <w:bookmarkEnd w:id="239"/>
    </w:p>
    <w:bookmarkEnd w:id="240"/>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5.3.1承包人自检</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承包人应当对工程隐蔽部位进行自检，并经自检确认是否具备覆盖条件。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5.3.2检查程序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5.3.3 重新检查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5.3.4 承包人私自覆盖</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41" w:name="_Toc351203536"/>
      <w:r>
        <w:rPr>
          <w:rFonts w:hint="eastAsia" w:asciiTheme="minorEastAsia" w:hAnsiTheme="minorEastAsia" w:eastAsiaTheme="minorEastAsia" w:cstheme="minorEastAsia"/>
          <w:b w:val="0"/>
          <w:color w:val="000000"/>
          <w:sz w:val="24"/>
          <w:szCs w:val="24"/>
        </w:rPr>
        <w:t>5</w:t>
      </w:r>
      <w:bookmarkStart w:id="242" w:name="_Toc337558762"/>
      <w:r>
        <w:rPr>
          <w:rFonts w:hint="eastAsia" w:asciiTheme="minorEastAsia" w:hAnsiTheme="minorEastAsia" w:eastAsiaTheme="minorEastAsia" w:cstheme="minorEastAsia"/>
          <w:b w:val="0"/>
          <w:color w:val="000000"/>
          <w:sz w:val="24"/>
          <w:szCs w:val="24"/>
        </w:rPr>
        <w:t>.4不合格工程的处理</w:t>
      </w:r>
      <w:bookmarkEnd w:id="241"/>
    </w:p>
    <w:bookmarkEnd w:id="242"/>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5.4.2 因发包人原因造成工程不合格的，由此增加的费用和（或）延误的工期由发包人承担，并支付承包人合理的利润。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43" w:name="_Toc351203537"/>
      <w:r>
        <w:rPr>
          <w:rFonts w:hint="eastAsia" w:asciiTheme="minorEastAsia" w:hAnsiTheme="minorEastAsia" w:eastAsiaTheme="minorEastAsia" w:cstheme="minorEastAsia"/>
          <w:b w:val="0"/>
          <w:color w:val="000000"/>
          <w:sz w:val="24"/>
          <w:szCs w:val="24"/>
        </w:rPr>
        <w:t>5.5 质量争议检测</w:t>
      </w:r>
      <w:bookmarkEnd w:id="243"/>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合同当事人均有责任的，由双方根据其责任分别承担。合同当事人无法达成一致的，按照第4.4款〔商定或确定〕执行。</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244" w:name="_Toc351203538"/>
      <w:r>
        <w:rPr>
          <w:rFonts w:hint="eastAsia" w:asciiTheme="minorEastAsia" w:hAnsiTheme="minorEastAsia" w:eastAsiaTheme="minorEastAsia" w:cstheme="minorEastAsia"/>
          <w:b w:val="0"/>
          <w:color w:val="000000"/>
          <w:sz w:val="24"/>
          <w:szCs w:val="24"/>
        </w:rPr>
        <w:t>6</w:t>
      </w:r>
      <w:bookmarkStart w:id="245" w:name="_Toc337558763"/>
      <w:r>
        <w:rPr>
          <w:rFonts w:hint="eastAsia" w:asciiTheme="minorEastAsia" w:hAnsiTheme="minorEastAsia" w:eastAsiaTheme="minorEastAsia" w:cstheme="minorEastAsia"/>
          <w:b w:val="0"/>
          <w:color w:val="000000"/>
          <w:sz w:val="24"/>
          <w:szCs w:val="24"/>
        </w:rPr>
        <w:t>. 安全文明施工与环境保护</w:t>
      </w:r>
      <w:bookmarkEnd w:id="244"/>
    </w:p>
    <w:bookmarkEnd w:id="245"/>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46" w:name="_Toc351203539"/>
      <w:r>
        <w:rPr>
          <w:rFonts w:hint="eastAsia" w:asciiTheme="minorEastAsia" w:hAnsiTheme="minorEastAsia" w:eastAsiaTheme="minorEastAsia" w:cstheme="minorEastAsia"/>
          <w:b w:val="0"/>
          <w:color w:val="000000"/>
          <w:sz w:val="24"/>
          <w:szCs w:val="24"/>
        </w:rPr>
        <w:t>6</w:t>
      </w:r>
      <w:bookmarkStart w:id="247" w:name="_Toc337558764"/>
      <w:r>
        <w:rPr>
          <w:rFonts w:hint="eastAsia" w:asciiTheme="minorEastAsia" w:hAnsiTheme="minorEastAsia" w:eastAsiaTheme="minorEastAsia" w:cstheme="minorEastAsia"/>
          <w:b w:val="0"/>
          <w:color w:val="000000"/>
          <w:sz w:val="24"/>
          <w:szCs w:val="24"/>
        </w:rPr>
        <w:t>.1安全文明施工</w:t>
      </w:r>
      <w:bookmarkEnd w:id="246"/>
    </w:p>
    <w:bookmarkEnd w:id="247"/>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6.1.1安全生产要求</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在施工过程中，如遇到突发的地质变动、事先未知的地下施工障碍等影响施工安全的紧急情况，承包人应及时报告监理人和发包人，发包人应当及时下令停工并报</w:t>
      </w:r>
      <w:r>
        <w:rPr>
          <w:rFonts w:hint="eastAsia" w:asciiTheme="minorEastAsia" w:hAnsiTheme="minorEastAsia" w:eastAsiaTheme="minorEastAsia" w:cstheme="minorEastAsia"/>
          <w:color w:val="000000"/>
          <w:kern w:val="0"/>
          <w:sz w:val="24"/>
          <w:szCs w:val="24"/>
        </w:rPr>
        <w:t>政府有关行政管理部门</w:t>
      </w:r>
      <w:r>
        <w:rPr>
          <w:rFonts w:hint="eastAsia" w:asciiTheme="minorEastAsia" w:hAnsiTheme="minorEastAsia" w:eastAsiaTheme="minorEastAsia" w:cstheme="minorEastAsia"/>
          <w:color w:val="000000"/>
          <w:sz w:val="24"/>
          <w:szCs w:val="24"/>
        </w:rPr>
        <w:t>采取应急措施。</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因安全生产需要暂停施工的，按照第7.8款〔暂停施工〕的约定执行。</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6.1.2 安全生产保证措施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承包人应当按照有关</w:t>
      </w:r>
      <w:r>
        <w:rPr>
          <w:rFonts w:hint="eastAsia" w:asciiTheme="minorEastAsia" w:hAnsiTheme="minorEastAsia" w:eastAsiaTheme="minorEastAsia" w:cstheme="minorEastAsia"/>
          <w:color w:val="000000"/>
          <w:kern w:val="0"/>
          <w:sz w:val="24"/>
          <w:szCs w:val="24"/>
        </w:rPr>
        <w:t>规定编制安全技术措施或者专项施工方案，</w:t>
      </w:r>
      <w:r>
        <w:rPr>
          <w:rFonts w:hint="eastAsia" w:asciiTheme="minorEastAsia" w:hAnsiTheme="minorEastAsia" w:eastAsiaTheme="minorEastAsia" w:cstheme="minorEastAsia"/>
          <w:color w:val="000000"/>
          <w:sz w:val="24"/>
          <w:szCs w:val="24"/>
        </w:rPr>
        <w:t>建立安全生产责任制度、治安保卫制度及安全生产教育培训制度，并</w:t>
      </w:r>
      <w:r>
        <w:rPr>
          <w:rFonts w:hint="eastAsia" w:asciiTheme="minorEastAsia" w:hAnsiTheme="minorEastAsia" w:eastAsiaTheme="minorEastAsia" w:cstheme="minorEastAsia"/>
          <w:color w:val="000000"/>
          <w:kern w:val="0"/>
          <w:sz w:val="24"/>
          <w:szCs w:val="24"/>
        </w:rPr>
        <w:t>按安全生产法律规定及合同约定履行安全职责，如实</w:t>
      </w:r>
      <w:r>
        <w:rPr>
          <w:rFonts w:hint="eastAsia" w:asciiTheme="minorEastAsia" w:hAnsiTheme="minorEastAsia" w:eastAsiaTheme="minorEastAsia" w:cstheme="minorEastAsia"/>
          <w:color w:val="000000"/>
          <w:sz w:val="24"/>
          <w:szCs w:val="24"/>
        </w:rPr>
        <w:t>编制工程安全生产的有关记录，</w:t>
      </w:r>
      <w:r>
        <w:rPr>
          <w:rFonts w:hint="eastAsia" w:asciiTheme="minorEastAsia" w:hAnsiTheme="minorEastAsia" w:eastAsiaTheme="minorEastAsia" w:cstheme="minorEastAsia"/>
          <w:color w:val="000000"/>
          <w:kern w:val="0"/>
          <w:sz w:val="24"/>
          <w:szCs w:val="24"/>
        </w:rPr>
        <w:t>接受发包人、监理人及政府安全监督部门的检查与监督。</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6.1.3特别安全生产事项</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需单独编制危险性较大分部分项专项工程施工方案的，及要求进行专家论证的超过一定规模的危险性较大的分部分项工程，承包人应及时编制和组织论证。</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6.1.4 治安保卫</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6.1.5 文明施工</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6.1.6 安全文明施工费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安全文明施工费由发包人承担，发包人不得以任何形式扣减该部分费用。因基准日期后合同所适用的法律或政府有关规定发生变化，增加的安全文明施工费由发包人承担。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6.1.7 紧急情况处理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6.1.8 事故处理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6.1.9 安全生产责任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6.1.9.1 发包人的安全责任</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发包人应负责赔偿以下各种情况造成的损失：</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（1）工程或工程的任何部分对土地的占用所造成的第三者财产损失；</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（2）由于发包人原因在施工场地及其毗邻地带造成的第三者人身伤亡和财产损失；</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（3）由于发包人原因对承包人、监理人造成的人员人身伤亡和财产损失；</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（4）由于发包人原因造成的发包人自身人员的人身伤害以及财产损失。</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6.1.9.2 承包人的安全责任</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由于承包人原因在施工场地内及其毗邻地带造成的发包人、监理人以及第三者人员伤亡和财产损失，由承包人负责赔偿。</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48" w:name="_Toc351203540"/>
      <w:r>
        <w:rPr>
          <w:rFonts w:hint="eastAsia" w:asciiTheme="minorEastAsia" w:hAnsiTheme="minorEastAsia" w:eastAsiaTheme="minorEastAsia" w:cstheme="minorEastAsia"/>
          <w:b w:val="0"/>
          <w:color w:val="000000"/>
          <w:sz w:val="24"/>
          <w:szCs w:val="24"/>
        </w:rPr>
        <w:t>6</w:t>
      </w:r>
      <w:bookmarkStart w:id="249" w:name="_Toc337558765"/>
      <w:r>
        <w:rPr>
          <w:rFonts w:hint="eastAsia" w:asciiTheme="minorEastAsia" w:hAnsiTheme="minorEastAsia" w:eastAsiaTheme="minorEastAsia" w:cstheme="minorEastAsia"/>
          <w:b w:val="0"/>
          <w:color w:val="000000"/>
          <w:sz w:val="24"/>
          <w:szCs w:val="24"/>
        </w:rPr>
        <w:t>.2 职业健康</w:t>
      </w:r>
      <w:bookmarkEnd w:id="248"/>
    </w:p>
    <w:bookmarkEnd w:id="24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6.2.1 劳动保护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6.2.2 生活条件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50" w:name="_Toc351203541"/>
      <w:r>
        <w:rPr>
          <w:rFonts w:hint="eastAsia" w:asciiTheme="minorEastAsia" w:hAnsiTheme="minorEastAsia" w:eastAsiaTheme="minorEastAsia" w:cstheme="minorEastAsia"/>
          <w:b w:val="0"/>
          <w:color w:val="000000"/>
          <w:sz w:val="24"/>
          <w:szCs w:val="24"/>
        </w:rPr>
        <w:t>6</w:t>
      </w:r>
      <w:bookmarkStart w:id="251" w:name="_Toc337558766"/>
      <w:r>
        <w:rPr>
          <w:rFonts w:hint="eastAsia" w:asciiTheme="minorEastAsia" w:hAnsiTheme="minorEastAsia" w:eastAsiaTheme="minorEastAsia" w:cstheme="minorEastAsia"/>
          <w:b w:val="0"/>
          <w:color w:val="000000"/>
          <w:sz w:val="24"/>
          <w:szCs w:val="24"/>
        </w:rPr>
        <w:t>.3 环境保护</w:t>
      </w:r>
      <w:bookmarkEnd w:id="250"/>
    </w:p>
    <w:bookmarkEnd w:id="25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承包人应当承担因其原因引起的环境污染侵权损害赔偿责任，因上述环境污染引起纠纷而导致暂停施工的，由此增加的费用和（或）延误的工期由承包人承担。</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252" w:name="_Toc351203542"/>
      <w:r>
        <w:rPr>
          <w:rFonts w:hint="eastAsia" w:asciiTheme="minorEastAsia" w:hAnsiTheme="minorEastAsia" w:eastAsiaTheme="minorEastAsia" w:cstheme="minorEastAsia"/>
          <w:b w:val="0"/>
          <w:color w:val="000000"/>
          <w:sz w:val="24"/>
          <w:szCs w:val="24"/>
        </w:rPr>
        <w:t>7</w:t>
      </w:r>
      <w:bookmarkStart w:id="253" w:name="_Toc337558767"/>
      <w:r>
        <w:rPr>
          <w:rFonts w:hint="eastAsia" w:asciiTheme="minorEastAsia" w:hAnsiTheme="minorEastAsia" w:eastAsiaTheme="minorEastAsia" w:cstheme="minorEastAsia"/>
          <w:b w:val="0"/>
          <w:color w:val="000000"/>
          <w:sz w:val="24"/>
          <w:szCs w:val="24"/>
        </w:rPr>
        <w:t>. 工期和进度</w:t>
      </w:r>
      <w:bookmarkEnd w:id="252"/>
    </w:p>
    <w:bookmarkEnd w:id="253"/>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54" w:name="_Toc351203543"/>
      <w:r>
        <w:rPr>
          <w:rFonts w:hint="eastAsia" w:asciiTheme="minorEastAsia" w:hAnsiTheme="minorEastAsia" w:eastAsiaTheme="minorEastAsia" w:cstheme="minorEastAsia"/>
          <w:b w:val="0"/>
          <w:color w:val="000000"/>
          <w:sz w:val="24"/>
          <w:szCs w:val="24"/>
        </w:rPr>
        <w:t>7</w:t>
      </w:r>
      <w:bookmarkStart w:id="255" w:name="_Toc337558768"/>
      <w:bookmarkStart w:id="256" w:name="_Toc296346567"/>
      <w:bookmarkStart w:id="257" w:name="_Toc296503066"/>
      <w:r>
        <w:rPr>
          <w:rFonts w:hint="eastAsia" w:asciiTheme="minorEastAsia" w:hAnsiTheme="minorEastAsia" w:eastAsiaTheme="minorEastAsia" w:cstheme="minorEastAsia"/>
          <w:b w:val="0"/>
          <w:color w:val="000000"/>
          <w:sz w:val="24"/>
          <w:szCs w:val="24"/>
        </w:rPr>
        <w:t>.1施工组织设计</w:t>
      </w:r>
      <w:bookmarkEnd w:id="254"/>
    </w:p>
    <w:bookmarkEnd w:id="255"/>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7.1.1</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施工组织设计的内容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施工组织设计应包含以下内容：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（1）施工方案；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（2）施工现场平面布置图；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（3）施工进度计划和保证措施；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（4）劳动力及材料供应计划；</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（5）施工机械设备的选用；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（6）质量保证体系及措施；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（7）安全生产、文明施工措施；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（8）环境保护、成本控制措施；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（9）合同当事人约定的其他内容。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7.1.2</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施工组织设计的提交和修改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施工进度计划的编制和修改按照第7.2款〔施工进度计划〕执行。</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58" w:name="_Toc351203544"/>
      <w:r>
        <w:rPr>
          <w:rFonts w:hint="eastAsia" w:asciiTheme="minorEastAsia" w:hAnsiTheme="minorEastAsia" w:eastAsiaTheme="minorEastAsia" w:cstheme="minorEastAsia"/>
          <w:b w:val="0"/>
          <w:color w:val="000000"/>
          <w:sz w:val="24"/>
          <w:szCs w:val="24"/>
        </w:rPr>
        <w:t>7</w:t>
      </w:r>
      <w:bookmarkStart w:id="259" w:name="_Toc337558769"/>
      <w:r>
        <w:rPr>
          <w:rFonts w:hint="eastAsia" w:asciiTheme="minorEastAsia" w:hAnsiTheme="minorEastAsia" w:eastAsiaTheme="minorEastAsia" w:cstheme="minorEastAsia"/>
          <w:b w:val="0"/>
          <w:color w:val="000000"/>
          <w:sz w:val="24"/>
          <w:szCs w:val="24"/>
        </w:rPr>
        <w:t>.2 施工进度计划</w:t>
      </w:r>
      <w:bookmarkEnd w:id="258"/>
    </w:p>
    <w:bookmarkEnd w:id="25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7.2.1 施工进度计划的编制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7.2.2 施工进度计划的修订</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60" w:name="_Toc351203545"/>
      <w:r>
        <w:rPr>
          <w:rFonts w:hint="eastAsia" w:asciiTheme="minorEastAsia" w:hAnsiTheme="minorEastAsia" w:eastAsiaTheme="minorEastAsia" w:cstheme="minorEastAsia"/>
          <w:b w:val="0"/>
          <w:color w:val="000000"/>
          <w:sz w:val="24"/>
          <w:szCs w:val="24"/>
        </w:rPr>
        <w:t>7</w:t>
      </w:r>
      <w:bookmarkStart w:id="261" w:name="_Toc337558770"/>
      <w:r>
        <w:rPr>
          <w:rFonts w:hint="eastAsia" w:asciiTheme="minorEastAsia" w:hAnsiTheme="minorEastAsia" w:eastAsiaTheme="minorEastAsia" w:cstheme="minorEastAsia"/>
          <w:b w:val="0"/>
          <w:color w:val="000000"/>
          <w:sz w:val="24"/>
          <w:szCs w:val="24"/>
        </w:rPr>
        <w:t>.3 开工</w:t>
      </w:r>
      <w:bookmarkEnd w:id="260"/>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7.3.1 开工准备</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除专用合同条款另有约定外，合同当事人应按约定完成开工准备工作。</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7.3.2 开工通知</w:t>
      </w:r>
    </w:p>
    <w:bookmarkEnd w:id="26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62" w:name="_Toc351203546"/>
      <w:r>
        <w:rPr>
          <w:rFonts w:hint="eastAsia" w:asciiTheme="minorEastAsia" w:hAnsiTheme="minorEastAsia" w:eastAsiaTheme="minorEastAsia" w:cstheme="minorEastAsia"/>
          <w:b w:val="0"/>
          <w:color w:val="000000"/>
          <w:sz w:val="24"/>
          <w:szCs w:val="24"/>
        </w:rPr>
        <w:t>7.4测量放线</w:t>
      </w:r>
      <w:bookmarkEnd w:id="262"/>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施工过程中对施工现场内水准点等测量标志物的保护工作由承包人负责。</w:t>
      </w:r>
      <w:bookmarkStart w:id="263" w:name="_Toc351203547"/>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7</w:t>
      </w:r>
      <w:bookmarkEnd w:id="256"/>
      <w:bookmarkEnd w:id="257"/>
      <w:bookmarkStart w:id="264" w:name="_Toc337558772"/>
      <w:bookmarkStart w:id="265" w:name="_Toc296346574"/>
      <w:bookmarkStart w:id="266" w:name="_Toc296503073"/>
      <w:r>
        <w:rPr>
          <w:rFonts w:hint="eastAsia" w:asciiTheme="minorEastAsia" w:hAnsiTheme="minorEastAsia" w:eastAsiaTheme="minorEastAsia" w:cstheme="minorEastAsia"/>
          <w:b w:val="0"/>
          <w:color w:val="000000"/>
          <w:sz w:val="24"/>
          <w:szCs w:val="24"/>
        </w:rPr>
        <w:t>.5 工期延误</w:t>
      </w:r>
      <w:bookmarkEnd w:id="263"/>
    </w:p>
    <w:bookmarkEnd w:id="264"/>
    <w:bookmarkEnd w:id="265"/>
    <w:bookmarkEnd w:id="266"/>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7.5.1 因发包人原因导致工期延误</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在合同履行过程中，因下列情况导致工期延误和（或）费用增加的，由发包人承担由此延误的工期和（或）增加的费用，且发包人应支付承包人合理的利润： </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（1）发包人未能按合同约定提供图纸或所提供图纸不符合合同约定的；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（2）发包人未能按合同约定提供施工现场、施工条件、基础资料、许可、批准等开工条件的；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（3）发包人提供的测量基准点、基准线和水准点及其书面资料存在错误或疏漏的；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（4）发包人未能在计划开工日期之日起7天内同意下达开工通知的；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（5）发包人未能按合同约定日期支付工程预付款、进度款或竣工结算款的；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（6）监理人未按合同约定发出指示、批准等文件的；</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（7）专用合同条款中约定的其他情形。</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7.5.2 因承包人原因导致工期延误</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bookmarkStart w:id="267" w:name="_Toc296503076"/>
      <w:bookmarkStart w:id="268" w:name="_Toc296346577"/>
      <w:r>
        <w:rPr>
          <w:rFonts w:hint="eastAsia" w:asciiTheme="minorEastAsia" w:hAnsiTheme="minorEastAsia" w:eastAsiaTheme="minorEastAsia" w:cstheme="minorEastAsia"/>
          <w:color w:val="000000"/>
          <w:kern w:val="0"/>
          <w:sz w:val="24"/>
          <w:szCs w:val="24"/>
        </w:rPr>
        <w:t>因</w:t>
      </w:r>
      <w:bookmarkEnd w:id="267"/>
      <w:bookmarkEnd w:id="268"/>
      <w:r>
        <w:rPr>
          <w:rFonts w:hint="eastAsia" w:asciiTheme="minorEastAsia" w:hAnsiTheme="minorEastAsia" w:eastAsiaTheme="minorEastAsia" w:cstheme="minorEastAsia"/>
          <w:color w:val="000000"/>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69" w:name="_Toc351203548"/>
      <w:r>
        <w:rPr>
          <w:rFonts w:hint="eastAsia" w:asciiTheme="minorEastAsia" w:hAnsiTheme="minorEastAsia" w:eastAsiaTheme="minorEastAsia" w:cstheme="minorEastAsia"/>
          <w:b w:val="0"/>
          <w:color w:val="000000"/>
          <w:sz w:val="24"/>
          <w:szCs w:val="24"/>
        </w:rPr>
        <w:t>7</w:t>
      </w:r>
      <w:bookmarkStart w:id="270" w:name="_Toc296503074"/>
      <w:bookmarkStart w:id="271" w:name="_Toc296346575"/>
      <w:bookmarkStart w:id="272" w:name="_Toc337558773"/>
      <w:bookmarkStart w:id="273" w:name="_Toc296503077"/>
      <w:bookmarkStart w:id="274" w:name="_Toc296346578"/>
      <w:r>
        <w:rPr>
          <w:rFonts w:hint="eastAsia" w:asciiTheme="minorEastAsia" w:hAnsiTheme="minorEastAsia" w:eastAsiaTheme="minorEastAsia" w:cstheme="minorEastAsia"/>
          <w:b w:val="0"/>
          <w:color w:val="000000"/>
          <w:sz w:val="24"/>
          <w:szCs w:val="24"/>
        </w:rPr>
        <w:t>.6 不利物质条件</w:t>
      </w:r>
      <w:bookmarkEnd w:id="269"/>
    </w:p>
    <w:bookmarkEnd w:id="270"/>
    <w:bookmarkEnd w:id="271"/>
    <w:bookmarkEnd w:id="27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75" w:name="_Toc351203549"/>
      <w:r>
        <w:rPr>
          <w:rFonts w:hint="eastAsia" w:asciiTheme="minorEastAsia" w:hAnsiTheme="minorEastAsia" w:eastAsiaTheme="minorEastAsia" w:cstheme="minorEastAsia"/>
          <w:b w:val="0"/>
          <w:color w:val="000000"/>
          <w:sz w:val="24"/>
          <w:szCs w:val="24"/>
        </w:rPr>
        <w:t>7</w:t>
      </w:r>
      <w:bookmarkStart w:id="276" w:name="_Toc337558774"/>
      <w:bookmarkStart w:id="277" w:name="_Toc296346576"/>
      <w:bookmarkStart w:id="278" w:name="_Toc296503075"/>
      <w:r>
        <w:rPr>
          <w:rFonts w:hint="eastAsia" w:asciiTheme="minorEastAsia" w:hAnsiTheme="minorEastAsia" w:eastAsiaTheme="minorEastAsia" w:cstheme="minorEastAsia"/>
          <w:b w:val="0"/>
          <w:color w:val="000000"/>
          <w:sz w:val="24"/>
          <w:szCs w:val="24"/>
        </w:rPr>
        <w:t>.7 异常恶劣的气候条件</w:t>
      </w:r>
      <w:bookmarkEnd w:id="275"/>
    </w:p>
    <w:bookmarkEnd w:id="276"/>
    <w:bookmarkEnd w:id="277"/>
    <w:bookmarkEnd w:id="27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79" w:name="_Toc351203550"/>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7</w:t>
      </w:r>
      <w:bookmarkStart w:id="280" w:name="_Toc337558775"/>
      <w:r>
        <w:rPr>
          <w:rFonts w:hint="eastAsia" w:asciiTheme="minorEastAsia" w:hAnsiTheme="minorEastAsia" w:eastAsiaTheme="minorEastAsia" w:cstheme="minorEastAsia"/>
          <w:bCs/>
          <w:color w:val="000000"/>
          <w:sz w:val="24"/>
          <w:szCs w:val="24"/>
        </w:rPr>
        <w:t>.8 暂停施工</w:t>
      </w:r>
      <w:bookmarkEnd w:id="279"/>
    </w:p>
    <w:bookmarkEnd w:id="273"/>
    <w:bookmarkEnd w:id="274"/>
    <w:bookmarkEnd w:id="280"/>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7.8.1发包人原因引起的暂停施工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因发包人原因引起的暂停施工，发包人应承担由此增加的费用和（或）延误的工期，</w:t>
      </w:r>
      <w:r>
        <w:rPr>
          <w:rFonts w:hint="eastAsia" w:asciiTheme="minorEastAsia" w:hAnsiTheme="minorEastAsia" w:eastAsiaTheme="minorEastAsia" w:cstheme="minorEastAsia"/>
          <w:kern w:val="0"/>
          <w:sz w:val="24"/>
          <w:szCs w:val="24"/>
        </w:rPr>
        <w:t>并支付承包人</w:t>
      </w:r>
      <w:r>
        <w:rPr>
          <w:rFonts w:hint="eastAsia" w:asciiTheme="minorEastAsia" w:hAnsiTheme="minorEastAsia" w:eastAsiaTheme="minorEastAsia" w:cstheme="minorEastAsia"/>
          <w:color w:val="000000"/>
          <w:kern w:val="0"/>
          <w:sz w:val="24"/>
          <w:szCs w:val="24"/>
        </w:rPr>
        <w:t>合理的利润。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7.8.2 承包人原因引起的暂停施工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7.8.3 指示暂停施工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监理人认为有必要时，并经发包人批准后，可向承包人作出暂停施工的指示，承包人应按监理人指示暂停施工。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7.8.4 紧急情况下的暂停施工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7.8.5 暂停施工后的复工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承包人无故拖延和拒绝复工的，承包人承担由此增加的费用和（或）延误的工期；因发包人原因无法按时复工的，按照第7.5.1项〔因发包人原因导致工期延误〕约定办理。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7.8.6 暂停施工持续56天以上</w:t>
      </w:r>
    </w:p>
    <w:p>
      <w:pPr>
        <w:spacing w:line="360" w:lineRule="auto"/>
        <w:ind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68" w:firstLineChars="195"/>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7.8.7 暂停施工期间的工程照管</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暂停施工期间，承包人应负责妥善照管工程并提供安全保障，由此增加的费用由责任方承担。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7.8.8 暂停施工的措施</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暂停施工期间，发包人和承包人均应采取必要的措施确保工程质量及安全，防止因暂停施工扩大损失。</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81" w:name="_Toc351203551"/>
      <w:r>
        <w:rPr>
          <w:rFonts w:hint="eastAsia" w:asciiTheme="minorEastAsia" w:hAnsiTheme="minorEastAsia" w:eastAsiaTheme="minorEastAsia" w:cstheme="minorEastAsia"/>
          <w:b w:val="0"/>
          <w:color w:val="000000"/>
          <w:sz w:val="24"/>
          <w:szCs w:val="24"/>
        </w:rPr>
        <w:t>7.9提前竣工</w:t>
      </w:r>
      <w:bookmarkEnd w:id="281"/>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7.9.2 发包人要求承包人提前竣工，或承包人提出提前竣工的建议能够给发包人带来效益的，合同当事人可以在专用合同条款中约定提前竣工的奖励。</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282" w:name="_Toc351203552"/>
      <w:r>
        <w:rPr>
          <w:rFonts w:hint="eastAsia" w:asciiTheme="minorEastAsia" w:hAnsiTheme="minorEastAsia" w:eastAsiaTheme="minorEastAsia" w:cstheme="minorEastAsia"/>
          <w:b w:val="0"/>
          <w:color w:val="000000"/>
          <w:sz w:val="24"/>
          <w:szCs w:val="24"/>
        </w:rPr>
        <w:t>8</w:t>
      </w:r>
      <w:bookmarkStart w:id="283" w:name="_Toc296503058"/>
      <w:bookmarkStart w:id="284" w:name="_Toc296346559"/>
      <w:bookmarkStart w:id="285" w:name="_Toc337558776"/>
      <w:r>
        <w:rPr>
          <w:rFonts w:hint="eastAsia" w:asciiTheme="minorEastAsia" w:hAnsiTheme="minorEastAsia" w:eastAsiaTheme="minorEastAsia" w:cstheme="minorEastAsia"/>
          <w:b w:val="0"/>
          <w:color w:val="000000"/>
          <w:sz w:val="24"/>
          <w:szCs w:val="24"/>
        </w:rPr>
        <w:t>. 材料与设备</w:t>
      </w:r>
      <w:bookmarkEnd w:id="282"/>
    </w:p>
    <w:bookmarkEnd w:id="283"/>
    <w:bookmarkEnd w:id="284"/>
    <w:bookmarkEnd w:id="285"/>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86" w:name="_Toc351203553"/>
      <w:r>
        <w:rPr>
          <w:rFonts w:hint="eastAsia" w:asciiTheme="minorEastAsia" w:hAnsiTheme="minorEastAsia" w:eastAsiaTheme="minorEastAsia" w:cstheme="minorEastAsia"/>
          <w:b w:val="0"/>
          <w:color w:val="000000"/>
          <w:sz w:val="24"/>
          <w:szCs w:val="24"/>
        </w:rPr>
        <w:t>8</w:t>
      </w:r>
      <w:bookmarkStart w:id="287" w:name="_Toc296503059"/>
      <w:bookmarkStart w:id="288" w:name="_Toc337558777"/>
      <w:bookmarkStart w:id="289" w:name="_Toc296346560"/>
      <w:bookmarkStart w:id="290" w:name="_Toc468936960"/>
      <w:r>
        <w:rPr>
          <w:rFonts w:hint="eastAsia" w:asciiTheme="minorEastAsia" w:hAnsiTheme="minorEastAsia" w:eastAsiaTheme="minorEastAsia" w:cstheme="minorEastAsia"/>
          <w:b w:val="0"/>
          <w:color w:val="000000"/>
          <w:sz w:val="24"/>
          <w:szCs w:val="24"/>
        </w:rPr>
        <w:t>.1发包人供应材料与工程设备</w:t>
      </w:r>
      <w:bookmarkEnd w:id="286"/>
    </w:p>
    <w:bookmarkEnd w:id="287"/>
    <w:bookmarkEnd w:id="288"/>
    <w:bookmarkEnd w:id="28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8"/>
        <w:spacing w:before="120" w:after="120" w:line="360" w:lineRule="auto"/>
        <w:ind w:firstLine="480" w:firstLineChars="200"/>
        <w:rPr>
          <w:rFonts w:hint="eastAsia" w:asciiTheme="minorEastAsia" w:hAnsiTheme="minorEastAsia" w:eastAsiaTheme="minorEastAsia" w:cstheme="minorEastAsia"/>
          <w:color w:val="000000"/>
          <w:sz w:val="24"/>
          <w:szCs w:val="24"/>
        </w:rPr>
      </w:pPr>
      <w:bookmarkStart w:id="291" w:name="_Toc351203554"/>
      <w:r>
        <w:rPr>
          <w:rFonts w:hint="eastAsia" w:asciiTheme="minorEastAsia" w:hAnsiTheme="minorEastAsia" w:eastAsiaTheme="minorEastAsia" w:cstheme="minorEastAsia"/>
          <w:b w:val="0"/>
          <w:color w:val="000000"/>
          <w:sz w:val="24"/>
          <w:szCs w:val="24"/>
        </w:rPr>
        <w:t>8</w:t>
      </w:r>
      <w:bookmarkStart w:id="292" w:name="_Toc296503060"/>
      <w:bookmarkStart w:id="293" w:name="_Toc337558778"/>
      <w:bookmarkStart w:id="294" w:name="_Toc296346561"/>
      <w:r>
        <w:rPr>
          <w:rFonts w:hint="eastAsia" w:asciiTheme="minorEastAsia" w:hAnsiTheme="minorEastAsia" w:eastAsiaTheme="minorEastAsia" w:cstheme="minorEastAsia"/>
          <w:b w:val="0"/>
          <w:color w:val="000000"/>
          <w:sz w:val="24"/>
          <w:szCs w:val="24"/>
        </w:rPr>
        <w:t>.2承包人采购材料与工程设备</w:t>
      </w:r>
      <w:bookmarkEnd w:id="291"/>
    </w:p>
    <w:bookmarkEnd w:id="292"/>
    <w:bookmarkEnd w:id="293"/>
    <w:bookmarkEnd w:id="29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295" w:name="_Toc351203555"/>
      <w:r>
        <w:rPr>
          <w:rFonts w:hint="eastAsia" w:asciiTheme="minorEastAsia" w:hAnsiTheme="minorEastAsia" w:eastAsiaTheme="minorEastAsia" w:cstheme="minorEastAsia"/>
          <w:b w:val="0"/>
          <w:color w:val="000000"/>
          <w:sz w:val="24"/>
          <w:szCs w:val="24"/>
        </w:rPr>
        <w:t>8</w:t>
      </w:r>
      <w:bookmarkStart w:id="296" w:name="_Toc296503061"/>
      <w:bookmarkStart w:id="297" w:name="_Toc337558779"/>
      <w:bookmarkStart w:id="298" w:name="_Toc296346562"/>
      <w:r>
        <w:rPr>
          <w:rFonts w:hint="eastAsia" w:asciiTheme="minorEastAsia" w:hAnsiTheme="minorEastAsia" w:eastAsiaTheme="minorEastAsia" w:cstheme="minorEastAsia"/>
          <w:b w:val="0"/>
          <w:color w:val="000000"/>
          <w:sz w:val="24"/>
          <w:szCs w:val="24"/>
        </w:rPr>
        <w:t>.3材料与工程设备的接收与拒收</w:t>
      </w:r>
      <w:bookmarkEnd w:id="295"/>
    </w:p>
    <w:bookmarkEnd w:id="296"/>
    <w:bookmarkEnd w:id="297"/>
    <w:bookmarkEnd w:id="29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8.3.2 承包人采购的材料和工程设备，应保证产品质量合格，承包人应在材料和工程设备到货前24小时通知监理人检验。承</w:t>
      </w:r>
      <w:bookmarkStart w:id="299" w:name="_Toc250655469"/>
      <w:r>
        <w:rPr>
          <w:rFonts w:hint="eastAsia" w:asciiTheme="minorEastAsia" w:hAnsiTheme="minorEastAsia" w:eastAsiaTheme="minorEastAsia" w:cstheme="minorEastAsia"/>
          <w:color w:val="000000"/>
          <w:kern w:val="0"/>
          <w:sz w:val="24"/>
          <w:szCs w:val="24"/>
        </w:rPr>
        <w:t>包人进行永久设备、材料的制造和生产的，应符合相关质量标准，并向监理人提交材料的样本以及有关资料，并应在使用该材料或工程设备之前获得监理人同意。</w:t>
      </w:r>
    </w:p>
    <w:bookmarkEnd w:id="299"/>
    <w:p>
      <w:pPr>
        <w:autoSpaceDE w:val="0"/>
        <w:autoSpaceDN w:val="0"/>
        <w:adjustRightInd w:val="0"/>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0" w:name="_Toc351203556"/>
      <w:r>
        <w:rPr>
          <w:rFonts w:hint="eastAsia" w:asciiTheme="minorEastAsia" w:hAnsiTheme="minorEastAsia" w:eastAsiaTheme="minorEastAsia" w:cstheme="minorEastAsia"/>
          <w:b w:val="0"/>
          <w:color w:val="000000"/>
          <w:sz w:val="24"/>
          <w:szCs w:val="24"/>
        </w:rPr>
        <w:t>8</w:t>
      </w:r>
      <w:bookmarkStart w:id="301" w:name="_Toc296503062"/>
      <w:bookmarkStart w:id="302" w:name="_Toc296346563"/>
      <w:bookmarkStart w:id="303" w:name="_Toc337558780"/>
      <w:r>
        <w:rPr>
          <w:rFonts w:hint="eastAsia" w:asciiTheme="minorEastAsia" w:hAnsiTheme="minorEastAsia" w:eastAsiaTheme="minorEastAsia" w:cstheme="minorEastAsia"/>
          <w:b w:val="0"/>
          <w:color w:val="000000"/>
          <w:sz w:val="24"/>
          <w:szCs w:val="24"/>
        </w:rPr>
        <w:t>.4材料与工程设备的保管与使用</w:t>
      </w:r>
      <w:bookmarkEnd w:id="300"/>
    </w:p>
    <w:bookmarkEnd w:id="301"/>
    <w:bookmarkEnd w:id="302"/>
    <w:bookmarkEnd w:id="30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8.4.1 发包人供应</w:t>
      </w:r>
      <w:r>
        <w:rPr>
          <w:rFonts w:hint="eastAsia" w:asciiTheme="minorEastAsia" w:hAnsiTheme="minorEastAsia" w:eastAsiaTheme="minorEastAsia" w:cstheme="minorEastAsia"/>
          <w:color w:val="000000"/>
          <w:sz w:val="24"/>
          <w:szCs w:val="24"/>
        </w:rPr>
        <w:t>材料与</w:t>
      </w:r>
      <w:r>
        <w:rPr>
          <w:rFonts w:hint="eastAsia" w:asciiTheme="minorEastAsia" w:hAnsiTheme="minorEastAsia" w:eastAsiaTheme="minorEastAsia" w:cstheme="minorEastAsia"/>
          <w:color w:val="000000"/>
          <w:kern w:val="0"/>
          <w:sz w:val="24"/>
          <w:szCs w:val="24"/>
        </w:rPr>
        <w:t>工程</w:t>
      </w:r>
      <w:r>
        <w:rPr>
          <w:rFonts w:hint="eastAsia" w:asciiTheme="minorEastAsia" w:hAnsiTheme="minorEastAsia" w:eastAsiaTheme="minorEastAsia" w:cstheme="minorEastAsia"/>
          <w:color w:val="000000"/>
          <w:sz w:val="24"/>
          <w:szCs w:val="24"/>
        </w:rPr>
        <w:t>设备的保管与使用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发包人供应的材料和工程设备使用前，由承包人负责检验，检验费用由发包人承担，不合格的不得使用。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8.4.2 承包人采购</w:t>
      </w:r>
      <w:r>
        <w:rPr>
          <w:rFonts w:hint="eastAsia" w:asciiTheme="minorEastAsia" w:hAnsiTheme="minorEastAsia" w:eastAsiaTheme="minorEastAsia" w:cstheme="minorEastAsia"/>
          <w:color w:val="000000"/>
          <w:sz w:val="24"/>
          <w:szCs w:val="24"/>
        </w:rPr>
        <w:t>材料与</w:t>
      </w:r>
      <w:r>
        <w:rPr>
          <w:rFonts w:hint="eastAsia" w:asciiTheme="minorEastAsia" w:hAnsiTheme="minorEastAsia" w:eastAsiaTheme="minorEastAsia" w:cstheme="minorEastAsia"/>
          <w:color w:val="000000"/>
          <w:kern w:val="0"/>
          <w:sz w:val="24"/>
          <w:szCs w:val="24"/>
        </w:rPr>
        <w:t>工程</w:t>
      </w:r>
      <w:r>
        <w:rPr>
          <w:rFonts w:hint="eastAsia" w:asciiTheme="minorEastAsia" w:hAnsiTheme="minorEastAsia" w:eastAsiaTheme="minorEastAsia" w:cstheme="minorEastAsia"/>
          <w:color w:val="000000"/>
          <w:sz w:val="24"/>
          <w:szCs w:val="24"/>
        </w:rPr>
        <w:t>设备的保管与使用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4" w:name="_Toc351203557"/>
      <w:r>
        <w:rPr>
          <w:rFonts w:hint="eastAsia" w:asciiTheme="minorEastAsia" w:hAnsiTheme="minorEastAsia" w:eastAsiaTheme="minorEastAsia" w:cstheme="minorEastAsia"/>
          <w:b w:val="0"/>
          <w:color w:val="000000"/>
          <w:sz w:val="24"/>
          <w:szCs w:val="24"/>
        </w:rPr>
        <w:t>8.5禁止使用不合格的材料和工程设备</w:t>
      </w:r>
      <w:bookmarkEnd w:id="304"/>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5" w:name="_Toc351203558"/>
      <w:r>
        <w:rPr>
          <w:rFonts w:hint="eastAsia" w:asciiTheme="minorEastAsia" w:hAnsiTheme="minorEastAsia" w:eastAsiaTheme="minorEastAsia" w:cstheme="minorEastAsia"/>
          <w:b w:val="0"/>
          <w:color w:val="000000"/>
          <w:sz w:val="24"/>
          <w:szCs w:val="24"/>
        </w:rPr>
        <w:t>8.6 样品</w:t>
      </w:r>
      <w:bookmarkEnd w:id="305"/>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8.6.1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样品的报送与封存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8.6.2 样品的保管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经批准的样品应由监理人负责封存于现场，承包人应在现场为保存样品提供适当和固定的场所并保持适当和良好的存储环境条件。</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6" w:name="_Toc351203559"/>
      <w:r>
        <w:rPr>
          <w:rFonts w:hint="eastAsia" w:asciiTheme="minorEastAsia" w:hAnsiTheme="minorEastAsia" w:eastAsiaTheme="minorEastAsia" w:cstheme="minorEastAsia"/>
          <w:b w:val="0"/>
          <w:color w:val="000000"/>
          <w:sz w:val="24"/>
          <w:szCs w:val="24"/>
        </w:rPr>
        <w:t>8.7材料与工程设备的替代</w:t>
      </w:r>
      <w:bookmarkEnd w:id="306"/>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8.7.1 出现下列情况需要使用替代材料和工程设备的，承包人应按照第8.7.2项约定的程序执行：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（1）基准日期后生效的法律规定禁止使用的；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（2）发包人要求使用替代品的；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（3）因其他原因必须使用替代品的。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8.7.2 承包人应在使用替代材料和工程设备28天前书面通知监理人，并附下列文件：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（1）被替代的材料和工程设备的名称、数量、规格、型号、品牌、性能、价格及其他相关资料；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（2）替代品的名称、数量、规格、型号、品牌、性能、价格及其他相关资料；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（3）替代品与被替代产品之间的差异以及使用替代品可能对工程产生的影响；</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（4）替代品与被替代产品的价格差异；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（5）使用替代品的理由和原因说明；</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（6）监理人要求的其他文件。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7" w:name="_Toc351203560"/>
      <w:r>
        <w:rPr>
          <w:rFonts w:hint="eastAsia" w:asciiTheme="minorEastAsia" w:hAnsiTheme="minorEastAsia" w:eastAsiaTheme="minorEastAsia" w:cstheme="minorEastAsia"/>
          <w:b w:val="0"/>
          <w:color w:val="000000"/>
          <w:sz w:val="24"/>
          <w:szCs w:val="24"/>
        </w:rPr>
        <w:t>8.8施工设备和临时设施</w:t>
      </w:r>
      <w:bookmarkEnd w:id="307"/>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8.8.1 承包人提供的施工设备和临时设施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8.8.2发包人提供的施工设备和临时设施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发包人提供的施工设备或临时设施在专用合同条款中约定。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8.8.3要求承包人增加或更换施工设备</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08" w:name="_Toc351203561"/>
      <w:r>
        <w:rPr>
          <w:rFonts w:hint="eastAsia" w:asciiTheme="minorEastAsia" w:hAnsiTheme="minorEastAsia" w:eastAsiaTheme="minorEastAsia" w:cstheme="minorEastAsia"/>
          <w:b w:val="0"/>
          <w:color w:val="000000"/>
          <w:sz w:val="24"/>
          <w:szCs w:val="24"/>
        </w:rPr>
        <w:t>8</w:t>
      </w:r>
      <w:bookmarkStart w:id="309" w:name="_Toc296503063"/>
      <w:bookmarkStart w:id="310" w:name="_Toc296346564"/>
      <w:bookmarkStart w:id="311" w:name="_Toc337558781"/>
      <w:r>
        <w:rPr>
          <w:rFonts w:hint="eastAsia" w:asciiTheme="minorEastAsia" w:hAnsiTheme="minorEastAsia" w:eastAsiaTheme="minorEastAsia" w:cstheme="minorEastAsia"/>
          <w:b w:val="0"/>
          <w:color w:val="000000"/>
          <w:sz w:val="24"/>
          <w:szCs w:val="24"/>
        </w:rPr>
        <w:t>.9材料与设备专用</w:t>
      </w:r>
      <w:bookmarkEnd w:id="308"/>
      <w:r>
        <w:rPr>
          <w:rFonts w:hint="eastAsia" w:asciiTheme="minorEastAsia" w:hAnsiTheme="minorEastAsia" w:eastAsiaTheme="minorEastAsia" w:cstheme="minorEastAsia"/>
          <w:b w:val="0"/>
          <w:color w:val="000000"/>
          <w:sz w:val="24"/>
          <w:szCs w:val="24"/>
        </w:rPr>
        <w:t>要求</w:t>
      </w:r>
    </w:p>
    <w:bookmarkEnd w:id="309"/>
    <w:bookmarkEnd w:id="310"/>
    <w:bookmarkEnd w:id="311"/>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90"/>
      <w:r>
        <w:rPr>
          <w:rFonts w:hint="eastAsia" w:asciiTheme="minorEastAsia" w:hAnsiTheme="minorEastAsia" w:eastAsiaTheme="minorEastAsia" w:cstheme="minorEastAsia"/>
          <w:color w:val="000000"/>
          <w:kern w:val="0"/>
          <w:sz w:val="24"/>
          <w:szCs w:val="24"/>
        </w:rPr>
        <w:t>经发包人批准，承包人可以根据施工进度计划撤走闲置的施工设备和其他物品。</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312" w:name="_Toc351203562"/>
      <w:r>
        <w:rPr>
          <w:rFonts w:hint="eastAsia" w:asciiTheme="minorEastAsia" w:hAnsiTheme="minorEastAsia" w:eastAsiaTheme="minorEastAsia" w:cstheme="minorEastAsia"/>
          <w:b w:val="0"/>
          <w:color w:val="000000"/>
          <w:sz w:val="24"/>
          <w:szCs w:val="24"/>
        </w:rPr>
        <w:t>9</w:t>
      </w:r>
      <w:bookmarkStart w:id="313" w:name="_Toc337558782"/>
      <w:bookmarkStart w:id="314" w:name="_Toc296346584"/>
      <w:bookmarkStart w:id="315" w:name="_Toc296503083"/>
      <w:r>
        <w:rPr>
          <w:rFonts w:hint="eastAsia" w:asciiTheme="minorEastAsia" w:hAnsiTheme="minorEastAsia" w:eastAsiaTheme="minorEastAsia" w:cstheme="minorEastAsia"/>
          <w:b w:val="0"/>
          <w:color w:val="000000"/>
          <w:sz w:val="24"/>
          <w:szCs w:val="24"/>
        </w:rPr>
        <w:t>. 试验与检验</w:t>
      </w:r>
      <w:bookmarkEnd w:id="312"/>
    </w:p>
    <w:bookmarkEnd w:id="313"/>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16" w:name="_Toc351203563"/>
      <w:r>
        <w:rPr>
          <w:rFonts w:hint="eastAsia" w:asciiTheme="minorEastAsia" w:hAnsiTheme="minorEastAsia" w:eastAsiaTheme="minorEastAsia" w:cstheme="minorEastAsia"/>
          <w:b w:val="0"/>
          <w:color w:val="000000"/>
          <w:sz w:val="24"/>
          <w:szCs w:val="24"/>
        </w:rPr>
        <w:t>9</w:t>
      </w:r>
      <w:bookmarkStart w:id="317" w:name="_Toc337558783"/>
      <w:r>
        <w:rPr>
          <w:rFonts w:hint="eastAsia" w:asciiTheme="minorEastAsia" w:hAnsiTheme="minorEastAsia" w:eastAsiaTheme="minorEastAsia" w:cstheme="minorEastAsia"/>
          <w:b w:val="0"/>
          <w:color w:val="000000"/>
          <w:sz w:val="24"/>
          <w:szCs w:val="24"/>
        </w:rPr>
        <w:t>.1试验设备与试验人员</w:t>
      </w:r>
      <w:bookmarkEnd w:id="316"/>
    </w:p>
    <w:bookmarkEnd w:id="317"/>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9.1.2 承包人应按专用合同条款的约定提供试验设备、取样装置、试验场所和试验条件，并向监理人提交相应进场计划表。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承包人配置的试验设备要符合相应试验规程的要求并经过具有资质的检测单位检测，且在正式使用该试验设备前，需要经过监理人与承包人共同校定。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18" w:name="_Toc351203564"/>
      <w:r>
        <w:rPr>
          <w:rFonts w:hint="eastAsia" w:asciiTheme="minorEastAsia" w:hAnsiTheme="minorEastAsia" w:eastAsiaTheme="minorEastAsia" w:cstheme="minorEastAsia"/>
          <w:b w:val="0"/>
          <w:color w:val="000000"/>
          <w:sz w:val="24"/>
          <w:szCs w:val="24"/>
        </w:rPr>
        <w:t>9</w:t>
      </w:r>
      <w:bookmarkStart w:id="319" w:name="_Toc337558784"/>
      <w:r>
        <w:rPr>
          <w:rFonts w:hint="eastAsia" w:asciiTheme="minorEastAsia" w:hAnsiTheme="minorEastAsia" w:eastAsiaTheme="minorEastAsia" w:cstheme="minorEastAsia"/>
          <w:b w:val="0"/>
          <w:color w:val="000000"/>
          <w:sz w:val="24"/>
          <w:szCs w:val="24"/>
        </w:rPr>
        <w:t>.2取样</w:t>
      </w:r>
      <w:bookmarkEnd w:id="318"/>
    </w:p>
    <w:bookmarkEnd w:id="319"/>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试验属于自检性质的，承包人可以单独取样。试验属于监理人抽检性质的，可由监理人取样，也可由承包人的试验人员在监理人的监督下取样。</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20" w:name="_Toc351203565"/>
      <w:r>
        <w:rPr>
          <w:rFonts w:hint="eastAsia" w:asciiTheme="minorEastAsia" w:hAnsiTheme="minorEastAsia" w:eastAsiaTheme="minorEastAsia" w:cstheme="minorEastAsia"/>
          <w:b w:val="0"/>
          <w:color w:val="000000"/>
          <w:sz w:val="24"/>
          <w:szCs w:val="24"/>
        </w:rPr>
        <w:t>9</w:t>
      </w:r>
      <w:bookmarkStart w:id="321" w:name="_Toc337558785"/>
      <w:r>
        <w:rPr>
          <w:rFonts w:hint="eastAsia" w:asciiTheme="minorEastAsia" w:hAnsiTheme="minorEastAsia" w:eastAsiaTheme="minorEastAsia" w:cstheme="minorEastAsia"/>
          <w:b w:val="0"/>
          <w:color w:val="000000"/>
          <w:sz w:val="24"/>
          <w:szCs w:val="24"/>
        </w:rPr>
        <w:t>.3材料、工程设备和工程的试验和检验</w:t>
      </w:r>
      <w:bookmarkEnd w:id="320"/>
    </w:p>
    <w:bookmarkEnd w:id="321"/>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22" w:name="_Toc351203566"/>
      <w:r>
        <w:rPr>
          <w:rFonts w:hint="eastAsia" w:asciiTheme="minorEastAsia" w:hAnsiTheme="minorEastAsia" w:eastAsiaTheme="minorEastAsia" w:cstheme="minorEastAsia"/>
          <w:b w:val="0"/>
          <w:color w:val="000000"/>
          <w:sz w:val="24"/>
          <w:szCs w:val="24"/>
        </w:rPr>
        <w:t>9</w:t>
      </w:r>
      <w:bookmarkStart w:id="323" w:name="_Toc337558786"/>
      <w:r>
        <w:rPr>
          <w:rFonts w:hint="eastAsia" w:asciiTheme="minorEastAsia" w:hAnsiTheme="minorEastAsia" w:eastAsiaTheme="minorEastAsia" w:cstheme="minorEastAsia"/>
          <w:b w:val="0"/>
          <w:color w:val="000000"/>
          <w:sz w:val="24"/>
          <w:szCs w:val="24"/>
        </w:rPr>
        <w:t>.4现场工艺试验</w:t>
      </w:r>
      <w:bookmarkEnd w:id="322"/>
    </w:p>
    <w:bookmarkEnd w:id="323"/>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324" w:name="_Toc351203567"/>
      <w:r>
        <w:rPr>
          <w:rFonts w:hint="eastAsia" w:asciiTheme="minorEastAsia" w:hAnsiTheme="minorEastAsia" w:eastAsiaTheme="minorEastAsia" w:cstheme="minorEastAsia"/>
          <w:b w:val="0"/>
          <w:color w:val="000000"/>
          <w:sz w:val="24"/>
          <w:szCs w:val="24"/>
        </w:rPr>
        <w:t>1</w:t>
      </w:r>
      <w:bookmarkStart w:id="325" w:name="_Toc337558787"/>
      <w:r>
        <w:rPr>
          <w:rFonts w:hint="eastAsia" w:asciiTheme="minorEastAsia" w:hAnsiTheme="minorEastAsia" w:eastAsiaTheme="minorEastAsia" w:cstheme="minorEastAsia"/>
          <w:b w:val="0"/>
          <w:color w:val="000000"/>
          <w:sz w:val="24"/>
          <w:szCs w:val="24"/>
        </w:rPr>
        <w:t>0. 变更</w:t>
      </w:r>
      <w:bookmarkEnd w:id="314"/>
      <w:bookmarkEnd w:id="315"/>
      <w:bookmarkEnd w:id="324"/>
    </w:p>
    <w:bookmarkEnd w:id="325"/>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26" w:name="_Toc351203568"/>
      <w:r>
        <w:rPr>
          <w:rFonts w:hint="eastAsia" w:asciiTheme="minorEastAsia" w:hAnsiTheme="minorEastAsia" w:eastAsiaTheme="minorEastAsia" w:cstheme="minorEastAsia"/>
          <w:b w:val="0"/>
          <w:color w:val="000000"/>
          <w:sz w:val="24"/>
          <w:szCs w:val="24"/>
        </w:rPr>
        <w:t>1</w:t>
      </w:r>
      <w:bookmarkStart w:id="327" w:name="_Toc296503084"/>
      <w:bookmarkStart w:id="328" w:name="_Toc296346585"/>
      <w:bookmarkStart w:id="329" w:name="_Toc337558788"/>
      <w:r>
        <w:rPr>
          <w:rFonts w:hint="eastAsia" w:asciiTheme="minorEastAsia" w:hAnsiTheme="minorEastAsia" w:eastAsiaTheme="minorEastAsia" w:cstheme="minorEastAsia"/>
          <w:b w:val="0"/>
          <w:color w:val="000000"/>
          <w:sz w:val="24"/>
          <w:szCs w:val="24"/>
        </w:rPr>
        <w:t>0.1变更的范围</w:t>
      </w:r>
      <w:bookmarkEnd w:id="326"/>
    </w:p>
    <w:bookmarkEnd w:id="327"/>
    <w:bookmarkEnd w:id="328"/>
    <w:bookmarkEnd w:id="32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除专用合同条款另有约定外，合同履行过程中发生以下情形的，应按照本条约定进行变更：</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（1）增加或减少合同中任何工作，或追加额外的工作；</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（2）取消合同中任何工作，但转由他人实施的工作除外；</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（3）改变合同中任何工作的质量标准或其他特性；</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（4）改变工程的基线、标高、位置和尺寸；</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（5）改变工程的时间安排或实施顺序。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30" w:name="_Toc351203569"/>
      <w:r>
        <w:rPr>
          <w:rFonts w:hint="eastAsia" w:asciiTheme="minorEastAsia" w:hAnsiTheme="minorEastAsia" w:eastAsiaTheme="minorEastAsia" w:cstheme="minorEastAsia"/>
          <w:b w:val="0"/>
          <w:color w:val="000000"/>
          <w:sz w:val="24"/>
          <w:szCs w:val="24"/>
        </w:rPr>
        <w:t>1</w:t>
      </w:r>
      <w:bookmarkStart w:id="331" w:name="_Toc296346586"/>
      <w:bookmarkStart w:id="332" w:name="_Toc296503085"/>
      <w:bookmarkStart w:id="333" w:name="_Toc337558789"/>
      <w:r>
        <w:rPr>
          <w:rFonts w:hint="eastAsia" w:asciiTheme="minorEastAsia" w:hAnsiTheme="minorEastAsia" w:eastAsiaTheme="minorEastAsia" w:cstheme="minorEastAsia"/>
          <w:b w:val="0"/>
          <w:color w:val="000000"/>
          <w:sz w:val="24"/>
          <w:szCs w:val="24"/>
        </w:rPr>
        <w:t>0.2变更权</w:t>
      </w:r>
      <w:bookmarkEnd w:id="330"/>
    </w:p>
    <w:bookmarkEnd w:id="331"/>
    <w:bookmarkEnd w:id="332"/>
    <w:bookmarkEnd w:id="33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涉及设计变更的，应由设计人提供变更后的图纸和说明。如变更超过原设计标准或批准的建设规模时，发包人应及时办理规划、设计变更等审批手续。</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34" w:name="_Toc351203570"/>
      <w:r>
        <w:rPr>
          <w:rFonts w:hint="eastAsia" w:asciiTheme="minorEastAsia" w:hAnsiTheme="minorEastAsia" w:eastAsiaTheme="minorEastAsia" w:cstheme="minorEastAsia"/>
          <w:b w:val="0"/>
          <w:color w:val="000000"/>
          <w:sz w:val="24"/>
          <w:szCs w:val="24"/>
        </w:rPr>
        <w:t>1</w:t>
      </w:r>
      <w:bookmarkStart w:id="335" w:name="_Toc296503086"/>
      <w:bookmarkStart w:id="336" w:name="_Toc337558790"/>
      <w:bookmarkStart w:id="337" w:name="_Toc296346587"/>
      <w:r>
        <w:rPr>
          <w:rFonts w:hint="eastAsia" w:asciiTheme="minorEastAsia" w:hAnsiTheme="minorEastAsia" w:eastAsiaTheme="minorEastAsia" w:cstheme="minorEastAsia"/>
          <w:b w:val="0"/>
          <w:color w:val="000000"/>
          <w:sz w:val="24"/>
          <w:szCs w:val="24"/>
        </w:rPr>
        <w:t>0.3变更程序</w:t>
      </w:r>
      <w:bookmarkEnd w:id="334"/>
    </w:p>
    <w:bookmarkEnd w:id="335"/>
    <w:bookmarkEnd w:id="336"/>
    <w:bookmarkEnd w:id="337"/>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kern w:val="0"/>
          <w:sz w:val="24"/>
          <w:szCs w:val="24"/>
        </w:rPr>
        <w:t>.3.1 发包人提出变更</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发包人提出变更的，应通过监理人向承包人发出变更指示，变更指示应说明计划变更的工程范围和变更的内容。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10</w:t>
      </w:r>
      <w:r>
        <w:rPr>
          <w:rFonts w:hint="eastAsia" w:asciiTheme="minorEastAsia" w:hAnsiTheme="minorEastAsia" w:eastAsiaTheme="minorEastAsia" w:cstheme="minorEastAsia"/>
          <w:color w:val="000000"/>
          <w:kern w:val="0"/>
          <w:sz w:val="24"/>
          <w:szCs w:val="24"/>
        </w:rPr>
        <w:t>.3.2 监理人提出变更建议</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10.3.3 变更执行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38" w:name="_Toc351203571"/>
      <w:r>
        <w:rPr>
          <w:rFonts w:hint="eastAsia" w:asciiTheme="minorEastAsia" w:hAnsiTheme="minorEastAsia" w:eastAsiaTheme="minorEastAsia" w:cstheme="minorEastAsia"/>
          <w:b w:val="0"/>
          <w:color w:val="000000"/>
          <w:sz w:val="24"/>
          <w:szCs w:val="24"/>
        </w:rPr>
        <w:t>1</w:t>
      </w:r>
      <w:bookmarkStart w:id="339" w:name="_Toc296503087"/>
      <w:bookmarkStart w:id="340" w:name="_Toc337558791"/>
      <w:bookmarkStart w:id="341" w:name="_Toc296346588"/>
      <w:r>
        <w:rPr>
          <w:rFonts w:hint="eastAsia" w:asciiTheme="minorEastAsia" w:hAnsiTheme="minorEastAsia" w:eastAsiaTheme="minorEastAsia" w:cstheme="minorEastAsia"/>
          <w:b w:val="0"/>
          <w:color w:val="000000"/>
          <w:sz w:val="24"/>
          <w:szCs w:val="24"/>
        </w:rPr>
        <w:t>0.4变更估价</w:t>
      </w:r>
      <w:bookmarkEnd w:id="338"/>
    </w:p>
    <w:bookmarkEnd w:id="339"/>
    <w:bookmarkEnd w:id="340"/>
    <w:bookmarkEnd w:id="34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10.4.1 变更估价原则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除专用合同条款另有约定外，变更估价按照本款约定处理：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（1）已标价工程量清单或预算书有相同项目的，按照相同项目单价认定；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（2）已标价工程量清单或预算书中无相同项目，但有类似项目的，参照类似项目的单价认定；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10.4.2 变更估价程序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因变更引起的价格调整应计入最近一期的进度款中支付。</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42" w:name="_Toc351203572"/>
      <w:r>
        <w:rPr>
          <w:rFonts w:hint="eastAsia" w:asciiTheme="minorEastAsia" w:hAnsiTheme="minorEastAsia" w:eastAsiaTheme="minorEastAsia" w:cstheme="minorEastAsia"/>
          <w:b w:val="0"/>
          <w:color w:val="000000"/>
          <w:sz w:val="24"/>
          <w:szCs w:val="24"/>
        </w:rPr>
        <w:t>1</w:t>
      </w:r>
      <w:bookmarkStart w:id="343" w:name="_Toc296346595"/>
      <w:bookmarkStart w:id="344" w:name="_Toc296503094"/>
      <w:bookmarkStart w:id="345" w:name="_Toc337558792"/>
      <w:r>
        <w:rPr>
          <w:rFonts w:hint="eastAsia" w:asciiTheme="minorEastAsia" w:hAnsiTheme="minorEastAsia" w:eastAsiaTheme="minorEastAsia" w:cstheme="minorEastAsia"/>
          <w:b w:val="0"/>
          <w:color w:val="000000"/>
          <w:sz w:val="24"/>
          <w:szCs w:val="24"/>
        </w:rPr>
        <w:t>0.5承包人的合理化建议</w:t>
      </w:r>
      <w:bookmarkEnd w:id="342"/>
    </w:p>
    <w:bookmarkEnd w:id="343"/>
    <w:bookmarkEnd w:id="344"/>
    <w:bookmarkEnd w:id="345"/>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合理化建议降低了合同价格或者提高了工程经济效益的，发包人可对承包人给予奖励，奖励的方法和金额在专用合同条款中约定。</w:t>
      </w:r>
    </w:p>
    <w:p>
      <w:pPr>
        <w:pStyle w:val="8"/>
        <w:spacing w:before="120" w:after="120" w:line="360" w:lineRule="auto"/>
        <w:ind w:firstLine="480" w:firstLineChars="200"/>
        <w:rPr>
          <w:rFonts w:hint="eastAsia" w:asciiTheme="minorEastAsia" w:hAnsiTheme="minorEastAsia" w:eastAsiaTheme="minorEastAsia" w:cstheme="minorEastAsia"/>
          <w:color w:val="000000"/>
          <w:sz w:val="24"/>
          <w:szCs w:val="24"/>
        </w:rPr>
      </w:pPr>
      <w:bookmarkStart w:id="346" w:name="_Toc351203573"/>
      <w:r>
        <w:rPr>
          <w:rFonts w:hint="eastAsia" w:asciiTheme="minorEastAsia" w:hAnsiTheme="minorEastAsia" w:eastAsiaTheme="minorEastAsia" w:cstheme="minorEastAsia"/>
          <w:b w:val="0"/>
          <w:color w:val="000000"/>
          <w:sz w:val="24"/>
          <w:szCs w:val="24"/>
        </w:rPr>
        <w:t>1</w:t>
      </w:r>
      <w:bookmarkStart w:id="347" w:name="_Toc337558793"/>
      <w:r>
        <w:rPr>
          <w:rFonts w:hint="eastAsia" w:asciiTheme="minorEastAsia" w:hAnsiTheme="minorEastAsia" w:eastAsiaTheme="minorEastAsia" w:cstheme="minorEastAsia"/>
          <w:b w:val="0"/>
          <w:color w:val="000000"/>
          <w:sz w:val="24"/>
          <w:szCs w:val="24"/>
        </w:rPr>
        <w:t>0.6变更引起的工期调整</w:t>
      </w:r>
      <w:bookmarkEnd w:id="346"/>
      <w:r>
        <w:rPr>
          <w:rFonts w:hint="eastAsia" w:asciiTheme="minorEastAsia" w:hAnsiTheme="minorEastAsia" w:eastAsiaTheme="minorEastAsia" w:cstheme="minorEastAsia"/>
          <w:b w:val="0"/>
          <w:color w:val="000000"/>
          <w:sz w:val="24"/>
          <w:szCs w:val="24"/>
        </w:rPr>
        <w:t xml:space="preserve"> </w:t>
      </w:r>
      <w:bookmarkEnd w:id="347"/>
      <w:r>
        <w:rPr>
          <w:rFonts w:hint="eastAsia" w:asciiTheme="minorEastAsia" w:hAnsiTheme="minorEastAsia" w:eastAsiaTheme="minorEastAsia" w:cstheme="minorEastAsia"/>
          <w:b w:val="0"/>
          <w:color w:val="000000"/>
          <w:sz w:val="24"/>
          <w:szCs w:val="24"/>
        </w:rPr>
        <w:t xml:space="preserve"> </w:t>
      </w:r>
      <w:r>
        <w:rPr>
          <w:rFonts w:hint="eastAsia" w:asciiTheme="minorEastAsia" w:hAnsiTheme="minorEastAsia" w:eastAsiaTheme="minorEastAsia" w:cstheme="minorEastAsia"/>
          <w:color w:val="000000"/>
          <w:sz w:val="24"/>
          <w:szCs w:val="24"/>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因变更引起工期变化的，合同当事人均可要求调整合同工期，由合同当事人按照第4.4款〔商定或确定〕并参考工程所在地的工期定额标准确定增减工期天数。</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48" w:name="_Toc351203574"/>
      <w:r>
        <w:rPr>
          <w:rFonts w:hint="eastAsia" w:asciiTheme="minorEastAsia" w:hAnsiTheme="minorEastAsia" w:eastAsiaTheme="minorEastAsia" w:cstheme="minorEastAsia"/>
          <w:b w:val="0"/>
          <w:color w:val="000000"/>
          <w:sz w:val="24"/>
          <w:szCs w:val="24"/>
        </w:rPr>
        <w:t>10.7暂估价</w:t>
      </w:r>
      <w:bookmarkEnd w:id="348"/>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暂估价专业分包工程、服务、材料和工程设备的明细由合同当事人在专用合同条款中约定。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10.7.1</w:t>
      </w:r>
      <w:r>
        <w:rPr>
          <w:rFonts w:hint="eastAsia" w:asciiTheme="minorEastAsia" w:hAnsiTheme="minorEastAsia" w:eastAsiaTheme="minorEastAsia" w:cstheme="minorEastAsia"/>
          <w:color w:val="000000"/>
          <w:kern w:val="0"/>
          <w:sz w:val="24"/>
          <w:szCs w:val="24"/>
        </w:rPr>
        <w:t xml:space="preserve"> 依法必须招标的暂估价项目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对于依法必须招标的暂估价项目，采取以下第1种方式确定。合同当事人也可以在专用合同条款中选择其他招标方式。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第1种方式：对于依法必须招标的暂估价项目，由承包人招标，对该暂估价项目的确认和批准按照以下约定执行：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10.7.2</w:t>
      </w:r>
      <w:r>
        <w:rPr>
          <w:rFonts w:hint="eastAsia" w:asciiTheme="minorEastAsia" w:hAnsiTheme="minorEastAsia" w:eastAsiaTheme="minorEastAsia" w:cstheme="minorEastAsia"/>
          <w:color w:val="000000"/>
          <w:kern w:val="0"/>
          <w:sz w:val="24"/>
          <w:szCs w:val="24"/>
        </w:rPr>
        <w:t>不属于依法必须招标的暂估价项目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除专用合同条款另有约定外，对于不属于依法必须招标的暂估价项目，采取以下第1种方式确定： </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第1种方式：对于不属于依法必须招标的暂估价项目，按本项约定确认和批准：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（2）发包人认为承包人确定的供应商、分包人无法满足工程质量或合同要求的，发包人可以要求承包人重新确定暂估价项目的供应商、分包人;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（3）承包人应当在签订暂估价合同后7天内，将暂估价合同副本报送发包人留存。</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第2种方式：承包人按照第10.7.1项〔依法必须招标的暂估价项目〕约定的第1种方式确定暂估价项目。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第3种方式：</w:t>
      </w:r>
      <w:r>
        <w:rPr>
          <w:rFonts w:hint="eastAsia" w:asciiTheme="minorEastAsia" w:hAnsiTheme="minorEastAsia" w:eastAsiaTheme="minorEastAsia" w:cstheme="minorEastAsia"/>
          <w:color w:val="000000"/>
          <w:kern w:val="0"/>
          <w:sz w:val="24"/>
          <w:szCs w:val="24"/>
        </w:rPr>
        <w:t>承包人直接实施的暂估价项目</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承包人具备实施暂估价项目的资格和条件的，经发包人和承包人协商一致后，可由承包人自行实施暂估价项目，合同当事人可以在专用合同条款约定具体事项。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49" w:name="_Toc351203575"/>
      <w:r>
        <w:rPr>
          <w:rFonts w:hint="eastAsia" w:asciiTheme="minorEastAsia" w:hAnsiTheme="minorEastAsia" w:eastAsiaTheme="minorEastAsia" w:cstheme="minorEastAsia"/>
          <w:b w:val="0"/>
          <w:color w:val="000000"/>
          <w:sz w:val="24"/>
          <w:szCs w:val="24"/>
        </w:rPr>
        <w:t>1</w:t>
      </w:r>
      <w:bookmarkStart w:id="350" w:name="_Toc337558794"/>
      <w:bookmarkStart w:id="351" w:name="_Toc296503090"/>
      <w:bookmarkStart w:id="352" w:name="_Toc322522561"/>
      <w:bookmarkStart w:id="353" w:name="_Toc296346591"/>
      <w:r>
        <w:rPr>
          <w:rFonts w:hint="eastAsia" w:asciiTheme="minorEastAsia" w:hAnsiTheme="minorEastAsia" w:eastAsiaTheme="minorEastAsia" w:cstheme="minorEastAsia"/>
          <w:b w:val="0"/>
          <w:color w:val="000000"/>
          <w:sz w:val="24"/>
          <w:szCs w:val="24"/>
        </w:rPr>
        <w:t>0.8暂列金额</w:t>
      </w:r>
      <w:bookmarkEnd w:id="349"/>
    </w:p>
    <w:bookmarkEnd w:id="35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暂列金额应按照发包人的要求使用，发包人的要求应通过监理人发出。合同当事人可以在专用合同条款中协商确定有关事项。</w:t>
      </w:r>
    </w:p>
    <w:bookmarkEnd w:id="351"/>
    <w:bookmarkEnd w:id="352"/>
    <w:bookmarkEnd w:id="353"/>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54" w:name="_Toc351203576"/>
      <w:r>
        <w:rPr>
          <w:rFonts w:hint="eastAsia" w:asciiTheme="minorEastAsia" w:hAnsiTheme="minorEastAsia" w:eastAsiaTheme="minorEastAsia" w:cstheme="minorEastAsia"/>
          <w:b w:val="0"/>
          <w:color w:val="000000"/>
          <w:sz w:val="24"/>
          <w:szCs w:val="24"/>
        </w:rPr>
        <w:t>1</w:t>
      </w:r>
      <w:bookmarkStart w:id="355" w:name="_Toc296503091"/>
      <w:bookmarkStart w:id="356" w:name="_Toc337558796"/>
      <w:bookmarkStart w:id="357" w:name="_Toc296346592"/>
      <w:r>
        <w:rPr>
          <w:rFonts w:hint="eastAsia" w:asciiTheme="minorEastAsia" w:hAnsiTheme="minorEastAsia" w:eastAsiaTheme="minorEastAsia" w:cstheme="minorEastAsia"/>
          <w:b w:val="0"/>
          <w:color w:val="000000"/>
          <w:sz w:val="24"/>
          <w:szCs w:val="24"/>
        </w:rPr>
        <w:t>0.9计日工</w:t>
      </w:r>
      <w:bookmarkEnd w:id="354"/>
      <w:r>
        <w:rPr>
          <w:rFonts w:hint="eastAsia" w:asciiTheme="minorEastAsia" w:hAnsiTheme="minorEastAsia" w:eastAsiaTheme="minorEastAsia" w:cstheme="minorEastAsia"/>
          <w:b w:val="0"/>
          <w:color w:val="000000"/>
          <w:sz w:val="24"/>
          <w:szCs w:val="24"/>
        </w:rPr>
        <w:t xml:space="preserve"> </w:t>
      </w:r>
      <w:bookmarkEnd w:id="355"/>
      <w:bookmarkEnd w:id="356"/>
      <w:bookmarkEnd w:id="357"/>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采用计日工计价的任何一项工作，承包人应在该项工作实施过程中，每天提交以下报表和有关凭证报送监理人审查：</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（1）工作名称、内容和数量；</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（2）投入该工作的所有人员的姓名、专业、工种、级别和耗用工时；</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（3）投入该工作的材料类别和数量；</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（4）投入该工作的施工设备型号、台数和耗用台时；</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（5）其他有关资料和凭证。</w:t>
      </w:r>
    </w:p>
    <w:p>
      <w:pPr>
        <w:spacing w:line="360" w:lineRule="auto"/>
        <w:ind w:firstLine="360" w:firstLineChars="15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计日工由承包人汇总后，列入最近一期进度付款申请单，由监理人审查并经发包人批准后列入进度付款。</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358" w:name="_Toc351203577"/>
      <w:r>
        <w:rPr>
          <w:rFonts w:hint="eastAsia" w:asciiTheme="minorEastAsia" w:hAnsiTheme="minorEastAsia" w:eastAsiaTheme="minorEastAsia" w:cstheme="minorEastAsia"/>
          <w:b w:val="0"/>
          <w:color w:val="000000"/>
          <w:sz w:val="24"/>
          <w:szCs w:val="24"/>
        </w:rPr>
        <w:t>11. 价格调整</w:t>
      </w:r>
      <w:bookmarkEnd w:id="358"/>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59" w:name="_Toc351203578"/>
      <w:bookmarkStart w:id="360" w:name="_Toc296346593"/>
      <w:bookmarkStart w:id="361" w:name="_Toc296503092"/>
      <w:bookmarkStart w:id="362" w:name="_Toc337558797"/>
      <w:r>
        <w:rPr>
          <w:rFonts w:hint="eastAsia" w:asciiTheme="minorEastAsia" w:hAnsiTheme="minorEastAsia" w:eastAsiaTheme="minorEastAsia" w:cstheme="minorEastAsia"/>
          <w:b w:val="0"/>
          <w:color w:val="000000"/>
          <w:sz w:val="24"/>
          <w:szCs w:val="24"/>
        </w:rPr>
        <w:t>11.1市场价格波动引起的调整</w:t>
      </w:r>
      <w:bookmarkEnd w:id="359"/>
    </w:p>
    <w:bookmarkEnd w:id="360"/>
    <w:bookmarkEnd w:id="361"/>
    <w:bookmarkEnd w:id="362"/>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第1种方式：采用价格指数进行价格调整。</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（1）价格调整公式</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position w:val="-30"/>
          <w:sz w:val="24"/>
          <w:szCs w:val="24"/>
        </w:rPr>
        <w:object>
          <v:shape id="_x0000_i1025" o:spt="75" type="#_x0000_t75" style="height:43.9pt;width:359.85pt;" o:ole="t" filled="f" stroked="f" coordsize="21600,21600">
            <v:path/>
            <v:fill on="f" focussize="0,0"/>
            <v:stroke on="f"/>
            <v:imagedata r:id="rId9" o:title=""/>
            <o:lock v:ext="edit" grouping="f" rotation="f" text="f" aspectratio="t"/>
            <w10:wrap type="none"/>
            <w10:anchorlock/>
          </v:shape>
          <o:OLEObject Type="Embed" ProgID="Equation.KSEE3" ShapeID="_x0000_i1025" DrawAspect="Content" ObjectID="_1468075725" r:id="rId8">
            <o:LockedField>false</o:LockedField>
          </o:OLEObject>
        </w:object>
      </w:r>
    </w:p>
    <w:p>
      <w:pPr>
        <w:tabs>
          <w:tab w:val="left" w:pos="0"/>
          <w:tab w:val="left" w:pos="360"/>
          <w:tab w:val="left" w:pos="540"/>
        </w:tabs>
        <w:spacing w:line="360" w:lineRule="auto"/>
        <w:ind w:firstLine="6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公式中：ΔP——需调整的价格差额；</w:t>
      </w:r>
    </w:p>
    <w:p>
      <w:pPr>
        <w:tabs>
          <w:tab w:val="left" w:pos="0"/>
          <w:tab w:val="left" w:pos="360"/>
          <w:tab w:val="left" w:pos="540"/>
        </w:tabs>
        <w:spacing w:line="360" w:lineRule="auto"/>
        <w:ind w:firstLine="1440" w:firstLineChars="6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position w:val="-6"/>
          <w:sz w:val="24"/>
          <w:szCs w:val="24"/>
        </w:rPr>
        <w:object>
          <v:shape id="_x0000_i1026" o:spt="75" type="#_x0000_t75" style="height:17.95pt;width:17.95pt;" o:ole="t" filled="f" stroked="f" coordsize="21600,21600">
            <v:path/>
            <v:fill on="f" focussize="0,0"/>
            <v:stroke on="f"/>
            <v:imagedata r:id="rId11" o:title=""/>
            <o:lock v:ext="edit" grouping="f" rotation="f" text="f" aspectratio="t"/>
            <w10:wrap type="none"/>
            <w10:anchorlock/>
          </v:shape>
          <o:OLEObject Type="Embed" ProgID="Equation.KSEE3" ShapeID="_x0000_i1026" DrawAspect="Content" ObjectID="_1468075726" r:id="rId10">
            <o:LockedField>false</o:LockedField>
          </o:OLEObject>
        </w:object>
      </w:r>
      <w:r>
        <w:rPr>
          <w:rFonts w:hint="eastAsia" w:asciiTheme="minorEastAsia" w:hAnsiTheme="minorEastAsia" w:eastAsiaTheme="minorEastAsia" w:cstheme="minorEastAsia"/>
          <w:color w:val="000000"/>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A——定值权重（即不调部分的权重）；</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position w:val="-10"/>
          <w:sz w:val="24"/>
          <w:szCs w:val="24"/>
        </w:rPr>
        <w:object>
          <v:shape id="_x0000_i1027" o:spt="75" type="#_x0000_t75" style="height:21.05pt;width:101pt;" o:ole="t" filled="f" stroked="f" coordsize="21600,21600">
            <v:path/>
            <v:fill on="f" focussize="0,0"/>
            <v:stroke on="f"/>
            <v:imagedata r:id="rId13" o:title=""/>
            <o:lock v:ext="edit" grouping="f" rotation="f" text="f" aspectratio="t"/>
            <w10:wrap type="none"/>
            <w10:anchorlock/>
          </v:shape>
          <o:OLEObject Type="Embed" ProgID="Equation.KSEE3" ShapeID="_x0000_i1027" DrawAspect="Content" ObjectID="_1468075727" r:id="rId12">
            <o:LockedField>false</o:LockedField>
          </o:OLEObject>
        </w:object>
      </w:r>
      <w:r>
        <w:rPr>
          <w:rFonts w:hint="eastAsia" w:asciiTheme="minorEastAsia" w:hAnsiTheme="minorEastAsia" w:eastAsiaTheme="minorEastAsia" w:cstheme="minorEastAsia"/>
          <w:color w:val="000000"/>
          <w:sz w:val="24"/>
          <w:szCs w:val="24"/>
        </w:rPr>
        <w:t>——各可调因子的变值权重（即可调部分的权重），为各可调因子在签约合同价中所占的比例；</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position w:val="-10"/>
          <w:sz w:val="24"/>
          <w:szCs w:val="24"/>
        </w:rPr>
        <w:object>
          <v:shape id="_x0000_i1028" o:spt="75" type="#_x0000_t75" style="height:20.6pt;width:102.05pt;" o:ole="t" filled="f" stroked="f" coordsize="21600,21600">
            <v:path/>
            <v:fill on="f" focussize="0,0"/>
            <v:stroke on="f"/>
            <v:imagedata r:id="rId15" o:title=""/>
            <o:lock v:ext="edit" grouping="f" rotation="f" text="f" aspectratio="t"/>
            <w10:wrap type="none"/>
            <w10:anchorlock/>
          </v:shape>
          <o:OLEObject Type="Embed" ProgID="Equation.KSEE3" ShapeID="_x0000_i1028" DrawAspect="Content" ObjectID="_1468075728" r:id="rId14">
            <o:LockedField>false</o:LockedField>
          </o:OLEObject>
        </w:object>
      </w:r>
      <w:r>
        <w:rPr>
          <w:rFonts w:hint="eastAsia" w:asciiTheme="minorEastAsia" w:hAnsiTheme="minorEastAsia" w:eastAsiaTheme="minorEastAsia" w:cstheme="minorEastAsia"/>
          <w:color w:val="000000"/>
          <w:sz w:val="24"/>
          <w:szCs w:val="24"/>
        </w:rPr>
        <w:t>——各可调因子的现行价格指数，指约定的付款证书相关周期最后一天的前42天的各可调因子的价格指数；</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position w:val="-10"/>
          <w:sz w:val="24"/>
          <w:szCs w:val="24"/>
        </w:rPr>
        <w:object>
          <v:shape id="_x0000_i1029" o:spt="75" type="#_x0000_t75" style="height:20.2pt;width:108pt;" o:ole="t" filled="f" stroked="f" coordsize="21600,21600">
            <v:path/>
            <v:fill on="f" focussize="0,0"/>
            <v:stroke on="f"/>
            <v:imagedata r:id="rId17" o:title=""/>
            <o:lock v:ext="edit" grouping="f" rotation="f" text="f" aspectratio="t"/>
            <w10:wrap type="none"/>
            <w10:anchorlock/>
          </v:shape>
          <o:OLEObject Type="Embed" ProgID="Equation.KSEE3" ShapeID="_x0000_i1029" DrawAspect="Content" ObjectID="_1468075729" r:id="rId16">
            <o:LockedField>false</o:LockedField>
          </o:OLEObject>
        </w:object>
      </w:r>
      <w:r>
        <w:rPr>
          <w:rFonts w:hint="eastAsia" w:asciiTheme="minorEastAsia" w:hAnsiTheme="minorEastAsia" w:eastAsiaTheme="minorEastAsia" w:cstheme="minorEastAsia"/>
          <w:color w:val="000000"/>
          <w:sz w:val="24"/>
          <w:szCs w:val="24"/>
        </w:rPr>
        <w:t>——各可调因子的基本价格指数，指基准日期的各可调因子的价格指数。</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（2）暂时确定调整差额</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（3）权重的调整</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因变更导致合同约定的权重不合理时，按照第4.4款〔商定或确定〕执行。</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（4）因承包人原因工期延误后的价格调整</w:t>
      </w:r>
    </w:p>
    <w:p>
      <w:pPr>
        <w:tabs>
          <w:tab w:val="left" w:pos="0"/>
          <w:tab w:val="left" w:pos="360"/>
          <w:tab w:val="left" w:pos="540"/>
        </w:tabs>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第2种方式：采用造价信息进行价格调整。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（2）材料、工程设备价格变化的价款调整按照发包人提供的基准价格，按以下风险范围规定执行:</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80" w:firstLineChars="200"/>
        <w:rPr>
          <w:rFonts w:hint="eastAsia" w:asciiTheme="minorEastAsia" w:hAnsiTheme="minorEastAsia" w:eastAsiaTheme="minorEastAsia" w:cstheme="minorEastAsia"/>
          <w:color w:val="000000"/>
          <w:sz w:val="24"/>
          <w:szCs w:val="24"/>
        </w:rPr>
      </w:pPr>
      <w:bookmarkStart w:id="363" w:name="OLE_LINK3"/>
      <w:r>
        <w:rPr>
          <w:rFonts w:hint="eastAsia" w:asciiTheme="minorEastAsia" w:hAnsiTheme="minorEastAsia" w:eastAsiaTheme="minorEastAsia" w:cstheme="minorEastAsia"/>
          <w:color w:val="000000"/>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（3）施工机械台班单价或施工机械使用费发生变化超过省级或行业建设主管部门或其授权的工程造价管理机构规定的范围时，按规定调整合同价格。</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第3种方式：专用合同条款约定的其他方式。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64" w:name="_Toc351203579"/>
      <w:bookmarkStart w:id="365" w:name="_Toc296346594"/>
      <w:bookmarkStart w:id="366" w:name="_Toc296503093"/>
      <w:bookmarkStart w:id="367" w:name="_Toc337558798"/>
      <w:r>
        <w:rPr>
          <w:rFonts w:hint="eastAsia" w:asciiTheme="minorEastAsia" w:hAnsiTheme="minorEastAsia" w:eastAsiaTheme="minorEastAsia" w:cstheme="minorEastAsia"/>
          <w:b w:val="0"/>
          <w:color w:val="000000"/>
          <w:sz w:val="24"/>
          <w:szCs w:val="24"/>
        </w:rPr>
        <w:t>11.2法律变化引起的调整</w:t>
      </w:r>
      <w:bookmarkEnd w:id="364"/>
    </w:p>
    <w:bookmarkEnd w:id="365"/>
    <w:bookmarkEnd w:id="366"/>
    <w:bookmarkEnd w:id="367"/>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因法律变化引起的合同价格和工期调整，合同当事人无法达成一致的，由总监理工程师按第4.4款〔商定或确定〕的约定处理。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因承包人原因造成工期延误，在工期延误期间出现法律变化的，由此增加的费用和（或）延误的工期由承包人承担。</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368" w:name="_Toc351203580"/>
      <w:bookmarkStart w:id="369" w:name="_Toc337558799"/>
      <w:bookmarkStart w:id="370" w:name="_Toc296503096"/>
      <w:bookmarkStart w:id="371" w:name="_Toc296346597"/>
      <w:r>
        <w:rPr>
          <w:rFonts w:hint="eastAsia" w:asciiTheme="minorEastAsia" w:hAnsiTheme="minorEastAsia" w:eastAsiaTheme="minorEastAsia" w:cstheme="minorEastAsia"/>
          <w:b w:val="0"/>
          <w:color w:val="000000"/>
          <w:sz w:val="24"/>
          <w:szCs w:val="24"/>
        </w:rPr>
        <w:t>12. 合同价格、计量与支付</w:t>
      </w:r>
      <w:bookmarkEnd w:id="368"/>
    </w:p>
    <w:bookmarkEnd w:id="369"/>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72" w:name="_Toc351203581"/>
      <w:bookmarkStart w:id="373" w:name="_Toc337558800"/>
      <w:r>
        <w:rPr>
          <w:rFonts w:hint="eastAsia" w:asciiTheme="minorEastAsia" w:hAnsiTheme="minorEastAsia" w:eastAsiaTheme="minorEastAsia" w:cstheme="minorEastAsia"/>
          <w:b w:val="0"/>
          <w:color w:val="000000"/>
          <w:sz w:val="24"/>
          <w:szCs w:val="24"/>
        </w:rPr>
        <w:t>12.1 合同价</w:t>
      </w:r>
      <w:bookmarkEnd w:id="370"/>
      <w:bookmarkEnd w:id="371"/>
      <w:r>
        <w:rPr>
          <w:rFonts w:hint="eastAsia" w:asciiTheme="minorEastAsia" w:hAnsiTheme="minorEastAsia" w:eastAsiaTheme="minorEastAsia" w:cstheme="minorEastAsia"/>
          <w:b w:val="0"/>
          <w:color w:val="000000"/>
          <w:sz w:val="24"/>
          <w:szCs w:val="24"/>
        </w:rPr>
        <w:t>格形式</w:t>
      </w:r>
      <w:bookmarkEnd w:id="372"/>
    </w:p>
    <w:bookmarkEnd w:id="37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发包人和承包人应在合同协议书中选择下列一种合同价格形式：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1.单价合同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单价合同是指合同当事人约定以工程量清单及其综合单价进行合同价格计算、调整和确认的建设工程施工合同，</w:t>
      </w:r>
      <w:r>
        <w:rPr>
          <w:rFonts w:hint="eastAsia" w:asciiTheme="minorEastAsia" w:hAnsiTheme="minorEastAsia" w:eastAsiaTheme="minorEastAsia" w:cstheme="minorEastAsia"/>
          <w:sz w:val="24"/>
          <w:szCs w:val="24"/>
        </w:rPr>
        <w:t>在约定的范围内合同单价不作调整</w:t>
      </w:r>
      <w:r>
        <w:rPr>
          <w:rFonts w:hint="eastAsia" w:asciiTheme="minorEastAsia" w:hAnsiTheme="minorEastAsia" w:eastAsiaTheme="minorEastAsia" w:cstheme="minorEastAsia"/>
          <w:color w:val="000000"/>
          <w:kern w:val="0"/>
          <w:sz w:val="24"/>
          <w:szCs w:val="24"/>
        </w:rPr>
        <w:t>。合同当事人应在专用合同条款中约定综合单价包含的风险范围和风险费用的计算方法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kern w:val="0"/>
          <w:sz w:val="24"/>
          <w:szCs w:val="24"/>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2.总价合同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总价合同是指合同当事人约定以施工图、已标价工程量清单或预算书及有关条件进行合同价格计算、调整和确认的建设工程施工合同，</w:t>
      </w:r>
      <w:r>
        <w:rPr>
          <w:rFonts w:hint="eastAsia" w:asciiTheme="minorEastAsia" w:hAnsiTheme="minorEastAsia" w:eastAsiaTheme="minorEastAsia" w:cstheme="minorEastAsia"/>
          <w:sz w:val="24"/>
          <w:szCs w:val="24"/>
        </w:rPr>
        <w:t>在约定的范围内合同总价不作调整</w:t>
      </w:r>
      <w:r>
        <w:rPr>
          <w:rFonts w:hint="eastAsia" w:asciiTheme="minorEastAsia" w:hAnsiTheme="minorEastAsia" w:eastAsiaTheme="minorEastAsia" w:cstheme="minorEastAsia"/>
          <w:color w:val="000000"/>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3.其它价格形式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合同当事人可在专用合同条款中约定其他合同价格形式。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74" w:name="_Toc296503097"/>
      <w:bookmarkStart w:id="375" w:name="_Toc296346598"/>
      <w:bookmarkStart w:id="376" w:name="_Toc351203582"/>
      <w:bookmarkStart w:id="377" w:name="_Toc337558801"/>
      <w:r>
        <w:rPr>
          <w:rFonts w:hint="eastAsia" w:asciiTheme="minorEastAsia" w:hAnsiTheme="minorEastAsia" w:eastAsiaTheme="minorEastAsia" w:cstheme="minorEastAsia"/>
          <w:b w:val="0"/>
          <w:color w:val="000000"/>
          <w:sz w:val="24"/>
          <w:szCs w:val="24"/>
        </w:rPr>
        <w:t>12.2预</w:t>
      </w:r>
      <w:bookmarkEnd w:id="374"/>
      <w:bookmarkEnd w:id="375"/>
      <w:bookmarkStart w:id="378" w:name="_Toc296503100"/>
      <w:bookmarkStart w:id="379" w:name="_Toc296346601"/>
      <w:r>
        <w:rPr>
          <w:rFonts w:hint="eastAsia" w:asciiTheme="minorEastAsia" w:hAnsiTheme="minorEastAsia" w:eastAsiaTheme="minorEastAsia" w:cstheme="minorEastAsia"/>
          <w:b w:val="0"/>
          <w:color w:val="000000"/>
          <w:sz w:val="24"/>
          <w:szCs w:val="24"/>
        </w:rPr>
        <w:t>付款</w:t>
      </w:r>
      <w:bookmarkEnd w:id="376"/>
    </w:p>
    <w:bookmarkEnd w:id="377"/>
    <w:bookmarkEnd w:id="378"/>
    <w:bookmarkEnd w:id="379"/>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12.2.</w:t>
      </w:r>
      <w:r>
        <w:rPr>
          <w:rFonts w:hint="eastAsia" w:asciiTheme="minorEastAsia" w:hAnsiTheme="minorEastAsia" w:eastAsiaTheme="minorEastAsia" w:cstheme="minorEastAsia"/>
          <w:color w:val="000000"/>
          <w:kern w:val="0"/>
          <w:sz w:val="24"/>
          <w:szCs w:val="24"/>
        </w:rPr>
        <w:t>1预付款的支付</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除专用合同条款另有约定外，预付款在进度付款中同比例扣回。</w:t>
      </w:r>
      <w:bookmarkEnd w:id="363"/>
      <w:r>
        <w:rPr>
          <w:rFonts w:hint="eastAsia" w:asciiTheme="minorEastAsia" w:hAnsiTheme="minorEastAsia" w:eastAsiaTheme="minorEastAsia" w:cstheme="minorEastAsia"/>
          <w:color w:val="000000"/>
          <w:kern w:val="0"/>
          <w:sz w:val="24"/>
          <w:szCs w:val="24"/>
        </w:rPr>
        <w:t>在颁发工程接收证书前，提前解除合同的，尚未扣完的预付款应与合同价款一并结算。</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12.2.2 预付款担保</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发包人在工程款中逐期扣回预付款后，预付款担保额度应相应减少，但剩余的预付款担保金额不得低于未被扣回的预付款金额。</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80" w:name="_Toc351203583"/>
      <w:bookmarkStart w:id="381" w:name="_Toc337558802"/>
      <w:r>
        <w:rPr>
          <w:rFonts w:hint="eastAsia" w:asciiTheme="minorEastAsia" w:hAnsiTheme="minorEastAsia" w:eastAsiaTheme="minorEastAsia" w:cstheme="minorEastAsia"/>
          <w:b w:val="0"/>
          <w:color w:val="000000"/>
          <w:sz w:val="24"/>
          <w:szCs w:val="24"/>
        </w:rPr>
        <w:t>12.3计量</w:t>
      </w:r>
      <w:bookmarkEnd w:id="380"/>
    </w:p>
    <w:bookmarkEnd w:id="381"/>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12.3.1 计量原则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12.3.2 计量周期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除专用合同条款另有约定外，工程量的计量按月进行。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12.3.3 单价合同的计量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除专用合同条款另有约定外，单价合同的计量按照本项约定执行：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（3）监理人未在收到承包人提交的工程量报表后的7天内完成审核的，承包人报送的工程量报告中的工程量视为承包人实际完成的工程量，据此计算工程价款。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12.3.4 总价合同的计量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除专用合同条款另有约定外，按月计量支付的总价合同，按照本项约定执行：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（1）承包人应于每月25日向监理人报送上月20日至当月19日已完成的工程量报告，并附具进度付款申请单、已完成工程量报表和有关资料。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（3）监理人未在收到承包人提交的工程量报表后的7天内完成复核的，承包人提交的工程量报告中的工程量视为承包人实际完成的工程量。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12.3.5 总价合同采用支付分解表计量支付的，可以按照第12.3.4项〔总价合同的计量〕约定进行计量，但合同价款按照支付分解表进行支付。</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12.3.6 其他价格形式合同的计量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合同当事人可在专用合同条款中约定其他价格形式合同的计量方式和程序。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82" w:name="_Toc296346602"/>
      <w:bookmarkStart w:id="383" w:name="_Toc296503101"/>
      <w:bookmarkStart w:id="384" w:name="_Toc351203584"/>
      <w:bookmarkStart w:id="385" w:name="_Toc337558803"/>
      <w:r>
        <w:rPr>
          <w:rFonts w:hint="eastAsia" w:asciiTheme="minorEastAsia" w:hAnsiTheme="minorEastAsia" w:eastAsiaTheme="minorEastAsia" w:cstheme="minorEastAsia"/>
          <w:b w:val="0"/>
          <w:color w:val="000000"/>
          <w:sz w:val="24"/>
          <w:szCs w:val="24"/>
        </w:rPr>
        <w:t>12.4工程进度款支</w:t>
      </w:r>
      <w:bookmarkEnd w:id="382"/>
      <w:bookmarkEnd w:id="383"/>
      <w:r>
        <w:rPr>
          <w:rFonts w:hint="eastAsia" w:asciiTheme="minorEastAsia" w:hAnsiTheme="minorEastAsia" w:eastAsiaTheme="minorEastAsia" w:cstheme="minorEastAsia"/>
          <w:b w:val="0"/>
          <w:color w:val="000000"/>
          <w:sz w:val="24"/>
          <w:szCs w:val="24"/>
        </w:rPr>
        <w:t>付</w:t>
      </w:r>
      <w:bookmarkEnd w:id="384"/>
    </w:p>
    <w:bookmarkEnd w:id="385"/>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12.4</w:t>
      </w:r>
      <w:r>
        <w:rPr>
          <w:rFonts w:hint="eastAsia" w:asciiTheme="minorEastAsia" w:hAnsiTheme="minorEastAsia" w:eastAsiaTheme="minorEastAsia" w:cstheme="minorEastAsia"/>
          <w:color w:val="000000"/>
          <w:kern w:val="0"/>
          <w:sz w:val="24"/>
          <w:szCs w:val="24"/>
        </w:rPr>
        <w:t>.1 付款周期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除专用合同条款另有约定外，付款周期应按照第12.3.2项〔计量周期〕的约定与计量周期保持一致。</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12.4</w:t>
      </w:r>
      <w:r>
        <w:rPr>
          <w:rFonts w:hint="eastAsia" w:asciiTheme="minorEastAsia" w:hAnsiTheme="minorEastAsia" w:eastAsiaTheme="minorEastAsia" w:cstheme="minorEastAsia"/>
          <w:color w:val="000000"/>
          <w:kern w:val="0"/>
          <w:sz w:val="24"/>
          <w:szCs w:val="24"/>
        </w:rPr>
        <w:t>.2 进度付款申请单的编制</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除专用合同条款另有约定外，进度付款申请单应包括下列内容：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（1）截至本次付款周期已完成工作对应的金额；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（2）根据第10条〔变更〕应增加和扣减的变更金额；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（3）根据第12.2款〔预付款〕约定应支付的预付款和扣减的返还预付款；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（4）根据第15.3款〔质量保证金〕约定应扣减的质量保证金；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（5）根据第19条〔索赔〕应增加和扣减的索赔金额；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（6）对已签发的进度款支付证书中出现错误的修正，应在本次进度付款中支付或扣除的金额；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（7）根据合同约定应增加和扣减的其他金额。</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12.4.3 进度付款申请单的提交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（1）单价合同进度付款申请单的提交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（2）总价合同进度付款申请单的提交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（3）其他价格形式合同的进度付款申请单的提交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合同当事人可在专用合同条款中约定其他价格形式合同的进度付款申请单的编制和提交程序。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12.4</w:t>
      </w:r>
      <w:r>
        <w:rPr>
          <w:rFonts w:hint="eastAsia" w:asciiTheme="minorEastAsia" w:hAnsiTheme="minorEastAsia" w:eastAsiaTheme="minorEastAsia" w:cstheme="minorEastAsia"/>
          <w:color w:val="000000"/>
          <w:kern w:val="0"/>
          <w:sz w:val="24"/>
          <w:szCs w:val="24"/>
        </w:rPr>
        <w:t>.4 进度款审核和支付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12.4.5 进度付款的修正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12.4.6 支付分解表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1.支付分解表的编制要求</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（1）支付分解表中所列的每期付款金额，应为第12.4.2项〔进度付款申请单的编制〕第（1）目的估算金额；</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（2）实际进度与施工进度计划不一致的，合同当事人可按照第4.4款〔商定或确定〕修改支付分解表；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（3）不采用支付分解表的，承包人应向发包人和监理人提交按季度编制的支付估算分解表，用于支付参考。</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2.总价合同支付分解表的编制与审批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（3）发包人逾期未完成支付分解表审批的，也未及时要求承包人进行修正和提供补充资料的，则承包人提交的支付分解表视为已经获得发包人批准。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3.单价合同的总价项目支付分解表的编制与审批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86" w:name="_Toc351203585"/>
      <w:r>
        <w:rPr>
          <w:rFonts w:hint="eastAsia" w:asciiTheme="minorEastAsia" w:hAnsiTheme="minorEastAsia" w:eastAsiaTheme="minorEastAsia" w:cstheme="minorEastAsia"/>
          <w:b w:val="0"/>
          <w:color w:val="000000"/>
          <w:sz w:val="24"/>
          <w:szCs w:val="24"/>
        </w:rPr>
        <w:t>12.5支付账户</w:t>
      </w:r>
      <w:bookmarkEnd w:id="386"/>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发包人应将合同价款支付至合同协议书中约定的承包人账户。</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387" w:name="_Toc351203586"/>
      <w:bookmarkStart w:id="388" w:name="_Toc322522574"/>
      <w:bookmarkStart w:id="389" w:name="_Toc337558804"/>
      <w:bookmarkStart w:id="390" w:name="_Toc296346607"/>
      <w:bookmarkStart w:id="391" w:name="_Toc296503106"/>
      <w:r>
        <w:rPr>
          <w:rFonts w:hint="eastAsia" w:asciiTheme="minorEastAsia" w:hAnsiTheme="minorEastAsia" w:eastAsiaTheme="minorEastAsia" w:cstheme="minorEastAsia"/>
          <w:b w:val="0"/>
          <w:color w:val="000000"/>
          <w:sz w:val="24"/>
          <w:szCs w:val="24"/>
        </w:rPr>
        <w:t>13. 验收和工程试车</w:t>
      </w:r>
      <w:bookmarkEnd w:id="387"/>
    </w:p>
    <w:bookmarkEnd w:id="388"/>
    <w:bookmarkEnd w:id="389"/>
    <w:bookmarkEnd w:id="390"/>
    <w:bookmarkEnd w:id="391"/>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92" w:name="_Toc351203587"/>
      <w:bookmarkStart w:id="393" w:name="_Toc337558805"/>
      <w:bookmarkStart w:id="394" w:name="_Toc296503110"/>
      <w:bookmarkStart w:id="395" w:name="_Toc296346611"/>
      <w:r>
        <w:rPr>
          <w:rFonts w:hint="eastAsia" w:asciiTheme="minorEastAsia" w:hAnsiTheme="minorEastAsia" w:eastAsiaTheme="minorEastAsia" w:cstheme="minorEastAsia"/>
          <w:b w:val="0"/>
          <w:color w:val="000000"/>
          <w:sz w:val="24"/>
          <w:szCs w:val="24"/>
        </w:rPr>
        <w:t>13.1分部分项工程验收</w:t>
      </w:r>
      <w:bookmarkEnd w:id="392"/>
    </w:p>
    <w:bookmarkEnd w:id="393"/>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13.1.1 分部分项工程质量应符合国家有关工程施工验收规范、标准及合同约定，承包人应按照施工组织设计的要求完成分部分项工程施工。</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13.1.2 除专用合同条款另有约定外，分部分项工程经承包人自检合格并具备验收条件的，承包人应提前48小时通知监理人进行验收。</w:t>
      </w:r>
      <w:r>
        <w:rPr>
          <w:rFonts w:hint="eastAsia" w:asciiTheme="minorEastAsia" w:hAnsiTheme="minorEastAsia" w:eastAsiaTheme="minorEastAsia" w:cstheme="minorEastAsia"/>
          <w:color w:val="000000"/>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Theme="minorEastAsia" w:hAnsiTheme="minorEastAsia" w:eastAsiaTheme="minorEastAsia" w:cstheme="minorEastAsia"/>
          <w:color w:val="000000"/>
          <w:sz w:val="24"/>
          <w:szCs w:val="24"/>
        </w:rPr>
        <w:t>分部分项工程未经验收的，不得进入下一道工序施工。</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分部分项工程的验收资料应当作为竣工资料的组成部分。</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96" w:name="_Toc351203588"/>
      <w:bookmarkStart w:id="397" w:name="_Toc337558806"/>
      <w:r>
        <w:rPr>
          <w:rFonts w:hint="eastAsia" w:asciiTheme="minorEastAsia" w:hAnsiTheme="minorEastAsia" w:eastAsiaTheme="minorEastAsia" w:cstheme="minorEastAsia"/>
          <w:b w:val="0"/>
          <w:color w:val="000000"/>
          <w:sz w:val="24"/>
          <w:szCs w:val="24"/>
        </w:rPr>
        <w:t>13.2竣工验收</w:t>
      </w:r>
      <w:bookmarkEnd w:id="396"/>
    </w:p>
    <w:bookmarkEnd w:id="394"/>
    <w:bookmarkEnd w:id="395"/>
    <w:bookmarkEnd w:id="397"/>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13.2.1竣工验收条件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工程具备以下条件的，承包人可以申请竣工验收：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（1）除发包人同意的甩项工作和缺陷修补工作外，合同范围内的全部工程以及有关工作，包括合同要求的试验、试运行以及检验均已完成，并符合合同要求；</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（2）已按合同约定编制了甩项工作和缺陷修补工作清单以及相应的施工计划；</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（3）已按合同约定的内容和份数备齐竣工资料。</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13.2.2竣工验收程序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除专用合同条款另有约定外，承包人申请竣工验收的，应当按照以下程序进行：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13.2.3竣工日期</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98" w:name="#go14"/>
      <w:bookmarkEnd w:id="398"/>
      <w:r>
        <w:rPr>
          <w:rFonts w:hint="eastAsia" w:asciiTheme="minorEastAsia" w:hAnsiTheme="minorEastAsia" w:eastAsiaTheme="minorEastAsia" w:cstheme="minorEastAsia"/>
          <w:color w:val="000000"/>
          <w:kern w:val="0"/>
          <w:sz w:val="24"/>
          <w:szCs w:val="24"/>
        </w:rPr>
        <w:t>收申请报告的日期为实际竣工日期；工程未经竣工验收，发包人擅自使用的，以转移占有工程之日为实际竣工日期。</w:t>
      </w:r>
    </w:p>
    <w:p>
      <w:pPr>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13.2.4 拒绝接收全部或部分工程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13.2.5 移交、接收全部与部分工程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除专用合同条款另有约定外，合同当事人应当在颁发工程接收证书后7天内完成工程的移交。</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399" w:name="_Toc351203589"/>
      <w:bookmarkStart w:id="400" w:name="_Toc296346612"/>
      <w:bookmarkStart w:id="401" w:name="_Toc296503111"/>
      <w:bookmarkStart w:id="402" w:name="_Toc337558807"/>
      <w:r>
        <w:rPr>
          <w:rFonts w:hint="eastAsia" w:asciiTheme="minorEastAsia" w:hAnsiTheme="minorEastAsia" w:eastAsiaTheme="minorEastAsia" w:cstheme="minorEastAsia"/>
          <w:b w:val="0"/>
          <w:color w:val="000000"/>
          <w:sz w:val="24"/>
          <w:szCs w:val="24"/>
        </w:rPr>
        <w:t>13.3工程试车</w:t>
      </w:r>
      <w:bookmarkEnd w:id="399"/>
    </w:p>
    <w:bookmarkEnd w:id="400"/>
    <w:bookmarkEnd w:id="401"/>
    <w:bookmarkEnd w:id="402"/>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13.3.1试车程序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工程需要试车的，除专用合同条款另有约定外，试车内容应与承包人承包范围相一致，试车费用由承包人承担。工程试车应按如下程序进行：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13.3.2 试车中的责任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13.3.3 投料试车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8"/>
        <w:spacing w:before="120" w:after="120" w:line="360" w:lineRule="auto"/>
        <w:rPr>
          <w:rFonts w:hint="eastAsia" w:asciiTheme="minorEastAsia" w:hAnsiTheme="minorEastAsia" w:eastAsiaTheme="minorEastAsia" w:cstheme="minorEastAsia"/>
          <w:b w:val="0"/>
          <w:color w:val="000000"/>
          <w:sz w:val="24"/>
          <w:szCs w:val="24"/>
        </w:rPr>
      </w:pPr>
      <w:bookmarkStart w:id="403" w:name="_Toc337558808"/>
      <w:r>
        <w:rPr>
          <w:rFonts w:hint="eastAsia" w:asciiTheme="minorEastAsia" w:hAnsiTheme="minorEastAsia" w:eastAsiaTheme="minorEastAsia" w:cstheme="minorEastAsia"/>
          <w:b w:val="0"/>
          <w:color w:val="000000"/>
          <w:sz w:val="24"/>
          <w:szCs w:val="24"/>
        </w:rPr>
        <w:t xml:space="preserve">    </w:t>
      </w:r>
      <w:bookmarkStart w:id="404" w:name="_Toc351203590"/>
      <w:r>
        <w:rPr>
          <w:rFonts w:hint="eastAsia" w:asciiTheme="minorEastAsia" w:hAnsiTheme="minorEastAsia" w:eastAsiaTheme="minorEastAsia" w:cstheme="minorEastAsia"/>
          <w:b w:val="0"/>
          <w:color w:val="000000"/>
          <w:sz w:val="24"/>
          <w:szCs w:val="24"/>
        </w:rPr>
        <w:t>13.4提前交付单位工程的验收</w:t>
      </w:r>
      <w:bookmarkEnd w:id="404"/>
    </w:p>
    <w:bookmarkEnd w:id="403"/>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13.4.2 发包人要求在工程竣工前交付单位工程，由此导致承包人费用增加和（或）工期延误的，由发包人承担由此增加的费用和（或）延误的工期，并支付承包人合理的利润。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05" w:name="_Toc351203591"/>
      <w:r>
        <w:rPr>
          <w:rFonts w:hint="eastAsia" w:asciiTheme="minorEastAsia" w:hAnsiTheme="minorEastAsia" w:eastAsiaTheme="minorEastAsia" w:cstheme="minorEastAsia"/>
          <w:b w:val="0"/>
          <w:color w:val="000000"/>
          <w:sz w:val="24"/>
          <w:szCs w:val="24"/>
        </w:rPr>
        <w:t>13.5 施工期运行</w:t>
      </w:r>
      <w:bookmarkEnd w:id="405"/>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13.5.2 在施工期运行中发现工程或工程设备损坏或存在缺陷的，由承包人按第15.2款〔缺陷责任期〕约定进行修复。</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06" w:name="_Toc296503112"/>
      <w:bookmarkStart w:id="407" w:name="_Toc296346613"/>
      <w:bookmarkStart w:id="408" w:name="_Toc351203592"/>
      <w:bookmarkStart w:id="409" w:name="_Toc337558809"/>
      <w:r>
        <w:rPr>
          <w:rFonts w:hint="eastAsia" w:asciiTheme="minorEastAsia" w:hAnsiTheme="minorEastAsia" w:eastAsiaTheme="minorEastAsia" w:cstheme="minorEastAsia"/>
          <w:b w:val="0"/>
          <w:color w:val="000000"/>
          <w:sz w:val="24"/>
          <w:szCs w:val="24"/>
        </w:rPr>
        <w:t>13.6 竣工退</w:t>
      </w:r>
      <w:bookmarkEnd w:id="406"/>
      <w:bookmarkEnd w:id="407"/>
      <w:r>
        <w:rPr>
          <w:rFonts w:hint="eastAsia" w:asciiTheme="minorEastAsia" w:hAnsiTheme="minorEastAsia" w:eastAsiaTheme="minorEastAsia" w:cstheme="minorEastAsia"/>
          <w:b w:val="0"/>
          <w:color w:val="000000"/>
          <w:sz w:val="24"/>
          <w:szCs w:val="24"/>
        </w:rPr>
        <w:t>场</w:t>
      </w:r>
      <w:bookmarkEnd w:id="408"/>
    </w:p>
    <w:bookmarkEnd w:id="409"/>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13.6.1 竣工退场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颁发工程接收证书后，承包人应按以下要求对施工现场进行清理：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（1）施工现场内残留的垃圾已全部清除出场；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（2）临时工程已拆除，场地已进行清理、平整或复原；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（3）按合同约定应撤离的人员、承包人施工设备和剩余的材料，包括废弃的施工设备和材料，已按计划撤离施工现场；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（4）施工现场周边及其附近道路、河道的施工堆积物，已全部清理；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（5）施工现场其他场地清理工作已全部完成。</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13.6.2 地表还原</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10" w:name="_Toc351203593"/>
      <w:bookmarkStart w:id="411" w:name="_Toc337558810"/>
      <w:bookmarkStart w:id="412" w:name="_Toc296503113"/>
      <w:bookmarkStart w:id="413" w:name="_Toc296346614"/>
      <w:r>
        <w:rPr>
          <w:rFonts w:hint="eastAsia" w:asciiTheme="minorEastAsia" w:hAnsiTheme="minorEastAsia" w:eastAsiaTheme="minorEastAsia" w:cstheme="minorEastAsia"/>
          <w:b w:val="0"/>
          <w:color w:val="000000"/>
          <w:sz w:val="24"/>
          <w:szCs w:val="24"/>
        </w:rPr>
        <w:t>14. 竣工结算</w:t>
      </w:r>
      <w:bookmarkEnd w:id="410"/>
    </w:p>
    <w:bookmarkEnd w:id="411"/>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14" w:name="_Toc351203594"/>
      <w:bookmarkStart w:id="415" w:name="_Toc337558811"/>
      <w:r>
        <w:rPr>
          <w:rFonts w:hint="eastAsia" w:asciiTheme="minorEastAsia" w:hAnsiTheme="minorEastAsia" w:eastAsiaTheme="minorEastAsia" w:cstheme="minorEastAsia"/>
          <w:b w:val="0"/>
          <w:color w:val="000000"/>
          <w:sz w:val="24"/>
          <w:szCs w:val="24"/>
        </w:rPr>
        <w:t>14.1 竣工结算申请</w:t>
      </w:r>
      <w:bookmarkEnd w:id="414"/>
    </w:p>
    <w:bookmarkEnd w:id="415"/>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除专用合同条款另有约定外，</w:t>
      </w:r>
      <w:r>
        <w:rPr>
          <w:rFonts w:hint="eastAsia" w:asciiTheme="minorEastAsia" w:hAnsiTheme="minorEastAsia" w:eastAsiaTheme="minorEastAsia" w:cstheme="minorEastAsia"/>
          <w:color w:val="000000"/>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除专用合同条款另有约定外，竣工结算申请单应包括以下内容：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（1）竣工结算合同价格；</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（2）发包人已支付承包人的款项；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（3）应扣留的质量保证金。已缴纳履约保证金的或提供其他工程质量担保方式的除外；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（4）发包人应支付承包人的合同价款。</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16" w:name="_Toc351203595"/>
      <w:bookmarkStart w:id="417" w:name="_Toc337558812"/>
      <w:r>
        <w:rPr>
          <w:rFonts w:hint="eastAsia" w:asciiTheme="minorEastAsia" w:hAnsiTheme="minorEastAsia" w:eastAsiaTheme="minorEastAsia" w:cstheme="minorEastAsia"/>
          <w:b w:val="0"/>
          <w:color w:val="000000"/>
          <w:sz w:val="24"/>
          <w:szCs w:val="24"/>
        </w:rPr>
        <w:t>14.2 竣工结算审核</w:t>
      </w:r>
      <w:bookmarkEnd w:id="416"/>
    </w:p>
    <w:bookmarkEnd w:id="417"/>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Theme="minorEastAsia" w:hAnsiTheme="minorEastAsia" w:eastAsiaTheme="minorEastAsia" w:cstheme="minorEastAsia"/>
          <w:color w:val="000000"/>
          <w:sz w:val="24"/>
          <w:szCs w:val="24"/>
        </w:rPr>
        <w:t>发包人对竣工</w:t>
      </w:r>
      <w:r>
        <w:rPr>
          <w:rFonts w:hint="eastAsia" w:asciiTheme="minorEastAsia" w:hAnsiTheme="minorEastAsia" w:eastAsiaTheme="minorEastAsia" w:cstheme="minorEastAsia"/>
          <w:color w:val="000000"/>
          <w:kern w:val="0"/>
          <w:sz w:val="24"/>
          <w:szCs w:val="24"/>
        </w:rPr>
        <w:t>结算</w:t>
      </w:r>
      <w:r>
        <w:rPr>
          <w:rFonts w:hint="eastAsia" w:asciiTheme="minorEastAsia" w:hAnsiTheme="minorEastAsia" w:eastAsiaTheme="minorEastAsia" w:cstheme="minorEastAsia"/>
          <w:color w:val="000000"/>
          <w:sz w:val="24"/>
          <w:szCs w:val="24"/>
        </w:rPr>
        <w:t>申请单有异议的，有权要求承包人进行修正和提供补充资料，承包人应提交修正后的竣工</w:t>
      </w:r>
      <w:r>
        <w:rPr>
          <w:rFonts w:hint="eastAsia" w:asciiTheme="minorEastAsia" w:hAnsiTheme="minorEastAsia" w:eastAsiaTheme="minorEastAsia" w:cstheme="minorEastAsia"/>
          <w:color w:val="000000"/>
          <w:kern w:val="0"/>
          <w:sz w:val="24"/>
          <w:szCs w:val="24"/>
        </w:rPr>
        <w:t>结算</w:t>
      </w:r>
      <w:r>
        <w:rPr>
          <w:rFonts w:hint="eastAsia" w:asciiTheme="minorEastAsia" w:hAnsiTheme="minorEastAsia" w:eastAsiaTheme="minorEastAsia" w:cstheme="minorEastAsia"/>
          <w:color w:val="000000"/>
          <w:sz w:val="24"/>
          <w:szCs w:val="24"/>
        </w:rPr>
        <w:t>申请单。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18" w:name="_Toc351203596"/>
      <w:bookmarkStart w:id="419" w:name="_Toc337558813"/>
      <w:r>
        <w:rPr>
          <w:rFonts w:hint="eastAsia" w:asciiTheme="minorEastAsia" w:hAnsiTheme="minorEastAsia" w:eastAsiaTheme="minorEastAsia" w:cstheme="minorEastAsia"/>
          <w:b w:val="0"/>
          <w:color w:val="000000"/>
          <w:sz w:val="24"/>
          <w:szCs w:val="24"/>
        </w:rPr>
        <w:t>14.3 甩项竣工协议</w:t>
      </w:r>
      <w:bookmarkEnd w:id="418"/>
    </w:p>
    <w:bookmarkEnd w:id="419"/>
    <w:p>
      <w:pPr>
        <w:autoSpaceDE w:val="0"/>
        <w:autoSpaceDN w:val="0"/>
        <w:adjustRightInd w:val="0"/>
        <w:spacing w:line="360" w:lineRule="auto"/>
        <w:ind w:firstLine="470" w:firstLineChars="196"/>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20" w:name="_Toc351203597"/>
      <w:bookmarkStart w:id="421" w:name="_Toc337558814"/>
      <w:r>
        <w:rPr>
          <w:rFonts w:hint="eastAsia" w:asciiTheme="minorEastAsia" w:hAnsiTheme="minorEastAsia" w:eastAsiaTheme="minorEastAsia" w:cstheme="minorEastAsia"/>
          <w:b w:val="0"/>
          <w:color w:val="000000"/>
          <w:sz w:val="24"/>
          <w:szCs w:val="24"/>
        </w:rPr>
        <w:t>14.4 最终结清</w:t>
      </w:r>
      <w:bookmarkEnd w:id="420"/>
    </w:p>
    <w:bookmarkEnd w:id="42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14.4.1 最终结清申请单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w:t>
      </w:r>
      <w:r>
        <w:rPr>
          <w:rFonts w:hint="eastAsia" w:asciiTheme="minorEastAsia" w:hAnsiTheme="minorEastAsia" w:eastAsiaTheme="minorEastAsia" w:cstheme="minorEastAsia"/>
          <w:color w:val="000000"/>
          <w:kern w:val="0"/>
          <w:sz w:val="24"/>
          <w:szCs w:val="24"/>
        </w:rPr>
        <w:t>最终结清申请单</w:t>
      </w:r>
      <w:r>
        <w:rPr>
          <w:rFonts w:hint="eastAsia" w:asciiTheme="minorEastAsia" w:hAnsiTheme="minorEastAsia" w:eastAsiaTheme="minorEastAsia" w:cstheme="minorEastAsia"/>
          <w:color w:val="000000"/>
          <w:sz w:val="24"/>
          <w:szCs w:val="24"/>
        </w:rPr>
        <w:t>应列明质量保证金、应扣除的质量保证金、缺陷责任期内发生的增减费用。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14.4.2 最终结清证书和支付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（3）承包人对发包人颁发的最终结清证书有异议的，按第20条〔争议解决〕的约定办理。</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22" w:name="_Toc351203598"/>
      <w:bookmarkStart w:id="423" w:name="_Toc337558815"/>
      <w:r>
        <w:rPr>
          <w:rFonts w:hint="eastAsia" w:asciiTheme="minorEastAsia" w:hAnsiTheme="minorEastAsia" w:eastAsiaTheme="minorEastAsia" w:cstheme="minorEastAsia"/>
          <w:b w:val="0"/>
          <w:color w:val="000000"/>
          <w:sz w:val="24"/>
          <w:szCs w:val="24"/>
        </w:rPr>
        <w:t>15. 缺陷责任与保修</w:t>
      </w:r>
      <w:bookmarkEnd w:id="422"/>
    </w:p>
    <w:bookmarkEnd w:id="412"/>
    <w:bookmarkEnd w:id="413"/>
    <w:bookmarkEnd w:id="423"/>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24" w:name="_Toc351203599"/>
      <w:bookmarkStart w:id="425" w:name="_Toc337558816"/>
      <w:bookmarkStart w:id="426" w:name="_Toc296346615"/>
      <w:bookmarkStart w:id="427" w:name="_Toc296503114"/>
      <w:r>
        <w:rPr>
          <w:rFonts w:hint="eastAsia" w:asciiTheme="minorEastAsia" w:hAnsiTheme="minorEastAsia" w:eastAsiaTheme="minorEastAsia" w:cstheme="minorEastAsia"/>
          <w:b w:val="0"/>
          <w:color w:val="000000"/>
          <w:sz w:val="24"/>
          <w:szCs w:val="24"/>
        </w:rPr>
        <w:t>15.1 工程保修的原则</w:t>
      </w:r>
      <w:bookmarkEnd w:id="424"/>
    </w:p>
    <w:bookmarkEnd w:id="425"/>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28" w:name="_Toc351203600"/>
      <w:bookmarkStart w:id="429" w:name="_Toc337558817"/>
      <w:r>
        <w:rPr>
          <w:rFonts w:hint="eastAsia" w:asciiTheme="minorEastAsia" w:hAnsiTheme="minorEastAsia" w:eastAsiaTheme="minorEastAsia" w:cstheme="minorEastAsia"/>
          <w:b w:val="0"/>
          <w:color w:val="000000"/>
          <w:sz w:val="24"/>
          <w:szCs w:val="24"/>
        </w:rPr>
        <w:t>15.2 缺陷责任期</w:t>
      </w:r>
      <w:bookmarkEnd w:id="426"/>
      <w:bookmarkEnd w:id="427"/>
      <w:bookmarkEnd w:id="428"/>
    </w:p>
    <w:bookmarkEnd w:id="42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eastAsiaTheme="minorEastAsia" w:cstheme="minorEastAsia"/>
          <w:bCs/>
          <w:color w:val="000000"/>
          <w:sz w:val="24"/>
          <w:szCs w:val="24"/>
        </w:rPr>
        <w:t>包人延长缺陷责任期，</w:t>
      </w:r>
      <w:r>
        <w:rPr>
          <w:rFonts w:hint="eastAsia" w:asciiTheme="minorEastAsia" w:hAnsiTheme="minorEastAsia" w:eastAsiaTheme="minorEastAsia" w:cstheme="minorEastAsia"/>
          <w:color w:val="000000"/>
          <w:kern w:val="0"/>
          <w:sz w:val="24"/>
          <w:szCs w:val="24"/>
        </w:rPr>
        <w:t>并应在原缺陷责任期届满前发出延长通知。</w:t>
      </w:r>
      <w:r>
        <w:rPr>
          <w:rFonts w:hint="eastAsia" w:asciiTheme="minorEastAsia" w:hAnsiTheme="minorEastAsia" w:eastAsiaTheme="minorEastAsia" w:cstheme="minorEastAsia"/>
          <w:bCs/>
          <w:color w:val="000000"/>
          <w:sz w:val="24"/>
          <w:szCs w:val="24"/>
        </w:rPr>
        <w:t>但缺陷责任期（含延长部分）最长</w:t>
      </w:r>
      <w:r>
        <w:rPr>
          <w:rFonts w:hint="eastAsia" w:asciiTheme="minorEastAsia" w:hAnsiTheme="minorEastAsia" w:eastAsiaTheme="minorEastAsia" w:cstheme="minorEastAsia"/>
          <w:color w:val="000000"/>
          <w:kern w:val="0"/>
          <w:sz w:val="24"/>
          <w:szCs w:val="24"/>
        </w:rPr>
        <w:t>不能超过24个月。</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由他人原因造成的缺陷，发包人负责组织维修，承包人不承担费用，且发包人不得从保证金中扣除费用。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30" w:name="_Toc351203601"/>
      <w:bookmarkStart w:id="431" w:name="_Toc337558818"/>
      <w:bookmarkStart w:id="432" w:name="_Toc296346616"/>
      <w:bookmarkStart w:id="433" w:name="_Toc296503115"/>
      <w:r>
        <w:rPr>
          <w:rFonts w:hint="eastAsia" w:asciiTheme="minorEastAsia" w:hAnsiTheme="minorEastAsia" w:eastAsiaTheme="minorEastAsia" w:cstheme="minorEastAsia"/>
          <w:b w:val="0"/>
          <w:color w:val="000000"/>
          <w:sz w:val="24"/>
          <w:szCs w:val="24"/>
        </w:rPr>
        <w:t>15.3 质量保证金</w:t>
      </w:r>
      <w:bookmarkEnd w:id="430"/>
    </w:p>
    <w:bookmarkEnd w:id="43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经合同当事人协商一致扣留质量保证金的，应在专用合同条款中予以明确。</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在工程项目竣工前，承包人已经提供履约担保的，发包人不得同时预留工程质量保证金。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15.3.1 承包人提供质量保证金的方式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承包人提供质量保证金有以下三种方式：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（1）质量保证金保函；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（2）相应比例的工程款；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（3）双方约定的其他方式。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除专用合同条款另有约定外，质量保证金原则上采用上述第（1）种方式。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15.3.2 质量保证金的扣留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质量保证金的扣留有以下三种方式：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（2）工</w:t>
      </w:r>
      <w:bookmarkStart w:id="434" w:name="#go6"/>
      <w:bookmarkEnd w:id="434"/>
      <w:r>
        <w:rPr>
          <w:rFonts w:hint="eastAsia" w:asciiTheme="minorEastAsia" w:hAnsiTheme="minorEastAsia" w:eastAsiaTheme="minorEastAsia" w:cstheme="minorEastAsia"/>
          <w:color w:val="000000"/>
          <w:kern w:val="0"/>
          <w:sz w:val="24"/>
          <w:szCs w:val="24"/>
        </w:rPr>
        <w:t>程竣工结算时一次性扣留质量保证金；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（3）双方约定的其他扣留方式。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除专用合同条款另有约定外，质量保证金的扣留原则上采用上述第（1）种方式。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w:t>
      </w:r>
      <w:bookmarkStart w:id="435" w:name="#go4"/>
      <w:bookmarkEnd w:id="435"/>
      <w:r>
        <w:rPr>
          <w:rFonts w:hint="eastAsia" w:asciiTheme="minorEastAsia" w:hAnsiTheme="minorEastAsia" w:eastAsiaTheme="minorEastAsia" w:cstheme="minorEastAsia"/>
          <w:color w:val="000000"/>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发包人在退还质量保证金的同时按照中国人民银行发布的同期同类贷款基准利率支付利息。</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15.3.3 </w:t>
      </w:r>
      <w:r>
        <w:rPr>
          <w:rFonts w:hint="eastAsia" w:asciiTheme="minorEastAsia" w:hAnsiTheme="minorEastAsia" w:eastAsiaTheme="minorEastAsia" w:cstheme="minorEastAsia"/>
          <w:color w:val="000000"/>
          <w:sz w:val="24"/>
          <w:szCs w:val="24"/>
        </w:rPr>
        <w:t>质量保证金</w:t>
      </w:r>
      <w:r>
        <w:rPr>
          <w:rFonts w:hint="eastAsia" w:asciiTheme="minorEastAsia" w:hAnsiTheme="minorEastAsia" w:eastAsiaTheme="minorEastAsia" w:cstheme="minorEastAsia"/>
          <w:color w:val="000000"/>
          <w:kern w:val="0"/>
          <w:sz w:val="24"/>
          <w:szCs w:val="24"/>
        </w:rPr>
        <w:t>的退还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缺陷责任期内，承包人认真履行合同约定的责任，到期后，承包人可向发包人申请返还保证金。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发包人和承包人对保证金预留、返还以及工程维修质量、费用有争议的，按本合同第20条约定的争议和纠纷解决程序处理。</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36" w:name="_Toc351203602"/>
      <w:bookmarkStart w:id="437" w:name="_Toc337558819"/>
      <w:r>
        <w:rPr>
          <w:rFonts w:hint="eastAsia" w:asciiTheme="minorEastAsia" w:hAnsiTheme="minorEastAsia" w:eastAsiaTheme="minorEastAsia" w:cstheme="minorEastAsia"/>
          <w:b w:val="0"/>
          <w:color w:val="000000"/>
          <w:sz w:val="24"/>
          <w:szCs w:val="24"/>
        </w:rPr>
        <w:t>15.4 保修</w:t>
      </w:r>
      <w:bookmarkEnd w:id="436"/>
    </w:p>
    <w:bookmarkEnd w:id="432"/>
    <w:bookmarkEnd w:id="433"/>
    <w:bookmarkEnd w:id="437"/>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15.4.1保修责任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发包人未经竣工验收擅自使用工程的，保修期自</w:t>
      </w:r>
      <w:r>
        <w:rPr>
          <w:rFonts w:hint="eastAsia" w:asciiTheme="minorEastAsia" w:hAnsiTheme="minorEastAsia" w:eastAsiaTheme="minorEastAsia" w:cstheme="minorEastAsia"/>
          <w:color w:val="000000"/>
          <w:kern w:val="0"/>
          <w:sz w:val="24"/>
          <w:szCs w:val="24"/>
        </w:rPr>
        <w:t>转移占有之日起算</w:t>
      </w:r>
      <w:r>
        <w:rPr>
          <w:rFonts w:hint="eastAsia" w:asciiTheme="minorEastAsia" w:hAnsiTheme="minorEastAsia" w:eastAsiaTheme="minorEastAsia" w:cstheme="minorEastAsia"/>
          <w:color w:val="000000"/>
          <w:sz w:val="24"/>
          <w:szCs w:val="24"/>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15.4.2 修复费用</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保修期内，修复的费用按照以下约定处理：</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15.4.3 修复通知</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15.4.4 未能修复</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15.4.5 承包人出入权</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38" w:name="_Toc351203603"/>
      <w:bookmarkStart w:id="439" w:name="_Toc337558820"/>
      <w:r>
        <w:rPr>
          <w:rFonts w:hint="eastAsia" w:asciiTheme="minorEastAsia" w:hAnsiTheme="minorEastAsia" w:eastAsiaTheme="minorEastAsia" w:cstheme="minorEastAsia"/>
          <w:b w:val="0"/>
          <w:color w:val="000000"/>
          <w:sz w:val="24"/>
          <w:szCs w:val="24"/>
        </w:rPr>
        <w:t>16. 违约</w:t>
      </w:r>
      <w:bookmarkEnd w:id="438"/>
    </w:p>
    <w:bookmarkEnd w:id="439"/>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40" w:name="_Toc296346630"/>
      <w:bookmarkStart w:id="441" w:name="_Toc296503129"/>
      <w:bookmarkStart w:id="442" w:name="_Toc351203604"/>
      <w:bookmarkStart w:id="443" w:name="_Toc337558821"/>
      <w:r>
        <w:rPr>
          <w:rFonts w:hint="eastAsia" w:asciiTheme="minorEastAsia" w:hAnsiTheme="minorEastAsia" w:eastAsiaTheme="minorEastAsia" w:cstheme="minorEastAsia"/>
          <w:b w:val="0"/>
          <w:color w:val="000000"/>
          <w:sz w:val="24"/>
          <w:szCs w:val="24"/>
        </w:rPr>
        <w:t>16.1 发</w:t>
      </w:r>
      <w:bookmarkEnd w:id="440"/>
      <w:bookmarkEnd w:id="441"/>
      <w:r>
        <w:rPr>
          <w:rFonts w:hint="eastAsia" w:asciiTheme="minorEastAsia" w:hAnsiTheme="minorEastAsia" w:eastAsiaTheme="minorEastAsia" w:cstheme="minorEastAsia"/>
          <w:b w:val="0"/>
          <w:color w:val="000000"/>
          <w:sz w:val="24"/>
          <w:szCs w:val="24"/>
        </w:rPr>
        <w:t>包人违约</w:t>
      </w:r>
      <w:bookmarkEnd w:id="442"/>
    </w:p>
    <w:bookmarkEnd w:id="44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16.1.1 发包人违约的情形</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在合同履行过程中发生的下列情形，属于发包人违约：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（1）因发包人原因未能在计划开工日期前7天内下达开工通知的；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（2）因发包人原因未能按合同约定支付合同价款的；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（3）发包人违反第10.1款〔变更的范围〕第（2）项约定，自行实施被取消的工作或转由他人实施的；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（5）因发包人违反合同约定造成暂停施工的；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（6）发包人无正当理由没有在约定期限内发出复工指示，导致承包人无法复工的；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（7）发包人明确表示或者以其行为表明不履行合同主要义务的；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（8）发包人未能按照合同约定履行其他义务的。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16.1.2 发包人违约的责任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16.1.3 因发包人违约解除合同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16.1.4 因发包人违约解除合同后的付款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承包人按照本款约定解除合同的，发包人应在解除合同后28天内支付下列款项，并解除履约担保：</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（1）合同解除前所完成工作的价款；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（2）承包人为工程施工订购并已付款的材料、工程设备和其他物品的价款；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（3）承包人撤离施工现场以及遣散承包人人员的款项；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（4）按照合同约定在合同解除前应支付的违约金；</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（5）按照合同约定应当支付给承包人的其他款项；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（6）按照合同约定应退还的质量保证金；</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（7）因解除合同给承包人造成的损失。</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合同当事人未能就解除合同后的结清达成一致的，按照第20条〔争议解决〕的约定处理。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承包人应妥善做好已完工程和与工程有关的已购材料、工程设备的保护和移交工作，并将施工设备和人员撤出施工现场，发包人应为承包人撤出提供必要条件。</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44" w:name="_Toc351203605"/>
      <w:bookmarkStart w:id="445" w:name="_Toc337558822"/>
      <w:bookmarkStart w:id="446" w:name="_Toc296346632"/>
      <w:bookmarkStart w:id="447" w:name="_Toc296503131"/>
      <w:r>
        <w:rPr>
          <w:rFonts w:hint="eastAsia" w:asciiTheme="minorEastAsia" w:hAnsiTheme="minorEastAsia" w:eastAsiaTheme="minorEastAsia" w:cstheme="minorEastAsia"/>
          <w:b w:val="0"/>
          <w:color w:val="000000"/>
          <w:sz w:val="24"/>
          <w:szCs w:val="24"/>
        </w:rPr>
        <w:t>16.2 承包人违约</w:t>
      </w:r>
      <w:bookmarkEnd w:id="444"/>
    </w:p>
    <w:bookmarkEnd w:id="445"/>
    <w:bookmarkEnd w:id="446"/>
    <w:bookmarkEnd w:id="447"/>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16.2.1 承包人违约的情形</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在合同履行过程中发生的下列情形，属于承包人违约：</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（1）承包人违反合同约定进行转包或违法分包的；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（2）承包人违反合同约定采购和使用不合格的材料和工程设备的；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（3）因承包人原因导致工程质量不符合合同要求的；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（5）承包人未能按施工进度计划及时完成合同约定的工作，造成工期延误的；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（6）承包人在缺陷责任期及保修期内，未能在合理期限对工程缺陷进行修复，或拒绝按发包人要求进行修复的；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（7）承包人明确表示或者以其行为表明不履行合同主要义务的；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（8）承包人未能按照合同约定履行其他义务的。</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承包人发生除本项第（7）目约定以外的其他违约情况时，监理人可向承包人发出整改通知，要求其在指定的期限内改正。</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16.2.2 承包人违约的责任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16.2.3 因承包人违约解除合同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16.2.4因承包人违约解除合同后的处理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因承包人原因导致合同解除的，则合同当事人应在合同解除后28天内完成估价、付款和清算，并按以下约定执行：</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（1）合同解除后，按第4.4款〔商定或确定〕商定或确定承包人实际完成工作对应的合同价款，以及承包人已提供的材料、工程设备、施工设备和临时工程等的价值；</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（2）合同解除后，承包人应支付的违约金；</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（3）合同解除后，因解除合同给发包人造成的损失；</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（4）合同解除后，承包人应按照发包人要求和监理人的指示完成现场的清理和撤离；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（5）发包人和承包人应在合同解除后进行清算，出具最终结清付款证书，结清全部款项。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16.2.5采购合同权益转让</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48" w:name="_Toc351203606"/>
      <w:r>
        <w:rPr>
          <w:rFonts w:hint="eastAsia" w:asciiTheme="minorEastAsia" w:hAnsiTheme="minorEastAsia" w:eastAsiaTheme="minorEastAsia" w:cstheme="minorEastAsia"/>
          <w:b w:val="0"/>
          <w:color w:val="000000"/>
          <w:sz w:val="24"/>
          <w:szCs w:val="24"/>
        </w:rPr>
        <w:t>16.3 第三人造成的违约</w:t>
      </w:r>
      <w:bookmarkEnd w:id="448"/>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在履行合同过程中，一方当事人因第三人的原因造成违约的，应当向对方当事人承担违约责任。一方当事人和第三人之间的纠纷，依照法律规定或者按照约定解决。</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49" w:name="_Toc351203607"/>
      <w:bookmarkStart w:id="450" w:name="_Toc296346617"/>
      <w:bookmarkStart w:id="451" w:name="_Toc337558823"/>
      <w:bookmarkStart w:id="452" w:name="_Toc296503116"/>
      <w:r>
        <w:rPr>
          <w:rFonts w:hint="eastAsia" w:asciiTheme="minorEastAsia" w:hAnsiTheme="minorEastAsia" w:eastAsiaTheme="minorEastAsia" w:cstheme="minorEastAsia"/>
          <w:b w:val="0"/>
          <w:color w:val="000000"/>
          <w:sz w:val="24"/>
          <w:szCs w:val="24"/>
        </w:rPr>
        <w:t>17. 不可抗力</w:t>
      </w:r>
      <w:bookmarkEnd w:id="449"/>
      <w:r>
        <w:rPr>
          <w:rFonts w:hint="eastAsia" w:asciiTheme="minorEastAsia" w:hAnsiTheme="minorEastAsia" w:eastAsiaTheme="minorEastAsia" w:cstheme="minorEastAsia"/>
          <w:b w:val="0"/>
          <w:color w:val="000000"/>
          <w:sz w:val="24"/>
          <w:szCs w:val="24"/>
        </w:rPr>
        <w:t xml:space="preserve"> </w:t>
      </w:r>
      <w:bookmarkEnd w:id="450"/>
      <w:bookmarkEnd w:id="451"/>
      <w:bookmarkEnd w:id="452"/>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53" w:name="_Toc351203608"/>
      <w:bookmarkStart w:id="454" w:name="_Toc337558824"/>
      <w:bookmarkStart w:id="455" w:name="_Toc296346618"/>
      <w:bookmarkStart w:id="456" w:name="_Toc296503117"/>
      <w:r>
        <w:rPr>
          <w:rFonts w:hint="eastAsia" w:asciiTheme="minorEastAsia" w:hAnsiTheme="minorEastAsia" w:eastAsiaTheme="minorEastAsia" w:cstheme="minorEastAsia"/>
          <w:b w:val="0"/>
          <w:color w:val="000000"/>
          <w:sz w:val="24"/>
          <w:szCs w:val="24"/>
        </w:rPr>
        <w:t>17.1 不可抗力的确认</w:t>
      </w:r>
      <w:bookmarkEnd w:id="453"/>
    </w:p>
    <w:bookmarkEnd w:id="454"/>
    <w:bookmarkEnd w:id="455"/>
    <w:bookmarkEnd w:id="456"/>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57" w:name="_Toc351203609"/>
      <w:bookmarkStart w:id="458" w:name="_Toc296503118"/>
      <w:bookmarkStart w:id="459" w:name="_Toc296346619"/>
      <w:bookmarkStart w:id="460" w:name="_Toc337558825"/>
      <w:r>
        <w:rPr>
          <w:rFonts w:hint="eastAsia" w:asciiTheme="minorEastAsia" w:hAnsiTheme="minorEastAsia" w:eastAsiaTheme="minorEastAsia" w:cstheme="minorEastAsia"/>
          <w:b w:val="0"/>
          <w:color w:val="000000"/>
          <w:sz w:val="24"/>
          <w:szCs w:val="24"/>
        </w:rPr>
        <w:t>17.2 不可抗力的通知</w:t>
      </w:r>
      <w:bookmarkEnd w:id="457"/>
    </w:p>
    <w:bookmarkEnd w:id="458"/>
    <w:bookmarkEnd w:id="459"/>
    <w:bookmarkEnd w:id="46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61" w:name="_Toc351203610"/>
      <w:bookmarkStart w:id="462" w:name="_Toc296503119"/>
      <w:bookmarkStart w:id="463" w:name="_Toc337558826"/>
      <w:bookmarkStart w:id="464" w:name="_Toc296346620"/>
      <w:r>
        <w:rPr>
          <w:rFonts w:hint="eastAsia" w:asciiTheme="minorEastAsia" w:hAnsiTheme="minorEastAsia" w:eastAsiaTheme="minorEastAsia" w:cstheme="minorEastAsia"/>
          <w:b w:val="0"/>
          <w:color w:val="000000"/>
          <w:sz w:val="24"/>
          <w:szCs w:val="24"/>
        </w:rPr>
        <w:t>17.3 不可抗力后果的承担</w:t>
      </w:r>
      <w:bookmarkEnd w:id="461"/>
    </w:p>
    <w:bookmarkEnd w:id="462"/>
    <w:bookmarkEnd w:id="463"/>
    <w:bookmarkEnd w:id="46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17.3.2 不可抗力导致的人员伤亡、财产损失、费用增加和（或）工期延误等后果，由合同当事人按以下原则承担：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（2）承包人施工设备的损坏由承包人承担；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（3）发包人和承包人承担各自人员伤亡和财产的损失；</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（5）因不可抗力引起或将引起工期延误，发包人要求赶工的，由此增加的赶工费用由发包人承担；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（6）承包人在停工期间按照发包人要求照管、清理和修复工程的费用由发包人承担。</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因合同一方迟延履行合同义务，在迟延履行期间遭遇不可抗力的，不免除其违约责任。</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65" w:name="_Toc351203611"/>
      <w:bookmarkStart w:id="466" w:name="_Toc337558827"/>
      <w:r>
        <w:rPr>
          <w:rFonts w:hint="eastAsia" w:asciiTheme="minorEastAsia" w:hAnsiTheme="minorEastAsia" w:eastAsiaTheme="minorEastAsia" w:cstheme="minorEastAsia"/>
          <w:b w:val="0"/>
          <w:color w:val="000000"/>
          <w:sz w:val="24"/>
          <w:szCs w:val="24"/>
        </w:rPr>
        <w:t>17.4 因不可抗力解除合同</w:t>
      </w:r>
      <w:bookmarkEnd w:id="465"/>
    </w:p>
    <w:bookmarkEnd w:id="466"/>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（1）合同解除前承包人已完成工作的价款；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（2）承包人为工程订购的并已交付给承包人，或承包人有责任接受交付的材料、工程设备和其他物品的价款；</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（3）发包人要求承包人退货或解除订货合同而产生的费用，或因不能退货或解除合同而产生的损失；</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（4）承包人撤离施工现场以及遣散承包人人员的费用；</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（5）按照合同约定在合同解除前应支付给承包人的其他款项；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（6）扣减承包人按照合同约定应向发包人支付的款项；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（7）双方商定或确定的其他款项。</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除专用合同条款另有约定外，合同解除后，发包人应在商定或确定上述款项后28天内完成上述款项的支付。</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67" w:name="_Toc351203612"/>
      <w:bookmarkStart w:id="468" w:name="_Toc296346621"/>
      <w:bookmarkStart w:id="469" w:name="_Toc337558828"/>
      <w:bookmarkStart w:id="470" w:name="_Toc296503120"/>
      <w:r>
        <w:rPr>
          <w:rFonts w:hint="eastAsia" w:asciiTheme="minorEastAsia" w:hAnsiTheme="minorEastAsia" w:eastAsiaTheme="minorEastAsia" w:cstheme="minorEastAsia"/>
          <w:b w:val="0"/>
          <w:color w:val="000000"/>
          <w:sz w:val="24"/>
          <w:szCs w:val="24"/>
        </w:rPr>
        <w:t>18. 保险</w:t>
      </w:r>
      <w:bookmarkEnd w:id="467"/>
    </w:p>
    <w:bookmarkEnd w:id="468"/>
    <w:bookmarkEnd w:id="469"/>
    <w:bookmarkEnd w:id="470"/>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71" w:name="_Toc351203613"/>
      <w:bookmarkStart w:id="472" w:name="_Toc296346622"/>
      <w:bookmarkStart w:id="473" w:name="_Toc296503121"/>
      <w:bookmarkStart w:id="474" w:name="_Toc337558829"/>
      <w:r>
        <w:rPr>
          <w:rFonts w:hint="eastAsia" w:asciiTheme="minorEastAsia" w:hAnsiTheme="minorEastAsia" w:eastAsiaTheme="minorEastAsia" w:cstheme="minorEastAsia"/>
          <w:b w:val="0"/>
          <w:color w:val="000000"/>
          <w:sz w:val="24"/>
          <w:szCs w:val="24"/>
        </w:rPr>
        <w:t>18.1 工程保险</w:t>
      </w:r>
      <w:bookmarkEnd w:id="471"/>
    </w:p>
    <w:bookmarkEnd w:id="472"/>
    <w:bookmarkEnd w:id="473"/>
    <w:bookmarkEnd w:id="47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除专用合同条款另有约定外，发包人应投保建筑工程一切险或安装工程一切险；发包人委托承包人投保的，因投保产生的保险费和其他相关费用由发包人承担。</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75" w:name="_Toc351203614"/>
      <w:bookmarkStart w:id="476" w:name="_Toc296503122"/>
      <w:bookmarkStart w:id="477" w:name="_Toc337558830"/>
      <w:bookmarkStart w:id="478" w:name="_Toc296346623"/>
      <w:r>
        <w:rPr>
          <w:rFonts w:hint="eastAsia" w:asciiTheme="minorEastAsia" w:hAnsiTheme="minorEastAsia" w:eastAsiaTheme="minorEastAsia" w:cstheme="minorEastAsia"/>
          <w:b w:val="0"/>
          <w:color w:val="000000"/>
          <w:sz w:val="24"/>
          <w:szCs w:val="24"/>
        </w:rPr>
        <w:t>18.2 工伤保险</w:t>
      </w:r>
      <w:bookmarkEnd w:id="475"/>
    </w:p>
    <w:bookmarkEnd w:id="476"/>
    <w:bookmarkEnd w:id="477"/>
    <w:bookmarkEnd w:id="47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79" w:name="_Toc351203615"/>
      <w:bookmarkStart w:id="480" w:name="_Toc296503125"/>
      <w:bookmarkStart w:id="481" w:name="_Toc296346626"/>
      <w:bookmarkStart w:id="482" w:name="_Toc337558831"/>
      <w:r>
        <w:rPr>
          <w:rFonts w:hint="eastAsia" w:asciiTheme="minorEastAsia" w:hAnsiTheme="minorEastAsia" w:eastAsiaTheme="minorEastAsia" w:cstheme="minorEastAsia"/>
          <w:b w:val="0"/>
          <w:color w:val="000000"/>
          <w:sz w:val="24"/>
          <w:szCs w:val="24"/>
        </w:rPr>
        <w:t>18.3其他保险</w:t>
      </w:r>
      <w:bookmarkEnd w:id="479"/>
    </w:p>
    <w:bookmarkEnd w:id="480"/>
    <w:bookmarkEnd w:id="481"/>
    <w:bookmarkEnd w:id="482"/>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除专用合同条款另有约定外，承包人应为其施工设备等办理财产保险。</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83" w:name="_Toc351203616"/>
      <w:r>
        <w:rPr>
          <w:rFonts w:hint="eastAsia" w:asciiTheme="minorEastAsia" w:hAnsiTheme="minorEastAsia" w:eastAsiaTheme="minorEastAsia" w:cstheme="minorEastAsia"/>
          <w:b w:val="0"/>
          <w:color w:val="000000"/>
          <w:sz w:val="24"/>
          <w:szCs w:val="24"/>
        </w:rPr>
        <w:t>18.4持续保险</w:t>
      </w:r>
      <w:bookmarkEnd w:id="483"/>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合同当事人应与保险人保持联系，使保险人能够随时了解工程实施中的变动，并确保按保险合同条款要求持续保险。</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84" w:name="_Toc351203617"/>
      <w:bookmarkStart w:id="485" w:name="_Toc296503126"/>
      <w:bookmarkStart w:id="486" w:name="_Toc296346627"/>
      <w:bookmarkStart w:id="487" w:name="_Toc337558832"/>
      <w:r>
        <w:rPr>
          <w:rFonts w:hint="eastAsia" w:asciiTheme="minorEastAsia" w:hAnsiTheme="minorEastAsia" w:eastAsiaTheme="minorEastAsia" w:cstheme="minorEastAsia"/>
          <w:b w:val="0"/>
          <w:color w:val="000000"/>
          <w:sz w:val="24"/>
          <w:szCs w:val="24"/>
        </w:rPr>
        <w:t>18.5 保险凭证</w:t>
      </w:r>
      <w:bookmarkEnd w:id="484"/>
    </w:p>
    <w:bookmarkEnd w:id="485"/>
    <w:bookmarkEnd w:id="486"/>
    <w:bookmarkEnd w:id="487"/>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合同当事人应及时向另一方当事人提交其已投保的各项保险的凭证和保险单复印件。</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88" w:name="_Toc351203618"/>
      <w:bookmarkStart w:id="489" w:name="_Toc296503127"/>
      <w:bookmarkStart w:id="490" w:name="_Toc296346628"/>
      <w:bookmarkStart w:id="491" w:name="_Toc337558833"/>
      <w:r>
        <w:rPr>
          <w:rFonts w:hint="eastAsia" w:asciiTheme="minorEastAsia" w:hAnsiTheme="minorEastAsia" w:eastAsiaTheme="minorEastAsia" w:cstheme="minorEastAsia"/>
          <w:b w:val="0"/>
          <w:color w:val="000000"/>
          <w:sz w:val="24"/>
          <w:szCs w:val="24"/>
        </w:rPr>
        <w:t>18.6 未按约定投保的补救</w:t>
      </w:r>
      <w:bookmarkEnd w:id="488"/>
    </w:p>
    <w:bookmarkEnd w:id="489"/>
    <w:bookmarkEnd w:id="490"/>
    <w:bookmarkEnd w:id="491"/>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18.6.2承包人未按合同约定办理保险，或未能使保险持续有效的，则发包人可代为办理，所需费用由承包人承担。承包人未按合同约定办理保险，导致未能得到足额赔偿的，由承包人负责补足。</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92" w:name="_Toc351203619"/>
      <w:bookmarkStart w:id="493" w:name="_Toc337558834"/>
      <w:r>
        <w:rPr>
          <w:rFonts w:hint="eastAsia" w:asciiTheme="minorEastAsia" w:hAnsiTheme="minorEastAsia" w:eastAsiaTheme="minorEastAsia" w:cstheme="minorEastAsia"/>
          <w:b w:val="0"/>
          <w:color w:val="000000"/>
          <w:sz w:val="24"/>
          <w:szCs w:val="24"/>
        </w:rPr>
        <w:t>18.7 通知义务</w:t>
      </w:r>
      <w:bookmarkEnd w:id="492"/>
    </w:p>
    <w:bookmarkEnd w:id="493"/>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保险事故发生时，投保人应按照保险合同规定的条件和期限及时向保险人报告。发包人和承包人应当在知道保险事故发生后及时通知对方。</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494" w:name="_Toc351203620"/>
      <w:bookmarkStart w:id="495" w:name="_Toc296346641"/>
      <w:bookmarkStart w:id="496" w:name="_Toc337558835"/>
      <w:bookmarkStart w:id="497" w:name="_Toc296503140"/>
      <w:r>
        <w:rPr>
          <w:rFonts w:hint="eastAsia" w:asciiTheme="minorEastAsia" w:hAnsiTheme="minorEastAsia" w:eastAsiaTheme="minorEastAsia" w:cstheme="minorEastAsia"/>
          <w:b w:val="0"/>
          <w:color w:val="000000"/>
          <w:sz w:val="24"/>
          <w:szCs w:val="24"/>
        </w:rPr>
        <w:t>19. 索赔</w:t>
      </w:r>
      <w:bookmarkEnd w:id="494"/>
    </w:p>
    <w:bookmarkEnd w:id="495"/>
    <w:bookmarkEnd w:id="496"/>
    <w:bookmarkEnd w:id="497"/>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498" w:name="_Toc351203621"/>
      <w:bookmarkStart w:id="499" w:name="_Toc296503141"/>
      <w:bookmarkStart w:id="500" w:name="_Toc337558836"/>
      <w:bookmarkStart w:id="501" w:name="_Toc296346642"/>
      <w:r>
        <w:rPr>
          <w:rFonts w:hint="eastAsia" w:asciiTheme="minorEastAsia" w:hAnsiTheme="minorEastAsia" w:eastAsiaTheme="minorEastAsia" w:cstheme="minorEastAsia"/>
          <w:b w:val="0"/>
          <w:color w:val="000000"/>
          <w:sz w:val="24"/>
          <w:szCs w:val="24"/>
        </w:rPr>
        <w:t>19.1承包人的索赔</w:t>
      </w:r>
      <w:bookmarkEnd w:id="498"/>
    </w:p>
    <w:bookmarkEnd w:id="499"/>
    <w:bookmarkEnd w:id="500"/>
    <w:bookmarkEnd w:id="501"/>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根据合同约定，承包人认为有权得到追加付款和（或）延长工期的，应按以下程序向发包人提出索赔：</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（4）在索赔事件影响结束后28天内，承包人应向监理人递交最终索赔报告，说明最终要求索赔的追加付款金额和（或）延长的工期，并附必要的记录和证明材料。</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02" w:name="_Toc351203622"/>
      <w:bookmarkStart w:id="503" w:name="_Toc337558837"/>
      <w:bookmarkStart w:id="504" w:name="_Toc296346643"/>
      <w:bookmarkStart w:id="505" w:name="_Toc296503142"/>
      <w:r>
        <w:rPr>
          <w:rFonts w:hint="eastAsia" w:asciiTheme="minorEastAsia" w:hAnsiTheme="minorEastAsia" w:eastAsiaTheme="minorEastAsia" w:cstheme="minorEastAsia"/>
          <w:b w:val="0"/>
          <w:color w:val="000000"/>
          <w:sz w:val="24"/>
          <w:szCs w:val="24"/>
        </w:rPr>
        <w:t>19.2 对承包人索赔的处理</w:t>
      </w:r>
      <w:bookmarkEnd w:id="502"/>
    </w:p>
    <w:bookmarkEnd w:id="503"/>
    <w:bookmarkEnd w:id="504"/>
    <w:bookmarkEnd w:id="505"/>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对承包人索赔的处理如下：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（3）承包人接受索赔处理结果的，索赔款项在当期进度款中进行支付；承包人不接受索赔处理结果的，按照第20条〔争议解决〕约定处理。</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06" w:name="_Toc351203623"/>
      <w:bookmarkStart w:id="507" w:name="_Toc296346644"/>
      <w:bookmarkStart w:id="508" w:name="_Toc296503143"/>
      <w:bookmarkStart w:id="509" w:name="_Toc337558838"/>
      <w:r>
        <w:rPr>
          <w:rFonts w:hint="eastAsia" w:asciiTheme="minorEastAsia" w:hAnsiTheme="minorEastAsia" w:eastAsiaTheme="minorEastAsia" w:cstheme="minorEastAsia"/>
          <w:b w:val="0"/>
          <w:color w:val="000000"/>
          <w:sz w:val="24"/>
          <w:szCs w:val="24"/>
        </w:rPr>
        <w:t>19.3发包人的索赔</w:t>
      </w:r>
      <w:bookmarkEnd w:id="506"/>
    </w:p>
    <w:bookmarkEnd w:id="507"/>
    <w:bookmarkEnd w:id="508"/>
    <w:bookmarkEnd w:id="509"/>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10" w:name="_Toc351203624"/>
      <w:bookmarkStart w:id="511" w:name="_Toc296503144"/>
      <w:bookmarkStart w:id="512" w:name="_Toc337558839"/>
      <w:bookmarkStart w:id="513" w:name="_Toc296346645"/>
      <w:r>
        <w:rPr>
          <w:rFonts w:hint="eastAsia" w:asciiTheme="minorEastAsia" w:hAnsiTheme="minorEastAsia" w:eastAsiaTheme="minorEastAsia" w:cstheme="minorEastAsia"/>
          <w:b w:val="0"/>
          <w:color w:val="000000"/>
          <w:sz w:val="24"/>
          <w:szCs w:val="24"/>
        </w:rPr>
        <w:t>19.4 对发包人索赔的处理</w:t>
      </w:r>
      <w:bookmarkEnd w:id="510"/>
    </w:p>
    <w:bookmarkEnd w:id="511"/>
    <w:bookmarkEnd w:id="512"/>
    <w:bookmarkEnd w:id="513"/>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对发包人索赔的处理如下：</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（1）承包人收到发包人提交的索赔报告后，应及时审查索赔报告的内容、查验发包人证明材料；</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14" w:name="_Toc351203625"/>
      <w:r>
        <w:rPr>
          <w:rFonts w:hint="eastAsia" w:asciiTheme="minorEastAsia" w:hAnsiTheme="minorEastAsia" w:eastAsiaTheme="minorEastAsia" w:cstheme="minorEastAsia"/>
          <w:b w:val="0"/>
          <w:color w:val="000000"/>
          <w:sz w:val="24"/>
          <w:szCs w:val="24"/>
        </w:rPr>
        <w:t>19.5 提出索赔的期限</w:t>
      </w:r>
      <w:bookmarkEnd w:id="514"/>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（1）承包人按第14.2款〔竣工结算审核〕约定接收竣工付款证书后，应被视为已无权再提出在工程接收证书颁发前所发生的任何索赔。</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（2）承包人按第14.4款〔最终结清〕提交的最终结清申请单中，只限于提出工程接收证书颁发后发生的索赔。提出索赔的期限自接受最终结清证书时终止。</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515" w:name="_Toc351203626"/>
      <w:r>
        <w:rPr>
          <w:rFonts w:hint="eastAsia" w:asciiTheme="minorEastAsia" w:hAnsiTheme="minorEastAsia" w:eastAsiaTheme="minorEastAsia" w:cstheme="minorEastAsia"/>
          <w:b w:val="0"/>
          <w:color w:val="000000"/>
          <w:sz w:val="24"/>
          <w:szCs w:val="24"/>
        </w:rPr>
        <w:t>20</w:t>
      </w:r>
      <w:bookmarkStart w:id="516" w:name="_Toc296503146"/>
      <w:bookmarkStart w:id="517" w:name="_Toc296346647"/>
      <w:bookmarkStart w:id="518" w:name="_Toc337558840"/>
      <w:r>
        <w:rPr>
          <w:rFonts w:hint="eastAsia" w:asciiTheme="minorEastAsia" w:hAnsiTheme="minorEastAsia" w:eastAsiaTheme="minorEastAsia" w:cstheme="minorEastAsia"/>
          <w:b w:val="0"/>
          <w:color w:val="000000"/>
          <w:sz w:val="24"/>
          <w:szCs w:val="24"/>
        </w:rPr>
        <w:t>. 争议解决</w:t>
      </w:r>
      <w:bookmarkEnd w:id="515"/>
    </w:p>
    <w:bookmarkEnd w:id="516"/>
    <w:bookmarkEnd w:id="517"/>
    <w:bookmarkEnd w:id="518"/>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19" w:name="_Toc351203627"/>
      <w:bookmarkStart w:id="520" w:name="_Toc296503147"/>
      <w:bookmarkStart w:id="521" w:name="_Toc337558841"/>
      <w:bookmarkStart w:id="522" w:name="_Toc296346648"/>
      <w:r>
        <w:rPr>
          <w:rFonts w:hint="eastAsia" w:asciiTheme="minorEastAsia" w:hAnsiTheme="minorEastAsia" w:eastAsiaTheme="minorEastAsia" w:cstheme="minorEastAsia"/>
          <w:b w:val="0"/>
          <w:color w:val="000000"/>
          <w:sz w:val="24"/>
          <w:szCs w:val="24"/>
        </w:rPr>
        <w:t>20.1和解</w:t>
      </w:r>
      <w:bookmarkEnd w:id="519"/>
    </w:p>
    <w:bookmarkEnd w:id="520"/>
    <w:bookmarkEnd w:id="521"/>
    <w:bookmarkEnd w:id="522"/>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合同当事人可以就争议自行和解，自行和解达成协议的经双方签字并盖章后作为合同补充文件，双方均应遵照执行。</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23" w:name="_Toc351203628"/>
      <w:r>
        <w:rPr>
          <w:rFonts w:hint="eastAsia" w:asciiTheme="minorEastAsia" w:hAnsiTheme="minorEastAsia" w:eastAsiaTheme="minorEastAsia" w:cstheme="minorEastAsia"/>
          <w:b w:val="0"/>
          <w:color w:val="000000"/>
          <w:sz w:val="24"/>
          <w:szCs w:val="24"/>
        </w:rPr>
        <w:t>20</w:t>
      </w:r>
      <w:bookmarkStart w:id="524" w:name="_Toc296503148"/>
      <w:bookmarkStart w:id="525" w:name="_Toc337558842"/>
      <w:bookmarkStart w:id="526" w:name="_Toc296346649"/>
      <w:r>
        <w:rPr>
          <w:rFonts w:hint="eastAsia" w:asciiTheme="minorEastAsia" w:hAnsiTheme="minorEastAsia" w:eastAsiaTheme="minorEastAsia" w:cstheme="minorEastAsia"/>
          <w:b w:val="0"/>
          <w:color w:val="000000"/>
          <w:sz w:val="24"/>
          <w:szCs w:val="24"/>
        </w:rPr>
        <w:t>.2调解</w:t>
      </w:r>
      <w:bookmarkEnd w:id="523"/>
    </w:p>
    <w:bookmarkEnd w:id="524"/>
    <w:bookmarkEnd w:id="525"/>
    <w:bookmarkEnd w:id="526"/>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合同当事人可以就争议请求建设行政主管部门、行业协会或其他第三方进行调解，调解达成协议的，经双方签字并盖章后作为合同补充文件，双方均应遵照执行。</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27" w:name="_Toc351203629"/>
      <w:bookmarkStart w:id="528" w:name="_Toc296503149"/>
      <w:bookmarkStart w:id="529" w:name="_Toc296346650"/>
      <w:bookmarkStart w:id="530" w:name="_Toc337558843"/>
      <w:r>
        <w:rPr>
          <w:rFonts w:hint="eastAsia" w:asciiTheme="minorEastAsia" w:hAnsiTheme="minorEastAsia" w:eastAsiaTheme="minorEastAsia" w:cstheme="minorEastAsia"/>
          <w:b w:val="0"/>
          <w:color w:val="000000"/>
          <w:sz w:val="24"/>
          <w:szCs w:val="24"/>
        </w:rPr>
        <w:t>20.3争议评审</w:t>
      </w:r>
      <w:bookmarkEnd w:id="527"/>
    </w:p>
    <w:bookmarkEnd w:id="528"/>
    <w:bookmarkEnd w:id="529"/>
    <w:bookmarkEnd w:id="530"/>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合同当事人在专用合同条款中约定采取争议评审方式解决争议以及评审规则，并按下列约定执行：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20.3.1 争议评审小组的确定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除专用合同条款另有约定外，评审员报酬由发包人和承包人各承担一半。</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20.3.2 争议评审小组的决定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20.3.3 争议评审小组决定的效力</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争议评审小组作出的书面决定经合同当事人签字确认后，对双方具有约束力，双方应遵照执行。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任何一方当事人不接受争议评审小组决定或不履行争议评审小组决定的，双方可选择采用其他争议解决方式。</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31" w:name="_Toc351203630"/>
      <w:bookmarkStart w:id="532" w:name="_Toc296503150"/>
      <w:bookmarkStart w:id="533" w:name="_Toc296346651"/>
      <w:bookmarkStart w:id="534" w:name="_Toc337558844"/>
      <w:r>
        <w:rPr>
          <w:rFonts w:hint="eastAsia" w:asciiTheme="minorEastAsia" w:hAnsiTheme="minorEastAsia" w:eastAsiaTheme="minorEastAsia" w:cstheme="minorEastAsia"/>
          <w:b w:val="0"/>
          <w:color w:val="000000"/>
          <w:sz w:val="24"/>
          <w:szCs w:val="24"/>
        </w:rPr>
        <w:t>20.4仲裁或诉讼</w:t>
      </w:r>
      <w:bookmarkEnd w:id="531"/>
    </w:p>
    <w:bookmarkEnd w:id="532"/>
    <w:bookmarkEnd w:id="533"/>
    <w:bookmarkEnd w:id="534"/>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因合同及合同有关事项产生的争议，合同当事人可以在专用合同条款中约定以下一种方式解决争议：</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（1）向约定的仲裁委员会申请仲裁；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（2）向有管辖权的人民法院起诉。</w:t>
      </w:r>
    </w:p>
    <w:p>
      <w:pPr>
        <w:pStyle w:val="8"/>
        <w:spacing w:before="120" w:after="120" w:line="360" w:lineRule="auto"/>
        <w:ind w:firstLine="480" w:firstLineChars="200"/>
        <w:rPr>
          <w:rFonts w:hint="eastAsia" w:asciiTheme="minorEastAsia" w:hAnsiTheme="minorEastAsia" w:eastAsiaTheme="minorEastAsia" w:cstheme="minorEastAsia"/>
          <w:b w:val="0"/>
          <w:color w:val="000000"/>
          <w:sz w:val="24"/>
          <w:szCs w:val="24"/>
        </w:rPr>
      </w:pPr>
      <w:bookmarkStart w:id="535" w:name="_Toc351203631"/>
      <w:bookmarkStart w:id="536" w:name="_Toc296503152"/>
      <w:bookmarkStart w:id="537" w:name="_Toc296346653"/>
      <w:bookmarkStart w:id="538" w:name="_Toc337558845"/>
      <w:r>
        <w:rPr>
          <w:rFonts w:hint="eastAsia" w:asciiTheme="minorEastAsia" w:hAnsiTheme="minorEastAsia" w:eastAsiaTheme="minorEastAsia" w:cstheme="minorEastAsia"/>
          <w:b w:val="0"/>
          <w:color w:val="000000"/>
          <w:sz w:val="24"/>
          <w:szCs w:val="24"/>
        </w:rPr>
        <w:t>20.5争议解决条款效力</w:t>
      </w:r>
      <w:bookmarkEnd w:id="535"/>
    </w:p>
    <w:bookmarkEnd w:id="536"/>
    <w:bookmarkEnd w:id="537"/>
    <w:bookmarkEnd w:id="538"/>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合同有关争议解决的条款独立存在，合同的变更、解除、终止、无效或者被撤销均不影响其效力。 </w:t>
      </w:r>
    </w:p>
    <w:p>
      <w:pPr>
        <w:pStyle w:val="6"/>
        <w:jc w:val="center"/>
        <w:rPr>
          <w:rFonts w:hint="eastAsia" w:asciiTheme="minorEastAsia" w:hAnsiTheme="minorEastAsia" w:eastAsiaTheme="minorEastAsia" w:cstheme="minorEastAsia"/>
          <w:sz w:val="24"/>
          <w:szCs w:val="24"/>
        </w:rPr>
      </w:pPr>
      <w:bookmarkStart w:id="539" w:name="_Toc351203632"/>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24"/>
        </w:rPr>
        <w:t>第三部分 专用合同条款</w:t>
      </w:r>
      <w:bookmarkEnd w:id="539"/>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540" w:name="_Toc351203633"/>
      <w:r>
        <w:rPr>
          <w:rFonts w:hint="eastAsia" w:asciiTheme="minorEastAsia" w:hAnsiTheme="minorEastAsia" w:eastAsiaTheme="minorEastAsia" w:cstheme="minorEastAsia"/>
          <w:b w:val="0"/>
          <w:color w:val="000000"/>
          <w:sz w:val="24"/>
          <w:szCs w:val="24"/>
        </w:rPr>
        <w:t>1</w:t>
      </w:r>
      <w:bookmarkStart w:id="541" w:name="_Toc296944495"/>
      <w:bookmarkStart w:id="542" w:name="_Toc296890984"/>
      <w:bookmarkStart w:id="543" w:name="_Toc297048342"/>
      <w:bookmarkStart w:id="544" w:name="_Toc296891196"/>
      <w:bookmarkStart w:id="545" w:name="_Toc297120456"/>
      <w:bookmarkStart w:id="546" w:name="_Toc296503156"/>
      <w:bookmarkStart w:id="547" w:name="_Toc296347155"/>
      <w:bookmarkStart w:id="548" w:name="_Toc292559866"/>
      <w:bookmarkStart w:id="549" w:name="_Toc292559361"/>
      <w:bookmarkStart w:id="550" w:name="_Toc296346657"/>
      <w:r>
        <w:rPr>
          <w:rFonts w:hint="eastAsia" w:asciiTheme="minorEastAsia" w:hAnsiTheme="minorEastAsia" w:eastAsiaTheme="minorEastAsia" w:cstheme="minorEastAsia"/>
          <w:b w:val="0"/>
          <w:color w:val="000000"/>
          <w:sz w:val="24"/>
          <w:szCs w:val="24"/>
        </w:rPr>
        <w:t>. 一般约定</w:t>
      </w:r>
      <w:bookmarkEnd w:id="540"/>
    </w:p>
    <w:bookmarkEnd w:id="541"/>
    <w:bookmarkEnd w:id="542"/>
    <w:bookmarkEnd w:id="543"/>
    <w:bookmarkEnd w:id="544"/>
    <w:bookmarkEnd w:id="545"/>
    <w:bookmarkEnd w:id="546"/>
    <w:bookmarkEnd w:id="547"/>
    <w:bookmarkEnd w:id="548"/>
    <w:bookmarkEnd w:id="549"/>
    <w:bookmarkEnd w:id="550"/>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 词语定义</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1.1.1合同</w:t>
      </w:r>
    </w:p>
    <w:p>
      <w:pPr>
        <w:spacing w:line="360" w:lineRule="auto"/>
        <w:ind w:left="115" w:leftChars="55" w:firstLine="81" w:firstLineChars="34"/>
        <w:rPr>
          <w:rFonts w:hint="eastAsia" w:asciiTheme="minorEastAsia" w:hAnsiTheme="minorEastAsia" w:eastAsiaTheme="minorEastAsia" w:cstheme="minorEastAsia"/>
          <w:color w:val="000000"/>
          <w:sz w:val="24"/>
          <w:szCs w:val="24"/>
          <w:u w:val="none"/>
          <w:lang w:eastAsia="zh-CN"/>
        </w:rPr>
      </w:pPr>
      <w:r>
        <w:rPr>
          <w:rFonts w:hint="eastAsia" w:asciiTheme="minorEastAsia" w:hAnsiTheme="minorEastAsia" w:eastAsiaTheme="minorEastAsia" w:cstheme="minorEastAsia"/>
          <w:color w:val="000000"/>
          <w:kern w:val="0"/>
          <w:sz w:val="24"/>
          <w:szCs w:val="24"/>
        </w:rPr>
        <w:t>1.1.1.10其他合同文件包括：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lang w:eastAsia="zh-CN"/>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1.1.2 合同当事人及其他相关方</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1.1.2.4监理人：</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名    称：</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资质类别和等级：</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1.1.2.5 设计人：</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名    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资质类别和等级：</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1.1.3 工程和设备</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1.1.3.7 作为施工现场组成部分的其他场所包括：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1.1.3.9 永久占地包括：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1.1.3.10 临时占地包括：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val="0"/>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1.3法律 </w:t>
      </w:r>
    </w:p>
    <w:p>
      <w:pPr>
        <w:autoSpaceDE w:val="0"/>
        <w:autoSpaceDN w:val="0"/>
        <w:adjustRightInd w:val="0"/>
        <w:spacing w:line="360" w:lineRule="auto"/>
        <w:ind w:left="596" w:leftChars="284"/>
        <w:jc w:val="left"/>
        <w:rPr>
          <w:rFonts w:hint="eastAsia" w:asciiTheme="minorEastAsia" w:hAnsiTheme="minorEastAsia" w:eastAsiaTheme="minorEastAsia" w:cstheme="minorEastAsia"/>
          <w:color w:val="000000"/>
          <w:sz w:val="24"/>
          <w:szCs w:val="24"/>
          <w:u w:val="none"/>
          <w:lang w:val="en-US" w:eastAsia="zh-CN"/>
        </w:rPr>
      </w:pPr>
      <w:r>
        <w:rPr>
          <w:rFonts w:hint="eastAsia" w:asciiTheme="minorEastAsia" w:hAnsiTheme="minorEastAsia" w:eastAsiaTheme="minorEastAsia" w:cstheme="minorEastAsia"/>
          <w:color w:val="000000"/>
          <w:sz w:val="24"/>
          <w:szCs w:val="24"/>
        </w:rPr>
        <w:t>适用于合同的其他规范性文件：</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val="0"/>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none"/>
          <w:lang w:val="en-US" w:eastAsia="zh-CN"/>
        </w:rPr>
        <w:t xml:space="preserve"> 。</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 标准和规范</w:t>
      </w:r>
    </w:p>
    <w:p>
      <w:pPr>
        <w:spacing w:line="360" w:lineRule="auto"/>
        <w:ind w:left="596" w:leftChars="284"/>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1.4.1适用于工程的标准规范包括：</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1.4.2 发包人提供国外标准、规范的名称：</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bCs/>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发包人提供国外标准、规范的份数：</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bCs/>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发包人提供国外标准、规范的名称：</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bCs/>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left="596" w:leftChars="284"/>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1.4.3发包人对工程的技术标准和功能要求的特殊要求：</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 合同文件的优先顺序</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合同文件组成及优先顺序为：</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 图纸和承包人文件</w:t>
      </w:r>
      <w:r>
        <w:rPr>
          <w:rFonts w:hint="eastAsia" w:asciiTheme="minorEastAsia" w:hAnsiTheme="minorEastAsia" w:eastAsiaTheme="minorEastAsia" w:cstheme="minorEastAsia"/>
          <w:color w:val="000000"/>
          <w:sz w:val="24"/>
          <w:szCs w:val="24"/>
        </w:rPr>
        <w:tab/>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1.6.1 图纸的提供</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发包人向承包人提供图纸的期限：</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发包人向承包人提供图纸的数量：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发包人向承包人提供图纸的内容：</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1.6.4 承包人文件</w:t>
      </w:r>
    </w:p>
    <w:p>
      <w:pPr>
        <w:spacing w:line="360" w:lineRule="auto"/>
        <w:ind w:left="596" w:leftChars="284"/>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需要由承包人提供的文件，包括：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承包人提供的文件的期限为：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承包人提供的文件的数量为：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承包人提供的文件的形式为：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发包人审批承包人文件的期限：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1.6.5 现场图纸准备</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关于现场图纸准备的约定：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 联络</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1.7.1发包人和承包人应当在</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天内将与合同有关的通知、批准、证明、证书、指示、指令、要求、请求、同意、意见、确定和决定等书面函件送达对方当事人。</w:t>
      </w:r>
    </w:p>
    <w:p>
      <w:pPr>
        <w:spacing w:line="520" w:lineRule="exact"/>
        <w:ind w:firstLine="480" w:firstLineChars="200"/>
        <w:rPr>
          <w:rFonts w:hint="eastAsia" w:asciiTheme="minorEastAsia" w:hAnsiTheme="minorEastAsia" w:eastAsiaTheme="minorEastAsia" w:cstheme="minorEastAsia"/>
          <w:b/>
          <w:color w:val="000000"/>
          <w:kern w:val="0"/>
          <w:sz w:val="24"/>
          <w:szCs w:val="24"/>
          <w:u w:val="single"/>
        </w:rPr>
      </w:pPr>
      <w:r>
        <w:rPr>
          <w:rFonts w:hint="eastAsia" w:asciiTheme="minorEastAsia" w:hAnsiTheme="minorEastAsia" w:eastAsiaTheme="minorEastAsia" w:cstheme="minorEastAsia"/>
          <w:color w:val="000000"/>
          <w:kern w:val="0"/>
          <w:sz w:val="24"/>
          <w:szCs w:val="24"/>
        </w:rPr>
        <w:t>1.7.2 发包人接收文件的地点：</w:t>
      </w:r>
      <w:r>
        <w:rPr>
          <w:rFonts w:hint="eastAsia" w:asciiTheme="minorEastAsia" w:hAnsiTheme="minorEastAsia" w:eastAsiaTheme="minorEastAsia" w:cstheme="minorEastAsia"/>
          <w:b/>
          <w:color w:val="000000"/>
          <w:kern w:val="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kern w:val="0"/>
          <w:sz w:val="24"/>
          <w:szCs w:val="24"/>
          <w:u w:val="single"/>
        </w:rPr>
        <w:t>；</w:t>
      </w:r>
    </w:p>
    <w:p>
      <w:pPr>
        <w:spacing w:line="520" w:lineRule="exact"/>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发包人指定的接收人为：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520" w:lineRule="exact"/>
        <w:ind w:firstLine="448" w:firstLineChars="187"/>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承包人接收文件的地点：</w:t>
      </w:r>
      <w:r>
        <w:rPr>
          <w:rFonts w:hint="eastAsia" w:asciiTheme="minorEastAsia" w:hAnsiTheme="minorEastAsia" w:eastAsiaTheme="minorEastAsia" w:cstheme="minorEastAsia"/>
          <w:b/>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520" w:lineRule="exact"/>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承包人指定的接收人为：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48" w:firstLineChars="187"/>
        <w:rPr>
          <w:rFonts w:hint="eastAsia" w:asciiTheme="minorEastAsia" w:hAnsiTheme="minorEastAsia" w:eastAsiaTheme="minorEastAsia" w:cstheme="minorEastAsia"/>
          <w:b/>
          <w:color w:val="000000"/>
          <w:sz w:val="24"/>
          <w:szCs w:val="24"/>
          <w:u w:val="single"/>
        </w:rPr>
      </w:pPr>
      <w:r>
        <w:rPr>
          <w:rFonts w:hint="eastAsia" w:asciiTheme="minorEastAsia" w:hAnsiTheme="minorEastAsia" w:eastAsiaTheme="minorEastAsia" w:cstheme="minorEastAsia"/>
          <w:color w:val="000000"/>
          <w:kern w:val="0"/>
          <w:sz w:val="24"/>
          <w:szCs w:val="24"/>
        </w:rPr>
        <w:t>监理人接收文件的地点：</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kern w:val="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监理人指定的接收人为：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1.10 交通运输</w:t>
      </w:r>
    </w:p>
    <w:p>
      <w:pPr>
        <w:spacing w:line="360" w:lineRule="auto"/>
        <w:ind w:firstLine="480" w:firstLineChars="200"/>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551" w:name="_Toc303539100"/>
      <w:bookmarkStart w:id="552" w:name="_Toc304295521"/>
      <w:bookmarkStart w:id="553" w:name="_Toc318581155"/>
      <w:bookmarkStart w:id="554" w:name="_Toc312677986"/>
      <w:bookmarkStart w:id="555" w:name="_Toc300934943"/>
      <w:r>
        <w:rPr>
          <w:rFonts w:hint="eastAsia" w:asciiTheme="minorEastAsia" w:hAnsiTheme="minorEastAsia" w:eastAsiaTheme="minorEastAsia" w:cstheme="minorEastAsia"/>
          <w:sz w:val="24"/>
          <w:szCs w:val="24"/>
        </w:rPr>
        <w:t>.10.1 出入现场的权利</w:t>
      </w:r>
    </w:p>
    <w:p>
      <w:pPr>
        <w:spacing w:line="360" w:lineRule="auto"/>
        <w:ind w:left="596" w:leftChars="2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关于出入现场的权利的约定：</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sz w:val="24"/>
          <w:szCs w:val="24"/>
        </w:rPr>
        <w:t>。</w:t>
      </w:r>
    </w:p>
    <w:bookmarkEnd w:id="551"/>
    <w:bookmarkEnd w:id="552"/>
    <w:bookmarkEnd w:id="553"/>
    <w:bookmarkEnd w:id="554"/>
    <w:bookmarkEnd w:id="555"/>
    <w:p>
      <w:pPr>
        <w:spacing w:line="360" w:lineRule="auto"/>
        <w:ind w:firstLine="480" w:firstLineChars="200"/>
        <w:jc w:val="lef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556" w:name="_Toc303539101"/>
      <w:bookmarkStart w:id="557" w:name="_Toc300934944"/>
      <w:bookmarkStart w:id="558" w:name="_Toc318581156"/>
      <w:bookmarkStart w:id="559" w:name="_Toc312677987"/>
      <w:bookmarkStart w:id="560" w:name="_Toc304295522"/>
      <w:r>
        <w:rPr>
          <w:rFonts w:hint="eastAsia" w:asciiTheme="minorEastAsia" w:hAnsiTheme="minorEastAsia" w:eastAsiaTheme="minorEastAsia" w:cstheme="minorEastAsia"/>
          <w:sz w:val="24"/>
          <w:szCs w:val="24"/>
        </w:rPr>
        <w:t>.10.3 场内交通</w:t>
      </w:r>
    </w:p>
    <w:p>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kern w:val="0"/>
          <w:sz w:val="24"/>
          <w:szCs w:val="24"/>
        </w:rPr>
        <w:t>关于场外交通和场内交通的边界的约定：</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w:t>
      </w:r>
    </w:p>
    <w:p>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关于发包人向承包人免费提供满足工程施工需要的场内道路和交通设施的约定：</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rPr>
        <w:t>。</w:t>
      </w:r>
      <w:bookmarkEnd w:id="556"/>
      <w:bookmarkEnd w:id="557"/>
      <w:bookmarkEnd w:id="558"/>
      <w:bookmarkEnd w:id="559"/>
      <w:bookmarkEnd w:id="560"/>
      <w:bookmarkStart w:id="561" w:name="_Toc318581157"/>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1.10.4超大件和超重件的运输</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运输超大件或超重件所需的道路和桥梁临时加固改造费用和其他有关费用由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承担。</w:t>
      </w:r>
    </w:p>
    <w:bookmarkEnd w:id="561"/>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1.11 知识产权</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关于发包人提供的上述文件的使用限制的要求：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1.11.2 关于承包人为实施工程所编制文件的著作权的归属：</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eastAsia="zh-CN"/>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关于承包人提供的上述文件的使用限制的要求：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1.11.4 承包人在施工过程中所采用的专利、专有技术、技术秘密的使用费的承担方式：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1.13工程量清单错误的修正</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出现工程量清单错误时，是否调整合同价格：</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允许调整合同价格的工程量偏差范围：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562" w:name="_Toc351203634"/>
      <w:r>
        <w:rPr>
          <w:rFonts w:hint="eastAsia" w:asciiTheme="minorEastAsia" w:hAnsiTheme="minorEastAsia" w:eastAsiaTheme="minorEastAsia" w:cstheme="minorEastAsia"/>
          <w:b w:val="0"/>
          <w:color w:val="000000"/>
          <w:sz w:val="24"/>
          <w:szCs w:val="24"/>
        </w:rPr>
        <w:t>2</w:t>
      </w:r>
      <w:bookmarkStart w:id="563" w:name="_Toc292559362"/>
      <w:bookmarkStart w:id="564" w:name="_Toc296944496"/>
      <w:bookmarkStart w:id="565" w:name="_Toc296890985"/>
      <w:bookmarkStart w:id="566" w:name="_Toc296891197"/>
      <w:bookmarkStart w:id="567" w:name="_Toc292559867"/>
      <w:bookmarkStart w:id="568" w:name="_Toc297048343"/>
      <w:bookmarkStart w:id="569" w:name="_Toc296503157"/>
      <w:bookmarkStart w:id="570" w:name="_Toc297120457"/>
      <w:bookmarkStart w:id="571" w:name="_Toc296346658"/>
      <w:bookmarkStart w:id="572" w:name="_Toc296347156"/>
      <w:r>
        <w:rPr>
          <w:rFonts w:hint="eastAsia" w:asciiTheme="minorEastAsia" w:hAnsiTheme="minorEastAsia" w:eastAsiaTheme="minorEastAsia" w:cstheme="minorEastAsia"/>
          <w:b w:val="0"/>
          <w:color w:val="000000"/>
          <w:sz w:val="24"/>
          <w:szCs w:val="24"/>
        </w:rPr>
        <w:t>. 发包人</w:t>
      </w:r>
      <w:bookmarkEnd w:id="562"/>
    </w:p>
    <w:bookmarkEnd w:id="563"/>
    <w:bookmarkEnd w:id="564"/>
    <w:bookmarkEnd w:id="565"/>
    <w:bookmarkEnd w:id="566"/>
    <w:bookmarkEnd w:id="567"/>
    <w:bookmarkEnd w:id="568"/>
    <w:bookmarkEnd w:id="569"/>
    <w:bookmarkEnd w:id="570"/>
    <w:bookmarkEnd w:id="571"/>
    <w:bookmarkEnd w:id="572"/>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 发包人代表</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发包人代表：</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    务：</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发包人对发包人代表的授权范围如下：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240" w:firstLineChars="1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 施工现场、施工条件和基础资料的提供</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2.4.1 提供施工现场</w:t>
      </w:r>
    </w:p>
    <w:p>
      <w:pPr>
        <w:spacing w:line="360" w:lineRule="auto"/>
        <w:ind w:firstLine="480" w:firstLineChars="20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关于发包人移交施工现场的期限要求：</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lang w:eastAsia="zh-CN"/>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2.4.2 提供施工条件</w:t>
      </w:r>
    </w:p>
    <w:p>
      <w:pPr>
        <w:spacing w:line="360" w:lineRule="auto"/>
        <w:ind w:firstLine="480" w:firstLineChars="20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关于发包人应负责提供施工所需要的条件，包括：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2.5 资金来源证明及支付担保</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发包人提供资金来源证明的期限要求：</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发包人是否提供支付担保：</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发包人提供支付担保的形式：</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573" w:name="_Toc351203635"/>
      <w:r>
        <w:rPr>
          <w:rFonts w:hint="eastAsia" w:asciiTheme="minorEastAsia" w:hAnsiTheme="minorEastAsia" w:eastAsiaTheme="minorEastAsia" w:cstheme="minorEastAsia"/>
          <w:b w:val="0"/>
          <w:color w:val="000000"/>
          <w:sz w:val="24"/>
          <w:szCs w:val="24"/>
        </w:rPr>
        <w:t>3</w:t>
      </w:r>
      <w:bookmarkStart w:id="574" w:name="_Toc296347157"/>
      <w:bookmarkStart w:id="575" w:name="_Toc296346659"/>
      <w:bookmarkStart w:id="576" w:name="_Toc296891198"/>
      <w:bookmarkStart w:id="577" w:name="_Toc296503158"/>
      <w:bookmarkStart w:id="578" w:name="_Toc296944497"/>
      <w:bookmarkStart w:id="579" w:name="_Toc296890986"/>
      <w:bookmarkStart w:id="580" w:name="_Toc292559868"/>
      <w:bookmarkStart w:id="581" w:name="_Toc297120458"/>
      <w:bookmarkStart w:id="582" w:name="_Toc297048344"/>
      <w:bookmarkStart w:id="583" w:name="_Toc292559363"/>
      <w:r>
        <w:rPr>
          <w:rFonts w:hint="eastAsia" w:asciiTheme="minorEastAsia" w:hAnsiTheme="minorEastAsia" w:eastAsiaTheme="minorEastAsia" w:cstheme="minorEastAsia"/>
          <w:b w:val="0"/>
          <w:color w:val="000000"/>
          <w:sz w:val="24"/>
          <w:szCs w:val="24"/>
        </w:rPr>
        <w:t>. 承包人</w:t>
      </w:r>
      <w:bookmarkEnd w:id="573"/>
    </w:p>
    <w:bookmarkEnd w:id="574"/>
    <w:bookmarkEnd w:id="575"/>
    <w:bookmarkEnd w:id="576"/>
    <w:bookmarkEnd w:id="577"/>
    <w:bookmarkEnd w:id="578"/>
    <w:bookmarkEnd w:id="579"/>
    <w:bookmarkEnd w:id="580"/>
    <w:bookmarkEnd w:id="581"/>
    <w:bookmarkEnd w:id="582"/>
    <w:bookmarkEnd w:id="583"/>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3.1 承包人的一般义务</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（9）</w:t>
      </w:r>
      <w:r>
        <w:rPr>
          <w:rFonts w:hint="eastAsia" w:asciiTheme="minorEastAsia" w:hAnsiTheme="minorEastAsia" w:eastAsiaTheme="minorEastAsia" w:cstheme="minorEastAsia"/>
          <w:color w:val="000000"/>
          <w:sz w:val="24"/>
          <w:szCs w:val="24"/>
        </w:rPr>
        <w:t>承包人提交的竣工资料的内容：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none"/>
          <w:lang w:val="en-US" w:eastAsia="zh-CN"/>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承包人需要提交的竣工资料套数：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left="638" w:leftChars="304"/>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承包人提交的竣工资料的费用承担：</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left="638" w:leftChars="304"/>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承包人提交的竣工资料移交时间：</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承包人提交的竣工资料形式要求：</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（10）承包人应履行的其他义务：</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bCs/>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 项目经理</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3.2.1 </w:t>
      </w:r>
      <w:r>
        <w:rPr>
          <w:rFonts w:hint="eastAsia" w:asciiTheme="minorEastAsia" w:hAnsiTheme="minorEastAsia" w:eastAsiaTheme="minorEastAsia" w:cstheme="minorEastAsia"/>
          <w:color w:val="000000"/>
          <w:sz w:val="24"/>
          <w:szCs w:val="24"/>
        </w:rPr>
        <w:t>项目经理：</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身份证号：</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建造师执业资格等级：</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建造师注册证书号：</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建造师执业印章号：</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安全生产考核合格证书号：</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52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承包人对项目经理的授权范围如下：</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kern w:val="0"/>
          <w:sz w:val="24"/>
          <w:szCs w:val="24"/>
        </w:rPr>
        <w:t>关于项目经理每月在施工现场的时间要求：</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kern w:val="0"/>
          <w:sz w:val="24"/>
          <w:szCs w:val="24"/>
        </w:rPr>
        <w:t>承包人未提交劳动合同，以及没有为项目经理缴纳社会保险证明的违约责任：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kern w:val="0"/>
          <w:sz w:val="24"/>
          <w:szCs w:val="24"/>
        </w:rPr>
        <w:t>项目经理未经批准，擅自离开施工现场的违约责任：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3.2.3 承包人擅自更换项目经理的违约责任：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3.2.4 承包人无正当理由拒绝更换项目经理的违约责任：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3.3 承包人人员</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3.3.1 承包人提交项目管理机构及施工现场管理人员安排报告的期限：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3.3.3 承包人无正当理由拒绝撤换主要施工管理人员的违约责任：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3.3.4 承包人主要施工管理人员离开施工现场的批准要求：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3.3.5承包人擅自更换主要施工管理人员的违约责任：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承包人主要施工管理人员擅自离开施工现场的违约责任：</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bookmarkStart w:id="584" w:name="_Toc296890987"/>
      <w:bookmarkStart w:id="585" w:name="_Toc296891199"/>
      <w:bookmarkStart w:id="586" w:name="_Toc296944498"/>
      <w:bookmarkStart w:id="587" w:name="_Toc303539102"/>
      <w:bookmarkStart w:id="588" w:name="_Toc312677988"/>
      <w:bookmarkStart w:id="589" w:name="_Toc296503159"/>
      <w:bookmarkStart w:id="590" w:name="_Toc296346660"/>
      <w:bookmarkStart w:id="591" w:name="_Toc292559364"/>
      <w:bookmarkStart w:id="592" w:name="_Toc304295523"/>
      <w:bookmarkStart w:id="593" w:name="_Toc297048345"/>
      <w:bookmarkStart w:id="594" w:name="_Toc297216151"/>
      <w:bookmarkStart w:id="595" w:name="_Toc292559869"/>
      <w:bookmarkStart w:id="596" w:name="_Toc300934945"/>
      <w:bookmarkStart w:id="597" w:name="_Toc297123492"/>
      <w:bookmarkStart w:id="598" w:name="_Toc297120459"/>
      <w:bookmarkStart w:id="599" w:name="_Toc296347158"/>
      <w:r>
        <w:rPr>
          <w:rFonts w:hint="eastAsia" w:asciiTheme="minorEastAsia" w:hAnsiTheme="minorEastAsia" w:eastAsiaTheme="minorEastAsia" w:cstheme="minorEastAsia"/>
          <w:color w:val="000000"/>
          <w:sz w:val="24"/>
          <w:szCs w:val="24"/>
        </w:rPr>
        <w:t>.5 分包</w:t>
      </w:r>
    </w:p>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600" w:name="_Toc304295524"/>
      <w:bookmarkStart w:id="601" w:name="_Toc296346661"/>
      <w:bookmarkStart w:id="602" w:name="_Toc296347159"/>
      <w:bookmarkStart w:id="603" w:name="_Toc297048346"/>
      <w:bookmarkStart w:id="604" w:name="_Toc292559365"/>
      <w:bookmarkStart w:id="605" w:name="_Toc296944499"/>
      <w:bookmarkStart w:id="606" w:name="_Toc296891200"/>
      <w:bookmarkStart w:id="607" w:name="_Toc296890988"/>
      <w:bookmarkStart w:id="608" w:name="_Toc297216152"/>
      <w:bookmarkStart w:id="609" w:name="_Toc300934946"/>
      <w:bookmarkStart w:id="610" w:name="_Toc303539103"/>
      <w:bookmarkStart w:id="611" w:name="_Toc297120460"/>
      <w:bookmarkStart w:id="612" w:name="_Toc297123493"/>
      <w:bookmarkStart w:id="613" w:name="_Toc292559870"/>
      <w:bookmarkStart w:id="614" w:name="_Toc296503160"/>
      <w:bookmarkStart w:id="615" w:name="_Toc312677989"/>
      <w:bookmarkStart w:id="616" w:name="_Toc318581158"/>
      <w:r>
        <w:rPr>
          <w:rFonts w:hint="eastAsia" w:asciiTheme="minorEastAsia" w:hAnsiTheme="minorEastAsia" w:eastAsiaTheme="minorEastAsia" w:cstheme="minorEastAsia"/>
          <w:sz w:val="24"/>
          <w:szCs w:val="24"/>
        </w:rPr>
        <w:t>.5.1 分包的一般约定</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禁止分包的工程包括：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sz w:val="24"/>
          <w:szCs w:val="24"/>
        </w:rPr>
        <w:t>主体结构、关键性工作的范围：</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color w:val="000000"/>
          <w:sz w:val="24"/>
          <w:szCs w:val="24"/>
        </w:rPr>
        <w:t>。</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7" w:name="_Toc296347160"/>
      <w:bookmarkStart w:id="618" w:name="_Toc296503161"/>
      <w:bookmarkStart w:id="619" w:name="_Toc297048347"/>
      <w:bookmarkStart w:id="620" w:name="_Toc296891201"/>
      <w:bookmarkStart w:id="621" w:name="_Toc304295525"/>
      <w:bookmarkStart w:id="622" w:name="_Toc297216153"/>
      <w:bookmarkStart w:id="623" w:name="_Toc296346662"/>
      <w:bookmarkStart w:id="624" w:name="_Toc297123494"/>
      <w:bookmarkStart w:id="625" w:name="_Toc300934947"/>
      <w:bookmarkStart w:id="626" w:name="_Toc297120461"/>
      <w:bookmarkStart w:id="627" w:name="_Toc303539104"/>
      <w:bookmarkStart w:id="628" w:name="_Toc296944500"/>
      <w:bookmarkStart w:id="629" w:name="_Toc296890989"/>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w:t>
      </w:r>
      <w:bookmarkStart w:id="630" w:name="_Toc312677990"/>
      <w:bookmarkStart w:id="631" w:name="_Toc318581159"/>
      <w:r>
        <w:rPr>
          <w:rFonts w:hint="eastAsia" w:asciiTheme="minorEastAsia" w:hAnsiTheme="minorEastAsia" w:eastAsiaTheme="minorEastAsia" w:cstheme="minorEastAsia"/>
          <w:sz w:val="24"/>
          <w:szCs w:val="24"/>
        </w:rPr>
        <w:t>.5.2分包的确定</w:t>
      </w:r>
    </w:p>
    <w:p>
      <w:pPr>
        <w:spacing w:line="360" w:lineRule="auto"/>
        <w:ind w:firstLine="480" w:firstLineChars="20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sz w:val="24"/>
          <w:szCs w:val="24"/>
        </w:rPr>
        <w:t>允许分包的专业工程包括：</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rPr>
        <w:t>。</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其他关于分包的约定：</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3.5.4 分包合同价款</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关于分包合同价款支付的约定：</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630"/>
    <w:bookmarkEnd w:id="631"/>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3.6 工程照管与成品、半成品保护</w:t>
      </w:r>
    </w:p>
    <w:p>
      <w:pPr>
        <w:spacing w:before="120" w:after="120" w:line="360" w:lineRule="auto"/>
        <w:ind w:firstLine="480" w:firstLineChars="200"/>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承包人负责照管工程及工程相关的材料、工程设备的起始时间：</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3.7 履约担保</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承包人是否提供履约担保：</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承包人提供履约担保的形式、金额及期限的：</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632" w:name="_Toc351203636"/>
      <w:r>
        <w:rPr>
          <w:rFonts w:hint="eastAsia" w:asciiTheme="minorEastAsia" w:hAnsiTheme="minorEastAsia" w:eastAsiaTheme="minorEastAsia" w:cstheme="minorEastAsia"/>
          <w:b w:val="0"/>
          <w:color w:val="000000"/>
          <w:sz w:val="24"/>
          <w:szCs w:val="24"/>
        </w:rPr>
        <w:t>4</w:t>
      </w:r>
      <w:bookmarkStart w:id="633" w:name="_Toc296890990"/>
      <w:bookmarkStart w:id="634" w:name="_Toc292559366"/>
      <w:bookmarkStart w:id="635" w:name="_Toc296347161"/>
      <w:bookmarkStart w:id="636" w:name="_Toc297048348"/>
      <w:bookmarkStart w:id="637" w:name="_Toc296891202"/>
      <w:bookmarkStart w:id="638" w:name="_Toc297120462"/>
      <w:bookmarkStart w:id="639" w:name="_Toc296503162"/>
      <w:bookmarkStart w:id="640" w:name="_Toc296346663"/>
      <w:bookmarkStart w:id="641" w:name="_Toc296944501"/>
      <w:bookmarkStart w:id="642" w:name="_Toc267251413"/>
      <w:bookmarkStart w:id="643" w:name="_Toc292559871"/>
      <w:r>
        <w:rPr>
          <w:rFonts w:hint="eastAsia" w:asciiTheme="minorEastAsia" w:hAnsiTheme="minorEastAsia" w:eastAsiaTheme="minorEastAsia" w:cstheme="minorEastAsia"/>
          <w:b w:val="0"/>
          <w:color w:val="000000"/>
          <w:sz w:val="24"/>
          <w:szCs w:val="24"/>
        </w:rPr>
        <w:t>. 监</w:t>
      </w:r>
      <w:bookmarkEnd w:id="633"/>
      <w:bookmarkEnd w:id="634"/>
      <w:bookmarkEnd w:id="635"/>
      <w:bookmarkEnd w:id="636"/>
      <w:bookmarkEnd w:id="637"/>
      <w:bookmarkEnd w:id="638"/>
      <w:bookmarkEnd w:id="639"/>
      <w:bookmarkEnd w:id="640"/>
      <w:bookmarkEnd w:id="641"/>
      <w:bookmarkEnd w:id="642"/>
      <w:bookmarkEnd w:id="643"/>
      <w:r>
        <w:rPr>
          <w:rFonts w:hint="eastAsia" w:asciiTheme="minorEastAsia" w:hAnsiTheme="minorEastAsia" w:eastAsiaTheme="minorEastAsia" w:cstheme="minorEastAsia"/>
          <w:b w:val="0"/>
          <w:color w:val="000000"/>
          <w:sz w:val="24"/>
          <w:szCs w:val="24"/>
        </w:rPr>
        <w:t>理人</w:t>
      </w:r>
      <w:bookmarkEnd w:id="632"/>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4.1监理人的一般规定</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关于监理人的监理内容：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关于监理人的监理权限：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关于监理人在施工现场的办公场所、生活场所的提供和费用承担的约定：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 监理人员</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总监理工程师：</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职    务：</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监理工程师执业资格证书号：</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关于监理人的其他约定：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4.4 商定或确定</w:t>
      </w:r>
    </w:p>
    <w:p>
      <w:pPr>
        <w:spacing w:line="360" w:lineRule="auto"/>
        <w:ind w:firstLine="480" w:firstLineChars="200"/>
        <w:rPr>
          <w:rFonts w:hint="eastAsia" w:asciiTheme="minorEastAsia" w:hAnsiTheme="minorEastAsia" w:eastAsiaTheme="minorEastAsia" w:cstheme="minorEastAsia"/>
          <w:color w:val="000000"/>
          <w:sz w:val="24"/>
          <w:szCs w:val="24"/>
        </w:rPr>
      </w:pPr>
      <w:bookmarkStart w:id="644" w:name="_Toc267251418"/>
      <w:r>
        <w:rPr>
          <w:rFonts w:hint="eastAsia" w:asciiTheme="minorEastAsia" w:hAnsiTheme="minorEastAsia" w:eastAsiaTheme="minorEastAsia" w:cstheme="minorEastAsia"/>
          <w:color w:val="000000"/>
          <w:sz w:val="24"/>
          <w:szCs w:val="24"/>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645" w:name="_Toc351203637"/>
      <w:r>
        <w:rPr>
          <w:rFonts w:hint="eastAsia" w:asciiTheme="minorEastAsia" w:hAnsiTheme="minorEastAsia" w:eastAsiaTheme="minorEastAsia" w:cstheme="minorEastAsia"/>
          <w:b w:val="0"/>
          <w:color w:val="000000"/>
          <w:sz w:val="24"/>
          <w:szCs w:val="24"/>
        </w:rPr>
        <w:t>5</w:t>
      </w:r>
      <w:bookmarkEnd w:id="644"/>
      <w:bookmarkStart w:id="646" w:name="_Toc292559367"/>
      <w:bookmarkStart w:id="647" w:name="_Toc296346664"/>
      <w:bookmarkStart w:id="648" w:name="_Toc296944502"/>
      <w:bookmarkStart w:id="649" w:name="_Toc297048349"/>
      <w:bookmarkStart w:id="650" w:name="_Toc296890991"/>
      <w:bookmarkStart w:id="651" w:name="_Toc296503163"/>
      <w:bookmarkStart w:id="652" w:name="_Toc297120463"/>
      <w:bookmarkStart w:id="653" w:name="_Toc296891203"/>
      <w:bookmarkStart w:id="654" w:name="_Toc292559872"/>
      <w:bookmarkStart w:id="655" w:name="_Toc296347162"/>
      <w:r>
        <w:rPr>
          <w:rFonts w:hint="eastAsia" w:asciiTheme="minorEastAsia" w:hAnsiTheme="minorEastAsia" w:eastAsiaTheme="minorEastAsia" w:cstheme="minorEastAsia"/>
          <w:b w:val="0"/>
          <w:color w:val="000000"/>
          <w:sz w:val="24"/>
          <w:szCs w:val="24"/>
        </w:rPr>
        <w:t>. 工程质量</w:t>
      </w:r>
      <w:bookmarkEnd w:id="645"/>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5.1 质量要求</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bookmarkStart w:id="656" w:name="_Toc300934949"/>
      <w:bookmarkStart w:id="657" w:name="_Toc318581164"/>
      <w:bookmarkStart w:id="658" w:name="_Toc312677997"/>
      <w:bookmarkStart w:id="659" w:name="_Toc304295527"/>
      <w:bookmarkStart w:id="660" w:name="_Toc297123496"/>
      <w:bookmarkStart w:id="661" w:name="_Toc303539106"/>
      <w:bookmarkStart w:id="662" w:name="_Toc297216155"/>
      <w:r>
        <w:rPr>
          <w:rFonts w:hint="eastAsia" w:asciiTheme="minorEastAsia" w:hAnsiTheme="minorEastAsia" w:eastAsiaTheme="minorEastAsia" w:cstheme="minorEastAsia"/>
          <w:sz w:val="24"/>
          <w:szCs w:val="24"/>
        </w:rPr>
        <w:t>.1.1 特殊质量标准和要求：</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关于工程奖项的约定：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 隐蔽工程检查</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5.3.2承包人提前通知监理人隐蔽工程检查的期限的约定：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监理人不能按时进行检查时，应提前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小时提交书面延期要求。</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关于延期最长不得超过：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小时。</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663" w:name="_Toc351203638"/>
      <w:r>
        <w:rPr>
          <w:rFonts w:hint="eastAsia" w:asciiTheme="minorEastAsia" w:hAnsiTheme="minorEastAsia" w:eastAsiaTheme="minorEastAsia" w:cstheme="minorEastAsia"/>
          <w:b w:val="0"/>
          <w:color w:val="000000"/>
          <w:sz w:val="24"/>
          <w:szCs w:val="24"/>
        </w:rPr>
        <w:t>6. 安全文明施工与环境保护</w:t>
      </w:r>
      <w:bookmarkEnd w:id="663"/>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6.1安全文明施工</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6.1.1</w:t>
      </w:r>
      <w:r>
        <w:rPr>
          <w:rFonts w:hint="eastAsia" w:asciiTheme="minorEastAsia" w:hAnsiTheme="minorEastAsia" w:eastAsiaTheme="minorEastAsia" w:cstheme="minorEastAsia"/>
          <w:color w:val="000000"/>
          <w:sz w:val="24"/>
          <w:szCs w:val="24"/>
        </w:rPr>
        <w:t xml:space="preserve"> 项目安全生产的达标目标及相应事项的约定：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6.1.4 关于治安保卫的特别约定：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关于编制施工场地治安管理计划的约定：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6.1.5 文明施工</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合同当事人对文明施工的要求：</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6.1.6 关于安全文明施工费支付比例和支付期限的约定：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bookmarkEnd w:id="656"/>
      <w:bookmarkEnd w:id="657"/>
      <w:bookmarkEnd w:id="658"/>
      <w:bookmarkEnd w:id="659"/>
      <w:bookmarkEnd w:id="660"/>
      <w:bookmarkEnd w:id="661"/>
      <w:bookmarkEnd w:id="662"/>
      <w:bookmarkStart w:id="664" w:name="_Toc351203639"/>
    </w:p>
    <w:p>
      <w:pPr>
        <w:spacing w:line="360" w:lineRule="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7. 工期和进度</w:t>
      </w:r>
      <w:bookmarkEnd w:id="664"/>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 施工组织设计</w:t>
      </w:r>
    </w:p>
    <w:p>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 xml:space="preserve">7.1.1 </w:t>
      </w:r>
      <w:r>
        <w:rPr>
          <w:rFonts w:hint="eastAsia" w:asciiTheme="minorEastAsia" w:hAnsiTheme="minorEastAsia" w:eastAsiaTheme="minorEastAsia" w:cstheme="minorEastAsia"/>
          <w:color w:val="000000"/>
          <w:sz w:val="24"/>
          <w:szCs w:val="24"/>
        </w:rPr>
        <w:t>合</w:t>
      </w:r>
      <w:r>
        <w:rPr>
          <w:rFonts w:hint="eastAsia" w:asciiTheme="minorEastAsia" w:hAnsiTheme="minorEastAsia" w:eastAsiaTheme="minorEastAsia" w:cstheme="minorEastAsia"/>
          <w:color w:val="000000"/>
          <w:kern w:val="0"/>
          <w:sz w:val="24"/>
          <w:szCs w:val="24"/>
        </w:rPr>
        <w:t>同当事人约定的施工组织设计应包括的其他内容：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rPr>
        <w:t>7.1.2</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kern w:val="0"/>
          <w:sz w:val="24"/>
          <w:szCs w:val="24"/>
        </w:rPr>
        <w:t>施工组织设计的提交和修改</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承包人提交详细施工组织设计的期限的约定：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发包人和监理人在收到详细的施工组织设计后确认或提出修改意见的期限：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bookmarkStart w:id="665" w:name="_Toc303539123"/>
      <w:bookmarkStart w:id="666" w:name="_Toc312678005"/>
      <w:bookmarkStart w:id="667" w:name="_Toc297123514"/>
      <w:bookmarkStart w:id="668" w:name="_Toc297216173"/>
      <w:bookmarkStart w:id="669" w:name="_Toc300934966"/>
      <w:bookmarkStart w:id="670" w:name="_Toc304295541"/>
      <w:bookmarkStart w:id="671" w:name="_Toc312677479"/>
      <w:r>
        <w:rPr>
          <w:rFonts w:hint="eastAsia" w:asciiTheme="minorEastAsia" w:hAnsiTheme="minorEastAsia" w:eastAsiaTheme="minorEastAsia" w:cstheme="minorEastAsia"/>
          <w:color w:val="000000"/>
          <w:sz w:val="24"/>
          <w:szCs w:val="24"/>
        </w:rPr>
        <w:t>.2 施工进度计划</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7.2.2 施工进度计划的修订</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发包人和监理人在收到修订的施工进度计划后确认或提出修改意见的期限：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7.3 开工</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7.3.1 开工准备</w:t>
      </w:r>
    </w:p>
    <w:p>
      <w:pPr>
        <w:spacing w:line="360" w:lineRule="auto"/>
        <w:ind w:firstLine="645"/>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color w:val="000000"/>
          <w:sz w:val="24"/>
          <w:szCs w:val="24"/>
        </w:rPr>
        <w:t>关于承包人提交</w:t>
      </w:r>
      <w:r>
        <w:rPr>
          <w:rFonts w:hint="eastAsia" w:asciiTheme="minorEastAsia" w:hAnsiTheme="minorEastAsia" w:eastAsiaTheme="minorEastAsia" w:cstheme="minorEastAsia"/>
          <w:color w:val="000000"/>
          <w:kern w:val="0"/>
          <w:sz w:val="24"/>
          <w:szCs w:val="24"/>
        </w:rPr>
        <w:t>工程开工报审表的期限：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关于发包人应完成的其他开工准备工作及期限：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645"/>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color w:val="000000"/>
          <w:sz w:val="24"/>
          <w:szCs w:val="24"/>
        </w:rPr>
        <w:t>关于承包人应完成的其他开工准备工作及期限：</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7.3.2开工通知</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因发包人原因造成监理人未能在计划开工日期之日起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rPr>
        <w:t>天内发出开工通知的，承包人有权提出价格调整要求，或者解除合同。</w:t>
      </w:r>
    </w:p>
    <w:bookmarkEnd w:id="665"/>
    <w:bookmarkEnd w:id="666"/>
    <w:bookmarkEnd w:id="667"/>
    <w:bookmarkEnd w:id="668"/>
    <w:bookmarkEnd w:id="669"/>
    <w:bookmarkEnd w:id="670"/>
    <w:bookmarkEnd w:id="671"/>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7.4 测量放线</w:t>
      </w:r>
    </w:p>
    <w:p>
      <w:pPr>
        <w:spacing w:line="360" w:lineRule="auto"/>
        <w:ind w:firstLine="480" w:firstLineChars="2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7.4.1发包人通过监理人向承包人提供测量基准点、基准线和水准点及其书面资料的期限：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bookmarkStart w:id="672" w:name="_Toc312677484"/>
      <w:bookmarkStart w:id="673" w:name="_Toc312678010"/>
      <w:bookmarkStart w:id="674" w:name="_Toc297216175"/>
      <w:bookmarkStart w:id="675" w:name="_Toc297123516"/>
      <w:bookmarkStart w:id="676" w:name="_Toc304295546"/>
      <w:bookmarkStart w:id="677" w:name="_Toc303539125"/>
      <w:bookmarkStart w:id="678" w:name="_Toc300934968"/>
      <w:r>
        <w:rPr>
          <w:rFonts w:hint="eastAsia" w:asciiTheme="minorEastAsia" w:hAnsiTheme="minorEastAsia" w:eastAsiaTheme="minorEastAsia" w:cstheme="minorEastAsia"/>
          <w:color w:val="000000"/>
          <w:sz w:val="24"/>
          <w:szCs w:val="24"/>
        </w:rPr>
        <w:t>.5 工期延误</w:t>
      </w:r>
    </w:p>
    <w:bookmarkEnd w:id="672"/>
    <w:bookmarkEnd w:id="673"/>
    <w:bookmarkEnd w:id="674"/>
    <w:bookmarkEnd w:id="675"/>
    <w:bookmarkEnd w:id="676"/>
    <w:bookmarkEnd w:id="677"/>
    <w:bookmarkEnd w:id="678"/>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7.5.1 因发包人原因导致工期延误</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（7）因发包人原因导致工期延误的其他情形：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bookmarkStart w:id="679" w:name="_Toc312678012"/>
      <w:bookmarkStart w:id="680" w:name="_Toc318581169"/>
      <w:bookmarkStart w:id="681" w:name="_Toc312677486"/>
      <w:bookmarkStart w:id="682" w:name="_Toc297216177"/>
      <w:bookmarkStart w:id="683" w:name="_Toc297123518"/>
      <w:bookmarkStart w:id="684" w:name="_Toc304295548"/>
      <w:bookmarkStart w:id="685" w:name="_Toc303539127"/>
      <w:bookmarkStart w:id="686" w:name="_Toc300934970"/>
      <w:r>
        <w:rPr>
          <w:rFonts w:hint="eastAsia" w:asciiTheme="minorEastAsia" w:hAnsiTheme="minorEastAsia" w:eastAsiaTheme="minorEastAsia" w:cstheme="minorEastAsia"/>
          <w:sz w:val="24"/>
          <w:szCs w:val="24"/>
        </w:rPr>
        <w:t>.5.2 因承包人原因导致工期延误</w:t>
      </w:r>
    </w:p>
    <w:bookmarkEnd w:id="679"/>
    <w:bookmarkEnd w:id="680"/>
    <w:bookmarkEnd w:id="681"/>
    <w:p>
      <w:pPr>
        <w:spacing w:line="360" w:lineRule="auto"/>
        <w:ind w:firstLine="480" w:firstLineChars="200"/>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因</w:t>
      </w:r>
      <w:bookmarkStart w:id="687" w:name="_Toc312677487"/>
      <w:bookmarkStart w:id="688" w:name="_Toc312678013"/>
      <w:bookmarkStart w:id="689" w:name="_Toc318581170"/>
      <w:r>
        <w:rPr>
          <w:rFonts w:hint="eastAsia" w:asciiTheme="minorEastAsia" w:hAnsiTheme="minorEastAsia" w:eastAsiaTheme="minorEastAsia" w:cstheme="minorEastAsia"/>
          <w:sz w:val="24"/>
          <w:szCs w:val="24"/>
        </w:rPr>
        <w:t>承包人原因造成工期延误，逾期竣工违约金的计算方法为：</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bookmarkEnd w:id="682"/>
      <w:bookmarkEnd w:id="683"/>
      <w:bookmarkEnd w:id="684"/>
      <w:bookmarkEnd w:id="685"/>
      <w:bookmarkEnd w:id="686"/>
      <w:bookmarkEnd w:id="687"/>
      <w:bookmarkEnd w:id="688"/>
    </w:p>
    <w:bookmarkEnd w:id="689"/>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因承包人原因造成工期延误，逾</w:t>
      </w:r>
      <w:bookmarkStart w:id="690" w:name="_Toc318581171"/>
      <w:bookmarkStart w:id="691" w:name="_Toc312678014"/>
      <w:r>
        <w:rPr>
          <w:rFonts w:hint="eastAsia" w:asciiTheme="minorEastAsia" w:hAnsiTheme="minorEastAsia" w:eastAsiaTheme="minorEastAsia" w:cstheme="minorEastAsia"/>
          <w:sz w:val="24"/>
          <w:szCs w:val="24"/>
        </w:rPr>
        <w:t>期竣工违约金的上限：</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rPr>
        <w:t>。</w:t>
      </w:r>
    </w:p>
    <w:bookmarkEnd w:id="690"/>
    <w:bookmarkEnd w:id="691"/>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bookmarkStart w:id="692" w:name="_Toc300934971"/>
      <w:bookmarkStart w:id="693" w:name="_Toc303539128"/>
      <w:bookmarkStart w:id="694" w:name="_Toc297123519"/>
      <w:bookmarkStart w:id="695" w:name="_Toc297216178"/>
      <w:bookmarkStart w:id="696" w:name="_Toc304295549"/>
      <w:bookmarkStart w:id="697" w:name="_Toc312678015"/>
      <w:r>
        <w:rPr>
          <w:rFonts w:hint="eastAsia" w:asciiTheme="minorEastAsia" w:hAnsiTheme="minorEastAsia" w:eastAsiaTheme="minorEastAsia" w:cstheme="minorEastAsia"/>
          <w:color w:val="000000"/>
          <w:sz w:val="24"/>
          <w:szCs w:val="24"/>
        </w:rPr>
        <w:t>.6 不</w:t>
      </w:r>
      <w:bookmarkEnd w:id="692"/>
      <w:bookmarkEnd w:id="693"/>
      <w:bookmarkEnd w:id="694"/>
      <w:bookmarkEnd w:id="695"/>
      <w:bookmarkEnd w:id="696"/>
      <w:bookmarkEnd w:id="697"/>
      <w:r>
        <w:rPr>
          <w:rFonts w:hint="eastAsia" w:asciiTheme="minorEastAsia" w:hAnsiTheme="minorEastAsia" w:eastAsiaTheme="minorEastAsia" w:cstheme="minorEastAsia"/>
          <w:color w:val="000000"/>
          <w:sz w:val="24"/>
          <w:szCs w:val="24"/>
        </w:rPr>
        <w:t>利物质条件</w:t>
      </w:r>
    </w:p>
    <w:p>
      <w:pPr>
        <w:spacing w:line="360" w:lineRule="auto"/>
        <w:jc w:val="left"/>
        <w:rPr>
          <w:rFonts w:hint="eastAsia" w:asciiTheme="minorEastAsia" w:hAnsiTheme="minorEastAsia" w:eastAsiaTheme="minorEastAsia" w:cstheme="minorEastAsia"/>
          <w:sz w:val="24"/>
          <w:szCs w:val="24"/>
        </w:rPr>
      </w:pPr>
      <w:bookmarkStart w:id="698" w:name="_Toc304295550"/>
      <w:bookmarkStart w:id="699" w:name="_Toc297123520"/>
      <w:bookmarkStart w:id="700" w:name="_Toc300934972"/>
      <w:bookmarkStart w:id="701" w:name="_Toc303539129"/>
      <w:bookmarkStart w:id="702" w:name="_Toc312678016"/>
      <w:bookmarkStart w:id="703" w:name="_Toc318581172"/>
      <w:bookmarkStart w:id="704" w:name="_Toc297216179"/>
      <w:r>
        <w:rPr>
          <w:rFonts w:hint="eastAsia" w:asciiTheme="minorEastAsia" w:hAnsiTheme="minorEastAsia" w:eastAsiaTheme="minorEastAsia" w:cstheme="minorEastAsia"/>
          <w:sz w:val="24"/>
          <w:szCs w:val="24"/>
        </w:rPr>
        <w:t>不利物质条件的其他情形和有关约定：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698"/>
    <w:bookmarkEnd w:id="699"/>
    <w:bookmarkEnd w:id="700"/>
    <w:bookmarkEnd w:id="701"/>
    <w:bookmarkEnd w:id="702"/>
    <w:bookmarkEnd w:id="703"/>
    <w:bookmarkEnd w:id="704"/>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w:t>
      </w:r>
      <w:bookmarkStart w:id="705" w:name="_Toc312678017"/>
      <w:bookmarkStart w:id="706" w:name="_Toc300934973"/>
      <w:bookmarkStart w:id="707" w:name="_Toc303539130"/>
      <w:bookmarkStart w:id="708" w:name="_Toc297123521"/>
      <w:bookmarkStart w:id="709" w:name="_Toc304295551"/>
      <w:bookmarkStart w:id="710" w:name="_Toc297216180"/>
      <w:r>
        <w:rPr>
          <w:rFonts w:hint="eastAsia" w:asciiTheme="minorEastAsia" w:hAnsiTheme="minorEastAsia" w:eastAsiaTheme="minorEastAsia" w:cstheme="minorEastAsia"/>
          <w:color w:val="000000"/>
          <w:sz w:val="24"/>
          <w:szCs w:val="24"/>
        </w:rPr>
        <w:t>.7异常恶劣的气候条件</w:t>
      </w:r>
    </w:p>
    <w:bookmarkEnd w:id="705"/>
    <w:bookmarkEnd w:id="706"/>
    <w:bookmarkEnd w:id="707"/>
    <w:bookmarkEnd w:id="708"/>
    <w:bookmarkEnd w:id="709"/>
    <w:bookmarkEnd w:id="710"/>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发包人和承包人同意以下情形视为异常恶劣的气候条件：</w:t>
      </w:r>
    </w:p>
    <w:p>
      <w:pPr>
        <w:spacing w:line="52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sz w:val="24"/>
          <w:szCs w:val="24"/>
        </w:rPr>
        <w:t>；</w:t>
      </w:r>
    </w:p>
    <w:p>
      <w:pPr>
        <w:spacing w:line="52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52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7.9 提前竣工的奖励</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7.9.2提前竣工的奖励：</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711" w:name="_Toc351203640"/>
      <w:r>
        <w:rPr>
          <w:rFonts w:hint="eastAsia" w:asciiTheme="minorEastAsia" w:hAnsiTheme="minorEastAsia" w:eastAsiaTheme="minorEastAsia" w:cstheme="minorEastAsia"/>
          <w:b w:val="0"/>
          <w:color w:val="000000"/>
          <w:sz w:val="24"/>
          <w:szCs w:val="24"/>
        </w:rPr>
        <w:t>8. 材料与设备</w:t>
      </w:r>
      <w:bookmarkEnd w:id="711"/>
    </w:p>
    <w:bookmarkEnd w:id="646"/>
    <w:bookmarkEnd w:id="647"/>
    <w:bookmarkEnd w:id="648"/>
    <w:bookmarkEnd w:id="649"/>
    <w:bookmarkEnd w:id="650"/>
    <w:bookmarkEnd w:id="651"/>
    <w:bookmarkEnd w:id="652"/>
    <w:bookmarkEnd w:id="653"/>
    <w:bookmarkEnd w:id="654"/>
    <w:bookmarkEnd w:id="655"/>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w:t>
      </w:r>
      <w:bookmarkStart w:id="712" w:name="_Toc304295556"/>
      <w:bookmarkStart w:id="713" w:name="_Toc312678019"/>
      <w:bookmarkStart w:id="714" w:name="_Toc292559877"/>
      <w:bookmarkStart w:id="715" w:name="_Toc296890995"/>
      <w:bookmarkStart w:id="716" w:name="_Toc300934979"/>
      <w:bookmarkStart w:id="717" w:name="_Toc296944506"/>
      <w:bookmarkStart w:id="718" w:name="_Toc297123527"/>
      <w:bookmarkStart w:id="719" w:name="_Toc280868654"/>
      <w:bookmarkStart w:id="720" w:name="_Toc297216186"/>
      <w:bookmarkStart w:id="721" w:name="_Toc303539136"/>
      <w:bookmarkStart w:id="722" w:name="_Toc312677493"/>
      <w:bookmarkStart w:id="723" w:name="_Toc297048353"/>
      <w:bookmarkStart w:id="724" w:name="_Toc297120467"/>
      <w:bookmarkStart w:id="725" w:name="_Toc296503167"/>
      <w:bookmarkStart w:id="726" w:name="_Toc292559372"/>
      <w:bookmarkStart w:id="727" w:name="_Toc296346668"/>
      <w:bookmarkStart w:id="728" w:name="_Toc296347166"/>
      <w:bookmarkStart w:id="729" w:name="_Toc296891207"/>
      <w:bookmarkStart w:id="730" w:name="_Toc280868656"/>
      <w:bookmarkStart w:id="731" w:name="_Toc267251424"/>
      <w:bookmarkStart w:id="732" w:name="_Toc280868655"/>
      <w:r>
        <w:rPr>
          <w:rFonts w:hint="eastAsia" w:asciiTheme="minorEastAsia" w:hAnsiTheme="minorEastAsia" w:eastAsiaTheme="minorEastAsia" w:cstheme="minorEastAsia"/>
          <w:color w:val="000000"/>
          <w:sz w:val="24"/>
          <w:szCs w:val="24"/>
        </w:rPr>
        <w:t>.4材料与工程设备的保管与使用</w:t>
      </w:r>
    </w:p>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bookmarkStart w:id="733" w:name="_Toc292559373"/>
      <w:bookmarkStart w:id="734" w:name="_Toc292559878"/>
      <w:bookmarkStart w:id="735" w:name="_Toc296944507"/>
      <w:bookmarkStart w:id="736" w:name="_Toc296503168"/>
      <w:bookmarkStart w:id="737" w:name="_Toc296347167"/>
      <w:bookmarkStart w:id="738" w:name="_Toc296891208"/>
      <w:bookmarkStart w:id="739" w:name="_Toc304295557"/>
      <w:bookmarkStart w:id="740" w:name="_Toc297048354"/>
      <w:bookmarkStart w:id="741" w:name="_Toc297120468"/>
      <w:bookmarkStart w:id="742" w:name="_Toc312678020"/>
      <w:bookmarkStart w:id="743" w:name="_Toc296346669"/>
      <w:bookmarkStart w:id="744" w:name="_Toc318581173"/>
      <w:bookmarkStart w:id="745" w:name="_Toc312677494"/>
      <w:bookmarkStart w:id="746" w:name="_Toc297216187"/>
      <w:bookmarkStart w:id="747" w:name="_Toc297123528"/>
      <w:bookmarkStart w:id="748" w:name="_Toc296890996"/>
      <w:bookmarkStart w:id="749" w:name="_Toc303539137"/>
      <w:bookmarkStart w:id="750" w:name="_Toc300934980"/>
      <w:r>
        <w:rPr>
          <w:rFonts w:hint="eastAsia" w:asciiTheme="minorEastAsia" w:hAnsiTheme="minorEastAsia" w:eastAsiaTheme="minorEastAsia" w:cstheme="minorEastAsia"/>
          <w:sz w:val="24"/>
          <w:szCs w:val="24"/>
        </w:rPr>
        <w:t>.4.1发包人供应的材料设备的保管费用的承担：</w:t>
      </w:r>
      <w:bookmarkEnd w:id="733"/>
      <w:bookmarkEnd w:id="734"/>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8.6 样品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8.6.1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样品的报送与封存</w:t>
      </w:r>
    </w:p>
    <w:p>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需要承包人报送样品的材料或工程设备，样品的种类、名称、规格、数量要求：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8.8 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8.8.1 承包人提供的施工设备和临时设施</w:t>
      </w:r>
    </w:p>
    <w:p>
      <w:pPr>
        <w:autoSpaceDE w:val="0"/>
        <w:autoSpaceDN w:val="0"/>
        <w:adjustRightInd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关于修建临时设施费用承担的约定：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751" w:name="_Toc351203641"/>
      <w:r>
        <w:rPr>
          <w:rFonts w:hint="eastAsia" w:asciiTheme="minorEastAsia" w:hAnsiTheme="minorEastAsia" w:eastAsiaTheme="minorEastAsia" w:cstheme="minorEastAsia"/>
          <w:b w:val="0"/>
          <w:color w:val="000000"/>
          <w:sz w:val="24"/>
          <w:szCs w:val="24"/>
        </w:rPr>
        <w:t>9</w:t>
      </w:r>
      <w:bookmarkEnd w:id="730"/>
      <w:bookmarkEnd w:id="731"/>
      <w:bookmarkEnd w:id="732"/>
      <w:bookmarkStart w:id="752" w:name="_Toc312677495"/>
      <w:bookmarkStart w:id="753" w:name="_Toc300934982"/>
      <w:bookmarkStart w:id="754" w:name="_Toc312678021"/>
      <w:bookmarkStart w:id="755" w:name="_Toc297216192"/>
      <w:bookmarkStart w:id="756" w:name="_Toc297123533"/>
      <w:bookmarkStart w:id="757" w:name="_Toc303539139"/>
      <w:bookmarkStart w:id="758" w:name="_Toc304295559"/>
      <w:bookmarkStart w:id="759" w:name="_Toc296346674"/>
      <w:bookmarkStart w:id="760" w:name="_Toc296891213"/>
      <w:bookmarkStart w:id="761" w:name="_Toc292559378"/>
      <w:bookmarkStart w:id="762" w:name="_Toc267251427"/>
      <w:bookmarkStart w:id="763" w:name="_Toc296944512"/>
      <w:bookmarkStart w:id="764" w:name="_Toc296503173"/>
      <w:bookmarkStart w:id="765" w:name="_Toc296347172"/>
      <w:bookmarkStart w:id="766" w:name="_Toc297048359"/>
      <w:bookmarkStart w:id="767" w:name="_Toc267251428"/>
      <w:bookmarkStart w:id="768" w:name="_Toc297120473"/>
      <w:bookmarkStart w:id="769" w:name="_Toc292559883"/>
      <w:bookmarkStart w:id="770" w:name="_Toc296891001"/>
      <w:r>
        <w:rPr>
          <w:rFonts w:hint="eastAsia" w:asciiTheme="minorEastAsia" w:hAnsiTheme="minorEastAsia" w:eastAsiaTheme="minorEastAsia" w:cstheme="minorEastAsia"/>
          <w:b w:val="0"/>
          <w:color w:val="000000"/>
          <w:sz w:val="24"/>
          <w:szCs w:val="24"/>
        </w:rPr>
        <w:t>. 试验与检验</w:t>
      </w:r>
      <w:bookmarkEnd w:id="751"/>
    </w:p>
    <w:bookmarkEnd w:id="752"/>
    <w:bookmarkEnd w:id="753"/>
    <w:bookmarkEnd w:id="754"/>
    <w:bookmarkEnd w:id="755"/>
    <w:bookmarkEnd w:id="756"/>
    <w:bookmarkEnd w:id="757"/>
    <w:bookmarkEnd w:id="758"/>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w:t>
      </w:r>
      <w:bookmarkStart w:id="771" w:name="_Toc297123534"/>
      <w:bookmarkStart w:id="772" w:name="_Toc312677496"/>
      <w:bookmarkStart w:id="773" w:name="_Toc304295560"/>
      <w:bookmarkStart w:id="774" w:name="_Toc297216193"/>
      <w:bookmarkStart w:id="775" w:name="_Toc312678022"/>
      <w:bookmarkStart w:id="776" w:name="_Toc303539140"/>
      <w:bookmarkStart w:id="777" w:name="_Toc300934983"/>
      <w:r>
        <w:rPr>
          <w:rFonts w:hint="eastAsia" w:asciiTheme="minorEastAsia" w:hAnsiTheme="minorEastAsia" w:eastAsiaTheme="minorEastAsia" w:cstheme="minorEastAsia"/>
          <w:color w:val="000000"/>
          <w:sz w:val="24"/>
          <w:szCs w:val="24"/>
        </w:rPr>
        <w:t>.1试验设备与试验人员</w:t>
      </w:r>
    </w:p>
    <w:bookmarkEnd w:id="771"/>
    <w:bookmarkEnd w:id="772"/>
    <w:bookmarkEnd w:id="773"/>
    <w:bookmarkEnd w:id="774"/>
    <w:bookmarkEnd w:id="775"/>
    <w:bookmarkEnd w:id="776"/>
    <w:bookmarkEnd w:id="777"/>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bookmarkStart w:id="778" w:name="_Toc312678023"/>
      <w:bookmarkStart w:id="779" w:name="_Toc297216194"/>
      <w:bookmarkStart w:id="780" w:name="_Toc303539141"/>
      <w:bookmarkStart w:id="781" w:name="_Toc300934984"/>
      <w:bookmarkStart w:id="782" w:name="_Toc304295561"/>
      <w:bookmarkStart w:id="783" w:name="_Toc297123535"/>
      <w:bookmarkStart w:id="784" w:name="_Toc312677497"/>
      <w:bookmarkStart w:id="785" w:name="_Toc318581174"/>
      <w:r>
        <w:rPr>
          <w:rFonts w:hint="eastAsia" w:asciiTheme="minorEastAsia" w:hAnsiTheme="minorEastAsia" w:eastAsiaTheme="minorEastAsia" w:cstheme="minorEastAsia"/>
          <w:sz w:val="24"/>
          <w:szCs w:val="24"/>
        </w:rPr>
        <w:t>.1.2 试验设备</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施工现场需要配置的试验场所：</w:t>
      </w:r>
      <w:bookmarkEnd w:id="778"/>
      <w:bookmarkEnd w:id="779"/>
      <w:bookmarkEnd w:id="780"/>
      <w:bookmarkEnd w:id="781"/>
      <w:bookmarkEnd w:id="782"/>
      <w:bookmarkEnd w:id="783"/>
      <w:bookmarkEnd w:id="784"/>
      <w:bookmarkStart w:id="786" w:name="_Toc297216195"/>
      <w:bookmarkStart w:id="787" w:name="_Toc312678024"/>
      <w:bookmarkStart w:id="788" w:name="_Toc300934985"/>
      <w:bookmarkStart w:id="789" w:name="_Toc303539142"/>
      <w:bookmarkStart w:id="790" w:name="_Toc304295562"/>
      <w:bookmarkStart w:id="791" w:name="_Toc297123536"/>
      <w:bookmarkStart w:id="792" w:name="_Toc312677498"/>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施工现场需要配备的试验设备：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施工现场需要具备的其他试验条件：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9.4 现场工艺试验 </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现场工艺试验的有关约定：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bookmarkEnd w:id="785"/>
    <w:bookmarkEnd w:id="786"/>
    <w:bookmarkEnd w:id="787"/>
    <w:bookmarkEnd w:id="788"/>
    <w:bookmarkEnd w:id="789"/>
    <w:bookmarkEnd w:id="790"/>
    <w:bookmarkEnd w:id="791"/>
    <w:bookmarkEnd w:id="792"/>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793" w:name="_Toc351203642"/>
      <w:r>
        <w:rPr>
          <w:rFonts w:hint="eastAsia" w:asciiTheme="minorEastAsia" w:hAnsiTheme="minorEastAsia" w:eastAsiaTheme="minorEastAsia" w:cstheme="minorEastAsia"/>
          <w:b w:val="0"/>
          <w:color w:val="000000"/>
          <w:sz w:val="24"/>
          <w:szCs w:val="24"/>
        </w:rPr>
        <w:t>1</w:t>
      </w:r>
      <w:bookmarkEnd w:id="759"/>
      <w:bookmarkEnd w:id="760"/>
      <w:bookmarkEnd w:id="761"/>
      <w:bookmarkEnd w:id="762"/>
      <w:bookmarkEnd w:id="763"/>
      <w:bookmarkEnd w:id="764"/>
      <w:bookmarkEnd w:id="765"/>
      <w:bookmarkEnd w:id="766"/>
      <w:bookmarkEnd w:id="767"/>
      <w:bookmarkEnd w:id="768"/>
      <w:bookmarkEnd w:id="769"/>
      <w:bookmarkEnd w:id="770"/>
      <w:bookmarkStart w:id="794" w:name="_Toc297048379"/>
      <w:bookmarkStart w:id="795" w:name="_Toc296891021"/>
      <w:bookmarkStart w:id="796" w:name="_Toc296346694"/>
      <w:bookmarkStart w:id="797" w:name="_Toc296503193"/>
      <w:bookmarkStart w:id="798" w:name="_Toc297216199"/>
      <w:bookmarkStart w:id="799" w:name="_Toc300934989"/>
      <w:bookmarkStart w:id="800" w:name="_Toc297120493"/>
      <w:bookmarkStart w:id="801" w:name="_Toc296347192"/>
      <w:bookmarkStart w:id="802" w:name="_Toc292559903"/>
      <w:bookmarkStart w:id="803" w:name="_Toc292559398"/>
      <w:bookmarkStart w:id="804" w:name="_Toc303539146"/>
      <w:bookmarkStart w:id="805" w:name="_Toc296891233"/>
      <w:bookmarkStart w:id="806" w:name="_Toc304295566"/>
      <w:bookmarkStart w:id="807" w:name="_Toc297123540"/>
      <w:bookmarkStart w:id="808" w:name="_Toc296944532"/>
      <w:bookmarkStart w:id="809" w:name="_Toc312677499"/>
      <w:bookmarkStart w:id="810" w:name="_Toc312678025"/>
      <w:bookmarkStart w:id="811" w:name="_Toc267251433"/>
      <w:bookmarkStart w:id="812" w:name="_Toc267251441"/>
      <w:bookmarkStart w:id="813" w:name="_Toc267251435"/>
      <w:bookmarkStart w:id="814" w:name="_Toc267251439"/>
      <w:bookmarkStart w:id="815" w:name="_Toc267251440"/>
      <w:bookmarkStart w:id="816" w:name="_Toc267251437"/>
      <w:bookmarkStart w:id="817" w:name="_Toc267251442"/>
      <w:r>
        <w:rPr>
          <w:rFonts w:hint="eastAsia" w:asciiTheme="minorEastAsia" w:hAnsiTheme="minorEastAsia" w:eastAsiaTheme="minorEastAsia" w:cstheme="minorEastAsia"/>
          <w:b w:val="0"/>
          <w:color w:val="000000"/>
          <w:sz w:val="24"/>
          <w:szCs w:val="24"/>
        </w:rPr>
        <w:t>0. 变更</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bookmarkEnd w:id="809"/>
    <w:bookmarkEnd w:id="810"/>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bookmarkStart w:id="818" w:name="_Toc296944533"/>
      <w:bookmarkStart w:id="819" w:name="_Toc312678026"/>
      <w:bookmarkStart w:id="820" w:name="_Toc297216200"/>
      <w:bookmarkStart w:id="821" w:name="_Toc297123541"/>
      <w:bookmarkStart w:id="822" w:name="_Toc296891022"/>
      <w:bookmarkStart w:id="823" w:name="_Toc292559904"/>
      <w:bookmarkStart w:id="824" w:name="_Toc296891234"/>
      <w:bookmarkStart w:id="825" w:name="_Toc304295567"/>
      <w:bookmarkStart w:id="826" w:name="_Toc296346695"/>
      <w:bookmarkStart w:id="827" w:name="_Toc296347193"/>
      <w:bookmarkStart w:id="828" w:name="_Toc297048380"/>
      <w:bookmarkStart w:id="829" w:name="_Toc297120494"/>
      <w:bookmarkStart w:id="830" w:name="_Toc312677500"/>
      <w:bookmarkStart w:id="831" w:name="_Toc300934990"/>
      <w:bookmarkStart w:id="832" w:name="_Toc303539147"/>
      <w:bookmarkStart w:id="833" w:name="_Toc296503194"/>
      <w:bookmarkStart w:id="834" w:name="_Toc292559399"/>
      <w:r>
        <w:rPr>
          <w:rFonts w:hint="eastAsia" w:asciiTheme="minorEastAsia" w:hAnsiTheme="minorEastAsia" w:eastAsiaTheme="minorEastAsia" w:cstheme="minorEastAsia"/>
          <w:color w:val="000000"/>
          <w:sz w:val="24"/>
          <w:szCs w:val="24"/>
        </w:rPr>
        <w:t>0.1变更的范围</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关于变更的范围的约定：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10.4 变更估价</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10.4.1 变更估价原则</w:t>
      </w:r>
    </w:p>
    <w:p>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 xml:space="preserve">关于变更估价的约定: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Start w:id="835" w:name="_Toc296347196"/>
      <w:bookmarkStart w:id="836" w:name="_Toc300934993"/>
      <w:bookmarkStart w:id="837" w:name="_Toc297123544"/>
      <w:bookmarkStart w:id="838" w:name="_Toc303539150"/>
      <w:bookmarkStart w:id="839" w:name="_Toc292559907"/>
      <w:bookmarkStart w:id="840" w:name="_Toc296503197"/>
      <w:bookmarkStart w:id="841" w:name="_Toc292559402"/>
      <w:bookmarkStart w:id="842" w:name="_Toc296346698"/>
      <w:bookmarkStart w:id="843" w:name="_Toc296944536"/>
      <w:bookmarkStart w:id="844" w:name="_Toc296891237"/>
      <w:bookmarkStart w:id="845" w:name="_Toc297048383"/>
      <w:bookmarkStart w:id="846" w:name="_Toc297216203"/>
      <w:bookmarkStart w:id="847" w:name="_Toc296891025"/>
      <w:bookmarkStart w:id="848" w:name="_Toc297120497"/>
      <w:bookmarkStart w:id="849" w:name="_Toc312677503"/>
      <w:bookmarkStart w:id="850" w:name="_Toc312678029"/>
      <w:bookmarkStart w:id="851" w:name="_Toc304295570"/>
      <w:r>
        <w:rPr>
          <w:rFonts w:hint="eastAsia" w:asciiTheme="minorEastAsia" w:hAnsiTheme="minorEastAsia" w:eastAsiaTheme="minorEastAsia" w:cstheme="minorEastAsia"/>
          <w:color w:val="000000"/>
          <w:sz w:val="24"/>
          <w:szCs w:val="24"/>
        </w:rPr>
        <w:t>0.5承</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Start w:id="852" w:name="_Toc296891031"/>
      <w:bookmarkStart w:id="853" w:name="_Toc297048389"/>
      <w:bookmarkStart w:id="854" w:name="_Toc297123545"/>
      <w:bookmarkStart w:id="855" w:name="_Toc296891243"/>
      <w:bookmarkStart w:id="856" w:name="_Toc297120503"/>
      <w:bookmarkStart w:id="857" w:name="_Toc296346704"/>
      <w:bookmarkStart w:id="858" w:name="_Toc292559408"/>
      <w:bookmarkStart w:id="859" w:name="_Toc292559913"/>
      <w:bookmarkStart w:id="860" w:name="_Toc296944542"/>
      <w:bookmarkStart w:id="861" w:name="_Toc296347202"/>
      <w:bookmarkStart w:id="862" w:name="_Toc303539151"/>
      <w:bookmarkStart w:id="863" w:name="_Toc300934994"/>
      <w:bookmarkStart w:id="864" w:name="_Toc297216204"/>
      <w:bookmarkStart w:id="865" w:name="_Toc296503203"/>
      <w:r>
        <w:rPr>
          <w:rFonts w:hint="eastAsia" w:asciiTheme="minorEastAsia" w:hAnsiTheme="minorEastAsia" w:eastAsiaTheme="minorEastAsia" w:cstheme="minorEastAsia"/>
          <w:color w:val="000000"/>
          <w:sz w:val="24"/>
          <w:szCs w:val="24"/>
        </w:rPr>
        <w:t>包人的合理化建议</w:t>
      </w:r>
    </w:p>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监理人审查承包人合理化建议的期限：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发包人审批承包人合理化建议的期限：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承</w:t>
      </w:r>
      <w:bookmarkStart w:id="866" w:name="_Toc296503204"/>
      <w:bookmarkStart w:id="867" w:name="_Toc292559914"/>
      <w:bookmarkStart w:id="868" w:name="_Toc296891032"/>
      <w:bookmarkStart w:id="869" w:name="_Toc297216205"/>
      <w:bookmarkStart w:id="870" w:name="_Toc296346705"/>
      <w:bookmarkStart w:id="871" w:name="_Toc312678030"/>
      <w:bookmarkStart w:id="872" w:name="_Toc292559409"/>
      <w:bookmarkStart w:id="873" w:name="_Toc312677504"/>
      <w:bookmarkStart w:id="874" w:name="_Toc300934995"/>
      <w:bookmarkStart w:id="875" w:name="_Toc296891244"/>
      <w:bookmarkStart w:id="876" w:name="_Toc297048390"/>
      <w:bookmarkStart w:id="877" w:name="_Toc296944543"/>
      <w:bookmarkStart w:id="878" w:name="_Toc318581175"/>
      <w:bookmarkStart w:id="879" w:name="_Toc297120504"/>
      <w:bookmarkStart w:id="880" w:name="_Toc303539152"/>
      <w:bookmarkStart w:id="881" w:name="_Toc296347203"/>
      <w:bookmarkStart w:id="882" w:name="_Toc297123546"/>
      <w:bookmarkStart w:id="883" w:name="_Toc304295571"/>
      <w:r>
        <w:rPr>
          <w:rFonts w:hint="eastAsia" w:asciiTheme="minorEastAsia" w:hAnsiTheme="minorEastAsia" w:eastAsiaTheme="minorEastAsia" w:cstheme="minorEastAsia"/>
          <w:sz w:val="24"/>
          <w:szCs w:val="24"/>
        </w:rPr>
        <w:t>包人提出的合理化建议降低了合同价格或者提高了工程经济效益的奖励的方法和金额为：</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sz w:val="24"/>
          <w:szCs w:val="24"/>
        </w:rPr>
        <w:t>。</w:t>
      </w:r>
    </w:p>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bookmarkStart w:id="884" w:name="_Toc312678033"/>
      <w:bookmarkStart w:id="885" w:name="_Toc297048385"/>
      <w:bookmarkStart w:id="886" w:name="_Toc312677507"/>
      <w:bookmarkStart w:id="887" w:name="_Toc297216207"/>
      <w:bookmarkStart w:id="888" w:name="_Toc300934997"/>
      <w:bookmarkStart w:id="889" w:name="_Toc297123548"/>
      <w:bookmarkStart w:id="890" w:name="_Toc297120499"/>
      <w:bookmarkStart w:id="891" w:name="_Toc292559909"/>
      <w:bookmarkStart w:id="892" w:name="_Toc292559404"/>
      <w:bookmarkStart w:id="893" w:name="_Toc296891027"/>
      <w:bookmarkStart w:id="894" w:name="_Toc303539154"/>
      <w:bookmarkStart w:id="895" w:name="_Toc296944538"/>
      <w:bookmarkStart w:id="896" w:name="_Toc296347198"/>
      <w:bookmarkStart w:id="897" w:name="_Toc296891239"/>
      <w:bookmarkStart w:id="898" w:name="_Toc296346700"/>
      <w:bookmarkStart w:id="899" w:name="_Toc296503199"/>
      <w:bookmarkStart w:id="900" w:name="_Toc304295574"/>
      <w:r>
        <w:rPr>
          <w:rFonts w:hint="eastAsia" w:asciiTheme="minorEastAsia" w:hAnsiTheme="minorEastAsia" w:eastAsiaTheme="minorEastAsia" w:cstheme="minorEastAsia"/>
          <w:color w:val="000000"/>
          <w:sz w:val="24"/>
          <w:szCs w:val="24"/>
        </w:rPr>
        <w:t>0.7 暂估价</w:t>
      </w:r>
    </w:p>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暂</w:t>
      </w:r>
      <w:bookmarkStart w:id="901" w:name="_Toc312677508"/>
      <w:bookmarkStart w:id="902" w:name="_Toc312678034"/>
      <w:bookmarkStart w:id="903" w:name="_Toc318581176"/>
      <w:r>
        <w:rPr>
          <w:rFonts w:hint="eastAsia" w:asciiTheme="minorEastAsia" w:hAnsiTheme="minorEastAsia" w:eastAsiaTheme="minorEastAsia" w:cstheme="minorEastAsia"/>
          <w:kern w:val="0"/>
          <w:sz w:val="24"/>
          <w:szCs w:val="24"/>
        </w:rPr>
        <w:t>估价材料和工程设备的明细详见附件11：《</w:t>
      </w:r>
      <w:r>
        <w:rPr>
          <w:rFonts w:hint="eastAsia" w:asciiTheme="minorEastAsia" w:hAnsiTheme="minorEastAsia" w:eastAsiaTheme="minorEastAsia" w:cstheme="minorEastAsia"/>
          <w:color w:val="000000"/>
          <w:sz w:val="24"/>
          <w:szCs w:val="24"/>
        </w:rPr>
        <w:t>暂估价一览表》</w:t>
      </w:r>
      <w:r>
        <w:rPr>
          <w:rFonts w:hint="eastAsia" w:asciiTheme="minorEastAsia" w:hAnsiTheme="minorEastAsia" w:eastAsiaTheme="minorEastAsia" w:cstheme="minorEastAsia"/>
          <w:kern w:val="0"/>
          <w:sz w:val="24"/>
          <w:szCs w:val="24"/>
        </w:rPr>
        <w:t>。</w:t>
      </w:r>
    </w:p>
    <w:bookmarkEnd w:id="901"/>
    <w:bookmarkEnd w:id="902"/>
    <w:bookmarkEnd w:id="903"/>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bookmarkStart w:id="904" w:name="_Toc312678035"/>
      <w:bookmarkStart w:id="905" w:name="_Toc312677509"/>
      <w:bookmarkStart w:id="906" w:name="_Toc318581177"/>
      <w:r>
        <w:rPr>
          <w:rFonts w:hint="eastAsia" w:asciiTheme="minorEastAsia" w:hAnsiTheme="minorEastAsia" w:eastAsiaTheme="minorEastAsia" w:cstheme="minorEastAsia"/>
          <w:sz w:val="24"/>
          <w:szCs w:val="24"/>
        </w:rPr>
        <w:t>0.7.1 依法必须招标的暂估价项目</w:t>
      </w:r>
    </w:p>
    <w:bookmarkEnd w:id="904"/>
    <w:bookmarkEnd w:id="905"/>
    <w:bookmarkEnd w:id="906"/>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对于依法必须招标的暂估价项目的确认和批准采取第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种方式确定。</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10.7.2 不属于依法必须招标的暂估价项目</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对于不属于依法必须招标的暂估价项目的确认和批准采取第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种方式确定。</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第3种方式：</w:t>
      </w:r>
      <w:r>
        <w:rPr>
          <w:rFonts w:hint="eastAsia" w:asciiTheme="minorEastAsia" w:hAnsiTheme="minorEastAsia" w:eastAsiaTheme="minorEastAsia" w:cstheme="minorEastAsia"/>
          <w:color w:val="000000"/>
          <w:kern w:val="0"/>
          <w:sz w:val="24"/>
          <w:szCs w:val="24"/>
        </w:rPr>
        <w:t>承包人直接实施的暂估价项目</w:t>
      </w:r>
    </w:p>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承包人直接实施的暂估价项目的约定：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10.8 暂列金额</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合同当事人关于暂列金额使用的约定：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kern w:val="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907" w:name="_Toc351203643"/>
      <w:r>
        <w:rPr>
          <w:rFonts w:hint="eastAsia" w:asciiTheme="minorEastAsia" w:hAnsiTheme="minorEastAsia" w:eastAsiaTheme="minorEastAsia" w:cstheme="minorEastAsia"/>
          <w:b w:val="0"/>
          <w:color w:val="000000"/>
          <w:sz w:val="24"/>
          <w:szCs w:val="24"/>
        </w:rPr>
        <w:t>11. 价格调整</w:t>
      </w:r>
      <w:bookmarkEnd w:id="907"/>
    </w:p>
    <w:p>
      <w:pPr>
        <w:spacing w:after="120" w:line="360" w:lineRule="auto"/>
        <w:ind w:firstLine="480" w:firstLineChars="200"/>
        <w:rPr>
          <w:rFonts w:hint="eastAsia" w:asciiTheme="minorEastAsia" w:hAnsiTheme="minorEastAsia" w:eastAsiaTheme="minorEastAsia" w:cstheme="minorEastAsia"/>
          <w:color w:val="000000"/>
          <w:sz w:val="24"/>
          <w:szCs w:val="24"/>
        </w:rPr>
      </w:pPr>
      <w:bookmarkStart w:id="908" w:name="_Toc297048387"/>
      <w:bookmarkStart w:id="909" w:name="_Toc303539157"/>
      <w:bookmarkStart w:id="910" w:name="_Toc297216209"/>
      <w:bookmarkStart w:id="911" w:name="_Toc292559911"/>
      <w:bookmarkStart w:id="912" w:name="_Toc296347200"/>
      <w:bookmarkStart w:id="913" w:name="_Toc296346702"/>
      <w:bookmarkStart w:id="914" w:name="_Toc297120501"/>
      <w:bookmarkStart w:id="915" w:name="_Toc296891029"/>
      <w:bookmarkStart w:id="916" w:name="_Toc296944540"/>
      <w:bookmarkStart w:id="917" w:name="_Toc300935000"/>
      <w:bookmarkStart w:id="918" w:name="_Toc312678039"/>
      <w:bookmarkStart w:id="919" w:name="_Toc304295577"/>
      <w:bookmarkStart w:id="920" w:name="_Toc292559406"/>
      <w:bookmarkStart w:id="921" w:name="_Toc297123550"/>
      <w:bookmarkStart w:id="922" w:name="_Toc296891241"/>
      <w:bookmarkStart w:id="923" w:name="_Toc296503201"/>
      <w:r>
        <w:rPr>
          <w:rFonts w:hint="eastAsia" w:asciiTheme="minorEastAsia" w:hAnsiTheme="minorEastAsia" w:eastAsiaTheme="minorEastAsia" w:cstheme="minorEastAsia"/>
          <w:color w:val="000000"/>
          <w:sz w:val="24"/>
          <w:szCs w:val="24"/>
        </w:rPr>
        <w:t>11.1 市场价格波动引起的调整</w:t>
      </w:r>
    </w:p>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市场价格波动是否调整合同价格的约定：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因市场价格波动调整合同价格，采用以下</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rPr>
        <w:t>种方式对合同价格进行调整：</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第1种方式：采用价格指数进行价格调整。</w:t>
      </w:r>
    </w:p>
    <w:p>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关于各可调因子、定值和变值权重，以及基本价格指数及其来源的约定：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第2种方式：采用造价信息进行价格调整。</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（2）关于基准价格的约定：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5 </w:t>
      </w:r>
      <w:r>
        <w:rPr>
          <w:rFonts w:hint="eastAsia" w:asciiTheme="minorEastAsia" w:hAnsiTheme="minorEastAsia" w:eastAsiaTheme="minorEastAsia" w:cstheme="minorEastAsia"/>
          <w:color w:val="000000"/>
          <w:sz w:val="24"/>
          <w:szCs w:val="24"/>
        </w:rPr>
        <w:t>%时，或材料单价跌幅以已标价工程量清单或预算书中载明材料单价为基础超过</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u w:val="single"/>
          <w:lang w:val="en-US" w:eastAsia="zh-CN"/>
        </w:rPr>
        <w:t xml:space="preserve">5 </w:t>
      </w:r>
      <w:r>
        <w:rPr>
          <w:rFonts w:hint="eastAsia" w:asciiTheme="minorEastAsia" w:hAnsiTheme="minorEastAsia" w:eastAsiaTheme="minorEastAsia" w:cstheme="minorEastAsia"/>
          <w:color w:val="000000"/>
          <w:sz w:val="24"/>
          <w:szCs w:val="24"/>
        </w:rPr>
        <w:t>%时，其超过部分据实调整。</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sz w:val="24"/>
          <w:szCs w:val="24"/>
          <w:u w:val="single"/>
          <w:lang w:val="en-US" w:eastAsia="zh-CN"/>
        </w:rPr>
        <w:t>5</w:t>
      </w:r>
      <w:r>
        <w:rPr>
          <w:rFonts w:hint="eastAsia" w:asciiTheme="minorEastAsia" w:hAnsiTheme="minorEastAsia" w:eastAsiaTheme="minorEastAsia" w:cstheme="minorEastAsia"/>
          <w:color w:val="000000"/>
          <w:sz w:val="24"/>
          <w:szCs w:val="24"/>
        </w:rPr>
        <w:t>%时，材料单价涨幅以已标价工程量清单或预算书中载明材料单价为基础超过</w:t>
      </w:r>
      <w:r>
        <w:rPr>
          <w:rFonts w:hint="eastAsia" w:asciiTheme="minorEastAsia" w:hAnsiTheme="minorEastAsia" w:eastAsiaTheme="minorEastAsia" w:cstheme="minorEastAsia"/>
          <w:color w:val="000000"/>
          <w:sz w:val="24"/>
          <w:szCs w:val="24"/>
          <w:u w:val="single"/>
          <w:lang w:val="en-US" w:eastAsia="zh-CN"/>
        </w:rPr>
        <w:t>5</w:t>
      </w:r>
      <w:r>
        <w:rPr>
          <w:rFonts w:hint="eastAsia" w:asciiTheme="minorEastAsia" w:hAnsiTheme="minorEastAsia" w:eastAsiaTheme="minorEastAsia" w:cstheme="minorEastAsia"/>
          <w:color w:val="000000"/>
          <w:sz w:val="24"/>
          <w:szCs w:val="24"/>
        </w:rPr>
        <w:t>%时，其超过部分据实调整。</w:t>
      </w:r>
    </w:p>
    <w:p>
      <w:pPr>
        <w:spacing w:line="360" w:lineRule="auto"/>
        <w:ind w:firstLine="64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5</w:t>
      </w:r>
      <w:r>
        <w:rPr>
          <w:rFonts w:hint="eastAsia" w:asciiTheme="minorEastAsia" w:hAnsiTheme="minorEastAsia" w:eastAsiaTheme="minorEastAsia" w:cstheme="minorEastAsia"/>
          <w:color w:val="000000"/>
          <w:sz w:val="24"/>
          <w:szCs w:val="24"/>
        </w:rPr>
        <w:t>%时，其超过部分据实调整。</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第3种方式：其他价格调整方式：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811"/>
    <w:bookmarkEnd w:id="812"/>
    <w:bookmarkEnd w:id="813"/>
    <w:bookmarkEnd w:id="814"/>
    <w:bookmarkEnd w:id="815"/>
    <w:bookmarkEnd w:id="816"/>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924" w:name="_Toc292559410"/>
      <w:bookmarkStart w:id="925" w:name="_Toc297120505"/>
      <w:bookmarkStart w:id="926" w:name="_Toc292559915"/>
      <w:bookmarkStart w:id="927" w:name="_Toc296891245"/>
      <w:bookmarkStart w:id="928" w:name="_Toc296503205"/>
      <w:bookmarkStart w:id="929" w:name="_Toc296346706"/>
      <w:bookmarkStart w:id="930" w:name="_Toc297048391"/>
      <w:bookmarkStart w:id="931" w:name="_Toc296347204"/>
      <w:bookmarkStart w:id="932" w:name="_Toc296891033"/>
      <w:bookmarkStart w:id="933" w:name="_Toc296944544"/>
      <w:bookmarkStart w:id="934" w:name="_Toc351203644"/>
      <w:bookmarkStart w:id="935" w:name="_Toc303539159"/>
      <w:bookmarkStart w:id="936" w:name="_Toc297123552"/>
      <w:bookmarkStart w:id="937" w:name="_Toc300935002"/>
      <w:bookmarkStart w:id="938" w:name="_Toc297216211"/>
      <w:bookmarkStart w:id="939" w:name="_Toc304295579"/>
      <w:bookmarkStart w:id="940" w:name="_Toc312678040"/>
      <w:r>
        <w:rPr>
          <w:rFonts w:hint="eastAsia" w:asciiTheme="minorEastAsia" w:hAnsiTheme="minorEastAsia" w:eastAsiaTheme="minorEastAsia" w:cstheme="minorEastAsia"/>
          <w:b w:val="0"/>
          <w:color w:val="000000"/>
          <w:sz w:val="24"/>
          <w:szCs w:val="24"/>
        </w:rPr>
        <w:t xml:space="preserve">12. </w:t>
      </w:r>
      <w:bookmarkEnd w:id="924"/>
      <w:bookmarkEnd w:id="925"/>
      <w:bookmarkEnd w:id="926"/>
      <w:bookmarkEnd w:id="927"/>
      <w:bookmarkEnd w:id="928"/>
      <w:bookmarkEnd w:id="929"/>
      <w:bookmarkEnd w:id="930"/>
      <w:bookmarkEnd w:id="931"/>
      <w:bookmarkEnd w:id="932"/>
      <w:bookmarkEnd w:id="933"/>
      <w:r>
        <w:rPr>
          <w:rFonts w:hint="eastAsia" w:asciiTheme="minorEastAsia" w:hAnsiTheme="minorEastAsia" w:eastAsiaTheme="minorEastAsia" w:cstheme="minorEastAsia"/>
          <w:b w:val="0"/>
          <w:color w:val="000000"/>
          <w:sz w:val="24"/>
          <w:szCs w:val="24"/>
        </w:rPr>
        <w:t>合同价格、计量与支付</w:t>
      </w:r>
      <w:bookmarkEnd w:id="934"/>
    </w:p>
    <w:bookmarkEnd w:id="935"/>
    <w:bookmarkEnd w:id="936"/>
    <w:bookmarkEnd w:id="937"/>
    <w:bookmarkEnd w:id="938"/>
    <w:bookmarkEnd w:id="939"/>
    <w:bookmarkEnd w:id="940"/>
    <w:p>
      <w:pPr>
        <w:spacing w:after="120" w:line="360" w:lineRule="auto"/>
        <w:ind w:firstLine="480" w:firstLineChars="200"/>
        <w:rPr>
          <w:rFonts w:hint="eastAsia" w:asciiTheme="minorEastAsia" w:hAnsiTheme="minorEastAsia" w:eastAsiaTheme="minorEastAsia" w:cstheme="minorEastAsia"/>
          <w:color w:val="000000"/>
          <w:sz w:val="24"/>
          <w:szCs w:val="24"/>
        </w:rPr>
      </w:pPr>
      <w:bookmarkStart w:id="941" w:name="_Toc292559411"/>
      <w:bookmarkStart w:id="942" w:name="_Toc267251461"/>
      <w:bookmarkStart w:id="943" w:name="_Toc292559916"/>
      <w:bookmarkStart w:id="944" w:name="_Toc296346707"/>
      <w:bookmarkStart w:id="945" w:name="_Toc297120506"/>
      <w:bookmarkStart w:id="946" w:name="_Toc296891034"/>
      <w:bookmarkStart w:id="947" w:name="_Toc296944545"/>
      <w:bookmarkStart w:id="948" w:name="_Toc296347205"/>
      <w:bookmarkStart w:id="949" w:name="_Toc296503206"/>
      <w:bookmarkStart w:id="950" w:name="_Toc297048392"/>
      <w:bookmarkStart w:id="951" w:name="_Toc296891246"/>
      <w:bookmarkStart w:id="952" w:name="_Toc300935003"/>
      <w:bookmarkStart w:id="953" w:name="_Toc297123553"/>
      <w:bookmarkStart w:id="954" w:name="_Toc312678041"/>
      <w:bookmarkStart w:id="955" w:name="_Toc304295580"/>
      <w:bookmarkStart w:id="956" w:name="_Toc297216212"/>
      <w:bookmarkStart w:id="957" w:name="_Toc303539160"/>
      <w:r>
        <w:rPr>
          <w:rFonts w:hint="eastAsia" w:asciiTheme="minorEastAsia" w:hAnsiTheme="minorEastAsia" w:eastAsiaTheme="minorEastAsia" w:cstheme="minorEastAsia"/>
          <w:color w:val="000000"/>
          <w:sz w:val="24"/>
          <w:szCs w:val="24"/>
        </w:rPr>
        <w:t>12.1 合</w:t>
      </w:r>
      <w:bookmarkEnd w:id="941"/>
      <w:bookmarkEnd w:id="942"/>
      <w:bookmarkEnd w:id="943"/>
      <w:r>
        <w:rPr>
          <w:rFonts w:hint="eastAsia" w:asciiTheme="minorEastAsia" w:hAnsiTheme="minorEastAsia" w:eastAsiaTheme="minorEastAsia" w:cstheme="minorEastAsia"/>
          <w:color w:val="000000"/>
          <w:sz w:val="24"/>
          <w:szCs w:val="24"/>
        </w:rPr>
        <w:t>同价</w:t>
      </w:r>
      <w:bookmarkEnd w:id="944"/>
      <w:bookmarkEnd w:id="945"/>
      <w:bookmarkEnd w:id="946"/>
      <w:bookmarkEnd w:id="947"/>
      <w:bookmarkEnd w:id="948"/>
      <w:bookmarkEnd w:id="949"/>
      <w:bookmarkEnd w:id="950"/>
      <w:bookmarkEnd w:id="951"/>
      <w:r>
        <w:rPr>
          <w:rFonts w:hint="eastAsia" w:asciiTheme="minorEastAsia" w:hAnsiTheme="minorEastAsia" w:eastAsiaTheme="minorEastAsia" w:cstheme="minorEastAsia"/>
          <w:color w:val="000000"/>
          <w:sz w:val="24"/>
          <w:szCs w:val="24"/>
        </w:rPr>
        <w:t>格形式</w:t>
      </w:r>
    </w:p>
    <w:bookmarkEnd w:id="952"/>
    <w:bookmarkEnd w:id="953"/>
    <w:bookmarkEnd w:id="954"/>
    <w:bookmarkEnd w:id="955"/>
    <w:bookmarkEnd w:id="956"/>
    <w:bookmarkEnd w:id="957"/>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1、单价合同。</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综合单价包含的风险范围：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风险费用的计算方法：</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风险范围以外合同价格的调整方法：</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2、总价合同。</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总价包含的风险范围：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风险费用的计算方法：</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风险范围以外合同价格的调整方法：</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3、其他价格方式：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bookmarkStart w:id="958" w:name="_Toc297123554"/>
      <w:bookmarkStart w:id="959" w:name="_Toc304295581"/>
      <w:bookmarkStart w:id="960" w:name="_Toc312678042"/>
      <w:bookmarkStart w:id="961" w:name="_Toc303539161"/>
      <w:bookmarkStart w:id="962" w:name="_Toc300935004"/>
      <w:bookmarkStart w:id="963" w:name="_Toc297216213"/>
      <w:bookmarkStart w:id="964" w:name="_Toc296891035"/>
      <w:bookmarkStart w:id="965" w:name="_Toc292559917"/>
      <w:bookmarkStart w:id="966" w:name="_Toc296944546"/>
      <w:bookmarkStart w:id="967" w:name="_Toc296347206"/>
      <w:bookmarkStart w:id="968" w:name="_Toc297048393"/>
      <w:bookmarkStart w:id="969" w:name="_Toc296503207"/>
      <w:bookmarkStart w:id="970" w:name="_Toc296891247"/>
      <w:bookmarkStart w:id="971" w:name="_Toc292559412"/>
      <w:bookmarkStart w:id="972" w:name="_Toc297120507"/>
      <w:bookmarkStart w:id="973" w:name="_Toc296346708"/>
      <w:r>
        <w:rPr>
          <w:rFonts w:hint="eastAsia" w:asciiTheme="minorEastAsia" w:hAnsiTheme="minorEastAsia" w:eastAsiaTheme="minorEastAsia" w:cstheme="minorEastAsia"/>
          <w:color w:val="000000"/>
          <w:sz w:val="24"/>
          <w:szCs w:val="24"/>
        </w:rPr>
        <w:t>12.2 预付款</w:t>
      </w:r>
    </w:p>
    <w:bookmarkEnd w:id="958"/>
    <w:bookmarkEnd w:id="959"/>
    <w:bookmarkEnd w:id="960"/>
    <w:bookmarkEnd w:id="961"/>
    <w:bookmarkEnd w:id="962"/>
    <w:bookmarkEnd w:id="963"/>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12.2.1 预付款的支付</w:t>
      </w:r>
    </w:p>
    <w:p>
      <w:pPr>
        <w:spacing w:line="360" w:lineRule="auto"/>
        <w:ind w:firstLine="480" w:firstLineChars="200"/>
        <w:jc w:val="left"/>
        <w:rPr>
          <w:rFonts w:hint="eastAsia" w:asciiTheme="minorEastAsia" w:hAnsiTheme="minorEastAsia" w:eastAsiaTheme="minorEastAsia" w:cstheme="minorEastAsia"/>
          <w:b/>
          <w:color w:val="000000"/>
          <w:sz w:val="24"/>
          <w:szCs w:val="24"/>
          <w:u w:val="none"/>
          <w:lang w:val="en-US" w:eastAsia="zh-CN"/>
        </w:rPr>
      </w:pPr>
      <w:r>
        <w:rPr>
          <w:rFonts w:hint="eastAsia" w:asciiTheme="minorEastAsia" w:hAnsiTheme="minorEastAsia" w:eastAsiaTheme="minorEastAsia" w:cstheme="minorEastAsia"/>
          <w:color w:val="000000"/>
          <w:sz w:val="24"/>
          <w:szCs w:val="24"/>
        </w:rPr>
        <w:t>预付款支付比例或金额：</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none"/>
          <w:lang w:val="en-US" w:eastAsia="zh-CN"/>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预付款支付期限：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eastAsia="zh-CN"/>
        </w:rPr>
        <w:t xml:space="preserve">                   </w:t>
      </w:r>
      <w:r>
        <w:rPr>
          <w:rFonts w:hint="eastAsia" w:asciiTheme="minorEastAsia" w:hAnsiTheme="minorEastAsia" w:eastAsiaTheme="minorEastAsia" w:cstheme="minorEastAsia"/>
          <w:b/>
          <w:color w:val="000000"/>
          <w:sz w:val="24"/>
          <w:szCs w:val="24"/>
          <w:u w:val="none"/>
          <w:lang w:eastAsia="zh-CN"/>
        </w:rPr>
        <w:t>。</w:t>
      </w:r>
    </w:p>
    <w:p>
      <w:pPr>
        <w:spacing w:line="360" w:lineRule="auto"/>
        <w:ind w:firstLine="480" w:firstLineChars="200"/>
        <w:jc w:val="left"/>
        <w:rPr>
          <w:rFonts w:hint="eastAsia" w:asciiTheme="minorEastAsia" w:hAnsiTheme="minorEastAsia" w:eastAsiaTheme="minorEastAsia" w:cstheme="minorEastAsia"/>
          <w:b/>
          <w:color w:val="000000"/>
          <w:sz w:val="24"/>
          <w:szCs w:val="24"/>
          <w:u w:val="none"/>
          <w:lang w:eastAsia="zh-CN"/>
        </w:rPr>
      </w:pPr>
      <w:r>
        <w:rPr>
          <w:rFonts w:hint="eastAsia" w:asciiTheme="minorEastAsia" w:hAnsiTheme="minorEastAsia" w:eastAsiaTheme="minorEastAsia" w:cstheme="minorEastAsia"/>
          <w:color w:val="000000"/>
          <w:sz w:val="24"/>
          <w:szCs w:val="24"/>
        </w:rPr>
        <w:t>预付款扣回的方式：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lang w:eastAsia="zh-CN"/>
        </w:rPr>
        <w:t xml:space="preserve">               </w:t>
      </w:r>
      <w:r>
        <w:rPr>
          <w:rFonts w:hint="eastAsia" w:asciiTheme="minorEastAsia" w:hAnsiTheme="minorEastAsia" w:eastAsiaTheme="minorEastAsia" w:cstheme="minorEastAsia"/>
          <w:b/>
          <w:color w:val="000000"/>
          <w:sz w:val="24"/>
          <w:szCs w:val="24"/>
          <w:u w:val="none"/>
          <w:lang w:eastAsia="zh-CN"/>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12.2.2 预付款担保</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承包人提交预付款担保的期限：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预付款担保的形式为：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964"/>
    <w:bookmarkEnd w:id="965"/>
    <w:bookmarkEnd w:id="966"/>
    <w:bookmarkEnd w:id="967"/>
    <w:bookmarkEnd w:id="968"/>
    <w:bookmarkEnd w:id="969"/>
    <w:bookmarkEnd w:id="970"/>
    <w:bookmarkEnd w:id="971"/>
    <w:bookmarkEnd w:id="972"/>
    <w:bookmarkEnd w:id="973"/>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 计量</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12.3.1 计量原则</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工程量计算规则：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12.3.2 计量周期</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关于计量周期的约定：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12.3.3 单价合同的计量</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关于单价合同计量的约定：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12.3.4 总价合同的计量</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关于总价合同计量的约定：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12.3.5总价合同采用支付分解表计量支付的，是否适用第</w:t>
      </w:r>
      <w:r>
        <w:rPr>
          <w:rFonts w:hint="eastAsia" w:asciiTheme="minorEastAsia" w:hAnsiTheme="minorEastAsia" w:eastAsiaTheme="minorEastAsia" w:cstheme="minorEastAsia"/>
          <w:color w:val="000000"/>
          <w:kern w:val="0"/>
          <w:sz w:val="24"/>
          <w:szCs w:val="24"/>
        </w:rPr>
        <w:t xml:space="preserve">12.3.4 </w:t>
      </w:r>
      <w:r>
        <w:rPr>
          <w:rFonts w:hint="eastAsia" w:asciiTheme="minorEastAsia" w:hAnsiTheme="minorEastAsia" w:eastAsiaTheme="minorEastAsia" w:cstheme="minorEastAsia"/>
          <w:color w:val="000000"/>
          <w:sz w:val="24"/>
          <w:szCs w:val="24"/>
        </w:rPr>
        <w:t>项</w:t>
      </w:r>
      <w:r>
        <w:rPr>
          <w:rFonts w:hint="eastAsia" w:asciiTheme="minorEastAsia" w:hAnsiTheme="minorEastAsia" w:eastAsiaTheme="minorEastAsia" w:cstheme="minorEastAsia"/>
          <w:color w:val="000000"/>
          <w:kern w:val="0"/>
          <w:sz w:val="24"/>
          <w:szCs w:val="24"/>
        </w:rPr>
        <w:t>〔总价合同的计量〕</w:t>
      </w:r>
      <w:r>
        <w:rPr>
          <w:rFonts w:hint="eastAsia" w:asciiTheme="minorEastAsia" w:hAnsiTheme="minorEastAsia" w:eastAsiaTheme="minorEastAsia" w:cstheme="minorEastAsia"/>
          <w:color w:val="000000"/>
          <w:sz w:val="24"/>
          <w:szCs w:val="24"/>
        </w:rPr>
        <w:t>约定进行计量：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12.3.6 其他价格形式合同的计量</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其他价格形式的计量方式和程序：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12.4 工程进度款支付</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bookmarkStart w:id="974" w:name="_Toc296891039"/>
      <w:bookmarkStart w:id="975" w:name="_Toc292559921"/>
      <w:bookmarkStart w:id="976" w:name="_Toc292559416"/>
      <w:bookmarkStart w:id="977" w:name="_Toc296944550"/>
      <w:bookmarkStart w:id="978" w:name="_Toc300935006"/>
      <w:bookmarkStart w:id="979" w:name="_Toc297216215"/>
      <w:bookmarkStart w:id="980" w:name="_Toc296346712"/>
      <w:bookmarkStart w:id="981" w:name="_Toc303539163"/>
      <w:bookmarkStart w:id="982" w:name="_Toc296347210"/>
      <w:bookmarkStart w:id="983" w:name="_Toc297123556"/>
      <w:bookmarkStart w:id="984" w:name="_Toc296503211"/>
      <w:bookmarkStart w:id="985" w:name="_Toc297120511"/>
      <w:bookmarkStart w:id="986" w:name="_Toc296891251"/>
      <w:bookmarkStart w:id="987" w:name="_Toc297048397"/>
      <w:r>
        <w:rPr>
          <w:rFonts w:hint="eastAsia" w:asciiTheme="minorEastAsia" w:hAnsiTheme="minorEastAsia" w:eastAsiaTheme="minorEastAsia" w:cstheme="minorEastAsia"/>
          <w:color w:val="000000"/>
          <w:sz w:val="24"/>
          <w:szCs w:val="24"/>
        </w:rPr>
        <w:t>12.4.1 付款周期</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关于付款周期的约定：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12.4.2 进度付款申请单的编制</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关于进度付款申请单编制的约定：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Pr>
          <w:rFonts w:hint="eastAsia" w:asciiTheme="minorEastAsia" w:hAnsiTheme="minorEastAsia" w:eastAsiaTheme="minorEastAsia" w:cstheme="minorEastAsia"/>
          <w:color w:val="000000"/>
          <w:sz w:val="24"/>
          <w:szCs w:val="24"/>
        </w:rPr>
        <w:t>2.4.3 进度付款申请单的提交</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（1）单价合同进度付款申请单提交的约定：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（2）总价合同进度付款申请单提交的约定：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（3）其他价格形式合同进度付款申请单提交的约定：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12.4.4 进度款审核和支付</w:t>
      </w:r>
    </w:p>
    <w:p>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（1）监理人审查并报送发包人的期限：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发包人完成审批并签发进度款支付证书的期限：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（2）发包人支付进度款的期限：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发包人逾期支付进度款的违约金的计算方式：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600" w:firstLineChars="25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12.4.6 支付分解表的编制</w:t>
      </w:r>
    </w:p>
    <w:p>
      <w:pPr>
        <w:spacing w:line="360" w:lineRule="auto"/>
        <w:ind w:left="6000" w:hanging="4800" w:hangingChars="20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2、总价合同支付分解表的编制与审批：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3、单价合同的总价项目支付分解表的编制与审批：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817"/>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988" w:name="_Toc351203645"/>
      <w:bookmarkStart w:id="989" w:name="_Toc303539172"/>
      <w:bookmarkStart w:id="990" w:name="_Toc292559424"/>
      <w:bookmarkStart w:id="991" w:name="_Toc296346720"/>
      <w:bookmarkStart w:id="992" w:name="_Toc297216223"/>
      <w:bookmarkStart w:id="993" w:name="_Toc296891047"/>
      <w:bookmarkStart w:id="994" w:name="_Toc312678053"/>
      <w:bookmarkStart w:id="995" w:name="_Toc297120519"/>
      <w:bookmarkStart w:id="996" w:name="_Toc304295593"/>
      <w:bookmarkStart w:id="997" w:name="_Toc297123564"/>
      <w:bookmarkStart w:id="998" w:name="_Toc297048405"/>
      <w:bookmarkStart w:id="999" w:name="_Toc296944558"/>
      <w:bookmarkStart w:id="1000" w:name="_Toc296347218"/>
      <w:bookmarkStart w:id="1001" w:name="_Toc296503219"/>
      <w:bookmarkStart w:id="1002" w:name="_Toc292559929"/>
      <w:bookmarkStart w:id="1003" w:name="_Toc296891259"/>
      <w:bookmarkStart w:id="1004" w:name="_Toc300935015"/>
      <w:r>
        <w:rPr>
          <w:rFonts w:hint="eastAsia" w:asciiTheme="minorEastAsia" w:hAnsiTheme="minorEastAsia" w:eastAsiaTheme="minorEastAsia" w:cstheme="minorEastAsia"/>
          <w:b w:val="0"/>
          <w:color w:val="000000"/>
          <w:sz w:val="24"/>
          <w:szCs w:val="24"/>
        </w:rPr>
        <w:t>13. 验收和工程试车</w:t>
      </w:r>
      <w:bookmarkEnd w:id="988"/>
    </w:p>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 分部分项工程验收</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13.1.2监理人不能按时进行验收时，应提前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小时提交书面延期要求。</w:t>
      </w:r>
    </w:p>
    <w:p>
      <w:pPr>
        <w:spacing w:line="360" w:lineRule="auto"/>
        <w:ind w:firstLine="480" w:firstLineChars="200"/>
        <w:jc w:val="left"/>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sz w:val="24"/>
          <w:szCs w:val="24"/>
        </w:rPr>
        <w:t>关于延期最长不得超过：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小时。</w:t>
      </w:r>
    </w:p>
    <w:p>
      <w:pPr>
        <w:spacing w:after="120" w:line="360" w:lineRule="auto"/>
        <w:ind w:firstLine="480" w:firstLineChars="200"/>
        <w:rPr>
          <w:rFonts w:hint="eastAsia" w:asciiTheme="minorEastAsia" w:hAnsiTheme="minorEastAsia" w:eastAsiaTheme="minorEastAsia" w:cstheme="minorEastAsia"/>
          <w:color w:val="000000"/>
          <w:sz w:val="24"/>
          <w:szCs w:val="24"/>
        </w:rPr>
      </w:pPr>
      <w:bookmarkStart w:id="1005" w:name="_Toc300935016"/>
      <w:bookmarkStart w:id="1006" w:name="_Toc303539173"/>
      <w:bookmarkStart w:id="1007" w:name="_Toc292559428"/>
      <w:bookmarkStart w:id="1008" w:name="_Toc296891051"/>
      <w:bookmarkStart w:id="1009" w:name="_Toc296503223"/>
      <w:bookmarkStart w:id="1010" w:name="_Toc297123565"/>
      <w:bookmarkStart w:id="1011" w:name="_Toc304295596"/>
      <w:bookmarkStart w:id="1012" w:name="_Toc297216224"/>
      <w:bookmarkStart w:id="1013" w:name="_Toc312678056"/>
      <w:bookmarkStart w:id="1014" w:name="_Toc297120523"/>
      <w:bookmarkStart w:id="1015" w:name="_Toc292559933"/>
      <w:bookmarkStart w:id="1016" w:name="_Toc297048409"/>
      <w:bookmarkStart w:id="1017" w:name="_Toc296346724"/>
      <w:bookmarkStart w:id="1018" w:name="_Toc296891263"/>
      <w:bookmarkStart w:id="1019" w:name="_Toc296347222"/>
      <w:bookmarkStart w:id="1020" w:name="_Toc296944562"/>
      <w:bookmarkStart w:id="1021" w:name="_Toc267251471"/>
      <w:bookmarkStart w:id="1022" w:name="_Toc267251476"/>
      <w:bookmarkStart w:id="1023" w:name="_Toc267251475"/>
      <w:bookmarkStart w:id="1024" w:name="_Toc267251472"/>
      <w:bookmarkStart w:id="1025" w:name="_Toc267251474"/>
      <w:bookmarkStart w:id="1026" w:name="_Toc267251473"/>
      <w:bookmarkStart w:id="1027" w:name="_Toc267251470"/>
      <w:r>
        <w:rPr>
          <w:rFonts w:hint="eastAsia" w:asciiTheme="minorEastAsia" w:hAnsiTheme="minorEastAsia" w:eastAsiaTheme="minorEastAsia" w:cstheme="minorEastAsia"/>
          <w:color w:val="000000"/>
          <w:sz w:val="24"/>
          <w:szCs w:val="24"/>
        </w:rPr>
        <w:t>13.2 竣工验收</w:t>
      </w:r>
    </w:p>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Pr>
        <w:spacing w:line="360" w:lineRule="auto"/>
        <w:ind w:firstLine="480" w:firstLineChars="200"/>
        <w:jc w:val="left"/>
        <w:rPr>
          <w:rFonts w:hint="eastAsia" w:asciiTheme="minorEastAsia" w:hAnsiTheme="minorEastAsia" w:eastAsiaTheme="minorEastAsia" w:cstheme="minorEastAsia"/>
          <w:color w:val="000000"/>
          <w:sz w:val="24"/>
          <w:szCs w:val="24"/>
        </w:rPr>
      </w:pPr>
      <w:bookmarkStart w:id="1028" w:name="_Toc280868704"/>
      <w:bookmarkStart w:id="1029" w:name="_Toc280868705"/>
      <w:bookmarkStart w:id="1030" w:name="_Toc280868706"/>
      <w:bookmarkStart w:id="1031" w:name="_Toc280868707"/>
      <w:bookmarkStart w:id="1032" w:name="_Toc280868708"/>
      <w:bookmarkStart w:id="1033" w:name="_Toc280868709"/>
      <w:r>
        <w:rPr>
          <w:rFonts w:hint="eastAsia" w:asciiTheme="minorEastAsia" w:hAnsiTheme="minorEastAsia" w:eastAsiaTheme="minorEastAsia" w:cstheme="minorEastAsia"/>
          <w:color w:val="000000"/>
          <w:sz w:val="24"/>
          <w:szCs w:val="24"/>
        </w:rPr>
        <w:t>13.2.2竣工验收程序</w:t>
      </w:r>
    </w:p>
    <w:bookmarkEnd w:id="1028"/>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关于竣工验收程序的约定：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发包人不按照本项约定组织竣工验收、颁发工程接收证书的违约金的计算方法：</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1029"/>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13.2.5移交、接收全部与部分工程</w:t>
      </w:r>
    </w:p>
    <w:bookmarkEnd w:id="1030"/>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承包人向发包人移交工程的期限：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kern w:val="0"/>
          <w:sz w:val="24"/>
          <w:szCs w:val="24"/>
        </w:rPr>
        <w:t>发包人未按本合同约定接收全部或部分工程的，违约金的计算方法为：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1031"/>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承包人未按时移交工程的，违约金的计算方法为：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 工程试车</w:t>
      </w:r>
    </w:p>
    <w:bookmarkEnd w:id="1032"/>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13.3.1 试车程序</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工程试车内容：</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（1）单机无负荷试车费用由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（2）无负荷联动试车费用由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承担。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13.3.3 投料试车</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关于投料试车相关事项的约定：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13.6 竣工退场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13.6.1 竣工退场</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承包人完成竣工退场的期限：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34" w:name="_Toc351203646"/>
      <w:r>
        <w:rPr>
          <w:rFonts w:hint="eastAsia" w:asciiTheme="minorEastAsia" w:hAnsiTheme="minorEastAsia" w:eastAsiaTheme="minorEastAsia" w:cstheme="minorEastAsia"/>
          <w:b w:val="0"/>
          <w:color w:val="000000"/>
          <w:sz w:val="24"/>
          <w:szCs w:val="24"/>
        </w:rPr>
        <w:t>14. 竣工结算</w:t>
      </w:r>
      <w:bookmarkEnd w:id="1034"/>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14.1 竣工结算申请</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承包人提交竣工结算申请单的期限：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竣工结算申请单应包括的内容：</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none"/>
          <w:lang w:eastAsia="zh-CN"/>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14.2 竣工结算审核</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发包人审批竣工付款申请单的期限：</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发包人完成竣工付款的期限：</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关于竣工付款证书异议部分复核的方式和程序：</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14.4 最终结清</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14.4.1 最终结清申请单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承包人提交最终结清申请单的份数：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承包人提交最终结算申请单的期限：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sz w:val="24"/>
          <w:szCs w:val="24"/>
        </w:rPr>
        <w:t xml:space="preserve"> </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14.4.2 最终结清证书和支付</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（1）发包人完成最终结清申请单的审批并颁发最终结清证书的期限：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（2）发包人完成支付的期限：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bookmarkEnd w:id="1021"/>
    <w:bookmarkEnd w:id="1022"/>
    <w:bookmarkEnd w:id="1023"/>
    <w:bookmarkEnd w:id="1024"/>
    <w:bookmarkEnd w:id="1025"/>
    <w:bookmarkEnd w:id="1026"/>
    <w:bookmarkEnd w:id="1027"/>
    <w:bookmarkEnd w:id="1033"/>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35" w:name="_Toc351203647"/>
      <w:bookmarkStart w:id="1036" w:name="_Toc267251483"/>
      <w:bookmarkStart w:id="1037" w:name="_Toc267251484"/>
      <w:bookmarkStart w:id="1038" w:name="_Toc267251482"/>
      <w:bookmarkStart w:id="1039" w:name="_Toc267251485"/>
      <w:bookmarkStart w:id="1040" w:name="_Toc267251486"/>
      <w:bookmarkStart w:id="1041" w:name="_Toc267251488"/>
      <w:bookmarkStart w:id="1042" w:name="_Toc267251489"/>
      <w:bookmarkStart w:id="1043" w:name="_Toc267251490"/>
      <w:bookmarkStart w:id="1044" w:name="_Toc267251495"/>
      <w:bookmarkStart w:id="1045" w:name="_Toc267251497"/>
      <w:bookmarkStart w:id="1046" w:name="_Toc267251493"/>
      <w:bookmarkStart w:id="1047" w:name="_Toc267251501"/>
      <w:bookmarkStart w:id="1048" w:name="_Toc267251498"/>
      <w:bookmarkStart w:id="1049" w:name="_Toc267251491"/>
      <w:bookmarkStart w:id="1050" w:name="_Toc267251502"/>
      <w:bookmarkStart w:id="1051" w:name="_Toc267251494"/>
      <w:bookmarkStart w:id="1052" w:name="_Toc267251496"/>
      <w:bookmarkStart w:id="1053" w:name="_Toc267251499"/>
      <w:bookmarkStart w:id="1054" w:name="_Toc267251503"/>
      <w:bookmarkStart w:id="1055" w:name="_Toc267251492"/>
      <w:bookmarkStart w:id="1056" w:name="_Toc267251504"/>
      <w:bookmarkStart w:id="1057" w:name="_Toc267251506"/>
      <w:bookmarkStart w:id="1058" w:name="_Toc267251507"/>
      <w:bookmarkStart w:id="1059" w:name="_Toc267251508"/>
      <w:bookmarkStart w:id="1060" w:name="_Toc267251510"/>
      <w:bookmarkStart w:id="1061" w:name="_Toc267251515"/>
      <w:bookmarkStart w:id="1062" w:name="_Toc267251514"/>
      <w:bookmarkStart w:id="1063" w:name="_Toc267251513"/>
      <w:bookmarkStart w:id="1064" w:name="_Toc267251509"/>
      <w:bookmarkStart w:id="1065" w:name="_Toc267251511"/>
      <w:r>
        <w:rPr>
          <w:rFonts w:hint="eastAsia" w:asciiTheme="minorEastAsia" w:hAnsiTheme="minorEastAsia" w:eastAsiaTheme="minorEastAsia" w:cstheme="minorEastAsia"/>
          <w:b w:val="0"/>
          <w:color w:val="000000"/>
          <w:sz w:val="24"/>
          <w:szCs w:val="24"/>
        </w:rPr>
        <w:t>15. 缺陷责任期与保修</w:t>
      </w:r>
      <w:bookmarkEnd w:id="1035"/>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15.2缺陷责任期</w:t>
      </w:r>
      <w:bookmarkEnd w:id="1036"/>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缺陷责任期的具体期限：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15.3 质量保证金</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关于是否扣留质量保证金的约定：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。在工程项目竣工前，承包人按专用合同条款第3.7条提供履约担保的，发包人不得同时预留工程质量保证金。</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p>
    <w:p>
      <w:pPr>
        <w:spacing w:line="360" w:lineRule="auto"/>
        <w:ind w:firstLine="480" w:firstLineChars="200"/>
        <w:jc w:val="left"/>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15.3.1 承包人提供质量保证金的方式</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质量保证金采用以下第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2</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（1）质量保证金保函，保证金额为：</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3</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%的工程款；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（3）其他方式:</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15.3.2 质量保证金的扣留 </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质量保证金的扣留采取以下第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2</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（2）工程竣工结算时一次性扣留质量保证金；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（3）其他扣留方式:</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关于质量保证金的补充约定：</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bookmarkEnd w:id="1037"/>
    <w:bookmarkEnd w:id="1038"/>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15.4保修</w:t>
      </w:r>
    </w:p>
    <w:bookmarkEnd w:id="1039"/>
    <w:p>
      <w:pPr>
        <w:spacing w:line="360" w:lineRule="auto"/>
        <w:ind w:firstLine="468" w:firstLineChars="19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15.4.1 保修责任</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工程保修期为：</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68" w:firstLineChars="195"/>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15.4.3 修复通知</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承包人收到保修通知并到达工程现场的合理时间：</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bookmarkEnd w:id="1040"/>
    <w:bookmarkEnd w:id="1041"/>
    <w:bookmarkEnd w:id="1042"/>
    <w:bookmarkEnd w:id="1043"/>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66" w:name="_Toc351203648"/>
      <w:bookmarkStart w:id="1067" w:name="_Toc280868717"/>
      <w:bookmarkStart w:id="1068" w:name="_Toc280868718"/>
      <w:r>
        <w:rPr>
          <w:rFonts w:hint="eastAsia" w:asciiTheme="minorEastAsia" w:hAnsiTheme="minorEastAsia" w:eastAsiaTheme="minorEastAsia" w:cstheme="minorEastAsia"/>
          <w:b w:val="0"/>
          <w:color w:val="000000"/>
          <w:sz w:val="24"/>
          <w:szCs w:val="24"/>
        </w:rPr>
        <w:t>16. 违约</w:t>
      </w:r>
      <w:bookmarkEnd w:id="1066"/>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16.1 发包人违约</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16.1.1发包人违约的情形</w:t>
      </w:r>
    </w:p>
    <w:p>
      <w:pPr>
        <w:spacing w:line="360" w:lineRule="auto"/>
        <w:ind w:left="1500" w:hanging="1200" w:hangingChars="5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发包人违约的其他情形：</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left="1500" w:hanging="1200" w:hangingChars="5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16.1.2 发包人违约的责任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发包人违约责任的承担方式和计算方法：</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（1）因发包人原因未能在计划开工日期前7天内下达开工通知的违约责任：</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（2）因发包人原因未能按合同约定支付合同价款的违约责任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（5）因发包人违反合同约定造成暂停施工的违约责任：</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（6）发包人无正当理由没有在约定期限内发出复工指示，导致承包人无法复工的违约责任：</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（7）其他：</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16.1.3 因发包人违约解除合同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承包人按16.1.1项〔发包人违约的情形〕约定暂停施工满</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天后发包人仍不纠正其违约行为并致使合同目的不能实现的，承包人有权解除合同。</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16.2 承包人违约</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16.2.1 承包人违约的情形</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承包人违约的其他情形：</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16.2.2承包人违约的责任</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t>承包人违约责任的承担方式和计算方法：</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none"/>
          <w:lang w:val="en-US" w:eastAsia="zh-CN"/>
        </w:rPr>
        <w:t>。</w:t>
      </w:r>
      <w:r>
        <w:rPr>
          <w:rFonts w:hint="eastAsia" w:asciiTheme="minorEastAsia" w:hAnsiTheme="minorEastAsia" w:eastAsiaTheme="minorEastAsia" w:cstheme="minorEastAsia"/>
          <w:color w:val="000000"/>
          <w:sz w:val="24"/>
          <w:szCs w:val="24"/>
        </w:rPr>
        <w:t xml:space="preserve">   </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16.2.3 因承包人违约解除合同</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关于承包人违约解除合同的特别约定：</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before="120" w:after="120"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69" w:name="_Toc351203649"/>
      <w:r>
        <w:rPr>
          <w:rFonts w:hint="eastAsia" w:asciiTheme="minorEastAsia" w:hAnsiTheme="minorEastAsia" w:eastAsiaTheme="minorEastAsia" w:cstheme="minorEastAsia"/>
          <w:b w:val="0"/>
          <w:color w:val="000000"/>
          <w:sz w:val="24"/>
          <w:szCs w:val="24"/>
        </w:rPr>
        <w:t>17. 不可抗力</w:t>
      </w:r>
      <w:bookmarkEnd w:id="1069"/>
      <w:r>
        <w:rPr>
          <w:rFonts w:hint="eastAsia" w:asciiTheme="minorEastAsia" w:hAnsiTheme="minorEastAsia" w:eastAsiaTheme="minorEastAsia" w:cstheme="minorEastAsia"/>
          <w:b w:val="0"/>
          <w:color w:val="000000"/>
          <w:sz w:val="24"/>
          <w:szCs w:val="24"/>
        </w:rPr>
        <w:t xml:space="preserve"> </w:t>
      </w:r>
      <w:bookmarkEnd w:id="1067"/>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17.1 不可抗力的确认</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sz w:val="24"/>
          <w:szCs w:val="24"/>
        </w:rPr>
        <w:t>除通用合同条款约定的不可抗力事件之外，视为不可抗力的其他情形：</w:t>
      </w:r>
      <w:r>
        <w:rPr>
          <w:rFonts w:hint="eastAsia" w:asciiTheme="minorEastAsia" w:hAnsiTheme="minorEastAsia" w:eastAsiaTheme="minorEastAsia" w:cstheme="minorEastAsia"/>
          <w:b w:val="0"/>
          <w:bCs w:val="0"/>
          <w:color w:val="000000"/>
          <w:sz w:val="24"/>
          <w:szCs w:val="24"/>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b w:val="0"/>
          <w:bCs w:val="0"/>
          <w:color w:val="000000"/>
          <w:kern w:val="0"/>
          <w:sz w:val="24"/>
          <w:szCs w:val="24"/>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17.4 因不可抗力解除合同</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合同解除后，发包人应在商定或确定发包人应支付款项后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天内完成款项的支付。</w:t>
      </w:r>
    </w:p>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70" w:name="_Toc351203650"/>
      <w:r>
        <w:rPr>
          <w:rFonts w:hint="eastAsia" w:asciiTheme="minorEastAsia" w:hAnsiTheme="minorEastAsia" w:eastAsiaTheme="minorEastAsia" w:cstheme="minorEastAsia"/>
          <w:b w:val="0"/>
          <w:color w:val="000000"/>
          <w:sz w:val="24"/>
          <w:szCs w:val="24"/>
        </w:rPr>
        <w:t>18. 保险</w:t>
      </w:r>
      <w:bookmarkEnd w:id="1070"/>
    </w:p>
    <w:bookmarkEnd w:id="1068"/>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18.1 工程保险</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关于工程保险的特别约定：</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18.3 其他保险</w:t>
      </w:r>
    </w:p>
    <w:p>
      <w:pPr>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关于其他保险的约定：</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spacing w:line="360" w:lineRule="auto"/>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sz w:val="24"/>
          <w:szCs w:val="24"/>
        </w:rPr>
        <w:t>承包人是否应为其施工设备等办理财产保险：</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b/>
          <w:color w:val="000000"/>
          <w:sz w:val="24"/>
          <w:szCs w:val="24"/>
          <w:u w:val="single"/>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18.7 通知义务</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关于变更保险合同时的通知义务的约定：</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w:t>
      </w:r>
    </w:p>
    <w:bookmarkEnd w:id="1044"/>
    <w:bookmarkEnd w:id="1045"/>
    <w:bookmarkEnd w:id="1046"/>
    <w:bookmarkEnd w:id="1047"/>
    <w:bookmarkEnd w:id="1048"/>
    <w:bookmarkEnd w:id="1049"/>
    <w:bookmarkEnd w:id="1050"/>
    <w:bookmarkEnd w:id="1051"/>
    <w:bookmarkEnd w:id="1052"/>
    <w:bookmarkEnd w:id="1053"/>
    <w:bookmarkEnd w:id="1054"/>
    <w:bookmarkEnd w:id="1055"/>
    <w:p>
      <w:pPr>
        <w:pStyle w:val="7"/>
        <w:spacing w:before="120" w:after="120" w:line="360" w:lineRule="auto"/>
        <w:rPr>
          <w:rFonts w:hint="eastAsia" w:asciiTheme="minorEastAsia" w:hAnsiTheme="minorEastAsia" w:eastAsiaTheme="minorEastAsia" w:cstheme="minorEastAsia"/>
          <w:b w:val="0"/>
          <w:color w:val="000000"/>
          <w:sz w:val="24"/>
          <w:szCs w:val="24"/>
        </w:rPr>
      </w:pPr>
      <w:bookmarkStart w:id="1071" w:name="_Toc351203651"/>
      <w:r>
        <w:rPr>
          <w:rFonts w:hint="eastAsia" w:asciiTheme="minorEastAsia" w:hAnsiTheme="minorEastAsia" w:eastAsiaTheme="minorEastAsia" w:cstheme="minorEastAsia"/>
          <w:b w:val="0"/>
          <w:color w:val="000000"/>
          <w:sz w:val="24"/>
          <w:szCs w:val="24"/>
        </w:rPr>
        <w:t>20. 争议解决</w:t>
      </w:r>
      <w:bookmarkEnd w:id="1071"/>
    </w:p>
    <w:bookmarkEnd w:id="1056"/>
    <w:bookmarkEnd w:id="1057"/>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20.3 争</w:t>
      </w:r>
      <w:bookmarkEnd w:id="1058"/>
      <w:r>
        <w:rPr>
          <w:rFonts w:hint="eastAsia" w:asciiTheme="minorEastAsia" w:hAnsiTheme="minorEastAsia" w:eastAsiaTheme="minorEastAsia" w:cstheme="minorEastAsia"/>
          <w:color w:val="000000"/>
          <w:sz w:val="24"/>
          <w:szCs w:val="24"/>
        </w:rPr>
        <w:t>议评审</w:t>
      </w:r>
    </w:p>
    <w:p>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合同当事人是否同意将工程争议提交争议评审小组决定：</w:t>
      </w:r>
      <w:r>
        <w:rPr>
          <w:rFonts w:hint="eastAsia" w:asciiTheme="minorEastAsia" w:hAnsiTheme="minorEastAsia" w:eastAsiaTheme="minorEastAsia" w:cstheme="minorEastAsia"/>
          <w:b w:val="0"/>
          <w:bCs w:val="0"/>
          <w:color w:val="000000"/>
          <w:sz w:val="24"/>
          <w:szCs w:val="24"/>
          <w:u w:val="single"/>
        </w:rPr>
        <w:t xml:space="preserve"> </w:t>
      </w:r>
      <w:r>
        <w:rPr>
          <w:rFonts w:hint="eastAsia" w:asciiTheme="minorEastAsia" w:hAnsiTheme="minorEastAsia" w:eastAsiaTheme="minorEastAsia" w:cstheme="minorEastAsia"/>
          <w:b w:val="0"/>
          <w:bCs w:val="0"/>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w:t>
      </w:r>
    </w:p>
    <w:p>
      <w:pPr>
        <w:spacing w:line="360" w:lineRule="auto"/>
        <w:ind w:firstLine="480" w:firstLineChars="200"/>
        <w:jc w:val="left"/>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20.3.1 争议评审小组的确定</w:t>
      </w:r>
    </w:p>
    <w:p>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争议评审小组成员的确定：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选定争议评审员的期限：</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争议评审小组成员的报酬承担方式：</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其他事项的约定：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20.3.2 争议评审小组的决定</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合同当事人关于本项的约定：</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20.4仲裁或诉讼</w:t>
      </w:r>
      <w:bookmarkEnd w:id="1059"/>
    </w:p>
    <w:p>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因合同及合同有关事项发生的争议，按下列第</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1</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种方式解决：</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（1）向</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b/>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仲裁委员会申请仲裁；</w:t>
      </w:r>
    </w:p>
    <w:p>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（2）向</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人民法院起诉。</w:t>
      </w:r>
      <w:bookmarkEnd w:id="1060"/>
      <w:bookmarkEnd w:id="1061"/>
      <w:bookmarkEnd w:id="1062"/>
      <w:bookmarkEnd w:id="1063"/>
      <w:bookmarkEnd w:id="1064"/>
      <w:bookmarkEnd w:id="1065"/>
    </w:p>
    <w:p>
      <w:pPr>
        <w:widowControl/>
        <w:jc w:val="left"/>
        <w:rPr>
          <w:rFonts w:asciiTheme="majorEastAsia" w:hAnsiTheme="majorEastAsia" w:eastAsiaTheme="maj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sz w:val="24"/>
          <w:szCs w:val="24"/>
        </w:rPr>
        <w:br w:type="page"/>
      </w:r>
    </w:p>
    <w:p>
      <w:pPr>
        <w:pStyle w:val="4"/>
        <w:keepNext/>
        <w:keepLines/>
        <w:pageBreakBefore w:val="0"/>
        <w:widowControl w:val="0"/>
        <w:kinsoku/>
        <w:wordWrap/>
        <w:overflowPunct/>
        <w:topLinePunct w:val="0"/>
        <w:autoSpaceDE/>
        <w:autoSpaceDN/>
        <w:bidi w:val="0"/>
        <w:adjustRightInd/>
        <w:snapToGrid/>
        <w:spacing w:before="340" w:after="330" w:line="460" w:lineRule="exact"/>
        <w:jc w:val="center"/>
        <w:textAlignment w:val="auto"/>
        <w:rPr>
          <w:rFonts w:hint="eastAsia" w:ascii="宋体" w:hAnsi="宋体" w:eastAsia="宋体" w:cs="宋体"/>
          <w:b/>
          <w:bCs/>
          <w:color w:val="auto"/>
          <w:kern w:val="44"/>
          <w:sz w:val="44"/>
          <w:szCs w:val="44"/>
          <w:lang w:val="en-US" w:eastAsia="zh-CN"/>
        </w:rPr>
      </w:pPr>
      <w:r>
        <w:rPr>
          <w:rFonts w:hint="eastAsia" w:ascii="宋体" w:hAnsi="宋体" w:eastAsia="宋体" w:cs="宋体"/>
          <w:b/>
          <w:bCs/>
          <w:color w:val="auto"/>
          <w:kern w:val="44"/>
          <w:sz w:val="44"/>
          <w:szCs w:val="44"/>
          <w:lang w:val="en-US" w:eastAsia="zh-CN"/>
        </w:rPr>
        <w:t>第六章  响应文件格式</w:t>
      </w:r>
    </w:p>
    <w:p>
      <w:pPr>
        <w:spacing w:line="360" w:lineRule="auto"/>
        <w:jc w:val="center"/>
        <w:outlineLvl w:val="0"/>
        <w:rPr>
          <w:rFonts w:hint="eastAsia" w:ascii="宋体" w:hAnsi="宋体" w:eastAsia="宋体" w:cs="宋体"/>
          <w:b/>
          <w:color w:val="auto"/>
          <w:sz w:val="28"/>
        </w:rPr>
      </w:pPr>
      <w:r>
        <w:rPr>
          <w:rFonts w:hint="eastAsia" w:ascii="宋体" w:hAnsi="宋体" w:eastAsia="宋体" w:cs="宋体"/>
          <w:b/>
          <w:color w:val="auto"/>
          <w:sz w:val="28"/>
          <w:lang w:eastAsia="zh-CN"/>
        </w:rPr>
        <w:t>响应</w:t>
      </w:r>
      <w:r>
        <w:rPr>
          <w:rFonts w:hint="eastAsia" w:ascii="宋体" w:hAnsi="宋体" w:eastAsia="宋体" w:cs="宋体"/>
          <w:b/>
          <w:color w:val="auto"/>
          <w:sz w:val="28"/>
        </w:rPr>
        <w:t>文件封面</w:t>
      </w:r>
    </w:p>
    <w:p>
      <w:pPr>
        <w:spacing w:line="360" w:lineRule="auto"/>
        <w:rPr>
          <w:rFonts w:hint="eastAsia" w:ascii="宋体" w:hAnsi="宋体" w:eastAsia="宋体" w:cs="宋体"/>
          <w:b/>
          <w:color w:val="auto"/>
          <w:sz w:val="28"/>
        </w:rPr>
      </w:pPr>
    </w:p>
    <w:p>
      <w:pPr>
        <w:spacing w:line="360" w:lineRule="auto"/>
        <w:jc w:val="center"/>
        <w:rPr>
          <w:rFonts w:hint="eastAsia" w:ascii="宋体" w:hAnsi="宋体" w:eastAsia="宋体" w:cs="宋体"/>
          <w:color w:val="auto"/>
          <w:sz w:val="28"/>
        </w:rPr>
      </w:pPr>
    </w:p>
    <w:p>
      <w:pPr>
        <w:spacing w:line="360" w:lineRule="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p>
    <w:p>
      <w:pPr>
        <w:spacing w:line="360" w:lineRule="auto"/>
        <w:outlineLvl w:val="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（项目编号）</w:t>
      </w:r>
    </w:p>
    <w:p>
      <w:pPr>
        <w:spacing w:line="360" w:lineRule="auto"/>
        <w:rPr>
          <w:rFonts w:hint="eastAsia" w:ascii="宋体" w:hAnsi="宋体" w:eastAsia="宋体" w:cs="宋体"/>
          <w:color w:val="auto"/>
          <w:sz w:val="28"/>
          <w:szCs w:val="28"/>
        </w:rPr>
      </w:pPr>
    </w:p>
    <w:p>
      <w:pPr>
        <w:spacing w:line="360" w:lineRule="auto"/>
        <w:jc w:val="center"/>
        <w:rPr>
          <w:rFonts w:hint="eastAsia" w:ascii="宋体" w:hAnsi="宋体" w:eastAsia="宋体" w:cs="宋体"/>
          <w:color w:val="auto"/>
          <w:sz w:val="28"/>
        </w:rPr>
      </w:pPr>
    </w:p>
    <w:p>
      <w:pPr>
        <w:spacing w:line="360" w:lineRule="auto"/>
        <w:jc w:val="center"/>
        <w:rPr>
          <w:rFonts w:hint="eastAsia" w:ascii="宋体" w:hAnsi="宋体" w:eastAsia="宋体" w:cs="宋体"/>
          <w:color w:val="auto"/>
          <w:sz w:val="28"/>
        </w:rPr>
      </w:pPr>
    </w:p>
    <w:p>
      <w:pPr>
        <w:spacing w:line="360" w:lineRule="auto"/>
        <w:jc w:val="center"/>
        <w:outlineLvl w:val="0"/>
        <w:rPr>
          <w:rFonts w:hint="eastAsia" w:ascii="宋体" w:hAnsi="宋体" w:eastAsia="宋体" w:cs="宋体"/>
          <w:b/>
          <w:color w:val="auto"/>
          <w:sz w:val="72"/>
          <w:szCs w:val="72"/>
        </w:rPr>
      </w:pPr>
      <w:r>
        <w:rPr>
          <w:rFonts w:hint="eastAsia" w:ascii="宋体" w:hAnsi="宋体" w:eastAsia="宋体" w:cs="宋体"/>
          <w:b/>
          <w:color w:val="auto"/>
          <w:sz w:val="72"/>
          <w:szCs w:val="72"/>
          <w:lang w:val="en-US" w:eastAsia="zh-CN"/>
        </w:rPr>
        <w:t>响应</w:t>
      </w:r>
      <w:r>
        <w:rPr>
          <w:rFonts w:hint="eastAsia" w:ascii="宋体" w:hAnsi="宋体" w:eastAsia="宋体" w:cs="宋体"/>
          <w:b/>
          <w:color w:val="auto"/>
          <w:sz w:val="72"/>
          <w:szCs w:val="72"/>
        </w:rPr>
        <w:t>文件</w:t>
      </w:r>
    </w:p>
    <w:p>
      <w:pPr>
        <w:spacing w:line="360" w:lineRule="auto"/>
        <w:jc w:val="center"/>
        <w:rPr>
          <w:rFonts w:hint="eastAsia" w:ascii="宋体" w:hAnsi="宋体" w:eastAsia="宋体" w:cs="宋体"/>
          <w:color w:val="auto"/>
          <w:sz w:val="28"/>
        </w:rPr>
      </w:pPr>
    </w:p>
    <w:p>
      <w:pPr>
        <w:spacing w:line="360" w:lineRule="auto"/>
        <w:jc w:val="both"/>
        <w:rPr>
          <w:rFonts w:hint="eastAsia" w:ascii="宋体" w:hAnsi="宋体" w:eastAsia="宋体" w:cs="宋体"/>
          <w:b/>
          <w:color w:val="auto"/>
          <w:sz w:val="28"/>
        </w:rPr>
      </w:pPr>
    </w:p>
    <w:p>
      <w:pPr>
        <w:spacing w:line="360" w:lineRule="auto"/>
        <w:jc w:val="center"/>
        <w:rPr>
          <w:rFonts w:hint="eastAsia" w:ascii="宋体" w:hAnsi="宋体" w:eastAsia="宋体" w:cs="宋体"/>
          <w:b/>
          <w:color w:val="auto"/>
          <w:sz w:val="28"/>
        </w:rPr>
      </w:pPr>
    </w:p>
    <w:p>
      <w:pPr>
        <w:spacing w:line="360" w:lineRule="auto"/>
        <w:jc w:val="center"/>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（公章）</w:t>
      </w:r>
    </w:p>
    <w:p>
      <w:pPr>
        <w:pStyle w:val="102"/>
        <w:spacing w:line="360" w:lineRule="auto"/>
        <w:jc w:val="center"/>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或其授权委托人：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（签字或盖章）</w:t>
      </w:r>
    </w:p>
    <w:p>
      <w:pPr>
        <w:spacing w:line="360" w:lineRule="auto"/>
        <w:jc w:val="center"/>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pPr>
        <w:pStyle w:val="3"/>
        <w:spacing w:line="240" w:lineRule="auto"/>
        <w:ind w:left="0" w:leftChars="0" w:firstLine="0" w:firstLineChars="0"/>
        <w:jc w:val="center"/>
        <w:rPr>
          <w:rFonts w:hint="eastAsia" w:ascii="宋体" w:hAnsi="宋体" w:eastAsia="宋体" w:cs="宋体"/>
          <w:b/>
          <w:color w:val="auto"/>
          <w:sz w:val="30"/>
        </w:rPr>
      </w:pPr>
    </w:p>
    <w:p>
      <w:pPr>
        <w:tabs>
          <w:tab w:val="left" w:pos="1134"/>
          <w:tab w:val="left" w:pos="5481"/>
          <w:tab w:val="left" w:pos="5859"/>
        </w:tabs>
        <w:jc w:val="center"/>
        <w:rPr>
          <w:rFonts w:hint="eastAsia" w:ascii="宋体" w:hAnsi="宋体" w:eastAsia="宋体" w:cs="宋体"/>
          <w:b/>
          <w:color w:val="auto"/>
          <w:sz w:val="32"/>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440" w:lineRule="exact"/>
        <w:jc w:val="center"/>
        <w:rPr>
          <w:rFonts w:hint="eastAsia" w:ascii="宋体" w:hAnsi="宋体" w:cs="宋体"/>
          <w:sz w:val="28"/>
          <w:szCs w:val="28"/>
        </w:rPr>
      </w:pPr>
      <w:r>
        <w:rPr>
          <w:rFonts w:hint="eastAsia" w:ascii="宋体" w:hAnsi="宋体" w:cs="宋体"/>
          <w:sz w:val="28"/>
          <w:szCs w:val="28"/>
        </w:rPr>
        <w:t>目录</w:t>
      </w:r>
    </w:p>
    <w:p>
      <w:pPr>
        <w:spacing w:line="440" w:lineRule="exact"/>
        <w:jc w:val="center"/>
        <w:rPr>
          <w:rFonts w:hint="eastAsia" w:ascii="宋体" w:hAnsi="宋体" w:cs="宋体"/>
          <w:sz w:val="28"/>
          <w:szCs w:val="28"/>
        </w:rPr>
      </w:pPr>
    </w:p>
    <w:p>
      <w:pPr>
        <w:spacing w:line="440" w:lineRule="exact"/>
        <w:jc w:val="left"/>
        <w:rPr>
          <w:rFonts w:hint="eastAsia" w:ascii="宋体" w:hAnsi="宋体" w:cs="宋体"/>
          <w:color w:val="auto"/>
          <w:sz w:val="28"/>
          <w:szCs w:val="28"/>
        </w:rPr>
      </w:pPr>
      <w:r>
        <w:rPr>
          <w:rFonts w:hint="eastAsia" w:ascii="宋体" w:hAnsi="宋体" w:cs="宋体"/>
          <w:color w:val="auto"/>
          <w:sz w:val="28"/>
          <w:szCs w:val="28"/>
        </w:rPr>
        <w:t>一、投标函</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rPr>
        <w:t>二、法定代表人身份证明</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rPr>
        <w:t>三、授权委托书</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四</w:t>
      </w:r>
      <w:r>
        <w:rPr>
          <w:rFonts w:hint="eastAsia" w:ascii="宋体" w:hAnsi="宋体" w:cs="宋体"/>
          <w:color w:val="auto"/>
          <w:sz w:val="28"/>
          <w:szCs w:val="28"/>
        </w:rPr>
        <w:t>、经济标格式</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五</w:t>
      </w:r>
      <w:r>
        <w:rPr>
          <w:rFonts w:hint="eastAsia" w:ascii="宋体" w:hAnsi="宋体" w:cs="宋体"/>
          <w:color w:val="auto"/>
          <w:sz w:val="28"/>
          <w:szCs w:val="28"/>
        </w:rPr>
        <w:t>、技术标格式</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六</w:t>
      </w:r>
      <w:r>
        <w:rPr>
          <w:rFonts w:hint="eastAsia" w:ascii="宋体" w:hAnsi="宋体" w:cs="宋体"/>
          <w:color w:val="auto"/>
          <w:sz w:val="28"/>
          <w:szCs w:val="28"/>
        </w:rPr>
        <w:t>、投标承诺书</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七</w:t>
      </w:r>
      <w:r>
        <w:rPr>
          <w:rFonts w:hint="eastAsia" w:ascii="宋体" w:hAnsi="宋体" w:cs="宋体"/>
          <w:color w:val="auto"/>
          <w:sz w:val="28"/>
          <w:szCs w:val="28"/>
        </w:rPr>
        <w:t>、资格审查资料</w:t>
      </w:r>
    </w:p>
    <w:p>
      <w:pPr>
        <w:spacing w:line="440" w:lineRule="exact"/>
        <w:jc w:val="left"/>
        <w:rPr>
          <w:rFonts w:hint="eastAsia" w:ascii="宋体" w:hAnsi="宋体" w:cs="宋体"/>
          <w:color w:val="auto"/>
          <w:sz w:val="28"/>
          <w:szCs w:val="28"/>
        </w:rPr>
      </w:pPr>
      <w:r>
        <w:rPr>
          <w:rFonts w:hint="eastAsia" w:ascii="宋体" w:hAnsi="宋体" w:cs="宋体"/>
          <w:color w:val="auto"/>
          <w:sz w:val="28"/>
          <w:szCs w:val="28"/>
          <w:lang w:val="en-US" w:eastAsia="zh-CN"/>
        </w:rPr>
        <w:t>八</w:t>
      </w:r>
      <w:r>
        <w:rPr>
          <w:rFonts w:hint="eastAsia" w:ascii="宋体" w:hAnsi="宋体" w:cs="宋体"/>
          <w:color w:val="auto"/>
          <w:sz w:val="28"/>
          <w:szCs w:val="28"/>
        </w:rPr>
        <w:t>、其他材料</w:t>
      </w:r>
    </w:p>
    <w:p>
      <w:pPr>
        <w:spacing w:line="500" w:lineRule="exact"/>
        <w:ind w:firstLine="700" w:firstLineChars="250"/>
        <w:jc w:val="center"/>
        <w:rPr>
          <w:rFonts w:hint="eastAsia" w:ascii="宋体" w:hAnsi="宋体" w:cs="宋体"/>
          <w:b/>
          <w:sz w:val="28"/>
          <w:szCs w:val="28"/>
        </w:rPr>
      </w:pPr>
      <w:r>
        <w:rPr>
          <w:rFonts w:hint="eastAsia" w:ascii="宋体" w:hAnsi="宋体" w:cs="宋体"/>
          <w:sz w:val="28"/>
          <w:szCs w:val="28"/>
        </w:rPr>
        <w:br w:type="page"/>
      </w:r>
      <w:r>
        <w:rPr>
          <w:rFonts w:hint="eastAsia" w:ascii="宋体" w:hAnsi="宋体" w:cs="宋体"/>
          <w:b/>
          <w:sz w:val="28"/>
          <w:szCs w:val="28"/>
        </w:rPr>
        <w:t>（一）投 标 函</w:t>
      </w:r>
    </w:p>
    <w:p>
      <w:pPr>
        <w:spacing w:line="440" w:lineRule="exact"/>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val="en-US" w:eastAsia="zh-CN"/>
        </w:rPr>
        <w:t>采购</w:t>
      </w:r>
      <w:r>
        <w:rPr>
          <w:rFonts w:hint="eastAsia" w:ascii="宋体" w:hAnsi="宋体" w:cs="宋体"/>
          <w:sz w:val="28"/>
          <w:szCs w:val="28"/>
        </w:rPr>
        <w:t>人名称）：</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1．我方已仔细研究了</w:t>
      </w:r>
      <w:r>
        <w:rPr>
          <w:rFonts w:hint="eastAsia" w:ascii="宋体" w:hAnsi="宋体" w:cs="宋体"/>
          <w:sz w:val="28"/>
          <w:szCs w:val="28"/>
          <w:u w:val="single"/>
        </w:rPr>
        <w:t xml:space="preserve">          </w:t>
      </w:r>
      <w:r>
        <w:rPr>
          <w:rFonts w:hint="eastAsia" w:ascii="宋体" w:hAnsi="宋体" w:cs="宋体"/>
          <w:sz w:val="28"/>
          <w:szCs w:val="28"/>
        </w:rPr>
        <w:t>（项目名称）</w:t>
      </w:r>
      <w:r>
        <w:rPr>
          <w:rFonts w:hint="eastAsia" w:ascii="宋体" w:hAnsi="宋体" w:cs="宋体"/>
          <w:sz w:val="28"/>
          <w:szCs w:val="28"/>
          <w:u w:val="single"/>
        </w:rPr>
        <w:t xml:space="preserve">     </w:t>
      </w:r>
      <w:r>
        <w:rPr>
          <w:rFonts w:hint="eastAsia" w:ascii="宋体" w:hAnsi="宋体" w:cs="宋体"/>
          <w:sz w:val="28"/>
          <w:szCs w:val="28"/>
          <w:lang w:val="en-US" w:eastAsia="zh-CN"/>
        </w:rPr>
        <w:t>响应</w:t>
      </w:r>
      <w:r>
        <w:rPr>
          <w:rFonts w:hint="eastAsia" w:ascii="宋体" w:hAnsi="宋体" w:cs="宋体"/>
          <w:sz w:val="28"/>
          <w:szCs w:val="28"/>
        </w:rPr>
        <w:t>文件的全部内容，愿意以人民币（大写）</w:t>
      </w:r>
      <w:r>
        <w:rPr>
          <w:rFonts w:hint="eastAsia" w:ascii="宋体" w:hAnsi="宋体" w:cs="宋体"/>
          <w:sz w:val="28"/>
          <w:szCs w:val="28"/>
          <w:u w:val="single"/>
        </w:rPr>
        <w:t xml:space="preserve">         </w:t>
      </w:r>
      <w:r>
        <w:rPr>
          <w:rFonts w:hint="eastAsia" w:ascii="宋体" w:hAnsi="宋体" w:cs="宋体"/>
          <w:sz w:val="28"/>
          <w:szCs w:val="28"/>
        </w:rPr>
        <w:t>元（¥</w:t>
      </w:r>
      <w:r>
        <w:rPr>
          <w:rFonts w:hint="eastAsia" w:ascii="宋体" w:hAnsi="宋体" w:cs="宋体"/>
          <w:sz w:val="28"/>
          <w:szCs w:val="28"/>
          <w:u w:val="single"/>
        </w:rPr>
        <w:t xml:space="preserve">           </w:t>
      </w:r>
      <w:r>
        <w:rPr>
          <w:rFonts w:hint="eastAsia" w:ascii="宋体" w:hAnsi="宋体" w:cs="宋体"/>
          <w:sz w:val="28"/>
          <w:szCs w:val="28"/>
        </w:rPr>
        <w:t>）的投标总报价，</w:t>
      </w:r>
      <w:r>
        <w:rPr>
          <w:rFonts w:hint="eastAsia" w:ascii="宋体" w:hAnsi="宋体" w:cs="宋体"/>
          <w:sz w:val="28"/>
          <w:szCs w:val="28"/>
          <w:lang w:val="en-US" w:eastAsia="zh-CN"/>
        </w:rPr>
        <w:t>工</w:t>
      </w:r>
      <w:r>
        <w:rPr>
          <w:rFonts w:hint="eastAsia" w:ascii="宋体" w:hAnsi="宋体" w:cs="宋体"/>
          <w:sz w:val="28"/>
          <w:szCs w:val="28"/>
        </w:rPr>
        <w:t>期</w:t>
      </w:r>
      <w:r>
        <w:rPr>
          <w:rFonts w:hint="eastAsia" w:ascii="宋体" w:hAnsi="宋体" w:cs="宋体"/>
          <w:sz w:val="28"/>
          <w:szCs w:val="28"/>
          <w:u w:val="single"/>
        </w:rPr>
        <w:t xml:space="preserve">          </w:t>
      </w:r>
      <w:r>
        <w:rPr>
          <w:rFonts w:hint="eastAsia" w:ascii="宋体" w:hAnsi="宋体" w:cs="宋体"/>
          <w:sz w:val="28"/>
          <w:szCs w:val="28"/>
        </w:rPr>
        <w:t xml:space="preserve"> 日历天，按合同约定实施和完成承包工程，修补工程中的任何缺陷，质量</w:t>
      </w:r>
      <w:r>
        <w:rPr>
          <w:rFonts w:hint="eastAsia" w:ascii="宋体" w:hAnsi="宋体" w:cs="宋体"/>
          <w:sz w:val="28"/>
          <w:szCs w:val="28"/>
          <w:lang w:val="en-US" w:eastAsia="zh-CN"/>
        </w:rPr>
        <w:t>标准</w:t>
      </w:r>
      <w:r>
        <w:rPr>
          <w:rFonts w:hint="eastAsia" w:ascii="宋体" w:hAnsi="宋体" w:cs="宋体"/>
          <w:sz w:val="28"/>
          <w:szCs w:val="28"/>
        </w:rPr>
        <w:t>达到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2．我方承诺在投标有效期内不修改、撤销</w:t>
      </w:r>
      <w:r>
        <w:rPr>
          <w:rFonts w:hint="eastAsia" w:ascii="宋体" w:hAnsi="宋体" w:cs="宋体"/>
          <w:sz w:val="28"/>
          <w:szCs w:val="28"/>
          <w:lang w:eastAsia="zh-CN"/>
        </w:rPr>
        <w:t>响应文件</w:t>
      </w:r>
      <w:r>
        <w:rPr>
          <w:rFonts w:hint="eastAsia" w:ascii="宋体" w:hAnsi="宋体" w:cs="宋体"/>
          <w:sz w:val="28"/>
          <w:szCs w:val="28"/>
        </w:rPr>
        <w:t>。</w:t>
      </w:r>
    </w:p>
    <w:p>
      <w:p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．如我方中标：</w:t>
      </w:r>
    </w:p>
    <w:p>
      <w:pPr>
        <w:spacing w:line="440" w:lineRule="exact"/>
        <w:ind w:firstLine="957" w:firstLineChars="342"/>
        <w:rPr>
          <w:rFonts w:hint="eastAsia" w:ascii="宋体" w:hAnsi="宋体" w:cs="宋体"/>
          <w:sz w:val="28"/>
          <w:szCs w:val="28"/>
        </w:rPr>
      </w:pPr>
      <w:r>
        <w:rPr>
          <w:rFonts w:hint="eastAsia" w:ascii="宋体" w:hAnsi="宋体" w:cs="宋体"/>
          <w:sz w:val="28"/>
          <w:szCs w:val="28"/>
        </w:rPr>
        <w:t>（1）我方承诺在收到中标通知书后，在中标通知书规定的期限内与你方签订合同。</w:t>
      </w:r>
    </w:p>
    <w:p>
      <w:pPr>
        <w:spacing w:line="440" w:lineRule="exact"/>
        <w:ind w:firstLine="957" w:firstLineChars="342"/>
        <w:rPr>
          <w:rFonts w:hint="eastAsia" w:ascii="宋体" w:hAnsi="宋体" w:cs="宋体"/>
          <w:sz w:val="28"/>
          <w:szCs w:val="28"/>
        </w:rPr>
      </w:pPr>
      <w:r>
        <w:rPr>
          <w:rFonts w:hint="eastAsia" w:ascii="宋体" w:hAnsi="宋体" w:cs="宋体"/>
          <w:sz w:val="28"/>
          <w:szCs w:val="28"/>
        </w:rPr>
        <w:t>（2）随同本投标函递交的投标函附录属于合同文件的组成部分。</w:t>
      </w:r>
    </w:p>
    <w:p>
      <w:pPr>
        <w:spacing w:line="440" w:lineRule="exact"/>
        <w:ind w:firstLine="957" w:firstLineChars="342"/>
        <w:rPr>
          <w:rFonts w:hint="eastAsia" w:ascii="宋体" w:hAnsi="宋体" w:cs="宋体"/>
          <w:sz w:val="28"/>
          <w:szCs w:val="28"/>
        </w:rPr>
      </w:pPr>
      <w:r>
        <w:rPr>
          <w:rFonts w:hint="eastAsia" w:ascii="宋体" w:hAnsi="宋体" w:cs="宋体"/>
          <w:sz w:val="28"/>
          <w:szCs w:val="28"/>
        </w:rPr>
        <w:t>（3）我方承诺按照</w:t>
      </w:r>
      <w:r>
        <w:rPr>
          <w:rFonts w:hint="eastAsia" w:ascii="宋体" w:hAnsi="宋体" w:cs="宋体"/>
          <w:sz w:val="28"/>
          <w:szCs w:val="28"/>
          <w:lang w:eastAsia="zh-CN"/>
        </w:rPr>
        <w:t>谈判文件</w:t>
      </w:r>
      <w:r>
        <w:rPr>
          <w:rFonts w:hint="eastAsia" w:ascii="宋体" w:hAnsi="宋体" w:cs="宋体"/>
          <w:sz w:val="28"/>
          <w:szCs w:val="28"/>
        </w:rPr>
        <w:t>规定向你方递交履约担保。</w:t>
      </w:r>
    </w:p>
    <w:p>
      <w:pPr>
        <w:spacing w:line="440" w:lineRule="exact"/>
        <w:ind w:firstLine="957" w:firstLineChars="342"/>
        <w:rPr>
          <w:rFonts w:hint="eastAsia" w:ascii="宋体" w:hAnsi="宋体" w:cs="宋体"/>
          <w:sz w:val="28"/>
          <w:szCs w:val="28"/>
        </w:rPr>
      </w:pPr>
      <w:r>
        <w:rPr>
          <w:rFonts w:hint="eastAsia" w:ascii="宋体" w:hAnsi="宋体" w:cs="宋体"/>
          <w:sz w:val="28"/>
          <w:szCs w:val="28"/>
        </w:rPr>
        <w:t>（4）我方承诺在合同约定的期限内完成并移交全部合同工程。</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5．我方在此声明，所递交的</w:t>
      </w:r>
      <w:r>
        <w:rPr>
          <w:rFonts w:hint="eastAsia" w:ascii="宋体" w:hAnsi="宋体" w:cs="宋体"/>
          <w:sz w:val="28"/>
          <w:szCs w:val="28"/>
          <w:lang w:eastAsia="zh-CN"/>
        </w:rPr>
        <w:t>响应文件</w:t>
      </w:r>
      <w:r>
        <w:rPr>
          <w:rFonts w:hint="eastAsia" w:ascii="宋体" w:hAnsi="宋体" w:cs="宋体"/>
          <w:sz w:val="28"/>
          <w:szCs w:val="28"/>
        </w:rPr>
        <w:t>及有关资料内容完整、真实和准确，且不存在第二章“</w:t>
      </w:r>
      <w:r>
        <w:rPr>
          <w:rFonts w:hint="eastAsia" w:ascii="宋体" w:hAnsi="宋体" w:cs="宋体"/>
          <w:sz w:val="28"/>
          <w:szCs w:val="28"/>
          <w:lang w:eastAsia="zh-CN"/>
        </w:rPr>
        <w:t>供应商</w:t>
      </w:r>
      <w:r>
        <w:rPr>
          <w:rFonts w:hint="eastAsia" w:ascii="宋体" w:hAnsi="宋体" w:cs="宋体"/>
          <w:sz w:val="28"/>
          <w:szCs w:val="28"/>
        </w:rPr>
        <w:t>须知”第1.4.3项规定的任何一种情形。</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6．</w:t>
      </w:r>
      <w:r>
        <w:rPr>
          <w:rFonts w:hint="eastAsia" w:ascii="宋体" w:hAnsi="宋体" w:cs="宋体"/>
          <w:sz w:val="28"/>
          <w:szCs w:val="28"/>
          <w:u w:val="single"/>
        </w:rPr>
        <w:t xml:space="preserve">                                       </w:t>
      </w:r>
      <w:r>
        <w:rPr>
          <w:rFonts w:hint="eastAsia" w:ascii="宋体" w:hAnsi="宋体" w:cs="宋体"/>
          <w:sz w:val="28"/>
          <w:szCs w:val="28"/>
        </w:rPr>
        <w:t>（其他补充说明）。</w:t>
      </w: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供应商</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40" w:lineRule="exact"/>
        <w:rPr>
          <w:rFonts w:hint="eastAsia" w:ascii="宋体" w:hAnsi="宋体" w:cs="宋体"/>
          <w:sz w:val="28"/>
          <w:szCs w:val="28"/>
        </w:rPr>
      </w:pPr>
      <w:r>
        <w:rPr>
          <w:rFonts w:hint="eastAsia" w:ascii="宋体" w:hAnsi="宋体" w:cs="宋体"/>
          <w:sz w:val="28"/>
          <w:szCs w:val="28"/>
        </w:rPr>
        <w:t xml:space="preserve">                             法定代表人：</w:t>
      </w:r>
      <w:r>
        <w:rPr>
          <w:rFonts w:hint="eastAsia" w:ascii="宋体" w:hAnsi="宋体" w:cs="宋体"/>
          <w:sz w:val="28"/>
          <w:szCs w:val="28"/>
          <w:u w:val="single"/>
        </w:rPr>
        <w:t xml:space="preserve">         </w:t>
      </w:r>
      <w:r>
        <w:rPr>
          <w:rFonts w:hint="eastAsia" w:ascii="宋体" w:hAnsi="宋体" w:cs="宋体"/>
          <w:sz w:val="28"/>
          <w:szCs w:val="28"/>
        </w:rPr>
        <w:t>（盖章）</w:t>
      </w:r>
    </w:p>
    <w:p>
      <w:pPr>
        <w:spacing w:line="440" w:lineRule="exact"/>
        <w:rPr>
          <w:rFonts w:hint="eastAsia" w:ascii="宋体" w:hAnsi="宋体" w:cs="宋体"/>
          <w:sz w:val="28"/>
          <w:szCs w:val="28"/>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r>
        <w:rPr>
          <w:rFonts w:hint="eastAsia" w:ascii="宋体" w:hAnsi="宋体" w:cs="宋体"/>
          <w:sz w:val="28"/>
          <w:szCs w:val="28"/>
        </w:rPr>
        <w:t xml:space="preserve">                             网址：</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r>
        <w:rPr>
          <w:rFonts w:hint="eastAsia" w:ascii="宋体" w:hAnsi="宋体" w:cs="宋体"/>
          <w:sz w:val="28"/>
          <w:szCs w:val="28"/>
        </w:rPr>
        <w:t xml:space="preserve">                             电话：</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r>
        <w:rPr>
          <w:rFonts w:hint="eastAsia" w:ascii="宋体" w:hAnsi="宋体" w:cs="宋体"/>
          <w:sz w:val="28"/>
          <w:szCs w:val="28"/>
        </w:rPr>
        <w:t xml:space="preserve">                             传真：</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r>
        <w:rPr>
          <w:rFonts w:hint="eastAsia" w:ascii="宋体" w:hAnsi="宋体" w:cs="宋体"/>
          <w:sz w:val="28"/>
          <w:szCs w:val="28"/>
        </w:rPr>
        <w:t xml:space="preserve">                             邮政编码：</w:t>
      </w:r>
      <w:r>
        <w:rPr>
          <w:rFonts w:hint="eastAsia" w:ascii="宋体" w:hAnsi="宋体" w:cs="宋体"/>
          <w:sz w:val="28"/>
          <w:szCs w:val="28"/>
          <w:u w:val="single"/>
        </w:rPr>
        <w:t xml:space="preserve">                              </w:t>
      </w:r>
    </w:p>
    <w:p>
      <w:pPr>
        <w:spacing w:line="440" w:lineRule="exact"/>
        <w:jc w:val="right"/>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440" w:lineRule="exact"/>
        <w:rPr>
          <w:rFonts w:hint="eastAsia" w:ascii="宋体" w:hAnsi="宋体" w:cs="宋体"/>
          <w:bCs/>
          <w:sz w:val="28"/>
          <w:szCs w:val="28"/>
        </w:rPr>
      </w:pPr>
    </w:p>
    <w:p>
      <w:pPr>
        <w:spacing w:line="440" w:lineRule="exact"/>
        <w:jc w:val="center"/>
        <w:rPr>
          <w:rFonts w:hint="eastAsia" w:ascii="宋体" w:hAnsi="宋体" w:cs="宋体"/>
          <w:bCs/>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pStyle w:val="2"/>
        <w:rPr>
          <w:rFonts w:hint="eastAsia" w:ascii="宋体" w:hAnsi="宋体" w:cs="宋体"/>
          <w:b/>
          <w:sz w:val="28"/>
          <w:szCs w:val="28"/>
        </w:rPr>
      </w:pPr>
    </w:p>
    <w:p>
      <w:pPr>
        <w:pStyle w:val="2"/>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t>（二）、法定代表人身份证明</w:t>
      </w: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560" w:lineRule="exact"/>
        <w:ind w:firstLine="560" w:firstLineChars="200"/>
        <w:rPr>
          <w:rFonts w:hint="eastAsia" w:ascii="宋体" w:hAnsi="宋体" w:cs="宋体"/>
          <w:sz w:val="28"/>
          <w:szCs w:val="28"/>
        </w:rPr>
      </w:pPr>
      <w:r>
        <w:rPr>
          <w:rFonts w:hint="eastAsia" w:ascii="宋体" w:hAnsi="宋体" w:cs="宋体"/>
          <w:sz w:val="28"/>
          <w:szCs w:val="28"/>
          <w:lang w:eastAsia="zh-CN"/>
        </w:rPr>
        <w:t>供应商</w:t>
      </w:r>
      <w:r>
        <w:rPr>
          <w:rFonts w:hint="eastAsia" w:ascii="宋体" w:hAnsi="宋体" w:cs="宋体"/>
          <w:sz w:val="28"/>
          <w:szCs w:val="28"/>
        </w:rPr>
        <w:t>名称：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 xml:space="preserve"> 月</w:t>
      </w:r>
      <w:r>
        <w:rPr>
          <w:rFonts w:hint="eastAsia" w:ascii="宋体" w:hAnsi="宋体" w:cs="宋体"/>
          <w:sz w:val="28"/>
          <w:szCs w:val="28"/>
          <w:u w:val="single"/>
        </w:rPr>
        <w:t xml:space="preserve">       </w:t>
      </w:r>
      <w:r>
        <w:rPr>
          <w:rFonts w:hint="eastAsia" w:ascii="宋体" w:hAnsi="宋体" w:cs="宋体"/>
          <w:sz w:val="28"/>
          <w:szCs w:val="28"/>
        </w:rPr>
        <w:t xml:space="preserve"> 日</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年    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 xml:space="preserve"> （</w:t>
      </w:r>
      <w:r>
        <w:rPr>
          <w:rFonts w:hint="eastAsia" w:ascii="宋体" w:hAnsi="宋体" w:cs="宋体"/>
          <w:sz w:val="28"/>
          <w:szCs w:val="28"/>
          <w:lang w:eastAsia="zh-CN"/>
        </w:rPr>
        <w:t>供应商</w:t>
      </w:r>
      <w:r>
        <w:rPr>
          <w:rFonts w:hint="eastAsia" w:ascii="宋体" w:hAnsi="宋体" w:cs="宋体"/>
          <w:sz w:val="28"/>
          <w:szCs w:val="28"/>
        </w:rPr>
        <w:t>名称）的法定代表人。</w:t>
      </w:r>
    </w:p>
    <w:p>
      <w:pPr>
        <w:spacing w:line="560" w:lineRule="exact"/>
        <w:ind w:firstLine="1120" w:firstLineChars="4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cs="宋体"/>
          <w:sz w:val="28"/>
          <w:szCs w:val="28"/>
        </w:rPr>
      </w:pPr>
    </w:p>
    <w:p>
      <w:pPr>
        <w:spacing w:line="560" w:lineRule="exact"/>
        <w:ind w:firstLine="560" w:firstLineChars="200"/>
        <w:rPr>
          <w:rFonts w:hint="eastAsia" w:ascii="宋体" w:hAnsi="宋体" w:cs="宋体"/>
          <w:sz w:val="28"/>
          <w:szCs w:val="28"/>
        </w:rPr>
      </w:pPr>
      <w:r>
        <w:rPr>
          <w:rFonts w:hint="eastAsia" w:ascii="宋体" w:hAnsi="宋体" w:cs="宋体"/>
          <w:sz w:val="28"/>
          <w:szCs w:val="28"/>
        </w:rPr>
        <w:t>附：法定代表人身份证明</w:t>
      </w:r>
    </w:p>
    <w:p>
      <w:pPr>
        <w:spacing w:line="560" w:lineRule="exact"/>
        <w:rPr>
          <w:rFonts w:hint="eastAsia" w:ascii="宋体" w:hAnsi="宋体" w:cs="宋体"/>
          <w:sz w:val="28"/>
          <w:szCs w:val="28"/>
        </w:rPr>
      </w:pPr>
    </w:p>
    <w:p>
      <w:pPr>
        <w:spacing w:line="560" w:lineRule="exact"/>
        <w:rPr>
          <w:rFonts w:hint="eastAsia" w:ascii="宋体" w:hAnsi="宋体" w:cs="宋体"/>
          <w:sz w:val="28"/>
          <w:szCs w:val="28"/>
        </w:rPr>
      </w:pPr>
    </w:p>
    <w:p>
      <w:pPr>
        <w:spacing w:line="80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供应商</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800" w:lineRule="exact"/>
        <w:rPr>
          <w:rFonts w:hint="eastAsia" w:ascii="宋体" w:hAnsi="宋体" w:cs="宋体"/>
          <w:sz w:val="28"/>
          <w:szCs w:val="28"/>
        </w:rPr>
      </w:pPr>
      <w:r>
        <w:rPr>
          <w:rFonts w:hint="eastAsia" w:ascii="宋体" w:hAnsi="宋体" w:cs="宋体"/>
          <w:sz w:val="28"/>
          <w:szCs w:val="28"/>
        </w:rPr>
        <w:t xml:space="preserve">                                     法定代表人（盖章）</w:t>
      </w:r>
    </w:p>
    <w:p>
      <w:pPr>
        <w:spacing w:line="800" w:lineRule="exact"/>
        <w:rPr>
          <w:rFonts w:hint="eastAsia" w:ascii="宋体" w:hAnsi="宋体" w:cs="宋体"/>
          <w:sz w:val="28"/>
          <w:szCs w:val="28"/>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pPr>
        <w:spacing w:line="800" w:lineRule="exact"/>
        <w:rPr>
          <w:rFonts w:hint="eastAsia" w:ascii="宋体" w:hAnsi="宋体" w:cs="宋体"/>
          <w:sz w:val="28"/>
          <w:szCs w:val="28"/>
        </w:rPr>
      </w:pPr>
    </w:p>
    <w:p>
      <w:pPr>
        <w:spacing w:line="800" w:lineRule="exact"/>
        <w:rPr>
          <w:rFonts w:hint="eastAsia" w:ascii="宋体" w:hAnsi="宋体" w:cs="宋体"/>
          <w:sz w:val="28"/>
          <w:szCs w:val="28"/>
        </w:rPr>
      </w:pPr>
    </w:p>
    <w:p>
      <w:pPr>
        <w:pStyle w:val="2"/>
        <w:rPr>
          <w:rFonts w:hint="eastAsia"/>
        </w:rPr>
      </w:pPr>
    </w:p>
    <w:p>
      <w:pPr>
        <w:pStyle w:val="2"/>
        <w:rPr>
          <w:rFonts w:hint="eastAsia"/>
        </w:rPr>
      </w:pPr>
    </w:p>
    <w:p>
      <w:pPr>
        <w:pStyle w:val="2"/>
        <w:ind w:left="0" w:leftChars="0" w:firstLine="0" w:firstLineChars="0"/>
        <w:rPr>
          <w:rFonts w:hint="eastAsia"/>
        </w:rPr>
      </w:pPr>
    </w:p>
    <w:p>
      <w:pPr>
        <w:jc w:val="center"/>
        <w:rPr>
          <w:rFonts w:hint="eastAsia" w:ascii="宋体" w:hAnsi="宋体" w:cs="宋体"/>
          <w:b/>
          <w:bCs/>
          <w:sz w:val="28"/>
          <w:szCs w:val="28"/>
        </w:rPr>
      </w:pPr>
      <w:r>
        <w:rPr>
          <w:rFonts w:hint="eastAsia" w:ascii="宋体" w:hAnsi="宋体" w:cs="宋体"/>
          <w:b/>
          <w:bCs/>
          <w:sz w:val="28"/>
          <w:szCs w:val="28"/>
        </w:rPr>
        <w:t>（三）、法定代表人的授权委托书</w:t>
      </w:r>
    </w:p>
    <w:p>
      <w:pPr>
        <w:spacing w:line="560" w:lineRule="exact"/>
        <w:rPr>
          <w:rFonts w:hint="eastAsia" w:ascii="宋体" w:hAnsi="宋体" w:cs="宋体"/>
          <w:sz w:val="28"/>
          <w:szCs w:val="28"/>
        </w:rPr>
      </w:pPr>
    </w:p>
    <w:p>
      <w:pPr>
        <w:topLinePunct/>
        <w:spacing w:line="560" w:lineRule="exact"/>
        <w:ind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供应商</w:t>
      </w:r>
      <w:r>
        <w:rPr>
          <w:rFonts w:hint="eastAsia" w:ascii="宋体" w:hAnsi="宋体" w:cs="宋体"/>
          <w:sz w:val="28"/>
          <w:szCs w:val="28"/>
        </w:rPr>
        <w:t>名称）的法定代表人，现委托</w:t>
      </w:r>
      <w:r>
        <w:rPr>
          <w:rFonts w:hint="eastAsia" w:ascii="宋体" w:hAnsi="宋体" w:cs="宋体"/>
          <w:sz w:val="28"/>
          <w:szCs w:val="28"/>
          <w:u w:val="single"/>
        </w:rPr>
        <w:t xml:space="preserve">    </w:t>
      </w:r>
      <w:r>
        <w:rPr>
          <w:rFonts w:hint="eastAsia" w:ascii="宋体" w:hAnsi="宋体" w:cs="宋体"/>
          <w:sz w:val="28"/>
          <w:szCs w:val="28"/>
        </w:rPr>
        <w:t>（姓名）为我方代理人。代理人根据授权，以我方名义签署、澄清、说明、补正、递交、撤回、修改</w:t>
      </w:r>
      <w:r>
        <w:rPr>
          <w:rFonts w:hint="eastAsia" w:ascii="宋体" w:hAnsi="宋体" w:cs="宋体"/>
          <w:sz w:val="28"/>
          <w:szCs w:val="28"/>
          <w:u w:val="single"/>
        </w:rPr>
        <w:t xml:space="preserve">           </w:t>
      </w:r>
      <w:r>
        <w:rPr>
          <w:rFonts w:hint="eastAsia" w:ascii="宋体" w:hAnsi="宋体" w:cs="宋体"/>
          <w:sz w:val="28"/>
          <w:szCs w:val="28"/>
        </w:rPr>
        <w:t>（项目名称）</w:t>
      </w:r>
      <w:r>
        <w:rPr>
          <w:rFonts w:hint="eastAsia" w:ascii="宋体" w:hAnsi="宋体" w:cs="宋体"/>
          <w:sz w:val="28"/>
          <w:szCs w:val="28"/>
          <w:lang w:val="en-US" w:eastAsia="zh-CN"/>
        </w:rPr>
        <w:t>响应</w:t>
      </w:r>
      <w:r>
        <w:rPr>
          <w:rFonts w:hint="eastAsia" w:ascii="宋体" w:hAnsi="宋体" w:cs="宋体"/>
          <w:sz w:val="28"/>
          <w:szCs w:val="28"/>
        </w:rPr>
        <w:t>文件、签订合同和处理有关事宜，其法律后果由我方承担。</w:t>
      </w:r>
    </w:p>
    <w:p>
      <w:pPr>
        <w:spacing w:line="560" w:lineRule="exact"/>
        <w:rPr>
          <w:rFonts w:hint="eastAsia" w:ascii="宋体" w:hAnsi="宋体" w:cs="宋体"/>
          <w:sz w:val="28"/>
          <w:szCs w:val="28"/>
        </w:rPr>
      </w:pPr>
      <w:r>
        <w:rPr>
          <w:rFonts w:hint="eastAsia" w:ascii="宋体" w:hAnsi="宋体" w:cs="宋体"/>
          <w:sz w:val="28"/>
          <w:szCs w:val="28"/>
        </w:rPr>
        <w:t xml:space="preserve">    </w:t>
      </w:r>
    </w:p>
    <w:p>
      <w:pPr>
        <w:spacing w:line="560" w:lineRule="exact"/>
        <w:rPr>
          <w:rFonts w:hint="eastAsia" w:ascii="宋体" w:hAnsi="宋体" w:cs="宋体"/>
          <w:sz w:val="28"/>
          <w:szCs w:val="28"/>
        </w:rPr>
      </w:pPr>
      <w:r>
        <w:rPr>
          <w:rFonts w:hint="eastAsia" w:ascii="宋体" w:hAnsi="宋体" w:cs="宋体"/>
          <w:sz w:val="28"/>
          <w:szCs w:val="28"/>
        </w:rPr>
        <w:t xml:space="preserve">    委托期限：</w:t>
      </w:r>
      <w:r>
        <w:rPr>
          <w:rFonts w:hint="eastAsia" w:ascii="宋体" w:hAnsi="宋体" w:cs="宋体"/>
          <w:sz w:val="28"/>
          <w:szCs w:val="28"/>
          <w:u w:val="single"/>
        </w:rPr>
        <w:t xml:space="preserve">             </w:t>
      </w:r>
      <w:r>
        <w:rPr>
          <w:rFonts w:hint="eastAsia" w:ascii="宋体" w:hAnsi="宋体" w:cs="宋体"/>
          <w:sz w:val="28"/>
          <w:szCs w:val="28"/>
        </w:rPr>
        <w:t>。</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代理人无转委托权。</w:t>
      </w:r>
    </w:p>
    <w:p>
      <w:pPr>
        <w:spacing w:line="560" w:lineRule="exact"/>
        <w:ind w:firstLine="560" w:firstLineChars="200"/>
        <w:rPr>
          <w:rFonts w:hint="eastAsia" w:ascii="宋体" w:hAnsi="宋体" w:cs="宋体"/>
          <w:sz w:val="28"/>
          <w:szCs w:val="28"/>
        </w:rPr>
      </w:pPr>
    </w:p>
    <w:p>
      <w:pPr>
        <w:spacing w:line="560" w:lineRule="exact"/>
        <w:ind w:firstLine="560" w:firstLineChars="200"/>
        <w:rPr>
          <w:rFonts w:hint="eastAsia" w:ascii="宋体" w:hAnsi="宋体" w:cs="宋体"/>
          <w:sz w:val="28"/>
          <w:szCs w:val="28"/>
        </w:rPr>
      </w:pPr>
      <w:r>
        <w:rPr>
          <w:rFonts w:hint="eastAsia" w:ascii="宋体" w:hAnsi="宋体" w:cs="宋体"/>
          <w:sz w:val="28"/>
          <w:szCs w:val="28"/>
        </w:rPr>
        <w:t>附：委托代理人身份证明</w:t>
      </w: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lang w:val="en-US" w:eastAsia="zh-CN"/>
        </w:rPr>
        <w:t>供应商</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440" w:lineRule="exact"/>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（盖章）</w:t>
      </w:r>
    </w:p>
    <w:p>
      <w:pPr>
        <w:spacing w:line="440" w:lineRule="exact"/>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 xml:space="preserve">（签字） </w:t>
      </w:r>
    </w:p>
    <w:p>
      <w:pPr>
        <w:spacing w:line="440" w:lineRule="exact"/>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身份证号码：</w:t>
      </w:r>
      <w:r>
        <w:rPr>
          <w:rFonts w:hint="eastAsia" w:ascii="宋体" w:hAnsi="宋体" w:cs="宋体"/>
          <w:sz w:val="28"/>
          <w:szCs w:val="28"/>
          <w:u w:val="single"/>
        </w:rPr>
        <w:t xml:space="preserve">                                          </w:t>
      </w:r>
    </w:p>
    <w:p>
      <w:pPr>
        <w:spacing w:line="440" w:lineRule="exact"/>
        <w:rPr>
          <w:rFonts w:hint="eastAsia" w:ascii="宋体" w:hAnsi="宋体" w:cs="宋体"/>
          <w:sz w:val="28"/>
          <w:szCs w:val="28"/>
        </w:rPr>
      </w:pPr>
    </w:p>
    <w:p>
      <w:pPr>
        <w:spacing w:line="440" w:lineRule="exact"/>
        <w:jc w:val="center"/>
        <w:rPr>
          <w:rFonts w:hint="eastAsia" w:ascii="宋体" w:hAnsi="宋体" w:cs="宋体"/>
          <w:sz w:val="28"/>
          <w:szCs w:val="28"/>
        </w:rPr>
      </w:pPr>
      <w:r>
        <w:rPr>
          <w:rFonts w:hint="eastAsia" w:ascii="宋体" w:hAnsi="宋体" w:cs="宋体"/>
          <w:sz w:val="28"/>
          <w:szCs w:val="28"/>
        </w:rPr>
        <w:t xml:space="preserve">                                   </w:t>
      </w:r>
    </w:p>
    <w:p>
      <w:pPr>
        <w:spacing w:line="440" w:lineRule="exact"/>
        <w:jc w:val="center"/>
        <w:rPr>
          <w:rFonts w:hint="eastAsia" w:ascii="宋体" w:hAnsi="宋体" w:cs="宋体"/>
          <w:b/>
          <w:sz w:val="28"/>
          <w:szCs w:val="28"/>
        </w:rPr>
      </w:pP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numPr>
          <w:ilvl w:val="0"/>
          <w:numId w:val="0"/>
        </w:numPr>
        <w:spacing w:line="400" w:lineRule="exact"/>
        <w:jc w:val="center"/>
        <w:rPr>
          <w:rFonts w:hint="eastAsia" w:ascii="宋体" w:hAnsi="宋体" w:cs="宋体"/>
          <w:b/>
          <w:sz w:val="28"/>
          <w:szCs w:val="28"/>
          <w:lang w:eastAsia="zh-CN"/>
        </w:rPr>
      </w:pPr>
    </w:p>
    <w:p>
      <w:pPr>
        <w:numPr>
          <w:ilvl w:val="0"/>
          <w:numId w:val="0"/>
        </w:numPr>
        <w:spacing w:line="400" w:lineRule="exact"/>
        <w:jc w:val="center"/>
        <w:rPr>
          <w:rFonts w:hint="eastAsia" w:ascii="宋体" w:hAnsi="宋体" w:cs="宋体"/>
          <w:b/>
          <w:sz w:val="28"/>
          <w:szCs w:val="28"/>
        </w:rPr>
      </w:pPr>
      <w:r>
        <w:rPr>
          <w:rFonts w:hint="eastAsia" w:ascii="宋体" w:hAnsi="宋体" w:cs="宋体"/>
          <w:b/>
          <w:sz w:val="28"/>
          <w:szCs w:val="28"/>
          <w:lang w:eastAsia="zh-CN"/>
        </w:rPr>
        <w:t>（</w:t>
      </w:r>
      <w:r>
        <w:rPr>
          <w:rFonts w:hint="eastAsia" w:ascii="宋体" w:hAnsi="宋体" w:cs="宋体"/>
          <w:b/>
          <w:sz w:val="28"/>
          <w:szCs w:val="28"/>
          <w:lang w:val="en-US" w:eastAsia="zh-CN"/>
        </w:rPr>
        <w:t>四</w:t>
      </w:r>
      <w:r>
        <w:rPr>
          <w:rFonts w:hint="eastAsia" w:ascii="宋体" w:hAnsi="宋体" w:cs="宋体"/>
          <w:b/>
          <w:sz w:val="28"/>
          <w:szCs w:val="28"/>
          <w:lang w:eastAsia="zh-CN"/>
        </w:rPr>
        <w:t>）</w:t>
      </w:r>
      <w:r>
        <w:rPr>
          <w:rFonts w:hint="eastAsia" w:ascii="宋体" w:hAnsi="宋体" w:cs="宋体"/>
          <w:b/>
          <w:sz w:val="28"/>
          <w:szCs w:val="28"/>
        </w:rPr>
        <w:t>、经济标格式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rPr>
          <w:rFonts w:hint="eastAsia" w:ascii="宋体" w:hAnsi="宋体" w:cs="宋体"/>
          <w:bCs/>
          <w:sz w:val="28"/>
          <w:szCs w:val="28"/>
        </w:rPr>
      </w:pPr>
    </w:p>
    <w:p>
      <w:pPr>
        <w:spacing w:line="400" w:lineRule="exact"/>
        <w:jc w:val="center"/>
        <w:rPr>
          <w:rFonts w:hint="eastAsia" w:ascii="宋体" w:hAnsi="宋体" w:cs="宋体"/>
          <w:b/>
          <w:sz w:val="28"/>
          <w:szCs w:val="28"/>
        </w:rPr>
      </w:pPr>
      <w:r>
        <w:rPr>
          <w:rFonts w:hint="eastAsia" w:ascii="宋体" w:hAnsi="宋体" w:cs="宋体"/>
          <w:b/>
          <w:sz w:val="28"/>
          <w:szCs w:val="28"/>
        </w:rPr>
        <w:t>目录</w:t>
      </w:r>
    </w:p>
    <w:p>
      <w:pPr>
        <w:topLinePunct/>
        <w:spacing w:line="400" w:lineRule="exact"/>
        <w:jc w:val="left"/>
        <w:rPr>
          <w:rFonts w:hint="eastAsia" w:ascii="宋体" w:hAnsi="宋体" w:cs="宋体"/>
          <w:b/>
          <w:sz w:val="28"/>
          <w:szCs w:val="28"/>
        </w:rPr>
      </w:pPr>
    </w:p>
    <w:p>
      <w:pPr>
        <w:spacing w:line="400" w:lineRule="exact"/>
        <w:ind w:firstLine="600" w:firstLineChars="250"/>
        <w:jc w:val="left"/>
        <w:rPr>
          <w:rFonts w:hint="eastAsia" w:ascii="宋体" w:hAnsi="宋体"/>
          <w:sz w:val="24"/>
        </w:rPr>
      </w:pPr>
      <w:r>
        <w:rPr>
          <w:rFonts w:hint="eastAsia" w:ascii="宋体" w:hAnsi="宋体"/>
          <w:sz w:val="24"/>
        </w:rPr>
        <w:t>1.总说明；</w:t>
      </w:r>
    </w:p>
    <w:p>
      <w:pPr>
        <w:spacing w:line="400" w:lineRule="exact"/>
        <w:ind w:firstLine="600" w:firstLineChars="250"/>
        <w:jc w:val="left"/>
        <w:rPr>
          <w:rFonts w:hint="eastAsia" w:ascii="宋体" w:hAnsi="宋体"/>
          <w:sz w:val="24"/>
        </w:rPr>
      </w:pPr>
      <w:r>
        <w:rPr>
          <w:rFonts w:hint="eastAsia" w:ascii="宋体" w:hAnsi="宋体"/>
          <w:sz w:val="24"/>
        </w:rPr>
        <w:t>2.建设项目投标报价汇总表；（本标段  填）</w:t>
      </w:r>
    </w:p>
    <w:p>
      <w:pPr>
        <w:spacing w:line="400" w:lineRule="exact"/>
        <w:ind w:firstLine="600" w:firstLineChars="250"/>
        <w:jc w:val="left"/>
        <w:rPr>
          <w:rFonts w:hint="eastAsia" w:ascii="宋体" w:hAnsi="宋体"/>
          <w:sz w:val="24"/>
        </w:rPr>
      </w:pPr>
      <w:r>
        <w:rPr>
          <w:rFonts w:hint="eastAsia" w:ascii="宋体" w:hAnsi="宋体"/>
          <w:sz w:val="24"/>
        </w:rPr>
        <w:t>3.单项工程投标报价汇总表；（本标段  填）</w:t>
      </w:r>
    </w:p>
    <w:p>
      <w:pPr>
        <w:spacing w:line="400" w:lineRule="exact"/>
        <w:ind w:firstLine="600" w:firstLineChars="250"/>
        <w:jc w:val="left"/>
        <w:rPr>
          <w:rFonts w:hint="eastAsia" w:ascii="宋体" w:hAnsi="宋体"/>
          <w:sz w:val="24"/>
        </w:rPr>
      </w:pPr>
      <w:r>
        <w:rPr>
          <w:rFonts w:hint="eastAsia" w:ascii="宋体" w:hAnsi="宋体"/>
          <w:sz w:val="24"/>
        </w:rPr>
        <w:t>4.单位工程投标报价汇总表；</w:t>
      </w:r>
    </w:p>
    <w:p>
      <w:pPr>
        <w:spacing w:line="400" w:lineRule="exact"/>
        <w:ind w:firstLine="600" w:firstLineChars="250"/>
        <w:jc w:val="left"/>
        <w:rPr>
          <w:rFonts w:hint="eastAsia" w:ascii="宋体" w:hAnsi="宋体"/>
          <w:sz w:val="24"/>
        </w:rPr>
      </w:pPr>
      <w:r>
        <w:rPr>
          <w:rFonts w:hint="eastAsia" w:ascii="宋体" w:hAnsi="宋体"/>
          <w:sz w:val="24"/>
        </w:rPr>
        <w:t>5.分部分项工程和单价措施项目清单与计价表；</w:t>
      </w:r>
    </w:p>
    <w:p>
      <w:pPr>
        <w:spacing w:line="400" w:lineRule="exact"/>
        <w:ind w:firstLine="600" w:firstLineChars="250"/>
        <w:jc w:val="left"/>
        <w:rPr>
          <w:rFonts w:hint="eastAsia" w:ascii="宋体" w:hAnsi="宋体"/>
          <w:sz w:val="24"/>
        </w:rPr>
      </w:pPr>
      <w:r>
        <w:rPr>
          <w:rFonts w:hint="eastAsia" w:ascii="宋体" w:hAnsi="宋体"/>
          <w:sz w:val="24"/>
        </w:rPr>
        <w:t>5.1分部分项工程和单价措施项目清单与计价表（土建工程）；</w:t>
      </w:r>
    </w:p>
    <w:p>
      <w:pPr>
        <w:spacing w:line="400" w:lineRule="exact"/>
        <w:ind w:firstLine="600" w:firstLineChars="250"/>
        <w:jc w:val="left"/>
        <w:rPr>
          <w:rFonts w:hint="eastAsia" w:ascii="宋体" w:hAnsi="宋体"/>
          <w:sz w:val="24"/>
        </w:rPr>
      </w:pPr>
      <w:r>
        <w:rPr>
          <w:rFonts w:hint="eastAsia" w:ascii="宋体" w:hAnsi="宋体"/>
          <w:sz w:val="24"/>
        </w:rPr>
        <w:t>5.2分部分项工程和单价措施项目清单与计价表（装修或安装工程）；</w:t>
      </w:r>
    </w:p>
    <w:p>
      <w:pPr>
        <w:spacing w:line="400" w:lineRule="exact"/>
        <w:ind w:firstLine="600" w:firstLineChars="250"/>
        <w:jc w:val="left"/>
        <w:rPr>
          <w:rFonts w:hint="eastAsia" w:ascii="宋体" w:hAnsi="宋体"/>
          <w:sz w:val="24"/>
        </w:rPr>
      </w:pPr>
      <w:r>
        <w:rPr>
          <w:rFonts w:hint="eastAsia" w:ascii="宋体" w:hAnsi="宋体"/>
          <w:sz w:val="24"/>
        </w:rPr>
        <w:t>6.总价措施项目清单与计价表；</w:t>
      </w:r>
    </w:p>
    <w:p>
      <w:pPr>
        <w:spacing w:line="400" w:lineRule="exact"/>
        <w:ind w:firstLine="600" w:firstLineChars="250"/>
        <w:jc w:val="left"/>
        <w:rPr>
          <w:rFonts w:hint="eastAsia" w:ascii="宋体" w:hAnsi="宋体"/>
          <w:sz w:val="24"/>
        </w:rPr>
      </w:pPr>
      <w:r>
        <w:rPr>
          <w:rFonts w:hint="eastAsia" w:ascii="宋体" w:hAnsi="宋体"/>
          <w:sz w:val="24"/>
        </w:rPr>
        <w:t>6.1总价措施项目清单与计价表（土建工程）；</w:t>
      </w:r>
    </w:p>
    <w:p>
      <w:pPr>
        <w:spacing w:line="400" w:lineRule="exact"/>
        <w:ind w:firstLine="600" w:firstLineChars="250"/>
        <w:jc w:val="left"/>
        <w:rPr>
          <w:rFonts w:hint="eastAsia" w:ascii="宋体" w:hAnsi="宋体"/>
          <w:sz w:val="24"/>
        </w:rPr>
      </w:pPr>
      <w:r>
        <w:rPr>
          <w:rFonts w:hint="eastAsia" w:ascii="宋体" w:hAnsi="宋体"/>
          <w:sz w:val="24"/>
        </w:rPr>
        <w:t>6.2总价措施项目清单与计价表（装修或安装工程）；</w:t>
      </w:r>
    </w:p>
    <w:p>
      <w:pPr>
        <w:spacing w:line="400" w:lineRule="exact"/>
        <w:ind w:firstLine="600" w:firstLineChars="250"/>
        <w:jc w:val="left"/>
        <w:rPr>
          <w:rFonts w:hint="eastAsia" w:ascii="宋体" w:hAnsi="宋体"/>
          <w:sz w:val="24"/>
        </w:rPr>
      </w:pPr>
      <w:r>
        <w:rPr>
          <w:rFonts w:hint="eastAsia" w:ascii="宋体" w:hAnsi="宋体"/>
          <w:sz w:val="24"/>
        </w:rPr>
        <w:t>7.其他项目清单与计价汇总表；</w:t>
      </w:r>
    </w:p>
    <w:p>
      <w:pPr>
        <w:spacing w:line="400" w:lineRule="exact"/>
        <w:ind w:firstLine="600" w:firstLineChars="250"/>
        <w:jc w:val="left"/>
        <w:rPr>
          <w:rFonts w:hint="eastAsia" w:ascii="宋体" w:hAnsi="宋体"/>
          <w:sz w:val="24"/>
        </w:rPr>
      </w:pPr>
      <w:r>
        <w:rPr>
          <w:rFonts w:hint="eastAsia" w:ascii="宋体" w:hAnsi="宋体"/>
          <w:sz w:val="24"/>
        </w:rPr>
        <w:t>7.1暂列金额明细表；（本标段  填）；</w:t>
      </w:r>
    </w:p>
    <w:p>
      <w:pPr>
        <w:spacing w:line="400" w:lineRule="exact"/>
        <w:ind w:firstLine="600" w:firstLineChars="250"/>
        <w:jc w:val="left"/>
        <w:rPr>
          <w:rFonts w:hint="eastAsia" w:ascii="宋体" w:hAnsi="宋体"/>
          <w:sz w:val="24"/>
        </w:rPr>
      </w:pPr>
      <w:r>
        <w:rPr>
          <w:rFonts w:hint="eastAsia" w:ascii="宋体" w:hAnsi="宋体"/>
          <w:sz w:val="24"/>
        </w:rPr>
        <w:t>7.2材料（工程设备）暂估单价及调整表；（本标段   填）；</w:t>
      </w:r>
    </w:p>
    <w:p>
      <w:pPr>
        <w:spacing w:line="400" w:lineRule="exact"/>
        <w:ind w:firstLine="600" w:firstLineChars="250"/>
        <w:jc w:val="left"/>
        <w:rPr>
          <w:rFonts w:hint="eastAsia" w:ascii="宋体" w:hAnsi="宋体"/>
          <w:sz w:val="24"/>
        </w:rPr>
      </w:pPr>
      <w:r>
        <w:rPr>
          <w:rFonts w:hint="eastAsia" w:ascii="宋体" w:hAnsi="宋体"/>
          <w:sz w:val="24"/>
        </w:rPr>
        <w:t>7.3专业工程暂估价及结算表；（本标段 　填）；</w:t>
      </w:r>
    </w:p>
    <w:p>
      <w:pPr>
        <w:spacing w:line="400" w:lineRule="exact"/>
        <w:ind w:firstLine="600" w:firstLineChars="250"/>
        <w:jc w:val="left"/>
        <w:rPr>
          <w:rFonts w:hint="eastAsia" w:ascii="宋体" w:hAnsi="宋体"/>
          <w:sz w:val="24"/>
        </w:rPr>
      </w:pPr>
      <w:r>
        <w:rPr>
          <w:rFonts w:hint="eastAsia" w:ascii="宋体" w:hAnsi="宋体"/>
          <w:sz w:val="24"/>
        </w:rPr>
        <w:t>7.4计日工表；</w:t>
      </w:r>
    </w:p>
    <w:p>
      <w:pPr>
        <w:spacing w:line="400" w:lineRule="exact"/>
        <w:ind w:firstLine="600" w:firstLineChars="250"/>
        <w:jc w:val="left"/>
        <w:rPr>
          <w:rFonts w:hint="eastAsia" w:ascii="宋体" w:hAnsi="宋体"/>
          <w:sz w:val="24"/>
        </w:rPr>
      </w:pPr>
      <w:r>
        <w:rPr>
          <w:rFonts w:hint="eastAsia" w:ascii="宋体" w:hAnsi="宋体"/>
          <w:sz w:val="24"/>
        </w:rPr>
        <w:t>7.5总承包服务费计价表；</w:t>
      </w:r>
    </w:p>
    <w:p>
      <w:pPr>
        <w:spacing w:line="400" w:lineRule="exact"/>
        <w:ind w:firstLine="600" w:firstLineChars="250"/>
        <w:jc w:val="left"/>
        <w:rPr>
          <w:rFonts w:hint="eastAsia" w:ascii="宋体" w:hAnsi="宋体"/>
          <w:sz w:val="24"/>
        </w:rPr>
      </w:pPr>
      <w:r>
        <w:rPr>
          <w:rFonts w:hint="eastAsia" w:ascii="宋体" w:hAnsi="宋体"/>
          <w:sz w:val="24"/>
        </w:rPr>
        <w:t>8.规费、税金项目计价表</w:t>
      </w:r>
    </w:p>
    <w:p>
      <w:pPr>
        <w:spacing w:line="400" w:lineRule="exact"/>
        <w:ind w:firstLine="600" w:firstLineChars="250"/>
        <w:jc w:val="left"/>
        <w:rPr>
          <w:rFonts w:hint="eastAsia" w:ascii="宋体" w:hAnsi="宋体"/>
          <w:sz w:val="24"/>
        </w:rPr>
      </w:pPr>
      <w:r>
        <w:rPr>
          <w:rFonts w:hint="eastAsia" w:ascii="宋体" w:hAnsi="宋体"/>
          <w:sz w:val="24"/>
        </w:rPr>
        <w:t>8.1规费、税金项目计价表（土建工程）；</w:t>
      </w:r>
    </w:p>
    <w:p>
      <w:pPr>
        <w:spacing w:line="400" w:lineRule="exact"/>
        <w:ind w:firstLine="600" w:firstLineChars="250"/>
        <w:jc w:val="left"/>
        <w:rPr>
          <w:rFonts w:hint="eastAsia" w:ascii="宋体" w:hAnsi="宋体"/>
          <w:sz w:val="24"/>
        </w:rPr>
      </w:pPr>
      <w:r>
        <w:rPr>
          <w:rFonts w:hint="eastAsia" w:ascii="宋体" w:hAnsi="宋体"/>
          <w:sz w:val="24"/>
        </w:rPr>
        <w:t>8.2规费、税金项目计价表（装修或安装工程）；</w:t>
      </w:r>
    </w:p>
    <w:p>
      <w:pPr>
        <w:numPr>
          <w:ilvl w:val="0"/>
          <w:numId w:val="3"/>
        </w:numPr>
        <w:spacing w:line="400" w:lineRule="exact"/>
        <w:ind w:firstLine="600" w:firstLineChars="250"/>
        <w:jc w:val="left"/>
        <w:rPr>
          <w:rFonts w:hint="eastAsia" w:ascii="宋体" w:hAnsi="宋体"/>
          <w:sz w:val="24"/>
        </w:rPr>
      </w:pPr>
      <w:r>
        <w:rPr>
          <w:rFonts w:hint="eastAsia" w:ascii="宋体" w:hAnsi="宋体"/>
          <w:sz w:val="24"/>
        </w:rPr>
        <w:t>主要材料价格表；</w:t>
      </w:r>
    </w:p>
    <w:p>
      <w:pPr>
        <w:spacing w:line="400" w:lineRule="exact"/>
        <w:ind w:firstLine="600" w:firstLineChars="250"/>
        <w:jc w:val="left"/>
        <w:rPr>
          <w:rFonts w:hint="eastAsia" w:ascii="宋体" w:hAnsi="宋体"/>
          <w:sz w:val="24"/>
        </w:rPr>
      </w:pPr>
      <w:r>
        <w:rPr>
          <w:rFonts w:hint="eastAsia" w:ascii="宋体" w:hAnsi="宋体"/>
          <w:sz w:val="24"/>
        </w:rPr>
        <w:t>10.分部分项工程量清单综合单价分析表；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40" w:lineRule="exact"/>
        <w:ind w:firstLine="600" w:firstLineChars="250"/>
        <w:jc w:val="left"/>
        <w:rPr>
          <w:rFonts w:hint="eastAsia" w:ascii="宋体" w:hAnsi="宋体"/>
          <w:sz w:val="24"/>
          <w:highlight w:val="yellow"/>
        </w:rPr>
      </w:pPr>
      <w:r>
        <w:rPr>
          <w:rFonts w:hint="eastAsia" w:ascii="宋体" w:hAnsi="宋体"/>
          <w:sz w:val="24"/>
        </w:rPr>
        <w:t>11.投标报价需要的其他资料。</w:t>
      </w:r>
    </w:p>
    <w:p>
      <w:pPr>
        <w:pStyle w:val="16"/>
        <w:widowControl/>
        <w:spacing w:line="420" w:lineRule="exact"/>
        <w:ind w:firstLine="482" w:firstLineChars="200"/>
        <w:jc w:val="left"/>
        <w:rPr>
          <w:rFonts w:hint="eastAsia" w:ascii="宋体" w:hAnsi="宋体" w:eastAsia="宋体"/>
          <w:sz w:val="24"/>
        </w:rPr>
      </w:pPr>
      <w:r>
        <w:rPr>
          <w:rFonts w:hint="eastAsia" w:ascii="宋体" w:hAnsi="宋体" w:eastAsia="宋体"/>
          <w:b/>
          <w:sz w:val="24"/>
        </w:rPr>
        <w:t>注：1、</w:t>
      </w:r>
      <w:r>
        <w:rPr>
          <w:rFonts w:hint="eastAsia" w:ascii="宋体" w:hAnsi="宋体" w:eastAsia="宋体"/>
          <w:b/>
          <w:sz w:val="24"/>
          <w:lang w:eastAsia="zh-CN"/>
        </w:rPr>
        <w:t>供应商</w:t>
      </w:r>
      <w:r>
        <w:rPr>
          <w:rFonts w:hint="eastAsia" w:ascii="宋体" w:hAnsi="宋体" w:eastAsia="宋体"/>
          <w:b/>
          <w:sz w:val="24"/>
        </w:rPr>
        <w:t>编制经济标严格按照本项目工程量清单提供的表格填列，并不得改动表中的任何地方，表格顺序也不得变动。</w:t>
      </w:r>
    </w:p>
    <w:p>
      <w:pPr>
        <w:numPr>
          <w:ilvl w:val="0"/>
          <w:numId w:val="4"/>
        </w:numPr>
        <w:spacing w:line="440" w:lineRule="exact"/>
        <w:ind w:firstLine="12" w:firstLineChars="5"/>
        <w:jc w:val="left"/>
        <w:rPr>
          <w:rFonts w:hint="eastAsia" w:ascii="宋体" w:hAnsi="宋体"/>
          <w:b/>
          <w:sz w:val="24"/>
        </w:rPr>
      </w:pPr>
      <w:r>
        <w:rPr>
          <w:rFonts w:hint="eastAsia" w:ascii="宋体" w:hAnsi="宋体"/>
          <w:b/>
          <w:sz w:val="24"/>
          <w:lang w:eastAsia="zh-CN"/>
        </w:rPr>
        <w:t>供应商</w:t>
      </w:r>
      <w:r>
        <w:rPr>
          <w:rFonts w:hint="eastAsia" w:ascii="宋体" w:hAnsi="宋体"/>
          <w:b/>
          <w:sz w:val="24"/>
        </w:rPr>
        <w:t>不允许改变</w:t>
      </w:r>
      <w:r>
        <w:rPr>
          <w:rFonts w:hint="eastAsia" w:ascii="宋体" w:hAnsi="宋体"/>
          <w:b/>
          <w:sz w:val="24"/>
          <w:lang w:eastAsia="zh-CN"/>
        </w:rPr>
        <w:t>采购人</w:t>
      </w:r>
      <w:r>
        <w:rPr>
          <w:rFonts w:hint="eastAsia" w:ascii="宋体" w:hAnsi="宋体"/>
          <w:b/>
          <w:sz w:val="24"/>
        </w:rPr>
        <w:t>所发清单的结构格式、清单编号、名称、工程量、单位、</w:t>
      </w:r>
      <w:r>
        <w:rPr>
          <w:rFonts w:hint="eastAsia" w:ascii="宋体" w:hAnsi="宋体"/>
          <w:b/>
          <w:sz w:val="24"/>
          <w:lang w:eastAsia="zh-CN"/>
        </w:rPr>
        <w:t>采购人</w:t>
      </w:r>
      <w:r>
        <w:rPr>
          <w:rFonts w:hint="eastAsia" w:ascii="宋体" w:hAnsi="宋体"/>
          <w:b/>
          <w:sz w:val="24"/>
        </w:rPr>
        <w:t>给出的费率及提供的主材顺序。</w:t>
      </w:r>
    </w:p>
    <w:p>
      <w:pPr>
        <w:pStyle w:val="16"/>
        <w:widowControl/>
        <w:spacing w:line="420" w:lineRule="exact"/>
        <w:rPr>
          <w:rFonts w:hint="eastAsia" w:ascii="宋体" w:hAnsi="宋体" w:eastAsia="宋体" w:cs="宋体"/>
          <w:b/>
          <w:sz w:val="24"/>
        </w:rPr>
      </w:pPr>
      <w:r>
        <w:rPr>
          <w:rFonts w:hint="eastAsia" w:ascii="宋体" w:hAnsi="宋体" w:eastAsia="宋体" w:cs="宋体"/>
          <w:b/>
          <w:sz w:val="24"/>
        </w:rPr>
        <w:t>3、分部分项工程量清单综合单价，电子</w:t>
      </w:r>
      <w:r>
        <w:rPr>
          <w:rFonts w:hint="eastAsia" w:ascii="宋体" w:hAnsi="宋体" w:eastAsia="宋体" w:cs="宋体"/>
          <w:b/>
          <w:sz w:val="24"/>
          <w:lang w:eastAsia="zh-CN"/>
        </w:rPr>
        <w:t>响应文件</w:t>
      </w:r>
      <w:r>
        <w:rPr>
          <w:rFonts w:hint="eastAsia" w:ascii="宋体" w:hAnsi="宋体" w:eastAsia="宋体" w:cs="宋体"/>
          <w:b/>
          <w:sz w:val="24"/>
        </w:rPr>
        <w:t>须全项进行综合单价分析，纸质版</w:t>
      </w:r>
      <w:r>
        <w:rPr>
          <w:rFonts w:hint="eastAsia" w:ascii="宋体" w:hAnsi="宋体" w:eastAsia="宋体" w:cs="宋体"/>
          <w:b/>
          <w:sz w:val="24"/>
          <w:lang w:eastAsia="zh-CN"/>
        </w:rPr>
        <w:t>响应文件</w:t>
      </w:r>
      <w:r>
        <w:rPr>
          <w:rFonts w:hint="eastAsia" w:ascii="宋体" w:hAnsi="宋体" w:eastAsia="宋体" w:cs="宋体"/>
          <w:b/>
          <w:sz w:val="24"/>
        </w:rPr>
        <w:t>无需打印。</w:t>
      </w:r>
    </w:p>
    <w:p>
      <w:pPr>
        <w:spacing w:line="440" w:lineRule="exact"/>
        <w:jc w:val="center"/>
        <w:rPr>
          <w:rFonts w:hint="eastAsia" w:ascii="宋体" w:hAnsi="宋体" w:cs="宋体"/>
          <w:b/>
          <w:color w:val="auto"/>
          <w:sz w:val="28"/>
          <w:szCs w:val="28"/>
        </w:rPr>
      </w:pPr>
      <w:r>
        <w:rPr>
          <w:rFonts w:hint="eastAsia" w:ascii="宋体" w:hAnsi="宋体" w:cs="宋体"/>
          <w:b/>
          <w:sz w:val="28"/>
          <w:szCs w:val="28"/>
        </w:rPr>
        <w:br w:type="page"/>
      </w:r>
      <w:r>
        <w:rPr>
          <w:rFonts w:hint="eastAsia" w:ascii="宋体" w:hAnsi="宋体" w:cs="宋体"/>
          <w:b/>
          <w:sz w:val="28"/>
          <w:szCs w:val="28"/>
          <w:lang w:eastAsia="zh-CN"/>
        </w:rPr>
        <w:t>（</w:t>
      </w:r>
      <w:r>
        <w:rPr>
          <w:rFonts w:hint="eastAsia" w:ascii="宋体" w:hAnsi="宋体" w:cs="宋体"/>
          <w:b/>
          <w:sz w:val="28"/>
          <w:szCs w:val="28"/>
          <w:lang w:val="en-US" w:eastAsia="zh-CN"/>
        </w:rPr>
        <w:t>五）</w:t>
      </w:r>
      <w:r>
        <w:rPr>
          <w:rFonts w:hint="eastAsia" w:ascii="宋体" w:hAnsi="宋体" w:cs="宋体"/>
          <w:b/>
          <w:color w:val="auto"/>
          <w:sz w:val="28"/>
          <w:szCs w:val="28"/>
        </w:rPr>
        <w:t>、技术标格式</w:t>
      </w:r>
    </w:p>
    <w:p>
      <w:pPr>
        <w:spacing w:line="400" w:lineRule="exact"/>
        <w:rPr>
          <w:rFonts w:hint="eastAsia" w:ascii="宋体" w:hAnsi="宋体"/>
          <w:color w:val="auto"/>
          <w:sz w:val="28"/>
          <w:szCs w:val="28"/>
        </w:rPr>
      </w:pPr>
      <w:r>
        <w:rPr>
          <w:rFonts w:hint="eastAsia" w:ascii="宋体" w:hAnsi="宋体"/>
          <w:color w:val="auto"/>
          <w:sz w:val="24"/>
        </w:rPr>
        <w:t>1</w:t>
      </w:r>
      <w:r>
        <w:rPr>
          <w:rFonts w:hint="eastAsia" w:ascii="宋体" w:hAnsi="宋体"/>
          <w:color w:val="auto"/>
          <w:sz w:val="28"/>
          <w:szCs w:val="28"/>
        </w:rPr>
        <w:t>. 全面性</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1.1工程概况、施工组织方案；</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1.2施工机械设备、劳动力投入计划；</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1.3质量、工期、投资控制方案；</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1.4文明施工措施；</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1.5施工总进度计划（附图）；</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1.6施工现场平面布置（附图）；</w:t>
      </w:r>
    </w:p>
    <w:p>
      <w:pPr>
        <w:spacing w:line="400" w:lineRule="exact"/>
        <w:rPr>
          <w:rFonts w:hint="eastAsia" w:ascii="宋体" w:hAnsi="宋体"/>
          <w:color w:val="auto"/>
          <w:sz w:val="28"/>
          <w:szCs w:val="28"/>
        </w:rPr>
      </w:pPr>
      <w:r>
        <w:rPr>
          <w:rFonts w:hint="eastAsia" w:ascii="宋体" w:hAnsi="宋体"/>
          <w:color w:val="auto"/>
          <w:sz w:val="28"/>
          <w:szCs w:val="28"/>
        </w:rPr>
        <w:t>2. 可行性</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2.1施工措施及计划；</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2.2施工现场流水段的划分；</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2.3施工现场流水作业；</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2.4施工现场交叉作业；</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2.5施工现场机具配置和布置；</w:t>
      </w:r>
    </w:p>
    <w:p>
      <w:pPr>
        <w:spacing w:line="400" w:lineRule="exact"/>
        <w:rPr>
          <w:rFonts w:hint="eastAsia" w:ascii="宋体" w:hAnsi="宋体"/>
          <w:color w:val="auto"/>
          <w:sz w:val="28"/>
          <w:szCs w:val="28"/>
        </w:rPr>
      </w:pPr>
      <w:r>
        <w:rPr>
          <w:rFonts w:hint="eastAsia" w:ascii="宋体" w:hAnsi="宋体"/>
          <w:color w:val="auto"/>
          <w:sz w:val="28"/>
          <w:szCs w:val="28"/>
        </w:rPr>
        <w:t>3. 针对性</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3.1施工的重点和关键部位处理</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3.2质保体系；</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3.3安保体系；</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3.4创优措施；</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3.5安全措施；</w:t>
      </w:r>
    </w:p>
    <w:p>
      <w:pPr>
        <w:spacing w:line="400" w:lineRule="exact"/>
        <w:ind w:firstLine="495" w:firstLineChars="177"/>
        <w:rPr>
          <w:rFonts w:hint="eastAsia" w:ascii="宋体" w:hAnsi="宋体"/>
          <w:color w:val="auto"/>
          <w:sz w:val="28"/>
          <w:szCs w:val="28"/>
        </w:rPr>
      </w:pPr>
      <w:r>
        <w:rPr>
          <w:rFonts w:hint="eastAsia" w:ascii="宋体" w:hAnsi="宋体"/>
          <w:color w:val="auto"/>
          <w:sz w:val="28"/>
          <w:szCs w:val="28"/>
        </w:rPr>
        <w:t>3.6文明施工和防止扰民措施。</w:t>
      </w:r>
    </w:p>
    <w:p>
      <w:pPr>
        <w:spacing w:line="400" w:lineRule="exact"/>
        <w:rPr>
          <w:rFonts w:ascii="宋体" w:hAnsi="宋体"/>
          <w:color w:val="auto"/>
          <w:sz w:val="28"/>
          <w:szCs w:val="28"/>
        </w:rPr>
      </w:pPr>
      <w:r>
        <w:rPr>
          <w:rFonts w:hint="eastAsia" w:ascii="宋体" w:hAnsi="宋体"/>
          <w:color w:val="auto"/>
          <w:sz w:val="28"/>
          <w:szCs w:val="28"/>
        </w:rPr>
        <w:t>4.企业不良行为</w:t>
      </w:r>
    </w:p>
    <w:p>
      <w:pPr>
        <w:topLinePunct/>
        <w:spacing w:line="400" w:lineRule="exact"/>
        <w:rPr>
          <w:rFonts w:hint="eastAsia" w:ascii="宋体" w:hAnsi="宋体"/>
          <w:color w:val="FF0000"/>
          <w:kern w:val="0"/>
          <w:sz w:val="28"/>
          <w:szCs w:val="28"/>
        </w:rPr>
      </w:pPr>
      <w:r>
        <w:rPr>
          <w:rFonts w:hint="eastAsia" w:ascii="宋体" w:hAnsi="宋体"/>
          <w:color w:val="auto"/>
          <w:sz w:val="28"/>
          <w:szCs w:val="28"/>
        </w:rPr>
        <w:t>注：</w:t>
      </w:r>
      <w:r>
        <w:rPr>
          <w:rFonts w:hint="eastAsia" w:ascii="宋体" w:hAnsi="宋体"/>
          <w:color w:val="auto"/>
          <w:kern w:val="0"/>
          <w:sz w:val="28"/>
          <w:szCs w:val="28"/>
          <w:lang w:eastAsia="zh-CN"/>
        </w:rPr>
        <w:t>响应文件</w:t>
      </w:r>
      <w:r>
        <w:rPr>
          <w:rFonts w:hint="eastAsia" w:ascii="宋体" w:hAnsi="宋体"/>
          <w:color w:val="auto"/>
          <w:kern w:val="0"/>
          <w:sz w:val="28"/>
          <w:szCs w:val="28"/>
        </w:rPr>
        <w:t>须按技术标格式目录顺序编写</w:t>
      </w:r>
    </w:p>
    <w:p>
      <w:pPr>
        <w:spacing w:line="440" w:lineRule="exact"/>
        <w:ind w:left="2529"/>
        <w:rPr>
          <w:rFonts w:hint="eastAsia" w:ascii="宋体" w:hAnsi="宋体" w:cs="宋体"/>
          <w:b/>
          <w:sz w:val="28"/>
          <w:szCs w:val="28"/>
        </w:rPr>
      </w:pPr>
    </w:p>
    <w:p>
      <w:pPr>
        <w:spacing w:line="440" w:lineRule="exact"/>
        <w:ind w:left="2529"/>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r>
        <w:rPr>
          <w:rFonts w:hint="eastAsia" w:ascii="宋体" w:hAnsi="宋体" w:cs="宋体"/>
          <w:b/>
          <w:sz w:val="28"/>
          <w:szCs w:val="28"/>
        </w:rPr>
        <w:t>（</w:t>
      </w:r>
      <w:r>
        <w:rPr>
          <w:rFonts w:hint="eastAsia" w:ascii="宋体" w:hAnsi="宋体" w:cs="宋体"/>
          <w:b/>
          <w:sz w:val="28"/>
          <w:szCs w:val="28"/>
          <w:lang w:val="en-US" w:eastAsia="zh-CN"/>
        </w:rPr>
        <w:t>六</w:t>
      </w:r>
      <w:r>
        <w:rPr>
          <w:rFonts w:hint="eastAsia" w:ascii="宋体" w:hAnsi="宋体" w:cs="宋体"/>
          <w:b/>
          <w:sz w:val="28"/>
          <w:szCs w:val="28"/>
        </w:rPr>
        <w:t>）、投标承诺书</w:t>
      </w:r>
    </w:p>
    <w:p>
      <w:pPr>
        <w:rPr>
          <w:rFonts w:hint="eastAsia" w:ascii="宋体" w:hAnsi="宋体" w:cs="宋体"/>
          <w:sz w:val="28"/>
          <w:szCs w:val="28"/>
        </w:rPr>
      </w:pPr>
    </w:p>
    <w:p>
      <w:pPr>
        <w:rPr>
          <w:rFonts w:hint="eastAsia" w:ascii="宋体" w:hAnsi="宋体" w:cs="宋体"/>
          <w:sz w:val="28"/>
          <w:szCs w:val="28"/>
        </w:rPr>
      </w:pPr>
      <w:r>
        <w:rPr>
          <w:rFonts w:hint="eastAsia" w:ascii="宋体" w:hAnsi="宋体" w:cs="宋体"/>
          <w:sz w:val="28"/>
          <w:szCs w:val="28"/>
        </w:rPr>
        <w:t>内容包括：投标承诺；施工过程中的服务承诺、质量承诺；售后服务及零配件供应的可靠性及优惠条件</w:t>
      </w:r>
    </w:p>
    <w:p>
      <w:pPr>
        <w:spacing w:line="440" w:lineRule="exact"/>
        <w:jc w:val="center"/>
        <w:rPr>
          <w:rFonts w:hint="eastAsia" w:ascii="宋体" w:hAnsi="宋体" w:cs="宋体"/>
          <w:b/>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spacing w:line="440" w:lineRule="exact"/>
        <w:rPr>
          <w:rFonts w:hint="eastAsia" w:ascii="宋体" w:hAnsi="宋体" w:cs="宋体"/>
          <w:sz w:val="28"/>
          <w:szCs w:val="28"/>
        </w:rPr>
      </w:pPr>
    </w:p>
    <w:p>
      <w:pPr>
        <w:autoSpaceDE w:val="0"/>
        <w:autoSpaceDN w:val="0"/>
        <w:adjustRightInd w:val="0"/>
        <w:jc w:val="both"/>
        <w:rPr>
          <w:rFonts w:hint="eastAsia" w:ascii="宋体" w:hAnsi="宋体" w:cs="宋体"/>
          <w:b/>
          <w:kern w:val="0"/>
          <w:sz w:val="28"/>
          <w:szCs w:val="28"/>
        </w:rPr>
      </w:pPr>
    </w:p>
    <w:p>
      <w:pPr>
        <w:autoSpaceDE w:val="0"/>
        <w:autoSpaceDN w:val="0"/>
        <w:adjustRightInd w:val="0"/>
        <w:jc w:val="center"/>
        <w:rPr>
          <w:rFonts w:hint="eastAsia" w:ascii="宋体" w:hAnsi="宋体" w:cs="宋体"/>
          <w:b/>
          <w:kern w:val="0"/>
          <w:sz w:val="28"/>
          <w:szCs w:val="28"/>
        </w:rPr>
      </w:pPr>
    </w:p>
    <w:p>
      <w:pPr>
        <w:autoSpaceDE w:val="0"/>
        <w:autoSpaceDN w:val="0"/>
        <w:adjustRightInd w:val="0"/>
        <w:jc w:val="center"/>
        <w:rPr>
          <w:rFonts w:hint="eastAsia" w:ascii="宋体" w:hAnsi="宋体" w:cs="宋体"/>
          <w:b/>
          <w:kern w:val="0"/>
          <w:sz w:val="28"/>
          <w:szCs w:val="28"/>
        </w:rPr>
      </w:pPr>
    </w:p>
    <w:p>
      <w:pPr>
        <w:autoSpaceDE w:val="0"/>
        <w:autoSpaceDN w:val="0"/>
        <w:adjustRightInd w:val="0"/>
        <w:jc w:val="center"/>
        <w:rPr>
          <w:rFonts w:hint="eastAsia" w:ascii="宋体" w:hAnsi="宋体" w:cs="宋体"/>
          <w:b/>
          <w:kern w:val="0"/>
          <w:sz w:val="28"/>
          <w:szCs w:val="28"/>
        </w:rPr>
      </w:pPr>
    </w:p>
    <w:p>
      <w:pPr>
        <w:autoSpaceDE w:val="0"/>
        <w:autoSpaceDN w:val="0"/>
        <w:adjustRightInd w:val="0"/>
        <w:jc w:val="center"/>
        <w:rPr>
          <w:rFonts w:hint="eastAsia" w:ascii="宋体" w:hAnsi="宋体" w:cs="宋体"/>
          <w:b/>
          <w:kern w:val="0"/>
          <w:sz w:val="28"/>
          <w:szCs w:val="28"/>
        </w:rPr>
      </w:pPr>
    </w:p>
    <w:p>
      <w:pPr>
        <w:autoSpaceDE w:val="0"/>
        <w:autoSpaceDN w:val="0"/>
        <w:adjustRightInd w:val="0"/>
        <w:jc w:val="center"/>
        <w:rPr>
          <w:rFonts w:hint="eastAsia" w:ascii="宋体" w:hAnsi="宋体" w:cs="宋体"/>
          <w:b/>
          <w:kern w:val="0"/>
          <w:sz w:val="28"/>
          <w:szCs w:val="28"/>
        </w:rPr>
      </w:pPr>
      <w:r>
        <w:rPr>
          <w:rFonts w:hint="eastAsia" w:ascii="宋体" w:hAnsi="宋体" w:cs="宋体"/>
          <w:b/>
          <w:kern w:val="0"/>
          <w:sz w:val="28"/>
          <w:szCs w:val="28"/>
        </w:rPr>
        <w:t>（</w:t>
      </w:r>
      <w:r>
        <w:rPr>
          <w:rFonts w:hint="eastAsia" w:ascii="宋体" w:hAnsi="宋体" w:cs="宋体"/>
          <w:b/>
          <w:kern w:val="0"/>
          <w:sz w:val="28"/>
          <w:szCs w:val="28"/>
          <w:lang w:val="en-US" w:eastAsia="zh-CN"/>
        </w:rPr>
        <w:t>七</w:t>
      </w:r>
      <w:r>
        <w:rPr>
          <w:rFonts w:hint="eastAsia" w:ascii="宋体" w:hAnsi="宋体" w:cs="宋体"/>
          <w:b/>
          <w:kern w:val="0"/>
          <w:sz w:val="28"/>
          <w:szCs w:val="28"/>
        </w:rPr>
        <w:t>）、资格审查资料</w:t>
      </w:r>
    </w:p>
    <w:p>
      <w:pPr>
        <w:autoSpaceDE w:val="0"/>
        <w:autoSpaceDN w:val="0"/>
        <w:adjustRightInd w:val="0"/>
        <w:jc w:val="center"/>
        <w:rPr>
          <w:rFonts w:hint="eastAsia" w:ascii="宋体" w:hAnsi="宋体" w:cs="宋体"/>
          <w:b/>
          <w:sz w:val="28"/>
          <w:szCs w:val="28"/>
        </w:rPr>
      </w:pPr>
      <w:r>
        <w:rPr>
          <w:rFonts w:hint="eastAsia" w:ascii="宋体" w:hAnsi="宋体" w:cs="宋体"/>
          <w:b/>
          <w:sz w:val="28"/>
          <w:szCs w:val="28"/>
        </w:rPr>
        <w:t>（１）</w:t>
      </w:r>
      <w:r>
        <w:rPr>
          <w:rFonts w:hint="eastAsia" w:ascii="宋体" w:hAnsi="宋体" w:cs="宋体"/>
          <w:b/>
          <w:sz w:val="28"/>
          <w:szCs w:val="28"/>
          <w:lang w:eastAsia="zh-CN"/>
        </w:rPr>
        <w:t>供应商</w:t>
      </w:r>
      <w:r>
        <w:rPr>
          <w:rFonts w:hint="eastAsia" w:ascii="宋体" w:hAnsi="宋体" w:cs="宋体"/>
          <w:b/>
          <w:sz w:val="28"/>
          <w:szCs w:val="28"/>
        </w:rPr>
        <w:t>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lang w:eastAsia="zh-CN"/>
              </w:rPr>
              <w:t>供应商</w:t>
            </w:r>
            <w:r>
              <w:rPr>
                <w:rFonts w:hint="eastAsia" w:ascii="宋体" w:hAnsi="宋体" w:cs="宋体"/>
                <w:sz w:val="28"/>
                <w:szCs w:val="28"/>
              </w:rPr>
              <w:t>名称</w:t>
            </w:r>
          </w:p>
        </w:tc>
        <w:tc>
          <w:tcPr>
            <w:tcW w:w="7900" w:type="dxa"/>
            <w:gridSpan w:val="9"/>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注册地址</w:t>
            </w:r>
          </w:p>
        </w:tc>
        <w:tc>
          <w:tcPr>
            <w:tcW w:w="3813" w:type="dxa"/>
            <w:gridSpan w:val="5"/>
            <w:noWrap w:val="0"/>
            <w:vAlign w:val="center"/>
          </w:tcPr>
          <w:p>
            <w:pPr>
              <w:jc w:val="center"/>
              <w:rPr>
                <w:rFonts w:hint="eastAsia" w:ascii="宋体" w:hAnsi="宋体" w:cs="宋体"/>
                <w:sz w:val="28"/>
                <w:szCs w:val="28"/>
              </w:rPr>
            </w:pPr>
          </w:p>
        </w:tc>
        <w:tc>
          <w:tcPr>
            <w:tcW w:w="1402" w:type="dxa"/>
            <w:noWrap w:val="0"/>
            <w:vAlign w:val="center"/>
          </w:tcPr>
          <w:p>
            <w:pPr>
              <w:jc w:val="center"/>
              <w:rPr>
                <w:rFonts w:hint="eastAsia" w:ascii="宋体" w:hAnsi="宋体" w:cs="宋体"/>
                <w:sz w:val="28"/>
                <w:szCs w:val="28"/>
              </w:rPr>
            </w:pPr>
            <w:r>
              <w:rPr>
                <w:rFonts w:hint="eastAsia" w:ascii="宋体" w:hAnsi="宋体" w:cs="宋体"/>
                <w:sz w:val="28"/>
                <w:szCs w:val="28"/>
              </w:rPr>
              <w:t>邮政编码</w:t>
            </w:r>
          </w:p>
        </w:tc>
        <w:tc>
          <w:tcPr>
            <w:tcW w:w="2685" w:type="dxa"/>
            <w:gridSpan w:val="3"/>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vMerge w:val="restart"/>
            <w:noWrap w:val="0"/>
            <w:vAlign w:val="center"/>
          </w:tcPr>
          <w:p>
            <w:pPr>
              <w:jc w:val="center"/>
              <w:rPr>
                <w:rFonts w:hint="eastAsia" w:ascii="宋体" w:hAnsi="宋体" w:cs="宋体"/>
                <w:sz w:val="28"/>
                <w:szCs w:val="28"/>
              </w:rPr>
            </w:pPr>
            <w:r>
              <w:rPr>
                <w:rFonts w:hint="eastAsia" w:ascii="宋体" w:hAnsi="宋体" w:cs="宋体"/>
                <w:sz w:val="28"/>
                <w:szCs w:val="28"/>
              </w:rPr>
              <w:t>联系方式</w:t>
            </w:r>
          </w:p>
        </w:tc>
        <w:tc>
          <w:tcPr>
            <w:tcW w:w="1292" w:type="dxa"/>
            <w:gridSpan w:val="2"/>
            <w:noWrap w:val="0"/>
            <w:vAlign w:val="center"/>
          </w:tcPr>
          <w:p>
            <w:pPr>
              <w:jc w:val="center"/>
              <w:rPr>
                <w:rFonts w:hint="eastAsia" w:ascii="宋体" w:hAnsi="宋体" w:cs="宋体"/>
                <w:sz w:val="28"/>
                <w:szCs w:val="28"/>
              </w:rPr>
            </w:pPr>
            <w:r>
              <w:rPr>
                <w:rFonts w:hint="eastAsia" w:ascii="宋体" w:hAnsi="宋体" w:cs="宋体"/>
                <w:sz w:val="28"/>
                <w:szCs w:val="28"/>
              </w:rPr>
              <w:t>联系人</w:t>
            </w:r>
          </w:p>
        </w:tc>
        <w:tc>
          <w:tcPr>
            <w:tcW w:w="2521" w:type="dxa"/>
            <w:gridSpan w:val="3"/>
            <w:noWrap w:val="0"/>
            <w:vAlign w:val="center"/>
          </w:tcPr>
          <w:p>
            <w:pPr>
              <w:jc w:val="center"/>
              <w:rPr>
                <w:rFonts w:hint="eastAsia" w:ascii="宋体" w:hAnsi="宋体" w:cs="宋体"/>
                <w:sz w:val="28"/>
                <w:szCs w:val="28"/>
              </w:rPr>
            </w:pPr>
          </w:p>
        </w:tc>
        <w:tc>
          <w:tcPr>
            <w:tcW w:w="1402" w:type="dxa"/>
            <w:noWrap w:val="0"/>
            <w:vAlign w:val="center"/>
          </w:tcPr>
          <w:p>
            <w:pPr>
              <w:jc w:val="center"/>
              <w:rPr>
                <w:rFonts w:hint="eastAsia" w:ascii="宋体" w:hAnsi="宋体" w:cs="宋体"/>
                <w:sz w:val="28"/>
                <w:szCs w:val="28"/>
              </w:rPr>
            </w:pPr>
            <w:r>
              <w:rPr>
                <w:rFonts w:hint="eastAsia" w:ascii="宋体" w:hAnsi="宋体" w:cs="宋体"/>
                <w:sz w:val="28"/>
                <w:szCs w:val="28"/>
              </w:rPr>
              <w:t>电  话</w:t>
            </w:r>
          </w:p>
        </w:tc>
        <w:tc>
          <w:tcPr>
            <w:tcW w:w="2685" w:type="dxa"/>
            <w:gridSpan w:val="3"/>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vMerge w:val="continue"/>
            <w:noWrap w:val="0"/>
            <w:vAlign w:val="center"/>
          </w:tcPr>
          <w:p>
            <w:pPr>
              <w:jc w:val="center"/>
              <w:rPr>
                <w:rFonts w:hint="eastAsia" w:ascii="宋体" w:hAnsi="宋体" w:cs="宋体"/>
                <w:sz w:val="28"/>
                <w:szCs w:val="28"/>
              </w:rPr>
            </w:pPr>
          </w:p>
        </w:tc>
        <w:tc>
          <w:tcPr>
            <w:tcW w:w="1292" w:type="dxa"/>
            <w:gridSpan w:val="2"/>
            <w:noWrap w:val="0"/>
            <w:vAlign w:val="center"/>
          </w:tcPr>
          <w:p>
            <w:pPr>
              <w:jc w:val="center"/>
              <w:rPr>
                <w:rFonts w:hint="eastAsia" w:ascii="宋体" w:hAnsi="宋体" w:cs="宋体"/>
                <w:sz w:val="28"/>
                <w:szCs w:val="28"/>
              </w:rPr>
            </w:pPr>
            <w:r>
              <w:rPr>
                <w:rFonts w:hint="eastAsia" w:ascii="宋体" w:hAnsi="宋体" w:cs="宋体"/>
                <w:sz w:val="28"/>
                <w:szCs w:val="28"/>
              </w:rPr>
              <w:t>传  真</w:t>
            </w:r>
          </w:p>
        </w:tc>
        <w:tc>
          <w:tcPr>
            <w:tcW w:w="2521" w:type="dxa"/>
            <w:gridSpan w:val="3"/>
            <w:noWrap w:val="0"/>
            <w:vAlign w:val="center"/>
          </w:tcPr>
          <w:p>
            <w:pPr>
              <w:jc w:val="center"/>
              <w:rPr>
                <w:rFonts w:hint="eastAsia" w:ascii="宋体" w:hAnsi="宋体" w:cs="宋体"/>
                <w:sz w:val="28"/>
                <w:szCs w:val="28"/>
              </w:rPr>
            </w:pPr>
          </w:p>
        </w:tc>
        <w:tc>
          <w:tcPr>
            <w:tcW w:w="1402" w:type="dxa"/>
            <w:noWrap w:val="0"/>
            <w:vAlign w:val="center"/>
          </w:tcPr>
          <w:p>
            <w:pPr>
              <w:jc w:val="center"/>
              <w:rPr>
                <w:rFonts w:hint="eastAsia" w:ascii="宋体" w:hAnsi="宋体" w:cs="宋体"/>
                <w:sz w:val="28"/>
                <w:szCs w:val="28"/>
              </w:rPr>
            </w:pPr>
            <w:r>
              <w:rPr>
                <w:rFonts w:hint="eastAsia" w:ascii="宋体" w:hAnsi="宋体" w:cs="宋体"/>
                <w:sz w:val="28"/>
                <w:szCs w:val="28"/>
              </w:rPr>
              <w:t>网  址</w:t>
            </w:r>
          </w:p>
        </w:tc>
        <w:tc>
          <w:tcPr>
            <w:tcW w:w="2685" w:type="dxa"/>
            <w:gridSpan w:val="3"/>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组织结构</w:t>
            </w:r>
          </w:p>
        </w:tc>
        <w:tc>
          <w:tcPr>
            <w:tcW w:w="7900" w:type="dxa"/>
            <w:gridSpan w:val="9"/>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法定代表人</w:t>
            </w:r>
          </w:p>
        </w:tc>
        <w:tc>
          <w:tcPr>
            <w:tcW w:w="1009" w:type="dxa"/>
            <w:noWrap w:val="0"/>
            <w:vAlign w:val="center"/>
          </w:tcPr>
          <w:p>
            <w:pPr>
              <w:jc w:val="center"/>
              <w:rPr>
                <w:rFonts w:hint="eastAsia" w:ascii="宋体" w:hAnsi="宋体" w:cs="宋体"/>
                <w:sz w:val="28"/>
                <w:szCs w:val="28"/>
              </w:rPr>
            </w:pPr>
            <w:r>
              <w:rPr>
                <w:rFonts w:hint="eastAsia" w:ascii="宋体" w:hAnsi="宋体" w:cs="宋体"/>
                <w:sz w:val="28"/>
                <w:szCs w:val="28"/>
              </w:rPr>
              <w:t>姓名</w:t>
            </w:r>
          </w:p>
        </w:tc>
        <w:tc>
          <w:tcPr>
            <w:tcW w:w="1361" w:type="dxa"/>
            <w:gridSpan w:val="2"/>
            <w:noWrap w:val="0"/>
            <w:vAlign w:val="center"/>
          </w:tcPr>
          <w:p>
            <w:pPr>
              <w:jc w:val="center"/>
              <w:rPr>
                <w:rFonts w:hint="eastAsia" w:ascii="宋体" w:hAnsi="宋体" w:cs="宋体"/>
                <w:sz w:val="28"/>
                <w:szCs w:val="28"/>
              </w:rPr>
            </w:pPr>
          </w:p>
        </w:tc>
        <w:tc>
          <w:tcPr>
            <w:tcW w:w="1443" w:type="dxa"/>
            <w:gridSpan w:val="2"/>
            <w:noWrap w:val="0"/>
            <w:vAlign w:val="center"/>
          </w:tcPr>
          <w:p>
            <w:pPr>
              <w:jc w:val="center"/>
              <w:rPr>
                <w:rFonts w:hint="eastAsia" w:ascii="宋体" w:hAnsi="宋体" w:cs="宋体"/>
                <w:sz w:val="28"/>
                <w:szCs w:val="28"/>
              </w:rPr>
            </w:pPr>
            <w:r>
              <w:rPr>
                <w:rFonts w:hint="eastAsia" w:ascii="宋体" w:hAnsi="宋体" w:cs="宋体"/>
                <w:sz w:val="28"/>
                <w:szCs w:val="28"/>
              </w:rPr>
              <w:t>技术职称</w:t>
            </w:r>
          </w:p>
        </w:tc>
        <w:tc>
          <w:tcPr>
            <w:tcW w:w="1696" w:type="dxa"/>
            <w:gridSpan w:val="2"/>
            <w:noWrap w:val="0"/>
            <w:vAlign w:val="center"/>
          </w:tcPr>
          <w:p>
            <w:pPr>
              <w:jc w:val="center"/>
              <w:rPr>
                <w:rFonts w:hint="eastAsia" w:ascii="宋体" w:hAnsi="宋体" w:cs="宋体"/>
                <w:sz w:val="28"/>
                <w:szCs w:val="28"/>
              </w:rPr>
            </w:pPr>
          </w:p>
        </w:tc>
        <w:tc>
          <w:tcPr>
            <w:tcW w:w="798" w:type="dxa"/>
            <w:noWrap w:val="0"/>
            <w:vAlign w:val="center"/>
          </w:tcPr>
          <w:p>
            <w:pPr>
              <w:jc w:val="center"/>
              <w:rPr>
                <w:rFonts w:hint="eastAsia" w:ascii="宋体" w:hAnsi="宋体" w:cs="宋体"/>
                <w:sz w:val="28"/>
                <w:szCs w:val="28"/>
              </w:rPr>
            </w:pPr>
            <w:r>
              <w:rPr>
                <w:rFonts w:hint="eastAsia" w:ascii="宋体" w:hAnsi="宋体" w:cs="宋体"/>
                <w:sz w:val="28"/>
                <w:szCs w:val="28"/>
              </w:rPr>
              <w:t>电话</w:t>
            </w:r>
          </w:p>
        </w:tc>
        <w:tc>
          <w:tcPr>
            <w:tcW w:w="1593"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技术负责人</w:t>
            </w:r>
          </w:p>
        </w:tc>
        <w:tc>
          <w:tcPr>
            <w:tcW w:w="1009" w:type="dxa"/>
            <w:noWrap w:val="0"/>
            <w:vAlign w:val="center"/>
          </w:tcPr>
          <w:p>
            <w:pPr>
              <w:jc w:val="center"/>
              <w:rPr>
                <w:rFonts w:hint="eastAsia" w:ascii="宋体" w:hAnsi="宋体" w:cs="宋体"/>
                <w:sz w:val="28"/>
                <w:szCs w:val="28"/>
              </w:rPr>
            </w:pPr>
            <w:r>
              <w:rPr>
                <w:rFonts w:hint="eastAsia" w:ascii="宋体" w:hAnsi="宋体" w:cs="宋体"/>
                <w:sz w:val="28"/>
                <w:szCs w:val="28"/>
              </w:rPr>
              <w:t>姓名</w:t>
            </w:r>
          </w:p>
        </w:tc>
        <w:tc>
          <w:tcPr>
            <w:tcW w:w="1361" w:type="dxa"/>
            <w:gridSpan w:val="2"/>
            <w:noWrap w:val="0"/>
            <w:vAlign w:val="center"/>
          </w:tcPr>
          <w:p>
            <w:pPr>
              <w:jc w:val="center"/>
              <w:rPr>
                <w:rFonts w:hint="eastAsia" w:ascii="宋体" w:hAnsi="宋体" w:cs="宋体"/>
                <w:sz w:val="28"/>
                <w:szCs w:val="28"/>
              </w:rPr>
            </w:pPr>
          </w:p>
        </w:tc>
        <w:tc>
          <w:tcPr>
            <w:tcW w:w="1443" w:type="dxa"/>
            <w:gridSpan w:val="2"/>
            <w:noWrap w:val="0"/>
            <w:vAlign w:val="center"/>
          </w:tcPr>
          <w:p>
            <w:pPr>
              <w:jc w:val="center"/>
              <w:rPr>
                <w:rFonts w:hint="eastAsia" w:ascii="宋体" w:hAnsi="宋体" w:cs="宋体"/>
                <w:sz w:val="28"/>
                <w:szCs w:val="28"/>
              </w:rPr>
            </w:pPr>
            <w:r>
              <w:rPr>
                <w:rFonts w:hint="eastAsia" w:ascii="宋体" w:hAnsi="宋体" w:cs="宋体"/>
                <w:sz w:val="28"/>
                <w:szCs w:val="28"/>
              </w:rPr>
              <w:t>技术职称</w:t>
            </w:r>
          </w:p>
        </w:tc>
        <w:tc>
          <w:tcPr>
            <w:tcW w:w="1696" w:type="dxa"/>
            <w:gridSpan w:val="2"/>
            <w:noWrap w:val="0"/>
            <w:vAlign w:val="center"/>
          </w:tcPr>
          <w:p>
            <w:pPr>
              <w:jc w:val="center"/>
              <w:rPr>
                <w:rFonts w:hint="eastAsia" w:ascii="宋体" w:hAnsi="宋体" w:cs="宋体"/>
                <w:sz w:val="28"/>
                <w:szCs w:val="28"/>
              </w:rPr>
            </w:pPr>
          </w:p>
        </w:tc>
        <w:tc>
          <w:tcPr>
            <w:tcW w:w="798" w:type="dxa"/>
            <w:noWrap w:val="0"/>
            <w:vAlign w:val="center"/>
          </w:tcPr>
          <w:p>
            <w:pPr>
              <w:jc w:val="center"/>
              <w:rPr>
                <w:rFonts w:hint="eastAsia" w:ascii="宋体" w:hAnsi="宋体" w:cs="宋体"/>
                <w:sz w:val="28"/>
                <w:szCs w:val="28"/>
              </w:rPr>
            </w:pPr>
            <w:r>
              <w:rPr>
                <w:rFonts w:hint="eastAsia" w:ascii="宋体" w:hAnsi="宋体" w:cs="宋体"/>
                <w:sz w:val="28"/>
                <w:szCs w:val="28"/>
              </w:rPr>
              <w:t>电话</w:t>
            </w:r>
          </w:p>
        </w:tc>
        <w:tc>
          <w:tcPr>
            <w:tcW w:w="1593"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成立时间</w:t>
            </w:r>
          </w:p>
        </w:tc>
        <w:tc>
          <w:tcPr>
            <w:tcW w:w="2370" w:type="dxa"/>
            <w:gridSpan w:val="3"/>
            <w:noWrap w:val="0"/>
            <w:vAlign w:val="center"/>
          </w:tcPr>
          <w:p>
            <w:pPr>
              <w:jc w:val="center"/>
              <w:rPr>
                <w:rFonts w:hint="eastAsia" w:ascii="宋体" w:hAnsi="宋体" w:cs="宋体"/>
                <w:sz w:val="28"/>
                <w:szCs w:val="28"/>
              </w:rPr>
            </w:pPr>
          </w:p>
        </w:tc>
        <w:tc>
          <w:tcPr>
            <w:tcW w:w="5530" w:type="dxa"/>
            <w:gridSpan w:val="6"/>
            <w:noWrap w:val="0"/>
            <w:vAlign w:val="center"/>
          </w:tcPr>
          <w:p>
            <w:pPr>
              <w:jc w:val="center"/>
              <w:rPr>
                <w:rFonts w:hint="eastAsia" w:ascii="宋体" w:hAnsi="宋体" w:cs="宋体"/>
                <w:sz w:val="28"/>
                <w:szCs w:val="28"/>
              </w:rPr>
            </w:pPr>
            <w:r>
              <w:rPr>
                <w:rFonts w:hint="eastAsia" w:ascii="宋体" w:hAnsi="宋体" w:cs="宋体"/>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企业资质等级</w:t>
            </w:r>
          </w:p>
        </w:tc>
        <w:tc>
          <w:tcPr>
            <w:tcW w:w="1009" w:type="dxa"/>
            <w:noWrap w:val="0"/>
            <w:vAlign w:val="center"/>
          </w:tcPr>
          <w:p>
            <w:pPr>
              <w:jc w:val="center"/>
              <w:rPr>
                <w:rFonts w:hint="eastAsia" w:ascii="宋体" w:hAnsi="宋体" w:cs="宋体"/>
                <w:sz w:val="28"/>
                <w:szCs w:val="28"/>
              </w:rPr>
            </w:pPr>
          </w:p>
        </w:tc>
        <w:tc>
          <w:tcPr>
            <w:tcW w:w="1361" w:type="dxa"/>
            <w:gridSpan w:val="2"/>
            <w:noWrap w:val="0"/>
            <w:vAlign w:val="center"/>
          </w:tcPr>
          <w:p>
            <w:pPr>
              <w:jc w:val="center"/>
              <w:rPr>
                <w:rFonts w:hint="eastAsia" w:ascii="宋体" w:hAnsi="宋体" w:cs="宋体"/>
                <w:sz w:val="28"/>
                <w:szCs w:val="28"/>
              </w:rPr>
            </w:pPr>
          </w:p>
        </w:tc>
        <w:tc>
          <w:tcPr>
            <w:tcW w:w="906" w:type="dxa"/>
            <w:vMerge w:val="restart"/>
            <w:noWrap w:val="0"/>
            <w:vAlign w:val="center"/>
          </w:tcPr>
          <w:p>
            <w:pPr>
              <w:jc w:val="center"/>
              <w:rPr>
                <w:rFonts w:hint="eastAsia" w:ascii="宋体" w:hAnsi="宋体" w:cs="宋体"/>
                <w:sz w:val="28"/>
                <w:szCs w:val="28"/>
              </w:rPr>
            </w:pPr>
            <w:r>
              <w:rPr>
                <w:rFonts w:hint="eastAsia" w:ascii="宋体" w:hAnsi="宋体" w:cs="宋体"/>
                <w:sz w:val="28"/>
                <w:szCs w:val="28"/>
              </w:rPr>
              <w:t>其中</w:t>
            </w:r>
          </w:p>
        </w:tc>
        <w:tc>
          <w:tcPr>
            <w:tcW w:w="2233" w:type="dxa"/>
            <w:gridSpan w:val="3"/>
            <w:noWrap w:val="0"/>
            <w:vAlign w:val="center"/>
          </w:tcPr>
          <w:p>
            <w:pPr>
              <w:jc w:val="center"/>
              <w:rPr>
                <w:rFonts w:hint="eastAsia" w:ascii="宋体" w:hAnsi="宋体" w:cs="宋体"/>
                <w:sz w:val="28"/>
                <w:szCs w:val="28"/>
              </w:rPr>
            </w:pPr>
            <w:r>
              <w:rPr>
                <w:rFonts w:hint="eastAsia" w:ascii="宋体" w:hAnsi="宋体" w:cs="宋体"/>
                <w:sz w:val="28"/>
                <w:szCs w:val="28"/>
              </w:rPr>
              <w:t>项目经理</w:t>
            </w:r>
          </w:p>
        </w:tc>
        <w:tc>
          <w:tcPr>
            <w:tcW w:w="2391" w:type="dxa"/>
            <w:gridSpan w:val="2"/>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营业执照号</w:t>
            </w:r>
          </w:p>
        </w:tc>
        <w:tc>
          <w:tcPr>
            <w:tcW w:w="1009" w:type="dxa"/>
            <w:noWrap w:val="0"/>
            <w:vAlign w:val="center"/>
          </w:tcPr>
          <w:p>
            <w:pPr>
              <w:jc w:val="center"/>
              <w:rPr>
                <w:rFonts w:hint="eastAsia" w:ascii="宋体" w:hAnsi="宋体" w:cs="宋体"/>
                <w:sz w:val="28"/>
                <w:szCs w:val="28"/>
              </w:rPr>
            </w:pPr>
          </w:p>
        </w:tc>
        <w:tc>
          <w:tcPr>
            <w:tcW w:w="1361" w:type="dxa"/>
            <w:gridSpan w:val="2"/>
            <w:noWrap w:val="0"/>
            <w:vAlign w:val="center"/>
          </w:tcPr>
          <w:p>
            <w:pPr>
              <w:jc w:val="center"/>
              <w:rPr>
                <w:rFonts w:hint="eastAsia" w:ascii="宋体" w:hAnsi="宋体" w:cs="宋体"/>
                <w:sz w:val="28"/>
                <w:szCs w:val="28"/>
              </w:rPr>
            </w:pPr>
          </w:p>
        </w:tc>
        <w:tc>
          <w:tcPr>
            <w:tcW w:w="906" w:type="dxa"/>
            <w:vMerge w:val="continue"/>
            <w:noWrap w:val="0"/>
            <w:vAlign w:val="center"/>
          </w:tcPr>
          <w:p>
            <w:pPr>
              <w:jc w:val="center"/>
              <w:rPr>
                <w:rFonts w:hint="eastAsia" w:ascii="宋体" w:hAnsi="宋体" w:cs="宋体"/>
                <w:sz w:val="28"/>
                <w:szCs w:val="28"/>
              </w:rPr>
            </w:pPr>
          </w:p>
        </w:tc>
        <w:tc>
          <w:tcPr>
            <w:tcW w:w="2233" w:type="dxa"/>
            <w:gridSpan w:val="3"/>
            <w:noWrap w:val="0"/>
            <w:vAlign w:val="center"/>
          </w:tcPr>
          <w:p>
            <w:pPr>
              <w:jc w:val="center"/>
              <w:rPr>
                <w:rFonts w:hint="eastAsia" w:ascii="宋体" w:hAnsi="宋体" w:cs="宋体"/>
                <w:sz w:val="28"/>
                <w:szCs w:val="28"/>
              </w:rPr>
            </w:pPr>
            <w:r>
              <w:rPr>
                <w:rFonts w:hint="eastAsia" w:ascii="宋体" w:hAnsi="宋体" w:cs="宋体"/>
                <w:sz w:val="28"/>
                <w:szCs w:val="28"/>
              </w:rPr>
              <w:t>高级职称人员</w:t>
            </w:r>
          </w:p>
        </w:tc>
        <w:tc>
          <w:tcPr>
            <w:tcW w:w="2391" w:type="dxa"/>
            <w:gridSpan w:val="2"/>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注册资金</w:t>
            </w:r>
          </w:p>
        </w:tc>
        <w:tc>
          <w:tcPr>
            <w:tcW w:w="1009" w:type="dxa"/>
            <w:noWrap w:val="0"/>
            <w:vAlign w:val="center"/>
          </w:tcPr>
          <w:p>
            <w:pPr>
              <w:jc w:val="center"/>
              <w:rPr>
                <w:rFonts w:hint="eastAsia" w:ascii="宋体" w:hAnsi="宋体" w:cs="宋体"/>
                <w:sz w:val="28"/>
                <w:szCs w:val="28"/>
              </w:rPr>
            </w:pPr>
          </w:p>
        </w:tc>
        <w:tc>
          <w:tcPr>
            <w:tcW w:w="1361" w:type="dxa"/>
            <w:gridSpan w:val="2"/>
            <w:noWrap w:val="0"/>
            <w:vAlign w:val="center"/>
          </w:tcPr>
          <w:p>
            <w:pPr>
              <w:jc w:val="center"/>
              <w:rPr>
                <w:rFonts w:hint="eastAsia" w:ascii="宋体" w:hAnsi="宋体" w:cs="宋体"/>
                <w:sz w:val="28"/>
                <w:szCs w:val="28"/>
              </w:rPr>
            </w:pPr>
          </w:p>
        </w:tc>
        <w:tc>
          <w:tcPr>
            <w:tcW w:w="906" w:type="dxa"/>
            <w:vMerge w:val="continue"/>
            <w:noWrap w:val="0"/>
            <w:vAlign w:val="center"/>
          </w:tcPr>
          <w:p>
            <w:pPr>
              <w:jc w:val="center"/>
              <w:rPr>
                <w:rFonts w:hint="eastAsia" w:ascii="宋体" w:hAnsi="宋体" w:cs="宋体"/>
                <w:sz w:val="28"/>
                <w:szCs w:val="28"/>
              </w:rPr>
            </w:pPr>
          </w:p>
        </w:tc>
        <w:tc>
          <w:tcPr>
            <w:tcW w:w="2233" w:type="dxa"/>
            <w:gridSpan w:val="3"/>
            <w:noWrap w:val="0"/>
            <w:vAlign w:val="center"/>
          </w:tcPr>
          <w:p>
            <w:pPr>
              <w:jc w:val="center"/>
              <w:rPr>
                <w:rFonts w:hint="eastAsia" w:ascii="宋体" w:hAnsi="宋体" w:cs="宋体"/>
                <w:sz w:val="28"/>
                <w:szCs w:val="28"/>
              </w:rPr>
            </w:pPr>
            <w:r>
              <w:rPr>
                <w:rFonts w:hint="eastAsia" w:ascii="宋体" w:hAnsi="宋体" w:cs="宋体"/>
                <w:sz w:val="28"/>
                <w:szCs w:val="28"/>
              </w:rPr>
              <w:t>中级职称人员</w:t>
            </w:r>
          </w:p>
        </w:tc>
        <w:tc>
          <w:tcPr>
            <w:tcW w:w="2391" w:type="dxa"/>
            <w:gridSpan w:val="2"/>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开户银行</w:t>
            </w:r>
          </w:p>
        </w:tc>
        <w:tc>
          <w:tcPr>
            <w:tcW w:w="1009" w:type="dxa"/>
            <w:noWrap w:val="0"/>
            <w:vAlign w:val="center"/>
          </w:tcPr>
          <w:p>
            <w:pPr>
              <w:jc w:val="center"/>
              <w:rPr>
                <w:rFonts w:hint="eastAsia" w:ascii="宋体" w:hAnsi="宋体" w:cs="宋体"/>
                <w:sz w:val="28"/>
                <w:szCs w:val="28"/>
              </w:rPr>
            </w:pPr>
          </w:p>
        </w:tc>
        <w:tc>
          <w:tcPr>
            <w:tcW w:w="1361" w:type="dxa"/>
            <w:gridSpan w:val="2"/>
            <w:noWrap w:val="0"/>
            <w:vAlign w:val="center"/>
          </w:tcPr>
          <w:p>
            <w:pPr>
              <w:jc w:val="center"/>
              <w:rPr>
                <w:rFonts w:hint="eastAsia" w:ascii="宋体" w:hAnsi="宋体" w:cs="宋体"/>
                <w:sz w:val="28"/>
                <w:szCs w:val="28"/>
              </w:rPr>
            </w:pPr>
          </w:p>
        </w:tc>
        <w:tc>
          <w:tcPr>
            <w:tcW w:w="906" w:type="dxa"/>
            <w:vMerge w:val="continue"/>
            <w:noWrap w:val="0"/>
            <w:vAlign w:val="center"/>
          </w:tcPr>
          <w:p>
            <w:pPr>
              <w:jc w:val="center"/>
              <w:rPr>
                <w:rFonts w:hint="eastAsia" w:ascii="宋体" w:hAnsi="宋体" w:cs="宋体"/>
                <w:sz w:val="28"/>
                <w:szCs w:val="28"/>
              </w:rPr>
            </w:pPr>
          </w:p>
        </w:tc>
        <w:tc>
          <w:tcPr>
            <w:tcW w:w="2233" w:type="dxa"/>
            <w:gridSpan w:val="3"/>
            <w:noWrap w:val="0"/>
            <w:vAlign w:val="center"/>
          </w:tcPr>
          <w:p>
            <w:pPr>
              <w:jc w:val="center"/>
              <w:rPr>
                <w:rFonts w:hint="eastAsia" w:ascii="宋体" w:hAnsi="宋体" w:cs="宋体"/>
                <w:sz w:val="28"/>
                <w:szCs w:val="28"/>
              </w:rPr>
            </w:pPr>
            <w:r>
              <w:rPr>
                <w:rFonts w:hint="eastAsia" w:ascii="宋体" w:hAnsi="宋体" w:cs="宋体"/>
                <w:sz w:val="28"/>
                <w:szCs w:val="28"/>
              </w:rPr>
              <w:t>初级职称人员</w:t>
            </w:r>
          </w:p>
        </w:tc>
        <w:tc>
          <w:tcPr>
            <w:tcW w:w="2391" w:type="dxa"/>
            <w:gridSpan w:val="2"/>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账号</w:t>
            </w:r>
          </w:p>
        </w:tc>
        <w:tc>
          <w:tcPr>
            <w:tcW w:w="1009" w:type="dxa"/>
            <w:noWrap w:val="0"/>
            <w:vAlign w:val="center"/>
          </w:tcPr>
          <w:p>
            <w:pPr>
              <w:jc w:val="center"/>
              <w:rPr>
                <w:rFonts w:hint="eastAsia" w:ascii="宋体" w:hAnsi="宋体" w:cs="宋体"/>
                <w:sz w:val="28"/>
                <w:szCs w:val="28"/>
              </w:rPr>
            </w:pPr>
          </w:p>
        </w:tc>
        <w:tc>
          <w:tcPr>
            <w:tcW w:w="1361" w:type="dxa"/>
            <w:gridSpan w:val="2"/>
            <w:noWrap w:val="0"/>
            <w:vAlign w:val="center"/>
          </w:tcPr>
          <w:p>
            <w:pPr>
              <w:jc w:val="center"/>
              <w:rPr>
                <w:rFonts w:hint="eastAsia" w:ascii="宋体" w:hAnsi="宋体" w:cs="宋体"/>
                <w:sz w:val="28"/>
                <w:szCs w:val="28"/>
              </w:rPr>
            </w:pPr>
          </w:p>
        </w:tc>
        <w:tc>
          <w:tcPr>
            <w:tcW w:w="906" w:type="dxa"/>
            <w:vMerge w:val="continue"/>
            <w:noWrap w:val="0"/>
            <w:vAlign w:val="center"/>
          </w:tcPr>
          <w:p>
            <w:pPr>
              <w:jc w:val="center"/>
              <w:rPr>
                <w:rFonts w:hint="eastAsia" w:ascii="宋体" w:hAnsi="宋体" w:cs="宋体"/>
                <w:sz w:val="28"/>
                <w:szCs w:val="28"/>
              </w:rPr>
            </w:pPr>
          </w:p>
        </w:tc>
        <w:tc>
          <w:tcPr>
            <w:tcW w:w="2233" w:type="dxa"/>
            <w:gridSpan w:val="3"/>
            <w:noWrap w:val="0"/>
            <w:vAlign w:val="center"/>
          </w:tcPr>
          <w:p>
            <w:pPr>
              <w:jc w:val="center"/>
              <w:rPr>
                <w:rFonts w:hint="eastAsia" w:ascii="宋体" w:hAnsi="宋体" w:cs="宋体"/>
                <w:sz w:val="28"/>
                <w:szCs w:val="28"/>
              </w:rPr>
            </w:pPr>
            <w:r>
              <w:rPr>
                <w:rFonts w:hint="eastAsia" w:ascii="宋体" w:hAnsi="宋体" w:cs="宋体"/>
                <w:sz w:val="28"/>
                <w:szCs w:val="28"/>
              </w:rPr>
              <w:t>技  工</w:t>
            </w:r>
          </w:p>
        </w:tc>
        <w:tc>
          <w:tcPr>
            <w:tcW w:w="2391" w:type="dxa"/>
            <w:gridSpan w:val="2"/>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经营范围</w:t>
            </w:r>
          </w:p>
        </w:tc>
        <w:tc>
          <w:tcPr>
            <w:tcW w:w="7900" w:type="dxa"/>
            <w:gridSpan w:val="9"/>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jc w:val="center"/>
              <w:rPr>
                <w:rFonts w:hint="eastAsia" w:ascii="宋体" w:hAnsi="宋体" w:cs="宋体"/>
                <w:sz w:val="28"/>
                <w:szCs w:val="28"/>
              </w:rPr>
            </w:pPr>
            <w:r>
              <w:rPr>
                <w:rFonts w:hint="eastAsia" w:ascii="宋体" w:hAnsi="宋体" w:cs="宋体"/>
                <w:sz w:val="28"/>
                <w:szCs w:val="28"/>
              </w:rPr>
              <w:t>备注</w:t>
            </w:r>
          </w:p>
        </w:tc>
        <w:tc>
          <w:tcPr>
            <w:tcW w:w="7900" w:type="dxa"/>
            <w:gridSpan w:val="9"/>
            <w:noWrap w:val="0"/>
            <w:vAlign w:val="center"/>
          </w:tcPr>
          <w:p>
            <w:pPr>
              <w:jc w:val="center"/>
              <w:rPr>
                <w:rFonts w:hint="eastAsia" w:ascii="宋体" w:hAnsi="宋体" w:cs="宋体"/>
                <w:sz w:val="28"/>
                <w:szCs w:val="28"/>
              </w:rPr>
            </w:pPr>
          </w:p>
        </w:tc>
      </w:tr>
    </w:tbl>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r>
        <w:rPr>
          <w:rFonts w:hint="eastAsia" w:ascii="宋体" w:hAnsi="宋体" w:cs="宋体"/>
          <w:sz w:val="28"/>
          <w:szCs w:val="28"/>
        </w:rPr>
        <w:t>备注：本表后应附企业法人营业执照及其年检合格的证明材料、企业资质证书副</w:t>
      </w:r>
      <w:r>
        <w:rPr>
          <w:rFonts w:hint="eastAsia" w:ascii="宋体" w:hAnsi="宋体" w:cs="宋体"/>
          <w:sz w:val="28"/>
          <w:szCs w:val="28"/>
          <w:lang w:eastAsia="zh-CN"/>
        </w:rPr>
        <w:t>、</w:t>
      </w:r>
      <w:r>
        <w:rPr>
          <w:rFonts w:hint="eastAsia" w:ascii="宋体" w:hAnsi="宋体" w:cs="宋体"/>
          <w:sz w:val="28"/>
          <w:szCs w:val="28"/>
          <w:lang w:val="en-US" w:eastAsia="zh-CN"/>
        </w:rPr>
        <w:t>电力设施许可证</w:t>
      </w:r>
      <w:r>
        <w:rPr>
          <w:rFonts w:hint="eastAsia" w:ascii="宋体" w:hAnsi="宋体" w:cs="宋体"/>
          <w:sz w:val="28"/>
          <w:szCs w:val="28"/>
        </w:rPr>
        <w:t>、安全生产许可证等材料的复印件。</w:t>
      </w:r>
    </w:p>
    <w:p>
      <w:pPr>
        <w:spacing w:before="156" w:beforeLines="50" w:after="156" w:afterLines="50" w:line="440" w:lineRule="exact"/>
        <w:jc w:val="center"/>
        <w:rPr>
          <w:rFonts w:hint="eastAsia" w:ascii="宋体" w:hAnsi="宋体" w:cs="宋体"/>
          <w:b/>
          <w:bCs/>
          <w:sz w:val="28"/>
          <w:szCs w:val="28"/>
        </w:rPr>
      </w:pPr>
    </w:p>
    <w:p>
      <w:pPr>
        <w:spacing w:before="156" w:beforeLines="50" w:after="156" w:afterLines="50" w:line="440" w:lineRule="exact"/>
        <w:jc w:val="center"/>
        <w:rPr>
          <w:rFonts w:hint="eastAsia" w:ascii="宋体" w:hAnsi="宋体" w:cs="宋体"/>
          <w:b/>
          <w:bCs/>
          <w:sz w:val="28"/>
          <w:szCs w:val="28"/>
        </w:rPr>
      </w:pPr>
    </w:p>
    <w:p>
      <w:pPr>
        <w:spacing w:before="156" w:beforeLines="50" w:after="156" w:afterLines="50" w:line="440" w:lineRule="exact"/>
        <w:jc w:val="center"/>
        <w:rPr>
          <w:rFonts w:hint="eastAsia" w:ascii="宋体" w:hAnsi="宋体" w:cs="宋体"/>
          <w:b/>
          <w:bCs/>
          <w:sz w:val="28"/>
          <w:szCs w:val="28"/>
        </w:rPr>
      </w:pPr>
    </w:p>
    <w:p>
      <w:pPr>
        <w:spacing w:before="156" w:beforeLines="50" w:after="156" w:afterLines="50" w:line="440" w:lineRule="exact"/>
        <w:jc w:val="center"/>
        <w:rPr>
          <w:rFonts w:hint="eastAsia" w:ascii="宋体" w:hAnsi="宋体" w:cs="宋体"/>
          <w:b/>
          <w:bCs/>
          <w:sz w:val="28"/>
          <w:szCs w:val="28"/>
        </w:rPr>
      </w:pPr>
      <w:r>
        <w:rPr>
          <w:rFonts w:hint="eastAsia" w:ascii="宋体" w:hAnsi="宋体" w:cs="宋体"/>
          <w:b/>
          <w:bCs/>
          <w:sz w:val="28"/>
          <w:szCs w:val="28"/>
        </w:rPr>
        <w:t>（2）正在供货的和新承接的项目情况表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6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项目名称</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项目所在地</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发包人名称</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发包人地址</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发包人电话</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签约合同价</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订货日期</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供货日期</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承担的工作</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货物质量</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技术负责人</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项目描述</w:t>
            </w:r>
          </w:p>
        </w:tc>
        <w:tc>
          <w:tcPr>
            <w:tcW w:w="6858" w:type="dxa"/>
            <w:noWrap w:val="0"/>
            <w:vAlign w:val="center"/>
          </w:tcPr>
          <w:p>
            <w:pPr>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12" w:type="dxa"/>
            <w:noWrap w:val="0"/>
            <w:vAlign w:val="center"/>
          </w:tcPr>
          <w:p>
            <w:pPr>
              <w:jc w:val="center"/>
              <w:rPr>
                <w:rFonts w:hint="eastAsia" w:ascii="宋体" w:hAnsi="宋体" w:cs="宋体"/>
                <w:sz w:val="24"/>
                <w:szCs w:val="24"/>
              </w:rPr>
            </w:pPr>
            <w:r>
              <w:rPr>
                <w:rFonts w:hint="eastAsia" w:ascii="宋体" w:hAnsi="宋体" w:cs="宋体"/>
                <w:sz w:val="24"/>
                <w:szCs w:val="24"/>
              </w:rPr>
              <w:t>备注</w:t>
            </w:r>
          </w:p>
        </w:tc>
        <w:tc>
          <w:tcPr>
            <w:tcW w:w="6858" w:type="dxa"/>
            <w:noWrap w:val="0"/>
            <w:vAlign w:val="center"/>
          </w:tcPr>
          <w:p>
            <w:pPr>
              <w:jc w:val="center"/>
              <w:rPr>
                <w:rFonts w:hint="eastAsia" w:ascii="宋体" w:hAnsi="宋体" w:cs="宋体"/>
                <w:sz w:val="28"/>
                <w:szCs w:val="28"/>
              </w:rPr>
            </w:pPr>
          </w:p>
        </w:tc>
      </w:tr>
    </w:tbl>
    <w:p>
      <w:pPr>
        <w:spacing w:line="440" w:lineRule="exact"/>
        <w:ind w:firstLine="480" w:firstLineChars="200"/>
        <w:rPr>
          <w:rFonts w:hint="eastAsia" w:ascii="宋体" w:hAnsi="宋体" w:cs="宋体"/>
          <w:sz w:val="24"/>
          <w:szCs w:val="24"/>
        </w:rPr>
      </w:pPr>
      <w:r>
        <w:rPr>
          <w:rFonts w:hint="eastAsia" w:ascii="宋体" w:hAnsi="宋体" w:cs="宋体"/>
          <w:sz w:val="24"/>
          <w:szCs w:val="24"/>
        </w:rPr>
        <w:t>备注：本表后附中标通知书和（或）合同协议书复印件。每张表格只填写一个项目，并标明序号。</w:t>
      </w: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spacing w:line="440" w:lineRule="exact"/>
        <w:ind w:firstLine="560" w:firstLineChars="200"/>
        <w:rPr>
          <w:rFonts w:hint="eastAsia" w:ascii="宋体" w:hAnsi="宋体" w:cs="宋体"/>
          <w:sz w:val="28"/>
          <w:szCs w:val="28"/>
        </w:rPr>
      </w:pPr>
    </w:p>
    <w:p>
      <w:pPr>
        <w:numPr>
          <w:ilvl w:val="0"/>
          <w:numId w:val="5"/>
        </w:numPr>
        <w:spacing w:line="440" w:lineRule="exact"/>
        <w:jc w:val="center"/>
        <w:rPr>
          <w:rFonts w:hint="eastAsia" w:ascii="宋体" w:hAnsi="宋体" w:cs="宋体"/>
          <w:b/>
          <w:sz w:val="28"/>
          <w:szCs w:val="28"/>
        </w:rPr>
      </w:pPr>
      <w:r>
        <w:rPr>
          <w:rFonts w:hint="eastAsia" w:ascii="宋体" w:hAnsi="宋体" w:cs="宋体"/>
          <w:b/>
          <w:sz w:val="28"/>
          <w:szCs w:val="28"/>
        </w:rPr>
        <w:t>项目管理机构组成表</w:t>
      </w:r>
    </w:p>
    <w:p>
      <w:pPr>
        <w:pStyle w:val="2"/>
        <w:numPr>
          <w:ilvl w:val="0"/>
          <w:numId w:val="0"/>
        </w:numPr>
        <w:ind w:left="210" w:leftChars="0"/>
        <w:rPr>
          <w:rFonts w:hint="eastAsia"/>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职务</w:t>
            </w:r>
          </w:p>
        </w:tc>
        <w:tc>
          <w:tcPr>
            <w:tcW w:w="1153"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姓名</w:t>
            </w:r>
          </w:p>
        </w:tc>
        <w:tc>
          <w:tcPr>
            <w:tcW w:w="929"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职称</w:t>
            </w:r>
          </w:p>
        </w:tc>
        <w:tc>
          <w:tcPr>
            <w:tcW w:w="5244" w:type="dxa"/>
            <w:gridSpan w:val="5"/>
            <w:noWrap w:val="0"/>
            <w:vAlign w:val="center"/>
          </w:tcPr>
          <w:p>
            <w:pPr>
              <w:spacing w:line="440" w:lineRule="exact"/>
              <w:jc w:val="center"/>
              <w:rPr>
                <w:rFonts w:ascii="宋体" w:hAnsi="宋体"/>
                <w:color w:val="000000"/>
                <w:szCs w:val="21"/>
              </w:rPr>
            </w:pPr>
            <w:r>
              <w:rPr>
                <w:rFonts w:ascii="宋体" w:hAnsi="宋体"/>
                <w:color w:val="000000"/>
                <w:szCs w:val="21"/>
              </w:rPr>
              <w:t>执业或职业资格证明</w:t>
            </w:r>
          </w:p>
        </w:tc>
        <w:tc>
          <w:tcPr>
            <w:tcW w:w="742" w:type="dxa"/>
            <w:noWrap w:val="0"/>
            <w:vAlign w:val="center"/>
          </w:tcPr>
          <w:p>
            <w:pPr>
              <w:spacing w:line="440" w:lineRule="exact"/>
              <w:jc w:val="center"/>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noWrap w:val="0"/>
            <w:vAlign w:val="center"/>
          </w:tcPr>
          <w:p>
            <w:pPr>
              <w:spacing w:line="440" w:lineRule="exact"/>
              <w:jc w:val="center"/>
              <w:rPr>
                <w:rFonts w:ascii="宋体" w:hAnsi="宋体"/>
                <w:color w:val="000000"/>
                <w:szCs w:val="21"/>
              </w:rPr>
            </w:pPr>
          </w:p>
        </w:tc>
        <w:tc>
          <w:tcPr>
            <w:tcW w:w="1153" w:type="dxa"/>
            <w:vMerge w:val="continue"/>
            <w:noWrap w:val="0"/>
            <w:vAlign w:val="center"/>
          </w:tcPr>
          <w:p>
            <w:pPr>
              <w:spacing w:line="440" w:lineRule="exact"/>
              <w:jc w:val="center"/>
              <w:rPr>
                <w:rFonts w:ascii="宋体" w:hAnsi="宋体"/>
                <w:color w:val="000000"/>
                <w:szCs w:val="21"/>
              </w:rPr>
            </w:pPr>
          </w:p>
        </w:tc>
        <w:tc>
          <w:tcPr>
            <w:tcW w:w="929" w:type="dxa"/>
            <w:vMerge w:val="continue"/>
            <w:noWrap w:val="0"/>
            <w:vAlign w:val="center"/>
          </w:tcPr>
          <w:p>
            <w:pPr>
              <w:spacing w:line="440" w:lineRule="exact"/>
              <w:jc w:val="center"/>
              <w:rPr>
                <w:rFonts w:ascii="宋体" w:hAnsi="宋体"/>
                <w:color w:val="000000"/>
                <w:szCs w:val="21"/>
              </w:rPr>
            </w:pPr>
          </w:p>
        </w:tc>
        <w:tc>
          <w:tcPr>
            <w:tcW w:w="1157" w:type="dxa"/>
            <w:noWrap w:val="0"/>
            <w:vAlign w:val="center"/>
          </w:tcPr>
          <w:p>
            <w:pPr>
              <w:spacing w:line="440" w:lineRule="exact"/>
              <w:jc w:val="center"/>
              <w:rPr>
                <w:rFonts w:ascii="宋体" w:hAnsi="宋体"/>
                <w:color w:val="000000"/>
                <w:szCs w:val="21"/>
              </w:rPr>
            </w:pPr>
            <w:r>
              <w:rPr>
                <w:rFonts w:ascii="宋体" w:hAnsi="宋体"/>
                <w:color w:val="000000"/>
                <w:szCs w:val="21"/>
              </w:rPr>
              <w:t>证书名称</w:t>
            </w:r>
          </w:p>
        </w:tc>
        <w:tc>
          <w:tcPr>
            <w:tcW w:w="803" w:type="dxa"/>
            <w:noWrap w:val="0"/>
            <w:vAlign w:val="center"/>
          </w:tcPr>
          <w:p>
            <w:pPr>
              <w:spacing w:line="440" w:lineRule="exact"/>
              <w:jc w:val="center"/>
              <w:rPr>
                <w:rFonts w:ascii="宋体" w:hAnsi="宋体"/>
                <w:color w:val="000000"/>
                <w:szCs w:val="21"/>
              </w:rPr>
            </w:pPr>
            <w:r>
              <w:rPr>
                <w:rFonts w:ascii="宋体" w:hAnsi="宋体"/>
                <w:color w:val="000000"/>
                <w:szCs w:val="21"/>
              </w:rPr>
              <w:t>级别</w:t>
            </w:r>
          </w:p>
        </w:tc>
        <w:tc>
          <w:tcPr>
            <w:tcW w:w="1317" w:type="dxa"/>
            <w:noWrap w:val="0"/>
            <w:vAlign w:val="center"/>
          </w:tcPr>
          <w:p>
            <w:pPr>
              <w:spacing w:line="440" w:lineRule="exact"/>
              <w:jc w:val="center"/>
              <w:rPr>
                <w:rFonts w:ascii="宋体" w:hAnsi="宋体"/>
                <w:color w:val="000000"/>
                <w:szCs w:val="21"/>
              </w:rPr>
            </w:pPr>
            <w:r>
              <w:rPr>
                <w:rFonts w:ascii="宋体" w:hAnsi="宋体"/>
                <w:color w:val="000000"/>
                <w:szCs w:val="21"/>
              </w:rPr>
              <w:t>证号</w:t>
            </w:r>
          </w:p>
        </w:tc>
        <w:tc>
          <w:tcPr>
            <w:tcW w:w="801" w:type="dxa"/>
            <w:noWrap w:val="0"/>
            <w:vAlign w:val="center"/>
          </w:tcPr>
          <w:p>
            <w:pPr>
              <w:spacing w:line="440" w:lineRule="exact"/>
              <w:jc w:val="center"/>
              <w:rPr>
                <w:rFonts w:ascii="宋体" w:hAnsi="宋体"/>
                <w:color w:val="000000"/>
                <w:szCs w:val="21"/>
              </w:rPr>
            </w:pPr>
            <w:r>
              <w:rPr>
                <w:rFonts w:ascii="宋体" w:hAnsi="宋体"/>
                <w:color w:val="000000"/>
                <w:szCs w:val="21"/>
              </w:rPr>
              <w:t>专业</w:t>
            </w:r>
          </w:p>
        </w:tc>
        <w:tc>
          <w:tcPr>
            <w:tcW w:w="1166" w:type="dxa"/>
            <w:noWrap w:val="0"/>
            <w:vAlign w:val="center"/>
          </w:tcPr>
          <w:p>
            <w:pPr>
              <w:spacing w:line="440" w:lineRule="exact"/>
              <w:ind w:right="109" w:rightChars="52"/>
              <w:jc w:val="center"/>
              <w:rPr>
                <w:rFonts w:hint="default" w:ascii="宋体" w:hAnsi="宋体" w:eastAsia="宋体"/>
                <w:color w:val="000000"/>
                <w:szCs w:val="21"/>
                <w:lang w:val="en-US" w:eastAsia="zh-CN"/>
              </w:rPr>
            </w:pPr>
            <w:r>
              <w:rPr>
                <w:rFonts w:hint="eastAsia" w:ascii="宋体" w:hAnsi="宋体"/>
                <w:color w:val="000000"/>
                <w:szCs w:val="21"/>
                <w:lang w:val="en-US" w:eastAsia="zh-CN"/>
              </w:rPr>
              <w:t>身份证号码</w:t>
            </w:r>
          </w:p>
        </w:tc>
        <w:tc>
          <w:tcPr>
            <w:tcW w:w="742"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eastAsia" w:ascii="宋体" w:hAnsi="宋体"/>
                <w:color w:val="000000"/>
                <w:sz w:val="24"/>
                <w:szCs w:val="24"/>
              </w:rPr>
            </w:pPr>
            <w:r>
              <w:rPr>
                <w:rFonts w:hint="eastAsia" w:ascii="宋体" w:hAnsi="宋体"/>
                <w:color w:val="000000"/>
                <w:sz w:val="24"/>
                <w:szCs w:val="24"/>
              </w:rPr>
              <w:t>项目经理</w:t>
            </w:r>
          </w:p>
        </w:tc>
        <w:tc>
          <w:tcPr>
            <w:tcW w:w="1153" w:type="dxa"/>
            <w:noWrap w:val="0"/>
            <w:vAlign w:val="center"/>
          </w:tcPr>
          <w:p>
            <w:pPr>
              <w:spacing w:line="440" w:lineRule="exact"/>
              <w:jc w:val="center"/>
              <w:rPr>
                <w:rFonts w:ascii="宋体" w:hAnsi="宋体"/>
                <w:color w:val="000000"/>
                <w:szCs w:val="21"/>
              </w:rPr>
            </w:pPr>
          </w:p>
        </w:tc>
        <w:tc>
          <w:tcPr>
            <w:tcW w:w="929" w:type="dxa"/>
            <w:noWrap w:val="0"/>
            <w:vAlign w:val="center"/>
          </w:tcPr>
          <w:p>
            <w:pPr>
              <w:spacing w:line="440" w:lineRule="exact"/>
              <w:jc w:val="center"/>
              <w:rPr>
                <w:rFonts w:ascii="宋体" w:hAnsi="宋体"/>
                <w:color w:val="000000"/>
                <w:szCs w:val="21"/>
              </w:rPr>
            </w:pPr>
          </w:p>
        </w:tc>
        <w:tc>
          <w:tcPr>
            <w:tcW w:w="1157" w:type="dxa"/>
            <w:noWrap w:val="0"/>
            <w:vAlign w:val="center"/>
          </w:tcPr>
          <w:p>
            <w:pPr>
              <w:spacing w:line="440" w:lineRule="exact"/>
              <w:jc w:val="center"/>
              <w:rPr>
                <w:rFonts w:ascii="宋体" w:hAnsi="宋体"/>
                <w:color w:val="000000"/>
                <w:szCs w:val="21"/>
              </w:rPr>
            </w:pPr>
          </w:p>
        </w:tc>
        <w:tc>
          <w:tcPr>
            <w:tcW w:w="803" w:type="dxa"/>
            <w:noWrap w:val="0"/>
            <w:vAlign w:val="center"/>
          </w:tcPr>
          <w:p>
            <w:pPr>
              <w:spacing w:line="440" w:lineRule="exact"/>
              <w:jc w:val="center"/>
              <w:rPr>
                <w:rFonts w:ascii="宋体" w:hAnsi="宋体"/>
                <w:color w:val="000000"/>
                <w:szCs w:val="21"/>
              </w:rPr>
            </w:pPr>
          </w:p>
        </w:tc>
        <w:tc>
          <w:tcPr>
            <w:tcW w:w="1317" w:type="dxa"/>
            <w:noWrap w:val="0"/>
            <w:vAlign w:val="center"/>
          </w:tcPr>
          <w:p>
            <w:pPr>
              <w:spacing w:line="440" w:lineRule="exact"/>
              <w:jc w:val="center"/>
              <w:rPr>
                <w:rFonts w:ascii="宋体" w:hAnsi="宋体"/>
                <w:color w:val="000000"/>
                <w:szCs w:val="21"/>
              </w:rPr>
            </w:pPr>
          </w:p>
        </w:tc>
        <w:tc>
          <w:tcPr>
            <w:tcW w:w="801" w:type="dxa"/>
            <w:noWrap w:val="0"/>
            <w:vAlign w:val="center"/>
          </w:tcPr>
          <w:p>
            <w:pPr>
              <w:spacing w:line="440" w:lineRule="exact"/>
              <w:jc w:val="center"/>
              <w:rPr>
                <w:rFonts w:ascii="宋体" w:hAnsi="宋体"/>
                <w:color w:val="000000"/>
                <w:szCs w:val="21"/>
              </w:rPr>
            </w:pPr>
          </w:p>
        </w:tc>
        <w:tc>
          <w:tcPr>
            <w:tcW w:w="1166" w:type="dxa"/>
            <w:noWrap w:val="0"/>
            <w:vAlign w:val="center"/>
          </w:tcPr>
          <w:p>
            <w:pPr>
              <w:spacing w:line="440" w:lineRule="exact"/>
              <w:jc w:val="center"/>
              <w:rPr>
                <w:rFonts w:ascii="宋体" w:hAnsi="宋体"/>
                <w:color w:val="000000"/>
                <w:szCs w:val="21"/>
              </w:rPr>
            </w:pPr>
          </w:p>
        </w:tc>
        <w:tc>
          <w:tcPr>
            <w:tcW w:w="742"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项目技术负责人</w:t>
            </w:r>
          </w:p>
        </w:tc>
        <w:tc>
          <w:tcPr>
            <w:tcW w:w="1153" w:type="dxa"/>
            <w:noWrap w:val="0"/>
            <w:vAlign w:val="center"/>
          </w:tcPr>
          <w:p>
            <w:pPr>
              <w:spacing w:line="440" w:lineRule="exact"/>
              <w:jc w:val="center"/>
              <w:rPr>
                <w:rFonts w:ascii="宋体" w:hAnsi="宋体"/>
                <w:color w:val="000000"/>
                <w:szCs w:val="21"/>
              </w:rPr>
            </w:pPr>
          </w:p>
        </w:tc>
        <w:tc>
          <w:tcPr>
            <w:tcW w:w="929" w:type="dxa"/>
            <w:noWrap w:val="0"/>
            <w:vAlign w:val="center"/>
          </w:tcPr>
          <w:p>
            <w:pPr>
              <w:spacing w:line="440" w:lineRule="exact"/>
              <w:jc w:val="center"/>
              <w:rPr>
                <w:rFonts w:ascii="宋体" w:hAnsi="宋体"/>
                <w:color w:val="000000"/>
                <w:szCs w:val="21"/>
              </w:rPr>
            </w:pPr>
          </w:p>
        </w:tc>
        <w:tc>
          <w:tcPr>
            <w:tcW w:w="1157" w:type="dxa"/>
            <w:noWrap w:val="0"/>
            <w:vAlign w:val="center"/>
          </w:tcPr>
          <w:p>
            <w:pPr>
              <w:spacing w:line="440" w:lineRule="exact"/>
              <w:jc w:val="center"/>
              <w:rPr>
                <w:rFonts w:ascii="宋体" w:hAnsi="宋体"/>
                <w:color w:val="000000"/>
                <w:szCs w:val="21"/>
              </w:rPr>
            </w:pPr>
          </w:p>
        </w:tc>
        <w:tc>
          <w:tcPr>
            <w:tcW w:w="803" w:type="dxa"/>
            <w:noWrap w:val="0"/>
            <w:vAlign w:val="center"/>
          </w:tcPr>
          <w:p>
            <w:pPr>
              <w:spacing w:line="440" w:lineRule="exact"/>
              <w:jc w:val="center"/>
              <w:rPr>
                <w:rFonts w:ascii="宋体" w:hAnsi="宋体"/>
                <w:color w:val="000000"/>
                <w:szCs w:val="21"/>
              </w:rPr>
            </w:pPr>
          </w:p>
        </w:tc>
        <w:tc>
          <w:tcPr>
            <w:tcW w:w="1317" w:type="dxa"/>
            <w:noWrap w:val="0"/>
            <w:vAlign w:val="center"/>
          </w:tcPr>
          <w:p>
            <w:pPr>
              <w:spacing w:line="440" w:lineRule="exact"/>
              <w:jc w:val="center"/>
              <w:rPr>
                <w:rFonts w:ascii="宋体" w:hAnsi="宋体"/>
                <w:color w:val="000000"/>
                <w:szCs w:val="21"/>
              </w:rPr>
            </w:pPr>
          </w:p>
        </w:tc>
        <w:tc>
          <w:tcPr>
            <w:tcW w:w="801" w:type="dxa"/>
            <w:noWrap w:val="0"/>
            <w:vAlign w:val="center"/>
          </w:tcPr>
          <w:p>
            <w:pPr>
              <w:spacing w:line="440" w:lineRule="exact"/>
              <w:jc w:val="center"/>
              <w:rPr>
                <w:rFonts w:ascii="宋体" w:hAnsi="宋体"/>
                <w:color w:val="000000"/>
                <w:szCs w:val="21"/>
              </w:rPr>
            </w:pPr>
          </w:p>
        </w:tc>
        <w:tc>
          <w:tcPr>
            <w:tcW w:w="1166" w:type="dxa"/>
            <w:noWrap w:val="0"/>
            <w:vAlign w:val="center"/>
          </w:tcPr>
          <w:p>
            <w:pPr>
              <w:spacing w:line="440" w:lineRule="exact"/>
              <w:jc w:val="center"/>
              <w:rPr>
                <w:rFonts w:ascii="宋体" w:hAnsi="宋体"/>
                <w:color w:val="000000"/>
                <w:szCs w:val="21"/>
              </w:rPr>
            </w:pPr>
          </w:p>
        </w:tc>
        <w:tc>
          <w:tcPr>
            <w:tcW w:w="742"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施工员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质检员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安全员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材料员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资料员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机械员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bCs/>
                <w:color w:val="000000"/>
                <w:sz w:val="24"/>
                <w:szCs w:val="24"/>
              </w:rPr>
              <w:t>预算员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jc w:val="center"/>
              <w:rPr>
                <w:rFonts w:hint="eastAsia" w:ascii="宋体" w:hAnsi="宋体"/>
                <w:bCs/>
                <w:color w:val="000000"/>
                <w:sz w:val="24"/>
                <w:szCs w:val="24"/>
              </w:rPr>
            </w:pPr>
            <w:r>
              <w:rPr>
                <w:rFonts w:hint="eastAsia" w:ascii="宋体" w:hAnsi="宋体"/>
                <w:color w:val="000000"/>
                <w:sz w:val="24"/>
                <w:szCs w:val="24"/>
              </w:rPr>
              <w:t>其他人员</w:t>
            </w: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eastAsia" w:ascii="宋体" w:hAnsi="宋体"/>
                <w:bCs/>
                <w:color w:val="000000"/>
                <w:szCs w:val="21"/>
              </w:rPr>
            </w:pP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color w:val="000000"/>
                <w:szCs w:val="21"/>
              </w:rPr>
            </w:pP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color w:val="000000"/>
                <w:szCs w:val="21"/>
              </w:rPr>
            </w:pP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ascii="宋体" w:hAnsi="宋体"/>
                <w:color w:val="000000"/>
                <w:szCs w:val="21"/>
              </w:rPr>
            </w:pPr>
          </w:p>
        </w:tc>
        <w:tc>
          <w:tcPr>
            <w:tcW w:w="1153" w:type="dxa"/>
            <w:noWrap w:val="0"/>
            <w:vAlign w:val="top"/>
          </w:tcPr>
          <w:p>
            <w:pPr>
              <w:spacing w:line="440" w:lineRule="exact"/>
              <w:jc w:val="center"/>
              <w:rPr>
                <w:rFonts w:ascii="宋体" w:hAnsi="宋体"/>
                <w:color w:val="000000"/>
                <w:szCs w:val="21"/>
              </w:rPr>
            </w:pPr>
          </w:p>
        </w:tc>
        <w:tc>
          <w:tcPr>
            <w:tcW w:w="929" w:type="dxa"/>
            <w:noWrap w:val="0"/>
            <w:vAlign w:val="top"/>
          </w:tcPr>
          <w:p>
            <w:pPr>
              <w:spacing w:line="440" w:lineRule="exact"/>
              <w:jc w:val="center"/>
              <w:rPr>
                <w:rFonts w:ascii="宋体" w:hAnsi="宋体"/>
                <w:color w:val="000000"/>
                <w:szCs w:val="21"/>
              </w:rPr>
            </w:pPr>
          </w:p>
        </w:tc>
        <w:tc>
          <w:tcPr>
            <w:tcW w:w="1157" w:type="dxa"/>
            <w:noWrap w:val="0"/>
            <w:vAlign w:val="top"/>
          </w:tcPr>
          <w:p>
            <w:pPr>
              <w:spacing w:line="440" w:lineRule="exact"/>
              <w:jc w:val="center"/>
              <w:rPr>
                <w:rFonts w:ascii="宋体" w:hAnsi="宋体"/>
                <w:color w:val="000000"/>
                <w:szCs w:val="21"/>
              </w:rPr>
            </w:pPr>
          </w:p>
        </w:tc>
        <w:tc>
          <w:tcPr>
            <w:tcW w:w="803" w:type="dxa"/>
            <w:noWrap w:val="0"/>
            <w:vAlign w:val="top"/>
          </w:tcPr>
          <w:p>
            <w:pPr>
              <w:spacing w:line="440" w:lineRule="exact"/>
              <w:jc w:val="center"/>
              <w:rPr>
                <w:rFonts w:ascii="宋体" w:hAnsi="宋体"/>
                <w:color w:val="000000"/>
                <w:szCs w:val="21"/>
              </w:rPr>
            </w:pPr>
          </w:p>
        </w:tc>
        <w:tc>
          <w:tcPr>
            <w:tcW w:w="1317" w:type="dxa"/>
            <w:noWrap w:val="0"/>
            <w:vAlign w:val="top"/>
          </w:tcPr>
          <w:p>
            <w:pPr>
              <w:spacing w:line="440" w:lineRule="exact"/>
              <w:jc w:val="center"/>
              <w:rPr>
                <w:rFonts w:ascii="宋体" w:hAnsi="宋体"/>
                <w:color w:val="000000"/>
                <w:szCs w:val="21"/>
              </w:rPr>
            </w:pPr>
          </w:p>
        </w:tc>
        <w:tc>
          <w:tcPr>
            <w:tcW w:w="801" w:type="dxa"/>
            <w:noWrap w:val="0"/>
            <w:vAlign w:val="top"/>
          </w:tcPr>
          <w:p>
            <w:pPr>
              <w:spacing w:line="440" w:lineRule="exact"/>
              <w:jc w:val="center"/>
              <w:rPr>
                <w:rFonts w:ascii="宋体" w:hAnsi="宋体"/>
                <w:color w:val="000000"/>
                <w:szCs w:val="21"/>
              </w:rPr>
            </w:pPr>
          </w:p>
        </w:tc>
        <w:tc>
          <w:tcPr>
            <w:tcW w:w="1166" w:type="dxa"/>
            <w:noWrap w:val="0"/>
            <w:vAlign w:val="top"/>
          </w:tcPr>
          <w:p>
            <w:pPr>
              <w:spacing w:line="440" w:lineRule="exact"/>
              <w:jc w:val="center"/>
              <w:rPr>
                <w:rFonts w:ascii="宋体" w:hAnsi="宋体"/>
                <w:color w:val="000000"/>
                <w:szCs w:val="21"/>
              </w:rPr>
            </w:pPr>
          </w:p>
        </w:tc>
        <w:tc>
          <w:tcPr>
            <w:tcW w:w="742" w:type="dxa"/>
            <w:noWrap w:val="0"/>
            <w:vAlign w:val="top"/>
          </w:tcPr>
          <w:p>
            <w:pPr>
              <w:spacing w:line="440" w:lineRule="exact"/>
              <w:jc w:val="center"/>
              <w:rPr>
                <w:rFonts w:ascii="宋体" w:hAnsi="宋体"/>
                <w:color w:val="000000"/>
                <w:szCs w:val="21"/>
              </w:rPr>
            </w:pPr>
          </w:p>
        </w:tc>
      </w:tr>
    </w:tbl>
    <w:p>
      <w:pPr>
        <w:spacing w:line="440" w:lineRule="exact"/>
        <w:jc w:val="left"/>
        <w:rPr>
          <w:rFonts w:hint="eastAsia" w:ascii="宋体" w:hAnsi="宋体"/>
          <w:color w:val="000000"/>
          <w:sz w:val="24"/>
          <w:szCs w:val="21"/>
        </w:rPr>
      </w:pPr>
    </w:p>
    <w:p>
      <w:pPr>
        <w:spacing w:line="420" w:lineRule="exact"/>
        <w:rPr>
          <w:rFonts w:hint="eastAsia" w:ascii="宋体" w:hAnsi="宋体" w:cs="宋体"/>
          <w:szCs w:val="21"/>
        </w:rPr>
      </w:pPr>
      <w:r>
        <w:rPr>
          <w:rFonts w:hint="eastAsia" w:ascii="宋体" w:hAnsi="宋体"/>
          <w:color w:val="000000"/>
          <w:sz w:val="24"/>
          <w:szCs w:val="21"/>
        </w:rPr>
        <w:t>注：本工程一旦我单位中标，将配备上述项目管理人员。上述填报内容真实，如不真实，将按照有关规定接受处理。</w:t>
      </w:r>
    </w:p>
    <w:p>
      <w:pPr>
        <w:spacing w:line="420" w:lineRule="exact"/>
        <w:rPr>
          <w:rFonts w:hint="eastAsia" w:ascii="宋体" w:hAnsi="宋体" w:cs="宋体"/>
          <w:sz w:val="24"/>
          <w:szCs w:val="21"/>
        </w:rPr>
      </w:pPr>
      <w:r>
        <w:rPr>
          <w:rFonts w:hint="eastAsia" w:ascii="宋体" w:hAnsi="宋体" w:cs="宋体"/>
          <w:sz w:val="24"/>
          <w:szCs w:val="21"/>
        </w:rPr>
        <w:t xml:space="preserve">    </w:t>
      </w: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20" w:lineRule="exact"/>
        <w:rPr>
          <w:rFonts w:hint="eastAsia" w:ascii="宋体" w:hAnsi="宋体" w:cs="宋体"/>
          <w:sz w:val="24"/>
          <w:szCs w:val="21"/>
        </w:rPr>
      </w:pPr>
    </w:p>
    <w:p>
      <w:pPr>
        <w:spacing w:line="440" w:lineRule="exact"/>
        <w:jc w:val="center"/>
        <w:rPr>
          <w:rFonts w:hint="eastAsia" w:ascii="宋体" w:hAnsi="宋体" w:cs="宋体"/>
          <w:sz w:val="24"/>
          <w:szCs w:val="21"/>
        </w:rPr>
      </w:pPr>
      <w:r>
        <w:rPr>
          <w:rFonts w:hint="eastAsia" w:ascii="宋体" w:hAnsi="宋体" w:cs="宋体"/>
          <w:b/>
          <w:sz w:val="28"/>
          <w:szCs w:val="28"/>
        </w:rPr>
        <w:t>（</w:t>
      </w:r>
      <w:r>
        <w:rPr>
          <w:rFonts w:hint="eastAsia" w:ascii="宋体" w:hAnsi="宋体" w:cs="宋体"/>
          <w:b/>
          <w:sz w:val="28"/>
          <w:szCs w:val="28"/>
          <w:lang w:val="en-US" w:eastAsia="zh-CN"/>
        </w:rPr>
        <w:t>4</w:t>
      </w:r>
      <w:r>
        <w:rPr>
          <w:rFonts w:hint="eastAsia" w:ascii="宋体" w:hAnsi="宋体" w:cs="宋体"/>
          <w:b/>
          <w:sz w:val="28"/>
          <w:szCs w:val="28"/>
        </w:rPr>
        <w:t>）主要项目管理人员简历表</w:t>
      </w:r>
    </w:p>
    <w:p>
      <w:pPr>
        <w:spacing w:line="420" w:lineRule="exact"/>
        <w:rPr>
          <w:rFonts w:hint="eastAsia" w:ascii="宋体" w:hAnsi="宋体" w:eastAsia="宋体" w:cs="宋体"/>
          <w:sz w:val="23"/>
          <w:szCs w:val="23"/>
          <w:lang w:eastAsia="zh-CN"/>
        </w:rPr>
      </w:pPr>
      <w:r>
        <w:rPr>
          <w:rFonts w:hint="eastAsia" w:ascii="宋体" w:hAnsi="宋体" w:cs="宋体"/>
          <w:sz w:val="24"/>
          <w:szCs w:val="21"/>
        </w:rPr>
        <w:t>主要项目管理人员指项目经理、项目技术负责人、施工员、质检员、安全员、资料员、机械员、材料员、预算员</w:t>
      </w:r>
      <w:r>
        <w:rPr>
          <w:rFonts w:hint="eastAsia" w:ascii="宋体" w:hAnsi="宋体" w:cs="宋体"/>
          <w:sz w:val="24"/>
          <w:szCs w:val="21"/>
          <w:lang w:eastAsia="zh-CN"/>
        </w:rPr>
        <w:t>，</w:t>
      </w:r>
      <w:r>
        <w:rPr>
          <w:rFonts w:hint="eastAsia" w:ascii="宋体" w:hAnsi="宋体"/>
          <w:color w:val="000000"/>
          <w:sz w:val="24"/>
          <w:szCs w:val="21"/>
        </w:rPr>
        <w:t>应附注册资格证书、身份证、职称证、学历证</w:t>
      </w:r>
      <w:r>
        <w:rPr>
          <w:rFonts w:hint="eastAsia" w:ascii="宋体" w:hAnsi="宋体"/>
          <w:color w:val="000000"/>
          <w:sz w:val="24"/>
          <w:szCs w:val="21"/>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480"/>
        <w:gridCol w:w="3829"/>
        <w:gridCol w:w="1411"/>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62" w:type="dxa"/>
            <w:gridSpan w:val="5"/>
            <w:noWrap w:val="0"/>
            <w:vAlign w:val="center"/>
          </w:tcPr>
          <w:p>
            <w:pPr>
              <w:spacing w:line="440" w:lineRule="exact"/>
              <w:ind w:firstLine="330" w:firstLineChars="150"/>
              <w:rPr>
                <w:rFonts w:hint="eastAsia" w:ascii="宋体" w:hAnsi="宋体" w:cs="宋体"/>
                <w:sz w:val="22"/>
                <w:szCs w:val="20"/>
              </w:rPr>
            </w:pPr>
            <w:r>
              <w:rPr>
                <w:rFonts w:hint="eastAsia" w:ascii="宋体" w:hAnsi="宋体" w:cs="宋体"/>
                <w:sz w:val="22"/>
                <w:szCs w:val="20"/>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52" w:type="dxa"/>
            <w:gridSpan w:val="2"/>
            <w:noWrap w:val="0"/>
            <w:vAlign w:val="center"/>
          </w:tcPr>
          <w:p>
            <w:pPr>
              <w:spacing w:line="440" w:lineRule="exact"/>
              <w:jc w:val="center"/>
              <w:rPr>
                <w:rFonts w:hint="eastAsia" w:ascii="宋体" w:hAnsi="宋体" w:cs="宋体"/>
                <w:sz w:val="22"/>
                <w:szCs w:val="20"/>
              </w:rPr>
            </w:pPr>
            <w:r>
              <w:rPr>
                <w:rFonts w:hint="eastAsia" w:ascii="宋体" w:hAnsi="宋体" w:cs="宋体"/>
                <w:sz w:val="22"/>
                <w:szCs w:val="20"/>
              </w:rPr>
              <w:t>姓名</w:t>
            </w:r>
          </w:p>
        </w:tc>
        <w:tc>
          <w:tcPr>
            <w:tcW w:w="3829" w:type="dxa"/>
            <w:noWrap w:val="0"/>
            <w:vAlign w:val="center"/>
          </w:tcPr>
          <w:p>
            <w:pPr>
              <w:spacing w:line="440" w:lineRule="exact"/>
              <w:rPr>
                <w:rFonts w:hint="eastAsia" w:ascii="宋体" w:hAnsi="宋体" w:cs="宋体"/>
                <w:sz w:val="22"/>
                <w:szCs w:val="20"/>
              </w:rPr>
            </w:pPr>
          </w:p>
        </w:tc>
        <w:tc>
          <w:tcPr>
            <w:tcW w:w="1411" w:type="dxa"/>
            <w:noWrap w:val="0"/>
            <w:vAlign w:val="center"/>
          </w:tcPr>
          <w:p>
            <w:pPr>
              <w:spacing w:line="440" w:lineRule="exact"/>
              <w:jc w:val="center"/>
              <w:rPr>
                <w:rFonts w:hint="eastAsia" w:ascii="宋体" w:hAnsi="宋体" w:cs="宋体"/>
                <w:sz w:val="22"/>
                <w:szCs w:val="20"/>
              </w:rPr>
            </w:pPr>
            <w:r>
              <w:rPr>
                <w:rFonts w:hint="eastAsia" w:ascii="宋体" w:hAnsi="宋体" w:cs="宋体"/>
                <w:sz w:val="22"/>
                <w:szCs w:val="20"/>
              </w:rPr>
              <w:t>年龄</w:t>
            </w:r>
          </w:p>
        </w:tc>
        <w:tc>
          <w:tcPr>
            <w:tcW w:w="2570" w:type="dxa"/>
            <w:noWrap w:val="0"/>
            <w:vAlign w:val="center"/>
          </w:tcPr>
          <w:p>
            <w:pPr>
              <w:spacing w:line="440" w:lineRule="exact"/>
              <w:rPr>
                <w:rFonts w:hint="eastAsia" w:ascii="宋体" w:hAnsi="宋体"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52" w:type="dxa"/>
            <w:gridSpan w:val="2"/>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性别</w:t>
            </w:r>
          </w:p>
        </w:tc>
        <w:tc>
          <w:tcPr>
            <w:tcW w:w="3829" w:type="dxa"/>
            <w:noWrap w:val="0"/>
            <w:vAlign w:val="top"/>
          </w:tcPr>
          <w:p>
            <w:pPr>
              <w:spacing w:line="440" w:lineRule="exact"/>
              <w:rPr>
                <w:rFonts w:hint="eastAsia" w:ascii="宋体" w:hAnsi="宋体" w:cs="宋体"/>
                <w:sz w:val="22"/>
                <w:szCs w:val="20"/>
              </w:rPr>
            </w:pPr>
          </w:p>
        </w:tc>
        <w:tc>
          <w:tcPr>
            <w:tcW w:w="1411" w:type="dxa"/>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毕业学校</w:t>
            </w:r>
          </w:p>
        </w:tc>
        <w:tc>
          <w:tcPr>
            <w:tcW w:w="2570" w:type="dxa"/>
            <w:noWrap w:val="0"/>
            <w:vAlign w:val="top"/>
          </w:tcPr>
          <w:p>
            <w:pPr>
              <w:spacing w:line="440" w:lineRule="exact"/>
              <w:rPr>
                <w:rFonts w:hint="eastAsia" w:ascii="宋体" w:hAnsi="宋体"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52" w:type="dxa"/>
            <w:gridSpan w:val="2"/>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学历和专业</w:t>
            </w:r>
          </w:p>
        </w:tc>
        <w:tc>
          <w:tcPr>
            <w:tcW w:w="3829" w:type="dxa"/>
            <w:noWrap w:val="0"/>
            <w:vAlign w:val="top"/>
          </w:tcPr>
          <w:p>
            <w:pPr>
              <w:spacing w:line="440" w:lineRule="exact"/>
              <w:rPr>
                <w:rFonts w:hint="eastAsia" w:ascii="宋体" w:hAnsi="宋体" w:cs="宋体"/>
                <w:sz w:val="22"/>
                <w:szCs w:val="20"/>
              </w:rPr>
            </w:pPr>
          </w:p>
        </w:tc>
        <w:tc>
          <w:tcPr>
            <w:tcW w:w="1411" w:type="dxa"/>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毕业时间</w:t>
            </w:r>
          </w:p>
        </w:tc>
        <w:tc>
          <w:tcPr>
            <w:tcW w:w="2570" w:type="dxa"/>
            <w:noWrap w:val="0"/>
            <w:vAlign w:val="top"/>
          </w:tcPr>
          <w:p>
            <w:pPr>
              <w:spacing w:line="440" w:lineRule="exact"/>
              <w:rPr>
                <w:rFonts w:hint="eastAsia" w:ascii="宋体" w:hAnsi="宋体"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52" w:type="dxa"/>
            <w:gridSpan w:val="2"/>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拥有的执业资格</w:t>
            </w:r>
          </w:p>
        </w:tc>
        <w:tc>
          <w:tcPr>
            <w:tcW w:w="3829" w:type="dxa"/>
            <w:noWrap w:val="0"/>
            <w:vAlign w:val="top"/>
          </w:tcPr>
          <w:p>
            <w:pPr>
              <w:spacing w:line="440" w:lineRule="exact"/>
              <w:rPr>
                <w:rFonts w:hint="eastAsia" w:ascii="宋体" w:hAnsi="宋体" w:cs="宋体"/>
                <w:sz w:val="22"/>
                <w:szCs w:val="20"/>
              </w:rPr>
            </w:pPr>
          </w:p>
        </w:tc>
        <w:tc>
          <w:tcPr>
            <w:tcW w:w="1411" w:type="dxa"/>
            <w:noWrap w:val="0"/>
            <w:vAlign w:val="top"/>
          </w:tcPr>
          <w:p>
            <w:pPr>
              <w:spacing w:line="440" w:lineRule="exact"/>
              <w:jc w:val="center"/>
              <w:rPr>
                <w:rFonts w:hint="eastAsia" w:ascii="宋体" w:hAnsi="宋体" w:cs="宋体"/>
                <w:sz w:val="22"/>
                <w:szCs w:val="20"/>
              </w:rPr>
            </w:pPr>
            <w:r>
              <w:rPr>
                <w:rFonts w:hint="eastAsia" w:ascii="宋体" w:hAnsi="宋体" w:cs="宋体"/>
                <w:sz w:val="22"/>
                <w:szCs w:val="20"/>
              </w:rPr>
              <w:t>专业职称</w:t>
            </w:r>
          </w:p>
        </w:tc>
        <w:tc>
          <w:tcPr>
            <w:tcW w:w="2570" w:type="dxa"/>
            <w:noWrap w:val="0"/>
            <w:vAlign w:val="top"/>
          </w:tcPr>
          <w:p>
            <w:pPr>
              <w:spacing w:line="440" w:lineRule="exact"/>
              <w:rPr>
                <w:rFonts w:hint="eastAsia" w:ascii="宋体" w:hAnsi="宋体"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52" w:type="dxa"/>
            <w:gridSpan w:val="2"/>
            <w:noWrap w:val="0"/>
            <w:vAlign w:val="center"/>
          </w:tcPr>
          <w:p>
            <w:pPr>
              <w:spacing w:line="440" w:lineRule="exact"/>
              <w:jc w:val="center"/>
              <w:rPr>
                <w:rFonts w:hint="eastAsia" w:ascii="宋体" w:hAnsi="宋体" w:cs="宋体"/>
                <w:sz w:val="22"/>
                <w:szCs w:val="20"/>
              </w:rPr>
            </w:pPr>
            <w:r>
              <w:rPr>
                <w:rFonts w:hint="eastAsia" w:ascii="宋体" w:hAnsi="宋体" w:cs="宋体"/>
                <w:sz w:val="22"/>
                <w:szCs w:val="20"/>
              </w:rPr>
              <w:t>执业资格证书编号</w:t>
            </w:r>
          </w:p>
        </w:tc>
        <w:tc>
          <w:tcPr>
            <w:tcW w:w="3829" w:type="dxa"/>
            <w:noWrap w:val="0"/>
            <w:vAlign w:val="center"/>
          </w:tcPr>
          <w:p>
            <w:pPr>
              <w:spacing w:line="440" w:lineRule="exact"/>
              <w:rPr>
                <w:rFonts w:hint="eastAsia" w:ascii="宋体" w:hAnsi="宋体" w:cs="宋体"/>
                <w:sz w:val="22"/>
                <w:szCs w:val="20"/>
              </w:rPr>
            </w:pPr>
          </w:p>
        </w:tc>
        <w:tc>
          <w:tcPr>
            <w:tcW w:w="1411" w:type="dxa"/>
            <w:noWrap w:val="0"/>
            <w:vAlign w:val="center"/>
          </w:tcPr>
          <w:p>
            <w:pPr>
              <w:spacing w:line="440" w:lineRule="exact"/>
              <w:jc w:val="center"/>
              <w:rPr>
                <w:rFonts w:hint="eastAsia" w:ascii="宋体" w:hAnsi="宋体" w:cs="宋体"/>
                <w:sz w:val="22"/>
                <w:szCs w:val="20"/>
              </w:rPr>
            </w:pPr>
            <w:r>
              <w:rPr>
                <w:rFonts w:hint="eastAsia" w:ascii="宋体" w:hAnsi="宋体" w:cs="宋体"/>
                <w:sz w:val="22"/>
                <w:szCs w:val="20"/>
              </w:rPr>
              <w:t>工作年限</w:t>
            </w:r>
          </w:p>
        </w:tc>
        <w:tc>
          <w:tcPr>
            <w:tcW w:w="2570" w:type="dxa"/>
            <w:noWrap w:val="0"/>
            <w:vAlign w:val="center"/>
          </w:tcPr>
          <w:p>
            <w:pPr>
              <w:spacing w:line="440" w:lineRule="exact"/>
              <w:rPr>
                <w:rFonts w:hint="eastAsia" w:ascii="宋体" w:hAnsi="宋体" w:cs="宋体"/>
                <w:sz w:val="2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72" w:type="dxa"/>
            <w:noWrap w:val="0"/>
            <w:vAlign w:val="center"/>
          </w:tcPr>
          <w:p>
            <w:pPr>
              <w:spacing w:line="440" w:lineRule="exact"/>
              <w:rPr>
                <w:rFonts w:hint="eastAsia" w:ascii="宋体" w:hAnsi="宋体" w:cs="宋体"/>
                <w:sz w:val="22"/>
                <w:szCs w:val="20"/>
              </w:rPr>
            </w:pPr>
          </w:p>
          <w:p>
            <w:pPr>
              <w:spacing w:line="440" w:lineRule="exact"/>
              <w:jc w:val="center"/>
              <w:rPr>
                <w:rFonts w:hint="eastAsia" w:ascii="宋体" w:hAnsi="宋体" w:cs="宋体"/>
                <w:sz w:val="22"/>
                <w:szCs w:val="20"/>
              </w:rPr>
            </w:pPr>
            <w:r>
              <w:rPr>
                <w:rFonts w:hint="eastAsia" w:ascii="宋体" w:hAnsi="宋体" w:cs="宋体"/>
                <w:sz w:val="22"/>
                <w:szCs w:val="20"/>
              </w:rPr>
              <w:t>主要工作业绩及担任的主要工作</w:t>
            </w:r>
          </w:p>
          <w:p>
            <w:pPr>
              <w:spacing w:line="440" w:lineRule="exact"/>
              <w:rPr>
                <w:rFonts w:hint="eastAsia" w:ascii="宋体" w:hAnsi="宋体" w:cs="宋体"/>
                <w:sz w:val="22"/>
                <w:szCs w:val="20"/>
              </w:rPr>
            </w:pPr>
          </w:p>
        </w:tc>
        <w:tc>
          <w:tcPr>
            <w:tcW w:w="9290" w:type="dxa"/>
            <w:gridSpan w:val="4"/>
            <w:noWrap w:val="0"/>
            <w:vAlign w:val="center"/>
          </w:tcPr>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widowControl/>
              <w:jc w:val="lef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p>
            <w:pPr>
              <w:spacing w:line="440" w:lineRule="exact"/>
              <w:rPr>
                <w:rFonts w:hint="eastAsia" w:ascii="宋体" w:hAnsi="宋体" w:cs="宋体"/>
                <w:sz w:val="22"/>
                <w:szCs w:val="20"/>
              </w:rPr>
            </w:pPr>
          </w:p>
        </w:tc>
      </w:tr>
    </w:tbl>
    <w:p>
      <w:pPr>
        <w:pStyle w:val="98"/>
        <w:spacing w:line="560" w:lineRule="exact"/>
        <w:jc w:val="both"/>
        <w:rPr>
          <w:rFonts w:hint="eastAsia" w:ascii="宋体" w:hAnsi="宋体" w:cs="宋体"/>
          <w:color w:val="auto"/>
          <w:kern w:val="2"/>
          <w:sz w:val="32"/>
          <w:szCs w:val="28"/>
        </w:rPr>
      </w:pPr>
    </w:p>
    <w:p>
      <w:pPr>
        <w:pStyle w:val="98"/>
        <w:spacing w:line="560" w:lineRule="exact"/>
        <w:jc w:val="both"/>
        <w:rPr>
          <w:rFonts w:hint="eastAsia" w:ascii="宋体" w:hAnsi="宋体" w:cs="宋体"/>
          <w:color w:val="auto"/>
          <w:kern w:val="2"/>
          <w:sz w:val="32"/>
          <w:szCs w:val="28"/>
        </w:rPr>
      </w:pPr>
    </w:p>
    <w:p>
      <w:pPr>
        <w:pStyle w:val="98"/>
        <w:spacing w:line="560" w:lineRule="exact"/>
        <w:jc w:val="both"/>
        <w:rPr>
          <w:rFonts w:hint="eastAsia" w:ascii="宋体" w:hAnsi="宋体" w:cs="宋体"/>
          <w:color w:val="auto"/>
          <w:kern w:val="2"/>
          <w:sz w:val="32"/>
          <w:szCs w:val="28"/>
        </w:rPr>
      </w:pPr>
    </w:p>
    <w:p>
      <w:pPr>
        <w:pStyle w:val="98"/>
        <w:spacing w:line="560" w:lineRule="exact"/>
        <w:jc w:val="both"/>
        <w:rPr>
          <w:rFonts w:hint="eastAsia" w:ascii="宋体" w:hAnsi="宋体" w:cs="宋体"/>
          <w:color w:val="auto"/>
          <w:kern w:val="2"/>
          <w:sz w:val="32"/>
          <w:szCs w:val="28"/>
        </w:rPr>
      </w:pPr>
    </w:p>
    <w:p>
      <w:pPr>
        <w:pStyle w:val="98"/>
        <w:spacing w:line="560" w:lineRule="exact"/>
        <w:jc w:val="both"/>
        <w:rPr>
          <w:rFonts w:hint="eastAsia" w:ascii="宋体" w:hAnsi="宋体" w:cs="宋体"/>
          <w:color w:val="auto"/>
          <w:kern w:val="2"/>
          <w:sz w:val="32"/>
          <w:szCs w:val="28"/>
        </w:rPr>
      </w:pPr>
    </w:p>
    <w:p>
      <w:pPr>
        <w:spacing w:line="440" w:lineRule="exact"/>
        <w:ind w:left="843" w:hanging="843" w:hangingChars="300"/>
        <w:jc w:val="center"/>
        <w:rPr>
          <w:rFonts w:hint="eastAsia" w:ascii="宋体" w:hAnsi="宋体"/>
          <w:b/>
          <w:sz w:val="28"/>
          <w:szCs w:val="28"/>
        </w:rPr>
      </w:pPr>
    </w:p>
    <w:p>
      <w:pPr>
        <w:spacing w:line="440" w:lineRule="exact"/>
        <w:ind w:left="843" w:hanging="843" w:hangingChars="300"/>
        <w:jc w:val="center"/>
        <w:rPr>
          <w:rFonts w:hint="eastAsia" w:ascii="宋体" w:hAnsi="宋体"/>
          <w:b/>
          <w:sz w:val="28"/>
          <w:szCs w:val="28"/>
        </w:rPr>
      </w:pPr>
      <w:r>
        <w:rPr>
          <w:rFonts w:hint="eastAsia" w:ascii="宋体" w:hAnsi="宋体"/>
          <w:b/>
          <w:sz w:val="28"/>
          <w:szCs w:val="28"/>
        </w:rPr>
        <w:t>（</w:t>
      </w:r>
      <w:r>
        <w:rPr>
          <w:rFonts w:hint="eastAsia" w:ascii="宋体" w:hAnsi="宋体"/>
          <w:b/>
          <w:sz w:val="28"/>
          <w:szCs w:val="28"/>
          <w:lang w:val="en-US" w:eastAsia="zh-CN"/>
        </w:rPr>
        <w:t>5</w:t>
      </w:r>
      <w:r>
        <w:rPr>
          <w:rFonts w:hint="eastAsia" w:ascii="宋体" w:hAnsi="宋体"/>
          <w:b/>
          <w:sz w:val="28"/>
          <w:szCs w:val="28"/>
        </w:rPr>
        <w:t>）近年完成的类似项目情况表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项目名称</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项目所在地</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发包人名称</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发包人地址</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发包人联系人及电话</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合同价格</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开工日期</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竣工日期</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承担的工作</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工程质量</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项目经理</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技术负责人</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总监理工程师及电话</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项目描述</w:t>
            </w:r>
          </w:p>
        </w:tc>
        <w:tc>
          <w:tcPr>
            <w:tcW w:w="7119" w:type="dxa"/>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17" w:type="dxa"/>
            <w:noWrap w:val="0"/>
            <w:vAlign w:val="center"/>
          </w:tcPr>
          <w:p>
            <w:pPr>
              <w:jc w:val="center"/>
              <w:rPr>
                <w:rFonts w:hint="eastAsia" w:ascii="宋体" w:hAnsi="宋体"/>
                <w:szCs w:val="21"/>
              </w:rPr>
            </w:pPr>
            <w:r>
              <w:rPr>
                <w:rFonts w:hint="eastAsia" w:ascii="宋体" w:hAnsi="宋体"/>
                <w:szCs w:val="21"/>
              </w:rPr>
              <w:t>备注</w:t>
            </w:r>
          </w:p>
        </w:tc>
        <w:tc>
          <w:tcPr>
            <w:tcW w:w="7119" w:type="dxa"/>
            <w:noWrap w:val="0"/>
            <w:vAlign w:val="center"/>
          </w:tcPr>
          <w:p>
            <w:pPr>
              <w:jc w:val="center"/>
              <w:rPr>
                <w:rFonts w:hint="eastAsia" w:ascii="宋体" w:hAnsi="宋体"/>
                <w:szCs w:val="21"/>
              </w:rPr>
            </w:pPr>
          </w:p>
        </w:tc>
      </w:tr>
    </w:tbl>
    <w:p>
      <w:pPr>
        <w:spacing w:before="156" w:beforeLines="50" w:after="156" w:afterLines="50" w:line="440" w:lineRule="exact"/>
        <w:ind w:left="840" w:hanging="720" w:hangingChars="300"/>
        <w:jc w:val="left"/>
        <w:rPr>
          <w:rFonts w:hint="eastAsia" w:ascii="宋体" w:hAnsi="宋体" w:cs="宋体"/>
          <w:sz w:val="24"/>
          <w:szCs w:val="24"/>
        </w:rPr>
      </w:pPr>
      <w:r>
        <w:rPr>
          <w:rFonts w:hint="eastAsia" w:ascii="宋体" w:hAnsi="宋体" w:cs="宋体"/>
          <w:sz w:val="24"/>
          <w:szCs w:val="24"/>
        </w:rPr>
        <w:t>备注：1、类似项目指与本项目类似。</w:t>
      </w:r>
    </w:p>
    <w:p>
      <w:pPr>
        <w:spacing w:before="156" w:beforeLines="50" w:after="156" w:afterLines="50" w:line="440" w:lineRule="exact"/>
        <w:ind w:left="840" w:hanging="720" w:hangingChars="300"/>
        <w:jc w:val="left"/>
        <w:rPr>
          <w:rFonts w:hint="eastAsia" w:ascii="宋体" w:hAnsi="宋体" w:cs="宋体"/>
          <w:b/>
          <w:sz w:val="28"/>
          <w:szCs w:val="28"/>
        </w:rPr>
      </w:pPr>
      <w:r>
        <w:rPr>
          <w:rFonts w:hint="eastAsia" w:ascii="宋体" w:hAnsi="宋体" w:cs="宋体"/>
          <w:sz w:val="24"/>
          <w:szCs w:val="24"/>
        </w:rPr>
        <w:t xml:space="preserve">      2、本表后附中标通知书和合同协议书、工程接收证书（工程竣工验收证书）的复印件，具体年份要求见</w:t>
      </w:r>
      <w:r>
        <w:rPr>
          <w:rFonts w:hint="eastAsia" w:ascii="宋体" w:hAnsi="宋体" w:cs="宋体"/>
          <w:sz w:val="24"/>
          <w:szCs w:val="24"/>
          <w:lang w:eastAsia="zh-CN"/>
        </w:rPr>
        <w:t>供应商</w:t>
      </w:r>
      <w:r>
        <w:rPr>
          <w:rFonts w:hint="eastAsia" w:ascii="宋体" w:hAnsi="宋体" w:cs="宋体"/>
          <w:sz w:val="24"/>
          <w:szCs w:val="24"/>
        </w:rPr>
        <w:t>须知前附表。每张表格只填写一个项目，并标明序号。</w:t>
      </w:r>
      <w:r>
        <w:rPr>
          <w:rFonts w:hint="eastAsia" w:ascii="宋体" w:hAnsi="宋体" w:cs="宋体"/>
          <w:sz w:val="28"/>
          <w:szCs w:val="28"/>
        </w:rPr>
        <w:br w:type="page"/>
      </w:r>
      <w:r>
        <w:rPr>
          <w:rFonts w:hint="eastAsia" w:ascii="宋体" w:hAnsi="宋体" w:cs="宋体"/>
          <w:b/>
          <w:sz w:val="28"/>
          <w:szCs w:val="28"/>
        </w:rPr>
        <w:t>（</w:t>
      </w:r>
      <w:r>
        <w:rPr>
          <w:rFonts w:hint="eastAsia" w:ascii="宋体" w:hAnsi="宋体" w:cs="宋体"/>
          <w:b/>
          <w:sz w:val="28"/>
          <w:szCs w:val="28"/>
          <w:lang w:val="en-US" w:eastAsia="zh-CN"/>
        </w:rPr>
        <w:t>6</w:t>
      </w:r>
      <w:r>
        <w:rPr>
          <w:rFonts w:hint="eastAsia" w:ascii="宋体" w:hAnsi="宋体" w:cs="宋体"/>
          <w:b/>
          <w:sz w:val="28"/>
          <w:szCs w:val="28"/>
        </w:rPr>
        <w:t>）企业其他信誉情况表</w:t>
      </w:r>
    </w:p>
    <w:p>
      <w:pPr>
        <w:spacing w:before="156" w:beforeLines="50" w:after="156" w:afterLines="50" w:line="440" w:lineRule="exact"/>
        <w:ind w:left="843" w:hanging="843" w:hangingChars="300"/>
        <w:jc w:val="center"/>
        <w:rPr>
          <w:rFonts w:hint="eastAsia" w:ascii="宋体" w:hAnsi="宋体" w:cs="宋体"/>
          <w:b/>
          <w:sz w:val="28"/>
          <w:szCs w:val="28"/>
        </w:rPr>
      </w:pPr>
    </w:p>
    <w:p>
      <w:pPr>
        <w:spacing w:line="440" w:lineRule="exact"/>
        <w:ind w:left="840" w:hanging="720" w:hangingChars="300"/>
        <w:rPr>
          <w:rFonts w:hint="eastAsia" w:ascii="宋体" w:hAnsi="宋体" w:cs="宋体"/>
          <w:sz w:val="24"/>
          <w:szCs w:val="24"/>
        </w:rPr>
      </w:pPr>
      <w:r>
        <w:rPr>
          <w:rFonts w:hint="eastAsia" w:ascii="宋体" w:hAnsi="宋体" w:cs="宋体"/>
          <w:sz w:val="24"/>
          <w:szCs w:val="24"/>
        </w:rPr>
        <w:t>1）　近年企业不良行为记录情况</w:t>
      </w: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r>
        <w:rPr>
          <w:rFonts w:hint="eastAsia" w:ascii="宋体" w:hAnsi="宋体" w:cs="宋体"/>
          <w:sz w:val="24"/>
          <w:szCs w:val="24"/>
        </w:rPr>
        <w:t>2）　在供货以及近年已完成供货合同履行情况</w:t>
      </w: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p>
    <w:p>
      <w:pPr>
        <w:spacing w:line="440" w:lineRule="exact"/>
        <w:ind w:left="840" w:hanging="720" w:hangingChars="300"/>
        <w:rPr>
          <w:rFonts w:hint="eastAsia" w:ascii="宋体" w:hAnsi="宋体" w:cs="宋体"/>
          <w:sz w:val="24"/>
          <w:szCs w:val="24"/>
        </w:rPr>
      </w:pPr>
      <w:r>
        <w:rPr>
          <w:rFonts w:hint="eastAsia" w:ascii="宋体" w:hAnsi="宋体" w:cs="宋体"/>
          <w:sz w:val="24"/>
          <w:szCs w:val="24"/>
        </w:rPr>
        <w:t>3）其  他</w:t>
      </w:r>
    </w:p>
    <w:p>
      <w:pPr>
        <w:spacing w:line="440" w:lineRule="exact"/>
        <w:ind w:left="840" w:hanging="720" w:hangingChars="300"/>
        <w:rPr>
          <w:rFonts w:hint="eastAsia" w:ascii="宋体" w:hAnsi="宋体" w:cs="宋体"/>
          <w:sz w:val="24"/>
          <w:szCs w:val="24"/>
        </w:rPr>
      </w:pPr>
    </w:p>
    <w:p>
      <w:pPr>
        <w:spacing w:line="440" w:lineRule="exact"/>
        <w:ind w:left="840" w:hanging="840" w:hangingChars="300"/>
        <w:rPr>
          <w:rFonts w:hint="eastAsia" w:ascii="宋体" w:hAnsi="宋体" w:cs="宋体"/>
          <w:sz w:val="28"/>
          <w:szCs w:val="28"/>
        </w:rPr>
      </w:pPr>
    </w:p>
    <w:p>
      <w:pPr>
        <w:spacing w:line="440" w:lineRule="exact"/>
        <w:ind w:left="840" w:hanging="840" w:hangingChars="300"/>
        <w:rPr>
          <w:rFonts w:hint="eastAsia" w:ascii="宋体" w:hAnsi="宋体" w:cs="宋体"/>
          <w:sz w:val="28"/>
          <w:szCs w:val="28"/>
        </w:rPr>
      </w:pPr>
    </w:p>
    <w:p>
      <w:pPr>
        <w:autoSpaceDE w:val="0"/>
        <w:autoSpaceDN w:val="0"/>
        <w:adjustRightInd w:val="0"/>
        <w:snapToGrid w:val="0"/>
        <w:jc w:val="center"/>
        <w:rPr>
          <w:rFonts w:hint="eastAsia" w:ascii="宋体" w:hAnsi="宋体" w:cs="宋体"/>
          <w:kern w:val="0"/>
          <w:sz w:val="28"/>
          <w:szCs w:val="28"/>
        </w:rPr>
      </w:pPr>
    </w:p>
    <w:p>
      <w:pPr>
        <w:autoSpaceDE w:val="0"/>
        <w:autoSpaceDN w:val="0"/>
        <w:adjustRightInd w:val="0"/>
        <w:snapToGrid w:val="0"/>
        <w:jc w:val="center"/>
        <w:rPr>
          <w:rFonts w:hint="eastAsia" w:ascii="宋体" w:hAnsi="宋体" w:cs="宋体"/>
          <w:kern w:val="0"/>
          <w:sz w:val="28"/>
          <w:szCs w:val="28"/>
        </w:rPr>
      </w:pPr>
    </w:p>
    <w:p>
      <w:pPr>
        <w:autoSpaceDE w:val="0"/>
        <w:autoSpaceDN w:val="0"/>
        <w:adjustRightInd w:val="0"/>
        <w:snapToGrid w:val="0"/>
        <w:jc w:val="center"/>
        <w:rPr>
          <w:rFonts w:hint="eastAsia" w:ascii="宋体" w:hAnsi="宋体" w:cs="宋体"/>
          <w:kern w:val="0"/>
          <w:sz w:val="28"/>
          <w:szCs w:val="28"/>
        </w:rPr>
      </w:pPr>
    </w:p>
    <w:p>
      <w:pPr>
        <w:autoSpaceDE w:val="0"/>
        <w:autoSpaceDN w:val="0"/>
        <w:adjustRightInd w:val="0"/>
        <w:snapToGrid w:val="0"/>
        <w:jc w:val="center"/>
        <w:rPr>
          <w:rFonts w:hint="eastAsia" w:ascii="宋体" w:hAnsi="宋体" w:cs="宋体"/>
          <w:kern w:val="0"/>
          <w:sz w:val="28"/>
          <w:szCs w:val="28"/>
        </w:rPr>
      </w:pPr>
    </w:p>
    <w:p>
      <w:pPr>
        <w:autoSpaceDE w:val="0"/>
        <w:autoSpaceDN w:val="0"/>
        <w:adjustRightInd w:val="0"/>
        <w:snapToGrid w:val="0"/>
        <w:rPr>
          <w:rFonts w:hint="eastAsia" w:ascii="宋体" w:hAnsi="宋体" w:cs="宋体"/>
          <w:sz w:val="28"/>
          <w:szCs w:val="28"/>
        </w:rPr>
      </w:pPr>
    </w:p>
    <w:p>
      <w:pPr>
        <w:pStyle w:val="2"/>
        <w:rPr>
          <w:rFonts w:hint="eastAsia" w:ascii="宋体" w:hAnsi="宋体" w:cs="宋体"/>
          <w:sz w:val="28"/>
          <w:szCs w:val="28"/>
        </w:rPr>
      </w:pPr>
    </w:p>
    <w:p>
      <w:pPr>
        <w:pStyle w:val="2"/>
        <w:rPr>
          <w:rFonts w:hint="eastAsia" w:ascii="宋体" w:hAnsi="宋体" w:cs="宋体"/>
          <w:sz w:val="28"/>
          <w:szCs w:val="28"/>
        </w:rPr>
      </w:pPr>
    </w:p>
    <w:p>
      <w:pPr>
        <w:pStyle w:val="2"/>
        <w:rPr>
          <w:rFonts w:hint="eastAsia" w:ascii="宋体" w:hAnsi="宋体" w:cs="宋体"/>
          <w:sz w:val="28"/>
          <w:szCs w:val="28"/>
        </w:rPr>
      </w:pPr>
    </w:p>
    <w:p>
      <w:pPr>
        <w:pStyle w:val="2"/>
        <w:rPr>
          <w:rFonts w:hint="eastAsia" w:ascii="宋体" w:hAnsi="宋体" w:cs="宋体"/>
          <w:sz w:val="28"/>
          <w:szCs w:val="28"/>
        </w:rPr>
      </w:pPr>
    </w:p>
    <w:p>
      <w:pPr>
        <w:autoSpaceDE w:val="0"/>
        <w:autoSpaceDN w:val="0"/>
        <w:adjustRightInd w:val="0"/>
        <w:snapToGrid w:val="0"/>
        <w:rPr>
          <w:rFonts w:hint="eastAsia" w:ascii="宋体" w:hAnsi="宋体" w:cs="宋体"/>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autoSpaceDE w:val="0"/>
        <w:autoSpaceDN w:val="0"/>
        <w:adjustRightInd w:val="0"/>
        <w:snapToGrid w:val="0"/>
        <w:jc w:val="center"/>
        <w:rPr>
          <w:rFonts w:hint="default" w:ascii="宋体" w:hAnsi="宋体" w:eastAsia="宋体" w:cs="宋体"/>
          <w:b/>
          <w:bCs/>
          <w:sz w:val="28"/>
          <w:szCs w:val="28"/>
          <w:lang w:val="en-US" w:eastAsia="zh-CN"/>
        </w:rPr>
      </w:pPr>
      <w:r>
        <w:rPr>
          <w:rFonts w:hint="eastAsia" w:ascii="宋体" w:hAnsi="宋体" w:cs="宋体"/>
          <w:b/>
          <w:sz w:val="28"/>
          <w:szCs w:val="28"/>
        </w:rPr>
        <w:t>（</w:t>
      </w:r>
      <w:r>
        <w:rPr>
          <w:rFonts w:hint="eastAsia" w:ascii="宋体" w:hAnsi="宋体" w:cs="宋体"/>
          <w:b/>
          <w:sz w:val="28"/>
          <w:szCs w:val="28"/>
          <w:lang w:val="en-US" w:eastAsia="zh-CN"/>
        </w:rPr>
        <w:t>7</w:t>
      </w:r>
      <w:r>
        <w:rPr>
          <w:rFonts w:hint="eastAsia" w:ascii="宋体" w:hAnsi="宋体" w:cs="宋体"/>
          <w:b/>
          <w:sz w:val="28"/>
          <w:szCs w:val="28"/>
        </w:rPr>
        <w:t>）</w:t>
      </w:r>
      <w:r>
        <w:rPr>
          <w:rFonts w:hint="eastAsia" w:ascii="宋体" w:hAnsi="宋体" w:cs="宋体"/>
          <w:b/>
          <w:sz w:val="28"/>
          <w:szCs w:val="28"/>
          <w:lang w:val="en-US" w:eastAsia="zh-CN"/>
        </w:rPr>
        <w:t>近一年度财务报表或审计报告</w:t>
      </w:r>
    </w:p>
    <w:p>
      <w:pPr>
        <w:autoSpaceDE w:val="0"/>
        <w:autoSpaceDN w:val="0"/>
        <w:adjustRightInd w:val="0"/>
        <w:snapToGrid w:val="0"/>
        <w:jc w:val="center"/>
        <w:rPr>
          <w:rFonts w:hint="eastAsia" w:ascii="宋体" w:hAnsi="宋体" w:cs="宋体"/>
          <w:b/>
          <w:bCs/>
          <w:sz w:val="24"/>
          <w:szCs w:val="24"/>
        </w:rPr>
      </w:pPr>
      <w:r>
        <w:rPr>
          <w:rFonts w:hint="eastAsia" w:ascii="宋体" w:hAnsi="宋体" w:eastAsia="宋体" w:cs="宋体"/>
          <w:kern w:val="2"/>
          <w:sz w:val="22"/>
          <w:szCs w:val="21"/>
          <w:u w:val="none"/>
          <w:lang w:val="en-US" w:eastAsia="zh-CN" w:bidi="ar-SA"/>
        </w:rPr>
        <w:t xml:space="preserve"> </w:t>
      </w:r>
      <w:r>
        <w:rPr>
          <w:rFonts w:hint="eastAsia" w:ascii="宋体" w:hAnsi="宋体" w:eastAsia="宋体" w:cs="宋体"/>
          <w:kern w:val="2"/>
          <w:sz w:val="24"/>
          <w:szCs w:val="24"/>
          <w:u w:val="none"/>
          <w:lang w:val="en-US" w:eastAsia="zh-CN" w:bidi="ar-SA"/>
        </w:rPr>
        <w:t xml:space="preserve">   提供近一年度财</w:t>
      </w:r>
      <w:r>
        <w:rPr>
          <w:rFonts w:hint="eastAsia" w:hAnsi="宋体" w:eastAsia="宋体" w:cs="宋体"/>
          <w:kern w:val="2"/>
          <w:sz w:val="24"/>
          <w:szCs w:val="24"/>
          <w:u w:val="none"/>
          <w:lang w:val="en-US" w:eastAsia="zh-CN" w:bidi="ar-SA"/>
        </w:rPr>
        <w:t>审计报告或财</w:t>
      </w:r>
      <w:r>
        <w:rPr>
          <w:rFonts w:hint="eastAsia" w:ascii="宋体" w:hAnsi="宋体" w:eastAsia="宋体" w:cs="宋体"/>
          <w:kern w:val="2"/>
          <w:sz w:val="24"/>
          <w:szCs w:val="24"/>
          <w:u w:val="none"/>
          <w:lang w:val="en-US" w:eastAsia="zh-CN" w:bidi="ar-SA"/>
        </w:rPr>
        <w:t>务状况表</w:t>
      </w:r>
      <w:r>
        <w:rPr>
          <w:rFonts w:hint="eastAsia" w:hAnsi="宋体" w:eastAsia="宋体" w:cs="宋体"/>
          <w:kern w:val="2"/>
          <w:sz w:val="24"/>
          <w:szCs w:val="24"/>
          <w:u w:val="none"/>
          <w:lang w:val="en-US" w:eastAsia="zh-CN" w:bidi="ar-SA"/>
        </w:rPr>
        <w:t>：</w:t>
      </w:r>
      <w:r>
        <w:rPr>
          <w:rFonts w:hint="eastAsia" w:ascii="宋体" w:hAnsi="宋体" w:eastAsia="宋体" w:cs="宋体"/>
          <w:kern w:val="2"/>
          <w:sz w:val="24"/>
          <w:szCs w:val="24"/>
          <w:u w:val="none"/>
          <w:lang w:val="en-US" w:eastAsia="zh-CN" w:bidi="ar-SA"/>
        </w:rPr>
        <w:t>包括资产负债表、利润表、现金流量表（复印件加盖公章，供应商成立时间至递交响应文件截止时间止不足一年的，提供企业成立至今的）</w:t>
      </w: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autoSpaceDE w:val="0"/>
        <w:autoSpaceDN w:val="0"/>
        <w:adjustRightInd w:val="0"/>
        <w:snapToGrid w:val="0"/>
        <w:jc w:val="center"/>
        <w:rPr>
          <w:rFonts w:hint="eastAsia" w:ascii="宋体" w:hAnsi="宋体" w:cs="宋体"/>
          <w:b/>
          <w:sz w:val="28"/>
          <w:szCs w:val="28"/>
        </w:rPr>
      </w:pPr>
    </w:p>
    <w:p>
      <w:pPr>
        <w:pStyle w:val="2"/>
        <w:rPr>
          <w:rFonts w:hint="eastAsia"/>
        </w:rPr>
      </w:pPr>
    </w:p>
    <w:p>
      <w:pPr>
        <w:pStyle w:val="2"/>
        <w:rPr>
          <w:rFonts w:hint="eastAsia"/>
        </w:rPr>
      </w:pPr>
    </w:p>
    <w:p>
      <w:pPr>
        <w:autoSpaceDE w:val="0"/>
        <w:autoSpaceDN w:val="0"/>
        <w:adjustRightInd w:val="0"/>
        <w:snapToGrid w:val="0"/>
        <w:jc w:val="center"/>
        <w:rPr>
          <w:rFonts w:hint="default" w:ascii="宋体" w:hAnsi="宋体" w:eastAsia="宋体" w:cs="宋体"/>
          <w:b/>
          <w:bCs/>
          <w:sz w:val="28"/>
          <w:szCs w:val="28"/>
          <w:lang w:val="en-US" w:eastAsia="zh-CN"/>
        </w:rPr>
      </w:pPr>
      <w:r>
        <w:rPr>
          <w:rFonts w:hint="eastAsia" w:ascii="宋体" w:hAnsi="宋体" w:cs="宋体"/>
          <w:b/>
          <w:sz w:val="28"/>
          <w:szCs w:val="28"/>
        </w:rPr>
        <w:t>（</w:t>
      </w:r>
      <w:r>
        <w:rPr>
          <w:rFonts w:hint="eastAsia" w:ascii="宋体" w:hAnsi="宋体" w:cs="宋体"/>
          <w:b/>
          <w:sz w:val="28"/>
          <w:szCs w:val="28"/>
          <w:lang w:val="en-US" w:eastAsia="zh-CN"/>
        </w:rPr>
        <w:t>8</w:t>
      </w:r>
      <w:r>
        <w:rPr>
          <w:rFonts w:hint="eastAsia" w:ascii="宋体" w:hAnsi="宋体" w:cs="宋体"/>
          <w:b/>
          <w:sz w:val="28"/>
          <w:szCs w:val="28"/>
        </w:rPr>
        <w:t>）</w:t>
      </w:r>
      <w:r>
        <w:rPr>
          <w:rFonts w:hint="eastAsia" w:ascii="宋体" w:hAnsi="宋体" w:cs="宋体"/>
          <w:b/>
          <w:sz w:val="28"/>
          <w:szCs w:val="28"/>
          <w:lang w:val="en-US" w:eastAsia="zh-CN"/>
        </w:rPr>
        <w:t>社保缴纳证明及完税证明</w:t>
      </w:r>
    </w:p>
    <w:p>
      <w:pPr>
        <w:autoSpaceDE w:val="0"/>
        <w:autoSpaceDN w:val="0"/>
        <w:adjustRightInd w:val="0"/>
        <w:snapToGrid w:val="0"/>
        <w:jc w:val="center"/>
        <w:rPr>
          <w:rFonts w:hint="eastAsia"/>
          <w:kern w:val="2"/>
          <w:sz w:val="24"/>
          <w:szCs w:val="24"/>
          <w:lang w:val="en-US" w:eastAsia="zh-CN" w:bidi="ar-SA"/>
        </w:rPr>
      </w:pPr>
      <w:r>
        <w:rPr>
          <w:rFonts w:hint="eastAsia"/>
          <w:kern w:val="2"/>
          <w:sz w:val="24"/>
          <w:szCs w:val="24"/>
          <w:lang w:val="en-US" w:eastAsia="zh-CN" w:bidi="ar-SA"/>
        </w:rPr>
        <w:t>法人和其委托代理人近六个月盖有社保部门印章的社保缴纳明细以及企业近六个月的完税证明</w:t>
      </w:r>
    </w:p>
    <w:p>
      <w:pPr>
        <w:pStyle w:val="40"/>
        <w:rPr>
          <w:rFonts w:hint="eastAsia"/>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eastAsia="zh-CN"/>
        </w:rPr>
      </w:pPr>
    </w:p>
    <w:p>
      <w:pPr>
        <w:pStyle w:val="2"/>
        <w:rPr>
          <w:rFonts w:hint="eastAsia"/>
          <w:lang w:eastAsia="zh-CN"/>
        </w:rPr>
      </w:pPr>
    </w:p>
    <w:p>
      <w:pPr>
        <w:pStyle w:val="2"/>
        <w:ind w:left="0" w:leftChars="0" w:firstLine="0" w:firstLineChars="0"/>
        <w:rPr>
          <w:rFonts w:hint="eastAsia" w:ascii="宋体" w:hAnsi="宋体" w:cs="宋体"/>
          <w:b/>
          <w:sz w:val="28"/>
          <w:szCs w:val="28"/>
          <w:lang w:eastAsia="zh-CN"/>
        </w:rPr>
      </w:pPr>
    </w:p>
    <w:p>
      <w:pPr>
        <w:numPr>
          <w:ilvl w:val="0"/>
          <w:numId w:val="0"/>
        </w:numPr>
        <w:autoSpaceDE w:val="0"/>
        <w:autoSpaceDN w:val="0"/>
        <w:adjustRightInd w:val="0"/>
        <w:snapToGrid w:val="0"/>
        <w:ind w:leftChars="200"/>
        <w:jc w:val="center"/>
        <w:rPr>
          <w:rFonts w:hint="eastAsia" w:ascii="宋体" w:hAnsi="宋体" w:cs="宋体"/>
          <w:b/>
          <w:sz w:val="28"/>
          <w:szCs w:val="28"/>
          <w:lang w:val="en-US" w:eastAsia="zh-CN"/>
        </w:rPr>
      </w:pPr>
      <w:r>
        <w:rPr>
          <w:rFonts w:hint="eastAsia" w:ascii="宋体" w:hAnsi="宋体" w:cs="宋体"/>
          <w:b/>
          <w:sz w:val="28"/>
          <w:szCs w:val="28"/>
          <w:lang w:eastAsia="zh-CN"/>
        </w:rPr>
        <w:t>（</w:t>
      </w:r>
      <w:r>
        <w:rPr>
          <w:rFonts w:hint="eastAsia" w:ascii="宋体" w:hAnsi="宋体" w:cs="宋体"/>
          <w:b/>
          <w:sz w:val="28"/>
          <w:szCs w:val="28"/>
          <w:lang w:val="en-US" w:eastAsia="zh-CN"/>
        </w:rPr>
        <w:t>9</w:t>
      </w:r>
      <w:r>
        <w:rPr>
          <w:rFonts w:hint="eastAsia" w:ascii="宋体" w:hAnsi="宋体" w:cs="宋体"/>
          <w:b/>
          <w:sz w:val="28"/>
          <w:szCs w:val="28"/>
          <w:lang w:eastAsia="zh-CN"/>
        </w:rPr>
        <w:t>）“信用中国”</w:t>
      </w:r>
      <w:r>
        <w:rPr>
          <w:rFonts w:hint="eastAsia" w:ascii="宋体" w:hAnsi="宋体" w:cs="宋体"/>
          <w:b/>
          <w:sz w:val="28"/>
          <w:szCs w:val="28"/>
          <w:lang w:val="en-US" w:eastAsia="zh-CN"/>
        </w:rPr>
        <w:t>和“中国政府采购网”查询记录结果截图</w:t>
      </w:r>
    </w:p>
    <w:p>
      <w:pPr>
        <w:pStyle w:val="40"/>
        <w:numPr>
          <w:ilvl w:val="0"/>
          <w:numId w:val="0"/>
        </w:numPr>
        <w:ind w:leftChars="200"/>
        <w:rPr>
          <w:rFonts w:hint="default"/>
          <w:sz w:val="24"/>
          <w:szCs w:val="24"/>
          <w:lang w:val="en-US" w:eastAsia="zh-CN"/>
        </w:rPr>
      </w:pPr>
      <w:r>
        <w:rPr>
          <w:rFonts w:hint="default"/>
          <w:sz w:val="24"/>
          <w:szCs w:val="24"/>
          <w:lang w:val="en-US" w:eastAsia="zh-CN"/>
        </w:rPr>
        <w:t>提供“信用中国”或和“中国政府采购网”查询结果网页打印件并加盖公章，查询时间为获取</w:t>
      </w:r>
      <w:r>
        <w:rPr>
          <w:rFonts w:hint="eastAsia"/>
          <w:sz w:val="24"/>
          <w:szCs w:val="24"/>
          <w:lang w:val="en-US" w:eastAsia="zh-CN"/>
        </w:rPr>
        <w:t>谈判文件</w:t>
      </w:r>
      <w:r>
        <w:rPr>
          <w:rFonts w:hint="default"/>
          <w:sz w:val="24"/>
          <w:szCs w:val="24"/>
          <w:lang w:val="en-US" w:eastAsia="zh-CN"/>
        </w:rPr>
        <w:t>之日起至投标截止时间之日内；</w:t>
      </w:r>
    </w:p>
    <w:p>
      <w:pPr>
        <w:pStyle w:val="40"/>
        <w:numPr>
          <w:ilvl w:val="0"/>
          <w:numId w:val="0"/>
        </w:numPr>
        <w:ind w:leftChars="200"/>
        <w:rPr>
          <w:rFonts w:hint="default"/>
          <w:lang w:val="en-US" w:eastAsia="zh-CN"/>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pStyle w:val="2"/>
        <w:rPr>
          <w:rFonts w:hint="eastAsia"/>
        </w:rPr>
      </w:pPr>
    </w:p>
    <w:p>
      <w:pPr>
        <w:pStyle w:val="2"/>
        <w:ind w:left="0" w:leftChars="0" w:firstLine="0" w:firstLineChars="0"/>
        <w:rPr>
          <w:rFonts w:hint="eastAsia"/>
        </w:rPr>
      </w:pPr>
    </w:p>
    <w:p>
      <w:pPr>
        <w:numPr>
          <w:ilvl w:val="0"/>
          <w:numId w:val="0"/>
        </w:numPr>
        <w:autoSpaceDE w:val="0"/>
        <w:autoSpaceDN w:val="0"/>
        <w:adjustRightInd w:val="0"/>
        <w:snapToGrid w:val="0"/>
        <w:ind w:leftChars="200"/>
        <w:jc w:val="both"/>
        <w:rPr>
          <w:rFonts w:hint="eastAsia" w:ascii="宋体" w:hAnsi="宋体" w:cs="宋体"/>
          <w:b/>
          <w:sz w:val="28"/>
          <w:szCs w:val="28"/>
          <w:lang w:val="en-US"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val="en-US" w:eastAsia="zh-CN"/>
        </w:rPr>
      </w:pPr>
    </w:p>
    <w:p>
      <w:pPr>
        <w:numPr>
          <w:ilvl w:val="0"/>
          <w:numId w:val="0"/>
        </w:numPr>
        <w:autoSpaceDE w:val="0"/>
        <w:autoSpaceDN w:val="0"/>
        <w:adjustRightInd w:val="0"/>
        <w:snapToGrid w:val="0"/>
        <w:ind w:leftChars="200"/>
        <w:jc w:val="both"/>
        <w:rPr>
          <w:rFonts w:hint="eastAsia" w:ascii="宋体" w:hAnsi="宋体" w:cs="宋体"/>
          <w:b/>
          <w:sz w:val="28"/>
          <w:szCs w:val="28"/>
          <w:lang w:val="en-US" w:eastAsia="zh-CN"/>
        </w:rPr>
      </w:pPr>
    </w:p>
    <w:p>
      <w:pPr>
        <w:numPr>
          <w:ilvl w:val="0"/>
          <w:numId w:val="0"/>
        </w:numPr>
        <w:autoSpaceDE w:val="0"/>
        <w:autoSpaceDN w:val="0"/>
        <w:adjustRightInd w:val="0"/>
        <w:snapToGrid w:val="0"/>
        <w:ind w:leftChars="200"/>
        <w:jc w:val="both"/>
        <w:rPr>
          <w:rFonts w:hint="eastAsia" w:ascii="宋体" w:hAnsi="宋体" w:cs="宋体"/>
          <w:b/>
          <w:bCs/>
          <w:sz w:val="28"/>
          <w:szCs w:val="28"/>
        </w:rPr>
      </w:pPr>
      <w:r>
        <w:rPr>
          <w:rFonts w:hint="eastAsia" w:ascii="宋体" w:hAnsi="宋体" w:cs="宋体"/>
          <w:b/>
          <w:sz w:val="28"/>
          <w:szCs w:val="28"/>
          <w:lang w:val="en-US" w:eastAsia="zh-CN"/>
        </w:rPr>
        <w:t>（10）参加政府采购活动前 3 年内在经营活动中没有重大违法记录的书面声明</w:t>
      </w:r>
    </w:p>
    <w:p>
      <w:pPr>
        <w:adjustRightInd/>
        <w:spacing w:before="145" w:beforeLines="50" w:after="145" w:afterLines="50" w:line="300" w:lineRule="auto"/>
        <w:jc w:val="center"/>
        <w:textAlignment w:val="auto"/>
        <w:rPr>
          <w:rFonts w:hint="eastAsia" w:ascii="宋体" w:hAnsi="宋体" w:eastAsia="宋体" w:cs="宋体"/>
          <w:b/>
          <w:bCs/>
          <w:kern w:val="2"/>
          <w:sz w:val="44"/>
          <w:szCs w:val="44"/>
        </w:rPr>
      </w:pPr>
      <w:r>
        <w:rPr>
          <w:rFonts w:hint="eastAsia" w:ascii="宋体" w:hAnsi="宋体" w:eastAsia="宋体" w:cs="宋体"/>
          <w:b/>
          <w:bCs/>
          <w:kern w:val="2"/>
          <w:sz w:val="36"/>
          <w:szCs w:val="36"/>
        </w:rPr>
        <w:t>声  明</w:t>
      </w:r>
    </w:p>
    <w:p>
      <w:pPr>
        <w:adjustRightInd/>
        <w:spacing w:before="145" w:beforeLines="50" w:after="145" w:afterLines="50" w:line="300" w:lineRule="auto"/>
        <w:textAlignment w:val="auto"/>
        <w:rPr>
          <w:rFonts w:hint="eastAsia" w:ascii="宋体" w:hAnsi="宋体" w:eastAsia="宋体" w:cs="宋体"/>
          <w:bCs/>
          <w:kern w:val="2"/>
          <w:sz w:val="24"/>
          <w:szCs w:val="24"/>
        </w:rPr>
      </w:pPr>
      <w:r>
        <w:rPr>
          <w:rFonts w:hint="eastAsia" w:ascii="宋体" w:hAnsi="宋体" w:eastAsia="宋体" w:cs="宋体"/>
          <w:b/>
          <w:bCs/>
          <w:kern w:val="2"/>
          <w:sz w:val="24"/>
          <w:szCs w:val="22"/>
        </w:rPr>
        <w:t xml:space="preserve"> </w:t>
      </w:r>
      <w:r>
        <w:rPr>
          <w:rFonts w:hint="eastAsia" w:ascii="宋体" w:hAnsi="宋体" w:eastAsia="宋体" w:cs="宋体"/>
          <w:b/>
          <w:bCs/>
          <w:kern w:val="2"/>
          <w:sz w:val="24"/>
          <w:szCs w:val="24"/>
        </w:rPr>
        <w:t xml:space="preserve">   </w:t>
      </w:r>
      <w:r>
        <w:rPr>
          <w:rFonts w:hint="eastAsia" w:ascii="宋体" w:hAnsi="宋体" w:eastAsia="宋体" w:cs="宋体"/>
          <w:bCs/>
          <w:kern w:val="2"/>
          <w:sz w:val="24"/>
          <w:szCs w:val="24"/>
        </w:rPr>
        <w:t>我单位郑重声明：参加本次政府采购活动前 3 年内，我单位在经营活动中没有因违法经营受到刑事处罚或者责令停产停业、吊销许可证或者执照、较大数额罚款等行政处罚。</w:t>
      </w:r>
    </w:p>
    <w:p>
      <w:pPr>
        <w:adjustRightInd/>
        <w:spacing w:before="145" w:beforeLines="50" w:after="145" w:afterLines="50" w:line="300" w:lineRule="auto"/>
        <w:textAlignment w:val="auto"/>
        <w:rPr>
          <w:rFonts w:hint="eastAsia" w:ascii="宋体" w:hAnsi="宋体" w:eastAsia="宋体" w:cs="宋体"/>
          <w:bCs/>
          <w:kern w:val="2"/>
          <w:sz w:val="24"/>
          <w:szCs w:val="24"/>
        </w:rPr>
      </w:pPr>
    </w:p>
    <w:p>
      <w:pPr>
        <w:widowControl w:val="0"/>
        <w:tabs>
          <w:tab w:val="left" w:pos="750"/>
        </w:tabs>
        <w:adjustRightInd w:val="0"/>
        <w:snapToGrid w:val="0"/>
        <w:spacing w:line="500" w:lineRule="exact"/>
        <w:jc w:val="both"/>
        <w:rPr>
          <w:rFonts w:hint="eastAsia" w:ascii="宋体" w:hAnsi="宋体" w:eastAsia="宋体" w:cs="宋体"/>
          <w:kern w:val="2"/>
          <w:sz w:val="24"/>
          <w:szCs w:val="24"/>
          <w:lang w:val="en-US" w:eastAsia="zh-CN" w:bidi="ar-SA"/>
        </w:rPr>
      </w:pPr>
      <w:r>
        <w:rPr>
          <w:rFonts w:hint="eastAsia" w:ascii="宋体" w:hAnsi="宋体" w:eastAsia="宋体" w:cs="宋体"/>
          <w:bCs/>
          <w:kern w:val="2"/>
          <w:sz w:val="24"/>
          <w:szCs w:val="24"/>
          <w:lang w:val="en-US" w:eastAsia="zh-CN" w:bidi="ar-SA"/>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供应商名称</w:t>
      </w:r>
      <w:r>
        <w:rPr>
          <w:rFonts w:hint="eastAsia" w:ascii="宋体" w:hAnsi="宋体" w:eastAsia="宋体" w:cs="宋体"/>
          <w:kern w:val="2"/>
          <w:sz w:val="24"/>
          <w:szCs w:val="24"/>
          <w:lang w:val="en-US" w:eastAsia="zh-CN" w:bidi="ar-SA"/>
        </w:rPr>
        <w:t>（公章）：</w:t>
      </w:r>
      <w:r>
        <w:rPr>
          <w:rFonts w:hint="eastAsia" w:ascii="宋体" w:hAnsi="宋体" w:eastAsia="宋体" w:cs="宋体"/>
          <w:kern w:val="2"/>
          <w:sz w:val="24"/>
          <w:szCs w:val="24"/>
          <w:u w:val="single"/>
          <w:lang w:val="en-US" w:eastAsia="zh-CN" w:bidi="ar-SA"/>
        </w:rPr>
        <w:t xml:space="preserve">           </w:t>
      </w:r>
    </w:p>
    <w:p>
      <w:pPr>
        <w:widowControl w:val="0"/>
        <w:tabs>
          <w:tab w:val="left" w:pos="750"/>
        </w:tabs>
        <w:adjustRightInd w:val="0"/>
        <w:snapToGrid w:val="0"/>
        <w:spacing w:line="500" w:lineRule="exact"/>
        <w:jc w:val="both"/>
        <w:rPr>
          <w:rFonts w:hint="eastAsia" w:ascii="宋体" w:hAnsi="宋体" w:eastAsia="宋体" w:cs="宋体"/>
          <w:kern w:val="2"/>
          <w:sz w:val="24"/>
          <w:szCs w:val="24"/>
          <w:lang w:val="en-US" w:eastAsia="zh-CN" w:bidi="ar-SA"/>
        </w:rPr>
      </w:pPr>
    </w:p>
    <w:p>
      <w:pPr>
        <w:widowControl w:val="0"/>
        <w:tabs>
          <w:tab w:val="left" w:pos="750"/>
        </w:tabs>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hAnsi="宋体"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日期：    年     月    日</w:t>
      </w: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pStyle w:val="2"/>
        <w:rPr>
          <w:rFonts w:hint="eastAsia"/>
        </w:rPr>
      </w:pPr>
    </w:p>
    <w:p>
      <w:pPr>
        <w:autoSpaceDE w:val="0"/>
        <w:autoSpaceDN w:val="0"/>
        <w:adjustRightInd w:val="0"/>
        <w:snapToGrid w:val="0"/>
        <w:jc w:val="center"/>
        <w:rPr>
          <w:rFonts w:hint="eastAsia" w:ascii="宋体" w:hAnsi="宋体" w:cs="宋体"/>
          <w:b/>
          <w:bCs/>
          <w:sz w:val="28"/>
          <w:szCs w:val="28"/>
        </w:rPr>
      </w:pPr>
    </w:p>
    <w:p>
      <w:pPr>
        <w:pStyle w:val="2"/>
        <w:rPr>
          <w:rFonts w:hint="eastAsia" w:ascii="宋体" w:hAnsi="宋体" w:cs="宋体"/>
          <w:b/>
          <w:bCs/>
          <w:sz w:val="28"/>
          <w:szCs w:val="28"/>
        </w:rPr>
      </w:pPr>
    </w:p>
    <w:p>
      <w:pPr>
        <w:pStyle w:val="2"/>
        <w:ind w:left="0" w:leftChars="0" w:firstLine="0" w:firstLineChars="0"/>
        <w:rPr>
          <w:rFonts w:hint="eastAsia"/>
        </w:rPr>
      </w:pPr>
    </w:p>
    <w:p>
      <w:pPr>
        <w:pStyle w:val="2"/>
        <w:ind w:left="0" w:leftChars="0" w:firstLine="0" w:firstLineChars="0"/>
        <w:rPr>
          <w:rFonts w:hint="eastAsia"/>
        </w:rPr>
      </w:pPr>
    </w:p>
    <w:p>
      <w:pPr>
        <w:pStyle w:val="40"/>
        <w:jc w:val="center"/>
        <w:rPr>
          <w:rFonts w:hint="eastAsia" w:ascii="宋体" w:hAnsi="宋体" w:cs="宋体"/>
          <w:b/>
          <w:kern w:val="2"/>
          <w:sz w:val="28"/>
          <w:szCs w:val="28"/>
          <w:lang w:val="en-US" w:eastAsia="zh-CN" w:bidi="ar-SA"/>
        </w:rPr>
      </w:pPr>
    </w:p>
    <w:p>
      <w:pPr>
        <w:pStyle w:val="40"/>
        <w:jc w:val="center"/>
        <w:rPr>
          <w:rFonts w:hint="eastAsia" w:ascii="宋体" w:hAnsi="宋体" w:cs="宋体"/>
          <w:b/>
          <w:kern w:val="2"/>
          <w:sz w:val="28"/>
          <w:szCs w:val="28"/>
          <w:lang w:val="en-US" w:eastAsia="zh-CN" w:bidi="ar-SA"/>
        </w:rPr>
      </w:pPr>
    </w:p>
    <w:p>
      <w:pPr>
        <w:pStyle w:val="40"/>
        <w:jc w:val="center"/>
        <w:rPr>
          <w:rFonts w:hint="eastAsia" w:ascii="宋体" w:hAnsi="宋体" w:cs="宋体"/>
          <w:b/>
          <w:kern w:val="2"/>
          <w:sz w:val="28"/>
          <w:szCs w:val="28"/>
          <w:lang w:val="en-US" w:eastAsia="zh-CN" w:bidi="ar-SA"/>
        </w:rPr>
      </w:pPr>
    </w:p>
    <w:p>
      <w:pPr>
        <w:pStyle w:val="40"/>
        <w:jc w:val="center"/>
        <w:rPr>
          <w:rFonts w:hint="eastAsia" w:ascii="宋体" w:hAnsi="宋体" w:cs="宋体"/>
          <w:b/>
          <w:kern w:val="2"/>
          <w:sz w:val="28"/>
          <w:szCs w:val="28"/>
          <w:lang w:val="en-US" w:eastAsia="zh-CN" w:bidi="ar-SA"/>
        </w:rPr>
      </w:pPr>
      <w:r>
        <w:rPr>
          <w:rFonts w:hint="eastAsia" w:ascii="宋体" w:hAnsi="宋体" w:cs="宋体"/>
          <w:b/>
          <w:kern w:val="2"/>
          <w:sz w:val="28"/>
          <w:szCs w:val="28"/>
          <w:lang w:val="en-US" w:eastAsia="zh-CN" w:bidi="ar-SA"/>
        </w:rPr>
        <w:t>（11）具备履行合同所必需专业能力的书面声明</w:t>
      </w:r>
    </w:p>
    <w:p>
      <w:pPr>
        <w:pStyle w:val="6"/>
        <w:numPr>
          <w:ilvl w:val="2"/>
          <w:numId w:val="0"/>
        </w:numPr>
        <w:spacing w:before="145" w:beforeLines="50" w:after="145" w:afterLines="50" w:line="300" w:lineRule="auto"/>
        <w:ind w:leftChars="0"/>
        <w:jc w:val="center"/>
        <w:outlineLvl w:val="0"/>
        <w:rPr>
          <w:rFonts w:hint="eastAsia" w:ascii="宋体" w:hAnsi="宋体" w:eastAsia="宋体" w:cs="宋体"/>
          <w:b w:val="0"/>
          <w:bCs w:val="0"/>
          <w:sz w:val="30"/>
          <w:szCs w:val="30"/>
        </w:rPr>
      </w:pPr>
      <w:bookmarkStart w:id="1072" w:name="_Toc534725614"/>
      <w:bookmarkStart w:id="1073" w:name="_Toc534816643"/>
      <w:r>
        <w:rPr>
          <w:rFonts w:hint="eastAsia" w:ascii="宋体" w:hAnsi="宋体" w:eastAsia="宋体" w:cs="宋体"/>
          <w:b w:val="0"/>
          <w:bCs w:val="0"/>
          <w:sz w:val="30"/>
          <w:szCs w:val="30"/>
        </w:rPr>
        <w:t>具备履行合同所必需的设备和专业技术能力的书面声明</w:t>
      </w:r>
      <w:bookmarkEnd w:id="1072"/>
      <w:bookmarkEnd w:id="1073"/>
    </w:p>
    <w:p>
      <w:pPr>
        <w:spacing w:before="145" w:beforeLines="50" w:after="145"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我单位郑重声明：我单位具备履行本项采购合同所必需的设备和专业技术能力，为履行本项采购合同我公司具备如下主要设备和主要专业技术能力：</w:t>
      </w:r>
    </w:p>
    <w:p>
      <w:pPr>
        <w:spacing w:before="145" w:beforeLines="50" w:after="145"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主要设备有：</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spacing w:before="145" w:beforeLines="50" w:after="145" w:afterLines="50" w:line="300" w:lineRule="auto"/>
        <w:ind w:firstLine="492"/>
        <w:rPr>
          <w:rFonts w:hint="eastAsia" w:ascii="宋体" w:hAnsi="宋体" w:eastAsia="宋体" w:cs="宋体"/>
          <w:bCs/>
          <w:sz w:val="24"/>
          <w:szCs w:val="24"/>
        </w:rPr>
      </w:pPr>
      <w:r>
        <w:rPr>
          <w:rFonts w:hint="eastAsia" w:ascii="宋体" w:hAnsi="宋体" w:eastAsia="宋体" w:cs="宋体"/>
          <w:bCs/>
          <w:sz w:val="24"/>
          <w:szCs w:val="24"/>
        </w:rPr>
        <w:t>主要专业技术能力有：</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40"/>
        <w:rPr>
          <w:rFonts w:hint="eastAsia" w:ascii="宋体" w:hAnsi="宋体" w:eastAsia="宋体" w:cs="宋体"/>
          <w:sz w:val="24"/>
          <w:szCs w:val="24"/>
        </w:rPr>
      </w:pPr>
    </w:p>
    <w:p>
      <w:pPr>
        <w:pStyle w:val="80"/>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供应商名称</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0"/>
        <w:tabs>
          <w:tab w:val="left" w:pos="750"/>
        </w:tabs>
        <w:adjustRightInd w:val="0"/>
        <w:snapToGrid w:val="0"/>
        <w:spacing w:line="500" w:lineRule="exact"/>
        <w:rPr>
          <w:rFonts w:hint="eastAsia" w:ascii="宋体" w:hAnsi="宋体" w:eastAsia="宋体" w:cs="宋体"/>
          <w:sz w:val="24"/>
          <w:szCs w:val="24"/>
        </w:rPr>
      </w:pPr>
    </w:p>
    <w:p>
      <w:pPr>
        <w:pStyle w:val="80"/>
        <w:tabs>
          <w:tab w:val="left" w:pos="750"/>
        </w:tabs>
        <w:adjustRightInd w:val="0"/>
        <w:snapToGrid w:val="0"/>
        <w:spacing w:line="500" w:lineRule="exact"/>
        <w:ind w:firstLine="720" w:firstLineChars="3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p>
    <w:p>
      <w:pPr>
        <w:autoSpaceDE w:val="0"/>
        <w:autoSpaceDN w:val="0"/>
        <w:adjustRightInd w:val="0"/>
        <w:snapToGrid w:val="0"/>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lang w:val="en-US" w:eastAsia="zh-CN"/>
        </w:rPr>
        <w:t>八</w:t>
      </w:r>
      <w:r>
        <w:rPr>
          <w:rFonts w:hint="eastAsia" w:ascii="宋体" w:hAnsi="宋体" w:cs="宋体"/>
          <w:b/>
          <w:bCs/>
          <w:sz w:val="28"/>
          <w:szCs w:val="28"/>
        </w:rPr>
        <w:t>）其他材料</w:t>
      </w:r>
    </w:p>
    <w:p>
      <w:pPr>
        <w:autoSpaceDE w:val="0"/>
        <w:autoSpaceDN w:val="0"/>
        <w:adjustRightInd w:val="0"/>
        <w:snapToGrid w:val="0"/>
        <w:rPr>
          <w:rFonts w:hint="eastAsia" w:ascii="宋体" w:hAnsi="宋体" w:cs="宋体"/>
          <w:sz w:val="28"/>
          <w:szCs w:val="28"/>
        </w:rPr>
      </w:pPr>
    </w:p>
    <w:p>
      <w:pPr>
        <w:keepNext w:val="0"/>
        <w:keepLines w:val="0"/>
        <w:widowControl/>
        <w:suppressLineNumbers w:val="0"/>
        <w:jc w:val="center"/>
      </w:pPr>
      <w:r>
        <w:rPr>
          <w:rFonts w:hint="eastAsia" w:ascii="宋体" w:hAnsi="宋体" w:eastAsia="宋体" w:cs="宋体"/>
          <w:b/>
          <w:color w:val="000000"/>
          <w:kern w:val="0"/>
          <w:sz w:val="36"/>
          <w:szCs w:val="36"/>
          <w:lang w:val="en-US" w:eastAsia="zh-CN" w:bidi="ar"/>
        </w:rPr>
        <w:t>中小企业声明函（工程、服务）</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本公司（联合体）郑重声明，根据《政府采购促进中小企业发展管理办法》（财库﹝2020﹞46 号）的规定，本公司 （联合体）参加</w:t>
      </w:r>
      <w:r>
        <w:rPr>
          <w:rFonts w:hint="eastAsia" w:ascii="宋体" w:hAnsi="宋体" w:eastAsia="宋体" w:cs="宋体"/>
          <w:color w:val="000000"/>
          <w:kern w:val="0"/>
          <w:sz w:val="28"/>
          <w:szCs w:val="28"/>
          <w:u w:val="single"/>
          <w:lang w:val="en-US" w:eastAsia="zh-CN" w:bidi="ar"/>
        </w:rPr>
        <w:t>（单位名称）</w:t>
      </w:r>
      <w:r>
        <w:rPr>
          <w:rFonts w:hint="eastAsia" w:ascii="宋体" w:hAnsi="宋体" w:eastAsia="宋体" w:cs="宋体"/>
          <w:color w:val="000000"/>
          <w:kern w:val="0"/>
          <w:sz w:val="28"/>
          <w:szCs w:val="28"/>
          <w:lang w:val="en-US" w:eastAsia="zh-CN" w:bidi="ar"/>
        </w:rPr>
        <w:t>的</w:t>
      </w:r>
      <w:r>
        <w:rPr>
          <w:rFonts w:hint="eastAsia" w:ascii="宋体" w:hAnsi="宋体" w:eastAsia="宋体" w:cs="宋体"/>
          <w:color w:val="000000"/>
          <w:kern w:val="0"/>
          <w:sz w:val="28"/>
          <w:szCs w:val="28"/>
          <w:u w:val="single"/>
          <w:lang w:val="en-US" w:eastAsia="zh-CN" w:bidi="ar"/>
        </w:rPr>
        <w:t>（项目名称）</w:t>
      </w:r>
      <w:r>
        <w:rPr>
          <w:rFonts w:hint="eastAsia" w:ascii="宋体" w:hAnsi="宋体" w:eastAsia="宋体" w:cs="宋体"/>
          <w:color w:val="000000"/>
          <w:kern w:val="0"/>
          <w:sz w:val="28"/>
          <w:szCs w:val="28"/>
          <w:lang w:val="en-US" w:eastAsia="zh-CN" w:bidi="ar"/>
        </w:rPr>
        <w:t>采购活动，工程的施工单位全部为符合政策要求的中小企业（或者：服务全部由符合政策要求的中小企业承接）。相关企业（含联合体中的中小企业、签订分包意向协议的中小企业）的具体情 况如下：</w:t>
      </w:r>
    </w:p>
    <w:p>
      <w:pPr>
        <w:keepNext w:val="0"/>
        <w:keepLines w:val="0"/>
        <w:widowControl/>
        <w:suppressLineNumbers w:val="0"/>
        <w:ind w:firstLine="560" w:firstLineChars="200"/>
        <w:jc w:val="left"/>
        <w:rPr>
          <w:rFonts w:hint="eastAsia"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1.</w:t>
      </w:r>
      <w:r>
        <w:rPr>
          <w:rFonts w:hint="eastAsia" w:ascii="宋体" w:hAnsi="宋体" w:eastAsia="宋体" w:cs="宋体"/>
          <w:color w:val="000000"/>
          <w:kern w:val="0"/>
          <w:sz w:val="28"/>
          <w:szCs w:val="28"/>
          <w:u w:val="single"/>
          <w:lang w:val="en-US" w:eastAsia="zh-CN" w:bidi="ar"/>
        </w:rPr>
        <w:t xml:space="preserve">（标的名称） </w:t>
      </w:r>
      <w:r>
        <w:rPr>
          <w:rFonts w:hint="eastAsia" w:ascii="宋体" w:hAnsi="宋体" w:eastAsia="宋体" w:cs="宋体"/>
          <w:color w:val="000000"/>
          <w:kern w:val="0"/>
          <w:sz w:val="28"/>
          <w:szCs w:val="28"/>
          <w:lang w:val="en-US" w:eastAsia="zh-CN" w:bidi="ar"/>
        </w:rPr>
        <w:t>，属于</w:t>
      </w:r>
      <w:r>
        <w:rPr>
          <w:rFonts w:hint="eastAsia" w:ascii="宋体" w:hAnsi="宋体" w:eastAsia="宋体" w:cs="宋体"/>
          <w:color w:val="000000"/>
          <w:kern w:val="0"/>
          <w:sz w:val="28"/>
          <w:szCs w:val="28"/>
          <w:u w:val="single"/>
          <w:lang w:val="en-US" w:eastAsia="zh-CN" w:bidi="ar"/>
        </w:rPr>
        <w:t>（采购文件中明确的所属行业）</w:t>
      </w:r>
      <w:r>
        <w:rPr>
          <w:rFonts w:hint="eastAsia" w:ascii="宋体" w:hAnsi="宋体" w:eastAsia="宋体" w:cs="宋体"/>
          <w:color w:val="000000"/>
          <w:kern w:val="0"/>
          <w:sz w:val="28"/>
          <w:szCs w:val="28"/>
          <w:lang w:val="en-US" w:eastAsia="zh-CN" w:bidi="ar"/>
        </w:rPr>
        <w:t>； 承建（承接）企业为</w:t>
      </w:r>
      <w:r>
        <w:rPr>
          <w:rFonts w:hint="eastAsia" w:ascii="宋体" w:hAnsi="宋体" w:eastAsia="宋体" w:cs="宋体"/>
          <w:color w:val="000000"/>
          <w:kern w:val="0"/>
          <w:sz w:val="28"/>
          <w:szCs w:val="28"/>
          <w:u w:val="single"/>
          <w:lang w:val="en-US" w:eastAsia="zh-CN" w:bidi="ar"/>
        </w:rPr>
        <w:t>（企业名称）</w:t>
      </w:r>
      <w:r>
        <w:rPr>
          <w:rFonts w:hint="eastAsia" w:ascii="宋体" w:hAnsi="宋体" w:eastAsia="宋体" w:cs="宋体"/>
          <w:color w:val="000000"/>
          <w:kern w:val="0"/>
          <w:sz w:val="28"/>
          <w:szCs w:val="28"/>
          <w:lang w:val="en-US" w:eastAsia="zh-CN" w:bidi="ar"/>
        </w:rPr>
        <w:t>，从业人员</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人，营业收入为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万元，资产总额为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万元，属于</w:t>
      </w:r>
      <w:r>
        <w:rPr>
          <w:rFonts w:hint="eastAsia" w:ascii="宋体" w:hAnsi="宋体" w:eastAsia="宋体" w:cs="宋体"/>
          <w:color w:val="000000"/>
          <w:kern w:val="0"/>
          <w:sz w:val="28"/>
          <w:szCs w:val="28"/>
          <w:u w:val="single"/>
          <w:lang w:val="en-US" w:eastAsia="zh-CN" w:bidi="ar"/>
        </w:rPr>
        <w:t xml:space="preserve">（中型企业、小型企业、微型企业）； </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u w:val="single"/>
          <w:lang w:val="en-US" w:eastAsia="zh-CN" w:bidi="ar"/>
        </w:rPr>
        <w:t xml:space="preserve">（标的名称） </w:t>
      </w:r>
      <w:r>
        <w:rPr>
          <w:rFonts w:hint="eastAsia" w:ascii="宋体" w:hAnsi="宋体" w:eastAsia="宋体" w:cs="宋体"/>
          <w:color w:val="000000"/>
          <w:kern w:val="0"/>
          <w:sz w:val="28"/>
          <w:szCs w:val="28"/>
          <w:lang w:val="en-US" w:eastAsia="zh-CN" w:bidi="ar"/>
        </w:rPr>
        <w:t>，属于</w:t>
      </w:r>
      <w:r>
        <w:rPr>
          <w:rFonts w:hint="eastAsia" w:ascii="宋体" w:hAnsi="宋体" w:eastAsia="宋体" w:cs="宋体"/>
          <w:color w:val="000000"/>
          <w:kern w:val="0"/>
          <w:sz w:val="28"/>
          <w:szCs w:val="28"/>
          <w:u w:val="single"/>
          <w:lang w:val="en-US" w:eastAsia="zh-CN" w:bidi="ar"/>
        </w:rPr>
        <w:t>（采购文件中明确的所属行业）</w:t>
      </w:r>
      <w:r>
        <w:rPr>
          <w:rFonts w:hint="eastAsia" w:ascii="宋体" w:hAnsi="宋体" w:eastAsia="宋体" w:cs="宋体"/>
          <w:color w:val="000000"/>
          <w:kern w:val="0"/>
          <w:sz w:val="28"/>
          <w:szCs w:val="28"/>
          <w:lang w:val="en-US" w:eastAsia="zh-CN" w:bidi="ar"/>
        </w:rPr>
        <w:t>； 承建（承接）企业为</w:t>
      </w:r>
      <w:r>
        <w:rPr>
          <w:rFonts w:hint="eastAsia" w:ascii="宋体" w:hAnsi="宋体" w:eastAsia="宋体" w:cs="宋体"/>
          <w:color w:val="000000"/>
          <w:kern w:val="0"/>
          <w:sz w:val="28"/>
          <w:szCs w:val="28"/>
          <w:u w:val="single"/>
          <w:lang w:val="en-US" w:eastAsia="zh-CN" w:bidi="ar"/>
        </w:rPr>
        <w:t>（企业名称）</w:t>
      </w:r>
      <w:r>
        <w:rPr>
          <w:rFonts w:hint="eastAsia" w:ascii="宋体" w:hAnsi="宋体" w:eastAsia="宋体" w:cs="宋体"/>
          <w:color w:val="000000"/>
          <w:kern w:val="0"/>
          <w:sz w:val="28"/>
          <w:szCs w:val="28"/>
          <w:lang w:val="en-US" w:eastAsia="zh-CN" w:bidi="ar"/>
        </w:rPr>
        <w:t>，从业人员</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人，营业收入为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万元，资产总额为</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万元，属于</w:t>
      </w:r>
      <w:r>
        <w:rPr>
          <w:rFonts w:hint="eastAsia" w:ascii="宋体" w:hAnsi="宋体" w:eastAsia="宋体" w:cs="宋体"/>
          <w:color w:val="000000"/>
          <w:kern w:val="0"/>
          <w:sz w:val="28"/>
          <w:szCs w:val="28"/>
          <w:u w:val="single"/>
          <w:lang w:val="en-US" w:eastAsia="zh-CN" w:bidi="ar"/>
        </w:rPr>
        <w:t xml:space="preserve">（中型企业、小型企业、微型企业）； </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以上企业，不属于大企业的分支机构，不存在控股股东 为大企业的情形，也不存在与大企业的负责人为同一人的情形。本企业对上述声明内容的真实性负责。如有虚假，将依法承担相应责任。 </w:t>
      </w:r>
    </w:p>
    <w:p>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供应商名称</w:t>
      </w:r>
      <w:r>
        <w:rPr>
          <w:rFonts w:hint="eastAsia" w:ascii="宋体" w:hAnsi="宋体" w:eastAsia="宋体" w:cs="宋体"/>
          <w:color w:val="000000"/>
          <w:kern w:val="0"/>
          <w:sz w:val="28"/>
          <w:szCs w:val="28"/>
          <w:lang w:val="en-US" w:eastAsia="zh-CN" w:bidi="ar"/>
        </w:rPr>
        <w:t xml:space="preserve">（盖章）： </w:t>
      </w:r>
    </w:p>
    <w:p>
      <w:pPr>
        <w:keepNext w:val="0"/>
        <w:keepLines w:val="0"/>
        <w:widowControl/>
        <w:suppressLineNumbers w:val="0"/>
        <w:jc w:val="righ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日 期： </w:t>
      </w:r>
    </w:p>
    <w:p>
      <w:pPr>
        <w:autoSpaceDE w:val="0"/>
        <w:autoSpaceDN w:val="0"/>
        <w:adjustRightInd w:val="0"/>
        <w:snapToGrid w:val="0"/>
        <w:rPr>
          <w:rFonts w:hint="eastAsia" w:ascii="宋体" w:hAnsi="宋体" w:cs="宋体"/>
          <w:sz w:val="28"/>
          <w:szCs w:val="28"/>
        </w:rPr>
      </w:pPr>
    </w:p>
    <w:p>
      <w:pPr>
        <w:autoSpaceDE w:val="0"/>
        <w:autoSpaceDN w:val="0"/>
        <w:adjustRightInd w:val="0"/>
        <w:snapToGrid w:val="0"/>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2"/>
        <w:rPr>
          <w:rFonts w:hint="eastAsia" w:ascii="宋体" w:hAnsi="宋体" w:cs="宋体"/>
          <w:b/>
          <w:bCs/>
          <w:sz w:val="28"/>
          <w:szCs w:val="28"/>
        </w:rPr>
      </w:pPr>
    </w:p>
    <w:p>
      <w:pPr>
        <w:pStyle w:val="40"/>
        <w:rPr>
          <w:rFonts w:hint="eastAsia" w:ascii="宋体" w:hAnsi="宋体" w:cs="宋体"/>
          <w:b/>
          <w:bCs/>
          <w:sz w:val="28"/>
          <w:szCs w:val="28"/>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残疾人福利性单位声明函</w:t>
      </w:r>
    </w:p>
    <w:p>
      <w:pPr>
        <w:pStyle w:val="40"/>
        <w:numPr>
          <w:ilvl w:val="0"/>
          <w:numId w:val="0"/>
        </w:numPr>
        <w:jc w:val="center"/>
        <w:rPr>
          <w:rFonts w:hint="eastAsia"/>
          <w:b w:val="0"/>
          <w:bCs w:val="0"/>
        </w:rPr>
      </w:pPr>
      <w:r>
        <w:rPr>
          <w:rFonts w:hint="eastAsia" w:ascii="宋体" w:hAnsi="宋体" w:eastAsia="宋体" w:cs="宋体"/>
          <w:b w:val="0"/>
          <w:bCs w:val="0"/>
          <w:color w:val="auto"/>
          <w:sz w:val="32"/>
          <w:szCs w:val="32"/>
          <w:lang w:val="en-US" w:eastAsia="zh-CN"/>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本单位在本次政府采购活动中提供的残疾人福利单位产品报价合计为人民币（大写）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圆整（￥：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（备注：1、供应商如不提供此声明函，价格将不做相应扣除。2、中标供应商为残疾人福利单位的，此声明函将随中标结果同时公告，接受社会监督）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公</w:t>
      </w:r>
      <w:r>
        <w:rPr>
          <w:rFonts w:hint="eastAsia" w:ascii="宋体" w:hAnsi="宋体" w:eastAsia="宋体" w:cs="宋体"/>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ind w:firstLine="5320" w:firstLineChars="19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日  期：</w:t>
      </w:r>
    </w:p>
    <w:p>
      <w:pPr>
        <w:pStyle w:val="40"/>
        <w:rPr>
          <w:rFonts w:hint="eastAsia" w:hAnsi="宋体" w:eastAsia="宋体"/>
          <w:b/>
          <w:kern w:val="2"/>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pStyle w:val="40"/>
        <w:rPr>
          <w:rFonts w:hint="eastAsia" w:ascii="宋体" w:hAnsi="宋体" w:cs="宋体"/>
          <w:b/>
          <w:bCs/>
          <w:sz w:val="28"/>
          <w:szCs w:val="28"/>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lang w:eastAsia="zh-CN"/>
        </w:rPr>
      </w:pPr>
    </w:p>
    <w:p>
      <w:pPr>
        <w:widowControl/>
        <w:autoSpaceDE w:val="0"/>
        <w:autoSpaceDN w:val="0"/>
        <w:adjustRightInd w:val="0"/>
        <w:spacing w:line="440" w:lineRule="exact"/>
        <w:jc w:val="center"/>
        <w:rPr>
          <w:rFonts w:hint="eastAsia" w:ascii="宋体" w:hAnsi="宋体" w:eastAsia="宋体" w:cs="宋体"/>
          <w:b/>
          <w:bCs/>
          <w:kern w:val="1"/>
          <w:sz w:val="28"/>
          <w:szCs w:val="28"/>
        </w:rPr>
      </w:pPr>
      <w:r>
        <w:rPr>
          <w:rFonts w:hint="eastAsia" w:ascii="宋体" w:hAnsi="宋体" w:eastAsia="宋体" w:cs="宋体"/>
          <w:b/>
          <w:bCs/>
          <w:kern w:val="1"/>
          <w:sz w:val="28"/>
          <w:szCs w:val="28"/>
          <w:lang w:eastAsia="zh-CN"/>
        </w:rPr>
        <w:t>（</w:t>
      </w:r>
      <w:r>
        <w:rPr>
          <w:rFonts w:hint="eastAsia" w:ascii="宋体" w:hAnsi="宋体" w:eastAsia="宋体" w:cs="宋体"/>
          <w:b/>
          <w:bCs/>
          <w:kern w:val="1"/>
          <w:sz w:val="28"/>
          <w:szCs w:val="28"/>
          <w:lang w:val="en-US" w:eastAsia="zh-CN"/>
        </w:rPr>
        <w:t>3</w:t>
      </w:r>
      <w:r>
        <w:rPr>
          <w:rFonts w:hint="eastAsia" w:ascii="宋体" w:hAnsi="宋体" w:eastAsia="宋体" w:cs="宋体"/>
          <w:b/>
          <w:bCs/>
          <w:kern w:val="1"/>
          <w:sz w:val="28"/>
          <w:szCs w:val="28"/>
          <w:lang w:eastAsia="zh-CN"/>
        </w:rPr>
        <w:t>）</w:t>
      </w:r>
      <w:r>
        <w:rPr>
          <w:rFonts w:hint="eastAsia" w:ascii="宋体" w:hAnsi="宋体" w:eastAsia="宋体" w:cs="宋体"/>
          <w:b/>
          <w:bCs/>
          <w:kern w:val="1"/>
          <w:sz w:val="28"/>
          <w:szCs w:val="28"/>
        </w:rPr>
        <w:t>政府采购诚信承诺书</w:t>
      </w:r>
    </w:p>
    <w:p>
      <w:pPr>
        <w:widowControl/>
        <w:autoSpaceDE w:val="0"/>
        <w:autoSpaceDN w:val="0"/>
        <w:adjustRightInd w:val="0"/>
        <w:spacing w:line="440" w:lineRule="exact"/>
        <w:rPr>
          <w:rFonts w:hint="eastAsia" w:ascii="宋体" w:hAnsi="宋体" w:eastAsia="宋体" w:cs="宋体"/>
          <w:b/>
          <w:bCs/>
          <w:kern w:val="1"/>
          <w:sz w:val="24"/>
          <w:szCs w:val="24"/>
        </w:rPr>
      </w:pPr>
    </w:p>
    <w:p>
      <w:pPr>
        <w:widowControl/>
        <w:autoSpaceDE w:val="0"/>
        <w:autoSpaceDN w:val="0"/>
        <w:adjustRightInd w:val="0"/>
        <w:spacing w:line="440" w:lineRule="exact"/>
        <w:rPr>
          <w:rFonts w:hint="eastAsia" w:ascii="宋体" w:hAnsi="宋体" w:eastAsia="宋体" w:cs="宋体"/>
          <w:kern w:val="1"/>
          <w:sz w:val="28"/>
          <w:szCs w:val="28"/>
        </w:rPr>
      </w:pPr>
      <w:r>
        <w:rPr>
          <w:rFonts w:hint="eastAsia" w:ascii="宋体" w:hAnsi="宋体" w:eastAsia="宋体" w:cs="宋体"/>
          <w:kern w:val="1"/>
          <w:sz w:val="28"/>
          <w:szCs w:val="28"/>
          <w:u w:val="single"/>
        </w:rPr>
        <w:t xml:space="preserve"> （采购人） </w:t>
      </w:r>
      <w:r>
        <w:rPr>
          <w:rFonts w:hint="eastAsia" w:ascii="宋体" w:hAnsi="宋体" w:eastAsia="宋体" w:cs="宋体"/>
          <w:kern w:val="1"/>
          <w:sz w:val="28"/>
          <w:szCs w:val="28"/>
        </w:rPr>
        <w:t>：</w:t>
      </w:r>
    </w:p>
    <w:p>
      <w:pPr>
        <w:widowControl/>
        <w:autoSpaceDE w:val="0"/>
        <w:autoSpaceDN w:val="0"/>
        <w:adjustRightInd w:val="0"/>
        <w:spacing w:line="440" w:lineRule="exact"/>
        <w:ind w:firstLine="480"/>
        <w:rPr>
          <w:rFonts w:hint="eastAsia" w:ascii="宋体" w:hAnsi="宋体" w:eastAsia="宋体" w:cs="宋体"/>
          <w:kern w:val="1"/>
          <w:sz w:val="28"/>
          <w:szCs w:val="28"/>
        </w:rPr>
      </w:pPr>
      <w:r>
        <w:rPr>
          <w:rStyle w:val="95"/>
          <w:rFonts w:hint="eastAsia" w:ascii="宋体" w:hAnsi="宋体" w:eastAsia="宋体" w:cs="宋体"/>
          <w:sz w:val="28"/>
          <w:szCs w:val="28"/>
        </w:rPr>
        <w:t>我公司</w:t>
      </w:r>
      <w:r>
        <w:rPr>
          <w:rFonts w:hint="eastAsia" w:ascii="宋体" w:hAnsi="宋体" w:eastAsia="宋体" w:cs="宋体"/>
          <w:kern w:val="1"/>
          <w:sz w:val="28"/>
          <w:szCs w:val="28"/>
          <w:u w:val="single"/>
        </w:rPr>
        <w:t xml:space="preserve">               </w:t>
      </w:r>
      <w:r>
        <w:rPr>
          <w:rStyle w:val="95"/>
          <w:rFonts w:hint="eastAsia" w:ascii="宋体" w:hAnsi="宋体" w:eastAsia="宋体" w:cs="宋体"/>
          <w:sz w:val="28"/>
          <w:szCs w:val="28"/>
        </w:rPr>
        <w:t>（</w:t>
      </w:r>
      <w:r>
        <w:rPr>
          <w:rStyle w:val="95"/>
          <w:rFonts w:hint="eastAsia" w:ascii="宋体" w:hAnsi="宋体" w:eastAsia="宋体" w:cs="宋体"/>
          <w:sz w:val="28"/>
          <w:szCs w:val="28"/>
          <w:lang w:eastAsia="zh-CN"/>
        </w:rPr>
        <w:t>供应商</w:t>
      </w:r>
      <w:r>
        <w:rPr>
          <w:rStyle w:val="95"/>
          <w:rFonts w:hint="eastAsia" w:ascii="宋体" w:hAnsi="宋体" w:eastAsia="宋体" w:cs="宋体"/>
          <w:sz w:val="28"/>
          <w:szCs w:val="28"/>
        </w:rPr>
        <w:t>名称）已详细阅读了</w:t>
      </w:r>
      <w:r>
        <w:rPr>
          <w:rFonts w:hint="eastAsia" w:ascii="宋体" w:hAnsi="宋体" w:eastAsia="宋体" w:cs="宋体"/>
          <w:kern w:val="1"/>
          <w:sz w:val="28"/>
          <w:szCs w:val="28"/>
          <w:u w:val="single"/>
        </w:rPr>
        <w:t xml:space="preserve">             </w:t>
      </w:r>
      <w:r>
        <w:rPr>
          <w:rStyle w:val="95"/>
          <w:rFonts w:hint="eastAsia" w:ascii="宋体" w:hAnsi="宋体" w:eastAsia="宋体" w:cs="宋体"/>
          <w:sz w:val="28"/>
          <w:szCs w:val="28"/>
        </w:rPr>
        <w:t>项目（项目编号：</w:t>
      </w:r>
      <w:r>
        <w:rPr>
          <w:rFonts w:hint="eastAsia" w:ascii="宋体" w:hAnsi="宋体" w:eastAsia="宋体" w:cs="宋体"/>
          <w:kern w:val="1"/>
          <w:sz w:val="28"/>
          <w:szCs w:val="28"/>
          <w:u w:val="single"/>
        </w:rPr>
        <w:t xml:space="preserve">          </w:t>
      </w:r>
      <w:r>
        <w:rPr>
          <w:rStyle w:val="95"/>
          <w:rFonts w:hint="eastAsia" w:ascii="宋体" w:hAnsi="宋体" w:eastAsia="宋体" w:cs="宋体"/>
          <w:sz w:val="28"/>
          <w:szCs w:val="28"/>
        </w:rPr>
        <w:t>）</w:t>
      </w:r>
      <w:r>
        <w:rPr>
          <w:rStyle w:val="95"/>
          <w:rFonts w:hint="eastAsia" w:ascii="宋体" w:hAnsi="宋体" w:eastAsia="宋体" w:cs="宋体"/>
          <w:sz w:val="28"/>
          <w:szCs w:val="28"/>
          <w:lang w:val="en-US" w:eastAsia="zh-CN"/>
        </w:rPr>
        <w:t>谈判文件</w:t>
      </w:r>
      <w:r>
        <w:rPr>
          <w:rStyle w:val="95"/>
          <w:rFonts w:hint="eastAsia" w:ascii="宋体" w:hAnsi="宋体" w:eastAsia="宋体" w:cs="宋体"/>
          <w:sz w:val="28"/>
          <w:szCs w:val="28"/>
        </w:rPr>
        <w:t>，自愿参加本次投标，现就有关事项做出郑重承诺如下：</w:t>
      </w:r>
    </w:p>
    <w:p>
      <w:pPr>
        <w:widowControl/>
        <w:autoSpaceDE w:val="0"/>
        <w:autoSpaceDN w:val="0"/>
        <w:adjustRightInd w:val="0"/>
        <w:spacing w:line="440" w:lineRule="exact"/>
        <w:ind w:firstLine="480"/>
        <w:rPr>
          <w:rStyle w:val="95"/>
          <w:rFonts w:hint="eastAsia" w:ascii="宋体" w:hAnsi="宋体" w:eastAsia="宋体" w:cs="宋体"/>
          <w:sz w:val="28"/>
          <w:szCs w:val="28"/>
        </w:rPr>
      </w:pPr>
      <w:r>
        <w:rPr>
          <w:rStyle w:val="95"/>
          <w:rFonts w:hint="eastAsia" w:ascii="宋体" w:hAnsi="宋体" w:eastAsia="宋体" w:cs="宋体"/>
          <w:sz w:val="28"/>
          <w:szCs w:val="28"/>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hint="eastAsia" w:ascii="宋体" w:hAnsi="宋体" w:eastAsia="宋体" w:cs="宋体"/>
          <w:kern w:val="1"/>
          <w:sz w:val="28"/>
          <w:szCs w:val="28"/>
        </w:rPr>
      </w:pPr>
      <w:r>
        <w:rPr>
          <w:rStyle w:val="95"/>
          <w:rFonts w:hint="eastAsia" w:ascii="宋体" w:hAnsi="宋体" w:eastAsia="宋体" w:cs="宋体"/>
          <w:sz w:val="28"/>
          <w:szCs w:val="28"/>
        </w:rPr>
        <w:t>二、遵纪守法，公平竞争。不与其他</w:t>
      </w:r>
      <w:r>
        <w:rPr>
          <w:rStyle w:val="95"/>
          <w:rFonts w:hint="eastAsia" w:ascii="宋体" w:hAnsi="宋体" w:eastAsia="宋体" w:cs="宋体"/>
          <w:sz w:val="28"/>
          <w:szCs w:val="28"/>
          <w:lang w:eastAsia="zh-CN"/>
        </w:rPr>
        <w:t>供应商</w:t>
      </w:r>
      <w:r>
        <w:rPr>
          <w:rStyle w:val="95"/>
          <w:rFonts w:hint="eastAsia" w:ascii="宋体" w:hAnsi="宋体" w:eastAsia="宋体" w:cs="宋体"/>
          <w:sz w:val="28"/>
          <w:szCs w:val="28"/>
        </w:rPr>
        <w:t>相互串通、</w:t>
      </w:r>
      <w:r>
        <w:rPr>
          <w:rFonts w:hint="eastAsia" w:ascii="宋体" w:hAnsi="宋体" w:eastAsia="宋体" w:cs="宋体"/>
          <w:kern w:val="0"/>
          <w:sz w:val="28"/>
          <w:szCs w:val="28"/>
        </w:rPr>
        <w:t>哄抬价格，</w:t>
      </w:r>
      <w:r>
        <w:rPr>
          <w:rStyle w:val="95"/>
          <w:rFonts w:hint="eastAsia" w:ascii="宋体" w:hAnsi="宋体" w:eastAsia="宋体" w:cs="宋体"/>
          <w:sz w:val="28"/>
          <w:szCs w:val="28"/>
        </w:rPr>
        <w:t>不排挤其他</w:t>
      </w:r>
      <w:r>
        <w:rPr>
          <w:rStyle w:val="95"/>
          <w:rFonts w:hint="eastAsia" w:ascii="宋体" w:hAnsi="宋体" w:eastAsia="宋体" w:cs="宋体"/>
          <w:sz w:val="28"/>
          <w:szCs w:val="28"/>
          <w:lang w:eastAsia="zh-CN"/>
        </w:rPr>
        <w:t>供应商</w:t>
      </w:r>
      <w:r>
        <w:rPr>
          <w:rStyle w:val="95"/>
          <w:rFonts w:hint="eastAsia" w:ascii="宋体" w:hAnsi="宋体" w:eastAsia="宋体" w:cs="宋体"/>
          <w:sz w:val="28"/>
          <w:szCs w:val="28"/>
        </w:rPr>
        <w:t>，不损害采购人的合法权益；不向评标委员会、采购人提供利益以牟取中标。</w:t>
      </w:r>
    </w:p>
    <w:p>
      <w:pPr>
        <w:widowControl/>
        <w:autoSpaceDE w:val="0"/>
        <w:autoSpaceDN w:val="0"/>
        <w:adjustRightInd w:val="0"/>
        <w:spacing w:line="440" w:lineRule="exact"/>
        <w:ind w:firstLine="480"/>
        <w:rPr>
          <w:rFonts w:hint="eastAsia" w:ascii="宋体" w:hAnsi="宋体" w:eastAsia="宋体" w:cs="宋体"/>
          <w:kern w:val="1"/>
          <w:sz w:val="28"/>
          <w:szCs w:val="28"/>
        </w:rPr>
      </w:pPr>
      <w:r>
        <w:rPr>
          <w:rFonts w:hint="eastAsia" w:ascii="宋体" w:hAnsi="宋体" w:eastAsia="宋体" w:cs="宋体"/>
          <w:kern w:val="0"/>
          <w:sz w:val="28"/>
          <w:szCs w:val="28"/>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95"/>
          <w:rFonts w:hint="eastAsia" w:ascii="宋体" w:hAnsi="宋体" w:eastAsia="宋体" w:cs="宋体"/>
          <w:sz w:val="28"/>
          <w:szCs w:val="28"/>
        </w:rPr>
      </w:pPr>
      <w:r>
        <w:rPr>
          <w:rStyle w:val="95"/>
          <w:rFonts w:hint="eastAsia" w:ascii="宋体" w:hAnsi="宋体" w:eastAsia="宋体" w:cs="宋体"/>
          <w:sz w:val="28"/>
          <w:szCs w:val="28"/>
        </w:rPr>
        <w:t>若有违反以上承诺内容的行为，我公司自愿接受取消投标资格、记入信用档案、媒体通报、1-3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hint="eastAsia" w:ascii="宋体" w:hAnsi="宋体" w:eastAsia="宋体" w:cs="宋体"/>
          <w:kern w:val="1"/>
          <w:sz w:val="28"/>
          <w:szCs w:val="28"/>
        </w:rPr>
      </w:pPr>
    </w:p>
    <w:p>
      <w:pPr>
        <w:widowControl/>
        <w:autoSpaceDE w:val="0"/>
        <w:autoSpaceDN w:val="0"/>
        <w:adjustRightInd w:val="0"/>
        <w:spacing w:line="440" w:lineRule="exact"/>
        <w:ind w:right="-481"/>
        <w:rPr>
          <w:rFonts w:hint="eastAsia" w:ascii="宋体" w:hAnsi="宋体" w:eastAsia="宋体" w:cs="宋体"/>
          <w:kern w:val="1"/>
          <w:sz w:val="28"/>
          <w:szCs w:val="28"/>
        </w:rPr>
      </w:pPr>
    </w:p>
    <w:p>
      <w:pPr>
        <w:widowControl/>
        <w:autoSpaceDE w:val="0"/>
        <w:autoSpaceDN w:val="0"/>
        <w:adjustRightInd w:val="0"/>
        <w:spacing w:line="440" w:lineRule="exact"/>
        <w:ind w:right="-481"/>
        <w:rPr>
          <w:rFonts w:hint="eastAsia" w:ascii="宋体" w:hAnsi="宋体" w:eastAsia="宋体" w:cs="宋体"/>
          <w:kern w:val="1"/>
          <w:sz w:val="28"/>
          <w:szCs w:val="28"/>
        </w:rPr>
      </w:pPr>
    </w:p>
    <w:p>
      <w:pPr>
        <w:spacing w:line="440" w:lineRule="exact"/>
        <w:jc w:val="right"/>
        <w:rPr>
          <w:rFonts w:hint="eastAsia" w:ascii="宋体" w:hAnsi="宋体" w:eastAsia="宋体" w:cs="宋体"/>
          <w:sz w:val="28"/>
          <w:szCs w:val="28"/>
        </w:rPr>
      </w:pPr>
      <w:r>
        <w:rPr>
          <w:rFonts w:hint="eastAsia" w:ascii="宋体" w:hAnsi="宋体" w:eastAsia="宋体" w:cs="宋体"/>
          <w:sz w:val="28"/>
          <w:szCs w:val="28"/>
          <w:lang w:eastAsia="zh-CN"/>
        </w:rPr>
        <w:t>供  应  商</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pPr>
        <w:spacing w:line="440" w:lineRule="exact"/>
        <w:ind w:firstLine="3640" w:firstLineChars="1300"/>
        <w:jc w:val="both"/>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签章</w:t>
      </w:r>
      <w:r>
        <w:rPr>
          <w:rFonts w:hint="eastAsia" w:ascii="宋体" w:hAnsi="宋体" w:eastAsia="宋体" w:cs="宋体"/>
          <w:sz w:val="28"/>
          <w:szCs w:val="28"/>
        </w:rPr>
        <w:t>）</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40"/>
        <w:numPr>
          <w:ilvl w:val="0"/>
          <w:numId w:val="0"/>
        </w:numPr>
        <w:ind w:leftChars="200"/>
        <w:jc w:val="both"/>
        <w:rPr>
          <w:rFonts w:hint="eastAsia" w:ascii="宋体" w:hAnsi="宋体" w:cs="宋体"/>
          <w:b/>
          <w:bCs/>
          <w:sz w:val="28"/>
          <w:szCs w:val="28"/>
          <w:lang w:val="en-US" w:eastAsia="zh-CN"/>
        </w:rPr>
      </w:pPr>
    </w:p>
    <w:p>
      <w:pPr>
        <w:pStyle w:val="40"/>
        <w:numPr>
          <w:ilvl w:val="0"/>
          <w:numId w:val="0"/>
        </w:numPr>
        <w:ind w:leftChars="200"/>
        <w:jc w:val="both"/>
        <w:rPr>
          <w:rFonts w:hint="eastAsia" w:ascii="宋体" w:hAnsi="宋体" w:cs="宋体"/>
          <w:b/>
          <w:bCs/>
          <w:sz w:val="28"/>
          <w:szCs w:val="28"/>
          <w:lang w:val="en-US" w:eastAsia="zh-CN"/>
        </w:rPr>
      </w:pPr>
    </w:p>
    <w:p>
      <w:pPr>
        <w:pStyle w:val="40"/>
        <w:numPr>
          <w:ilvl w:val="0"/>
          <w:numId w:val="0"/>
        </w:numPr>
        <w:ind w:leftChars="200"/>
        <w:jc w:val="both"/>
        <w:rPr>
          <w:rFonts w:hint="eastAsia" w:ascii="宋体" w:hAnsi="宋体" w:cs="宋体"/>
          <w:b/>
          <w:bCs/>
          <w:sz w:val="28"/>
          <w:szCs w:val="28"/>
          <w:lang w:val="en-US" w:eastAsia="zh-CN"/>
        </w:rPr>
      </w:pPr>
    </w:p>
    <w:p>
      <w:pPr>
        <w:pStyle w:val="40"/>
        <w:numPr>
          <w:ilvl w:val="0"/>
          <w:numId w:val="0"/>
        </w:numPr>
        <w:jc w:val="both"/>
        <w:rPr>
          <w:rFonts w:hint="eastAsia" w:ascii="宋体" w:hAnsi="宋体" w:cs="宋体"/>
          <w:b/>
          <w:bCs/>
          <w:sz w:val="28"/>
          <w:szCs w:val="28"/>
          <w:lang w:val="en-US" w:eastAsia="zh-CN"/>
        </w:rPr>
      </w:pPr>
    </w:p>
    <w:p>
      <w:pPr>
        <w:pStyle w:val="40"/>
        <w:numPr>
          <w:ilvl w:val="0"/>
          <w:numId w:val="0"/>
        </w:numPr>
        <w:jc w:val="both"/>
        <w:rPr>
          <w:rFonts w:hint="eastAsia" w:ascii="宋体" w:hAnsi="宋体" w:cs="宋体"/>
          <w:b/>
          <w:bCs/>
          <w:sz w:val="28"/>
          <w:szCs w:val="28"/>
          <w:lang w:val="en-US" w:eastAsia="zh-CN"/>
        </w:rPr>
      </w:pPr>
    </w:p>
    <w:p>
      <w:pPr>
        <w:pStyle w:val="40"/>
        <w:numPr>
          <w:ilvl w:val="0"/>
          <w:numId w:val="0"/>
        </w:numPr>
        <w:jc w:val="both"/>
        <w:rPr>
          <w:rFonts w:hint="eastAsia" w:ascii="宋体" w:hAnsi="宋体" w:cs="宋体"/>
          <w:b/>
          <w:bCs/>
          <w:sz w:val="28"/>
          <w:szCs w:val="28"/>
          <w:lang w:val="en-US" w:eastAsia="zh-CN"/>
        </w:rPr>
      </w:pPr>
    </w:p>
    <w:p>
      <w:pPr>
        <w:pStyle w:val="40"/>
        <w:numPr>
          <w:ilvl w:val="0"/>
          <w:numId w:val="0"/>
        </w:numPr>
        <w:jc w:val="both"/>
        <w:rPr>
          <w:rFonts w:hint="eastAsia" w:ascii="宋体" w:hAnsi="宋体" w:cs="宋体"/>
          <w:b/>
          <w:bCs/>
          <w:sz w:val="28"/>
          <w:szCs w:val="28"/>
          <w:lang w:val="en-US" w:eastAsia="zh-CN"/>
        </w:rPr>
      </w:pPr>
    </w:p>
    <w:p>
      <w:pPr>
        <w:pStyle w:val="2"/>
        <w:ind w:left="0" w:leftChars="0" w:firstLine="0" w:firstLineChars="0"/>
        <w:rPr>
          <w:rFonts w:hint="eastAsia"/>
        </w:rPr>
      </w:pPr>
    </w:p>
    <w:p>
      <w:pPr>
        <w:pStyle w:val="40"/>
        <w:numPr>
          <w:ilvl w:val="0"/>
          <w:numId w:val="0"/>
        </w:numPr>
        <w:ind w:leftChars="200"/>
        <w:jc w:val="center"/>
        <w:rPr>
          <w:rFonts w:hint="eastAsia" w:ascii="宋体" w:hAnsi="宋体" w:cs="宋体"/>
          <w:b/>
          <w:bCs/>
          <w:sz w:val="28"/>
          <w:szCs w:val="28"/>
          <w:lang w:val="en-US" w:eastAsia="zh-CN"/>
        </w:rPr>
      </w:pPr>
    </w:p>
    <w:p>
      <w:pPr>
        <w:pStyle w:val="40"/>
        <w:numPr>
          <w:ilvl w:val="0"/>
          <w:numId w:val="0"/>
        </w:numPr>
        <w:ind w:leftChars="20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（4）其他资料</w:t>
      </w:r>
    </w:p>
    <w:p>
      <w:pPr>
        <w:pStyle w:val="40"/>
        <w:numPr>
          <w:ilvl w:val="0"/>
          <w:numId w:val="0"/>
        </w:numPr>
        <w:ind w:leftChars="200"/>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投标企业按需自行提供，格式自拟</w:t>
      </w:r>
    </w:p>
    <w:p>
      <w:pPr>
        <w:tabs>
          <w:tab w:val="left" w:pos="4860"/>
        </w:tabs>
        <w:spacing w:before="145" w:beforeLines="50" w:after="145" w:afterLines="50" w:line="300" w:lineRule="auto"/>
        <w:ind w:right="1560" w:firstLine="480" w:firstLineChars="200"/>
        <w:jc w:val="center"/>
        <w:rPr>
          <w:rFonts w:hint="eastAsia" w:ascii="宋体" w:hAnsi="宋体" w:eastAsia="宋体" w:cs="宋体"/>
          <w:color w:val="auto"/>
          <w:sz w:val="24"/>
        </w:rPr>
      </w:pPr>
    </w:p>
    <w:p>
      <w:pPr>
        <w:pStyle w:val="86"/>
        <w:spacing w:line="360" w:lineRule="auto"/>
        <w:ind w:right="480"/>
        <w:rPr>
          <w:rFonts w:hint="eastAsia" w:ascii="宋体" w:hAnsi="宋体" w:eastAsia="宋体" w:cs="宋体"/>
          <w:color w:val="auto"/>
          <w:sz w:val="24"/>
        </w:rPr>
      </w:pPr>
    </w:p>
    <w:p>
      <w:pPr>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rPr>
          <w:rFonts w:hint="eastAsia" w:ascii="宋体" w:hAnsi="宋体" w:eastAsia="宋体" w:cs="宋体"/>
          <w:color w:val="auto"/>
          <w:sz w:val="20"/>
          <w:highlight w:val="white"/>
        </w:rPr>
      </w:pPr>
    </w:p>
    <w:p>
      <w:pPr>
        <w:pStyle w:val="2"/>
        <w:ind w:left="0" w:leftChars="0" w:firstLine="0" w:firstLineChars="0"/>
        <w:rPr>
          <w:rFonts w:hint="eastAsia" w:ascii="宋体" w:hAnsi="宋体" w:eastAsia="宋体" w:cs="宋体"/>
          <w:color w:val="auto"/>
          <w:sz w:val="20"/>
          <w:highlight w:val="white"/>
        </w:rPr>
      </w:pPr>
    </w:p>
    <w:p>
      <w:pPr>
        <w:pStyle w:val="2"/>
        <w:ind w:left="0" w:leftChars="0" w:firstLine="0" w:firstLineChars="0"/>
        <w:jc w:val="center"/>
      </w:pPr>
    </w:p>
    <w:sectPr>
      <w:headerReference r:id="rId6"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ascii="Times New Roman" w:hAnsi="Times New Roman" w:eastAsia="仿宋_GB2312"/>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1F74E"/>
    <w:multiLevelType w:val="singleLevel"/>
    <w:tmpl w:val="B321F74E"/>
    <w:lvl w:ilvl="0" w:tentative="0">
      <w:start w:val="1"/>
      <w:numFmt w:val="chineseCounting"/>
      <w:suff w:val="space"/>
      <w:lvlText w:val="第%1章"/>
      <w:lvlJc w:val="left"/>
      <w:rPr>
        <w:rFonts w:hint="eastAsia"/>
      </w:rPr>
    </w:lvl>
  </w:abstractNum>
  <w:abstractNum w:abstractNumId="1">
    <w:nsid w:val="D31FBE17"/>
    <w:multiLevelType w:val="singleLevel"/>
    <w:tmpl w:val="D31FBE17"/>
    <w:lvl w:ilvl="0" w:tentative="0">
      <w:start w:val="3"/>
      <w:numFmt w:val="decimal"/>
      <w:suff w:val="nothing"/>
      <w:lvlText w:val="（%1）"/>
      <w:lvlJc w:val="left"/>
    </w:lvl>
  </w:abstractNum>
  <w:abstractNum w:abstractNumId="2">
    <w:nsid w:val="FCBFFC4E"/>
    <w:multiLevelType w:val="singleLevel"/>
    <w:tmpl w:val="FCBFFC4E"/>
    <w:lvl w:ilvl="0" w:tentative="0">
      <w:start w:val="2"/>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5600CAFD"/>
    <w:multiLevelType w:val="singleLevel"/>
    <w:tmpl w:val="5600CAFD"/>
    <w:lvl w:ilvl="0" w:tentative="0">
      <w:start w:val="9"/>
      <w:numFmt w:val="decimal"/>
      <w:suff w:val="nothing"/>
      <w:lvlText w:val="%1."/>
      <w:lvlJc w:val="left"/>
    </w:lvl>
  </w:abstractNum>
  <w:abstractNum w:abstractNumId="5">
    <w:nsid w:val="67F61C7C"/>
    <w:multiLevelType w:val="singleLevel"/>
    <w:tmpl w:val="67F61C7C"/>
    <w:lvl w:ilvl="0" w:tentative="0">
      <w:start w:val="2"/>
      <w:numFmt w:val="decimal"/>
      <w:suff w:val="nothing"/>
      <w:lvlText w:val="%1、"/>
      <w:lvlJc w:val="left"/>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145"/>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B61C57"/>
    <w:rsid w:val="01B64983"/>
    <w:rsid w:val="023D0411"/>
    <w:rsid w:val="03064AB8"/>
    <w:rsid w:val="03135618"/>
    <w:rsid w:val="03F93A73"/>
    <w:rsid w:val="042046F5"/>
    <w:rsid w:val="04224194"/>
    <w:rsid w:val="04B61B26"/>
    <w:rsid w:val="04C16888"/>
    <w:rsid w:val="05230B0E"/>
    <w:rsid w:val="05600F21"/>
    <w:rsid w:val="056D1E03"/>
    <w:rsid w:val="05B32422"/>
    <w:rsid w:val="05FE299C"/>
    <w:rsid w:val="05FF746E"/>
    <w:rsid w:val="06087B94"/>
    <w:rsid w:val="068679BC"/>
    <w:rsid w:val="0698114A"/>
    <w:rsid w:val="06AD11E2"/>
    <w:rsid w:val="072B347B"/>
    <w:rsid w:val="07CF1CEA"/>
    <w:rsid w:val="07DA782C"/>
    <w:rsid w:val="07E147B8"/>
    <w:rsid w:val="08066F25"/>
    <w:rsid w:val="08712537"/>
    <w:rsid w:val="08752EB8"/>
    <w:rsid w:val="08C87755"/>
    <w:rsid w:val="09045D6D"/>
    <w:rsid w:val="096C7AFB"/>
    <w:rsid w:val="09D25006"/>
    <w:rsid w:val="09F340E8"/>
    <w:rsid w:val="0A51092A"/>
    <w:rsid w:val="0A732D15"/>
    <w:rsid w:val="0A757553"/>
    <w:rsid w:val="0B1234C1"/>
    <w:rsid w:val="0B9E6FCA"/>
    <w:rsid w:val="0C2A493C"/>
    <w:rsid w:val="0C4C65F8"/>
    <w:rsid w:val="0C564236"/>
    <w:rsid w:val="0C6057CE"/>
    <w:rsid w:val="0D1C451A"/>
    <w:rsid w:val="0D817CDD"/>
    <w:rsid w:val="0D952E82"/>
    <w:rsid w:val="0DCB2EC9"/>
    <w:rsid w:val="0DDB5519"/>
    <w:rsid w:val="0EE31AB8"/>
    <w:rsid w:val="0F3E3CB7"/>
    <w:rsid w:val="10CD3604"/>
    <w:rsid w:val="110342FF"/>
    <w:rsid w:val="117A3FC4"/>
    <w:rsid w:val="11D15232"/>
    <w:rsid w:val="121D6EB6"/>
    <w:rsid w:val="123E541D"/>
    <w:rsid w:val="127D2F5A"/>
    <w:rsid w:val="12843C37"/>
    <w:rsid w:val="128A6C3F"/>
    <w:rsid w:val="13336E3E"/>
    <w:rsid w:val="13A21C80"/>
    <w:rsid w:val="13BA3963"/>
    <w:rsid w:val="13E75FD4"/>
    <w:rsid w:val="13F53C48"/>
    <w:rsid w:val="14016A28"/>
    <w:rsid w:val="149152A8"/>
    <w:rsid w:val="16513411"/>
    <w:rsid w:val="165C6DCA"/>
    <w:rsid w:val="16652012"/>
    <w:rsid w:val="166817A1"/>
    <w:rsid w:val="17362443"/>
    <w:rsid w:val="177E44BC"/>
    <w:rsid w:val="17AD0302"/>
    <w:rsid w:val="17C12C93"/>
    <w:rsid w:val="19170BC3"/>
    <w:rsid w:val="1957793E"/>
    <w:rsid w:val="196C3B96"/>
    <w:rsid w:val="19CD7761"/>
    <w:rsid w:val="19F66993"/>
    <w:rsid w:val="1B2B711A"/>
    <w:rsid w:val="1B352404"/>
    <w:rsid w:val="1B583A4F"/>
    <w:rsid w:val="1B7047FC"/>
    <w:rsid w:val="1C5E26D8"/>
    <w:rsid w:val="1CBF7BEB"/>
    <w:rsid w:val="1CFF6D7B"/>
    <w:rsid w:val="1D0D3CA0"/>
    <w:rsid w:val="1D3C38E1"/>
    <w:rsid w:val="1D4A5240"/>
    <w:rsid w:val="1E516548"/>
    <w:rsid w:val="1E5943BE"/>
    <w:rsid w:val="1E9E7BAF"/>
    <w:rsid w:val="203931EC"/>
    <w:rsid w:val="20A835C9"/>
    <w:rsid w:val="20B117BA"/>
    <w:rsid w:val="20E5731C"/>
    <w:rsid w:val="210F67FD"/>
    <w:rsid w:val="21FA7BC8"/>
    <w:rsid w:val="224F4AB9"/>
    <w:rsid w:val="22864B04"/>
    <w:rsid w:val="22BC3C5C"/>
    <w:rsid w:val="22DD170C"/>
    <w:rsid w:val="22E12559"/>
    <w:rsid w:val="231F1167"/>
    <w:rsid w:val="235C2BD4"/>
    <w:rsid w:val="23627251"/>
    <w:rsid w:val="23C84600"/>
    <w:rsid w:val="23FF4341"/>
    <w:rsid w:val="24BE7DD7"/>
    <w:rsid w:val="24EA05D0"/>
    <w:rsid w:val="24F74EAA"/>
    <w:rsid w:val="24FE67C5"/>
    <w:rsid w:val="252223C6"/>
    <w:rsid w:val="253446AE"/>
    <w:rsid w:val="25374EB0"/>
    <w:rsid w:val="2581038F"/>
    <w:rsid w:val="25903AAD"/>
    <w:rsid w:val="25B11518"/>
    <w:rsid w:val="25B86563"/>
    <w:rsid w:val="26490D40"/>
    <w:rsid w:val="26745605"/>
    <w:rsid w:val="26765618"/>
    <w:rsid w:val="26DE370C"/>
    <w:rsid w:val="2766787C"/>
    <w:rsid w:val="27B35CC6"/>
    <w:rsid w:val="28197C97"/>
    <w:rsid w:val="283957C2"/>
    <w:rsid w:val="28883F2C"/>
    <w:rsid w:val="28F03549"/>
    <w:rsid w:val="2938027B"/>
    <w:rsid w:val="29597409"/>
    <w:rsid w:val="29F10FDB"/>
    <w:rsid w:val="2A495030"/>
    <w:rsid w:val="2A676E5E"/>
    <w:rsid w:val="2AAD3E58"/>
    <w:rsid w:val="2AC0788D"/>
    <w:rsid w:val="2B56132D"/>
    <w:rsid w:val="2B997798"/>
    <w:rsid w:val="2C5F3F63"/>
    <w:rsid w:val="2CA31F00"/>
    <w:rsid w:val="2CC20FAE"/>
    <w:rsid w:val="2CF47464"/>
    <w:rsid w:val="2DCA2DA2"/>
    <w:rsid w:val="2DD31AF6"/>
    <w:rsid w:val="2E3C2E28"/>
    <w:rsid w:val="2E3F49D1"/>
    <w:rsid w:val="2E694DEA"/>
    <w:rsid w:val="2F2C5253"/>
    <w:rsid w:val="2FBB4416"/>
    <w:rsid w:val="2FDB37C9"/>
    <w:rsid w:val="305838F6"/>
    <w:rsid w:val="308D060D"/>
    <w:rsid w:val="30BE3DCE"/>
    <w:rsid w:val="30C44045"/>
    <w:rsid w:val="31822DF7"/>
    <w:rsid w:val="31A072B4"/>
    <w:rsid w:val="326547DE"/>
    <w:rsid w:val="32A06E64"/>
    <w:rsid w:val="32FB322A"/>
    <w:rsid w:val="33456856"/>
    <w:rsid w:val="33556984"/>
    <w:rsid w:val="33C64D56"/>
    <w:rsid w:val="33CD5DC9"/>
    <w:rsid w:val="33FA0E7F"/>
    <w:rsid w:val="340572C1"/>
    <w:rsid w:val="3427172A"/>
    <w:rsid w:val="344B01BC"/>
    <w:rsid w:val="34580F33"/>
    <w:rsid w:val="34C0663F"/>
    <w:rsid w:val="34D65723"/>
    <w:rsid w:val="35315E89"/>
    <w:rsid w:val="353A77E0"/>
    <w:rsid w:val="36345EE6"/>
    <w:rsid w:val="369B1D40"/>
    <w:rsid w:val="36E91C86"/>
    <w:rsid w:val="37586120"/>
    <w:rsid w:val="37A97249"/>
    <w:rsid w:val="37BC2078"/>
    <w:rsid w:val="37C17B7A"/>
    <w:rsid w:val="386C58FB"/>
    <w:rsid w:val="386D15ED"/>
    <w:rsid w:val="386E74A0"/>
    <w:rsid w:val="389F7463"/>
    <w:rsid w:val="38F300BC"/>
    <w:rsid w:val="38F83A90"/>
    <w:rsid w:val="39382394"/>
    <w:rsid w:val="394F0308"/>
    <w:rsid w:val="39816DD7"/>
    <w:rsid w:val="39B30461"/>
    <w:rsid w:val="3A034557"/>
    <w:rsid w:val="3A791183"/>
    <w:rsid w:val="3A9E6FF5"/>
    <w:rsid w:val="3B6650C4"/>
    <w:rsid w:val="3B6C0F94"/>
    <w:rsid w:val="3BD66CA2"/>
    <w:rsid w:val="3BED675C"/>
    <w:rsid w:val="3C217781"/>
    <w:rsid w:val="3C247E8C"/>
    <w:rsid w:val="3D761B46"/>
    <w:rsid w:val="3D811C0D"/>
    <w:rsid w:val="3DC85654"/>
    <w:rsid w:val="3E2A513D"/>
    <w:rsid w:val="3E6648F3"/>
    <w:rsid w:val="3ECD4837"/>
    <w:rsid w:val="3EE071AB"/>
    <w:rsid w:val="3EFC193A"/>
    <w:rsid w:val="3EFF2568"/>
    <w:rsid w:val="3F82769A"/>
    <w:rsid w:val="3FC30D8A"/>
    <w:rsid w:val="3FCC5A47"/>
    <w:rsid w:val="402A45D6"/>
    <w:rsid w:val="402A6604"/>
    <w:rsid w:val="40C304AF"/>
    <w:rsid w:val="4233098E"/>
    <w:rsid w:val="42511E4E"/>
    <w:rsid w:val="42810770"/>
    <w:rsid w:val="434754A7"/>
    <w:rsid w:val="43806D3C"/>
    <w:rsid w:val="43B760BD"/>
    <w:rsid w:val="44B944EF"/>
    <w:rsid w:val="44BC3620"/>
    <w:rsid w:val="44D55A9C"/>
    <w:rsid w:val="453E2BF0"/>
    <w:rsid w:val="456042A5"/>
    <w:rsid w:val="45BF3985"/>
    <w:rsid w:val="45C264B5"/>
    <w:rsid w:val="45C41F63"/>
    <w:rsid w:val="46526FBB"/>
    <w:rsid w:val="467F70E2"/>
    <w:rsid w:val="468D2996"/>
    <w:rsid w:val="475174DA"/>
    <w:rsid w:val="47F765F5"/>
    <w:rsid w:val="48284861"/>
    <w:rsid w:val="48E14695"/>
    <w:rsid w:val="49111D78"/>
    <w:rsid w:val="49ED4798"/>
    <w:rsid w:val="49F84FFA"/>
    <w:rsid w:val="4A012E2B"/>
    <w:rsid w:val="4A340100"/>
    <w:rsid w:val="4A915202"/>
    <w:rsid w:val="4AAD472F"/>
    <w:rsid w:val="4AB038A3"/>
    <w:rsid w:val="4AD51596"/>
    <w:rsid w:val="4BB3139E"/>
    <w:rsid w:val="4C993EAF"/>
    <w:rsid w:val="4CA65A5F"/>
    <w:rsid w:val="4D963478"/>
    <w:rsid w:val="4DEC6CD7"/>
    <w:rsid w:val="4E233D83"/>
    <w:rsid w:val="4E3A5EF2"/>
    <w:rsid w:val="4E7D6956"/>
    <w:rsid w:val="4F5F2665"/>
    <w:rsid w:val="4FDD44A2"/>
    <w:rsid w:val="50A015C9"/>
    <w:rsid w:val="51082263"/>
    <w:rsid w:val="5198572E"/>
    <w:rsid w:val="52454A68"/>
    <w:rsid w:val="53574187"/>
    <w:rsid w:val="5405330C"/>
    <w:rsid w:val="540E1513"/>
    <w:rsid w:val="544E0F5E"/>
    <w:rsid w:val="54651927"/>
    <w:rsid w:val="546D6279"/>
    <w:rsid w:val="54AF3253"/>
    <w:rsid w:val="55307659"/>
    <w:rsid w:val="55383F64"/>
    <w:rsid w:val="554876B4"/>
    <w:rsid w:val="55B67839"/>
    <w:rsid w:val="55BC6160"/>
    <w:rsid w:val="55E0339D"/>
    <w:rsid w:val="56701600"/>
    <w:rsid w:val="56D74E56"/>
    <w:rsid w:val="5701201A"/>
    <w:rsid w:val="572405D5"/>
    <w:rsid w:val="572F6F91"/>
    <w:rsid w:val="57454C54"/>
    <w:rsid w:val="58424AB5"/>
    <w:rsid w:val="58454517"/>
    <w:rsid w:val="58D05A14"/>
    <w:rsid w:val="595455B5"/>
    <w:rsid w:val="59827DCD"/>
    <w:rsid w:val="598B7205"/>
    <w:rsid w:val="59B620F1"/>
    <w:rsid w:val="59F22154"/>
    <w:rsid w:val="5A074490"/>
    <w:rsid w:val="5B0E4FB1"/>
    <w:rsid w:val="5B5E7E0F"/>
    <w:rsid w:val="5B777532"/>
    <w:rsid w:val="5BC02519"/>
    <w:rsid w:val="5CC0147B"/>
    <w:rsid w:val="5D24296C"/>
    <w:rsid w:val="5DD93C5B"/>
    <w:rsid w:val="5DE15411"/>
    <w:rsid w:val="5DF14806"/>
    <w:rsid w:val="5E581C45"/>
    <w:rsid w:val="5E834211"/>
    <w:rsid w:val="5EF90CB7"/>
    <w:rsid w:val="5EFB35C8"/>
    <w:rsid w:val="5F2A7A3E"/>
    <w:rsid w:val="5F3E0E69"/>
    <w:rsid w:val="5F601988"/>
    <w:rsid w:val="5F9F32CB"/>
    <w:rsid w:val="606F5062"/>
    <w:rsid w:val="60865082"/>
    <w:rsid w:val="610A5A3D"/>
    <w:rsid w:val="61477D3C"/>
    <w:rsid w:val="62685EB4"/>
    <w:rsid w:val="63A43996"/>
    <w:rsid w:val="643126C3"/>
    <w:rsid w:val="646265C8"/>
    <w:rsid w:val="647D4DF6"/>
    <w:rsid w:val="64AB7FBC"/>
    <w:rsid w:val="64CE04C8"/>
    <w:rsid w:val="64E57C14"/>
    <w:rsid w:val="64E97AA9"/>
    <w:rsid w:val="653E0CAA"/>
    <w:rsid w:val="654544BF"/>
    <w:rsid w:val="655836E7"/>
    <w:rsid w:val="663A25AC"/>
    <w:rsid w:val="663A71E2"/>
    <w:rsid w:val="677C64E4"/>
    <w:rsid w:val="677F5DB7"/>
    <w:rsid w:val="68604A7E"/>
    <w:rsid w:val="68AF2E9E"/>
    <w:rsid w:val="690D45C4"/>
    <w:rsid w:val="691C67FD"/>
    <w:rsid w:val="696846D3"/>
    <w:rsid w:val="698A0C15"/>
    <w:rsid w:val="6A1F7CE4"/>
    <w:rsid w:val="6A5C18FD"/>
    <w:rsid w:val="6A6B167A"/>
    <w:rsid w:val="6A800F11"/>
    <w:rsid w:val="6A9F7173"/>
    <w:rsid w:val="6AD90BFC"/>
    <w:rsid w:val="6B24015F"/>
    <w:rsid w:val="6C4D2286"/>
    <w:rsid w:val="6C8B7D63"/>
    <w:rsid w:val="6D2E6A4B"/>
    <w:rsid w:val="6D8E7684"/>
    <w:rsid w:val="6D9B7848"/>
    <w:rsid w:val="6DD13669"/>
    <w:rsid w:val="6DE04C70"/>
    <w:rsid w:val="6E97677A"/>
    <w:rsid w:val="6F3829E8"/>
    <w:rsid w:val="6F794297"/>
    <w:rsid w:val="6F935F5B"/>
    <w:rsid w:val="701E56F5"/>
    <w:rsid w:val="70833170"/>
    <w:rsid w:val="708F3534"/>
    <w:rsid w:val="71CF31F8"/>
    <w:rsid w:val="720A01A9"/>
    <w:rsid w:val="722F7768"/>
    <w:rsid w:val="7235211D"/>
    <w:rsid w:val="724B761E"/>
    <w:rsid w:val="72D75763"/>
    <w:rsid w:val="73107F5F"/>
    <w:rsid w:val="73373EE4"/>
    <w:rsid w:val="735C324C"/>
    <w:rsid w:val="73D80EDE"/>
    <w:rsid w:val="742B1FE0"/>
    <w:rsid w:val="742F3FC7"/>
    <w:rsid w:val="74893C4C"/>
    <w:rsid w:val="74A10CED"/>
    <w:rsid w:val="750744E5"/>
    <w:rsid w:val="753161AE"/>
    <w:rsid w:val="76217F91"/>
    <w:rsid w:val="763C5D0A"/>
    <w:rsid w:val="76BF0A8B"/>
    <w:rsid w:val="76C82934"/>
    <w:rsid w:val="76D80CE3"/>
    <w:rsid w:val="76F935A5"/>
    <w:rsid w:val="77027A18"/>
    <w:rsid w:val="773D0465"/>
    <w:rsid w:val="775B15D3"/>
    <w:rsid w:val="77D25BFC"/>
    <w:rsid w:val="786B2585"/>
    <w:rsid w:val="78F2573D"/>
    <w:rsid w:val="790B743A"/>
    <w:rsid w:val="791118EB"/>
    <w:rsid w:val="795C76D3"/>
    <w:rsid w:val="79671759"/>
    <w:rsid w:val="796768CA"/>
    <w:rsid w:val="797075DA"/>
    <w:rsid w:val="79B1194F"/>
    <w:rsid w:val="7A1B3C8B"/>
    <w:rsid w:val="7A242F78"/>
    <w:rsid w:val="7A2B3F13"/>
    <w:rsid w:val="7AF8031F"/>
    <w:rsid w:val="7BB41C3D"/>
    <w:rsid w:val="7BDC50A2"/>
    <w:rsid w:val="7CD80B89"/>
    <w:rsid w:val="7D0B0461"/>
    <w:rsid w:val="7D282903"/>
    <w:rsid w:val="7D401A7F"/>
    <w:rsid w:val="7D490723"/>
    <w:rsid w:val="7D4D01D7"/>
    <w:rsid w:val="7D50034E"/>
    <w:rsid w:val="7E015867"/>
    <w:rsid w:val="7E386F43"/>
    <w:rsid w:val="7E4A5246"/>
    <w:rsid w:val="7E753116"/>
    <w:rsid w:val="7F827326"/>
    <w:rsid w:val="7F8E48CA"/>
    <w:rsid w:val="7F952A0A"/>
    <w:rsid w:val="7FAB1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4"/>
    <w:qFormat/>
    <w:uiPriority w:val="9"/>
    <w:pPr>
      <w:keepNext/>
      <w:keepLines/>
      <w:spacing w:before="340" w:after="330" w:line="578" w:lineRule="auto"/>
      <w:jc w:val="center"/>
      <w:outlineLvl w:val="0"/>
    </w:pPr>
    <w:rPr>
      <w:bCs/>
      <w:kern w:val="44"/>
      <w:sz w:val="44"/>
      <w:szCs w:val="44"/>
    </w:rPr>
  </w:style>
  <w:style w:type="paragraph" w:styleId="5">
    <w:name w:val="heading 2"/>
    <w:basedOn w:val="1"/>
    <w:next w:val="1"/>
    <w:link w:val="47"/>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6">
    <w:name w:val="heading 3"/>
    <w:basedOn w:val="1"/>
    <w:next w:val="1"/>
    <w:link w:val="45"/>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7">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6"/>
    <w:qFormat/>
    <w:uiPriority w:val="0"/>
    <w:pPr>
      <w:keepNext/>
      <w:keepLines/>
      <w:spacing w:before="280" w:after="290" w:line="376" w:lineRule="auto"/>
      <w:outlineLvl w:val="4"/>
    </w:pPr>
    <w:rPr>
      <w:b/>
      <w:bCs/>
      <w:sz w:val="28"/>
      <w:szCs w:val="28"/>
    </w:rPr>
  </w:style>
  <w:style w:type="paragraph" w:styleId="9">
    <w:name w:val="heading 6"/>
    <w:basedOn w:val="8"/>
    <w:next w:val="1"/>
    <w:link w:val="49"/>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50"/>
    <w:qFormat/>
    <w:uiPriority w:val="0"/>
    <w:pPr>
      <w:tabs>
        <w:tab w:val="left" w:pos="1800"/>
        <w:tab w:val="clear" w:pos="1440"/>
      </w:tabs>
      <w:ind w:left="1276" w:hanging="1276"/>
      <w:outlineLvl w:val="6"/>
    </w:pPr>
  </w:style>
  <w:style w:type="paragraph" w:styleId="11">
    <w:name w:val="heading 8"/>
    <w:basedOn w:val="10"/>
    <w:next w:val="1"/>
    <w:link w:val="51"/>
    <w:qFormat/>
    <w:uiPriority w:val="0"/>
    <w:pPr>
      <w:ind w:left="1418" w:hanging="1418"/>
      <w:outlineLvl w:val="7"/>
    </w:pPr>
  </w:style>
  <w:style w:type="paragraph" w:styleId="12">
    <w:name w:val="heading 9"/>
    <w:basedOn w:val="11"/>
    <w:next w:val="1"/>
    <w:link w:val="52"/>
    <w:qFormat/>
    <w:uiPriority w:val="0"/>
    <w:pPr>
      <w:tabs>
        <w:tab w:val="left" w:pos="2160"/>
        <w:tab w:val="clear" w:pos="1800"/>
      </w:tabs>
      <w:ind w:left="1559" w:hanging="1559"/>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13">
    <w:name w:val="Normal Indent"/>
    <w:basedOn w:val="1"/>
    <w:link w:val="59"/>
    <w:unhideWhenUsed/>
    <w:qFormat/>
    <w:uiPriority w:val="0"/>
    <w:pPr>
      <w:ind w:firstLine="420" w:firstLineChars="200"/>
    </w:pPr>
  </w:style>
  <w:style w:type="paragraph" w:styleId="14">
    <w:name w:val="Document Map"/>
    <w:basedOn w:val="1"/>
    <w:link w:val="64"/>
    <w:qFormat/>
    <w:uiPriority w:val="0"/>
    <w:rPr>
      <w:rFonts w:ascii="宋体"/>
      <w:sz w:val="18"/>
      <w:szCs w:val="18"/>
    </w:rPr>
  </w:style>
  <w:style w:type="paragraph" w:styleId="15">
    <w:name w:val="annotation text"/>
    <w:basedOn w:val="1"/>
    <w:link w:val="62"/>
    <w:qFormat/>
    <w:uiPriority w:val="0"/>
    <w:pPr>
      <w:jc w:val="left"/>
    </w:pPr>
  </w:style>
  <w:style w:type="paragraph" w:styleId="16">
    <w:name w:val="Body Text"/>
    <w:basedOn w:val="1"/>
    <w:semiHidden/>
    <w:unhideWhenUsed/>
    <w:qFormat/>
    <w:uiPriority w:val="0"/>
    <w:pPr>
      <w:spacing w:after="120"/>
    </w:p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5"/>
    <w:basedOn w:val="1"/>
    <w:next w:val="1"/>
    <w:qFormat/>
    <w:uiPriority w:val="0"/>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link w:val="56"/>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toc 4"/>
    <w:basedOn w:val="1"/>
    <w:next w:val="1"/>
    <w:qFormat/>
    <w:uiPriority w:val="0"/>
    <w:pPr>
      <w:ind w:left="1260" w:leftChars="600"/>
    </w:pPr>
  </w:style>
  <w:style w:type="paragraph" w:styleId="27">
    <w:name w:val="Body Text Indent 3"/>
    <w:basedOn w:val="1"/>
    <w:link w:val="72"/>
    <w:semiHidden/>
    <w:unhideWhenUsed/>
    <w:qFormat/>
    <w:uiPriority w:val="0"/>
    <w:pPr>
      <w:spacing w:after="120"/>
      <w:ind w:left="420" w:leftChars="200"/>
    </w:pPr>
    <w:rPr>
      <w:sz w:val="16"/>
      <w:szCs w:val="16"/>
    </w:rPr>
  </w:style>
  <w:style w:type="paragraph" w:styleId="28">
    <w:name w:val="toc 2"/>
    <w:basedOn w:val="1"/>
    <w:next w:val="1"/>
    <w:qFormat/>
    <w:uiPriority w:val="39"/>
    <w:pPr>
      <w:tabs>
        <w:tab w:val="right" w:leader="dot" w:pos="8222"/>
      </w:tabs>
      <w:ind w:left="420" w:leftChars="200"/>
      <w:jc w:val="left"/>
    </w:pPr>
    <w:rPr>
      <w:sz w:val="28"/>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5"/>
    <w:next w:val="1"/>
    <w:link w:val="43"/>
    <w:qFormat/>
    <w:uiPriority w:val="0"/>
    <w:pPr>
      <w:jc w:val="both"/>
    </w:pPr>
    <w:rPr>
      <w:rFonts w:ascii="宋体"/>
      <w:sz w:val="44"/>
    </w:rPr>
  </w:style>
  <w:style w:type="paragraph" w:styleId="31">
    <w:name w:val="annotation subject"/>
    <w:basedOn w:val="15"/>
    <w:next w:val="15"/>
    <w:link w:val="61"/>
    <w:qFormat/>
    <w:uiPriority w:val="99"/>
    <w:rPr>
      <w:rFonts w:ascii="Times New Roman" w:hAnsi="Times New Roman"/>
      <w:b/>
      <w:sz w:val="28"/>
      <w:szCs w:val="20"/>
    </w:rPr>
  </w:style>
  <w:style w:type="paragraph" w:styleId="32">
    <w:name w:val="Body Text First Indent"/>
    <w:basedOn w:val="16"/>
    <w:unhideWhenUsed/>
    <w:qFormat/>
    <w:uiPriority w:val="0"/>
    <w:pPr>
      <w:spacing w:before="0" w:beforeLines="0" w:after="120" w:afterLines="0" w:line="312" w:lineRule="atLeast"/>
      <w:ind w:firstLine="420" w:firstLineChars="1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page number"/>
    <w:basedOn w:val="35"/>
    <w:qFormat/>
    <w:uiPriority w:val="0"/>
  </w:style>
  <w:style w:type="character" w:styleId="38">
    <w:name w:val="Hyperlink"/>
    <w:basedOn w:val="35"/>
    <w:qFormat/>
    <w:uiPriority w:val="99"/>
    <w:rPr>
      <w:color w:val="0000FF"/>
      <w:u w:val="single"/>
    </w:rPr>
  </w:style>
  <w:style w:type="character" w:styleId="39">
    <w:name w:val="annotation reference"/>
    <w:basedOn w:val="35"/>
    <w:unhideWhenUsed/>
    <w:qFormat/>
    <w:uiPriority w:val="0"/>
    <w:rPr>
      <w:sz w:val="21"/>
      <w:szCs w:val="21"/>
    </w:rPr>
  </w:style>
  <w:style w:type="paragraph" w:styleId="40">
    <w:name w:val="No Spacing"/>
    <w:basedOn w:val="1"/>
    <w:qFormat/>
    <w:uiPriority w:val="1"/>
    <w:pPr>
      <w:widowControl w:val="0"/>
      <w:jc w:val="both"/>
    </w:pPr>
    <w:rPr>
      <w:kern w:val="2"/>
      <w:sz w:val="21"/>
      <w:szCs w:val="24"/>
      <w:lang w:val="en-US" w:eastAsia="zh-CN" w:bidi="ar-SA"/>
    </w:rPr>
  </w:style>
  <w:style w:type="paragraph" w:customStyle="1" w:styleId="41">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2">
    <w:name w:val="case31"/>
    <w:qFormat/>
    <w:uiPriority w:val="0"/>
    <w:rPr>
      <w:rFonts w:hint="default"/>
      <w:spacing w:val="390"/>
      <w:sz w:val="21"/>
      <w:szCs w:val="21"/>
    </w:rPr>
  </w:style>
  <w:style w:type="character" w:customStyle="1" w:styleId="43">
    <w:name w:val="标题 Char"/>
    <w:link w:val="30"/>
    <w:qFormat/>
    <w:uiPriority w:val="0"/>
    <w:rPr>
      <w:rFonts w:ascii="宋体" w:hAnsiTheme="majorEastAsia" w:eastAsiaTheme="majorEastAsia"/>
      <w:b/>
      <w:kern w:val="2"/>
      <w:sz w:val="44"/>
      <w:szCs w:val="28"/>
    </w:rPr>
  </w:style>
  <w:style w:type="character" w:customStyle="1" w:styleId="44">
    <w:name w:val="标题 1 Char"/>
    <w:link w:val="4"/>
    <w:qFormat/>
    <w:uiPriority w:val="9"/>
    <w:rPr>
      <w:rFonts w:ascii="Calibri" w:hAnsi="Calibri"/>
      <w:b/>
      <w:bCs/>
      <w:kern w:val="44"/>
      <w:sz w:val="44"/>
      <w:szCs w:val="44"/>
    </w:rPr>
  </w:style>
  <w:style w:type="character" w:customStyle="1" w:styleId="45">
    <w:name w:val="标题 3 Char"/>
    <w:link w:val="6"/>
    <w:qFormat/>
    <w:uiPriority w:val="0"/>
    <w:rPr>
      <w:rFonts w:ascii="仿宋_GB2312" w:hAnsi="宋体" w:eastAsiaTheme="minorEastAsia"/>
      <w:b/>
      <w:kern w:val="2"/>
      <w:sz w:val="32"/>
      <w:szCs w:val="32"/>
    </w:rPr>
  </w:style>
  <w:style w:type="character" w:customStyle="1" w:styleId="46">
    <w:name w:val="标题 5 Char"/>
    <w:link w:val="8"/>
    <w:qFormat/>
    <w:uiPriority w:val="0"/>
    <w:rPr>
      <w:rFonts w:ascii="Calibri" w:hAnsi="Calibri"/>
      <w:b/>
      <w:bCs/>
      <w:kern w:val="2"/>
      <w:sz w:val="28"/>
      <w:szCs w:val="28"/>
    </w:rPr>
  </w:style>
  <w:style w:type="character" w:customStyle="1" w:styleId="47">
    <w:name w:val="标题 2 Char"/>
    <w:link w:val="5"/>
    <w:qFormat/>
    <w:uiPriority w:val="0"/>
    <w:rPr>
      <w:rFonts w:asciiTheme="majorEastAsia" w:hAnsiTheme="majorEastAsia" w:eastAsiaTheme="majorEastAsia"/>
      <w:b/>
      <w:kern w:val="2"/>
      <w:sz w:val="32"/>
      <w:szCs w:val="28"/>
    </w:rPr>
  </w:style>
  <w:style w:type="character" w:customStyle="1" w:styleId="48">
    <w:name w:val="标题 4 Char"/>
    <w:link w:val="7"/>
    <w:qFormat/>
    <w:uiPriority w:val="0"/>
    <w:rPr>
      <w:rFonts w:ascii="Arial" w:hAnsi="Arial" w:eastAsia="黑体"/>
      <w:b/>
      <w:bCs/>
      <w:kern w:val="2"/>
      <w:sz w:val="28"/>
      <w:szCs w:val="28"/>
    </w:rPr>
  </w:style>
  <w:style w:type="character" w:customStyle="1" w:styleId="49">
    <w:name w:val="标题 6 Char"/>
    <w:link w:val="9"/>
    <w:qFormat/>
    <w:uiPriority w:val="0"/>
    <w:rPr>
      <w:b/>
      <w:bCs/>
      <w:kern w:val="2"/>
      <w:sz w:val="30"/>
      <w:szCs w:val="18"/>
    </w:rPr>
  </w:style>
  <w:style w:type="character" w:customStyle="1" w:styleId="50">
    <w:name w:val="标题 7 Char"/>
    <w:link w:val="10"/>
    <w:qFormat/>
    <w:uiPriority w:val="0"/>
    <w:rPr>
      <w:b/>
      <w:bCs/>
      <w:kern w:val="2"/>
      <w:sz w:val="30"/>
      <w:szCs w:val="18"/>
    </w:rPr>
  </w:style>
  <w:style w:type="character" w:customStyle="1" w:styleId="51">
    <w:name w:val="标题 8 Char"/>
    <w:link w:val="11"/>
    <w:qFormat/>
    <w:uiPriority w:val="0"/>
    <w:rPr>
      <w:b/>
      <w:bCs/>
      <w:kern w:val="2"/>
      <w:sz w:val="30"/>
      <w:szCs w:val="18"/>
    </w:rPr>
  </w:style>
  <w:style w:type="character" w:customStyle="1" w:styleId="52">
    <w:name w:val="标题 9 Char"/>
    <w:link w:val="12"/>
    <w:qFormat/>
    <w:uiPriority w:val="0"/>
    <w:rPr>
      <w:b/>
      <w:bCs/>
      <w:kern w:val="2"/>
      <w:sz w:val="30"/>
      <w:szCs w:val="18"/>
    </w:rPr>
  </w:style>
  <w:style w:type="paragraph" w:customStyle="1" w:styleId="53">
    <w:name w:val="列出段落1"/>
    <w:basedOn w:val="1"/>
    <w:qFormat/>
    <w:uiPriority w:val="34"/>
    <w:pPr>
      <w:ind w:firstLine="420" w:firstLineChars="200"/>
    </w:pPr>
  </w:style>
  <w:style w:type="paragraph" w:customStyle="1" w:styleId="54">
    <w:name w:val="TOC 标题1"/>
    <w:basedOn w:val="4"/>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5">
    <w:name w:val="页眉 Char"/>
    <w:link w:val="24"/>
    <w:qFormat/>
    <w:uiPriority w:val="99"/>
    <w:rPr>
      <w:rFonts w:ascii="Calibri" w:hAnsi="Calibri" w:eastAsia="宋体" w:cs="Times New Roman"/>
      <w:kern w:val="2"/>
      <w:sz w:val="18"/>
      <w:szCs w:val="18"/>
    </w:rPr>
  </w:style>
  <w:style w:type="character" w:customStyle="1" w:styleId="56">
    <w:name w:val="纯文本 Char"/>
    <w:link w:val="20"/>
    <w:qFormat/>
    <w:locked/>
    <w:uiPriority w:val="0"/>
    <w:rPr>
      <w:rFonts w:ascii="宋体" w:hAnsi="Courier New" w:eastAsia="宋体" w:cs="Courier New"/>
      <w:kern w:val="2"/>
      <w:sz w:val="21"/>
      <w:szCs w:val="21"/>
    </w:rPr>
  </w:style>
  <w:style w:type="paragraph" w:customStyle="1" w:styleId="57">
    <w:name w:val="需求样式"/>
    <w:basedOn w:val="4"/>
    <w:link w:val="58"/>
    <w:qFormat/>
    <w:uiPriority w:val="0"/>
    <w:pPr>
      <w:spacing w:before="120" w:after="120" w:line="360" w:lineRule="auto"/>
      <w:ind w:left="425" w:hanging="425"/>
    </w:pPr>
    <w:rPr>
      <w:rFonts w:ascii="Times New Roman" w:hAnsi="Times New Roman"/>
      <w:sz w:val="32"/>
      <w:szCs w:val="28"/>
    </w:rPr>
  </w:style>
  <w:style w:type="character" w:customStyle="1" w:styleId="58">
    <w:name w:val="需求样式 Char"/>
    <w:link w:val="57"/>
    <w:qFormat/>
    <w:uiPriority w:val="0"/>
    <w:rPr>
      <w:b/>
      <w:bCs/>
      <w:kern w:val="44"/>
      <w:sz w:val="32"/>
      <w:szCs w:val="28"/>
    </w:rPr>
  </w:style>
  <w:style w:type="character" w:customStyle="1" w:styleId="59">
    <w:name w:val="正文缩进 Char"/>
    <w:link w:val="13"/>
    <w:qFormat/>
    <w:uiPriority w:val="0"/>
    <w:rPr>
      <w:rFonts w:ascii="Calibri" w:hAnsi="Calibri" w:eastAsia="宋体"/>
      <w:kern w:val="2"/>
      <w:sz w:val="21"/>
      <w:szCs w:val="22"/>
      <w:lang w:val="en-US" w:eastAsia="zh-CN" w:bidi="ar-SA"/>
    </w:rPr>
  </w:style>
  <w:style w:type="character" w:customStyle="1" w:styleId="60">
    <w:name w:val="普通文字 Char Char2"/>
    <w:qFormat/>
    <w:uiPriority w:val="0"/>
    <w:rPr>
      <w:rFonts w:ascii="宋体" w:hAnsi="Courier New" w:cs="Courier New"/>
      <w:kern w:val="2"/>
      <w:sz w:val="21"/>
      <w:szCs w:val="21"/>
    </w:rPr>
  </w:style>
  <w:style w:type="character" w:customStyle="1" w:styleId="61">
    <w:name w:val="批注主题 Char"/>
    <w:link w:val="31"/>
    <w:qFormat/>
    <w:uiPriority w:val="99"/>
    <w:rPr>
      <w:b/>
      <w:kern w:val="2"/>
      <w:sz w:val="28"/>
    </w:rPr>
  </w:style>
  <w:style w:type="character" w:customStyle="1" w:styleId="62">
    <w:name w:val="批注文字 Char"/>
    <w:basedOn w:val="35"/>
    <w:link w:val="15"/>
    <w:qFormat/>
    <w:uiPriority w:val="0"/>
    <w:rPr>
      <w:rFonts w:ascii="Calibri" w:hAnsi="Calibri"/>
      <w:kern w:val="2"/>
      <w:sz w:val="21"/>
      <w:szCs w:val="22"/>
    </w:rPr>
  </w:style>
  <w:style w:type="character" w:customStyle="1" w:styleId="63">
    <w:name w:val="批注主题 Char1"/>
    <w:basedOn w:val="62"/>
    <w:qFormat/>
    <w:uiPriority w:val="0"/>
    <w:rPr>
      <w:rFonts w:ascii="Calibri" w:hAnsi="Calibri"/>
      <w:b/>
      <w:bCs/>
      <w:kern w:val="2"/>
      <w:sz w:val="21"/>
      <w:szCs w:val="22"/>
    </w:rPr>
  </w:style>
  <w:style w:type="character" w:customStyle="1" w:styleId="64">
    <w:name w:val="文档结构图 Char"/>
    <w:basedOn w:val="35"/>
    <w:link w:val="14"/>
    <w:qFormat/>
    <w:uiPriority w:val="0"/>
    <w:rPr>
      <w:rFonts w:ascii="宋体" w:hAnsi="Calibri"/>
      <w:kern w:val="2"/>
      <w:sz w:val="18"/>
      <w:szCs w:val="18"/>
    </w:rPr>
  </w:style>
  <w:style w:type="paragraph" w:customStyle="1" w:styleId="65">
    <w:name w:val="修订1"/>
    <w:hidden/>
    <w:semiHidden/>
    <w:qFormat/>
    <w:uiPriority w:val="99"/>
    <w:rPr>
      <w:rFonts w:ascii="Calibri" w:hAnsi="Calibri" w:eastAsia="宋体" w:cs="Times New Roman"/>
      <w:kern w:val="2"/>
      <w:sz w:val="21"/>
      <w:szCs w:val="22"/>
      <w:lang w:val="en-US" w:eastAsia="zh-CN" w:bidi="ar-SA"/>
    </w:rPr>
  </w:style>
  <w:style w:type="paragraph" w:customStyle="1" w:styleId="66">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7">
    <w:name w:val="2册标题2 Char"/>
    <w:link w:val="68"/>
    <w:qFormat/>
    <w:uiPriority w:val="0"/>
    <w:rPr>
      <w:rFonts w:ascii="Arial" w:hAnsi="Arial" w:eastAsia="黑体"/>
      <w:kern w:val="2"/>
      <w:sz w:val="30"/>
    </w:rPr>
  </w:style>
  <w:style w:type="paragraph" w:customStyle="1" w:styleId="68">
    <w:name w:val="2册标题2"/>
    <w:basedOn w:val="1"/>
    <w:next w:val="1"/>
    <w:link w:val="67"/>
    <w:qFormat/>
    <w:uiPriority w:val="0"/>
    <w:pPr>
      <w:spacing w:beforeLines="50" w:afterLines="50" w:line="300" w:lineRule="auto"/>
      <w:outlineLvl w:val="1"/>
    </w:pPr>
    <w:rPr>
      <w:rFonts w:ascii="Arial" w:hAnsi="Arial" w:eastAsia="黑体"/>
      <w:sz w:val="30"/>
      <w:szCs w:val="20"/>
    </w:rPr>
  </w:style>
  <w:style w:type="paragraph" w:customStyle="1" w:styleId="6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0">
    <w:name w:val="List Paragraph"/>
    <w:basedOn w:val="1"/>
    <w:unhideWhenUsed/>
    <w:qFormat/>
    <w:uiPriority w:val="99"/>
    <w:pPr>
      <w:ind w:firstLine="420" w:firstLineChars="200"/>
    </w:pPr>
  </w:style>
  <w:style w:type="paragraph" w:customStyle="1" w:styleId="71">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5"/>
    <w:link w:val="27"/>
    <w:semiHidden/>
    <w:qFormat/>
    <w:uiPriority w:val="0"/>
    <w:rPr>
      <w:rFonts w:ascii="Calibri" w:hAnsi="Calibri"/>
      <w:kern w:val="2"/>
      <w:sz w:val="16"/>
      <w:szCs w:val="16"/>
    </w:rPr>
  </w:style>
  <w:style w:type="paragraph" w:customStyle="1" w:styleId="7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5">
    <w:name w:val="font21"/>
    <w:qFormat/>
    <w:uiPriority w:val="0"/>
    <w:rPr>
      <w:rFonts w:ascii="Arial" w:hAnsi="Arial" w:cs="Arial"/>
      <w:color w:val="FF0000"/>
      <w:sz w:val="20"/>
      <w:szCs w:val="20"/>
      <w:u w:val="none"/>
    </w:rPr>
  </w:style>
  <w:style w:type="character" w:customStyle="1" w:styleId="76">
    <w:name w:val="font31"/>
    <w:basedOn w:val="35"/>
    <w:qFormat/>
    <w:uiPriority w:val="0"/>
    <w:rPr>
      <w:rFonts w:hint="eastAsia" w:ascii="宋体" w:hAnsi="宋体" w:eastAsia="宋体" w:cs="宋体"/>
      <w:color w:val="FF0000"/>
      <w:sz w:val="20"/>
      <w:szCs w:val="20"/>
      <w:u w:val="none"/>
    </w:rPr>
  </w:style>
  <w:style w:type="character" w:customStyle="1" w:styleId="77">
    <w:name w:val="font01"/>
    <w:qFormat/>
    <w:uiPriority w:val="0"/>
    <w:rPr>
      <w:rFonts w:hint="eastAsia" w:ascii="宋体" w:hAnsi="宋体" w:eastAsia="宋体" w:cs="宋体"/>
      <w:color w:val="FF0000"/>
      <w:sz w:val="20"/>
      <w:szCs w:val="20"/>
      <w:u w:val="single"/>
    </w:rPr>
  </w:style>
  <w:style w:type="character" w:customStyle="1" w:styleId="78">
    <w:name w:val="font11"/>
    <w:qFormat/>
    <w:uiPriority w:val="0"/>
    <w:rPr>
      <w:rFonts w:hint="default" w:ascii="Arial" w:hAnsi="Arial" w:cs="Arial"/>
      <w:color w:val="FF0000"/>
      <w:sz w:val="20"/>
      <w:szCs w:val="20"/>
      <w:u w:val="single"/>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纯文本1"/>
    <w:basedOn w:val="1"/>
    <w:qFormat/>
    <w:uiPriority w:val="0"/>
    <w:rPr>
      <w:rFonts w:ascii="宋体" w:hAnsi="Courier New" w:eastAsia="宋体" w:cs="Times New Roman"/>
      <w:szCs w:val="22"/>
    </w:rPr>
  </w:style>
  <w:style w:type="paragraph" w:customStyle="1" w:styleId="91">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character" w:customStyle="1" w:styleId="92">
    <w:name w:val="font81"/>
    <w:qFormat/>
    <w:uiPriority w:val="0"/>
    <w:rPr>
      <w:rFonts w:hint="eastAsia" w:ascii="宋体" w:hAnsi="宋体" w:eastAsia="宋体" w:cs="宋体"/>
      <w:color w:val="000000"/>
      <w:sz w:val="18"/>
      <w:szCs w:val="18"/>
      <w:u w:val="none"/>
    </w:rPr>
  </w:style>
  <w:style w:type="paragraph" w:customStyle="1" w:styleId="93">
    <w:name w:val=" Char"/>
    <w:qFormat/>
    <w:uiPriority w:val="0"/>
    <w:pPr>
      <w:widowControl w:val="0"/>
      <w:tabs>
        <w:tab w:val="left" w:pos="432"/>
      </w:tabs>
      <w:spacing w:before="156" w:beforeLines="50" w:after="156" w:afterLines="50"/>
      <w:ind w:left="432" w:hanging="432"/>
      <w:jc w:val="both"/>
    </w:pPr>
    <w:rPr>
      <w:rFonts w:ascii="Calibri" w:hAnsi="Calibri" w:eastAsia="宋体" w:cs="Times New Roman"/>
      <w:kern w:val="2"/>
      <w:sz w:val="21"/>
      <w:szCs w:val="22"/>
      <w:lang w:val="en-US" w:eastAsia="zh-CN" w:bidi="ar-SA"/>
    </w:rPr>
  </w:style>
  <w:style w:type="paragraph" w:customStyle="1" w:styleId="94">
    <w:name w:val="Bid_正文"/>
    <w:basedOn w:val="13"/>
    <w:qFormat/>
    <w:uiPriority w:val="0"/>
    <w:pPr>
      <w:spacing w:afterLines="50" w:line="360" w:lineRule="auto"/>
      <w:ind w:firstLine="480" w:firstLineChars="200"/>
    </w:pPr>
    <w:rPr>
      <w:sz w:val="24"/>
    </w:rPr>
  </w:style>
  <w:style w:type="character" w:customStyle="1" w:styleId="95">
    <w:name w:val="样式 仿宋"/>
    <w:qFormat/>
    <w:uiPriority w:val="0"/>
    <w:rPr>
      <w:rFonts w:ascii="仿宋" w:hAnsi="仿宋" w:eastAsia="仿宋"/>
      <w:kern w:val="1"/>
    </w:rPr>
  </w:style>
  <w:style w:type="character" w:customStyle="1" w:styleId="96">
    <w:name w:val="font61"/>
    <w:basedOn w:val="35"/>
    <w:qFormat/>
    <w:uiPriority w:val="0"/>
    <w:rPr>
      <w:rFonts w:hint="eastAsia" w:ascii="宋体" w:hAnsi="宋体" w:eastAsia="宋体" w:cs="宋体"/>
      <w:color w:val="000000"/>
      <w:sz w:val="20"/>
      <w:szCs w:val="20"/>
      <w:u w:val="none"/>
    </w:rPr>
  </w:style>
  <w:style w:type="paragraph" w:customStyle="1" w:styleId="97">
    <w:name w:val="列表段落1"/>
    <w:basedOn w:val="1"/>
    <w:unhideWhenUsed/>
    <w:qFormat/>
    <w:uiPriority w:val="34"/>
    <w:pPr>
      <w:ind w:firstLine="420" w:firstLineChars="200"/>
    </w:pPr>
    <w:rPr>
      <w:szCs w:val="22"/>
    </w:rPr>
  </w:style>
  <w:style w:type="paragraph" w:customStyle="1" w:styleId="9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99">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00">
    <w:name w:val="WPS Plain"/>
    <w:qFormat/>
    <w:uiPriority w:val="0"/>
    <w:rPr>
      <w:rFonts w:ascii="Times New Roman" w:hAnsi="Times New Roman" w:eastAsia="宋体" w:cs="Times New Roman"/>
      <w:lang w:val="en-US" w:eastAsia="zh-CN" w:bidi="ar-SA"/>
    </w:rPr>
  </w:style>
  <w:style w:type="paragraph" w:customStyle="1" w:styleId="101">
    <w:name w:val="_Style 6"/>
    <w:basedOn w:val="4"/>
    <w:next w:val="1"/>
    <w:qFormat/>
    <w:uiPriority w:val="0"/>
    <w:pPr>
      <w:outlineLvl w:val="9"/>
    </w:pPr>
  </w:style>
  <w:style w:type="paragraph" w:customStyle="1" w:styleId="102">
    <w:name w:val="正文_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3999</Words>
  <Characters>22796</Characters>
  <Lines>189</Lines>
  <Paragraphs>53</Paragraphs>
  <TotalTime>17</TotalTime>
  <ScaleCrop>false</ScaleCrop>
  <LinksUpToDate>false</LinksUpToDate>
  <CharactersWithSpaces>26742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开心就好</cp:lastModifiedBy>
  <cp:lastPrinted>2021-05-10T06:42:00Z</cp:lastPrinted>
  <dcterms:modified xsi:type="dcterms:W3CDTF">2021-10-09T10:03:58Z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BB8E843CE4E34D29A6702CE36AA44423</vt:lpwstr>
  </property>
</Properties>
</file>