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360" w:lineRule="auto"/>
        <w:jc w:val="center"/>
        <w:rPr>
          <w:rFonts w:hint="eastAsia" w:ascii="宋体" w:hAnsi="宋体" w:eastAsia="宋体" w:cs="宋体"/>
          <w:b/>
          <w:bCs/>
          <w:sz w:val="44"/>
          <w:lang w:val="en-US" w:eastAsia="zh-CN"/>
        </w:rPr>
      </w:pPr>
      <w:r>
        <w:rPr>
          <w:rFonts w:hint="eastAsia" w:ascii="宋体" w:hAnsi="宋体" w:eastAsia="宋体" w:cs="宋体"/>
          <w:b/>
          <w:bCs/>
          <w:sz w:val="44"/>
          <w:lang w:val="en-US" w:eastAsia="zh-CN"/>
        </w:rPr>
        <w:t>策勒县儿童福利院集中供养孤儿衣服采购项目（二次）</w:t>
      </w:r>
    </w:p>
    <w:p>
      <w:pPr>
        <w:spacing w:line="360" w:lineRule="auto"/>
        <w:ind w:firstLine="643" w:firstLineChars="200"/>
        <w:jc w:val="center"/>
        <w:rPr>
          <w:rFonts w:hint="eastAsia"/>
          <w:b/>
          <w:bCs/>
          <w:sz w:val="32"/>
          <w:szCs w:val="32"/>
        </w:rPr>
      </w:pPr>
    </w:p>
    <w:p>
      <w:pPr>
        <w:spacing w:line="360" w:lineRule="auto"/>
        <w:ind w:firstLine="643" w:firstLineChars="200"/>
        <w:jc w:val="center"/>
        <w:rPr>
          <w:rFonts w:hint="default"/>
          <w:b/>
          <w:bCs/>
          <w:sz w:val="32"/>
          <w:szCs w:val="32"/>
          <w:lang w:val="en-US" w:eastAsia="zh-CN"/>
        </w:rPr>
      </w:pPr>
      <w:r>
        <w:rPr>
          <w:rFonts w:hint="eastAsia"/>
          <w:b/>
          <w:bCs/>
          <w:sz w:val="32"/>
          <w:szCs w:val="32"/>
        </w:rPr>
        <w:t>项 目 编 号</w:t>
      </w:r>
      <w:r>
        <w:rPr>
          <w:rFonts w:hint="eastAsia"/>
          <w:b/>
          <w:bCs/>
          <w:sz w:val="32"/>
          <w:szCs w:val="32"/>
        </w:rPr>
        <w:tab/>
      </w:r>
      <w:r>
        <w:rPr>
          <w:rFonts w:hint="eastAsia"/>
          <w:b/>
          <w:bCs/>
          <w:sz w:val="32"/>
          <w:szCs w:val="32"/>
        </w:rPr>
        <w:t>：</w:t>
      </w:r>
      <w:r>
        <w:rPr>
          <w:rFonts w:hint="eastAsia"/>
          <w:b/>
          <w:bCs/>
          <w:sz w:val="32"/>
          <w:szCs w:val="32"/>
        </w:rPr>
        <w:tab/>
      </w:r>
      <w:r>
        <w:rPr>
          <w:rFonts w:hint="eastAsia"/>
          <w:b/>
          <w:bCs/>
          <w:sz w:val="32"/>
          <w:szCs w:val="32"/>
          <w:lang w:val="en-US" w:eastAsia="zh-CN"/>
        </w:rPr>
        <w:t>2021-clx-069-1</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rPr>
          <w:rFonts w:hint="eastAsia"/>
          <w:lang w:eastAsia="zh-CN"/>
        </w:rPr>
      </w:pPr>
    </w:p>
    <w:p>
      <w:pPr>
        <w:spacing w:line="360" w:lineRule="auto"/>
        <w:ind w:firstLine="2888" w:firstLineChars="600"/>
        <w:jc w:val="left"/>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二零二一年十月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rPr>
      </w:pPr>
    </w:p>
    <w:p>
      <w:pPr>
        <w:spacing w:line="360" w:lineRule="auto"/>
        <w:jc w:val="left"/>
        <w:rPr>
          <w:rFonts w:hint="eastAsia"/>
          <w:b/>
          <w:bCs/>
          <w:sz w:val="28"/>
          <w:szCs w:val="28"/>
        </w:rPr>
      </w:pPr>
    </w:p>
    <w:p>
      <w:pPr>
        <w:spacing w:line="360" w:lineRule="auto"/>
        <w:ind w:firstLine="562" w:firstLineChars="200"/>
        <w:jc w:val="left"/>
        <w:rPr>
          <w:rFonts w:hint="eastAsia"/>
          <w:b/>
          <w:bCs/>
          <w:sz w:val="28"/>
          <w:szCs w:val="28"/>
        </w:rPr>
      </w:pPr>
    </w:p>
    <w:p>
      <w:pPr>
        <w:pStyle w:val="8"/>
        <w:rPr>
          <w:rFonts w:hint="eastAsia"/>
          <w:b/>
          <w:bCs/>
          <w:sz w:val="28"/>
          <w:szCs w:val="28"/>
        </w:rPr>
      </w:pPr>
    </w:p>
    <w:p>
      <w:pPr>
        <w:rPr>
          <w:rFonts w:hint="eastAsia"/>
        </w:rPr>
      </w:pPr>
    </w:p>
    <w:p>
      <w:pPr>
        <w:spacing w:line="360" w:lineRule="auto"/>
        <w:ind w:firstLine="562" w:firstLineChars="200"/>
        <w:jc w:val="left"/>
        <w:rPr>
          <w:rFonts w:hint="eastAsia"/>
          <w:b/>
          <w:bCs/>
          <w:sz w:val="28"/>
          <w:szCs w:val="28"/>
          <w:lang w:val="en-US"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val="en-US" w:eastAsia="zh-CN"/>
        </w:rPr>
        <w:t>策勒县民政局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联系人：麦麦江·巴图尔</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联系电话：13699304943</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地址：策勒县策勒镇多斯鲁克路286号</w:t>
      </w:r>
    </w:p>
    <w:p>
      <w:pPr>
        <w:pStyle w:val="8"/>
        <w:rPr>
          <w:rFonts w:hint="default"/>
          <w:lang w:val="en-US" w:eastAsia="zh-CN"/>
        </w:rPr>
      </w:pP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 理 机构（盖章）：新疆世纪博远工程咨询有限责任公司</w:t>
      </w:r>
    </w:p>
    <w:p>
      <w:pPr>
        <w:spacing w:line="360" w:lineRule="auto"/>
        <w:ind w:left="559" w:leftChars="266" w:firstLine="0" w:firstLineChars="0"/>
        <w:jc w:val="left"/>
        <w:rPr>
          <w:rFonts w:hint="default"/>
          <w:b/>
          <w:bCs/>
          <w:sz w:val="28"/>
          <w:szCs w:val="28"/>
          <w:lang w:val="en-US" w:eastAsia="zh-CN"/>
        </w:rPr>
      </w:pPr>
      <w:r>
        <w:rPr>
          <w:rFonts w:hint="eastAsia"/>
          <w:b/>
          <w:bCs/>
          <w:sz w:val="28"/>
          <w:szCs w:val="28"/>
          <w:lang w:val="en-US" w:eastAsia="zh-CN"/>
        </w:rPr>
        <w:t>联 系 人   ：</w:t>
      </w:r>
      <w:r>
        <w:rPr>
          <w:rFonts w:hint="eastAsia"/>
          <w:b/>
          <w:bCs/>
          <w:sz w:val="28"/>
          <w:szCs w:val="28"/>
          <w:lang w:val="en-US" w:eastAsia="zh-CN"/>
        </w:rPr>
        <w:tab/>
      </w:r>
      <w:r>
        <w:rPr>
          <w:rFonts w:hint="eastAsia"/>
          <w:b/>
          <w:bCs/>
          <w:sz w:val="28"/>
          <w:szCs w:val="28"/>
          <w:lang w:val="en-US" w:eastAsia="zh-CN"/>
        </w:rPr>
        <w:t>付奇运</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15001530809</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和田市玉都国际广场银座8楼</w:t>
      </w:r>
    </w:p>
    <w:p>
      <w:pPr>
        <w:rPr>
          <w:rFonts w:hint="eastAsia" w:ascii="宋体" w:hAnsi="宋体" w:eastAsia="宋体" w:cs="宋体"/>
          <w:b/>
          <w:bCs/>
          <w:sz w:val="28"/>
          <w:szCs w:val="28"/>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策勒县儿童福利院集中供养孤儿衣服采购项目（二次）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策勒县政府采购办备案</w:t>
            </w:r>
          </w:p>
        </w:tc>
      </w:tr>
    </w:tbl>
    <w:p>
      <w:pPr>
        <w:ind w:firstLine="880" w:firstLineChars="200"/>
        <w:jc w:val="left"/>
      </w:pP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8"/>
            <w:rPr>
              <w:rFonts w:hint="eastAsia"/>
            </w:rPr>
          </w:pPr>
        </w:p>
        <w:p>
          <w:pPr>
            <w:pStyle w:val="29"/>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9"/>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7</w:t>
          </w:r>
          <w:r>
            <w:rPr>
              <w:rFonts w:hint="eastAsia" w:ascii="宋体" w:hAnsi="宋体" w:eastAsia="宋体" w:cs="宋体"/>
              <w:b/>
              <w:bCs/>
              <w:sz w:val="32"/>
              <w:szCs w:val="32"/>
            </w:rPr>
            <w:fldChar w:fldCharType="end"/>
          </w:r>
        </w:p>
        <w:p>
          <w:pPr>
            <w:pStyle w:val="29"/>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7</w:t>
          </w:r>
        </w:p>
        <w:p>
          <w:pPr>
            <w:pStyle w:val="29"/>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6</w:t>
          </w:r>
        </w:p>
        <w:p>
          <w:pPr>
            <w:pStyle w:val="29"/>
            <w:tabs>
              <w:tab w:val="right" w:leader="dot" w:pos="8306"/>
            </w:tabs>
            <w:rPr>
              <w:rFonts w:hint="default"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50</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0" w:name="_Toc22613"/>
      <w:bookmarkStart w:id="1" w:name="_Toc8469"/>
      <w:bookmarkStart w:id="77" w:name="_GoBack"/>
      <w:bookmarkEnd w:id="77"/>
    </w:p>
    <w:p>
      <w:pPr>
        <w:numPr>
          <w:ilvl w:val="0"/>
          <w:numId w:val="2"/>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left="0" w:leftChars="0" w:firstLine="560" w:firstLineChars="200"/>
        <w:jc w:val="center"/>
        <w:textAlignment w:val="auto"/>
        <w:rPr>
          <w:rFonts w:hint="eastAsia" w:ascii="宋体" w:hAnsi="宋体" w:eastAsia="宋体" w:cs="宋体"/>
          <w:b w:val="0"/>
          <w:bCs w:val="0"/>
          <w:sz w:val="28"/>
          <w:szCs w:val="28"/>
          <w:lang w:val="en-US" w:eastAsia="zh-CN"/>
        </w:rPr>
      </w:pPr>
      <w:bookmarkStart w:id="3" w:name="_Toc20127"/>
      <w:bookmarkStart w:id="4" w:name="_Toc32716"/>
      <w:bookmarkStart w:id="5" w:name="_Toc16868"/>
      <w:r>
        <w:rPr>
          <w:rFonts w:hint="eastAsia" w:ascii="宋体" w:hAnsi="宋体" w:eastAsia="宋体" w:cs="宋体"/>
          <w:b w:val="0"/>
          <w:bCs w:val="0"/>
          <w:sz w:val="28"/>
          <w:szCs w:val="28"/>
          <w:lang w:val="en-US" w:eastAsia="zh-CN"/>
        </w:rPr>
        <w:t>策勒县儿童福利院集中供养孤儿衣服采购项目（二次）</w:t>
      </w:r>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竞争性磋商公告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策勒县儿童福利院集中供养孤儿衣服采购项目（二次）</w:t>
            </w:r>
            <w:r>
              <w:rPr>
                <w:rFonts w:hint="eastAsia" w:ascii="仿宋" w:hAnsi="仿宋" w:eastAsia="仿宋" w:cs="仿宋"/>
                <w:color w:val="auto"/>
                <w:sz w:val="24"/>
                <w:highlight w:val="none"/>
                <w:lang w:val="en-US" w:eastAsia="zh-CN"/>
              </w:rPr>
              <w:t>的潜在供应商应在新疆政府采购网（www.ccgp-xinjiang.gov.cn）获取采购文件，并于2021年10月25日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bCs/>
          <w:sz w:val="24"/>
          <w:highlight w:val="none"/>
          <w:lang w:val="en-US" w:eastAsia="zh-CN"/>
        </w:rPr>
      </w:pPr>
      <w:bookmarkStart w:id="6" w:name="_Toc28359089"/>
      <w:bookmarkStart w:id="7" w:name="_Toc28359012"/>
      <w:bookmarkStart w:id="8" w:name="_Toc35393629"/>
      <w:bookmarkStart w:id="9" w:name="_Toc35393798"/>
      <w:bookmarkStart w:id="10" w:name="_Toc2875_WPSOffice_Level2"/>
      <w:bookmarkStart w:id="11" w:name="_Toc6237"/>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2021-clx-069-1</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项目名称：策勒县儿童福利院集中供养孤儿衣服采购项目（二次）</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资金来源：中央预算内资金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策勒县儿童福利院集中供养150名孤儿衣服采购（具体采购需求详见磋商文件）。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365天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bCs/>
          <w:sz w:val="24"/>
          <w:highlight w:val="none"/>
          <w:lang w:val="en-US" w:eastAsia="zh-CN"/>
        </w:rPr>
      </w:pPr>
      <w:bookmarkStart w:id="12" w:name="_Toc13117_WPSOffice_Level2"/>
      <w:bookmarkStart w:id="13" w:name="_Toc28359090"/>
      <w:bookmarkStart w:id="14" w:name="_Toc31877"/>
      <w:bookmarkStart w:id="15" w:name="_Toc28359013"/>
      <w:bookmarkStart w:id="16" w:name="_Toc35393799"/>
      <w:bookmarkStart w:id="17" w:name="_Toc35393630"/>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2021年10月13日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2021年10月19日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下载（http://www.cc</w:t>
      </w:r>
      <w:r>
        <w:rPr>
          <w:rFonts w:hint="eastAsia" w:ascii="仿宋" w:hAnsi="仿宋" w:eastAsia="仿宋" w:cs="仿宋"/>
          <w:sz w:val="24"/>
          <w:highlight w:val="none"/>
          <w:lang w:val="en-US" w:eastAsia="zh-CN"/>
        </w:rPr>
        <w:t>gp-xinjiang.gov.cn/)</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10月25日</w:t>
      </w:r>
      <w:r>
        <w:rPr>
          <w:rFonts w:hint="default"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10月25日</w:t>
      </w:r>
      <w:r>
        <w:rPr>
          <w:rFonts w:hint="default"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22"/>
        <w:tblW w:w="911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390"/>
        <w:gridCol w:w="1025"/>
        <w:gridCol w:w="925"/>
        <w:gridCol w:w="429"/>
        <w:gridCol w:w="818"/>
        <w:gridCol w:w="1528"/>
        <w:gridCol w:w="920"/>
        <w:gridCol w:w="3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left w:val="nil"/>
              <w:bottom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sz w:val="24"/>
                <w:szCs w:val="24"/>
                <w:lang w:val="en-US" w:eastAsia="zh-CN"/>
              </w:rPr>
              <w:t>策勒县儿童福利院集中供养孤儿衣服采购项目（二次）</w:t>
            </w:r>
          </w:p>
        </w:tc>
        <w:tc>
          <w:tcPr>
            <w:tcW w:w="929"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20</w:t>
            </w:r>
            <w:r>
              <w:rPr>
                <w:rFonts w:hint="eastAsia" w:ascii="仿宋" w:hAnsi="仿宋" w:eastAsia="仿宋" w:cs="仿宋"/>
                <w:i w:val="0"/>
                <w:iCs w:val="0"/>
                <w:caps w:val="0"/>
                <w:color w:val="000000"/>
                <w:spacing w:val="0"/>
                <w:sz w:val="24"/>
                <w:szCs w:val="24"/>
              </w:rPr>
              <w:t>000元</w:t>
            </w:r>
          </w:p>
        </w:tc>
        <w:tc>
          <w:tcPr>
            <w:tcW w:w="430"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8810 1001 2010 1026 33101</w:t>
            </w:r>
          </w:p>
        </w:tc>
        <w:tc>
          <w:tcPr>
            <w:tcW w:w="1559"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名称：策勒县民政局</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地址：策勒县策勒镇多斯鲁克路286号</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联系人：麦麦江·巴图尔</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联系电话：13699304943</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名称：新疆世纪博远工程咨询有限责任公司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地址：和田市玉都国际广场银座8楼</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联系电话：付奇运15001530809</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rPr>
          <w:rFonts w:hint="eastAsia"/>
        </w:rPr>
      </w:pPr>
    </w:p>
    <w:p>
      <w:pPr>
        <w:rPr>
          <w:rFonts w:hint="eastAsia" w:ascii="宋体" w:hAnsi="宋体" w:eastAsia="宋体" w:cs="宋体"/>
          <w:b/>
          <w:bCs/>
          <w:sz w:val="28"/>
          <w:szCs w:val="28"/>
        </w:rPr>
      </w:pPr>
    </w:p>
    <w:p>
      <w:pPr>
        <w:pStyle w:val="8"/>
        <w:rPr>
          <w:rFonts w:hint="eastAsia"/>
        </w:rPr>
      </w:pPr>
    </w:p>
    <w:p>
      <w:pPr>
        <w:pStyle w:val="16"/>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 xml:space="preserve">第二部分  </w:t>
      </w:r>
      <w:r>
        <w:rPr>
          <w:rFonts w:hint="eastAsia" w:ascii="宋体" w:hAnsi="宋体" w:eastAsia="宋体" w:cs="宋体"/>
          <w:b/>
          <w:bCs/>
          <w:sz w:val="28"/>
          <w:szCs w:val="28"/>
          <w:lang w:val="en-US" w:eastAsia="zh-CN"/>
        </w:rPr>
        <w:t>供</w:t>
      </w:r>
      <w:r>
        <w:rPr>
          <w:rFonts w:hint="eastAsia" w:ascii="宋体" w:hAnsi="宋体" w:eastAsia="宋体" w:cs="宋体"/>
          <w:b/>
          <w:bCs/>
          <w:sz w:val="28"/>
          <w:szCs w:val="28"/>
        </w:rPr>
        <w:t>应商须知</w:t>
      </w:r>
      <w:bookmarkEnd w:id="3"/>
      <w:bookmarkEnd w:id="4"/>
      <w:bookmarkEnd w:id="5"/>
      <w:r>
        <w:rPr>
          <w:rFonts w:hint="eastAsia" w:ascii="宋体" w:hAnsi="宋体" w:eastAsia="宋体" w:cs="宋体"/>
          <w:b/>
          <w:bCs/>
          <w:sz w:val="28"/>
          <w:szCs w:val="28"/>
          <w:lang w:val="en-US" w:eastAsia="zh-CN"/>
        </w:rPr>
        <w:t>前附表</w:t>
      </w:r>
    </w:p>
    <w:tbl>
      <w:tblPr>
        <w:tblStyle w:val="2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1138"/>
            <w:bookmarkStart w:id="19" w:name="_Toc20870"/>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SEQ 前附表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项目名称：策勒县儿童福利院集中供养孤儿衣服采购项目（二次）</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项目编号：2021-clx-069-1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0"/>
                <w:sz w:val="24"/>
                <w:lang w:eastAsia="zh-CN"/>
              </w:rPr>
            </w:pPr>
            <w:r>
              <w:rPr>
                <w:rFonts w:hint="eastAsia" w:ascii="宋体" w:hAnsi="宋体" w:eastAsia="宋体" w:cs="宋体"/>
                <w:bCs/>
                <w:kern w:val="0"/>
                <w:sz w:val="24"/>
              </w:rPr>
              <w:t>采购人</w:t>
            </w:r>
            <w:r>
              <w:rPr>
                <w:rFonts w:hint="eastAsia" w:ascii="宋体" w:hAnsi="宋体" w:eastAsia="宋体" w:cs="宋体"/>
                <w:bCs/>
                <w:kern w:val="0"/>
                <w:sz w:val="24"/>
                <w:lang w:eastAsia="zh-CN"/>
              </w:rPr>
              <w:t>及采购代理机构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采购人名称：策勒县民政局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地址：策勒县策勒镇多斯鲁克路286号</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联系人：麦麦江·巴图尔</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联系电话：13699304943</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代 理 机构：新疆世纪博远工程咨询有限责任公司</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联 系 人 ：付奇运</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联系电话：15001530809</w:t>
            </w:r>
          </w:p>
          <w:p>
            <w:pPr>
              <w:spacing w:line="360" w:lineRule="auto"/>
              <w:rPr>
                <w:rFonts w:hint="default"/>
                <w:lang w:val="en-US" w:eastAsia="zh-CN"/>
              </w:rPr>
            </w:pPr>
            <w:r>
              <w:rPr>
                <w:rFonts w:hint="eastAsia" w:ascii="宋体" w:hAnsi="宋体" w:eastAsia="宋体" w:cs="宋体"/>
                <w:sz w:val="24"/>
                <w:lang w:val="en-US" w:eastAsia="zh-CN"/>
              </w:rPr>
              <w:t>联系地址：和田市玉都国际广场银座8楼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365天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质量要求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质量要求：达到国家及行业部门规范标准GB 5296.4-2012《消费品使用说明 纺织品和服装使用说明》</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 18401-2010 《国家纺织产品基本安全技术规范》</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GB/T 29862-2013 《纺织品 纤维含量的标识》</w:t>
            </w:r>
          </w:p>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GB 30585-2014《儿童鞋安全技术规范》</w:t>
            </w:r>
          </w:p>
          <w:p>
            <w:pPr>
              <w:spacing w:line="360" w:lineRule="auto"/>
              <w:rPr>
                <w:rFonts w:hint="default"/>
                <w:color w:val="auto"/>
                <w:lang w:val="en-US"/>
              </w:rPr>
            </w:pPr>
            <w:r>
              <w:rPr>
                <w:rFonts w:hint="eastAsia" w:ascii="宋体" w:hAnsi="宋体" w:eastAsia="宋体" w:cs="宋体"/>
                <w:bCs/>
                <w:color w:val="auto"/>
                <w:kern w:val="0"/>
                <w:sz w:val="24"/>
                <w:highlight w:val="none"/>
                <w:lang w:val="en-US" w:eastAsia="zh-CN"/>
              </w:rPr>
              <w:t>（质保期：自验收合格之日起1年）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133.2450万元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1、满足《中华人民共和国政府采购法》第二十二条规定；</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（1）具备有效的营业执照原件； </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（5）参加政府采购活动前三年内，在经营活动中没有重大违法记录；</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（6）单位负责人为同一人或者存在直接控股、管理关系的不同供应商不得参加同一合同项下的政府采购活动；</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90</w:t>
            </w:r>
            <w:r>
              <w:rPr>
                <w:rFonts w:hint="eastAsia" w:ascii="宋体" w:hAnsi="宋体" w:eastAsia="宋体" w:cs="宋体"/>
                <w:b w:val="0"/>
                <w:bCs w:val="0"/>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评标方法</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4"/>
              </w:rPr>
            </w:pPr>
            <w:r>
              <w:rPr>
                <w:rFonts w:hint="eastAsia" w:ascii="宋体" w:hAnsi="宋体" w:eastAsia="宋体" w:cs="宋体"/>
                <w:color w:val="auto"/>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10月25日</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投标保证金的金额：20000.00元（贰万元整）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pStyle w:val="5"/>
              <w:rPr>
                <w:rFonts w:hint="eastAsia" w:ascii="宋体" w:hAnsi="宋体" w:eastAsia="宋体" w:cs="宋体"/>
                <w:b/>
                <w:bCs/>
                <w:sz w:val="24"/>
                <w:lang w:val="en-US" w:eastAsia="zh-CN"/>
              </w:rPr>
            </w:pPr>
            <w:r>
              <w:rPr>
                <w:rFonts w:hint="eastAsia" w:ascii="宋体" w:hAnsi="宋体" w:eastAsia="宋体" w:cs="宋体"/>
                <w:b/>
                <w:bCs/>
                <w:sz w:val="24"/>
                <w:lang w:val="en-US" w:eastAsia="zh-CN"/>
              </w:rPr>
              <w:t>账号:8810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联系人：米热爱，联系电话：18999050831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参考国家计委计价格【2002】1980号文及国家现行收费标准下浮20%</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w:t>
            </w:r>
          </w:p>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竞标文件</w:t>
            </w:r>
            <w:r>
              <w:rPr>
                <w:rFonts w:hint="eastAsia" w:ascii="宋体" w:hAnsi="宋体"/>
                <w:b/>
                <w:bCs/>
                <w:color w:val="auto"/>
                <w:sz w:val="24"/>
                <w:highlight w:val="none"/>
              </w:rPr>
              <w:t>：正本壹份、副本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正副本装在一个密封袋内</w:t>
            </w:r>
            <w:r>
              <w:rPr>
                <w:rFonts w:hint="eastAsia" w:ascii="宋体" w:hAnsi="宋体"/>
                <w:b/>
                <w:bCs/>
                <w:color w:val="auto"/>
                <w:sz w:val="24"/>
                <w:highlight w:val="none"/>
                <w:lang w:eastAsia="zh-CN"/>
              </w:rPr>
              <w:t>）</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正本/副本/竞标报价表/电子版响应文件、供应商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正本/副本/竞标报价表/电子版响应文件、供应商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r>
              <w:rPr>
                <w:rFonts w:hint="eastAsia" w:ascii="宋体" w:hAnsi="宋体" w:eastAsia="宋体" w:cs="宋体"/>
                <w:sz w:val="24"/>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履约保证金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z w:val="24"/>
                <w:highlight w:val="none"/>
                <w:lang w:eastAsia="zh-CN"/>
              </w:rPr>
            </w:pPr>
            <w:r>
              <w:rPr>
                <w:rFonts w:hint="eastAsia" w:ascii="宋体" w:hAnsi="宋体" w:eastAsia="宋体" w:cs="Times New Roman"/>
                <w:sz w:val="24"/>
                <w:highlight w:val="none"/>
              </w:rPr>
              <w:t>合同签订前</w:t>
            </w:r>
            <w:r>
              <w:rPr>
                <w:rFonts w:hint="eastAsia" w:ascii="宋体" w:hAnsi="宋体" w:eastAsia="宋体" w:cs="Times New Roman"/>
                <w:sz w:val="24"/>
                <w:highlight w:val="none"/>
                <w:lang w:val="en-US" w:eastAsia="zh-CN"/>
              </w:rPr>
              <w:t>由成交单位向招标人</w:t>
            </w:r>
            <w:r>
              <w:rPr>
                <w:rFonts w:hint="eastAsia" w:ascii="宋体" w:hAnsi="宋体" w:eastAsia="宋体" w:cs="Times New Roman"/>
                <w:sz w:val="24"/>
                <w:highlight w:val="none"/>
              </w:rPr>
              <w:t>缴纳中标价的</w:t>
            </w:r>
            <w:r>
              <w:rPr>
                <w:rFonts w:hint="eastAsia" w:ascii="宋体" w:hAnsi="宋体" w:eastAsia="宋体" w:cs="Times New Roman"/>
                <w:sz w:val="24"/>
                <w:highlight w:val="none"/>
                <w:lang w:val="en-US" w:eastAsia="zh-CN"/>
              </w:rPr>
              <w:t>10</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作为</w:t>
            </w:r>
            <w:r>
              <w:rPr>
                <w:rFonts w:hint="eastAsia" w:ascii="宋体" w:hAnsi="宋体" w:eastAsia="宋体" w:cs="Times New Roman"/>
                <w:sz w:val="24"/>
                <w:highlight w:val="none"/>
              </w:rPr>
              <w:t>履约保证金</w:t>
            </w:r>
            <w:r>
              <w:rPr>
                <w:rFonts w:hint="eastAsia" w:ascii="宋体" w:hAnsi="宋体" w:cs="Times New Roman"/>
                <w:sz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Times New Roman"/>
                <w:sz w:val="24"/>
                <w:highlight w:val="none"/>
              </w:rPr>
              <w:t>递交方式：收到</w:t>
            </w:r>
            <w:r>
              <w:rPr>
                <w:rFonts w:hint="eastAsia" w:ascii="宋体" w:hAnsi="宋体" w:eastAsia="宋体" w:cs="Times New Roman"/>
                <w:sz w:val="24"/>
                <w:highlight w:val="none"/>
                <w:lang w:eastAsia="zh-CN"/>
              </w:rPr>
              <w:t>成交</w:t>
            </w:r>
            <w:r>
              <w:rPr>
                <w:rFonts w:hint="eastAsia" w:ascii="宋体" w:hAnsi="宋体" w:eastAsia="宋体" w:cs="Times New Roman"/>
                <w:sz w:val="24"/>
                <w:highlight w:val="none"/>
              </w:rPr>
              <w:t>通知书7日内并且在合同签订前，</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应向招标人支付履约保证金，履约保证金采用电汇方式提交，7日内如未打入，</w:t>
            </w:r>
            <w:r>
              <w:rPr>
                <w:rFonts w:hint="eastAsia" w:ascii="宋体" w:hAnsi="宋体" w:eastAsia="宋体" w:cs="Times New Roman"/>
                <w:sz w:val="24"/>
                <w:highlight w:val="none"/>
                <w:lang w:val="en-US" w:eastAsia="zh-CN"/>
              </w:rPr>
              <w:t>招</w:t>
            </w:r>
            <w:r>
              <w:rPr>
                <w:rFonts w:hint="eastAsia" w:ascii="宋体" w:hAnsi="宋体" w:eastAsia="宋体" w:cs="Times New Roman"/>
                <w:sz w:val="24"/>
                <w:highlight w:val="none"/>
              </w:rPr>
              <w:t>标人可视为</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自行放弃中标结果。履约保证金缴纳后，后期如无故不予招标人签订合同或不履行合同，履约保证金的受益人为招标人，将不予退还。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23</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right="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须在规定的时间和地点准时参加投标，并在响应文件接收截止时间前提供以下资料：</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1、有效的营业执照（原件）；</w:t>
            </w:r>
          </w:p>
          <w:p>
            <w:pPr>
              <w:pStyle w:val="28"/>
              <w:numPr>
                <w:ilvl w:val="0"/>
                <w:numId w:val="0"/>
              </w:numPr>
              <w:ind w:firstLine="482" w:firstLineChars="200"/>
              <w:rPr>
                <w:rFonts w:hint="default" w:ascii="宋体" w:hAnsi="宋体" w:eastAsia="宋体" w:cs="Times New Roman"/>
                <w:b/>
                <w:bCs/>
                <w:color w:val="000000" w:themeColor="text1"/>
                <w:sz w:val="24"/>
                <w:highlight w:val="none"/>
                <w:u w:val="none"/>
                <w:lang w:val="en-US" w:eastAsia="zh-CN"/>
                <w14:textFill>
                  <w14:solidFill>
                    <w14:schemeClr w14:val="tx1"/>
                  </w14:solidFill>
                </w14:textFill>
              </w:rPr>
            </w:pPr>
            <w:r>
              <w:rPr>
                <w:rFonts w:hint="eastAsia" w:ascii="宋体" w:hAnsi="宋体" w:cs="宋体"/>
                <w:b/>
                <w:bCs/>
                <w:sz w:val="24"/>
                <w:u w:val="none"/>
                <w:lang w:val="en-US" w:eastAsia="zh-CN"/>
              </w:rPr>
              <w:t>2、</w:t>
            </w:r>
            <w:r>
              <w:rPr>
                <w:rFonts w:hint="eastAsia" w:ascii="宋体" w:hAnsi="宋体" w:eastAsia="宋体" w:cs="宋体"/>
                <w:b/>
                <w:bCs/>
                <w:color w:val="auto"/>
                <w:kern w:val="0"/>
                <w:sz w:val="24"/>
                <w:u w:val="none"/>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w:t>
            </w:r>
            <w:r>
              <w:rPr>
                <w:rFonts w:hint="eastAsia" w:ascii="宋体" w:hAnsi="宋体" w:cs="宋体"/>
                <w:b/>
                <w:bCs/>
                <w:color w:val="auto"/>
                <w:kern w:val="0"/>
                <w:sz w:val="24"/>
                <w:u w:val="none"/>
                <w:lang w:val="en-US" w:eastAsia="zh-CN"/>
              </w:rPr>
              <w:t>需提供委托代理人近三个月（2021年7月至9月）由本单位社保缴费凭证及个人明细（新成立3个月以内的公司按实际发生提供）</w:t>
            </w:r>
            <w:r>
              <w:rPr>
                <w:rFonts w:hint="eastAsia" w:ascii="宋体" w:hAnsi="宋体" w:eastAsia="宋体" w:cs="Times New Roman"/>
                <w:b/>
                <w:bCs/>
                <w:color w:val="000000" w:themeColor="text1"/>
                <w:sz w:val="24"/>
                <w:highlight w:val="none"/>
                <w:u w:val="none"/>
                <w:lang w:val="en-US" w:eastAsia="zh-CN"/>
                <w14:textFill>
                  <w14:solidFill>
                    <w14:schemeClr w14:val="tx1"/>
                  </w14:solidFill>
                </w14:textFill>
              </w:rPr>
              <w:t>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3、保证金汇款凭证（复印件加盖公章）；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4、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rPr>
                <w:rFonts w:hint="eastAsia" w:ascii="宋体" w:hAnsi="宋体" w:cs="宋体"/>
                <w:b/>
                <w:bCs/>
                <w:sz w:val="24"/>
                <w:u w:val="none"/>
                <w:lang w:val="en-US" w:eastAsia="zh-CN"/>
              </w:rPr>
            </w:pPr>
            <w:r>
              <w:rPr>
                <w:rFonts w:hint="eastAsia" w:ascii="宋体" w:hAnsi="宋体" w:cs="宋体"/>
                <w:b/>
                <w:bCs/>
                <w:sz w:val="24"/>
                <w:u w:val="none"/>
                <w:lang w:val="en-US" w:eastAsia="zh-CN"/>
              </w:rPr>
              <w:t>5、供应商未被列入“信用中国网（www.creditchina.gov.cn）”被列入失信被执行人、政府采购不良行为记录、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注：以上证件由监督人查验，未按照要求提供者，其响应文件将被拒绝评审。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ind w:right="105" w:rightChars="50"/>
              <w:rPr>
                <w:rFonts w:ascii="宋体" w:hAnsi="宋体"/>
                <w:sz w:val="24"/>
              </w:rPr>
            </w:pPr>
            <w:r>
              <w:rPr>
                <w:rFonts w:ascii="宋体" w:hAnsi="宋体"/>
                <w:sz w:val="24"/>
                <w:szCs w:val="24"/>
              </w:rPr>
              <w:t>3.</w:t>
            </w:r>
            <w:r>
              <w:rPr>
                <w:rFonts w:hint="eastAsia" w:ascii="宋体" w:hAnsi="宋体"/>
                <w:sz w:val="24"/>
              </w:rPr>
              <w:t>生产制造商供货后使用方对所供产品进行抽样到权威检验部门进行检测，如未达到招标要求，使用方有权做退货处理。</w:t>
            </w:r>
          </w:p>
          <w:p>
            <w:pPr>
              <w:spacing w:line="360" w:lineRule="auto"/>
              <w:ind w:right="105" w:rightChars="50"/>
              <w:rPr>
                <w:rFonts w:ascii="宋体" w:hAnsi="宋体"/>
                <w:sz w:val="24"/>
              </w:rPr>
            </w:pPr>
            <w:r>
              <w:rPr>
                <w:rFonts w:hint="eastAsia" w:ascii="宋体" w:hAnsi="宋体"/>
                <w:sz w:val="24"/>
              </w:rPr>
              <w:t>4.为确保产品质达标，在生产、供货过程中，使用方有权派人员到生产现场监督生产、发货过程。如产品质量、交货期未按合同履约，则使方有权终止合同；中标厂家不得分包、转包给第三方，否则做废标处理。</w:t>
            </w:r>
          </w:p>
          <w:p>
            <w:pPr>
              <w:spacing w:line="360" w:lineRule="auto"/>
              <w:rPr>
                <w:rFonts w:ascii="宋体" w:hAnsi="宋体" w:cs="宋体"/>
                <w:sz w:val="24"/>
                <w:szCs w:val="20"/>
              </w:rPr>
            </w:pPr>
            <w:r>
              <w:rPr>
                <w:rFonts w:hint="eastAsia" w:ascii="宋体" w:hAnsi="宋体"/>
                <w:b/>
                <w:bCs/>
                <w:sz w:val="24"/>
                <w:szCs w:val="24"/>
              </w:rPr>
              <w:t>5.</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kern w:val="0"/>
                <w:sz w:val="24"/>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8"/>
              <w:numPr>
                <w:ilvl w:val="0"/>
                <w:numId w:val="0"/>
              </w:numPr>
              <w:rPr>
                <w:rFonts w:hint="eastAsia" w:ascii="宋体" w:hAnsi="宋体" w:eastAsia="宋体" w:cs="宋体"/>
                <w:b/>
                <w:sz w:val="24"/>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2908"/>
      <w:bookmarkStart w:id="25" w:name="_Toc26674"/>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13840"/>
      <w:bookmarkStart w:id="30" w:name="_Toc7177"/>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rPr>
          <w:rFonts w:hint="eastAsia" w:ascii="宋体" w:hAnsi="宋体" w:eastAsia="宋体" w:cs="宋体"/>
          <w:sz w:val="24"/>
          <w:lang w:val="en-US" w:eastAsia="zh-CN"/>
        </w:rPr>
      </w:pPr>
      <w:bookmarkStart w:id="32" w:name="_Toc13062_WPSOffice_Level2"/>
      <w:r>
        <w:rPr>
          <w:rFonts w:hint="eastAsia" w:ascii="宋体" w:hAnsi="宋体" w:eastAsia="宋体" w:cs="宋体"/>
          <w:sz w:val="24"/>
          <w:lang w:val="en-US" w:eastAsia="zh-CN"/>
        </w:rPr>
        <w:t>1、满足《中华人民共和国政府采购法》第二十二条规定；</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（1）具备有效的营业执照原件； </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2021年7月至9月）由本单位社保缴费凭证及个人明细（新成立3个月以内的公司按实际发生提供）；</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7261869"/>
      <w:bookmarkStart w:id="34" w:name="_Toc47418922"/>
      <w:bookmarkStart w:id="35" w:name="_Toc48791219"/>
      <w:bookmarkStart w:id="36" w:name="_Toc47262053"/>
      <w:bookmarkStart w:id="37" w:name="_Toc49019220"/>
      <w:bookmarkStart w:id="38" w:name="_Toc205342862"/>
      <w:bookmarkStart w:id="39" w:name="_Toc48995835"/>
      <w:bookmarkStart w:id="40" w:name="_Toc47261674"/>
      <w:bookmarkStart w:id="41" w:name="_Toc47418715"/>
      <w:bookmarkStart w:id="42" w:name="_Toc47418239"/>
      <w:bookmarkStart w:id="43" w:name="_Toc47261054"/>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2"/>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2"/>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w:t>
      </w:r>
      <w:r>
        <w:rPr>
          <w:rFonts w:hint="eastAsia" w:ascii="宋体" w:hAnsi="宋体" w:eastAsia="宋体" w:cs="宋体"/>
          <w:sz w:val="24"/>
          <w:lang w:eastAsia="zh-CN"/>
        </w:rPr>
        <w:t>、</w:t>
      </w:r>
      <w:r>
        <w:rPr>
          <w:rFonts w:hint="eastAsia" w:ascii="宋体" w:hAnsi="宋体" w:eastAsia="宋体" w:cs="宋体"/>
          <w:sz w:val="24"/>
        </w:rPr>
        <w:t>“副本”</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电子版响应文件</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sz w:val="24"/>
          <w:highlight w:val="none"/>
          <w:lang w:val="en-US" w:eastAsia="zh-CN"/>
        </w:rPr>
        <w:t>竞标报价表</w:t>
      </w:r>
      <w:r>
        <w:rPr>
          <w:rFonts w:hint="eastAsia" w:ascii="宋体" w:hAnsi="宋体" w:eastAsia="宋体" w:cs="宋体"/>
          <w:sz w:val="24"/>
        </w:rPr>
        <w:t>”字样</w:t>
      </w:r>
      <w:r>
        <w:rPr>
          <w:rFonts w:hint="eastAsia" w:ascii="宋体" w:hAnsi="宋体"/>
          <w:sz w:val="24"/>
          <w:highlight w:val="none"/>
          <w:lang w:val="en-US"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w:t>
      </w:r>
      <w:r>
        <w:rPr>
          <w:rFonts w:hint="eastAsia" w:ascii="宋体" w:hAnsi="宋体" w:eastAsia="宋体" w:cs="宋体"/>
          <w:sz w:val="24"/>
          <w:lang w:eastAsia="zh-CN"/>
        </w:rPr>
        <w:t>、</w:t>
      </w:r>
      <w:r>
        <w:rPr>
          <w:rFonts w:hint="eastAsia" w:ascii="宋体" w:hAnsi="宋体" w:eastAsia="宋体" w:cs="宋体"/>
          <w:sz w:val="24"/>
        </w:rPr>
        <w:t>“副本”</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电子版响应文件</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竞标报价表</w:t>
      </w:r>
      <w:r>
        <w:rPr>
          <w:rFonts w:hint="eastAsia" w:ascii="宋体" w:hAnsi="宋体" w:eastAsia="宋体" w:cs="宋体"/>
          <w:sz w:val="24"/>
        </w:rPr>
        <w:t>”字样。响应文件的正本和副本均需打印，正本和副本不符的，以正本为准。响应文件包括：正本壹份，副本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10561"/>
      <w:bookmarkStart w:id="48" w:name="_Toc6236"/>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27048"/>
      <w:bookmarkStart w:id="51" w:name="_Toc16896"/>
      <w:bookmarkStart w:id="52" w:name="_Toc213839734"/>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和田地区及策勒县</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8"/>
        <w:numPr>
          <w:ilvl w:val="0"/>
          <w:numId w:val="0"/>
        </w:numPr>
        <w:ind w:firstLine="480" w:firstLineChars="200"/>
        <w:rPr>
          <w:rFonts w:hint="eastAsia" w:ascii="宋体" w:hAnsi="宋体" w:cs="宋体"/>
          <w:b/>
          <w:bCs/>
          <w:sz w:val="24"/>
          <w:u w:val="non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none"/>
        </w:rPr>
        <w:t>开标时，由采购人、监管部门检查</w:t>
      </w:r>
      <w:r>
        <w:rPr>
          <w:rFonts w:hint="eastAsia" w:ascii="宋体" w:hAnsi="宋体" w:cs="宋体"/>
          <w:b/>
          <w:bCs/>
          <w:sz w:val="24"/>
          <w:u w:val="none"/>
          <w:lang w:eastAsia="zh-CN"/>
        </w:rPr>
        <w:t>供应商</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1、有效的营业执照（原件）；</w:t>
      </w:r>
    </w:p>
    <w:p>
      <w:pPr>
        <w:pStyle w:val="28"/>
        <w:numPr>
          <w:ilvl w:val="0"/>
          <w:numId w:val="0"/>
        </w:numPr>
        <w:ind w:firstLine="482" w:firstLineChars="200"/>
        <w:rPr>
          <w:rFonts w:hint="default" w:ascii="宋体" w:hAnsi="宋体" w:eastAsia="宋体" w:cs="Times New Roman"/>
          <w:b/>
          <w:bCs/>
          <w:color w:val="000000" w:themeColor="text1"/>
          <w:sz w:val="24"/>
          <w:highlight w:val="none"/>
          <w:u w:val="none"/>
          <w:lang w:val="en-US" w:eastAsia="zh-CN"/>
          <w14:textFill>
            <w14:solidFill>
              <w14:schemeClr w14:val="tx1"/>
            </w14:solidFill>
          </w14:textFill>
        </w:rPr>
      </w:pPr>
      <w:r>
        <w:rPr>
          <w:rFonts w:hint="eastAsia" w:ascii="宋体" w:hAnsi="宋体" w:cs="宋体"/>
          <w:b/>
          <w:bCs/>
          <w:sz w:val="24"/>
          <w:u w:val="none"/>
          <w:lang w:val="en-US" w:eastAsia="zh-CN"/>
        </w:rPr>
        <w:t>2、</w:t>
      </w:r>
      <w:r>
        <w:rPr>
          <w:rFonts w:hint="eastAsia" w:ascii="宋体" w:hAnsi="宋体" w:eastAsia="宋体" w:cs="宋体"/>
          <w:b/>
          <w:bCs/>
          <w:color w:val="auto"/>
          <w:kern w:val="0"/>
          <w:sz w:val="24"/>
          <w:u w:val="none"/>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w:t>
      </w:r>
      <w:r>
        <w:rPr>
          <w:rFonts w:hint="eastAsia" w:ascii="宋体" w:hAnsi="宋体" w:cs="宋体"/>
          <w:b/>
          <w:bCs/>
          <w:color w:val="auto"/>
          <w:kern w:val="0"/>
          <w:sz w:val="24"/>
          <w:u w:val="none"/>
          <w:lang w:val="en-US" w:eastAsia="zh-CN"/>
        </w:rPr>
        <w:t>需提供委托代理人近三个月（2021年7月至9月）由本单位社保缴费凭证及个人明细（新成立3个月以内的公司按实际发生提供）</w:t>
      </w:r>
      <w:r>
        <w:rPr>
          <w:rFonts w:hint="eastAsia" w:ascii="宋体" w:hAnsi="宋体" w:eastAsia="宋体" w:cs="Times New Roman"/>
          <w:b/>
          <w:bCs/>
          <w:color w:val="000000" w:themeColor="text1"/>
          <w:sz w:val="24"/>
          <w:highlight w:val="none"/>
          <w:u w:val="none"/>
          <w:lang w:val="en-US" w:eastAsia="zh-CN"/>
          <w14:textFill>
            <w14:solidFill>
              <w14:schemeClr w14:val="tx1"/>
            </w14:solidFill>
          </w14:textFill>
        </w:rPr>
        <w:t>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3、保证金汇款凭证（复印件加盖公章）；</w:t>
      </w:r>
    </w:p>
    <w:p>
      <w:pPr>
        <w:pStyle w:val="28"/>
        <w:numPr>
          <w:ilvl w:val="0"/>
          <w:numId w:val="0"/>
        </w:numPr>
        <w:ind w:firstLine="482" w:firstLineChars="200"/>
        <w:rPr>
          <w:rFonts w:hint="eastAsia" w:ascii="宋体" w:hAnsi="宋体" w:cs="宋体"/>
          <w:b/>
          <w:bCs/>
          <w:sz w:val="24"/>
          <w:u w:val="none"/>
          <w:lang w:val="en-US" w:eastAsia="zh-CN"/>
        </w:rPr>
      </w:pPr>
      <w:r>
        <w:rPr>
          <w:rFonts w:hint="eastAsia" w:ascii="宋体" w:hAnsi="宋体" w:cs="宋体"/>
          <w:b/>
          <w:bCs/>
          <w:sz w:val="24"/>
          <w:u w:val="none"/>
          <w:lang w:val="en-US" w:eastAsia="zh-CN"/>
        </w:rPr>
        <w:t>4、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pStyle w:val="28"/>
        <w:numPr>
          <w:ilvl w:val="0"/>
          <w:numId w:val="0"/>
        </w:numPr>
        <w:ind w:firstLine="482" w:firstLineChars="200"/>
        <w:rPr>
          <w:rFonts w:hint="eastAsia" w:ascii="宋体" w:hAnsi="宋体" w:eastAsia="宋体" w:cs="宋体"/>
          <w:b/>
          <w:bCs/>
          <w:sz w:val="24"/>
          <w:u w:val="single"/>
        </w:rPr>
      </w:pPr>
      <w:r>
        <w:rPr>
          <w:rFonts w:hint="eastAsia" w:ascii="宋体" w:hAnsi="宋体" w:cs="宋体"/>
          <w:b/>
          <w:bCs/>
          <w:sz w:val="24"/>
          <w:u w:val="none"/>
          <w:lang w:val="en-US" w:eastAsia="zh-CN"/>
        </w:rPr>
        <w:t>5、供应商未被列入“信用中国网（www.creditchina.gov.cn）”被列入失信被执行人、政府采购不良行为记录、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r>
        <w:rPr>
          <w:rFonts w:hint="eastAsia" w:ascii="宋体" w:hAnsi="宋体" w:eastAsia="宋体" w:cs="宋体"/>
          <w:b/>
          <w:bCs/>
          <w:sz w:val="24"/>
          <w:u w:val="none"/>
        </w:rPr>
        <w:t>对检查未通过的，采购人将拒绝并原封退回其响应文件。</w:t>
      </w:r>
    </w:p>
    <w:p>
      <w:pPr>
        <w:pStyle w:val="28"/>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2"/>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2"/>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2"/>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2"/>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3891"/>
      <w:bookmarkStart w:id="58" w:name="_Toc6582"/>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七）1、本项目无论开评标结果如何，投标单位应自行承担投标费用。</w:t>
      </w:r>
    </w:p>
    <w:p>
      <w:pPr>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供应商</w:t>
      </w:r>
      <w:r>
        <w:rPr>
          <w:rFonts w:hint="eastAsia" w:ascii="宋体" w:hAnsi="宋体" w:eastAsia="宋体" w:cs="宋体"/>
          <w:sz w:val="24"/>
        </w:rPr>
        <w:t>对招标文件提出质疑的时间</w:t>
      </w:r>
      <w:r>
        <w:rPr>
          <w:rFonts w:hint="eastAsia" w:ascii="宋体" w:hAnsi="宋体" w:eastAsia="宋体" w:cs="宋体"/>
          <w:sz w:val="24"/>
          <w:lang w:eastAsia="zh-CN"/>
        </w:rPr>
        <w:t>：</w:t>
      </w:r>
      <w:r>
        <w:rPr>
          <w:rFonts w:hint="eastAsia" w:ascii="宋体" w:hAnsi="宋体" w:eastAsia="宋体" w:cs="宋体"/>
          <w:sz w:val="24"/>
        </w:rPr>
        <w:t>自招标文件发售时间起的</w:t>
      </w:r>
      <w:r>
        <w:rPr>
          <w:rFonts w:hint="eastAsia" w:ascii="宋体" w:hAnsi="宋体" w:eastAsia="宋体" w:cs="宋体"/>
          <w:sz w:val="24"/>
          <w:lang w:val="en-US" w:eastAsia="zh-CN"/>
        </w:rPr>
        <w:t>5</w:t>
      </w:r>
      <w:r>
        <w:rPr>
          <w:rFonts w:hint="eastAsia" w:ascii="宋体" w:hAnsi="宋体" w:eastAsia="宋体" w:cs="宋体"/>
          <w:sz w:val="24"/>
        </w:rPr>
        <w:t>个工作日内</w:t>
      </w:r>
      <w:r>
        <w:rPr>
          <w:rFonts w:hint="eastAsia" w:ascii="宋体" w:hAnsi="宋体" w:eastAsia="宋体" w:cs="宋体"/>
          <w:sz w:val="24"/>
          <w:lang w:eastAsia="zh-CN"/>
        </w:rPr>
        <w:t>。</w:t>
      </w:r>
      <w:r>
        <w:rPr>
          <w:rFonts w:hint="eastAsia" w:ascii="宋体" w:hAnsi="宋体" w:eastAsia="宋体" w:cs="宋体"/>
          <w:sz w:val="24"/>
          <w:lang w:val="en-US" w:eastAsia="zh-CN"/>
        </w:rPr>
        <w:t>如在规定时间内未提出质疑，视为响应招标文件。</w:t>
      </w:r>
    </w:p>
    <w:p>
      <w:pPr>
        <w:snapToGrid w:val="0"/>
        <w:spacing w:line="360" w:lineRule="auto"/>
        <w:ind w:firstLine="480" w:firstLineChars="200"/>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ascii="宋体" w:hAnsi="宋体" w:eastAsia="宋体" w:cs="宋体"/>
          <w:sz w:val="24"/>
          <w:lang w:eastAsia="zh-CN"/>
        </w:rPr>
      </w:pPr>
    </w:p>
    <w:p>
      <w:pPr>
        <w:pStyle w:val="8"/>
        <w:rPr>
          <w:rFonts w:hint="eastAsia" w:ascii="宋体" w:hAnsi="宋体" w:eastAsia="宋体" w:cs="宋体"/>
          <w:sz w:val="24"/>
          <w:lang w:eastAsia="zh-CN"/>
        </w:rPr>
      </w:pPr>
    </w:p>
    <w:p>
      <w:pPr>
        <w:rPr>
          <w:rFonts w:hint="eastAsia"/>
        </w:rPr>
      </w:pPr>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七、评标办法</w:t>
      </w:r>
    </w:p>
    <w:tbl>
      <w:tblPr>
        <w:tblStyle w:val="22"/>
        <w:tblpPr w:leftFromText="180" w:rightFromText="180" w:vertAnchor="text" w:horzAnchor="page" w:tblpX="1735" w:tblpY="726"/>
        <w:tblOverlap w:val="never"/>
        <w:tblW w:w="917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6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8017" w:type="dxa"/>
            <w:gridSpan w:val="2"/>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lang w:val="en-US" w:eastAsia="zh-CN"/>
              </w:rPr>
              <w:t>资格</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restart"/>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审查内容</w:t>
            </w:r>
          </w:p>
          <w:p>
            <w:pPr>
              <w:pStyle w:val="5"/>
              <w:rPr>
                <w:rFonts w:hint="eastAsia"/>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营业执照是否和供应商一致且有效；</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符合《政府采购法》第二十二条规定的条件</w:t>
            </w:r>
            <w:r>
              <w:rPr>
                <w:rFonts w:hint="eastAsia" w:ascii="宋体" w:hAnsi="宋体" w:eastAsia="宋体" w:cs="宋体"/>
                <w:sz w:val="24"/>
                <w:szCs w:val="24"/>
                <w:lang w:eastAsia="zh-CN"/>
              </w:rPr>
              <w:t>：</w:t>
            </w:r>
          </w:p>
          <w:p>
            <w:pPr>
              <w:numPr>
                <w:ilvl w:val="0"/>
                <w:numId w:val="5"/>
              </w:numPr>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具有独立承担民事责任的能力；</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具有良好的商业信誉和健全的</w:t>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"https://www.baidu.com/s?wd=财务会计制度&amp;tn=SE_PcZhidaonwhc_ngpagmjz&amp;rsv_dl=gh_pc_zhidao"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财务会计制度</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具有履行合同所必需的设备和专业技术能力；</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有依法缴纳税收和</w:t>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"https://www.baidu.com/s?wd=社会保障资金&amp;tn=SE_PcZhidaonwhc_ngpagmjz&amp;rsv_dl=gh_pc_zhidao"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社会保障资金</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t>的良好记录；</w:t>
            </w:r>
          </w:p>
          <w:p>
            <w:pPr>
              <w:numPr>
                <w:ilvl w:val="0"/>
                <w:numId w:val="5"/>
              </w:numPr>
              <w:snapToGrid w:val="0"/>
              <w:spacing w:line="360" w:lineRule="auto"/>
              <w:ind w:left="0" w:lef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参加政府采购活动前三年内，在经营活动中没有重大违法记录；</w:t>
            </w:r>
          </w:p>
          <w:p>
            <w:pPr>
              <w:numPr>
                <w:ilvl w:val="0"/>
                <w:numId w:val="0"/>
              </w:numPr>
              <w:snapToGrid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bCs/>
                <w:color w:val="000000"/>
                <w:sz w:val="24"/>
                <w:szCs w:val="24"/>
                <w:highlight w:val="none"/>
              </w:rPr>
              <w:t>（六）法律、行政法规规定的其他条件</w:t>
            </w:r>
            <w:r>
              <w:rPr>
                <w:rFonts w:hint="eastAsia" w:ascii="宋体" w:hAnsi="宋体" w:eastAsia="宋体" w:cs="宋体"/>
                <w:bCs/>
                <w:color w:val="000000"/>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是否提供</w:t>
            </w:r>
            <w:r>
              <w:rPr>
                <w:rFonts w:hint="eastAsia" w:ascii="宋体" w:hAnsi="宋体" w:eastAsia="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身份证或</w:t>
            </w:r>
            <w:r>
              <w:rPr>
                <w:rFonts w:hint="eastAsia" w:ascii="宋体" w:hAnsi="宋体" w:eastAsia="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代表授权书及被授权人身份证</w:t>
            </w:r>
            <w:r>
              <w:rPr>
                <w:rFonts w:hint="eastAsia" w:ascii="宋体" w:hAnsi="宋体" w:eastAsia="宋体" w:cs="宋体"/>
                <w:bCs/>
                <w:color w:val="000000"/>
                <w:sz w:val="24"/>
                <w:szCs w:val="24"/>
                <w:highlight w:val="none"/>
                <w:lang w:val="en-US" w:eastAsia="zh-CN"/>
              </w:rPr>
              <w:t>原件；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提供社保部门出具的最少近三个月（2021年7月至9月）的社保缴纳证明（缴费凭证及个人明细表，新成立时间少于三个月的公司，按实际发生提供）须有被委托人的社保缴纳证明；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提供近3个月（2021年7月至9月）的报税相关资料或完税证明；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是否提供</w:t>
            </w:r>
            <w:r>
              <w:rPr>
                <w:rFonts w:hint="eastAsia" w:ascii="宋体" w:hAnsi="宋体" w:eastAsia="宋体" w:cs="宋体"/>
                <w:bCs/>
                <w:color w:val="000000"/>
                <w:sz w:val="24"/>
                <w:szCs w:val="24"/>
                <w:highlight w:val="none"/>
                <w:lang w:val="en-US" w:eastAsia="zh-CN"/>
              </w:rPr>
              <w:t>凡拟参加本次招标项目的供应商须提供“参加政府采购活动前3年内在经营活动中没有重大违法记录的书面声明；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numPr>
                <w:ilvl w:val="0"/>
                <w:numId w:val="0"/>
              </w:numPr>
              <w:snapToGrid w:val="0"/>
              <w:spacing w:line="360" w:lineRule="auto"/>
              <w:ind w:left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是否</w:t>
            </w:r>
            <w:r>
              <w:rPr>
                <w:rFonts w:hint="eastAsia" w:ascii="宋体" w:hAnsi="宋体" w:eastAsia="宋体" w:cs="宋体"/>
                <w:bCs/>
                <w:color w:val="000000"/>
                <w:sz w:val="24"/>
                <w:szCs w:val="24"/>
                <w:highlight w:val="none"/>
                <w:lang w:val="en-US" w:eastAsia="zh-CN"/>
              </w:rPr>
              <w:t>提供2020年财务审计报告（2021年新成立公司可不提供审计报告但须提供公司财务制度）。</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default" w:ascii="宋体" w:hAnsi="宋体" w:eastAsia="宋体" w:cs="宋体"/>
                <w:i w:val="0"/>
                <w:caps w:val="0"/>
                <w:color w:val="333333"/>
                <w:spacing w:val="0"/>
                <w:kern w:val="0"/>
                <w:sz w:val="24"/>
                <w:szCs w:val="24"/>
                <w:u w:val="none"/>
                <w:shd w:val="clear" w:fill="FFFFFF"/>
                <w:lang w:val="en-US" w:eastAsia="zh-CN" w:bidi="ar"/>
              </w:rPr>
            </w:pPr>
            <w:r>
              <w:rPr>
                <w:rFonts w:hint="default" w:ascii="宋体" w:hAnsi="宋体" w:eastAsia="宋体" w:cs="宋体"/>
                <w:i w:val="0"/>
                <w:caps w:val="0"/>
                <w:color w:val="333333"/>
                <w:spacing w:val="0"/>
                <w:kern w:val="0"/>
                <w:sz w:val="24"/>
                <w:szCs w:val="24"/>
                <w:u w:val="none"/>
                <w:shd w:val="clear" w:fill="FFFFFF"/>
                <w:lang w:val="en-US" w:eastAsia="zh-CN" w:bidi="ar"/>
              </w:rPr>
              <w:t>供应商</w:t>
            </w:r>
            <w:r>
              <w:rPr>
                <w:rFonts w:hint="eastAsia" w:ascii="宋体" w:hAnsi="宋体" w:eastAsia="宋体" w:cs="宋体"/>
                <w:i w:val="0"/>
                <w:caps w:val="0"/>
                <w:color w:val="333333"/>
                <w:spacing w:val="0"/>
                <w:kern w:val="0"/>
                <w:sz w:val="24"/>
                <w:szCs w:val="24"/>
                <w:u w:val="none"/>
                <w:shd w:val="clear" w:fill="FFFFFF"/>
                <w:lang w:val="en-US" w:eastAsia="zh-CN" w:bidi="ar"/>
              </w:rPr>
              <w:t>是否提供</w:t>
            </w:r>
            <w:r>
              <w:rPr>
                <w:rFonts w:hint="default" w:ascii="宋体" w:hAnsi="宋体" w:eastAsia="宋体" w:cs="宋体"/>
                <w:i w:val="0"/>
                <w:caps w:val="0"/>
                <w:color w:val="333333"/>
                <w:spacing w:val="0"/>
                <w:kern w:val="0"/>
                <w:sz w:val="24"/>
                <w:szCs w:val="24"/>
                <w:u w:val="none"/>
                <w:shd w:val="clear" w:fill="FFFFFF"/>
                <w:lang w:val="en-US" w:eastAsia="zh-CN" w:bidi="ar"/>
              </w:rPr>
              <w:t>未被列入“信用中国网（www.creditchina.gov.cn）”被列入失信被执行人、政府采购不良行为记录、 重大税收违法案件当事人名单</w:t>
            </w:r>
            <w:r>
              <w:rPr>
                <w:rFonts w:hint="eastAsia" w:ascii="宋体" w:hAnsi="宋体" w:eastAsia="宋体" w:cs="宋体"/>
                <w:i w:val="0"/>
                <w:caps w:val="0"/>
                <w:color w:val="333333"/>
                <w:spacing w:val="0"/>
                <w:kern w:val="0"/>
                <w:sz w:val="24"/>
                <w:szCs w:val="24"/>
                <w:u w:val="none"/>
                <w:shd w:val="clear" w:fill="FFFFFF"/>
                <w:lang w:val="en-US" w:eastAsia="zh-CN" w:bidi="ar"/>
              </w:rPr>
              <w:t>、企业经营异常名录</w:t>
            </w:r>
            <w:r>
              <w:rPr>
                <w:rFonts w:hint="default" w:ascii="宋体" w:hAnsi="宋体" w:eastAsia="宋体" w:cs="宋体"/>
                <w:i w:val="0"/>
                <w:caps w:val="0"/>
                <w:color w:val="333333"/>
                <w:spacing w:val="0"/>
                <w:kern w:val="0"/>
                <w:sz w:val="24"/>
                <w:szCs w:val="24"/>
                <w:u w:val="none"/>
                <w:shd w:val="clear" w:fill="FFFFFF"/>
                <w:lang w:val="en-US" w:eastAsia="zh-CN" w:bidi="ar"/>
              </w:rPr>
              <w:t>； “中国政府采购网（www.ccgp.gov.cn）”未列入政府采购严重违法失信行为记录名单的；“国家企业信用信息公示系统（http://www.gsxt.gov.cn）”未列入经营异常名录信息、 列入严重违法失信企业名单（黑名单）信息。</w:t>
            </w:r>
            <w:r>
              <w:rPr>
                <w:rFonts w:hint="eastAsia" w:ascii="宋体" w:hAnsi="宋体" w:eastAsia="宋体" w:cs="宋体"/>
                <w:i w:val="0"/>
                <w:caps w:val="0"/>
                <w:color w:val="333333"/>
                <w:spacing w:val="0"/>
                <w:kern w:val="0"/>
                <w:sz w:val="24"/>
                <w:szCs w:val="24"/>
                <w:u w:val="none"/>
                <w:shd w:val="clear" w:fill="FFFFFF"/>
                <w:lang w:val="en-US" w:eastAsia="zh-CN" w:bidi="ar"/>
              </w:rPr>
              <w:t>查询截图</w:t>
            </w:r>
            <w:r>
              <w:rPr>
                <w:rFonts w:hint="default" w:ascii="宋体" w:hAnsi="宋体" w:eastAsia="宋体" w:cs="宋体"/>
                <w:i w:val="0"/>
                <w:caps w:val="0"/>
                <w:color w:val="333333"/>
                <w:spacing w:val="0"/>
                <w:kern w:val="0"/>
                <w:sz w:val="24"/>
                <w:szCs w:val="24"/>
                <w:u w:val="none"/>
                <w:shd w:val="clear" w:fill="FFFFFF"/>
                <w:lang w:val="en-US" w:eastAsia="zh-CN" w:bidi="ar"/>
              </w:rPr>
              <w:t>(尚在处罚期内)。</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tcBorders>
              <w:left w:val="single" w:color="000000" w:sz="2" w:space="0"/>
              <w:bottom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i w:val="0"/>
                <w:caps w:val="0"/>
                <w:color w:val="auto"/>
                <w:spacing w:val="0"/>
                <w:kern w:val="0"/>
                <w:sz w:val="24"/>
                <w:szCs w:val="24"/>
                <w:u w:val="none"/>
                <w:shd w:val="clear" w:fill="FFFFFF"/>
                <w:lang w:val="en-US" w:eastAsia="zh-CN" w:bidi="ar"/>
              </w:rPr>
            </w:pPr>
            <w:r>
              <w:rPr>
                <w:rFonts w:hint="eastAsia" w:ascii="宋体" w:hAnsi="宋体" w:eastAsia="宋体" w:cs="宋体"/>
                <w:sz w:val="24"/>
                <w:lang w:val="en-US" w:eastAsia="zh-CN"/>
              </w:rPr>
              <w:t>是否按磋商文件要求缴纳投标保证金。</w:t>
            </w:r>
          </w:p>
        </w:tc>
      </w:tr>
    </w:tbl>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（一）</w:t>
      </w:r>
      <w:r>
        <w:rPr>
          <w:rFonts w:hint="eastAsia" w:ascii="宋体" w:hAnsi="宋体" w:eastAsia="宋体" w:cs="宋体"/>
          <w:b/>
          <w:bCs/>
          <w:sz w:val="24"/>
        </w:rPr>
        <w:t>初步审查</w:t>
      </w:r>
    </w:p>
    <w:p>
      <w:pPr>
        <w:pStyle w:val="21"/>
        <w:snapToGrid w:val="0"/>
        <w:spacing w:line="360" w:lineRule="auto"/>
        <w:ind w:firstLine="482" w:firstLineChars="200"/>
        <w:jc w:val="center"/>
        <w:rPr>
          <w:rFonts w:hint="default" w:ascii="宋体" w:hAnsi="宋体" w:eastAsia="宋体" w:cs="宋体"/>
          <w:b/>
          <w:bCs/>
          <w:lang w:val="en-US" w:eastAsia="zh-CN"/>
        </w:rPr>
      </w:pPr>
      <w:r>
        <w:rPr>
          <w:rFonts w:hint="eastAsia" w:ascii="宋体" w:hAnsi="宋体" w:eastAsia="宋体" w:cs="宋体"/>
          <w:b/>
          <w:bCs/>
        </w:rPr>
        <w:t>初步审查表</w:t>
      </w:r>
      <w:r>
        <w:rPr>
          <w:rFonts w:hint="eastAsia" w:ascii="宋体" w:hAnsi="宋体" w:eastAsia="宋体" w:cs="宋体"/>
          <w:b/>
          <w:bCs/>
          <w:lang w:val="en-US" w:eastAsia="zh-CN"/>
        </w:rPr>
        <w:t>--资格审查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21"/>
        <w:snapToGrid w:val="0"/>
        <w:spacing w:line="360" w:lineRule="auto"/>
        <w:ind w:firstLine="482" w:firstLineChars="200"/>
        <w:jc w:val="center"/>
        <w:rPr>
          <w:rFonts w:hint="eastAsia"/>
          <w:sz w:val="24"/>
          <w:szCs w:val="24"/>
        </w:rPr>
      </w:pPr>
      <w:r>
        <w:rPr>
          <w:rFonts w:hint="eastAsia" w:ascii="宋体" w:hAnsi="宋体" w:eastAsia="宋体" w:cs="宋体"/>
          <w:b/>
          <w:bCs/>
          <w:sz w:val="24"/>
          <w:szCs w:val="24"/>
        </w:rPr>
        <w:t>初步审查表</w:t>
      </w:r>
      <w:r>
        <w:rPr>
          <w:rFonts w:hint="eastAsia" w:ascii="宋体" w:hAnsi="宋体" w:eastAsia="宋体" w:cs="宋体"/>
          <w:b/>
          <w:bCs/>
          <w:sz w:val="24"/>
          <w:szCs w:val="24"/>
          <w:lang w:val="en-US" w:eastAsia="zh-CN"/>
        </w:rPr>
        <w:t>--符合性审查</w:t>
      </w:r>
    </w:p>
    <w:tbl>
      <w:tblPr>
        <w:tblStyle w:val="22"/>
        <w:tblW w:w="8679"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1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7524" w:type="dxa"/>
            <w:gridSpan w:val="2"/>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eastAsia="宋体" w:cs="宋体"/>
                <w:b/>
                <w:bCs/>
                <w:lang w:val="en-US" w:eastAsia="zh-CN"/>
              </w:rPr>
              <w:t>符合性</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审查内容</w:t>
            </w:r>
          </w:p>
        </w:tc>
        <w:tc>
          <w:tcPr>
            <w:tcW w:w="3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7184" w:type="dxa"/>
            <w:tcBorders>
              <w:top w:val="single" w:color="auto" w:sz="4" w:space="0"/>
              <w:left w:val="single" w:color="000000" w:sz="2"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响应文件是否按照采购文件规定要求签署、盖章的；</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top w:val="single" w:color="auto" w:sz="4" w:space="0"/>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7184"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供应商是否对同一招标项目做出两个以上报价而未明确效力；</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技术性能、技术参数是否满足磋商文件要求；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竞标报价是否超过本项目的采购预算；</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供货期</w:t>
            </w:r>
            <w:r>
              <w:rPr>
                <w:rFonts w:hint="eastAsia" w:ascii="宋体" w:hAnsi="宋体" w:eastAsia="宋体" w:cs="宋体"/>
                <w:sz w:val="24"/>
                <w:lang w:val="en-US" w:eastAsia="zh-CN"/>
              </w:rPr>
              <w:t>是否符合磋商文件要求；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1155" w:type="dxa"/>
            <w:vMerge w:val="continue"/>
            <w:tcBorders>
              <w:left w:val="single" w:color="auto" w:sz="4" w:space="0"/>
              <w:right w:val="single" w:color="000000" w:sz="2" w:space="0"/>
            </w:tcBorders>
            <w:shd w:val="clear" w:color="auto" w:fill="FFFFFF"/>
            <w:noWrap w:val="0"/>
            <w:vAlign w:val="center"/>
          </w:tcPr>
          <w:p>
            <w:pPr>
              <w:pStyle w:val="21"/>
              <w:snapToGrid w:val="0"/>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响应文件是否附有招标人不能接受的条件；</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1155" w:type="dxa"/>
            <w:tcBorders>
              <w:left w:val="single" w:color="auto" w:sz="4" w:space="0"/>
              <w:right w:val="single" w:color="000000" w:sz="2" w:space="0"/>
            </w:tcBorders>
            <w:shd w:val="clear" w:color="auto" w:fill="FFFFFF"/>
            <w:noWrap w:val="0"/>
            <w:vAlign w:val="center"/>
          </w:tcPr>
          <w:p>
            <w:pPr>
              <w:pStyle w:val="21"/>
              <w:snapToGrid w:val="0"/>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供应商是否符合招标资格要求；</w:t>
            </w:r>
          </w:p>
        </w:tc>
      </w:tr>
    </w:tbl>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提供的响应文件中初步审查有一项未通过上述审查标准，磋商小组将认定整个响应文件不响应竞争性磋商文件而予以废标，并且不允许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40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6%</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sz w:val="24"/>
        </w:rPr>
        <w:br w:type="textWrapping"/>
      </w:r>
      <w:r>
        <w:rPr>
          <w:rFonts w:hint="eastAsia" w:ascii="宋体" w:hAnsi="宋体" w:eastAsia="宋体" w:cs="宋体"/>
          <w:sz w:val="24"/>
        </w:rPr>
        <w:t xml:space="preserve"> </w:t>
      </w:r>
    </w:p>
    <w:p>
      <w:pPr>
        <w:ind w:firstLine="643" w:firstLineChars="200"/>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40分</w:t>
      </w:r>
      <w:r>
        <w:rPr>
          <w:rFonts w:hint="eastAsia" w:ascii="宋体" w:hAnsi="宋体" w:eastAsia="宋体" w:cs="宋体"/>
          <w:b/>
          <w:color w:val="auto"/>
          <w:spacing w:val="-2"/>
          <w:sz w:val="30"/>
          <w:szCs w:val="30"/>
          <w:lang w:eastAsia="zh-CN"/>
        </w:rPr>
        <w:t>）</w:t>
      </w:r>
    </w:p>
    <w:tbl>
      <w:tblPr>
        <w:tblStyle w:val="22"/>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4</w:t>
            </w:r>
            <w:r>
              <w:rPr>
                <w:rFonts w:hint="eastAsia" w:ascii="宋体" w:hAnsi="宋体" w:eastAsia="宋体" w:cs="宋体"/>
                <w:sz w:val="24"/>
                <w:lang w:val="zh-CN" w:eastAsia="zh-CN"/>
              </w:rPr>
              <w:t>0分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6"/>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6"/>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6"/>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6"/>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6"/>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6"/>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6"/>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6"/>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6"/>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6"/>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6"/>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6"/>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6"/>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6"/>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6"/>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ind w:firstLine="594" w:firstLineChars="200"/>
        <w:rPr>
          <w:rFonts w:hint="eastAsia" w:ascii="宋体" w:hAnsi="宋体"/>
          <w:b/>
          <w:color w:val="FF0000"/>
          <w:spacing w:val="-2"/>
          <w:sz w:val="30"/>
          <w:szCs w:val="30"/>
        </w:rPr>
      </w:pPr>
      <w:r>
        <w:rPr>
          <w:rFonts w:hint="eastAsia" w:ascii="宋体" w:hAnsi="宋体"/>
          <w:b/>
          <w:color w:val="FF0000"/>
          <w:spacing w:val="-2"/>
          <w:sz w:val="30"/>
          <w:szCs w:val="30"/>
        </w:rPr>
        <w:br w:type="page"/>
      </w:r>
    </w:p>
    <w:p>
      <w:pPr>
        <w:spacing w:line="360" w:lineRule="auto"/>
        <w:ind w:firstLine="594" w:firstLineChars="200"/>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60分</w:t>
      </w:r>
      <w:r>
        <w:rPr>
          <w:rFonts w:hint="eastAsia" w:ascii="宋体" w:hAnsi="宋体"/>
          <w:b/>
          <w:color w:val="auto"/>
          <w:spacing w:val="-2"/>
          <w:sz w:val="30"/>
          <w:szCs w:val="30"/>
          <w:lang w:eastAsia="zh-CN"/>
        </w:rPr>
        <w:t>）</w:t>
      </w:r>
    </w:p>
    <w:tbl>
      <w:tblPr>
        <w:tblStyle w:val="22"/>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44"/>
        <w:gridCol w:w="834"/>
        <w:gridCol w:w="713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序号</w:t>
            </w:r>
          </w:p>
        </w:tc>
        <w:tc>
          <w:tcPr>
            <w:tcW w:w="134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en-US" w:eastAsia="zh-CN"/>
              </w:rPr>
            </w:pPr>
            <w:r>
              <w:rPr>
                <w:rFonts w:hint="eastAsia" w:ascii="宋体" w:hAnsi="宋体" w:eastAsia="宋体" w:cs="宋体"/>
                <w:b/>
                <w:bCs/>
                <w:sz w:val="24"/>
                <w:lang w:val="zh-CN" w:eastAsia="zh-CN"/>
              </w:rPr>
              <w:t>评审项目</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分值</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ind w:firstLine="241" w:firstLineChars="100"/>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1</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cs="宋体"/>
                <w:color w:val="000000"/>
                <w:sz w:val="24"/>
                <w:szCs w:val="24"/>
              </w:rPr>
              <w:t>企业情况</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cs="宋体"/>
                <w:color w:val="000000"/>
                <w:sz w:val="24"/>
                <w:szCs w:val="24"/>
              </w:rPr>
              <w:t>有固定的营业场所和开展日常业务所需办公面积其他条件（需与营业执照住所一致，附图片、房产证明或租赁合同）根据投标人有关数据及所附图片等综合评价投标人的企业情况</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磋商小组在0-2分之间进行综合评议。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2</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b/>
                <w:kern w:val="2"/>
                <w:sz w:val="24"/>
                <w:szCs w:val="24"/>
                <w:highlight w:val="none"/>
                <w:lang w:val="en-US" w:eastAsia="zh-CN" w:bidi="ar-SA"/>
              </w:rPr>
            </w:pPr>
            <w:r>
              <w:rPr>
                <w:rFonts w:hint="eastAsia" w:ascii="宋体" w:hAnsi="宋体" w:eastAsia="宋体" w:cs="宋体"/>
                <w:color w:val="000000"/>
                <w:sz w:val="24"/>
                <w:szCs w:val="24"/>
                <w:lang w:val="en-US" w:eastAsia="zh-CN"/>
              </w:rPr>
              <w:t>业绩</w:t>
            </w:r>
          </w:p>
        </w:tc>
        <w:tc>
          <w:tcPr>
            <w:tcW w:w="834"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eastAsia="宋体" w:cs="宋体"/>
                <w:kern w:val="0"/>
                <w:sz w:val="24"/>
                <w:szCs w:val="24"/>
                <w:highlight w:val="none"/>
                <w:lang w:val="en-US" w:eastAsia="zh-CN" w:bidi="ar-SA"/>
              </w:rPr>
            </w:pPr>
            <w:r>
              <w:rPr>
                <w:rFonts w:hint="eastAsia" w:ascii="宋体" w:hAnsi="宋体" w:cs="宋体"/>
                <w:color w:val="000000"/>
                <w:sz w:val="24"/>
                <w:szCs w:val="24"/>
              </w:rPr>
              <w:t>根据投标人近三年（20</w:t>
            </w:r>
            <w:r>
              <w:rPr>
                <w:rFonts w:hint="eastAsia" w:ascii="宋体" w:hAnsi="宋体" w:cs="宋体"/>
                <w:color w:val="000000"/>
                <w:sz w:val="24"/>
                <w:szCs w:val="24"/>
                <w:lang w:val="en-US" w:eastAsia="zh-CN"/>
              </w:rPr>
              <w:t>18</w:t>
            </w:r>
            <w:r>
              <w:rPr>
                <w:rFonts w:hint="eastAsia" w:ascii="宋体" w:hAnsi="宋体" w:cs="宋体"/>
                <w:color w:val="000000"/>
                <w:sz w:val="24"/>
                <w:szCs w:val="24"/>
              </w:rPr>
              <w:t>年</w:t>
            </w:r>
            <w:r>
              <w:rPr>
                <w:rFonts w:hint="eastAsia" w:ascii="宋体" w:hAnsi="宋体" w:cs="宋体"/>
                <w:color w:val="000000"/>
                <w:sz w:val="24"/>
                <w:szCs w:val="24"/>
                <w:lang w:val="en-US" w:eastAsia="zh-CN"/>
              </w:rPr>
              <w:t>至今</w:t>
            </w:r>
            <w:r>
              <w:rPr>
                <w:rFonts w:hint="eastAsia" w:ascii="宋体" w:hAnsi="宋体" w:cs="宋体"/>
                <w:color w:val="000000"/>
                <w:sz w:val="24"/>
                <w:szCs w:val="24"/>
              </w:rPr>
              <w:t>）业绩情况，提供1份加</w:t>
            </w:r>
            <w:r>
              <w:rPr>
                <w:rFonts w:hint="eastAsia" w:ascii="宋体" w:hAnsi="宋体" w:cs="宋体"/>
                <w:color w:val="000000"/>
                <w:sz w:val="24"/>
                <w:szCs w:val="24"/>
                <w:lang w:val="en-US" w:eastAsia="zh-CN"/>
              </w:rPr>
              <w:t>2</w:t>
            </w:r>
            <w:r>
              <w:rPr>
                <w:rFonts w:hint="eastAsia" w:ascii="宋体" w:hAnsi="宋体" w:cs="宋体"/>
                <w:color w:val="000000"/>
                <w:sz w:val="24"/>
                <w:szCs w:val="24"/>
              </w:rPr>
              <w:t>分，最高得</w:t>
            </w:r>
            <w:r>
              <w:rPr>
                <w:rFonts w:hint="eastAsia" w:ascii="宋体" w:hAnsi="宋体" w:cs="宋体"/>
                <w:color w:val="000000"/>
                <w:sz w:val="24"/>
                <w:szCs w:val="24"/>
                <w:lang w:val="en-US" w:eastAsia="zh-CN"/>
              </w:rPr>
              <w:t>6</w:t>
            </w:r>
            <w:r>
              <w:rPr>
                <w:rFonts w:hint="eastAsia" w:ascii="宋体" w:hAnsi="宋体" w:cs="宋体"/>
                <w:color w:val="000000"/>
                <w:sz w:val="24"/>
                <w:szCs w:val="24"/>
              </w:rPr>
              <w:t>分。（以提供合同</w:t>
            </w:r>
            <w:r>
              <w:rPr>
                <w:rFonts w:hint="eastAsia" w:ascii="宋体" w:hAnsi="宋体" w:cs="宋体"/>
                <w:color w:val="000000"/>
                <w:sz w:val="24"/>
                <w:szCs w:val="24"/>
                <w:lang w:val="en-US" w:eastAsia="zh-CN"/>
              </w:rPr>
              <w:t>或中标通知书</w:t>
            </w:r>
            <w:r>
              <w:rPr>
                <w:rFonts w:hint="eastAsia" w:ascii="宋体" w:hAnsi="宋体" w:cs="宋体"/>
                <w:color w:val="000000"/>
                <w:sz w:val="24"/>
                <w:szCs w:val="24"/>
              </w:rPr>
              <w:t>为评审依据）。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lang w:val="en-US" w:eastAsia="zh-CN"/>
              </w:rPr>
              <w:t>3</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kern w:val="2"/>
                <w:sz w:val="24"/>
                <w:szCs w:val="24"/>
                <w:highlight w:val="none"/>
                <w:lang w:val="zh-CN" w:eastAsia="zh-CN" w:bidi="ar-SA"/>
              </w:rPr>
            </w:pPr>
            <w:r>
              <w:rPr>
                <w:rFonts w:hint="eastAsia" w:ascii="宋体" w:hAnsi="宋体" w:eastAsia="宋体" w:cs="宋体"/>
                <w:color w:val="000000"/>
                <w:sz w:val="24"/>
                <w:szCs w:val="24"/>
                <w:lang w:val="en-US" w:eastAsia="zh-CN" w:bidi="ar-SA"/>
              </w:rPr>
              <w:t>产品质量管理措施</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综合比较各投标人针对本次项目拟提供的产品质量管理措施（包括货物的存储、运输、验收等环节）：</w:t>
            </w:r>
          </w:p>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产品来源清晰具体、验收方案全面，质量及安全保证各环节措施具体、完善，完全符合得</w:t>
            </w:r>
            <w:r>
              <w:rPr>
                <w:rFonts w:hint="eastAsia" w:ascii="宋体" w:hAnsi="宋体" w:cs="宋体"/>
                <w:color w:val="000000"/>
                <w:sz w:val="24"/>
                <w:szCs w:val="24"/>
                <w:lang w:val="en-US" w:eastAsia="zh-CN"/>
              </w:rPr>
              <w:t>7</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12</w:t>
            </w:r>
            <w:r>
              <w:rPr>
                <w:rFonts w:hint="eastAsia" w:ascii="宋体" w:hAnsi="宋体" w:cs="宋体"/>
                <w:color w:val="000000"/>
                <w:sz w:val="24"/>
                <w:szCs w:val="24"/>
                <w:lang w:val="zh-CN" w:eastAsia="zh-CN"/>
              </w:rPr>
              <w:t>分；</w:t>
            </w:r>
          </w:p>
          <w:p>
            <w:pPr>
              <w:jc w:val="left"/>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 xml:space="preserve">产品来源清晰较具体、验收方案较全面，质量及安全保证措施各环节基本合理、完善，基本符合采购需求的得 </w:t>
            </w:r>
            <w:r>
              <w:rPr>
                <w:rFonts w:hint="eastAsia" w:ascii="宋体" w:hAnsi="宋体" w:cs="宋体"/>
                <w:color w:val="000000"/>
                <w:sz w:val="24"/>
                <w:szCs w:val="24"/>
                <w:lang w:val="en-US" w:eastAsia="zh-CN"/>
              </w:rPr>
              <w:t>4</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val="zh-CN" w:eastAsia="zh-CN"/>
              </w:rPr>
              <w:t>分；</w:t>
            </w:r>
          </w:p>
          <w:p>
            <w:pPr>
              <w:jc w:val="left"/>
              <w:rPr>
                <w:rFonts w:hint="eastAsia" w:ascii="宋体" w:hAnsi="宋体" w:cs="宋体" w:eastAsiaTheme="minorEastAsia"/>
                <w:b/>
                <w:kern w:val="2"/>
                <w:sz w:val="24"/>
                <w:szCs w:val="24"/>
                <w:highlight w:val="none"/>
                <w:lang w:val="zh-CN" w:eastAsia="zh-CN" w:bidi="ar-SA"/>
              </w:rPr>
            </w:pPr>
            <w:r>
              <w:rPr>
                <w:rFonts w:hint="eastAsia" w:ascii="宋体" w:hAnsi="宋体" w:cs="宋体"/>
                <w:color w:val="000000"/>
                <w:sz w:val="24"/>
                <w:szCs w:val="24"/>
                <w:lang w:val="zh-CN" w:eastAsia="zh-CN"/>
              </w:rPr>
              <w:t>有提供质量及安全保证措施，但来源不够清晰、验收方案不够全面，质量及安全保证各环节措施不够具体、完善的得0-</w:t>
            </w:r>
            <w:r>
              <w:rPr>
                <w:rFonts w:hint="eastAsia" w:ascii="宋体" w:hAnsi="宋体" w:cs="宋体"/>
                <w:color w:val="000000"/>
                <w:sz w:val="24"/>
                <w:szCs w:val="24"/>
                <w:lang w:val="en-US" w:eastAsia="zh-CN"/>
              </w:rPr>
              <w:t>3</w:t>
            </w:r>
            <w:r>
              <w:rPr>
                <w:rFonts w:hint="eastAsia" w:ascii="宋体" w:hAnsi="宋体" w:cs="宋体"/>
                <w:color w:val="000000"/>
                <w:sz w:val="24"/>
                <w:szCs w:val="24"/>
                <w:lang w:val="zh-CN" w:eastAsia="zh-CN"/>
              </w:rPr>
              <w:t xml:space="preserve">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eastAsiaTheme="minorEastAsia"/>
                <w:color w:val="000000"/>
                <w:sz w:val="24"/>
                <w:szCs w:val="24"/>
                <w:lang w:val="en-US" w:eastAsia="zh-CN"/>
              </w:rPr>
            </w:pPr>
            <w:r>
              <w:rPr>
                <w:rFonts w:hint="default" w:ascii="宋体" w:hAnsi="宋体" w:cs="宋体" w:eastAsiaTheme="minorEastAsia"/>
                <w:color w:val="000000"/>
                <w:sz w:val="24"/>
                <w:szCs w:val="24"/>
                <w:lang w:val="en-US" w:eastAsia="zh-CN"/>
              </w:rPr>
              <w:t>技术</w:t>
            </w:r>
            <w:r>
              <w:rPr>
                <w:rFonts w:hint="eastAsia" w:ascii="宋体" w:hAnsi="宋体" w:cs="宋体"/>
                <w:color w:val="000000"/>
                <w:sz w:val="24"/>
                <w:szCs w:val="24"/>
                <w:lang w:val="en-US" w:eastAsia="zh-CN"/>
              </w:rPr>
              <w:t>响应</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lang w:val="en-US" w:eastAsia="zh-CN"/>
              </w:rPr>
              <w:t>各项参数满足招标需求得基本分2分，</w:t>
            </w:r>
            <w:r>
              <w:rPr>
                <w:rFonts w:hint="eastAsia" w:ascii="宋体" w:hAnsi="宋体" w:cs="宋体"/>
                <w:color w:val="000000"/>
                <w:sz w:val="24"/>
                <w:szCs w:val="24"/>
              </w:rPr>
              <w:t>每有一项优于招标人要求</w:t>
            </w:r>
            <w:r>
              <w:rPr>
                <w:rFonts w:hint="eastAsia" w:ascii="宋体" w:hAnsi="宋体" w:cs="宋体"/>
                <w:color w:val="000000"/>
                <w:sz w:val="24"/>
                <w:szCs w:val="24"/>
                <w:lang w:val="en-US" w:eastAsia="zh-CN"/>
              </w:rPr>
              <w:t>加1</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最高得5分。（须在技术偏离表标注正偏离并提供相关检测报告，无检测报告不得分）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服务方案</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拟定具体可行的服务方案，技术思路、工作部署、以及具体工作小组人员安排的合理性、可操作性。</w:t>
            </w:r>
            <w:r>
              <w:rPr>
                <w:rFonts w:hint="eastAsia" w:ascii="宋体" w:hAnsi="宋体" w:cs="宋体"/>
                <w:color w:val="000000"/>
                <w:sz w:val="24"/>
                <w:szCs w:val="24"/>
              </w:rPr>
              <w:t>（</w:t>
            </w:r>
            <w:r>
              <w:rPr>
                <w:rFonts w:hint="eastAsia" w:ascii="宋体" w:hAnsi="宋体" w:cs="宋体"/>
                <w:color w:val="000000"/>
                <w:sz w:val="24"/>
                <w:szCs w:val="24"/>
                <w:lang w:val="en-US" w:eastAsia="zh-CN"/>
              </w:rPr>
              <w:t>磋商小组在0-6分之间进行综合评议）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8"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6</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kern w:val="0"/>
                <w:sz w:val="24"/>
                <w:szCs w:val="24"/>
                <w:highlight w:val="none"/>
              </w:rPr>
            </w:pPr>
            <w:r>
              <w:rPr>
                <w:rFonts w:hint="eastAsia" w:ascii="宋体" w:hAnsi="宋体" w:cs="宋体"/>
                <w:color w:val="000000"/>
                <w:sz w:val="24"/>
                <w:szCs w:val="24"/>
              </w:rPr>
              <w:t>售后服务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color w:val="000000"/>
                <w:sz w:val="24"/>
                <w:szCs w:val="24"/>
              </w:rPr>
            </w:pPr>
            <w:r>
              <w:rPr>
                <w:rFonts w:hint="eastAsia" w:ascii="宋体" w:hAnsi="宋体" w:cs="宋体"/>
                <w:color w:val="000000"/>
                <w:sz w:val="24"/>
                <w:szCs w:val="24"/>
              </w:rPr>
              <w:t>1.有专门的售后服务人员得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每提供一名得一分。</w:t>
            </w:r>
            <w:r>
              <w:rPr>
                <w:rFonts w:hint="eastAsia" w:ascii="宋体" w:hAnsi="宋体" w:cs="宋体"/>
                <w:color w:val="000000"/>
                <w:sz w:val="24"/>
                <w:szCs w:val="24"/>
              </w:rPr>
              <w:t>（提供相关证明</w:t>
            </w:r>
            <w:r>
              <w:rPr>
                <w:rFonts w:hint="eastAsia" w:ascii="宋体" w:hAnsi="宋体" w:cs="宋体"/>
                <w:color w:val="000000"/>
                <w:sz w:val="24"/>
                <w:szCs w:val="24"/>
                <w:lang w:val="en-US" w:eastAsia="zh-CN"/>
              </w:rPr>
              <w:t>劳务合同。身份证等</w:t>
            </w:r>
            <w:r>
              <w:rPr>
                <w:rFonts w:hint="eastAsia" w:ascii="宋体" w:hAnsi="宋体" w:cs="宋体"/>
                <w:color w:val="000000"/>
                <w:sz w:val="24"/>
                <w:szCs w:val="24"/>
              </w:rPr>
              <w:t>）；</w:t>
            </w:r>
          </w:p>
          <w:p>
            <w:pPr>
              <w:widowControl/>
              <w:textAlignment w:val="center"/>
              <w:rPr>
                <w:rFonts w:hint="eastAsia" w:ascii="宋体" w:hAnsi="宋体" w:cs="宋体"/>
                <w:color w:val="000000"/>
                <w:sz w:val="24"/>
                <w:szCs w:val="24"/>
              </w:rPr>
            </w:pPr>
            <w:r>
              <w:rPr>
                <w:rFonts w:hint="eastAsia" w:ascii="宋体" w:hAnsi="宋体" w:cs="宋体"/>
                <w:color w:val="000000"/>
                <w:sz w:val="24"/>
                <w:szCs w:val="24"/>
              </w:rPr>
              <w:t>2.二十四小时可致电，可提供之后的零散售后</w:t>
            </w:r>
            <w:r>
              <w:rPr>
                <w:rFonts w:hint="eastAsia" w:ascii="宋体" w:hAnsi="宋体" w:cs="宋体"/>
                <w:color w:val="000000"/>
                <w:sz w:val="24"/>
                <w:szCs w:val="24"/>
                <w:lang w:eastAsia="zh-CN"/>
              </w:rPr>
              <w:t>、</w:t>
            </w:r>
            <w:r>
              <w:rPr>
                <w:rFonts w:hint="eastAsia" w:ascii="宋体" w:hAnsi="宋体" w:cs="宋体"/>
                <w:color w:val="000000"/>
                <w:sz w:val="24"/>
                <w:szCs w:val="24"/>
              </w:rPr>
              <w:t>加量补质量问题</w:t>
            </w:r>
            <w:r>
              <w:rPr>
                <w:rFonts w:hint="eastAsia" w:ascii="宋体" w:hAnsi="宋体" w:cs="宋体"/>
                <w:color w:val="000000"/>
                <w:sz w:val="24"/>
                <w:szCs w:val="24"/>
                <w:lang w:eastAsia="zh-CN"/>
              </w:rPr>
              <w:t>、</w:t>
            </w:r>
            <w:r>
              <w:rPr>
                <w:rFonts w:hint="eastAsia" w:ascii="宋体" w:hAnsi="宋体" w:cs="宋体"/>
                <w:color w:val="000000"/>
                <w:sz w:val="24"/>
                <w:szCs w:val="24"/>
              </w:rPr>
              <w:t>置换措施或方案做得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pPr>
              <w:widowControl/>
              <w:textAlignment w:val="center"/>
              <w:rPr>
                <w:rFonts w:hint="eastAsia" w:ascii="宋体" w:hAnsi="宋体" w:eastAsia="宋体" w:cs="宋体"/>
                <w:kern w:val="0"/>
                <w:sz w:val="24"/>
                <w:szCs w:val="24"/>
                <w:highlight w:val="none"/>
              </w:rPr>
            </w:pPr>
            <w:r>
              <w:rPr>
                <w:rFonts w:hint="eastAsia" w:ascii="宋体" w:hAnsi="宋体" w:cs="宋体"/>
                <w:color w:val="000000"/>
                <w:sz w:val="24"/>
                <w:szCs w:val="24"/>
              </w:rPr>
              <w:t>3.</w:t>
            </w:r>
            <w:r>
              <w:rPr>
                <w:rFonts w:hint="eastAsia" w:ascii="宋体" w:hAnsi="宋体" w:cs="宋体"/>
                <w:color w:val="000000"/>
                <w:sz w:val="24"/>
                <w:szCs w:val="24"/>
                <w:lang w:val="en-US" w:eastAsia="zh-CN"/>
              </w:rPr>
              <w:t>提供</w:t>
            </w:r>
            <w:r>
              <w:rPr>
                <w:rFonts w:hint="eastAsia" w:ascii="宋体" w:hAnsi="宋体" w:cs="宋体"/>
                <w:color w:val="000000"/>
                <w:sz w:val="24"/>
                <w:szCs w:val="24"/>
              </w:rPr>
              <w:t>售后服务网点（提供房产证或房屋租合同以及网点售后服务人员联系方式）得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645" w:type="dxa"/>
            <w:vMerge w:val="restart"/>
            <w:tcBorders>
              <w:top w:val="single" w:color="auto" w:sz="6" w:space="0"/>
              <w:left w:val="single" w:color="auto" w:sz="6" w:space="0"/>
              <w:right w:val="single" w:color="auto" w:sz="6" w:space="0"/>
            </w:tcBorders>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w:t>
            </w:r>
          </w:p>
        </w:tc>
        <w:tc>
          <w:tcPr>
            <w:tcW w:w="1344" w:type="dxa"/>
            <w:vMerge w:val="restart"/>
            <w:tcBorders>
              <w:top w:val="single" w:color="auto" w:sz="6" w:space="0"/>
              <w:left w:val="single" w:color="auto" w:sz="6" w:space="0"/>
              <w:right w:val="single" w:color="auto" w:sz="6" w:space="0"/>
            </w:tcBorders>
            <w:vAlign w:val="center"/>
          </w:tcPr>
          <w:p>
            <w:pPr>
              <w:jc w:val="center"/>
              <w:rPr>
                <w:rFonts w:hint="eastAsia" w:ascii="宋体" w:hAnsi="宋体" w:cs="宋体"/>
                <w:color w:val="000000"/>
                <w:sz w:val="24"/>
                <w:szCs w:val="24"/>
              </w:rPr>
            </w:pPr>
            <w:r>
              <w:rPr>
                <w:rFonts w:hint="eastAsia" w:ascii="宋体" w:hAnsi="宋体" w:eastAsia="宋体" w:cs="宋体"/>
                <w:color w:val="000000"/>
                <w:sz w:val="24"/>
                <w:szCs w:val="24"/>
              </w:rPr>
              <w:t>样品评审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原材料技术质量：</w:t>
            </w:r>
          </w:p>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rPr>
              <w:t>1、面料成分无色差、颜色纯正、无明显的瑕疵、无毛粒、无条印、折痕、无油污、无锈斑、无破洞，磨损等；（得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分）有色差，破洞、磨损毛粒等瑕疵，每发现一项扣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2、缝纫:无跳针、浮针、漏针、偏针、脱线，各部分缝纫均匀整齐、顺直、牢固；嵌线应松紧适当、粗细均匀、接头要光（得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分）有跳针、浮针、漏针、偏针、脱线等每发现一项扣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8"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服装面料的花型一致（2分）、倒顺毛顺向一致（1分），缝纫:无跳针、浮针、漏针、偏针、脱线（1分），四合扣松紧适宜（1分）。根据以上4项评分，全部符合得5分，不符合扣除相应分数。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8" w:hRule="atLeast"/>
          <w:jc w:val="center"/>
        </w:trPr>
        <w:tc>
          <w:tcPr>
            <w:tcW w:w="645" w:type="dxa"/>
            <w:vMerge w:val="continue"/>
            <w:tcBorders>
              <w:left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衣服：</w:t>
            </w:r>
            <w:r>
              <w:rPr>
                <w:rFonts w:hint="eastAsia" w:ascii="宋体" w:hAnsi="宋体" w:eastAsia="宋体" w:cs="宋体"/>
                <w:color w:val="000000"/>
                <w:sz w:val="24"/>
                <w:szCs w:val="24"/>
              </w:rPr>
              <w:t>试穿服装，服装无压迫感（2分），手臂活动舒服自如（1分），袖前后平服、滑顺（1分），后背下摆处无起吊现象（1分）。</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根据以上四项评分，全部符合得5分，不符合扣除相应分数。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9" w:hRule="atLeast"/>
          <w:jc w:val="center"/>
        </w:trPr>
        <w:tc>
          <w:tcPr>
            <w:tcW w:w="645" w:type="dxa"/>
            <w:vMerge w:val="continue"/>
            <w:tcBorders>
              <w:left w:val="single" w:color="auto" w:sz="6" w:space="0"/>
              <w:bottom w:val="single" w:color="auto" w:sz="6" w:space="0"/>
              <w:right w:val="single" w:color="auto" w:sz="6" w:space="0"/>
            </w:tcBorders>
            <w:vAlign w:val="center"/>
          </w:tcPr>
          <w:p>
            <w:pPr>
              <w:jc w:val="center"/>
              <w:rPr>
                <w:rFonts w:hint="eastAsia" w:ascii="宋体" w:hAnsi="宋体" w:cs="宋体"/>
                <w:color w:val="000000"/>
                <w:sz w:val="24"/>
                <w:szCs w:val="24"/>
                <w:lang w:val="en-US" w:eastAsia="zh-CN"/>
              </w:rPr>
            </w:pPr>
          </w:p>
        </w:tc>
        <w:tc>
          <w:tcPr>
            <w:tcW w:w="1344" w:type="dxa"/>
            <w:vMerge w:val="continue"/>
            <w:tcBorders>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rPr>
            </w:pP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运动鞋：</w:t>
            </w:r>
            <w:r>
              <w:rPr>
                <w:rFonts w:hint="eastAsia" w:ascii="宋体" w:hAnsi="宋体" w:eastAsia="宋体" w:cs="宋体"/>
                <w:color w:val="000000"/>
                <w:sz w:val="24"/>
                <w:szCs w:val="24"/>
              </w:rPr>
              <w:t>鞋子胶面柔软光亮，无砂眼、气泡和麻点，没有皱裂、起鼓、粘坏等象（2分）；大底平，花纹正，鞋头皮、后跟皮和鞋扣无歪斜（2分）；鞋里干净、不透胶、没有残破（1分）</w:t>
            </w:r>
          </w:p>
          <w:p>
            <w:pPr>
              <w:widowControl/>
              <w:textAlignment w:val="center"/>
              <w:rPr>
                <w:rFonts w:hint="eastAsia" w:ascii="宋体" w:hAnsi="宋体" w:cs="宋体"/>
                <w:color w:val="000000"/>
                <w:sz w:val="24"/>
                <w:szCs w:val="24"/>
              </w:rPr>
            </w:pPr>
            <w:r>
              <w:rPr>
                <w:rFonts w:hint="eastAsia" w:ascii="宋体" w:hAnsi="宋体" w:eastAsia="宋体" w:cs="宋体"/>
                <w:color w:val="000000"/>
                <w:sz w:val="24"/>
                <w:szCs w:val="24"/>
              </w:rPr>
              <w:t>根据以上三项评分，全部符合得5分，不符合扣除相应分数。</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标函质量</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rPr>
              <w:t>1.标函目录、页码向准确，内容分布合理；无涂改、错页、漏页现象，装订规范，统一侧面胶装；</w:t>
            </w:r>
          </w:p>
        </w:tc>
      </w:tr>
    </w:tbl>
    <w:p>
      <w:pPr>
        <w:ind w:firstLine="422" w:firstLineChars="200"/>
        <w:jc w:val="left"/>
        <w:rPr>
          <w:rFonts w:hint="eastAsia"/>
          <w:b/>
          <w:bCs/>
          <w:sz w:val="21"/>
          <w:szCs w:val="21"/>
        </w:rPr>
      </w:pPr>
      <w:r>
        <w:rPr>
          <w:rFonts w:hint="eastAsia"/>
          <w:b/>
          <w:bCs/>
          <w:sz w:val="21"/>
          <w:szCs w:val="21"/>
        </w:rPr>
        <w:t>说明:</w:t>
      </w:r>
    </w:p>
    <w:p>
      <w:pPr>
        <w:ind w:firstLine="422" w:firstLineChars="200"/>
        <w:jc w:val="left"/>
        <w:rPr>
          <w:b/>
          <w:bCs/>
          <w:sz w:val="21"/>
          <w:szCs w:val="21"/>
        </w:rPr>
      </w:pPr>
      <w:r>
        <w:rPr>
          <w:rFonts w:hint="eastAsia"/>
          <w:b/>
          <w:bCs/>
          <w:sz w:val="21"/>
          <w:szCs w:val="21"/>
        </w:rPr>
        <w:t>1.投标单位能提供投标样品的，按以上项目进行综合评分。不提供投标样品的，样品评分不得分。</w:t>
      </w:r>
    </w:p>
    <w:p>
      <w:pPr>
        <w:ind w:firstLine="422" w:firstLineChars="200"/>
        <w:jc w:val="left"/>
        <w:rPr>
          <w:rFonts w:hint="eastAsia" w:ascii="宋体" w:hAnsi="宋体"/>
          <w:b/>
          <w:bCs/>
          <w:sz w:val="21"/>
          <w:szCs w:val="21"/>
        </w:rPr>
      </w:pPr>
      <w:r>
        <w:rPr>
          <w:rFonts w:hint="eastAsia" w:ascii="宋体" w:hAnsi="宋体"/>
          <w:b/>
          <w:bCs/>
          <w:sz w:val="21"/>
          <w:szCs w:val="21"/>
          <w:lang w:val="en-US" w:eastAsia="zh-CN"/>
        </w:rPr>
        <w:t>2</w:t>
      </w:r>
      <w:r>
        <w:rPr>
          <w:rFonts w:hint="eastAsia" w:ascii="宋体" w:hAnsi="宋体"/>
          <w:b/>
          <w:bCs/>
          <w:sz w:val="21"/>
          <w:szCs w:val="21"/>
        </w:rPr>
        <w:t>.中标方样品</w:t>
      </w:r>
      <w:r>
        <w:rPr>
          <w:rFonts w:hint="eastAsia" w:ascii="宋体" w:hAnsi="宋体"/>
          <w:b/>
          <w:bCs/>
          <w:sz w:val="21"/>
          <w:szCs w:val="21"/>
          <w:lang w:val="en-US" w:eastAsia="zh-CN"/>
        </w:rPr>
        <w:t>评审</w:t>
      </w:r>
      <w:r>
        <w:rPr>
          <w:rFonts w:hint="eastAsia" w:ascii="宋体" w:hAnsi="宋体"/>
          <w:b/>
          <w:bCs/>
          <w:sz w:val="21"/>
          <w:szCs w:val="21"/>
        </w:rPr>
        <w:t>后，必须交由</w:t>
      </w:r>
      <w:r>
        <w:rPr>
          <w:rFonts w:hint="eastAsia" w:ascii="宋体" w:hAnsi="宋体"/>
          <w:b/>
          <w:bCs/>
          <w:sz w:val="21"/>
          <w:szCs w:val="21"/>
          <w:lang w:val="en-US" w:eastAsia="zh-CN"/>
        </w:rPr>
        <w:t>策勒民政局</w:t>
      </w:r>
      <w:r>
        <w:rPr>
          <w:rFonts w:hint="eastAsia" w:ascii="宋体" w:hAnsi="宋体"/>
          <w:b/>
          <w:bCs/>
          <w:sz w:val="21"/>
          <w:szCs w:val="21"/>
        </w:rPr>
        <w:t>保管，待所有货物供货后，</w:t>
      </w:r>
      <w:r>
        <w:rPr>
          <w:rFonts w:hint="eastAsia" w:ascii="宋体" w:hAnsi="宋体"/>
          <w:b/>
          <w:bCs/>
          <w:sz w:val="21"/>
          <w:szCs w:val="21"/>
          <w:lang w:val="en-US" w:eastAsia="zh-CN"/>
        </w:rPr>
        <w:t>策勒县民政局</w:t>
      </w:r>
      <w:r>
        <w:rPr>
          <w:rFonts w:hint="eastAsia" w:ascii="宋体" w:hAnsi="宋体"/>
          <w:b/>
          <w:bCs/>
          <w:sz w:val="21"/>
          <w:szCs w:val="21"/>
        </w:rPr>
        <w:t>将所供样品进行详细比较，完全相符后归还中标方。</w:t>
      </w:r>
    </w:p>
    <w:p>
      <w:pPr>
        <w:ind w:firstLine="422" w:firstLineChars="200"/>
        <w:jc w:val="left"/>
        <w:rPr>
          <w:rFonts w:hint="eastAsia"/>
          <w:b/>
          <w:bCs/>
          <w:sz w:val="21"/>
          <w:szCs w:val="21"/>
        </w:rPr>
      </w:pPr>
      <w:r>
        <w:rPr>
          <w:rFonts w:hint="eastAsia"/>
          <w:b/>
          <w:bCs/>
          <w:sz w:val="21"/>
          <w:szCs w:val="21"/>
          <w:lang w:val="en-US" w:eastAsia="zh-CN"/>
        </w:rPr>
        <w:t>3</w:t>
      </w:r>
      <w:r>
        <w:rPr>
          <w:rFonts w:hint="eastAsia"/>
          <w:b/>
          <w:bCs/>
          <w:sz w:val="21"/>
          <w:szCs w:val="21"/>
        </w:rPr>
        <w:t>.投标单位所提供的样品需与投标文件中相一致，若不一致投标样品视为无效样品不得分。</w:t>
      </w:r>
    </w:p>
    <w:p>
      <w:pPr>
        <w:pStyle w:val="8"/>
        <w:rPr>
          <w:rFonts w:hint="eastAsia"/>
          <w:b/>
          <w:bCs/>
          <w:sz w:val="21"/>
          <w:szCs w:val="21"/>
        </w:rPr>
      </w:pPr>
    </w:p>
    <w:p>
      <w:pPr>
        <w:rPr>
          <w:rFonts w:hint="eastAsia"/>
          <w:b/>
          <w:bCs/>
          <w:sz w:val="21"/>
          <w:szCs w:val="21"/>
        </w:rPr>
      </w:pPr>
    </w:p>
    <w:p>
      <w:pPr>
        <w:pStyle w:val="8"/>
        <w:rPr>
          <w:rFonts w:hint="eastAsia"/>
          <w:b/>
          <w:bCs/>
          <w:sz w:val="21"/>
          <w:szCs w:val="21"/>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b/>
          <w:sz w:val="32"/>
          <w:szCs w:val="32"/>
        </w:rPr>
      </w:pPr>
    </w:p>
    <w:p>
      <w:pPr>
        <w:rPr>
          <w:rFonts w:hint="eastAsia"/>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val="en-US" w:eastAsia="zh-CN"/>
        </w:rPr>
        <w:t>评标办法</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21912"/>
      <w:bookmarkStart w:id="63" w:name="_Toc1613"/>
      <w:r>
        <w:rPr>
          <w:rFonts w:hint="eastAsia" w:ascii="宋体" w:hAnsi="宋体" w:eastAsia="宋体" w:cs="宋体"/>
          <w:b/>
          <w:sz w:val="28"/>
          <w:szCs w:val="28"/>
        </w:rPr>
        <w:br w:type="page"/>
      </w:r>
      <w:bookmarkEnd w:id="62"/>
      <w:bookmarkEnd w:id="63"/>
      <w:bookmarkStart w:id="64" w:name="_Toc603"/>
      <w:bookmarkStart w:id="65" w:name="_Toc31101"/>
      <w:bookmarkStart w:id="66" w:name="_Toc5426"/>
      <w:bookmarkStart w:id="67" w:name="_Toc8586"/>
      <w:bookmarkStart w:id="68" w:name="_Toc2509"/>
      <w:bookmarkStart w:id="69" w:name="_Toc25157"/>
      <w:bookmarkStart w:id="70" w:name="_Toc7500"/>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7"/>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19"/>
        <w:ind w:firstLine="1028" w:firstLineChars="200"/>
        <w:rPr>
          <w:rFonts w:hint="eastAsia" w:eastAsia="方正小标宋简体"/>
          <w:b/>
          <w:bCs/>
          <w:spacing w:val="-4"/>
          <w:sz w:val="52"/>
          <w:szCs w:val="30"/>
          <w:lang w:val="en-US" w:eastAsia="zh-CN"/>
        </w:rPr>
      </w:pPr>
      <w:r>
        <w:rPr>
          <w:rFonts w:hint="eastAsia" w:eastAsia="方正小标宋简体"/>
          <w:b/>
          <w:bCs/>
          <w:spacing w:val="-4"/>
          <w:sz w:val="52"/>
          <w:szCs w:val="30"/>
          <w:lang w:val="en-US" w:eastAsia="zh-CN"/>
        </w:rPr>
        <w:t xml:space="preserve">策勒县儿童福利院集中供养孤儿衣服采购项目（二次） </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hint="eastAsia" w:eastAsia="方正小标宋简体"/>
          <w:b/>
          <w:bCs/>
          <w:spacing w:val="-4"/>
          <w:sz w:val="52"/>
          <w:szCs w:val="30"/>
        </w:rPr>
      </w:pPr>
    </w:p>
    <w:p>
      <w:pPr>
        <w:spacing w:line="600" w:lineRule="exact"/>
        <w:ind w:firstLine="640" w:firstLineChars="200"/>
        <w:jc w:val="left"/>
        <w:rPr>
          <w:rFonts w:hint="default" w:eastAsia="仿宋_GB2312"/>
          <w:sz w:val="32"/>
          <w:u w:val="single"/>
          <w:lang w:val="en-US" w:eastAsia="zh-CN"/>
        </w:rPr>
      </w:pPr>
      <w:r>
        <w:rPr>
          <w:rFonts w:eastAsia="仿宋_GB2312"/>
          <w:b/>
          <w:bCs/>
          <w:sz w:val="32"/>
        </w:rPr>
        <w:t>甲    方：</w:t>
      </w:r>
      <w:r>
        <w:rPr>
          <w:rFonts w:hint="eastAsia" w:eastAsia="仿宋_GB2312"/>
          <w:b/>
          <w:bCs/>
          <w:sz w:val="32"/>
          <w:u w:val="single"/>
          <w:lang w:val="en-US" w:eastAsia="zh-CN"/>
        </w:rPr>
        <w:t>策勒县民政局</w:t>
      </w:r>
    </w:p>
    <w:p>
      <w:pPr>
        <w:pStyle w:val="12"/>
        <w:spacing w:line="600" w:lineRule="exact"/>
        <w:ind w:firstLine="640"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0"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0"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2" w:firstLineChars="200"/>
        <w:jc w:val="center"/>
        <w:rPr>
          <w:rFonts w:hint="eastAsia"/>
          <w:b/>
          <w:bCs/>
          <w:kern w:val="0"/>
          <w:sz w:val="28"/>
          <w:szCs w:val="28"/>
          <w:lang w:val="zh-CN"/>
        </w:rPr>
      </w:pPr>
      <w:r>
        <w:rPr>
          <w:b/>
          <w:bCs/>
          <w:kern w:val="0"/>
          <w:sz w:val="28"/>
          <w:szCs w:val="28"/>
          <w:lang w:val="zh-CN"/>
        </w:rPr>
        <w:br w:type="page"/>
      </w:r>
      <w:r>
        <w:rPr>
          <w:rFonts w:hint="eastAsia"/>
          <w:b/>
          <w:bCs/>
          <w:kern w:val="0"/>
          <w:sz w:val="28"/>
          <w:szCs w:val="28"/>
          <w:lang w:val="zh-CN" w:eastAsia="zh-CN"/>
        </w:rPr>
        <w:t>策勒县儿童福利院集中供养孤儿衣服采购项目（二次）</w:t>
      </w:r>
    </w:p>
    <w:p>
      <w:pPr>
        <w:tabs>
          <w:tab w:val="left" w:pos="840"/>
        </w:tabs>
        <w:autoSpaceDE w:val="0"/>
        <w:autoSpaceDN w:val="0"/>
        <w:adjustRightInd w:val="0"/>
        <w:ind w:firstLine="482" w:firstLineChars="200"/>
        <w:jc w:val="left"/>
        <w:rPr>
          <w:rFonts w:hint="default"/>
          <w:kern w:val="0"/>
          <w:sz w:val="24"/>
          <w:u w:val="single"/>
          <w:lang w:val="en-US"/>
        </w:rPr>
      </w:pPr>
      <w:r>
        <w:rPr>
          <w:b/>
          <w:bCs/>
          <w:kern w:val="0"/>
          <w:sz w:val="24"/>
          <w:lang w:val="zh-CN"/>
        </w:rPr>
        <w:t>甲方：</w:t>
      </w:r>
      <w:r>
        <w:rPr>
          <w:rFonts w:hint="eastAsia"/>
          <w:b w:val="0"/>
          <w:bCs w:val="0"/>
          <w:kern w:val="0"/>
          <w:sz w:val="24"/>
          <w:u w:val="single"/>
          <w:lang w:val="en-US" w:eastAsia="zh-CN"/>
        </w:rPr>
        <w:t>策勒县民政局</w:t>
      </w:r>
    </w:p>
    <w:p>
      <w:pPr>
        <w:tabs>
          <w:tab w:val="left" w:pos="840"/>
        </w:tabs>
        <w:autoSpaceDE w:val="0"/>
        <w:autoSpaceDN w:val="0"/>
        <w:adjustRightInd w:val="0"/>
        <w:ind w:firstLine="482"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策勒县民政局</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lang w:val="zh-CN" w:eastAsia="zh-CN"/>
        </w:rPr>
        <w:t>策勒县儿童福利院集中供养孤儿衣服采购项目（二次）</w:t>
      </w:r>
      <w:r>
        <w:rPr>
          <w:kern w:val="0"/>
          <w:sz w:val="24"/>
          <w:lang w:val="zh-CN"/>
        </w:rPr>
        <w:t>，经双方协商一致，签定本合同，共同遵守如下条款：</w:t>
      </w:r>
      <w:r>
        <w:rPr>
          <w:kern w:val="0"/>
          <w:sz w:val="24"/>
        </w:rPr>
        <w:t xml:space="preserve"> </w:t>
      </w:r>
    </w:p>
    <w:p>
      <w:pPr>
        <w:autoSpaceDE w:val="0"/>
        <w:autoSpaceDN w:val="0"/>
        <w:adjustRightInd w:val="0"/>
        <w:ind w:firstLine="482"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9"/>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9"/>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10"/>
        </w:numPr>
        <w:autoSpaceDE w:val="0"/>
        <w:autoSpaceDN w:val="0"/>
        <w:adjustRightInd w:val="0"/>
        <w:ind w:firstLine="482"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11"/>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11"/>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2"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12"/>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3"/>
        </w:numPr>
        <w:autoSpaceDE w:val="0"/>
        <w:autoSpaceDN w:val="0"/>
        <w:adjustRightInd w:val="0"/>
        <w:ind w:firstLine="482"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2"/>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18" w:leftChars="-104" w:firstLine="482"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4"/>
        </w:numPr>
        <w:autoSpaceDE w:val="0"/>
        <w:autoSpaceDN w:val="0"/>
        <w:adjustRightInd w:val="0"/>
        <w:ind w:firstLine="482"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2"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2"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2"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16"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23"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16"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16"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16"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2"/>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r>
              <w:rPr>
                <w:rFonts w:hint="eastAsia"/>
                <w:kern w:val="0"/>
                <w:sz w:val="24"/>
                <w:lang w:val="en-US" w:eastAsia="zh-CN"/>
              </w:rPr>
              <w:t>策勒县民政局</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2"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ind w:firstLine="643" w:firstLineChars="200"/>
        <w:rPr>
          <w:rFonts w:hint="eastAsia" w:ascii="宋体" w:hAnsi="宋体" w:eastAsia="宋体" w:cs="宋体"/>
        </w:rPr>
      </w:pPr>
      <w:r>
        <w:rPr>
          <w:rFonts w:hint="eastAsia" w:ascii="宋体" w:hAnsi="宋体" w:eastAsia="宋体" w:cs="宋体"/>
          <w:b/>
          <w:sz w:val="32"/>
          <w:szCs w:val="32"/>
        </w:rPr>
        <w:br w:type="page"/>
      </w:r>
    </w:p>
    <w:p>
      <w:pPr>
        <w:numPr>
          <w:ilvl w:val="0"/>
          <w:numId w:val="15"/>
        </w:numPr>
        <w:ind w:firstLine="562" w:firstLineChars="200"/>
        <w:jc w:val="center"/>
        <w:outlineLvl w:val="0"/>
        <w:rPr>
          <w:rFonts w:hint="eastAsia" w:ascii="宋体" w:hAnsi="宋体" w:eastAsia="宋体" w:cs="宋体"/>
          <w:b/>
          <w:sz w:val="28"/>
          <w:szCs w:val="28"/>
        </w:rPr>
      </w:pPr>
      <w:r>
        <w:rPr>
          <w:rFonts w:hint="eastAsia" w:ascii="宋体" w:hAnsi="宋体" w:eastAsia="宋体" w:cs="宋体"/>
          <w:b/>
          <w:sz w:val="28"/>
          <w:szCs w:val="28"/>
        </w:rPr>
        <w:t>项目招标要求及说</w:t>
      </w:r>
      <w:bookmarkEnd w:id="71"/>
      <w:bookmarkStart w:id="72" w:name="_Toc18512"/>
      <w:r>
        <w:rPr>
          <w:rFonts w:hint="eastAsia" w:ascii="宋体" w:hAnsi="宋体" w:eastAsia="宋体" w:cs="宋体"/>
          <w:b/>
          <w:sz w:val="28"/>
          <w:szCs w:val="28"/>
          <w:lang w:val="en-US" w:eastAsia="zh-CN"/>
        </w:rPr>
        <w:t>明</w:t>
      </w:r>
    </w:p>
    <w:tbl>
      <w:tblPr>
        <w:tblStyle w:val="22"/>
        <w:tblW w:w="10425" w:type="dxa"/>
        <w:tblInd w:w="-1141" w:type="dxa"/>
        <w:shd w:val="clear" w:color="auto" w:fill="auto"/>
        <w:tblLayout w:type="autofit"/>
        <w:tblCellMar>
          <w:top w:w="0" w:type="dxa"/>
          <w:left w:w="0" w:type="dxa"/>
          <w:bottom w:w="0" w:type="dxa"/>
          <w:right w:w="0" w:type="dxa"/>
        </w:tblCellMar>
      </w:tblPr>
      <w:tblGrid>
        <w:gridCol w:w="10425"/>
      </w:tblGrid>
      <w:tr>
        <w:tblPrEx>
          <w:tblCellMar>
            <w:top w:w="0" w:type="dxa"/>
            <w:left w:w="0" w:type="dxa"/>
            <w:bottom w:w="0" w:type="dxa"/>
            <w:right w:w="0" w:type="dxa"/>
          </w:tblCellMar>
        </w:tblPrEx>
        <w:trPr>
          <w:trHeight w:val="760" w:hRule="atLeast"/>
        </w:trPr>
        <w:tc>
          <w:tcPr>
            <w:tcW w:w="10425" w:type="dxa"/>
            <w:tcBorders>
              <w:top w:val="nil"/>
              <w:left w:val="nil"/>
              <w:bottom w:val="nil"/>
              <w:right w:val="nil"/>
            </w:tcBorders>
            <w:shd w:val="clear" w:color="auto" w:fill="auto"/>
            <w:tcMar>
              <w:top w:w="8" w:type="dxa"/>
              <w:left w:w="8" w:type="dxa"/>
              <w:right w:w="8" w:type="dxa"/>
            </w:tcMar>
            <w:vAlign w:val="center"/>
          </w:tcPr>
          <w:p>
            <w:pPr>
              <w:keepNext w:val="0"/>
              <w:keepLines w:val="0"/>
              <w:widowControl/>
              <w:suppressLineNumbers w:val="0"/>
              <w:ind w:firstLine="924" w:firstLineChars="200"/>
              <w:jc w:val="center"/>
              <w:textAlignment w:val="center"/>
              <w:rPr>
                <w:rFonts w:hint="eastAsia" w:ascii="宋体" w:hAnsi="宋体" w:eastAsia="宋体" w:cs="宋体"/>
                <w:b/>
                <w:bCs/>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策勒县儿童福利院集中养孤儿衣服采购项目</w:t>
            </w:r>
          </w:p>
          <w:p>
            <w:pPr>
              <w:keepNext w:val="0"/>
              <w:keepLines w:val="0"/>
              <w:widowControl/>
              <w:suppressLineNumbers w:val="0"/>
              <w:ind w:firstLine="924" w:firstLineChars="200"/>
              <w:jc w:val="center"/>
              <w:textAlignment w:val="center"/>
              <w:rPr>
                <w:rFonts w:hint="eastAsia" w:ascii="宋体" w:hAnsi="宋体" w:eastAsia="宋体" w:cs="宋体"/>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采购清单</w:t>
            </w:r>
          </w:p>
        </w:tc>
      </w:tr>
      <w:tr>
        <w:tblPrEx>
          <w:tblCellMar>
            <w:top w:w="0" w:type="dxa"/>
            <w:left w:w="0" w:type="dxa"/>
            <w:bottom w:w="0" w:type="dxa"/>
            <w:right w:w="0" w:type="dxa"/>
          </w:tblCellMar>
        </w:tblPrEx>
        <w:trPr>
          <w:trHeight w:val="630" w:hRule="atLeast"/>
        </w:trPr>
        <w:tc>
          <w:tcPr>
            <w:tcW w:w="10425" w:type="dxa"/>
            <w:tcBorders>
              <w:top w:val="nil"/>
              <w:left w:val="nil"/>
              <w:bottom w:val="nil"/>
              <w:right w:val="nil"/>
            </w:tcBorders>
            <w:shd w:val="clear" w:color="auto" w:fill="auto"/>
            <w:tcMar>
              <w:top w:w="8" w:type="dxa"/>
              <w:left w:w="8" w:type="dxa"/>
              <w:right w:w="8" w:type="dxa"/>
            </w:tcMar>
            <w:vAlign w:val="center"/>
          </w:tcPr>
          <w:tbl>
            <w:tblPr>
              <w:tblStyle w:val="22"/>
              <w:tblW w:w="10339" w:type="dxa"/>
              <w:tblInd w:w="-20" w:type="dxa"/>
              <w:shd w:val="clear" w:color="auto" w:fill="auto"/>
              <w:tblLayout w:type="autofit"/>
              <w:tblCellMar>
                <w:top w:w="0" w:type="dxa"/>
                <w:left w:w="0" w:type="dxa"/>
                <w:bottom w:w="0" w:type="dxa"/>
                <w:right w:w="0" w:type="dxa"/>
              </w:tblCellMar>
            </w:tblPr>
            <w:tblGrid>
              <w:gridCol w:w="5"/>
              <w:gridCol w:w="882"/>
              <w:gridCol w:w="1814"/>
              <w:gridCol w:w="1710"/>
              <w:gridCol w:w="2040"/>
              <w:gridCol w:w="3882"/>
              <w:gridCol w:w="6"/>
            </w:tblGrid>
            <w:tr>
              <w:tblPrEx>
                <w:shd w:val="clear" w:color="auto" w:fill="auto"/>
                <w:tblCellMar>
                  <w:top w:w="0" w:type="dxa"/>
                  <w:left w:w="0" w:type="dxa"/>
                  <w:bottom w:w="0" w:type="dxa"/>
                  <w:right w:w="0" w:type="dxa"/>
                </w:tblCellMar>
              </w:tblPrEx>
              <w:trPr>
                <w:gridBefore w:val="1"/>
                <w:wBefore w:w="5" w:type="dxa"/>
                <w:trHeight w:val="635" w:hRule="atLeast"/>
              </w:trPr>
              <w:tc>
                <w:tcPr>
                  <w:tcW w:w="1033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品名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数量</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参数</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连衣裙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70%雪纺+20棉麻+%10抗皱纤维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女士衬衣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纯棉速干裤含冰丝成分</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女士凉鞋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塑胶一体鞋 双透气层+内增高</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女士晚礼服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加厚双内衬 纯棉 微弹</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男士衬衣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纯棉速干裤含冰丝成分</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男士凉鞋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塑胶一体鞋 双透气层+内增高</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男士篮球服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71*1</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男女拖鞋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150*1</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女士连衣裙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70%雪纺+20棉麻+%10抗皱纤维</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w:t>
                  </w:r>
                  <w:r>
                    <w:rPr>
                      <w:rFonts w:hint="eastAsia" w:ascii="宋体" w:hAnsi="宋体" w:eastAsia="宋体" w:cs="宋体"/>
                      <w:i w:val="0"/>
                      <w:color w:val="000000"/>
                      <w:kern w:val="0"/>
                      <w:sz w:val="28"/>
                      <w:szCs w:val="28"/>
                      <w:u w:val="none"/>
                      <w:lang w:val="en-US" w:eastAsia="zh-CN" w:bidi="ar"/>
                    </w:rPr>
                    <w:t>T</w:t>
                  </w:r>
                  <w:r>
                    <w:rPr>
                      <w:rStyle w:val="59"/>
                      <w:rFonts w:hint="eastAsia" w:ascii="宋体" w:hAnsi="宋体" w:eastAsia="宋体" w:cs="宋体"/>
                      <w:lang w:val="en-US" w:eastAsia="zh-CN" w:bidi="ar"/>
                    </w:rPr>
                    <w:t>恤</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 含%30冰丝成分 微弹力</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女士裙子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聚酯纤维+%95棉</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新疆长绒棉%70+高弹力棉成份%30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女士外套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双层羊毛质地 带内胆</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自发热不倒绒材质+100%纯棉</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女士滑板鞋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耐磨防滑橡胶鞋底、皮革鞋面、舒适内里</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女士皮鞋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头层牛皮+合成革底</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女士运动衣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三件套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微密网眼+透气性极佳</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w:t>
                  </w:r>
                  <w:r>
                    <w:rPr>
                      <w:rFonts w:hint="eastAsia" w:ascii="宋体" w:hAnsi="宋体" w:eastAsia="宋体" w:cs="宋体"/>
                      <w:i w:val="0"/>
                      <w:color w:val="000000"/>
                      <w:kern w:val="0"/>
                      <w:sz w:val="28"/>
                      <w:szCs w:val="28"/>
                      <w:u w:val="none"/>
                      <w:lang w:val="en-US" w:eastAsia="zh-CN" w:bidi="ar"/>
                    </w:rPr>
                    <w:t>T恤</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 圆领设计</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新疆长绒棉%70+高弹力棉成份%30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男士儿童西装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加厚双内衬 纯棉 微弹</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男士滑板鞋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耐磨防滑橡胶鞋底、皮革鞋面、舒适内里</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男士皮鞋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循环呼吸外料+回弹鞋底、防静电</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天然棉麻+百分之5抗起球纤维、加厚之35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男士外套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男士运动衣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三件套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微密网眼+透气性极佳</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女士保暖内衣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优质精梳棉+升级绒面+加厚百分之35、防静电</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女士鞋子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女士毛衣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水貂绒一体毛衣+%10抗起球纤维、防静电加厚百分之35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纯棉水洗牛仔+符合杀菌</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女士羽绒服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95%白鸭绒 采用高抛毛设计、防静电、加厚</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男士保暖内衣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优质精梳棉+升级绒面+加厚百分之35、防静电</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男士鞋子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男士毛衣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水貂绒一体毛衣+%10抗起球纤维、防静电加厚百分之35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纯棉水洗牛仔+符合杀菌</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男士羽绒服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95%白鸭绒 采用高抛毛设计、防静电、加厚</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男女拖鞋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150*1</w:t>
                  </w:r>
                  <w:r>
                    <w:rPr>
                      <w:rStyle w:val="59"/>
                      <w:rFonts w:hint="eastAsia" w:ascii="宋体" w:hAnsi="宋体" w:eastAsia="宋体" w:cs="宋体"/>
                      <w:lang w:val="en-US" w:eastAsia="zh-CN" w:bidi="ar"/>
                    </w:rPr>
                    <w:t>双</w:t>
                  </w:r>
                </w:p>
              </w:tc>
              <w:tc>
                <w:tcPr>
                  <w:tcW w:w="38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超柔绒鞋底厚实保暖舒适</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男女毛线帽</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150*2个</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男女袜子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150*6个</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足球鞋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50*1双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循环呼吸外料+回弹鞋底</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女士校服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男士校服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tblCellMar>
                  <w:top w:w="0" w:type="dxa"/>
                  <w:left w:w="0" w:type="dxa"/>
                  <w:bottom w:w="0" w:type="dxa"/>
                  <w:right w:w="0" w:type="dxa"/>
                </w:tblCellMar>
              </w:tblPrEx>
              <w:trPr>
                <w:gridAfter w:val="1"/>
                <w:wAfter w:w="6" w:type="dxa"/>
                <w:trHeight w:val="98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59"/>
                      <w:rFonts w:hint="eastAsia" w:ascii="宋体" w:hAnsi="宋体" w:eastAsia="宋体" w:cs="宋体"/>
                      <w:lang w:val="en-US" w:eastAsia="zh-CN" w:bidi="ar"/>
                    </w:rPr>
                    <w:t>男女睡衣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150*2</w:t>
                  </w:r>
                  <w:r>
                    <w:rPr>
                      <w:rStyle w:val="59"/>
                      <w:rFonts w:hint="eastAsia" w:ascii="宋体" w:hAnsi="宋体" w:eastAsia="宋体" w:cs="宋体"/>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100%全棉材质，舒适透气</w:t>
                  </w:r>
                </w:p>
              </w:tc>
            </w:tr>
          </w:tbl>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604" w:hRule="atLeast"/>
        </w:trPr>
        <w:tc>
          <w:tcPr>
            <w:tcW w:w="1042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注意：</w:t>
            </w:r>
            <w:r>
              <w:rPr>
                <w:rFonts w:hint="eastAsia" w:ascii="宋体" w:hAnsi="宋体" w:eastAsia="宋体" w:cs="宋体"/>
                <w:b/>
                <w:bCs/>
                <w:sz w:val="24"/>
                <w:szCs w:val="24"/>
                <w:lang w:val="en-US" w:eastAsia="zh-CN"/>
              </w:rPr>
              <w:t>1.身高范围为1.0米--1.8米，供应商中标后需对策勒县儿童福利院集中供养150名孤儿进行身体测量服务，以确定衣物的尺寸码数。</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必须和</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所提供的技术参数中的内容一致，不可缺项漏项，否则做废标处理</w:t>
            </w:r>
            <w:r>
              <w:rPr>
                <w:rFonts w:hint="eastAsia" w:ascii="宋体" w:hAnsi="宋体" w:eastAsia="宋体" w:cs="宋体"/>
                <w:b/>
                <w:bCs/>
                <w:sz w:val="24"/>
                <w:szCs w:val="24"/>
                <w:lang w:eastAsia="zh-CN"/>
              </w:rPr>
              <w:t>。</w:t>
            </w:r>
          </w:p>
        </w:tc>
      </w:tr>
    </w:tbl>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8"/>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3"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3"/>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kern w:val="0"/>
          <w:sz w:val="24"/>
          <w:szCs w:val="24"/>
          <w:u w:val="single"/>
        </w:rPr>
      </w:pPr>
      <w:r>
        <w:rPr>
          <w:rFonts w:hint="eastAsia" w:ascii="宋体" w:hAnsi="宋体" w:eastAsia="宋体" w:cs="宋体"/>
          <w:spacing w:val="30"/>
          <w:kern w:val="0"/>
          <w:sz w:val="24"/>
          <w:szCs w:val="24"/>
          <w:lang w:eastAsia="zh-CN"/>
        </w:rPr>
        <w:t>供应商</w:t>
      </w:r>
      <w:r>
        <w:rPr>
          <w:rFonts w:hint="eastAsia" w:ascii="宋体" w:hAnsi="宋体" w:eastAsia="宋体" w:cs="宋体"/>
          <w:spacing w:val="30"/>
          <w:kern w:val="0"/>
          <w:sz w:val="24"/>
          <w:szCs w:val="24"/>
        </w:rPr>
        <w:t>名称</w:t>
      </w:r>
      <w:r>
        <w:rPr>
          <w:rFonts w:hint="eastAsia" w:ascii="宋体" w:hAnsi="宋体" w:eastAsia="宋体" w:cs="宋体"/>
          <w:spacing w:val="30"/>
          <w:kern w:val="0"/>
          <w:sz w:val="24"/>
          <w:szCs w:val="24"/>
          <w:lang w:eastAsia="zh-CN"/>
        </w:rPr>
        <w:t>（</w:t>
      </w:r>
      <w:r>
        <w:rPr>
          <w:rFonts w:hint="eastAsia" w:ascii="宋体" w:hAnsi="宋体" w:eastAsia="宋体" w:cs="宋体"/>
          <w:spacing w:val="30"/>
          <w:kern w:val="0"/>
          <w:sz w:val="24"/>
          <w:szCs w:val="24"/>
        </w:rPr>
        <w:t>盖</w:t>
      </w:r>
      <w:r>
        <w:rPr>
          <w:rFonts w:hint="eastAsia" w:ascii="宋体" w:hAnsi="宋体" w:eastAsia="宋体" w:cs="宋体"/>
          <w:spacing w:val="60"/>
          <w:kern w:val="0"/>
          <w:sz w:val="24"/>
          <w:szCs w:val="24"/>
        </w:rPr>
        <w:t>章</w:t>
      </w:r>
      <w:r>
        <w:rPr>
          <w:rFonts w:hint="eastAsia" w:ascii="宋体" w:hAnsi="宋体" w:eastAsia="宋体" w:cs="宋体"/>
          <w:spacing w:val="30"/>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spacing w:line="360" w:lineRule="auto"/>
        <w:rPr>
          <w:rFonts w:hint="eastAsia" w:ascii="宋体" w:hAnsi="宋体" w:eastAsia="宋体" w:cs="宋体"/>
          <w:b/>
          <w:sz w:val="24"/>
          <w:szCs w:val="24"/>
        </w:rPr>
      </w:pPr>
      <w:r>
        <w:rPr>
          <w:rFonts w:hint="eastAsia" w:ascii="宋体" w:hAnsi="宋体" w:eastAsia="宋体" w:cs="宋体"/>
          <w:b w:val="0"/>
          <w:bCs/>
          <w:sz w:val="24"/>
          <w:szCs w:val="24"/>
          <w:lang w:val="en-US" w:eastAsia="zh-CN"/>
        </w:rPr>
        <w:t xml:space="preserve">法定代表人或授权委托人（签字或盖章）：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sz w:val="24"/>
          <w:szCs w:val="24"/>
        </w:rPr>
        <w:t xml:space="preserve">                                        </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2" w:firstLineChars="200"/>
        <w:jc w:val="center"/>
        <w:rPr>
          <w:rFonts w:hint="eastAsia" w:ascii="宋体" w:hAnsi="宋体" w:eastAsia="宋体" w:cs="宋体"/>
          <w:b/>
          <w:sz w:val="24"/>
          <w:szCs w:val="24"/>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w:t>
      </w:r>
      <w:r>
        <w:rPr>
          <w:rFonts w:hint="eastAsia" w:ascii="宋体" w:hAnsi="宋体" w:eastAsia="宋体" w:cs="宋体"/>
          <w:sz w:val="24"/>
          <w:lang w:val="en-US" w:eastAsia="zh-CN"/>
        </w:rPr>
        <w:t>期</w:t>
      </w:r>
      <w:r>
        <w:rPr>
          <w:rFonts w:hint="eastAsia" w:ascii="宋体" w:hAnsi="宋体" w:eastAsia="宋体" w:cs="宋体"/>
          <w:sz w:val="24"/>
        </w:rPr>
        <w:t>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法定代表人（签字并盖章）：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lang w:eastAsia="zh-CN"/>
        </w:rPr>
        <w:t>（</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并</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lang w:val="en-US" w:eastAsia="zh-CN"/>
              </w:rPr>
              <w:t>法</w:t>
            </w: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w:t>
            </w:r>
            <w:r>
              <w:rPr>
                <w:rFonts w:hint="eastAsia" w:ascii="新宋体" w:hAnsi="新宋体" w:eastAsia="新宋体"/>
                <w:sz w:val="24"/>
                <w:lang w:val="en-US" w:eastAsia="zh-CN"/>
              </w:rPr>
              <w:t>物</w:t>
            </w:r>
            <w:r>
              <w:rPr>
                <w:rFonts w:hint="eastAsia" w:ascii="新宋体" w:hAnsi="新宋体" w:eastAsia="新宋体"/>
                <w:sz w:val="24"/>
              </w:rPr>
              <w:t>名称</w:t>
            </w:r>
          </w:p>
        </w:tc>
        <w:tc>
          <w:tcPr>
            <w:tcW w:w="1000" w:type="dxa"/>
            <w:gridSpan w:val="2"/>
            <w:vAlign w:val="center"/>
          </w:tcPr>
          <w:p>
            <w:pPr>
              <w:spacing w:line="360" w:lineRule="auto"/>
              <w:jc w:val="both"/>
              <w:rPr>
                <w:rFonts w:ascii="新宋体" w:hAnsi="新宋体" w:eastAsia="新宋体"/>
                <w:sz w:val="24"/>
              </w:rPr>
            </w:pPr>
            <w:r>
              <w:rPr>
                <w:rFonts w:hint="eastAsia" w:ascii="新宋体" w:hAnsi="新宋体" w:eastAsia="新宋体"/>
                <w:sz w:val="24"/>
              </w:rPr>
              <w:t>型号</w:t>
            </w:r>
          </w:p>
          <w:p>
            <w:pPr>
              <w:spacing w:line="360" w:lineRule="auto"/>
              <w:jc w:val="both"/>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jc w:val="both"/>
              <w:rPr>
                <w:rFonts w:ascii="新宋体" w:hAnsi="新宋体" w:eastAsia="新宋体"/>
                <w:sz w:val="24"/>
              </w:rPr>
            </w:pPr>
            <w:r>
              <w:rPr>
                <w:rFonts w:hint="eastAsia" w:ascii="新宋体" w:hAnsi="新宋体" w:eastAsia="新宋体"/>
                <w:sz w:val="24"/>
              </w:rPr>
              <w:t>制造商</w:t>
            </w:r>
          </w:p>
          <w:p>
            <w:pPr>
              <w:spacing w:line="360" w:lineRule="auto"/>
              <w:jc w:val="both"/>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中（应包括货物本价、辅材、人工、机械间接、运输、转运、检测检验、保险、利润、税金、安全责任等完成本项目所需的一切费用）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pStyle w:val="8"/>
        <w:rPr>
          <w:rFonts w:hint="eastAsia"/>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10"/>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4" w:name="_Toc31339_WPSOffice_Level2"/>
      <w:r>
        <w:rPr>
          <w:rFonts w:hint="eastAsia" w:ascii="宋体" w:hAnsi="宋体" w:eastAsia="宋体" w:cs="宋体"/>
          <w:b/>
          <w:color w:val="auto"/>
          <w:sz w:val="30"/>
          <w:szCs w:val="30"/>
        </w:rPr>
        <w:br w:type="page"/>
      </w:r>
    </w:p>
    <w:bookmarkEnd w:id="74"/>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九、近三年（2018年10月至今）</w:t>
      </w:r>
      <w:r>
        <w:rPr>
          <w:rFonts w:hint="eastAsia" w:ascii="宋体" w:hAnsi="宋体" w:eastAsia="宋体" w:cs="宋体"/>
          <w:b/>
          <w:sz w:val="28"/>
          <w:szCs w:val="28"/>
        </w:rPr>
        <w:t>业绩证明文件</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采购单</w:t>
            </w:r>
            <w:r>
              <w:rPr>
                <w:rFonts w:hint="eastAsia" w:ascii="宋体" w:hAnsi="宋体" w:eastAsia="宋体" w:cs="宋体"/>
                <w:sz w:val="24"/>
                <w:szCs w:val="24"/>
                <w:lang w:val="en-US" w:eastAsia="zh-CN"/>
              </w:rPr>
              <w:t>位</w:t>
            </w:r>
            <w:r>
              <w:rPr>
                <w:rFonts w:hint="eastAsia" w:ascii="宋体" w:hAnsi="宋体" w:eastAsia="宋体" w:cs="宋体"/>
                <w:sz w:val="24"/>
                <w:szCs w:val="24"/>
              </w:rPr>
              <w:t>联</w:t>
            </w:r>
            <w:r>
              <w:rPr>
                <w:rFonts w:hint="eastAsia" w:ascii="宋体" w:hAnsi="宋体" w:eastAsia="宋体" w:cs="宋体"/>
                <w:sz w:val="24"/>
                <w:szCs w:val="24"/>
                <w:lang w:val="en-US" w:eastAsia="zh-CN"/>
              </w:rPr>
              <w:t>系</w:t>
            </w:r>
            <w:r>
              <w:rPr>
                <w:rFonts w:hint="eastAsia" w:ascii="宋体" w:hAnsi="宋体" w:eastAsia="宋体" w:cs="宋体"/>
                <w:sz w:val="24"/>
                <w:szCs w:val="24"/>
              </w:rPr>
              <w:t>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后附:项目合同证明材料（合同或中标通知书）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ascii="宋体" w:hAnsi="宋体" w:eastAsia="宋体" w:cs="宋体"/>
          <w:sz w:val="24"/>
        </w:rPr>
      </w:pPr>
    </w:p>
    <w:p>
      <w:pPr>
        <w:rPr>
          <w:rFonts w:hint="eastAsia" w:ascii="宋体" w:hAnsi="宋体" w:eastAsia="宋体" w:cs="宋体"/>
          <w:sz w:val="24"/>
        </w:rPr>
      </w:pPr>
    </w:p>
    <w:p>
      <w:pPr>
        <w:pStyle w:val="8"/>
        <w:rPr>
          <w:rFonts w:hint="eastAsia"/>
        </w:rPr>
      </w:pPr>
    </w:p>
    <w:p>
      <w:pPr>
        <w:numPr>
          <w:ilvl w:val="0"/>
          <w:numId w:val="16"/>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3"/>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35"/>
              <w:jc w:val="both"/>
              <w:rPr>
                <w:rFonts w:hint="eastAsia" w:ascii="宋体" w:hAnsi="宋体" w:eastAsia="宋体" w:cs="宋体"/>
                <w:sz w:val="24"/>
              </w:rPr>
            </w:pPr>
            <w:r>
              <w:rPr>
                <w:rFonts w:hint="eastAsia" w:ascii="宋体" w:hAnsi="宋体" w:eastAsia="宋体" w:cs="宋体"/>
                <w:sz w:val="24"/>
              </w:rPr>
              <w:t>经验年限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35"/>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w:t>
      </w:r>
    </w:p>
    <w:p>
      <w:pPr>
        <w:spacing w:line="360" w:lineRule="auto"/>
        <w:ind w:firstLine="480" w:firstLineChars="200"/>
        <w:rPr>
          <w:rFonts w:hint="eastAsia" w:ascii="宋体" w:hAnsi="宋体" w:eastAsia="宋体" w:cs="宋体"/>
          <w:sz w:val="24"/>
        </w:rPr>
      </w:pPr>
      <w:bookmarkStart w:id="75"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5"/>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3"/>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76" w:name="_Toc503777884"/>
            <w:r>
              <w:rPr>
                <w:rFonts w:hint="eastAsia" w:ascii="宋体" w:hAnsi="宋体" w:eastAsia="宋体" w:cs="宋体"/>
                <w:szCs w:val="21"/>
              </w:rPr>
              <w:t>序号</w:t>
            </w:r>
            <w:bookmarkEnd w:id="76"/>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7"/>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21"/>
        <w:numPr>
          <w:ilvl w:val="0"/>
          <w:numId w:val="18"/>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21"/>
        <w:numPr>
          <w:ilvl w:val="0"/>
          <w:numId w:val="18"/>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8"/>
        <w:rPr>
          <w:rFonts w:hint="eastAsia" w:ascii="宋体" w:hAnsi="宋体" w:eastAsia="宋体" w:cs="宋体"/>
          <w:kern w:val="0"/>
          <w:sz w:val="28"/>
          <w:szCs w:val="28"/>
        </w:rPr>
      </w:pPr>
    </w:p>
    <w:p>
      <w:pPr>
        <w:rPr>
          <w:rFonts w:hint="eastAsia"/>
        </w:rPr>
      </w:pPr>
    </w:p>
    <w:p>
      <w:pPr>
        <w:pStyle w:val="6"/>
        <w:numPr>
          <w:ilvl w:val="0"/>
          <w:numId w:val="19"/>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6"/>
        <w:numPr>
          <w:ilvl w:val="0"/>
          <w:numId w:val="19"/>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6"/>
        <w:numPr>
          <w:ilvl w:val="0"/>
          <w:numId w:val="19"/>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6"/>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8"/>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rPr>
          <w:rFonts w:hint="eastAsia"/>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附表：二次</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备注：附表仅需二次报价时填写，响应文件内无需填写，供应商单独打印携带至开现场备用。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pStyle w:val="6"/>
        <w:rPr>
          <w:rFonts w:hint="eastAsia" w:ascii="宋体" w:hAnsi="宋体" w:eastAsia="宋体" w:cs="宋体"/>
          <w:b/>
          <w:bCs/>
          <w:spacing w:val="6"/>
          <w:kern w:val="0"/>
          <w:sz w:val="24"/>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Century Gothic">
    <w:panose1 w:val="020B0502020202020204"/>
    <w:charset w:val="00"/>
    <w:family w:val="auto"/>
    <w:pitch w:val="default"/>
    <w:sig w:usb0="00000287" w:usb1="00000000" w:usb2="00000000" w:usb3="00000000" w:csb0="2000009F" w:csb1="DFD70000"/>
  </w:font>
  <w:font w:name="仿宋">
    <w:altName w:val="Arial Unicode MS"/>
    <w:panose1 w:val="02010609060101010101"/>
    <w:charset w:val="86"/>
    <w:family w:val="auto"/>
    <w:pitch w:val="default"/>
    <w:sig w:usb0="00000000" w:usb1="00000000" w:usb2="00000016" w:usb3="00000000" w:csb0="00040001" w:csb1="00000000"/>
  </w:font>
  <w:font w:name="仿宋_GB2312">
    <w:altName w:val="Arial Unicode MS"/>
    <w:panose1 w:val="00000000000000000000"/>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1" name="直接连接符 1"/>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0288;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isR4zUAAAABwEAAA8AAAAAAAAAAQAgAAAAIgAAAGRycy9kb3ducmV2LnhtbFBLAQIU&#10;ABQAAAAIAIdO4kBI5gmF9wEAAOUDAAAOAAAAAAAAAAEAIAAAACMBAABkcnMvZTJvRG9jLnhtbFBL&#10;BQYAAAAABgAGAFkBAACMBQAAAAA=&#10;">
              <v:fill on="f" focussize="0,0"/>
              <v:stroke weight="1.5pt" color="#3366FF" joinstyle="round"/>
              <v:imagedata o:title=""/>
              <o:lock v:ext="edit" aspectratio="f"/>
            </v:line>
          </w:pict>
        </mc:Fallback>
      </mc:AlternateContent>
    </w:r>
  </w:p>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1312"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3" name="直接连接符 3"/>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1312;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rEeM1AAAAAcBAAAPAAAAAAAAAAEAIAAAACIAAABkcnMvZG93bnJldi54bWxQSwEC&#10;FAAUAAAACACHTuJAem+zUPgBAADlAwAADgAAAAAAAAABACAAAAAjAQAAZHJzL2Uyb0RvYy54bWxQ&#10;SwUGAAAAAAYABgBZAQAAjQUAAAAA&#10;">
              <v:fill on="f" focussize="0,0"/>
              <v:stroke weight="1.5pt" color="#3366FF" joinstyle="round"/>
              <v:imagedata o:title=""/>
              <o:lock v:ext="edit" aspectratio="f"/>
            </v:line>
          </w:pict>
        </mc:Fallback>
      </mc:AlternateContent>
    </w:r>
  </w:p>
  <w:p>
    <w:pPr>
      <w:pStyle w:val="15"/>
      <w:pBdr>
        <w:bottom w:val="none" w:color="auto" w:sz="0" w:space="1"/>
      </w:pBdr>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29B4C9"/>
    <w:multiLevelType w:val="singleLevel"/>
    <w:tmpl w:val="9C29B4C9"/>
    <w:lvl w:ilvl="0" w:tentative="0">
      <w:start w:val="10"/>
      <w:numFmt w:val="chineseCounting"/>
      <w:suff w:val="nothing"/>
      <w:lvlText w:val="%1、"/>
      <w:lvlJc w:val="left"/>
      <w:rPr>
        <w:rFonts w:hint="eastAsia"/>
      </w:rPr>
    </w:lvl>
  </w:abstractNum>
  <w:abstractNum w:abstractNumId="1">
    <w:nsid w:val="BEEC5F7C"/>
    <w:multiLevelType w:val="singleLevel"/>
    <w:tmpl w:val="BEEC5F7C"/>
    <w:lvl w:ilvl="0" w:tentative="0">
      <w:start w:val="1"/>
      <w:numFmt w:val="chineseCounting"/>
      <w:suff w:val="nothing"/>
      <w:lvlText w:val="（%1）"/>
      <w:lvlJc w:val="left"/>
      <w:rPr>
        <w:rFonts w:hint="eastAsia"/>
      </w:rPr>
    </w:lvl>
  </w:abstractNum>
  <w:abstractNum w:abstractNumId="2">
    <w:nsid w:val="E649D534"/>
    <w:multiLevelType w:val="singleLevel"/>
    <w:tmpl w:val="E649D534"/>
    <w:lvl w:ilvl="0" w:tentative="0">
      <w:start w:val="4"/>
      <w:numFmt w:val="chineseCounting"/>
      <w:suff w:val="space"/>
      <w:lvlText w:val="第%1部分"/>
      <w:lvlJc w:val="left"/>
      <w:rPr>
        <w:rFonts w:hint="eastAsia"/>
      </w:rPr>
    </w:lvl>
  </w:abstractNum>
  <w:abstractNum w:abstractNumId="3">
    <w:nsid w:val="F1B1423D"/>
    <w:multiLevelType w:val="singleLevel"/>
    <w:tmpl w:val="F1B1423D"/>
    <w:lvl w:ilvl="0" w:tentative="0">
      <w:start w:val="1"/>
      <w:numFmt w:val="chineseCounting"/>
      <w:suff w:val="nothing"/>
      <w:lvlText w:val="（%1）"/>
      <w:lvlJc w:val="left"/>
      <w:rPr>
        <w:rFonts w:hint="eastAsia"/>
      </w:rPr>
    </w:lvl>
  </w:abstractNum>
  <w:abstractNum w:abstractNumId="4">
    <w:nsid w:val="03B6CA7F"/>
    <w:multiLevelType w:val="singleLevel"/>
    <w:tmpl w:val="03B6CA7F"/>
    <w:lvl w:ilvl="0" w:tentative="0">
      <w:start w:val="1"/>
      <w:numFmt w:val="chineseCounting"/>
      <w:suff w:val="space"/>
      <w:lvlText w:val="第%1部分"/>
      <w:lvlJc w:val="left"/>
      <w:rPr>
        <w:rFonts w:hint="eastAsia"/>
      </w:rPr>
    </w:lvl>
  </w:abstractNum>
  <w:abstractNum w:abstractNumId="5">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3C49141"/>
    <w:multiLevelType w:val="multilevel"/>
    <w:tmpl w:val="53C49141"/>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pStyle w:val="37"/>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3">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6">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7">
    <w:nsid w:val="7A75B5A0"/>
    <w:multiLevelType w:val="singleLevel"/>
    <w:tmpl w:val="7A75B5A0"/>
    <w:lvl w:ilvl="0" w:tentative="0">
      <w:start w:val="1"/>
      <w:numFmt w:val="decimal"/>
      <w:lvlText w:val="%1."/>
      <w:lvlJc w:val="left"/>
      <w:pPr>
        <w:tabs>
          <w:tab w:val="left" w:pos="312"/>
        </w:tabs>
      </w:pPr>
    </w:lvl>
  </w:abstractNum>
  <w:abstractNum w:abstractNumId="18">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2"/>
  </w:num>
  <w:num w:numId="2">
    <w:abstractNumId w:val="4"/>
  </w:num>
  <w:num w:numId="3">
    <w:abstractNumId w:val="16"/>
  </w:num>
  <w:num w:numId="4">
    <w:abstractNumId w:val="8"/>
  </w:num>
  <w:num w:numId="5">
    <w:abstractNumId w:val="3"/>
  </w:num>
  <w:num w:numId="6">
    <w:abstractNumId w:val="5"/>
  </w:num>
  <w:num w:numId="7">
    <w:abstractNumId w:val="7"/>
  </w:num>
  <w:num w:numId="8">
    <w:abstractNumId w:val="11"/>
  </w:num>
  <w:num w:numId="9">
    <w:abstractNumId w:val="10"/>
  </w:num>
  <w:num w:numId="10">
    <w:abstractNumId w:val="9"/>
  </w:num>
  <w:num w:numId="11">
    <w:abstractNumId w:val="13"/>
  </w:num>
  <w:num w:numId="12">
    <w:abstractNumId w:val="18"/>
  </w:num>
  <w:num w:numId="13">
    <w:abstractNumId w:val="14"/>
  </w:num>
  <w:num w:numId="14">
    <w:abstractNumId w:val="6"/>
  </w:num>
  <w:num w:numId="15">
    <w:abstractNumId w:val="2"/>
  </w:num>
  <w:num w:numId="16">
    <w:abstractNumId w:val="0"/>
  </w:num>
  <w:num w:numId="17">
    <w:abstractNumId w:val="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1FC3"/>
    <w:rsid w:val="03A5060E"/>
    <w:rsid w:val="04353608"/>
    <w:rsid w:val="05E65E35"/>
    <w:rsid w:val="083005E0"/>
    <w:rsid w:val="08310E4A"/>
    <w:rsid w:val="08726CB8"/>
    <w:rsid w:val="091C2EE7"/>
    <w:rsid w:val="098F3105"/>
    <w:rsid w:val="09BB6D0E"/>
    <w:rsid w:val="0AF53B32"/>
    <w:rsid w:val="0C106979"/>
    <w:rsid w:val="0CB67E2E"/>
    <w:rsid w:val="0DA76A8C"/>
    <w:rsid w:val="0E5A417E"/>
    <w:rsid w:val="0EA339E7"/>
    <w:rsid w:val="10072BBC"/>
    <w:rsid w:val="10404774"/>
    <w:rsid w:val="12256D6A"/>
    <w:rsid w:val="17D018D3"/>
    <w:rsid w:val="17ED2305"/>
    <w:rsid w:val="184D5BEC"/>
    <w:rsid w:val="18EE09E1"/>
    <w:rsid w:val="19EF28F0"/>
    <w:rsid w:val="1A3121AB"/>
    <w:rsid w:val="1A9569A5"/>
    <w:rsid w:val="1ACA0C36"/>
    <w:rsid w:val="1AE068FA"/>
    <w:rsid w:val="1BA961ED"/>
    <w:rsid w:val="1CF534D0"/>
    <w:rsid w:val="1E0F09FC"/>
    <w:rsid w:val="1E4812E4"/>
    <w:rsid w:val="1EAC4457"/>
    <w:rsid w:val="1F2074A5"/>
    <w:rsid w:val="20490A88"/>
    <w:rsid w:val="20493F0C"/>
    <w:rsid w:val="224A447D"/>
    <w:rsid w:val="2428071E"/>
    <w:rsid w:val="244D3AB6"/>
    <w:rsid w:val="24807CF1"/>
    <w:rsid w:val="264B1F55"/>
    <w:rsid w:val="26EE76F4"/>
    <w:rsid w:val="277879C5"/>
    <w:rsid w:val="27C80EE7"/>
    <w:rsid w:val="280E6B25"/>
    <w:rsid w:val="2985309F"/>
    <w:rsid w:val="2C551999"/>
    <w:rsid w:val="2C697861"/>
    <w:rsid w:val="2E925412"/>
    <w:rsid w:val="2EBD0F6D"/>
    <w:rsid w:val="2F164A85"/>
    <w:rsid w:val="2F605562"/>
    <w:rsid w:val="2F6B5257"/>
    <w:rsid w:val="30BC4DA2"/>
    <w:rsid w:val="31ED3BCA"/>
    <w:rsid w:val="321204D5"/>
    <w:rsid w:val="325212E6"/>
    <w:rsid w:val="332811CB"/>
    <w:rsid w:val="336B2E30"/>
    <w:rsid w:val="3385030B"/>
    <w:rsid w:val="33A32B35"/>
    <w:rsid w:val="342E3C98"/>
    <w:rsid w:val="343A5717"/>
    <w:rsid w:val="352333CE"/>
    <w:rsid w:val="35507127"/>
    <w:rsid w:val="375C6940"/>
    <w:rsid w:val="37D84E34"/>
    <w:rsid w:val="3B767047"/>
    <w:rsid w:val="3B7D08B9"/>
    <w:rsid w:val="3B991459"/>
    <w:rsid w:val="3C4D0E92"/>
    <w:rsid w:val="3CCF32F4"/>
    <w:rsid w:val="3D9F010E"/>
    <w:rsid w:val="3DF12A0C"/>
    <w:rsid w:val="3E52689A"/>
    <w:rsid w:val="3E962298"/>
    <w:rsid w:val="3F297235"/>
    <w:rsid w:val="417D226C"/>
    <w:rsid w:val="425A582D"/>
    <w:rsid w:val="42E803F3"/>
    <w:rsid w:val="434F5984"/>
    <w:rsid w:val="43581424"/>
    <w:rsid w:val="43E614F4"/>
    <w:rsid w:val="444B322E"/>
    <w:rsid w:val="45670F6C"/>
    <w:rsid w:val="456E27F9"/>
    <w:rsid w:val="460F3B34"/>
    <w:rsid w:val="46452116"/>
    <w:rsid w:val="468C7557"/>
    <w:rsid w:val="4901601A"/>
    <w:rsid w:val="49FC52F8"/>
    <w:rsid w:val="4D4C4D51"/>
    <w:rsid w:val="4DF81A07"/>
    <w:rsid w:val="516E099F"/>
    <w:rsid w:val="518557A5"/>
    <w:rsid w:val="521107CC"/>
    <w:rsid w:val="522A1EB5"/>
    <w:rsid w:val="523957C3"/>
    <w:rsid w:val="53C3631D"/>
    <w:rsid w:val="54625408"/>
    <w:rsid w:val="552359D4"/>
    <w:rsid w:val="575F58AF"/>
    <w:rsid w:val="580B311D"/>
    <w:rsid w:val="58BD51D3"/>
    <w:rsid w:val="593E1C9A"/>
    <w:rsid w:val="5A64130D"/>
    <w:rsid w:val="5AFD7B7E"/>
    <w:rsid w:val="5B0C1D3E"/>
    <w:rsid w:val="5BAA373D"/>
    <w:rsid w:val="5BAF51EC"/>
    <w:rsid w:val="5D4E52E4"/>
    <w:rsid w:val="5F943BCE"/>
    <w:rsid w:val="5FD808D3"/>
    <w:rsid w:val="60102535"/>
    <w:rsid w:val="612D338F"/>
    <w:rsid w:val="627F2470"/>
    <w:rsid w:val="62A04343"/>
    <w:rsid w:val="667D617D"/>
    <w:rsid w:val="669529B6"/>
    <w:rsid w:val="68607B08"/>
    <w:rsid w:val="688B006F"/>
    <w:rsid w:val="6A852F20"/>
    <w:rsid w:val="6B0B1057"/>
    <w:rsid w:val="6B1F4A25"/>
    <w:rsid w:val="6B467A70"/>
    <w:rsid w:val="6B595FF7"/>
    <w:rsid w:val="6B6A5282"/>
    <w:rsid w:val="6B775165"/>
    <w:rsid w:val="6B9A0CB8"/>
    <w:rsid w:val="716F52B5"/>
    <w:rsid w:val="71FD46ED"/>
    <w:rsid w:val="73A22890"/>
    <w:rsid w:val="74844319"/>
    <w:rsid w:val="754C2C36"/>
    <w:rsid w:val="76C033BC"/>
    <w:rsid w:val="77BA163B"/>
    <w:rsid w:val="77CE6EDF"/>
    <w:rsid w:val="783332A1"/>
    <w:rsid w:val="78C526C4"/>
    <w:rsid w:val="78F2259A"/>
    <w:rsid w:val="7A3B1EFC"/>
    <w:rsid w:val="7A4D4273"/>
    <w:rsid w:val="7D1F31A7"/>
    <w:rsid w:val="7EE7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6">
    <w:name w:val="Normal Indent"/>
    <w:basedOn w:val="1"/>
    <w:next w:val="1"/>
    <w:qFormat/>
    <w:uiPriority w:val="0"/>
    <w:pPr>
      <w:ind w:firstLine="420"/>
    </w:pPr>
    <w:rPr>
      <w:szCs w:val="20"/>
    </w:rPr>
  </w:style>
  <w:style w:type="paragraph" w:styleId="7">
    <w:name w:val="caption"/>
    <w:basedOn w:val="1"/>
    <w:next w:val="1"/>
    <w:qFormat/>
    <w:uiPriority w:val="0"/>
    <w:rPr>
      <w:rFonts w:ascii="Arial" w:hAnsi="Arial" w:eastAsia="黑体" w:cs="Arial"/>
      <w:sz w:val="20"/>
      <w:szCs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annotation text"/>
    <w:basedOn w:val="1"/>
    <w:qFormat/>
    <w:uiPriority w:val="0"/>
    <w:pPr>
      <w:jc w:val="left"/>
    </w:pPr>
  </w:style>
  <w:style w:type="paragraph" w:styleId="10">
    <w:name w:val="Body Text Indent"/>
    <w:basedOn w:val="1"/>
    <w:qFormat/>
    <w:uiPriority w:val="0"/>
    <w:pPr>
      <w:ind w:firstLine="720" w:firstLineChars="225"/>
    </w:pPr>
    <w:rPr>
      <w:rFonts w:ascii="仿宋_GB2312" w:eastAsia="仿宋_GB2312"/>
      <w:sz w:val="32"/>
    </w:rPr>
  </w:style>
  <w:style w:type="paragraph" w:styleId="11">
    <w:name w:val="Block Text"/>
    <w:basedOn w:val="1"/>
    <w:qFormat/>
    <w:uiPriority w:val="99"/>
    <w:pPr>
      <w:spacing w:after="120"/>
      <w:ind w:left="1440" w:leftChars="700" w:right="1440" w:rightChars="700"/>
    </w:p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index heading"/>
    <w:basedOn w:val="1"/>
    <w:next w:val="18"/>
    <w:qFormat/>
    <w:uiPriority w:val="0"/>
    <w:pPr>
      <w:adjustRightInd w:val="0"/>
      <w:spacing w:line="312" w:lineRule="atLeast"/>
      <w:textAlignment w:val="baseline"/>
    </w:pPr>
    <w:rPr>
      <w:rFonts w:ascii="Arial" w:hAnsi="Arial" w:eastAsia="仿宋" w:cs="Arial"/>
      <w:b/>
      <w:bCs/>
      <w:kern w:val="0"/>
      <w:sz w:val="32"/>
      <w:szCs w:val="20"/>
    </w:rPr>
  </w:style>
  <w:style w:type="paragraph" w:styleId="18">
    <w:name w:val="index 1"/>
    <w:basedOn w:val="1"/>
    <w:next w:val="1"/>
    <w:qFormat/>
    <w:uiPriority w:val="0"/>
    <w:rPr>
      <w:rFonts w:eastAsia="仿宋_GB2312"/>
      <w:b/>
      <w:sz w:val="24"/>
      <w:szCs w:val="20"/>
    </w:r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FollowedHyperlink"/>
    <w:basedOn w:val="24"/>
    <w:qFormat/>
    <w:uiPriority w:val="0"/>
    <w:rPr>
      <w:rFonts w:hint="eastAsia" w:ascii="微软雅黑" w:hAnsi="微软雅黑" w:eastAsia="微软雅黑" w:cs="微软雅黑"/>
      <w:color w:val="02396F"/>
      <w:u w:val="single"/>
    </w:rPr>
  </w:style>
  <w:style w:type="character" w:styleId="27">
    <w:name w:val="Hyperlink"/>
    <w:basedOn w:val="24"/>
    <w:qFormat/>
    <w:uiPriority w:val="0"/>
    <w:rPr>
      <w:rFonts w:hint="eastAsia" w:ascii="微软雅黑" w:hAnsi="微软雅黑" w:eastAsia="微软雅黑" w:cs="微软雅黑"/>
      <w:color w:val="02396F"/>
      <w:u w:val="single"/>
    </w:rPr>
  </w:style>
  <w:style w:type="paragraph" w:customStyle="1" w:styleId="28">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_0"/>
    <w:basedOn w:val="33"/>
    <w:qFormat/>
    <w:uiPriority w:val="34"/>
    <w:pPr>
      <w:widowControl/>
      <w:ind w:firstLine="420" w:firstLineChars="200"/>
      <w:jc w:val="left"/>
    </w:pPr>
    <w:rPr>
      <w:rFonts w:ascii="Calibri" w:hAnsi="Calibri" w:eastAsia="宋体"/>
      <w:kern w:val="0"/>
      <w:szCs w:val="20"/>
    </w:rPr>
  </w:style>
  <w:style w:type="paragraph" w:customStyle="1" w:styleId="3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题注5"/>
    <w:basedOn w:val="1"/>
    <w:next w:val="7"/>
    <w:qFormat/>
    <w:uiPriority w:val="0"/>
    <w:pPr>
      <w:numPr>
        <w:ilvl w:val="1"/>
        <w:numId w:val="1"/>
      </w:numPr>
      <w:tabs>
        <w:tab w:val="left" w:pos="720"/>
        <w:tab w:val="clear" w:pos="0"/>
      </w:tabs>
      <w:spacing w:line="360" w:lineRule="auto"/>
      <w:ind w:left="720" w:hanging="720"/>
    </w:pPr>
    <w:rPr>
      <w:b/>
      <w:color w:val="000000"/>
      <w:sz w:val="28"/>
      <w:szCs w:val="28"/>
    </w:rPr>
  </w:style>
  <w:style w:type="character" w:customStyle="1" w:styleId="38">
    <w:name w:val="NormalCharacter"/>
    <w:qFormat/>
    <w:uiPriority w:val="0"/>
    <w:rPr>
      <w:sz w:val="20"/>
    </w:rPr>
  </w:style>
  <w:style w:type="character" w:customStyle="1" w:styleId="39">
    <w:name w:val="font41"/>
    <w:basedOn w:val="24"/>
    <w:qFormat/>
    <w:uiPriority w:val="0"/>
    <w:rPr>
      <w:rFonts w:hint="default" w:ascii="Times New Roman" w:hAnsi="Times New Roman" w:cs="Times New Roman"/>
      <w:color w:val="000000"/>
      <w:sz w:val="22"/>
      <w:szCs w:val="22"/>
      <w:u w:val="none"/>
    </w:rPr>
  </w:style>
  <w:style w:type="character" w:customStyle="1" w:styleId="40">
    <w:name w:val="font91"/>
    <w:basedOn w:val="24"/>
    <w:qFormat/>
    <w:uiPriority w:val="0"/>
    <w:rPr>
      <w:rFonts w:hint="default" w:ascii="Arial" w:hAnsi="Arial" w:cs="Arial"/>
      <w:color w:val="000000"/>
      <w:sz w:val="20"/>
      <w:szCs w:val="20"/>
      <w:u w:val="none"/>
    </w:rPr>
  </w:style>
  <w:style w:type="character" w:customStyle="1" w:styleId="41">
    <w:name w:val="font51"/>
    <w:basedOn w:val="24"/>
    <w:qFormat/>
    <w:uiPriority w:val="0"/>
    <w:rPr>
      <w:rFonts w:hint="eastAsia" w:ascii="宋体" w:hAnsi="宋体" w:eastAsia="宋体" w:cs="宋体"/>
      <w:color w:val="000000"/>
      <w:sz w:val="18"/>
      <w:szCs w:val="18"/>
      <w:u w:val="none"/>
    </w:rPr>
  </w:style>
  <w:style w:type="character" w:customStyle="1" w:styleId="42">
    <w:name w:val="font71"/>
    <w:basedOn w:val="24"/>
    <w:qFormat/>
    <w:uiPriority w:val="0"/>
    <w:rPr>
      <w:rFonts w:hint="default" w:ascii="Arial" w:hAnsi="Arial" w:cs="Arial"/>
      <w:color w:val="000000"/>
      <w:sz w:val="18"/>
      <w:szCs w:val="18"/>
      <w:u w:val="none"/>
    </w:rPr>
  </w:style>
  <w:style w:type="character" w:customStyle="1" w:styleId="43">
    <w:name w:val="font31"/>
    <w:basedOn w:val="24"/>
    <w:qFormat/>
    <w:uiPriority w:val="0"/>
    <w:rPr>
      <w:rFonts w:hint="default" w:ascii="Arial" w:hAnsi="Arial" w:cs="Arial"/>
      <w:color w:val="000000"/>
      <w:sz w:val="20"/>
      <w:szCs w:val="20"/>
      <w:u w:val="none"/>
    </w:rPr>
  </w:style>
  <w:style w:type="character" w:customStyle="1" w:styleId="44">
    <w:name w:val="font81"/>
    <w:basedOn w:val="24"/>
    <w:qFormat/>
    <w:uiPriority w:val="0"/>
    <w:rPr>
      <w:rFonts w:hint="default" w:ascii="Arial" w:hAnsi="Arial" w:cs="Arial"/>
      <w:color w:val="000000"/>
      <w:sz w:val="18"/>
      <w:szCs w:val="18"/>
      <w:u w:val="none"/>
    </w:rPr>
  </w:style>
  <w:style w:type="character" w:customStyle="1" w:styleId="45">
    <w:name w:val="prev2"/>
    <w:basedOn w:val="24"/>
    <w:qFormat/>
    <w:uiPriority w:val="0"/>
    <w:rPr>
      <w:color w:val="888888"/>
    </w:rPr>
  </w:style>
  <w:style w:type="character" w:customStyle="1" w:styleId="46">
    <w:name w:val="prev3"/>
    <w:basedOn w:val="24"/>
    <w:qFormat/>
    <w:uiPriority w:val="0"/>
    <w:rPr>
      <w:rFonts w:ascii="微软雅黑" w:hAnsi="微软雅黑" w:eastAsia="微软雅黑" w:cs="微软雅黑"/>
      <w:sz w:val="10"/>
      <w:szCs w:val="10"/>
    </w:rPr>
  </w:style>
  <w:style w:type="character" w:customStyle="1" w:styleId="47">
    <w:name w:val="next2"/>
    <w:basedOn w:val="24"/>
    <w:qFormat/>
    <w:uiPriority w:val="0"/>
    <w:rPr>
      <w:color w:val="888888"/>
    </w:rPr>
  </w:style>
  <w:style w:type="character" w:customStyle="1" w:styleId="48">
    <w:name w:val="next3"/>
    <w:basedOn w:val="24"/>
    <w:qFormat/>
    <w:uiPriority w:val="0"/>
    <w:rPr>
      <w:rFonts w:hint="eastAsia" w:ascii="微软雅黑" w:hAnsi="微软雅黑" w:eastAsia="微软雅黑" w:cs="微软雅黑"/>
      <w:sz w:val="10"/>
      <w:szCs w:val="10"/>
    </w:rPr>
  </w:style>
  <w:style w:type="character" w:customStyle="1" w:styleId="49">
    <w:name w:val="gjfg"/>
    <w:basedOn w:val="24"/>
    <w:qFormat/>
    <w:uiPriority w:val="0"/>
  </w:style>
  <w:style w:type="character" w:customStyle="1" w:styleId="50">
    <w:name w:val="redfilefwwh"/>
    <w:basedOn w:val="24"/>
    <w:qFormat/>
    <w:uiPriority w:val="0"/>
    <w:rPr>
      <w:color w:val="BA2636"/>
      <w:sz w:val="9"/>
      <w:szCs w:val="9"/>
    </w:rPr>
  </w:style>
  <w:style w:type="character" w:customStyle="1" w:styleId="51">
    <w:name w:val="cfdate"/>
    <w:basedOn w:val="24"/>
    <w:qFormat/>
    <w:uiPriority w:val="0"/>
    <w:rPr>
      <w:color w:val="333333"/>
      <w:sz w:val="9"/>
      <w:szCs w:val="9"/>
    </w:rPr>
  </w:style>
  <w:style w:type="character" w:customStyle="1" w:styleId="52">
    <w:name w:val="displayarti"/>
    <w:basedOn w:val="24"/>
    <w:qFormat/>
    <w:uiPriority w:val="0"/>
    <w:rPr>
      <w:color w:val="FFFFFF"/>
      <w:shd w:val="clear" w:fill="A00000"/>
    </w:rPr>
  </w:style>
  <w:style w:type="character" w:customStyle="1" w:styleId="53">
    <w:name w:val="redfilenumber"/>
    <w:basedOn w:val="24"/>
    <w:qFormat/>
    <w:uiPriority w:val="0"/>
    <w:rPr>
      <w:color w:val="BA2636"/>
      <w:sz w:val="9"/>
      <w:szCs w:val="9"/>
    </w:rPr>
  </w:style>
  <w:style w:type="character" w:customStyle="1" w:styleId="54">
    <w:name w:val="qxdate"/>
    <w:basedOn w:val="24"/>
    <w:qFormat/>
    <w:uiPriority w:val="0"/>
    <w:rPr>
      <w:color w:val="333333"/>
      <w:sz w:val="9"/>
      <w:szCs w:val="9"/>
    </w:rPr>
  </w:style>
  <w:style w:type="character" w:customStyle="1" w:styleId="55">
    <w:name w:val="prev"/>
    <w:basedOn w:val="24"/>
    <w:qFormat/>
    <w:uiPriority w:val="0"/>
    <w:rPr>
      <w:rFonts w:ascii="微软雅黑" w:hAnsi="微软雅黑" w:eastAsia="微软雅黑" w:cs="微软雅黑"/>
      <w:sz w:val="10"/>
      <w:szCs w:val="10"/>
    </w:rPr>
  </w:style>
  <w:style w:type="character" w:customStyle="1" w:styleId="56">
    <w:name w:val="prev1"/>
    <w:basedOn w:val="24"/>
    <w:qFormat/>
    <w:uiPriority w:val="0"/>
    <w:rPr>
      <w:color w:val="888888"/>
    </w:rPr>
  </w:style>
  <w:style w:type="character" w:customStyle="1" w:styleId="57">
    <w:name w:val="next"/>
    <w:basedOn w:val="24"/>
    <w:qFormat/>
    <w:uiPriority w:val="0"/>
    <w:rPr>
      <w:rFonts w:hint="eastAsia" w:ascii="微软雅黑" w:hAnsi="微软雅黑" w:eastAsia="微软雅黑" w:cs="微软雅黑"/>
      <w:sz w:val="10"/>
      <w:szCs w:val="10"/>
    </w:rPr>
  </w:style>
  <w:style w:type="character" w:customStyle="1" w:styleId="58">
    <w:name w:val="next1"/>
    <w:basedOn w:val="24"/>
    <w:qFormat/>
    <w:uiPriority w:val="0"/>
    <w:rPr>
      <w:color w:val="888888"/>
    </w:rPr>
  </w:style>
  <w:style w:type="character" w:customStyle="1" w:styleId="59">
    <w:name w:val="font11"/>
    <w:basedOn w:val="24"/>
    <w:qFormat/>
    <w:uiPriority w:val="0"/>
    <w:rPr>
      <w:rFonts w:ascii="方正仿宋简体" w:hAnsi="方正仿宋简体" w:eastAsia="方正仿宋简体" w:cs="方正仿宋简体"/>
      <w:color w:val="000000"/>
      <w:sz w:val="28"/>
      <w:szCs w:val="28"/>
      <w:u w:val="none"/>
    </w:rPr>
  </w:style>
  <w:style w:type="paragraph" w:customStyle="1" w:styleId="60">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2020-11-04T06:18:00Z</cp:lastPrinted>
  <dcterms:modified xsi:type="dcterms:W3CDTF">2021-10-12T14:48:00Z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306D134AECDF474390924027A85ADA9D</vt:lpwstr>
  </property>
</Properties>
</file>