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pageBreakBefore w:val="0"/>
        <w:numPr>
          <w:ilvl w:val="0"/>
          <w:numId w:val="0"/>
        </w:numPr>
        <w:kinsoku/>
        <w:wordWrap/>
        <w:overflowPunct/>
        <w:topLinePunct w:val="0"/>
        <w:bidi w:val="0"/>
        <w:spacing w:before="0" w:beforeAutospacing="0" w:after="0" w:afterAutospacing="0" w:line="460" w:lineRule="exact"/>
        <w:ind w:left="0" w:leftChars="0" w:right="0" w:rightChars="0"/>
        <w:jc w:val="center"/>
        <w:rPr>
          <w:rFonts w:hint="eastAsia" w:ascii="宋体" w:eastAsia="宋体" w:cs="宋体"/>
          <w:b/>
          <w:color w:val="auto"/>
          <w:sz w:val="24"/>
          <w:szCs w:val="24"/>
          <w:highlight w:val="none"/>
        </w:rPr>
      </w:pPr>
      <w:r>
        <w:rPr>
          <w:rFonts w:hint="eastAsia" w:ascii="宋体" w:eastAsia="宋体" w:cs="宋体"/>
          <w:b/>
          <w:color w:val="auto"/>
          <w:sz w:val="24"/>
          <w:szCs w:val="24"/>
          <w:highlight w:val="none"/>
          <w:lang w:eastAsia="zh-CN"/>
        </w:rPr>
        <w:t>第一部分</w:t>
      </w:r>
      <w:r>
        <w:rPr>
          <w:rFonts w:hint="eastAsia" w:ascii="宋体" w:eastAsia="宋体" w:cs="宋体"/>
          <w:b/>
          <w:color w:val="auto"/>
          <w:sz w:val="24"/>
          <w:szCs w:val="24"/>
          <w:highlight w:val="none"/>
          <w:lang w:val="en-US" w:eastAsia="zh-CN"/>
        </w:rPr>
        <w:t xml:space="preserve">  </w:t>
      </w:r>
      <w:r>
        <w:rPr>
          <w:rFonts w:hint="eastAsia" w:ascii="宋体" w:eastAsia="宋体" w:cs="宋体"/>
          <w:b/>
          <w:color w:val="auto"/>
          <w:sz w:val="24"/>
          <w:szCs w:val="24"/>
          <w:highlight w:val="none"/>
          <w:lang w:eastAsia="zh-CN"/>
        </w:rPr>
        <w:t>竞争性磋商</w:t>
      </w:r>
      <w:r>
        <w:rPr>
          <w:rFonts w:hint="eastAsia" w:ascii="宋体" w:eastAsia="宋体" w:cs="宋体"/>
          <w:b/>
          <w:color w:val="auto"/>
          <w:sz w:val="24"/>
          <w:szCs w:val="24"/>
          <w:highlight w:val="none"/>
        </w:rPr>
        <w:t>公告</w:t>
      </w:r>
    </w:p>
    <w:p>
      <w:pPr>
        <w:keepNext w:val="0"/>
        <w:pageBreakBefore w:val="0"/>
        <w:kinsoku/>
        <w:wordWrap/>
        <w:overflowPunct/>
        <w:topLinePunct w:val="0"/>
        <w:bidi w:val="0"/>
        <w:spacing w:beforeAutospacing="0" w:afterAutospacing="0" w:line="460" w:lineRule="exact"/>
        <w:ind w:left="0" w:leftChars="0" w:right="0" w:rightChars="0"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新疆盛世乾元工程项目管理咨询有限公司</w:t>
      </w:r>
      <w:r>
        <w:rPr>
          <w:rFonts w:hint="eastAsia" w:ascii="宋体" w:hAnsi="宋体" w:eastAsia="宋体" w:cs="宋体"/>
          <w:bCs/>
          <w:color w:val="auto"/>
          <w:sz w:val="24"/>
          <w:szCs w:val="24"/>
          <w:highlight w:val="none"/>
        </w:rPr>
        <w:t>受乌鲁木齐县应急管理局的委托，</w:t>
      </w:r>
      <w:r>
        <w:rPr>
          <w:rFonts w:hint="eastAsia" w:ascii="宋体" w:hAnsi="宋体" w:cs="宋体"/>
          <w:bCs/>
          <w:color w:val="auto"/>
          <w:sz w:val="24"/>
          <w:szCs w:val="24"/>
          <w:highlight w:val="none"/>
          <w:lang w:val="en-US" w:eastAsia="zh-CN"/>
        </w:rPr>
        <w:t>就</w:t>
      </w:r>
      <w:r>
        <w:rPr>
          <w:rFonts w:hint="eastAsia" w:ascii="宋体" w:hAnsi="宋体" w:eastAsia="宋体" w:cs="宋体"/>
          <w:bCs/>
          <w:color w:val="auto"/>
          <w:sz w:val="24"/>
          <w:szCs w:val="24"/>
          <w:highlight w:val="none"/>
        </w:rPr>
        <w:t>乌鲁木齐县2021年度政府购买服务项目进行</w:t>
      </w:r>
      <w:r>
        <w:rPr>
          <w:rFonts w:hint="eastAsia" w:ascii="宋体" w:hAnsi="宋体" w:eastAsia="宋体" w:cs="宋体"/>
          <w:bCs/>
          <w:color w:val="auto"/>
          <w:sz w:val="24"/>
          <w:szCs w:val="24"/>
          <w:highlight w:val="none"/>
          <w:lang w:eastAsia="zh-CN"/>
        </w:rPr>
        <w:t>采购</w:t>
      </w:r>
      <w:r>
        <w:rPr>
          <w:rFonts w:hint="eastAsia" w:ascii="宋体" w:hAnsi="宋体" w:eastAsia="宋体" w:cs="宋体"/>
          <w:bCs/>
          <w:color w:val="auto"/>
          <w:sz w:val="24"/>
          <w:szCs w:val="24"/>
          <w:highlight w:val="none"/>
        </w:rPr>
        <w:t>，采购方式为</w:t>
      </w:r>
      <w:r>
        <w:rPr>
          <w:rFonts w:hint="eastAsia" w:ascii="宋体" w:hAnsi="宋体" w:eastAsia="宋体" w:cs="宋体"/>
          <w:bCs/>
          <w:color w:val="auto"/>
          <w:sz w:val="24"/>
          <w:szCs w:val="24"/>
          <w:highlight w:val="none"/>
          <w:lang w:eastAsia="zh-CN"/>
        </w:rPr>
        <w:t>竞争性磋商</w:t>
      </w:r>
      <w:r>
        <w:rPr>
          <w:rFonts w:hint="eastAsia" w:ascii="宋体" w:hAnsi="宋体" w:eastAsia="宋体" w:cs="宋体"/>
          <w:bCs/>
          <w:color w:val="auto"/>
          <w:sz w:val="24"/>
          <w:szCs w:val="24"/>
          <w:highlight w:val="none"/>
        </w:rPr>
        <w:t>。欢迎合格供应商前来参加此次</w:t>
      </w:r>
      <w:r>
        <w:rPr>
          <w:rFonts w:hint="eastAsia" w:ascii="宋体" w:hAnsi="宋体" w:eastAsia="宋体" w:cs="宋体"/>
          <w:bCs/>
          <w:color w:val="auto"/>
          <w:sz w:val="24"/>
          <w:szCs w:val="24"/>
          <w:highlight w:val="none"/>
          <w:lang w:eastAsia="zh-CN"/>
        </w:rPr>
        <w:t>采购</w:t>
      </w:r>
      <w:r>
        <w:rPr>
          <w:rFonts w:hint="eastAsia" w:ascii="宋体" w:hAnsi="宋体" w:eastAsia="宋体" w:cs="宋体"/>
          <w:bCs/>
          <w:color w:val="auto"/>
          <w:sz w:val="24"/>
          <w:szCs w:val="24"/>
          <w:highlight w:val="none"/>
        </w:rPr>
        <w:t>项目。</w:t>
      </w:r>
    </w:p>
    <w:p>
      <w:pPr>
        <w:keepNext w:val="0"/>
        <w:pageBreakBefore w:val="0"/>
        <w:numPr>
          <w:ilvl w:val="0"/>
          <w:numId w:val="1"/>
        </w:numPr>
        <w:kinsoku/>
        <w:wordWrap/>
        <w:overflowPunct/>
        <w:topLinePunct w:val="0"/>
        <w:bidi w:val="0"/>
        <w:spacing w:beforeAutospacing="0" w:afterAutospacing="0" w:line="460" w:lineRule="exact"/>
        <w:ind w:left="0" w:leftChars="0" w:right="0" w:rightChars="0" w:firstLine="480" w:firstLineChars="200"/>
        <w:jc w:val="left"/>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项目名称：乌鲁木齐县2021年度政府购买服务</w:t>
      </w:r>
      <w:r>
        <w:rPr>
          <w:rFonts w:hint="eastAsia" w:ascii="宋体" w:hAnsi="宋体" w:cs="宋体"/>
          <w:bCs/>
          <w:color w:val="auto"/>
          <w:sz w:val="24"/>
          <w:szCs w:val="24"/>
          <w:highlight w:val="none"/>
          <w:lang w:val="en-US" w:eastAsia="zh-CN"/>
        </w:rPr>
        <w:t>项目</w:t>
      </w:r>
    </w:p>
    <w:p>
      <w:pPr>
        <w:keepNext w:val="0"/>
        <w:pageBreakBefore w:val="0"/>
        <w:numPr>
          <w:ilvl w:val="0"/>
          <w:numId w:val="1"/>
        </w:numPr>
        <w:kinsoku/>
        <w:wordWrap/>
        <w:overflowPunct/>
        <w:topLinePunct w:val="0"/>
        <w:bidi w:val="0"/>
        <w:spacing w:beforeAutospacing="0" w:afterAutospacing="0" w:line="460" w:lineRule="exact"/>
        <w:ind w:left="0" w:leftChars="0" w:right="0" w:rightChars="0" w:firstLine="480" w:firstLineChars="200"/>
        <w:jc w:val="left"/>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项目编号：</w:t>
      </w:r>
      <w:r>
        <w:rPr>
          <w:rFonts w:hint="eastAsia" w:ascii="宋体" w:hAnsi="宋体" w:eastAsia="宋体" w:cs="宋体"/>
          <w:bCs/>
          <w:color w:val="auto"/>
          <w:sz w:val="24"/>
          <w:szCs w:val="24"/>
          <w:highlight w:val="none"/>
          <w:lang w:eastAsia="zh-CN"/>
        </w:rPr>
        <w:t>SSQYZB-FW2021057</w:t>
      </w:r>
    </w:p>
    <w:p>
      <w:pPr>
        <w:keepNext w:val="0"/>
        <w:pageBreakBefore w:val="0"/>
        <w:numPr>
          <w:ilvl w:val="0"/>
          <w:numId w:val="1"/>
        </w:numPr>
        <w:kinsoku/>
        <w:wordWrap/>
        <w:overflowPunct/>
        <w:topLinePunct w:val="0"/>
        <w:bidi w:val="0"/>
        <w:spacing w:beforeAutospacing="0" w:afterAutospacing="0" w:line="460" w:lineRule="exact"/>
        <w:ind w:left="0" w:leftChars="0" w:right="0" w:rightChars="0" w:firstLine="480" w:firstLineChars="200"/>
        <w:jc w:val="left"/>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eastAsia="zh-CN"/>
        </w:rPr>
        <w:t>采购内容：1、非煤矿山企业检查2、加油站检查3、其余企业检查4、协助开展生产安全事故调查5、主要安全生产负责人及安全生产管理人员、乡镇街道员、及其他行业监管部门负责安全生产的工作人员教育培训；“乡村振兴”教育培训；乌鲁木齐县职业技能培训学校需求性培训；6、名单以外企业临时性常规检查7、安全生产三年行动攻坚年专项检查</w:t>
      </w:r>
      <w:r>
        <w:rPr>
          <w:rFonts w:hint="eastAsia" w:ascii="宋体" w:hAnsi="宋体" w:eastAsia="宋体" w:cs="宋体"/>
          <w:bCs/>
          <w:color w:val="auto"/>
          <w:sz w:val="24"/>
          <w:szCs w:val="24"/>
          <w:highlight w:val="none"/>
          <w:lang w:val="en-US" w:eastAsia="zh-CN"/>
        </w:rPr>
        <w:t>（具体服务内容及要求详见竞争性磋商文件）</w:t>
      </w:r>
    </w:p>
    <w:p>
      <w:pPr>
        <w:keepNext w:val="0"/>
        <w:pageBreakBefore w:val="0"/>
        <w:kinsoku/>
        <w:wordWrap/>
        <w:overflowPunct/>
        <w:topLinePunct w:val="0"/>
        <w:bidi w:val="0"/>
        <w:spacing w:beforeAutospacing="0" w:afterAutospacing="0" w:line="460" w:lineRule="exact"/>
        <w:ind w:left="0" w:leftChars="0" w:right="0" w:rightChars="0" w:firstLine="480" w:firstLineChars="200"/>
        <w:jc w:val="left"/>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四、采购方式：</w:t>
      </w:r>
      <w:r>
        <w:rPr>
          <w:rFonts w:hint="eastAsia" w:ascii="宋体" w:hAnsi="宋体" w:eastAsia="宋体" w:cs="宋体"/>
          <w:bCs/>
          <w:color w:val="auto"/>
          <w:sz w:val="24"/>
          <w:szCs w:val="24"/>
          <w:highlight w:val="none"/>
          <w:lang w:eastAsia="zh-CN"/>
        </w:rPr>
        <w:t>竞争性磋商</w:t>
      </w:r>
    </w:p>
    <w:p>
      <w:pPr>
        <w:keepNext w:val="0"/>
        <w:pageBreakBefore w:val="0"/>
        <w:kinsoku/>
        <w:wordWrap/>
        <w:overflowPunct/>
        <w:topLinePunct w:val="0"/>
        <w:bidi w:val="0"/>
        <w:spacing w:beforeAutospacing="0" w:afterAutospacing="0" w:line="460" w:lineRule="exact"/>
        <w:ind w:left="0" w:leftChars="0" w:right="0" w:rightChars="0" w:firstLine="480" w:firstLineChars="200"/>
        <w:jc w:val="left"/>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五、审查方式：资格</w:t>
      </w:r>
      <w:r>
        <w:rPr>
          <w:rFonts w:hint="eastAsia" w:ascii="宋体" w:hAnsi="宋体" w:cs="宋体"/>
          <w:bCs/>
          <w:color w:val="auto"/>
          <w:sz w:val="24"/>
          <w:szCs w:val="24"/>
          <w:highlight w:val="none"/>
          <w:lang w:val="en-US" w:eastAsia="zh-CN"/>
        </w:rPr>
        <w:t>后审</w:t>
      </w:r>
    </w:p>
    <w:p>
      <w:pPr>
        <w:keepNext w:val="0"/>
        <w:pageBreakBefore w:val="0"/>
        <w:kinsoku/>
        <w:wordWrap/>
        <w:overflowPunct/>
        <w:topLinePunct w:val="0"/>
        <w:bidi w:val="0"/>
        <w:spacing w:beforeAutospacing="0" w:afterAutospacing="0" w:line="460" w:lineRule="exact"/>
        <w:ind w:left="0" w:leftChars="0" w:right="0" w:rightChars="0" w:firstLine="480" w:firstLineChars="200"/>
        <w:jc w:val="left"/>
        <w:rPr>
          <w:rFonts w:hint="eastAsia" w:ascii="宋体" w:hAnsi="宋体" w:cs="宋体"/>
          <w:bCs/>
          <w:color w:val="auto"/>
          <w:sz w:val="24"/>
          <w:szCs w:val="24"/>
          <w:highlight w:val="none"/>
          <w:lang w:val="en-US" w:eastAsia="zh-CN"/>
        </w:rPr>
      </w:pPr>
      <w:r>
        <w:rPr>
          <w:rFonts w:hint="eastAsia" w:ascii="宋体" w:hAnsi="宋体" w:eastAsia="宋体" w:cs="宋体"/>
          <w:bCs/>
          <w:color w:val="auto"/>
          <w:sz w:val="24"/>
          <w:szCs w:val="24"/>
          <w:highlight w:val="none"/>
        </w:rPr>
        <w:t>六、预算金额：</w:t>
      </w:r>
      <w:r>
        <w:rPr>
          <w:rFonts w:hint="eastAsia" w:ascii="宋体" w:hAnsi="宋体" w:cs="宋体"/>
          <w:bCs/>
          <w:color w:val="auto"/>
          <w:sz w:val="24"/>
          <w:szCs w:val="24"/>
          <w:highlight w:val="none"/>
          <w:lang w:val="en-US" w:eastAsia="zh-CN"/>
        </w:rPr>
        <w:t>41.7万元</w:t>
      </w:r>
    </w:p>
    <w:p>
      <w:pPr>
        <w:keepNext w:val="0"/>
        <w:pageBreakBefore w:val="0"/>
        <w:kinsoku/>
        <w:wordWrap/>
        <w:overflowPunct/>
        <w:topLinePunct w:val="0"/>
        <w:bidi w:val="0"/>
        <w:spacing w:beforeAutospacing="0" w:afterAutospacing="0" w:line="460" w:lineRule="exact"/>
        <w:ind w:left="0" w:leftChars="0" w:right="0" w:rightChars="0"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七、</w:t>
      </w:r>
      <w:r>
        <w:rPr>
          <w:rFonts w:hint="eastAsia" w:ascii="宋体" w:hAnsi="宋体" w:eastAsia="宋体" w:cs="宋体"/>
          <w:bCs/>
          <w:color w:val="auto"/>
          <w:sz w:val="24"/>
          <w:szCs w:val="24"/>
          <w:highlight w:val="none"/>
          <w:lang w:eastAsia="zh-CN"/>
        </w:rPr>
        <w:t>供应商</w:t>
      </w:r>
      <w:r>
        <w:rPr>
          <w:rFonts w:hint="eastAsia" w:ascii="宋体" w:hAnsi="宋体" w:eastAsia="宋体" w:cs="宋体"/>
          <w:bCs/>
          <w:color w:val="auto"/>
          <w:sz w:val="24"/>
          <w:szCs w:val="24"/>
          <w:highlight w:val="none"/>
        </w:rPr>
        <w:t>资格要求：</w:t>
      </w:r>
    </w:p>
    <w:p>
      <w:pPr>
        <w:keepNext w:val="0"/>
        <w:pageBreakBefore w:val="0"/>
        <w:kinsoku/>
        <w:wordWrap/>
        <w:overflowPunct/>
        <w:topLinePunct w:val="0"/>
        <w:bidi w:val="0"/>
        <w:spacing w:beforeAutospacing="0" w:afterAutospacing="0" w:line="460" w:lineRule="exact"/>
        <w:ind w:left="0" w:leftChars="0" w:right="0" w:rightChars="0" w:firstLine="480" w:firstLineChars="200"/>
        <w:jc w:val="left"/>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1.满足《中华人民共和国政府采购法》第二十二条规定。</w:t>
      </w:r>
    </w:p>
    <w:p>
      <w:pPr>
        <w:keepNext w:val="0"/>
        <w:pageBreakBefore w:val="0"/>
        <w:kinsoku/>
        <w:wordWrap/>
        <w:overflowPunct/>
        <w:topLinePunct w:val="0"/>
        <w:bidi w:val="0"/>
        <w:spacing w:beforeAutospacing="0" w:afterAutospacing="0" w:line="460" w:lineRule="exact"/>
        <w:ind w:left="0" w:leftChars="0" w:right="0" w:rightChars="0" w:firstLine="480" w:firstLineChars="200"/>
        <w:jc w:val="left"/>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2.落实政府采购政策需满足的资格要求：</w:t>
      </w:r>
    </w:p>
    <w:p>
      <w:pPr>
        <w:keepNext w:val="0"/>
        <w:pageBreakBefore w:val="0"/>
        <w:kinsoku/>
        <w:wordWrap/>
        <w:overflowPunct/>
        <w:topLinePunct w:val="0"/>
        <w:bidi w:val="0"/>
        <w:spacing w:beforeAutospacing="0" w:afterAutospacing="0" w:line="460" w:lineRule="exact"/>
        <w:ind w:left="0" w:leftChars="0" w:right="0" w:rightChars="0" w:firstLine="480" w:firstLineChars="200"/>
        <w:jc w:val="left"/>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(1)《政府采购促进中小企业发展管理办法》（财库〔2020〕46号）；</w:t>
      </w:r>
    </w:p>
    <w:p>
      <w:pPr>
        <w:keepNext w:val="0"/>
        <w:pageBreakBefore w:val="0"/>
        <w:kinsoku/>
        <w:wordWrap/>
        <w:overflowPunct/>
        <w:topLinePunct w:val="0"/>
        <w:bidi w:val="0"/>
        <w:spacing w:beforeAutospacing="0" w:afterAutospacing="0" w:line="460" w:lineRule="exact"/>
        <w:ind w:left="0" w:leftChars="0" w:right="0" w:rightChars="0" w:firstLine="480" w:firstLineChars="200"/>
        <w:jc w:val="left"/>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(2) 《财政部、司法部关于政府采购支持监狱企业发展有关问题的通知》（财库〔2014〕68号）；</w:t>
      </w:r>
    </w:p>
    <w:p>
      <w:pPr>
        <w:keepNext w:val="0"/>
        <w:pageBreakBefore w:val="0"/>
        <w:kinsoku/>
        <w:wordWrap/>
        <w:overflowPunct/>
        <w:topLinePunct w:val="0"/>
        <w:bidi w:val="0"/>
        <w:spacing w:beforeAutospacing="0" w:afterAutospacing="0" w:line="460" w:lineRule="exact"/>
        <w:ind w:left="0" w:leftChars="0" w:right="0" w:rightChars="0" w:firstLine="480" w:firstLineChars="200"/>
        <w:jc w:val="left"/>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(3)《财政部、民政部中国残疾人联合会关于促进残疾人就业政府采购政策的通知》（财库〔2017〕141号）。</w:t>
      </w:r>
    </w:p>
    <w:p>
      <w:pPr>
        <w:keepNext w:val="0"/>
        <w:pageBreakBefore w:val="0"/>
        <w:kinsoku/>
        <w:wordWrap/>
        <w:overflowPunct/>
        <w:topLinePunct w:val="0"/>
        <w:bidi w:val="0"/>
        <w:spacing w:beforeAutospacing="0" w:afterAutospacing="0" w:line="460" w:lineRule="exact"/>
        <w:ind w:left="0" w:leftChars="0" w:right="0" w:rightChars="0" w:firstLine="480" w:firstLineChars="200"/>
        <w:jc w:val="left"/>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3.本项目的特定资格要求：</w:t>
      </w:r>
    </w:p>
    <w:p>
      <w:pPr>
        <w:keepNext w:val="0"/>
        <w:pageBreakBefore w:val="0"/>
        <w:kinsoku/>
        <w:wordWrap/>
        <w:overflowPunct/>
        <w:topLinePunct w:val="0"/>
        <w:bidi w:val="0"/>
        <w:spacing w:beforeAutospacing="0" w:afterAutospacing="0" w:line="460" w:lineRule="exact"/>
        <w:ind w:left="0" w:leftChars="0" w:right="0" w:rightChars="0" w:firstLine="480" w:firstLineChars="200"/>
        <w:rPr>
          <w:rFonts w:hint="eastAsia" w:ascii="宋体" w:hAnsi="宋体" w:eastAsia="宋体" w:cs="Times New Roman"/>
          <w:color w:val="000000"/>
          <w:sz w:val="24"/>
          <w:szCs w:val="24"/>
          <w:lang w:eastAsia="zh-CN"/>
        </w:rPr>
      </w:pPr>
      <w:r>
        <w:rPr>
          <w:rFonts w:hint="eastAsia" w:ascii="宋体" w:hAnsi="宋体" w:eastAsia="宋体" w:cs="Times New Roman"/>
          <w:color w:val="000000"/>
          <w:sz w:val="24"/>
          <w:szCs w:val="24"/>
        </w:rPr>
        <w:t>（1）供应商须具有中华人民共和国国内独立法人资格且具有有效的营业执照（经营范围包含本次项目全部</w:t>
      </w:r>
      <w:r>
        <w:rPr>
          <w:rFonts w:hint="eastAsia" w:ascii="宋体" w:hAnsi="宋体" w:cs="Times New Roman"/>
          <w:color w:val="000000"/>
          <w:sz w:val="24"/>
          <w:szCs w:val="24"/>
          <w:lang w:val="en-US" w:eastAsia="zh-CN"/>
        </w:rPr>
        <w:t>服务</w:t>
      </w:r>
      <w:r>
        <w:rPr>
          <w:rFonts w:hint="eastAsia" w:ascii="宋体" w:hAnsi="宋体" w:eastAsia="宋体" w:cs="Times New Roman"/>
          <w:color w:val="000000"/>
          <w:sz w:val="24"/>
          <w:szCs w:val="24"/>
        </w:rPr>
        <w:t>内容）</w:t>
      </w:r>
      <w:r>
        <w:rPr>
          <w:rFonts w:hint="eastAsia" w:ascii="宋体" w:hAnsi="宋体" w:cs="Times New Roman"/>
          <w:color w:val="000000"/>
          <w:sz w:val="24"/>
          <w:szCs w:val="24"/>
          <w:lang w:eastAsia="zh-CN"/>
        </w:rPr>
        <w:t>；</w:t>
      </w:r>
    </w:p>
    <w:p>
      <w:pPr>
        <w:keepNext w:val="0"/>
        <w:pageBreakBefore w:val="0"/>
        <w:kinsoku/>
        <w:wordWrap/>
        <w:overflowPunct/>
        <w:topLinePunct w:val="0"/>
        <w:bidi w:val="0"/>
        <w:spacing w:beforeAutospacing="0" w:afterAutospacing="0" w:line="460" w:lineRule="exact"/>
        <w:ind w:left="0" w:leftChars="0" w:right="0" w:rightChars="0" w:firstLine="480" w:firstLineChars="200"/>
        <w:jc w:val="left"/>
        <w:rPr>
          <w:rFonts w:hint="eastAsia" w:ascii="宋体" w:hAnsi="宋体" w:cs="Times New Roman"/>
          <w:color w:val="000000"/>
          <w:sz w:val="24"/>
          <w:szCs w:val="24"/>
          <w:lang w:eastAsia="zh-CN"/>
        </w:rPr>
      </w:pPr>
      <w:r>
        <w:rPr>
          <w:rFonts w:hint="eastAsia" w:ascii="宋体" w:hAnsi="宋体" w:eastAsia="宋体" w:cs="Times New Roman"/>
          <w:color w:val="000000"/>
          <w:sz w:val="24"/>
          <w:szCs w:val="24"/>
        </w:rPr>
        <w:t>（2）法定代表人身份证明及身份证原件或法定代表人授权委托书及委托代理人的身份证原件（授权书需附法人身份证及委托人身份证复印件正反面）</w:t>
      </w:r>
      <w:r>
        <w:rPr>
          <w:rFonts w:hint="eastAsia" w:ascii="宋体" w:hAnsi="宋体" w:cs="Times New Roman"/>
          <w:color w:val="000000"/>
          <w:sz w:val="24"/>
          <w:szCs w:val="24"/>
          <w:lang w:eastAsia="zh-CN"/>
        </w:rPr>
        <w:t>；</w:t>
      </w:r>
    </w:p>
    <w:p>
      <w:pPr>
        <w:keepNext w:val="0"/>
        <w:pageBreakBefore w:val="0"/>
        <w:kinsoku/>
        <w:wordWrap/>
        <w:overflowPunct/>
        <w:topLinePunct w:val="0"/>
        <w:bidi w:val="0"/>
        <w:spacing w:beforeAutospacing="0" w:afterAutospacing="0" w:line="460" w:lineRule="exact"/>
        <w:ind w:left="0" w:leftChars="0" w:right="0" w:rightChars="0" w:firstLine="480" w:firstLineChars="200"/>
        <w:jc w:val="left"/>
        <w:rPr>
          <w:rFonts w:hint="eastAsia" w:ascii="宋体" w:hAnsi="宋体" w:eastAsia="宋体" w:cs="Times New Roman"/>
          <w:color w:val="000000"/>
          <w:sz w:val="24"/>
          <w:szCs w:val="24"/>
          <w:lang w:eastAsia="zh-CN"/>
        </w:rPr>
      </w:pPr>
      <w:r>
        <w:rPr>
          <w:rFonts w:hint="eastAsia" w:ascii="宋体" w:hAnsi="宋体" w:cs="Times New Roman"/>
          <w:color w:val="000000"/>
          <w:sz w:val="24"/>
          <w:szCs w:val="24"/>
          <w:lang w:eastAsia="zh-CN"/>
        </w:rPr>
        <w:t>（</w:t>
      </w:r>
      <w:r>
        <w:rPr>
          <w:rFonts w:hint="eastAsia" w:ascii="宋体" w:hAnsi="宋体" w:cs="Times New Roman"/>
          <w:color w:val="000000"/>
          <w:sz w:val="24"/>
          <w:szCs w:val="24"/>
          <w:lang w:val="en-US" w:eastAsia="zh-CN"/>
        </w:rPr>
        <w:t>3</w:t>
      </w:r>
      <w:r>
        <w:rPr>
          <w:rFonts w:hint="eastAsia" w:ascii="宋体" w:hAnsi="宋体" w:cs="Times New Roman"/>
          <w:color w:val="000000"/>
          <w:sz w:val="24"/>
          <w:szCs w:val="24"/>
          <w:lang w:eastAsia="zh-CN"/>
        </w:rPr>
        <w:t>）</w:t>
      </w:r>
      <w:r>
        <w:rPr>
          <w:rFonts w:hint="eastAsia" w:ascii="宋体" w:hAnsi="宋体" w:eastAsia="宋体" w:cs="Times New Roman"/>
          <w:color w:val="000000"/>
          <w:sz w:val="24"/>
          <w:szCs w:val="24"/>
        </w:rPr>
        <w:t>凡拟参加本次招标项目的投标人，如在“信用中国”网站（www.creditchina.gov.cn）、中国政府采购网（www.ccgp.gov.cn）、中被列入失信被执行人、重大税收违法案件当事人名单、政府采购严重违法失信行为记录名单的（尚在处罚期内的）、经营异常名录的， 将拒绝其参加本次政府采购活动</w:t>
      </w:r>
      <w:r>
        <w:rPr>
          <w:rFonts w:hint="eastAsia" w:ascii="宋体" w:hAnsi="宋体" w:cs="Times New Roman"/>
          <w:color w:val="000000"/>
          <w:sz w:val="24"/>
          <w:szCs w:val="24"/>
          <w:lang w:eastAsia="zh-CN"/>
        </w:rPr>
        <w:t>；</w:t>
      </w:r>
    </w:p>
    <w:p>
      <w:pPr>
        <w:keepNext w:val="0"/>
        <w:pageBreakBefore w:val="0"/>
        <w:kinsoku/>
        <w:wordWrap/>
        <w:overflowPunct/>
        <w:topLinePunct w:val="0"/>
        <w:bidi w:val="0"/>
        <w:spacing w:beforeAutospacing="0" w:afterAutospacing="0" w:line="460" w:lineRule="exact"/>
        <w:ind w:left="0" w:leftChars="0" w:right="0" w:rightChars="0"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w:t>
      </w:r>
      <w:r>
        <w:rPr>
          <w:rFonts w:hint="eastAsia" w:ascii="宋体" w:hAnsi="宋体" w:cs="Times New Roman"/>
          <w:color w:val="000000"/>
          <w:sz w:val="24"/>
          <w:szCs w:val="24"/>
          <w:lang w:val="en-US" w:eastAsia="zh-CN"/>
        </w:rPr>
        <w:t>4</w:t>
      </w:r>
      <w:r>
        <w:rPr>
          <w:rFonts w:hint="eastAsia" w:ascii="宋体" w:hAnsi="宋体" w:eastAsia="宋体" w:cs="Times New Roman"/>
          <w:color w:val="000000"/>
          <w:sz w:val="24"/>
          <w:szCs w:val="24"/>
        </w:rPr>
        <w:t>）本项目不接受联合体投标。</w:t>
      </w:r>
    </w:p>
    <w:p>
      <w:pPr>
        <w:keepNext w:val="0"/>
        <w:pageBreakBefore w:val="0"/>
        <w:kinsoku/>
        <w:wordWrap/>
        <w:overflowPunct/>
        <w:topLinePunct w:val="0"/>
        <w:bidi w:val="0"/>
        <w:spacing w:beforeAutospacing="0" w:afterAutospacing="0" w:line="460" w:lineRule="exact"/>
        <w:ind w:left="0" w:leftChars="0" w:right="0" w:rightChars="0" w:firstLine="480" w:firstLineChars="200"/>
        <w:jc w:val="left"/>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八、报名及领取</w:t>
      </w:r>
      <w:r>
        <w:rPr>
          <w:rFonts w:hint="eastAsia" w:ascii="宋体" w:hAnsi="宋体" w:eastAsia="宋体" w:cs="宋体"/>
          <w:bCs/>
          <w:color w:val="auto"/>
          <w:sz w:val="24"/>
          <w:szCs w:val="24"/>
          <w:highlight w:val="none"/>
          <w:lang w:eastAsia="zh-CN"/>
        </w:rPr>
        <w:t>竞争性磋商文件</w:t>
      </w:r>
      <w:r>
        <w:rPr>
          <w:rFonts w:hint="eastAsia" w:ascii="宋体" w:hAnsi="宋体" w:eastAsia="宋体" w:cs="宋体"/>
          <w:bCs/>
          <w:color w:val="auto"/>
          <w:sz w:val="24"/>
          <w:szCs w:val="24"/>
          <w:highlight w:val="none"/>
        </w:rPr>
        <w:t>的时间及地点：</w:t>
      </w:r>
      <w:r>
        <w:rPr>
          <w:rFonts w:hint="eastAsia" w:ascii="宋体" w:hAnsi="宋体" w:eastAsia="宋体" w:cs="宋体"/>
          <w:bCs/>
          <w:color w:val="FF0000"/>
          <w:sz w:val="24"/>
          <w:szCs w:val="24"/>
          <w:highlight w:val="none"/>
        </w:rPr>
        <w:t>20</w:t>
      </w:r>
      <w:r>
        <w:rPr>
          <w:rFonts w:hint="eastAsia" w:ascii="宋体" w:hAnsi="宋体" w:eastAsia="宋体" w:cs="宋体"/>
          <w:bCs/>
          <w:color w:val="FF0000"/>
          <w:sz w:val="24"/>
          <w:szCs w:val="24"/>
          <w:highlight w:val="none"/>
          <w:lang w:val="en-US" w:eastAsia="zh-CN"/>
        </w:rPr>
        <w:t>21</w:t>
      </w:r>
      <w:r>
        <w:rPr>
          <w:rFonts w:hint="eastAsia" w:ascii="宋体" w:hAnsi="宋体" w:eastAsia="宋体" w:cs="宋体"/>
          <w:bCs/>
          <w:color w:val="FF0000"/>
          <w:sz w:val="24"/>
          <w:szCs w:val="24"/>
          <w:highlight w:val="none"/>
        </w:rPr>
        <w:t>年</w:t>
      </w:r>
      <w:r>
        <w:rPr>
          <w:rFonts w:hint="eastAsia" w:ascii="宋体" w:hAnsi="宋体" w:eastAsia="宋体" w:cs="宋体"/>
          <w:bCs/>
          <w:color w:val="FF0000"/>
          <w:sz w:val="24"/>
          <w:szCs w:val="24"/>
          <w:highlight w:val="none"/>
          <w:lang w:val="en-US" w:eastAsia="zh-CN"/>
        </w:rPr>
        <w:t>10</w:t>
      </w:r>
      <w:r>
        <w:rPr>
          <w:rFonts w:hint="eastAsia" w:ascii="宋体" w:hAnsi="宋体" w:eastAsia="宋体" w:cs="宋体"/>
          <w:bCs/>
          <w:color w:val="FF0000"/>
          <w:sz w:val="24"/>
          <w:szCs w:val="24"/>
          <w:highlight w:val="none"/>
        </w:rPr>
        <w:t>月</w:t>
      </w:r>
      <w:r>
        <w:rPr>
          <w:rFonts w:hint="eastAsia" w:ascii="宋体" w:hAnsi="宋体" w:cs="宋体"/>
          <w:bCs/>
          <w:color w:val="FF0000"/>
          <w:sz w:val="24"/>
          <w:szCs w:val="24"/>
          <w:highlight w:val="none"/>
          <w:lang w:val="en-US" w:eastAsia="zh-CN"/>
        </w:rPr>
        <w:t>19</w:t>
      </w:r>
      <w:r>
        <w:rPr>
          <w:rFonts w:hint="eastAsia" w:ascii="宋体" w:hAnsi="宋体" w:eastAsia="宋体" w:cs="宋体"/>
          <w:bCs/>
          <w:color w:val="FF0000"/>
          <w:sz w:val="24"/>
          <w:szCs w:val="24"/>
          <w:highlight w:val="none"/>
        </w:rPr>
        <w:t>日至202</w:t>
      </w:r>
      <w:r>
        <w:rPr>
          <w:rFonts w:hint="eastAsia" w:ascii="宋体" w:hAnsi="宋体" w:eastAsia="宋体" w:cs="宋体"/>
          <w:bCs/>
          <w:color w:val="FF0000"/>
          <w:sz w:val="24"/>
          <w:szCs w:val="24"/>
          <w:highlight w:val="none"/>
          <w:lang w:val="en-US" w:eastAsia="zh-CN"/>
        </w:rPr>
        <w:t>1</w:t>
      </w:r>
      <w:r>
        <w:rPr>
          <w:rFonts w:hint="eastAsia" w:ascii="宋体" w:hAnsi="宋体" w:eastAsia="宋体" w:cs="宋体"/>
          <w:bCs/>
          <w:color w:val="FF0000"/>
          <w:sz w:val="24"/>
          <w:szCs w:val="24"/>
          <w:highlight w:val="none"/>
        </w:rPr>
        <w:t>年</w:t>
      </w:r>
      <w:r>
        <w:rPr>
          <w:rFonts w:hint="eastAsia" w:ascii="宋体" w:hAnsi="宋体" w:eastAsia="宋体" w:cs="宋体"/>
          <w:bCs/>
          <w:color w:val="FF0000"/>
          <w:sz w:val="24"/>
          <w:szCs w:val="24"/>
          <w:highlight w:val="none"/>
          <w:lang w:val="en-US" w:eastAsia="zh-CN"/>
        </w:rPr>
        <w:t>10</w:t>
      </w:r>
      <w:r>
        <w:rPr>
          <w:rFonts w:hint="eastAsia" w:ascii="宋体" w:hAnsi="宋体" w:eastAsia="宋体" w:cs="宋体"/>
          <w:bCs/>
          <w:color w:val="FF0000"/>
          <w:sz w:val="24"/>
          <w:szCs w:val="24"/>
          <w:highlight w:val="none"/>
        </w:rPr>
        <w:t>月</w:t>
      </w:r>
      <w:r>
        <w:rPr>
          <w:rFonts w:hint="eastAsia" w:ascii="宋体" w:hAnsi="宋体" w:cs="宋体"/>
          <w:bCs/>
          <w:color w:val="FF0000"/>
          <w:sz w:val="24"/>
          <w:szCs w:val="24"/>
          <w:highlight w:val="none"/>
          <w:lang w:val="en-US" w:eastAsia="zh-CN"/>
        </w:rPr>
        <w:t>25</w:t>
      </w:r>
      <w:r>
        <w:rPr>
          <w:rFonts w:hint="eastAsia" w:ascii="宋体" w:hAnsi="宋体" w:eastAsia="宋体" w:cs="宋体"/>
          <w:bCs/>
          <w:color w:val="FF0000"/>
          <w:sz w:val="24"/>
          <w:szCs w:val="24"/>
          <w:highlight w:val="none"/>
        </w:rPr>
        <w:t>日</w:t>
      </w:r>
      <w:r>
        <w:rPr>
          <w:rFonts w:hint="eastAsia" w:ascii="宋体" w:hAnsi="宋体" w:eastAsia="宋体" w:cs="宋体"/>
          <w:bCs/>
          <w:color w:val="auto"/>
          <w:sz w:val="24"/>
          <w:szCs w:val="24"/>
          <w:highlight w:val="none"/>
        </w:rPr>
        <w:t>（上午10:00-14:00，下午</w:t>
      </w:r>
      <w:r>
        <w:rPr>
          <w:rFonts w:hint="eastAsia" w:ascii="宋体" w:hAnsi="宋体" w:cs="宋体"/>
          <w:bCs/>
          <w:color w:val="auto"/>
          <w:sz w:val="24"/>
          <w:szCs w:val="24"/>
          <w:highlight w:val="none"/>
          <w:lang w:val="en-US" w:eastAsia="zh-CN"/>
        </w:rPr>
        <w:t>15</w:t>
      </w:r>
      <w:r>
        <w:rPr>
          <w:rFonts w:hint="eastAsia" w:ascii="宋体" w:hAnsi="宋体" w:eastAsia="宋体" w:cs="宋体"/>
          <w:bCs/>
          <w:color w:val="auto"/>
          <w:sz w:val="24"/>
          <w:szCs w:val="24"/>
          <w:highlight w:val="none"/>
        </w:rPr>
        <w:t>:</w:t>
      </w:r>
      <w:r>
        <w:rPr>
          <w:rFonts w:hint="eastAsia" w:ascii="宋体" w:hAnsi="宋体" w:cs="宋体"/>
          <w:bCs/>
          <w:color w:val="auto"/>
          <w:sz w:val="24"/>
          <w:szCs w:val="24"/>
          <w:highlight w:val="none"/>
          <w:lang w:val="en-US" w:eastAsia="zh-CN"/>
        </w:rPr>
        <w:t>30</w:t>
      </w:r>
      <w:bookmarkStart w:id="0" w:name="_GoBack"/>
      <w:bookmarkEnd w:id="0"/>
      <w:r>
        <w:rPr>
          <w:rFonts w:hint="eastAsia" w:ascii="宋体" w:hAnsi="宋体" w:eastAsia="宋体" w:cs="宋体"/>
          <w:bCs/>
          <w:color w:val="auto"/>
          <w:sz w:val="24"/>
          <w:szCs w:val="24"/>
          <w:highlight w:val="none"/>
        </w:rPr>
        <w:t>-19:00，北京时间）节假日除外；地点为：新疆乌鲁木齐市水磨沟区南湖北路1956号亚欧财富广场A座903室</w:t>
      </w:r>
      <w:r>
        <w:rPr>
          <w:rFonts w:hint="eastAsia" w:ascii="宋体" w:hAnsi="宋体" w:eastAsia="宋体" w:cs="宋体"/>
          <w:bCs/>
          <w:color w:val="auto"/>
          <w:sz w:val="24"/>
          <w:szCs w:val="24"/>
          <w:highlight w:val="none"/>
          <w:lang w:eastAsia="zh-CN"/>
        </w:rPr>
        <w:t>。</w:t>
      </w:r>
    </w:p>
    <w:p>
      <w:pPr>
        <w:keepNext w:val="0"/>
        <w:pageBreakBefore w:val="0"/>
        <w:kinsoku/>
        <w:wordWrap/>
        <w:overflowPunct/>
        <w:topLinePunct w:val="0"/>
        <w:bidi w:val="0"/>
        <w:spacing w:beforeAutospacing="0" w:afterAutospacing="0" w:line="460" w:lineRule="exact"/>
        <w:ind w:left="0" w:leftChars="0" w:right="0" w:rightChars="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凡符合上述资格要求，且有意参加投标的</w:t>
      </w:r>
      <w:r>
        <w:rPr>
          <w:rFonts w:hint="eastAsia" w:ascii="宋体" w:hAnsi="宋体" w:cs="宋体"/>
          <w:kern w:val="0"/>
          <w:sz w:val="24"/>
          <w:szCs w:val="24"/>
          <w:lang w:val="en-US" w:eastAsia="zh-CN"/>
        </w:rPr>
        <w:t>供应商</w:t>
      </w:r>
      <w:r>
        <w:rPr>
          <w:rFonts w:hint="eastAsia" w:ascii="宋体" w:hAnsi="宋体" w:eastAsia="宋体" w:cs="宋体"/>
          <w:kern w:val="0"/>
          <w:sz w:val="24"/>
          <w:szCs w:val="24"/>
        </w:rPr>
        <w:t>，须携带</w:t>
      </w:r>
      <w:r>
        <w:rPr>
          <w:rFonts w:hint="eastAsia" w:ascii="宋体" w:hAnsi="宋体" w:cs="宋体"/>
          <w:kern w:val="0"/>
          <w:sz w:val="24"/>
          <w:szCs w:val="24"/>
          <w:lang w:eastAsia="zh-CN"/>
        </w:rPr>
        <w:t>“</w:t>
      </w:r>
      <w:r>
        <w:rPr>
          <w:rFonts w:hint="eastAsia" w:ascii="宋体" w:hAnsi="宋体" w:eastAsia="宋体" w:cs="宋体"/>
          <w:kern w:val="0"/>
          <w:sz w:val="24"/>
          <w:szCs w:val="24"/>
        </w:rPr>
        <w:t>三证合一</w:t>
      </w:r>
      <w:r>
        <w:rPr>
          <w:rFonts w:hint="eastAsia" w:ascii="宋体" w:hAnsi="宋体" w:cs="宋体"/>
          <w:kern w:val="0"/>
          <w:sz w:val="24"/>
          <w:szCs w:val="24"/>
          <w:lang w:eastAsia="zh-CN"/>
        </w:rPr>
        <w:t>”</w:t>
      </w:r>
      <w:r>
        <w:rPr>
          <w:rFonts w:hint="eastAsia" w:ascii="宋体" w:hAnsi="宋体" w:eastAsia="宋体" w:cs="宋体"/>
          <w:kern w:val="0"/>
          <w:sz w:val="24"/>
          <w:szCs w:val="24"/>
        </w:rPr>
        <w:t>的营业执照</w:t>
      </w:r>
      <w:r>
        <w:rPr>
          <w:rFonts w:hint="eastAsia" w:ascii="宋体" w:hAnsi="宋体" w:eastAsia="宋体" w:cs="宋体"/>
          <w:kern w:val="0"/>
          <w:sz w:val="24"/>
          <w:szCs w:val="24"/>
          <w:lang w:val="en-US" w:eastAsia="zh-CN"/>
        </w:rPr>
        <w:t>副本</w:t>
      </w:r>
      <w:r>
        <w:rPr>
          <w:rFonts w:hint="eastAsia" w:ascii="宋体" w:hAnsi="宋体" w:cs="宋体"/>
          <w:kern w:val="0"/>
          <w:sz w:val="24"/>
          <w:szCs w:val="24"/>
          <w:lang w:val="en-US" w:eastAsia="zh-CN"/>
        </w:rPr>
        <w:t>（原件）</w:t>
      </w:r>
      <w:r>
        <w:rPr>
          <w:rFonts w:hint="eastAsia" w:ascii="宋体" w:hAnsi="宋体" w:eastAsia="宋体" w:cs="宋体"/>
          <w:kern w:val="0"/>
          <w:sz w:val="24"/>
          <w:szCs w:val="24"/>
        </w:rPr>
        <w:t>、法定代表人身份证明及身份证原件或法定代表人授权委托书及委托代理人的身份证原件（授权书需附法人身份证及委托人身份证复印件正反面）</w:t>
      </w:r>
      <w:r>
        <w:rPr>
          <w:rFonts w:hint="eastAsia" w:ascii="宋体" w:hAnsi="宋体" w:eastAsia="宋体" w:cs="Times New Roman"/>
          <w:color w:val="000000"/>
          <w:sz w:val="24"/>
          <w:szCs w:val="24"/>
        </w:rPr>
        <w:t>、</w:t>
      </w:r>
      <w:r>
        <w:rPr>
          <w:rFonts w:hint="eastAsia" w:ascii="宋体" w:hAnsi="宋体" w:eastAsia="宋体" w:cs="宋体"/>
          <w:kern w:val="0"/>
          <w:sz w:val="24"/>
          <w:szCs w:val="24"/>
        </w:rPr>
        <w:t>“信用中国”网站、“中国政府采购网”网站</w:t>
      </w:r>
      <w:r>
        <w:rPr>
          <w:rFonts w:hint="eastAsia" w:ascii="宋体" w:hAnsi="宋体" w:cs="宋体"/>
          <w:kern w:val="0"/>
          <w:sz w:val="24"/>
          <w:szCs w:val="24"/>
          <w:lang w:val="en-US" w:eastAsia="zh-CN"/>
        </w:rPr>
        <w:t>未被</w:t>
      </w:r>
      <w:r>
        <w:rPr>
          <w:rFonts w:hint="eastAsia" w:ascii="宋体" w:hAnsi="宋体" w:eastAsia="宋体" w:cs="宋体"/>
          <w:kern w:val="0"/>
          <w:sz w:val="24"/>
          <w:szCs w:val="24"/>
        </w:rPr>
        <w:t>列入失信被执行人、重大税收违法案件当事人名单、政府采购严重违法失信行为记录名单的</w:t>
      </w:r>
      <w:r>
        <w:rPr>
          <w:rFonts w:hint="eastAsia" w:ascii="宋体" w:hAnsi="宋体" w:cs="宋体"/>
          <w:kern w:val="0"/>
          <w:sz w:val="24"/>
          <w:szCs w:val="24"/>
          <w:lang w:val="en-US" w:eastAsia="zh-CN"/>
        </w:rPr>
        <w:t>网站截图</w:t>
      </w:r>
      <w:r>
        <w:rPr>
          <w:rFonts w:hint="eastAsia" w:ascii="宋体" w:hAnsi="宋体" w:eastAsia="宋体" w:cs="宋体"/>
          <w:kern w:val="0"/>
          <w:sz w:val="24"/>
          <w:szCs w:val="24"/>
        </w:rPr>
        <w:t>。（以上资质原件及加盖公章的复印件</w:t>
      </w:r>
      <w:r>
        <w:rPr>
          <w:rFonts w:hint="eastAsia" w:ascii="宋体" w:hAnsi="宋体" w:eastAsia="宋体" w:cs="宋体"/>
          <w:kern w:val="0"/>
          <w:sz w:val="24"/>
          <w:szCs w:val="24"/>
          <w:lang w:val="en-US" w:eastAsia="zh-CN"/>
        </w:rPr>
        <w:t>一份</w:t>
      </w:r>
      <w:r>
        <w:rPr>
          <w:rFonts w:hint="eastAsia" w:ascii="宋体" w:hAnsi="宋体" w:eastAsia="宋体" w:cs="宋体"/>
          <w:kern w:val="0"/>
          <w:sz w:val="24"/>
          <w:szCs w:val="24"/>
        </w:rPr>
        <w:t>）</w:t>
      </w:r>
    </w:p>
    <w:p>
      <w:pPr>
        <w:keepNext w:val="0"/>
        <w:pageBreakBefore w:val="0"/>
        <w:numPr>
          <w:ilvl w:val="0"/>
          <w:numId w:val="2"/>
        </w:numPr>
        <w:kinsoku/>
        <w:wordWrap/>
        <w:overflowPunct/>
        <w:topLinePunct w:val="0"/>
        <w:bidi w:val="0"/>
        <w:spacing w:beforeAutospacing="0" w:afterAutospacing="0" w:line="460" w:lineRule="exact"/>
        <w:ind w:left="0" w:leftChars="0" w:right="0" w:rightChars="0"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采购人：乌鲁木齐县应急管理局</w:t>
      </w:r>
    </w:p>
    <w:p>
      <w:pPr>
        <w:keepNext w:val="0"/>
        <w:pageBreakBefore w:val="0"/>
        <w:numPr>
          <w:ilvl w:val="0"/>
          <w:numId w:val="2"/>
        </w:numPr>
        <w:kinsoku/>
        <w:wordWrap/>
        <w:overflowPunct/>
        <w:topLinePunct w:val="0"/>
        <w:bidi w:val="0"/>
        <w:spacing w:beforeAutospacing="0" w:afterAutospacing="0" w:line="460" w:lineRule="exact"/>
        <w:ind w:left="0" w:leftChars="0" w:right="0" w:rightChars="0" w:firstLine="480" w:firstLineChars="200"/>
        <w:jc w:val="left"/>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联系人：</w:t>
      </w:r>
      <w:r>
        <w:rPr>
          <w:rFonts w:hint="eastAsia" w:ascii="宋体" w:hAnsi="宋体" w:cs="宋体"/>
          <w:bCs/>
          <w:color w:val="auto"/>
          <w:sz w:val="24"/>
          <w:szCs w:val="24"/>
          <w:highlight w:val="none"/>
          <w:lang w:val="en-US" w:eastAsia="zh-CN"/>
        </w:rPr>
        <w:t>马洁</w:t>
      </w:r>
      <w:r>
        <w:rPr>
          <w:rFonts w:hint="eastAsia" w:ascii="宋体" w:hAnsi="宋体" w:eastAsia="宋体" w:cs="宋体"/>
          <w:bCs/>
          <w:color w:val="auto"/>
          <w:sz w:val="24"/>
          <w:szCs w:val="24"/>
          <w:highlight w:val="none"/>
        </w:rPr>
        <w:t>；联系电话0991-5921442：</w:t>
      </w:r>
    </w:p>
    <w:p>
      <w:pPr>
        <w:keepNext w:val="0"/>
        <w:pageBreakBefore w:val="0"/>
        <w:kinsoku/>
        <w:wordWrap/>
        <w:overflowPunct/>
        <w:topLinePunct w:val="0"/>
        <w:bidi w:val="0"/>
        <w:spacing w:beforeAutospacing="0" w:afterAutospacing="0" w:line="460" w:lineRule="exact"/>
        <w:ind w:left="0" w:leftChars="0" w:right="0" w:rightChars="0" w:firstLine="480" w:firstLineChars="200"/>
        <w:jc w:val="left"/>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十、代理机构：</w:t>
      </w:r>
      <w:r>
        <w:rPr>
          <w:rFonts w:hint="eastAsia" w:ascii="宋体" w:hAnsi="宋体" w:eastAsia="宋体" w:cs="宋体"/>
          <w:bCs/>
          <w:color w:val="auto"/>
          <w:sz w:val="24"/>
          <w:szCs w:val="24"/>
          <w:highlight w:val="none"/>
          <w:lang w:eastAsia="zh-CN"/>
        </w:rPr>
        <w:t>新疆盛世乾元工程项目管理咨询有限公司</w:t>
      </w:r>
    </w:p>
    <w:p>
      <w:pPr>
        <w:keepNext w:val="0"/>
        <w:pageBreakBefore w:val="0"/>
        <w:numPr>
          <w:ilvl w:val="0"/>
          <w:numId w:val="0"/>
        </w:numPr>
        <w:kinsoku/>
        <w:wordWrap/>
        <w:overflowPunct/>
        <w:topLinePunct w:val="0"/>
        <w:bidi w:val="0"/>
        <w:spacing w:beforeAutospacing="0" w:afterAutospacing="0" w:line="460" w:lineRule="exact"/>
        <w:ind w:left="0" w:leftChars="0" w:right="0" w:rightChars="0" w:firstLine="480" w:firstLineChars="200"/>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联系人：</w:t>
      </w:r>
      <w:r>
        <w:rPr>
          <w:rFonts w:hint="eastAsia" w:ascii="宋体" w:hAnsi="宋体" w:cs="宋体"/>
          <w:bCs/>
          <w:color w:val="auto"/>
          <w:sz w:val="24"/>
          <w:szCs w:val="24"/>
          <w:highlight w:val="none"/>
          <w:lang w:val="en-US" w:eastAsia="zh-CN"/>
        </w:rPr>
        <w:t>刘菀榕</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lang w:val="en-US" w:eastAsia="zh-CN"/>
        </w:rPr>
        <w:t>0991-4659594</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CF1469"/>
    <w:multiLevelType w:val="singleLevel"/>
    <w:tmpl w:val="90CF1469"/>
    <w:lvl w:ilvl="0" w:tentative="0">
      <w:start w:val="9"/>
      <w:numFmt w:val="chineseCounting"/>
      <w:suff w:val="nothing"/>
      <w:lvlText w:val="%1、"/>
      <w:lvlJc w:val="left"/>
      <w:rPr>
        <w:rFonts w:hint="eastAsia"/>
      </w:rPr>
    </w:lvl>
  </w:abstractNum>
  <w:abstractNum w:abstractNumId="1">
    <w:nsid w:val="C2A44201"/>
    <w:multiLevelType w:val="singleLevel"/>
    <w:tmpl w:val="C2A44201"/>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970D6F"/>
    <w:rsid w:val="00375227"/>
    <w:rsid w:val="3476032A"/>
    <w:rsid w:val="349B0C2F"/>
    <w:rsid w:val="498231E7"/>
    <w:rsid w:val="6D970D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样式 首行缩进:  2 字符"/>
    <w:qFormat/>
    <w:uiPriority w:val="99"/>
    <w:pPr>
      <w:widowControl w:val="0"/>
      <w:spacing w:beforeLines="50" w:afterLines="50"/>
      <w:ind w:firstLine="200" w:firstLineChars="200"/>
      <w:jc w:val="both"/>
    </w:pPr>
    <w:rPr>
      <w:rFonts w:ascii="Times New Roman" w:hAnsi="Times New Roman" w:eastAsia="仿宋" w:cs="宋体"/>
      <w:kern w:val="2"/>
      <w:sz w:val="24"/>
      <w:szCs w:val="20"/>
      <w:lang w:val="en-US" w:eastAsia="zh-CN" w:bidi="ar-SA"/>
    </w:rPr>
  </w:style>
  <w:style w:type="paragraph" w:styleId="3">
    <w:name w:val="footer"/>
    <w:qFormat/>
    <w:uiPriority w:val="0"/>
    <w:pPr>
      <w:widowControl w:val="0"/>
      <w:tabs>
        <w:tab w:val="center" w:pos="4153"/>
        <w:tab w:val="right" w:pos="8306"/>
      </w:tabs>
      <w:snapToGrid w:val="0"/>
      <w:jc w:val="left"/>
    </w:pPr>
    <w:rPr>
      <w:rFonts w:ascii="Times New Roman" w:hAnsi="Times New Roman" w:eastAsia="宋体" w:cs="Times New Roman"/>
      <w:kern w:val="2"/>
      <w:sz w:val="18"/>
      <w:lang w:val="en-US" w:eastAsia="zh-CN" w:bidi="ar-SA"/>
    </w:rPr>
  </w:style>
  <w:style w:type="paragraph" w:styleId="4">
    <w:name w:val="Title"/>
    <w:qFormat/>
    <w:uiPriority w:val="0"/>
    <w:pPr>
      <w:widowControl w:val="0"/>
      <w:adjustRightInd w:val="0"/>
      <w:snapToGrid w:val="0"/>
      <w:spacing w:before="120" w:after="120" w:line="520" w:lineRule="exact"/>
      <w:jc w:val="center"/>
      <w:outlineLvl w:val="0"/>
    </w:pPr>
    <w:rPr>
      <w:rFonts w:ascii="黑体" w:hAnsi="Times New Roman" w:eastAsia="黑体" w:cs="Times New Roman"/>
      <w:snapToGrid w:val="0"/>
      <w:kern w:val="0"/>
      <w:sz w:val="28"/>
      <w:lang w:val="en-US" w:eastAsia="zh-CN" w:bidi="ar-SA"/>
    </w:rPr>
  </w:style>
  <w:style w:type="paragraph" w:customStyle="1" w:styleId="7">
    <w:name w:val="一级标题"/>
    <w:next w:val="1"/>
    <w:qFormat/>
    <w:uiPriority w:val="0"/>
    <w:pPr>
      <w:widowControl w:val="0"/>
      <w:adjustRightInd w:val="0"/>
      <w:snapToGrid w:val="0"/>
      <w:spacing w:before="120" w:after="120" w:line="360" w:lineRule="auto"/>
      <w:jc w:val="center"/>
      <w:outlineLvl w:val="0"/>
    </w:pPr>
    <w:rPr>
      <w:rFonts w:ascii="黑体" w:hAnsi="宋体" w:eastAsia="黑体" w:cs="Times New Roman"/>
      <w:snapToGrid w:val="0"/>
      <w:kern w:val="0"/>
      <w:sz w:val="72"/>
      <w:szCs w:val="7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2021-10-18T03:42:00Z</dcterms:created>
  <dc:creator>ASUS</dc:creator>
  <cp:lastModifiedBy>ASUS</cp:lastModifiedBy>
  <dcterms:modified xsi:type="dcterms:W3CDTF">2021-10-18T04:32:59Z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