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7"/>
        <w:jc w:val="center"/>
        <w:rPr>
          <w:rFonts w:ascii="仿宋" w:hAnsi="仿宋" w:eastAsia="仿宋" w:cs="仿宋"/>
          <w:b/>
          <w:color w:val="auto"/>
          <w:sz w:val="52"/>
          <w:szCs w:val="52"/>
          <w:highlight w:val="none"/>
        </w:rPr>
      </w:pPr>
      <w:bookmarkStart w:id="0" w:name="_Toc393724528"/>
      <w:bookmarkStart w:id="1" w:name="_Toc406598378"/>
      <w:bookmarkStart w:id="2" w:name="_Toc423032379"/>
      <w:bookmarkStart w:id="3" w:name="_Toc220481926"/>
      <w:bookmarkStart w:id="4" w:name="_Toc226194048"/>
      <w:bookmarkStart w:id="5" w:name="_Toc364868664"/>
      <w:bookmarkStart w:id="6" w:name="_Toc386035395"/>
      <w:bookmarkStart w:id="7" w:name="_Toc439170369"/>
      <w:bookmarkStart w:id="8" w:name="_Toc326070027"/>
      <w:bookmarkStart w:id="9" w:name="_Toc404251513"/>
      <w:bookmarkStart w:id="10" w:name="_Toc331085384"/>
      <w:bookmarkStart w:id="306" w:name="_GoBack"/>
    </w:p>
    <w:p>
      <w:pPr>
        <w:pStyle w:val="157"/>
        <w:jc w:val="center"/>
        <w:rPr>
          <w:rFonts w:ascii="仿宋" w:hAnsi="仿宋" w:eastAsia="仿宋" w:cs="仿宋"/>
          <w:b/>
          <w:color w:val="auto"/>
          <w:sz w:val="52"/>
          <w:szCs w:val="52"/>
          <w:highlight w:val="none"/>
        </w:rPr>
      </w:pPr>
      <w:r>
        <w:rPr>
          <w:rFonts w:hint="eastAsia" w:ascii="仿宋" w:hAnsi="仿宋" w:eastAsia="仿宋" w:cs="仿宋"/>
          <w:b/>
          <w:color w:val="auto"/>
          <w:sz w:val="52"/>
          <w:szCs w:val="52"/>
          <w:highlight w:val="none"/>
        </w:rPr>
        <w:t>竞争性磋商文件（服务采购）</w:t>
      </w:r>
    </w:p>
    <w:p>
      <w:pPr>
        <w:spacing w:line="1000" w:lineRule="exact"/>
        <w:ind w:firstLine="1044" w:firstLineChars="200"/>
        <w:rPr>
          <w:rFonts w:ascii="仿宋" w:hAnsi="仿宋" w:eastAsia="仿宋" w:cs="仿宋"/>
          <w:b/>
          <w:color w:val="auto"/>
          <w:sz w:val="52"/>
          <w:szCs w:val="52"/>
          <w:highlight w:val="none"/>
        </w:rPr>
      </w:pPr>
    </w:p>
    <w:p>
      <w:pPr>
        <w:spacing w:line="400" w:lineRule="exact"/>
        <w:ind w:left="2014" w:leftChars="290" w:hanging="1405" w:hangingChars="5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rPr>
        <w:t>疏勒县企业运行监管和服务平台开发、运维服务项目</w:t>
      </w:r>
    </w:p>
    <w:p>
      <w:pPr>
        <w:pStyle w:val="81"/>
        <w:rPr>
          <w:rFonts w:hint="eastAsia" w:ascii="仿宋" w:hAnsi="仿宋" w:eastAsia="仿宋" w:cs="仿宋"/>
          <w:b/>
          <w:color w:val="auto"/>
          <w:sz w:val="28"/>
          <w:szCs w:val="28"/>
          <w:highlight w:val="none"/>
        </w:rPr>
      </w:pPr>
    </w:p>
    <w:p>
      <w:pPr>
        <w:pStyle w:val="81"/>
        <w:rPr>
          <w:rFonts w:hint="eastAsia" w:ascii="仿宋" w:hAnsi="仿宋" w:eastAsia="仿宋" w:cs="仿宋"/>
          <w:b/>
          <w:color w:val="auto"/>
          <w:sz w:val="28"/>
          <w:szCs w:val="28"/>
          <w:highlight w:val="none"/>
        </w:rPr>
      </w:pPr>
    </w:p>
    <w:p>
      <w:pPr>
        <w:pStyle w:val="81"/>
        <w:rPr>
          <w:rFonts w:hint="eastAsia" w:ascii="仿宋" w:hAnsi="仿宋" w:eastAsia="仿宋" w:cs="仿宋"/>
          <w:b/>
          <w:color w:val="auto"/>
          <w:sz w:val="28"/>
          <w:szCs w:val="28"/>
          <w:highlight w:val="none"/>
        </w:rPr>
      </w:pPr>
    </w:p>
    <w:p>
      <w:pPr>
        <w:spacing w:line="1000" w:lineRule="exact"/>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采购单位：</w:t>
      </w:r>
      <w:r>
        <w:rPr>
          <w:rFonts w:hint="eastAsia" w:ascii="仿宋" w:hAnsi="仿宋" w:eastAsia="仿宋" w:cs="仿宋"/>
          <w:b/>
          <w:color w:val="auto"/>
          <w:sz w:val="28"/>
          <w:szCs w:val="28"/>
          <w:highlight w:val="none"/>
        </w:rPr>
        <w:t>疏勒县商务和工业信息化局</w:t>
      </w:r>
    </w:p>
    <w:p>
      <w:pPr>
        <w:spacing w:line="1000" w:lineRule="exact"/>
        <w:ind w:firstLine="56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联 系 人：</w:t>
      </w:r>
      <w:r>
        <w:rPr>
          <w:rFonts w:hint="eastAsia" w:ascii="仿宋" w:hAnsi="仿宋" w:eastAsia="仿宋" w:cs="仿宋"/>
          <w:b/>
          <w:color w:val="auto"/>
          <w:sz w:val="28"/>
          <w:szCs w:val="28"/>
          <w:highlight w:val="none"/>
          <w:lang w:eastAsia="zh-CN"/>
        </w:rPr>
        <w:t>阿依努尔</w:t>
      </w:r>
    </w:p>
    <w:p>
      <w:pPr>
        <w:spacing w:line="1000" w:lineRule="exact"/>
        <w:ind w:firstLine="56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电    话：</w:t>
      </w:r>
      <w:r>
        <w:rPr>
          <w:rFonts w:hint="eastAsia" w:ascii="仿宋" w:hAnsi="仿宋" w:eastAsia="仿宋" w:cs="仿宋"/>
          <w:b/>
          <w:color w:val="auto"/>
          <w:sz w:val="28"/>
          <w:szCs w:val="28"/>
          <w:highlight w:val="none"/>
          <w:lang w:eastAsia="zh-CN"/>
        </w:rPr>
        <w:t>15886885526</w:t>
      </w:r>
    </w:p>
    <w:p>
      <w:pPr>
        <w:spacing w:line="1000" w:lineRule="exact"/>
        <w:ind w:firstLine="602" w:firstLineChars="200"/>
        <w:rPr>
          <w:rFonts w:ascii="仿宋" w:hAnsi="仿宋" w:eastAsia="仿宋" w:cs="仿宋"/>
          <w:b/>
          <w:color w:val="auto"/>
          <w:sz w:val="30"/>
          <w:szCs w:val="30"/>
          <w:highlight w:val="none"/>
          <w:u w:val="single"/>
        </w:rPr>
      </w:pPr>
      <w:r>
        <w:rPr>
          <w:rFonts w:hint="eastAsia" w:ascii="仿宋" w:hAnsi="仿宋" w:eastAsia="仿宋" w:cs="仿宋"/>
          <w:b/>
          <w:color w:val="auto"/>
          <w:sz w:val="30"/>
          <w:szCs w:val="30"/>
          <w:highlight w:val="none"/>
          <w:u w:val="single"/>
        </w:rPr>
        <w:t xml:space="preserve">                                                           </w:t>
      </w:r>
    </w:p>
    <w:p>
      <w:pPr>
        <w:pStyle w:val="157"/>
        <w:tabs>
          <w:tab w:val="left" w:pos="1358"/>
        </w:tabs>
        <w:spacing w:line="1000" w:lineRule="exact"/>
        <w:ind w:firstLine="56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招标代理机构：</w:t>
      </w:r>
      <w:r>
        <w:rPr>
          <w:rFonts w:hint="eastAsia" w:ascii="仿宋" w:hAnsi="仿宋" w:eastAsia="仿宋" w:cs="仿宋"/>
          <w:b/>
          <w:color w:val="auto"/>
          <w:sz w:val="28"/>
          <w:szCs w:val="28"/>
          <w:highlight w:val="none"/>
          <w:lang w:eastAsia="zh-CN"/>
        </w:rPr>
        <w:t>中晨工程咨询有限公司</w:t>
      </w:r>
    </w:p>
    <w:p>
      <w:pPr>
        <w:spacing w:line="1000" w:lineRule="exact"/>
        <w:ind w:firstLine="56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联系人：</w:t>
      </w:r>
      <w:r>
        <w:rPr>
          <w:rFonts w:hint="eastAsia" w:ascii="仿宋" w:hAnsi="仿宋" w:eastAsia="仿宋" w:cs="仿宋"/>
          <w:b/>
          <w:color w:val="auto"/>
          <w:sz w:val="28"/>
          <w:szCs w:val="28"/>
          <w:highlight w:val="none"/>
          <w:lang w:eastAsia="zh-CN"/>
        </w:rPr>
        <w:t>周子义</w:t>
      </w:r>
    </w:p>
    <w:p>
      <w:pPr>
        <w:spacing w:line="1000" w:lineRule="exact"/>
        <w:ind w:firstLine="56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电  话：</w:t>
      </w:r>
      <w:r>
        <w:rPr>
          <w:rFonts w:hint="eastAsia" w:ascii="仿宋" w:hAnsi="仿宋" w:eastAsia="仿宋" w:cs="仿宋"/>
          <w:b/>
          <w:color w:val="auto"/>
          <w:sz w:val="28"/>
          <w:szCs w:val="28"/>
          <w:highlight w:val="none"/>
          <w:lang w:eastAsia="zh-CN"/>
        </w:rPr>
        <w:t>19190016919</w:t>
      </w:r>
    </w:p>
    <w:p>
      <w:pPr>
        <w:tabs>
          <w:tab w:val="left" w:pos="7405"/>
        </w:tabs>
        <w:ind w:left="0" w:firstLine="0" w:firstLineChars="0"/>
        <w:jc w:val="left"/>
        <w:rPr>
          <w:rFonts w:ascii="宋体" w:hAnsi="宋体"/>
          <w:b/>
          <w:bCs/>
          <w:color w:val="auto"/>
          <w:sz w:val="44"/>
          <w:szCs w:val="44"/>
          <w:highlight w:val="none"/>
        </w:rPr>
      </w:pPr>
    </w:p>
    <w:p>
      <w:pPr>
        <w:ind w:left="0" w:firstLine="0" w:firstLineChars="0"/>
        <w:jc w:val="center"/>
        <w:rPr>
          <w:rFonts w:ascii="宋体" w:hAnsi="宋体"/>
          <w:b/>
          <w:bCs/>
          <w:color w:val="auto"/>
          <w:sz w:val="48"/>
          <w:szCs w:val="48"/>
          <w:highlight w:val="none"/>
        </w:rPr>
      </w:pPr>
    </w:p>
    <w:p>
      <w:pPr>
        <w:pStyle w:val="2"/>
        <w:ind w:firstLine="480"/>
        <w:rPr>
          <w:color w:val="auto"/>
          <w:highlight w:val="none"/>
        </w:rPr>
      </w:pPr>
    </w:p>
    <w:p>
      <w:pPr>
        <w:pStyle w:val="2"/>
        <w:ind w:firstLine="480"/>
        <w:rPr>
          <w:color w:val="auto"/>
          <w:highlight w:val="none"/>
        </w:rPr>
      </w:pPr>
    </w:p>
    <w:p>
      <w:pPr>
        <w:pStyle w:val="2"/>
        <w:ind w:firstLine="480"/>
        <w:rPr>
          <w:color w:val="auto"/>
          <w:highlight w:val="none"/>
        </w:rPr>
      </w:pPr>
    </w:p>
    <w:p>
      <w:pPr>
        <w:ind w:left="0" w:firstLine="0" w:firstLineChars="0"/>
        <w:jc w:val="center"/>
        <w:outlineLvl w:val="1"/>
        <w:rPr>
          <w:rFonts w:ascii="宋体" w:hAnsi="宋体"/>
          <w:b/>
          <w:bCs/>
          <w:color w:val="auto"/>
          <w:sz w:val="48"/>
          <w:szCs w:val="48"/>
          <w:highlight w:val="none"/>
        </w:rPr>
      </w:pPr>
      <w:bookmarkStart w:id="11" w:name="_Toc80113531"/>
      <w:r>
        <w:rPr>
          <w:rFonts w:hint="eastAsia" w:ascii="宋体" w:hAnsi="宋体"/>
          <w:b/>
          <w:bCs/>
          <w:color w:val="auto"/>
          <w:sz w:val="48"/>
          <w:szCs w:val="48"/>
          <w:highlight w:val="none"/>
        </w:rPr>
        <w:t>第一章 竞争性磋商公告</w:t>
      </w:r>
      <w:bookmarkEnd w:id="0"/>
      <w:bookmarkEnd w:id="1"/>
      <w:bookmarkEnd w:id="2"/>
      <w:bookmarkEnd w:id="3"/>
      <w:bookmarkEnd w:id="4"/>
      <w:bookmarkEnd w:id="5"/>
      <w:bookmarkEnd w:id="6"/>
      <w:bookmarkEnd w:id="7"/>
      <w:bookmarkEnd w:id="8"/>
      <w:bookmarkEnd w:id="9"/>
      <w:bookmarkEnd w:id="10"/>
      <w:bookmarkEnd w:id="11"/>
    </w:p>
    <w:p>
      <w:pPr>
        <w:pStyle w:val="3"/>
        <w:keepLines w:val="0"/>
        <w:pageBreakBefore w:val="0"/>
        <w:numPr>
          <w:ilvl w:val="0"/>
          <w:numId w:val="0"/>
        </w:numPr>
        <w:adjustRightInd/>
        <w:spacing w:line="440" w:lineRule="exact"/>
        <w:ind w:left="15" w:leftChars="-50"/>
        <w:rPr>
          <w:rFonts w:ascii="宋体" w:hAnsi="宋体"/>
          <w:color w:val="auto"/>
          <w:sz w:val="24"/>
          <w:szCs w:val="24"/>
          <w:highlight w:val="none"/>
        </w:rPr>
      </w:pPr>
      <w:bookmarkStart w:id="12" w:name="_Toc80113532"/>
      <w:r>
        <w:rPr>
          <w:rFonts w:hint="eastAsia" w:ascii="宋体" w:hAnsi="宋体"/>
          <w:color w:val="auto"/>
          <w:sz w:val="24"/>
          <w:szCs w:val="24"/>
          <w:highlight w:val="none"/>
        </w:rPr>
        <w:t>疏勒县企业运行监管和服务平台开发、运维服务项目竞争性磋商公告</w:t>
      </w:r>
      <w:bookmarkEnd w:id="12"/>
    </w:p>
    <w:p>
      <w:pPr>
        <w:pBdr>
          <w:top w:val="single" w:color="auto" w:sz="4" w:space="1"/>
          <w:left w:val="single" w:color="auto" w:sz="4" w:space="4"/>
          <w:bottom w:val="single" w:color="auto" w:sz="4" w:space="1"/>
          <w:right w:val="single" w:color="auto" w:sz="4" w:space="4"/>
        </w:pBdr>
        <w:spacing w:line="240" w:lineRule="auto"/>
        <w:ind w:firstLine="480" w:firstLineChars="200"/>
        <w:rPr>
          <w:rFonts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u w:val="single"/>
          <w:shd w:val="clear" w:color="auto" w:fill="FFFFFF"/>
        </w:rPr>
        <w:t>疏勒县企业运行监管和服务平台开发、运维服务项目</w:t>
      </w:r>
      <w:r>
        <w:rPr>
          <w:rFonts w:hint="eastAsia" w:asciiTheme="minorEastAsia" w:hAnsiTheme="minorEastAsia" w:eastAsiaTheme="minorEastAsia" w:cstheme="minorEastAsia"/>
          <w:color w:val="auto"/>
          <w:sz w:val="24"/>
          <w:highlight w:val="none"/>
          <w:shd w:val="clear" w:color="auto" w:fill="FFFFFF"/>
        </w:rPr>
        <w:t>招标项目的潜在投标人应在供应商登陆政采云平台（登录政府采购云平台→ 项目采购 → 获取招标文件，通过后可下载招标文件，如有操作性问题，可与政采云在线客服进行咨询，咨询电话：400-881-7190）在线获取招标文件，并于</w:t>
      </w:r>
      <w:r>
        <w:rPr>
          <w:rFonts w:hint="eastAsia" w:asciiTheme="minorEastAsia" w:hAnsiTheme="minorEastAsia" w:eastAsiaTheme="minorEastAsia" w:cstheme="minorEastAsia"/>
          <w:color w:val="auto"/>
          <w:sz w:val="24"/>
          <w:highlight w:val="none"/>
          <w:u w:val="single"/>
          <w:shd w:val="clear" w:color="auto" w:fill="FFFFFF"/>
        </w:rPr>
        <w:t>2021年</w:t>
      </w:r>
      <w:r>
        <w:rPr>
          <w:rFonts w:hint="eastAsia" w:asciiTheme="minorEastAsia" w:hAnsiTheme="minorEastAsia" w:eastAsiaTheme="minorEastAsia" w:cstheme="minorEastAsia"/>
          <w:color w:val="auto"/>
          <w:sz w:val="24"/>
          <w:highlight w:val="none"/>
          <w:u w:val="single"/>
          <w:shd w:val="clear" w:color="auto" w:fill="FFFFFF"/>
          <w:lang w:val="en-US" w:eastAsia="zh-CN"/>
        </w:rPr>
        <w:t>10</w:t>
      </w:r>
      <w:r>
        <w:rPr>
          <w:rFonts w:hint="eastAsia" w:asciiTheme="minorEastAsia" w:hAnsiTheme="minorEastAsia" w:eastAsiaTheme="minorEastAsia" w:cstheme="minorEastAsia"/>
          <w:color w:val="auto"/>
          <w:sz w:val="24"/>
          <w:highlight w:val="none"/>
          <w:u w:val="single"/>
          <w:shd w:val="clear" w:color="auto" w:fill="FFFFFF"/>
        </w:rPr>
        <w:t>月</w:t>
      </w:r>
      <w:r>
        <w:rPr>
          <w:rFonts w:hint="eastAsia" w:asciiTheme="minorEastAsia" w:hAnsiTheme="minorEastAsia" w:eastAsiaTheme="minorEastAsia" w:cstheme="minorEastAsia"/>
          <w:color w:val="auto"/>
          <w:sz w:val="24"/>
          <w:highlight w:val="none"/>
          <w:u w:val="single"/>
          <w:shd w:val="clear" w:color="auto" w:fill="FFFFFF"/>
          <w:lang w:val="en-US" w:eastAsia="zh-CN"/>
        </w:rPr>
        <w:t>29</w:t>
      </w:r>
      <w:r>
        <w:rPr>
          <w:rFonts w:hint="eastAsia" w:asciiTheme="minorEastAsia" w:hAnsiTheme="minorEastAsia" w:eastAsiaTheme="minorEastAsia" w:cstheme="minorEastAsia"/>
          <w:color w:val="auto"/>
          <w:sz w:val="24"/>
          <w:highlight w:val="none"/>
          <w:u w:val="single"/>
          <w:shd w:val="clear" w:color="auto" w:fill="FFFFFF"/>
        </w:rPr>
        <w:t>日11点00分（北京时间）</w:t>
      </w:r>
      <w:r>
        <w:rPr>
          <w:rFonts w:hint="eastAsia" w:asciiTheme="minorEastAsia" w:hAnsiTheme="minorEastAsia" w:eastAsiaTheme="minorEastAsia" w:cstheme="minorEastAsia"/>
          <w:color w:val="auto"/>
          <w:sz w:val="24"/>
          <w:highlight w:val="none"/>
          <w:shd w:val="clear" w:color="auto" w:fill="FFFFFF"/>
        </w:rPr>
        <w:t>前递交投标文件。</w:t>
      </w:r>
      <w:bookmarkStart w:id="13" w:name="_Toc35393790"/>
      <w:bookmarkStart w:id="14" w:name="_Toc35393621"/>
      <w:bookmarkStart w:id="15" w:name="_Toc28359079"/>
      <w:bookmarkStart w:id="16" w:name="_Toc28359002"/>
      <w:bookmarkStart w:id="17" w:name="_Hlk24379207"/>
    </w:p>
    <w:p>
      <w:pPr>
        <w:pStyle w:val="175"/>
        <w:spacing w:line="276" w:lineRule="auto"/>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一、项目基本情况</w:t>
      </w:r>
      <w:bookmarkEnd w:id="13"/>
      <w:bookmarkEnd w:id="14"/>
      <w:bookmarkEnd w:id="15"/>
      <w:bookmarkEnd w:id="16"/>
    </w:p>
    <w:p>
      <w:pPr>
        <w:pStyle w:val="175"/>
        <w:spacing w:line="276" w:lineRule="auto"/>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rPr>
        <w:t>项目编号：</w:t>
      </w:r>
      <w:r>
        <w:rPr>
          <w:rFonts w:hint="eastAsia" w:asciiTheme="minorEastAsia" w:hAnsiTheme="minorEastAsia" w:eastAsiaTheme="minorEastAsia" w:cstheme="minorEastAsia"/>
          <w:color w:val="auto"/>
          <w:kern w:val="2"/>
          <w:sz w:val="24"/>
          <w:szCs w:val="24"/>
          <w:highlight w:val="none"/>
          <w:shd w:val="clear" w:color="auto" w:fill="FFFFFF"/>
        </w:rPr>
        <w:t>SLX-2021（CS）-</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QYYXJGHFWPTKFYWFW</w:t>
      </w:r>
    </w:p>
    <w:p>
      <w:pPr>
        <w:pStyle w:val="175"/>
        <w:spacing w:line="276" w:lineRule="auto"/>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项目名称：</w:t>
      </w:r>
      <w:bookmarkEnd w:id="17"/>
      <w:r>
        <w:rPr>
          <w:rFonts w:hint="eastAsia" w:asciiTheme="minorEastAsia" w:hAnsiTheme="minorEastAsia" w:eastAsiaTheme="minorEastAsia" w:cstheme="minorEastAsia"/>
          <w:color w:val="auto"/>
          <w:kern w:val="2"/>
          <w:sz w:val="24"/>
          <w:szCs w:val="24"/>
          <w:highlight w:val="none"/>
          <w:u w:val="single"/>
          <w:shd w:val="clear" w:color="auto" w:fill="FFFFFF"/>
        </w:rPr>
        <w:t>疏勒县企业运行监管和服务平台开发、运维服务项目</w:t>
      </w:r>
    </w:p>
    <w:p>
      <w:pPr>
        <w:pStyle w:val="175"/>
        <w:spacing w:line="276" w:lineRule="auto"/>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采购方式：□竞争性谈判 ☑竞争性磋商 □询价</w:t>
      </w:r>
    </w:p>
    <w:p>
      <w:pPr>
        <w:pStyle w:val="175"/>
        <w:spacing w:line="276" w:lineRule="auto"/>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预算金额：</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1000000</w:t>
      </w:r>
      <w:r>
        <w:rPr>
          <w:rFonts w:hint="eastAsia" w:asciiTheme="minorEastAsia" w:hAnsiTheme="minorEastAsia" w:eastAsiaTheme="minorEastAsia" w:cstheme="minorEastAsia"/>
          <w:color w:val="auto"/>
          <w:kern w:val="2"/>
          <w:sz w:val="24"/>
          <w:szCs w:val="24"/>
          <w:highlight w:val="none"/>
          <w:shd w:val="clear" w:color="auto" w:fill="FFFFFF"/>
        </w:rPr>
        <w:t>.00元</w:t>
      </w:r>
    </w:p>
    <w:p>
      <w:pPr>
        <w:pStyle w:val="175"/>
        <w:spacing w:line="276" w:lineRule="auto"/>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最高限价：</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1</w:t>
      </w:r>
      <w:r>
        <w:rPr>
          <w:rFonts w:hint="eastAsia" w:asciiTheme="minorEastAsia" w:hAnsiTheme="minorEastAsia" w:eastAsiaTheme="minorEastAsia" w:cstheme="minorEastAsia"/>
          <w:color w:val="auto"/>
          <w:kern w:val="2"/>
          <w:sz w:val="24"/>
          <w:szCs w:val="24"/>
          <w:highlight w:val="none"/>
          <w:shd w:val="clear" w:color="auto" w:fill="FFFFFF"/>
        </w:rPr>
        <w:t>0</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00000</w:t>
      </w:r>
      <w:r>
        <w:rPr>
          <w:rFonts w:hint="eastAsia" w:asciiTheme="minorEastAsia" w:hAnsiTheme="minorEastAsia" w:eastAsiaTheme="minorEastAsia" w:cstheme="minorEastAsia"/>
          <w:color w:val="auto"/>
          <w:kern w:val="2"/>
          <w:sz w:val="24"/>
          <w:szCs w:val="24"/>
          <w:highlight w:val="none"/>
          <w:shd w:val="clear" w:color="auto" w:fill="FFFFFF"/>
        </w:rPr>
        <w:t>.00元</w:t>
      </w:r>
    </w:p>
    <w:p>
      <w:pPr>
        <w:pStyle w:val="175"/>
        <w:spacing w:line="276" w:lineRule="auto"/>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采购需求：详见磋商文件内容</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合同履行期限：具体以合同为准</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本项目不接受联合体招标。</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bookmarkStart w:id="18" w:name="_Toc35393791"/>
      <w:bookmarkStart w:id="19" w:name="_Toc28359003"/>
      <w:bookmarkStart w:id="20" w:name="_Toc35393622"/>
      <w:bookmarkStart w:id="21" w:name="_Toc28359080"/>
      <w:r>
        <w:rPr>
          <w:rFonts w:hint="eastAsia" w:asciiTheme="minorEastAsia" w:hAnsiTheme="minorEastAsia" w:eastAsiaTheme="minorEastAsia" w:cstheme="minorEastAsia"/>
          <w:color w:val="auto"/>
          <w:kern w:val="2"/>
          <w:sz w:val="24"/>
          <w:szCs w:val="24"/>
          <w:highlight w:val="none"/>
          <w:shd w:val="clear" w:color="auto" w:fill="FFFFFF"/>
        </w:rPr>
        <w:t>二、</w:t>
      </w:r>
      <w:r>
        <w:rPr>
          <w:rFonts w:hint="eastAsia" w:ascii="宋体" w:hAnsi="宋体" w:eastAsia="宋体" w:cs="宋体"/>
          <w:color w:val="auto"/>
          <w:sz w:val="24"/>
          <w:szCs w:val="24"/>
          <w:highlight w:val="none"/>
        </w:rPr>
        <w:t>投标人</w:t>
      </w:r>
      <w:r>
        <w:rPr>
          <w:rFonts w:hint="eastAsia" w:asciiTheme="minorEastAsia" w:hAnsiTheme="minorEastAsia" w:eastAsiaTheme="minorEastAsia" w:cstheme="minorEastAsia"/>
          <w:color w:val="auto"/>
          <w:kern w:val="2"/>
          <w:sz w:val="24"/>
          <w:szCs w:val="24"/>
          <w:highlight w:val="none"/>
          <w:shd w:val="clear" w:color="auto" w:fill="FFFFFF"/>
        </w:rPr>
        <w:t>的资格要求：</w:t>
      </w:r>
      <w:bookmarkEnd w:id="18"/>
      <w:bookmarkEnd w:id="19"/>
      <w:bookmarkEnd w:id="20"/>
      <w:bookmarkEnd w:id="21"/>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bookmarkStart w:id="22" w:name="_Toc28359084"/>
      <w:bookmarkStart w:id="23" w:name="_Toc35393625"/>
      <w:bookmarkStart w:id="24" w:name="_Toc35393794"/>
      <w:bookmarkStart w:id="25" w:name="_Toc28359007"/>
      <w:r>
        <w:rPr>
          <w:rFonts w:hint="eastAsia" w:asciiTheme="minorEastAsia" w:hAnsiTheme="minorEastAsia" w:eastAsiaTheme="minorEastAsia" w:cstheme="minorEastAsia"/>
          <w:color w:val="auto"/>
          <w:kern w:val="2"/>
          <w:sz w:val="24"/>
          <w:szCs w:val="24"/>
          <w:highlight w:val="none"/>
          <w:shd w:val="clear" w:color="auto" w:fill="FFFFFF"/>
        </w:rPr>
        <w:t>1、符合《中华人民共和国政府采购法》第二十二条相关规定； </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 xml:space="preserve">    （1）具有独立承担民事责任的能力；</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 xml:space="preserve">    （2）具有良好的商业信誉和健全的财务会计制度；</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 xml:space="preserve">    （3）具有履行合同所必需的设备和专业技术能力；</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 xml:space="preserve">    （4）有依法缴纳税收和社会保障资金的良好记录；</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 xml:space="preserve">    （5）参加政府采购活动前三年内，在经营活动中没有重大违法记录；</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 xml:space="preserve">    （6）法律、行政法规规定的其他条件</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2、具有有效的营业执照；</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3、投标人未被列入“信用中国”网站(www.creditchina.gov.cn)“记录失信被执行人、重大税收违法案件当事人名单、政府采购严重违法失信行为”记录名单；未处于中国政府采购网(www.ccgp.gov.cn)“政府采购严重违法失信行为信息记录”中的禁止参加政府采购活动期间（以采购代理机构于递交投标文件截止日当天在“信用中国”网站（www.creditchina.gov.cn）及中国政府采购网(www.ccgp.gov.cn)查询结果为准，如相关失信记录已失效，投标人需提供相关证明资料）；</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4、单位负责人为同一人或者存在直接控股、管理关系的不同供应商，不得参加同一合同项下的政府采购活动；</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5、投标人针对本次项目《反商业贿赂承诺书》；</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根据《政府采购促进中小企业发展暂行办法》（财库[2020]46号）、《财政部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其投标报价扣除 6 %后参与评审。对于同时属于小微企业、监狱企业或残疾人福利性单位的，不重复进行投标报价扣除。</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三、获取招标文件</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时间：</w:t>
      </w:r>
      <w:r>
        <w:rPr>
          <w:rFonts w:hint="eastAsia" w:asciiTheme="minorEastAsia" w:hAnsiTheme="minorEastAsia" w:eastAsiaTheme="minorEastAsia" w:cstheme="minorEastAsia"/>
          <w:color w:val="auto"/>
          <w:kern w:val="2"/>
          <w:sz w:val="24"/>
          <w:szCs w:val="24"/>
          <w:highlight w:val="none"/>
          <w:shd w:val="clear" w:color="auto" w:fill="FFFFFF"/>
        </w:rPr>
        <w:t>2021年</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10</w:t>
      </w:r>
      <w:r>
        <w:rPr>
          <w:rFonts w:hint="eastAsia" w:asciiTheme="minorEastAsia" w:hAnsiTheme="minorEastAsia" w:eastAsiaTheme="minorEastAsia" w:cstheme="minorEastAsia"/>
          <w:color w:val="auto"/>
          <w:kern w:val="2"/>
          <w:sz w:val="24"/>
          <w:szCs w:val="24"/>
          <w:highlight w:val="none"/>
          <w:shd w:val="clear" w:color="auto" w:fill="FFFFFF"/>
        </w:rPr>
        <w:t xml:space="preserve"> 月</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18</w:t>
      </w:r>
      <w:r>
        <w:rPr>
          <w:rFonts w:hint="eastAsia" w:asciiTheme="minorEastAsia" w:hAnsiTheme="minorEastAsia" w:eastAsiaTheme="minorEastAsia" w:cstheme="minorEastAsia"/>
          <w:color w:val="auto"/>
          <w:kern w:val="2"/>
          <w:sz w:val="24"/>
          <w:szCs w:val="24"/>
          <w:highlight w:val="none"/>
          <w:shd w:val="clear" w:color="auto" w:fill="FFFFFF"/>
        </w:rPr>
        <w:t>日至2021年</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10</w:t>
      </w:r>
      <w:r>
        <w:rPr>
          <w:rFonts w:hint="eastAsia" w:asciiTheme="minorEastAsia" w:hAnsiTheme="minorEastAsia" w:eastAsiaTheme="minorEastAsia" w:cstheme="minorEastAsia"/>
          <w:color w:val="auto"/>
          <w:kern w:val="2"/>
          <w:sz w:val="24"/>
          <w:szCs w:val="24"/>
          <w:highlight w:val="none"/>
          <w:shd w:val="clear" w:color="auto" w:fill="FFFFFF"/>
        </w:rPr>
        <w:t>月</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25</w:t>
      </w:r>
      <w:r>
        <w:rPr>
          <w:rFonts w:hint="eastAsia" w:asciiTheme="minorEastAsia" w:hAnsiTheme="minorEastAsia" w:eastAsiaTheme="minorEastAsia" w:cstheme="minorEastAsia"/>
          <w:color w:val="auto"/>
          <w:kern w:val="2"/>
          <w:sz w:val="24"/>
          <w:szCs w:val="24"/>
          <w:highlight w:val="none"/>
          <w:shd w:val="clear" w:color="auto" w:fill="FFFFFF"/>
        </w:rPr>
        <w:t>日</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19</w:t>
      </w:r>
      <w:r>
        <w:rPr>
          <w:rFonts w:hint="eastAsia" w:asciiTheme="minorEastAsia" w:hAnsiTheme="minorEastAsia" w:eastAsiaTheme="minorEastAsia" w:cstheme="minorEastAsia"/>
          <w:color w:val="auto"/>
          <w:kern w:val="2"/>
          <w:sz w:val="24"/>
          <w:szCs w:val="24"/>
          <w:highlight w:val="none"/>
          <w:shd w:val="clear" w:color="auto" w:fill="FFFFFF"/>
        </w:rPr>
        <w:t>点</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3</w:t>
      </w:r>
      <w:r>
        <w:rPr>
          <w:rFonts w:hint="eastAsia" w:asciiTheme="minorEastAsia" w:hAnsiTheme="minorEastAsia" w:eastAsiaTheme="minorEastAsia" w:cstheme="minorEastAsia"/>
          <w:color w:val="auto"/>
          <w:kern w:val="2"/>
          <w:sz w:val="24"/>
          <w:szCs w:val="24"/>
          <w:highlight w:val="none"/>
          <w:shd w:val="clear" w:color="auto" w:fill="FFFFFF"/>
        </w:rPr>
        <w:t>0分前，每天上午10：00至14：00，下午1</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5</w:t>
      </w:r>
      <w:r>
        <w:rPr>
          <w:rFonts w:hint="eastAsia" w:asciiTheme="minorEastAsia" w:hAnsiTheme="minorEastAsia" w:eastAsiaTheme="minorEastAsia" w:cstheme="minorEastAsia"/>
          <w:color w:val="auto"/>
          <w:kern w:val="2"/>
          <w:sz w:val="24"/>
          <w:szCs w:val="24"/>
          <w:highlight w:val="none"/>
          <w:shd w:val="clear" w:color="auto" w:fill="FFFFFF"/>
        </w:rPr>
        <w:t>：</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30</w:t>
      </w:r>
      <w:r>
        <w:rPr>
          <w:rFonts w:hint="eastAsia" w:asciiTheme="minorEastAsia" w:hAnsiTheme="minorEastAsia" w:eastAsiaTheme="minorEastAsia" w:cstheme="minorEastAsia"/>
          <w:color w:val="auto"/>
          <w:kern w:val="2"/>
          <w:sz w:val="24"/>
          <w:szCs w:val="24"/>
          <w:highlight w:val="none"/>
          <w:shd w:val="clear" w:color="auto" w:fill="FFFFFF"/>
        </w:rPr>
        <w:t>至</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19</w:t>
      </w:r>
      <w:r>
        <w:rPr>
          <w:rFonts w:hint="eastAsia" w:asciiTheme="minorEastAsia" w:hAnsiTheme="minorEastAsia" w:eastAsiaTheme="minorEastAsia" w:cstheme="minorEastAsia"/>
          <w:color w:val="auto"/>
          <w:kern w:val="2"/>
          <w:sz w:val="24"/>
          <w:szCs w:val="24"/>
          <w:highlight w:val="none"/>
          <w:shd w:val="clear" w:color="auto" w:fill="FFFFFF"/>
        </w:rPr>
        <w:t>：</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3</w:t>
      </w:r>
      <w:r>
        <w:rPr>
          <w:rFonts w:hint="eastAsia" w:asciiTheme="minorEastAsia" w:hAnsiTheme="minorEastAsia" w:eastAsiaTheme="minorEastAsia" w:cstheme="minorEastAsia"/>
          <w:color w:val="auto"/>
          <w:kern w:val="2"/>
          <w:sz w:val="24"/>
          <w:szCs w:val="24"/>
          <w:highlight w:val="none"/>
          <w:shd w:val="clear" w:color="auto" w:fill="FFFFFF"/>
        </w:rPr>
        <w:t>0（北京时间，法定节假日除外</w:t>
      </w:r>
      <w:r>
        <w:rPr>
          <w:rFonts w:hint="eastAsia" w:asciiTheme="minorEastAsia" w:hAnsiTheme="minorEastAsia" w:eastAsiaTheme="minorEastAsia" w:cstheme="minorEastAsia"/>
          <w:color w:val="auto"/>
          <w:kern w:val="2"/>
          <w:sz w:val="24"/>
          <w:szCs w:val="24"/>
          <w:highlight w:val="none"/>
          <w:shd w:val="clear" w:color="auto" w:fill="FFFFFF"/>
        </w:rPr>
        <w:t>）。</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地点：</w:t>
      </w:r>
      <w:r>
        <w:rPr>
          <w:rFonts w:hint="eastAsia" w:asciiTheme="minorEastAsia" w:hAnsiTheme="minorEastAsia" w:eastAsiaTheme="minorEastAsia" w:cstheme="minorEastAsia"/>
          <w:color w:val="auto"/>
          <w:kern w:val="2"/>
          <w:sz w:val="24"/>
          <w:szCs w:val="24"/>
          <w:highlight w:val="none"/>
          <w:u w:val="single"/>
          <w:shd w:val="clear" w:color="auto" w:fill="FFFFFF"/>
        </w:rPr>
        <w:t>http://www.ccgp-xinjiang.gov.cn/</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方式：线上下载</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售价：0.00元</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bookmarkStart w:id="26" w:name="_Toc28359005"/>
      <w:bookmarkStart w:id="27" w:name="_Toc28359082"/>
      <w:bookmarkStart w:id="28" w:name="_Toc35393793"/>
      <w:bookmarkStart w:id="29" w:name="_Toc35393624"/>
      <w:r>
        <w:rPr>
          <w:rFonts w:hint="eastAsia" w:asciiTheme="minorEastAsia" w:hAnsiTheme="minorEastAsia" w:eastAsiaTheme="minorEastAsia" w:cstheme="minorEastAsia"/>
          <w:color w:val="auto"/>
          <w:kern w:val="2"/>
          <w:sz w:val="24"/>
          <w:szCs w:val="24"/>
          <w:highlight w:val="none"/>
          <w:shd w:val="clear" w:color="auto" w:fill="FFFFFF"/>
        </w:rPr>
        <w:t>四、提交投标文件</w:t>
      </w:r>
      <w:bookmarkEnd w:id="26"/>
      <w:bookmarkEnd w:id="27"/>
      <w:r>
        <w:rPr>
          <w:rFonts w:hint="eastAsia" w:asciiTheme="minorEastAsia" w:hAnsiTheme="minorEastAsia" w:eastAsiaTheme="minorEastAsia" w:cstheme="minorEastAsia"/>
          <w:color w:val="auto"/>
          <w:kern w:val="2"/>
          <w:sz w:val="24"/>
          <w:szCs w:val="24"/>
          <w:highlight w:val="none"/>
          <w:shd w:val="clear" w:color="auto" w:fill="FFFFFF"/>
        </w:rPr>
        <w:t>截止时间、开标时间和地点</w:t>
      </w:r>
      <w:bookmarkEnd w:id="28"/>
      <w:bookmarkEnd w:id="29"/>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投标截止时间：2021年</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10</w:t>
      </w:r>
      <w:r>
        <w:rPr>
          <w:rFonts w:hint="eastAsia" w:asciiTheme="minorEastAsia" w:hAnsiTheme="minorEastAsia" w:eastAsiaTheme="minorEastAsia" w:cstheme="minorEastAsia"/>
          <w:color w:val="auto"/>
          <w:kern w:val="2"/>
          <w:sz w:val="24"/>
          <w:szCs w:val="24"/>
          <w:highlight w:val="none"/>
          <w:shd w:val="clear" w:color="auto" w:fill="FFFFFF"/>
        </w:rPr>
        <w:t>月</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29</w:t>
      </w:r>
      <w:r>
        <w:rPr>
          <w:rFonts w:hint="eastAsia" w:asciiTheme="minorEastAsia" w:hAnsiTheme="minorEastAsia" w:eastAsiaTheme="minorEastAsia" w:cstheme="minorEastAsia"/>
          <w:color w:val="auto"/>
          <w:kern w:val="2"/>
          <w:sz w:val="24"/>
          <w:szCs w:val="24"/>
          <w:highlight w:val="none"/>
          <w:shd w:val="clear" w:color="auto" w:fill="FFFFFF"/>
        </w:rPr>
        <w:t>日 11点00分（北京时间）</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开标时间：2021年</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10</w:t>
      </w:r>
      <w:r>
        <w:rPr>
          <w:rFonts w:hint="eastAsia" w:asciiTheme="minorEastAsia" w:hAnsiTheme="minorEastAsia" w:eastAsiaTheme="minorEastAsia" w:cstheme="minorEastAsia"/>
          <w:color w:val="auto"/>
          <w:kern w:val="2"/>
          <w:sz w:val="24"/>
          <w:szCs w:val="24"/>
          <w:highlight w:val="none"/>
          <w:shd w:val="clear" w:color="auto" w:fill="FFFFFF"/>
        </w:rPr>
        <w:t>月</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29</w:t>
      </w:r>
      <w:r>
        <w:rPr>
          <w:rFonts w:hint="eastAsia" w:asciiTheme="minorEastAsia" w:hAnsiTheme="minorEastAsia" w:eastAsiaTheme="minorEastAsia" w:cstheme="minorEastAsia"/>
          <w:color w:val="auto"/>
          <w:kern w:val="2"/>
          <w:sz w:val="24"/>
          <w:szCs w:val="24"/>
          <w:highlight w:val="none"/>
          <w:shd w:val="clear" w:color="auto" w:fill="FFFFFF"/>
        </w:rPr>
        <w:t>日 11点00分（北京时间）</w:t>
      </w:r>
    </w:p>
    <w:p>
      <w:pPr>
        <w:pStyle w:val="175"/>
        <w:spacing w:line="300" w:lineRule="exact"/>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rPr>
        <w:t>地点：</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喀什市中亚商贸城B4楼3层308室</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五、公告期限</w:t>
      </w:r>
      <w:bookmarkEnd w:id="22"/>
      <w:bookmarkEnd w:id="23"/>
      <w:bookmarkEnd w:id="24"/>
      <w:bookmarkEnd w:id="25"/>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自本公告发布之日起5个工作日。</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bookmarkStart w:id="30" w:name="_Toc35393795"/>
      <w:bookmarkStart w:id="31" w:name="_Toc35393626"/>
      <w:bookmarkStart w:id="32" w:name="_Toc28359085"/>
      <w:bookmarkStart w:id="33" w:name="_Toc35393627"/>
      <w:bookmarkStart w:id="34" w:name="_Toc35393796"/>
      <w:bookmarkStart w:id="35" w:name="_Toc28359008"/>
      <w:r>
        <w:rPr>
          <w:rFonts w:hint="eastAsia" w:asciiTheme="minorEastAsia" w:hAnsiTheme="minorEastAsia" w:eastAsiaTheme="minorEastAsia" w:cstheme="minorEastAsia"/>
          <w:color w:val="auto"/>
          <w:kern w:val="2"/>
          <w:sz w:val="24"/>
          <w:szCs w:val="24"/>
          <w:highlight w:val="none"/>
          <w:shd w:val="clear" w:color="auto" w:fill="FFFFFF"/>
        </w:rPr>
        <w:t>六、其他补充事宜</w:t>
      </w:r>
      <w:bookmarkEnd w:id="30"/>
      <w:bookmarkEnd w:id="31"/>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七、对本次招标提出询问，请按以下方式联系。</w:t>
      </w:r>
      <w:bookmarkEnd w:id="32"/>
      <w:bookmarkEnd w:id="33"/>
      <w:bookmarkEnd w:id="34"/>
      <w:bookmarkEnd w:id="35"/>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1.采购人信息</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名 称：疏勒县商务和工业信息化局</w:t>
      </w:r>
    </w:p>
    <w:p>
      <w:pPr>
        <w:pStyle w:val="175"/>
        <w:spacing w:line="300" w:lineRule="exact"/>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eastAsia="zh-CN"/>
        </w:rPr>
      </w:pPr>
      <w:bookmarkStart w:id="36" w:name="_Toc28359009"/>
      <w:bookmarkStart w:id="37" w:name="_Toc28359086"/>
      <w:r>
        <w:rPr>
          <w:rFonts w:hint="eastAsia" w:asciiTheme="minorEastAsia" w:hAnsiTheme="minorEastAsia" w:eastAsiaTheme="minorEastAsia" w:cstheme="minorEastAsia"/>
          <w:color w:val="auto"/>
          <w:kern w:val="2"/>
          <w:sz w:val="24"/>
          <w:szCs w:val="24"/>
          <w:highlight w:val="none"/>
          <w:shd w:val="clear" w:color="auto" w:fill="FFFFFF"/>
        </w:rPr>
        <w:t>联系人：</w:t>
      </w:r>
      <w:r>
        <w:rPr>
          <w:rFonts w:hint="eastAsia" w:asciiTheme="minorEastAsia" w:hAnsiTheme="minorEastAsia" w:eastAsiaTheme="minorEastAsia" w:cstheme="minorEastAsia"/>
          <w:color w:val="auto"/>
          <w:kern w:val="2"/>
          <w:sz w:val="24"/>
          <w:szCs w:val="24"/>
          <w:highlight w:val="none"/>
          <w:shd w:val="clear" w:color="auto" w:fill="FFFFFF"/>
          <w:lang w:eastAsia="zh-CN"/>
        </w:rPr>
        <w:t>阿依努尔</w:t>
      </w:r>
    </w:p>
    <w:p>
      <w:pPr>
        <w:pStyle w:val="175"/>
        <w:spacing w:line="300" w:lineRule="exact"/>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rPr>
        <w:t>联系电话：</w:t>
      </w:r>
      <w:r>
        <w:rPr>
          <w:rFonts w:hint="eastAsia" w:asciiTheme="minorEastAsia" w:hAnsiTheme="minorEastAsia" w:eastAsiaTheme="minorEastAsia" w:cstheme="minorEastAsia"/>
          <w:color w:val="auto"/>
          <w:kern w:val="2"/>
          <w:sz w:val="24"/>
          <w:szCs w:val="24"/>
          <w:highlight w:val="none"/>
          <w:shd w:val="clear" w:color="auto" w:fill="FFFFFF"/>
          <w:lang w:eastAsia="zh-CN"/>
        </w:rPr>
        <w:t>15886885526</w:t>
      </w:r>
    </w:p>
    <w:p>
      <w:pPr>
        <w:pStyle w:val="175"/>
        <w:spacing w:line="300" w:lineRule="exact"/>
        <w:ind w:firstLine="480" w:firstLineChars="200"/>
        <w:rPr>
          <w:rFonts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2.采购代理机构信息</w:t>
      </w:r>
      <w:bookmarkEnd w:id="36"/>
      <w:bookmarkEnd w:id="37"/>
    </w:p>
    <w:p>
      <w:pPr>
        <w:pStyle w:val="175"/>
        <w:spacing w:line="300" w:lineRule="exact"/>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rPr>
        <w:t>名 称：</w:t>
      </w:r>
      <w:r>
        <w:rPr>
          <w:rFonts w:hint="eastAsia" w:asciiTheme="minorEastAsia" w:hAnsiTheme="minorEastAsia" w:eastAsiaTheme="minorEastAsia" w:cstheme="minorEastAsia"/>
          <w:color w:val="auto"/>
          <w:kern w:val="2"/>
          <w:sz w:val="24"/>
          <w:szCs w:val="24"/>
          <w:highlight w:val="none"/>
          <w:shd w:val="clear" w:color="auto" w:fill="FFFFFF"/>
          <w:lang w:eastAsia="zh-CN"/>
        </w:rPr>
        <w:t>中晨工程咨询有限公司</w:t>
      </w:r>
    </w:p>
    <w:p>
      <w:pPr>
        <w:pStyle w:val="175"/>
        <w:spacing w:line="300" w:lineRule="exact"/>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rPr>
        <w:t>地 址：</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喀什市中亚商贸城B4楼3层308室</w:t>
      </w:r>
    </w:p>
    <w:p>
      <w:pPr>
        <w:pStyle w:val="175"/>
        <w:spacing w:line="300" w:lineRule="exact"/>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rPr>
        <w:t>联系人：</w:t>
      </w:r>
      <w:r>
        <w:rPr>
          <w:rFonts w:hint="eastAsia" w:asciiTheme="minorEastAsia" w:hAnsiTheme="minorEastAsia" w:eastAsiaTheme="minorEastAsia" w:cstheme="minorEastAsia"/>
          <w:color w:val="auto"/>
          <w:kern w:val="2"/>
          <w:sz w:val="24"/>
          <w:szCs w:val="24"/>
          <w:highlight w:val="none"/>
          <w:shd w:val="clear" w:color="auto" w:fill="FFFFFF"/>
          <w:lang w:eastAsia="zh-CN"/>
        </w:rPr>
        <w:t>周子义</w:t>
      </w:r>
    </w:p>
    <w:p>
      <w:pPr>
        <w:pStyle w:val="175"/>
        <w:spacing w:line="276" w:lineRule="auto"/>
        <w:ind w:firstLine="480" w:firstLineChars="200"/>
        <w:rPr>
          <w:rFonts w:hint="eastAsia" w:ascii="宋体" w:hAnsi="宋体" w:eastAsiaTheme="minorEastAsia"/>
          <w:b/>
          <w:color w:val="auto"/>
          <w:sz w:val="28"/>
          <w:szCs w:val="28"/>
          <w:highlight w:val="none"/>
          <w:lang w:eastAsia="zh-CN"/>
        </w:rPr>
      </w:pPr>
      <w:r>
        <w:rPr>
          <w:rFonts w:hint="eastAsia" w:asciiTheme="minorEastAsia" w:hAnsiTheme="minorEastAsia" w:eastAsiaTheme="minorEastAsia" w:cstheme="minorEastAsia"/>
          <w:color w:val="auto"/>
          <w:kern w:val="2"/>
          <w:sz w:val="24"/>
          <w:szCs w:val="24"/>
          <w:highlight w:val="none"/>
          <w:shd w:val="clear" w:color="auto" w:fill="FFFFFF"/>
        </w:rPr>
        <w:t>联系方式：</w:t>
      </w:r>
      <w:r>
        <w:rPr>
          <w:rFonts w:hint="eastAsia" w:asciiTheme="minorEastAsia" w:hAnsiTheme="minorEastAsia" w:eastAsiaTheme="minorEastAsia" w:cstheme="minorEastAsia"/>
          <w:color w:val="auto"/>
          <w:kern w:val="2"/>
          <w:sz w:val="24"/>
          <w:szCs w:val="24"/>
          <w:highlight w:val="none"/>
          <w:shd w:val="clear" w:color="auto" w:fill="FFFFFF"/>
          <w:lang w:eastAsia="zh-CN"/>
        </w:rPr>
        <w:t>19190016919</w:t>
      </w:r>
    </w:p>
    <w:p>
      <w:pPr>
        <w:widowControl/>
        <w:spacing w:before="75" w:after="75" w:line="240" w:lineRule="auto"/>
        <w:ind w:left="0" w:right="0" w:firstLine="0" w:firstLineChars="0"/>
        <w:jc w:val="center"/>
        <w:rPr>
          <w:rFonts w:ascii="宋体" w:hAnsi="宋体"/>
          <w:b/>
          <w:color w:val="auto"/>
          <w:sz w:val="28"/>
          <w:szCs w:val="28"/>
          <w:highlight w:val="none"/>
        </w:rPr>
      </w:pPr>
      <w:r>
        <w:rPr>
          <w:rFonts w:hint="eastAsia" w:ascii="宋体" w:hAnsi="宋体"/>
          <w:b/>
          <w:color w:val="auto"/>
          <w:sz w:val="28"/>
          <w:szCs w:val="28"/>
          <w:highlight w:val="none"/>
        </w:rPr>
        <w:br w:type="page"/>
      </w:r>
    </w:p>
    <w:p>
      <w:pPr>
        <w:widowControl/>
        <w:spacing w:before="75" w:after="75" w:line="240" w:lineRule="auto"/>
        <w:ind w:left="0" w:right="0" w:firstLine="0" w:firstLineChars="0"/>
        <w:jc w:val="center"/>
        <w:rPr>
          <w:rFonts w:ascii="宋体" w:hAnsi="宋体"/>
          <w:b/>
          <w:color w:val="auto"/>
          <w:sz w:val="28"/>
          <w:szCs w:val="28"/>
          <w:highlight w:val="none"/>
        </w:rPr>
      </w:pPr>
      <w:r>
        <w:rPr>
          <w:rFonts w:hint="eastAsia" w:ascii="宋体" w:hAnsi="宋体"/>
          <w:b/>
          <w:color w:val="auto"/>
          <w:sz w:val="28"/>
          <w:szCs w:val="28"/>
          <w:highlight w:val="none"/>
        </w:rPr>
        <w:t>投标人须知前附表</w:t>
      </w:r>
    </w:p>
    <w:p>
      <w:pPr>
        <w:widowControl/>
        <w:spacing w:line="320" w:lineRule="exact"/>
        <w:ind w:left="141" w:hanging="141"/>
        <w:jc w:val="center"/>
        <w:rPr>
          <w:rFonts w:ascii="宋体" w:hAnsi="宋体"/>
          <w:b/>
          <w:color w:val="auto"/>
          <w:sz w:val="28"/>
          <w:szCs w:val="28"/>
          <w:highlight w:val="none"/>
        </w:rPr>
      </w:pPr>
    </w:p>
    <w:tbl>
      <w:tblPr>
        <w:tblStyle w:val="79"/>
        <w:tblW w:w="97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8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209" w:type="dxa"/>
            <w:vAlign w:val="center"/>
          </w:tcPr>
          <w:p>
            <w:pPr>
              <w:spacing w:line="240" w:lineRule="auto"/>
              <w:ind w:left="141" w:hanging="141"/>
              <w:jc w:val="center"/>
              <w:rPr>
                <w:rFonts w:ascii="宋体" w:hAnsi="宋体"/>
                <w:b/>
                <w:bCs/>
                <w:color w:val="auto"/>
                <w:sz w:val="28"/>
                <w:szCs w:val="28"/>
                <w:highlight w:val="none"/>
              </w:rPr>
            </w:pPr>
            <w:r>
              <w:rPr>
                <w:rFonts w:hint="eastAsia" w:ascii="宋体" w:hAnsi="宋体"/>
                <w:b/>
                <w:bCs/>
                <w:color w:val="auto"/>
                <w:sz w:val="28"/>
                <w:szCs w:val="28"/>
                <w:highlight w:val="none"/>
              </w:rPr>
              <w:t>序号</w:t>
            </w:r>
          </w:p>
        </w:tc>
        <w:tc>
          <w:tcPr>
            <w:tcW w:w="8590" w:type="dxa"/>
            <w:vAlign w:val="center"/>
          </w:tcPr>
          <w:p>
            <w:pPr>
              <w:spacing w:line="240" w:lineRule="auto"/>
              <w:ind w:left="141" w:hanging="141"/>
              <w:jc w:val="center"/>
              <w:rPr>
                <w:rFonts w:ascii="宋体" w:hAnsi="宋体"/>
                <w:b/>
                <w:bCs/>
                <w:color w:val="auto"/>
                <w:sz w:val="28"/>
                <w:szCs w:val="28"/>
                <w:highlight w:val="none"/>
              </w:rPr>
            </w:pPr>
            <w:r>
              <w:rPr>
                <w:rFonts w:hint="eastAsia" w:ascii="宋体" w:hAnsi="宋体"/>
                <w:b/>
                <w:bCs/>
                <w:color w:val="auto"/>
                <w:sz w:val="28"/>
                <w:szCs w:val="28"/>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jc w:val="center"/>
        </w:trPr>
        <w:tc>
          <w:tcPr>
            <w:tcW w:w="1209" w:type="dxa"/>
            <w:vAlign w:val="center"/>
          </w:tcPr>
          <w:p>
            <w:pPr>
              <w:keepNext w:val="0"/>
              <w:keepLines w:val="0"/>
              <w:pageBreakBefore w:val="0"/>
              <w:kinsoku/>
              <w:wordWrap/>
              <w:overflowPunct/>
              <w:topLinePunct w:val="0"/>
              <w:autoSpaceDE/>
              <w:autoSpaceDN/>
              <w:bidi w:val="0"/>
              <w:adjustRightInd/>
              <w:snapToGrid/>
              <w:spacing w:line="400" w:lineRule="exact"/>
              <w:ind w:left="140" w:hanging="140"/>
              <w:jc w:val="center"/>
              <w:textAlignment w:val="auto"/>
              <w:outlineLvl w:val="9"/>
              <w:rPr>
                <w:rFonts w:ascii="Arial" w:hAnsi="Arial" w:cs="Arial"/>
                <w:color w:val="auto"/>
                <w:kern w:val="0"/>
                <w:sz w:val="28"/>
                <w:szCs w:val="28"/>
                <w:highlight w:val="none"/>
              </w:rPr>
            </w:pPr>
            <w:r>
              <w:rPr>
                <w:rFonts w:hint="eastAsia" w:ascii="Arial" w:hAnsi="Arial" w:cs="Arial"/>
                <w:color w:val="auto"/>
                <w:kern w:val="0"/>
                <w:sz w:val="28"/>
                <w:szCs w:val="28"/>
                <w:highlight w:val="none"/>
              </w:rPr>
              <w:t>1</w:t>
            </w:r>
          </w:p>
        </w:tc>
        <w:tc>
          <w:tcPr>
            <w:tcW w:w="8590" w:type="dxa"/>
            <w:vAlign w:val="center"/>
          </w:tcPr>
          <w:p>
            <w:pPr>
              <w:keepNext w:val="0"/>
              <w:keepLines w:val="0"/>
              <w:pageBreakBefore w:val="0"/>
              <w:kinsoku/>
              <w:wordWrap/>
              <w:overflowPunct/>
              <w:topLinePunct w:val="0"/>
              <w:autoSpaceDE/>
              <w:autoSpaceDN/>
              <w:bidi w:val="0"/>
              <w:adjustRightInd/>
              <w:snapToGrid/>
              <w:spacing w:line="400" w:lineRule="exact"/>
              <w:ind w:left="120" w:hanging="120"/>
              <w:textAlignment w:val="auto"/>
              <w:outlineLvl w:val="9"/>
              <w:rPr>
                <w:rFonts w:ascii="宋体" w:hAnsi="宋体"/>
                <w:color w:val="auto"/>
                <w:sz w:val="24"/>
                <w:highlight w:val="none"/>
              </w:rPr>
            </w:pPr>
            <w:r>
              <w:rPr>
                <w:rFonts w:hint="eastAsia" w:ascii="宋体" w:hAnsi="宋体"/>
                <w:color w:val="auto"/>
                <w:sz w:val="24"/>
                <w:highlight w:val="none"/>
              </w:rPr>
              <w:t>项目名称：</w:t>
            </w:r>
            <w:r>
              <w:rPr>
                <w:rFonts w:hint="eastAsia" w:asciiTheme="minorEastAsia" w:hAnsiTheme="minorEastAsia" w:eastAsiaTheme="minorEastAsia" w:cstheme="minorEastAsia"/>
                <w:color w:val="auto"/>
                <w:sz w:val="24"/>
                <w:highlight w:val="none"/>
                <w:shd w:val="clear" w:color="auto" w:fill="FFFFFF"/>
              </w:rPr>
              <w:t>疏勒县企业运行监管和服务平台开发、运维服务项目</w:t>
            </w:r>
          </w:p>
          <w:p>
            <w:pPr>
              <w:keepNext w:val="0"/>
              <w:keepLines w:val="0"/>
              <w:pageBreakBefore w:val="0"/>
              <w:kinsoku/>
              <w:wordWrap/>
              <w:overflowPunct/>
              <w:topLinePunct w:val="0"/>
              <w:autoSpaceDE/>
              <w:autoSpaceDN/>
              <w:bidi w:val="0"/>
              <w:adjustRightInd/>
              <w:snapToGrid/>
              <w:spacing w:line="400" w:lineRule="exact"/>
              <w:ind w:left="120" w:hanging="120"/>
              <w:textAlignment w:val="auto"/>
              <w:outlineLvl w:val="9"/>
              <w:rPr>
                <w:rFonts w:ascii="宋体" w:hAnsi="宋体" w:cs="宋体"/>
                <w:color w:val="auto"/>
                <w:kern w:val="0"/>
                <w:sz w:val="24"/>
                <w:highlight w:val="none"/>
                <w:lang w:bidi="ar"/>
              </w:rPr>
            </w:pPr>
            <w:r>
              <w:rPr>
                <w:rFonts w:hint="eastAsia" w:ascii="宋体" w:hAnsi="宋体"/>
                <w:color w:val="auto"/>
                <w:sz w:val="24"/>
                <w:highlight w:val="none"/>
              </w:rPr>
              <w:t>最高限价：</w:t>
            </w:r>
            <w:r>
              <w:rPr>
                <w:rFonts w:hint="eastAsia" w:ascii="宋体" w:hAnsi="宋体"/>
                <w:color w:val="auto"/>
                <w:sz w:val="24"/>
                <w:highlight w:val="none"/>
                <w:lang w:val="en-US" w:eastAsia="zh-CN"/>
              </w:rPr>
              <w:t>1000000.00</w:t>
            </w:r>
            <w:r>
              <w:rPr>
                <w:rFonts w:hint="eastAsia" w:ascii="宋体" w:hAnsi="宋体"/>
                <w:color w:val="auto"/>
                <w:sz w:val="24"/>
                <w:highlight w:val="none"/>
              </w:rPr>
              <w:t>元（如投标报价超过此价的报价为无效报价)</w:t>
            </w:r>
          </w:p>
          <w:p>
            <w:pPr>
              <w:keepNext w:val="0"/>
              <w:keepLines w:val="0"/>
              <w:pageBreakBefore w:val="0"/>
              <w:kinsoku/>
              <w:wordWrap/>
              <w:overflowPunct/>
              <w:topLinePunct w:val="0"/>
              <w:autoSpaceDE/>
              <w:autoSpaceDN/>
              <w:bidi w:val="0"/>
              <w:adjustRightInd/>
              <w:snapToGrid/>
              <w:spacing w:line="400" w:lineRule="exact"/>
              <w:ind w:left="120" w:hanging="120"/>
              <w:textAlignment w:val="auto"/>
              <w:outlineLvl w:val="9"/>
              <w:rPr>
                <w:rFonts w:ascii="宋体" w:hAnsi="宋体"/>
                <w:color w:val="auto"/>
                <w:sz w:val="24"/>
                <w:highlight w:val="none"/>
              </w:rPr>
            </w:pPr>
            <w:r>
              <w:rPr>
                <w:rFonts w:hint="eastAsia" w:ascii="宋体" w:hAnsi="宋体"/>
                <w:color w:val="auto"/>
                <w:sz w:val="24"/>
                <w:highlight w:val="none"/>
              </w:rPr>
              <w:t>质量标准：达到国家、行业部门规范标准及采购人要求。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209" w:type="dxa"/>
            <w:vAlign w:val="center"/>
          </w:tcPr>
          <w:p>
            <w:pPr>
              <w:keepNext w:val="0"/>
              <w:keepLines w:val="0"/>
              <w:pageBreakBefore w:val="0"/>
              <w:kinsoku/>
              <w:wordWrap/>
              <w:overflowPunct/>
              <w:topLinePunct w:val="0"/>
              <w:autoSpaceDE/>
              <w:autoSpaceDN/>
              <w:bidi w:val="0"/>
              <w:adjustRightInd/>
              <w:snapToGrid/>
              <w:spacing w:line="400" w:lineRule="exact"/>
              <w:ind w:left="141" w:hanging="141"/>
              <w:jc w:val="center"/>
              <w:textAlignment w:val="auto"/>
              <w:outlineLvl w:val="9"/>
              <w:rPr>
                <w:rFonts w:ascii="宋体" w:hAnsi="宋体"/>
                <w:b/>
                <w:color w:val="auto"/>
                <w:sz w:val="28"/>
                <w:szCs w:val="28"/>
                <w:highlight w:val="none"/>
              </w:rPr>
            </w:pPr>
            <w:r>
              <w:rPr>
                <w:rFonts w:hint="eastAsia" w:ascii="宋体" w:hAnsi="宋体"/>
                <w:b/>
                <w:color w:val="auto"/>
                <w:sz w:val="28"/>
                <w:szCs w:val="28"/>
                <w:highlight w:val="none"/>
              </w:rPr>
              <w:t>2</w:t>
            </w:r>
          </w:p>
        </w:tc>
        <w:tc>
          <w:tcPr>
            <w:tcW w:w="8590" w:type="dxa"/>
            <w:vAlign w:val="center"/>
          </w:tcPr>
          <w:p>
            <w:pPr>
              <w:keepNext w:val="0"/>
              <w:keepLines w:val="0"/>
              <w:pageBreakBefore w:val="0"/>
              <w:kinsoku/>
              <w:wordWrap/>
              <w:overflowPunct/>
              <w:topLinePunct w:val="0"/>
              <w:autoSpaceDE/>
              <w:autoSpaceDN/>
              <w:bidi w:val="0"/>
              <w:adjustRightInd/>
              <w:snapToGrid/>
              <w:spacing w:line="400" w:lineRule="exact"/>
              <w:ind w:left="120" w:hanging="120"/>
              <w:textAlignment w:val="auto"/>
              <w:outlineLvl w:val="9"/>
              <w:rPr>
                <w:rFonts w:ascii="宋体" w:hAnsi="宋体"/>
                <w:color w:val="auto"/>
                <w:sz w:val="24"/>
                <w:highlight w:val="none"/>
              </w:rPr>
            </w:pPr>
            <w:r>
              <w:rPr>
                <w:rFonts w:hint="eastAsia" w:ascii="宋体" w:hAnsi="宋体"/>
                <w:color w:val="auto"/>
                <w:sz w:val="24"/>
                <w:highlight w:val="none"/>
              </w:rPr>
              <w:t>采购人名称：疏勒县商务和工业信息化局</w:t>
            </w:r>
          </w:p>
          <w:p>
            <w:pPr>
              <w:keepNext w:val="0"/>
              <w:keepLines w:val="0"/>
              <w:pageBreakBefore w:val="0"/>
              <w:kinsoku/>
              <w:wordWrap/>
              <w:overflowPunct/>
              <w:topLinePunct w:val="0"/>
              <w:autoSpaceDE/>
              <w:autoSpaceDN/>
              <w:bidi w:val="0"/>
              <w:adjustRightInd/>
              <w:snapToGrid/>
              <w:spacing w:line="400" w:lineRule="exact"/>
              <w:ind w:left="120" w:hanging="120"/>
              <w:textAlignment w:val="auto"/>
              <w:outlineLvl w:val="9"/>
              <w:rPr>
                <w:rFonts w:ascii="宋体" w:hAnsi="宋体"/>
                <w:color w:val="auto"/>
                <w:sz w:val="24"/>
                <w:highlight w:val="none"/>
              </w:rPr>
            </w:pPr>
            <w:r>
              <w:rPr>
                <w:rFonts w:hint="eastAsia" w:ascii="宋体" w:hAnsi="宋体"/>
                <w:color w:val="auto"/>
                <w:sz w:val="24"/>
                <w:highlight w:val="none"/>
              </w:rPr>
              <w:t>地址：疏勒县乌和路5号</w:t>
            </w:r>
          </w:p>
          <w:p>
            <w:pPr>
              <w:pStyle w:val="2"/>
              <w:keepNext w:val="0"/>
              <w:keepLines w:val="0"/>
              <w:pageBreakBefore w:val="0"/>
              <w:kinsoku/>
              <w:wordWrap/>
              <w:overflowPunct/>
              <w:topLinePunct w:val="0"/>
              <w:autoSpaceDE/>
              <w:autoSpaceDN/>
              <w:bidi w:val="0"/>
              <w:adjustRightInd/>
              <w:snapToGrid/>
              <w:spacing w:line="400" w:lineRule="exact"/>
              <w:ind w:left="0" w:firstLine="0" w:firstLineChars="0"/>
              <w:textAlignment w:val="auto"/>
              <w:outlineLvl w:val="9"/>
              <w:rPr>
                <w:rFonts w:hint="eastAsia" w:eastAsia="宋体"/>
                <w:color w:val="auto"/>
                <w:highlight w:val="none"/>
                <w:lang w:eastAsia="zh-CN"/>
              </w:rPr>
            </w:pPr>
            <w:r>
              <w:rPr>
                <w:rFonts w:hint="eastAsia"/>
                <w:color w:val="auto"/>
                <w:highlight w:val="none"/>
              </w:rPr>
              <w:t>联系人：</w:t>
            </w:r>
            <w:r>
              <w:rPr>
                <w:rFonts w:hint="eastAsia"/>
                <w:color w:val="auto"/>
                <w:highlight w:val="none"/>
                <w:lang w:eastAsia="zh-CN"/>
              </w:rPr>
              <w:t>阿依努尔</w:t>
            </w:r>
          </w:p>
          <w:p>
            <w:pPr>
              <w:pStyle w:val="2"/>
              <w:keepNext w:val="0"/>
              <w:keepLines w:val="0"/>
              <w:pageBreakBefore w:val="0"/>
              <w:kinsoku/>
              <w:wordWrap/>
              <w:overflowPunct/>
              <w:topLinePunct w:val="0"/>
              <w:autoSpaceDE/>
              <w:autoSpaceDN/>
              <w:bidi w:val="0"/>
              <w:adjustRightInd/>
              <w:snapToGrid/>
              <w:spacing w:line="400" w:lineRule="exact"/>
              <w:ind w:left="0" w:firstLine="0" w:firstLineChars="0"/>
              <w:textAlignment w:val="auto"/>
              <w:outlineLvl w:val="9"/>
              <w:rPr>
                <w:rFonts w:hint="eastAsia" w:eastAsia="宋体"/>
                <w:color w:val="auto"/>
                <w:highlight w:val="none"/>
                <w:lang w:eastAsia="zh-CN"/>
              </w:rPr>
            </w:pPr>
            <w:r>
              <w:rPr>
                <w:rFonts w:hint="eastAsia"/>
                <w:color w:val="auto"/>
                <w:highlight w:val="none"/>
              </w:rPr>
              <w:t>联系电话：</w:t>
            </w:r>
            <w:r>
              <w:rPr>
                <w:rFonts w:hint="eastAsia"/>
                <w:color w:val="auto"/>
                <w:highlight w:val="none"/>
                <w:lang w:eastAsia="zh-CN"/>
              </w:rPr>
              <w:t>15886885526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209" w:type="dxa"/>
            <w:vAlign w:val="center"/>
          </w:tcPr>
          <w:p>
            <w:pPr>
              <w:keepNext w:val="0"/>
              <w:keepLines w:val="0"/>
              <w:pageBreakBefore w:val="0"/>
              <w:kinsoku/>
              <w:wordWrap/>
              <w:overflowPunct/>
              <w:topLinePunct w:val="0"/>
              <w:autoSpaceDE/>
              <w:autoSpaceDN/>
              <w:bidi w:val="0"/>
              <w:adjustRightInd/>
              <w:snapToGrid/>
              <w:spacing w:line="400" w:lineRule="exact"/>
              <w:ind w:left="141" w:hanging="141"/>
              <w:jc w:val="center"/>
              <w:textAlignment w:val="auto"/>
              <w:outlineLvl w:val="9"/>
              <w:rPr>
                <w:rFonts w:ascii="宋体" w:hAnsi="宋体"/>
                <w:b/>
                <w:color w:val="auto"/>
                <w:sz w:val="28"/>
                <w:szCs w:val="28"/>
                <w:highlight w:val="none"/>
              </w:rPr>
            </w:pPr>
            <w:r>
              <w:rPr>
                <w:rFonts w:hint="eastAsia" w:ascii="宋体" w:hAnsi="宋体"/>
                <w:b/>
                <w:color w:val="auto"/>
                <w:sz w:val="28"/>
                <w:szCs w:val="28"/>
                <w:highlight w:val="none"/>
              </w:rPr>
              <w:t>3</w:t>
            </w:r>
          </w:p>
        </w:tc>
        <w:tc>
          <w:tcPr>
            <w:tcW w:w="8590" w:type="dxa"/>
            <w:vAlign w:val="center"/>
          </w:tcPr>
          <w:p>
            <w:pPr>
              <w:keepNext w:val="0"/>
              <w:keepLines w:val="0"/>
              <w:pageBreakBefore w:val="0"/>
              <w:kinsoku/>
              <w:wordWrap/>
              <w:overflowPunct/>
              <w:topLinePunct w:val="0"/>
              <w:autoSpaceDE/>
              <w:autoSpaceDN/>
              <w:bidi w:val="0"/>
              <w:adjustRightInd/>
              <w:snapToGrid/>
              <w:spacing w:line="400" w:lineRule="exact"/>
              <w:ind w:left="120" w:hanging="120"/>
              <w:textAlignment w:val="auto"/>
              <w:outlineLvl w:val="9"/>
              <w:rPr>
                <w:rFonts w:hint="eastAsia" w:ascii="宋体" w:hAnsi="宋体" w:eastAsia="宋体"/>
                <w:color w:val="auto"/>
                <w:sz w:val="24"/>
                <w:highlight w:val="none"/>
                <w:lang w:eastAsia="zh-CN"/>
              </w:rPr>
            </w:pPr>
            <w:r>
              <w:rPr>
                <w:rFonts w:hint="eastAsia" w:ascii="宋体" w:hAnsi="宋体"/>
                <w:color w:val="auto"/>
                <w:sz w:val="24"/>
                <w:highlight w:val="none"/>
              </w:rPr>
              <w:t>招标代理机构名称：</w:t>
            </w:r>
            <w:r>
              <w:rPr>
                <w:rFonts w:hint="eastAsia" w:ascii="宋体" w:hAnsi="宋体"/>
                <w:color w:val="auto"/>
                <w:sz w:val="24"/>
                <w:highlight w:val="none"/>
                <w:lang w:eastAsia="zh-CN"/>
              </w:rPr>
              <w:t>中晨工程咨询有限公司</w:t>
            </w:r>
          </w:p>
          <w:p>
            <w:pPr>
              <w:keepNext w:val="0"/>
              <w:keepLines w:val="0"/>
              <w:pageBreakBefore w:val="0"/>
              <w:kinsoku/>
              <w:wordWrap/>
              <w:overflowPunct/>
              <w:topLinePunct w:val="0"/>
              <w:autoSpaceDE/>
              <w:autoSpaceDN/>
              <w:bidi w:val="0"/>
              <w:adjustRightInd/>
              <w:snapToGrid/>
              <w:spacing w:line="400" w:lineRule="exact"/>
              <w:ind w:left="120" w:hanging="120"/>
              <w:textAlignment w:val="auto"/>
              <w:outlineLvl w:val="9"/>
              <w:rPr>
                <w:rFonts w:hint="eastAsia" w:ascii="宋体" w:hAnsi="宋体"/>
                <w:color w:val="auto"/>
                <w:sz w:val="24"/>
                <w:highlight w:val="none"/>
              </w:rPr>
            </w:pPr>
            <w:r>
              <w:rPr>
                <w:rFonts w:hint="eastAsia" w:ascii="宋体" w:hAnsi="宋体"/>
                <w:color w:val="auto"/>
                <w:sz w:val="24"/>
                <w:highlight w:val="none"/>
              </w:rPr>
              <w:t>地址：喀什市中亚商贸城B4楼</w:t>
            </w:r>
            <w:r>
              <w:rPr>
                <w:rFonts w:hint="eastAsia" w:ascii="宋体" w:hAnsi="宋体"/>
                <w:color w:val="auto"/>
                <w:sz w:val="24"/>
                <w:highlight w:val="none"/>
                <w:lang w:val="en-US" w:eastAsia="zh-CN"/>
              </w:rPr>
              <w:t>3层</w:t>
            </w:r>
            <w:r>
              <w:rPr>
                <w:rFonts w:hint="eastAsia" w:ascii="宋体" w:hAnsi="宋体"/>
                <w:color w:val="auto"/>
                <w:sz w:val="24"/>
                <w:highlight w:val="none"/>
              </w:rPr>
              <w:t>308室</w:t>
            </w:r>
          </w:p>
          <w:p>
            <w:pPr>
              <w:keepNext w:val="0"/>
              <w:keepLines w:val="0"/>
              <w:pageBreakBefore w:val="0"/>
              <w:kinsoku/>
              <w:wordWrap/>
              <w:overflowPunct/>
              <w:topLinePunct w:val="0"/>
              <w:autoSpaceDE/>
              <w:autoSpaceDN/>
              <w:bidi w:val="0"/>
              <w:adjustRightInd/>
              <w:snapToGrid/>
              <w:spacing w:line="400" w:lineRule="exact"/>
              <w:ind w:left="120" w:hanging="120"/>
              <w:textAlignment w:val="auto"/>
              <w:outlineLvl w:val="9"/>
              <w:rPr>
                <w:rFonts w:hint="eastAsia" w:ascii="宋体" w:hAnsi="宋体" w:eastAsia="宋体"/>
                <w:color w:val="auto"/>
                <w:sz w:val="24"/>
                <w:highlight w:val="none"/>
                <w:lang w:eastAsia="zh-CN"/>
              </w:rPr>
            </w:pPr>
            <w:r>
              <w:rPr>
                <w:rFonts w:hint="eastAsia" w:ascii="宋体" w:hAnsi="宋体"/>
                <w:color w:val="auto"/>
                <w:sz w:val="24"/>
                <w:highlight w:val="none"/>
              </w:rPr>
              <w:t>联系人：</w:t>
            </w:r>
            <w:r>
              <w:rPr>
                <w:rFonts w:hint="eastAsia" w:ascii="宋体" w:hAnsi="宋体"/>
                <w:color w:val="auto"/>
                <w:sz w:val="24"/>
                <w:highlight w:val="none"/>
                <w:lang w:eastAsia="zh-CN"/>
              </w:rPr>
              <w:t>周子义</w:t>
            </w:r>
          </w:p>
          <w:p>
            <w:pPr>
              <w:keepNext w:val="0"/>
              <w:keepLines w:val="0"/>
              <w:pageBreakBefore w:val="0"/>
              <w:kinsoku/>
              <w:wordWrap/>
              <w:overflowPunct/>
              <w:topLinePunct w:val="0"/>
              <w:autoSpaceDE/>
              <w:autoSpaceDN/>
              <w:bidi w:val="0"/>
              <w:adjustRightInd/>
              <w:snapToGrid/>
              <w:spacing w:line="400" w:lineRule="exact"/>
              <w:ind w:left="120" w:hanging="120"/>
              <w:textAlignment w:val="auto"/>
              <w:outlineLvl w:val="9"/>
              <w:rPr>
                <w:rFonts w:hint="eastAsia" w:ascii="宋体" w:hAnsi="宋体" w:eastAsia="宋体"/>
                <w:color w:val="auto"/>
                <w:sz w:val="24"/>
                <w:highlight w:val="none"/>
                <w:lang w:eastAsia="zh-CN"/>
              </w:rPr>
            </w:pPr>
            <w:r>
              <w:rPr>
                <w:rFonts w:hint="eastAsia" w:ascii="宋体" w:hAnsi="宋体"/>
                <w:color w:val="auto"/>
                <w:sz w:val="24"/>
                <w:highlight w:val="none"/>
              </w:rPr>
              <w:t>电话：</w:t>
            </w:r>
            <w:r>
              <w:rPr>
                <w:rFonts w:hint="eastAsia" w:ascii="宋体" w:hAnsi="宋体"/>
                <w:color w:val="auto"/>
                <w:sz w:val="24"/>
                <w:highlight w:val="none"/>
                <w:lang w:eastAsia="zh-CN"/>
              </w:rPr>
              <w:t>19190016919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1209" w:type="dxa"/>
            <w:vAlign w:val="center"/>
          </w:tcPr>
          <w:p>
            <w:pPr>
              <w:keepNext w:val="0"/>
              <w:keepLines w:val="0"/>
              <w:pageBreakBefore w:val="0"/>
              <w:kinsoku/>
              <w:wordWrap/>
              <w:overflowPunct/>
              <w:topLinePunct w:val="0"/>
              <w:autoSpaceDE/>
              <w:autoSpaceDN/>
              <w:bidi w:val="0"/>
              <w:adjustRightInd/>
              <w:snapToGrid/>
              <w:spacing w:line="400" w:lineRule="exact"/>
              <w:ind w:left="141" w:hanging="141"/>
              <w:jc w:val="center"/>
              <w:textAlignment w:val="auto"/>
              <w:outlineLvl w:val="9"/>
              <w:rPr>
                <w:rFonts w:ascii="宋体" w:hAnsi="宋体"/>
                <w:b/>
                <w:color w:val="auto"/>
                <w:sz w:val="28"/>
                <w:szCs w:val="28"/>
                <w:highlight w:val="none"/>
              </w:rPr>
            </w:pPr>
            <w:r>
              <w:rPr>
                <w:rFonts w:hint="eastAsia" w:ascii="宋体" w:hAnsi="宋体"/>
                <w:b/>
                <w:color w:val="auto"/>
                <w:sz w:val="28"/>
                <w:szCs w:val="28"/>
                <w:highlight w:val="none"/>
              </w:rPr>
              <w:t>4</w:t>
            </w:r>
          </w:p>
        </w:tc>
        <w:tc>
          <w:tcPr>
            <w:tcW w:w="8590" w:type="dxa"/>
            <w:vAlign w:val="center"/>
          </w:tcPr>
          <w:p>
            <w:pPr>
              <w:keepNext w:val="0"/>
              <w:keepLines w:val="0"/>
              <w:pageBreakBefore w:val="0"/>
              <w:kinsoku/>
              <w:wordWrap/>
              <w:overflowPunct/>
              <w:topLinePunct w:val="0"/>
              <w:autoSpaceDE/>
              <w:autoSpaceDN/>
              <w:bidi w:val="0"/>
              <w:adjustRightInd/>
              <w:snapToGrid/>
              <w:spacing w:line="400" w:lineRule="exact"/>
              <w:ind w:left="0" w:right="0" w:firstLine="0" w:firstLineChars="0"/>
              <w:textAlignment w:val="auto"/>
              <w:outlineLvl w:val="9"/>
              <w:rPr>
                <w:rFonts w:ascii="宋体"/>
                <w:b/>
                <w:bCs w:val="0"/>
                <w:color w:val="auto"/>
                <w:sz w:val="24"/>
                <w:highlight w:val="none"/>
              </w:rPr>
            </w:pPr>
            <w:r>
              <w:rPr>
                <w:rFonts w:hint="eastAsia" w:ascii="宋体"/>
                <w:b/>
                <w:bCs w:val="0"/>
                <w:color w:val="auto"/>
                <w:sz w:val="24"/>
                <w:highlight w:val="none"/>
              </w:rPr>
              <w:t>投标保证金的形式：基本户转账、电汇</w:t>
            </w:r>
          </w:p>
          <w:p>
            <w:pPr>
              <w:keepNext w:val="0"/>
              <w:keepLines w:val="0"/>
              <w:pageBreakBefore w:val="0"/>
              <w:kinsoku/>
              <w:wordWrap/>
              <w:overflowPunct/>
              <w:topLinePunct w:val="0"/>
              <w:autoSpaceDE/>
              <w:autoSpaceDN/>
              <w:bidi w:val="0"/>
              <w:adjustRightInd/>
              <w:snapToGrid/>
              <w:spacing w:line="400" w:lineRule="exact"/>
              <w:ind w:left="0" w:right="0" w:firstLine="0" w:firstLineChars="0"/>
              <w:textAlignment w:val="auto"/>
              <w:outlineLvl w:val="9"/>
              <w:rPr>
                <w:rFonts w:ascii="宋体"/>
                <w:b/>
                <w:bCs w:val="0"/>
                <w:color w:val="auto"/>
                <w:sz w:val="24"/>
                <w:highlight w:val="none"/>
              </w:rPr>
            </w:pPr>
            <w:r>
              <w:rPr>
                <w:rFonts w:hint="eastAsia" w:ascii="宋体"/>
                <w:b/>
                <w:bCs w:val="0"/>
                <w:color w:val="auto"/>
                <w:sz w:val="24"/>
                <w:highlight w:val="none"/>
              </w:rPr>
              <w:t>投标保证金的金额：15000.00元（壹万伍仟元整）</w:t>
            </w:r>
          </w:p>
          <w:p>
            <w:pPr>
              <w:keepNext w:val="0"/>
              <w:keepLines w:val="0"/>
              <w:pageBreakBefore w:val="0"/>
              <w:kinsoku/>
              <w:wordWrap/>
              <w:overflowPunct/>
              <w:topLinePunct w:val="0"/>
              <w:autoSpaceDE/>
              <w:autoSpaceDN/>
              <w:bidi w:val="0"/>
              <w:adjustRightInd/>
              <w:snapToGrid/>
              <w:spacing w:line="400" w:lineRule="exact"/>
              <w:ind w:left="0" w:right="0" w:firstLine="0" w:firstLineChars="0"/>
              <w:textAlignment w:val="auto"/>
              <w:outlineLvl w:val="9"/>
              <w:rPr>
                <w:rFonts w:ascii="宋体"/>
                <w:bCs/>
                <w:color w:val="auto"/>
                <w:sz w:val="24"/>
                <w:highlight w:val="none"/>
              </w:rPr>
            </w:pPr>
            <w:r>
              <w:rPr>
                <w:rFonts w:hint="eastAsia" w:ascii="宋体"/>
                <w:bCs/>
                <w:color w:val="auto"/>
                <w:sz w:val="24"/>
                <w:highlight w:val="none"/>
              </w:rPr>
              <w:t>投标保证金缴纳账户：</w:t>
            </w:r>
          </w:p>
          <w:p>
            <w:pPr>
              <w:keepNext w:val="0"/>
              <w:keepLines w:val="0"/>
              <w:pageBreakBefore w:val="0"/>
              <w:kinsoku/>
              <w:wordWrap/>
              <w:overflowPunct/>
              <w:topLinePunct w:val="0"/>
              <w:autoSpaceDE/>
              <w:autoSpaceDN/>
              <w:bidi w:val="0"/>
              <w:adjustRightInd/>
              <w:snapToGrid/>
              <w:spacing w:line="400" w:lineRule="exact"/>
              <w:ind w:left="0" w:right="0" w:firstLine="0" w:firstLineChars="0"/>
              <w:textAlignment w:val="auto"/>
              <w:outlineLvl w:val="9"/>
              <w:rPr>
                <w:rFonts w:ascii="宋体"/>
                <w:bCs/>
                <w:color w:val="auto"/>
                <w:sz w:val="24"/>
                <w:highlight w:val="none"/>
                <w:lang w:val="zh-CN"/>
              </w:rPr>
            </w:pPr>
            <w:r>
              <w:rPr>
                <w:rFonts w:hint="eastAsia" w:ascii="宋体"/>
                <w:bCs/>
                <w:color w:val="auto"/>
                <w:sz w:val="24"/>
                <w:highlight w:val="none"/>
                <w:lang w:val="zh-CN"/>
              </w:rPr>
              <w:t>收款单位：中晨工程咨询有限公司喀什一分公司</w:t>
            </w:r>
          </w:p>
          <w:p>
            <w:pPr>
              <w:keepNext w:val="0"/>
              <w:keepLines w:val="0"/>
              <w:pageBreakBefore w:val="0"/>
              <w:kinsoku/>
              <w:wordWrap/>
              <w:overflowPunct/>
              <w:topLinePunct w:val="0"/>
              <w:autoSpaceDE/>
              <w:autoSpaceDN/>
              <w:bidi w:val="0"/>
              <w:adjustRightInd/>
              <w:snapToGrid/>
              <w:spacing w:line="400" w:lineRule="exact"/>
              <w:ind w:left="0" w:right="0" w:firstLine="0" w:firstLineChars="0"/>
              <w:textAlignment w:val="auto"/>
              <w:outlineLvl w:val="9"/>
              <w:rPr>
                <w:rFonts w:hint="eastAsia" w:ascii="宋体"/>
                <w:bCs/>
                <w:color w:val="auto"/>
                <w:sz w:val="24"/>
                <w:highlight w:val="none"/>
                <w:lang w:val="en-US" w:eastAsia="zh-CN"/>
              </w:rPr>
            </w:pPr>
            <w:r>
              <w:rPr>
                <w:rFonts w:hint="eastAsia" w:ascii="宋体"/>
                <w:bCs/>
                <w:color w:val="auto"/>
                <w:sz w:val="24"/>
                <w:highlight w:val="none"/>
                <w:lang w:val="zh-CN"/>
              </w:rPr>
              <w:t>银行账号：</w:t>
            </w:r>
            <w:r>
              <w:rPr>
                <w:rFonts w:hint="eastAsia" w:ascii="宋体"/>
                <w:bCs/>
                <w:color w:val="auto"/>
                <w:sz w:val="24"/>
                <w:highlight w:val="none"/>
                <w:lang w:val="en-US" w:eastAsia="zh-CN"/>
              </w:rPr>
              <w:t>8600 2021 2010 1125 55200</w:t>
            </w:r>
          </w:p>
          <w:p>
            <w:pPr>
              <w:keepNext w:val="0"/>
              <w:keepLines w:val="0"/>
              <w:pageBreakBefore w:val="0"/>
              <w:kinsoku/>
              <w:wordWrap/>
              <w:overflowPunct/>
              <w:topLinePunct w:val="0"/>
              <w:autoSpaceDE/>
              <w:autoSpaceDN/>
              <w:bidi w:val="0"/>
              <w:adjustRightInd/>
              <w:snapToGrid/>
              <w:spacing w:line="400" w:lineRule="exact"/>
              <w:ind w:left="0" w:right="0" w:firstLine="0" w:firstLineChars="0"/>
              <w:textAlignment w:val="auto"/>
              <w:outlineLvl w:val="9"/>
              <w:rPr>
                <w:rFonts w:hint="eastAsia" w:ascii="宋体" w:eastAsia="宋体"/>
                <w:bCs/>
                <w:color w:val="auto"/>
                <w:sz w:val="24"/>
                <w:highlight w:val="none"/>
                <w:lang w:val="en-US" w:eastAsia="zh-CN"/>
              </w:rPr>
            </w:pPr>
            <w:r>
              <w:rPr>
                <w:rFonts w:hint="eastAsia" w:ascii="宋体"/>
                <w:bCs/>
                <w:color w:val="auto"/>
                <w:sz w:val="24"/>
                <w:highlight w:val="none"/>
                <w:lang w:val="zh-CN"/>
              </w:rPr>
              <w:t>开户银行：新疆喀什农村商业银行股份有限公司解放南路支行</w:t>
            </w:r>
          </w:p>
          <w:p>
            <w:pPr>
              <w:keepNext w:val="0"/>
              <w:keepLines w:val="0"/>
              <w:pageBreakBefore w:val="0"/>
              <w:kinsoku/>
              <w:wordWrap/>
              <w:overflowPunct/>
              <w:topLinePunct w:val="0"/>
              <w:autoSpaceDE/>
              <w:autoSpaceDN/>
              <w:bidi w:val="0"/>
              <w:adjustRightInd/>
              <w:snapToGrid/>
              <w:spacing w:line="400" w:lineRule="exact"/>
              <w:ind w:left="0" w:right="0" w:firstLine="0" w:firstLineChars="0"/>
              <w:textAlignment w:val="auto"/>
              <w:outlineLvl w:val="9"/>
              <w:rPr>
                <w:rFonts w:ascii="宋体"/>
                <w:bCs/>
                <w:color w:val="auto"/>
                <w:sz w:val="24"/>
                <w:highlight w:val="none"/>
                <w:lang w:val="zh-CN"/>
              </w:rPr>
            </w:pPr>
            <w:r>
              <w:rPr>
                <w:rFonts w:hint="eastAsia" w:ascii="宋体"/>
                <w:bCs/>
                <w:color w:val="auto"/>
                <w:sz w:val="24"/>
                <w:highlight w:val="none"/>
                <w:lang w:val="zh-CN"/>
              </w:rPr>
              <w:t>缴费截止时间：投标截止期前</w:t>
            </w:r>
            <w:r>
              <w:rPr>
                <w:rFonts w:hint="eastAsia" w:ascii="宋体"/>
                <w:bCs/>
                <w:color w:val="auto"/>
                <w:sz w:val="24"/>
                <w:highlight w:val="none"/>
              </w:rPr>
              <w:t>一天下午19:00时（北京时间）</w:t>
            </w:r>
            <w:r>
              <w:rPr>
                <w:rFonts w:hint="eastAsia" w:ascii="宋体"/>
                <w:bCs/>
                <w:color w:val="auto"/>
                <w:sz w:val="24"/>
                <w:highlight w:val="none"/>
                <w:lang w:val="zh-CN"/>
              </w:rPr>
              <w:t>，以银行到账时间为准。</w:t>
            </w:r>
          </w:p>
          <w:p>
            <w:pPr>
              <w:keepNext w:val="0"/>
              <w:keepLines w:val="0"/>
              <w:pageBreakBefore w:val="0"/>
              <w:kinsoku/>
              <w:wordWrap/>
              <w:overflowPunct/>
              <w:topLinePunct w:val="0"/>
              <w:autoSpaceDE/>
              <w:autoSpaceDN/>
              <w:bidi w:val="0"/>
              <w:adjustRightInd/>
              <w:snapToGrid/>
              <w:spacing w:line="400" w:lineRule="exact"/>
              <w:ind w:left="0" w:right="0" w:firstLine="0" w:firstLineChars="0"/>
              <w:textAlignment w:val="auto"/>
              <w:outlineLvl w:val="9"/>
              <w:rPr>
                <w:rFonts w:ascii="宋体" w:hAnsi="宋体"/>
                <w:color w:val="auto"/>
                <w:sz w:val="24"/>
                <w:highlight w:val="none"/>
              </w:rPr>
            </w:pPr>
            <w:r>
              <w:rPr>
                <w:rFonts w:hint="eastAsia" w:ascii="宋体"/>
                <w:bCs/>
                <w:color w:val="auto"/>
                <w:sz w:val="24"/>
                <w:highlight w:val="none"/>
              </w:rPr>
              <w:t>打款时注明投标保证金项目名称</w:t>
            </w:r>
            <w:r>
              <w:rPr>
                <w:rFonts w:hint="eastAsia" w:ascii="宋体"/>
                <w:bCs/>
                <w:color w:val="auto"/>
                <w:sz w:val="24"/>
                <w:highlight w:val="none"/>
                <w:lang w:eastAsia="zh-CN"/>
              </w:rPr>
              <w:t>（</w:t>
            </w:r>
            <w:r>
              <w:rPr>
                <w:rFonts w:hint="eastAsia" w:ascii="宋体"/>
                <w:bCs/>
                <w:color w:val="auto"/>
                <w:sz w:val="24"/>
                <w:highlight w:val="none"/>
                <w:lang w:val="en-US" w:eastAsia="zh-CN"/>
              </w:rPr>
              <w:t>可简写</w:t>
            </w:r>
            <w:r>
              <w:rPr>
                <w:rFonts w:hint="eastAsia" w:ascii="宋体"/>
                <w:bCs/>
                <w:color w:val="auto"/>
                <w:sz w:val="24"/>
                <w:highlight w:val="none"/>
                <w:lang w:eastAsia="zh-CN"/>
              </w:rPr>
              <w:t>）</w:t>
            </w:r>
            <w:r>
              <w:rPr>
                <w:rFonts w:hint="eastAsia" w:ascii="宋体"/>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 w:hRule="atLeast"/>
          <w:jc w:val="center"/>
        </w:trPr>
        <w:tc>
          <w:tcPr>
            <w:tcW w:w="1209" w:type="dxa"/>
            <w:vAlign w:val="center"/>
          </w:tcPr>
          <w:p>
            <w:pPr>
              <w:keepNext w:val="0"/>
              <w:keepLines w:val="0"/>
              <w:pageBreakBefore w:val="0"/>
              <w:kinsoku/>
              <w:wordWrap/>
              <w:overflowPunct/>
              <w:topLinePunct w:val="0"/>
              <w:autoSpaceDE/>
              <w:autoSpaceDN/>
              <w:bidi w:val="0"/>
              <w:adjustRightInd/>
              <w:snapToGrid/>
              <w:spacing w:line="400" w:lineRule="exact"/>
              <w:ind w:left="141" w:hanging="141"/>
              <w:jc w:val="center"/>
              <w:textAlignment w:val="auto"/>
              <w:outlineLvl w:val="9"/>
              <w:rPr>
                <w:rFonts w:ascii="宋体" w:hAnsi="宋体"/>
                <w:b/>
                <w:color w:val="auto"/>
                <w:sz w:val="28"/>
                <w:szCs w:val="28"/>
                <w:highlight w:val="none"/>
              </w:rPr>
            </w:pPr>
            <w:r>
              <w:rPr>
                <w:rFonts w:hint="eastAsia" w:ascii="宋体" w:hAnsi="宋体"/>
                <w:b/>
                <w:color w:val="auto"/>
                <w:sz w:val="28"/>
                <w:szCs w:val="28"/>
                <w:highlight w:val="none"/>
              </w:rPr>
              <w:t>5</w:t>
            </w:r>
          </w:p>
        </w:tc>
        <w:tc>
          <w:tcPr>
            <w:tcW w:w="8590" w:type="dxa"/>
          </w:tcPr>
          <w:p>
            <w:pPr>
              <w:keepNext w:val="0"/>
              <w:keepLines w:val="0"/>
              <w:pageBreakBefore w:val="0"/>
              <w:kinsoku/>
              <w:wordWrap/>
              <w:overflowPunct/>
              <w:topLinePunct w:val="0"/>
              <w:autoSpaceDE/>
              <w:autoSpaceDN/>
              <w:bidi w:val="0"/>
              <w:adjustRightInd/>
              <w:snapToGrid/>
              <w:spacing w:line="400" w:lineRule="exact"/>
              <w:ind w:left="120" w:hanging="120"/>
              <w:textAlignment w:val="auto"/>
              <w:outlineLvl w:val="9"/>
              <w:rPr>
                <w:rFonts w:ascii="宋体" w:hAnsi="宋体"/>
                <w:b/>
                <w:bCs/>
                <w:color w:val="auto"/>
                <w:sz w:val="24"/>
                <w:highlight w:val="none"/>
              </w:rPr>
            </w:pPr>
            <w:r>
              <w:rPr>
                <w:rFonts w:hint="eastAsia" w:ascii="宋体" w:hAnsi="宋体"/>
                <w:b/>
                <w:bCs/>
                <w:color w:val="auto"/>
                <w:sz w:val="24"/>
                <w:highlight w:val="none"/>
              </w:rPr>
              <w:t xml:space="preserve">投标人资质要求：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1、符合《中华人民共和国政府采购法》第二十二条相关规定；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 xml:space="preserve">    （1）具有独立承担民事责任的能力；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 xml:space="preserve">    （2）具有良好的商业信誉和健全的财务会计制度；</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 xml:space="preserve">    （3）具有履行合同所必需的设备和专业技术能力；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 xml:space="preserve">    （4）有依法缴纳税收和社会保障资金的良好记录；</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 xml:space="preserve">    （5）参加政府采购活动前三年内，在经营活动中没有重大违法记录；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 xml:space="preserve">    （6）法律、行政法规规定的其他条件</w:t>
            </w:r>
          </w:p>
          <w:p>
            <w:pPr>
              <w:keepNext w:val="0"/>
              <w:keepLines w:val="0"/>
              <w:pageBreakBefore w:val="0"/>
              <w:widowControl/>
              <w:kinsoku/>
              <w:wordWrap/>
              <w:overflowPunct/>
              <w:topLinePunct w:val="0"/>
              <w:autoSpaceDE/>
              <w:autoSpaceDN/>
              <w:bidi w:val="0"/>
              <w:adjustRightInd/>
              <w:snapToGrid/>
              <w:spacing w:line="400" w:lineRule="exact"/>
              <w:ind w:left="0" w:right="0"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2、具有有效的营业执照；</w:t>
            </w:r>
          </w:p>
          <w:p>
            <w:pPr>
              <w:keepNext w:val="0"/>
              <w:keepLines w:val="0"/>
              <w:pageBreakBefore w:val="0"/>
              <w:widowControl/>
              <w:kinsoku/>
              <w:wordWrap/>
              <w:overflowPunct/>
              <w:topLinePunct w:val="0"/>
              <w:autoSpaceDE/>
              <w:autoSpaceDN/>
              <w:bidi w:val="0"/>
              <w:adjustRightInd/>
              <w:snapToGrid/>
              <w:spacing w:line="400" w:lineRule="exact"/>
              <w:ind w:left="0" w:right="0"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3、法定代表人授权书及被委托人身份证（法定代表人投标提供法定代表人身份证明及身份证）；</w:t>
            </w:r>
          </w:p>
          <w:p>
            <w:pPr>
              <w:keepNext w:val="0"/>
              <w:keepLines w:val="0"/>
              <w:pageBreakBefore w:val="0"/>
              <w:widowControl/>
              <w:kinsoku/>
              <w:wordWrap/>
              <w:overflowPunct/>
              <w:topLinePunct w:val="0"/>
              <w:autoSpaceDE/>
              <w:autoSpaceDN/>
              <w:bidi w:val="0"/>
              <w:adjustRightInd/>
              <w:snapToGrid/>
              <w:spacing w:line="400" w:lineRule="exact"/>
              <w:ind w:left="0" w:right="0"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4、投标人未被列入“信用中国”网站(www.creditchina.gov.cn)“记录失信被执行人、重大税收违法案件当事人名单、政府采购严重违法失信行为”记录名单；未处于中国政府采购网(www.ccgp.gov.cn)“政府采购严重违法失信行为信息记录”中的禁止参加政府采购活动期间（以采购代理机构于递交投标文件截止日当天在“信用中国”网站（www.creditchina.gov.cn）及中国政府采购网(www.ccgp.gov.cn)查询结果为准，如相关失信记录已失效，投标人需提供相关证明资料）；</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5、单位负责人为同一人或者存在直接控股、管理关系的不同供应商，不得参加同一合同项下的政府采购活动；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6、投标人针对本次项目《反商业贿赂承诺书》；</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7、投标保证金汇款凭证；</w:t>
            </w:r>
          </w:p>
          <w:p>
            <w:pPr>
              <w:keepNext w:val="0"/>
              <w:keepLines w:val="0"/>
              <w:pageBreakBefore w:val="0"/>
              <w:widowControl/>
              <w:kinsoku/>
              <w:wordWrap/>
              <w:overflowPunct/>
              <w:topLinePunct w:val="0"/>
              <w:autoSpaceDE/>
              <w:autoSpaceDN/>
              <w:bidi w:val="0"/>
              <w:adjustRightInd/>
              <w:snapToGrid/>
              <w:spacing w:line="400" w:lineRule="exact"/>
              <w:ind w:left="120" w:hanging="120"/>
              <w:jc w:val="left"/>
              <w:textAlignment w:val="auto"/>
              <w:outlineLvl w:val="9"/>
              <w:rPr>
                <w:rFonts w:ascii="宋体" w:hAnsi="宋体"/>
                <w:color w:val="auto"/>
                <w:sz w:val="24"/>
                <w:highlight w:val="none"/>
              </w:rPr>
            </w:pPr>
            <w:r>
              <w:rPr>
                <w:rFonts w:hint="eastAsia" w:ascii="宋体" w:hAnsi="宋体" w:cs="宋体"/>
                <w:color w:val="auto"/>
                <w:kern w:val="0"/>
                <w:sz w:val="24"/>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209" w:type="dxa"/>
            <w:vAlign w:val="center"/>
          </w:tcPr>
          <w:p>
            <w:pPr>
              <w:keepNext w:val="0"/>
              <w:keepLines w:val="0"/>
              <w:pageBreakBefore w:val="0"/>
              <w:kinsoku/>
              <w:wordWrap/>
              <w:overflowPunct/>
              <w:topLinePunct w:val="0"/>
              <w:autoSpaceDE/>
              <w:autoSpaceDN/>
              <w:bidi w:val="0"/>
              <w:adjustRightInd/>
              <w:snapToGrid/>
              <w:spacing w:line="400" w:lineRule="exact"/>
              <w:ind w:left="120" w:hanging="120"/>
              <w:jc w:val="center"/>
              <w:textAlignment w:val="auto"/>
              <w:outlineLvl w:val="9"/>
              <w:rPr>
                <w:rFonts w:ascii="宋体" w:hAnsi="宋体"/>
                <w:b/>
                <w:bCs/>
                <w:color w:val="auto"/>
                <w:sz w:val="24"/>
                <w:highlight w:val="none"/>
              </w:rPr>
            </w:pPr>
            <w:r>
              <w:rPr>
                <w:rFonts w:hint="eastAsia" w:ascii="宋体" w:hAnsi="宋体"/>
                <w:b/>
                <w:bCs/>
                <w:color w:val="auto"/>
                <w:sz w:val="24"/>
                <w:highlight w:val="none"/>
              </w:rPr>
              <w:t>6</w:t>
            </w:r>
          </w:p>
        </w:tc>
        <w:tc>
          <w:tcPr>
            <w:tcW w:w="8590" w:type="dxa"/>
            <w:vAlign w:val="center"/>
          </w:tcPr>
          <w:p>
            <w:pPr>
              <w:pStyle w:val="81"/>
              <w:keepNext w:val="0"/>
              <w:keepLines w:val="0"/>
              <w:pageBreakBefore w:val="0"/>
              <w:kinsoku/>
              <w:wordWrap/>
              <w:overflowPunct/>
              <w:topLinePunct w:val="0"/>
              <w:autoSpaceDE/>
              <w:autoSpaceDN/>
              <w:bidi w:val="0"/>
              <w:adjustRightInd/>
              <w:snapToGrid/>
              <w:spacing w:line="400" w:lineRule="exact"/>
              <w:textAlignment w:val="auto"/>
              <w:outlineLvl w:val="9"/>
              <w:rPr>
                <w:color w:val="auto"/>
                <w:highlight w:val="none"/>
              </w:rPr>
            </w:pPr>
            <w:r>
              <w:rPr>
                <w:rFonts w:hint="eastAsia"/>
                <w:color w:val="auto"/>
                <w:sz w:val="24"/>
                <w:highlight w:val="none"/>
              </w:rPr>
              <w:t>服务期：15天内完成平台建设</w:t>
            </w:r>
            <w:r>
              <w:rPr>
                <w:rFonts w:hint="eastAsia"/>
                <w:color w:val="auto"/>
                <w:sz w:val="24"/>
                <w:highlight w:val="none"/>
                <w:lang w:eastAsia="zh-CN"/>
              </w:rPr>
              <w:t>，</w:t>
            </w:r>
            <w:r>
              <w:rPr>
                <w:rFonts w:hint="eastAsia"/>
                <w:color w:val="auto"/>
                <w:sz w:val="24"/>
                <w:highlight w:val="none"/>
              </w:rPr>
              <w:t>验收合格后需</w:t>
            </w:r>
            <w:r>
              <w:rPr>
                <w:rFonts w:hint="eastAsia"/>
                <w:color w:val="auto"/>
                <w:sz w:val="24"/>
                <w:highlight w:val="none"/>
                <w:lang w:val="en-US" w:eastAsia="zh-CN"/>
              </w:rPr>
              <w:t>免费</w:t>
            </w:r>
            <w:r>
              <w:rPr>
                <w:rFonts w:hint="eastAsia"/>
                <w:color w:val="auto"/>
                <w:sz w:val="24"/>
                <w:highlight w:val="none"/>
              </w:rPr>
              <w:t>保障平台</w:t>
            </w:r>
            <w:r>
              <w:rPr>
                <w:rFonts w:hint="eastAsia"/>
                <w:color w:val="auto"/>
                <w:sz w:val="24"/>
                <w:highlight w:val="none"/>
                <w:lang w:val="en-US" w:eastAsia="zh-CN"/>
              </w:rPr>
              <w:t>三</w:t>
            </w:r>
            <w:r>
              <w:rPr>
                <w:rFonts w:hint="eastAsia"/>
                <w:color w:val="auto"/>
                <w:sz w:val="24"/>
                <w:highlight w:val="none"/>
              </w:rPr>
              <w:t>年的全面运营维护。</w:t>
            </w:r>
            <w:r>
              <w:rPr>
                <w:rFonts w:hint="eastAsia"/>
                <w:color w:val="auto"/>
                <w:sz w:val="24"/>
                <w:highlight w:val="none"/>
                <w:lang w:val="en-US" w:eastAsia="zh-CN"/>
              </w:rPr>
              <w:t>三</w:t>
            </w:r>
            <w:r>
              <w:rPr>
                <w:rFonts w:hint="eastAsia"/>
                <w:color w:val="auto"/>
                <w:sz w:val="24"/>
                <w:highlight w:val="none"/>
              </w:rPr>
              <w:t>年期满后，采购人可与中标人另行签订运营维护服务合同。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1209" w:type="dxa"/>
            <w:vAlign w:val="center"/>
          </w:tcPr>
          <w:p>
            <w:pPr>
              <w:keepNext w:val="0"/>
              <w:keepLines w:val="0"/>
              <w:pageBreakBefore w:val="0"/>
              <w:kinsoku/>
              <w:wordWrap/>
              <w:overflowPunct/>
              <w:topLinePunct w:val="0"/>
              <w:autoSpaceDE/>
              <w:autoSpaceDN/>
              <w:bidi w:val="0"/>
              <w:adjustRightInd/>
              <w:snapToGrid/>
              <w:spacing w:line="400" w:lineRule="exact"/>
              <w:ind w:left="120" w:hanging="120"/>
              <w:jc w:val="center"/>
              <w:textAlignment w:val="auto"/>
              <w:outlineLvl w:val="9"/>
              <w:rPr>
                <w:rFonts w:ascii="宋体" w:hAnsi="宋体"/>
                <w:b/>
                <w:bCs/>
                <w:color w:val="auto"/>
                <w:sz w:val="24"/>
                <w:highlight w:val="none"/>
              </w:rPr>
            </w:pPr>
            <w:r>
              <w:rPr>
                <w:rFonts w:hint="eastAsia" w:ascii="宋体" w:hAnsi="宋体"/>
                <w:b/>
                <w:bCs/>
                <w:color w:val="auto"/>
                <w:sz w:val="24"/>
                <w:highlight w:val="none"/>
              </w:rPr>
              <w:t>7</w:t>
            </w:r>
          </w:p>
        </w:tc>
        <w:tc>
          <w:tcPr>
            <w:tcW w:w="8590" w:type="dxa"/>
            <w:vAlign w:val="center"/>
          </w:tcPr>
          <w:p>
            <w:pPr>
              <w:keepNext w:val="0"/>
              <w:keepLines w:val="0"/>
              <w:pageBreakBefore w:val="0"/>
              <w:kinsoku/>
              <w:wordWrap/>
              <w:overflowPunct/>
              <w:topLinePunct w:val="0"/>
              <w:autoSpaceDE/>
              <w:autoSpaceDN/>
              <w:bidi w:val="0"/>
              <w:adjustRightInd/>
              <w:snapToGrid/>
              <w:spacing w:line="400" w:lineRule="exact"/>
              <w:ind w:left="120" w:hanging="120"/>
              <w:textAlignment w:val="auto"/>
              <w:outlineLvl w:val="9"/>
              <w:rPr>
                <w:rFonts w:ascii="宋体" w:hAnsi="宋体"/>
                <w:color w:val="auto"/>
                <w:sz w:val="24"/>
                <w:highlight w:val="none"/>
              </w:rPr>
            </w:pPr>
            <w:r>
              <w:rPr>
                <w:rFonts w:hint="eastAsia" w:ascii="宋体" w:hAnsi="宋体"/>
                <w:color w:val="auto"/>
                <w:sz w:val="24"/>
                <w:highlight w:val="none"/>
              </w:rPr>
              <w:t>付款方式：</w:t>
            </w:r>
            <w:r>
              <w:rPr>
                <w:rFonts w:hint="eastAsia" w:ascii="宋体" w:hAnsi="宋体"/>
                <w:color w:val="auto"/>
                <w:sz w:val="24"/>
                <w:highlight w:val="none"/>
              </w:rPr>
              <w:t>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209" w:type="dxa"/>
            <w:vAlign w:val="center"/>
          </w:tcPr>
          <w:p>
            <w:pPr>
              <w:keepNext w:val="0"/>
              <w:keepLines w:val="0"/>
              <w:pageBreakBefore w:val="0"/>
              <w:kinsoku/>
              <w:wordWrap/>
              <w:overflowPunct/>
              <w:topLinePunct w:val="0"/>
              <w:autoSpaceDE/>
              <w:autoSpaceDN/>
              <w:bidi w:val="0"/>
              <w:adjustRightInd/>
              <w:snapToGrid/>
              <w:spacing w:line="400" w:lineRule="exact"/>
              <w:ind w:left="120" w:hanging="120"/>
              <w:jc w:val="center"/>
              <w:textAlignment w:val="auto"/>
              <w:outlineLvl w:val="9"/>
              <w:rPr>
                <w:rFonts w:ascii="宋体" w:hAnsi="宋体"/>
                <w:b/>
                <w:bCs/>
                <w:color w:val="auto"/>
                <w:sz w:val="24"/>
                <w:highlight w:val="none"/>
              </w:rPr>
            </w:pPr>
            <w:r>
              <w:rPr>
                <w:rFonts w:hint="eastAsia" w:ascii="宋体" w:hAnsi="宋体"/>
                <w:b/>
                <w:bCs/>
                <w:color w:val="auto"/>
                <w:sz w:val="24"/>
                <w:highlight w:val="none"/>
              </w:rPr>
              <w:t>8</w:t>
            </w:r>
          </w:p>
        </w:tc>
        <w:tc>
          <w:tcPr>
            <w:tcW w:w="8590" w:type="dxa"/>
            <w:vAlign w:val="center"/>
          </w:tcPr>
          <w:p>
            <w:pPr>
              <w:keepNext w:val="0"/>
              <w:keepLines w:val="0"/>
              <w:pageBreakBefore w:val="0"/>
              <w:kinsoku/>
              <w:wordWrap/>
              <w:overflowPunct/>
              <w:topLinePunct w:val="0"/>
              <w:autoSpaceDE/>
              <w:autoSpaceDN/>
              <w:bidi w:val="0"/>
              <w:adjustRightInd/>
              <w:snapToGrid/>
              <w:spacing w:line="400" w:lineRule="exact"/>
              <w:ind w:left="120" w:hanging="120"/>
              <w:textAlignment w:val="auto"/>
              <w:outlineLvl w:val="9"/>
              <w:rPr>
                <w:rFonts w:ascii="宋体" w:hAnsi="宋体"/>
                <w:color w:val="auto"/>
                <w:sz w:val="24"/>
                <w:highlight w:val="none"/>
              </w:rPr>
            </w:pPr>
            <w:r>
              <w:rPr>
                <w:rFonts w:hint="eastAsia" w:ascii="宋体" w:hAnsi="宋体"/>
                <w:color w:val="auto"/>
                <w:sz w:val="24"/>
                <w:highlight w:val="none"/>
              </w:rPr>
              <w:t>响应文件有效期：</w:t>
            </w:r>
            <w:r>
              <w:rPr>
                <w:rFonts w:hint="eastAsia" w:ascii="宋体" w:hAnsi="宋体"/>
                <w:color w:val="auto"/>
                <w:sz w:val="24"/>
                <w:highlight w:val="none"/>
              </w:rPr>
              <w:t xml:space="preserve">90日历天 </w:t>
            </w:r>
            <w:r>
              <w:rPr>
                <w:rFonts w:ascii="宋体" w:hAnsi="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1209" w:type="dxa"/>
            <w:vAlign w:val="center"/>
          </w:tcPr>
          <w:p>
            <w:pPr>
              <w:keepNext w:val="0"/>
              <w:keepLines w:val="0"/>
              <w:pageBreakBefore w:val="0"/>
              <w:kinsoku/>
              <w:wordWrap/>
              <w:overflowPunct/>
              <w:topLinePunct w:val="0"/>
              <w:autoSpaceDE/>
              <w:autoSpaceDN/>
              <w:bidi w:val="0"/>
              <w:adjustRightInd/>
              <w:snapToGrid/>
              <w:spacing w:line="400" w:lineRule="exact"/>
              <w:ind w:left="120" w:hanging="120"/>
              <w:jc w:val="center"/>
              <w:textAlignment w:val="auto"/>
              <w:outlineLvl w:val="9"/>
              <w:rPr>
                <w:rFonts w:ascii="宋体" w:hAnsi="宋体"/>
                <w:b/>
                <w:bCs/>
                <w:color w:val="auto"/>
                <w:sz w:val="24"/>
                <w:highlight w:val="none"/>
              </w:rPr>
            </w:pPr>
            <w:r>
              <w:rPr>
                <w:rFonts w:hint="eastAsia" w:ascii="宋体" w:hAnsi="宋体"/>
                <w:b/>
                <w:bCs/>
                <w:color w:val="auto"/>
                <w:sz w:val="24"/>
                <w:highlight w:val="none"/>
              </w:rPr>
              <w:t>9</w:t>
            </w:r>
          </w:p>
        </w:tc>
        <w:tc>
          <w:tcPr>
            <w:tcW w:w="8590" w:type="dxa"/>
            <w:vAlign w:val="center"/>
          </w:tcPr>
          <w:p>
            <w:pPr>
              <w:pStyle w:val="69"/>
              <w:keepNext w:val="0"/>
              <w:keepLines w:val="0"/>
              <w:pageBreakBefore w:val="0"/>
              <w:kinsoku/>
              <w:wordWrap/>
              <w:overflowPunct/>
              <w:topLinePunct w:val="0"/>
              <w:autoSpaceDE/>
              <w:autoSpaceDN/>
              <w:bidi w:val="0"/>
              <w:adjustRightInd/>
              <w:snapToGrid/>
              <w:spacing w:before="0" w:beforeAutospacing="0" w:after="0" w:afterAutospacing="0" w:line="400" w:lineRule="exact"/>
              <w:ind w:left="120" w:hanging="120"/>
              <w:textAlignment w:val="auto"/>
              <w:outlineLvl w:val="9"/>
              <w:rPr>
                <w:color w:val="auto"/>
                <w:highlight w:val="none"/>
              </w:rPr>
            </w:pPr>
            <w:r>
              <w:rPr>
                <w:rFonts w:hint="eastAsia"/>
                <w:color w:val="auto"/>
                <w:highlight w:val="none"/>
              </w:rPr>
              <w:t>投标截止时间：2021年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29</w:t>
            </w:r>
            <w:r>
              <w:rPr>
                <w:rFonts w:hint="eastAsia"/>
                <w:color w:val="auto"/>
                <w:highlight w:val="none"/>
              </w:rPr>
              <w:t>日11：00</w:t>
            </w:r>
            <w:r>
              <w:rPr>
                <w:rFonts w:hint="eastAsia" w:cs="Times New Roman"/>
                <w:color w:val="auto"/>
                <w:kern w:val="2"/>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1209" w:type="dxa"/>
            <w:vAlign w:val="center"/>
          </w:tcPr>
          <w:p>
            <w:pPr>
              <w:keepNext w:val="0"/>
              <w:keepLines w:val="0"/>
              <w:pageBreakBefore w:val="0"/>
              <w:kinsoku/>
              <w:wordWrap/>
              <w:overflowPunct/>
              <w:topLinePunct w:val="0"/>
              <w:autoSpaceDE/>
              <w:autoSpaceDN/>
              <w:bidi w:val="0"/>
              <w:adjustRightInd/>
              <w:snapToGrid/>
              <w:spacing w:line="400" w:lineRule="exact"/>
              <w:ind w:left="120" w:hanging="120"/>
              <w:jc w:val="center"/>
              <w:textAlignment w:val="auto"/>
              <w:outlineLvl w:val="9"/>
              <w:rPr>
                <w:rFonts w:ascii="宋体" w:hAnsi="宋体"/>
                <w:b/>
                <w:bCs/>
                <w:color w:val="auto"/>
                <w:sz w:val="24"/>
                <w:highlight w:val="none"/>
              </w:rPr>
            </w:pPr>
            <w:r>
              <w:rPr>
                <w:rFonts w:hint="eastAsia" w:ascii="宋体" w:hAnsi="宋体"/>
                <w:b/>
                <w:bCs/>
                <w:color w:val="auto"/>
                <w:sz w:val="24"/>
                <w:highlight w:val="none"/>
              </w:rPr>
              <w:t>10</w:t>
            </w:r>
          </w:p>
        </w:tc>
        <w:tc>
          <w:tcPr>
            <w:tcW w:w="8590" w:type="dxa"/>
            <w:vAlign w:val="center"/>
          </w:tcPr>
          <w:p>
            <w:pPr>
              <w:keepNext w:val="0"/>
              <w:keepLines w:val="0"/>
              <w:pageBreakBefore w:val="0"/>
              <w:kinsoku/>
              <w:wordWrap/>
              <w:overflowPunct/>
              <w:topLinePunct w:val="0"/>
              <w:autoSpaceDE/>
              <w:autoSpaceDN/>
              <w:bidi w:val="0"/>
              <w:adjustRightInd/>
              <w:snapToGrid/>
              <w:spacing w:line="400" w:lineRule="exact"/>
              <w:ind w:left="120" w:right="0" w:hanging="120"/>
              <w:textAlignment w:val="auto"/>
              <w:outlineLvl w:val="9"/>
              <w:rPr>
                <w:rFonts w:ascii="宋体" w:hAnsi="宋体" w:cs="宋体"/>
                <w:color w:val="auto"/>
                <w:sz w:val="24"/>
                <w:highlight w:val="none"/>
              </w:rPr>
            </w:pPr>
            <w:r>
              <w:rPr>
                <w:rFonts w:hint="eastAsia" w:ascii="宋体" w:hAnsi="宋体"/>
                <w:color w:val="auto"/>
                <w:sz w:val="24"/>
                <w:highlight w:val="none"/>
              </w:rPr>
              <w:t>响应文件的数目：</w:t>
            </w:r>
            <w:r>
              <w:rPr>
                <w:rFonts w:hint="eastAsia" w:ascii="宋体" w:hAnsi="宋体"/>
                <w:color w:val="auto"/>
                <w:sz w:val="24"/>
                <w:highlight w:val="none"/>
              </w:rPr>
              <w:t>正本壹份、副本肆份，</w:t>
            </w:r>
            <w:r>
              <w:rPr>
                <w:rFonts w:hint="eastAsia" w:ascii="宋体" w:hAnsi="宋体"/>
                <w:color w:val="auto"/>
                <w:sz w:val="24"/>
                <w:highlight w:val="none"/>
              </w:rPr>
              <w:t>开标一览表壹份、电子版响应文件壹份且各自单独密封；电子版响应文件的格式为：U盘/光盘，文件格式不限（需保证能正常打开使用）。</w:t>
            </w:r>
            <w:r>
              <w:rPr>
                <w:rFonts w:hint="eastAsia" w:hAnsi="宋体"/>
                <w:color w:val="auto"/>
                <w:sz w:val="24"/>
                <w:highlight w:val="none"/>
              </w:rPr>
              <w:t>在密封袋上注明项目名称、项目编号、单位名称、地址、联系人、联系电话及正本、副本等字样，密封袋须加盖法人公章或投标专用章以及法定代表人或委托代理人印章，并应确保密封完好。每一密封袋上注明“于XXX</w:t>
            </w:r>
            <w:r>
              <w:rPr>
                <w:rFonts w:hint="eastAsia" w:hAnsi="宋体"/>
                <w:color w:val="auto"/>
                <w:sz w:val="24"/>
                <w:highlight w:val="none"/>
                <w:lang w:val="en-US" w:eastAsia="zh-CN"/>
              </w:rPr>
              <w:t>X</w:t>
            </w:r>
            <w:r>
              <w:rPr>
                <w:rFonts w:hint="eastAsia" w:hAnsi="宋体"/>
                <w:color w:val="auto"/>
                <w:sz w:val="24"/>
                <w:highlight w:val="none"/>
              </w:rPr>
              <w:t>年XX月XX日XX:XX</w:t>
            </w:r>
            <w:r>
              <w:rPr>
                <w:rFonts w:hint="eastAsia" w:hAnsi="宋体"/>
                <w:color w:val="auto"/>
                <w:sz w:val="24"/>
                <w:highlight w:val="none"/>
                <w:lang w:eastAsia="zh-CN"/>
              </w:rPr>
              <w:t>（</w:t>
            </w:r>
            <w:r>
              <w:rPr>
                <w:rFonts w:hint="eastAsia" w:hAnsi="宋体"/>
                <w:color w:val="auto"/>
                <w:sz w:val="24"/>
                <w:highlight w:val="none"/>
                <w:lang w:val="en-US" w:eastAsia="zh-CN"/>
              </w:rPr>
              <w:t>开标时间</w:t>
            </w:r>
            <w:r>
              <w:rPr>
                <w:rFonts w:hint="eastAsia" w:hAnsi="宋体"/>
                <w:color w:val="auto"/>
                <w:sz w:val="24"/>
                <w:highlight w:val="none"/>
                <w:lang w:eastAsia="zh-CN"/>
              </w:rPr>
              <w:t>）</w:t>
            </w:r>
            <w:r>
              <w:rPr>
                <w:rFonts w:hint="eastAsia" w:hAnsi="宋体"/>
                <w:color w:val="auto"/>
                <w:sz w:val="24"/>
                <w:highlight w:val="none"/>
              </w:rPr>
              <w:t>开标之前不准启封”字样。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209" w:type="dxa"/>
            <w:vAlign w:val="center"/>
          </w:tcPr>
          <w:p>
            <w:pPr>
              <w:keepNext w:val="0"/>
              <w:keepLines w:val="0"/>
              <w:pageBreakBefore w:val="0"/>
              <w:kinsoku/>
              <w:wordWrap/>
              <w:overflowPunct/>
              <w:topLinePunct w:val="0"/>
              <w:autoSpaceDE/>
              <w:autoSpaceDN/>
              <w:bidi w:val="0"/>
              <w:adjustRightInd/>
              <w:snapToGrid/>
              <w:spacing w:line="400" w:lineRule="exact"/>
              <w:ind w:left="120" w:hanging="120"/>
              <w:jc w:val="center"/>
              <w:textAlignment w:val="auto"/>
              <w:outlineLvl w:val="9"/>
              <w:rPr>
                <w:rFonts w:ascii="宋体" w:hAnsi="宋体"/>
                <w:b/>
                <w:bCs/>
                <w:color w:val="auto"/>
                <w:sz w:val="24"/>
                <w:highlight w:val="none"/>
              </w:rPr>
            </w:pPr>
            <w:r>
              <w:rPr>
                <w:rFonts w:hint="eastAsia" w:ascii="宋体" w:hAnsi="宋体"/>
                <w:b/>
                <w:bCs/>
                <w:color w:val="auto"/>
                <w:sz w:val="24"/>
                <w:highlight w:val="none"/>
              </w:rPr>
              <w:t>11</w:t>
            </w:r>
          </w:p>
        </w:tc>
        <w:tc>
          <w:tcPr>
            <w:tcW w:w="8590" w:type="dxa"/>
            <w:vAlign w:val="center"/>
          </w:tcPr>
          <w:p>
            <w:pPr>
              <w:keepNext w:val="0"/>
              <w:keepLines w:val="0"/>
              <w:pageBreakBefore w:val="0"/>
              <w:kinsoku/>
              <w:wordWrap/>
              <w:overflowPunct/>
              <w:topLinePunct w:val="0"/>
              <w:autoSpaceDE/>
              <w:autoSpaceDN/>
              <w:bidi w:val="0"/>
              <w:adjustRightInd/>
              <w:snapToGrid/>
              <w:spacing w:line="400" w:lineRule="exact"/>
              <w:ind w:left="120" w:hanging="120"/>
              <w:textAlignment w:val="auto"/>
              <w:outlineLvl w:val="9"/>
              <w:rPr>
                <w:rFonts w:ascii="宋体" w:hAnsi="宋体"/>
                <w:b/>
                <w:color w:val="auto"/>
                <w:sz w:val="24"/>
                <w:highlight w:val="none"/>
              </w:rPr>
            </w:pPr>
            <w:r>
              <w:rPr>
                <w:rFonts w:hint="eastAsia" w:ascii="宋体" w:hAnsi="宋体"/>
                <w:color w:val="auto"/>
                <w:sz w:val="24"/>
                <w:highlight w:val="none"/>
              </w:rPr>
              <w:t>响应文件递交时间：2021年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29</w:t>
            </w:r>
            <w:r>
              <w:rPr>
                <w:rFonts w:hint="eastAsia" w:ascii="宋体" w:hAnsi="宋体"/>
                <w:color w:val="auto"/>
                <w:sz w:val="24"/>
                <w:highlight w:val="none"/>
              </w:rPr>
              <w:t>日11：00（北京时间）</w:t>
            </w:r>
          </w:p>
          <w:p>
            <w:pPr>
              <w:keepNext w:val="0"/>
              <w:keepLines w:val="0"/>
              <w:pageBreakBefore w:val="0"/>
              <w:kinsoku/>
              <w:wordWrap/>
              <w:overflowPunct/>
              <w:topLinePunct w:val="0"/>
              <w:autoSpaceDE/>
              <w:autoSpaceDN/>
              <w:bidi w:val="0"/>
              <w:adjustRightInd/>
              <w:snapToGrid/>
              <w:spacing w:line="400" w:lineRule="exact"/>
              <w:ind w:left="120" w:hanging="120"/>
              <w:textAlignment w:val="auto"/>
              <w:outlineLvl w:val="9"/>
              <w:rPr>
                <w:rFonts w:hint="eastAsia" w:ascii="宋体" w:hAnsi="宋体" w:eastAsia="宋体"/>
                <w:color w:val="auto"/>
                <w:sz w:val="24"/>
                <w:highlight w:val="none"/>
                <w:lang w:eastAsia="zh-CN"/>
              </w:rPr>
            </w:pPr>
            <w:r>
              <w:rPr>
                <w:rFonts w:hint="eastAsia" w:ascii="宋体" w:hAnsi="宋体"/>
                <w:color w:val="auto"/>
                <w:sz w:val="24"/>
                <w:highlight w:val="none"/>
              </w:rPr>
              <w:t>响应文件递交地点：喀什市中亚商贸城B4楼</w:t>
            </w:r>
            <w:r>
              <w:rPr>
                <w:rFonts w:hint="eastAsia" w:ascii="宋体" w:hAnsi="宋体"/>
                <w:color w:val="auto"/>
                <w:sz w:val="24"/>
                <w:highlight w:val="none"/>
                <w:lang w:val="en-US" w:eastAsia="zh-CN"/>
              </w:rPr>
              <w:t>3层</w:t>
            </w:r>
            <w:r>
              <w:rPr>
                <w:rFonts w:hint="eastAsia" w:ascii="宋体" w:hAnsi="宋体"/>
                <w:color w:val="auto"/>
                <w:sz w:val="24"/>
                <w:highlight w:val="none"/>
              </w:rPr>
              <w:t>308室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09" w:type="dxa"/>
            <w:vAlign w:val="center"/>
          </w:tcPr>
          <w:p>
            <w:pPr>
              <w:keepNext w:val="0"/>
              <w:keepLines w:val="0"/>
              <w:pageBreakBefore w:val="0"/>
              <w:kinsoku/>
              <w:wordWrap/>
              <w:overflowPunct/>
              <w:topLinePunct w:val="0"/>
              <w:autoSpaceDE/>
              <w:autoSpaceDN/>
              <w:bidi w:val="0"/>
              <w:adjustRightInd/>
              <w:snapToGrid/>
              <w:spacing w:line="400" w:lineRule="exact"/>
              <w:ind w:left="120" w:hanging="120"/>
              <w:jc w:val="center"/>
              <w:textAlignment w:val="auto"/>
              <w:outlineLvl w:val="9"/>
              <w:rPr>
                <w:rFonts w:ascii="宋体" w:hAnsi="宋体"/>
                <w:b/>
                <w:bCs/>
                <w:color w:val="auto"/>
                <w:sz w:val="24"/>
                <w:highlight w:val="none"/>
              </w:rPr>
            </w:pPr>
            <w:r>
              <w:rPr>
                <w:rFonts w:hint="eastAsia" w:ascii="宋体" w:hAnsi="宋体"/>
                <w:b/>
                <w:bCs/>
                <w:color w:val="auto"/>
                <w:sz w:val="24"/>
                <w:highlight w:val="none"/>
              </w:rPr>
              <w:t>12</w:t>
            </w:r>
          </w:p>
        </w:tc>
        <w:tc>
          <w:tcPr>
            <w:tcW w:w="8590" w:type="dxa"/>
            <w:vAlign w:val="center"/>
          </w:tcPr>
          <w:p>
            <w:pPr>
              <w:keepNext w:val="0"/>
              <w:keepLines w:val="0"/>
              <w:pageBreakBefore w:val="0"/>
              <w:kinsoku/>
              <w:wordWrap/>
              <w:overflowPunct/>
              <w:topLinePunct w:val="0"/>
              <w:autoSpaceDE/>
              <w:autoSpaceDN/>
              <w:bidi w:val="0"/>
              <w:adjustRightInd/>
              <w:snapToGrid/>
              <w:spacing w:line="400" w:lineRule="exact"/>
              <w:ind w:left="120" w:hanging="120"/>
              <w:textAlignment w:val="auto"/>
              <w:outlineLvl w:val="9"/>
              <w:rPr>
                <w:rFonts w:ascii="宋体" w:hAnsi="宋体"/>
                <w:color w:val="auto"/>
                <w:sz w:val="24"/>
                <w:highlight w:val="none"/>
              </w:rPr>
            </w:pPr>
            <w:r>
              <w:rPr>
                <w:rFonts w:hint="eastAsia" w:ascii="宋体" w:hAnsi="宋体"/>
                <w:color w:val="auto"/>
                <w:sz w:val="24"/>
                <w:highlight w:val="none"/>
              </w:rPr>
              <w:t>开标时间：2021年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29</w:t>
            </w:r>
            <w:r>
              <w:rPr>
                <w:rFonts w:hint="eastAsia" w:ascii="宋体" w:hAnsi="宋体"/>
                <w:color w:val="auto"/>
                <w:sz w:val="24"/>
                <w:highlight w:val="none"/>
              </w:rPr>
              <w:t>日11：00</w:t>
            </w:r>
            <w:r>
              <w:rPr>
                <w:rFonts w:hint="eastAsia" w:ascii="宋体" w:hAnsi="宋体"/>
                <w:color w:val="auto"/>
                <w:sz w:val="24"/>
                <w:highlight w:val="none"/>
                <w:lang w:eastAsia="zh-CN"/>
              </w:rPr>
              <w:t>（</w:t>
            </w:r>
            <w:r>
              <w:rPr>
                <w:rFonts w:hint="eastAsia" w:ascii="宋体" w:hAnsi="宋体"/>
                <w:color w:val="auto"/>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209" w:type="dxa"/>
            <w:vAlign w:val="center"/>
          </w:tcPr>
          <w:p>
            <w:pPr>
              <w:keepNext w:val="0"/>
              <w:keepLines w:val="0"/>
              <w:pageBreakBefore w:val="0"/>
              <w:kinsoku/>
              <w:wordWrap/>
              <w:overflowPunct/>
              <w:topLinePunct w:val="0"/>
              <w:autoSpaceDE/>
              <w:autoSpaceDN/>
              <w:bidi w:val="0"/>
              <w:adjustRightInd/>
              <w:snapToGrid/>
              <w:spacing w:line="400" w:lineRule="exact"/>
              <w:ind w:left="120" w:hanging="120"/>
              <w:jc w:val="center"/>
              <w:textAlignment w:val="auto"/>
              <w:outlineLvl w:val="9"/>
              <w:rPr>
                <w:rFonts w:ascii="宋体" w:hAnsi="宋体"/>
                <w:b/>
                <w:bCs/>
                <w:color w:val="auto"/>
                <w:sz w:val="24"/>
                <w:highlight w:val="none"/>
              </w:rPr>
            </w:pPr>
            <w:r>
              <w:rPr>
                <w:rFonts w:hint="eastAsia" w:ascii="宋体" w:hAnsi="宋体"/>
                <w:b/>
                <w:bCs/>
                <w:color w:val="auto"/>
                <w:sz w:val="24"/>
                <w:highlight w:val="none"/>
              </w:rPr>
              <w:t>13</w:t>
            </w:r>
          </w:p>
        </w:tc>
        <w:tc>
          <w:tcPr>
            <w:tcW w:w="8590" w:type="dxa"/>
            <w:vAlign w:val="center"/>
          </w:tcPr>
          <w:p>
            <w:pPr>
              <w:keepNext w:val="0"/>
              <w:keepLines w:val="0"/>
              <w:pageBreakBefore w:val="0"/>
              <w:kinsoku/>
              <w:wordWrap/>
              <w:overflowPunct/>
              <w:topLinePunct w:val="0"/>
              <w:autoSpaceDE/>
              <w:autoSpaceDN/>
              <w:bidi w:val="0"/>
              <w:adjustRightInd/>
              <w:snapToGrid/>
              <w:spacing w:line="400" w:lineRule="exact"/>
              <w:ind w:left="120" w:hanging="120"/>
              <w:textAlignment w:val="auto"/>
              <w:outlineLvl w:val="9"/>
              <w:rPr>
                <w:rFonts w:hint="eastAsia" w:ascii="宋体" w:hAnsi="宋体" w:eastAsia="宋体"/>
                <w:color w:val="auto"/>
                <w:sz w:val="24"/>
                <w:highlight w:val="none"/>
                <w:lang w:eastAsia="zh-CN"/>
              </w:rPr>
            </w:pPr>
            <w:r>
              <w:rPr>
                <w:rFonts w:hint="eastAsia" w:ascii="宋体" w:hAnsi="宋体"/>
                <w:color w:val="auto"/>
                <w:sz w:val="24"/>
                <w:highlight w:val="none"/>
              </w:rPr>
              <w:t>开标地点：喀什市中亚商贸城B4楼</w:t>
            </w:r>
            <w:r>
              <w:rPr>
                <w:rFonts w:hint="eastAsia" w:ascii="宋体" w:hAnsi="宋体"/>
                <w:color w:val="auto"/>
                <w:sz w:val="24"/>
                <w:highlight w:val="none"/>
                <w:lang w:val="en-US" w:eastAsia="zh-CN"/>
              </w:rPr>
              <w:t>3层</w:t>
            </w:r>
            <w:r>
              <w:rPr>
                <w:rFonts w:hint="eastAsia" w:ascii="宋体" w:hAnsi="宋体"/>
                <w:color w:val="auto"/>
                <w:sz w:val="24"/>
                <w:highlight w:val="none"/>
              </w:rPr>
              <w:t>308室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1209" w:type="dxa"/>
            <w:vAlign w:val="center"/>
          </w:tcPr>
          <w:p>
            <w:pPr>
              <w:keepNext w:val="0"/>
              <w:keepLines w:val="0"/>
              <w:pageBreakBefore w:val="0"/>
              <w:kinsoku/>
              <w:wordWrap/>
              <w:overflowPunct/>
              <w:topLinePunct w:val="0"/>
              <w:autoSpaceDE/>
              <w:autoSpaceDN/>
              <w:bidi w:val="0"/>
              <w:adjustRightInd/>
              <w:snapToGrid/>
              <w:spacing w:line="400" w:lineRule="exact"/>
              <w:ind w:left="120" w:hanging="120"/>
              <w:jc w:val="center"/>
              <w:textAlignment w:val="auto"/>
              <w:outlineLvl w:val="9"/>
              <w:rPr>
                <w:rFonts w:ascii="宋体" w:hAnsi="宋体"/>
                <w:b/>
                <w:bCs/>
                <w:color w:val="auto"/>
                <w:sz w:val="24"/>
                <w:highlight w:val="none"/>
              </w:rPr>
            </w:pPr>
            <w:r>
              <w:rPr>
                <w:rFonts w:hint="eastAsia" w:ascii="宋体" w:hAnsi="宋体"/>
                <w:b/>
                <w:bCs/>
                <w:color w:val="auto"/>
                <w:sz w:val="24"/>
                <w:highlight w:val="none"/>
              </w:rPr>
              <w:t>14</w:t>
            </w:r>
          </w:p>
        </w:tc>
        <w:tc>
          <w:tcPr>
            <w:tcW w:w="8590" w:type="dxa"/>
            <w:vAlign w:val="center"/>
          </w:tcPr>
          <w:p>
            <w:pPr>
              <w:keepNext w:val="0"/>
              <w:keepLines w:val="0"/>
              <w:pageBreakBefore w:val="0"/>
              <w:kinsoku/>
              <w:wordWrap/>
              <w:overflowPunct/>
              <w:topLinePunct w:val="0"/>
              <w:autoSpaceDE/>
              <w:autoSpaceDN/>
              <w:bidi w:val="0"/>
              <w:adjustRightInd/>
              <w:snapToGrid/>
              <w:spacing w:line="400" w:lineRule="exact"/>
              <w:ind w:left="120" w:hanging="120"/>
              <w:jc w:val="left"/>
              <w:textAlignment w:val="auto"/>
              <w:outlineLvl w:val="9"/>
              <w:rPr>
                <w:rFonts w:ascii="宋体" w:hAnsi="宋体"/>
                <w:color w:val="auto"/>
                <w:sz w:val="24"/>
                <w:highlight w:val="none"/>
              </w:rPr>
            </w:pPr>
            <w:r>
              <w:rPr>
                <w:rFonts w:hint="eastAsia" w:ascii="宋体" w:hAnsi="宋体"/>
                <w:bCs/>
                <w:color w:val="auto"/>
                <w:sz w:val="24"/>
                <w:highlight w:val="none"/>
              </w:rPr>
              <w:t>招标代理服务费：中标价100万以下按1.5%计取、100-500万按1.1%计取，按差额定率累进法计算；招标工作结束后由中标单位支付。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209" w:type="dxa"/>
            <w:vAlign w:val="center"/>
          </w:tcPr>
          <w:p>
            <w:pPr>
              <w:keepNext w:val="0"/>
              <w:keepLines w:val="0"/>
              <w:pageBreakBefore w:val="0"/>
              <w:kinsoku/>
              <w:wordWrap/>
              <w:overflowPunct/>
              <w:topLinePunct w:val="0"/>
              <w:autoSpaceDE/>
              <w:autoSpaceDN/>
              <w:bidi w:val="0"/>
              <w:adjustRightInd/>
              <w:snapToGrid/>
              <w:spacing w:line="400" w:lineRule="exact"/>
              <w:ind w:left="120" w:hanging="120"/>
              <w:jc w:val="center"/>
              <w:textAlignment w:val="auto"/>
              <w:outlineLvl w:val="9"/>
              <w:rPr>
                <w:rFonts w:ascii="宋体" w:hAnsi="宋体"/>
                <w:b/>
                <w:bCs/>
                <w:color w:val="auto"/>
                <w:sz w:val="24"/>
                <w:highlight w:val="none"/>
              </w:rPr>
            </w:pPr>
            <w:r>
              <w:rPr>
                <w:rFonts w:hint="eastAsia" w:ascii="宋体" w:hAnsi="宋体"/>
                <w:b/>
                <w:bCs/>
                <w:color w:val="auto"/>
                <w:sz w:val="24"/>
                <w:highlight w:val="none"/>
              </w:rPr>
              <w:t>15</w:t>
            </w:r>
          </w:p>
        </w:tc>
        <w:tc>
          <w:tcPr>
            <w:tcW w:w="8590" w:type="dxa"/>
            <w:vAlign w:val="center"/>
          </w:tcPr>
          <w:p>
            <w:pPr>
              <w:keepNext w:val="0"/>
              <w:keepLines w:val="0"/>
              <w:pageBreakBefore w:val="0"/>
              <w:kinsoku/>
              <w:wordWrap/>
              <w:overflowPunct/>
              <w:topLinePunct w:val="0"/>
              <w:autoSpaceDE/>
              <w:autoSpaceDN/>
              <w:bidi w:val="0"/>
              <w:adjustRightInd/>
              <w:snapToGrid/>
              <w:spacing w:line="400" w:lineRule="exact"/>
              <w:ind w:left="120" w:hanging="120"/>
              <w:textAlignment w:val="auto"/>
              <w:outlineLvl w:val="9"/>
              <w:rPr>
                <w:rFonts w:ascii="宋体" w:hAnsi="宋体"/>
                <w:color w:val="auto"/>
                <w:sz w:val="24"/>
                <w:highlight w:val="none"/>
              </w:rPr>
            </w:pPr>
            <w:r>
              <w:rPr>
                <w:rFonts w:hint="eastAsia" w:ascii="宋体" w:hAnsi="宋体"/>
                <w:color w:val="auto"/>
                <w:sz w:val="24"/>
                <w:highlight w:val="none"/>
              </w:rPr>
              <w:t>本项目评标办法：竞争性磋商（本项目采用两轮报价，投标人提交二次报价后，磋商小组对满足所有实质性要求提交最后报价的投标人的响应文件和投标人提交的二次报价进行综合评分，最终汇总得分由高到低排序推荐第一、第二、第三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1209" w:type="dxa"/>
            <w:vAlign w:val="center"/>
          </w:tcPr>
          <w:p>
            <w:pPr>
              <w:keepNext w:val="0"/>
              <w:keepLines w:val="0"/>
              <w:pageBreakBefore w:val="0"/>
              <w:kinsoku/>
              <w:wordWrap/>
              <w:overflowPunct/>
              <w:topLinePunct w:val="0"/>
              <w:autoSpaceDE/>
              <w:autoSpaceDN/>
              <w:bidi w:val="0"/>
              <w:adjustRightInd/>
              <w:snapToGrid/>
              <w:spacing w:line="400" w:lineRule="exact"/>
              <w:ind w:left="120" w:hanging="120"/>
              <w:jc w:val="center"/>
              <w:textAlignment w:val="auto"/>
              <w:outlineLvl w:val="9"/>
              <w:rPr>
                <w:rFonts w:ascii="宋体" w:hAnsi="宋体"/>
                <w:b/>
                <w:bCs/>
                <w:color w:val="auto"/>
                <w:sz w:val="24"/>
                <w:highlight w:val="none"/>
              </w:rPr>
            </w:pPr>
            <w:r>
              <w:rPr>
                <w:rFonts w:hint="eastAsia" w:ascii="宋体" w:hAnsi="宋体"/>
                <w:b/>
                <w:bCs/>
                <w:color w:val="auto"/>
                <w:sz w:val="24"/>
                <w:highlight w:val="none"/>
              </w:rPr>
              <w:t>16</w:t>
            </w:r>
          </w:p>
        </w:tc>
        <w:tc>
          <w:tcPr>
            <w:tcW w:w="8590" w:type="dxa"/>
            <w:vAlign w:val="center"/>
          </w:tcPr>
          <w:p>
            <w:pPr>
              <w:keepNext w:val="0"/>
              <w:keepLines w:val="0"/>
              <w:pageBreakBefore w:val="0"/>
              <w:kinsoku/>
              <w:wordWrap/>
              <w:overflowPunct/>
              <w:topLinePunct w:val="0"/>
              <w:autoSpaceDE/>
              <w:autoSpaceDN/>
              <w:bidi w:val="0"/>
              <w:adjustRightInd/>
              <w:snapToGrid/>
              <w:spacing w:line="400" w:lineRule="exact"/>
              <w:ind w:left="120" w:hanging="120"/>
              <w:textAlignment w:val="auto"/>
              <w:outlineLvl w:val="9"/>
              <w:rPr>
                <w:rFonts w:ascii="宋体" w:hAnsi="宋体"/>
                <w:color w:val="auto"/>
                <w:sz w:val="24"/>
                <w:highlight w:val="none"/>
              </w:rPr>
            </w:pPr>
            <w:r>
              <w:rPr>
                <w:rFonts w:hint="eastAsia" w:asciiTheme="majorEastAsia" w:hAnsiTheme="majorEastAsia" w:eastAsiaTheme="majorEastAsia" w:cstheme="majorEastAsia"/>
                <w:b/>
                <w:color w:val="auto"/>
                <w:sz w:val="24"/>
                <w:highlight w:val="none"/>
              </w:rPr>
              <w:t>投标报价：1、投标报价不得高于最高限价，如高于将被视为无效投标报价；2、本次磋商采用两轮报价；3、投标人的投标报价应包含本项目相关服务的全部费用，采购人不再另行支付其他费用。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1209" w:type="dxa"/>
            <w:vAlign w:val="center"/>
          </w:tcPr>
          <w:p>
            <w:pPr>
              <w:pStyle w:val="162"/>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outlineLvl w:val="9"/>
              <w:rPr>
                <w:rFonts w:ascii="宋体" w:hAnsi="宋体"/>
                <w:b/>
                <w:color w:val="auto"/>
                <w:sz w:val="24"/>
                <w:highlight w:val="none"/>
              </w:rPr>
            </w:pPr>
            <w:r>
              <w:rPr>
                <w:rFonts w:hint="eastAsia" w:ascii="宋体" w:hAnsi="宋体"/>
                <w:b/>
                <w:color w:val="auto"/>
                <w:sz w:val="24"/>
                <w:highlight w:val="none"/>
              </w:rPr>
              <w:t>履约保证金</w:t>
            </w:r>
          </w:p>
        </w:tc>
        <w:tc>
          <w:tcPr>
            <w:tcW w:w="8590" w:type="dxa"/>
            <w:vAlign w:val="center"/>
          </w:tcPr>
          <w:p>
            <w:pPr>
              <w:pStyle w:val="162"/>
              <w:keepNext w:val="0"/>
              <w:keepLines w:val="0"/>
              <w:pageBreakBefore w:val="0"/>
              <w:kinsoku/>
              <w:wordWrap/>
              <w:overflowPunct/>
              <w:topLinePunct w:val="0"/>
              <w:autoSpaceDE/>
              <w:autoSpaceDN/>
              <w:bidi w:val="0"/>
              <w:adjustRightInd/>
              <w:snapToGrid/>
              <w:spacing w:line="400" w:lineRule="exact"/>
              <w:ind w:left="0" w:firstLine="0" w:firstLineChars="0"/>
              <w:textAlignment w:val="auto"/>
              <w:outlineLvl w:val="9"/>
              <w:rPr>
                <w:rFonts w:ascii="宋体" w:hAnsi="宋体"/>
                <w:b/>
                <w:color w:val="auto"/>
                <w:sz w:val="24"/>
                <w:highlight w:val="none"/>
              </w:rPr>
            </w:pPr>
            <w:r>
              <w:rPr>
                <w:rFonts w:hint="eastAsia" w:ascii="宋体" w:hAnsi="宋体"/>
                <w:b/>
                <w:color w:val="auto"/>
                <w:sz w:val="24"/>
                <w:highlight w:val="none"/>
              </w:rPr>
              <w:t>履约保证金为：中标价的</w:t>
            </w:r>
            <w:r>
              <w:rPr>
                <w:rFonts w:hint="eastAsia" w:ascii="宋体" w:hAnsi="宋体"/>
                <w:b/>
                <w:color w:val="auto"/>
                <w:sz w:val="24"/>
                <w:highlight w:val="none"/>
                <w:lang w:val="en-US" w:eastAsia="zh-CN"/>
              </w:rPr>
              <w:t>10</w:t>
            </w:r>
            <w:r>
              <w:rPr>
                <w:rFonts w:hint="eastAsia" w:ascii="宋体" w:hAnsi="宋体"/>
                <w:b/>
                <w:color w:val="auto"/>
                <w:sz w:val="24"/>
                <w:highlight w:val="none"/>
              </w:rPr>
              <w:t>%，缴纳形式以签订合同时双方约定为准；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1209" w:type="dxa"/>
            <w:vAlign w:val="center"/>
          </w:tcPr>
          <w:p>
            <w:pPr>
              <w:pStyle w:val="162"/>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outlineLvl w:val="9"/>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场地及设施服务费</w:t>
            </w:r>
          </w:p>
        </w:tc>
        <w:tc>
          <w:tcPr>
            <w:tcW w:w="8590" w:type="dxa"/>
            <w:vAlign w:val="center"/>
          </w:tcPr>
          <w:p>
            <w:pPr>
              <w:pStyle w:val="162"/>
              <w:keepNext w:val="0"/>
              <w:keepLines w:val="0"/>
              <w:pageBreakBefore w:val="0"/>
              <w:kinsoku/>
              <w:wordWrap/>
              <w:overflowPunct/>
              <w:topLinePunct w:val="0"/>
              <w:autoSpaceDE/>
              <w:autoSpaceDN/>
              <w:bidi w:val="0"/>
              <w:adjustRightInd/>
              <w:snapToGrid/>
              <w:spacing w:line="400" w:lineRule="exact"/>
              <w:ind w:left="0" w:firstLine="0" w:firstLineChars="0"/>
              <w:textAlignment w:val="auto"/>
              <w:outlineLvl w:val="9"/>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按新发改医价[2012]832号文要求执行（投标企业少于6家（含6家）的按每个投标企业每次1000元收取；投标企业超过6家的，按单个招投标项目6000元由投标企业平均分摊。）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6" w:hRule="atLeast"/>
          <w:jc w:val="center"/>
        </w:trPr>
        <w:tc>
          <w:tcPr>
            <w:tcW w:w="1209" w:type="dxa"/>
            <w:vAlign w:val="center"/>
          </w:tcPr>
          <w:p>
            <w:pPr>
              <w:pStyle w:val="162"/>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outlineLvl w:val="9"/>
              <w:rPr>
                <w:rFonts w:ascii="宋体" w:hAnsi="宋体"/>
                <w:b/>
                <w:color w:val="auto"/>
                <w:sz w:val="24"/>
                <w:highlight w:val="none"/>
              </w:rPr>
            </w:pPr>
            <w:r>
              <w:rPr>
                <w:rFonts w:hint="eastAsia" w:ascii="宋体" w:hAnsi="宋体"/>
                <w:b/>
                <w:color w:val="auto"/>
                <w:sz w:val="24"/>
                <w:highlight w:val="none"/>
              </w:rPr>
              <w:t>说明</w:t>
            </w:r>
          </w:p>
        </w:tc>
        <w:tc>
          <w:tcPr>
            <w:tcW w:w="8590" w:type="dxa"/>
            <w:vAlign w:val="center"/>
          </w:tcPr>
          <w:p>
            <w:pPr>
              <w:pStyle w:val="162"/>
              <w:keepNext w:val="0"/>
              <w:keepLines w:val="0"/>
              <w:pageBreakBefore w:val="0"/>
              <w:kinsoku/>
              <w:wordWrap/>
              <w:overflowPunct/>
              <w:topLinePunct w:val="0"/>
              <w:autoSpaceDE/>
              <w:autoSpaceDN/>
              <w:bidi w:val="0"/>
              <w:adjustRightInd/>
              <w:snapToGrid/>
              <w:spacing w:line="400" w:lineRule="exact"/>
              <w:ind w:left="0" w:firstLine="0" w:firstLineChars="0"/>
              <w:textAlignment w:val="auto"/>
              <w:outlineLvl w:val="9"/>
              <w:rPr>
                <w:rFonts w:ascii="宋体" w:hAnsi="宋体"/>
                <w:b/>
                <w:color w:val="auto"/>
                <w:sz w:val="24"/>
                <w:highlight w:val="none"/>
              </w:rPr>
            </w:pPr>
            <w:r>
              <w:rPr>
                <w:rFonts w:hint="eastAsia" w:ascii="宋体" w:hAnsi="宋体"/>
                <w:b/>
                <w:color w:val="auto"/>
                <w:sz w:val="24"/>
                <w:highlight w:val="none"/>
              </w:rPr>
              <w:t>1、所有投标人对招标文件中所有条款如有疑问或异议请在开标前</w:t>
            </w:r>
            <w:r>
              <w:rPr>
                <w:rFonts w:hint="eastAsia" w:ascii="宋体" w:hAnsi="宋体" w:cs="宋体"/>
                <w:b/>
                <w:bCs/>
                <w:color w:val="auto"/>
                <w:sz w:val="24"/>
                <w:highlight w:val="none"/>
              </w:rPr>
              <w:t>5天前</w:t>
            </w:r>
            <w:r>
              <w:rPr>
                <w:rFonts w:hint="eastAsia" w:ascii="宋体" w:hAnsi="宋体"/>
                <w:b/>
                <w:color w:val="auto"/>
                <w:sz w:val="24"/>
                <w:highlight w:val="none"/>
              </w:rPr>
              <w:t>以书面形式提出，否则不予受理。</w:t>
            </w:r>
          </w:p>
          <w:p>
            <w:pPr>
              <w:pStyle w:val="162"/>
              <w:keepNext w:val="0"/>
              <w:keepLines w:val="0"/>
              <w:pageBreakBefore w:val="0"/>
              <w:kinsoku/>
              <w:wordWrap/>
              <w:overflowPunct/>
              <w:topLinePunct w:val="0"/>
              <w:autoSpaceDE/>
              <w:autoSpaceDN/>
              <w:bidi w:val="0"/>
              <w:adjustRightInd/>
              <w:snapToGrid/>
              <w:spacing w:line="400" w:lineRule="exact"/>
              <w:ind w:left="0" w:firstLine="0" w:firstLineChars="0"/>
              <w:textAlignment w:val="auto"/>
              <w:outlineLvl w:val="9"/>
              <w:rPr>
                <w:rFonts w:ascii="宋体" w:hAnsi="宋体"/>
                <w:b/>
                <w:color w:val="auto"/>
                <w:sz w:val="24"/>
                <w:highlight w:val="none"/>
              </w:rPr>
            </w:pPr>
            <w:r>
              <w:rPr>
                <w:rFonts w:hint="eastAsia" w:ascii="宋体" w:hAnsi="宋体"/>
                <w:b/>
                <w:color w:val="auto"/>
                <w:sz w:val="24"/>
                <w:highlight w:val="none"/>
              </w:rPr>
              <w:t>2、所有投标人的报价高于最高限价视为无效报价（即作否决投标处理）。</w:t>
            </w:r>
          </w:p>
          <w:p>
            <w:pPr>
              <w:pStyle w:val="162"/>
              <w:keepNext w:val="0"/>
              <w:keepLines w:val="0"/>
              <w:pageBreakBefore w:val="0"/>
              <w:kinsoku/>
              <w:wordWrap/>
              <w:overflowPunct/>
              <w:topLinePunct w:val="0"/>
              <w:autoSpaceDE/>
              <w:autoSpaceDN/>
              <w:bidi w:val="0"/>
              <w:adjustRightInd/>
              <w:snapToGrid/>
              <w:spacing w:line="400" w:lineRule="exact"/>
              <w:ind w:left="0" w:firstLine="0" w:firstLineChars="0"/>
              <w:textAlignment w:val="auto"/>
              <w:outlineLvl w:val="9"/>
              <w:rPr>
                <w:rFonts w:hint="eastAsia" w:ascii="宋体" w:hAnsi="宋体" w:eastAsia="宋体"/>
                <w:b/>
                <w:color w:val="auto"/>
                <w:sz w:val="24"/>
                <w:highlight w:val="none"/>
                <w:lang w:val="en-US" w:eastAsia="zh-CN"/>
              </w:rPr>
            </w:pPr>
            <w:r>
              <w:rPr>
                <w:rFonts w:hint="eastAsia" w:ascii="宋体" w:hAnsi="宋体"/>
                <w:b/>
                <w:color w:val="auto"/>
                <w:sz w:val="24"/>
                <w:highlight w:val="none"/>
              </w:rPr>
              <w:t>3、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209" w:type="dxa"/>
            <w:vAlign w:val="center"/>
          </w:tcPr>
          <w:p>
            <w:pPr>
              <w:pStyle w:val="162"/>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outlineLvl w:val="9"/>
              <w:rPr>
                <w:rFonts w:ascii="宋体" w:hAnsi="宋体"/>
                <w:b/>
                <w:color w:val="auto"/>
                <w:sz w:val="24"/>
                <w:highlight w:val="none"/>
              </w:rPr>
            </w:pPr>
            <w:r>
              <w:rPr>
                <w:rFonts w:hint="eastAsia" w:ascii="宋体" w:hAnsi="宋体"/>
                <w:b/>
                <w:color w:val="auto"/>
                <w:sz w:val="24"/>
                <w:highlight w:val="none"/>
              </w:rPr>
              <w:t>相关要求</w:t>
            </w:r>
          </w:p>
        </w:tc>
        <w:tc>
          <w:tcPr>
            <w:tcW w:w="8590" w:type="dxa"/>
            <w:vAlign w:val="center"/>
          </w:tcPr>
          <w:p>
            <w:pPr>
              <w:pStyle w:val="162"/>
              <w:keepNext w:val="0"/>
              <w:keepLines w:val="0"/>
              <w:pageBreakBefore w:val="0"/>
              <w:kinsoku/>
              <w:wordWrap/>
              <w:overflowPunct/>
              <w:topLinePunct w:val="0"/>
              <w:autoSpaceDE/>
              <w:autoSpaceDN/>
              <w:bidi w:val="0"/>
              <w:adjustRightInd/>
              <w:snapToGrid/>
              <w:spacing w:line="400" w:lineRule="exact"/>
              <w:ind w:left="0" w:firstLine="0" w:firstLineChars="0"/>
              <w:textAlignment w:val="auto"/>
              <w:outlineLvl w:val="9"/>
              <w:rPr>
                <w:rFonts w:ascii="宋体" w:hAnsi="宋体"/>
                <w:b/>
                <w:color w:val="auto"/>
                <w:sz w:val="24"/>
                <w:highlight w:val="none"/>
              </w:rPr>
            </w:pPr>
            <w:r>
              <w:rPr>
                <w:rFonts w:hint="eastAsia" w:ascii="宋体" w:hAnsi="宋体"/>
                <w:b/>
                <w:color w:val="auto"/>
                <w:sz w:val="24"/>
                <w:highlight w:val="none"/>
              </w:rPr>
              <w:t>1、中标单位拟派本项目的工作服务人员不得少于2人。</w:t>
            </w:r>
          </w:p>
          <w:p>
            <w:pPr>
              <w:pStyle w:val="162"/>
              <w:keepNext w:val="0"/>
              <w:keepLines w:val="0"/>
              <w:pageBreakBefore w:val="0"/>
              <w:kinsoku/>
              <w:wordWrap/>
              <w:overflowPunct/>
              <w:topLinePunct w:val="0"/>
              <w:autoSpaceDE/>
              <w:autoSpaceDN/>
              <w:bidi w:val="0"/>
              <w:adjustRightInd/>
              <w:snapToGrid/>
              <w:spacing w:line="400" w:lineRule="exact"/>
              <w:ind w:left="0" w:firstLine="0" w:firstLineChars="0"/>
              <w:textAlignment w:val="auto"/>
              <w:outlineLvl w:val="9"/>
              <w:rPr>
                <w:rFonts w:ascii="宋体" w:hAnsi="宋体"/>
                <w:b/>
                <w:color w:val="auto"/>
                <w:sz w:val="24"/>
                <w:highlight w:val="none"/>
              </w:rPr>
            </w:pPr>
            <w:r>
              <w:rPr>
                <w:rFonts w:hint="eastAsia" w:ascii="宋体" w:hAnsi="宋体"/>
                <w:b/>
                <w:color w:val="auto"/>
                <w:sz w:val="24"/>
                <w:highlight w:val="none"/>
              </w:rPr>
              <w:t>2、中标单位按照要求开展各项工作，必须在规定的时间内完成工作，不得出现工作差错，否则需要承担相应的责任。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9799" w:type="dxa"/>
            <w:gridSpan w:val="2"/>
            <w:vAlign w:val="center"/>
          </w:tcPr>
          <w:p>
            <w:pPr>
              <w:pStyle w:val="162"/>
              <w:keepNext w:val="0"/>
              <w:keepLines w:val="0"/>
              <w:pageBreakBefore w:val="0"/>
              <w:kinsoku/>
              <w:wordWrap/>
              <w:overflowPunct/>
              <w:topLinePunct w:val="0"/>
              <w:autoSpaceDE/>
              <w:autoSpaceDN/>
              <w:bidi w:val="0"/>
              <w:adjustRightInd/>
              <w:snapToGrid/>
              <w:spacing w:line="400" w:lineRule="exact"/>
              <w:ind w:left="0" w:firstLine="0" w:firstLineChars="0"/>
              <w:textAlignment w:val="auto"/>
              <w:outlineLvl w:val="9"/>
              <w:rPr>
                <w:rFonts w:ascii="宋体" w:hAnsi="宋体"/>
                <w:b/>
                <w:color w:val="auto"/>
                <w:sz w:val="24"/>
                <w:highlight w:val="none"/>
              </w:rPr>
            </w:pPr>
            <w:r>
              <w:rPr>
                <w:rFonts w:hint="eastAsia" w:ascii="宋体" w:hAnsi="宋体"/>
                <w:b/>
                <w:bCs/>
                <w:color w:val="auto"/>
                <w:sz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bl>
    <w:p>
      <w:pPr>
        <w:spacing w:line="500" w:lineRule="exact"/>
        <w:ind w:left="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spacing w:line="500" w:lineRule="exact"/>
        <w:ind w:left="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第一章   投标人须知</w:t>
      </w:r>
    </w:p>
    <w:p>
      <w:pPr>
        <w:spacing w:line="50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一、总  则</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1、适用范围</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w:t>
      </w:r>
      <w:r>
        <w:rPr>
          <w:rFonts w:hint="eastAsia" w:ascii="宋体" w:hAnsi="宋体"/>
          <w:color w:val="auto"/>
          <w:sz w:val="24"/>
          <w:highlight w:val="none"/>
        </w:rPr>
        <w:t>本竞争性磋商文件仅适用于本投标中所述的招标项目</w:t>
      </w:r>
      <w:r>
        <w:rPr>
          <w:rFonts w:hint="eastAsia" w:ascii="宋体" w:hAnsi="宋体" w:cs="宋体"/>
          <w:color w:val="auto"/>
          <w:sz w:val="24"/>
          <w:highlight w:val="none"/>
        </w:rPr>
        <w:t>。</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2、合格的投标人</w:t>
      </w:r>
    </w:p>
    <w:p>
      <w:pPr>
        <w:pStyle w:val="2"/>
        <w:overflowPunct w:val="0"/>
        <w:spacing w:line="500" w:lineRule="exact"/>
        <w:ind w:left="0" w:firstLine="480"/>
        <w:rPr>
          <w:rFonts w:ascii="宋体" w:hAnsi="宋体" w:cs="宋体"/>
          <w:color w:val="auto"/>
          <w:szCs w:val="24"/>
          <w:highlight w:val="none"/>
        </w:rPr>
      </w:pPr>
      <w:r>
        <w:rPr>
          <w:rFonts w:hint="eastAsia" w:ascii="宋体" w:hAnsi="宋体" w:cs="宋体"/>
          <w:color w:val="auto"/>
          <w:szCs w:val="24"/>
          <w:highlight w:val="none"/>
        </w:rPr>
        <w:t>2.1投标人资格要求：</w:t>
      </w:r>
    </w:p>
    <w:p>
      <w:pPr>
        <w:pStyle w:val="2"/>
        <w:overflowPunct w:val="0"/>
        <w:spacing w:line="500" w:lineRule="exact"/>
        <w:ind w:left="0" w:firstLine="480"/>
        <w:rPr>
          <w:rFonts w:ascii="宋体" w:hAnsi="宋体" w:cs="宋体"/>
          <w:color w:val="auto"/>
          <w:szCs w:val="24"/>
          <w:highlight w:val="none"/>
        </w:rPr>
      </w:pPr>
      <w:r>
        <w:rPr>
          <w:rFonts w:hint="eastAsia" w:ascii="宋体" w:hAnsi="宋体" w:cs="宋体"/>
          <w:color w:val="auto"/>
          <w:szCs w:val="24"/>
          <w:highlight w:val="none"/>
        </w:rPr>
        <w:t>1、符合《中华人民共和国政府采购法》第二十二条相关规定； </w:t>
      </w:r>
    </w:p>
    <w:p>
      <w:pPr>
        <w:pStyle w:val="2"/>
        <w:overflowPunct w:val="0"/>
        <w:spacing w:line="500" w:lineRule="exact"/>
        <w:ind w:left="0" w:firstLine="480"/>
        <w:rPr>
          <w:rFonts w:ascii="宋体" w:hAnsi="宋体" w:cs="宋体"/>
          <w:color w:val="auto"/>
          <w:szCs w:val="24"/>
          <w:highlight w:val="none"/>
        </w:rPr>
      </w:pPr>
      <w:r>
        <w:rPr>
          <w:rFonts w:hint="eastAsia" w:ascii="宋体" w:hAnsi="宋体" w:cs="宋体"/>
          <w:color w:val="auto"/>
          <w:szCs w:val="24"/>
          <w:highlight w:val="none"/>
        </w:rPr>
        <w:t xml:space="preserve">    （1）具有独立承担民事责任的能力；</w:t>
      </w:r>
    </w:p>
    <w:p>
      <w:pPr>
        <w:pStyle w:val="2"/>
        <w:overflowPunct w:val="0"/>
        <w:spacing w:line="500" w:lineRule="exact"/>
        <w:ind w:left="0" w:firstLine="480"/>
        <w:rPr>
          <w:rFonts w:ascii="宋体" w:hAnsi="宋体" w:cs="宋体"/>
          <w:color w:val="auto"/>
          <w:szCs w:val="24"/>
          <w:highlight w:val="none"/>
        </w:rPr>
      </w:pPr>
      <w:r>
        <w:rPr>
          <w:rFonts w:hint="eastAsia" w:ascii="宋体" w:hAnsi="宋体" w:cs="宋体"/>
          <w:color w:val="auto"/>
          <w:szCs w:val="24"/>
          <w:highlight w:val="none"/>
        </w:rPr>
        <w:t xml:space="preserve">    （2）具有良好的商业信誉和健全的财务会计制度；</w:t>
      </w:r>
    </w:p>
    <w:p>
      <w:pPr>
        <w:pStyle w:val="2"/>
        <w:overflowPunct w:val="0"/>
        <w:spacing w:line="500" w:lineRule="exact"/>
        <w:ind w:left="0" w:firstLine="480"/>
        <w:rPr>
          <w:rFonts w:ascii="宋体" w:hAnsi="宋体" w:cs="宋体"/>
          <w:color w:val="auto"/>
          <w:szCs w:val="24"/>
          <w:highlight w:val="none"/>
        </w:rPr>
      </w:pPr>
      <w:r>
        <w:rPr>
          <w:rFonts w:hint="eastAsia" w:ascii="宋体" w:hAnsi="宋体" w:cs="宋体"/>
          <w:color w:val="auto"/>
          <w:szCs w:val="24"/>
          <w:highlight w:val="none"/>
        </w:rPr>
        <w:t xml:space="preserve">    （3）具有履行合同所必需的设备和专业技术能力；</w:t>
      </w:r>
    </w:p>
    <w:p>
      <w:pPr>
        <w:pStyle w:val="2"/>
        <w:overflowPunct w:val="0"/>
        <w:spacing w:line="500" w:lineRule="exact"/>
        <w:ind w:left="0" w:firstLine="480"/>
        <w:rPr>
          <w:rFonts w:ascii="宋体" w:hAnsi="宋体" w:cs="宋体"/>
          <w:color w:val="auto"/>
          <w:szCs w:val="24"/>
          <w:highlight w:val="none"/>
        </w:rPr>
      </w:pPr>
      <w:r>
        <w:rPr>
          <w:rFonts w:hint="eastAsia" w:ascii="宋体" w:hAnsi="宋体" w:cs="宋体"/>
          <w:color w:val="auto"/>
          <w:szCs w:val="24"/>
          <w:highlight w:val="none"/>
        </w:rPr>
        <w:t xml:space="preserve">    （4）有依法缴纳税收和社会保障资金的良好记录；</w:t>
      </w:r>
    </w:p>
    <w:p>
      <w:pPr>
        <w:pStyle w:val="2"/>
        <w:overflowPunct w:val="0"/>
        <w:spacing w:line="500" w:lineRule="exact"/>
        <w:ind w:left="0" w:firstLine="480"/>
        <w:rPr>
          <w:rFonts w:ascii="宋体" w:hAnsi="宋体" w:cs="宋体"/>
          <w:color w:val="auto"/>
          <w:szCs w:val="24"/>
          <w:highlight w:val="none"/>
        </w:rPr>
      </w:pPr>
      <w:r>
        <w:rPr>
          <w:rFonts w:hint="eastAsia" w:ascii="宋体" w:hAnsi="宋体" w:cs="宋体"/>
          <w:color w:val="auto"/>
          <w:szCs w:val="24"/>
          <w:highlight w:val="none"/>
        </w:rPr>
        <w:t xml:space="preserve">    （5）参加政府采购活动前三年内，在经营活动中没有重大违法记录；</w:t>
      </w:r>
    </w:p>
    <w:p>
      <w:pPr>
        <w:pStyle w:val="2"/>
        <w:overflowPunct w:val="0"/>
        <w:spacing w:line="500" w:lineRule="exact"/>
        <w:ind w:left="0" w:firstLine="480"/>
        <w:rPr>
          <w:rFonts w:ascii="宋体" w:hAnsi="宋体" w:cs="宋体"/>
          <w:color w:val="auto"/>
          <w:szCs w:val="24"/>
          <w:highlight w:val="none"/>
        </w:rPr>
      </w:pPr>
      <w:r>
        <w:rPr>
          <w:rFonts w:hint="eastAsia" w:ascii="宋体" w:hAnsi="宋体" w:cs="宋体"/>
          <w:color w:val="auto"/>
          <w:szCs w:val="24"/>
          <w:highlight w:val="none"/>
        </w:rPr>
        <w:t xml:space="preserve">    （6）法律、行政法规规定的其他条件</w:t>
      </w:r>
    </w:p>
    <w:p>
      <w:pPr>
        <w:pStyle w:val="2"/>
        <w:overflowPunct w:val="0"/>
        <w:spacing w:line="500" w:lineRule="exact"/>
        <w:ind w:left="0" w:firstLine="480"/>
        <w:rPr>
          <w:rFonts w:ascii="宋体" w:hAnsi="宋体" w:cs="宋体"/>
          <w:color w:val="auto"/>
          <w:szCs w:val="24"/>
          <w:highlight w:val="none"/>
        </w:rPr>
      </w:pPr>
      <w:r>
        <w:rPr>
          <w:rFonts w:hint="eastAsia" w:ascii="宋体" w:hAnsi="宋体" w:cs="宋体"/>
          <w:color w:val="auto"/>
          <w:szCs w:val="24"/>
          <w:highlight w:val="none"/>
        </w:rPr>
        <w:t>2、具有有效的营业执照；</w:t>
      </w:r>
    </w:p>
    <w:p>
      <w:pPr>
        <w:pStyle w:val="2"/>
        <w:overflowPunct w:val="0"/>
        <w:spacing w:line="500" w:lineRule="exact"/>
        <w:ind w:left="0" w:firstLine="480"/>
        <w:rPr>
          <w:rFonts w:ascii="宋体" w:hAnsi="宋体" w:cs="宋体"/>
          <w:color w:val="auto"/>
          <w:szCs w:val="24"/>
          <w:highlight w:val="none"/>
        </w:rPr>
      </w:pPr>
      <w:r>
        <w:rPr>
          <w:rFonts w:hint="eastAsia" w:ascii="宋体" w:hAnsi="宋体" w:cs="宋体"/>
          <w:color w:val="auto"/>
          <w:szCs w:val="24"/>
          <w:highlight w:val="none"/>
        </w:rPr>
        <w:t>3、法定代表人授权书及被委托人身份证（法定代表人投标提供法定代表人身份证明及身份证）；</w:t>
      </w:r>
    </w:p>
    <w:p>
      <w:pPr>
        <w:pStyle w:val="2"/>
        <w:overflowPunct w:val="0"/>
        <w:spacing w:line="500" w:lineRule="exact"/>
        <w:ind w:left="0" w:firstLine="480"/>
        <w:rPr>
          <w:rFonts w:ascii="宋体" w:hAnsi="宋体" w:cs="宋体"/>
          <w:color w:val="auto"/>
          <w:szCs w:val="24"/>
          <w:highlight w:val="none"/>
        </w:rPr>
      </w:pPr>
      <w:r>
        <w:rPr>
          <w:rFonts w:hint="eastAsia" w:ascii="宋体" w:hAnsi="宋体" w:cs="宋体"/>
          <w:color w:val="auto"/>
          <w:szCs w:val="24"/>
          <w:highlight w:val="none"/>
        </w:rPr>
        <w:t>4、投标人未被列入“信用中国”网站(www.creditchina.gov.cn)“记录失信被执行人、重大税收违法案件当事人名单、政府采购严重违法失信行为”记录名单；未处于中国政府采购网(www.ccgp.gov.cn)“政府采购严重违法失信行为信息记录”中的禁止参加政府采购活动期间（以采购代理机构于递交投标文件截止日当天在“信用中国”网站（www.creditchina.gov.cn）及中国政府采购网(www.ccgp.gov.cn)查询结果为准，如相关失信记录已失效，投标人需提供相关证明资料）；</w:t>
      </w:r>
    </w:p>
    <w:p>
      <w:pPr>
        <w:pStyle w:val="2"/>
        <w:overflowPunct w:val="0"/>
        <w:spacing w:line="500" w:lineRule="exact"/>
        <w:ind w:left="0" w:firstLine="480"/>
        <w:rPr>
          <w:rFonts w:ascii="宋体" w:hAnsi="宋体" w:cs="宋体"/>
          <w:color w:val="auto"/>
          <w:szCs w:val="24"/>
          <w:highlight w:val="none"/>
        </w:rPr>
      </w:pPr>
      <w:r>
        <w:rPr>
          <w:rFonts w:hint="eastAsia" w:ascii="宋体" w:hAnsi="宋体" w:cs="宋体"/>
          <w:color w:val="auto"/>
          <w:szCs w:val="24"/>
          <w:highlight w:val="none"/>
        </w:rPr>
        <w:t>5、单位负责人为同一人或者存在直接控股、管理关系的不同供应商，不得参加同一合同项下的政府采购活动：</w:t>
      </w:r>
    </w:p>
    <w:p>
      <w:pPr>
        <w:pStyle w:val="2"/>
        <w:overflowPunct w:val="0"/>
        <w:spacing w:line="500" w:lineRule="exact"/>
        <w:ind w:left="0" w:firstLine="480"/>
        <w:rPr>
          <w:rFonts w:ascii="宋体" w:hAnsi="宋体" w:cs="宋体"/>
          <w:color w:val="auto"/>
          <w:szCs w:val="24"/>
          <w:highlight w:val="none"/>
        </w:rPr>
      </w:pPr>
      <w:r>
        <w:rPr>
          <w:rFonts w:hint="eastAsia" w:ascii="宋体" w:hAnsi="宋体" w:cs="宋体"/>
          <w:color w:val="auto"/>
          <w:szCs w:val="24"/>
          <w:highlight w:val="none"/>
        </w:rPr>
        <w:t>6、投标人针对本次项目《反商业贿赂承诺书》；</w:t>
      </w:r>
    </w:p>
    <w:p>
      <w:pPr>
        <w:pStyle w:val="2"/>
        <w:overflowPunct w:val="0"/>
        <w:spacing w:line="500" w:lineRule="exact"/>
        <w:ind w:left="0" w:firstLine="480"/>
        <w:rPr>
          <w:rFonts w:ascii="宋体" w:hAnsi="宋体" w:cs="宋体"/>
          <w:color w:val="auto"/>
          <w:szCs w:val="24"/>
          <w:highlight w:val="none"/>
        </w:rPr>
      </w:pPr>
      <w:r>
        <w:rPr>
          <w:rFonts w:hint="eastAsia" w:ascii="宋体" w:hAnsi="宋体" w:cs="宋体"/>
          <w:color w:val="auto"/>
          <w:szCs w:val="24"/>
          <w:highlight w:val="none"/>
        </w:rPr>
        <w:t>7、投标保证金汇款凭证；</w:t>
      </w:r>
    </w:p>
    <w:p>
      <w:pPr>
        <w:pStyle w:val="2"/>
        <w:overflowPunct w:val="0"/>
        <w:spacing w:line="500" w:lineRule="exact"/>
        <w:ind w:left="0" w:firstLine="480"/>
        <w:rPr>
          <w:rFonts w:ascii="宋体" w:hAnsi="宋体" w:cs="宋体"/>
          <w:color w:val="auto"/>
          <w:szCs w:val="24"/>
          <w:highlight w:val="none"/>
        </w:rPr>
      </w:pPr>
      <w:r>
        <w:rPr>
          <w:rFonts w:hint="eastAsia" w:ascii="宋体" w:hAnsi="宋体" w:cs="宋体"/>
          <w:color w:val="auto"/>
          <w:szCs w:val="24"/>
          <w:highlight w:val="none"/>
        </w:rPr>
        <w:t>本项目不接受联合体投标。</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3、定义</w:t>
      </w:r>
    </w:p>
    <w:p>
      <w:pPr>
        <w:pStyle w:val="2"/>
        <w:overflowPunct w:val="0"/>
        <w:spacing w:line="500" w:lineRule="exact"/>
        <w:ind w:left="0" w:firstLine="480"/>
        <w:rPr>
          <w:rFonts w:ascii="宋体" w:hAnsi="宋体" w:cs="宋体"/>
          <w:color w:val="auto"/>
          <w:szCs w:val="24"/>
          <w:highlight w:val="none"/>
          <w:lang w:val="zh-CN"/>
        </w:rPr>
      </w:pPr>
      <w:r>
        <w:rPr>
          <w:rFonts w:hint="eastAsia" w:ascii="宋体" w:hAnsi="宋体" w:cs="宋体"/>
          <w:color w:val="auto"/>
          <w:szCs w:val="24"/>
          <w:highlight w:val="none"/>
        </w:rPr>
        <w:t xml:space="preserve"> 3.1 “招标人”系指合同中明确规定的实际购买货物和服务的法人、行政事业单位、团体组织。</w:t>
      </w:r>
    </w:p>
    <w:p>
      <w:pPr>
        <w:spacing w:line="500" w:lineRule="exact"/>
        <w:ind w:left="239" w:leftChars="114" w:firstLine="360" w:firstLineChars="150"/>
        <w:rPr>
          <w:rFonts w:ascii="宋体" w:hAnsi="宋体" w:cs="宋体"/>
          <w:color w:val="auto"/>
          <w:sz w:val="24"/>
          <w:highlight w:val="none"/>
        </w:rPr>
      </w:pPr>
      <w:r>
        <w:rPr>
          <w:rFonts w:hint="eastAsia" w:ascii="宋体" w:hAnsi="宋体" w:cs="宋体"/>
          <w:color w:val="auto"/>
          <w:sz w:val="24"/>
          <w:highlight w:val="none"/>
        </w:rPr>
        <w:t>3.2 “投标人”系指响应招标，并按照竞争性磋商文件的要求参与投标竞争的法人，中标后即为中标人，签定合同后即为卖方。</w:t>
      </w:r>
    </w:p>
    <w:p>
      <w:pPr>
        <w:pStyle w:val="2"/>
        <w:overflowPunct w:val="0"/>
        <w:spacing w:line="500" w:lineRule="exact"/>
        <w:ind w:firstLine="480"/>
        <w:rPr>
          <w:rFonts w:ascii="宋体" w:hAnsi="宋体" w:cs="宋体"/>
          <w:color w:val="auto"/>
          <w:szCs w:val="24"/>
          <w:highlight w:val="none"/>
        </w:rPr>
      </w:pPr>
      <w:r>
        <w:rPr>
          <w:rFonts w:hint="eastAsia" w:ascii="宋体" w:hAnsi="宋体" w:cs="宋体"/>
          <w:color w:val="auto"/>
          <w:szCs w:val="24"/>
          <w:highlight w:val="none"/>
        </w:rPr>
        <w:t>3.3 “招标机构”系指在委托人授权范围内具体组织实施招标活动的法人。</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 “货物”系指卖方按合同要求，须向买方提供的一切产品及其它技术资料和材料。</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 “服务”系指合同规定卖方须承担的技术协助、本地化开发、安装、调试和交付使用后免费维护期内应履行的义务及售后服务等其他类似的义务。</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 “卖方”系指提供合同货物和服务的法人。</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 “买方”系指购买货物和服务的单位。</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4、投标费用</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 无论投标结果如何，投标人须自行承担所有与参加投标有关的全部费用,采购人和招标代理机构在任何情况下均无义务和责任承担这些费用。</w:t>
      </w:r>
    </w:p>
    <w:p>
      <w:pPr>
        <w:spacing w:line="50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二、竞争性磋商文件</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5、竞争性磋商文件</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 竞争性磋商文件用以阐明所招标的内容，招标投标程序及合同条款，包括：</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5.1.1 投标人须知前附表；</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5.1.2 招标书；</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5.1.3 投标人须知；</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5.1.4 技术要求；</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5.1.5合同；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5.1.6 响应文件格式。</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5.2投标人应仔细阅读竞争性磋商文件中的所有内容。招标机构将拒绝未按竞争性磋商文件的要求提供全部资料或提交的响应文件未对竞争性磋商文件作出实质性响应的投标。</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6、竞争性磋商文件的澄清</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 任何要求澄清竞争性磋商文件的投标人，均应在投标截止日期5天前以书面形式或传真、电报通知招标机构。招标机构将以书面形式予以答复，同时将书面通知每个购买竞争性磋商文件的投标人。</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7、竞争性磋商文件的修改</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 在投标截止时间5天以前，招标人都可能以《竞争性磋商文件补充》的方式修改竞争性磋商文件。并将以书面形式通知所有购买竞争性磋商文件的投标人，</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 《竞争性磋商文件补充》作为竞争性磋商文件的组成部分，对投标人具有同等约束力。如果竞争性磋商文件补充内容与在此竞争性磋商文件补充发出之前的竞争性磋商文件等书面材料中相关内容相冲突，请投标人执行竞争性磋商文件补充的相关内容，先前发出的竞争性磋商文件等书面材料中相关内容自动废止。</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 为使投标人在编制响应文件时把《竞争性磋商文件补充》内容考虑进去，招标人可以相应延长投标截止日期，具体时间将在《竞争性磋商文件补充》中写明。</w:t>
      </w:r>
    </w:p>
    <w:p>
      <w:pPr>
        <w:spacing w:line="500" w:lineRule="exact"/>
        <w:ind w:left="120" w:hanging="120"/>
        <w:jc w:val="center"/>
        <w:rPr>
          <w:rFonts w:ascii="宋体" w:hAnsi="宋体" w:cs="宋体"/>
          <w:b/>
          <w:color w:val="auto"/>
          <w:sz w:val="24"/>
          <w:highlight w:val="none"/>
        </w:rPr>
      </w:pPr>
    </w:p>
    <w:p>
      <w:pPr>
        <w:numPr>
          <w:ilvl w:val="0"/>
          <w:numId w:val="4"/>
        </w:numPr>
        <w:spacing w:line="50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响应文件的编制</w:t>
      </w:r>
    </w:p>
    <w:p>
      <w:pPr>
        <w:spacing w:line="500" w:lineRule="exact"/>
        <w:ind w:left="120" w:hanging="120"/>
        <w:rPr>
          <w:rFonts w:ascii="宋体" w:hAnsi="宋体" w:cs="宋体"/>
          <w:b/>
          <w:color w:val="auto"/>
          <w:sz w:val="24"/>
          <w:highlight w:val="none"/>
        </w:rPr>
      </w:pPr>
    </w:p>
    <w:p>
      <w:pPr>
        <w:spacing w:line="500" w:lineRule="exact"/>
        <w:ind w:left="0" w:firstLine="482" w:firstLineChars="200"/>
        <w:rPr>
          <w:rFonts w:ascii="宋体" w:hAnsi="宋体" w:cs="宋体"/>
          <w:b/>
          <w:color w:val="auto"/>
          <w:sz w:val="24"/>
          <w:highlight w:val="none"/>
        </w:rPr>
      </w:pPr>
      <w:r>
        <w:rPr>
          <w:rFonts w:hint="eastAsia" w:ascii="宋体" w:hAnsi="宋体" w:cs="宋体"/>
          <w:b/>
          <w:color w:val="auto"/>
          <w:sz w:val="24"/>
          <w:highlight w:val="none"/>
        </w:rPr>
        <w:t>8、 响应文件的编写</w:t>
      </w:r>
    </w:p>
    <w:p>
      <w:pPr>
        <w:widowControl/>
        <w:spacing w:line="500" w:lineRule="exact"/>
        <w:ind w:left="120" w:hanging="120"/>
        <w:rPr>
          <w:rFonts w:ascii="宋体" w:hAnsi="宋体" w:cs="宋体"/>
          <w:b/>
          <w:color w:val="auto"/>
          <w:sz w:val="24"/>
          <w:highlight w:val="none"/>
          <w:shd w:val="pct10" w:color="auto" w:fill="FFFFFF"/>
        </w:rPr>
      </w:pPr>
      <w:r>
        <w:rPr>
          <w:rFonts w:hint="eastAsia" w:ascii="宋体" w:hAnsi="宋体" w:cs="宋体"/>
          <w:color w:val="auto"/>
          <w:sz w:val="24"/>
          <w:highlight w:val="none"/>
        </w:rPr>
        <w:t xml:space="preserve">    8.1 投标人应仔细阅读竞争性磋商文件，了解竞争性磋商文件的要求。在充分理解竞争性磋商文件提出的技术要求、服务和商务条件后，编制响应文件。</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9、投标的语言</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9.1 投标人的响应文件以及投标人与招标机构就有关招标活动的所有来往函电均应使用中文。如果响应文件或与投标有关的其它文件、信件及来往函电以其他语言书写，投标人应将其译成中文。</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9.2响应文件中使用的计量单位除竞争性磋商文件中有特殊规定外，一律使用法定计量单位。</w:t>
      </w:r>
    </w:p>
    <w:p>
      <w:pPr>
        <w:spacing w:line="500" w:lineRule="exact"/>
        <w:ind w:left="120" w:hanging="120"/>
        <w:rPr>
          <w:rFonts w:ascii="宋体" w:hAnsi="宋体" w:cs="宋体"/>
          <w:b/>
          <w:bCs/>
          <w:color w:val="auto"/>
          <w:sz w:val="24"/>
          <w:highlight w:val="none"/>
        </w:rPr>
      </w:pPr>
      <w:r>
        <w:rPr>
          <w:rFonts w:hint="eastAsia" w:ascii="宋体" w:hAnsi="宋体" w:cs="宋体"/>
          <w:b/>
          <w:bCs/>
          <w:color w:val="auto"/>
          <w:sz w:val="24"/>
          <w:highlight w:val="none"/>
        </w:rPr>
        <w:t xml:space="preserve">    10、响应文件的格式</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10.1投标人应按竞争性磋商文件提供的格式及投标报价说明完整地填写所提供的产品、服务、数量及价格等内容。</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10.2如投标人认为需要对竞争性磋商文件的有关内容做详细的阐述而竞争性磋商文件中提供的响应文件格式又不能满足，投标人可以在响应文件相关格式后另行添加表格或文字，对竞争性磋商文件的有关内容做详细的阐述。但阐述的内容不能偏离竞争性磋商文件的实质性内容，且应完整、表达清晰、准确。如果阐述的内容偏离了竞争性磋商文件的实质性内容，响应文件按废标处理。</w:t>
      </w:r>
    </w:p>
    <w:p>
      <w:pPr>
        <w:spacing w:line="500" w:lineRule="exact"/>
        <w:ind w:left="120" w:hanging="120"/>
        <w:rPr>
          <w:rFonts w:ascii="宋体" w:hAnsi="宋体" w:cs="宋体"/>
          <w:b/>
          <w:color w:val="auto"/>
          <w:sz w:val="24"/>
          <w:highlight w:val="none"/>
        </w:rPr>
      </w:pPr>
      <w:r>
        <w:rPr>
          <w:rFonts w:hint="eastAsia" w:ascii="宋体" w:hAnsi="宋体" w:cs="宋体"/>
          <w:b/>
          <w:color w:val="auto"/>
          <w:sz w:val="24"/>
          <w:highlight w:val="none"/>
        </w:rPr>
        <w:t xml:space="preserve">    11、响应文件的组成和顺序:响应文件由经济报价部分、商务部分、技术部分三部分组成，合装成一本标书（胶装）。报价一览表需按竞争性磋商文件提供的格式填写，统一规范，不得自行增减内容，并单独提供且与响应文件中提供的一致，并按竞争性磋商文件要求密封。</w:t>
      </w:r>
    </w:p>
    <w:p>
      <w:pPr>
        <w:spacing w:line="500" w:lineRule="exact"/>
        <w:ind w:left="0" w:right="0" w:firstLine="480" w:firstLineChars="200"/>
        <w:rPr>
          <w:rFonts w:ascii="宋体" w:hAnsi="宋体" w:cs="宋体"/>
          <w:b/>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经济报价部分：</w:t>
      </w:r>
    </w:p>
    <w:p>
      <w:pPr>
        <w:spacing w:line="5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11.1.1投标承诺书</w:t>
      </w:r>
    </w:p>
    <w:p>
      <w:pPr>
        <w:spacing w:line="480" w:lineRule="exact"/>
        <w:ind w:left="0" w:right="0" w:firstLine="480" w:firstLineChars="200"/>
        <w:rPr>
          <w:rFonts w:hint="eastAsia" w:ascii="宋体" w:hAnsi="宋体" w:cs="宋体"/>
          <w:color w:val="auto"/>
          <w:sz w:val="24"/>
          <w:highlight w:val="none"/>
        </w:rPr>
      </w:pPr>
      <w:r>
        <w:rPr>
          <w:rFonts w:hint="eastAsia" w:ascii="宋体" w:hAnsi="宋体" w:cs="宋体"/>
          <w:color w:val="auto"/>
          <w:sz w:val="24"/>
          <w:highlight w:val="none"/>
        </w:rPr>
        <w:t>11.1.2</w:t>
      </w:r>
      <w:r>
        <w:rPr>
          <w:rFonts w:hint="eastAsia" w:ascii="宋体" w:hAnsi="宋体" w:cs="宋体"/>
          <w:color w:val="auto"/>
          <w:sz w:val="24"/>
          <w:highlight w:val="none"/>
          <w:lang w:val="en-US" w:eastAsia="zh-CN"/>
        </w:rPr>
        <w:t>开标</w:t>
      </w:r>
      <w:r>
        <w:rPr>
          <w:rFonts w:hint="eastAsia" w:ascii="宋体" w:hAnsi="宋体" w:cs="宋体"/>
          <w:color w:val="auto"/>
          <w:sz w:val="24"/>
          <w:highlight w:val="none"/>
        </w:rPr>
        <w:t>一览表</w:t>
      </w:r>
    </w:p>
    <w:p>
      <w:pPr>
        <w:spacing w:line="480" w:lineRule="exact"/>
        <w:ind w:left="0" w:right="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11.1.3投标分项报价表（投标人认为有必要时填写）</w:t>
      </w:r>
    </w:p>
    <w:p>
      <w:pPr>
        <w:spacing w:line="500" w:lineRule="exact"/>
        <w:ind w:left="0" w:right="0" w:firstLine="482" w:firstLineChars="200"/>
        <w:rPr>
          <w:rFonts w:ascii="宋体" w:hAnsi="宋体" w:cs="宋体"/>
          <w:b/>
          <w:color w:val="auto"/>
          <w:sz w:val="24"/>
          <w:highlight w:val="none"/>
        </w:rPr>
      </w:pPr>
      <w:r>
        <w:rPr>
          <w:rFonts w:hint="eastAsia" w:ascii="宋体" w:hAnsi="宋体" w:cs="宋体"/>
          <w:b/>
          <w:color w:val="auto"/>
          <w:sz w:val="24"/>
          <w:highlight w:val="none"/>
        </w:rPr>
        <w:t>11.2商务部分：</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11.2.1投标方的资格声明（格式见附件）；</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11.2.2 投标人基本情况简介（格式见附件）；</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11.2.3法定代表人证明书（格式见附件）；</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11.2.4法定代表人授权委托书（格式见附件），委托代理人在</w:t>
      </w:r>
      <w:r>
        <w:rPr>
          <w:rFonts w:hint="eastAsia" w:ascii="宋体" w:hAnsi="宋体" w:cs="宋体"/>
          <w:color w:val="auto"/>
          <w:kern w:val="0"/>
          <w:sz w:val="24"/>
          <w:highlight w:val="none"/>
        </w:rPr>
        <w:t>本单位缴纳的社保缴纳证明</w:t>
      </w:r>
      <w:r>
        <w:rPr>
          <w:rFonts w:hint="eastAsia" w:ascii="宋体" w:hAnsi="宋体" w:cs="宋体"/>
          <w:color w:val="auto"/>
          <w:sz w:val="24"/>
          <w:highlight w:val="none"/>
        </w:rPr>
        <w:t>（如法人代表参加，提供身份证及法定代表人证明书）（格式见附件）；</w:t>
      </w:r>
    </w:p>
    <w:p>
      <w:pPr>
        <w:pStyle w:val="62"/>
        <w:ind w:left="48" w:leftChars="23" w:firstLine="480" w:firstLineChars="200"/>
        <w:rPr>
          <w:color w:val="auto"/>
          <w:highlight w:val="none"/>
        </w:rPr>
      </w:pPr>
      <w:r>
        <w:rPr>
          <w:rFonts w:hint="eastAsia" w:ascii="宋体" w:hAnsi="宋体" w:cs="宋体"/>
          <w:color w:val="auto"/>
          <w:sz w:val="24"/>
          <w:highlight w:val="none"/>
        </w:rPr>
        <w:t>11.2.5法人营业执照函</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11.2.6近三年企业类似业绩表及证明（格式见附件）；</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11.2.7项目负责人简历表</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11.2.8拟参加项目其他人员简历表</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11.2.9商务条款偏离表</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11.2.10具有良好的商业信誉和健全的财务会计制度（近年度财务审计报告），或银行出具的资信证明（针对公司成立时间不足一年的情形）；</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11.2.11投标保证金（附投标保证金银行汇款凭证复印件）</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11.2.12投标人企业信誉证明文件</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11.2.13投标人证明投标资格合格的相关证件证明的复印件</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11.2.14中小企业声明函</w:t>
      </w:r>
      <w:r>
        <w:rPr>
          <w:rFonts w:hint="eastAsia" w:ascii="宋体" w:hAnsi="宋体" w:cs="宋体"/>
          <w:color w:val="auto"/>
          <w:sz w:val="24"/>
          <w:highlight w:val="none"/>
          <w:lang w:val="en-US" w:eastAsia="zh-CN"/>
        </w:rPr>
        <w:t>等内容</w:t>
      </w:r>
      <w:r>
        <w:rPr>
          <w:rFonts w:hint="eastAsia" w:ascii="宋体" w:hAnsi="宋体" w:cs="宋体"/>
          <w:color w:val="auto"/>
          <w:sz w:val="24"/>
          <w:highlight w:val="none"/>
        </w:rPr>
        <w:t>（符合本声明函时填写）</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11.2.15其它必须的资料及有利于投标的资料</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11.2.16投标人反商业贿赂承诺书</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11.2.17不参与围标串标承诺书</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11.2.18关于对本响应文件（响应文件）中资料真实性的承诺</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11.2.19完税证明</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11.2.20服务承诺书</w:t>
      </w:r>
    </w:p>
    <w:p>
      <w:pPr>
        <w:spacing w:line="480" w:lineRule="exact"/>
        <w:ind w:left="0" w:right="0" w:firstLine="482" w:firstLineChars="200"/>
        <w:rPr>
          <w:rFonts w:ascii="宋体" w:hAnsi="宋体" w:cs="宋体"/>
          <w:b/>
          <w:color w:val="auto"/>
          <w:sz w:val="24"/>
          <w:highlight w:val="none"/>
        </w:rPr>
      </w:pPr>
      <w:r>
        <w:rPr>
          <w:rFonts w:hint="eastAsia" w:ascii="宋体" w:hAnsi="宋体" w:cs="宋体"/>
          <w:b/>
          <w:color w:val="auto"/>
          <w:sz w:val="24"/>
          <w:highlight w:val="none"/>
        </w:rPr>
        <w:t>11.3技术部分（具体要求详见响应文件格式中要求）</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11.3.1实施方案；</w:t>
      </w:r>
    </w:p>
    <w:p>
      <w:pPr>
        <w:spacing w:line="48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11.3.2服务承诺书</w:t>
      </w:r>
    </w:p>
    <w:p>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注：响应文件按统一格式、顺序编写。</w:t>
      </w:r>
    </w:p>
    <w:p>
      <w:pPr>
        <w:numPr>
          <w:ilvl w:val="0"/>
          <w:numId w:val="5"/>
        </w:num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投标报价（本项目采用两轮报价）</w:t>
      </w:r>
    </w:p>
    <w:p>
      <w:pPr>
        <w:pStyle w:val="2"/>
        <w:overflowPunct w:val="0"/>
        <w:spacing w:line="500" w:lineRule="exact"/>
        <w:ind w:firstLine="480"/>
        <w:rPr>
          <w:rFonts w:ascii="宋体" w:hAnsi="宋体" w:cs="宋体"/>
          <w:color w:val="auto"/>
          <w:szCs w:val="24"/>
          <w:highlight w:val="none"/>
        </w:rPr>
      </w:pPr>
      <w:r>
        <w:rPr>
          <w:rFonts w:hint="eastAsia" w:ascii="宋体" w:hAnsi="宋体" w:cs="宋体"/>
          <w:color w:val="auto"/>
          <w:szCs w:val="24"/>
          <w:highlight w:val="none"/>
        </w:rPr>
        <w:t>12.1投标报价不得高于最高限价，如高于将被视为无效投标报价；</w:t>
      </w:r>
    </w:p>
    <w:p>
      <w:pPr>
        <w:pStyle w:val="2"/>
        <w:overflowPunct w:val="0"/>
        <w:spacing w:line="500" w:lineRule="exact"/>
        <w:ind w:firstLine="480"/>
        <w:rPr>
          <w:rFonts w:ascii="宋体" w:hAnsi="宋体" w:cs="宋体"/>
          <w:color w:val="auto"/>
          <w:szCs w:val="24"/>
          <w:highlight w:val="none"/>
        </w:rPr>
      </w:pPr>
      <w:r>
        <w:rPr>
          <w:rFonts w:hint="eastAsia" w:ascii="宋体" w:hAnsi="宋体" w:cs="宋体"/>
          <w:color w:val="auto"/>
          <w:szCs w:val="24"/>
          <w:highlight w:val="none"/>
        </w:rPr>
        <w:t>12.2最低投标报价不是确定中标候选人的唯一标准，磋商小组根据投标人企业实力、人员配备、实施方案、投标报价等综合因素标准确定中标候选人；</w:t>
      </w:r>
    </w:p>
    <w:p>
      <w:pPr>
        <w:pStyle w:val="2"/>
        <w:overflowPunct w:val="0"/>
        <w:spacing w:line="500" w:lineRule="exact"/>
        <w:ind w:firstLine="480"/>
        <w:rPr>
          <w:rFonts w:ascii="宋体" w:hAnsi="宋体" w:cs="宋体"/>
          <w:color w:val="auto"/>
          <w:szCs w:val="24"/>
          <w:highlight w:val="none"/>
        </w:rPr>
      </w:pPr>
      <w:r>
        <w:rPr>
          <w:rFonts w:hint="eastAsia" w:ascii="宋体" w:hAnsi="宋体" w:cs="宋体"/>
          <w:color w:val="auto"/>
          <w:szCs w:val="24"/>
          <w:highlight w:val="none"/>
        </w:rPr>
        <w:t>12.3投标人的投标报价应包含本项目相关服务的全部费用，采购不再另行支付其他费用。</w:t>
      </w:r>
    </w:p>
    <w:p>
      <w:pPr>
        <w:pStyle w:val="2"/>
        <w:overflowPunct w:val="0"/>
        <w:spacing w:line="500" w:lineRule="exact"/>
        <w:ind w:firstLine="480"/>
        <w:rPr>
          <w:rFonts w:ascii="宋体" w:hAnsi="宋体" w:cs="宋体"/>
          <w:color w:val="auto"/>
          <w:szCs w:val="24"/>
          <w:highlight w:val="none"/>
        </w:rPr>
      </w:pPr>
      <w:r>
        <w:rPr>
          <w:rFonts w:hint="eastAsia" w:ascii="宋体" w:hAnsi="宋体" w:cs="宋体"/>
          <w:color w:val="auto"/>
          <w:szCs w:val="24"/>
          <w:highlight w:val="none"/>
        </w:rPr>
        <w:t>12.4投标人应按招标文件的要求填写相应投标报价表格。如小写与大写不符的，以大写为准。投标人应在投标报价表中标明其提供的所有服务及其相关工作范围内所在费用的总价。</w:t>
      </w:r>
    </w:p>
    <w:p>
      <w:pPr>
        <w:pStyle w:val="2"/>
        <w:overflowPunct w:val="0"/>
        <w:spacing w:line="500" w:lineRule="exact"/>
        <w:ind w:firstLine="480"/>
        <w:rPr>
          <w:rFonts w:ascii="宋体" w:hAnsi="宋体" w:cs="宋体"/>
          <w:color w:val="auto"/>
          <w:szCs w:val="24"/>
          <w:highlight w:val="none"/>
        </w:rPr>
      </w:pPr>
      <w:r>
        <w:rPr>
          <w:rFonts w:hint="eastAsia" w:ascii="宋体" w:hAnsi="宋体" w:cs="宋体"/>
          <w:color w:val="auto"/>
          <w:szCs w:val="24"/>
          <w:highlight w:val="none"/>
        </w:rPr>
        <w:t>12.5除非合同中另有规定，投标人对《投标报价表》中的全部服务的报价应包括所投本项目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pStyle w:val="2"/>
        <w:overflowPunct w:val="0"/>
        <w:spacing w:line="500" w:lineRule="exact"/>
        <w:ind w:firstLine="480"/>
        <w:rPr>
          <w:rFonts w:ascii="宋体" w:hAnsi="宋体" w:cs="宋体"/>
          <w:color w:val="auto"/>
          <w:szCs w:val="24"/>
          <w:highlight w:val="none"/>
        </w:rPr>
      </w:pPr>
      <w:r>
        <w:rPr>
          <w:rFonts w:hint="eastAsia" w:ascii="宋体" w:hAnsi="宋体" w:cs="宋体"/>
          <w:color w:val="auto"/>
          <w:szCs w:val="24"/>
          <w:highlight w:val="none"/>
        </w:rPr>
        <w:t>12.6 投标人应对招标文件内所要采购的全部内容进行报价，只投其中部分内容者，其投标书将被拒绝。但如果招标文件要求分标段投标的，则投标人可以根据自己经营许可内容有选择地只投其中一个或几个或全部标段，但各标段应分别计算填写单价和总价。</w:t>
      </w:r>
    </w:p>
    <w:p>
      <w:pPr>
        <w:pStyle w:val="2"/>
        <w:overflowPunct w:val="0"/>
        <w:spacing w:line="500" w:lineRule="exact"/>
        <w:ind w:firstLine="480"/>
        <w:rPr>
          <w:rFonts w:ascii="宋体" w:hAnsi="宋体" w:cs="宋体"/>
          <w:color w:val="auto"/>
          <w:szCs w:val="24"/>
          <w:highlight w:val="none"/>
        </w:rPr>
      </w:pPr>
      <w:r>
        <w:rPr>
          <w:rFonts w:hint="eastAsia" w:ascii="宋体" w:hAnsi="宋体" w:cs="宋体"/>
          <w:color w:val="auto"/>
          <w:szCs w:val="24"/>
          <w:highlight w:val="none"/>
        </w:rPr>
        <w:t>12.7 一项投标内容只允许一个报价，招标人不接受任何有选择性的投标报价。</w:t>
      </w:r>
    </w:p>
    <w:p>
      <w:pPr>
        <w:spacing w:line="500" w:lineRule="exact"/>
        <w:ind w:left="0" w:firstLine="482" w:firstLineChars="200"/>
        <w:rPr>
          <w:rFonts w:ascii="宋体" w:hAnsi="宋体" w:cs="宋体"/>
          <w:b/>
          <w:color w:val="auto"/>
          <w:sz w:val="24"/>
          <w:highlight w:val="none"/>
        </w:rPr>
      </w:pPr>
      <w:r>
        <w:rPr>
          <w:rFonts w:hint="eastAsia" w:ascii="宋体" w:hAnsi="宋体" w:cs="宋体"/>
          <w:b/>
          <w:color w:val="auto"/>
          <w:sz w:val="24"/>
          <w:highlight w:val="none"/>
        </w:rPr>
        <w:t>13、投标人应逐条详细阅读竞争性磋商文件有关要求，表明所提供的服务是否对竞争性磋商文件做出实质性响应。</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14、响应文件的有效期</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 响应文件从实际开标之日起</w:t>
      </w:r>
      <w:r>
        <w:rPr>
          <w:rFonts w:hint="eastAsia" w:ascii="宋体" w:hAnsi="宋体" w:cs="宋体"/>
          <w:color w:val="auto"/>
          <w:sz w:val="24"/>
          <w:highlight w:val="none"/>
          <w:u w:val="single"/>
        </w:rPr>
        <w:t>90</w:t>
      </w:r>
      <w:r>
        <w:rPr>
          <w:rFonts w:hint="eastAsia" w:ascii="宋体" w:hAnsi="宋体"/>
          <w:color w:val="auto"/>
          <w:sz w:val="24"/>
          <w:highlight w:val="none"/>
        </w:rPr>
        <w:t>日历天</w:t>
      </w:r>
      <w:r>
        <w:rPr>
          <w:rFonts w:hint="eastAsia" w:ascii="宋体" w:hAnsi="宋体" w:cs="宋体"/>
          <w:color w:val="auto"/>
          <w:sz w:val="24"/>
          <w:highlight w:val="none"/>
        </w:rPr>
        <w:t>内有效。</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 如遇特殊情况，在原投标有效期届满之前，招标人可与投标人协商延长响应文件的有效期，并经投标人确认。</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15、响应文件的份数、签署、字体、装订</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15.1 投标人必须按“投标人须知前附表”中规定的“正本”和“副本”份数，响应文件正本和副本如有不一致之处，以正本为准。参考资料数量不限。</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15.2响应文件正本须用不褪色的墨水笔书写或打印。响应文件的书写应清楚工整，修改处应由投标人法人或法人授权代表签章。</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15.3 响应文件应由企业法人或法人授权代表在凡规定签章处逐一签署及加盖单位公章，副本可为正本的复印。</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15.4投标文件一律采用胶装方式进行装订。</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16、投标保证金</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 投标保证金数额</w:t>
      </w:r>
      <w:r>
        <w:rPr>
          <w:rFonts w:hint="eastAsia" w:ascii="宋体" w:hAnsi="宋体" w:cs="宋体"/>
          <w:b/>
          <w:color w:val="auto"/>
          <w:sz w:val="24"/>
          <w:highlight w:val="none"/>
          <w:u w:val="single"/>
        </w:rPr>
        <w:t>详见投标人须知前附表第4条</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 投标保证金用于应对本次招标因投标人违规、违约而产生的风险。</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16.3 投标人必须于投标截止时间之前（</w:t>
      </w:r>
      <w:r>
        <w:rPr>
          <w:rFonts w:hint="eastAsia" w:ascii="宋体" w:hAnsi="宋体" w:cs="宋体"/>
          <w:b/>
          <w:color w:val="auto"/>
          <w:sz w:val="24"/>
          <w:highlight w:val="none"/>
          <w:u w:val="single"/>
        </w:rPr>
        <w:t>详见投标人须知前附表第4条规定）</w:t>
      </w:r>
      <w:r>
        <w:rPr>
          <w:rFonts w:hint="eastAsia" w:ascii="宋体" w:hAnsi="宋体" w:cs="宋体"/>
          <w:color w:val="auto"/>
          <w:sz w:val="24"/>
          <w:highlight w:val="none"/>
        </w:rPr>
        <w:t>按将投标保证金交纳至规定的帐号，对未按要求提交投标保证金的投标书，将被视为不响应招标文件予以拒绝。</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16.4 投标保证金应按规定的方式提交。本招标不接受其他形式的投标保证金。</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16.5在招标方规定的投标有效期满之前，招标方将以书面形式发出《中标通知书》，《中标通知书》一经发出即发生法律效力。</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16.6 发生以下情况投标保证金可能被没收：</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16.6.1 投标人在投标有效期内撤回投标的；</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16.6.2 中标人未能做到：</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①按本章第32条规定签定合同、34条规定缴纳履约保证金；</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②按本章第37条交付中标服务费。</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16.6.3投标人在投标过程中有违反有关法律法规行为的。</w:t>
      </w:r>
    </w:p>
    <w:p>
      <w:pPr>
        <w:spacing w:line="480" w:lineRule="exact"/>
        <w:ind w:left="120" w:hanging="120"/>
        <w:jc w:val="center"/>
        <w:rPr>
          <w:rFonts w:ascii="宋体" w:hAnsi="宋体" w:cs="宋体"/>
          <w:b/>
          <w:color w:val="auto"/>
          <w:sz w:val="24"/>
          <w:highlight w:val="none"/>
        </w:rPr>
      </w:pPr>
    </w:p>
    <w:p>
      <w:pPr>
        <w:numPr>
          <w:ilvl w:val="0"/>
          <w:numId w:val="4"/>
        </w:numPr>
        <w:spacing w:line="48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响应文件的递交</w:t>
      </w:r>
    </w:p>
    <w:p>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17、响应文件的密封与标记</w:t>
      </w:r>
    </w:p>
    <w:p>
      <w:pPr>
        <w:widowControl/>
        <w:spacing w:line="480" w:lineRule="exact"/>
        <w:ind w:left="-2" w:leftChars="-1" w:firstLine="463" w:firstLineChars="193"/>
        <w:rPr>
          <w:rFonts w:ascii="宋体" w:hAnsi="宋体" w:cs="宋体"/>
          <w:color w:val="auto"/>
          <w:sz w:val="24"/>
          <w:highlight w:val="none"/>
        </w:rPr>
      </w:pPr>
      <w:r>
        <w:rPr>
          <w:rFonts w:hint="eastAsia" w:ascii="宋体" w:hAnsi="宋体" w:cs="宋体"/>
          <w:color w:val="auto"/>
          <w:sz w:val="24"/>
          <w:highlight w:val="none"/>
        </w:rPr>
        <w:t>17.1</w:t>
      </w:r>
      <w:r>
        <w:rPr>
          <w:rFonts w:hint="eastAsia" w:ascii="宋体" w:hAnsi="宋体" w:cs="宋体"/>
          <w:b/>
          <w:color w:val="auto"/>
          <w:sz w:val="24"/>
          <w:highlight w:val="none"/>
        </w:rPr>
        <w:t>投标方应在密封袋上注明项目名称、项目编号、单位名称、地址、联系人、联系电话及正本、副本等字样，密封袋须加盖法人公章或投标专用章以及法定代表人或委托代理人印章，并应确保密封完好。每一密封袋上注明“于XXXX年XX月XX日XX:XX开标之前不准启封”字样。</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17.2所有响应文件信袋及包装物上均应贴上封条，封条上应注明以下内容：</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（1）“密封”； </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（2）“开标前不准启封”；</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17.4未按本须知要求密封、标记和递交的响应文件，其相关投标将被认定为投标无效。</w:t>
      </w:r>
    </w:p>
    <w:p>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18、响应文件递交的截止日期</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18.1投标人必须按“投标人须知前附表”中规定的投标截止时间将响应文件送达</w:t>
      </w:r>
      <w:r>
        <w:rPr>
          <w:rFonts w:hint="eastAsia" w:ascii="宋体" w:hAnsi="宋体" w:cs="宋体"/>
          <w:b/>
          <w:color w:val="auto"/>
          <w:sz w:val="24"/>
          <w:highlight w:val="none"/>
          <w:u w:val="single"/>
        </w:rPr>
        <w:t xml:space="preserve"> 开标地点 </w:t>
      </w:r>
      <w:r>
        <w:rPr>
          <w:rFonts w:hint="eastAsia" w:ascii="宋体" w:hAnsi="宋体" w:cs="宋体"/>
          <w:color w:val="auto"/>
          <w:sz w:val="24"/>
          <w:highlight w:val="none"/>
        </w:rPr>
        <w:t>。</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18.2超过竞争性磋商文件规定的投标截止时间送达或邮寄的响应文件将不予接受。</w:t>
      </w:r>
    </w:p>
    <w:p>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19、响应文件的修改和撤消</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19.1 投标人可以在递交响应文件后，在规定的投标截止时间前，以书面形式向招标人递交通知修改或撤回其响应文件。</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 投标人对响应文件的修改或撤消应按本章第18和19条规定进行准备、密封、标注和递交。</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19.3 投标截止时间后不得修改响应文件。</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19.4</w:t>
      </w:r>
      <w:r>
        <w:rPr>
          <w:rFonts w:ascii="宋体" w:hAnsi="宋体" w:cs="宋体"/>
          <w:color w:val="auto"/>
          <w:sz w:val="24"/>
          <w:highlight w:val="none"/>
        </w:rPr>
        <w:t xml:space="preserve"> </w:t>
      </w:r>
      <w:r>
        <w:rPr>
          <w:rFonts w:hint="eastAsia" w:ascii="宋体" w:hAnsi="宋体" w:cs="宋体"/>
          <w:color w:val="auto"/>
          <w:sz w:val="24"/>
          <w:highlight w:val="none"/>
        </w:rPr>
        <w:t>投标人不得在投标截止时间起至响应文件有效期满前撤消响应文件，否则招标机构将没收其投标保证金，作为对招标代理机构和招标人的违约赔偿金。</w:t>
      </w:r>
    </w:p>
    <w:p>
      <w:pPr>
        <w:spacing w:line="480" w:lineRule="exact"/>
        <w:ind w:left="120" w:hanging="120"/>
        <w:jc w:val="center"/>
        <w:rPr>
          <w:rFonts w:ascii="宋体" w:hAnsi="宋体" w:cs="宋体"/>
          <w:b/>
          <w:color w:val="auto"/>
          <w:sz w:val="24"/>
          <w:highlight w:val="none"/>
        </w:rPr>
      </w:pPr>
    </w:p>
    <w:p>
      <w:pPr>
        <w:spacing w:line="480" w:lineRule="exact"/>
        <w:ind w:left="120" w:hanging="120"/>
        <w:jc w:val="center"/>
        <w:rPr>
          <w:rFonts w:ascii="宋体" w:hAnsi="宋体" w:cs="宋体"/>
          <w:b/>
          <w:color w:val="auto"/>
          <w:sz w:val="24"/>
          <w:highlight w:val="none"/>
        </w:rPr>
      </w:pPr>
    </w:p>
    <w:p>
      <w:pPr>
        <w:spacing w:line="48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五、开    标</w:t>
      </w:r>
    </w:p>
    <w:p>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20、开标</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20.1 招标代理机构按“投标人须知前附表”规定的时间和地点开标，届时请监督人和投标方代表参加并签到。</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 开标时先由监督人和采购人对投标人有效资质进行核查，由投标人代表和监督人对响应文件的密封与标志进行核查；唱标人宣读响应文件正本、“开标一览表”有关内容及响应文件的修改、撤消和招标代理机构认为合适的其它内容。</w:t>
      </w:r>
    </w:p>
    <w:p>
      <w:pPr>
        <w:autoSpaceDE w:val="0"/>
        <w:autoSpaceDN w:val="0"/>
        <w:adjustRightInd w:val="0"/>
        <w:spacing w:line="480" w:lineRule="exact"/>
        <w:ind w:left="120" w:hanging="120"/>
        <w:jc w:val="left"/>
        <w:rPr>
          <w:rFonts w:ascii="宋体" w:hAnsi="宋体" w:cs="宋体"/>
          <w:color w:val="auto"/>
          <w:sz w:val="24"/>
          <w:highlight w:val="none"/>
        </w:rPr>
      </w:pPr>
      <w:r>
        <w:rPr>
          <w:rFonts w:hint="eastAsia" w:ascii="宋体" w:hAnsi="宋体" w:cs="宋体"/>
          <w:color w:val="auto"/>
          <w:sz w:val="24"/>
          <w:highlight w:val="none"/>
        </w:rPr>
        <w:t xml:space="preserve">    20.3 有效证件</w:t>
      </w:r>
    </w:p>
    <w:p>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开标时，请各投标人随身携带以下有效证件的原件以备查验：</w:t>
      </w:r>
    </w:p>
    <w:p>
      <w:pPr>
        <w:numPr>
          <w:ilvl w:val="0"/>
          <w:numId w:val="6"/>
        </w:num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有效的营业执照；</w:t>
      </w:r>
    </w:p>
    <w:p>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2、委托代理人须携带法人代表授权书原件及委托人身份证原件(授权书需附法人身份证及委托人身份证复印件)；（如法人代表参加，提供身份证原件及法定代表人证明书原件）；</w:t>
      </w:r>
    </w:p>
    <w:p>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3、委托代理人在本单位缴纳的近</w:t>
      </w:r>
      <w:r>
        <w:rPr>
          <w:rFonts w:hint="eastAsia" w:ascii="宋体" w:hAnsi="宋体" w:cs="宋体"/>
          <w:b/>
          <w:color w:val="auto"/>
          <w:sz w:val="24"/>
          <w:highlight w:val="none"/>
          <w:lang w:val="en-US" w:eastAsia="zh-CN"/>
        </w:rPr>
        <w:t>三个月的</w:t>
      </w:r>
      <w:r>
        <w:rPr>
          <w:rFonts w:hint="eastAsia" w:ascii="宋体" w:hAnsi="宋体" w:cs="宋体"/>
          <w:b/>
          <w:color w:val="auto"/>
          <w:sz w:val="24"/>
          <w:highlight w:val="none"/>
        </w:rPr>
        <w:t>社保缴纳证明（社保缴费凭证原件和个人明细表）；（注：委托代理人参加开标会时提交）</w:t>
      </w:r>
    </w:p>
    <w:p>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4、参加采购活动前三年内，在经营活动中无重大违法声明(受行政主管部门的处罚不能参加投标)；</w:t>
      </w:r>
    </w:p>
    <w:p>
      <w:pPr>
        <w:spacing w:line="480" w:lineRule="exact"/>
        <w:ind w:left="0" w:firstLine="482" w:firstLineChars="200"/>
        <w:rPr>
          <w:rFonts w:ascii="宋体" w:hAnsi="宋体" w:cs="宋体"/>
          <w:b/>
          <w:color w:val="auto"/>
          <w:sz w:val="24"/>
          <w:highlight w:val="none"/>
        </w:rPr>
      </w:pPr>
      <w:r>
        <w:rPr>
          <w:rFonts w:hint="eastAsia" w:ascii="宋体" w:hAnsi="宋体" w:cs="宋体"/>
          <w:b/>
          <w:color w:val="auto"/>
          <w:sz w:val="24"/>
          <w:highlight w:val="none"/>
        </w:rPr>
        <w:t>5、投标人在“信用中国”（www.creditchina.gov.cn）和中国政府采购网（www.ccgp.gov.cn）网站上未列入失信被执行人、重大税收违法案件当事人名单、政府采购严重违法失信行为记录名单（财库[2016]125号）（需提供网上截图加盖公章）；</w:t>
      </w:r>
    </w:p>
    <w:p>
      <w:pPr>
        <w:spacing w:line="480" w:lineRule="exact"/>
        <w:ind w:left="0" w:firstLine="482" w:firstLineChars="200"/>
        <w:rPr>
          <w:rFonts w:ascii="宋体" w:hAnsi="宋体" w:cs="宋体"/>
          <w:b/>
          <w:color w:val="auto"/>
          <w:sz w:val="24"/>
          <w:highlight w:val="none"/>
        </w:rPr>
      </w:pPr>
      <w:r>
        <w:rPr>
          <w:rFonts w:hint="eastAsia" w:ascii="宋体" w:hAnsi="宋体" w:cs="宋体"/>
          <w:b/>
          <w:color w:val="auto"/>
          <w:sz w:val="24"/>
          <w:highlight w:val="none"/>
        </w:rPr>
        <w:t>7、投标人针对本次项目《反商业贿赂承诺书》；</w:t>
      </w:r>
    </w:p>
    <w:p>
      <w:pPr>
        <w:spacing w:line="480" w:lineRule="exact"/>
        <w:ind w:left="0" w:firstLine="482" w:firstLineChars="200"/>
        <w:rPr>
          <w:rFonts w:ascii="宋体" w:hAnsi="宋体" w:cs="宋体"/>
          <w:b/>
          <w:color w:val="auto"/>
          <w:sz w:val="24"/>
          <w:highlight w:val="none"/>
        </w:rPr>
      </w:pPr>
      <w:r>
        <w:rPr>
          <w:rFonts w:hint="eastAsia" w:ascii="宋体" w:hAnsi="宋体" w:cs="宋体"/>
          <w:b/>
          <w:color w:val="auto"/>
          <w:sz w:val="24"/>
          <w:highlight w:val="none"/>
        </w:rPr>
        <w:t>8、近年度财务审计报告（2020年度）或银行出具的资信证明（针对公司成立时间不足一年的情形）。</w:t>
      </w:r>
    </w:p>
    <w:p>
      <w:pPr>
        <w:spacing w:line="480" w:lineRule="exact"/>
        <w:ind w:left="0" w:firstLine="482" w:firstLineChars="200"/>
        <w:rPr>
          <w:rFonts w:ascii="宋体" w:hAnsi="宋体" w:cs="宋体"/>
          <w:b/>
          <w:color w:val="auto"/>
          <w:sz w:val="24"/>
          <w:highlight w:val="none"/>
        </w:rPr>
      </w:pPr>
      <w:r>
        <w:rPr>
          <w:rFonts w:hint="eastAsia" w:ascii="宋体" w:hAnsi="宋体" w:cs="宋体"/>
          <w:b/>
          <w:color w:val="auto"/>
          <w:sz w:val="24"/>
          <w:highlight w:val="none"/>
        </w:rPr>
        <w:t>9、投标保证金收据汇款凭证。</w:t>
      </w:r>
    </w:p>
    <w:p>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上述资料均为原件或可扫描二维码显示出相应信息的复印件（复印件需加盖单位公章）；未通过证件查验的投标文件将不予以接受。</w:t>
      </w:r>
    </w:p>
    <w:p>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20.4投标人的法定代表人或委托代理人未准时参加开标会议的视为自动弃权。</w:t>
      </w:r>
    </w:p>
    <w:p>
      <w:pPr>
        <w:spacing w:line="50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六、评标、定标</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21、评标</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21.1  </w:t>
      </w:r>
      <w:r>
        <w:rPr>
          <w:rFonts w:hint="eastAsia" w:ascii="宋体" w:hAnsi="宋体" w:cs="宋体"/>
          <w:b/>
          <w:color w:val="auto"/>
          <w:sz w:val="24"/>
          <w:highlight w:val="none"/>
        </w:rPr>
        <w:t xml:space="preserve">磋商小组或评标小组 </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21.1.1磋商小组或评标小组（以下简称磋商小组）的评标工作由招标单位负责组织，具体评标事务由磋商小组负责，并独立履行其法规规定的职责。</w:t>
      </w:r>
    </w:p>
    <w:p>
      <w:pPr>
        <w:spacing w:line="500" w:lineRule="exact"/>
        <w:ind w:left="120" w:hanging="120"/>
        <w:rPr>
          <w:rFonts w:ascii="宋体" w:hAnsi="宋体" w:cs="宋体"/>
          <w:b/>
          <w:bCs/>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21.1.2磋商小组由招标人和（或）专家库中熟悉相关技术的专家组成，成员人数为三人以上的单数，其中熟悉相关技术方面的专家不得少于成员总数的三之二。磋商小组设负责人的，磋商小组负责人由磋商小组推举产生或者由招标人确定。磋商小组负责人与磋商小组的其他成员有同等的表决权。</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21.1.3  磋商小组或评标小组负责具体的评标事务，并独立履行以下职责：</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21.1.3.1 审查响应文件是否符合竞争性磋商文件的要求，并作出评价；</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21.1.3.2 可以要求投标投标人对响应文件有关事项作出解释或澄清；</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21.1.3.3 推荐中标候选投标人名单，或者受招标人委托按照事先确定的办法直接确定中标人；</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21.1.3.4 向招标单位或者有关部门报告非法干预评标工作的行为。</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21.1.4 磋商小组成员应当履行下列义务：</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21.1.4.1 遵纪守法，客观、公正、廉洁地履行职责；</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21.1.4 .2 按照竞争性磋商文件规定的评标办法和评标标准进行评标，对评审意见承担个人责任；</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21.1.4 .3 对评标过程和结果，以及投标人的商业秘密保密；</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21.1.4 .4 参与评标报告的起草；</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21.1.4 .5 配合财政部门的投诉处理工作；</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21.1.4 .6 配合招标单位答复投标投标人提出的质疑。</w:t>
      </w:r>
    </w:p>
    <w:p>
      <w:pPr>
        <w:spacing w:line="5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21.2按国家计委等七部委颁发的《评标委员会和评标方法暂行规定》，结合本项目特点，</w:t>
      </w:r>
      <w:r>
        <w:rPr>
          <w:rFonts w:hint="eastAsia" w:ascii="宋体" w:hAnsi="宋体" w:cs="宋体"/>
          <w:b/>
          <w:color w:val="auto"/>
          <w:sz w:val="24"/>
          <w:highlight w:val="none"/>
        </w:rPr>
        <w:t>本项目采用竞争性磋商方式（本项目采用两轮报价，投标人提交报价后，磋商小组对满足所有实质性要求提交最后报价的投标人的响应文件和投标人提交的报价</w:t>
      </w:r>
      <w:r>
        <w:rPr>
          <w:rFonts w:hint="eastAsia" w:ascii="宋体" w:hAnsi="宋体" w:cs="宋体"/>
          <w:b/>
          <w:color w:val="auto"/>
          <w:sz w:val="24"/>
          <w:highlight w:val="none"/>
          <w:lang w:val="en-US" w:eastAsia="zh-CN"/>
        </w:rPr>
        <w:t>等</w:t>
      </w:r>
      <w:r>
        <w:rPr>
          <w:rFonts w:hint="eastAsia" w:ascii="宋体" w:hAnsi="宋体" w:cs="宋体"/>
          <w:b/>
          <w:color w:val="auto"/>
          <w:sz w:val="24"/>
          <w:highlight w:val="none"/>
        </w:rPr>
        <w:t xml:space="preserve">进行综合评分，得分由高到低排序推荐中标候选人）。  </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 评标的依据为竞争性磋商文件和响应文件。</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21.4评标过程的保密性。开标后，直到授予投标人合同止，凡是属于审查、澄清、评价和比较的有关资料以及授标建议等均不得向投标人或其他无关的人员透露。</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 投标人在评标过程中所进行的力图影响评标结果、有悖于招标规则的活动，可能导致取消其中标资格。</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 与竞争性磋商文件有重大偏离的响应文件将被拒绝。且此重大偏离在开标后不许修改。</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 根据国家计委等七部委颁发的《评标委员会和评标方法暂行规定》以下为</w:t>
      </w:r>
      <w:r>
        <w:rPr>
          <w:rFonts w:hint="eastAsia" w:ascii="宋体" w:hAnsi="宋体" w:cs="宋体"/>
          <w:b/>
          <w:bCs/>
          <w:color w:val="auto"/>
          <w:sz w:val="24"/>
          <w:highlight w:val="none"/>
        </w:rPr>
        <w:t>重大偏离：</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w:t>
      </w:r>
      <w:r>
        <w:rPr>
          <w:rFonts w:hint="eastAsia" w:ascii="宋体" w:hAnsi="宋体" w:cs="宋体"/>
          <w:color w:val="auto"/>
          <w:sz w:val="24"/>
          <w:highlight w:val="none"/>
          <w:u w:val="single"/>
        </w:rPr>
        <w:t>投标保证金的缴纳主体与投标人不一致的，</w:t>
      </w:r>
      <w:r>
        <w:rPr>
          <w:rFonts w:hint="eastAsia" w:ascii="宋体" w:hAnsi="宋体" w:cs="宋体"/>
          <w:color w:val="auto"/>
          <w:sz w:val="24"/>
          <w:highlight w:val="none"/>
        </w:rPr>
        <w:t>没有按照竞争性磋商文件要求提供投标担保，或者所提供的投标担保有瑕疵的；</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（二）响应文件没有投标人法定代表人或其授权代表签字（章）和加盖投标人公章的；</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（三）响应文件记载的招标项目完成期限超过竞争性磋商文件规定的完成期限；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（四）商务条款有偏离情况的；</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（五）技术条款有偏离情况的；</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（六）投标附有招标人不能接受的条件；</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（七）不符合竞争性磋商文件中规定的其他实质性要求</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（八)投标报价不符合竞争性磋商文件规定的要求。</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响应文件有上述情形之一的，视为非实质性响应招标，并按规定作废标处理。竞争性磋商文件对重大偏差另有规定的，从其规定。</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磋商小组应当审查每一响应文件是否对竞争性磋商文件提出的所有实质性要求和条件作出响应。未能在实质上响应招标的投标，将作废标处理。</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22、对响应文件的初步审查和响应性确定</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 开标后招标人将审查响应文件的完整性、准确性以及保证金提交、文件签署情况。在审查时，投标报价大写与数字有出入，以大写金额为准。若投标人拒绝接受上述修正，其投标将可能被拒绝。</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 在对响应文件进行详细评估之前，磋商小组将审查每一份响应文件是否对竞争性磋商文件的要求作出了实质性的响应。实质性响应的响应文件应该是与竞争性磋商文件的全部条款、条件和技术规格相符，而没有重大偏离。</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22.3招标人判断响应文件的响应性是基于响应文件本身而不靠外部证据。</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22.4 招标人将拒绝被定为非响应性的投标，投标人不能通过修正或撤消不符之处而使其投标成为响应性投标。</w:t>
      </w:r>
    </w:p>
    <w:p>
      <w:pPr>
        <w:ind w:left="239" w:leftChars="114" w:firstLine="361" w:firstLineChars="150"/>
        <w:jc w:val="left"/>
        <w:rPr>
          <w:rFonts w:ascii="宋体" w:hAnsi="宋体" w:cs="宋体"/>
          <w:b/>
          <w:bCs/>
          <w:color w:val="auto"/>
          <w:sz w:val="24"/>
          <w:highlight w:val="none"/>
        </w:rPr>
      </w:pPr>
      <w:r>
        <w:rPr>
          <w:rFonts w:hint="eastAsia" w:ascii="宋体" w:hAnsi="宋体" w:cs="宋体"/>
          <w:b/>
          <w:bCs/>
          <w:color w:val="auto"/>
          <w:sz w:val="24"/>
          <w:highlight w:val="none"/>
        </w:rPr>
        <w:br w:type="page"/>
      </w:r>
    </w:p>
    <w:p>
      <w:pPr>
        <w:ind w:left="239" w:leftChars="114" w:firstLine="361" w:firstLineChars="150"/>
        <w:jc w:val="left"/>
        <w:rPr>
          <w:rFonts w:ascii="宋体" w:hAnsi="宋体"/>
          <w:b/>
          <w:bCs/>
          <w:color w:val="auto"/>
          <w:sz w:val="36"/>
          <w:szCs w:val="36"/>
          <w:highlight w:val="none"/>
        </w:rPr>
      </w:pPr>
      <w:r>
        <w:rPr>
          <w:rFonts w:hint="eastAsia" w:ascii="宋体" w:hAnsi="宋体" w:cs="宋体"/>
          <w:b/>
          <w:bCs/>
          <w:color w:val="auto"/>
          <w:sz w:val="24"/>
          <w:highlight w:val="none"/>
        </w:rPr>
        <w:t>22.5投标评审标准：</w:t>
      </w:r>
    </w:p>
    <w:p>
      <w:pPr>
        <w:pStyle w:val="4"/>
        <w:numPr>
          <w:ilvl w:val="0"/>
          <w:numId w:val="7"/>
        </w:numPr>
        <w:ind w:left="151" w:hanging="151"/>
        <w:rPr>
          <w:color w:val="auto"/>
          <w:highlight w:val="none"/>
        </w:rPr>
      </w:pPr>
      <w:bookmarkStart w:id="38" w:name="_Toc14939"/>
      <w:bookmarkStart w:id="39" w:name="_Toc80113533"/>
      <w:r>
        <w:rPr>
          <w:rFonts w:hint="eastAsia"/>
          <w:color w:val="auto"/>
          <w:highlight w:val="none"/>
        </w:rPr>
        <w:t>资格审查</w:t>
      </w:r>
      <w:bookmarkEnd w:id="38"/>
      <w:bookmarkEnd w:id="39"/>
    </w:p>
    <w:tbl>
      <w:tblPr>
        <w:tblStyle w:val="79"/>
        <w:tblW w:w="9528" w:type="dxa"/>
        <w:jc w:val="center"/>
        <w:tblInd w:w="0" w:type="dxa"/>
        <w:tblLayout w:type="fixed"/>
        <w:tblCellMar>
          <w:top w:w="0" w:type="dxa"/>
          <w:left w:w="15" w:type="dxa"/>
          <w:bottom w:w="0" w:type="dxa"/>
          <w:right w:w="15" w:type="dxa"/>
        </w:tblCellMar>
      </w:tblPr>
      <w:tblGrid>
        <w:gridCol w:w="567"/>
        <w:gridCol w:w="567"/>
        <w:gridCol w:w="6225"/>
        <w:gridCol w:w="1084"/>
        <w:gridCol w:w="1085"/>
      </w:tblGrid>
      <w:tr>
        <w:tblPrEx>
          <w:tblLayout w:type="fixed"/>
          <w:tblCellMar>
            <w:top w:w="0" w:type="dxa"/>
            <w:left w:w="15" w:type="dxa"/>
            <w:bottom w:w="0" w:type="dxa"/>
            <w:right w:w="15" w:type="dxa"/>
          </w:tblCellMar>
        </w:tblPrEx>
        <w:trPr>
          <w:trHeight w:val="368" w:hRule="atLeast"/>
          <w:jc w:val="center"/>
        </w:trPr>
        <w:tc>
          <w:tcPr>
            <w:tcW w:w="567" w:type="dxa"/>
            <w:vMerge w:val="restart"/>
            <w:tcBorders>
              <w:top w:val="single" w:color="auto" w:sz="4" w:space="0"/>
              <w:left w:val="single" w:color="auto" w:sz="4" w:space="0"/>
              <w:right w:val="single" w:color="auto" w:sz="4" w:space="0"/>
            </w:tcBorders>
            <w:vAlign w:val="center"/>
          </w:tcPr>
          <w:p>
            <w:pPr>
              <w:autoSpaceDN w:val="0"/>
              <w:ind w:left="105" w:hanging="105"/>
              <w:textAlignment w:val="center"/>
              <w:rPr>
                <w:rFonts w:ascii="宋体" w:hAnsi="宋体" w:cs="宋体"/>
                <w:color w:val="auto"/>
                <w:szCs w:val="21"/>
                <w:highlight w:val="none"/>
              </w:rPr>
            </w:pPr>
            <w:r>
              <w:rPr>
                <w:rFonts w:hint="eastAsia" w:ascii="宋体" w:hAnsi="宋体" w:cs="宋体"/>
                <w:color w:val="auto"/>
                <w:szCs w:val="21"/>
                <w:highlight w:val="none"/>
              </w:rPr>
              <w:t>项目</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autoSpaceDN w:val="0"/>
              <w:ind w:left="105" w:hanging="105"/>
              <w:textAlignment w:val="center"/>
              <w:rPr>
                <w:rFonts w:ascii="宋体" w:hAnsi="宋体" w:cs="宋体"/>
                <w:color w:val="auto"/>
                <w:szCs w:val="21"/>
                <w:highlight w:val="none"/>
              </w:rPr>
            </w:pPr>
            <w:r>
              <w:rPr>
                <w:rFonts w:hint="eastAsia" w:ascii="宋体" w:hAnsi="宋体" w:cs="宋体"/>
                <w:color w:val="auto"/>
                <w:szCs w:val="21"/>
                <w:highlight w:val="none"/>
              </w:rPr>
              <w:t>序号</w:t>
            </w:r>
          </w:p>
        </w:tc>
        <w:tc>
          <w:tcPr>
            <w:tcW w:w="6225"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240" w:lineRule="auto"/>
              <w:ind w:left="105" w:hanging="105"/>
              <w:jc w:val="center"/>
              <w:textAlignment w:val="center"/>
              <w:rPr>
                <w:rFonts w:ascii="宋体" w:hAnsi="宋体" w:cs="宋体"/>
                <w:color w:val="auto"/>
                <w:szCs w:val="21"/>
                <w:highlight w:val="none"/>
              </w:rPr>
            </w:pPr>
            <w:r>
              <w:rPr>
                <w:rFonts w:hint="eastAsia" w:ascii="宋体" w:hAnsi="宋体" w:cs="宋体"/>
                <w:color w:val="auto"/>
                <w:szCs w:val="21"/>
                <w:highlight w:val="none"/>
              </w:rPr>
              <w:t>响应文件审查及响应性</w:t>
            </w:r>
            <w:r>
              <w:rPr>
                <w:rFonts w:hint="eastAsia" w:ascii="宋体" w:hAnsi="宋体" w:cs="宋体"/>
                <w:color w:val="auto"/>
                <w:szCs w:val="21"/>
                <w:highlight w:val="none"/>
              </w:rPr>
              <w:br w:type="textWrapping"/>
            </w:r>
            <w:r>
              <w:rPr>
                <w:rFonts w:hint="eastAsia" w:ascii="宋体" w:hAnsi="宋体" w:cs="宋体"/>
                <w:color w:val="auto"/>
                <w:szCs w:val="21"/>
                <w:highlight w:val="none"/>
              </w:rPr>
              <w:t>（评审结果为合格/不合格）</w:t>
            </w:r>
          </w:p>
        </w:tc>
        <w:tc>
          <w:tcPr>
            <w:tcW w:w="2169" w:type="dxa"/>
            <w:gridSpan w:val="2"/>
            <w:tcBorders>
              <w:top w:val="single" w:color="auto" w:sz="4" w:space="0"/>
              <w:left w:val="single" w:color="auto" w:sz="4" w:space="0"/>
              <w:bottom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r>
              <w:rPr>
                <w:rFonts w:hint="eastAsia" w:ascii="宋体" w:hAnsi="宋体" w:cs="宋体"/>
                <w:color w:val="auto"/>
                <w:szCs w:val="21"/>
                <w:highlight w:val="none"/>
              </w:rPr>
              <w:t>评审方法</w:t>
            </w:r>
          </w:p>
        </w:tc>
      </w:tr>
      <w:tr>
        <w:tblPrEx>
          <w:tblLayout w:type="fixed"/>
          <w:tblCellMar>
            <w:top w:w="0" w:type="dxa"/>
            <w:left w:w="15" w:type="dxa"/>
            <w:bottom w:w="0" w:type="dxa"/>
            <w:right w:w="15" w:type="dxa"/>
          </w:tblCellMar>
        </w:tblPrEx>
        <w:trPr>
          <w:trHeight w:val="374" w:hRule="atLeast"/>
          <w:jc w:val="center"/>
        </w:trPr>
        <w:tc>
          <w:tcPr>
            <w:tcW w:w="567" w:type="dxa"/>
            <w:vMerge w:val="continue"/>
            <w:tcBorders>
              <w:left w:val="single" w:color="auto" w:sz="4" w:space="0"/>
              <w:bottom w:val="single" w:color="auto" w:sz="4" w:space="0"/>
              <w:right w:val="single" w:color="auto" w:sz="4" w:space="0"/>
            </w:tcBorders>
            <w:vAlign w:val="center"/>
          </w:tcPr>
          <w:p>
            <w:pPr>
              <w:ind w:left="105" w:hanging="105"/>
              <w:rPr>
                <w:rFonts w:ascii="宋体" w:hAnsi="宋体" w:cs="宋体"/>
                <w:color w:val="auto"/>
                <w:szCs w:val="21"/>
                <w:highlight w:val="none"/>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ind w:left="105" w:hanging="105"/>
              <w:rPr>
                <w:rFonts w:ascii="宋体" w:hAnsi="宋体" w:cs="宋体"/>
                <w:color w:val="auto"/>
                <w:szCs w:val="21"/>
                <w:highlight w:val="none"/>
              </w:rPr>
            </w:pPr>
          </w:p>
        </w:tc>
        <w:tc>
          <w:tcPr>
            <w:tcW w:w="6225" w:type="dxa"/>
            <w:vMerge w:val="continue"/>
            <w:tcBorders>
              <w:top w:val="single" w:color="auto" w:sz="4" w:space="0"/>
              <w:left w:val="single" w:color="auto" w:sz="4" w:space="0"/>
              <w:bottom w:val="single" w:color="auto" w:sz="4" w:space="0"/>
              <w:right w:val="single" w:color="auto" w:sz="4" w:space="0"/>
            </w:tcBorders>
            <w:vAlign w:val="center"/>
          </w:tcPr>
          <w:p>
            <w:pPr>
              <w:ind w:left="105" w:hanging="105"/>
              <w:rPr>
                <w:rFonts w:ascii="宋体" w:hAnsi="宋体" w:cs="宋体"/>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r>
              <w:rPr>
                <w:rFonts w:hint="eastAsia" w:ascii="宋体" w:hAnsi="宋体" w:cs="宋体"/>
                <w:color w:val="auto"/>
                <w:szCs w:val="21"/>
                <w:highlight w:val="none"/>
              </w:rPr>
              <w:t>合格</w:t>
            </w:r>
          </w:p>
        </w:tc>
        <w:tc>
          <w:tcPr>
            <w:tcW w:w="1085" w:type="dxa"/>
            <w:tcBorders>
              <w:top w:val="single" w:color="auto" w:sz="4" w:space="0"/>
              <w:left w:val="single" w:color="auto" w:sz="4" w:space="0"/>
              <w:bottom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r>
              <w:rPr>
                <w:rFonts w:hint="eastAsia" w:ascii="宋体" w:hAnsi="宋体" w:cs="宋体"/>
                <w:color w:val="auto"/>
                <w:szCs w:val="21"/>
                <w:highlight w:val="none"/>
              </w:rPr>
              <w:t>不合格</w:t>
            </w:r>
          </w:p>
        </w:tc>
      </w:tr>
      <w:tr>
        <w:tblPrEx>
          <w:tblLayout w:type="fixed"/>
          <w:tblCellMar>
            <w:top w:w="0" w:type="dxa"/>
            <w:left w:w="15" w:type="dxa"/>
            <w:bottom w:w="0" w:type="dxa"/>
            <w:right w:w="15" w:type="dxa"/>
          </w:tblCellMar>
        </w:tblPrEx>
        <w:trPr>
          <w:trHeight w:val="396" w:hRule="atLeast"/>
          <w:jc w:val="center"/>
        </w:trPr>
        <w:tc>
          <w:tcPr>
            <w:tcW w:w="567" w:type="dxa"/>
            <w:vMerge w:val="restart"/>
            <w:tcBorders>
              <w:top w:val="single" w:color="auto" w:sz="4" w:space="0"/>
              <w:left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r>
              <w:rPr>
                <w:rFonts w:hint="eastAsia" w:ascii="宋体" w:hAnsi="宋体" w:cs="宋体"/>
                <w:color w:val="auto"/>
                <w:szCs w:val="21"/>
                <w:highlight w:val="none"/>
              </w:rPr>
              <w:t>资</w:t>
            </w:r>
          </w:p>
          <w:p>
            <w:pPr>
              <w:autoSpaceDN w:val="0"/>
              <w:ind w:left="105" w:hanging="105"/>
              <w:jc w:val="center"/>
              <w:textAlignment w:val="center"/>
              <w:rPr>
                <w:rFonts w:ascii="宋体" w:hAnsi="宋体" w:cs="宋体"/>
                <w:color w:val="auto"/>
                <w:szCs w:val="21"/>
                <w:highlight w:val="none"/>
              </w:rPr>
            </w:pPr>
            <w:r>
              <w:rPr>
                <w:rFonts w:hint="eastAsia" w:ascii="宋体" w:hAnsi="宋体" w:cs="宋体"/>
                <w:color w:val="auto"/>
                <w:szCs w:val="21"/>
                <w:highlight w:val="none"/>
              </w:rPr>
              <w:t>格</w:t>
            </w:r>
          </w:p>
          <w:p>
            <w:pPr>
              <w:autoSpaceDN w:val="0"/>
              <w:ind w:left="105" w:hanging="105"/>
              <w:jc w:val="center"/>
              <w:textAlignment w:val="center"/>
              <w:rPr>
                <w:rFonts w:ascii="宋体" w:hAnsi="宋体" w:cs="宋体"/>
                <w:color w:val="auto"/>
                <w:szCs w:val="21"/>
                <w:highlight w:val="none"/>
              </w:rPr>
            </w:pPr>
            <w:r>
              <w:rPr>
                <w:rFonts w:hint="eastAsia" w:ascii="宋体" w:hAnsi="宋体" w:cs="宋体"/>
                <w:color w:val="auto"/>
                <w:szCs w:val="21"/>
                <w:highlight w:val="none"/>
              </w:rPr>
              <w:t>审</w:t>
            </w:r>
          </w:p>
          <w:p>
            <w:pPr>
              <w:autoSpaceDN w:val="0"/>
              <w:ind w:left="105" w:hanging="105"/>
              <w:jc w:val="center"/>
              <w:textAlignment w:val="center"/>
              <w:rPr>
                <w:rFonts w:ascii="宋体" w:hAnsi="宋体" w:cs="宋体"/>
                <w:color w:val="auto"/>
                <w:szCs w:val="21"/>
                <w:highlight w:val="none"/>
              </w:rPr>
            </w:pPr>
            <w:r>
              <w:rPr>
                <w:rFonts w:hint="eastAsia" w:ascii="宋体" w:hAnsi="宋体" w:cs="宋体"/>
                <w:color w:val="auto"/>
                <w:szCs w:val="21"/>
                <w:highlight w:val="none"/>
              </w:rPr>
              <w:t>查</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6225" w:type="dxa"/>
            <w:tcBorders>
              <w:top w:val="single" w:color="auto" w:sz="4" w:space="0"/>
              <w:left w:val="single" w:color="auto" w:sz="4" w:space="0"/>
              <w:bottom w:val="single" w:color="auto" w:sz="4" w:space="0"/>
              <w:right w:val="single" w:color="auto" w:sz="4" w:space="0"/>
            </w:tcBorders>
            <w:vAlign w:val="center"/>
          </w:tcPr>
          <w:p>
            <w:pPr>
              <w:spacing w:line="400" w:lineRule="exact"/>
              <w:ind w:left="103" w:hanging="103"/>
              <w:rPr>
                <w:rFonts w:ascii="宋体" w:hAnsi="宋体" w:cs="宋体"/>
                <w:color w:val="auto"/>
                <w:spacing w:val="-2"/>
                <w:szCs w:val="21"/>
                <w:highlight w:val="none"/>
              </w:rPr>
            </w:pPr>
            <w:r>
              <w:rPr>
                <w:rFonts w:hint="eastAsia" w:ascii="宋体" w:hAnsi="宋体" w:cs="宋体"/>
                <w:color w:val="auto"/>
                <w:spacing w:val="-2"/>
                <w:szCs w:val="21"/>
                <w:highlight w:val="none"/>
              </w:rPr>
              <w:t>符合《政府采购法》第二十二条规定的条件</w:t>
            </w:r>
          </w:p>
          <w:p>
            <w:pPr>
              <w:spacing w:line="400" w:lineRule="exact"/>
              <w:ind w:left="103" w:hanging="103"/>
              <w:rPr>
                <w:rFonts w:ascii="宋体" w:hAnsi="宋体" w:cs="宋体"/>
                <w:color w:val="auto"/>
                <w:szCs w:val="21"/>
                <w:highlight w:val="none"/>
              </w:rPr>
            </w:pPr>
            <w:r>
              <w:rPr>
                <w:rFonts w:hint="eastAsia" w:ascii="宋体" w:hAnsi="宋体" w:cs="宋体"/>
                <w:color w:val="auto"/>
                <w:spacing w:val="-2"/>
                <w:szCs w:val="21"/>
                <w:highlight w:val="none"/>
              </w:rPr>
              <w:t>（一）具有独立承担民事责任的能力；</w:t>
            </w:r>
          </w:p>
        </w:tc>
        <w:tc>
          <w:tcPr>
            <w:tcW w:w="1084"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r>
      <w:tr>
        <w:tblPrEx>
          <w:tblLayout w:type="fixed"/>
          <w:tblCellMar>
            <w:top w:w="0" w:type="dxa"/>
            <w:left w:w="15" w:type="dxa"/>
            <w:bottom w:w="0" w:type="dxa"/>
            <w:right w:w="15" w:type="dxa"/>
          </w:tblCellMar>
        </w:tblPrEx>
        <w:trPr>
          <w:trHeight w:val="410" w:hRule="atLeast"/>
          <w:jc w:val="center"/>
        </w:trPr>
        <w:tc>
          <w:tcPr>
            <w:tcW w:w="567" w:type="dxa"/>
            <w:vMerge w:val="continue"/>
            <w:tcBorders>
              <w:left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p>
        </w:tc>
        <w:tc>
          <w:tcPr>
            <w:tcW w:w="6225" w:type="dxa"/>
            <w:tcBorders>
              <w:top w:val="single" w:color="auto" w:sz="4" w:space="0"/>
              <w:left w:val="single" w:color="auto" w:sz="4" w:space="0"/>
              <w:bottom w:val="single" w:color="auto" w:sz="4" w:space="0"/>
              <w:right w:val="single" w:color="auto" w:sz="4" w:space="0"/>
            </w:tcBorders>
            <w:vAlign w:val="center"/>
          </w:tcPr>
          <w:p>
            <w:pPr>
              <w:spacing w:line="400" w:lineRule="exact"/>
              <w:ind w:left="103" w:hanging="103"/>
              <w:rPr>
                <w:rFonts w:ascii="宋体" w:hAnsi="宋体" w:cs="宋体"/>
                <w:color w:val="auto"/>
                <w:szCs w:val="21"/>
                <w:highlight w:val="none"/>
              </w:rPr>
            </w:pPr>
            <w:r>
              <w:rPr>
                <w:rFonts w:hint="eastAsia" w:ascii="宋体" w:hAnsi="宋体" w:cs="宋体"/>
                <w:color w:val="auto"/>
                <w:spacing w:val="-2"/>
                <w:szCs w:val="21"/>
                <w:highlight w:val="none"/>
              </w:rPr>
              <w:t>（二）具有良好的商业信誉和健全的</w:t>
            </w:r>
            <w:r>
              <w:rPr>
                <w:color w:val="auto"/>
                <w:highlight w:val="none"/>
              </w:rPr>
              <w:fldChar w:fldCharType="begin"/>
            </w:r>
            <w:r>
              <w:rPr>
                <w:color w:val="auto"/>
                <w:highlight w:val="none"/>
              </w:rPr>
              <w:instrText xml:space="preserve"> HYPERLINK "https://www.baidu.com/s?wd=财务会计制度&amp;tn=SE_PcZhidaonwhc_ngpagmjz&amp;rsv_dl=gh_pc_zhidao" </w:instrText>
            </w:r>
            <w:r>
              <w:rPr>
                <w:color w:val="auto"/>
                <w:highlight w:val="none"/>
              </w:rPr>
              <w:fldChar w:fldCharType="separate"/>
            </w:r>
            <w:r>
              <w:rPr>
                <w:rFonts w:hint="eastAsia" w:ascii="宋体" w:hAnsi="宋体" w:cs="宋体"/>
                <w:color w:val="auto"/>
                <w:spacing w:val="-2"/>
                <w:szCs w:val="21"/>
                <w:highlight w:val="none"/>
              </w:rPr>
              <w:t>财务会计制度</w:t>
            </w:r>
            <w:r>
              <w:rPr>
                <w:rFonts w:hint="eastAsia" w:ascii="宋体" w:hAnsi="宋体" w:cs="宋体"/>
                <w:color w:val="auto"/>
                <w:spacing w:val="-2"/>
                <w:szCs w:val="21"/>
                <w:highlight w:val="none"/>
              </w:rPr>
              <w:fldChar w:fldCharType="end"/>
            </w:r>
            <w:r>
              <w:rPr>
                <w:rFonts w:hint="eastAsia" w:ascii="宋体" w:hAnsi="宋体" w:cs="宋体"/>
                <w:color w:val="auto"/>
                <w:spacing w:val="-2"/>
                <w:szCs w:val="21"/>
                <w:highlight w:val="none"/>
              </w:rPr>
              <w:t>；</w:t>
            </w:r>
          </w:p>
        </w:tc>
        <w:tc>
          <w:tcPr>
            <w:tcW w:w="1084"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r>
      <w:tr>
        <w:tblPrEx>
          <w:tblLayout w:type="fixed"/>
          <w:tblCellMar>
            <w:top w:w="0" w:type="dxa"/>
            <w:left w:w="15" w:type="dxa"/>
            <w:bottom w:w="0" w:type="dxa"/>
            <w:right w:w="15" w:type="dxa"/>
          </w:tblCellMar>
        </w:tblPrEx>
        <w:trPr>
          <w:trHeight w:val="505" w:hRule="atLeast"/>
          <w:jc w:val="center"/>
        </w:trPr>
        <w:tc>
          <w:tcPr>
            <w:tcW w:w="567" w:type="dxa"/>
            <w:vMerge w:val="continue"/>
            <w:tcBorders>
              <w:left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p>
        </w:tc>
        <w:tc>
          <w:tcPr>
            <w:tcW w:w="6225" w:type="dxa"/>
            <w:tcBorders>
              <w:top w:val="single" w:color="auto" w:sz="4" w:space="0"/>
              <w:left w:val="single" w:color="auto" w:sz="4" w:space="0"/>
              <w:bottom w:val="single" w:color="auto" w:sz="4" w:space="0"/>
              <w:right w:val="single" w:color="auto" w:sz="4" w:space="0"/>
            </w:tcBorders>
            <w:vAlign w:val="center"/>
          </w:tcPr>
          <w:p>
            <w:pPr>
              <w:spacing w:line="400" w:lineRule="exact"/>
              <w:ind w:left="103" w:hanging="103"/>
              <w:rPr>
                <w:rFonts w:ascii="宋体" w:hAnsi="宋体" w:cs="宋体"/>
                <w:color w:val="auto"/>
                <w:szCs w:val="21"/>
                <w:highlight w:val="none"/>
              </w:rPr>
            </w:pPr>
            <w:r>
              <w:rPr>
                <w:rFonts w:hint="eastAsia" w:ascii="宋体" w:hAnsi="宋体" w:cs="宋体"/>
                <w:color w:val="auto"/>
                <w:spacing w:val="-2"/>
                <w:szCs w:val="21"/>
                <w:highlight w:val="none"/>
              </w:rPr>
              <w:t>（三）具有履行合同所必需的设备和专业技术能力；</w:t>
            </w:r>
          </w:p>
        </w:tc>
        <w:tc>
          <w:tcPr>
            <w:tcW w:w="1084"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r>
      <w:tr>
        <w:tblPrEx>
          <w:tblLayout w:type="fixed"/>
          <w:tblCellMar>
            <w:top w:w="0" w:type="dxa"/>
            <w:left w:w="15" w:type="dxa"/>
            <w:bottom w:w="0" w:type="dxa"/>
            <w:right w:w="15" w:type="dxa"/>
          </w:tblCellMar>
        </w:tblPrEx>
        <w:trPr>
          <w:trHeight w:val="451" w:hRule="atLeast"/>
          <w:jc w:val="center"/>
        </w:trPr>
        <w:tc>
          <w:tcPr>
            <w:tcW w:w="567" w:type="dxa"/>
            <w:vMerge w:val="continue"/>
            <w:tcBorders>
              <w:left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p>
        </w:tc>
        <w:tc>
          <w:tcPr>
            <w:tcW w:w="6225" w:type="dxa"/>
            <w:tcBorders>
              <w:top w:val="single" w:color="auto" w:sz="4" w:space="0"/>
              <w:left w:val="single" w:color="auto" w:sz="4" w:space="0"/>
              <w:bottom w:val="single" w:color="auto" w:sz="4" w:space="0"/>
              <w:right w:val="single" w:color="auto" w:sz="4" w:space="0"/>
            </w:tcBorders>
            <w:vAlign w:val="center"/>
          </w:tcPr>
          <w:p>
            <w:pPr>
              <w:spacing w:line="400" w:lineRule="exact"/>
              <w:ind w:left="103" w:hanging="103"/>
              <w:rPr>
                <w:rFonts w:ascii="宋体" w:hAnsi="宋体" w:cs="宋体"/>
                <w:color w:val="auto"/>
                <w:szCs w:val="21"/>
                <w:highlight w:val="none"/>
              </w:rPr>
            </w:pPr>
            <w:r>
              <w:rPr>
                <w:rFonts w:hint="eastAsia" w:ascii="宋体" w:hAnsi="宋体" w:cs="宋体"/>
                <w:color w:val="auto"/>
                <w:spacing w:val="-2"/>
                <w:szCs w:val="21"/>
                <w:highlight w:val="none"/>
              </w:rPr>
              <w:t>（四）有依法缴纳税收和</w:t>
            </w:r>
            <w:r>
              <w:rPr>
                <w:color w:val="auto"/>
                <w:highlight w:val="none"/>
              </w:rPr>
              <w:fldChar w:fldCharType="begin"/>
            </w:r>
            <w:r>
              <w:rPr>
                <w:color w:val="auto"/>
                <w:highlight w:val="none"/>
              </w:rPr>
              <w:instrText xml:space="preserve"> HYPERLINK "https://www.baidu.com/s?wd=社会保障资金&amp;tn=SE_PcZhidaonwhc_ngpagmjz&amp;rsv_dl=gh_pc_zhidao" </w:instrText>
            </w:r>
            <w:r>
              <w:rPr>
                <w:color w:val="auto"/>
                <w:highlight w:val="none"/>
              </w:rPr>
              <w:fldChar w:fldCharType="separate"/>
            </w:r>
            <w:r>
              <w:rPr>
                <w:rFonts w:hint="eastAsia" w:ascii="宋体" w:hAnsi="宋体" w:cs="宋体"/>
                <w:color w:val="auto"/>
                <w:spacing w:val="-2"/>
                <w:szCs w:val="21"/>
                <w:highlight w:val="none"/>
              </w:rPr>
              <w:t>社会保障资金</w:t>
            </w:r>
            <w:r>
              <w:rPr>
                <w:rFonts w:hint="eastAsia" w:ascii="宋体" w:hAnsi="宋体" w:cs="宋体"/>
                <w:color w:val="auto"/>
                <w:spacing w:val="-2"/>
                <w:szCs w:val="21"/>
                <w:highlight w:val="none"/>
              </w:rPr>
              <w:fldChar w:fldCharType="end"/>
            </w:r>
            <w:r>
              <w:rPr>
                <w:rFonts w:hint="eastAsia" w:ascii="宋体" w:hAnsi="宋体" w:cs="宋体"/>
                <w:color w:val="auto"/>
                <w:spacing w:val="-2"/>
                <w:szCs w:val="21"/>
                <w:highlight w:val="none"/>
              </w:rPr>
              <w:t>的良好记录；</w:t>
            </w:r>
          </w:p>
        </w:tc>
        <w:tc>
          <w:tcPr>
            <w:tcW w:w="1084"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r>
      <w:tr>
        <w:tblPrEx>
          <w:tblLayout w:type="fixed"/>
          <w:tblCellMar>
            <w:top w:w="0" w:type="dxa"/>
            <w:left w:w="15" w:type="dxa"/>
            <w:bottom w:w="0" w:type="dxa"/>
            <w:right w:w="15" w:type="dxa"/>
          </w:tblCellMar>
        </w:tblPrEx>
        <w:trPr>
          <w:trHeight w:val="90" w:hRule="atLeast"/>
          <w:jc w:val="center"/>
        </w:trPr>
        <w:tc>
          <w:tcPr>
            <w:tcW w:w="567" w:type="dxa"/>
            <w:vMerge w:val="continue"/>
            <w:tcBorders>
              <w:left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p>
        </w:tc>
        <w:tc>
          <w:tcPr>
            <w:tcW w:w="6225" w:type="dxa"/>
            <w:tcBorders>
              <w:top w:val="single" w:color="auto" w:sz="4" w:space="0"/>
              <w:left w:val="single" w:color="auto" w:sz="4" w:space="0"/>
              <w:bottom w:val="single" w:color="auto" w:sz="4" w:space="0"/>
              <w:right w:val="single" w:color="auto" w:sz="4" w:space="0"/>
            </w:tcBorders>
            <w:vAlign w:val="center"/>
          </w:tcPr>
          <w:p>
            <w:pPr>
              <w:spacing w:line="400" w:lineRule="exact"/>
              <w:ind w:left="103" w:hanging="103"/>
              <w:rPr>
                <w:rFonts w:ascii="宋体" w:hAnsi="宋体" w:cs="宋体"/>
                <w:color w:val="auto"/>
                <w:szCs w:val="21"/>
                <w:highlight w:val="none"/>
              </w:rPr>
            </w:pPr>
            <w:r>
              <w:rPr>
                <w:rFonts w:hint="eastAsia" w:ascii="宋体" w:hAnsi="宋体" w:cs="宋体"/>
                <w:color w:val="auto"/>
                <w:spacing w:val="-2"/>
                <w:szCs w:val="21"/>
                <w:highlight w:val="none"/>
              </w:rPr>
              <w:t>（五）参加政府采购活动前三年内，在经营活动中没有重大违法记录；</w:t>
            </w:r>
          </w:p>
        </w:tc>
        <w:tc>
          <w:tcPr>
            <w:tcW w:w="1084"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r>
      <w:tr>
        <w:tblPrEx>
          <w:tblLayout w:type="fixed"/>
          <w:tblCellMar>
            <w:top w:w="0" w:type="dxa"/>
            <w:left w:w="15" w:type="dxa"/>
            <w:bottom w:w="0" w:type="dxa"/>
            <w:right w:w="15" w:type="dxa"/>
          </w:tblCellMar>
        </w:tblPrEx>
        <w:trPr>
          <w:trHeight w:val="440" w:hRule="atLeast"/>
          <w:jc w:val="center"/>
        </w:trPr>
        <w:tc>
          <w:tcPr>
            <w:tcW w:w="567" w:type="dxa"/>
            <w:vMerge w:val="continue"/>
            <w:tcBorders>
              <w:left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p>
        </w:tc>
        <w:tc>
          <w:tcPr>
            <w:tcW w:w="6225" w:type="dxa"/>
            <w:tcBorders>
              <w:top w:val="single" w:color="auto" w:sz="4" w:space="0"/>
              <w:left w:val="single" w:color="auto" w:sz="4" w:space="0"/>
              <w:bottom w:val="single" w:color="auto" w:sz="4" w:space="0"/>
              <w:right w:val="single" w:color="auto" w:sz="4" w:space="0"/>
            </w:tcBorders>
            <w:vAlign w:val="center"/>
          </w:tcPr>
          <w:p>
            <w:pPr>
              <w:spacing w:line="400" w:lineRule="exact"/>
              <w:ind w:left="103" w:hanging="103"/>
              <w:rPr>
                <w:rFonts w:ascii="宋体" w:hAnsi="宋体" w:cs="宋体"/>
                <w:color w:val="auto"/>
                <w:szCs w:val="21"/>
                <w:highlight w:val="none"/>
              </w:rPr>
            </w:pPr>
            <w:r>
              <w:rPr>
                <w:rFonts w:hint="eastAsia" w:ascii="宋体" w:hAnsi="宋体" w:cs="宋体"/>
                <w:color w:val="auto"/>
                <w:spacing w:val="-2"/>
                <w:szCs w:val="21"/>
                <w:highlight w:val="none"/>
              </w:rPr>
              <w:t>（六）法律、行政法规规定的其他条件。</w:t>
            </w:r>
          </w:p>
        </w:tc>
        <w:tc>
          <w:tcPr>
            <w:tcW w:w="1084"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r>
      <w:tr>
        <w:tblPrEx>
          <w:tblLayout w:type="fixed"/>
          <w:tblCellMar>
            <w:top w:w="0" w:type="dxa"/>
            <w:left w:w="15" w:type="dxa"/>
            <w:bottom w:w="0" w:type="dxa"/>
            <w:right w:w="15" w:type="dxa"/>
          </w:tblCellMar>
        </w:tblPrEx>
        <w:trPr>
          <w:trHeight w:val="90" w:hRule="atLeast"/>
          <w:jc w:val="center"/>
        </w:trPr>
        <w:tc>
          <w:tcPr>
            <w:tcW w:w="567" w:type="dxa"/>
            <w:vMerge w:val="continue"/>
            <w:tcBorders>
              <w:left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r>
              <w:rPr>
                <w:rFonts w:hint="eastAsia" w:ascii="宋体" w:hAnsi="宋体" w:cs="宋体"/>
                <w:color w:val="auto"/>
                <w:szCs w:val="21"/>
                <w:highlight w:val="none"/>
              </w:rPr>
              <w:t>2</w:t>
            </w:r>
          </w:p>
        </w:tc>
        <w:tc>
          <w:tcPr>
            <w:tcW w:w="6225"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rPr>
                <w:rFonts w:ascii="宋体" w:hAnsi="宋体" w:cs="宋体"/>
                <w:color w:val="auto"/>
                <w:szCs w:val="21"/>
                <w:highlight w:val="none"/>
              </w:rPr>
            </w:pPr>
            <w:r>
              <w:rPr>
                <w:rFonts w:hint="eastAsia" w:ascii="宋体" w:hAnsi="宋体" w:cs="宋体"/>
                <w:color w:val="auto"/>
                <w:szCs w:val="21"/>
                <w:highlight w:val="none"/>
              </w:rPr>
              <w:t>具备有效的营业执照。</w:t>
            </w:r>
          </w:p>
        </w:tc>
        <w:tc>
          <w:tcPr>
            <w:tcW w:w="1084"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r>
      <w:tr>
        <w:tblPrEx>
          <w:tblLayout w:type="fixed"/>
          <w:tblCellMar>
            <w:top w:w="0" w:type="dxa"/>
            <w:left w:w="15" w:type="dxa"/>
            <w:bottom w:w="0" w:type="dxa"/>
            <w:right w:w="15" w:type="dxa"/>
          </w:tblCellMar>
        </w:tblPrEx>
        <w:trPr>
          <w:trHeight w:val="90" w:hRule="atLeast"/>
          <w:jc w:val="center"/>
        </w:trPr>
        <w:tc>
          <w:tcPr>
            <w:tcW w:w="567" w:type="dxa"/>
            <w:vMerge w:val="continue"/>
            <w:tcBorders>
              <w:left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r>
              <w:rPr>
                <w:rFonts w:hint="eastAsia" w:ascii="宋体" w:hAnsi="宋体" w:cs="宋体"/>
                <w:color w:val="auto"/>
                <w:szCs w:val="21"/>
                <w:highlight w:val="none"/>
              </w:rPr>
              <w:t>3</w:t>
            </w:r>
          </w:p>
        </w:tc>
        <w:tc>
          <w:tcPr>
            <w:tcW w:w="6225"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left="105" w:hanging="105"/>
              <w:jc w:val="left"/>
              <w:rPr>
                <w:rFonts w:ascii="宋体" w:hAnsi="宋体" w:cs="宋体"/>
                <w:color w:val="auto"/>
                <w:szCs w:val="21"/>
                <w:highlight w:val="none"/>
              </w:rPr>
            </w:pPr>
            <w:r>
              <w:rPr>
                <w:rFonts w:hint="eastAsia" w:ascii="宋体" w:hAnsi="宋体" w:cs="宋体"/>
                <w:color w:val="auto"/>
                <w:szCs w:val="21"/>
                <w:highlight w:val="none"/>
              </w:rPr>
              <w:t>委托书或法人证明书符合招标文件要求。</w:t>
            </w:r>
          </w:p>
        </w:tc>
        <w:tc>
          <w:tcPr>
            <w:tcW w:w="1084"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r>
      <w:tr>
        <w:tblPrEx>
          <w:tblLayout w:type="fixed"/>
          <w:tblCellMar>
            <w:top w:w="0" w:type="dxa"/>
            <w:left w:w="15" w:type="dxa"/>
            <w:bottom w:w="0" w:type="dxa"/>
            <w:right w:w="15" w:type="dxa"/>
          </w:tblCellMar>
        </w:tblPrEx>
        <w:trPr>
          <w:trHeight w:val="90" w:hRule="atLeast"/>
          <w:jc w:val="center"/>
        </w:trPr>
        <w:tc>
          <w:tcPr>
            <w:tcW w:w="567" w:type="dxa"/>
            <w:vMerge w:val="continue"/>
            <w:tcBorders>
              <w:left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r>
              <w:rPr>
                <w:rFonts w:hint="eastAsia" w:ascii="宋体" w:hAnsi="宋体" w:cs="宋体"/>
                <w:color w:val="auto"/>
                <w:szCs w:val="21"/>
                <w:highlight w:val="none"/>
              </w:rPr>
              <w:t>4</w:t>
            </w:r>
          </w:p>
        </w:tc>
        <w:tc>
          <w:tcPr>
            <w:tcW w:w="6225" w:type="dxa"/>
            <w:tcBorders>
              <w:top w:val="single" w:color="auto" w:sz="4" w:space="0"/>
              <w:left w:val="single" w:color="auto" w:sz="4" w:space="0"/>
              <w:bottom w:val="single" w:color="auto" w:sz="4" w:space="0"/>
              <w:right w:val="single" w:color="auto" w:sz="4" w:space="0"/>
            </w:tcBorders>
            <w:vAlign w:val="center"/>
          </w:tcPr>
          <w:p>
            <w:pPr>
              <w:autoSpaceDN w:val="0"/>
              <w:snapToGrid w:val="0"/>
              <w:spacing w:line="240" w:lineRule="auto"/>
              <w:ind w:left="105" w:hanging="105"/>
              <w:textAlignment w:val="center"/>
              <w:rPr>
                <w:rFonts w:ascii="宋体" w:hAnsi="宋体" w:cs="宋体"/>
                <w:color w:val="auto"/>
                <w:szCs w:val="21"/>
                <w:highlight w:val="none"/>
              </w:rPr>
            </w:pPr>
            <w:r>
              <w:rPr>
                <w:rFonts w:hint="eastAsia" w:ascii="宋体" w:hAnsi="宋体" w:cs="宋体"/>
                <w:color w:val="auto"/>
                <w:szCs w:val="21"/>
                <w:highlight w:val="none"/>
              </w:rPr>
              <w:t>按照招标文件缴纳投标保证金。</w:t>
            </w:r>
          </w:p>
        </w:tc>
        <w:tc>
          <w:tcPr>
            <w:tcW w:w="1084"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r>
      <w:tr>
        <w:tblPrEx>
          <w:tblLayout w:type="fixed"/>
          <w:tblCellMar>
            <w:top w:w="0" w:type="dxa"/>
            <w:left w:w="15" w:type="dxa"/>
            <w:bottom w:w="0" w:type="dxa"/>
            <w:right w:w="15" w:type="dxa"/>
          </w:tblCellMar>
        </w:tblPrEx>
        <w:trPr>
          <w:trHeight w:val="254" w:hRule="atLeast"/>
          <w:jc w:val="center"/>
        </w:trPr>
        <w:tc>
          <w:tcPr>
            <w:tcW w:w="7359" w:type="dxa"/>
            <w:gridSpan w:val="3"/>
            <w:tcBorders>
              <w:top w:val="single" w:color="auto" w:sz="4" w:space="0"/>
              <w:left w:val="single" w:color="auto" w:sz="4" w:space="0"/>
              <w:bottom w:val="single" w:color="auto" w:sz="4" w:space="0"/>
              <w:right w:val="single" w:color="auto" w:sz="4" w:space="0"/>
            </w:tcBorders>
            <w:vAlign w:val="center"/>
          </w:tcPr>
          <w:p>
            <w:pPr>
              <w:autoSpaceDN w:val="0"/>
              <w:ind w:left="105" w:hanging="105"/>
              <w:jc w:val="center"/>
              <w:textAlignment w:val="center"/>
              <w:rPr>
                <w:rFonts w:ascii="宋体" w:hAnsi="宋体" w:cs="宋体"/>
                <w:color w:val="auto"/>
                <w:szCs w:val="21"/>
                <w:highlight w:val="none"/>
              </w:rPr>
            </w:pPr>
            <w:r>
              <w:rPr>
                <w:rFonts w:hint="eastAsia" w:ascii="宋体" w:hAnsi="宋体" w:cs="宋体"/>
                <w:color w:val="auto"/>
                <w:szCs w:val="21"/>
                <w:highlight w:val="none"/>
              </w:rPr>
              <w:t>评  审  结  果</w:t>
            </w:r>
          </w:p>
        </w:tc>
        <w:tc>
          <w:tcPr>
            <w:tcW w:w="1084"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pPr>
              <w:autoSpaceDN w:val="0"/>
              <w:ind w:left="100" w:hanging="100"/>
              <w:jc w:val="center"/>
              <w:textAlignment w:val="center"/>
              <w:rPr>
                <w:rFonts w:ascii="宋体"/>
                <w:color w:val="auto"/>
                <w:sz w:val="20"/>
                <w:highlight w:val="none"/>
              </w:rPr>
            </w:pPr>
          </w:p>
        </w:tc>
      </w:tr>
      <w:tr>
        <w:tblPrEx>
          <w:tblLayout w:type="fixed"/>
          <w:tblCellMar>
            <w:top w:w="0" w:type="dxa"/>
            <w:left w:w="15" w:type="dxa"/>
            <w:bottom w:w="0" w:type="dxa"/>
            <w:right w:w="15" w:type="dxa"/>
          </w:tblCellMar>
        </w:tblPrEx>
        <w:trPr>
          <w:trHeight w:val="254" w:hRule="atLeast"/>
          <w:jc w:val="center"/>
        </w:trPr>
        <w:tc>
          <w:tcPr>
            <w:tcW w:w="9528" w:type="dxa"/>
            <w:gridSpan w:val="5"/>
            <w:tcBorders>
              <w:top w:val="single" w:color="auto" w:sz="4" w:space="0"/>
              <w:left w:val="single" w:color="auto" w:sz="4" w:space="0"/>
              <w:bottom w:val="single" w:color="auto" w:sz="4" w:space="0"/>
              <w:right w:val="single" w:color="auto" w:sz="4" w:space="0"/>
            </w:tcBorders>
            <w:vAlign w:val="center"/>
          </w:tcPr>
          <w:p>
            <w:pPr>
              <w:autoSpaceDN w:val="0"/>
              <w:ind w:left="120" w:hanging="120"/>
              <w:jc w:val="center"/>
              <w:textAlignment w:val="center"/>
              <w:rPr>
                <w:rFonts w:ascii="宋体"/>
                <w:color w:val="auto"/>
                <w:sz w:val="20"/>
                <w:highlight w:val="none"/>
              </w:rPr>
            </w:pPr>
            <w:r>
              <w:rPr>
                <w:rFonts w:hint="eastAsia" w:ascii="宋体"/>
                <w:b/>
                <w:color w:val="auto"/>
                <w:sz w:val="24"/>
                <w:highlight w:val="none"/>
              </w:rPr>
              <w:t>“√”表示合格；“×”表示不合格，一项不合格为无效投标处理，如不合格，请在结果中写明原因。</w:t>
            </w:r>
          </w:p>
        </w:tc>
      </w:tr>
    </w:tbl>
    <w:p>
      <w:pPr>
        <w:pStyle w:val="4"/>
        <w:ind w:left="0" w:firstLine="0" w:firstLineChars="0"/>
        <w:jc w:val="both"/>
        <w:rPr>
          <w:color w:val="auto"/>
          <w:highlight w:val="none"/>
        </w:rPr>
      </w:pPr>
      <w:bookmarkStart w:id="40" w:name="_Toc15501"/>
    </w:p>
    <w:p>
      <w:pPr>
        <w:ind w:left="105" w:hanging="105"/>
        <w:rPr>
          <w:color w:val="auto"/>
          <w:highlight w:val="none"/>
        </w:rPr>
      </w:pPr>
    </w:p>
    <w:p>
      <w:pPr>
        <w:pStyle w:val="62"/>
        <w:ind w:left="90" w:hanging="90"/>
        <w:rPr>
          <w:color w:val="auto"/>
          <w:highlight w:val="none"/>
        </w:rPr>
      </w:pPr>
    </w:p>
    <w:p>
      <w:pPr>
        <w:pStyle w:val="62"/>
        <w:ind w:left="90" w:hanging="90"/>
        <w:rPr>
          <w:color w:val="auto"/>
          <w:highlight w:val="none"/>
        </w:rPr>
      </w:pPr>
    </w:p>
    <w:p>
      <w:pPr>
        <w:widowControl/>
        <w:spacing w:line="240" w:lineRule="auto"/>
        <w:ind w:left="0" w:right="0" w:firstLine="0" w:firstLineChars="0"/>
        <w:jc w:val="left"/>
        <w:rPr>
          <w:color w:val="auto"/>
          <w:kern w:val="0"/>
          <w:sz w:val="18"/>
          <w:szCs w:val="20"/>
          <w:highlight w:val="none"/>
        </w:rPr>
      </w:pPr>
      <w:r>
        <w:rPr>
          <w:color w:val="auto"/>
          <w:highlight w:val="none"/>
        </w:rPr>
        <w:br w:type="page"/>
      </w:r>
    </w:p>
    <w:p>
      <w:pPr>
        <w:pStyle w:val="4"/>
        <w:ind w:left="0" w:firstLine="0" w:firstLineChars="0"/>
        <w:rPr>
          <w:color w:val="auto"/>
          <w:highlight w:val="none"/>
        </w:rPr>
      </w:pPr>
      <w:bookmarkStart w:id="41" w:name="_Toc80113534"/>
      <w:r>
        <w:rPr>
          <w:rFonts w:hint="eastAsia"/>
          <w:color w:val="auto"/>
          <w:highlight w:val="none"/>
        </w:rPr>
        <w:t>二、符合性评审标准（有一项不通过，否决响应文件）：</w:t>
      </w:r>
      <w:bookmarkEnd w:id="40"/>
      <w:bookmarkEnd w:id="41"/>
    </w:p>
    <w:tbl>
      <w:tblPr>
        <w:tblStyle w:val="79"/>
        <w:tblW w:w="9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7"/>
        <w:gridCol w:w="5953"/>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jc w:val="center"/>
        </w:trPr>
        <w:tc>
          <w:tcPr>
            <w:tcW w:w="523" w:type="dxa"/>
            <w:vAlign w:val="center"/>
          </w:tcPr>
          <w:p>
            <w:pPr>
              <w:ind w:left="105" w:hanging="105"/>
              <w:jc w:val="right"/>
              <w:rPr>
                <w:rFonts w:ascii="宋体" w:hAnsi="宋体" w:cs="宋体"/>
                <w:b/>
                <w:color w:val="auto"/>
                <w:szCs w:val="21"/>
                <w:highlight w:val="none"/>
              </w:rPr>
            </w:pPr>
            <w:r>
              <w:rPr>
                <w:rFonts w:hint="eastAsia" w:ascii="宋体" w:hAnsi="宋体" w:cs="宋体"/>
                <w:b/>
                <w:color w:val="auto"/>
                <w:szCs w:val="21"/>
                <w:highlight w:val="none"/>
              </w:rPr>
              <w:t>项目</w:t>
            </w:r>
          </w:p>
        </w:tc>
        <w:tc>
          <w:tcPr>
            <w:tcW w:w="6520" w:type="dxa"/>
            <w:gridSpan w:val="2"/>
            <w:vAlign w:val="center"/>
          </w:tcPr>
          <w:p>
            <w:pPr>
              <w:ind w:left="105" w:hanging="105"/>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c>
          <w:tcPr>
            <w:tcW w:w="709" w:type="dxa"/>
            <w:vAlign w:val="center"/>
          </w:tcPr>
          <w:p>
            <w:pPr>
              <w:ind w:left="105" w:hanging="105"/>
              <w:jc w:val="center"/>
              <w:rPr>
                <w:rFonts w:ascii="宋体" w:hAnsi="宋体" w:cs="宋体"/>
                <w:color w:val="auto"/>
                <w:szCs w:val="21"/>
                <w:highlight w:val="none"/>
              </w:rPr>
            </w:pPr>
            <w:r>
              <w:rPr>
                <w:rFonts w:hint="eastAsia" w:ascii="宋体" w:hAnsi="宋体" w:cs="宋体"/>
                <w:color w:val="auto"/>
                <w:szCs w:val="21"/>
                <w:highlight w:val="none"/>
              </w:rPr>
              <w:t>投标人1</w:t>
            </w:r>
          </w:p>
        </w:tc>
        <w:tc>
          <w:tcPr>
            <w:tcW w:w="709" w:type="dxa"/>
            <w:vAlign w:val="center"/>
          </w:tcPr>
          <w:p>
            <w:pPr>
              <w:ind w:left="105" w:hanging="105"/>
              <w:jc w:val="center"/>
              <w:rPr>
                <w:rFonts w:ascii="宋体" w:hAnsi="宋体" w:cs="宋体"/>
                <w:color w:val="auto"/>
                <w:szCs w:val="21"/>
                <w:highlight w:val="none"/>
              </w:rPr>
            </w:pPr>
            <w:r>
              <w:rPr>
                <w:rFonts w:hint="eastAsia" w:ascii="宋体" w:hAnsi="宋体" w:cs="宋体"/>
                <w:color w:val="auto"/>
                <w:szCs w:val="21"/>
                <w:highlight w:val="none"/>
              </w:rPr>
              <w:t>投标人2</w:t>
            </w:r>
          </w:p>
        </w:tc>
        <w:tc>
          <w:tcPr>
            <w:tcW w:w="709" w:type="dxa"/>
            <w:vAlign w:val="center"/>
          </w:tcPr>
          <w:p>
            <w:pPr>
              <w:ind w:left="105" w:hanging="105"/>
              <w:jc w:val="center"/>
              <w:rPr>
                <w:rFonts w:ascii="宋体" w:hAnsi="宋体" w:cs="宋体"/>
                <w:color w:val="auto"/>
                <w:szCs w:val="21"/>
                <w:highlight w:val="none"/>
              </w:rPr>
            </w:pPr>
            <w:r>
              <w:rPr>
                <w:rFonts w:hint="eastAsia" w:ascii="宋体" w:hAnsi="宋体" w:cs="宋体"/>
                <w:color w:val="auto"/>
                <w:szCs w:val="21"/>
                <w:highlight w:val="none"/>
              </w:rPr>
              <w:t>投标人3</w:t>
            </w:r>
          </w:p>
        </w:tc>
        <w:tc>
          <w:tcPr>
            <w:tcW w:w="661" w:type="dxa"/>
            <w:vAlign w:val="center"/>
          </w:tcPr>
          <w:p>
            <w:pPr>
              <w:ind w:left="105" w:hanging="105"/>
              <w:jc w:val="center"/>
              <w:rPr>
                <w:rFonts w:ascii="宋体" w:hAnsi="宋体" w:cs="宋体"/>
                <w:color w:val="auto"/>
                <w:szCs w:val="21"/>
                <w:highlight w:val="none"/>
              </w:rPr>
            </w:pPr>
            <w:r>
              <w:rPr>
                <w:rFonts w:hint="eastAsia" w:ascii="宋体" w:hAnsi="宋体" w:cs="宋体"/>
                <w:color w:val="auto"/>
                <w:szCs w:val="21"/>
                <w:highlight w:val="none"/>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1" w:hRule="atLeast"/>
          <w:jc w:val="center"/>
        </w:trPr>
        <w:tc>
          <w:tcPr>
            <w:tcW w:w="523" w:type="dxa"/>
            <w:vMerge w:val="restart"/>
            <w:vAlign w:val="center"/>
          </w:tcPr>
          <w:p>
            <w:pPr>
              <w:ind w:left="105" w:hanging="105"/>
              <w:jc w:val="right"/>
              <w:rPr>
                <w:rFonts w:ascii="宋体" w:hAnsi="宋体" w:cs="宋体"/>
                <w:color w:val="auto"/>
                <w:szCs w:val="21"/>
                <w:highlight w:val="none"/>
              </w:rPr>
            </w:pPr>
            <w:r>
              <w:rPr>
                <w:rFonts w:hint="eastAsia" w:ascii="宋体" w:hAnsi="宋体" w:cs="宋体"/>
                <w:color w:val="auto"/>
                <w:szCs w:val="21"/>
                <w:highlight w:val="none"/>
              </w:rPr>
              <w:t>符合性评审</w:t>
            </w:r>
          </w:p>
        </w:tc>
        <w:tc>
          <w:tcPr>
            <w:tcW w:w="567" w:type="dxa"/>
            <w:vAlign w:val="center"/>
          </w:tcPr>
          <w:p>
            <w:pPr>
              <w:ind w:left="105" w:hanging="105"/>
              <w:jc w:val="center"/>
              <w:rPr>
                <w:rFonts w:ascii="宋体" w:hAnsi="宋体" w:cs="宋体"/>
                <w:color w:val="auto"/>
                <w:szCs w:val="21"/>
                <w:highlight w:val="none"/>
              </w:rPr>
            </w:pPr>
            <w:r>
              <w:rPr>
                <w:rFonts w:hint="eastAsia" w:ascii="宋体" w:hAnsi="宋体" w:cs="宋体"/>
                <w:color w:val="auto"/>
                <w:szCs w:val="21"/>
                <w:highlight w:val="none"/>
              </w:rPr>
              <w:t>1</w:t>
            </w:r>
          </w:p>
        </w:tc>
        <w:tc>
          <w:tcPr>
            <w:tcW w:w="5953" w:type="dxa"/>
            <w:vAlign w:val="center"/>
          </w:tcPr>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需要提交的证明文件不全，或者不符合招标文件标明的证明文</w:t>
            </w:r>
          </w:p>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件要求的；</w:t>
            </w: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661" w:type="dxa"/>
            <w:vAlign w:val="center"/>
          </w:tcPr>
          <w:p>
            <w:pPr>
              <w:ind w:left="105" w:hanging="105"/>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jc w:val="center"/>
        </w:trPr>
        <w:tc>
          <w:tcPr>
            <w:tcW w:w="523" w:type="dxa"/>
            <w:vMerge w:val="continue"/>
            <w:vAlign w:val="center"/>
          </w:tcPr>
          <w:p>
            <w:pPr>
              <w:ind w:left="105" w:hanging="105"/>
              <w:jc w:val="right"/>
              <w:rPr>
                <w:rFonts w:ascii="宋体" w:hAnsi="宋体" w:cs="宋体"/>
                <w:color w:val="auto"/>
                <w:szCs w:val="21"/>
                <w:highlight w:val="none"/>
              </w:rPr>
            </w:pPr>
          </w:p>
        </w:tc>
        <w:tc>
          <w:tcPr>
            <w:tcW w:w="567" w:type="dxa"/>
            <w:vAlign w:val="center"/>
          </w:tcPr>
          <w:p>
            <w:pPr>
              <w:ind w:left="105" w:hanging="105"/>
              <w:jc w:val="center"/>
              <w:rPr>
                <w:rFonts w:ascii="宋体" w:hAnsi="宋体" w:cs="宋体"/>
                <w:color w:val="auto"/>
                <w:szCs w:val="21"/>
                <w:highlight w:val="none"/>
              </w:rPr>
            </w:pPr>
            <w:r>
              <w:rPr>
                <w:rFonts w:hint="eastAsia" w:ascii="宋体" w:hAnsi="宋体" w:cs="宋体"/>
                <w:color w:val="auto"/>
                <w:szCs w:val="21"/>
                <w:highlight w:val="none"/>
              </w:rPr>
              <w:t>2</w:t>
            </w:r>
          </w:p>
        </w:tc>
        <w:tc>
          <w:tcPr>
            <w:tcW w:w="5953" w:type="dxa"/>
            <w:vAlign w:val="center"/>
          </w:tcPr>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响应文件无法定代表人签字（章）,或未提供法定代表人授权委托书、投标声明书或者填写项目不齐全的；</w:t>
            </w: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661" w:type="dxa"/>
            <w:vAlign w:val="center"/>
          </w:tcPr>
          <w:p>
            <w:pPr>
              <w:ind w:left="105" w:hanging="105"/>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523" w:type="dxa"/>
            <w:vMerge w:val="continue"/>
            <w:vAlign w:val="center"/>
          </w:tcPr>
          <w:p>
            <w:pPr>
              <w:ind w:left="105" w:hanging="105"/>
              <w:jc w:val="right"/>
              <w:rPr>
                <w:rFonts w:ascii="宋体" w:hAnsi="宋体" w:cs="宋体"/>
                <w:color w:val="auto"/>
                <w:szCs w:val="21"/>
                <w:highlight w:val="none"/>
              </w:rPr>
            </w:pPr>
          </w:p>
        </w:tc>
        <w:tc>
          <w:tcPr>
            <w:tcW w:w="567" w:type="dxa"/>
            <w:vAlign w:val="center"/>
          </w:tcPr>
          <w:p>
            <w:pPr>
              <w:ind w:left="105" w:hanging="105"/>
              <w:jc w:val="center"/>
              <w:rPr>
                <w:rFonts w:ascii="宋体" w:hAnsi="宋体" w:cs="宋体"/>
                <w:color w:val="auto"/>
                <w:szCs w:val="21"/>
                <w:highlight w:val="none"/>
              </w:rPr>
            </w:pPr>
            <w:r>
              <w:rPr>
                <w:rFonts w:hint="eastAsia" w:ascii="宋体" w:hAnsi="宋体" w:cs="宋体"/>
                <w:color w:val="auto"/>
                <w:szCs w:val="21"/>
                <w:highlight w:val="none"/>
              </w:rPr>
              <w:t>3</w:t>
            </w:r>
          </w:p>
        </w:tc>
        <w:tc>
          <w:tcPr>
            <w:tcW w:w="5953" w:type="dxa"/>
            <w:vAlign w:val="center"/>
          </w:tcPr>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投标代表人未能出具身份证明或与法定代表人授权委托人身份</w:t>
            </w:r>
          </w:p>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不符的；</w:t>
            </w: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661" w:type="dxa"/>
            <w:vAlign w:val="center"/>
          </w:tcPr>
          <w:p>
            <w:pPr>
              <w:ind w:left="105" w:hanging="105"/>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523" w:type="dxa"/>
            <w:vMerge w:val="continue"/>
            <w:vAlign w:val="center"/>
          </w:tcPr>
          <w:p>
            <w:pPr>
              <w:ind w:left="105" w:hanging="105"/>
              <w:jc w:val="right"/>
              <w:rPr>
                <w:rFonts w:ascii="宋体" w:hAnsi="宋体" w:cs="宋体"/>
                <w:color w:val="auto"/>
                <w:szCs w:val="21"/>
                <w:highlight w:val="none"/>
              </w:rPr>
            </w:pPr>
          </w:p>
        </w:tc>
        <w:tc>
          <w:tcPr>
            <w:tcW w:w="567" w:type="dxa"/>
            <w:vAlign w:val="center"/>
          </w:tcPr>
          <w:p>
            <w:pPr>
              <w:ind w:left="105" w:hanging="105"/>
              <w:jc w:val="center"/>
              <w:rPr>
                <w:rFonts w:ascii="宋体" w:hAnsi="宋体" w:cs="宋体"/>
                <w:color w:val="auto"/>
                <w:szCs w:val="21"/>
                <w:highlight w:val="none"/>
              </w:rPr>
            </w:pPr>
            <w:r>
              <w:rPr>
                <w:rFonts w:hint="eastAsia" w:ascii="宋体" w:hAnsi="宋体" w:cs="宋体"/>
                <w:color w:val="auto"/>
                <w:szCs w:val="21"/>
                <w:highlight w:val="none"/>
              </w:rPr>
              <w:t>4</w:t>
            </w:r>
          </w:p>
        </w:tc>
        <w:tc>
          <w:tcPr>
            <w:tcW w:w="5953" w:type="dxa"/>
            <w:vAlign w:val="center"/>
          </w:tcPr>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响应文件不齐全或者内容虚假的；</w:t>
            </w: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661" w:type="dxa"/>
            <w:vAlign w:val="center"/>
          </w:tcPr>
          <w:p>
            <w:pPr>
              <w:ind w:left="105" w:hanging="105"/>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7" w:hRule="atLeast"/>
          <w:jc w:val="center"/>
        </w:trPr>
        <w:tc>
          <w:tcPr>
            <w:tcW w:w="523" w:type="dxa"/>
            <w:vMerge w:val="continue"/>
            <w:vAlign w:val="center"/>
          </w:tcPr>
          <w:p>
            <w:pPr>
              <w:ind w:left="105" w:hanging="105"/>
              <w:jc w:val="right"/>
              <w:rPr>
                <w:rFonts w:ascii="宋体" w:hAnsi="宋体" w:cs="宋体"/>
                <w:color w:val="auto"/>
                <w:szCs w:val="21"/>
                <w:highlight w:val="none"/>
              </w:rPr>
            </w:pPr>
          </w:p>
        </w:tc>
        <w:tc>
          <w:tcPr>
            <w:tcW w:w="567" w:type="dxa"/>
            <w:vAlign w:val="center"/>
          </w:tcPr>
          <w:p>
            <w:pPr>
              <w:ind w:left="105" w:hanging="105"/>
              <w:jc w:val="center"/>
              <w:rPr>
                <w:rFonts w:ascii="宋体" w:hAnsi="宋体" w:cs="宋体"/>
                <w:color w:val="auto"/>
                <w:szCs w:val="21"/>
                <w:highlight w:val="none"/>
              </w:rPr>
            </w:pPr>
            <w:r>
              <w:rPr>
                <w:rFonts w:hint="eastAsia" w:ascii="宋体" w:hAnsi="宋体" w:cs="宋体"/>
                <w:color w:val="auto"/>
                <w:szCs w:val="21"/>
                <w:highlight w:val="none"/>
              </w:rPr>
              <w:t>5</w:t>
            </w:r>
          </w:p>
        </w:tc>
        <w:tc>
          <w:tcPr>
            <w:tcW w:w="5953" w:type="dxa"/>
            <w:vAlign w:val="center"/>
          </w:tcPr>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响应文件的实质性内容未使用中文表述、意思表述不明确、前</w:t>
            </w:r>
          </w:p>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后矛盾或者使用计量单位不符合招标文件要求的（经评标委员</w:t>
            </w:r>
          </w:p>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会认定并允许其当场更正的笔误除外）</w:t>
            </w: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661" w:type="dxa"/>
            <w:vAlign w:val="center"/>
          </w:tcPr>
          <w:p>
            <w:pPr>
              <w:ind w:left="105" w:hanging="105"/>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23" w:type="dxa"/>
            <w:vMerge w:val="continue"/>
            <w:vAlign w:val="center"/>
          </w:tcPr>
          <w:p>
            <w:pPr>
              <w:ind w:left="105" w:hanging="105"/>
              <w:jc w:val="right"/>
              <w:rPr>
                <w:rFonts w:ascii="宋体" w:hAnsi="宋体" w:cs="宋体"/>
                <w:color w:val="auto"/>
                <w:szCs w:val="21"/>
                <w:highlight w:val="none"/>
              </w:rPr>
            </w:pPr>
          </w:p>
        </w:tc>
        <w:tc>
          <w:tcPr>
            <w:tcW w:w="567" w:type="dxa"/>
            <w:vAlign w:val="center"/>
          </w:tcPr>
          <w:p>
            <w:pPr>
              <w:ind w:left="105" w:hanging="105"/>
              <w:jc w:val="center"/>
              <w:rPr>
                <w:rFonts w:ascii="宋体" w:hAnsi="宋体" w:cs="宋体"/>
                <w:color w:val="auto"/>
                <w:szCs w:val="21"/>
                <w:highlight w:val="none"/>
              </w:rPr>
            </w:pPr>
            <w:r>
              <w:rPr>
                <w:rFonts w:hint="eastAsia" w:ascii="宋体" w:hAnsi="宋体" w:cs="宋体"/>
                <w:color w:val="auto"/>
                <w:szCs w:val="21"/>
                <w:highlight w:val="none"/>
              </w:rPr>
              <w:t>6</w:t>
            </w:r>
          </w:p>
        </w:tc>
        <w:tc>
          <w:tcPr>
            <w:tcW w:w="5953" w:type="dxa"/>
            <w:vAlign w:val="center"/>
          </w:tcPr>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投标报价高于采购最高限价。</w:t>
            </w: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661" w:type="dxa"/>
            <w:vAlign w:val="center"/>
          </w:tcPr>
          <w:p>
            <w:pPr>
              <w:ind w:left="105" w:hanging="105"/>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7" w:hRule="atLeast"/>
          <w:jc w:val="center"/>
        </w:trPr>
        <w:tc>
          <w:tcPr>
            <w:tcW w:w="523" w:type="dxa"/>
            <w:vMerge w:val="continue"/>
            <w:vAlign w:val="center"/>
          </w:tcPr>
          <w:p>
            <w:pPr>
              <w:ind w:left="105" w:hanging="105"/>
              <w:jc w:val="right"/>
              <w:rPr>
                <w:rFonts w:ascii="宋体" w:hAnsi="宋体" w:cs="宋体"/>
                <w:color w:val="auto"/>
                <w:szCs w:val="21"/>
                <w:highlight w:val="none"/>
              </w:rPr>
            </w:pPr>
          </w:p>
        </w:tc>
        <w:tc>
          <w:tcPr>
            <w:tcW w:w="567" w:type="dxa"/>
            <w:vAlign w:val="center"/>
          </w:tcPr>
          <w:p>
            <w:pPr>
              <w:ind w:left="105" w:hanging="105"/>
              <w:jc w:val="center"/>
              <w:rPr>
                <w:rFonts w:ascii="宋体" w:hAnsi="宋体" w:cs="宋体"/>
                <w:color w:val="auto"/>
                <w:szCs w:val="21"/>
                <w:highlight w:val="none"/>
              </w:rPr>
            </w:pPr>
            <w:r>
              <w:rPr>
                <w:rFonts w:hint="eastAsia" w:ascii="宋体" w:hAnsi="宋体" w:cs="宋体"/>
                <w:color w:val="auto"/>
                <w:szCs w:val="21"/>
                <w:highlight w:val="none"/>
              </w:rPr>
              <w:t>7</w:t>
            </w:r>
          </w:p>
        </w:tc>
        <w:tc>
          <w:tcPr>
            <w:tcW w:w="5953" w:type="dxa"/>
            <w:vAlign w:val="center"/>
          </w:tcPr>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投标报价具有选择性，或者开标价格与响应文件承诺的优惠（折</w:t>
            </w:r>
          </w:p>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扣）价格不一致的；</w:t>
            </w: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661" w:type="dxa"/>
            <w:vAlign w:val="center"/>
          </w:tcPr>
          <w:p>
            <w:pPr>
              <w:ind w:left="105" w:hanging="105"/>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jc w:val="center"/>
        </w:trPr>
        <w:tc>
          <w:tcPr>
            <w:tcW w:w="523" w:type="dxa"/>
            <w:vMerge w:val="continue"/>
            <w:vAlign w:val="center"/>
          </w:tcPr>
          <w:p>
            <w:pPr>
              <w:ind w:left="105" w:hanging="105"/>
              <w:jc w:val="right"/>
              <w:rPr>
                <w:rFonts w:ascii="宋体" w:hAnsi="宋体" w:cs="宋体"/>
                <w:color w:val="auto"/>
                <w:szCs w:val="21"/>
                <w:highlight w:val="none"/>
              </w:rPr>
            </w:pPr>
          </w:p>
        </w:tc>
        <w:tc>
          <w:tcPr>
            <w:tcW w:w="567" w:type="dxa"/>
            <w:vAlign w:val="center"/>
          </w:tcPr>
          <w:p>
            <w:pPr>
              <w:ind w:left="105" w:hanging="105"/>
              <w:jc w:val="center"/>
              <w:rPr>
                <w:rFonts w:ascii="宋体" w:hAnsi="宋体" w:cs="宋体"/>
                <w:color w:val="auto"/>
                <w:szCs w:val="21"/>
                <w:highlight w:val="none"/>
              </w:rPr>
            </w:pPr>
            <w:r>
              <w:rPr>
                <w:rFonts w:hint="eastAsia" w:ascii="宋体" w:hAnsi="宋体" w:cs="宋体"/>
                <w:color w:val="auto"/>
                <w:szCs w:val="21"/>
                <w:highlight w:val="none"/>
              </w:rPr>
              <w:t>8</w:t>
            </w:r>
          </w:p>
        </w:tc>
        <w:tc>
          <w:tcPr>
            <w:tcW w:w="5953" w:type="dxa"/>
            <w:vAlign w:val="center"/>
          </w:tcPr>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投标有效期、服务期限等相关条款不能满足招标文件要求的；</w:t>
            </w: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661" w:type="dxa"/>
            <w:vAlign w:val="center"/>
          </w:tcPr>
          <w:p>
            <w:pPr>
              <w:ind w:left="105" w:hanging="105"/>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523" w:type="dxa"/>
            <w:vMerge w:val="continue"/>
            <w:vAlign w:val="center"/>
          </w:tcPr>
          <w:p>
            <w:pPr>
              <w:ind w:left="105" w:hanging="105"/>
              <w:jc w:val="right"/>
              <w:rPr>
                <w:rFonts w:ascii="宋体" w:hAnsi="宋体" w:cs="宋体"/>
                <w:color w:val="auto"/>
                <w:szCs w:val="21"/>
                <w:highlight w:val="none"/>
              </w:rPr>
            </w:pPr>
          </w:p>
        </w:tc>
        <w:tc>
          <w:tcPr>
            <w:tcW w:w="567" w:type="dxa"/>
            <w:vAlign w:val="center"/>
          </w:tcPr>
          <w:p>
            <w:pPr>
              <w:ind w:left="105" w:hanging="105"/>
              <w:jc w:val="center"/>
              <w:rPr>
                <w:rFonts w:ascii="宋体" w:hAnsi="宋体" w:cs="宋体"/>
                <w:color w:val="auto"/>
                <w:szCs w:val="21"/>
                <w:highlight w:val="none"/>
              </w:rPr>
            </w:pPr>
            <w:r>
              <w:rPr>
                <w:rFonts w:hint="eastAsia" w:ascii="宋体" w:hAnsi="宋体" w:cs="宋体"/>
                <w:color w:val="auto"/>
                <w:szCs w:val="21"/>
                <w:highlight w:val="none"/>
              </w:rPr>
              <w:t>9</w:t>
            </w:r>
          </w:p>
        </w:tc>
        <w:tc>
          <w:tcPr>
            <w:tcW w:w="5953" w:type="dxa"/>
            <w:vAlign w:val="center"/>
          </w:tcPr>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未实质性响应招标文件要求或者响应文件有招标方不能接受的</w:t>
            </w:r>
          </w:p>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附加条件的；</w:t>
            </w: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661" w:type="dxa"/>
            <w:vAlign w:val="center"/>
          </w:tcPr>
          <w:p>
            <w:pPr>
              <w:ind w:left="105" w:hanging="105"/>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jc w:val="center"/>
        </w:trPr>
        <w:tc>
          <w:tcPr>
            <w:tcW w:w="523" w:type="dxa"/>
            <w:vMerge w:val="continue"/>
            <w:vAlign w:val="center"/>
          </w:tcPr>
          <w:p>
            <w:pPr>
              <w:ind w:left="105" w:hanging="105"/>
              <w:jc w:val="right"/>
              <w:rPr>
                <w:rFonts w:ascii="宋体" w:hAnsi="宋体" w:cs="宋体"/>
                <w:color w:val="auto"/>
                <w:szCs w:val="21"/>
                <w:highlight w:val="none"/>
              </w:rPr>
            </w:pPr>
          </w:p>
        </w:tc>
        <w:tc>
          <w:tcPr>
            <w:tcW w:w="567" w:type="dxa"/>
            <w:vAlign w:val="center"/>
          </w:tcPr>
          <w:p>
            <w:pPr>
              <w:ind w:left="105" w:hanging="105"/>
              <w:jc w:val="center"/>
              <w:rPr>
                <w:rFonts w:ascii="宋体" w:hAnsi="宋体" w:cs="宋体"/>
                <w:color w:val="auto"/>
                <w:szCs w:val="21"/>
                <w:highlight w:val="none"/>
              </w:rPr>
            </w:pPr>
            <w:r>
              <w:rPr>
                <w:rFonts w:hint="eastAsia" w:ascii="宋体" w:hAnsi="宋体" w:cs="宋体"/>
                <w:color w:val="auto"/>
                <w:szCs w:val="21"/>
                <w:highlight w:val="none"/>
              </w:rPr>
              <w:t>10</w:t>
            </w:r>
          </w:p>
        </w:tc>
        <w:tc>
          <w:tcPr>
            <w:tcW w:w="5953" w:type="dxa"/>
            <w:vAlign w:val="center"/>
          </w:tcPr>
          <w:p>
            <w:pPr>
              <w:kinsoku w:val="0"/>
              <w:overflowPunct w:val="0"/>
              <w:autoSpaceDE w:val="0"/>
              <w:autoSpaceDN w:val="0"/>
              <w:snapToGrid w:val="0"/>
              <w:spacing w:line="240" w:lineRule="auto"/>
              <w:ind w:left="105" w:hanging="105"/>
              <w:jc w:val="left"/>
              <w:rPr>
                <w:rFonts w:ascii="宋体" w:hAnsi="宋体" w:cs="宋体"/>
                <w:color w:val="auto"/>
                <w:kern w:val="0"/>
                <w:szCs w:val="21"/>
                <w:highlight w:val="none"/>
              </w:rPr>
            </w:pPr>
            <w:r>
              <w:rPr>
                <w:rFonts w:hint="eastAsia" w:ascii="宋体" w:hAnsi="宋体" w:cs="宋体"/>
                <w:color w:val="auto"/>
                <w:kern w:val="0"/>
                <w:szCs w:val="21"/>
                <w:highlight w:val="none"/>
              </w:rPr>
              <w:t>响应文件标明的响应或偏离与事实不符或伪造证明文件等虚假</w:t>
            </w:r>
          </w:p>
          <w:p>
            <w:pPr>
              <w:kinsoku w:val="0"/>
              <w:overflowPunct w:val="0"/>
              <w:autoSpaceDE w:val="0"/>
              <w:autoSpaceDN w:val="0"/>
              <w:snapToGrid w:val="0"/>
              <w:spacing w:line="240" w:lineRule="auto"/>
              <w:ind w:left="105" w:hanging="105"/>
              <w:jc w:val="left"/>
              <w:rPr>
                <w:rFonts w:ascii="宋体" w:hAnsi="宋体" w:cs="宋体"/>
                <w:color w:val="auto"/>
                <w:szCs w:val="21"/>
                <w:highlight w:val="none"/>
              </w:rPr>
            </w:pPr>
            <w:r>
              <w:rPr>
                <w:rFonts w:hint="eastAsia" w:ascii="宋体" w:hAnsi="宋体" w:cs="宋体"/>
                <w:color w:val="auto"/>
                <w:kern w:val="0"/>
                <w:szCs w:val="21"/>
                <w:highlight w:val="none"/>
              </w:rPr>
              <w:t>投标的；</w:t>
            </w: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661" w:type="dxa"/>
            <w:vAlign w:val="center"/>
          </w:tcPr>
          <w:p>
            <w:pPr>
              <w:ind w:left="105" w:hanging="105"/>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7043" w:type="dxa"/>
            <w:gridSpan w:val="3"/>
            <w:vAlign w:val="center"/>
          </w:tcPr>
          <w:p>
            <w:pPr>
              <w:ind w:left="105" w:hanging="105"/>
              <w:jc w:val="center"/>
              <w:rPr>
                <w:rFonts w:ascii="宋体" w:hAnsi="宋体" w:cs="宋体"/>
                <w:color w:val="auto"/>
                <w:szCs w:val="21"/>
                <w:highlight w:val="none"/>
              </w:rPr>
            </w:pPr>
            <w:r>
              <w:rPr>
                <w:rFonts w:hint="eastAsia" w:ascii="宋体" w:hAnsi="宋体" w:cs="宋体"/>
                <w:color w:val="auto"/>
                <w:szCs w:val="21"/>
                <w:highlight w:val="none"/>
              </w:rPr>
              <w:t>结论：合格/不合格</w:t>
            </w: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709" w:type="dxa"/>
            <w:vAlign w:val="center"/>
          </w:tcPr>
          <w:p>
            <w:pPr>
              <w:ind w:left="105" w:hanging="105"/>
              <w:rPr>
                <w:rFonts w:ascii="宋体" w:hAnsi="宋体" w:cs="宋体"/>
                <w:color w:val="auto"/>
                <w:szCs w:val="21"/>
                <w:highlight w:val="none"/>
              </w:rPr>
            </w:pPr>
          </w:p>
        </w:tc>
        <w:tc>
          <w:tcPr>
            <w:tcW w:w="661" w:type="dxa"/>
            <w:vAlign w:val="center"/>
          </w:tcPr>
          <w:p>
            <w:pPr>
              <w:ind w:left="105" w:hanging="105"/>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9831" w:type="dxa"/>
            <w:gridSpan w:val="7"/>
            <w:vAlign w:val="center"/>
          </w:tcPr>
          <w:p>
            <w:pPr>
              <w:ind w:left="105" w:hanging="105"/>
              <w:jc w:val="left"/>
              <w:rPr>
                <w:rFonts w:ascii="宋体" w:hAnsi="宋体" w:cs="宋体"/>
                <w:b/>
                <w:color w:val="auto"/>
                <w:szCs w:val="21"/>
                <w:highlight w:val="none"/>
              </w:rPr>
            </w:pPr>
            <w:r>
              <w:rPr>
                <w:rFonts w:hint="eastAsia" w:ascii="宋体" w:hAnsi="宋体" w:cs="宋体"/>
                <w:b/>
                <w:color w:val="auto"/>
                <w:szCs w:val="21"/>
                <w:highlight w:val="none"/>
              </w:rPr>
              <w:t>评标委员会成员签名：</w:t>
            </w:r>
          </w:p>
          <w:p>
            <w:pPr>
              <w:ind w:left="105" w:hanging="105"/>
              <w:jc w:val="right"/>
              <w:rPr>
                <w:rFonts w:ascii="宋体" w:hAnsi="宋体" w:cs="宋体"/>
                <w:color w:val="auto"/>
                <w:szCs w:val="21"/>
                <w:highlight w:val="none"/>
              </w:rPr>
            </w:pPr>
            <w:r>
              <w:rPr>
                <w:rFonts w:hint="eastAsia" w:ascii="宋体" w:hAnsi="宋体" w:cs="宋体"/>
                <w:b/>
                <w:color w:val="auto"/>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2" w:hRule="atLeast"/>
          <w:jc w:val="center"/>
        </w:trPr>
        <w:tc>
          <w:tcPr>
            <w:tcW w:w="9831" w:type="dxa"/>
            <w:gridSpan w:val="7"/>
            <w:vAlign w:val="center"/>
          </w:tcPr>
          <w:p>
            <w:pPr>
              <w:spacing w:line="240" w:lineRule="auto"/>
              <w:ind w:left="105" w:hanging="105"/>
              <w:jc w:val="left"/>
              <w:rPr>
                <w:rFonts w:ascii="宋体" w:hAnsi="宋体" w:cs="宋体"/>
                <w:b/>
                <w:color w:val="auto"/>
                <w:szCs w:val="21"/>
                <w:highlight w:val="none"/>
              </w:rPr>
            </w:pPr>
            <w:r>
              <w:rPr>
                <w:rFonts w:hint="eastAsia" w:ascii="宋体" w:hAnsi="宋体" w:cs="宋体"/>
                <w:color w:val="auto"/>
                <w:szCs w:val="21"/>
                <w:highlight w:val="none"/>
              </w:rPr>
              <w:t>备注：初步评审合格后方可进入详细评审阶段，如果响应文件中有一项未通过上述审查标准，评标委员会将认定整个响应文件不响应招标文件而予以废标，并且不允许投标人通过修改或撤销其不符合要求的差异或保留，使之成为具有响应性的投标。</w:t>
            </w:r>
          </w:p>
        </w:tc>
      </w:tr>
    </w:tbl>
    <w:p>
      <w:pPr>
        <w:pStyle w:val="9"/>
        <w:ind w:left="110" w:hanging="110"/>
        <w:rPr>
          <w:rFonts w:ascii="宋体" w:hAnsi="宋体" w:cs="宋体"/>
          <w:color w:val="auto"/>
          <w:sz w:val="22"/>
          <w:szCs w:val="22"/>
          <w:highlight w:val="none"/>
          <w:shd w:val="clear" w:color="auto" w:fill="FFFFFF"/>
        </w:rPr>
      </w:pPr>
    </w:p>
    <w:p>
      <w:pPr>
        <w:pStyle w:val="38"/>
        <w:snapToGrid w:val="0"/>
        <w:ind w:firstLine="0" w:firstLineChars="0"/>
        <w:rPr>
          <w:rFonts w:ascii="宋体" w:hAnsi="宋体" w:cs="宋体"/>
          <w:b/>
          <w:bCs/>
          <w:color w:val="auto"/>
          <w:sz w:val="24"/>
          <w:highlight w:val="none"/>
        </w:rPr>
      </w:pPr>
      <w:r>
        <w:rPr>
          <w:rFonts w:hint="eastAsia" w:ascii="宋体" w:hAnsi="宋体" w:cs="宋体"/>
          <w:b/>
          <w:bCs/>
          <w:color w:val="auto"/>
          <w:sz w:val="24"/>
          <w:highlight w:val="none"/>
        </w:rPr>
        <w:t>被拒绝的响应文件为无效。通过符合性评审阶段的企业方能进入评分阶段。</w:t>
      </w:r>
    </w:p>
    <w:p>
      <w:pPr>
        <w:pStyle w:val="9"/>
        <w:ind w:left="141" w:hanging="141"/>
        <w:jc w:val="center"/>
        <w:outlineLvl w:val="1"/>
        <w:rPr>
          <w:rFonts w:ascii="宋体" w:hAnsi="宋体" w:cs="宋体"/>
          <w:b/>
          <w:bCs/>
          <w:caps/>
          <w:color w:val="auto"/>
          <w:sz w:val="28"/>
          <w:szCs w:val="28"/>
          <w:highlight w:val="none"/>
        </w:rPr>
      </w:pPr>
      <w:bookmarkStart w:id="42" w:name="_Toc25766"/>
    </w:p>
    <w:p>
      <w:pPr>
        <w:ind w:left="141" w:hanging="141"/>
        <w:rPr>
          <w:rFonts w:ascii="宋体" w:hAnsi="宋体" w:cs="宋体"/>
          <w:b/>
          <w:bCs/>
          <w:caps/>
          <w:color w:val="auto"/>
          <w:sz w:val="28"/>
          <w:szCs w:val="28"/>
          <w:highlight w:val="none"/>
        </w:rPr>
      </w:pPr>
    </w:p>
    <w:p>
      <w:pPr>
        <w:pStyle w:val="2"/>
        <w:ind w:firstLine="562"/>
        <w:rPr>
          <w:rFonts w:ascii="宋体" w:hAnsi="宋体" w:cs="宋体"/>
          <w:b/>
          <w:bCs/>
          <w:caps/>
          <w:color w:val="auto"/>
          <w:sz w:val="28"/>
          <w:szCs w:val="28"/>
          <w:highlight w:val="none"/>
        </w:rPr>
      </w:pPr>
    </w:p>
    <w:p>
      <w:pPr>
        <w:ind w:left="105" w:hanging="105"/>
        <w:rPr>
          <w:color w:val="auto"/>
          <w:highlight w:val="none"/>
        </w:rPr>
      </w:pPr>
    </w:p>
    <w:p>
      <w:pPr>
        <w:pStyle w:val="9"/>
        <w:ind w:left="141" w:hanging="141"/>
        <w:jc w:val="center"/>
        <w:outlineLvl w:val="1"/>
        <w:rPr>
          <w:rFonts w:ascii="宋体" w:hAnsi="宋体" w:cs="宋体"/>
          <w:b/>
          <w:bCs/>
          <w:caps/>
          <w:color w:val="auto"/>
          <w:sz w:val="28"/>
          <w:szCs w:val="28"/>
          <w:highlight w:val="none"/>
        </w:rPr>
      </w:pPr>
      <w:bookmarkStart w:id="43" w:name="_Toc80113535"/>
      <w:r>
        <w:rPr>
          <w:rFonts w:hint="eastAsia" w:ascii="宋体" w:hAnsi="宋体" w:cs="宋体"/>
          <w:b/>
          <w:bCs/>
          <w:caps/>
          <w:color w:val="auto"/>
          <w:sz w:val="28"/>
          <w:szCs w:val="28"/>
          <w:highlight w:val="none"/>
        </w:rPr>
        <w:t>三、详细评分标准</w:t>
      </w:r>
      <w:bookmarkEnd w:id="42"/>
      <w:bookmarkEnd w:id="43"/>
    </w:p>
    <w:tbl>
      <w:tblPr>
        <w:tblStyle w:val="79"/>
        <w:tblW w:w="106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313"/>
        <w:gridCol w:w="992"/>
        <w:gridCol w:w="7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42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0" w:right="0" w:firstLine="0" w:firstLineChars="0"/>
              <w:jc w:val="center"/>
              <w:rPr>
                <w:rFonts w:ascii="宋体" w:hAnsi="宋体"/>
                <w:color w:val="auto"/>
                <w:szCs w:val="21"/>
                <w:highlight w:val="none"/>
              </w:rPr>
            </w:pPr>
            <w:r>
              <w:rPr>
                <w:rFonts w:hint="eastAsia" w:ascii="宋体" w:hAnsi="宋体"/>
                <w:color w:val="auto"/>
                <w:szCs w:val="21"/>
                <w:highlight w:val="none"/>
              </w:rPr>
              <w:t>序号</w:t>
            </w:r>
          </w:p>
        </w:tc>
        <w:tc>
          <w:tcPr>
            <w:tcW w:w="1313" w:type="dxa"/>
            <w:tcBorders>
              <w:top w:val="single" w:color="auto" w:sz="4" w:space="0"/>
              <w:left w:val="single" w:color="auto" w:sz="4" w:space="0"/>
              <w:bottom w:val="single" w:color="auto" w:sz="4" w:space="0"/>
              <w:right w:val="single" w:color="auto" w:sz="4" w:space="0"/>
            </w:tcBorders>
            <w:vAlign w:val="center"/>
          </w:tcPr>
          <w:p>
            <w:pPr>
              <w:snapToGrid w:val="0"/>
              <w:ind w:left="105" w:hanging="105"/>
              <w:jc w:val="center"/>
              <w:rPr>
                <w:rFonts w:ascii="宋体" w:hAnsi="宋体"/>
                <w:color w:val="auto"/>
                <w:szCs w:val="21"/>
                <w:highlight w:val="none"/>
              </w:rPr>
            </w:pPr>
            <w:r>
              <w:rPr>
                <w:rFonts w:hint="eastAsia" w:ascii="宋体" w:hAnsi="宋体"/>
                <w:color w:val="auto"/>
                <w:szCs w:val="21"/>
                <w:highlight w:val="none"/>
              </w:rPr>
              <w:t>评标因素</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left="105" w:hanging="105"/>
              <w:jc w:val="center"/>
              <w:rPr>
                <w:rFonts w:ascii="宋体" w:hAnsi="宋体"/>
                <w:color w:val="auto"/>
                <w:szCs w:val="21"/>
                <w:highlight w:val="none"/>
              </w:rPr>
            </w:pPr>
            <w:r>
              <w:rPr>
                <w:rFonts w:hint="eastAsia" w:ascii="宋体" w:hAnsi="宋体"/>
                <w:color w:val="auto"/>
                <w:szCs w:val="21"/>
                <w:highlight w:val="none"/>
              </w:rPr>
              <w:t>分值</w:t>
            </w:r>
          </w:p>
        </w:tc>
        <w:tc>
          <w:tcPr>
            <w:tcW w:w="7880" w:type="dxa"/>
            <w:tcBorders>
              <w:top w:val="single" w:color="auto" w:sz="4" w:space="0"/>
              <w:left w:val="single" w:color="auto" w:sz="4" w:space="0"/>
              <w:bottom w:val="single" w:color="auto" w:sz="4" w:space="0"/>
              <w:right w:val="single" w:color="auto" w:sz="4" w:space="0"/>
            </w:tcBorders>
            <w:vAlign w:val="center"/>
          </w:tcPr>
          <w:p>
            <w:pPr>
              <w:snapToGrid w:val="0"/>
              <w:ind w:left="105" w:hanging="105"/>
              <w:jc w:val="center"/>
              <w:rPr>
                <w:rFonts w:ascii="宋体" w:hAnsi="宋体"/>
                <w:color w:val="auto"/>
                <w:szCs w:val="21"/>
                <w:highlight w:val="none"/>
              </w:rPr>
            </w:pPr>
            <w:r>
              <w:rPr>
                <w:rFonts w:hint="eastAsia" w:ascii="宋体" w:hAnsi="宋体"/>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jc w:val="center"/>
        </w:trPr>
        <w:tc>
          <w:tcPr>
            <w:tcW w:w="420" w:type="dxa"/>
            <w:tcBorders>
              <w:top w:val="single" w:color="auto" w:sz="4" w:space="0"/>
              <w:left w:val="single" w:color="auto" w:sz="4" w:space="0"/>
              <w:bottom w:val="nil"/>
              <w:right w:val="single" w:color="auto" w:sz="4" w:space="0"/>
            </w:tcBorders>
            <w:vAlign w:val="center"/>
          </w:tcPr>
          <w:p>
            <w:pPr>
              <w:snapToGrid w:val="0"/>
              <w:spacing w:line="360" w:lineRule="exact"/>
              <w:ind w:left="105" w:hanging="105"/>
              <w:jc w:val="center"/>
              <w:rPr>
                <w:rFonts w:ascii="宋体" w:hAnsi="宋体"/>
                <w:color w:val="auto"/>
                <w:szCs w:val="21"/>
                <w:highlight w:val="none"/>
              </w:rPr>
            </w:pPr>
            <w:r>
              <w:rPr>
                <w:rFonts w:hint="eastAsia" w:ascii="宋体" w:hAnsi="宋体"/>
                <w:color w:val="auto"/>
                <w:szCs w:val="21"/>
                <w:highlight w:val="none"/>
              </w:rPr>
              <w:t>1</w:t>
            </w:r>
          </w:p>
        </w:tc>
        <w:tc>
          <w:tcPr>
            <w:tcW w:w="1313" w:type="dxa"/>
            <w:tcBorders>
              <w:top w:val="single" w:color="auto" w:sz="4" w:space="0"/>
              <w:left w:val="single" w:color="auto" w:sz="4" w:space="0"/>
              <w:bottom w:val="nil"/>
              <w:right w:val="single" w:color="auto" w:sz="4" w:space="0"/>
            </w:tcBorders>
            <w:vAlign w:val="center"/>
          </w:tcPr>
          <w:p>
            <w:pPr>
              <w:snapToGrid w:val="0"/>
              <w:spacing w:line="360" w:lineRule="exact"/>
              <w:ind w:left="105" w:hanging="105"/>
              <w:jc w:val="center"/>
              <w:rPr>
                <w:rFonts w:ascii="宋体" w:hAnsi="宋体"/>
                <w:color w:val="auto"/>
                <w:szCs w:val="21"/>
                <w:highlight w:val="none"/>
              </w:rPr>
            </w:pPr>
            <w:r>
              <w:rPr>
                <w:rFonts w:hint="eastAsia" w:ascii="宋体" w:hAnsi="宋体"/>
                <w:color w:val="auto"/>
                <w:szCs w:val="21"/>
                <w:highlight w:val="none"/>
              </w:rPr>
              <w:t>投标总报价（10分）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left="105" w:hanging="105"/>
              <w:jc w:val="center"/>
              <w:rPr>
                <w:rFonts w:ascii="宋体" w:hAnsi="宋体"/>
                <w:color w:val="auto"/>
                <w:szCs w:val="21"/>
                <w:highlight w:val="none"/>
              </w:rPr>
            </w:pPr>
            <w:r>
              <w:rPr>
                <w:rFonts w:hint="eastAsia" w:ascii="宋体" w:hAnsi="宋体"/>
                <w:color w:val="auto"/>
                <w:szCs w:val="21"/>
                <w:highlight w:val="none"/>
              </w:rPr>
              <w:t>0~10</w:t>
            </w:r>
          </w:p>
        </w:tc>
        <w:tc>
          <w:tcPr>
            <w:tcW w:w="7880" w:type="dxa"/>
            <w:tcBorders>
              <w:top w:val="single" w:color="auto" w:sz="4" w:space="0"/>
              <w:left w:val="single" w:color="auto" w:sz="4" w:space="0"/>
              <w:bottom w:val="single" w:color="auto" w:sz="4" w:space="0"/>
              <w:right w:val="single" w:color="auto" w:sz="4" w:space="0"/>
            </w:tcBorders>
            <w:vAlign w:val="center"/>
          </w:tcPr>
          <w:p>
            <w:pPr>
              <w:tabs>
                <w:tab w:val="left" w:pos="1007"/>
              </w:tabs>
              <w:snapToGrid w:val="0"/>
              <w:spacing w:line="360" w:lineRule="exact"/>
              <w:ind w:left="0" w:right="0" w:firstLine="0" w:firstLineChars="0"/>
              <w:rPr>
                <w:color w:val="auto"/>
                <w:highlight w:val="none"/>
              </w:rPr>
            </w:pPr>
            <w:r>
              <w:rPr>
                <w:rFonts w:hint="eastAsia"/>
                <w:color w:val="auto"/>
                <w:highlight w:val="none"/>
              </w:rPr>
              <w:t>以满足采购文件要求且最终报价最低的报价为评标基准价，其价格分为满分10分，其他投标人的价格得分按照下列公式计算：报价得分=（评标基准价/最终报价）×10%×100，报价高于限价的，按无效报价处理。注：根据《政府采购货物和服务</w:t>
            </w:r>
          </w:p>
          <w:p>
            <w:pPr>
              <w:tabs>
                <w:tab w:val="left" w:pos="1007"/>
              </w:tabs>
              <w:snapToGrid w:val="0"/>
              <w:spacing w:line="360" w:lineRule="exact"/>
              <w:ind w:left="0" w:right="0" w:firstLine="0" w:firstLineChars="0"/>
              <w:rPr>
                <w:color w:val="auto"/>
                <w:highlight w:val="none"/>
              </w:rPr>
            </w:pPr>
            <w:r>
              <w:rPr>
                <w:rFonts w:hint="eastAsia"/>
                <w:color w:val="auto"/>
                <w:highlight w:val="none"/>
              </w:rPr>
              <w:t>招标投标管理办法》第六十条规定“评标委员会认为投标人的报价明显低于其他通</w:t>
            </w:r>
          </w:p>
          <w:p>
            <w:pPr>
              <w:tabs>
                <w:tab w:val="left" w:pos="1007"/>
              </w:tabs>
              <w:snapToGrid w:val="0"/>
              <w:spacing w:line="360" w:lineRule="exact"/>
              <w:ind w:left="0" w:right="0" w:firstLine="0" w:firstLineChars="0"/>
              <w:rPr>
                <w:color w:val="auto"/>
                <w:highlight w:val="none"/>
              </w:rPr>
            </w:pPr>
            <w:r>
              <w:rPr>
                <w:rFonts w:hint="eastAsia"/>
                <w:color w:val="auto"/>
                <w:highlight w:val="none"/>
              </w:rPr>
              <w:t>过符合性审查投标人的报价，有可能影响产品质量或者不能诚信履约的，应当要求</w:t>
            </w:r>
          </w:p>
          <w:p>
            <w:pPr>
              <w:tabs>
                <w:tab w:val="left" w:pos="1007"/>
              </w:tabs>
              <w:snapToGrid w:val="0"/>
              <w:spacing w:line="360" w:lineRule="exact"/>
              <w:ind w:left="0" w:right="0" w:firstLine="0" w:firstLineChars="0"/>
              <w:rPr>
                <w:color w:val="auto"/>
                <w:highlight w:val="none"/>
              </w:rPr>
            </w:pPr>
            <w:r>
              <w:rPr>
                <w:rFonts w:hint="eastAsia"/>
                <w:color w:val="auto"/>
                <w:highlight w:val="none"/>
              </w:rPr>
              <w:t>其在评标现场合理的时间内提供书面说明，必要时提交相关证明材料；投标人不能</w:t>
            </w:r>
          </w:p>
          <w:p>
            <w:pPr>
              <w:tabs>
                <w:tab w:val="left" w:pos="1007"/>
              </w:tabs>
              <w:snapToGrid w:val="0"/>
              <w:spacing w:line="360" w:lineRule="exact"/>
              <w:ind w:left="0" w:right="0" w:firstLine="0" w:firstLineChars="0"/>
              <w:rPr>
                <w:color w:val="auto"/>
                <w:highlight w:val="none"/>
              </w:rPr>
            </w:pPr>
            <w:r>
              <w:rPr>
                <w:rFonts w:hint="eastAsia"/>
                <w:color w:val="auto"/>
                <w:highlight w:val="none"/>
              </w:rPr>
              <w:t>证明其报价合理性的，评标委员会应当将其作为无效投标处理。有符合政府采购报价优惠的，按优惠后的价格计算报价得分。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420" w:type="dxa"/>
            <w:tcBorders>
              <w:top w:val="single" w:color="auto" w:sz="4" w:space="0"/>
              <w:left w:val="single" w:color="auto" w:sz="4" w:space="0"/>
              <w:right w:val="single" w:color="auto" w:sz="4" w:space="0"/>
            </w:tcBorders>
            <w:vAlign w:val="center"/>
          </w:tcPr>
          <w:p>
            <w:pPr>
              <w:snapToGrid w:val="0"/>
              <w:spacing w:line="360" w:lineRule="exact"/>
              <w:ind w:left="105" w:hanging="105"/>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1313" w:type="dxa"/>
            <w:tcBorders>
              <w:top w:val="single" w:color="auto" w:sz="4" w:space="0"/>
              <w:left w:val="single" w:color="auto" w:sz="4" w:space="0"/>
              <w:right w:val="single" w:color="auto" w:sz="4" w:space="0"/>
            </w:tcBorders>
            <w:vAlign w:val="center"/>
          </w:tcPr>
          <w:p>
            <w:pPr>
              <w:tabs>
                <w:tab w:val="left" w:pos="381"/>
              </w:tabs>
              <w:snapToGrid w:val="0"/>
              <w:spacing w:line="360" w:lineRule="exact"/>
              <w:ind w:left="0" w:right="0" w:firstLine="0" w:firstLineChars="0"/>
              <w:jc w:val="center"/>
              <w:rPr>
                <w:rFonts w:ascii="宋体" w:hAnsi="宋体"/>
                <w:color w:val="auto"/>
                <w:szCs w:val="21"/>
                <w:highlight w:val="none"/>
              </w:rPr>
            </w:pPr>
            <w:r>
              <w:rPr>
                <w:rFonts w:hint="eastAsia" w:ascii="宋体" w:hAnsi="宋体"/>
                <w:color w:val="auto"/>
                <w:szCs w:val="21"/>
                <w:highlight w:val="none"/>
              </w:rPr>
              <w:t>投标人情况（</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992" w:type="dxa"/>
            <w:tcBorders>
              <w:top w:val="single" w:color="auto" w:sz="4" w:space="0"/>
              <w:left w:val="single" w:color="auto" w:sz="4" w:space="0"/>
              <w:bottom w:val="single" w:color="auto" w:sz="4" w:space="0"/>
              <w:right w:val="single" w:color="auto" w:sz="4" w:space="0"/>
            </w:tcBorders>
            <w:vAlign w:val="center"/>
          </w:tcPr>
          <w:p>
            <w:pPr>
              <w:pStyle w:val="119"/>
              <w:snapToGrid w:val="0"/>
              <w:ind w:firstLine="0" w:firstLineChars="0"/>
              <w:jc w:val="center"/>
              <w:rPr>
                <w:rFonts w:hint="eastAsia" w:ascii="宋体" w:hAnsi="宋体" w:eastAsia="宋体" w:cs="宋体"/>
                <w:color w:val="auto"/>
                <w:highlight w:val="none"/>
                <w:lang w:val="en-US" w:eastAsia="zh-CN"/>
              </w:rPr>
            </w:pPr>
            <w:r>
              <w:rPr>
                <w:rFonts w:hint="eastAsia" w:ascii="宋体" w:hAnsi="宋体" w:cs="宋体"/>
                <w:color w:val="auto"/>
                <w:highlight w:val="none"/>
              </w:rPr>
              <w:t>0~</w:t>
            </w:r>
            <w:r>
              <w:rPr>
                <w:rFonts w:hint="eastAsia" w:ascii="宋体" w:hAnsi="宋体" w:cs="宋体"/>
                <w:color w:val="auto"/>
                <w:highlight w:val="none"/>
                <w:lang w:val="en-US" w:eastAsia="zh-CN"/>
              </w:rPr>
              <w:t>10</w:t>
            </w:r>
          </w:p>
        </w:tc>
        <w:tc>
          <w:tcPr>
            <w:tcW w:w="7880" w:type="dxa"/>
            <w:tcBorders>
              <w:top w:val="single" w:color="auto" w:sz="4" w:space="0"/>
              <w:left w:val="single" w:color="auto" w:sz="4" w:space="0"/>
              <w:bottom w:val="single" w:color="auto" w:sz="4" w:space="0"/>
              <w:right w:val="single" w:color="auto" w:sz="4" w:space="0"/>
            </w:tcBorders>
            <w:vAlign w:val="center"/>
          </w:tcPr>
          <w:p>
            <w:pPr>
              <w:pStyle w:val="69"/>
              <w:tabs>
                <w:tab w:val="left" w:pos="1820"/>
              </w:tabs>
              <w:spacing w:before="0" w:beforeAutospacing="0" w:after="0" w:afterAutospacing="0" w:line="240" w:lineRule="auto"/>
              <w:ind w:left="105" w:hanging="105"/>
              <w:jc w:val="both"/>
              <w:rPr>
                <w:color w:val="auto"/>
                <w:kern w:val="2"/>
                <w:sz w:val="21"/>
                <w:szCs w:val="21"/>
                <w:highlight w:val="none"/>
              </w:rPr>
            </w:pPr>
            <w:r>
              <w:rPr>
                <w:rFonts w:hint="eastAsia"/>
                <w:color w:val="auto"/>
                <w:kern w:val="2"/>
                <w:sz w:val="21"/>
                <w:szCs w:val="21"/>
                <w:highlight w:val="none"/>
              </w:rPr>
              <w:t>投标人总体情况简介表（自拟）得0-</w:t>
            </w:r>
            <w:r>
              <w:rPr>
                <w:rFonts w:hint="eastAsia"/>
                <w:color w:val="auto"/>
                <w:kern w:val="2"/>
                <w:sz w:val="21"/>
                <w:szCs w:val="21"/>
                <w:highlight w:val="none"/>
                <w:lang w:val="en-US" w:eastAsia="zh-CN"/>
              </w:rPr>
              <w:t>10</w:t>
            </w:r>
            <w:r>
              <w:rPr>
                <w:rFonts w:hint="eastAsia"/>
                <w:color w:val="auto"/>
                <w:kern w:val="2"/>
                <w:sz w:val="21"/>
                <w:szCs w:val="21"/>
                <w:highlight w:val="none"/>
              </w:rPr>
              <w:t>分</w:t>
            </w:r>
            <w:r>
              <w:rPr>
                <w:rFonts w:hint="eastAsia" w:cs="Times New Roman"/>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420" w:type="dxa"/>
            <w:tcBorders>
              <w:left w:val="single" w:color="auto" w:sz="4" w:space="0"/>
              <w:right w:val="single" w:color="auto" w:sz="4" w:space="0"/>
            </w:tcBorders>
            <w:vAlign w:val="center"/>
          </w:tcPr>
          <w:p>
            <w:pPr>
              <w:ind w:left="105" w:hanging="105"/>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p>
        </w:tc>
        <w:tc>
          <w:tcPr>
            <w:tcW w:w="1313" w:type="dxa"/>
            <w:tcBorders>
              <w:left w:val="single" w:color="auto" w:sz="4" w:space="0"/>
              <w:right w:val="single" w:color="auto" w:sz="4" w:space="0"/>
            </w:tcBorders>
            <w:vAlign w:val="center"/>
          </w:tcPr>
          <w:p>
            <w:pPr>
              <w:ind w:left="105" w:hanging="105"/>
              <w:jc w:val="center"/>
              <w:rPr>
                <w:rFonts w:ascii="宋体" w:hAnsi="宋体" w:cs="宋体"/>
                <w:color w:val="auto"/>
                <w:highlight w:val="none"/>
              </w:rPr>
            </w:pPr>
            <w:r>
              <w:rPr>
                <w:rFonts w:hint="eastAsia" w:ascii="宋体" w:hAnsi="宋体" w:cs="宋体"/>
                <w:color w:val="auto"/>
                <w:highlight w:val="none"/>
              </w:rPr>
              <w:t>拟选派参加人员情况（6分）</w:t>
            </w:r>
          </w:p>
        </w:tc>
        <w:tc>
          <w:tcPr>
            <w:tcW w:w="992" w:type="dxa"/>
            <w:tcBorders>
              <w:top w:val="single" w:color="auto" w:sz="4" w:space="0"/>
              <w:left w:val="single" w:color="auto" w:sz="4" w:space="0"/>
              <w:right w:val="single" w:color="auto" w:sz="4" w:space="0"/>
            </w:tcBorders>
            <w:vAlign w:val="center"/>
          </w:tcPr>
          <w:p>
            <w:pPr>
              <w:ind w:left="105" w:hanging="105"/>
              <w:jc w:val="center"/>
              <w:rPr>
                <w:rFonts w:ascii="宋体" w:hAnsi="宋体" w:cs="宋体"/>
                <w:color w:val="auto"/>
                <w:highlight w:val="none"/>
              </w:rPr>
            </w:pPr>
            <w:r>
              <w:rPr>
                <w:rFonts w:hint="eastAsia" w:ascii="宋体" w:hAnsi="宋体" w:cs="宋体"/>
                <w:color w:val="auto"/>
                <w:highlight w:val="none"/>
              </w:rPr>
              <w:t>0~6</w:t>
            </w:r>
          </w:p>
        </w:tc>
        <w:tc>
          <w:tcPr>
            <w:tcW w:w="7880" w:type="dxa"/>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rPr>
                <w:rFonts w:ascii="宋体" w:hAnsi="宋体" w:cs="宋体"/>
                <w:bCs/>
                <w:color w:val="auto"/>
                <w:szCs w:val="21"/>
                <w:highlight w:val="none"/>
              </w:rPr>
            </w:pPr>
            <w:r>
              <w:rPr>
                <w:rFonts w:hint="eastAsia" w:ascii="宋体" w:hAnsi="宋体" w:cs="宋体"/>
                <w:bCs/>
                <w:color w:val="auto"/>
                <w:szCs w:val="21"/>
                <w:highlight w:val="none"/>
              </w:rPr>
              <w:t>拟派入本项目的</w:t>
            </w:r>
            <w:r>
              <w:rPr>
                <w:rFonts w:hint="eastAsia" w:ascii="宋体" w:hAnsi="宋体"/>
                <w:color w:val="auto"/>
                <w:szCs w:val="21"/>
                <w:highlight w:val="none"/>
              </w:rPr>
              <w:t>人员</w:t>
            </w:r>
            <w:r>
              <w:rPr>
                <w:rFonts w:hint="eastAsia" w:ascii="宋体" w:hAnsi="宋体" w:cs="宋体"/>
                <w:bCs/>
                <w:color w:val="auto"/>
                <w:szCs w:val="21"/>
                <w:highlight w:val="none"/>
              </w:rPr>
              <w:t>符合磋商文件最低限要求的得基本分3分，拟派人员中每增加一名人员加1.5分，最高不超过6分。</w:t>
            </w:r>
          </w:p>
          <w:p>
            <w:pPr>
              <w:spacing w:line="240" w:lineRule="auto"/>
              <w:ind w:left="105" w:hanging="105"/>
              <w:rPr>
                <w:rFonts w:ascii="宋体" w:hAnsi="宋体" w:cs="宋体"/>
                <w:bCs/>
                <w:color w:val="auto"/>
                <w:szCs w:val="21"/>
                <w:highlight w:val="none"/>
              </w:rPr>
            </w:pPr>
            <w:r>
              <w:rPr>
                <w:rFonts w:hint="eastAsia" w:ascii="宋体" w:hAnsi="宋体" w:cs="宋体"/>
                <w:bCs/>
                <w:color w:val="auto"/>
                <w:szCs w:val="21"/>
                <w:highlight w:val="none"/>
              </w:rPr>
              <w:t>注：提供拟派入本项目人员在本单位缴纳的近</w:t>
            </w:r>
            <w:r>
              <w:rPr>
                <w:rFonts w:hint="eastAsia" w:ascii="宋体" w:hAnsi="宋体" w:cs="宋体"/>
                <w:bCs/>
                <w:color w:val="auto"/>
                <w:szCs w:val="21"/>
                <w:highlight w:val="none"/>
              </w:rPr>
              <w:t>三个月</w:t>
            </w:r>
            <w:r>
              <w:rPr>
                <w:rFonts w:hint="eastAsia" w:ascii="宋体" w:hAnsi="宋体" w:cs="宋体"/>
                <w:bCs/>
                <w:color w:val="auto"/>
                <w:szCs w:val="21"/>
                <w:highlight w:val="none"/>
              </w:rPr>
              <w:t>（含）以上社保证明</w:t>
            </w:r>
            <w:r>
              <w:rPr>
                <w:rFonts w:hint="eastAsia" w:ascii="宋体" w:hAnsi="宋体" w:cs="宋体"/>
                <w:bCs/>
                <w:color w:val="auto"/>
                <w:szCs w:val="21"/>
                <w:highlight w:val="none"/>
              </w:rPr>
              <w:t>（新入职人员可提供劳务合同证明）</w:t>
            </w:r>
            <w:r>
              <w:rPr>
                <w:rFonts w:hint="eastAsia" w:ascii="宋体" w:hAnsi="宋体" w:cs="宋体"/>
                <w:bCs/>
                <w:color w:val="auto"/>
                <w:szCs w:val="21"/>
                <w:highlight w:val="none"/>
              </w:rPr>
              <w:t>；未提供或少提供任意一项，本项不得分。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420" w:type="dxa"/>
            <w:vMerge w:val="restart"/>
            <w:tcBorders>
              <w:top w:val="single" w:color="auto" w:sz="4" w:space="0"/>
              <w:left w:val="single" w:color="auto" w:sz="4" w:space="0"/>
              <w:right w:val="single" w:color="auto" w:sz="4" w:space="0"/>
            </w:tcBorders>
            <w:vAlign w:val="center"/>
          </w:tcPr>
          <w:p>
            <w:pPr>
              <w:snapToGrid w:val="0"/>
              <w:spacing w:line="360" w:lineRule="exact"/>
              <w:ind w:left="105" w:hanging="105"/>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1313" w:type="dxa"/>
            <w:vMerge w:val="restart"/>
            <w:tcBorders>
              <w:top w:val="single" w:color="auto" w:sz="4" w:space="0"/>
              <w:left w:val="single" w:color="auto" w:sz="4" w:space="0"/>
              <w:right w:val="single" w:color="auto" w:sz="4" w:space="0"/>
            </w:tcBorders>
            <w:vAlign w:val="center"/>
          </w:tcPr>
          <w:p>
            <w:pPr>
              <w:snapToGrid w:val="0"/>
              <w:spacing w:line="360" w:lineRule="exact"/>
              <w:ind w:left="105" w:hanging="105"/>
              <w:jc w:val="center"/>
              <w:rPr>
                <w:rFonts w:ascii="宋体" w:hAnsi="宋体"/>
                <w:color w:val="auto"/>
                <w:szCs w:val="21"/>
                <w:highlight w:val="none"/>
              </w:rPr>
            </w:pPr>
            <w:r>
              <w:rPr>
                <w:rFonts w:hint="eastAsia" w:ascii="宋体" w:hAnsi="宋体"/>
                <w:color w:val="auto"/>
                <w:szCs w:val="21"/>
                <w:highlight w:val="none"/>
              </w:rPr>
              <w:t>工作方案</w:t>
            </w:r>
          </w:p>
          <w:p>
            <w:pPr>
              <w:snapToGrid w:val="0"/>
              <w:spacing w:line="360" w:lineRule="exact"/>
              <w:ind w:left="105" w:hanging="105"/>
              <w:jc w:val="center"/>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0分）</w:t>
            </w:r>
          </w:p>
          <w:p>
            <w:pPr>
              <w:snapToGrid w:val="0"/>
              <w:spacing w:line="360" w:lineRule="exact"/>
              <w:ind w:left="105" w:hanging="105"/>
              <w:rPr>
                <w:rFonts w:ascii="宋体" w:hAnsi="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color w:val="auto"/>
                <w:kern w:val="0"/>
                <w:szCs w:val="21"/>
                <w:highlight w:val="none"/>
              </w:rPr>
            </w:pPr>
            <w:r>
              <w:rPr>
                <w:rFonts w:hint="eastAsia" w:ascii="宋体" w:hAnsi="宋体" w:cs="宋体"/>
                <w:color w:val="auto"/>
                <w:highlight w:val="none"/>
              </w:rPr>
              <w:t>0~10</w:t>
            </w:r>
          </w:p>
        </w:tc>
        <w:tc>
          <w:tcPr>
            <w:tcW w:w="7880" w:type="dxa"/>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rPr>
                <w:rFonts w:ascii="宋体" w:hAnsi="宋体" w:cs="宋体"/>
                <w:b/>
                <w:bCs/>
                <w:color w:val="auto"/>
                <w:szCs w:val="21"/>
                <w:highlight w:val="none"/>
              </w:rPr>
            </w:pPr>
            <w:r>
              <w:rPr>
                <w:rFonts w:hint="eastAsia" w:ascii="宋体" w:hAnsi="宋体" w:cs="宋体"/>
                <w:color w:val="auto"/>
                <w:kern w:val="0"/>
                <w:szCs w:val="21"/>
                <w:highlight w:val="none"/>
                <w:lang w:bidi="ar"/>
              </w:rPr>
              <w:t>对项目建设的分析是否合理，能否认清项目建设的重要性。综合评分，优：（</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】分，良：（</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】分，一般：（</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】分，差：（0-</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420" w:type="dxa"/>
            <w:vMerge w:val="continue"/>
            <w:tcBorders>
              <w:left w:val="single" w:color="auto" w:sz="4" w:space="0"/>
              <w:right w:val="single" w:color="auto" w:sz="4" w:space="0"/>
            </w:tcBorders>
            <w:vAlign w:val="center"/>
          </w:tcPr>
          <w:p>
            <w:pPr>
              <w:snapToGrid w:val="0"/>
              <w:spacing w:line="360" w:lineRule="exact"/>
              <w:ind w:left="105" w:hanging="105"/>
              <w:jc w:val="center"/>
              <w:rPr>
                <w:rFonts w:ascii="宋体" w:hAnsi="宋体"/>
                <w:color w:val="auto"/>
                <w:szCs w:val="21"/>
                <w:highlight w:val="none"/>
              </w:rPr>
            </w:pPr>
          </w:p>
        </w:tc>
        <w:tc>
          <w:tcPr>
            <w:tcW w:w="1313" w:type="dxa"/>
            <w:vMerge w:val="continue"/>
            <w:tcBorders>
              <w:left w:val="single" w:color="auto" w:sz="4" w:space="0"/>
              <w:right w:val="single" w:color="auto" w:sz="4" w:space="0"/>
            </w:tcBorders>
            <w:vAlign w:val="center"/>
          </w:tcPr>
          <w:p>
            <w:pPr>
              <w:snapToGrid w:val="0"/>
              <w:spacing w:line="360" w:lineRule="exact"/>
              <w:ind w:left="105" w:hanging="105"/>
              <w:jc w:val="center"/>
              <w:rPr>
                <w:rFonts w:ascii="宋体" w:hAnsi="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color w:val="auto"/>
                <w:highlight w:val="none"/>
              </w:rPr>
            </w:pPr>
            <w:r>
              <w:rPr>
                <w:rFonts w:hint="eastAsia" w:ascii="宋体" w:hAnsi="宋体" w:cs="宋体"/>
                <w:color w:val="auto"/>
                <w:highlight w:val="none"/>
              </w:rPr>
              <w:t>0~10</w:t>
            </w:r>
          </w:p>
        </w:tc>
        <w:tc>
          <w:tcPr>
            <w:tcW w:w="7880" w:type="dxa"/>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对项目建设的运行分析是否科学合理。综合评分，</w:t>
            </w:r>
            <w:r>
              <w:rPr>
                <w:rFonts w:hint="eastAsia" w:ascii="宋体" w:hAnsi="宋体" w:cs="宋体"/>
                <w:color w:val="auto"/>
                <w:kern w:val="0"/>
                <w:szCs w:val="21"/>
                <w:highlight w:val="none"/>
                <w:lang w:bidi="ar"/>
              </w:rPr>
              <w:t>优：（</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】分，良：（</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】分，一般：（</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】分，差：（0-</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420" w:type="dxa"/>
            <w:vMerge w:val="continue"/>
            <w:tcBorders>
              <w:left w:val="single" w:color="auto" w:sz="4" w:space="0"/>
              <w:right w:val="single" w:color="auto" w:sz="4" w:space="0"/>
            </w:tcBorders>
            <w:vAlign w:val="center"/>
          </w:tcPr>
          <w:p>
            <w:pPr>
              <w:snapToGrid w:val="0"/>
              <w:spacing w:line="360" w:lineRule="exact"/>
              <w:ind w:left="105" w:hanging="105"/>
              <w:jc w:val="center"/>
              <w:rPr>
                <w:rFonts w:ascii="宋体" w:hAnsi="宋体"/>
                <w:color w:val="auto"/>
                <w:szCs w:val="21"/>
                <w:highlight w:val="none"/>
              </w:rPr>
            </w:pPr>
          </w:p>
        </w:tc>
        <w:tc>
          <w:tcPr>
            <w:tcW w:w="1313" w:type="dxa"/>
            <w:vMerge w:val="continue"/>
            <w:tcBorders>
              <w:left w:val="single" w:color="auto" w:sz="4" w:space="0"/>
              <w:right w:val="single" w:color="auto" w:sz="4" w:space="0"/>
            </w:tcBorders>
            <w:vAlign w:val="center"/>
          </w:tcPr>
          <w:p>
            <w:pPr>
              <w:snapToGrid w:val="0"/>
              <w:spacing w:line="360" w:lineRule="exact"/>
              <w:ind w:left="105" w:hanging="105"/>
              <w:jc w:val="center"/>
              <w:rPr>
                <w:rFonts w:ascii="宋体" w:hAnsi="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color w:val="auto"/>
                <w:highlight w:val="none"/>
              </w:rPr>
            </w:pPr>
            <w:r>
              <w:rPr>
                <w:rFonts w:hint="eastAsia" w:ascii="宋体" w:hAnsi="宋体" w:cs="宋体"/>
                <w:color w:val="auto"/>
                <w:highlight w:val="none"/>
              </w:rPr>
              <w:t>0~10</w:t>
            </w:r>
          </w:p>
        </w:tc>
        <w:tc>
          <w:tcPr>
            <w:tcW w:w="7880" w:type="dxa"/>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对项目建设的内容是否</w:t>
            </w:r>
            <w:r>
              <w:rPr>
                <w:rFonts w:hint="eastAsia" w:ascii="宋体" w:hAnsi="宋体" w:cs="宋体"/>
                <w:color w:val="auto"/>
                <w:szCs w:val="21"/>
                <w:highlight w:val="none"/>
              </w:rPr>
              <w:t>深入理解</w:t>
            </w:r>
            <w:r>
              <w:rPr>
                <w:rFonts w:hint="eastAsia" w:ascii="宋体" w:hAnsi="宋体" w:cs="宋体"/>
                <w:color w:val="auto"/>
                <w:szCs w:val="21"/>
                <w:highlight w:val="none"/>
              </w:rPr>
              <w:t>，配套服务是否完善。综合评分，</w:t>
            </w:r>
            <w:r>
              <w:rPr>
                <w:rFonts w:hint="eastAsia" w:ascii="宋体" w:hAnsi="宋体" w:cs="宋体"/>
                <w:color w:val="auto"/>
                <w:kern w:val="0"/>
                <w:szCs w:val="21"/>
                <w:highlight w:val="none"/>
                <w:lang w:bidi="ar"/>
              </w:rPr>
              <w:t>优：（</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】分，良：（</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】分，一般：（</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】分，差：（0-</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420" w:type="dxa"/>
            <w:vMerge w:val="continue"/>
            <w:tcBorders>
              <w:left w:val="single" w:color="auto" w:sz="4" w:space="0"/>
              <w:right w:val="single" w:color="auto" w:sz="4" w:space="0"/>
            </w:tcBorders>
            <w:vAlign w:val="center"/>
          </w:tcPr>
          <w:p>
            <w:pPr>
              <w:snapToGrid w:val="0"/>
              <w:spacing w:line="360" w:lineRule="exact"/>
              <w:ind w:left="105" w:hanging="105"/>
              <w:jc w:val="center"/>
              <w:rPr>
                <w:rFonts w:ascii="宋体" w:hAnsi="宋体"/>
                <w:color w:val="auto"/>
                <w:szCs w:val="21"/>
                <w:highlight w:val="none"/>
              </w:rPr>
            </w:pPr>
          </w:p>
        </w:tc>
        <w:tc>
          <w:tcPr>
            <w:tcW w:w="1313" w:type="dxa"/>
            <w:vMerge w:val="continue"/>
            <w:tcBorders>
              <w:left w:val="single" w:color="auto" w:sz="4" w:space="0"/>
              <w:right w:val="single" w:color="auto" w:sz="4" w:space="0"/>
            </w:tcBorders>
            <w:vAlign w:val="center"/>
          </w:tcPr>
          <w:p>
            <w:pPr>
              <w:snapToGrid w:val="0"/>
              <w:spacing w:line="360" w:lineRule="exact"/>
              <w:ind w:left="105" w:hanging="105"/>
              <w:jc w:val="center"/>
              <w:rPr>
                <w:rFonts w:ascii="宋体" w:hAnsi="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color w:val="auto"/>
                <w:highlight w:val="none"/>
              </w:rPr>
            </w:pPr>
            <w:r>
              <w:rPr>
                <w:rFonts w:hint="eastAsia" w:ascii="宋体" w:hAnsi="宋体" w:cs="宋体"/>
                <w:color w:val="auto"/>
                <w:highlight w:val="none"/>
              </w:rPr>
              <w:t>0~10</w:t>
            </w:r>
          </w:p>
        </w:tc>
        <w:tc>
          <w:tcPr>
            <w:tcW w:w="7880" w:type="dxa"/>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对项目的运营管理和保障措施是否完善，人员配备是否合理，机制保障是否科学。综合评分，</w:t>
            </w:r>
            <w:r>
              <w:rPr>
                <w:rFonts w:hint="eastAsia" w:ascii="宋体" w:hAnsi="宋体" w:cs="宋体"/>
                <w:color w:val="auto"/>
                <w:kern w:val="0"/>
                <w:szCs w:val="21"/>
                <w:highlight w:val="none"/>
                <w:lang w:bidi="ar"/>
              </w:rPr>
              <w:t>优：（</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】分，良：（</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】分，一般：（</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】分，差：（0-</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20" w:type="dxa"/>
            <w:vMerge w:val="continue"/>
            <w:tcBorders>
              <w:left w:val="single" w:color="auto" w:sz="4" w:space="0"/>
              <w:right w:val="single" w:color="auto" w:sz="4" w:space="0"/>
            </w:tcBorders>
            <w:vAlign w:val="center"/>
          </w:tcPr>
          <w:p>
            <w:pPr>
              <w:snapToGrid w:val="0"/>
              <w:spacing w:line="360" w:lineRule="exact"/>
              <w:ind w:left="105" w:hanging="105"/>
              <w:jc w:val="center"/>
              <w:rPr>
                <w:rFonts w:ascii="宋体" w:hAnsi="宋体"/>
                <w:color w:val="auto"/>
                <w:szCs w:val="21"/>
                <w:highlight w:val="none"/>
              </w:rPr>
            </w:pPr>
          </w:p>
        </w:tc>
        <w:tc>
          <w:tcPr>
            <w:tcW w:w="1313" w:type="dxa"/>
            <w:vMerge w:val="continue"/>
            <w:tcBorders>
              <w:left w:val="single" w:color="auto" w:sz="4" w:space="0"/>
              <w:right w:val="single" w:color="auto" w:sz="4" w:space="0"/>
            </w:tcBorders>
            <w:vAlign w:val="center"/>
          </w:tcPr>
          <w:p>
            <w:pPr>
              <w:snapToGrid w:val="0"/>
              <w:spacing w:line="360" w:lineRule="exact"/>
              <w:ind w:left="105" w:hanging="105"/>
              <w:jc w:val="center"/>
              <w:rPr>
                <w:rFonts w:ascii="宋体" w:hAnsi="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hint="eastAsia" w:ascii="宋体" w:hAnsi="宋体" w:eastAsia="宋体" w:cs="宋体"/>
                <w:color w:val="auto"/>
                <w:highlight w:val="none"/>
                <w:lang w:val="en-US" w:eastAsia="zh-CN"/>
              </w:rPr>
            </w:pPr>
            <w:r>
              <w:rPr>
                <w:rFonts w:hint="eastAsia" w:ascii="宋体" w:hAnsi="宋体" w:cs="宋体"/>
                <w:color w:val="auto"/>
                <w:highlight w:val="none"/>
              </w:rPr>
              <w:t>0~</w:t>
            </w:r>
            <w:r>
              <w:rPr>
                <w:rFonts w:hint="eastAsia" w:ascii="宋体" w:hAnsi="宋体" w:cs="宋体"/>
                <w:color w:val="auto"/>
                <w:highlight w:val="none"/>
                <w:lang w:val="en-US" w:eastAsia="zh-CN"/>
              </w:rPr>
              <w:t>10</w:t>
            </w:r>
          </w:p>
        </w:tc>
        <w:tc>
          <w:tcPr>
            <w:tcW w:w="7880" w:type="dxa"/>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rPr>
              <w:t>对项目资金的开发投入，分配是否科学合理。</w:t>
            </w:r>
            <w:r>
              <w:rPr>
                <w:rFonts w:hint="eastAsia" w:ascii="宋体" w:hAnsi="宋体" w:cs="宋体"/>
                <w:color w:val="auto"/>
                <w:szCs w:val="21"/>
                <w:highlight w:val="none"/>
              </w:rPr>
              <w:t>综合评分，</w:t>
            </w:r>
            <w:r>
              <w:rPr>
                <w:rFonts w:hint="eastAsia" w:ascii="宋体" w:hAnsi="宋体" w:cs="宋体"/>
                <w:color w:val="auto"/>
                <w:kern w:val="0"/>
                <w:szCs w:val="21"/>
                <w:highlight w:val="none"/>
                <w:lang w:bidi="ar"/>
              </w:rPr>
              <w:t>优：（</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】分，良：（</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】分，一般：（</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】分，差：（0-</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420" w:type="dxa"/>
            <w:vMerge w:val="continue"/>
            <w:tcBorders>
              <w:left w:val="single" w:color="auto" w:sz="4" w:space="0"/>
              <w:right w:val="single" w:color="auto" w:sz="4" w:space="0"/>
            </w:tcBorders>
            <w:vAlign w:val="center"/>
          </w:tcPr>
          <w:p>
            <w:pPr>
              <w:snapToGrid w:val="0"/>
              <w:spacing w:line="360" w:lineRule="exact"/>
              <w:ind w:left="105" w:hanging="105"/>
              <w:jc w:val="center"/>
              <w:rPr>
                <w:rFonts w:ascii="宋体" w:hAnsi="宋体"/>
                <w:color w:val="auto"/>
                <w:szCs w:val="21"/>
                <w:highlight w:val="none"/>
              </w:rPr>
            </w:pPr>
          </w:p>
        </w:tc>
        <w:tc>
          <w:tcPr>
            <w:tcW w:w="1313" w:type="dxa"/>
            <w:vMerge w:val="continue"/>
            <w:tcBorders>
              <w:left w:val="single" w:color="auto" w:sz="4" w:space="0"/>
              <w:right w:val="single" w:color="auto" w:sz="4" w:space="0"/>
            </w:tcBorders>
            <w:vAlign w:val="center"/>
          </w:tcPr>
          <w:p>
            <w:pPr>
              <w:snapToGrid w:val="0"/>
              <w:spacing w:line="360" w:lineRule="exact"/>
              <w:ind w:left="105" w:hanging="105"/>
              <w:jc w:val="center"/>
              <w:rPr>
                <w:rFonts w:ascii="宋体" w:hAnsi="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hint="eastAsia" w:ascii="宋体" w:hAnsi="宋体" w:eastAsia="宋体" w:cs="宋体"/>
                <w:color w:val="auto"/>
                <w:highlight w:val="none"/>
                <w:lang w:val="en-US" w:eastAsia="zh-CN"/>
              </w:rPr>
            </w:pPr>
            <w:r>
              <w:rPr>
                <w:rFonts w:hint="eastAsia" w:ascii="宋体" w:hAnsi="宋体" w:cs="宋体"/>
                <w:color w:val="auto"/>
                <w:highlight w:val="none"/>
              </w:rPr>
              <w:t>0~</w:t>
            </w:r>
            <w:r>
              <w:rPr>
                <w:rFonts w:hint="eastAsia" w:ascii="宋体" w:hAnsi="宋体" w:cs="宋体"/>
                <w:color w:val="auto"/>
                <w:highlight w:val="none"/>
                <w:lang w:val="en-US" w:eastAsia="zh-CN"/>
              </w:rPr>
              <w:t>10</w:t>
            </w:r>
          </w:p>
        </w:tc>
        <w:tc>
          <w:tcPr>
            <w:tcW w:w="7880" w:type="dxa"/>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rPr>
                <w:rFonts w:ascii="宋体" w:hAnsi="宋体" w:cs="宋体"/>
                <w:color w:val="auto"/>
                <w:szCs w:val="21"/>
                <w:highlight w:val="none"/>
              </w:rPr>
            </w:pPr>
            <w:r>
              <w:rPr>
                <w:rFonts w:hint="eastAsia" w:ascii="宋体" w:hAnsi="宋体" w:cs="宋体"/>
                <w:color w:val="auto"/>
                <w:szCs w:val="21"/>
                <w:highlight w:val="none"/>
                <w:lang w:eastAsia="zh-CN"/>
              </w:rPr>
              <w:t>对</w:t>
            </w:r>
            <w:r>
              <w:rPr>
                <w:rFonts w:hint="eastAsia" w:ascii="宋体" w:hAnsi="宋体" w:cs="宋体"/>
                <w:color w:val="auto"/>
                <w:szCs w:val="21"/>
                <w:highlight w:val="none"/>
              </w:rPr>
              <w:t>项目开展计划是否合理，时间进度安排是否科学。综合评分，</w:t>
            </w:r>
            <w:r>
              <w:rPr>
                <w:rFonts w:hint="eastAsia" w:ascii="宋体" w:hAnsi="宋体" w:cs="宋体"/>
                <w:color w:val="auto"/>
                <w:kern w:val="0"/>
                <w:szCs w:val="21"/>
                <w:highlight w:val="none"/>
                <w:lang w:bidi="ar"/>
              </w:rPr>
              <w:t>优：（</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】分，良：（</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】分，一般：（</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】分，差：（0-</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420" w:type="dxa"/>
            <w:tcBorders>
              <w:left w:val="single" w:color="auto" w:sz="4" w:space="0"/>
              <w:right w:val="single" w:color="auto" w:sz="4" w:space="0"/>
            </w:tcBorders>
            <w:vAlign w:val="center"/>
          </w:tcPr>
          <w:p>
            <w:pPr>
              <w:snapToGrid w:val="0"/>
              <w:spacing w:line="360" w:lineRule="exact"/>
              <w:ind w:left="105" w:hanging="105"/>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1313" w:type="dxa"/>
            <w:tcBorders>
              <w:left w:val="single" w:color="auto" w:sz="4" w:space="0"/>
              <w:right w:val="single" w:color="auto" w:sz="4" w:space="0"/>
            </w:tcBorders>
            <w:vAlign w:val="center"/>
          </w:tcPr>
          <w:p>
            <w:pPr>
              <w:tabs>
                <w:tab w:val="left" w:pos="1007"/>
              </w:tabs>
              <w:snapToGrid w:val="0"/>
              <w:spacing w:line="360" w:lineRule="exact"/>
              <w:ind w:left="105" w:hanging="105"/>
              <w:jc w:val="center"/>
              <w:rPr>
                <w:rFonts w:ascii="宋体" w:hAnsi="宋体"/>
                <w:color w:val="auto"/>
                <w:szCs w:val="21"/>
                <w:highlight w:val="none"/>
              </w:rPr>
            </w:pPr>
            <w:r>
              <w:rPr>
                <w:rFonts w:hint="eastAsia" w:ascii="宋体" w:hAnsi="宋体"/>
                <w:color w:val="auto"/>
                <w:szCs w:val="21"/>
                <w:highlight w:val="none"/>
              </w:rPr>
              <w:t>投标文件质量   （</w:t>
            </w:r>
            <w:r>
              <w:rPr>
                <w:rFonts w:hint="eastAsia" w:ascii="宋体" w:hAnsi="宋体"/>
                <w:color w:val="auto"/>
                <w:szCs w:val="21"/>
                <w:highlight w:val="none"/>
                <w:lang w:val="en-US" w:eastAsia="zh-CN"/>
              </w:rPr>
              <w:t>6</w:t>
            </w:r>
            <w:r>
              <w:rPr>
                <w:rFonts w:hint="eastAsia" w:ascii="宋体" w:hAnsi="宋体"/>
                <w:color w:val="auto"/>
                <w:szCs w:val="21"/>
                <w:highlight w:val="none"/>
              </w:rPr>
              <w:t>分）</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1007"/>
              </w:tabs>
              <w:snapToGrid w:val="0"/>
              <w:spacing w:line="360" w:lineRule="exact"/>
              <w:ind w:left="105" w:hanging="105"/>
              <w:jc w:val="center"/>
              <w:rPr>
                <w:rFonts w:hint="eastAsia" w:ascii="宋体" w:hAnsi="宋体" w:eastAsia="宋体"/>
                <w:color w:val="auto"/>
                <w:szCs w:val="21"/>
                <w:highlight w:val="none"/>
                <w:lang w:eastAsia="zh-CN"/>
              </w:rPr>
            </w:pPr>
            <w:r>
              <w:rPr>
                <w:rFonts w:hint="eastAsia" w:ascii="宋体" w:hAnsi="宋体"/>
                <w:color w:val="auto"/>
                <w:szCs w:val="21"/>
                <w:highlight w:val="none"/>
              </w:rPr>
              <w:t>0~</w:t>
            </w:r>
            <w:r>
              <w:rPr>
                <w:rFonts w:hint="eastAsia" w:ascii="宋体" w:hAnsi="宋体"/>
                <w:color w:val="auto"/>
                <w:szCs w:val="21"/>
                <w:highlight w:val="none"/>
                <w:lang w:val="en-US" w:eastAsia="zh-CN"/>
              </w:rPr>
              <w:t>6</w:t>
            </w:r>
          </w:p>
        </w:tc>
        <w:tc>
          <w:tcPr>
            <w:tcW w:w="7880" w:type="dxa"/>
            <w:tcBorders>
              <w:top w:val="single" w:color="auto" w:sz="4" w:space="0"/>
              <w:left w:val="single" w:color="auto" w:sz="4" w:space="0"/>
              <w:bottom w:val="single" w:color="auto" w:sz="4" w:space="0"/>
              <w:right w:val="single" w:color="auto" w:sz="4" w:space="0"/>
            </w:tcBorders>
            <w:vAlign w:val="center"/>
          </w:tcPr>
          <w:p>
            <w:pPr>
              <w:tabs>
                <w:tab w:val="left" w:pos="1007"/>
              </w:tabs>
              <w:snapToGrid w:val="0"/>
              <w:spacing w:line="360" w:lineRule="exact"/>
              <w:ind w:left="105" w:hanging="105"/>
              <w:rPr>
                <w:rFonts w:ascii="宋体" w:hAnsi="宋体"/>
                <w:color w:val="auto"/>
                <w:szCs w:val="21"/>
                <w:highlight w:val="none"/>
              </w:rPr>
            </w:pPr>
            <w:r>
              <w:rPr>
                <w:rFonts w:hint="eastAsia" w:ascii="宋体" w:hAnsi="宋体"/>
                <w:color w:val="auto"/>
                <w:szCs w:val="21"/>
                <w:highlight w:val="none"/>
              </w:rPr>
              <w:t>响应招标文件实质性要求，投标文件装订、外观及内容页美观大方得0-</w:t>
            </w:r>
            <w:r>
              <w:rPr>
                <w:rFonts w:hint="eastAsia" w:ascii="宋体" w:hAnsi="宋体"/>
                <w:color w:val="auto"/>
                <w:szCs w:val="21"/>
                <w:highlight w:val="none"/>
                <w:lang w:val="en-US" w:eastAsia="zh-CN"/>
              </w:rPr>
              <w:t>6</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atLeast"/>
          <w:jc w:val="center"/>
        </w:trPr>
        <w:tc>
          <w:tcPr>
            <w:tcW w:w="420" w:type="dxa"/>
            <w:tcBorders>
              <w:left w:val="single" w:color="auto" w:sz="4" w:space="0"/>
              <w:right w:val="single" w:color="auto" w:sz="4" w:space="0"/>
            </w:tcBorders>
            <w:vAlign w:val="center"/>
          </w:tcPr>
          <w:p>
            <w:pPr>
              <w:snapToGrid w:val="0"/>
              <w:spacing w:line="360" w:lineRule="exact"/>
              <w:ind w:left="105" w:hanging="105"/>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1313" w:type="dxa"/>
            <w:tcBorders>
              <w:left w:val="single" w:color="auto" w:sz="4" w:space="0"/>
              <w:right w:val="single" w:color="auto" w:sz="4" w:space="0"/>
            </w:tcBorders>
            <w:vAlign w:val="center"/>
          </w:tcPr>
          <w:p>
            <w:pPr>
              <w:tabs>
                <w:tab w:val="left" w:pos="1007"/>
              </w:tabs>
              <w:snapToGrid w:val="0"/>
              <w:spacing w:line="360" w:lineRule="exact"/>
              <w:ind w:left="105" w:hanging="105"/>
              <w:jc w:val="center"/>
              <w:rPr>
                <w:rFonts w:ascii="宋体" w:hAnsi="宋体"/>
                <w:color w:val="auto"/>
                <w:szCs w:val="21"/>
                <w:highlight w:val="none"/>
              </w:rPr>
            </w:pPr>
            <w:r>
              <w:rPr>
                <w:rFonts w:hint="eastAsia" w:ascii="宋体" w:hAnsi="宋体"/>
                <w:color w:val="auto"/>
                <w:szCs w:val="21"/>
                <w:highlight w:val="none"/>
              </w:rPr>
              <w:t>服务承诺</w:t>
            </w:r>
          </w:p>
          <w:p>
            <w:pPr>
              <w:tabs>
                <w:tab w:val="left" w:pos="1007"/>
              </w:tabs>
              <w:snapToGrid w:val="0"/>
              <w:spacing w:line="360" w:lineRule="exact"/>
              <w:ind w:left="105" w:hanging="105"/>
              <w:jc w:val="center"/>
              <w:rPr>
                <w:rFonts w:ascii="宋体" w:hAnsi="宋体"/>
                <w:color w:val="auto"/>
                <w:szCs w:val="21"/>
                <w:highlight w:val="none"/>
              </w:rPr>
            </w:pPr>
            <w:r>
              <w:rPr>
                <w:rFonts w:hint="eastAsia" w:ascii="宋体" w:hAnsi="宋体"/>
                <w:color w:val="auto"/>
                <w:szCs w:val="21"/>
                <w:highlight w:val="none"/>
              </w:rPr>
              <w:t>（8分）</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1007"/>
              </w:tabs>
              <w:snapToGrid w:val="0"/>
              <w:spacing w:line="360" w:lineRule="exact"/>
              <w:ind w:left="105" w:hanging="105"/>
              <w:jc w:val="center"/>
              <w:rPr>
                <w:rFonts w:ascii="宋体" w:hAnsi="宋体"/>
                <w:color w:val="auto"/>
                <w:szCs w:val="21"/>
                <w:highlight w:val="none"/>
              </w:rPr>
            </w:pPr>
            <w:r>
              <w:rPr>
                <w:rFonts w:hint="eastAsia" w:ascii="宋体" w:hAnsi="宋体"/>
                <w:color w:val="auto"/>
                <w:szCs w:val="21"/>
                <w:highlight w:val="none"/>
              </w:rPr>
              <w:t>0~8</w:t>
            </w:r>
          </w:p>
        </w:tc>
        <w:tc>
          <w:tcPr>
            <w:tcW w:w="7880"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rPr>
                <w:rFonts w:ascii="宋体" w:hAnsi="宋体"/>
                <w:color w:val="auto"/>
                <w:szCs w:val="21"/>
                <w:highlight w:val="none"/>
              </w:rPr>
            </w:pPr>
            <w:r>
              <w:rPr>
                <w:rFonts w:hint="eastAsia" w:ascii="宋体" w:hAnsi="宋体"/>
                <w:color w:val="auto"/>
                <w:sz w:val="21"/>
                <w:szCs w:val="21"/>
                <w:highlight w:val="none"/>
              </w:rPr>
              <w:t>对服务的保密承诺、质量承诺和廉政承诺、其他承诺等，据投标人的响应程度，承诺态度得0-8分。</w:t>
            </w:r>
          </w:p>
        </w:tc>
      </w:tr>
    </w:tbl>
    <w:p>
      <w:pPr>
        <w:spacing w:line="500" w:lineRule="exact"/>
        <w:ind w:left="120" w:hanging="120"/>
        <w:rPr>
          <w:rFonts w:ascii="宋体" w:hAnsi="宋体" w:cs="宋体"/>
          <w:b/>
          <w:color w:val="auto"/>
          <w:sz w:val="24"/>
          <w:highlight w:val="none"/>
        </w:rPr>
      </w:pPr>
      <w:r>
        <w:rPr>
          <w:rFonts w:hint="eastAsia" w:ascii="宋体" w:hAnsi="宋体" w:cs="宋体"/>
          <w:b/>
          <w:color w:val="auto"/>
          <w:sz w:val="24"/>
          <w:highlight w:val="none"/>
        </w:rPr>
        <w:t>特别注意：</w:t>
      </w:r>
    </w:p>
    <w:p>
      <w:pPr>
        <w:spacing w:line="500" w:lineRule="exact"/>
        <w:ind w:left="0" w:right="0" w:firstLine="482" w:firstLineChars="200"/>
        <w:rPr>
          <w:rFonts w:ascii="宋体" w:hAnsi="宋体" w:cs="宋体"/>
          <w:b/>
          <w:color w:val="auto"/>
          <w:sz w:val="24"/>
          <w:highlight w:val="none"/>
        </w:rPr>
      </w:pPr>
      <w:r>
        <w:rPr>
          <w:rFonts w:hint="eastAsia" w:ascii="宋体" w:hAnsi="宋体" w:cs="宋体"/>
          <w:b/>
          <w:color w:val="auto"/>
          <w:sz w:val="24"/>
          <w:highlight w:val="none"/>
        </w:rPr>
        <w:t>1、中标人按照要求开展各项工作，必须在规定的时间内完成工作，不得出现工作差错。</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23、响应文件的澄清</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 磋商小组在评标过程中有权随时请投标人就响应文件中含混之处加以澄清或答疑。</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23.2 投标人对要求澄清的问题应以书面形式明确答复，并应有法人授权代表的签署。</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23.3 投标人的澄清文件是响应文件的组成部分，并取代响应文件中被澄清的部分。</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23.4 响应文件的澄清不得改变投标的实质内容。</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23.5如果投标人在响应文件中未对竞争性磋商文件中的条款或参数要求提出偏离意见或澄清将视同投标人同意竞争性磋商文件的全部或部分要求。</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24、定标</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24.1 磋商小组有权依据文件选择和拒绝投标人中标，且无需向投标人进行任何有关评标的解释工作。</w:t>
      </w:r>
    </w:p>
    <w:p>
      <w:pPr>
        <w:spacing w:line="500" w:lineRule="exact"/>
        <w:ind w:left="120" w:leftChars="57" w:firstLine="361" w:firstLineChars="150"/>
        <w:rPr>
          <w:rFonts w:ascii="宋体" w:hAnsi="宋体" w:cs="宋体"/>
          <w:b/>
          <w:bCs/>
          <w:color w:val="auto"/>
          <w:sz w:val="24"/>
          <w:highlight w:val="none"/>
        </w:rPr>
      </w:pPr>
      <w:r>
        <w:rPr>
          <w:rFonts w:hint="eastAsia" w:ascii="宋体" w:hAnsi="宋体" w:cs="宋体"/>
          <w:b/>
          <w:bCs/>
          <w:color w:val="auto"/>
          <w:sz w:val="24"/>
          <w:highlight w:val="none"/>
        </w:rPr>
        <w:t>24.2 磋商小组通过上述评标方法以投标人提交报价后，磋商小组对满足所有实质性要求提交最后报价的投标人的响应文件和投标人提交的报价</w:t>
      </w:r>
      <w:r>
        <w:rPr>
          <w:rFonts w:hint="eastAsia" w:ascii="宋体" w:hAnsi="宋体" w:cs="宋体"/>
          <w:b/>
          <w:bCs/>
          <w:color w:val="auto"/>
          <w:sz w:val="24"/>
          <w:highlight w:val="none"/>
          <w:lang w:val="en-US" w:eastAsia="zh-CN"/>
        </w:rPr>
        <w:t>等</w:t>
      </w:r>
      <w:r>
        <w:rPr>
          <w:rFonts w:hint="eastAsia" w:ascii="宋体" w:hAnsi="宋体" w:cs="宋体"/>
          <w:b/>
          <w:bCs/>
          <w:color w:val="auto"/>
          <w:sz w:val="24"/>
          <w:highlight w:val="none"/>
        </w:rPr>
        <w:t>进行综合评分，最终汇总后得分由高到低排序确定中标候选人。</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25、中标的标准</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 资格审查文件完整无缺；</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 已交纳投标保证金；</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25.3 报价合理，承诺条件优惠；</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25.4 响应文件与竞争性磋商文件无重大偏离；</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25.5 有较强的技术力量，能提供完善的技术服务，有较好的行业业绩；</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25.6 其他；</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25.7 在合同签订之前，招标人和招标代理人有权对中标单位的履约能力进行最后审查，审查方式包括询问、调查和实地考察，如发现中标单位提供的响应文件中有虚假或对招标书所要求说明的情况故意隐瞒或虚报，则有权取消其中标资格，其投标保证金不予退回，并在有效期内另行评定中标者。</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26、中标通知</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26.1中标公示期：</w:t>
      </w:r>
      <w:r>
        <w:rPr>
          <w:rFonts w:hint="eastAsia" w:ascii="宋体" w:hAnsi="宋体" w:cs="宋体"/>
          <w:color w:val="auto"/>
          <w:sz w:val="24"/>
          <w:highlight w:val="none"/>
          <w:u w:val="single"/>
        </w:rPr>
        <w:t>在新疆政府采购网中标结果公示一个工作日。</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26.2招标代理机构根据定标结果，在投标有效期届满前，以书面形式向中标单位发出中标通知书。</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26.3招标代理机构将定标结果及时通知未中标单位并退还投标保证金。无需解释落标原因。</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27、拒绝某些或所有投标的权力</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27.1招标人有权在定标之前拒绝任何有不正当行为或扰乱正常招标工作的投标人，由此对投标人造成的损失不负任何责任，同时对此无需做任何解释。</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28．法律责任</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28.1</w:t>
      </w:r>
      <w:r>
        <w:rPr>
          <w:rFonts w:hint="eastAsia" w:ascii="宋体" w:hAnsi="宋体" w:cs="宋体"/>
          <w:color w:val="auto"/>
          <w:sz w:val="24"/>
          <w:highlight w:val="none"/>
        </w:rPr>
        <w:tab/>
      </w:r>
      <w:r>
        <w:rPr>
          <w:rFonts w:hint="eastAsia" w:ascii="宋体" w:hAnsi="宋体" w:cs="宋体"/>
          <w:color w:val="auto"/>
          <w:sz w:val="24"/>
          <w:highlight w:val="none"/>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5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 xml:space="preserve">（一）提供虚假材料谋取中标的； </w:t>
      </w:r>
    </w:p>
    <w:p>
      <w:pPr>
        <w:spacing w:line="5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（二）采取不正当手段诋毁、排挤其他投标人的；</w:t>
      </w:r>
    </w:p>
    <w:p>
      <w:pPr>
        <w:spacing w:line="5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 xml:space="preserve">（三）与招标人、采购人、其他投标人恶意串通的； </w:t>
      </w:r>
    </w:p>
    <w:p>
      <w:pPr>
        <w:spacing w:line="5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（四）向招标人、采购人行贿或者提供其他不正当利益的； </w:t>
      </w:r>
    </w:p>
    <w:p>
      <w:pPr>
        <w:spacing w:line="5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 xml:space="preserve">（五）在招标过程中与招标人、采购人进行协商谈判、不按照竞争性磋商文件、响应文件订立合同，或者与采购人另行订立背离合同实质性内容的协议的； </w:t>
      </w:r>
    </w:p>
    <w:p>
      <w:pPr>
        <w:spacing w:line="5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 xml:space="preserve">（六）拒绝有关部门监督检查或者提供虚假情况的。 </w:t>
      </w:r>
    </w:p>
    <w:p>
      <w:pPr>
        <w:spacing w:line="5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 xml:space="preserve">投标人有前款第（一）至（五）项情形之一的，中标无效。 </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28.2</w:t>
      </w:r>
      <w:r>
        <w:rPr>
          <w:rFonts w:hint="eastAsia" w:ascii="宋体" w:hAnsi="宋体" w:cs="宋体"/>
          <w:color w:val="auto"/>
          <w:sz w:val="24"/>
          <w:highlight w:val="none"/>
        </w:rPr>
        <w:tab/>
      </w:r>
      <w:r>
        <w:rPr>
          <w:rFonts w:hint="eastAsia" w:ascii="宋体" w:hAnsi="宋体" w:cs="宋体"/>
          <w:color w:val="auto"/>
          <w:sz w:val="24"/>
          <w:highlight w:val="none"/>
        </w:rPr>
        <w:t>中标人有下列情形之一的，招标人不予退还其交纳的投标保证金；情节严重的，由财政部门将其列入不良行为记录名单，在一至三年内禁止参加政府采购活动，并予以通报：</w:t>
      </w:r>
    </w:p>
    <w:p>
      <w:pPr>
        <w:spacing w:line="5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（一）中标后无正当理由不与采购人签订合同的；</w:t>
      </w:r>
    </w:p>
    <w:p>
      <w:pPr>
        <w:spacing w:line="5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（二）将中标项目转让给他人，或者在响应文件中未说明，且未经招标人同意，将中标项目分包给他人的；</w:t>
      </w:r>
    </w:p>
    <w:p>
      <w:pPr>
        <w:spacing w:line="5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（三）拒绝履行合同义务的。</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28.3  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存在上述情况的，直接定义为围标串标。</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w:t>
      </w:r>
      <w:r>
        <w:rPr>
          <w:rFonts w:hint="eastAsia" w:ascii="宋体" w:hAnsi="宋体" w:cs="宋体"/>
          <w:b/>
          <w:bCs/>
          <w:color w:val="auto"/>
          <w:sz w:val="24"/>
          <w:highlight w:val="none"/>
        </w:rPr>
        <w:tab/>
      </w:r>
      <w:r>
        <w:rPr>
          <w:rFonts w:hint="eastAsia" w:ascii="宋体" w:hAnsi="宋体" w:cs="宋体"/>
          <w:b/>
          <w:bCs/>
          <w:color w:val="auto"/>
          <w:sz w:val="24"/>
          <w:highlight w:val="none"/>
        </w:rPr>
        <w:t>验收</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29.1</w:t>
      </w:r>
      <w:r>
        <w:rPr>
          <w:rFonts w:hint="eastAsia" w:ascii="宋体" w:hAnsi="宋体" w:cs="宋体"/>
          <w:color w:val="auto"/>
          <w:sz w:val="24"/>
          <w:highlight w:val="none"/>
        </w:rPr>
        <w:tab/>
      </w:r>
      <w:r>
        <w:rPr>
          <w:rFonts w:hint="eastAsia" w:ascii="宋体" w:hAnsi="宋体" w:cs="宋体"/>
          <w:color w:val="auto"/>
          <w:sz w:val="24"/>
          <w:highlight w:val="none"/>
        </w:rPr>
        <w:t>验收按甲乙双方合同约定方式进行。</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30．</w:t>
      </w:r>
      <w:r>
        <w:rPr>
          <w:rFonts w:hint="eastAsia" w:ascii="宋体" w:hAnsi="宋体" w:cs="宋体"/>
          <w:b/>
          <w:bCs/>
          <w:color w:val="auto"/>
          <w:sz w:val="24"/>
          <w:highlight w:val="none"/>
        </w:rPr>
        <w:tab/>
      </w:r>
      <w:r>
        <w:rPr>
          <w:rFonts w:hint="eastAsia" w:ascii="宋体" w:hAnsi="宋体" w:cs="宋体"/>
          <w:b/>
          <w:bCs/>
          <w:color w:val="auto"/>
          <w:sz w:val="24"/>
          <w:highlight w:val="none"/>
        </w:rPr>
        <w:t>质疑</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30.1</w:t>
      </w:r>
      <w:r>
        <w:rPr>
          <w:rFonts w:hint="eastAsia" w:ascii="宋体" w:hAnsi="宋体" w:cs="宋体"/>
          <w:color w:val="auto"/>
          <w:sz w:val="24"/>
          <w:highlight w:val="none"/>
        </w:rPr>
        <w:tab/>
      </w:r>
      <w:r>
        <w:rPr>
          <w:rFonts w:hint="eastAsia" w:ascii="宋体" w:hAnsi="宋体" w:cs="宋体"/>
          <w:color w:val="auto"/>
          <w:sz w:val="24"/>
          <w:highlight w:val="none"/>
        </w:rPr>
        <w:t>投标投标人对中标公告有异议的，应当在中标公告发布之日起七个工作日内，以书面形式向招标人提出质疑，质疑书应列明理由、依据，加盖单位公章。</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30.2</w:t>
      </w:r>
      <w:r>
        <w:rPr>
          <w:rFonts w:hint="eastAsia" w:ascii="宋体" w:hAnsi="宋体" w:cs="宋体"/>
          <w:color w:val="auto"/>
          <w:sz w:val="24"/>
          <w:highlight w:val="none"/>
        </w:rPr>
        <w:tab/>
      </w:r>
      <w:r>
        <w:rPr>
          <w:rFonts w:hint="eastAsia" w:ascii="宋体" w:hAnsi="宋体" w:cs="宋体"/>
          <w:color w:val="auto"/>
          <w:sz w:val="24"/>
          <w:highlight w:val="none"/>
        </w:rPr>
        <w:t>招标人应当在收到投标人书面质疑后七个工作日内，对质疑内容作出答复，但涉及商业秘密内容的除外；</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30.3</w:t>
      </w:r>
      <w:r>
        <w:rPr>
          <w:rFonts w:hint="eastAsia" w:ascii="宋体" w:hAnsi="宋体" w:cs="宋体"/>
          <w:color w:val="auto"/>
          <w:sz w:val="24"/>
          <w:highlight w:val="none"/>
        </w:rPr>
        <w:tab/>
      </w:r>
      <w:r>
        <w:rPr>
          <w:rFonts w:hint="eastAsia" w:ascii="宋体" w:hAnsi="宋体" w:cs="宋体"/>
          <w:color w:val="auto"/>
          <w:sz w:val="24"/>
          <w:highlight w:val="none"/>
        </w:rPr>
        <w:t>投标人须对质疑内容的真实性承担责任。</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w:t>
      </w:r>
      <w:r>
        <w:rPr>
          <w:rFonts w:hint="eastAsia" w:ascii="宋体" w:hAnsi="宋体" w:cs="宋体"/>
          <w:b/>
          <w:bCs/>
          <w:color w:val="auto"/>
          <w:sz w:val="24"/>
          <w:highlight w:val="none"/>
        </w:rPr>
        <w:tab/>
      </w:r>
      <w:r>
        <w:rPr>
          <w:rFonts w:hint="eastAsia" w:ascii="宋体" w:hAnsi="宋体" w:cs="宋体"/>
          <w:b/>
          <w:bCs/>
          <w:color w:val="auto"/>
          <w:sz w:val="24"/>
          <w:highlight w:val="none"/>
        </w:rPr>
        <w:t>投诉</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31.1</w:t>
      </w:r>
      <w:r>
        <w:rPr>
          <w:rFonts w:hint="eastAsia" w:ascii="宋体" w:hAnsi="宋体" w:cs="宋体"/>
          <w:color w:val="auto"/>
          <w:sz w:val="24"/>
          <w:highlight w:val="none"/>
        </w:rPr>
        <w:tab/>
      </w:r>
      <w:r>
        <w:rPr>
          <w:rFonts w:hint="eastAsia" w:ascii="宋体" w:hAnsi="宋体" w:cs="宋体"/>
          <w:color w:val="auto"/>
          <w:sz w:val="24"/>
          <w:highlight w:val="none"/>
        </w:rPr>
        <w:t>质疑投标人对招标人的答复不满意或者招标人未在规定时间内答复的，可以在答复期满后十五个工作日内按有关规定，向同级人民政府财政部门投诉。财政部门应当在收到投诉后三十个工作日内，对投诉事项作出处理决定。</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31.2</w:t>
      </w:r>
      <w:r>
        <w:rPr>
          <w:rFonts w:hint="eastAsia" w:ascii="宋体" w:hAnsi="宋体" w:cs="宋体"/>
          <w:color w:val="auto"/>
          <w:sz w:val="24"/>
          <w:highlight w:val="none"/>
        </w:rPr>
        <w:tab/>
      </w:r>
      <w:r>
        <w:rPr>
          <w:rFonts w:hint="eastAsia" w:ascii="宋体" w:hAnsi="宋体" w:cs="宋体"/>
          <w:color w:val="auto"/>
          <w:sz w:val="24"/>
          <w:highlight w:val="none"/>
        </w:rPr>
        <w:t>处理投诉事项期间，财政部门可以视具体情况书面通知招标采购单位暂停签订合同等活动，但暂停时间最长不得超过三十日。</w:t>
      </w:r>
    </w:p>
    <w:p>
      <w:pPr>
        <w:spacing w:line="300" w:lineRule="exact"/>
        <w:ind w:left="714" w:leftChars="1" w:hanging="712" w:hangingChars="297"/>
        <w:rPr>
          <w:rFonts w:ascii="宋体"/>
          <w:color w:val="auto"/>
          <w:sz w:val="24"/>
          <w:szCs w:val="20"/>
          <w:highlight w:val="none"/>
        </w:rPr>
      </w:pPr>
    </w:p>
    <w:p>
      <w:pPr>
        <w:spacing w:line="50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七、签定合同</w:t>
      </w:r>
    </w:p>
    <w:p>
      <w:pPr>
        <w:spacing w:line="500" w:lineRule="exact"/>
        <w:ind w:left="120" w:hanging="120"/>
        <w:jc w:val="center"/>
        <w:rPr>
          <w:rFonts w:ascii="宋体" w:hAnsi="宋体" w:cs="宋体"/>
          <w:b/>
          <w:color w:val="auto"/>
          <w:sz w:val="24"/>
          <w:highlight w:val="none"/>
        </w:rPr>
      </w:pP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32、签定合同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32.1 招标人和中标人在自中标通知书发出之日起</w:t>
      </w:r>
      <w:r>
        <w:rPr>
          <w:rFonts w:hint="eastAsia" w:ascii="宋体" w:hAnsi="宋体" w:cs="宋体"/>
          <w:color w:val="auto"/>
          <w:sz w:val="24"/>
          <w:highlight w:val="none"/>
        </w:rPr>
        <w:t>10日内</w:t>
      </w:r>
      <w:r>
        <w:rPr>
          <w:rFonts w:hint="eastAsia" w:ascii="宋体" w:hAnsi="宋体" w:cs="宋体"/>
          <w:color w:val="auto"/>
          <w:sz w:val="24"/>
          <w:highlight w:val="none"/>
        </w:rPr>
        <w:t>，依据《中华人民共和国经济合同法》和有关法规及招、响应文件签定合同。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 中标合同不得转让。合同分包需在响应文件中予以说明，并需经招标人同意。否则，招标人有权取消中标人的中标资格。</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32.3 招标人如遇中标人违约，可从候选中标人中重新选定中标人，并签定经济合同。</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32.4 合同一式三份，需经招标人、中标人双方签字盖章后即生效。招标人、中标人亦可自愿申请公证。</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33、合同的组成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 下列文件均为合同不可分割部分：</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33.1.1 专用合同；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33.1.2 合同条款；</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33.1.3 中标通知书；</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33.1.4 乙方中标的响应文件；</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33.1.5 竞争性磋商文件；</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33.1.6 评标答疑记录。</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34、履约保证金</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34.1 中标人在收到中标通知书后，应按照合同条款的规定，向招标方提交履约保证金，如中标人未按招标文件规定的工期供货完毕，则扣除履约保证金。</w:t>
      </w:r>
    </w:p>
    <w:p>
      <w:pPr>
        <w:spacing w:line="500" w:lineRule="exact"/>
        <w:ind w:firstLine="480" w:firstLineChars="200"/>
        <w:rPr>
          <w:color w:val="auto"/>
          <w:highlight w:val="none"/>
        </w:rPr>
      </w:pPr>
      <w:r>
        <w:rPr>
          <w:rFonts w:hint="eastAsia" w:ascii="宋体" w:hAnsi="宋体" w:cs="宋体"/>
          <w:color w:val="auto"/>
          <w:sz w:val="24"/>
          <w:highlight w:val="none"/>
        </w:rPr>
        <w:t>34.2 履约保证金原则上不超过采购合同总金额的10%，履约完毕后，提供供货合同、收据、开户行资料等证明材料后七个工作日无息退还。</w:t>
      </w:r>
    </w:p>
    <w:p>
      <w:pPr>
        <w:numPr>
          <w:ilvl w:val="0"/>
          <w:numId w:val="8"/>
        </w:numPr>
        <w:spacing w:after="156" w:line="50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特别提示</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35、投标人应认真研读竞争性磋商文件，充分考虑竞争性磋商文件中的技术要求和合同条款后编制响应文件。</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36、如竞争性磋商文件中未提供的各类表格样式，投标人可另行设计表格样式，但力求内容完整，表达清晰、准确。</w:t>
      </w:r>
    </w:p>
    <w:p>
      <w:pPr>
        <w:spacing w:before="156" w:after="156" w:line="500" w:lineRule="exact"/>
        <w:ind w:left="120" w:hanging="120"/>
        <w:jc w:val="center"/>
        <w:rPr>
          <w:rFonts w:ascii="宋体" w:hAnsi="宋体" w:cs="宋体"/>
          <w:b/>
          <w:color w:val="auto"/>
          <w:sz w:val="24"/>
          <w:highlight w:val="none"/>
        </w:rPr>
      </w:pPr>
    </w:p>
    <w:p>
      <w:pPr>
        <w:spacing w:before="156" w:after="156" w:line="50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九、其他事项</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37、中标服务费</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37.1中标单位必须在招标工作结束后向</w:t>
      </w:r>
      <w:r>
        <w:rPr>
          <w:rFonts w:hint="eastAsia" w:ascii="宋体" w:hAnsi="宋体" w:cs="宋体"/>
          <w:color w:val="auto"/>
          <w:sz w:val="24"/>
          <w:highlight w:val="none"/>
          <w:lang w:eastAsia="zh-CN"/>
        </w:rPr>
        <w:t>中晨工程咨询有限公司</w:t>
      </w:r>
      <w:r>
        <w:rPr>
          <w:rFonts w:hint="eastAsia" w:ascii="宋体" w:hAnsi="宋体" w:cs="宋体"/>
          <w:color w:val="auto"/>
          <w:sz w:val="24"/>
          <w:highlight w:val="none"/>
          <w:lang w:val="en-US" w:eastAsia="zh-CN"/>
        </w:rPr>
        <w:t>喀什一分公司</w:t>
      </w:r>
      <w:r>
        <w:rPr>
          <w:rFonts w:hint="eastAsia" w:ascii="宋体" w:hAnsi="宋体" w:cs="宋体"/>
          <w:color w:val="auto"/>
          <w:sz w:val="24"/>
          <w:highlight w:val="none"/>
        </w:rPr>
        <w:t>一次付清</w:t>
      </w:r>
      <w:r>
        <w:rPr>
          <w:rFonts w:hint="eastAsia" w:ascii="宋体" w:hAnsi="宋体" w:cs="宋体"/>
          <w:color w:val="auto"/>
          <w:sz w:val="24"/>
          <w:highlight w:val="none"/>
        </w:rPr>
        <w:t>中标服务费</w:t>
      </w:r>
      <w:r>
        <w:rPr>
          <w:rFonts w:hint="eastAsia" w:ascii="宋体" w:hAnsi="宋体" w:cs="宋体"/>
          <w:color w:val="auto"/>
          <w:kern w:val="0"/>
          <w:sz w:val="24"/>
          <w:highlight w:val="none"/>
        </w:rPr>
        <w:t>（即中标人在领取中标通知书时支付）</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37.2 中标服务费执行国家计委关于印发《招标代理服务收费管理暂行办法》的通知。</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38、本竞争性磋商文件是根据《中华人民共和国政府采购法》规定编制的，解释权属</w:t>
      </w:r>
      <w:r>
        <w:rPr>
          <w:rFonts w:hint="eastAsia" w:ascii="宋体" w:hAnsi="宋体" w:cs="宋体"/>
          <w:color w:val="auto"/>
          <w:sz w:val="24"/>
          <w:highlight w:val="none"/>
          <w:lang w:eastAsia="zh-CN"/>
        </w:rPr>
        <w:t>中晨工程咨询有限公司</w:t>
      </w:r>
      <w:r>
        <w:rPr>
          <w:rFonts w:hint="eastAsia" w:ascii="宋体" w:hAnsi="宋体" w:cs="宋体"/>
          <w:color w:val="auto"/>
          <w:sz w:val="24"/>
          <w:highlight w:val="none"/>
        </w:rPr>
        <w:t>。</w:t>
      </w:r>
    </w:p>
    <w:p>
      <w:pPr>
        <w:pStyle w:val="5"/>
        <w:ind w:left="120" w:hanging="120"/>
        <w:rPr>
          <w:rFonts w:ascii="宋体" w:hAnsi="宋体" w:cs="宋体"/>
          <w:color w:val="auto"/>
          <w:sz w:val="24"/>
          <w:highlight w:val="none"/>
        </w:rPr>
      </w:pPr>
    </w:p>
    <w:p>
      <w:pPr>
        <w:ind w:left="120" w:hanging="120"/>
        <w:rPr>
          <w:rFonts w:ascii="宋体" w:hAnsi="宋体" w:cs="宋体"/>
          <w:color w:val="auto"/>
          <w:sz w:val="24"/>
          <w:highlight w:val="none"/>
        </w:rPr>
      </w:pPr>
    </w:p>
    <w:p>
      <w:pPr>
        <w:spacing w:line="240" w:lineRule="auto"/>
        <w:ind w:firstLine="482" w:firstLineChars="200"/>
        <w:rPr>
          <w:rFonts w:ascii="宋体" w:hAnsi="宋体" w:cs="宋体"/>
          <w:b/>
          <w:bCs/>
          <w:color w:val="auto"/>
          <w:sz w:val="24"/>
          <w:highlight w:val="none"/>
        </w:rPr>
      </w:pPr>
    </w:p>
    <w:p>
      <w:pPr>
        <w:pStyle w:val="2"/>
        <w:ind w:firstLine="480"/>
        <w:rPr>
          <w:color w:val="auto"/>
          <w:highlight w:val="none"/>
        </w:rPr>
      </w:pPr>
    </w:p>
    <w:p>
      <w:pPr>
        <w:spacing w:line="240" w:lineRule="auto"/>
        <w:ind w:firstLine="643" w:firstLineChars="200"/>
        <w:jc w:val="center"/>
        <w:rPr>
          <w:rFonts w:ascii="宋体" w:hAnsi="宋体" w:cs="宋体"/>
          <w:b/>
          <w:bCs/>
          <w:color w:val="auto"/>
          <w:sz w:val="32"/>
          <w:szCs w:val="32"/>
          <w:highlight w:val="none"/>
        </w:rPr>
      </w:pPr>
    </w:p>
    <w:p>
      <w:pPr>
        <w:spacing w:line="240" w:lineRule="auto"/>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spacing w:line="240" w:lineRule="auto"/>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第二章   采购需求、技术参数、规格</w:t>
      </w:r>
    </w:p>
    <w:p>
      <w:pPr>
        <w:ind w:firstLine="560" w:firstLineChars="200"/>
        <w:rPr>
          <w:rFonts w:ascii="宋体" w:hAnsi="宋体" w:cs="宋体"/>
          <w:color w:val="auto"/>
          <w:sz w:val="28"/>
          <w:szCs w:val="28"/>
          <w:highlight w:val="none"/>
        </w:rPr>
      </w:pPr>
    </w:p>
    <w:p>
      <w:pPr>
        <w:adjustRightInd w:val="0"/>
        <w:snapToGrid w:val="0"/>
        <w:ind w:left="141" w:hanging="141"/>
        <w:rPr>
          <w:rFonts w:ascii="宋体" w:hAnsi="宋体" w:cs="宋体"/>
          <w:b/>
          <w:color w:val="auto"/>
          <w:sz w:val="28"/>
          <w:szCs w:val="36"/>
          <w:highlight w:val="none"/>
        </w:rPr>
      </w:pPr>
      <w:r>
        <w:rPr>
          <w:rFonts w:hint="eastAsia" w:ascii="宋体" w:hAnsi="宋体" w:cs="宋体"/>
          <w:b/>
          <w:color w:val="auto"/>
          <w:sz w:val="28"/>
          <w:szCs w:val="36"/>
          <w:highlight w:val="none"/>
        </w:rPr>
        <w:t>采购需求</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要针对疏勒县企业发展的痛点，解决当前</w:t>
      </w:r>
      <w:r>
        <w:rPr>
          <w:rFonts w:ascii="仿宋" w:hAnsi="仿宋" w:eastAsia="仿宋"/>
          <w:color w:val="auto"/>
          <w:sz w:val="28"/>
          <w:szCs w:val="28"/>
          <w:highlight w:val="none"/>
        </w:rPr>
        <w:t>中小企业</w:t>
      </w:r>
      <w:r>
        <w:rPr>
          <w:rFonts w:hint="eastAsia" w:ascii="仿宋" w:hAnsi="仿宋" w:eastAsia="仿宋"/>
          <w:color w:val="auto"/>
          <w:sz w:val="28"/>
          <w:szCs w:val="28"/>
          <w:highlight w:val="none"/>
        </w:rPr>
        <w:t>的共性</w:t>
      </w:r>
      <w:r>
        <w:rPr>
          <w:rFonts w:ascii="仿宋" w:hAnsi="仿宋" w:eastAsia="仿宋"/>
          <w:color w:val="auto"/>
          <w:sz w:val="28"/>
          <w:szCs w:val="28"/>
          <w:highlight w:val="none"/>
        </w:rPr>
        <w:t>需求</w:t>
      </w:r>
      <w:r>
        <w:rPr>
          <w:rFonts w:hint="eastAsia" w:ascii="仿宋" w:hAnsi="仿宋" w:eastAsia="仿宋"/>
          <w:color w:val="auto"/>
          <w:sz w:val="28"/>
          <w:szCs w:val="28"/>
          <w:highlight w:val="none"/>
        </w:rPr>
        <w:t>，洞悉企业发展态势，支持企业发展结合政府宏观政策指导有机结合。</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平台要具备</w:t>
      </w:r>
      <w:r>
        <w:rPr>
          <w:rFonts w:ascii="仿宋" w:hAnsi="仿宋" w:eastAsia="仿宋"/>
          <w:color w:val="auto"/>
          <w:sz w:val="28"/>
          <w:szCs w:val="28"/>
          <w:highlight w:val="none"/>
        </w:rPr>
        <w:t>摸底商贸与工业企业的监测分析工作</w:t>
      </w:r>
      <w:r>
        <w:rPr>
          <w:rFonts w:hint="eastAsia" w:ascii="仿宋" w:hAnsi="仿宋" w:eastAsia="仿宋"/>
          <w:color w:val="auto"/>
          <w:sz w:val="28"/>
          <w:szCs w:val="28"/>
          <w:highlight w:val="none"/>
        </w:rPr>
        <w:t>，</w:t>
      </w:r>
      <w:r>
        <w:rPr>
          <w:rFonts w:ascii="仿宋" w:hAnsi="仿宋" w:eastAsia="仿宋"/>
          <w:color w:val="auto"/>
          <w:sz w:val="28"/>
          <w:szCs w:val="28"/>
          <w:highlight w:val="none"/>
        </w:rPr>
        <w:t>建立对商贸、工业企业数据</w:t>
      </w:r>
      <w:r>
        <w:rPr>
          <w:rFonts w:hint="eastAsia" w:ascii="仿宋" w:hAnsi="仿宋" w:eastAsia="仿宋"/>
          <w:color w:val="auto"/>
          <w:sz w:val="28"/>
          <w:szCs w:val="28"/>
          <w:highlight w:val="none"/>
        </w:rPr>
        <w:t>完善的</w:t>
      </w:r>
      <w:r>
        <w:rPr>
          <w:rFonts w:ascii="仿宋" w:hAnsi="仿宋" w:eastAsia="仿宋"/>
          <w:color w:val="auto"/>
          <w:sz w:val="28"/>
          <w:szCs w:val="28"/>
          <w:highlight w:val="none"/>
        </w:rPr>
        <w:t>监管体系，把握我县整体企业的发展情况。</w:t>
      </w:r>
      <w:r>
        <w:rPr>
          <w:rFonts w:hint="eastAsia" w:ascii="仿宋" w:hAnsi="仿宋" w:eastAsia="仿宋"/>
          <w:color w:val="auto"/>
          <w:sz w:val="28"/>
          <w:szCs w:val="28"/>
          <w:highlight w:val="none"/>
        </w:rPr>
        <w:t>平台要</w:t>
      </w:r>
      <w:r>
        <w:rPr>
          <w:rFonts w:ascii="仿宋" w:hAnsi="仿宋" w:eastAsia="仿宋"/>
          <w:color w:val="auto"/>
          <w:sz w:val="28"/>
          <w:szCs w:val="28"/>
          <w:highlight w:val="none"/>
        </w:rPr>
        <w:t>以现代信息技术为手段，以网络为平台，以知识管理为核心，有效整合各类社会</w:t>
      </w:r>
      <w:r>
        <w:rPr>
          <w:rFonts w:hint="eastAsia" w:ascii="仿宋" w:hAnsi="仿宋" w:eastAsia="仿宋"/>
          <w:color w:val="auto"/>
          <w:sz w:val="28"/>
          <w:szCs w:val="28"/>
          <w:highlight w:val="none"/>
        </w:rPr>
        <w:t>优质企业服务</w:t>
      </w:r>
      <w:r>
        <w:rPr>
          <w:rFonts w:ascii="仿宋" w:hAnsi="仿宋" w:eastAsia="仿宋"/>
          <w:color w:val="auto"/>
          <w:sz w:val="28"/>
          <w:szCs w:val="28"/>
          <w:highlight w:val="none"/>
        </w:rPr>
        <w:t>资源，在重点产业集群和基层服务机构建立受理诉求、提供直接服务的</w:t>
      </w:r>
      <w:r>
        <w:rPr>
          <w:rFonts w:hint="eastAsia" w:ascii="仿宋" w:hAnsi="仿宋" w:eastAsia="仿宋"/>
          <w:color w:val="auto"/>
          <w:sz w:val="28"/>
          <w:szCs w:val="28"/>
          <w:highlight w:val="none"/>
        </w:rPr>
        <w:t>线上线下一体化</w:t>
      </w:r>
      <w:r>
        <w:rPr>
          <w:rFonts w:ascii="仿宋" w:hAnsi="仿宋" w:eastAsia="仿宋"/>
          <w:color w:val="auto"/>
          <w:sz w:val="28"/>
          <w:szCs w:val="28"/>
          <w:highlight w:val="none"/>
        </w:rPr>
        <w:t>服务平台。</w:t>
      </w:r>
      <w:r>
        <w:rPr>
          <w:rFonts w:hint="eastAsia" w:ascii="仿宋" w:hAnsi="仿宋" w:eastAsia="仿宋"/>
          <w:color w:val="auto"/>
          <w:sz w:val="28"/>
          <w:szCs w:val="28"/>
          <w:highlight w:val="none"/>
        </w:rPr>
        <w:t>平台建设要求</w:t>
      </w:r>
      <w:r>
        <w:rPr>
          <w:rFonts w:ascii="仿宋" w:hAnsi="仿宋" w:eastAsia="仿宋"/>
          <w:color w:val="auto"/>
          <w:sz w:val="28"/>
          <w:szCs w:val="28"/>
          <w:highlight w:val="none"/>
        </w:rPr>
        <w:t>运作规范、功能完善</w:t>
      </w:r>
      <w:r>
        <w:rPr>
          <w:rFonts w:hint="eastAsia" w:ascii="仿宋" w:hAnsi="仿宋" w:eastAsia="仿宋"/>
          <w:color w:val="auto"/>
          <w:sz w:val="28"/>
          <w:szCs w:val="28"/>
          <w:highlight w:val="none"/>
        </w:rPr>
        <w:t>、特色</w:t>
      </w:r>
      <w:r>
        <w:rPr>
          <w:rFonts w:ascii="仿宋" w:hAnsi="仿宋" w:eastAsia="仿宋"/>
          <w:color w:val="auto"/>
          <w:sz w:val="28"/>
          <w:szCs w:val="28"/>
          <w:highlight w:val="none"/>
        </w:rPr>
        <w:t>突出、信誉良好、公信度高</w:t>
      </w:r>
      <w:r>
        <w:rPr>
          <w:rFonts w:hint="eastAsia" w:ascii="仿宋" w:hAnsi="仿宋" w:eastAsia="仿宋"/>
          <w:color w:val="auto"/>
          <w:sz w:val="28"/>
          <w:szCs w:val="28"/>
          <w:highlight w:val="none"/>
        </w:rPr>
        <w:t>、</w:t>
      </w:r>
      <w:r>
        <w:rPr>
          <w:rFonts w:ascii="仿宋" w:hAnsi="仿宋" w:eastAsia="仿宋"/>
          <w:color w:val="auto"/>
          <w:sz w:val="28"/>
          <w:szCs w:val="28"/>
          <w:highlight w:val="none"/>
        </w:rPr>
        <w:t>布局合理</w:t>
      </w:r>
      <w:r>
        <w:rPr>
          <w:rFonts w:hint="eastAsia" w:ascii="仿宋" w:hAnsi="仿宋" w:eastAsia="仿宋"/>
          <w:color w:val="auto"/>
          <w:sz w:val="28"/>
          <w:szCs w:val="28"/>
          <w:highlight w:val="none"/>
        </w:rPr>
        <w:t>、</w:t>
      </w:r>
      <w:r>
        <w:rPr>
          <w:rFonts w:ascii="仿宋" w:hAnsi="仿宋" w:eastAsia="仿宋"/>
          <w:color w:val="auto"/>
          <w:sz w:val="28"/>
          <w:szCs w:val="28"/>
          <w:highlight w:val="none"/>
        </w:rPr>
        <w:t>服务质量</w:t>
      </w:r>
      <w:r>
        <w:rPr>
          <w:rFonts w:hint="eastAsia" w:ascii="仿宋" w:hAnsi="仿宋" w:eastAsia="仿宋"/>
          <w:color w:val="auto"/>
          <w:sz w:val="28"/>
          <w:szCs w:val="28"/>
          <w:highlight w:val="none"/>
        </w:rPr>
        <w:t>好和</w:t>
      </w:r>
      <w:r>
        <w:rPr>
          <w:rFonts w:ascii="仿宋" w:hAnsi="仿宋" w:eastAsia="仿宋"/>
          <w:color w:val="auto"/>
          <w:sz w:val="28"/>
          <w:szCs w:val="28"/>
          <w:highlight w:val="none"/>
        </w:rPr>
        <w:t>企业满意度</w:t>
      </w:r>
      <w:r>
        <w:rPr>
          <w:rFonts w:hint="eastAsia" w:ascii="仿宋" w:hAnsi="仿宋" w:eastAsia="仿宋"/>
          <w:color w:val="auto"/>
          <w:sz w:val="28"/>
          <w:szCs w:val="28"/>
          <w:highlight w:val="none"/>
        </w:rPr>
        <w:t>高</w:t>
      </w:r>
      <w:r>
        <w:rPr>
          <w:rFonts w:ascii="仿宋" w:hAnsi="仿宋" w:eastAsia="仿宋"/>
          <w:color w:val="auto"/>
          <w:sz w:val="28"/>
          <w:szCs w:val="28"/>
          <w:highlight w:val="none"/>
        </w:rPr>
        <w:t>，</w:t>
      </w:r>
      <w:r>
        <w:rPr>
          <w:rFonts w:hint="eastAsia" w:ascii="仿宋" w:hAnsi="仿宋" w:eastAsia="仿宋"/>
          <w:color w:val="auto"/>
          <w:sz w:val="28"/>
          <w:szCs w:val="28"/>
          <w:highlight w:val="none"/>
        </w:rPr>
        <w:t>能起到对</w:t>
      </w:r>
      <w:r>
        <w:rPr>
          <w:rFonts w:ascii="仿宋" w:hAnsi="仿宋" w:eastAsia="仿宋"/>
          <w:color w:val="auto"/>
          <w:sz w:val="28"/>
          <w:szCs w:val="28"/>
          <w:highlight w:val="none"/>
        </w:rPr>
        <w:t>中小企业持续健康发展的支撑作</w:t>
      </w:r>
      <w:r>
        <w:rPr>
          <w:rFonts w:hint="eastAsia" w:ascii="仿宋" w:hAnsi="仿宋" w:eastAsia="仿宋"/>
          <w:color w:val="auto"/>
          <w:sz w:val="28"/>
          <w:szCs w:val="28"/>
          <w:highlight w:val="none"/>
        </w:rPr>
        <w:t>用。</w:t>
      </w:r>
    </w:p>
    <w:p>
      <w:pPr>
        <w:adjustRightInd w:val="0"/>
        <w:snapToGrid w:val="0"/>
        <w:ind w:left="141" w:hanging="141"/>
        <w:rPr>
          <w:rFonts w:ascii="宋体" w:hAnsi="宋体" w:cs="宋体"/>
          <w:b/>
          <w:color w:val="auto"/>
          <w:sz w:val="28"/>
          <w:szCs w:val="36"/>
          <w:highlight w:val="none"/>
        </w:rPr>
      </w:pPr>
      <w:r>
        <w:rPr>
          <w:rFonts w:hint="eastAsia" w:ascii="宋体" w:hAnsi="宋体" w:cs="宋体"/>
          <w:b/>
          <w:color w:val="auto"/>
          <w:sz w:val="28"/>
          <w:szCs w:val="36"/>
          <w:highlight w:val="none"/>
        </w:rPr>
        <w:t>技术参数</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一、门户网站</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依据《</w:t>
      </w:r>
      <w:r>
        <w:rPr>
          <w:rFonts w:ascii="仿宋" w:hAnsi="仿宋" w:eastAsia="仿宋"/>
          <w:color w:val="auto"/>
          <w:sz w:val="28"/>
          <w:szCs w:val="28"/>
          <w:highlight w:val="none"/>
        </w:rPr>
        <w:t>互联网IP地址备案管理办法</w:t>
      </w:r>
      <w:r>
        <w:rPr>
          <w:rFonts w:hint="eastAsia" w:ascii="仿宋" w:hAnsi="仿宋" w:eastAsia="仿宋"/>
          <w:color w:val="auto"/>
          <w:sz w:val="28"/>
          <w:szCs w:val="28"/>
          <w:highlight w:val="none"/>
        </w:rPr>
        <w:t>》，进行</w:t>
      </w:r>
      <w:r>
        <w:rPr>
          <w:rFonts w:ascii="仿宋" w:hAnsi="仿宋" w:eastAsia="仿宋"/>
          <w:color w:val="auto"/>
          <w:sz w:val="28"/>
          <w:szCs w:val="28"/>
          <w:highlight w:val="none"/>
        </w:rPr>
        <w:t>ICP</w:t>
      </w:r>
      <w:r>
        <w:rPr>
          <w:rFonts w:hint="eastAsia" w:ascii="仿宋" w:hAnsi="仿宋" w:eastAsia="仿宋"/>
          <w:color w:val="auto"/>
          <w:sz w:val="28"/>
          <w:szCs w:val="28"/>
          <w:highlight w:val="none"/>
        </w:rPr>
        <w:t>网站信息备案，确保网站的合法性。</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网站建设需布局合理、功能齐全，页面简洁，方便操作。兼具政策信息咨询及导航作用。</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二、运行监管功能</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网站设立运行监管功能模块，并通过培训企业完成经济指标信息填报。网站</w:t>
      </w:r>
      <w:r>
        <w:rPr>
          <w:rFonts w:ascii="仿宋" w:hAnsi="仿宋" w:eastAsia="仿宋"/>
          <w:color w:val="auto"/>
          <w:sz w:val="28"/>
          <w:szCs w:val="28"/>
          <w:highlight w:val="none"/>
        </w:rPr>
        <w:t>建成后，可以通过统一运营监管平台直观了解全县各类应用</w:t>
      </w:r>
      <w:r>
        <w:rPr>
          <w:rFonts w:hint="eastAsia" w:ascii="仿宋" w:hAnsi="仿宋" w:eastAsia="仿宋"/>
          <w:color w:val="auto"/>
          <w:sz w:val="28"/>
          <w:szCs w:val="28"/>
          <w:highlight w:val="none"/>
        </w:rPr>
        <w:t>、</w:t>
      </w:r>
      <w:r>
        <w:rPr>
          <w:rFonts w:ascii="仿宋" w:hAnsi="仿宋" w:eastAsia="仿宋"/>
          <w:color w:val="auto"/>
          <w:sz w:val="28"/>
          <w:szCs w:val="28"/>
          <w:highlight w:val="none"/>
        </w:rPr>
        <w:t>数据、企业生产经营情况、项目进度情况等，实现一个平台做到</w:t>
      </w:r>
      <w:r>
        <w:rPr>
          <w:rFonts w:hint="eastAsia" w:ascii="仿宋" w:hAnsi="仿宋" w:eastAsia="仿宋"/>
          <w:color w:val="auto"/>
          <w:sz w:val="28"/>
          <w:szCs w:val="28"/>
          <w:highlight w:val="none"/>
        </w:rPr>
        <w:t>“</w:t>
      </w:r>
      <w:r>
        <w:rPr>
          <w:rFonts w:ascii="仿宋" w:hAnsi="仿宋" w:eastAsia="仿宋"/>
          <w:color w:val="auto"/>
          <w:sz w:val="28"/>
          <w:szCs w:val="28"/>
          <w:highlight w:val="none"/>
        </w:rPr>
        <w:t>看、听、问、说、控</w:t>
      </w:r>
      <w:r>
        <w:rPr>
          <w:rFonts w:hint="eastAsia" w:ascii="仿宋" w:hAnsi="仿宋" w:eastAsia="仿宋"/>
          <w:color w:val="auto"/>
          <w:sz w:val="28"/>
          <w:szCs w:val="28"/>
          <w:highlight w:val="none"/>
        </w:rPr>
        <w:t>”</w:t>
      </w:r>
      <w:r>
        <w:rPr>
          <w:rFonts w:ascii="仿宋" w:hAnsi="仿宋" w:eastAsia="仿宋"/>
          <w:color w:val="auto"/>
          <w:sz w:val="28"/>
          <w:szCs w:val="28"/>
          <w:highlight w:val="none"/>
        </w:rPr>
        <w:t>俱全。</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三、政务服务功能</w:t>
      </w:r>
    </w:p>
    <w:p>
      <w:pPr>
        <w:pStyle w:val="181"/>
        <w:shd w:val="clear" w:color="auto" w:fill="auto"/>
        <w:tabs>
          <w:tab w:val="left" w:pos="9389"/>
        </w:tabs>
        <w:adjustRightInd w:val="0"/>
        <w:snapToGrid w:val="0"/>
        <w:spacing w:line="360" w:lineRule="auto"/>
        <w:ind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政务服务功能模块要</w:t>
      </w:r>
      <w:r>
        <w:rPr>
          <w:rFonts w:ascii="仿宋" w:hAnsi="仿宋" w:eastAsia="仿宋"/>
          <w:color w:val="auto"/>
          <w:sz w:val="28"/>
          <w:szCs w:val="28"/>
          <w:highlight w:val="none"/>
        </w:rPr>
        <w:t>形成政、园、企多方共赢，打造服务企业监管与服务管理入口，实现集约化高效管理，</w:t>
      </w:r>
      <w:r>
        <w:rPr>
          <w:rFonts w:hint="eastAsia" w:ascii="仿宋" w:hAnsi="仿宋" w:eastAsia="仿宋"/>
          <w:color w:val="auto"/>
          <w:sz w:val="28"/>
          <w:szCs w:val="28"/>
          <w:highlight w:val="none"/>
        </w:rPr>
        <w:t>实现线上政务服务便捷化、简单化</w:t>
      </w:r>
      <w:r>
        <w:rPr>
          <w:rFonts w:hint="eastAsia" w:ascii="仿宋" w:hAnsi="仿宋" w:eastAsia="仿宋"/>
          <w:color w:val="auto"/>
          <w:sz w:val="28"/>
          <w:szCs w:val="28"/>
          <w:highlight w:val="none"/>
          <w:lang w:eastAsia="zh-CN"/>
        </w:rPr>
        <w:t>。</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四、公共服务功能</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公共服务功能模块需要</w:t>
      </w:r>
      <w:r>
        <w:rPr>
          <w:rFonts w:ascii="仿宋" w:hAnsi="仿宋" w:eastAsia="仿宋"/>
          <w:color w:val="auto"/>
          <w:sz w:val="28"/>
          <w:szCs w:val="28"/>
          <w:highlight w:val="none"/>
        </w:rPr>
        <w:t>为</w:t>
      </w:r>
      <w:r>
        <w:rPr>
          <w:rFonts w:hint="eastAsia" w:ascii="仿宋" w:hAnsi="仿宋" w:eastAsia="仿宋"/>
          <w:color w:val="auto"/>
          <w:sz w:val="28"/>
          <w:szCs w:val="28"/>
          <w:highlight w:val="none"/>
        </w:rPr>
        <w:t>疏勒县</w:t>
      </w:r>
      <w:r>
        <w:rPr>
          <w:rFonts w:ascii="仿宋" w:hAnsi="仿宋" w:eastAsia="仿宋"/>
          <w:color w:val="auto"/>
          <w:sz w:val="28"/>
          <w:szCs w:val="28"/>
          <w:highlight w:val="none"/>
        </w:rPr>
        <w:t>区域经济发展提供的一系列全方位优质服务，例如政策服务、项目服务、企业服务、人才服务、平台地址和信息服务，</w:t>
      </w:r>
      <w:r>
        <w:rPr>
          <w:rFonts w:hint="eastAsia" w:ascii="仿宋" w:hAnsi="仿宋" w:eastAsia="仿宋"/>
          <w:color w:val="auto"/>
          <w:sz w:val="28"/>
          <w:szCs w:val="28"/>
          <w:highlight w:val="none"/>
        </w:rPr>
        <w:t>同时可</w:t>
      </w:r>
      <w:r>
        <w:rPr>
          <w:rFonts w:ascii="仿宋" w:hAnsi="仿宋" w:eastAsia="仿宋"/>
          <w:color w:val="auto"/>
          <w:sz w:val="28"/>
          <w:szCs w:val="28"/>
          <w:highlight w:val="none"/>
        </w:rPr>
        <w:t>为企业提供一站式工商、记账、商标、专利业务</w:t>
      </w:r>
      <w:r>
        <w:rPr>
          <w:rFonts w:hint="eastAsia" w:ascii="仿宋" w:hAnsi="仿宋" w:eastAsia="仿宋"/>
          <w:color w:val="auto"/>
          <w:sz w:val="28"/>
          <w:szCs w:val="28"/>
          <w:highlight w:val="none"/>
        </w:rPr>
        <w:t>等。</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五、社保服务功能</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社保服务功能模块能够有效提高企业网上办事业务的时效性，并能够为企业提供业务办理相关辅导。网上服务平台可办理社保登记、参保、中断、终止、补缴、转移、待遇支付、办理退休申请、退休人员资格认证、个人代缴代付协议、个人定点医疗机构变更、就失业登记、劳动用工备案、社会保险补贴等业务。</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六、政府采购功能</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政府采购功能模块需为企业参与政府采购提供全面详细的市场信息，并通过网上超市、网上服务市场、在线询价、反向竞价、电子招投标等功能，切实为企业提供了本地政府采购市场信息。</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七、金融服务功能</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金融服务功能要利用新型金融工具，拓宽企业融资渠道，能为企业解决融资难、贷款难的问题。企业可根据自身实际情况，对贷款额度、贷款期限、贷款利率、贷款类型等要求进行筛选，并选择放贷银行，为企业提供多维贷款渠道。</w:t>
      </w:r>
    </w:p>
    <w:p>
      <w:pPr>
        <w:adjustRightInd w:val="0"/>
        <w:snapToGrid w:val="0"/>
        <w:ind w:left="141" w:hanging="141"/>
        <w:rPr>
          <w:rFonts w:ascii="宋体" w:hAnsi="宋体" w:cs="宋体"/>
          <w:b/>
          <w:color w:val="auto"/>
          <w:sz w:val="28"/>
          <w:szCs w:val="36"/>
          <w:highlight w:val="none"/>
        </w:rPr>
      </w:pPr>
      <w:r>
        <w:rPr>
          <w:rFonts w:hint="eastAsia" w:ascii="宋体" w:hAnsi="宋体" w:cs="宋体"/>
          <w:b/>
          <w:color w:val="auto"/>
          <w:sz w:val="28"/>
          <w:szCs w:val="36"/>
          <w:highlight w:val="none"/>
        </w:rPr>
        <w:t>规格</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第一条:中标方负责疏勒县企业运行监管和服务平台的网站建设和后期运营维护人员的配备。</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第二条:疏勒县企业运行监管和服务平台网站包含运行监管和服务两大基本功能。</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第三条：疏勒县企业运行监管和服务平台网站的运行监管功能需具备疏勒县企业的日常运行监管作用，中标方需配合采购方对疏勒县企业进行填报培训工作，各企业按月在平台上报本企业的运行数据。</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第四条:疏勒县企业运行监管和服务平台网站的服务功能需具备政策信息获取、人力资源服务、政府采购服务、社会保障服务等功能，确保企业在一个平台享受全面服务。</w:t>
      </w:r>
    </w:p>
    <w:p>
      <w:pPr>
        <w:pStyle w:val="181"/>
        <w:shd w:val="clear" w:color="auto" w:fill="auto"/>
        <w:tabs>
          <w:tab w:val="left" w:pos="9389"/>
        </w:tabs>
        <w:adjustRightInd w:val="0"/>
        <w:snapToGrid w:val="0"/>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第五条:中标方需配备专职工作人员至少2名，负责企业日常申报数据的指导工作，以及企业申报数据的清洗筛选；按照企业申报周期，将申报数据提交采购方。</w:t>
      </w:r>
    </w:p>
    <w:p>
      <w:pPr>
        <w:pStyle w:val="62"/>
        <w:ind w:left="120" w:hanging="120"/>
        <w:rPr>
          <w:rFonts w:ascii="宋体" w:hAnsi="宋体" w:cs="宋体"/>
          <w:color w:val="auto"/>
          <w:kern w:val="2"/>
          <w:sz w:val="24"/>
          <w:szCs w:val="24"/>
          <w:highlight w:val="none"/>
        </w:rPr>
      </w:pPr>
    </w:p>
    <w:p>
      <w:pPr>
        <w:pStyle w:val="62"/>
        <w:ind w:left="120" w:hanging="120"/>
        <w:rPr>
          <w:rFonts w:ascii="宋体" w:hAnsi="宋体" w:cs="宋体"/>
          <w:color w:val="auto"/>
          <w:kern w:val="2"/>
          <w:sz w:val="24"/>
          <w:szCs w:val="24"/>
          <w:highlight w:val="none"/>
        </w:rPr>
      </w:pPr>
      <w:r>
        <w:rPr>
          <w:rFonts w:hint="eastAsia" w:ascii="宋体" w:hAnsi="宋体" w:cs="宋体"/>
          <w:color w:val="auto"/>
          <w:kern w:val="2"/>
          <w:sz w:val="24"/>
          <w:szCs w:val="24"/>
          <w:highlight w:val="none"/>
        </w:rPr>
        <w:br w:type="page"/>
      </w:r>
    </w:p>
    <w:p>
      <w:pPr>
        <w:spacing w:line="460" w:lineRule="exact"/>
        <w:ind w:left="-105" w:leftChars="-50" w:firstLine="0" w:firstLineChars="0"/>
        <w:jc w:val="center"/>
        <w:rPr>
          <w:rFonts w:ascii="宋体" w:hAnsi="宋体" w:cs="宋体"/>
          <w:b/>
          <w:color w:val="auto"/>
          <w:sz w:val="36"/>
          <w:szCs w:val="36"/>
          <w:highlight w:val="none"/>
        </w:rPr>
      </w:pPr>
    </w:p>
    <w:p>
      <w:pPr>
        <w:spacing w:line="460" w:lineRule="exact"/>
        <w:ind w:left="-105" w:leftChars="-50" w:firstLine="0" w:firstLineChars="0"/>
        <w:jc w:val="center"/>
        <w:rPr>
          <w:rFonts w:ascii="宋体" w:hAnsi="宋体" w:cs="宋体"/>
          <w:b/>
          <w:color w:val="auto"/>
          <w:sz w:val="36"/>
          <w:szCs w:val="36"/>
          <w:highlight w:val="none"/>
        </w:rPr>
      </w:pPr>
    </w:p>
    <w:p>
      <w:pPr>
        <w:spacing w:line="460" w:lineRule="exact"/>
        <w:ind w:left="-105" w:leftChars="-50" w:firstLine="0" w:firstLineChars="0"/>
        <w:jc w:val="center"/>
        <w:rPr>
          <w:rFonts w:ascii="宋体" w:hAnsi="宋体" w:cs="宋体"/>
          <w:b/>
          <w:color w:val="auto"/>
          <w:sz w:val="36"/>
          <w:szCs w:val="36"/>
          <w:highlight w:val="none"/>
        </w:rPr>
      </w:pPr>
    </w:p>
    <w:p>
      <w:pPr>
        <w:spacing w:line="460" w:lineRule="exact"/>
        <w:ind w:left="-105" w:leftChars="-50" w:firstLine="0" w:firstLineChars="0"/>
        <w:jc w:val="center"/>
        <w:rPr>
          <w:rFonts w:ascii="宋体" w:hAnsi="宋体" w:cs="宋体"/>
          <w:b/>
          <w:color w:val="auto"/>
          <w:sz w:val="36"/>
          <w:szCs w:val="36"/>
          <w:highlight w:val="none"/>
        </w:rPr>
      </w:pPr>
    </w:p>
    <w:p>
      <w:pPr>
        <w:spacing w:line="460" w:lineRule="exact"/>
        <w:ind w:left="-105" w:leftChars="-50" w:firstLine="0" w:firstLineChars="0"/>
        <w:jc w:val="center"/>
        <w:rPr>
          <w:rFonts w:ascii="宋体" w:hAnsi="宋体" w:cs="宋体"/>
          <w:b/>
          <w:color w:val="auto"/>
          <w:sz w:val="36"/>
          <w:szCs w:val="36"/>
          <w:highlight w:val="none"/>
        </w:rPr>
      </w:pPr>
    </w:p>
    <w:p>
      <w:pPr>
        <w:spacing w:line="460" w:lineRule="exact"/>
        <w:ind w:left="-105" w:leftChars="-50" w:firstLine="0" w:firstLineChars="0"/>
        <w:jc w:val="center"/>
        <w:rPr>
          <w:rFonts w:ascii="宋体" w:hAnsi="宋体" w:cs="宋体"/>
          <w:b/>
          <w:color w:val="auto"/>
          <w:sz w:val="36"/>
          <w:szCs w:val="36"/>
          <w:highlight w:val="none"/>
        </w:rPr>
      </w:pPr>
    </w:p>
    <w:p>
      <w:pPr>
        <w:spacing w:line="460" w:lineRule="exact"/>
        <w:ind w:left="-105" w:leftChars="-50" w:firstLine="0" w:firstLineChars="0"/>
        <w:jc w:val="center"/>
        <w:rPr>
          <w:rFonts w:ascii="宋体" w:hAnsi="宋体" w:cs="宋体"/>
          <w:b/>
          <w:color w:val="auto"/>
          <w:sz w:val="36"/>
          <w:szCs w:val="36"/>
          <w:highlight w:val="none"/>
        </w:rPr>
      </w:pPr>
    </w:p>
    <w:p>
      <w:pPr>
        <w:pStyle w:val="81"/>
        <w:rPr>
          <w:rFonts w:ascii="宋体" w:hAnsi="宋体" w:cs="宋体"/>
          <w:b/>
          <w:color w:val="auto"/>
          <w:sz w:val="36"/>
          <w:szCs w:val="36"/>
          <w:highlight w:val="none"/>
        </w:rPr>
      </w:pPr>
    </w:p>
    <w:p>
      <w:pPr>
        <w:pStyle w:val="81"/>
        <w:rPr>
          <w:rFonts w:ascii="宋体" w:hAnsi="宋体" w:cs="宋体"/>
          <w:b/>
          <w:color w:val="auto"/>
          <w:sz w:val="36"/>
          <w:szCs w:val="36"/>
          <w:highlight w:val="none"/>
        </w:rPr>
      </w:pPr>
    </w:p>
    <w:p>
      <w:pPr>
        <w:spacing w:line="460" w:lineRule="exact"/>
        <w:ind w:left="-105" w:leftChars="-50" w:firstLine="0" w:firstLineChars="0"/>
        <w:jc w:val="center"/>
        <w:rPr>
          <w:rFonts w:ascii="宋体" w:hAnsi="宋体" w:cs="宋体"/>
          <w:b/>
          <w:color w:val="auto"/>
          <w:sz w:val="36"/>
          <w:szCs w:val="36"/>
          <w:highlight w:val="none"/>
        </w:rPr>
      </w:pPr>
    </w:p>
    <w:p>
      <w:pPr>
        <w:spacing w:line="460" w:lineRule="exact"/>
        <w:ind w:left="-105" w:leftChars="-50" w:firstLine="0" w:firstLineChars="0"/>
        <w:jc w:val="center"/>
        <w:rPr>
          <w:rFonts w:ascii="宋体" w:hAnsi="宋体" w:cs="宋体"/>
          <w:b/>
          <w:color w:val="auto"/>
          <w:sz w:val="36"/>
          <w:szCs w:val="36"/>
          <w:highlight w:val="none"/>
        </w:rPr>
      </w:pPr>
    </w:p>
    <w:p>
      <w:pPr>
        <w:spacing w:line="460" w:lineRule="exact"/>
        <w:ind w:left="-105" w:leftChars="-50" w:firstLine="0" w:firstLineChars="0"/>
        <w:jc w:val="center"/>
        <w:rPr>
          <w:rFonts w:ascii="仿宋_GB2312" w:eastAsia="仿宋_GB2312"/>
          <w:b/>
          <w:color w:val="auto"/>
          <w:kern w:val="44"/>
          <w:sz w:val="44"/>
          <w:highlight w:val="none"/>
        </w:rPr>
      </w:pPr>
      <w:r>
        <w:rPr>
          <w:rFonts w:hint="eastAsia" w:ascii="宋体" w:hAnsi="宋体" w:cs="宋体"/>
          <w:b/>
          <w:color w:val="auto"/>
          <w:sz w:val="36"/>
          <w:szCs w:val="36"/>
          <w:highlight w:val="none"/>
        </w:rPr>
        <w:t>第三章    合同</w:t>
      </w:r>
    </w:p>
    <w:p>
      <w:pPr>
        <w:spacing w:line="460" w:lineRule="exact"/>
        <w:ind w:left="-105" w:leftChars="-50" w:firstLine="0" w:firstLineChars="0"/>
        <w:rPr>
          <w:rFonts w:ascii="仿宋_GB2312" w:eastAsia="仿宋_GB2312"/>
          <w:b/>
          <w:color w:val="auto"/>
          <w:kern w:val="44"/>
          <w:sz w:val="32"/>
          <w:szCs w:val="20"/>
          <w:highlight w:val="none"/>
        </w:rPr>
      </w:pPr>
      <w:r>
        <w:rPr>
          <w:rFonts w:hint="eastAsia" w:ascii="宋体" w:hAnsi="宋体" w:cs="宋体"/>
          <w:b/>
          <w:color w:val="auto"/>
          <w:sz w:val="24"/>
          <w:highlight w:val="none"/>
        </w:rPr>
        <w:br w:type="column"/>
      </w:r>
    </w:p>
    <w:p>
      <w:pPr>
        <w:ind w:left="120" w:hanging="120"/>
        <w:rPr>
          <w:rFonts w:ascii="楷体" w:hAnsi="楷体" w:eastAsia="楷体"/>
          <w:b/>
          <w:color w:val="auto"/>
          <w:sz w:val="28"/>
          <w:szCs w:val="28"/>
          <w:highlight w:val="none"/>
        </w:rPr>
      </w:pPr>
      <w:r>
        <w:rPr>
          <w:rFonts w:hint="eastAsia" w:ascii="楷体" w:hAnsi="楷体" w:eastAsia="楷体"/>
          <w:color w:val="auto"/>
          <w:sz w:val="24"/>
          <w:highlight w:val="none"/>
        </w:rPr>
        <w:t>合同编号：</w:t>
      </w:r>
      <w:r>
        <w:rPr>
          <w:rFonts w:ascii="楷体" w:hAnsi="楷体" w:eastAsia="楷体"/>
          <w:color w:val="auto"/>
          <w:sz w:val="24"/>
          <w:highlight w:val="none"/>
          <w:u w:val="single"/>
        </w:rPr>
        <w:t xml:space="preserve">           </w:t>
      </w:r>
    </w:p>
    <w:p>
      <w:pPr>
        <w:spacing w:line="480" w:lineRule="auto"/>
        <w:ind w:left="141" w:hanging="141"/>
        <w:jc w:val="center"/>
        <w:rPr>
          <w:rFonts w:ascii="楷体" w:hAnsi="楷体" w:eastAsia="楷体"/>
          <w:b/>
          <w:color w:val="auto"/>
          <w:sz w:val="28"/>
          <w:szCs w:val="28"/>
          <w:highlight w:val="none"/>
        </w:rPr>
      </w:pPr>
    </w:p>
    <w:p>
      <w:pPr>
        <w:spacing w:line="480" w:lineRule="auto"/>
        <w:ind w:left="221" w:hanging="221"/>
        <w:jc w:val="center"/>
        <w:rPr>
          <w:rFonts w:ascii="楷体" w:hAnsi="楷体" w:eastAsia="楷体"/>
          <w:b/>
          <w:color w:val="auto"/>
          <w:sz w:val="44"/>
          <w:szCs w:val="44"/>
          <w:highlight w:val="none"/>
        </w:rPr>
      </w:pPr>
      <w:r>
        <w:rPr>
          <w:rFonts w:hint="eastAsia" w:ascii="楷体" w:hAnsi="楷体" w:eastAsia="楷体"/>
          <w:b/>
          <w:color w:val="auto"/>
          <w:sz w:val="44"/>
          <w:szCs w:val="44"/>
          <w:highlight w:val="none"/>
        </w:rPr>
        <w:t>政府采购合同</w:t>
      </w:r>
    </w:p>
    <w:p>
      <w:pPr>
        <w:spacing w:line="480" w:lineRule="auto"/>
        <w:ind w:left="120" w:hanging="120"/>
        <w:jc w:val="center"/>
        <w:rPr>
          <w:rFonts w:ascii="楷体" w:hAnsi="楷体" w:eastAsia="楷体"/>
          <w:b/>
          <w:color w:val="auto"/>
          <w:sz w:val="24"/>
          <w:highlight w:val="none"/>
        </w:rPr>
      </w:pPr>
      <w:r>
        <w:rPr>
          <w:rFonts w:hint="eastAsia" w:ascii="楷体" w:hAnsi="楷体" w:eastAsia="楷体"/>
          <w:b/>
          <w:color w:val="auto"/>
          <w:sz w:val="24"/>
          <w:highlight w:val="none"/>
        </w:rPr>
        <w:t>（服务类）</w:t>
      </w:r>
    </w:p>
    <w:p>
      <w:pPr>
        <w:pStyle w:val="176"/>
        <w:ind w:left="120" w:hanging="120"/>
        <w:rPr>
          <w:rFonts w:ascii="楷体" w:hAnsi="楷体" w:eastAsia="楷体"/>
          <w:color w:val="auto"/>
          <w:szCs w:val="24"/>
          <w:highlight w:val="none"/>
        </w:rPr>
      </w:pPr>
    </w:p>
    <w:p>
      <w:pPr>
        <w:pStyle w:val="176"/>
        <w:ind w:left="120" w:hanging="120"/>
        <w:rPr>
          <w:rFonts w:ascii="楷体" w:hAnsi="楷体" w:eastAsia="楷体"/>
          <w:color w:val="auto"/>
          <w:szCs w:val="24"/>
          <w:highlight w:val="none"/>
        </w:rPr>
      </w:pPr>
    </w:p>
    <w:p>
      <w:pPr>
        <w:pStyle w:val="176"/>
        <w:ind w:left="120" w:hanging="120"/>
        <w:rPr>
          <w:rFonts w:ascii="楷体" w:hAnsi="楷体" w:eastAsia="楷体"/>
          <w:color w:val="auto"/>
          <w:szCs w:val="24"/>
          <w:highlight w:val="none"/>
        </w:rPr>
      </w:pPr>
    </w:p>
    <w:p>
      <w:pPr>
        <w:pStyle w:val="176"/>
        <w:ind w:left="120" w:hanging="120"/>
        <w:jc w:val="center"/>
        <w:rPr>
          <w:rFonts w:ascii="楷体" w:hAnsi="楷体" w:eastAsia="楷体"/>
          <w:b/>
          <w:color w:val="auto"/>
          <w:szCs w:val="24"/>
          <w:highlight w:val="none"/>
        </w:rPr>
      </w:pPr>
      <w:r>
        <w:rPr>
          <w:rFonts w:hint="eastAsia" w:ascii="楷体" w:hAnsi="楷体" w:eastAsia="楷体"/>
          <w:b/>
          <w:color w:val="auto"/>
          <w:szCs w:val="24"/>
          <w:highlight w:val="none"/>
        </w:rPr>
        <w:t>第一部分</w:t>
      </w:r>
      <w:r>
        <w:rPr>
          <w:rFonts w:ascii="楷体" w:hAnsi="楷体" w:eastAsia="楷体"/>
          <w:b/>
          <w:color w:val="auto"/>
          <w:szCs w:val="24"/>
          <w:highlight w:val="none"/>
        </w:rPr>
        <w:t xml:space="preserve"> </w:t>
      </w:r>
      <w:r>
        <w:rPr>
          <w:rFonts w:hint="eastAsia" w:ascii="楷体" w:hAnsi="楷体" w:eastAsia="楷体"/>
          <w:b/>
          <w:color w:val="auto"/>
          <w:szCs w:val="24"/>
          <w:highlight w:val="none"/>
        </w:rPr>
        <w:t>合同书</w:t>
      </w:r>
    </w:p>
    <w:p>
      <w:pPr>
        <w:pStyle w:val="176"/>
        <w:ind w:left="120" w:hanging="120"/>
        <w:rPr>
          <w:rFonts w:ascii="楷体" w:hAnsi="楷体" w:eastAsia="楷体"/>
          <w:color w:val="auto"/>
          <w:szCs w:val="24"/>
          <w:highlight w:val="none"/>
        </w:rPr>
      </w:pPr>
    </w:p>
    <w:p>
      <w:pPr>
        <w:pStyle w:val="176"/>
        <w:ind w:left="120" w:hanging="120"/>
        <w:rPr>
          <w:rFonts w:ascii="楷体" w:hAnsi="楷体" w:eastAsia="楷体"/>
          <w:color w:val="auto"/>
          <w:szCs w:val="24"/>
          <w:highlight w:val="none"/>
        </w:rPr>
      </w:pPr>
    </w:p>
    <w:p>
      <w:pPr>
        <w:spacing w:before="120" w:line="22" w:lineRule="atLeast"/>
        <w:ind w:left="120" w:hanging="120"/>
        <w:rPr>
          <w:rFonts w:ascii="楷体" w:hAnsi="楷体" w:eastAsia="楷体"/>
          <w:color w:val="auto"/>
          <w:sz w:val="24"/>
          <w:highlight w:val="none"/>
        </w:rPr>
      </w:pPr>
    </w:p>
    <w:p>
      <w:pPr>
        <w:ind w:left="0" w:right="0" w:firstLine="960" w:firstLineChars="400"/>
        <w:rPr>
          <w:rFonts w:ascii="楷体" w:hAnsi="楷体" w:eastAsia="楷体"/>
          <w:color w:val="auto"/>
          <w:sz w:val="24"/>
          <w:highlight w:val="none"/>
        </w:rPr>
      </w:pPr>
      <w:r>
        <w:rPr>
          <w:rFonts w:hint="eastAsia" w:ascii="楷体" w:hAnsi="楷体" w:eastAsia="楷体"/>
          <w:color w:val="auto"/>
          <w:sz w:val="24"/>
          <w:highlight w:val="none"/>
        </w:rPr>
        <w:t>项目名称：</w:t>
      </w:r>
      <w:r>
        <w:rPr>
          <w:rFonts w:ascii="楷体" w:hAnsi="楷体" w:eastAsia="楷体"/>
          <w:color w:val="auto"/>
          <w:sz w:val="24"/>
          <w:highlight w:val="none"/>
          <w:u w:val="single"/>
        </w:rPr>
        <w:t xml:space="preserve">                                     </w:t>
      </w:r>
    </w:p>
    <w:p>
      <w:pPr>
        <w:pStyle w:val="177"/>
        <w:ind w:left="0" w:right="0" w:firstLine="960" w:firstLineChars="400"/>
        <w:rPr>
          <w:rFonts w:ascii="楷体" w:hAnsi="楷体" w:eastAsia="楷体"/>
          <w:color w:val="auto"/>
          <w:szCs w:val="24"/>
          <w:highlight w:val="none"/>
        </w:rPr>
      </w:pPr>
    </w:p>
    <w:p>
      <w:pPr>
        <w:pStyle w:val="177"/>
        <w:ind w:left="0" w:right="0" w:firstLine="960" w:firstLineChars="400"/>
        <w:rPr>
          <w:rFonts w:ascii="楷体" w:hAnsi="楷体" w:eastAsia="楷体"/>
          <w:color w:val="auto"/>
          <w:szCs w:val="24"/>
          <w:highlight w:val="none"/>
        </w:rPr>
      </w:pPr>
    </w:p>
    <w:p>
      <w:pPr>
        <w:ind w:left="0" w:right="0" w:firstLine="840" w:firstLineChars="400"/>
        <w:rPr>
          <w:color w:val="auto"/>
          <w:highlight w:val="none"/>
        </w:rPr>
      </w:pPr>
    </w:p>
    <w:p>
      <w:pPr>
        <w:ind w:left="0" w:right="0" w:firstLine="960" w:firstLineChars="400"/>
        <w:rPr>
          <w:rFonts w:ascii="楷体" w:hAnsi="楷体" w:eastAsia="楷体"/>
          <w:color w:val="auto"/>
          <w:sz w:val="24"/>
          <w:highlight w:val="none"/>
          <w:u w:val="single"/>
        </w:rPr>
      </w:pPr>
      <w:r>
        <w:rPr>
          <w:rFonts w:hint="eastAsia" w:ascii="楷体" w:hAnsi="楷体" w:eastAsia="楷体"/>
          <w:color w:val="auto"/>
          <w:sz w:val="24"/>
          <w:highlight w:val="none"/>
        </w:rPr>
        <w:t xml:space="preserve">甲 </w:t>
      </w:r>
      <w:r>
        <w:rPr>
          <w:rFonts w:ascii="楷体" w:hAnsi="楷体" w:eastAsia="楷体"/>
          <w:color w:val="auto"/>
          <w:sz w:val="24"/>
          <w:highlight w:val="none"/>
        </w:rPr>
        <w:t xml:space="preserve"> </w:t>
      </w:r>
      <w:r>
        <w:rPr>
          <w:rFonts w:hint="eastAsia" w:ascii="楷体" w:hAnsi="楷体" w:eastAsia="楷体"/>
          <w:color w:val="auto"/>
          <w:sz w:val="24"/>
          <w:highlight w:val="none"/>
        </w:rPr>
        <w:t>方：</w:t>
      </w:r>
      <w:r>
        <w:rPr>
          <w:rFonts w:ascii="楷体" w:hAnsi="楷体" w:eastAsia="楷体"/>
          <w:color w:val="auto"/>
          <w:sz w:val="24"/>
          <w:highlight w:val="none"/>
          <w:u w:val="single"/>
        </w:rPr>
        <w:t xml:space="preserve">                                       </w:t>
      </w:r>
    </w:p>
    <w:p>
      <w:pPr>
        <w:ind w:left="0" w:right="0" w:firstLine="960" w:firstLineChars="400"/>
        <w:rPr>
          <w:rFonts w:ascii="楷体" w:hAnsi="楷体" w:eastAsia="楷体"/>
          <w:color w:val="auto"/>
          <w:sz w:val="24"/>
          <w:highlight w:val="none"/>
        </w:rPr>
      </w:pPr>
    </w:p>
    <w:p>
      <w:pPr>
        <w:ind w:left="0" w:right="0" w:firstLine="960" w:firstLineChars="400"/>
        <w:rPr>
          <w:rFonts w:ascii="楷体" w:hAnsi="楷体" w:eastAsia="楷体"/>
          <w:color w:val="auto"/>
          <w:sz w:val="24"/>
          <w:highlight w:val="none"/>
          <w:u w:val="single"/>
        </w:rPr>
      </w:pPr>
      <w:r>
        <w:rPr>
          <w:rFonts w:hint="eastAsia" w:ascii="楷体" w:hAnsi="楷体" w:eastAsia="楷体"/>
          <w:color w:val="auto"/>
          <w:sz w:val="24"/>
          <w:highlight w:val="none"/>
        </w:rPr>
        <w:t xml:space="preserve">乙 </w:t>
      </w:r>
      <w:r>
        <w:rPr>
          <w:rFonts w:ascii="楷体" w:hAnsi="楷体" w:eastAsia="楷体"/>
          <w:color w:val="auto"/>
          <w:sz w:val="24"/>
          <w:highlight w:val="none"/>
        </w:rPr>
        <w:t xml:space="preserve"> </w:t>
      </w:r>
      <w:r>
        <w:rPr>
          <w:rFonts w:hint="eastAsia" w:ascii="楷体" w:hAnsi="楷体" w:eastAsia="楷体"/>
          <w:color w:val="auto"/>
          <w:sz w:val="24"/>
          <w:highlight w:val="none"/>
        </w:rPr>
        <w:t>方：</w:t>
      </w:r>
      <w:r>
        <w:rPr>
          <w:rFonts w:ascii="楷体" w:hAnsi="楷体" w:eastAsia="楷体"/>
          <w:color w:val="auto"/>
          <w:sz w:val="24"/>
          <w:highlight w:val="none"/>
          <w:u w:val="single"/>
        </w:rPr>
        <w:t xml:space="preserve">                                       </w:t>
      </w:r>
    </w:p>
    <w:p>
      <w:pPr>
        <w:ind w:left="0" w:right="0" w:firstLine="960" w:firstLineChars="400"/>
        <w:rPr>
          <w:rFonts w:ascii="楷体" w:hAnsi="楷体" w:eastAsia="楷体"/>
          <w:color w:val="auto"/>
          <w:sz w:val="24"/>
          <w:highlight w:val="none"/>
        </w:rPr>
      </w:pPr>
    </w:p>
    <w:p>
      <w:pPr>
        <w:ind w:left="0" w:right="0" w:firstLine="960" w:firstLineChars="400"/>
        <w:rPr>
          <w:rFonts w:ascii="楷体" w:hAnsi="楷体" w:eastAsia="楷体"/>
          <w:color w:val="auto"/>
          <w:sz w:val="24"/>
          <w:highlight w:val="none"/>
          <w:u w:val="single"/>
        </w:rPr>
      </w:pPr>
      <w:r>
        <w:rPr>
          <w:rFonts w:hint="eastAsia" w:ascii="楷体" w:hAnsi="楷体" w:eastAsia="楷体"/>
          <w:color w:val="auto"/>
          <w:sz w:val="24"/>
          <w:highlight w:val="none"/>
        </w:rPr>
        <w:t>签订地：</w:t>
      </w:r>
      <w:r>
        <w:rPr>
          <w:rFonts w:ascii="楷体" w:hAnsi="楷体" w:eastAsia="楷体"/>
          <w:color w:val="auto"/>
          <w:sz w:val="24"/>
          <w:highlight w:val="none"/>
          <w:u w:val="single"/>
        </w:rPr>
        <w:t xml:space="preserve">                                       </w:t>
      </w:r>
    </w:p>
    <w:p>
      <w:pPr>
        <w:ind w:left="0" w:right="0" w:firstLine="0" w:firstLineChars="0"/>
        <w:rPr>
          <w:rFonts w:ascii="楷体" w:hAnsi="楷体" w:eastAsia="楷体"/>
          <w:color w:val="auto"/>
          <w:sz w:val="24"/>
          <w:highlight w:val="none"/>
        </w:rPr>
      </w:pPr>
    </w:p>
    <w:p>
      <w:pPr>
        <w:spacing w:before="120" w:line="22" w:lineRule="atLeast"/>
        <w:ind w:firstLine="960" w:firstLineChars="400"/>
        <w:rPr>
          <w:rFonts w:ascii="楷体" w:hAnsi="楷体" w:eastAsia="楷体"/>
          <w:color w:val="auto"/>
          <w:sz w:val="24"/>
          <w:highlight w:val="none"/>
          <w:u w:val="single"/>
        </w:rPr>
      </w:pPr>
      <w:r>
        <w:rPr>
          <w:rFonts w:hint="eastAsia" w:ascii="楷体" w:hAnsi="楷体" w:eastAsia="楷体"/>
          <w:color w:val="auto"/>
          <w:sz w:val="24"/>
          <w:highlight w:val="none"/>
        </w:rPr>
        <w:t>签订日期：</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年</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月</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日</w:t>
      </w:r>
    </w:p>
    <w:p>
      <w:pPr>
        <w:autoSpaceDE w:val="0"/>
        <w:autoSpaceDN w:val="0"/>
        <w:adjustRightInd w:val="0"/>
        <w:spacing w:line="600" w:lineRule="exact"/>
        <w:ind w:left="120" w:hanging="120"/>
        <w:jc w:val="center"/>
        <w:rPr>
          <w:rFonts w:ascii="宋体"/>
          <w:color w:val="auto"/>
          <w:sz w:val="2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74" w:right="1814" w:bottom="1474" w:left="1814" w:header="851" w:footer="851" w:gutter="0"/>
          <w:cols w:space="720" w:num="1"/>
          <w:docGrid w:linePitch="462" w:charSpace="0"/>
        </w:sectPr>
      </w:pP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u w:val="single"/>
          <w:lang w:val="zh-CN"/>
        </w:rPr>
        <w:t xml:space="preserve">        </w:t>
      </w:r>
      <w:r>
        <w:rPr>
          <w:rFonts w:hint="eastAsia" w:ascii="楷体" w:hAnsi="楷体" w:eastAsia="楷体"/>
          <w:color w:val="auto"/>
          <w:sz w:val="24"/>
          <w:highlight w:val="none"/>
          <w:lang w:val="zh-CN"/>
        </w:rPr>
        <w:t>年</w:t>
      </w:r>
      <w:r>
        <w:rPr>
          <w:rFonts w:ascii="楷体" w:hAnsi="楷体" w:eastAsia="楷体"/>
          <w:color w:val="auto"/>
          <w:sz w:val="24"/>
          <w:highlight w:val="none"/>
          <w:u w:val="single"/>
          <w:lang w:val="zh-CN"/>
        </w:rPr>
        <w:t xml:space="preserve">    </w:t>
      </w:r>
      <w:r>
        <w:rPr>
          <w:rFonts w:hint="eastAsia" w:ascii="楷体" w:hAnsi="楷体" w:eastAsia="楷体"/>
          <w:color w:val="auto"/>
          <w:sz w:val="24"/>
          <w:highlight w:val="none"/>
          <w:lang w:val="zh-CN"/>
        </w:rPr>
        <w:t>月</w:t>
      </w:r>
      <w:r>
        <w:rPr>
          <w:rFonts w:ascii="楷体" w:hAnsi="楷体" w:eastAsia="楷体"/>
          <w:color w:val="auto"/>
          <w:sz w:val="24"/>
          <w:highlight w:val="none"/>
          <w:u w:val="single"/>
          <w:lang w:val="zh-CN"/>
        </w:rPr>
        <w:t xml:space="preserve">    </w:t>
      </w:r>
      <w:r>
        <w:rPr>
          <w:rFonts w:hint="eastAsia" w:ascii="楷体" w:hAnsi="楷体" w:eastAsia="楷体"/>
          <w:color w:val="auto"/>
          <w:sz w:val="24"/>
          <w:highlight w:val="none"/>
          <w:lang w:val="zh-CN"/>
        </w:rPr>
        <w:t>日</w:t>
      </w:r>
      <w:r>
        <w:rPr>
          <w:rFonts w:hint="eastAsia" w:ascii="楷体" w:hAnsi="楷体" w:eastAsia="楷体"/>
          <w:color w:val="auto"/>
          <w:sz w:val="24"/>
          <w:highlight w:val="none"/>
        </w:rPr>
        <w:t>，</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 xml:space="preserve">      </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以</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 xml:space="preserve">   </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对</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 xml:space="preserve">     </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项目进行了采购。经</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 xml:space="preserve"> </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评定，</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（中标供应商名称）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为该项目中标供应商。现于中标通知书发出之日起三十日内，按照采购文件确定的事项签订本合同。</w:t>
      </w:r>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lang w:val="zh-CN"/>
        </w:rPr>
        <w:t>根据《中华人民共和国合同法》、《中华人民共和国政府采购法》等相关法律法规之规定，按照平等、自愿、公平和诚实信用的原则，经</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 xml:space="preserve">      </w:t>
      </w:r>
      <w:r>
        <w:rPr>
          <w:rFonts w:ascii="楷体" w:hAnsi="楷体" w:eastAsia="楷体"/>
          <w:color w:val="auto"/>
          <w:sz w:val="24"/>
          <w:highlight w:val="none"/>
          <w:u w:val="single"/>
        </w:rPr>
        <w:t xml:space="preserve">   </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以下简称：甲方</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和</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（中标供应商名称）</w:t>
      </w:r>
      <w:r>
        <w:rPr>
          <w:rFonts w:ascii="楷体" w:hAnsi="楷体" w:eastAsia="楷体"/>
          <w:color w:val="auto"/>
          <w:sz w:val="24"/>
          <w:highlight w:val="none"/>
          <w:u w:val="single"/>
        </w:rPr>
        <w:t xml:space="preserve">   </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以下简称：乙方</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协商一致，约定以下合同</w:t>
      </w:r>
      <w:r>
        <w:rPr>
          <w:rFonts w:hint="eastAsia" w:ascii="楷体" w:hAnsi="楷体" w:eastAsia="楷体"/>
          <w:color w:val="auto"/>
          <w:sz w:val="24"/>
          <w:highlight w:val="none"/>
        </w:rPr>
        <w:t>条款，以兹共同遵守、全面履行。</w:t>
      </w:r>
    </w:p>
    <w:p>
      <w:pPr>
        <w:spacing w:line="560" w:lineRule="exact"/>
        <w:ind w:firstLine="482" w:firstLineChars="200"/>
        <w:outlineLvl w:val="0"/>
        <w:rPr>
          <w:rFonts w:ascii="楷体" w:hAnsi="楷体" w:eastAsia="楷体"/>
          <w:color w:val="auto"/>
          <w:sz w:val="24"/>
          <w:highlight w:val="none"/>
        </w:rPr>
      </w:pPr>
      <w:bookmarkStart w:id="44" w:name="_Toc15367"/>
      <w:bookmarkStart w:id="45" w:name="_Toc28969"/>
      <w:bookmarkStart w:id="46" w:name="_Toc28855"/>
      <w:bookmarkStart w:id="47" w:name="_Toc20421"/>
      <w:bookmarkStart w:id="48" w:name="_Toc22536"/>
      <w:bookmarkStart w:id="49" w:name="_Toc80113536"/>
      <w:bookmarkStart w:id="50" w:name="_Toc19273"/>
      <w:r>
        <w:rPr>
          <w:rFonts w:ascii="楷体" w:hAnsi="楷体" w:eastAsia="楷体"/>
          <w:b/>
          <w:color w:val="auto"/>
          <w:sz w:val="24"/>
          <w:highlight w:val="none"/>
        </w:rPr>
        <w:t xml:space="preserve">1.1 </w:t>
      </w:r>
      <w:r>
        <w:rPr>
          <w:rFonts w:hint="eastAsia" w:ascii="楷体" w:hAnsi="楷体" w:eastAsia="楷体"/>
          <w:b/>
          <w:color w:val="auto"/>
          <w:sz w:val="24"/>
          <w:highlight w:val="none"/>
        </w:rPr>
        <w:t>合同组成部分</w:t>
      </w:r>
      <w:bookmarkEnd w:id="44"/>
      <w:bookmarkEnd w:id="45"/>
      <w:bookmarkEnd w:id="46"/>
      <w:bookmarkEnd w:id="47"/>
      <w:bookmarkEnd w:id="48"/>
      <w:bookmarkEnd w:id="49"/>
      <w:bookmarkEnd w:id="50"/>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1.1.1 </w:t>
      </w:r>
      <w:r>
        <w:rPr>
          <w:rFonts w:hint="eastAsia" w:ascii="楷体" w:hAnsi="楷体" w:eastAsia="楷体"/>
          <w:color w:val="auto"/>
          <w:sz w:val="24"/>
          <w:highlight w:val="none"/>
        </w:rPr>
        <w:t>本合同及其补充合同、变更协议；</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1.1.2 </w:t>
      </w:r>
      <w:r>
        <w:rPr>
          <w:rFonts w:hint="eastAsia" w:ascii="楷体" w:hAnsi="楷体" w:eastAsia="楷体"/>
          <w:color w:val="auto"/>
          <w:sz w:val="24"/>
          <w:highlight w:val="none"/>
        </w:rPr>
        <w:t>中标通知书；</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1.1.3 </w:t>
      </w:r>
      <w:r>
        <w:rPr>
          <w:rFonts w:hint="eastAsia" w:ascii="楷体" w:hAnsi="楷体" w:eastAsia="楷体"/>
          <w:color w:val="auto"/>
          <w:sz w:val="24"/>
          <w:highlight w:val="none"/>
        </w:rPr>
        <w:t>投标文件（含澄清或者说明文件）；</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1.1.4 </w:t>
      </w:r>
      <w:r>
        <w:rPr>
          <w:rFonts w:hint="eastAsia" w:ascii="楷体" w:hAnsi="楷体" w:eastAsia="楷体"/>
          <w:color w:val="auto"/>
          <w:sz w:val="24"/>
          <w:highlight w:val="none"/>
        </w:rPr>
        <w:t>招标文件（含澄清或者修改文件）；</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1.1.5 </w:t>
      </w:r>
      <w:r>
        <w:rPr>
          <w:rFonts w:hint="eastAsia" w:ascii="楷体" w:hAnsi="楷体" w:eastAsia="楷体"/>
          <w:color w:val="auto"/>
          <w:sz w:val="24"/>
          <w:highlight w:val="none"/>
        </w:rPr>
        <w:t>其他相关采购文件。</w:t>
      </w:r>
    </w:p>
    <w:p>
      <w:pPr>
        <w:spacing w:line="560" w:lineRule="exact"/>
        <w:ind w:firstLine="482" w:firstLineChars="200"/>
        <w:outlineLvl w:val="0"/>
        <w:rPr>
          <w:rFonts w:ascii="楷体" w:hAnsi="楷体" w:eastAsia="楷体"/>
          <w:b/>
          <w:color w:val="auto"/>
          <w:sz w:val="24"/>
          <w:highlight w:val="none"/>
        </w:rPr>
      </w:pPr>
      <w:bookmarkStart w:id="51" w:name="_Toc22185"/>
      <w:bookmarkStart w:id="52" w:name="_Toc80113537"/>
      <w:bookmarkStart w:id="53" w:name="_Toc15612"/>
      <w:bookmarkStart w:id="54" w:name="_Toc2918"/>
      <w:bookmarkStart w:id="55" w:name="_Toc13100"/>
      <w:bookmarkStart w:id="56" w:name="_Toc6311"/>
      <w:bookmarkStart w:id="57" w:name="_Toc18585"/>
      <w:bookmarkStart w:id="58" w:name="_Toc6773"/>
      <w:r>
        <w:rPr>
          <w:rFonts w:ascii="楷体" w:hAnsi="楷体" w:eastAsia="楷体"/>
          <w:b/>
          <w:color w:val="auto"/>
          <w:sz w:val="24"/>
          <w:highlight w:val="none"/>
        </w:rPr>
        <w:t xml:space="preserve">1.2 </w:t>
      </w:r>
      <w:r>
        <w:rPr>
          <w:rFonts w:hint="eastAsia" w:ascii="楷体" w:hAnsi="楷体" w:eastAsia="楷体"/>
          <w:b/>
          <w:color w:val="auto"/>
          <w:sz w:val="24"/>
          <w:highlight w:val="none"/>
        </w:rPr>
        <w:t>标的</w:t>
      </w:r>
      <w:bookmarkEnd w:id="51"/>
      <w:bookmarkEnd w:id="52"/>
      <w:bookmarkEnd w:id="53"/>
      <w:bookmarkEnd w:id="54"/>
      <w:bookmarkEnd w:id="55"/>
      <w:bookmarkEnd w:id="56"/>
      <w:bookmarkEnd w:id="57"/>
      <w:bookmarkEnd w:id="58"/>
    </w:p>
    <w:p>
      <w:pPr>
        <w:spacing w:line="560" w:lineRule="exact"/>
        <w:ind w:firstLine="480" w:firstLineChars="200"/>
        <w:rPr>
          <w:rFonts w:ascii="楷体" w:hAnsi="楷体" w:eastAsia="楷体"/>
          <w:color w:val="auto"/>
          <w:sz w:val="24"/>
          <w:highlight w:val="none"/>
          <w:u w:val="single"/>
        </w:rPr>
      </w:pPr>
      <w:r>
        <w:rPr>
          <w:rFonts w:ascii="楷体" w:hAnsi="楷体" w:eastAsia="楷体"/>
          <w:color w:val="auto"/>
          <w:sz w:val="24"/>
          <w:highlight w:val="none"/>
        </w:rPr>
        <w:t xml:space="preserve">1.2.1 </w:t>
      </w:r>
      <w:r>
        <w:rPr>
          <w:rFonts w:hint="eastAsia" w:ascii="楷体" w:hAnsi="楷体" w:eastAsia="楷体"/>
          <w:color w:val="auto"/>
          <w:sz w:val="24"/>
          <w:highlight w:val="none"/>
        </w:rPr>
        <w:t>标的名称：</w:t>
      </w:r>
      <w:r>
        <w:rPr>
          <w:rFonts w:hint="eastAsia" w:ascii="楷体" w:hAnsi="楷体" w:eastAsia="楷体"/>
          <w:color w:val="auto"/>
          <w:sz w:val="24"/>
          <w:highlight w:val="none"/>
          <w:u w:val="single"/>
          <w:lang w:val="en-US" w:eastAsia="zh-CN"/>
        </w:rPr>
        <w:t xml:space="preserve">                                     </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u w:val="single"/>
        </w:rPr>
      </w:pPr>
      <w:r>
        <w:rPr>
          <w:rFonts w:ascii="楷体" w:hAnsi="楷体" w:eastAsia="楷体"/>
          <w:color w:val="auto"/>
          <w:sz w:val="24"/>
          <w:highlight w:val="none"/>
        </w:rPr>
        <w:t xml:space="preserve">1.2.2 </w:t>
      </w:r>
      <w:r>
        <w:rPr>
          <w:rFonts w:hint="eastAsia" w:ascii="楷体" w:hAnsi="楷体" w:eastAsia="楷体"/>
          <w:color w:val="auto"/>
          <w:sz w:val="24"/>
          <w:highlight w:val="none"/>
        </w:rPr>
        <w:t>标的数量：</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1.2.3 </w:t>
      </w:r>
      <w:r>
        <w:rPr>
          <w:rFonts w:hint="eastAsia" w:ascii="楷体" w:hAnsi="楷体" w:eastAsia="楷体"/>
          <w:color w:val="auto"/>
          <w:sz w:val="24"/>
          <w:highlight w:val="none"/>
        </w:rPr>
        <w:t>标的质量：</w:t>
      </w:r>
      <w:r>
        <w:rPr>
          <w:rFonts w:hint="eastAsia" w:ascii="楷体" w:hAnsi="楷体" w:eastAsia="楷体"/>
          <w:color w:val="auto"/>
          <w:sz w:val="24"/>
          <w:highlight w:val="none"/>
          <w:u w:val="single"/>
        </w:rPr>
        <w:t>　　　　　　　　　</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　</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59" w:name="_Toc80113538"/>
      <w:bookmarkStart w:id="60" w:name="_Toc17356"/>
      <w:bookmarkStart w:id="61" w:name="_Toc9082"/>
      <w:bookmarkStart w:id="62" w:name="_Toc1386"/>
      <w:bookmarkStart w:id="63" w:name="_Toc4929"/>
      <w:bookmarkStart w:id="64" w:name="_Toc5635"/>
      <w:bookmarkStart w:id="65" w:name="_Toc21124"/>
      <w:bookmarkStart w:id="66" w:name="_Toc13918"/>
      <w:r>
        <w:rPr>
          <w:rFonts w:ascii="楷体" w:hAnsi="楷体" w:eastAsia="楷体"/>
          <w:b/>
          <w:color w:val="auto"/>
          <w:sz w:val="24"/>
          <w:highlight w:val="none"/>
        </w:rPr>
        <w:t xml:space="preserve">1.3 </w:t>
      </w:r>
      <w:r>
        <w:rPr>
          <w:rFonts w:hint="eastAsia" w:ascii="楷体" w:hAnsi="楷体" w:eastAsia="楷体"/>
          <w:b/>
          <w:color w:val="auto"/>
          <w:sz w:val="24"/>
          <w:highlight w:val="none"/>
        </w:rPr>
        <w:t>价款</w:t>
      </w:r>
      <w:bookmarkEnd w:id="59"/>
      <w:bookmarkEnd w:id="60"/>
      <w:bookmarkEnd w:id="61"/>
      <w:bookmarkEnd w:id="62"/>
      <w:bookmarkEnd w:id="63"/>
      <w:bookmarkEnd w:id="64"/>
      <w:bookmarkEnd w:id="65"/>
      <w:bookmarkEnd w:id="66"/>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本合同总价为：￥</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元（大写：</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元人民币）。</w:t>
      </w:r>
    </w:p>
    <w:p>
      <w:pPr>
        <w:spacing w:line="560" w:lineRule="exact"/>
        <w:ind w:firstLine="482" w:firstLineChars="200"/>
        <w:outlineLvl w:val="0"/>
        <w:rPr>
          <w:rFonts w:ascii="楷体" w:hAnsi="楷体" w:eastAsia="楷体"/>
          <w:b/>
          <w:color w:val="auto"/>
          <w:sz w:val="24"/>
          <w:highlight w:val="none"/>
        </w:rPr>
      </w:pPr>
      <w:bookmarkStart w:id="67" w:name="_Toc3654"/>
      <w:bookmarkStart w:id="68" w:name="_Toc30506"/>
      <w:bookmarkStart w:id="69" w:name="_Toc3270"/>
      <w:bookmarkStart w:id="70" w:name="_Toc26916"/>
      <w:bookmarkStart w:id="71" w:name="_Toc14993"/>
      <w:bookmarkStart w:id="72" w:name="_Toc4606"/>
      <w:bookmarkStart w:id="73" w:name="_Toc80113539"/>
      <w:bookmarkStart w:id="74" w:name="_Toc30158"/>
      <w:r>
        <w:rPr>
          <w:rFonts w:ascii="楷体" w:hAnsi="楷体" w:eastAsia="楷体"/>
          <w:b/>
          <w:color w:val="auto"/>
          <w:sz w:val="24"/>
          <w:highlight w:val="none"/>
        </w:rPr>
        <w:t xml:space="preserve">1.4 </w:t>
      </w:r>
      <w:r>
        <w:rPr>
          <w:rFonts w:hint="eastAsia" w:ascii="楷体" w:hAnsi="楷体" w:eastAsia="楷体"/>
          <w:b/>
          <w:color w:val="auto"/>
          <w:sz w:val="24"/>
          <w:highlight w:val="none"/>
        </w:rPr>
        <w:t>付款方式和发票开具方式</w:t>
      </w:r>
      <w:bookmarkEnd w:id="67"/>
      <w:bookmarkEnd w:id="68"/>
      <w:bookmarkEnd w:id="69"/>
      <w:bookmarkEnd w:id="70"/>
      <w:bookmarkEnd w:id="71"/>
      <w:bookmarkEnd w:id="72"/>
      <w:bookmarkEnd w:id="73"/>
      <w:bookmarkEnd w:id="74"/>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1.4.1</w:t>
      </w:r>
      <w:r>
        <w:rPr>
          <w:rFonts w:hint="eastAsia" w:ascii="楷体" w:hAnsi="楷体" w:eastAsia="楷体"/>
          <w:color w:val="auto"/>
          <w:sz w:val="24"/>
          <w:highlight w:val="none"/>
        </w:rPr>
        <w:t>付款方式：</w:t>
      </w:r>
      <w:r>
        <w:rPr>
          <w:rFonts w:ascii="楷体" w:hAnsi="楷体" w:eastAsia="楷体"/>
          <w:color w:val="auto"/>
          <w:sz w:val="24"/>
          <w:highlight w:val="none"/>
          <w:u w:val="single"/>
        </w:rPr>
        <w:t xml:space="preserve"> </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合同签订后，支付中标价30%的预付款，项目验收合格后支付</w:t>
      </w:r>
      <w:r>
        <w:rPr>
          <w:rFonts w:hint="eastAsia" w:ascii="楷体" w:hAnsi="楷体" w:eastAsia="楷体"/>
          <w:color w:val="auto"/>
          <w:sz w:val="24"/>
          <w:highlight w:val="none"/>
          <w:u w:val="single"/>
          <w:lang w:val="en-US" w:eastAsia="zh-CN"/>
        </w:rPr>
        <w:t>6</w:t>
      </w:r>
      <w:r>
        <w:rPr>
          <w:rFonts w:hint="eastAsia" w:ascii="楷体" w:hAnsi="楷体" w:eastAsia="楷体"/>
          <w:color w:val="auto"/>
          <w:sz w:val="24"/>
          <w:highlight w:val="none"/>
          <w:u w:val="single"/>
        </w:rPr>
        <w:t>0%合同款，</w:t>
      </w:r>
      <w:r>
        <w:rPr>
          <w:rFonts w:hint="eastAsia" w:ascii="楷体" w:hAnsi="楷体" w:eastAsia="楷体"/>
          <w:color w:val="auto"/>
          <w:sz w:val="24"/>
          <w:highlight w:val="none"/>
          <w:u w:val="single"/>
          <w:lang w:val="en-US" w:eastAsia="zh-CN"/>
        </w:rPr>
        <w:t>剩余10%合同款待项目服务期满1年后支付，</w:t>
      </w:r>
      <w:r>
        <w:rPr>
          <w:rFonts w:hint="eastAsia" w:ascii="楷体" w:hAnsi="楷体" w:eastAsia="楷体"/>
          <w:color w:val="auto"/>
          <w:sz w:val="24"/>
          <w:highlight w:val="none"/>
          <w:u w:val="single"/>
        </w:rPr>
        <w:t>待项目服务期满</w:t>
      </w:r>
      <w:r>
        <w:rPr>
          <w:rFonts w:hint="eastAsia" w:ascii="楷体" w:hAnsi="楷体" w:eastAsia="楷体"/>
          <w:color w:val="auto"/>
          <w:sz w:val="24"/>
          <w:highlight w:val="none"/>
          <w:u w:val="single"/>
          <w:lang w:val="en-US" w:eastAsia="zh-CN"/>
        </w:rPr>
        <w:t>3年</w:t>
      </w:r>
      <w:r>
        <w:rPr>
          <w:rFonts w:hint="eastAsia" w:ascii="楷体" w:hAnsi="楷体" w:eastAsia="楷体"/>
          <w:color w:val="auto"/>
          <w:sz w:val="24"/>
          <w:highlight w:val="none"/>
          <w:u w:val="single"/>
        </w:rPr>
        <w:t>后全额</w:t>
      </w:r>
      <w:r>
        <w:rPr>
          <w:rFonts w:hint="eastAsia" w:ascii="楷体" w:hAnsi="楷体" w:eastAsia="楷体"/>
          <w:color w:val="auto"/>
          <w:sz w:val="24"/>
          <w:highlight w:val="none"/>
          <w:u w:val="single"/>
          <w:lang w:val="en-US" w:eastAsia="zh-CN"/>
        </w:rPr>
        <w:t>无息</w:t>
      </w:r>
      <w:r>
        <w:rPr>
          <w:rFonts w:hint="eastAsia" w:ascii="楷体" w:hAnsi="楷体" w:eastAsia="楷体"/>
          <w:color w:val="auto"/>
          <w:sz w:val="24"/>
          <w:highlight w:val="none"/>
          <w:u w:val="single"/>
        </w:rPr>
        <w:t xml:space="preserve">退还履约保证金    </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1.4.2 </w:t>
      </w:r>
      <w:r>
        <w:rPr>
          <w:rFonts w:hint="eastAsia" w:ascii="楷体" w:hAnsi="楷体" w:eastAsia="楷体"/>
          <w:color w:val="auto"/>
          <w:sz w:val="24"/>
          <w:highlight w:val="none"/>
        </w:rPr>
        <w:t>发票开具方式：</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75" w:name="_Toc8772"/>
      <w:bookmarkStart w:id="76" w:name="_Toc4760"/>
      <w:bookmarkStart w:id="77" w:name="_Toc8408"/>
      <w:bookmarkStart w:id="78" w:name="_Toc3625"/>
      <w:bookmarkStart w:id="79" w:name="_Toc11108"/>
      <w:bookmarkStart w:id="80" w:name="_Toc24138"/>
      <w:bookmarkStart w:id="81" w:name="_Toc80113540"/>
      <w:bookmarkStart w:id="82" w:name="_Toc31421"/>
      <w:r>
        <w:rPr>
          <w:rFonts w:ascii="楷体" w:hAnsi="楷体" w:eastAsia="楷体"/>
          <w:b/>
          <w:color w:val="auto"/>
          <w:sz w:val="24"/>
          <w:highlight w:val="none"/>
        </w:rPr>
        <w:t xml:space="preserve">1.5 </w:t>
      </w:r>
      <w:r>
        <w:rPr>
          <w:rFonts w:hint="eastAsia" w:ascii="楷体" w:hAnsi="楷体" w:eastAsia="楷体"/>
          <w:b/>
          <w:color w:val="auto"/>
          <w:sz w:val="24"/>
          <w:highlight w:val="none"/>
        </w:rPr>
        <w:t>履行期限、地点和方式</w:t>
      </w:r>
      <w:bookmarkEnd w:id="75"/>
      <w:bookmarkEnd w:id="76"/>
      <w:bookmarkEnd w:id="77"/>
      <w:bookmarkEnd w:id="78"/>
      <w:bookmarkEnd w:id="79"/>
      <w:bookmarkEnd w:id="80"/>
      <w:bookmarkEnd w:id="81"/>
      <w:bookmarkEnd w:id="82"/>
    </w:p>
    <w:p>
      <w:pPr>
        <w:spacing w:line="560" w:lineRule="exact"/>
        <w:ind w:firstLine="480" w:firstLineChars="200"/>
        <w:rPr>
          <w:rFonts w:ascii="楷体" w:hAnsi="楷体" w:eastAsia="楷体"/>
          <w:color w:val="auto"/>
          <w:sz w:val="24"/>
          <w:highlight w:val="none"/>
          <w:u w:val="single"/>
        </w:rPr>
      </w:pPr>
      <w:r>
        <w:rPr>
          <w:rFonts w:ascii="楷体" w:hAnsi="楷体" w:eastAsia="楷体"/>
          <w:color w:val="auto"/>
          <w:sz w:val="24"/>
          <w:highlight w:val="none"/>
        </w:rPr>
        <w:t xml:space="preserve">1.5.1 </w:t>
      </w:r>
      <w:r>
        <w:rPr>
          <w:rFonts w:hint="eastAsia" w:ascii="楷体" w:hAnsi="楷体" w:eastAsia="楷体"/>
          <w:color w:val="auto"/>
          <w:sz w:val="24"/>
          <w:highlight w:val="none"/>
        </w:rPr>
        <w:t>履行期限：</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15天内完成平台建设</w:t>
      </w:r>
      <w:r>
        <w:rPr>
          <w:rFonts w:hint="eastAsia" w:ascii="楷体" w:hAnsi="楷体" w:eastAsia="楷体"/>
          <w:color w:val="auto"/>
          <w:sz w:val="24"/>
          <w:highlight w:val="none"/>
          <w:u w:val="single"/>
          <w:lang w:eastAsia="zh-CN"/>
        </w:rPr>
        <w:t>，</w:t>
      </w:r>
      <w:r>
        <w:rPr>
          <w:rFonts w:hint="eastAsia" w:ascii="楷体" w:hAnsi="楷体" w:eastAsia="楷体"/>
          <w:color w:val="auto"/>
          <w:sz w:val="24"/>
          <w:highlight w:val="none"/>
          <w:u w:val="single"/>
        </w:rPr>
        <w:t>验收合格后需</w:t>
      </w:r>
      <w:r>
        <w:rPr>
          <w:rFonts w:hint="eastAsia" w:ascii="楷体" w:hAnsi="楷体" w:eastAsia="楷体"/>
          <w:color w:val="auto"/>
          <w:sz w:val="24"/>
          <w:highlight w:val="none"/>
          <w:u w:val="single"/>
          <w:lang w:val="en-US" w:eastAsia="zh-CN"/>
        </w:rPr>
        <w:t>免费</w:t>
      </w:r>
      <w:r>
        <w:rPr>
          <w:rFonts w:hint="eastAsia" w:ascii="楷体" w:hAnsi="楷体" w:eastAsia="楷体"/>
          <w:color w:val="auto"/>
          <w:sz w:val="24"/>
          <w:highlight w:val="none"/>
          <w:u w:val="single"/>
        </w:rPr>
        <w:t>保障平台</w:t>
      </w:r>
      <w:r>
        <w:rPr>
          <w:rFonts w:hint="eastAsia" w:ascii="楷体" w:hAnsi="楷体" w:eastAsia="楷体"/>
          <w:color w:val="auto"/>
          <w:sz w:val="24"/>
          <w:highlight w:val="none"/>
          <w:u w:val="single"/>
          <w:lang w:val="en-US" w:eastAsia="zh-CN"/>
        </w:rPr>
        <w:t>三</w:t>
      </w:r>
      <w:r>
        <w:rPr>
          <w:rFonts w:hint="eastAsia" w:ascii="楷体" w:hAnsi="楷体" w:eastAsia="楷体"/>
          <w:color w:val="auto"/>
          <w:sz w:val="24"/>
          <w:highlight w:val="none"/>
          <w:u w:val="single"/>
        </w:rPr>
        <w:t>年的全面运营维护。</w:t>
      </w:r>
      <w:r>
        <w:rPr>
          <w:rFonts w:hint="eastAsia" w:ascii="楷体" w:hAnsi="楷体" w:eastAsia="楷体"/>
          <w:color w:val="auto"/>
          <w:sz w:val="24"/>
          <w:highlight w:val="none"/>
          <w:u w:val="single"/>
          <w:lang w:val="en-US" w:eastAsia="zh-CN"/>
        </w:rPr>
        <w:t>三</w:t>
      </w:r>
      <w:r>
        <w:rPr>
          <w:rFonts w:hint="eastAsia" w:ascii="楷体" w:hAnsi="楷体" w:eastAsia="楷体"/>
          <w:color w:val="auto"/>
          <w:sz w:val="24"/>
          <w:highlight w:val="none"/>
          <w:u w:val="single"/>
        </w:rPr>
        <w:t xml:space="preserve">年期满后，采购人可与中标人另行签订运营维护服务合同。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1.5.2 </w:t>
      </w:r>
      <w:r>
        <w:rPr>
          <w:rFonts w:hint="eastAsia" w:ascii="楷体" w:hAnsi="楷体" w:eastAsia="楷体"/>
          <w:color w:val="auto"/>
          <w:sz w:val="24"/>
          <w:highlight w:val="none"/>
        </w:rPr>
        <w:t>履行地点：</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 xml:space="preserve">      </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 xml:space="preserve">采购人要求地点    </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1.5.3 </w:t>
      </w:r>
      <w:r>
        <w:rPr>
          <w:rFonts w:hint="eastAsia" w:ascii="楷体" w:hAnsi="楷体" w:eastAsia="楷体"/>
          <w:color w:val="auto"/>
          <w:sz w:val="24"/>
          <w:highlight w:val="none"/>
        </w:rPr>
        <w:t>履行方式：</w:t>
      </w:r>
      <w:r>
        <w:rPr>
          <w:rFonts w:hint="eastAsia" w:ascii="楷体" w:hAnsi="楷体" w:eastAsia="楷体"/>
          <w:color w:val="auto"/>
          <w:sz w:val="24"/>
          <w:highlight w:val="none"/>
          <w:u w:val="single"/>
        </w:rPr>
        <w:t>　　　　　　按照甲方要求履行</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　</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 xml:space="preserve">  </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color w:val="auto"/>
          <w:sz w:val="24"/>
          <w:highlight w:val="none"/>
          <w:u w:val="single"/>
        </w:rPr>
      </w:pPr>
      <w:bookmarkStart w:id="83" w:name="_Toc22100"/>
      <w:bookmarkStart w:id="84" w:name="_Toc8586"/>
      <w:bookmarkStart w:id="85" w:name="_Toc23307"/>
      <w:bookmarkStart w:id="86" w:name="_Toc2375"/>
      <w:bookmarkStart w:id="87" w:name="_Toc80113541"/>
      <w:bookmarkStart w:id="88" w:name="_Toc5698"/>
      <w:bookmarkStart w:id="89" w:name="_Toc3079"/>
      <w:bookmarkStart w:id="90" w:name="_Toc24662"/>
      <w:r>
        <w:rPr>
          <w:rFonts w:ascii="楷体" w:hAnsi="楷体" w:eastAsia="楷体"/>
          <w:b/>
          <w:color w:val="auto"/>
          <w:sz w:val="24"/>
          <w:highlight w:val="none"/>
        </w:rPr>
        <w:t xml:space="preserve">1.6 </w:t>
      </w:r>
      <w:r>
        <w:rPr>
          <w:rFonts w:hint="eastAsia" w:ascii="楷体" w:hAnsi="楷体" w:eastAsia="楷体"/>
          <w:b/>
          <w:color w:val="auto"/>
          <w:sz w:val="24"/>
          <w:highlight w:val="none"/>
        </w:rPr>
        <w:t>违约责任</w:t>
      </w:r>
      <w:bookmarkEnd w:id="83"/>
      <w:bookmarkEnd w:id="84"/>
      <w:bookmarkEnd w:id="85"/>
      <w:bookmarkEnd w:id="86"/>
      <w:bookmarkEnd w:id="87"/>
      <w:bookmarkEnd w:id="88"/>
      <w:bookmarkEnd w:id="89"/>
      <w:bookmarkEnd w:id="90"/>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1.6.1 </w:t>
      </w:r>
      <w:r>
        <w:rPr>
          <w:rFonts w:hint="eastAsia" w:ascii="楷体" w:hAnsi="楷体" w:eastAsia="楷体"/>
          <w:color w:val="auto"/>
          <w:sz w:val="24"/>
          <w:highlight w:val="none"/>
        </w:rPr>
        <w:t>除不可抗力外，如果乙方没有按照本合同约定的期限、地点和方式履行，那么甲方可要求乙方支付违约金，违约金按每迟延履行一日的应提供而未提供服务价格的计算，最高限额为</w:t>
      </w:r>
      <w:r>
        <w:rPr>
          <w:rFonts w:hint="eastAsia" w:ascii="楷体" w:hAnsi="楷体" w:eastAsia="楷体"/>
          <w:color w:val="auto"/>
          <w:sz w:val="24"/>
          <w:highlight w:val="none"/>
          <w:u w:val="single"/>
        </w:rPr>
        <w:t xml:space="preserve">     </w:t>
      </w:r>
      <w:r>
        <w:rPr>
          <w:rFonts w:hint="eastAsia" w:ascii="楷体" w:hAnsi="楷体" w:eastAsia="楷体"/>
          <w:color w:val="auto"/>
          <w:sz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1.6.2 </w:t>
      </w:r>
      <w:r>
        <w:rPr>
          <w:rFonts w:hint="eastAsia" w:ascii="楷体" w:hAnsi="楷体" w:eastAsia="楷体"/>
          <w:color w:val="auto"/>
          <w:sz w:val="24"/>
          <w:highlight w:val="none"/>
        </w:rPr>
        <w:t>除不可抗力外，如果甲方没有按照本合同约定的付款方式付款，那么乙方可要求甲方支付违约金，违约金按每迟延付款一日的应付而未付款的</w:t>
      </w:r>
      <w:r>
        <w:rPr>
          <w:rFonts w:ascii="楷体" w:hAnsi="楷体" w:eastAsia="楷体"/>
          <w:color w:val="auto"/>
          <w:sz w:val="24"/>
          <w:highlight w:val="none"/>
          <w:u w:val="single"/>
        </w:rPr>
        <w:t xml:space="preserve">    </w:t>
      </w:r>
      <w:r>
        <w:rPr>
          <w:rFonts w:ascii="楷体" w:hAnsi="楷体" w:eastAsia="楷体"/>
          <w:color w:val="auto"/>
          <w:sz w:val="24"/>
          <w:highlight w:val="none"/>
        </w:rPr>
        <w:t>%</w:t>
      </w:r>
      <w:r>
        <w:rPr>
          <w:rFonts w:hint="eastAsia" w:ascii="楷体" w:hAnsi="楷体" w:eastAsia="楷体"/>
          <w:color w:val="auto"/>
          <w:sz w:val="24"/>
          <w:highlight w:val="none"/>
        </w:rPr>
        <w:t>计算，最高限额为本合同总价的</w:t>
      </w:r>
      <w:r>
        <w:rPr>
          <w:rFonts w:ascii="楷体" w:hAnsi="楷体" w:eastAsia="楷体"/>
          <w:color w:val="auto"/>
          <w:sz w:val="24"/>
          <w:highlight w:val="none"/>
          <w:u w:val="single"/>
        </w:rPr>
        <w:t xml:space="preserve">     </w:t>
      </w:r>
      <w:r>
        <w:rPr>
          <w:rFonts w:ascii="楷体" w:hAnsi="楷体" w:eastAsia="楷体"/>
          <w:color w:val="auto"/>
          <w:sz w:val="24"/>
          <w:highlight w:val="none"/>
        </w:rPr>
        <w:t>%</w:t>
      </w:r>
      <w:r>
        <w:rPr>
          <w:rFonts w:hint="eastAsia" w:ascii="楷体" w:hAnsi="楷体" w:eastAsia="楷体"/>
          <w:color w:val="auto"/>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1.6.3 </w:t>
      </w:r>
      <w:r>
        <w:rPr>
          <w:rFonts w:hint="eastAsia" w:ascii="楷体" w:hAnsi="楷体" w:eastAsia="楷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1.6.4 </w:t>
      </w:r>
      <w:r>
        <w:rPr>
          <w:rFonts w:hint="eastAsia" w:ascii="楷体" w:hAnsi="楷体" w:eastAsia="楷体"/>
          <w:color w:val="auto"/>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1.6.5 </w:t>
      </w:r>
      <w:r>
        <w:rPr>
          <w:rFonts w:hint="eastAsia" w:ascii="楷体" w:hAnsi="楷体" w:eastAsia="楷体"/>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1.6.6 </w:t>
      </w:r>
      <w:r>
        <w:rPr>
          <w:rFonts w:hint="eastAsia" w:ascii="楷体" w:hAnsi="楷体" w:eastAsia="楷体"/>
          <w:color w:val="auto"/>
          <w:sz w:val="24"/>
          <w:highlight w:val="none"/>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color w:val="auto"/>
          <w:sz w:val="24"/>
          <w:highlight w:val="none"/>
        </w:rPr>
      </w:pPr>
      <w:bookmarkStart w:id="91" w:name="_Toc4776"/>
      <w:bookmarkStart w:id="92" w:name="_Toc80113542"/>
      <w:bookmarkStart w:id="93" w:name="_Toc30329"/>
      <w:bookmarkStart w:id="94" w:name="_Toc26807"/>
      <w:bookmarkStart w:id="95" w:name="_Toc9497"/>
      <w:bookmarkStart w:id="96" w:name="_Toc22109"/>
      <w:bookmarkStart w:id="97" w:name="_Toc18683"/>
      <w:bookmarkStart w:id="98" w:name="_Toc32454"/>
      <w:r>
        <w:rPr>
          <w:rFonts w:ascii="楷体" w:hAnsi="楷体" w:eastAsia="楷体"/>
          <w:b/>
          <w:color w:val="auto"/>
          <w:sz w:val="24"/>
          <w:highlight w:val="none"/>
        </w:rPr>
        <w:t xml:space="preserve">1.7 </w:t>
      </w:r>
      <w:r>
        <w:rPr>
          <w:rFonts w:hint="eastAsia" w:ascii="楷体" w:hAnsi="楷体" w:eastAsia="楷体"/>
          <w:b/>
          <w:color w:val="auto"/>
          <w:sz w:val="24"/>
          <w:highlight w:val="none"/>
        </w:rPr>
        <w:t>合同争议的解决</w:t>
      </w:r>
      <w:bookmarkEnd w:id="91"/>
      <w:bookmarkEnd w:id="92"/>
      <w:bookmarkEnd w:id="93"/>
      <w:bookmarkEnd w:id="94"/>
      <w:bookmarkEnd w:id="95"/>
      <w:bookmarkEnd w:id="96"/>
      <w:bookmarkEnd w:id="97"/>
      <w:bookmarkEnd w:id="98"/>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本合同履行过程中发生的任何争议，双方当事人均可通过和解或者调解解决；不愿和解、调解或者和解、调解不成的，可以选择下列第</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2</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种方式解决：</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1.7.1 </w:t>
      </w:r>
      <w:r>
        <w:rPr>
          <w:rFonts w:hint="eastAsia" w:ascii="楷体" w:hAnsi="楷体" w:eastAsia="楷体"/>
          <w:color w:val="auto"/>
          <w:sz w:val="24"/>
          <w:highlight w:val="none"/>
        </w:rPr>
        <w:t>将争议提交</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仲裁委员会依申请仲裁时其现行有效的仲裁规则裁决；</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1.7.2 </w:t>
      </w:r>
      <w:r>
        <w:rPr>
          <w:rFonts w:hint="eastAsia" w:ascii="楷体" w:hAnsi="楷体" w:eastAsia="楷体"/>
          <w:color w:val="auto"/>
          <w:sz w:val="24"/>
          <w:highlight w:val="none"/>
        </w:rPr>
        <w:t>向</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合同签订地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人民法院起诉。</w:t>
      </w:r>
    </w:p>
    <w:p>
      <w:pPr>
        <w:spacing w:line="560" w:lineRule="exact"/>
        <w:ind w:firstLine="482" w:firstLineChars="200"/>
        <w:outlineLvl w:val="0"/>
        <w:rPr>
          <w:rFonts w:ascii="楷体" w:hAnsi="楷体" w:eastAsia="楷体"/>
          <w:b/>
          <w:color w:val="auto"/>
          <w:sz w:val="24"/>
          <w:highlight w:val="none"/>
        </w:rPr>
      </w:pPr>
      <w:bookmarkStart w:id="99" w:name="_Toc12273"/>
      <w:bookmarkStart w:id="100" w:name="_Toc23784"/>
      <w:bookmarkStart w:id="101" w:name="_Toc16417"/>
      <w:bookmarkStart w:id="102" w:name="_Toc29127"/>
      <w:bookmarkStart w:id="103" w:name="_Toc3095"/>
      <w:bookmarkStart w:id="104" w:name="_Toc26227"/>
      <w:bookmarkStart w:id="105" w:name="_Toc80113543"/>
      <w:bookmarkStart w:id="106" w:name="_Toc15827"/>
      <w:r>
        <w:rPr>
          <w:rFonts w:ascii="楷体" w:hAnsi="楷体" w:eastAsia="楷体"/>
          <w:b/>
          <w:color w:val="auto"/>
          <w:sz w:val="24"/>
          <w:highlight w:val="none"/>
        </w:rPr>
        <w:t xml:space="preserve">1.8 </w:t>
      </w:r>
      <w:r>
        <w:rPr>
          <w:rFonts w:hint="eastAsia" w:ascii="楷体" w:hAnsi="楷体" w:eastAsia="楷体"/>
          <w:b/>
          <w:color w:val="auto"/>
          <w:sz w:val="24"/>
          <w:highlight w:val="none"/>
        </w:rPr>
        <w:t>合同生效</w:t>
      </w:r>
      <w:bookmarkEnd w:id="99"/>
      <w:bookmarkEnd w:id="100"/>
      <w:bookmarkEnd w:id="101"/>
      <w:bookmarkEnd w:id="102"/>
      <w:bookmarkEnd w:id="103"/>
      <w:bookmarkEnd w:id="104"/>
      <w:bookmarkEnd w:id="105"/>
      <w:bookmarkEnd w:id="106"/>
    </w:p>
    <w:p>
      <w:pPr>
        <w:spacing w:line="560" w:lineRule="exact"/>
        <w:ind w:firstLine="480" w:firstLineChars="200"/>
        <w:rPr>
          <w:rFonts w:ascii="楷体" w:hAnsi="楷体" w:eastAsia="楷体"/>
          <w:b/>
          <w:color w:val="auto"/>
          <w:sz w:val="24"/>
          <w:highlight w:val="none"/>
        </w:rPr>
      </w:pPr>
      <w:r>
        <w:rPr>
          <w:rFonts w:hint="eastAsia" w:ascii="楷体" w:hAnsi="楷体" w:eastAsia="楷体"/>
          <w:color w:val="auto"/>
          <w:sz w:val="24"/>
          <w:highlight w:val="none"/>
        </w:rPr>
        <w:t>本合同自双方当事人盖章或者签字时生效。</w:t>
      </w:r>
    </w:p>
    <w:p>
      <w:pPr>
        <w:autoSpaceDE w:val="0"/>
        <w:autoSpaceDN w:val="0"/>
        <w:adjustRightInd w:val="0"/>
        <w:spacing w:line="560" w:lineRule="exact"/>
        <w:ind w:left="120" w:hanging="120"/>
        <w:rPr>
          <w:rFonts w:ascii="楷体" w:hAnsi="楷体" w:eastAsia="楷体"/>
          <w:color w:val="auto"/>
          <w:sz w:val="24"/>
          <w:highlight w:val="none"/>
          <w:lang w:val="zh-CN"/>
        </w:rPr>
      </w:pPr>
      <w:r>
        <w:rPr>
          <w:rFonts w:hint="eastAsia" w:ascii="楷体" w:hAnsi="楷体" w:eastAsia="楷体"/>
          <w:color w:val="auto"/>
          <w:sz w:val="24"/>
          <w:highlight w:val="none"/>
          <w:lang w:val="zh-CN"/>
        </w:rPr>
        <w:t>（签署页，无正文）</w:t>
      </w:r>
    </w:p>
    <w:p>
      <w:pPr>
        <w:pStyle w:val="2"/>
        <w:ind w:firstLine="480"/>
        <w:rPr>
          <w:color w:val="auto"/>
          <w:highlight w:val="none"/>
          <w:lang w:val="zh-CN"/>
        </w:rPr>
      </w:pPr>
    </w:p>
    <w:p>
      <w:pPr>
        <w:ind w:left="105" w:hanging="105"/>
        <w:rPr>
          <w:color w:val="auto"/>
          <w:highlight w:val="none"/>
          <w:lang w:val="zh-CN"/>
        </w:rPr>
      </w:pPr>
    </w:p>
    <w:p>
      <w:pPr>
        <w:autoSpaceDE w:val="0"/>
        <w:autoSpaceDN w:val="0"/>
        <w:adjustRightInd w:val="0"/>
        <w:spacing w:line="560" w:lineRule="exact"/>
        <w:ind w:left="120" w:hanging="120"/>
        <w:rPr>
          <w:rFonts w:ascii="楷体" w:hAnsi="楷体" w:eastAsia="楷体"/>
          <w:color w:val="auto"/>
          <w:sz w:val="24"/>
          <w:highlight w:val="none"/>
          <w:lang w:val="zh-CN"/>
        </w:rPr>
      </w:pPr>
      <w:r>
        <w:rPr>
          <w:rFonts w:hint="eastAsia" w:ascii="楷体" w:hAnsi="楷体" w:eastAsia="楷体"/>
          <w:b/>
          <w:color w:val="auto"/>
          <w:sz w:val="24"/>
          <w:highlight w:val="none"/>
          <w:lang w:val="zh-CN"/>
        </w:rPr>
        <w:t>甲方</w:t>
      </w:r>
      <w:r>
        <w:rPr>
          <w:rFonts w:hint="eastAsia" w:ascii="楷体" w:hAnsi="楷体" w:eastAsia="楷体"/>
          <w:color w:val="auto"/>
          <w:sz w:val="24"/>
          <w:highlight w:val="none"/>
          <w:lang w:val="zh-CN"/>
        </w:rPr>
        <w:t>：</w:t>
      </w:r>
      <w:r>
        <w:rPr>
          <w:rFonts w:ascii="楷体" w:hAnsi="楷体" w:eastAsia="楷体"/>
          <w:color w:val="auto"/>
          <w:sz w:val="24"/>
          <w:highlight w:val="none"/>
          <w:lang w:val="zh-CN"/>
        </w:rPr>
        <w:t xml:space="preserve">                             </w:t>
      </w:r>
      <w:r>
        <w:rPr>
          <w:rFonts w:ascii="楷体" w:hAnsi="楷体" w:eastAsia="楷体"/>
          <w:b/>
          <w:color w:val="auto"/>
          <w:sz w:val="24"/>
          <w:highlight w:val="none"/>
          <w:lang w:val="zh-CN"/>
        </w:rPr>
        <w:t xml:space="preserve">      </w:t>
      </w:r>
      <w:r>
        <w:rPr>
          <w:rFonts w:hint="eastAsia" w:ascii="楷体" w:hAnsi="楷体" w:eastAsia="楷体"/>
          <w:b/>
          <w:color w:val="auto"/>
          <w:sz w:val="24"/>
          <w:highlight w:val="none"/>
          <w:lang w:val="zh-CN"/>
        </w:rPr>
        <w:t>乙方</w:t>
      </w:r>
      <w:r>
        <w:rPr>
          <w:rFonts w:hint="eastAsia" w:ascii="楷体" w:hAnsi="楷体" w:eastAsia="楷体"/>
          <w:color w:val="auto"/>
          <w:sz w:val="24"/>
          <w:highlight w:val="none"/>
          <w:lang w:val="zh-CN"/>
        </w:rPr>
        <w:t>：</w:t>
      </w:r>
    </w:p>
    <w:p>
      <w:pPr>
        <w:autoSpaceDE w:val="0"/>
        <w:autoSpaceDN w:val="0"/>
        <w:adjustRightInd w:val="0"/>
        <w:spacing w:line="560" w:lineRule="exact"/>
        <w:ind w:left="120" w:hanging="120"/>
        <w:rPr>
          <w:rFonts w:ascii="楷体" w:hAnsi="楷体" w:eastAsia="楷体"/>
          <w:color w:val="auto"/>
          <w:sz w:val="24"/>
          <w:highlight w:val="none"/>
          <w:lang w:val="zh-CN"/>
        </w:rPr>
      </w:pPr>
      <w:r>
        <w:rPr>
          <w:rFonts w:hint="eastAsia" w:ascii="楷体" w:hAnsi="楷体" w:eastAsia="楷体"/>
          <w:color w:val="auto"/>
          <w:sz w:val="24"/>
          <w:highlight w:val="none"/>
          <w:lang w:val="zh-CN"/>
        </w:rPr>
        <w:t>统一社会信用代码：</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统一社会信用代码或身份证号码：</w:t>
      </w:r>
    </w:p>
    <w:p>
      <w:pPr>
        <w:autoSpaceDE w:val="0"/>
        <w:autoSpaceDN w:val="0"/>
        <w:adjustRightInd w:val="0"/>
        <w:spacing w:line="560" w:lineRule="exact"/>
        <w:ind w:left="120" w:hanging="120"/>
        <w:rPr>
          <w:rFonts w:ascii="楷体" w:hAnsi="楷体" w:eastAsia="楷体"/>
          <w:color w:val="auto"/>
          <w:sz w:val="24"/>
          <w:highlight w:val="none"/>
          <w:lang w:val="zh-CN"/>
        </w:rPr>
      </w:pPr>
    </w:p>
    <w:p>
      <w:pPr>
        <w:autoSpaceDE w:val="0"/>
        <w:autoSpaceDN w:val="0"/>
        <w:adjustRightInd w:val="0"/>
        <w:spacing w:line="560" w:lineRule="exact"/>
        <w:ind w:left="120" w:hanging="120"/>
        <w:rPr>
          <w:rFonts w:ascii="楷体" w:hAnsi="楷体" w:eastAsia="楷体"/>
          <w:color w:val="auto"/>
          <w:sz w:val="24"/>
          <w:highlight w:val="none"/>
          <w:lang w:val="zh-CN"/>
        </w:rPr>
      </w:pPr>
      <w:r>
        <w:rPr>
          <w:rFonts w:hint="eastAsia" w:ascii="楷体" w:hAnsi="楷体" w:eastAsia="楷体"/>
          <w:color w:val="auto"/>
          <w:sz w:val="24"/>
          <w:highlight w:val="none"/>
          <w:lang w:val="zh-CN"/>
        </w:rPr>
        <w:t>住所：</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住所：</w:t>
      </w:r>
    </w:p>
    <w:p>
      <w:pPr>
        <w:autoSpaceDE w:val="0"/>
        <w:autoSpaceDN w:val="0"/>
        <w:adjustRightInd w:val="0"/>
        <w:spacing w:line="560" w:lineRule="exact"/>
        <w:ind w:left="120" w:hanging="120"/>
        <w:rPr>
          <w:rFonts w:ascii="楷体" w:hAnsi="楷体" w:eastAsia="楷体"/>
          <w:color w:val="auto"/>
          <w:sz w:val="24"/>
          <w:highlight w:val="none"/>
          <w:lang w:val="zh-CN"/>
        </w:rPr>
      </w:pPr>
      <w:r>
        <w:rPr>
          <w:rFonts w:hint="eastAsia" w:ascii="楷体" w:hAnsi="楷体" w:eastAsia="楷体"/>
          <w:color w:val="auto"/>
          <w:sz w:val="24"/>
          <w:highlight w:val="none"/>
          <w:lang w:val="zh-CN"/>
        </w:rPr>
        <w:t>法定代表人或</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法定代表人</w:t>
      </w:r>
    </w:p>
    <w:p>
      <w:pPr>
        <w:autoSpaceDE w:val="0"/>
        <w:autoSpaceDN w:val="0"/>
        <w:adjustRightInd w:val="0"/>
        <w:spacing w:line="560" w:lineRule="exact"/>
        <w:ind w:left="120" w:hanging="120"/>
        <w:rPr>
          <w:rFonts w:ascii="楷体" w:hAnsi="楷体" w:eastAsia="楷体"/>
          <w:color w:val="auto"/>
          <w:sz w:val="24"/>
          <w:highlight w:val="none"/>
          <w:lang w:val="zh-CN"/>
        </w:rPr>
      </w:pPr>
      <w:r>
        <w:rPr>
          <w:rFonts w:hint="eastAsia" w:ascii="楷体" w:hAnsi="楷体" w:eastAsia="楷体"/>
          <w:color w:val="auto"/>
          <w:sz w:val="24"/>
          <w:highlight w:val="none"/>
          <w:lang w:val="zh-CN"/>
        </w:rPr>
        <w:t>授权代表（签字）：</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或授权代表（签字）</w:t>
      </w:r>
      <w:r>
        <w:rPr>
          <w:rFonts w:ascii="楷体" w:hAnsi="楷体" w:eastAsia="楷体"/>
          <w:color w:val="auto"/>
          <w:sz w:val="24"/>
          <w:highlight w:val="none"/>
          <w:lang w:val="zh-CN"/>
        </w:rPr>
        <w:t xml:space="preserve">: </w:t>
      </w:r>
    </w:p>
    <w:p>
      <w:pPr>
        <w:autoSpaceDE w:val="0"/>
        <w:autoSpaceDN w:val="0"/>
        <w:adjustRightInd w:val="0"/>
        <w:spacing w:line="560" w:lineRule="exact"/>
        <w:ind w:left="120" w:hanging="120"/>
        <w:rPr>
          <w:rFonts w:ascii="楷体" w:hAnsi="楷体" w:eastAsia="楷体"/>
          <w:color w:val="auto"/>
          <w:sz w:val="24"/>
          <w:highlight w:val="none"/>
          <w:lang w:val="zh-CN"/>
        </w:rPr>
      </w:pPr>
      <w:r>
        <w:rPr>
          <w:rFonts w:hint="eastAsia" w:ascii="楷体" w:hAnsi="楷体" w:eastAsia="楷体"/>
          <w:color w:val="auto"/>
          <w:sz w:val="24"/>
          <w:highlight w:val="none"/>
          <w:lang w:val="zh-CN"/>
        </w:rPr>
        <w:t>联系人：</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联系人：</w:t>
      </w:r>
    </w:p>
    <w:p>
      <w:pPr>
        <w:autoSpaceDE w:val="0"/>
        <w:autoSpaceDN w:val="0"/>
        <w:adjustRightInd w:val="0"/>
        <w:spacing w:line="560" w:lineRule="exact"/>
        <w:ind w:left="120" w:hanging="120"/>
        <w:rPr>
          <w:rFonts w:ascii="楷体" w:hAnsi="楷体" w:eastAsia="楷体"/>
          <w:color w:val="auto"/>
          <w:sz w:val="24"/>
          <w:highlight w:val="none"/>
          <w:lang w:val="zh-CN"/>
        </w:rPr>
      </w:pPr>
      <w:r>
        <w:rPr>
          <w:rFonts w:hint="eastAsia" w:ascii="楷体" w:hAnsi="楷体" w:eastAsia="楷体"/>
          <w:color w:val="auto"/>
          <w:sz w:val="24"/>
          <w:highlight w:val="none"/>
          <w:lang w:val="zh-CN"/>
        </w:rPr>
        <w:t>约定送达地址：</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约定送达地址：</w:t>
      </w:r>
    </w:p>
    <w:p>
      <w:pPr>
        <w:autoSpaceDE w:val="0"/>
        <w:autoSpaceDN w:val="0"/>
        <w:adjustRightInd w:val="0"/>
        <w:spacing w:line="560" w:lineRule="exact"/>
        <w:ind w:left="120" w:hanging="120"/>
        <w:rPr>
          <w:rFonts w:ascii="楷体" w:hAnsi="楷体" w:eastAsia="楷体"/>
          <w:color w:val="auto"/>
          <w:sz w:val="24"/>
          <w:highlight w:val="none"/>
          <w:lang w:val="zh-CN"/>
        </w:rPr>
      </w:pPr>
      <w:r>
        <w:rPr>
          <w:rFonts w:hint="eastAsia" w:ascii="楷体" w:hAnsi="楷体" w:eastAsia="楷体"/>
          <w:color w:val="auto"/>
          <w:sz w:val="24"/>
          <w:highlight w:val="none"/>
          <w:lang w:val="zh-CN"/>
        </w:rPr>
        <w:t>邮政编码：</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邮政编码：</w:t>
      </w:r>
    </w:p>
    <w:p>
      <w:pPr>
        <w:autoSpaceDE w:val="0"/>
        <w:autoSpaceDN w:val="0"/>
        <w:adjustRightInd w:val="0"/>
        <w:spacing w:line="560" w:lineRule="exact"/>
        <w:ind w:left="120" w:hanging="120"/>
        <w:rPr>
          <w:rFonts w:ascii="楷体" w:hAnsi="楷体" w:eastAsia="楷体"/>
          <w:color w:val="auto"/>
          <w:sz w:val="24"/>
          <w:highlight w:val="none"/>
          <w:lang w:val="zh-CN"/>
        </w:rPr>
      </w:pPr>
      <w:r>
        <w:rPr>
          <w:rFonts w:hint="eastAsia" w:ascii="楷体" w:hAnsi="楷体" w:eastAsia="楷体"/>
          <w:color w:val="auto"/>
          <w:sz w:val="24"/>
          <w:highlight w:val="none"/>
          <w:lang w:val="zh-CN"/>
        </w:rPr>
        <w:t>电话</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电话</w:t>
      </w:r>
      <w:r>
        <w:rPr>
          <w:rFonts w:ascii="楷体" w:hAnsi="楷体" w:eastAsia="楷体"/>
          <w:color w:val="auto"/>
          <w:sz w:val="24"/>
          <w:highlight w:val="none"/>
          <w:lang w:val="zh-CN"/>
        </w:rPr>
        <w:t xml:space="preserve">: </w:t>
      </w:r>
    </w:p>
    <w:p>
      <w:pPr>
        <w:autoSpaceDE w:val="0"/>
        <w:autoSpaceDN w:val="0"/>
        <w:adjustRightInd w:val="0"/>
        <w:spacing w:line="560" w:lineRule="exact"/>
        <w:ind w:left="120" w:hanging="120"/>
        <w:rPr>
          <w:rFonts w:ascii="楷体" w:hAnsi="楷体" w:eastAsia="楷体"/>
          <w:color w:val="auto"/>
          <w:sz w:val="24"/>
          <w:highlight w:val="none"/>
          <w:lang w:val="zh-CN"/>
        </w:rPr>
      </w:pPr>
      <w:r>
        <w:rPr>
          <w:rFonts w:hint="eastAsia" w:ascii="楷体" w:hAnsi="楷体" w:eastAsia="楷体"/>
          <w:color w:val="auto"/>
          <w:sz w:val="24"/>
          <w:highlight w:val="none"/>
          <w:lang w:val="zh-CN"/>
        </w:rPr>
        <w:t>传真</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传真</w:t>
      </w:r>
      <w:r>
        <w:rPr>
          <w:rFonts w:ascii="楷体" w:hAnsi="楷体" w:eastAsia="楷体"/>
          <w:color w:val="auto"/>
          <w:sz w:val="24"/>
          <w:highlight w:val="none"/>
          <w:lang w:val="zh-CN"/>
        </w:rPr>
        <w:t>:</w:t>
      </w:r>
    </w:p>
    <w:p>
      <w:pPr>
        <w:autoSpaceDE w:val="0"/>
        <w:autoSpaceDN w:val="0"/>
        <w:adjustRightInd w:val="0"/>
        <w:spacing w:line="560" w:lineRule="exact"/>
        <w:ind w:left="120" w:hanging="120"/>
        <w:rPr>
          <w:rFonts w:ascii="楷体" w:hAnsi="楷体" w:eastAsia="楷体"/>
          <w:color w:val="auto"/>
          <w:sz w:val="24"/>
          <w:highlight w:val="none"/>
        </w:rPr>
      </w:pPr>
      <w:r>
        <w:rPr>
          <w:rFonts w:hint="eastAsia" w:ascii="楷体" w:hAnsi="楷体" w:eastAsia="楷体"/>
          <w:color w:val="auto"/>
          <w:sz w:val="24"/>
          <w:highlight w:val="none"/>
          <w:lang w:val="zh-CN"/>
        </w:rPr>
        <w:t>电子邮箱：</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电子邮箱：</w:t>
      </w:r>
    </w:p>
    <w:p>
      <w:pPr>
        <w:autoSpaceDE w:val="0"/>
        <w:autoSpaceDN w:val="0"/>
        <w:adjustRightInd w:val="0"/>
        <w:spacing w:line="560" w:lineRule="exact"/>
        <w:ind w:left="120" w:hanging="120"/>
        <w:rPr>
          <w:rFonts w:ascii="楷体" w:hAnsi="楷体" w:eastAsia="楷体"/>
          <w:color w:val="auto"/>
          <w:sz w:val="24"/>
          <w:highlight w:val="none"/>
        </w:rPr>
      </w:pPr>
      <w:r>
        <w:rPr>
          <w:rFonts w:hint="eastAsia" w:ascii="楷体" w:hAnsi="楷体" w:eastAsia="楷体"/>
          <w:color w:val="auto"/>
          <w:sz w:val="24"/>
          <w:highlight w:val="none"/>
        </w:rPr>
        <w:t>开户银行：</w:t>
      </w:r>
      <w:r>
        <w:rPr>
          <w:rFonts w:ascii="楷体" w:hAnsi="楷体" w:eastAsia="楷体"/>
          <w:color w:val="auto"/>
          <w:sz w:val="24"/>
          <w:highlight w:val="none"/>
        </w:rPr>
        <w:t xml:space="preserve">                               </w:t>
      </w:r>
      <w:r>
        <w:rPr>
          <w:rFonts w:hint="eastAsia" w:ascii="楷体" w:hAnsi="楷体" w:eastAsia="楷体"/>
          <w:color w:val="auto"/>
          <w:sz w:val="24"/>
          <w:highlight w:val="none"/>
        </w:rPr>
        <w:t>开户银行：</w:t>
      </w:r>
      <w:r>
        <w:rPr>
          <w:rFonts w:ascii="楷体" w:hAnsi="楷体" w:eastAsia="楷体"/>
          <w:color w:val="auto"/>
          <w:sz w:val="24"/>
          <w:highlight w:val="none"/>
        </w:rPr>
        <w:t xml:space="preserve"> </w:t>
      </w:r>
    </w:p>
    <w:p>
      <w:pPr>
        <w:autoSpaceDE w:val="0"/>
        <w:autoSpaceDN w:val="0"/>
        <w:adjustRightInd w:val="0"/>
        <w:spacing w:line="560" w:lineRule="exact"/>
        <w:ind w:left="120" w:hanging="120"/>
        <w:rPr>
          <w:rFonts w:ascii="楷体" w:hAnsi="楷体" w:eastAsia="楷体"/>
          <w:color w:val="auto"/>
          <w:sz w:val="24"/>
          <w:highlight w:val="none"/>
        </w:rPr>
      </w:pPr>
      <w:r>
        <w:rPr>
          <w:rFonts w:hint="eastAsia" w:ascii="楷体" w:hAnsi="楷体" w:eastAsia="楷体"/>
          <w:color w:val="auto"/>
          <w:sz w:val="24"/>
          <w:highlight w:val="none"/>
        </w:rPr>
        <w:t>开户名称：</w:t>
      </w:r>
      <w:r>
        <w:rPr>
          <w:rFonts w:ascii="楷体" w:hAnsi="楷体" w:eastAsia="楷体"/>
          <w:color w:val="auto"/>
          <w:sz w:val="24"/>
          <w:highlight w:val="none"/>
        </w:rPr>
        <w:t xml:space="preserve">                               </w:t>
      </w:r>
      <w:r>
        <w:rPr>
          <w:rFonts w:hint="eastAsia" w:ascii="楷体" w:hAnsi="楷体" w:eastAsia="楷体"/>
          <w:color w:val="auto"/>
          <w:sz w:val="24"/>
          <w:highlight w:val="none"/>
        </w:rPr>
        <w:t>开户名称：</w:t>
      </w:r>
      <w:r>
        <w:rPr>
          <w:rFonts w:ascii="楷体" w:hAnsi="楷体" w:eastAsia="楷体"/>
          <w:color w:val="auto"/>
          <w:sz w:val="24"/>
          <w:highlight w:val="none"/>
        </w:rPr>
        <w:t xml:space="preserve"> </w:t>
      </w:r>
    </w:p>
    <w:p>
      <w:pPr>
        <w:autoSpaceDE w:val="0"/>
        <w:autoSpaceDN w:val="0"/>
        <w:adjustRightInd w:val="0"/>
        <w:spacing w:line="560" w:lineRule="exact"/>
        <w:ind w:left="120" w:hanging="120"/>
        <w:rPr>
          <w:rFonts w:ascii="楷体" w:hAnsi="楷体" w:eastAsia="楷体"/>
          <w:color w:val="auto"/>
          <w:sz w:val="24"/>
          <w:highlight w:val="none"/>
        </w:rPr>
      </w:pPr>
      <w:r>
        <w:rPr>
          <w:rFonts w:hint="eastAsia" w:ascii="楷体" w:hAnsi="楷体" w:eastAsia="楷体"/>
          <w:color w:val="auto"/>
          <w:sz w:val="24"/>
          <w:highlight w:val="none"/>
        </w:rPr>
        <w:t>开户账号：</w:t>
      </w:r>
      <w:r>
        <w:rPr>
          <w:rFonts w:ascii="楷体" w:hAnsi="楷体" w:eastAsia="楷体"/>
          <w:color w:val="auto"/>
          <w:sz w:val="24"/>
          <w:highlight w:val="none"/>
          <w:lang w:val="zh-CN"/>
        </w:rPr>
        <w:t xml:space="preserve">                               </w:t>
      </w:r>
      <w:r>
        <w:rPr>
          <w:rFonts w:hint="eastAsia" w:ascii="楷体" w:hAnsi="楷体" w:eastAsia="楷体"/>
          <w:color w:val="auto"/>
          <w:sz w:val="24"/>
          <w:highlight w:val="none"/>
        </w:rPr>
        <w:t>开户账号：</w:t>
      </w:r>
    </w:p>
    <w:p>
      <w:pPr>
        <w:pStyle w:val="176"/>
        <w:spacing w:line="560" w:lineRule="exact"/>
        <w:ind w:left="120" w:hanging="120"/>
        <w:jc w:val="center"/>
        <w:rPr>
          <w:rFonts w:ascii="楷体" w:hAnsi="楷体" w:eastAsia="楷体"/>
          <w:b/>
          <w:color w:val="auto"/>
          <w:szCs w:val="24"/>
          <w:highlight w:val="none"/>
        </w:rPr>
      </w:pPr>
      <w:bookmarkStart w:id="107" w:name="_Toc331685783"/>
      <w:r>
        <w:rPr>
          <w:rFonts w:hint="eastAsia" w:ascii="楷体" w:hAnsi="楷体" w:eastAsia="楷体"/>
          <w:b/>
          <w:color w:val="auto"/>
          <w:szCs w:val="24"/>
          <w:highlight w:val="none"/>
        </w:rPr>
        <w:br w:type="page"/>
      </w:r>
    </w:p>
    <w:p>
      <w:pPr>
        <w:pStyle w:val="176"/>
        <w:spacing w:line="560" w:lineRule="exact"/>
        <w:ind w:left="120" w:hanging="120"/>
        <w:jc w:val="center"/>
        <w:rPr>
          <w:rFonts w:ascii="楷体" w:hAnsi="楷体" w:eastAsia="楷体"/>
          <w:b/>
          <w:color w:val="auto"/>
          <w:szCs w:val="24"/>
          <w:highlight w:val="none"/>
        </w:rPr>
      </w:pPr>
      <w:r>
        <w:rPr>
          <w:rFonts w:hint="eastAsia" w:ascii="楷体" w:hAnsi="楷体" w:eastAsia="楷体"/>
          <w:b/>
          <w:color w:val="auto"/>
          <w:szCs w:val="24"/>
          <w:highlight w:val="none"/>
        </w:rPr>
        <w:t>第二部分</w:t>
      </w:r>
      <w:r>
        <w:rPr>
          <w:rFonts w:ascii="楷体" w:hAnsi="楷体" w:eastAsia="楷体"/>
          <w:b/>
          <w:color w:val="auto"/>
          <w:szCs w:val="24"/>
          <w:highlight w:val="none"/>
        </w:rPr>
        <w:t xml:space="preserve"> </w:t>
      </w:r>
      <w:r>
        <w:rPr>
          <w:rFonts w:hint="eastAsia" w:ascii="楷体" w:hAnsi="楷体" w:eastAsia="楷体"/>
          <w:b/>
          <w:color w:val="auto"/>
          <w:szCs w:val="24"/>
          <w:highlight w:val="none"/>
        </w:rPr>
        <w:t>合同一般条款</w:t>
      </w:r>
      <w:bookmarkEnd w:id="107"/>
    </w:p>
    <w:p>
      <w:pPr>
        <w:spacing w:line="560" w:lineRule="exact"/>
        <w:ind w:firstLine="482" w:firstLineChars="200"/>
        <w:outlineLvl w:val="0"/>
        <w:rPr>
          <w:rFonts w:ascii="楷体" w:hAnsi="楷体" w:eastAsia="楷体"/>
          <w:b/>
          <w:color w:val="auto"/>
          <w:sz w:val="24"/>
          <w:highlight w:val="none"/>
        </w:rPr>
      </w:pPr>
      <w:bookmarkStart w:id="108" w:name="_Ref467379195"/>
      <w:bookmarkStart w:id="109" w:name="_Ref467378463"/>
      <w:bookmarkStart w:id="110" w:name="_Toc259093669"/>
      <w:bookmarkStart w:id="111" w:name="_Toc14021"/>
      <w:bookmarkStart w:id="112" w:name="_Ref467379101"/>
      <w:bookmarkStart w:id="113" w:name="_Ref467378404"/>
      <w:bookmarkStart w:id="114" w:name="_Ref467379225"/>
      <w:bookmarkStart w:id="115" w:name="_Toc25079"/>
      <w:bookmarkStart w:id="116" w:name="_Ref467379094"/>
      <w:bookmarkStart w:id="117" w:name="_Toc5228"/>
      <w:bookmarkStart w:id="118" w:name="_Toc17288"/>
      <w:bookmarkStart w:id="119" w:name="_Ref467378499"/>
      <w:bookmarkStart w:id="120" w:name="_Ref467379205"/>
      <w:bookmarkStart w:id="121" w:name="_Toc279701240"/>
      <w:bookmarkStart w:id="122" w:name="_Toc21448"/>
      <w:bookmarkStart w:id="123" w:name="_Toc19680"/>
      <w:bookmarkStart w:id="124" w:name="_Toc31297"/>
      <w:bookmarkStart w:id="125" w:name="_Toc80113544"/>
      <w:bookmarkStart w:id="126" w:name="_Ref467379214"/>
      <w:bookmarkStart w:id="127" w:name="_Toc487900349"/>
      <w:bookmarkStart w:id="128" w:name="_Ref467379109"/>
      <w:r>
        <w:rPr>
          <w:rFonts w:ascii="楷体" w:hAnsi="楷体" w:eastAsia="楷体"/>
          <w:b/>
          <w:color w:val="auto"/>
          <w:sz w:val="24"/>
          <w:highlight w:val="none"/>
        </w:rPr>
        <w:t xml:space="preserve">2.1 </w:t>
      </w:r>
      <w:r>
        <w:rPr>
          <w:rFonts w:hint="eastAsia" w:ascii="楷体" w:hAnsi="楷体" w:eastAsia="楷体"/>
          <w:b/>
          <w:color w:val="auto"/>
          <w:sz w:val="24"/>
          <w:highlight w:val="none"/>
        </w:rPr>
        <w:t>定义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本合同中的下列词语应按以下内容进行解释：</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2.1.1 </w:t>
      </w:r>
      <w:r>
        <w:rPr>
          <w:rFonts w:hint="eastAsia" w:ascii="楷体" w:hAnsi="楷体" w:eastAsia="楷体"/>
          <w:color w:val="auto"/>
          <w:sz w:val="24"/>
          <w:highlight w:val="none"/>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2.1.2 </w:t>
      </w:r>
      <w:r>
        <w:rPr>
          <w:rFonts w:hint="eastAsia" w:ascii="楷体" w:hAnsi="楷体" w:eastAsia="楷体"/>
          <w:color w:val="auto"/>
          <w:sz w:val="24"/>
          <w:highlight w:val="none"/>
        </w:rPr>
        <w:t>“合同价”系指根据合同约定，中标供应商在履行合同义务后，采购人应支付给中标供应商的价格。</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2.1.3 </w:t>
      </w:r>
      <w:r>
        <w:rPr>
          <w:rFonts w:hint="eastAsia" w:ascii="楷体" w:hAnsi="楷体" w:eastAsia="楷体"/>
          <w:color w:val="auto"/>
          <w:sz w:val="24"/>
          <w:highlight w:val="none"/>
        </w:rPr>
        <w:t>“服务”系指中标供应商根据合同约定应向采购人履行的除货物和工程以外的其他政府采购对象，包括采购人自身需要的服务和向社会公众提供的公共服务。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楷体" w:hAnsi="楷体" w:eastAsia="楷体"/>
          <w:color w:val="auto"/>
          <w:sz w:val="24"/>
          <w:highlight w:val="none"/>
        </w:rPr>
      </w:pPr>
      <w:bookmarkStart w:id="129" w:name="_Ref467378840"/>
      <w:r>
        <w:rPr>
          <w:rFonts w:ascii="楷体" w:hAnsi="楷体" w:eastAsia="楷体"/>
          <w:color w:val="auto"/>
          <w:sz w:val="24"/>
          <w:highlight w:val="none"/>
        </w:rPr>
        <w:t xml:space="preserve">2.1.4 </w:t>
      </w:r>
      <w:r>
        <w:rPr>
          <w:rFonts w:hint="eastAsia" w:ascii="楷体" w:hAnsi="楷体" w:eastAsia="楷体"/>
          <w:color w:val="auto"/>
          <w:sz w:val="24"/>
          <w:highlight w:val="none"/>
        </w:rPr>
        <w:t>“甲方”系指与中标供应商签署合同的采购人</w:t>
      </w:r>
      <w:bookmarkEnd w:id="129"/>
      <w:r>
        <w:rPr>
          <w:rFonts w:hint="eastAsia" w:ascii="楷体" w:hAnsi="楷体" w:eastAsia="楷体"/>
          <w:color w:val="auto"/>
          <w:sz w:val="24"/>
          <w:highlight w:val="none"/>
        </w:rPr>
        <w:t>；采购人委托采购代理机构代表其与乙方签订合同的，采购人的授权委托书作为合同附件。</w:t>
      </w:r>
    </w:p>
    <w:p>
      <w:pPr>
        <w:spacing w:line="560" w:lineRule="exact"/>
        <w:ind w:firstLine="480" w:firstLineChars="200"/>
        <w:rPr>
          <w:rFonts w:ascii="楷体" w:hAnsi="楷体" w:eastAsia="楷体"/>
          <w:color w:val="auto"/>
          <w:sz w:val="24"/>
          <w:highlight w:val="none"/>
        </w:rPr>
      </w:pPr>
      <w:bookmarkStart w:id="130" w:name="_Ref467379400"/>
      <w:r>
        <w:rPr>
          <w:rFonts w:ascii="楷体" w:hAnsi="楷体" w:eastAsia="楷体"/>
          <w:color w:val="auto"/>
          <w:sz w:val="24"/>
          <w:highlight w:val="none"/>
        </w:rPr>
        <w:t xml:space="preserve">2.1.5 </w:t>
      </w:r>
      <w:r>
        <w:rPr>
          <w:rFonts w:hint="eastAsia" w:ascii="楷体" w:hAnsi="楷体" w:eastAsia="楷体"/>
          <w:color w:val="auto"/>
          <w:sz w:val="24"/>
          <w:highlight w:val="none"/>
        </w:rPr>
        <w:t>“乙方”系指根据合同约定提供服务的中标供应商</w:t>
      </w:r>
      <w:bookmarkEnd w:id="130"/>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bookmarkStart w:id="131" w:name="_Ref467379436"/>
      <w:r>
        <w:rPr>
          <w:rFonts w:ascii="楷体" w:hAnsi="楷体" w:eastAsia="楷体"/>
          <w:color w:val="auto"/>
          <w:sz w:val="24"/>
          <w:highlight w:val="none"/>
        </w:rPr>
        <w:t xml:space="preserve">2.1.6 </w:t>
      </w:r>
      <w:r>
        <w:rPr>
          <w:rFonts w:hint="eastAsia" w:ascii="楷体" w:hAnsi="楷体" w:eastAsia="楷体"/>
          <w:color w:val="auto"/>
          <w:sz w:val="24"/>
          <w:highlight w:val="none"/>
        </w:rPr>
        <w:t>“现场”系指合同约定提供服务的地点。</w:t>
      </w:r>
      <w:bookmarkEnd w:id="131"/>
    </w:p>
    <w:p>
      <w:pPr>
        <w:spacing w:line="560" w:lineRule="exact"/>
        <w:ind w:firstLine="482" w:firstLineChars="200"/>
        <w:outlineLvl w:val="0"/>
        <w:rPr>
          <w:rFonts w:ascii="楷体" w:hAnsi="楷体" w:eastAsia="楷体"/>
          <w:b/>
          <w:color w:val="auto"/>
          <w:sz w:val="24"/>
          <w:highlight w:val="none"/>
        </w:rPr>
      </w:pPr>
      <w:bookmarkStart w:id="132" w:name="_Toc259093670"/>
      <w:bookmarkStart w:id="133" w:name="_Toc3769"/>
      <w:bookmarkStart w:id="134" w:name="_Toc31402"/>
      <w:bookmarkStart w:id="135" w:name="_Toc80113545"/>
      <w:bookmarkStart w:id="136" w:name="_Toc15512"/>
      <w:bookmarkStart w:id="137" w:name="_Toc19539"/>
      <w:bookmarkStart w:id="138" w:name="_Toc487900350"/>
      <w:bookmarkStart w:id="139" w:name="_Toc25672"/>
      <w:bookmarkStart w:id="140" w:name="_Toc23289"/>
      <w:bookmarkStart w:id="141" w:name="_Toc279701241"/>
      <w:bookmarkStart w:id="142" w:name="_Toc16752"/>
      <w:r>
        <w:rPr>
          <w:rFonts w:ascii="楷体" w:hAnsi="楷体" w:eastAsia="楷体"/>
          <w:b/>
          <w:color w:val="auto"/>
          <w:sz w:val="24"/>
          <w:highlight w:val="none"/>
        </w:rPr>
        <w:t xml:space="preserve">2.2 </w:t>
      </w:r>
      <w:r>
        <w:rPr>
          <w:rFonts w:hint="eastAsia" w:ascii="楷体" w:hAnsi="楷体" w:eastAsia="楷体"/>
          <w:b/>
          <w:color w:val="auto"/>
          <w:sz w:val="24"/>
          <w:highlight w:val="none"/>
        </w:rPr>
        <w:t>技术规范</w:t>
      </w:r>
      <w:bookmarkEnd w:id="132"/>
      <w:bookmarkEnd w:id="133"/>
      <w:bookmarkEnd w:id="134"/>
      <w:bookmarkEnd w:id="135"/>
      <w:bookmarkEnd w:id="136"/>
      <w:bookmarkEnd w:id="137"/>
      <w:bookmarkEnd w:id="138"/>
      <w:bookmarkEnd w:id="139"/>
      <w:bookmarkEnd w:id="140"/>
      <w:bookmarkEnd w:id="141"/>
      <w:bookmarkEnd w:id="142"/>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服务所应遵守的技术规范应与采购文件规定的技术规范和技术规范附件</w:t>
      </w:r>
      <w:r>
        <w:rPr>
          <w:rFonts w:ascii="楷体" w:hAnsi="楷体" w:eastAsia="楷体"/>
          <w:color w:val="auto"/>
          <w:sz w:val="24"/>
          <w:highlight w:val="none"/>
        </w:rPr>
        <w:t>(</w:t>
      </w:r>
      <w:r>
        <w:rPr>
          <w:rFonts w:hint="eastAsia" w:ascii="楷体" w:hAnsi="楷体" w:eastAsia="楷体"/>
          <w:color w:val="auto"/>
          <w:sz w:val="24"/>
          <w:highlight w:val="none"/>
        </w:rPr>
        <w:t>如果有的话</w:t>
      </w:r>
      <w:r>
        <w:rPr>
          <w:rFonts w:ascii="楷体" w:hAnsi="楷体" w:eastAsia="楷体"/>
          <w:color w:val="auto"/>
          <w:sz w:val="24"/>
          <w:highlight w:val="none"/>
        </w:rPr>
        <w:t>)</w:t>
      </w:r>
      <w:r>
        <w:rPr>
          <w:rFonts w:hint="eastAsia" w:ascii="楷体" w:hAnsi="楷体" w:eastAsia="楷体"/>
          <w:color w:val="auto"/>
          <w:sz w:val="24"/>
          <w:highlight w:val="none"/>
        </w:rPr>
        <w:t>及其技术规范偏差表</w:t>
      </w:r>
      <w:r>
        <w:rPr>
          <w:rFonts w:ascii="楷体" w:hAnsi="楷体" w:eastAsia="楷体"/>
          <w:color w:val="auto"/>
          <w:sz w:val="24"/>
          <w:highlight w:val="none"/>
        </w:rPr>
        <w:t>(</w:t>
      </w:r>
      <w:r>
        <w:rPr>
          <w:rFonts w:hint="eastAsia" w:ascii="楷体" w:hAnsi="楷体" w:eastAsia="楷体"/>
          <w:color w:val="auto"/>
          <w:sz w:val="24"/>
          <w:highlight w:val="none"/>
        </w:rPr>
        <w:t>如果被甲方接受的话</w:t>
      </w:r>
      <w:r>
        <w:rPr>
          <w:rFonts w:ascii="楷体" w:hAnsi="楷体" w:eastAsia="楷体"/>
          <w:color w:val="auto"/>
          <w:sz w:val="24"/>
          <w:highlight w:val="none"/>
        </w:rPr>
        <w:t>)</w:t>
      </w:r>
      <w:r>
        <w:rPr>
          <w:rFonts w:hint="eastAsia" w:ascii="楷体" w:hAnsi="楷体" w:eastAsia="楷体"/>
          <w:color w:val="auto"/>
          <w:sz w:val="24"/>
          <w:highlight w:val="none"/>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color w:val="auto"/>
          <w:sz w:val="24"/>
          <w:highlight w:val="none"/>
        </w:rPr>
      </w:pPr>
      <w:bookmarkStart w:id="143" w:name="_Toc31236"/>
      <w:bookmarkStart w:id="144" w:name="_Toc28380"/>
      <w:bookmarkStart w:id="145" w:name="_Toc13673"/>
      <w:bookmarkStart w:id="146" w:name="_Toc279701242"/>
      <w:bookmarkStart w:id="147" w:name="_Toc4133"/>
      <w:bookmarkStart w:id="148" w:name="_Toc80113546"/>
      <w:bookmarkStart w:id="149" w:name="_Toc9161"/>
      <w:bookmarkStart w:id="150" w:name="_Toc487900351"/>
      <w:bookmarkStart w:id="151" w:name="_Toc259093671"/>
      <w:bookmarkStart w:id="152" w:name="_Toc12412"/>
      <w:bookmarkStart w:id="153" w:name="_Toc27945"/>
      <w:r>
        <w:rPr>
          <w:rFonts w:ascii="楷体" w:hAnsi="楷体" w:eastAsia="楷体"/>
          <w:b/>
          <w:color w:val="auto"/>
          <w:sz w:val="24"/>
          <w:highlight w:val="none"/>
        </w:rPr>
        <w:t xml:space="preserve">2.3 </w:t>
      </w:r>
      <w:r>
        <w:rPr>
          <w:rFonts w:hint="eastAsia" w:ascii="楷体" w:hAnsi="楷体" w:eastAsia="楷体"/>
          <w:b/>
          <w:color w:val="auto"/>
          <w:sz w:val="24"/>
          <w:highlight w:val="none"/>
        </w:rPr>
        <w:t>知识产权</w:t>
      </w:r>
      <w:bookmarkEnd w:id="143"/>
      <w:bookmarkEnd w:id="144"/>
      <w:bookmarkEnd w:id="145"/>
      <w:bookmarkEnd w:id="146"/>
      <w:bookmarkEnd w:id="147"/>
      <w:bookmarkEnd w:id="148"/>
      <w:bookmarkEnd w:id="149"/>
      <w:bookmarkEnd w:id="150"/>
      <w:bookmarkEnd w:id="151"/>
      <w:bookmarkEnd w:id="152"/>
      <w:bookmarkEnd w:id="153"/>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2.3.1 </w:t>
      </w:r>
      <w:r>
        <w:rPr>
          <w:rFonts w:hint="eastAsia" w:ascii="楷体" w:hAnsi="楷体" w:eastAsia="楷体"/>
          <w:color w:val="auto"/>
          <w:sz w:val="24"/>
          <w:highlight w:val="none"/>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ascii="楷体" w:hAnsi="楷体" w:eastAsia="楷体"/>
          <w:b/>
          <w:color w:val="auto"/>
          <w:sz w:val="24"/>
          <w:highlight w:val="none"/>
        </w:rPr>
      </w:pPr>
      <w:r>
        <w:rPr>
          <w:rFonts w:ascii="楷体" w:hAnsi="楷体" w:eastAsia="楷体"/>
          <w:b/>
          <w:color w:val="auto"/>
          <w:sz w:val="24"/>
          <w:highlight w:val="none"/>
        </w:rPr>
        <w:t xml:space="preserve">2.4 </w:t>
      </w:r>
      <w:r>
        <w:rPr>
          <w:rFonts w:hint="eastAsia" w:ascii="楷体" w:hAnsi="楷体" w:eastAsia="楷体"/>
          <w:b/>
          <w:color w:val="auto"/>
          <w:sz w:val="24"/>
          <w:highlight w:val="none"/>
        </w:rPr>
        <w:t>履约检查和问题反馈</w:t>
      </w:r>
    </w:p>
    <w:p>
      <w:pPr>
        <w:spacing w:line="560" w:lineRule="exact"/>
        <w:ind w:firstLine="480" w:firstLineChars="200"/>
        <w:rPr>
          <w:rFonts w:ascii="楷体" w:hAnsi="楷体" w:eastAsia="楷体"/>
          <w:color w:val="auto"/>
          <w:sz w:val="24"/>
          <w:highlight w:val="none"/>
        </w:rPr>
      </w:pPr>
      <w:bookmarkStart w:id="154" w:name="_Ref467379657"/>
      <w:r>
        <w:rPr>
          <w:rFonts w:ascii="楷体" w:hAnsi="楷体" w:eastAsia="楷体"/>
          <w:color w:val="auto"/>
          <w:sz w:val="24"/>
          <w:highlight w:val="none"/>
        </w:rPr>
        <w:t>2.4.1</w:t>
      </w:r>
      <w:bookmarkEnd w:id="154"/>
      <w:bookmarkStart w:id="155" w:name="_Toc186431854"/>
      <w:bookmarkStart w:id="156" w:name="_Ref467379807"/>
      <w:bookmarkStart w:id="157" w:name="_Ref467379793"/>
      <w:bookmarkStart w:id="158" w:name="_Toc279701247"/>
      <w:bookmarkStart w:id="159" w:name="_Toc487900357"/>
      <w:bookmarkStart w:id="160" w:name="_Toc259093676"/>
      <w:r>
        <w:rPr>
          <w:rFonts w:hint="eastAsia" w:ascii="楷体" w:hAnsi="楷体" w:eastAsia="楷体"/>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2.4.2 </w:t>
      </w:r>
      <w:r>
        <w:rPr>
          <w:rFonts w:hint="eastAsia" w:ascii="楷体" w:hAnsi="楷体" w:eastAsia="楷体"/>
          <w:color w:val="auto"/>
          <w:sz w:val="24"/>
          <w:highlight w:val="none"/>
        </w:rPr>
        <w:t>合同履行期间，甲方有权将履行过程中出现的问题反馈给乙方，双方当事人应以书面形式约定需要完善和改进的内容</w:t>
      </w:r>
      <w:bookmarkEnd w:id="155"/>
      <w:bookmarkStart w:id="161" w:name="_Toc186431855"/>
      <w:r>
        <w:rPr>
          <w:rFonts w:hint="eastAsia" w:ascii="楷体" w:hAnsi="楷体" w:eastAsia="楷体"/>
          <w:color w:val="auto"/>
          <w:sz w:val="24"/>
          <w:highlight w:val="none"/>
        </w:rPr>
        <w:t>。</w:t>
      </w:r>
    </w:p>
    <w:bookmarkEnd w:id="161"/>
    <w:p>
      <w:pPr>
        <w:spacing w:line="560" w:lineRule="exact"/>
        <w:ind w:firstLine="482" w:firstLineChars="200"/>
        <w:outlineLvl w:val="0"/>
        <w:rPr>
          <w:rFonts w:ascii="楷体" w:hAnsi="楷体" w:eastAsia="楷体"/>
          <w:b/>
          <w:color w:val="auto"/>
          <w:sz w:val="24"/>
          <w:highlight w:val="none"/>
        </w:rPr>
      </w:pPr>
      <w:bookmarkStart w:id="162" w:name="_Toc80113547"/>
      <w:bookmarkStart w:id="163" w:name="_Toc1641"/>
      <w:bookmarkStart w:id="164" w:name="_Toc26555"/>
      <w:bookmarkStart w:id="165" w:name="_Toc22011"/>
      <w:bookmarkStart w:id="166" w:name="_Toc15447"/>
      <w:bookmarkStart w:id="167" w:name="_Toc10573"/>
      <w:bookmarkStart w:id="168" w:name="_Toc31233"/>
      <w:r>
        <w:rPr>
          <w:rFonts w:ascii="楷体" w:hAnsi="楷体" w:eastAsia="楷体"/>
          <w:b/>
          <w:color w:val="auto"/>
          <w:sz w:val="24"/>
          <w:highlight w:val="none"/>
        </w:rPr>
        <w:t xml:space="preserve">2.5 </w:t>
      </w:r>
      <w:r>
        <w:rPr>
          <w:rFonts w:hint="eastAsia" w:ascii="楷体" w:hAnsi="楷体" w:eastAsia="楷体"/>
          <w:b/>
          <w:color w:val="auto"/>
          <w:sz w:val="24"/>
          <w:highlight w:val="none"/>
        </w:rPr>
        <w:t>结算方式和付款条件</w:t>
      </w:r>
      <w:bookmarkEnd w:id="156"/>
      <w:bookmarkEnd w:id="157"/>
      <w:bookmarkEnd w:id="158"/>
      <w:bookmarkEnd w:id="159"/>
      <w:bookmarkEnd w:id="160"/>
      <w:bookmarkEnd w:id="162"/>
      <w:bookmarkEnd w:id="163"/>
      <w:bookmarkEnd w:id="164"/>
      <w:bookmarkEnd w:id="165"/>
      <w:bookmarkEnd w:id="166"/>
      <w:bookmarkEnd w:id="167"/>
      <w:bookmarkEnd w:id="168"/>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详见</w:t>
      </w:r>
      <w:r>
        <w:rPr>
          <w:rFonts w:hint="eastAsia" w:ascii="楷体" w:hAnsi="楷体" w:eastAsia="楷体"/>
          <w:b/>
          <w:color w:val="auto"/>
          <w:sz w:val="24"/>
          <w:highlight w:val="none"/>
          <w:u w:val="single"/>
        </w:rPr>
        <w:t>合同第一部分</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169" w:name="_Ref467379863"/>
      <w:bookmarkStart w:id="170" w:name="_Ref467379923"/>
      <w:bookmarkStart w:id="171" w:name="_Ref467379852"/>
      <w:bookmarkStart w:id="172" w:name="_Toc259093677"/>
      <w:bookmarkStart w:id="173" w:name="_Toc487900358"/>
      <w:bookmarkStart w:id="174" w:name="_Toc279701248"/>
      <w:bookmarkStart w:id="175" w:name="_Toc16163"/>
      <w:bookmarkStart w:id="176" w:name="_Toc5992"/>
      <w:bookmarkStart w:id="177" w:name="_Toc13467"/>
      <w:bookmarkStart w:id="178" w:name="_Toc30507"/>
      <w:bookmarkStart w:id="179" w:name="_Toc168"/>
      <w:bookmarkStart w:id="180" w:name="_Toc80113548"/>
      <w:bookmarkStart w:id="181" w:name="_Toc18990"/>
      <w:bookmarkStart w:id="182" w:name="_Toc13154"/>
      <w:r>
        <w:rPr>
          <w:rFonts w:ascii="楷体" w:hAnsi="楷体" w:eastAsia="楷体"/>
          <w:b/>
          <w:color w:val="auto"/>
          <w:sz w:val="24"/>
          <w:highlight w:val="none"/>
        </w:rPr>
        <w:t xml:space="preserve">2.6 </w:t>
      </w:r>
      <w:r>
        <w:rPr>
          <w:rFonts w:hint="eastAsia" w:ascii="楷体" w:hAnsi="楷体" w:eastAsia="楷体"/>
          <w:b/>
          <w:color w:val="auto"/>
          <w:sz w:val="24"/>
          <w:highlight w:val="none"/>
        </w:rPr>
        <w:t>技术资料</w:t>
      </w:r>
      <w:bookmarkEnd w:id="169"/>
      <w:bookmarkEnd w:id="170"/>
      <w:bookmarkEnd w:id="171"/>
      <w:bookmarkEnd w:id="172"/>
      <w:bookmarkEnd w:id="173"/>
      <w:bookmarkEnd w:id="174"/>
      <w:r>
        <w:rPr>
          <w:rFonts w:hint="eastAsia" w:ascii="楷体" w:hAnsi="楷体" w:eastAsia="楷体"/>
          <w:b/>
          <w:color w:val="auto"/>
          <w:sz w:val="24"/>
          <w:highlight w:val="none"/>
        </w:rPr>
        <w:t>和保密义务</w:t>
      </w:r>
      <w:bookmarkEnd w:id="175"/>
      <w:bookmarkEnd w:id="176"/>
      <w:bookmarkEnd w:id="177"/>
      <w:bookmarkEnd w:id="178"/>
      <w:bookmarkEnd w:id="179"/>
      <w:bookmarkEnd w:id="180"/>
      <w:bookmarkEnd w:id="181"/>
      <w:bookmarkEnd w:id="182"/>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2.6.1 </w:t>
      </w:r>
      <w:r>
        <w:rPr>
          <w:rFonts w:hint="eastAsia" w:ascii="楷体" w:hAnsi="楷体" w:eastAsia="楷体"/>
          <w:color w:val="auto"/>
          <w:sz w:val="24"/>
          <w:highlight w:val="none"/>
        </w:rPr>
        <w:t>乙方有权依据合同约定和项目需要，向甲方了解有关情况，调阅有关资料等，甲方应予积极配合；</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2.6.2 </w:t>
      </w:r>
      <w:r>
        <w:rPr>
          <w:rFonts w:hint="eastAsia" w:ascii="楷体" w:hAnsi="楷体" w:eastAsia="楷体"/>
          <w:color w:val="auto"/>
          <w:sz w:val="24"/>
          <w:highlight w:val="none"/>
        </w:rPr>
        <w:t>乙方有义务妥善保管和保护由甲方提供的前款信息和资料等；</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2.6.3 </w:t>
      </w:r>
      <w:r>
        <w:rPr>
          <w:rFonts w:hint="eastAsia" w:ascii="楷体" w:hAnsi="楷体" w:eastAsia="楷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color w:val="auto"/>
          <w:sz w:val="24"/>
          <w:highlight w:val="none"/>
        </w:rPr>
      </w:pPr>
      <w:bookmarkStart w:id="183" w:name="_Toc30059"/>
      <w:bookmarkStart w:id="184" w:name="_Toc26340"/>
      <w:bookmarkStart w:id="185" w:name="_Toc80113549"/>
      <w:bookmarkStart w:id="186" w:name="_Toc19069"/>
      <w:bookmarkStart w:id="187" w:name="_Toc279701252"/>
      <w:bookmarkStart w:id="188" w:name="_Toc259093681"/>
      <w:bookmarkStart w:id="189" w:name="_Toc487900362"/>
      <w:r>
        <w:rPr>
          <w:rFonts w:ascii="楷体" w:hAnsi="楷体" w:eastAsia="楷体"/>
          <w:b/>
          <w:color w:val="auto"/>
          <w:sz w:val="24"/>
          <w:highlight w:val="none"/>
        </w:rPr>
        <w:t xml:space="preserve">2.7 </w:t>
      </w:r>
      <w:r>
        <w:rPr>
          <w:rFonts w:hint="eastAsia" w:ascii="楷体" w:hAnsi="楷体" w:eastAsia="楷体"/>
          <w:b/>
          <w:color w:val="auto"/>
          <w:sz w:val="24"/>
          <w:highlight w:val="none"/>
        </w:rPr>
        <w:t>质量保证</w:t>
      </w:r>
      <w:bookmarkEnd w:id="183"/>
      <w:bookmarkEnd w:id="184"/>
      <w:bookmarkEnd w:id="185"/>
      <w:bookmarkEnd w:id="186"/>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2.7.1 </w:t>
      </w:r>
      <w:r>
        <w:rPr>
          <w:rFonts w:hint="eastAsia" w:ascii="楷体" w:hAnsi="楷体" w:eastAsia="楷体"/>
          <w:color w:val="auto"/>
          <w:sz w:val="24"/>
          <w:highlight w:val="none"/>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2.7.2 </w:t>
      </w:r>
      <w:r>
        <w:rPr>
          <w:rFonts w:hint="eastAsia" w:ascii="楷体" w:hAnsi="楷体" w:eastAsia="楷体"/>
          <w:color w:val="auto"/>
          <w:sz w:val="24"/>
          <w:highlight w:val="none"/>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color w:val="auto"/>
          <w:sz w:val="24"/>
          <w:highlight w:val="none"/>
        </w:rPr>
      </w:pPr>
      <w:bookmarkStart w:id="190" w:name="_Toc80113550"/>
      <w:bookmarkStart w:id="191" w:name="_Toc22267"/>
      <w:bookmarkStart w:id="192" w:name="_Toc8335"/>
      <w:bookmarkStart w:id="193" w:name="_Toc23417"/>
      <w:r>
        <w:rPr>
          <w:rFonts w:ascii="楷体" w:hAnsi="楷体" w:eastAsia="楷体"/>
          <w:b/>
          <w:color w:val="auto"/>
          <w:sz w:val="24"/>
          <w:highlight w:val="none"/>
        </w:rPr>
        <w:t xml:space="preserve">2.8 </w:t>
      </w:r>
      <w:r>
        <w:rPr>
          <w:rFonts w:hint="eastAsia" w:ascii="楷体" w:hAnsi="楷体" w:eastAsia="楷体"/>
          <w:b/>
          <w:color w:val="auto"/>
          <w:sz w:val="24"/>
          <w:highlight w:val="none"/>
        </w:rPr>
        <w:t>延迟</w:t>
      </w:r>
      <w:bookmarkEnd w:id="187"/>
      <w:bookmarkEnd w:id="188"/>
      <w:bookmarkEnd w:id="189"/>
      <w:r>
        <w:rPr>
          <w:rFonts w:hint="eastAsia" w:ascii="楷体" w:hAnsi="楷体" w:eastAsia="楷体"/>
          <w:b/>
          <w:color w:val="auto"/>
          <w:sz w:val="24"/>
          <w:highlight w:val="none"/>
        </w:rPr>
        <w:t>履行</w:t>
      </w:r>
      <w:bookmarkEnd w:id="190"/>
      <w:bookmarkEnd w:id="191"/>
      <w:bookmarkEnd w:id="192"/>
      <w:bookmarkEnd w:id="193"/>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楷体" w:hAnsi="楷体" w:eastAsia="楷体"/>
          <w:b/>
          <w:color w:val="auto"/>
          <w:sz w:val="24"/>
          <w:highlight w:val="none"/>
        </w:rPr>
      </w:pPr>
      <w:bookmarkStart w:id="194" w:name="_Toc9991"/>
      <w:bookmarkStart w:id="195" w:name="_Toc849"/>
      <w:bookmarkStart w:id="196" w:name="_Toc80113551"/>
      <w:bookmarkStart w:id="197" w:name="_Toc10611"/>
      <w:bookmarkStart w:id="198" w:name="_Ref467378121"/>
      <w:bookmarkStart w:id="199" w:name="_Toc487900364"/>
      <w:bookmarkStart w:id="200" w:name="_Toc259093683"/>
      <w:bookmarkStart w:id="201" w:name="_Toc279701254"/>
      <w:r>
        <w:rPr>
          <w:rFonts w:ascii="楷体" w:hAnsi="楷体" w:eastAsia="楷体"/>
          <w:b/>
          <w:color w:val="auto"/>
          <w:sz w:val="24"/>
          <w:highlight w:val="none"/>
        </w:rPr>
        <w:t xml:space="preserve">2.9 </w:t>
      </w:r>
      <w:r>
        <w:rPr>
          <w:rFonts w:hint="eastAsia" w:ascii="楷体" w:hAnsi="楷体" w:eastAsia="楷体"/>
          <w:b/>
          <w:color w:val="auto"/>
          <w:sz w:val="24"/>
          <w:highlight w:val="none"/>
        </w:rPr>
        <w:t>合同变更</w:t>
      </w:r>
      <w:bookmarkEnd w:id="194"/>
      <w:bookmarkEnd w:id="195"/>
      <w:bookmarkEnd w:id="196"/>
      <w:bookmarkEnd w:id="197"/>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2.9.1 </w:t>
      </w:r>
      <w:r>
        <w:rPr>
          <w:rFonts w:hint="eastAsia" w:ascii="楷体" w:hAnsi="楷体" w:eastAsia="楷体"/>
          <w:color w:val="auto"/>
          <w:sz w:val="24"/>
          <w:highlight w:val="none"/>
        </w:rPr>
        <w:t>双方当事人协商一致，可以签订书面补充合同的形式变更合同，但不得违背采购文件确定的事项，且如果系追加与合同标的相同的服务的，那么所有补充合同的采购金额不得超过原合同价的</w:t>
      </w:r>
      <w:r>
        <w:rPr>
          <w:rFonts w:ascii="楷体" w:hAnsi="楷体" w:eastAsia="楷体"/>
          <w:color w:val="auto"/>
          <w:sz w:val="24"/>
          <w:highlight w:val="none"/>
        </w:rPr>
        <w:t>10%</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2.9.2 </w:t>
      </w:r>
      <w:r>
        <w:rPr>
          <w:rFonts w:hint="eastAsia" w:ascii="楷体" w:hAnsi="楷体" w:eastAsia="楷体"/>
          <w:color w:val="auto"/>
          <w:sz w:val="24"/>
          <w:highlight w:val="none"/>
        </w:rPr>
        <w:t>合同继续履行将损害国家利益和社会公共利益的，双方当事人应当以书面形式变更合同。有过错的一方应当承担赔偿责任，双方当事人都有过错的，各自承担相应的责任。</w:t>
      </w:r>
      <w:bookmarkStart w:id="202" w:name="_Toc487900369"/>
      <w:bookmarkStart w:id="203" w:name="_Toc259093688"/>
      <w:bookmarkStart w:id="204" w:name="_Toc279701259"/>
    </w:p>
    <w:p>
      <w:pPr>
        <w:spacing w:line="560" w:lineRule="exact"/>
        <w:ind w:firstLine="482" w:firstLineChars="200"/>
        <w:outlineLvl w:val="0"/>
        <w:rPr>
          <w:rFonts w:ascii="楷体" w:hAnsi="楷体" w:eastAsia="楷体"/>
          <w:b/>
          <w:color w:val="auto"/>
          <w:sz w:val="24"/>
          <w:highlight w:val="none"/>
        </w:rPr>
      </w:pPr>
      <w:bookmarkStart w:id="205" w:name="_Toc42"/>
      <w:bookmarkStart w:id="206" w:name="_Toc23368"/>
      <w:bookmarkStart w:id="207" w:name="_Toc80113552"/>
      <w:bookmarkStart w:id="208" w:name="_Toc18610"/>
      <w:bookmarkStart w:id="209" w:name="_Toc21830"/>
      <w:bookmarkStart w:id="210" w:name="_Toc13734"/>
      <w:bookmarkStart w:id="211" w:name="_Toc26689"/>
      <w:bookmarkStart w:id="212" w:name="_Toc10663"/>
      <w:r>
        <w:rPr>
          <w:rFonts w:ascii="楷体" w:hAnsi="楷体" w:eastAsia="楷体"/>
          <w:b/>
          <w:color w:val="auto"/>
          <w:sz w:val="24"/>
          <w:highlight w:val="none"/>
        </w:rPr>
        <w:t xml:space="preserve">2.10 </w:t>
      </w:r>
      <w:r>
        <w:rPr>
          <w:rFonts w:hint="eastAsia" w:ascii="楷体" w:hAnsi="楷体" w:eastAsia="楷体"/>
          <w:b/>
          <w:color w:val="auto"/>
          <w:sz w:val="24"/>
          <w:highlight w:val="none"/>
        </w:rPr>
        <w:t>合同转让</w:t>
      </w:r>
      <w:bookmarkEnd w:id="202"/>
      <w:bookmarkEnd w:id="203"/>
      <w:bookmarkEnd w:id="204"/>
      <w:r>
        <w:rPr>
          <w:rFonts w:hint="eastAsia" w:ascii="楷体" w:hAnsi="楷体" w:eastAsia="楷体"/>
          <w:b/>
          <w:color w:val="auto"/>
          <w:sz w:val="24"/>
          <w:highlight w:val="none"/>
        </w:rPr>
        <w:t>和分包</w:t>
      </w:r>
      <w:bookmarkEnd w:id="205"/>
      <w:bookmarkEnd w:id="206"/>
      <w:bookmarkEnd w:id="207"/>
      <w:bookmarkEnd w:id="208"/>
      <w:bookmarkEnd w:id="209"/>
      <w:bookmarkEnd w:id="210"/>
      <w:bookmarkEnd w:id="211"/>
      <w:bookmarkEnd w:id="212"/>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color w:val="auto"/>
          <w:sz w:val="24"/>
          <w:highlight w:val="none"/>
        </w:rPr>
      </w:pPr>
      <w:bookmarkStart w:id="213" w:name="_Toc4720"/>
      <w:bookmarkStart w:id="214" w:name="_Toc25571"/>
      <w:bookmarkStart w:id="215" w:name="_Toc13987"/>
      <w:bookmarkStart w:id="216" w:name="_Toc32494"/>
      <w:bookmarkStart w:id="217" w:name="_Toc80113553"/>
      <w:bookmarkStart w:id="218" w:name="_Toc26633"/>
      <w:bookmarkStart w:id="219" w:name="_Toc14371"/>
      <w:bookmarkStart w:id="220" w:name="_Toc6339"/>
      <w:r>
        <w:rPr>
          <w:rFonts w:ascii="楷体" w:hAnsi="楷体" w:eastAsia="楷体"/>
          <w:b/>
          <w:color w:val="auto"/>
          <w:sz w:val="24"/>
          <w:highlight w:val="none"/>
        </w:rPr>
        <w:t xml:space="preserve">2.11 </w:t>
      </w:r>
      <w:r>
        <w:rPr>
          <w:rFonts w:hint="eastAsia" w:ascii="楷体" w:hAnsi="楷体" w:eastAsia="楷体"/>
          <w:b/>
          <w:color w:val="auto"/>
          <w:sz w:val="24"/>
          <w:highlight w:val="none"/>
        </w:rPr>
        <w:t>不可抗力</w:t>
      </w:r>
      <w:bookmarkEnd w:id="213"/>
      <w:bookmarkEnd w:id="214"/>
      <w:bookmarkEnd w:id="215"/>
      <w:bookmarkEnd w:id="216"/>
      <w:bookmarkEnd w:id="217"/>
      <w:bookmarkEnd w:id="218"/>
      <w:bookmarkEnd w:id="219"/>
      <w:bookmarkEnd w:id="220"/>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2.11.1</w:t>
      </w:r>
      <w:r>
        <w:rPr>
          <w:rFonts w:hint="eastAsia" w:ascii="楷体" w:hAnsi="楷体" w:eastAsia="楷体"/>
          <w:color w:val="auto"/>
          <w:sz w:val="24"/>
          <w:highlight w:val="none"/>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2.11.2 </w:t>
      </w:r>
      <w:r>
        <w:rPr>
          <w:rFonts w:hint="eastAsia" w:ascii="楷体" w:hAnsi="楷体" w:eastAsia="楷体"/>
          <w:color w:val="auto"/>
          <w:sz w:val="24"/>
          <w:highlight w:val="none"/>
        </w:rPr>
        <w:t>因不可抗力致使不能实现合同目的的，当事人可以解除合同；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2.11.3 </w:t>
      </w:r>
      <w:r>
        <w:rPr>
          <w:rFonts w:hint="eastAsia" w:ascii="楷体" w:hAnsi="楷体" w:eastAsia="楷体"/>
          <w:color w:val="auto"/>
          <w:sz w:val="24"/>
          <w:highlight w:val="none"/>
        </w:rPr>
        <w:t>因不可抗力致使合同有变更必要的，双方当事人应在约定时间内以书面形式变更合同；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2.11.4</w:t>
      </w:r>
      <w:r>
        <w:rPr>
          <w:rFonts w:hint="eastAsia" w:ascii="楷体" w:hAnsi="楷体" w:eastAsia="楷体"/>
          <w:color w:val="auto"/>
          <w:sz w:val="24"/>
          <w:highlight w:val="none"/>
        </w:rPr>
        <w:t>受不可抗力影响的一方在不可抗力发生后，应在约定时间内以书面形式通知对方当事人，并在约定时间内，将有关部门出具的证明文件送达对方当事人。</w:t>
      </w:r>
    </w:p>
    <w:p>
      <w:pPr>
        <w:spacing w:line="560" w:lineRule="exact"/>
        <w:ind w:firstLine="482" w:firstLineChars="200"/>
        <w:outlineLvl w:val="0"/>
        <w:rPr>
          <w:rFonts w:ascii="楷体" w:hAnsi="楷体" w:eastAsia="楷体"/>
          <w:b/>
          <w:color w:val="auto"/>
          <w:sz w:val="24"/>
          <w:highlight w:val="none"/>
        </w:rPr>
      </w:pPr>
      <w:bookmarkStart w:id="221" w:name="_Toc487900365"/>
      <w:bookmarkStart w:id="222" w:name="_Toc803"/>
      <w:bookmarkStart w:id="223" w:name="_Toc24465"/>
      <w:bookmarkStart w:id="224" w:name="_Toc25783"/>
      <w:bookmarkStart w:id="225" w:name="_Toc23854"/>
      <w:bookmarkStart w:id="226" w:name="_Toc80113554"/>
      <w:bookmarkStart w:id="227" w:name="_Toc259093684"/>
      <w:bookmarkStart w:id="228" w:name="_Toc13396"/>
      <w:bookmarkStart w:id="229" w:name="_Toc3638"/>
      <w:bookmarkStart w:id="230" w:name="_Toc14115"/>
      <w:bookmarkStart w:id="231" w:name="_Toc279701255"/>
      <w:r>
        <w:rPr>
          <w:rFonts w:ascii="楷体" w:hAnsi="楷体" w:eastAsia="楷体"/>
          <w:b/>
          <w:color w:val="auto"/>
          <w:sz w:val="24"/>
          <w:highlight w:val="none"/>
        </w:rPr>
        <w:t xml:space="preserve">2.12 </w:t>
      </w:r>
      <w:r>
        <w:rPr>
          <w:rFonts w:hint="eastAsia" w:ascii="楷体" w:hAnsi="楷体" w:eastAsia="楷体"/>
          <w:b/>
          <w:color w:val="auto"/>
          <w:sz w:val="24"/>
          <w:highlight w:val="none"/>
        </w:rPr>
        <w:t>税费</w:t>
      </w:r>
      <w:bookmarkEnd w:id="221"/>
      <w:bookmarkEnd w:id="222"/>
      <w:bookmarkEnd w:id="223"/>
      <w:bookmarkEnd w:id="224"/>
      <w:bookmarkEnd w:id="225"/>
      <w:bookmarkEnd w:id="226"/>
      <w:bookmarkEnd w:id="227"/>
      <w:bookmarkEnd w:id="228"/>
      <w:bookmarkEnd w:id="229"/>
      <w:bookmarkEnd w:id="230"/>
      <w:bookmarkEnd w:id="231"/>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与合同有关的一切税费，均按照中华人民共和国法律的相关规定缴纳。</w:t>
      </w:r>
    </w:p>
    <w:p>
      <w:pPr>
        <w:spacing w:line="560" w:lineRule="exact"/>
        <w:ind w:firstLine="482" w:firstLineChars="200"/>
        <w:outlineLvl w:val="0"/>
        <w:rPr>
          <w:rFonts w:ascii="楷体" w:hAnsi="楷体" w:eastAsia="楷体"/>
          <w:b/>
          <w:color w:val="auto"/>
          <w:sz w:val="24"/>
          <w:highlight w:val="none"/>
        </w:rPr>
      </w:pPr>
      <w:bookmarkStart w:id="232" w:name="_Toc25529"/>
      <w:bookmarkStart w:id="233" w:name="_Toc487900368"/>
      <w:bookmarkStart w:id="234" w:name="_Toc30105"/>
      <w:bookmarkStart w:id="235" w:name="_Toc14814"/>
      <w:bookmarkStart w:id="236" w:name="_Toc17088"/>
      <w:bookmarkStart w:id="237" w:name="_Toc259093687"/>
      <w:bookmarkStart w:id="238" w:name="_Toc25525"/>
      <w:bookmarkStart w:id="239" w:name="_Toc279701258"/>
      <w:bookmarkStart w:id="240" w:name="_Toc26883"/>
      <w:bookmarkStart w:id="241" w:name="_Toc7315"/>
      <w:bookmarkStart w:id="242" w:name="_Toc80113555"/>
      <w:r>
        <w:rPr>
          <w:rFonts w:ascii="楷体" w:hAnsi="楷体" w:eastAsia="楷体"/>
          <w:b/>
          <w:color w:val="auto"/>
          <w:sz w:val="24"/>
          <w:highlight w:val="none"/>
        </w:rPr>
        <w:t xml:space="preserve">2.13 </w:t>
      </w:r>
      <w:r>
        <w:rPr>
          <w:rFonts w:hint="eastAsia" w:ascii="楷体" w:hAnsi="楷体" w:eastAsia="楷体"/>
          <w:b/>
          <w:color w:val="auto"/>
          <w:sz w:val="24"/>
          <w:highlight w:val="none"/>
        </w:rPr>
        <w:t>乙方破产</w:t>
      </w:r>
      <w:bookmarkEnd w:id="232"/>
      <w:bookmarkEnd w:id="233"/>
      <w:bookmarkEnd w:id="234"/>
      <w:bookmarkEnd w:id="235"/>
      <w:bookmarkEnd w:id="236"/>
      <w:bookmarkEnd w:id="237"/>
      <w:bookmarkEnd w:id="238"/>
      <w:bookmarkEnd w:id="239"/>
      <w:bookmarkEnd w:id="240"/>
      <w:bookmarkEnd w:id="241"/>
      <w:bookmarkEnd w:id="242"/>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color w:val="auto"/>
          <w:sz w:val="24"/>
          <w:highlight w:val="none"/>
        </w:rPr>
      </w:pPr>
      <w:bookmarkStart w:id="243" w:name="_Toc7262"/>
      <w:bookmarkStart w:id="244" w:name="_Toc7376"/>
      <w:bookmarkStart w:id="245" w:name="_Toc1123"/>
      <w:bookmarkStart w:id="246" w:name="_Toc2016"/>
      <w:bookmarkStart w:id="247" w:name="_Toc23323"/>
      <w:bookmarkStart w:id="248" w:name="_Toc80113556"/>
      <w:r>
        <w:rPr>
          <w:rFonts w:ascii="楷体" w:hAnsi="楷体" w:eastAsia="楷体"/>
          <w:b/>
          <w:color w:val="auto"/>
          <w:sz w:val="24"/>
          <w:highlight w:val="none"/>
        </w:rPr>
        <w:t xml:space="preserve">2.14 </w:t>
      </w:r>
      <w:r>
        <w:rPr>
          <w:rFonts w:hint="eastAsia" w:ascii="楷体" w:hAnsi="楷体" w:eastAsia="楷体"/>
          <w:b/>
          <w:color w:val="auto"/>
          <w:sz w:val="24"/>
          <w:highlight w:val="none"/>
        </w:rPr>
        <w:t>合同中止、终止</w:t>
      </w:r>
      <w:bookmarkEnd w:id="243"/>
      <w:bookmarkEnd w:id="244"/>
      <w:bookmarkEnd w:id="245"/>
      <w:bookmarkEnd w:id="246"/>
      <w:bookmarkEnd w:id="247"/>
      <w:bookmarkEnd w:id="248"/>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2.14.1 </w:t>
      </w:r>
      <w:r>
        <w:rPr>
          <w:rFonts w:hint="eastAsia" w:ascii="楷体" w:hAnsi="楷体" w:eastAsia="楷体"/>
          <w:color w:val="auto"/>
          <w:sz w:val="24"/>
          <w:highlight w:val="none"/>
        </w:rPr>
        <w:t>双方当事人不得擅自中止或者终止合同；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2.14.2</w:t>
      </w:r>
      <w:r>
        <w:rPr>
          <w:rFonts w:hint="eastAsia" w:ascii="楷体" w:hAnsi="楷体" w:eastAsia="楷体"/>
          <w:color w:val="auto"/>
          <w:sz w:val="24"/>
          <w:highlight w:val="none"/>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color w:val="auto"/>
          <w:sz w:val="24"/>
          <w:highlight w:val="none"/>
        </w:rPr>
      </w:pPr>
      <w:bookmarkStart w:id="249" w:name="_Toc17363"/>
      <w:bookmarkStart w:id="250" w:name="_Toc1969"/>
      <w:bookmarkStart w:id="251" w:name="_Toc18445"/>
      <w:bookmarkStart w:id="252" w:name="_Toc80113557"/>
      <w:bookmarkStart w:id="253" w:name="_Toc14525"/>
      <w:bookmarkStart w:id="254" w:name="_Toc6567"/>
      <w:r>
        <w:rPr>
          <w:rFonts w:ascii="楷体" w:hAnsi="楷体" w:eastAsia="楷体"/>
          <w:b/>
          <w:color w:val="auto"/>
          <w:sz w:val="24"/>
          <w:highlight w:val="none"/>
        </w:rPr>
        <w:t xml:space="preserve">2.15 </w:t>
      </w:r>
      <w:r>
        <w:rPr>
          <w:rFonts w:hint="eastAsia" w:ascii="楷体" w:hAnsi="楷体" w:eastAsia="楷体"/>
          <w:b/>
          <w:color w:val="auto"/>
          <w:sz w:val="24"/>
          <w:highlight w:val="none"/>
        </w:rPr>
        <w:t>检验和验收</w:t>
      </w:r>
      <w:bookmarkEnd w:id="249"/>
      <w:bookmarkEnd w:id="250"/>
      <w:bookmarkEnd w:id="251"/>
      <w:bookmarkEnd w:id="252"/>
      <w:bookmarkEnd w:id="253"/>
      <w:bookmarkEnd w:id="254"/>
    </w:p>
    <w:p>
      <w:pPr>
        <w:tabs>
          <w:tab w:val="left" w:pos="360"/>
          <w:tab w:val="left" w:pos="540"/>
          <w:tab w:val="left" w:pos="1080"/>
        </w:tabs>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2.15.1 </w:t>
      </w:r>
      <w:r>
        <w:rPr>
          <w:rFonts w:hint="eastAsia" w:ascii="楷体" w:hAnsi="楷体" w:eastAsia="楷体"/>
          <w:color w:val="auto"/>
          <w:sz w:val="24"/>
          <w:highlight w:val="none"/>
        </w:rPr>
        <w:t>乙方提交项目完成报告，甲方按照约定进行验收；</w:t>
      </w:r>
    </w:p>
    <w:p>
      <w:pPr>
        <w:tabs>
          <w:tab w:val="left" w:pos="360"/>
          <w:tab w:val="left" w:pos="540"/>
          <w:tab w:val="left" w:pos="1080"/>
        </w:tabs>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2.15.2 </w:t>
      </w:r>
      <w:r>
        <w:rPr>
          <w:rFonts w:hint="eastAsia" w:ascii="楷体" w:hAnsi="楷体" w:eastAsia="楷体"/>
          <w:color w:val="auto"/>
          <w:sz w:val="24"/>
          <w:highlight w:val="none"/>
        </w:rPr>
        <w:t>合同期满或者履行完毕后，甲方有权组织（包括依法邀请国家认可的质量检测机构参加）对乙方履约的验收，即：按照合同约定的标准，组织对乙方履约情况的验收，并出具验收书；</w:t>
      </w:r>
    </w:p>
    <w:p>
      <w:pPr>
        <w:tabs>
          <w:tab w:val="left" w:pos="360"/>
          <w:tab w:val="left" w:pos="540"/>
          <w:tab w:val="left" w:pos="1080"/>
        </w:tabs>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2.15.3 </w:t>
      </w:r>
      <w:r>
        <w:rPr>
          <w:rFonts w:hint="eastAsia" w:ascii="楷体" w:hAnsi="楷体" w:eastAsia="楷体"/>
          <w:color w:val="auto"/>
          <w:sz w:val="24"/>
          <w:highlight w:val="none"/>
        </w:rPr>
        <w:t>检验和验收标准、程序等具体内容以及前述验收书的效力详见</w:t>
      </w:r>
      <w:r>
        <w:rPr>
          <w:rFonts w:hint="eastAsia" w:ascii="楷体" w:hAnsi="楷体" w:eastAsia="楷体"/>
          <w:b/>
          <w:i/>
          <w:color w:val="auto"/>
          <w:sz w:val="24"/>
          <w:highlight w:val="none"/>
          <w:u w:val="single"/>
        </w:rPr>
        <w:t>合同专用条款</w:t>
      </w:r>
      <w:r>
        <w:rPr>
          <w:rFonts w:hint="eastAsia" w:ascii="楷体" w:hAnsi="楷体" w:eastAsia="楷体"/>
          <w:i/>
          <w:color w:val="auto"/>
          <w:sz w:val="24"/>
          <w:highlight w:val="none"/>
        </w:rPr>
        <w:t>。</w:t>
      </w:r>
    </w:p>
    <w:bookmarkEnd w:id="198"/>
    <w:bookmarkEnd w:id="199"/>
    <w:bookmarkEnd w:id="200"/>
    <w:bookmarkEnd w:id="201"/>
    <w:p>
      <w:pPr>
        <w:spacing w:line="560" w:lineRule="exact"/>
        <w:ind w:firstLine="482" w:firstLineChars="200"/>
        <w:outlineLvl w:val="0"/>
        <w:rPr>
          <w:rFonts w:ascii="楷体" w:hAnsi="楷体" w:eastAsia="楷体"/>
          <w:b/>
          <w:color w:val="auto"/>
          <w:sz w:val="24"/>
          <w:highlight w:val="none"/>
        </w:rPr>
      </w:pPr>
      <w:bookmarkStart w:id="255" w:name="_Toc259093690"/>
      <w:bookmarkStart w:id="256" w:name="_Toc279701261"/>
      <w:bookmarkStart w:id="257" w:name="_Toc487900371"/>
      <w:bookmarkStart w:id="258" w:name="_Toc2308"/>
      <w:bookmarkStart w:id="259" w:name="_Toc21911"/>
      <w:bookmarkStart w:id="260" w:name="_Toc25198"/>
      <w:bookmarkStart w:id="261" w:name="_Toc9808"/>
      <w:bookmarkStart w:id="262" w:name="_Toc80113558"/>
      <w:bookmarkStart w:id="263" w:name="_Toc31892"/>
      <w:bookmarkStart w:id="264" w:name="_Toc28926"/>
      <w:bookmarkStart w:id="265" w:name="_Toc12666"/>
      <w:r>
        <w:rPr>
          <w:rFonts w:ascii="楷体" w:hAnsi="楷体" w:eastAsia="楷体"/>
          <w:b/>
          <w:color w:val="auto"/>
          <w:sz w:val="24"/>
          <w:highlight w:val="none"/>
        </w:rPr>
        <w:t xml:space="preserve">2.16 </w:t>
      </w:r>
      <w:r>
        <w:rPr>
          <w:rFonts w:hint="eastAsia" w:ascii="楷体" w:hAnsi="楷体" w:eastAsia="楷体"/>
          <w:b/>
          <w:color w:val="auto"/>
          <w:sz w:val="24"/>
          <w:highlight w:val="none"/>
        </w:rPr>
        <w:t>通知</w:t>
      </w:r>
      <w:bookmarkEnd w:id="255"/>
      <w:bookmarkEnd w:id="256"/>
      <w:bookmarkEnd w:id="257"/>
      <w:r>
        <w:rPr>
          <w:rFonts w:hint="eastAsia" w:ascii="楷体" w:hAnsi="楷体" w:eastAsia="楷体"/>
          <w:b/>
          <w:color w:val="auto"/>
          <w:sz w:val="24"/>
          <w:highlight w:val="none"/>
        </w:rPr>
        <w:t>和送达</w:t>
      </w:r>
      <w:bookmarkEnd w:id="258"/>
      <w:bookmarkEnd w:id="259"/>
      <w:bookmarkEnd w:id="260"/>
      <w:bookmarkEnd w:id="261"/>
      <w:bookmarkEnd w:id="262"/>
      <w:bookmarkEnd w:id="263"/>
      <w:bookmarkEnd w:id="264"/>
      <w:bookmarkEnd w:id="265"/>
    </w:p>
    <w:p>
      <w:pPr>
        <w:spacing w:line="560" w:lineRule="exact"/>
        <w:ind w:firstLine="480" w:firstLineChars="200"/>
        <w:rPr>
          <w:rFonts w:ascii="楷体" w:hAnsi="楷体" w:eastAsia="楷体"/>
          <w:color w:val="auto"/>
          <w:sz w:val="24"/>
          <w:highlight w:val="none"/>
        </w:rPr>
      </w:pPr>
      <w:bookmarkStart w:id="266" w:name="_Toc29220"/>
      <w:bookmarkStart w:id="267" w:name="_Toc7073"/>
      <w:bookmarkStart w:id="268" w:name="_Toc279701262"/>
      <w:bookmarkStart w:id="269" w:name="_Toc259093691"/>
      <w:bookmarkStart w:id="270" w:name="_Toc487900372"/>
      <w:r>
        <w:rPr>
          <w:rFonts w:ascii="楷体" w:hAnsi="楷体" w:eastAsia="楷体"/>
          <w:color w:val="auto"/>
          <w:sz w:val="24"/>
          <w:highlight w:val="none"/>
        </w:rPr>
        <w:t xml:space="preserve">2.16.1 </w:t>
      </w:r>
      <w:r>
        <w:rPr>
          <w:rFonts w:hint="eastAsia" w:ascii="楷体" w:hAnsi="楷体" w:eastAsia="楷体"/>
          <w:color w:val="auto"/>
          <w:sz w:val="24"/>
          <w:highlight w:val="none"/>
        </w:rPr>
        <w:t>任何一方因履行合同而以合同第一部分尾部所列明的</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发出的所有通知、文件、材料，均视为已向对方当事人送达；任何一方变更上述送达方式或者地址的，应于</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个工作日内书面通知对方当事人，在对方当事人收到有关变更通知之前，变更前的约定送达方式或者地址仍视为有效。</w:t>
      </w:r>
      <w:bookmarkEnd w:id="266"/>
      <w:bookmarkEnd w:id="267"/>
    </w:p>
    <w:p>
      <w:pPr>
        <w:spacing w:line="560" w:lineRule="exact"/>
        <w:ind w:firstLine="480" w:firstLineChars="200"/>
        <w:rPr>
          <w:rFonts w:ascii="楷体" w:hAnsi="楷体" w:eastAsia="楷体"/>
          <w:color w:val="auto"/>
          <w:sz w:val="24"/>
          <w:highlight w:val="none"/>
        </w:rPr>
      </w:pPr>
      <w:bookmarkStart w:id="271" w:name="_Toc27674"/>
      <w:bookmarkStart w:id="272" w:name="_Toc18401"/>
      <w:r>
        <w:rPr>
          <w:rFonts w:ascii="楷体" w:hAnsi="楷体" w:eastAsia="楷体"/>
          <w:color w:val="auto"/>
          <w:sz w:val="24"/>
          <w:highlight w:val="none"/>
        </w:rPr>
        <w:t>2.16.2</w:t>
      </w:r>
      <w:r>
        <w:rPr>
          <w:rFonts w:hint="eastAsia" w:ascii="楷体" w:hAnsi="楷体" w:eastAsia="楷体"/>
          <w:color w:val="auto"/>
          <w:sz w:val="24"/>
          <w:highlight w:val="none"/>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271"/>
      <w:bookmarkEnd w:id="272"/>
    </w:p>
    <w:bookmarkEnd w:id="268"/>
    <w:bookmarkEnd w:id="269"/>
    <w:bookmarkEnd w:id="270"/>
    <w:p>
      <w:pPr>
        <w:spacing w:line="560" w:lineRule="exact"/>
        <w:ind w:firstLine="482" w:firstLineChars="200"/>
        <w:outlineLvl w:val="0"/>
        <w:rPr>
          <w:rFonts w:ascii="楷体" w:hAnsi="楷体" w:eastAsia="楷体"/>
          <w:b/>
          <w:color w:val="auto"/>
          <w:sz w:val="24"/>
          <w:highlight w:val="none"/>
        </w:rPr>
      </w:pPr>
      <w:bookmarkStart w:id="273" w:name="_Toc28371"/>
      <w:bookmarkStart w:id="274" w:name="_Toc259093692"/>
      <w:bookmarkStart w:id="275" w:name="_Toc487900373"/>
      <w:bookmarkStart w:id="276" w:name="_Toc5063"/>
      <w:bookmarkStart w:id="277" w:name="_Toc3240"/>
      <w:bookmarkStart w:id="278" w:name="_Toc20808"/>
      <w:bookmarkStart w:id="279" w:name="_Toc80113559"/>
      <w:bookmarkStart w:id="280" w:name="_Toc279701263"/>
      <w:bookmarkStart w:id="281" w:name="_Toc27644"/>
      <w:bookmarkStart w:id="282" w:name="_Toc28906"/>
      <w:bookmarkStart w:id="283" w:name="_Toc12254"/>
      <w:r>
        <w:rPr>
          <w:rFonts w:ascii="楷体" w:hAnsi="楷体" w:eastAsia="楷体"/>
          <w:b/>
          <w:color w:val="auto"/>
          <w:sz w:val="24"/>
          <w:highlight w:val="none"/>
        </w:rPr>
        <w:t xml:space="preserve">2.17 </w:t>
      </w:r>
      <w:r>
        <w:rPr>
          <w:rFonts w:hint="eastAsia" w:ascii="楷体" w:hAnsi="楷体" w:eastAsia="楷体"/>
          <w:b/>
          <w:color w:val="auto"/>
          <w:sz w:val="24"/>
          <w:highlight w:val="none"/>
        </w:rPr>
        <w:t>合同使用的文字和适用的法律</w:t>
      </w:r>
      <w:bookmarkEnd w:id="273"/>
      <w:bookmarkEnd w:id="274"/>
      <w:bookmarkEnd w:id="275"/>
      <w:bookmarkEnd w:id="276"/>
      <w:bookmarkEnd w:id="277"/>
      <w:bookmarkEnd w:id="278"/>
      <w:bookmarkEnd w:id="279"/>
      <w:bookmarkEnd w:id="280"/>
      <w:bookmarkEnd w:id="281"/>
      <w:bookmarkEnd w:id="282"/>
      <w:bookmarkEnd w:id="283"/>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2.17.1 </w:t>
      </w:r>
      <w:r>
        <w:rPr>
          <w:rFonts w:hint="eastAsia" w:ascii="楷体" w:hAnsi="楷体" w:eastAsia="楷体"/>
          <w:color w:val="auto"/>
          <w:sz w:val="24"/>
          <w:highlight w:val="none"/>
        </w:rPr>
        <w:t>合同使用汉语书就、变更和解释；</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2.17.2 </w:t>
      </w:r>
      <w:r>
        <w:rPr>
          <w:rFonts w:hint="eastAsia" w:ascii="楷体" w:hAnsi="楷体" w:eastAsia="楷体"/>
          <w:color w:val="auto"/>
          <w:sz w:val="24"/>
          <w:highlight w:val="none"/>
        </w:rPr>
        <w:t>合同适用中华人民共和国法律。</w:t>
      </w:r>
    </w:p>
    <w:p>
      <w:pPr>
        <w:spacing w:line="560" w:lineRule="exact"/>
        <w:ind w:firstLine="482" w:firstLineChars="200"/>
        <w:outlineLvl w:val="0"/>
        <w:rPr>
          <w:rFonts w:ascii="楷体" w:hAnsi="楷体" w:eastAsia="楷体"/>
          <w:b/>
          <w:color w:val="auto"/>
          <w:sz w:val="24"/>
          <w:highlight w:val="none"/>
        </w:rPr>
      </w:pPr>
      <w:bookmarkStart w:id="284" w:name="_Toc27403"/>
      <w:bookmarkStart w:id="285" w:name="_Toc24949"/>
      <w:bookmarkStart w:id="286" w:name="_Toc279701264"/>
      <w:bookmarkStart w:id="287" w:name="_Toc80113560"/>
      <w:bookmarkStart w:id="288" w:name="_Toc259093693"/>
      <w:bookmarkStart w:id="289" w:name="_Toc1492"/>
      <w:bookmarkStart w:id="290" w:name="_Toc27127"/>
      <w:bookmarkStart w:id="291" w:name="_Toc21527"/>
      <w:bookmarkStart w:id="292" w:name="_Toc30096"/>
      <w:bookmarkStart w:id="293" w:name="_Toc22266"/>
      <w:bookmarkStart w:id="294" w:name="_Toc487900374"/>
      <w:r>
        <w:rPr>
          <w:rFonts w:ascii="楷体" w:hAnsi="楷体" w:eastAsia="楷体"/>
          <w:b/>
          <w:color w:val="auto"/>
          <w:sz w:val="24"/>
          <w:highlight w:val="none"/>
        </w:rPr>
        <w:t xml:space="preserve">2.18 </w:t>
      </w:r>
      <w:r>
        <w:rPr>
          <w:rFonts w:hint="eastAsia" w:ascii="楷体" w:hAnsi="楷体" w:eastAsia="楷体"/>
          <w:b/>
          <w:color w:val="auto"/>
          <w:sz w:val="24"/>
          <w:highlight w:val="none"/>
        </w:rPr>
        <w:t>履约保证金</w:t>
      </w:r>
      <w:bookmarkEnd w:id="284"/>
      <w:bookmarkEnd w:id="285"/>
      <w:bookmarkEnd w:id="286"/>
      <w:bookmarkEnd w:id="287"/>
      <w:bookmarkEnd w:id="288"/>
      <w:bookmarkEnd w:id="289"/>
      <w:bookmarkEnd w:id="290"/>
      <w:bookmarkEnd w:id="291"/>
      <w:bookmarkEnd w:id="292"/>
      <w:bookmarkEnd w:id="293"/>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2.18.1 </w:t>
      </w:r>
      <w:r>
        <w:rPr>
          <w:rFonts w:hint="eastAsia" w:ascii="楷体" w:hAnsi="楷体" w:eastAsia="楷体"/>
          <w:color w:val="auto"/>
          <w:sz w:val="24"/>
          <w:highlight w:val="none"/>
        </w:rPr>
        <w:t>采购文件要求乙方提交履约保证金的，乙方应按</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约定的方式，以支票、汇票、本票或者金融机构、担保机构出具的保函等非现金形式，提交不超过合同价</w:t>
      </w:r>
      <w:r>
        <w:rPr>
          <w:rFonts w:ascii="楷体" w:hAnsi="楷体" w:eastAsia="楷体"/>
          <w:color w:val="auto"/>
          <w:sz w:val="24"/>
          <w:highlight w:val="none"/>
        </w:rPr>
        <w:t>10%</w:t>
      </w:r>
      <w:r>
        <w:rPr>
          <w:rFonts w:hint="eastAsia" w:ascii="楷体" w:hAnsi="楷体" w:eastAsia="楷体"/>
          <w:color w:val="auto"/>
          <w:sz w:val="24"/>
          <w:highlight w:val="none"/>
        </w:rPr>
        <w:t>的履约保证金；</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2.18.2 </w:t>
      </w:r>
      <w:r>
        <w:rPr>
          <w:rFonts w:hint="eastAsia" w:ascii="楷体" w:hAnsi="楷体" w:eastAsia="楷体"/>
          <w:color w:val="auto"/>
          <w:sz w:val="24"/>
          <w:highlight w:val="none"/>
        </w:rPr>
        <w:t>履约保证金在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约定期间内不予退还或者应完全有效，前述约定期间届满之日起</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5</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个工作日内，甲方应将履约保证金退还乙方；</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2.18.3 </w:t>
      </w:r>
      <w:r>
        <w:rPr>
          <w:rFonts w:hint="eastAsia" w:ascii="楷体" w:hAnsi="楷体" w:eastAsia="楷体"/>
          <w:color w:val="auto"/>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94"/>
    <w:p>
      <w:pPr>
        <w:spacing w:line="560" w:lineRule="exact"/>
        <w:ind w:firstLine="482" w:firstLineChars="200"/>
        <w:rPr>
          <w:rFonts w:ascii="楷体" w:hAnsi="楷体" w:eastAsia="楷体"/>
          <w:b/>
          <w:color w:val="auto"/>
          <w:sz w:val="24"/>
          <w:highlight w:val="none"/>
        </w:rPr>
      </w:pPr>
      <w:r>
        <w:rPr>
          <w:rFonts w:ascii="楷体" w:hAnsi="楷体" w:eastAsia="楷体"/>
          <w:b/>
          <w:color w:val="auto"/>
          <w:sz w:val="24"/>
          <w:highlight w:val="none"/>
        </w:rPr>
        <w:t xml:space="preserve">2.19 </w:t>
      </w:r>
      <w:r>
        <w:rPr>
          <w:rFonts w:hint="eastAsia" w:ascii="楷体" w:hAnsi="楷体" w:eastAsia="楷体"/>
          <w:b/>
          <w:color w:val="auto"/>
          <w:sz w:val="24"/>
          <w:highlight w:val="none"/>
        </w:rPr>
        <w:t>合同份数</w:t>
      </w:r>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合同份数按</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规定，每份均具有同等法律效力。</w:t>
      </w:r>
    </w:p>
    <w:p>
      <w:pPr>
        <w:pStyle w:val="176"/>
        <w:spacing w:line="560" w:lineRule="exact"/>
        <w:ind w:left="120" w:hanging="120"/>
        <w:jc w:val="center"/>
        <w:rPr>
          <w:rFonts w:ascii="楷体" w:hAnsi="楷体" w:eastAsia="楷体"/>
          <w:b/>
          <w:color w:val="auto"/>
          <w:szCs w:val="24"/>
          <w:highlight w:val="none"/>
        </w:rPr>
      </w:pPr>
      <w:r>
        <w:rPr>
          <w:rFonts w:ascii="楷体" w:hAnsi="楷体" w:eastAsia="楷体"/>
          <w:color w:val="auto"/>
          <w:szCs w:val="24"/>
          <w:highlight w:val="none"/>
        </w:rPr>
        <w:br w:type="page"/>
      </w:r>
      <w:bookmarkStart w:id="295" w:name="_Toc331685784"/>
      <w:r>
        <w:rPr>
          <w:rFonts w:hint="eastAsia" w:ascii="楷体" w:hAnsi="楷体" w:eastAsia="楷体"/>
          <w:b/>
          <w:color w:val="auto"/>
          <w:szCs w:val="24"/>
          <w:highlight w:val="none"/>
        </w:rPr>
        <w:t>第三部分</w:t>
      </w:r>
      <w:r>
        <w:rPr>
          <w:rFonts w:ascii="楷体" w:hAnsi="楷体" w:eastAsia="楷体"/>
          <w:b/>
          <w:color w:val="auto"/>
          <w:szCs w:val="24"/>
          <w:highlight w:val="none"/>
        </w:rPr>
        <w:t xml:space="preserve">  </w:t>
      </w:r>
      <w:r>
        <w:rPr>
          <w:rFonts w:hint="eastAsia" w:ascii="楷体" w:hAnsi="楷体" w:eastAsia="楷体"/>
          <w:b/>
          <w:color w:val="auto"/>
          <w:szCs w:val="24"/>
          <w:highlight w:val="none"/>
        </w:rPr>
        <w:t>合同专用条款</w:t>
      </w:r>
      <w:bookmarkEnd w:id="295"/>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79"/>
        <w:tblW w:w="843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pPr>
              <w:spacing w:line="560" w:lineRule="exact"/>
              <w:ind w:left="120" w:hanging="120"/>
              <w:jc w:val="center"/>
              <w:rPr>
                <w:rFonts w:ascii="楷体" w:hAnsi="楷体" w:eastAsia="楷体"/>
                <w:b/>
                <w:color w:val="auto"/>
                <w:sz w:val="24"/>
                <w:highlight w:val="none"/>
              </w:rPr>
            </w:pPr>
            <w:r>
              <w:rPr>
                <w:rFonts w:hint="eastAsia" w:ascii="楷体" w:hAnsi="楷体" w:eastAsia="楷体"/>
                <w:b/>
                <w:color w:val="auto"/>
                <w:sz w:val="24"/>
                <w:highlight w:val="none"/>
              </w:rPr>
              <w:t>条款号</w:t>
            </w:r>
          </w:p>
        </w:tc>
        <w:tc>
          <w:tcPr>
            <w:tcW w:w="7633" w:type="dxa"/>
            <w:vAlign w:val="center"/>
          </w:tcPr>
          <w:p>
            <w:pPr>
              <w:spacing w:line="560" w:lineRule="exact"/>
              <w:ind w:left="120" w:hanging="120"/>
              <w:jc w:val="center"/>
              <w:rPr>
                <w:rFonts w:ascii="楷体" w:hAnsi="楷体" w:eastAsia="楷体"/>
                <w:b/>
                <w:color w:val="auto"/>
                <w:sz w:val="24"/>
                <w:highlight w:val="none"/>
              </w:rPr>
            </w:pPr>
            <w:r>
              <w:rPr>
                <w:rFonts w:hint="eastAsia" w:ascii="楷体" w:hAnsi="楷体" w:eastAsia="楷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pPr>
              <w:spacing w:line="560" w:lineRule="exact"/>
              <w:ind w:left="120" w:hanging="120"/>
              <w:rPr>
                <w:rFonts w:ascii="楷体" w:hAnsi="楷体" w:eastAsia="楷体"/>
                <w:color w:val="auto"/>
                <w:sz w:val="24"/>
                <w:highlight w:val="none"/>
              </w:rPr>
            </w:pPr>
          </w:p>
        </w:tc>
        <w:tc>
          <w:tcPr>
            <w:tcW w:w="7633" w:type="dxa"/>
            <w:vAlign w:val="center"/>
          </w:tcPr>
          <w:p>
            <w:pPr>
              <w:spacing w:line="560" w:lineRule="exact"/>
              <w:ind w:left="120" w:hanging="120"/>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560" w:lineRule="exact"/>
              <w:ind w:left="120" w:hanging="120"/>
              <w:rPr>
                <w:rFonts w:ascii="楷体" w:hAnsi="楷体" w:eastAsia="楷体"/>
                <w:color w:val="auto"/>
                <w:sz w:val="24"/>
                <w:highlight w:val="none"/>
              </w:rPr>
            </w:pPr>
          </w:p>
        </w:tc>
        <w:tc>
          <w:tcPr>
            <w:tcW w:w="7633" w:type="dxa"/>
            <w:vAlign w:val="center"/>
          </w:tcPr>
          <w:p>
            <w:pPr>
              <w:spacing w:line="560" w:lineRule="exact"/>
              <w:ind w:left="120" w:hanging="120"/>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560" w:lineRule="exact"/>
              <w:ind w:left="120" w:hanging="120"/>
              <w:rPr>
                <w:rFonts w:ascii="楷体" w:hAnsi="楷体" w:eastAsia="楷体"/>
                <w:color w:val="auto"/>
                <w:sz w:val="24"/>
                <w:highlight w:val="none"/>
              </w:rPr>
            </w:pPr>
          </w:p>
        </w:tc>
        <w:tc>
          <w:tcPr>
            <w:tcW w:w="7633" w:type="dxa"/>
            <w:vAlign w:val="center"/>
          </w:tcPr>
          <w:p>
            <w:pPr>
              <w:spacing w:line="560" w:lineRule="exact"/>
              <w:ind w:left="120" w:hanging="120"/>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560" w:lineRule="exact"/>
              <w:ind w:left="120" w:hanging="120"/>
              <w:rPr>
                <w:rFonts w:ascii="楷体" w:hAnsi="楷体" w:eastAsia="楷体"/>
                <w:color w:val="auto"/>
                <w:sz w:val="24"/>
                <w:highlight w:val="none"/>
              </w:rPr>
            </w:pPr>
          </w:p>
        </w:tc>
        <w:tc>
          <w:tcPr>
            <w:tcW w:w="7633" w:type="dxa"/>
            <w:vAlign w:val="center"/>
          </w:tcPr>
          <w:p>
            <w:pPr>
              <w:spacing w:line="560" w:lineRule="exact"/>
              <w:ind w:left="120" w:hanging="120"/>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ind w:left="120" w:hanging="120"/>
              <w:rPr>
                <w:rFonts w:ascii="楷体" w:hAnsi="楷体" w:eastAsia="楷体"/>
                <w:color w:val="auto"/>
                <w:sz w:val="24"/>
                <w:highlight w:val="none"/>
              </w:rPr>
            </w:pPr>
          </w:p>
        </w:tc>
        <w:tc>
          <w:tcPr>
            <w:tcW w:w="7633" w:type="dxa"/>
            <w:vAlign w:val="center"/>
          </w:tcPr>
          <w:p>
            <w:pPr>
              <w:spacing w:line="560" w:lineRule="exact"/>
              <w:ind w:left="120" w:hanging="120"/>
              <w:rPr>
                <w:rFonts w:ascii="楷体" w:hAnsi="楷体" w:eastAsia="楷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ind w:left="120" w:hanging="120"/>
              <w:rPr>
                <w:rFonts w:ascii="楷体" w:hAnsi="楷体" w:eastAsia="楷体"/>
                <w:color w:val="auto"/>
                <w:sz w:val="24"/>
                <w:highlight w:val="none"/>
              </w:rPr>
            </w:pPr>
          </w:p>
        </w:tc>
        <w:tc>
          <w:tcPr>
            <w:tcW w:w="7633" w:type="dxa"/>
            <w:vAlign w:val="center"/>
          </w:tcPr>
          <w:p>
            <w:pPr>
              <w:spacing w:line="560" w:lineRule="exact"/>
              <w:ind w:left="120" w:hanging="120"/>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560" w:lineRule="exact"/>
              <w:ind w:left="120" w:hanging="120"/>
              <w:rPr>
                <w:rFonts w:ascii="楷体" w:hAnsi="楷体" w:eastAsia="楷体"/>
                <w:color w:val="auto"/>
                <w:sz w:val="24"/>
                <w:highlight w:val="none"/>
              </w:rPr>
            </w:pPr>
          </w:p>
        </w:tc>
        <w:tc>
          <w:tcPr>
            <w:tcW w:w="7633" w:type="dxa"/>
            <w:vAlign w:val="center"/>
          </w:tcPr>
          <w:p>
            <w:pPr>
              <w:spacing w:line="560" w:lineRule="exact"/>
              <w:ind w:left="120" w:hanging="120"/>
              <w:rPr>
                <w:rFonts w:ascii="楷体" w:hAnsi="楷体" w:eastAsia="楷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ind w:left="120" w:hanging="120"/>
              <w:rPr>
                <w:rFonts w:ascii="楷体" w:hAnsi="楷体" w:eastAsia="楷体"/>
                <w:color w:val="auto"/>
                <w:sz w:val="24"/>
                <w:highlight w:val="none"/>
              </w:rPr>
            </w:pPr>
          </w:p>
        </w:tc>
        <w:tc>
          <w:tcPr>
            <w:tcW w:w="7633" w:type="dxa"/>
            <w:vAlign w:val="center"/>
          </w:tcPr>
          <w:p>
            <w:pPr>
              <w:spacing w:line="560" w:lineRule="exact"/>
              <w:ind w:left="120" w:hanging="120"/>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ind w:left="120" w:hanging="120"/>
              <w:rPr>
                <w:rFonts w:ascii="楷体" w:hAnsi="楷体" w:eastAsia="楷体"/>
                <w:color w:val="auto"/>
                <w:sz w:val="24"/>
                <w:highlight w:val="none"/>
              </w:rPr>
            </w:pPr>
          </w:p>
        </w:tc>
        <w:tc>
          <w:tcPr>
            <w:tcW w:w="7633" w:type="dxa"/>
            <w:vAlign w:val="center"/>
          </w:tcPr>
          <w:p>
            <w:pPr>
              <w:spacing w:line="560" w:lineRule="exact"/>
              <w:ind w:left="120" w:hanging="120"/>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ind w:left="120" w:hanging="120"/>
              <w:rPr>
                <w:rFonts w:ascii="楷体" w:hAnsi="楷体" w:eastAsia="楷体"/>
                <w:color w:val="auto"/>
                <w:sz w:val="24"/>
                <w:highlight w:val="none"/>
              </w:rPr>
            </w:pPr>
          </w:p>
        </w:tc>
        <w:tc>
          <w:tcPr>
            <w:tcW w:w="7633" w:type="dxa"/>
            <w:vAlign w:val="center"/>
          </w:tcPr>
          <w:p>
            <w:pPr>
              <w:spacing w:line="560" w:lineRule="exact"/>
              <w:ind w:left="120" w:hanging="120"/>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ind w:left="120" w:hanging="120"/>
              <w:rPr>
                <w:rFonts w:ascii="楷体" w:hAnsi="楷体" w:eastAsia="楷体"/>
                <w:color w:val="auto"/>
                <w:sz w:val="24"/>
                <w:highlight w:val="none"/>
              </w:rPr>
            </w:pPr>
          </w:p>
        </w:tc>
        <w:tc>
          <w:tcPr>
            <w:tcW w:w="7633" w:type="dxa"/>
            <w:vAlign w:val="center"/>
          </w:tcPr>
          <w:p>
            <w:pPr>
              <w:spacing w:line="560" w:lineRule="exact"/>
              <w:ind w:left="120" w:hanging="120"/>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ind w:left="120" w:hanging="120"/>
              <w:rPr>
                <w:rFonts w:ascii="楷体" w:hAnsi="楷体" w:eastAsia="楷体"/>
                <w:color w:val="auto"/>
                <w:sz w:val="24"/>
                <w:highlight w:val="none"/>
              </w:rPr>
            </w:pPr>
          </w:p>
        </w:tc>
        <w:tc>
          <w:tcPr>
            <w:tcW w:w="7633" w:type="dxa"/>
            <w:vAlign w:val="center"/>
          </w:tcPr>
          <w:p>
            <w:pPr>
              <w:spacing w:line="560" w:lineRule="exact"/>
              <w:ind w:left="120" w:hanging="120"/>
              <w:rPr>
                <w:rFonts w:ascii="楷体" w:hAnsi="楷体" w:eastAsia="楷体"/>
                <w:color w:val="auto"/>
                <w:sz w:val="24"/>
                <w:highlight w:val="none"/>
              </w:rPr>
            </w:pPr>
          </w:p>
        </w:tc>
      </w:tr>
    </w:tbl>
    <w:p>
      <w:pPr>
        <w:spacing w:after="156" w:line="560" w:lineRule="exact"/>
        <w:ind w:left="105" w:hanging="105"/>
        <w:rPr>
          <w:color w:val="auto"/>
          <w:highlight w:val="none"/>
        </w:rPr>
      </w:pPr>
    </w:p>
    <w:p>
      <w:pPr>
        <w:pStyle w:val="4"/>
        <w:spacing w:before="0" w:line="240" w:lineRule="atLeast"/>
        <w:ind w:left="660" w:leftChars="257" w:hanging="120"/>
        <w:rPr>
          <w:rFonts w:ascii="仿宋_GB2312" w:hAnsi="宋体" w:eastAsia="仿宋_GB2312"/>
          <w:color w:val="auto"/>
          <w:sz w:val="24"/>
          <w:highlight w:val="none"/>
        </w:rPr>
      </w:pPr>
    </w:p>
    <w:p>
      <w:pPr>
        <w:ind w:left="105" w:hanging="105"/>
        <w:rPr>
          <w:color w:val="auto"/>
          <w:highlight w:val="none"/>
        </w:rPr>
      </w:pPr>
    </w:p>
    <w:p>
      <w:pPr>
        <w:pStyle w:val="2"/>
        <w:spacing w:line="240" w:lineRule="atLeast"/>
        <w:ind w:left="540" w:leftChars="257" w:firstLine="560"/>
        <w:rPr>
          <w:rFonts w:ascii="仿宋_GB2312" w:eastAsia="仿宋_GB2312"/>
          <w:color w:val="auto"/>
          <w:sz w:val="28"/>
          <w:highlight w:val="none"/>
        </w:rPr>
      </w:pPr>
    </w:p>
    <w:p>
      <w:pPr>
        <w:ind w:left="120" w:hanging="120"/>
        <w:rPr>
          <w:rFonts w:ascii="宋体"/>
          <w:bCs/>
          <w:color w:val="auto"/>
          <w:sz w:val="24"/>
          <w:highlight w:val="none"/>
        </w:rPr>
      </w:pPr>
    </w:p>
    <w:p>
      <w:pPr>
        <w:ind w:left="120" w:hanging="120"/>
        <w:rPr>
          <w:rFonts w:ascii="宋体"/>
          <w:bCs/>
          <w:color w:val="auto"/>
          <w:sz w:val="24"/>
          <w:highlight w:val="none"/>
        </w:rPr>
      </w:pPr>
    </w:p>
    <w:p>
      <w:pPr>
        <w:ind w:left="120" w:hanging="120"/>
        <w:rPr>
          <w:rFonts w:ascii="宋体" w:hAnsi="宋体" w:cs="宋体"/>
          <w:color w:val="auto"/>
          <w:sz w:val="24"/>
          <w:highlight w:val="none"/>
        </w:rPr>
      </w:pPr>
    </w:p>
    <w:p>
      <w:pPr>
        <w:pStyle w:val="161"/>
        <w:spacing w:line="380" w:lineRule="exact"/>
        <w:jc w:val="both"/>
        <w:rPr>
          <w:rFonts w:ascii="宋体" w:hAnsi="宋体"/>
          <w:b/>
          <w:color w:val="auto"/>
          <w:sz w:val="28"/>
          <w:szCs w:val="28"/>
          <w:highlight w:val="none"/>
        </w:rPr>
      </w:pPr>
    </w:p>
    <w:p>
      <w:pPr>
        <w:pStyle w:val="161"/>
        <w:spacing w:line="380" w:lineRule="exact"/>
        <w:jc w:val="both"/>
        <w:rPr>
          <w:rFonts w:ascii="宋体" w:hAnsi="宋体"/>
          <w:b/>
          <w:color w:val="auto"/>
          <w:sz w:val="28"/>
          <w:szCs w:val="28"/>
          <w:highlight w:val="none"/>
        </w:rPr>
      </w:pPr>
    </w:p>
    <w:p>
      <w:pPr>
        <w:pStyle w:val="161"/>
        <w:spacing w:line="380" w:lineRule="exact"/>
        <w:ind w:firstLine="3373" w:firstLineChars="1200"/>
        <w:jc w:val="both"/>
        <w:rPr>
          <w:rFonts w:ascii="宋体" w:hAnsi="宋体"/>
          <w:b/>
          <w:color w:val="auto"/>
          <w:sz w:val="28"/>
          <w:szCs w:val="28"/>
          <w:highlight w:val="none"/>
        </w:rPr>
      </w:pPr>
      <w:r>
        <w:rPr>
          <w:rFonts w:hint="eastAsia" w:ascii="宋体" w:hAnsi="宋体"/>
          <w:b/>
          <w:color w:val="auto"/>
          <w:sz w:val="28"/>
          <w:szCs w:val="28"/>
          <w:highlight w:val="none"/>
        </w:rPr>
        <w:t>第四章  响应文件格式</w:t>
      </w:r>
    </w:p>
    <w:p>
      <w:pPr>
        <w:pStyle w:val="161"/>
        <w:spacing w:line="380" w:lineRule="exact"/>
        <w:jc w:val="center"/>
        <w:rPr>
          <w:rFonts w:ascii="宋体" w:hAnsi="宋体"/>
          <w:b/>
          <w:color w:val="auto"/>
          <w:sz w:val="28"/>
          <w:szCs w:val="28"/>
          <w:highlight w:val="none"/>
        </w:rPr>
      </w:pPr>
    </w:p>
    <w:p>
      <w:pPr>
        <w:pStyle w:val="161"/>
        <w:spacing w:line="480" w:lineRule="auto"/>
        <w:jc w:val="center"/>
        <w:rPr>
          <w:rFonts w:ascii="仿宋_GB2312" w:hAnsi="宋体" w:eastAsia="仿宋_GB2312"/>
          <w:color w:val="auto"/>
          <w:sz w:val="28"/>
          <w:szCs w:val="28"/>
          <w:highlight w:val="none"/>
          <w:bdr w:val="single" w:color="auto" w:sz="4" w:space="0"/>
        </w:rPr>
      </w:pPr>
      <w:r>
        <w:rPr>
          <w:rFonts w:ascii="仿宋_GB2312" w:hAnsi="宋体" w:eastAsia="仿宋_GB2312"/>
          <w:color w:val="auto"/>
          <w:sz w:val="28"/>
          <w:szCs w:val="28"/>
          <w:highlight w:val="none"/>
        </w:rPr>
        <mc:AlternateContent>
          <mc:Choice Requires="wps">
            <w:drawing>
              <wp:anchor distT="45720" distB="45720" distL="114300" distR="114300" simplePos="0" relativeHeight="251662336" behindDoc="0" locked="0" layoutInCell="1" allowOverlap="1">
                <wp:simplePos x="0" y="0"/>
                <wp:positionH relativeFrom="column">
                  <wp:posOffset>4319270</wp:posOffset>
                </wp:positionH>
                <wp:positionV relativeFrom="paragraph">
                  <wp:posOffset>58420</wp:posOffset>
                </wp:positionV>
                <wp:extent cx="575310" cy="276225"/>
                <wp:effectExtent l="0" t="0" r="15240" b="28575"/>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5310" cy="276225"/>
                        </a:xfrm>
                        <a:prstGeom prst="rect">
                          <a:avLst/>
                        </a:prstGeom>
                        <a:solidFill>
                          <a:srgbClr val="FFFFFF"/>
                        </a:solidFill>
                        <a:ln w="9525">
                          <a:solidFill>
                            <a:srgbClr val="000000"/>
                          </a:solidFill>
                          <a:miter lim="800000"/>
                        </a:ln>
                      </wps:spPr>
                      <wps:txbx>
                        <w:txbxContent>
                          <w:p>
                            <w:pPr>
                              <w:adjustRightInd w:val="0"/>
                              <w:snapToGrid w:val="0"/>
                              <w:ind w:left="0" w:right="0" w:firstLine="0" w:firstLineChars="0"/>
                              <w:jc w:val="center"/>
                            </w:pPr>
                            <w:r>
                              <w:rPr>
                                <w:rFonts w:hint="eastAsia"/>
                              </w:rPr>
                              <w:t>正本</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40.1pt;margin-top:4.6pt;height:21.75pt;width:45.3pt;mso-wrap-distance-bottom:3.6pt;mso-wrap-distance-left:9pt;mso-wrap-distance-right:9pt;mso-wrap-distance-top:3.6pt;z-index:251662336;mso-width-relative:page;mso-height-relative:page;" fillcolor="#FFFFFF" filled="t" stroked="t" coordsize="21600,21600" o:gfxdata="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V67II2AAA&#10;AAgBAAAPAAAAAAAAAAEAIAAAACIAAABkcnMvZG93bnJldi54bWxQSwECFAAUAAAACACHTuJAO5b4&#10;BR4CAAAuBAAADgAAAAAAAAABACAAAAAnAQAAZHJzL2Uyb0RvYy54bWxQSwUGAAAAAAYABgBZAQAA&#10;twUAAAAA&#10;">
                <v:fill on="t" focussize="0,0"/>
                <v:stroke color="#000000" miterlimit="8" joinstyle="miter"/>
                <v:imagedata o:title=""/>
                <o:lock v:ext="edit" aspectratio="f"/>
                <v:textbox>
                  <w:txbxContent>
                    <w:p>
                      <w:pPr>
                        <w:adjustRightInd w:val="0"/>
                        <w:snapToGrid w:val="0"/>
                        <w:ind w:left="0" w:right="0" w:firstLine="0" w:firstLineChars="0"/>
                        <w:jc w:val="center"/>
                      </w:pPr>
                      <w:r>
                        <w:rPr>
                          <w:rFonts w:hint="eastAsia"/>
                        </w:rPr>
                        <w:t>正本</w:t>
                      </w:r>
                    </w:p>
                  </w:txbxContent>
                </v:textbox>
                <w10:wrap type="square"/>
              </v:shape>
            </w:pict>
          </mc:Fallback>
        </mc:AlternateContent>
      </w:r>
      <w:r>
        <w:rPr>
          <w:rFonts w:hint="eastAsia" w:ascii="仿宋_GB2312" w:hAnsi="宋体" w:eastAsia="仿宋_GB2312"/>
          <w:color w:val="auto"/>
          <w:sz w:val="28"/>
          <w:szCs w:val="28"/>
          <w:highlight w:val="none"/>
        </w:rPr>
        <w:t xml:space="preserve">                                           </w:t>
      </w:r>
    </w:p>
    <w:p>
      <w:pPr>
        <w:pStyle w:val="161"/>
        <w:spacing w:line="380" w:lineRule="exact"/>
        <w:jc w:val="center"/>
        <w:rPr>
          <w:rFonts w:ascii="仿宋_GB2312" w:hAnsi="宋体" w:eastAsia="仿宋_GB2312"/>
          <w:color w:val="auto"/>
          <w:sz w:val="28"/>
          <w:szCs w:val="28"/>
          <w:highlight w:val="none"/>
        </w:rPr>
      </w:pPr>
    </w:p>
    <w:p>
      <w:pPr>
        <w:ind w:left="140" w:right="980" w:hanging="140"/>
        <w:jc w:val="center"/>
        <w:rPr>
          <w:rFonts w:ascii="宋体" w:hAnsi="宋体"/>
          <w:color w:val="auto"/>
          <w:sz w:val="28"/>
          <w:szCs w:val="28"/>
          <w:highlight w:val="none"/>
        </w:rPr>
      </w:pP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（项目名称）</w:t>
      </w:r>
    </w:p>
    <w:p>
      <w:pPr>
        <w:ind w:left="100" w:hanging="100"/>
        <w:rPr>
          <w:rFonts w:ascii="宋体" w:hAnsi="宋体"/>
          <w:color w:val="auto"/>
          <w:sz w:val="28"/>
          <w:szCs w:val="28"/>
          <w:highlight w:val="none"/>
        </w:rPr>
      </w:pPr>
      <w:r>
        <w:rPr>
          <w:rFonts w:hint="eastAsia" w:ascii="宋体" w:hAnsi="宋体"/>
          <w:color w:val="auto"/>
          <w:sz w:val="20"/>
          <w:highlight w:val="none"/>
        </w:rPr>
        <w:t xml:space="preserve">             </w:t>
      </w:r>
    </w:p>
    <w:p>
      <w:pPr>
        <w:ind w:firstLine="280" w:firstLineChars="100"/>
        <w:rPr>
          <w:rFonts w:ascii="宋体" w:hAnsi="宋体"/>
          <w:color w:val="auto"/>
          <w:sz w:val="28"/>
          <w:szCs w:val="28"/>
          <w:highlight w:val="none"/>
          <w:u w:val="single"/>
        </w:rPr>
      </w:pPr>
      <w:r>
        <w:rPr>
          <w:rFonts w:hint="eastAsia" w:ascii="宋体" w:hAnsi="宋体"/>
          <w:color w:val="auto"/>
          <w:sz w:val="28"/>
          <w:szCs w:val="28"/>
          <w:highlight w:val="none"/>
        </w:rPr>
        <w:t xml:space="preserve">     竞争性磋商文件编号： </w:t>
      </w:r>
      <w:r>
        <w:rPr>
          <w:rFonts w:hint="eastAsia" w:ascii="宋体" w:hAnsi="宋体"/>
          <w:color w:val="auto"/>
          <w:sz w:val="28"/>
          <w:szCs w:val="28"/>
          <w:highlight w:val="none"/>
          <w:u w:val="single"/>
        </w:rPr>
        <w:t xml:space="preserve">                      </w:t>
      </w:r>
    </w:p>
    <w:p>
      <w:pPr>
        <w:ind w:left="100" w:hanging="100"/>
        <w:rPr>
          <w:rFonts w:ascii="宋体" w:hAnsi="宋体"/>
          <w:color w:val="auto"/>
          <w:sz w:val="20"/>
          <w:highlight w:val="none"/>
        </w:rPr>
      </w:pPr>
    </w:p>
    <w:p>
      <w:pPr>
        <w:ind w:left="100" w:hanging="100"/>
        <w:rPr>
          <w:rFonts w:ascii="宋体" w:hAnsi="宋体"/>
          <w:color w:val="auto"/>
          <w:sz w:val="20"/>
          <w:highlight w:val="none"/>
        </w:rPr>
      </w:pPr>
    </w:p>
    <w:p>
      <w:pPr>
        <w:ind w:left="100" w:hanging="100"/>
        <w:rPr>
          <w:rFonts w:ascii="宋体" w:hAnsi="宋体"/>
          <w:color w:val="auto"/>
          <w:sz w:val="20"/>
          <w:highlight w:val="none"/>
        </w:rPr>
      </w:pPr>
    </w:p>
    <w:p>
      <w:pPr>
        <w:ind w:left="100" w:hanging="100"/>
        <w:rPr>
          <w:rFonts w:ascii="宋体" w:hAnsi="宋体"/>
          <w:color w:val="auto"/>
          <w:sz w:val="20"/>
          <w:highlight w:val="none"/>
        </w:rPr>
      </w:pPr>
    </w:p>
    <w:p>
      <w:pPr>
        <w:ind w:left="221" w:hanging="221"/>
        <w:jc w:val="center"/>
        <w:rPr>
          <w:rFonts w:ascii="宋体" w:hAnsi="宋体"/>
          <w:b/>
          <w:bCs/>
          <w:color w:val="auto"/>
          <w:sz w:val="44"/>
          <w:szCs w:val="44"/>
          <w:highlight w:val="none"/>
        </w:rPr>
      </w:pPr>
      <w:r>
        <w:rPr>
          <w:rFonts w:hint="eastAsia" w:ascii="宋体" w:hAnsi="宋体"/>
          <w:b/>
          <w:bCs/>
          <w:color w:val="auto"/>
          <w:sz w:val="44"/>
          <w:szCs w:val="44"/>
          <w:highlight w:val="none"/>
        </w:rPr>
        <w:t>响  应  文  件</w:t>
      </w:r>
    </w:p>
    <w:p>
      <w:pPr>
        <w:ind w:left="141" w:hanging="141"/>
        <w:rPr>
          <w:rFonts w:ascii="宋体" w:hAnsi="宋体"/>
          <w:b/>
          <w:bCs/>
          <w:color w:val="auto"/>
          <w:sz w:val="28"/>
          <w:szCs w:val="28"/>
          <w:highlight w:val="none"/>
        </w:rPr>
      </w:pPr>
    </w:p>
    <w:p>
      <w:pPr>
        <w:ind w:left="150" w:hanging="150"/>
        <w:rPr>
          <w:rFonts w:ascii="宋体" w:hAnsi="宋体"/>
          <w:bCs/>
          <w:color w:val="auto"/>
          <w:sz w:val="30"/>
          <w:szCs w:val="30"/>
          <w:highlight w:val="none"/>
        </w:rPr>
      </w:pPr>
    </w:p>
    <w:p>
      <w:pPr>
        <w:ind w:left="150" w:hanging="150"/>
        <w:rPr>
          <w:rFonts w:ascii="宋体" w:hAnsi="宋体"/>
          <w:bCs/>
          <w:color w:val="auto"/>
          <w:sz w:val="30"/>
          <w:szCs w:val="30"/>
          <w:highlight w:val="none"/>
        </w:rPr>
      </w:pPr>
    </w:p>
    <w:p>
      <w:pPr>
        <w:ind w:left="140" w:hanging="140"/>
        <w:rPr>
          <w:rFonts w:ascii="宋体" w:hAnsi="宋体"/>
          <w:color w:val="auto"/>
          <w:sz w:val="28"/>
          <w:szCs w:val="28"/>
          <w:highlight w:val="none"/>
          <w:u w:val="single"/>
        </w:rPr>
      </w:pPr>
      <w:r>
        <w:rPr>
          <w:rFonts w:hint="eastAsia" w:ascii="宋体" w:hAnsi="宋体"/>
          <w:color w:val="auto"/>
          <w:sz w:val="28"/>
          <w:szCs w:val="28"/>
          <w:highlight w:val="none"/>
        </w:rPr>
        <w:t xml:space="preserve">      投标人：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（盖单位章）</w:t>
      </w:r>
    </w:p>
    <w:p>
      <w:pPr>
        <w:ind w:left="140" w:hanging="140"/>
        <w:jc w:val="center"/>
        <w:rPr>
          <w:rFonts w:ascii="宋体" w:hAnsi="宋体"/>
          <w:color w:val="auto"/>
          <w:sz w:val="28"/>
          <w:szCs w:val="28"/>
          <w:highlight w:val="none"/>
        </w:rPr>
      </w:pPr>
    </w:p>
    <w:p>
      <w:pPr>
        <w:ind w:firstLine="700" w:firstLineChars="250"/>
        <w:rPr>
          <w:rFonts w:ascii="宋体" w:hAnsi="宋体"/>
          <w:color w:val="auto"/>
          <w:sz w:val="28"/>
          <w:szCs w:val="28"/>
          <w:highlight w:val="none"/>
        </w:rPr>
      </w:pPr>
      <w:r>
        <w:rPr>
          <w:rFonts w:hint="eastAsia" w:ascii="宋体" w:hAnsi="宋体"/>
          <w:color w:val="auto"/>
          <w:sz w:val="28"/>
          <w:szCs w:val="28"/>
          <w:highlight w:val="none"/>
        </w:rPr>
        <w:t xml:space="preserve"> 法定代表人：</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（签字或盖章）</w:t>
      </w:r>
    </w:p>
    <w:p>
      <w:pPr>
        <w:ind w:left="105" w:hanging="105"/>
        <w:jc w:val="center"/>
        <w:rPr>
          <w:rFonts w:ascii="宋体" w:hAnsi="宋体"/>
          <w:color w:val="auto"/>
          <w:highlight w:val="none"/>
        </w:rPr>
      </w:pPr>
      <w:r>
        <w:rPr>
          <w:rFonts w:hint="eastAsia" w:ascii="宋体" w:hAnsi="宋体"/>
          <w:color w:val="auto"/>
          <w:highlight w:val="none"/>
        </w:rPr>
        <w:t xml:space="preserve">      </w:t>
      </w:r>
    </w:p>
    <w:p>
      <w:pPr>
        <w:ind w:left="105" w:hanging="105"/>
        <w:jc w:val="center"/>
        <w:rPr>
          <w:rFonts w:ascii="宋体" w:hAnsi="宋体"/>
          <w:color w:val="auto"/>
          <w:highlight w:val="none"/>
        </w:rPr>
      </w:pPr>
    </w:p>
    <w:p>
      <w:pPr>
        <w:ind w:left="140" w:hanging="140"/>
        <w:jc w:val="center"/>
        <w:rPr>
          <w:rFonts w:ascii="宋体" w:hAnsi="宋体"/>
          <w:color w:val="auto"/>
          <w:sz w:val="28"/>
          <w:szCs w:val="28"/>
          <w:highlight w:val="none"/>
        </w:rPr>
      </w:pPr>
      <w:r>
        <w:rPr>
          <w:rFonts w:hint="eastAsia" w:ascii="宋体" w:hAnsi="宋体"/>
          <w:color w:val="auto"/>
          <w:sz w:val="28"/>
          <w:szCs w:val="28"/>
          <w:highlight w:val="none"/>
        </w:rPr>
        <w:t xml:space="preserve"> 年        月        日</w:t>
      </w:r>
    </w:p>
    <w:p>
      <w:pPr>
        <w:ind w:left="221" w:hanging="221"/>
        <w:jc w:val="center"/>
        <w:rPr>
          <w:rFonts w:ascii="宋体" w:hAnsi="宋体"/>
          <w:b/>
          <w:bCs/>
          <w:color w:val="auto"/>
          <w:sz w:val="44"/>
          <w:szCs w:val="44"/>
          <w:highlight w:val="none"/>
        </w:rPr>
      </w:pPr>
      <w:r>
        <w:rPr>
          <w:rFonts w:hint="eastAsia" w:ascii="宋体" w:hAnsi="宋体"/>
          <w:b/>
          <w:bCs/>
          <w:color w:val="auto"/>
          <w:sz w:val="44"/>
          <w:szCs w:val="44"/>
          <w:highlight w:val="none"/>
        </w:rPr>
        <w:br w:type="page"/>
      </w:r>
    </w:p>
    <w:p>
      <w:pPr>
        <w:ind w:left="221" w:hanging="221"/>
        <w:jc w:val="center"/>
        <w:rPr>
          <w:rFonts w:ascii="宋体" w:hAnsi="宋体"/>
          <w:b/>
          <w:bCs/>
          <w:color w:val="auto"/>
          <w:sz w:val="44"/>
          <w:szCs w:val="44"/>
          <w:highlight w:val="none"/>
        </w:rPr>
      </w:pPr>
      <w:r>
        <w:rPr>
          <w:rFonts w:hint="eastAsia" w:ascii="宋体" w:hAnsi="宋体"/>
          <w:b/>
          <w:bCs/>
          <w:color w:val="auto"/>
          <w:sz w:val="44"/>
          <w:szCs w:val="44"/>
          <w:highlight w:val="none"/>
        </w:rPr>
        <w:t>第一部分</w:t>
      </w:r>
    </w:p>
    <w:p>
      <w:pPr>
        <w:ind w:left="221" w:hanging="221"/>
        <w:jc w:val="center"/>
        <w:rPr>
          <w:rFonts w:ascii="宋体" w:hAnsi="宋体"/>
          <w:b/>
          <w:bCs/>
          <w:color w:val="auto"/>
          <w:sz w:val="44"/>
          <w:szCs w:val="44"/>
          <w:highlight w:val="none"/>
        </w:rPr>
      </w:pPr>
      <w:r>
        <w:rPr>
          <w:rFonts w:hint="eastAsia" w:ascii="宋体" w:hAnsi="宋体"/>
          <w:b/>
          <w:bCs/>
          <w:color w:val="auto"/>
          <w:sz w:val="44"/>
          <w:szCs w:val="44"/>
          <w:highlight w:val="none"/>
        </w:rPr>
        <w:t>经济报价部分</w:t>
      </w:r>
    </w:p>
    <w:p>
      <w:pPr>
        <w:ind w:left="151" w:hanging="151"/>
        <w:rPr>
          <w:rFonts w:ascii="宋体"/>
          <w:b/>
          <w:color w:val="auto"/>
          <w:sz w:val="30"/>
          <w:szCs w:val="20"/>
          <w:highlight w:val="none"/>
          <w:lang w:val="zh-CN"/>
        </w:rPr>
      </w:pPr>
      <w:r>
        <w:rPr>
          <w:rFonts w:hint="eastAsia" w:ascii="宋体"/>
          <w:b/>
          <w:color w:val="auto"/>
          <w:sz w:val="30"/>
          <w:szCs w:val="20"/>
          <w:highlight w:val="none"/>
        </w:rPr>
        <w:t>1、</w:t>
      </w:r>
      <w:r>
        <w:rPr>
          <w:rFonts w:hint="eastAsia" w:ascii="宋体"/>
          <w:b/>
          <w:color w:val="auto"/>
          <w:sz w:val="30"/>
          <w:szCs w:val="20"/>
          <w:highlight w:val="none"/>
          <w:lang w:val="zh-CN"/>
        </w:rPr>
        <w:t>投标承诺书</w:t>
      </w:r>
    </w:p>
    <w:p>
      <w:pPr>
        <w:autoSpaceDE w:val="0"/>
        <w:autoSpaceDN w:val="0"/>
        <w:adjustRightInd w:val="0"/>
        <w:ind w:left="120" w:hanging="120"/>
        <w:jc w:val="center"/>
        <w:rPr>
          <w:rFonts w:ascii="宋体" w:hAnsi="宋体" w:cs="宋体"/>
          <w:color w:val="auto"/>
          <w:sz w:val="24"/>
          <w:highlight w:val="none"/>
          <w:lang w:val="zh-CN"/>
        </w:rPr>
      </w:pPr>
      <w:r>
        <w:rPr>
          <w:rFonts w:hint="eastAsia" w:ascii="宋体" w:hAnsi="宋体" w:cs="宋体"/>
          <w:color w:val="auto"/>
          <w:sz w:val="24"/>
          <w:highlight w:val="none"/>
          <w:lang w:val="zh-CN"/>
        </w:rPr>
        <w:t>投标承诺书（一）</w:t>
      </w:r>
    </w:p>
    <w:p>
      <w:pPr>
        <w:spacing w:line="440" w:lineRule="exact"/>
        <w:ind w:left="120" w:hanging="120"/>
        <w:jc w:val="center"/>
        <w:rPr>
          <w:rFonts w:ascii="宋体" w:hAnsi="宋体" w:cs="宋体"/>
          <w:color w:val="auto"/>
          <w:sz w:val="24"/>
          <w:highlight w:val="none"/>
          <w:u w:val="single"/>
        </w:rPr>
      </w:pPr>
    </w:p>
    <w:p>
      <w:pPr>
        <w:spacing w:line="500" w:lineRule="exact"/>
        <w:ind w:firstLine="480" w:firstLineChars="200"/>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致（招标人）：</w:t>
      </w:r>
      <w:r>
        <w:rPr>
          <w:rFonts w:hint="eastAsia" w:ascii="宋体" w:hAnsi="宋体" w:cs="宋体"/>
          <w:color w:val="auto"/>
          <w:sz w:val="24"/>
          <w:highlight w:val="none"/>
          <w:u w:val="single"/>
          <w:lang w:val="en-US" w:eastAsia="zh-CN"/>
        </w:rPr>
        <w:t xml:space="preserve">                   </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1.在研究了上述项目的竞争性磋商文件后，我公司愿意遵照竞争性磋商文件的要求参加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的投标。</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同时，签字代表宣布承诺如下：</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⑴投标人已详细阅读全部竞争性磋商文件（含修改文件），并理解其实质性内容，同意承担其规定的全部义务和相关责任。</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⑵投标人严格按照竞争性磋商文件的规定报价，如被确定为中标人后，全面履行合同。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⑶本投标有效期为90天；若在投标有效期内撤回投标，同意其投标保证金将被招标人不予退还。</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(4)如提供虚假资质证明材料，依法接受处罚。</w:t>
      </w:r>
    </w:p>
    <w:p>
      <w:pPr>
        <w:spacing w:line="360" w:lineRule="atLeast"/>
        <w:ind w:left="120" w:hanging="120"/>
        <w:rPr>
          <w:rFonts w:ascii="宋体"/>
          <w:color w:val="auto"/>
          <w:sz w:val="24"/>
          <w:highlight w:val="none"/>
        </w:rPr>
      </w:pPr>
    </w:p>
    <w:p>
      <w:pPr>
        <w:ind w:left="120" w:hanging="120"/>
        <w:rPr>
          <w:rFonts w:ascii="宋体"/>
          <w:color w:val="auto"/>
          <w:sz w:val="24"/>
          <w:highlight w:val="none"/>
        </w:rPr>
      </w:pPr>
      <w:r>
        <w:rPr>
          <w:rFonts w:hint="eastAsia" w:ascii="宋体"/>
          <w:color w:val="auto"/>
          <w:sz w:val="24"/>
          <w:highlight w:val="none"/>
        </w:rPr>
        <w:t>与本投标有关的一切正式往来通讯如下：</w:t>
      </w:r>
    </w:p>
    <w:p>
      <w:pPr>
        <w:ind w:left="120" w:hanging="120"/>
        <w:rPr>
          <w:rFonts w:ascii="宋体" w:hAnsi="宋体" w:cs="宋体"/>
          <w:color w:val="auto"/>
          <w:sz w:val="24"/>
          <w:highlight w:val="none"/>
          <w:u w:val="single"/>
        </w:rPr>
      </w:pPr>
      <w:r>
        <w:rPr>
          <w:rFonts w:hint="eastAsia" w:ascii="宋体" w:hAnsi="宋体" w:cs="宋体"/>
          <w:color w:val="auto"/>
          <w:sz w:val="24"/>
          <w:highlight w:val="none"/>
        </w:rPr>
        <w:t xml:space="preserve">投标人地址： </w:t>
      </w:r>
      <w:r>
        <w:rPr>
          <w:rFonts w:hint="eastAsia" w:ascii="宋体" w:hAnsi="宋体" w:cs="宋体"/>
          <w:color w:val="auto"/>
          <w:sz w:val="24"/>
          <w:highlight w:val="none"/>
          <w:u w:val="single"/>
        </w:rPr>
        <w:t xml:space="preserve">           </w:t>
      </w:r>
    </w:p>
    <w:p>
      <w:pPr>
        <w:spacing w:line="240" w:lineRule="auto"/>
        <w:ind w:left="120" w:hanging="120"/>
        <w:rPr>
          <w:rFonts w:ascii="宋体" w:hAnsi="宋体" w:cs="宋体"/>
          <w:color w:val="auto"/>
          <w:sz w:val="24"/>
          <w:highlight w:val="none"/>
          <w:u w:val="single"/>
        </w:rPr>
      </w:pPr>
      <w:r>
        <w:rPr>
          <w:rFonts w:hint="eastAsia" w:ascii="宋体" w:hAnsi="宋体" w:cs="宋体"/>
          <w:color w:val="auto"/>
          <w:sz w:val="24"/>
          <w:highlight w:val="none"/>
        </w:rPr>
        <w:t>邮 政 编 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（全称） （盖章）</w:t>
      </w:r>
    </w:p>
    <w:p>
      <w:pPr>
        <w:spacing w:line="240" w:lineRule="auto"/>
        <w:ind w:left="120" w:hanging="120"/>
        <w:rPr>
          <w:rFonts w:ascii="宋体" w:hAnsi="宋体" w:cs="宋体"/>
          <w:color w:val="auto"/>
          <w:sz w:val="24"/>
          <w:highlight w:val="none"/>
        </w:rPr>
      </w:pPr>
      <w:r>
        <w:rPr>
          <w:rFonts w:hint="eastAsia" w:ascii="宋体" w:hAnsi="宋体" w:cs="宋体"/>
          <w:color w:val="auto"/>
          <w:sz w:val="24"/>
          <w:highlight w:val="none"/>
        </w:rPr>
        <w:t xml:space="preserve">电      话：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p>
    <w:p>
      <w:pPr>
        <w:spacing w:line="240" w:lineRule="auto"/>
        <w:ind w:left="120" w:hanging="120"/>
        <w:rPr>
          <w:rFonts w:ascii="宋体" w:hAnsi="宋体" w:cs="宋体"/>
          <w:color w:val="auto"/>
          <w:sz w:val="24"/>
          <w:highlight w:val="none"/>
        </w:rPr>
      </w:pPr>
      <w:r>
        <w:rPr>
          <w:rFonts w:hint="eastAsia" w:ascii="宋体" w:hAnsi="宋体" w:cs="宋体"/>
          <w:color w:val="auto"/>
          <w:sz w:val="24"/>
          <w:highlight w:val="none"/>
        </w:rPr>
        <w:t xml:space="preserve">传      真：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（职务、姓名）  （签字或盖章）</w:t>
      </w:r>
    </w:p>
    <w:p>
      <w:pPr>
        <w:autoSpaceDE w:val="0"/>
        <w:autoSpaceDN w:val="0"/>
        <w:adjustRightInd w:val="0"/>
        <w:spacing w:line="240" w:lineRule="auto"/>
        <w:ind w:firstLine="4920" w:firstLineChars="2050"/>
        <w:rPr>
          <w:rFonts w:ascii="宋体" w:hAnsi="宋体" w:cs="宋体"/>
          <w:color w:val="auto"/>
          <w:sz w:val="24"/>
          <w:highlight w:val="none"/>
        </w:rPr>
      </w:pPr>
    </w:p>
    <w:p>
      <w:pPr>
        <w:autoSpaceDE w:val="0"/>
        <w:autoSpaceDN w:val="0"/>
        <w:adjustRightInd w:val="0"/>
        <w:spacing w:line="240" w:lineRule="auto"/>
        <w:ind w:firstLine="4920" w:firstLineChars="2050"/>
        <w:rPr>
          <w:rFonts w:ascii="宋体" w:hAnsi="宋体" w:cs="宋体"/>
          <w:color w:val="auto"/>
          <w:sz w:val="24"/>
          <w:highlight w:val="none"/>
        </w:rPr>
      </w:pPr>
    </w:p>
    <w:p>
      <w:pPr>
        <w:autoSpaceDE w:val="0"/>
        <w:autoSpaceDN w:val="0"/>
        <w:adjustRightInd w:val="0"/>
        <w:spacing w:line="240" w:lineRule="auto"/>
        <w:ind w:firstLine="4920" w:firstLineChars="2050"/>
        <w:rPr>
          <w:rFonts w:ascii="宋体" w:hAnsi="宋体" w:cs="宋体"/>
          <w:color w:val="auto"/>
          <w:sz w:val="24"/>
          <w:highlight w:val="none"/>
        </w:rPr>
      </w:pPr>
    </w:p>
    <w:p>
      <w:pPr>
        <w:autoSpaceDE w:val="0"/>
        <w:autoSpaceDN w:val="0"/>
        <w:adjustRightInd w:val="0"/>
        <w:spacing w:line="240" w:lineRule="auto"/>
        <w:ind w:firstLine="4920" w:firstLineChars="2050"/>
        <w:rPr>
          <w:rFonts w:ascii="宋体" w:hAnsi="宋体" w:cs="宋体"/>
          <w:b/>
          <w:color w:val="auto"/>
          <w:sz w:val="24"/>
          <w:highlight w:val="none"/>
          <w:lang w:val="zh-CN"/>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ind w:left="120" w:hanging="120"/>
        <w:rPr>
          <w:rFonts w:ascii="宋体" w:hAnsi="宋体" w:cs="宋体"/>
          <w:color w:val="auto"/>
          <w:sz w:val="24"/>
          <w:highlight w:val="none"/>
          <w:lang w:val="zh-CN"/>
        </w:rPr>
      </w:pPr>
    </w:p>
    <w:p>
      <w:pPr>
        <w:ind w:left="120" w:hanging="120"/>
        <w:rPr>
          <w:rFonts w:ascii="宋体" w:hAnsi="宋体" w:cs="宋体"/>
          <w:color w:val="auto"/>
          <w:sz w:val="24"/>
          <w:highlight w:val="none"/>
          <w:lang w:val="zh-CN"/>
        </w:rPr>
      </w:pPr>
    </w:p>
    <w:p>
      <w:pPr>
        <w:ind w:left="120" w:hanging="120"/>
        <w:rPr>
          <w:rFonts w:ascii="宋体" w:hAnsi="宋体" w:cs="宋体"/>
          <w:color w:val="auto"/>
          <w:sz w:val="24"/>
          <w:highlight w:val="none"/>
          <w:lang w:val="zh-CN"/>
        </w:rPr>
      </w:pPr>
    </w:p>
    <w:p>
      <w:pPr>
        <w:ind w:left="120" w:hanging="120"/>
        <w:rPr>
          <w:rFonts w:ascii="宋体" w:hAnsi="宋体" w:cs="宋体"/>
          <w:color w:val="auto"/>
          <w:sz w:val="24"/>
          <w:highlight w:val="none"/>
          <w:lang w:val="zh-CN"/>
        </w:rPr>
      </w:pPr>
    </w:p>
    <w:p>
      <w:pPr>
        <w:autoSpaceDE w:val="0"/>
        <w:autoSpaceDN w:val="0"/>
        <w:adjustRightInd w:val="0"/>
        <w:ind w:left="120" w:hanging="120"/>
        <w:jc w:val="center"/>
        <w:rPr>
          <w:rFonts w:ascii="宋体" w:hAnsi="宋体" w:cs="宋体"/>
          <w:color w:val="auto"/>
          <w:sz w:val="24"/>
          <w:highlight w:val="none"/>
          <w:lang w:val="zh-CN"/>
        </w:rPr>
      </w:pPr>
      <w:r>
        <w:rPr>
          <w:rFonts w:hint="eastAsia" w:ascii="宋体" w:hAnsi="宋体" w:cs="宋体"/>
          <w:color w:val="auto"/>
          <w:sz w:val="24"/>
          <w:highlight w:val="none"/>
          <w:lang w:val="zh-CN"/>
        </w:rPr>
        <w:t>投标承诺书（二）</w:t>
      </w:r>
    </w:p>
    <w:p>
      <w:pPr>
        <w:autoSpaceDE w:val="0"/>
        <w:autoSpaceDN w:val="0"/>
        <w:adjustRightInd w:val="0"/>
        <w:ind w:left="120" w:hanging="120"/>
        <w:jc w:val="center"/>
        <w:rPr>
          <w:rFonts w:ascii="宋体" w:hAnsi="宋体" w:cs="宋体"/>
          <w:b/>
          <w:bCs/>
          <w:color w:val="auto"/>
          <w:sz w:val="24"/>
          <w:highlight w:val="none"/>
          <w:lang w:val="zh-CN"/>
        </w:rPr>
      </w:pPr>
    </w:p>
    <w:p>
      <w:pPr>
        <w:autoSpaceDE w:val="0"/>
        <w:autoSpaceDN w:val="0"/>
        <w:adjustRightInd w:val="0"/>
        <w:ind w:left="120" w:hanging="120"/>
        <w:rPr>
          <w:rFonts w:ascii="宋体" w:hAnsi="宋体" w:cs="宋体"/>
          <w:color w:val="auto"/>
          <w:sz w:val="24"/>
          <w:highlight w:val="none"/>
          <w:u w:val="single"/>
          <w:lang w:val="zh-CN"/>
        </w:rPr>
      </w:pPr>
      <w:r>
        <w:rPr>
          <w:rFonts w:hint="eastAsia" w:ascii="宋体" w:hAnsi="宋体" w:cs="宋体"/>
          <w:color w:val="auto"/>
          <w:sz w:val="24"/>
          <w:highlight w:val="none"/>
          <w:lang w:val="zh-CN"/>
        </w:rPr>
        <w:t>招标人：</w:t>
      </w:r>
      <w:r>
        <w:rPr>
          <w:rFonts w:hint="eastAsia" w:ascii="宋体" w:hAnsi="宋体" w:cs="宋体"/>
          <w:color w:val="auto"/>
          <w:sz w:val="24"/>
          <w:highlight w:val="none"/>
          <w:u w:val="single"/>
          <w:lang w:val="zh-CN"/>
        </w:rPr>
        <w:t xml:space="preserve">                 </w:t>
      </w:r>
    </w:p>
    <w:p>
      <w:pPr>
        <w:autoSpaceDE w:val="0"/>
        <w:autoSpaceDN w:val="0"/>
        <w:adjustRightInd w:val="0"/>
        <w:ind w:left="120" w:hanging="120"/>
        <w:rPr>
          <w:rFonts w:ascii="宋体" w:hAnsi="宋体" w:cs="宋体"/>
          <w:color w:val="auto"/>
          <w:sz w:val="24"/>
          <w:highlight w:val="none"/>
          <w:u w:val="single"/>
          <w:lang w:val="zh-CN"/>
        </w:rPr>
      </w:pPr>
    </w:p>
    <w:p>
      <w:pPr>
        <w:autoSpaceDE w:val="0"/>
        <w:autoSpaceDN w:val="0"/>
        <w:adjustRightInd w:val="0"/>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若我公司中标后，项目负责人为：</w:t>
      </w:r>
    </w:p>
    <w:p>
      <w:pPr>
        <w:autoSpaceDE w:val="0"/>
        <w:autoSpaceDN w:val="0"/>
        <w:adjustRightInd w:val="0"/>
        <w:ind w:left="120" w:hanging="120"/>
        <w:rPr>
          <w:rFonts w:ascii="宋体" w:hAnsi="宋体" w:cs="宋体"/>
          <w:color w:val="auto"/>
          <w:sz w:val="24"/>
          <w:highlight w:val="none"/>
          <w:lang w:val="zh-CN"/>
        </w:rPr>
      </w:pPr>
    </w:p>
    <w:tbl>
      <w:tblPr>
        <w:tblStyle w:val="79"/>
        <w:tblW w:w="9855" w:type="dxa"/>
        <w:tblInd w:w="0" w:type="dxa"/>
        <w:tblLayout w:type="fixed"/>
        <w:tblCellMar>
          <w:top w:w="0" w:type="dxa"/>
          <w:left w:w="108" w:type="dxa"/>
          <w:bottom w:w="0" w:type="dxa"/>
          <w:right w:w="108" w:type="dxa"/>
        </w:tblCellMar>
      </w:tblPr>
      <w:tblGrid>
        <w:gridCol w:w="2463"/>
        <w:gridCol w:w="2464"/>
        <w:gridCol w:w="2464"/>
        <w:gridCol w:w="2464"/>
      </w:tblGrid>
      <w:tr>
        <w:tblPrEx>
          <w:tblLayout w:type="fixed"/>
          <w:tblCellMar>
            <w:top w:w="0" w:type="dxa"/>
            <w:left w:w="108" w:type="dxa"/>
            <w:bottom w:w="0" w:type="dxa"/>
            <w:right w:w="108" w:type="dxa"/>
          </w:tblCellMar>
        </w:tblPrEx>
        <w:trPr>
          <w:trHeight w:val="296" w:hRule="atLeast"/>
        </w:trPr>
        <w:tc>
          <w:tcPr>
            <w:tcW w:w="24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lang w:val="zh-CN"/>
              </w:rPr>
            </w:pPr>
            <w:r>
              <w:rPr>
                <w:rFonts w:hint="eastAsia" w:ascii="宋体" w:hAnsi="宋体" w:cs="宋体"/>
                <w:color w:val="auto"/>
                <w:sz w:val="24"/>
                <w:highlight w:val="none"/>
                <w:lang w:val="zh-CN"/>
              </w:rPr>
              <w:t>姓名</w:t>
            </w:r>
          </w:p>
        </w:tc>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lang w:val="zh-CN"/>
              </w:rPr>
            </w:pPr>
          </w:p>
        </w:tc>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lang w:val="zh-CN"/>
              </w:rPr>
            </w:pPr>
            <w:r>
              <w:rPr>
                <w:rFonts w:hint="eastAsia" w:ascii="宋体" w:hAnsi="宋体" w:cs="宋体"/>
                <w:color w:val="auto"/>
                <w:sz w:val="24"/>
                <w:highlight w:val="none"/>
                <w:lang w:val="zh-CN"/>
              </w:rPr>
              <w:t>职称（</w:t>
            </w:r>
            <w:r>
              <w:rPr>
                <w:rFonts w:hint="eastAsia" w:ascii="宋体" w:hAnsi="宋体" w:cs="宋体"/>
                <w:color w:val="auto"/>
                <w:sz w:val="24"/>
                <w:highlight w:val="none"/>
              </w:rPr>
              <w:t>如有</w:t>
            </w:r>
            <w:r>
              <w:rPr>
                <w:rFonts w:hint="eastAsia" w:ascii="宋体" w:hAnsi="宋体" w:cs="宋体"/>
                <w:color w:val="auto"/>
                <w:sz w:val="24"/>
                <w:highlight w:val="none"/>
                <w:lang w:val="zh-CN"/>
              </w:rPr>
              <w:t>）</w:t>
            </w:r>
          </w:p>
        </w:tc>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lang w:val="zh-CN"/>
              </w:rPr>
            </w:pPr>
          </w:p>
        </w:tc>
      </w:tr>
      <w:tr>
        <w:tblPrEx>
          <w:tblLayout w:type="fixed"/>
          <w:tblCellMar>
            <w:top w:w="0" w:type="dxa"/>
            <w:left w:w="108" w:type="dxa"/>
            <w:bottom w:w="0" w:type="dxa"/>
            <w:right w:w="108" w:type="dxa"/>
          </w:tblCellMar>
        </w:tblPrEx>
        <w:trPr>
          <w:trHeight w:val="327" w:hRule="atLeast"/>
        </w:trPr>
        <w:tc>
          <w:tcPr>
            <w:tcW w:w="24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lang w:val="zh-CN"/>
              </w:rPr>
              <w:t>证书编号（</w:t>
            </w:r>
            <w:r>
              <w:rPr>
                <w:rFonts w:hint="eastAsia" w:ascii="宋体" w:hAnsi="宋体" w:cs="宋体"/>
                <w:color w:val="auto"/>
                <w:sz w:val="24"/>
                <w:highlight w:val="none"/>
              </w:rPr>
              <w:t>如有</w:t>
            </w:r>
            <w:r>
              <w:rPr>
                <w:rFonts w:hint="eastAsia" w:ascii="宋体" w:hAnsi="宋体" w:cs="宋体"/>
                <w:color w:val="auto"/>
                <w:sz w:val="24"/>
                <w:highlight w:val="none"/>
                <w:lang w:val="zh-CN"/>
              </w:rPr>
              <w:t>）</w:t>
            </w:r>
          </w:p>
        </w:tc>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rPr>
            </w:pPr>
          </w:p>
        </w:tc>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rPr>
              <w:t>专业（如有）</w:t>
            </w:r>
          </w:p>
        </w:tc>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360" w:hRule="atLeast"/>
        </w:trPr>
        <w:tc>
          <w:tcPr>
            <w:tcW w:w="24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lang w:val="zh-CN"/>
              </w:rPr>
              <w:t>身份证号码</w:t>
            </w:r>
          </w:p>
        </w:tc>
        <w:tc>
          <w:tcPr>
            <w:tcW w:w="739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rPr>
            </w:pPr>
          </w:p>
        </w:tc>
      </w:tr>
    </w:tbl>
    <w:p>
      <w:pPr>
        <w:autoSpaceDE w:val="0"/>
        <w:autoSpaceDN w:val="0"/>
        <w:adjustRightInd w:val="0"/>
        <w:ind w:left="120" w:hanging="120"/>
        <w:rPr>
          <w:rFonts w:ascii="宋体" w:hAnsi="宋体" w:cs="宋体"/>
          <w:color w:val="auto"/>
          <w:sz w:val="24"/>
          <w:highlight w:val="none"/>
        </w:rPr>
      </w:pPr>
    </w:p>
    <w:p>
      <w:pPr>
        <w:spacing w:line="5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中标后，我公司拟派本项目的工作服务人员为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项目负责人为我公司主要领导人员，具有统管和协调本项目人员和网站开发的能力。若由于特殊原因须更换项目负责人时，我公司将以资质、业绩以及信誉不低于此项目负责人的人员替换，并报业主审查。经审查通过后，方可更换。若未经业主批准，我公司擅自更换项目负责人，我公司愿以合同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作为赔偿金。</w:t>
      </w:r>
    </w:p>
    <w:p>
      <w:pPr>
        <w:autoSpaceDE w:val="0"/>
        <w:autoSpaceDN w:val="0"/>
        <w:adjustRightInd w:val="0"/>
        <w:ind w:left="120" w:hanging="120"/>
        <w:rPr>
          <w:rFonts w:ascii="宋体" w:hAnsi="宋体" w:cs="宋体"/>
          <w:color w:val="auto"/>
          <w:sz w:val="24"/>
          <w:highlight w:val="none"/>
          <w:lang w:val="zh-CN"/>
        </w:rPr>
      </w:pPr>
    </w:p>
    <w:p>
      <w:pPr>
        <w:autoSpaceDE w:val="0"/>
        <w:autoSpaceDN w:val="0"/>
        <w:adjustRightInd w:val="0"/>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投标人：（盖章）</w:t>
      </w:r>
    </w:p>
    <w:p>
      <w:pPr>
        <w:autoSpaceDE w:val="0"/>
        <w:autoSpaceDN w:val="0"/>
        <w:adjustRightInd w:val="0"/>
        <w:spacing w:line="500" w:lineRule="exact"/>
        <w:ind w:left="120" w:hanging="120"/>
        <w:rPr>
          <w:rFonts w:ascii="宋体" w:hAnsi="宋体" w:cs="宋体"/>
          <w:color w:val="auto"/>
          <w:sz w:val="24"/>
          <w:highlight w:val="none"/>
          <w:lang w:val="zh-CN"/>
        </w:rPr>
      </w:pPr>
    </w:p>
    <w:p>
      <w:pPr>
        <w:autoSpaceDE w:val="0"/>
        <w:autoSpaceDN w:val="0"/>
        <w:adjustRightInd w:val="0"/>
        <w:spacing w:line="500" w:lineRule="exact"/>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法定代表人或授权代理人：（签字或盖章）</w:t>
      </w:r>
    </w:p>
    <w:p>
      <w:pPr>
        <w:autoSpaceDE w:val="0"/>
        <w:autoSpaceDN w:val="0"/>
        <w:adjustRightInd w:val="0"/>
        <w:spacing w:line="500" w:lineRule="exact"/>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 xml:space="preserve">                                          日期：</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pPr>
        <w:ind w:left="120" w:hanging="120"/>
        <w:rPr>
          <w:rFonts w:ascii="宋体" w:hAnsi="宋体" w:cs="宋体"/>
          <w:color w:val="auto"/>
          <w:sz w:val="24"/>
          <w:highlight w:val="none"/>
          <w:lang w:val="zh-CN"/>
        </w:rPr>
      </w:pPr>
    </w:p>
    <w:p>
      <w:pPr>
        <w:ind w:left="120" w:hanging="120"/>
        <w:rPr>
          <w:rFonts w:ascii="宋体" w:hAnsi="宋体" w:cs="宋体"/>
          <w:color w:val="auto"/>
          <w:sz w:val="24"/>
          <w:highlight w:val="none"/>
          <w:lang w:val="zh-CN"/>
        </w:rPr>
      </w:pPr>
    </w:p>
    <w:p>
      <w:pPr>
        <w:ind w:left="120" w:hanging="120"/>
        <w:rPr>
          <w:rFonts w:ascii="宋体"/>
          <w:b/>
          <w:color w:val="auto"/>
          <w:sz w:val="30"/>
          <w:szCs w:val="20"/>
          <w:highlight w:val="none"/>
        </w:rPr>
      </w:pPr>
      <w:r>
        <w:rPr>
          <w:rFonts w:hint="eastAsia" w:ascii="宋体" w:hAnsi="宋体" w:cs="宋体"/>
          <w:color w:val="auto"/>
          <w:sz w:val="24"/>
          <w:highlight w:val="none"/>
          <w:lang w:val="zh-CN"/>
        </w:rPr>
        <w:br w:type="page"/>
      </w:r>
      <w:r>
        <w:rPr>
          <w:rFonts w:hint="eastAsia" w:ascii="宋体" w:hAnsi="宋体" w:cs="宋体"/>
          <w:b/>
          <w:color w:val="auto"/>
          <w:sz w:val="24"/>
          <w:highlight w:val="none"/>
        </w:rPr>
        <w:t xml:space="preserve">2、 </w:t>
      </w:r>
      <w:r>
        <w:rPr>
          <w:rFonts w:hint="eastAsia" w:ascii="宋体"/>
          <w:b/>
          <w:color w:val="auto"/>
          <w:sz w:val="30"/>
          <w:szCs w:val="20"/>
          <w:highlight w:val="none"/>
        </w:rPr>
        <w:t>开标一览表</w:t>
      </w:r>
    </w:p>
    <w:p>
      <w:pPr>
        <w:ind w:left="140" w:hanging="140"/>
        <w:rPr>
          <w:rFonts w:ascii="宋体"/>
          <w:color w:val="auto"/>
          <w:highlight w:val="none"/>
        </w:rPr>
      </w:pPr>
      <w:r>
        <w:rPr>
          <w:rFonts w:hint="eastAsia" w:ascii="仿宋" w:hAnsi="仿宋" w:eastAsia="仿宋" w:cs="仿宋"/>
          <w:color w:val="auto"/>
          <w:sz w:val="28"/>
          <w:highlight w:val="none"/>
        </w:rPr>
        <w:t>竞争性磋商文件编号：</w:t>
      </w:r>
      <w:r>
        <w:rPr>
          <w:rFonts w:hint="eastAsia" w:ascii="宋体"/>
          <w:color w:val="auto"/>
          <w:highlight w:val="none"/>
        </w:rPr>
        <w:t xml:space="preserve">                       </w:t>
      </w:r>
    </w:p>
    <w:tbl>
      <w:tblPr>
        <w:tblStyle w:val="79"/>
        <w:tblW w:w="92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1966"/>
        <w:gridCol w:w="1848"/>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2390" w:type="dxa"/>
            <w:vAlign w:val="center"/>
          </w:tcPr>
          <w:p>
            <w:pPr>
              <w:pStyle w:val="157"/>
              <w:jc w:val="center"/>
              <w:rPr>
                <w:rFonts w:ascii="宋体"/>
                <w:color w:val="auto"/>
                <w:highlight w:val="none"/>
              </w:rPr>
            </w:pPr>
            <w:r>
              <w:rPr>
                <w:rFonts w:hint="eastAsia" w:ascii="宋体"/>
                <w:color w:val="auto"/>
                <w:highlight w:val="none"/>
              </w:rPr>
              <w:t>名 称</w:t>
            </w:r>
          </w:p>
        </w:tc>
        <w:tc>
          <w:tcPr>
            <w:tcW w:w="1966" w:type="dxa"/>
            <w:vAlign w:val="center"/>
          </w:tcPr>
          <w:p>
            <w:pPr>
              <w:pStyle w:val="157"/>
              <w:ind w:firstLine="81" w:firstLineChars="34"/>
              <w:jc w:val="center"/>
              <w:rPr>
                <w:rFonts w:ascii="宋体"/>
                <w:color w:val="auto"/>
                <w:highlight w:val="none"/>
              </w:rPr>
            </w:pPr>
            <w:r>
              <w:rPr>
                <w:rFonts w:hint="eastAsia" w:ascii="宋体"/>
                <w:color w:val="auto"/>
                <w:highlight w:val="none"/>
              </w:rPr>
              <w:t>总价（元）</w:t>
            </w:r>
          </w:p>
        </w:tc>
        <w:tc>
          <w:tcPr>
            <w:tcW w:w="1848" w:type="dxa"/>
            <w:vAlign w:val="center"/>
          </w:tcPr>
          <w:p>
            <w:pPr>
              <w:pStyle w:val="157"/>
              <w:ind w:firstLine="81" w:firstLineChars="34"/>
              <w:jc w:val="center"/>
              <w:rPr>
                <w:rFonts w:ascii="宋体"/>
                <w:color w:val="auto"/>
                <w:highlight w:val="none"/>
              </w:rPr>
            </w:pPr>
            <w:r>
              <w:rPr>
                <w:rFonts w:hint="eastAsia" w:ascii="宋体"/>
                <w:color w:val="auto"/>
                <w:highlight w:val="none"/>
              </w:rPr>
              <w:t>服务期</w:t>
            </w:r>
          </w:p>
        </w:tc>
        <w:tc>
          <w:tcPr>
            <w:tcW w:w="3001" w:type="dxa"/>
            <w:vAlign w:val="center"/>
          </w:tcPr>
          <w:p>
            <w:pPr>
              <w:pStyle w:val="157"/>
              <w:jc w:val="center"/>
              <w:rPr>
                <w:rFonts w:ascii="宋体"/>
                <w:color w:val="auto"/>
                <w:highlight w:val="none"/>
              </w:rPr>
            </w:pPr>
            <w:r>
              <w:rPr>
                <w:rFonts w:hint="eastAsia" w:asci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2390" w:type="dxa"/>
            <w:vAlign w:val="center"/>
          </w:tcPr>
          <w:p>
            <w:pPr>
              <w:ind w:left="120" w:hanging="120"/>
              <w:jc w:val="center"/>
              <w:rPr>
                <w:rFonts w:ascii="宋体"/>
                <w:b/>
                <w:color w:val="auto"/>
                <w:kern w:val="0"/>
                <w:sz w:val="24"/>
                <w:highlight w:val="none"/>
              </w:rPr>
            </w:pPr>
          </w:p>
        </w:tc>
        <w:tc>
          <w:tcPr>
            <w:tcW w:w="1966" w:type="dxa"/>
            <w:vAlign w:val="center"/>
          </w:tcPr>
          <w:p>
            <w:pPr>
              <w:pStyle w:val="157"/>
              <w:jc w:val="center"/>
              <w:rPr>
                <w:rFonts w:ascii="宋体"/>
                <w:color w:val="auto"/>
                <w:highlight w:val="none"/>
              </w:rPr>
            </w:pPr>
          </w:p>
        </w:tc>
        <w:tc>
          <w:tcPr>
            <w:tcW w:w="1848" w:type="dxa"/>
            <w:vAlign w:val="center"/>
          </w:tcPr>
          <w:p>
            <w:pPr>
              <w:pStyle w:val="157"/>
              <w:jc w:val="center"/>
              <w:rPr>
                <w:rFonts w:ascii="宋体"/>
                <w:color w:val="auto"/>
                <w:highlight w:val="none"/>
              </w:rPr>
            </w:pPr>
          </w:p>
        </w:tc>
        <w:tc>
          <w:tcPr>
            <w:tcW w:w="3001" w:type="dxa"/>
            <w:vAlign w:val="center"/>
          </w:tcPr>
          <w:p>
            <w:pPr>
              <w:pStyle w:val="157"/>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2390" w:type="dxa"/>
            <w:vAlign w:val="center"/>
          </w:tcPr>
          <w:p>
            <w:pPr>
              <w:ind w:left="120" w:hanging="120"/>
              <w:rPr>
                <w:rFonts w:ascii="宋体"/>
                <w:b/>
                <w:color w:val="auto"/>
                <w:kern w:val="0"/>
                <w:sz w:val="24"/>
                <w:highlight w:val="none"/>
              </w:rPr>
            </w:pPr>
          </w:p>
        </w:tc>
        <w:tc>
          <w:tcPr>
            <w:tcW w:w="1966" w:type="dxa"/>
          </w:tcPr>
          <w:p>
            <w:pPr>
              <w:ind w:left="120" w:hanging="120"/>
              <w:rPr>
                <w:color w:val="auto"/>
                <w:sz w:val="24"/>
                <w:highlight w:val="none"/>
              </w:rPr>
            </w:pPr>
          </w:p>
        </w:tc>
        <w:tc>
          <w:tcPr>
            <w:tcW w:w="1848" w:type="dxa"/>
            <w:vAlign w:val="center"/>
          </w:tcPr>
          <w:p>
            <w:pPr>
              <w:ind w:left="120" w:hanging="120"/>
              <w:rPr>
                <w:color w:val="auto"/>
                <w:sz w:val="24"/>
                <w:highlight w:val="none"/>
              </w:rPr>
            </w:pPr>
          </w:p>
        </w:tc>
        <w:tc>
          <w:tcPr>
            <w:tcW w:w="3001" w:type="dxa"/>
            <w:vAlign w:val="center"/>
          </w:tcPr>
          <w:p>
            <w:pPr>
              <w:ind w:left="120" w:hanging="120"/>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2390" w:type="dxa"/>
            <w:vAlign w:val="center"/>
          </w:tcPr>
          <w:p>
            <w:pPr>
              <w:ind w:left="120" w:hanging="120"/>
              <w:rPr>
                <w:rFonts w:ascii="宋体"/>
                <w:b/>
                <w:color w:val="auto"/>
                <w:kern w:val="0"/>
                <w:sz w:val="24"/>
                <w:highlight w:val="none"/>
              </w:rPr>
            </w:pPr>
          </w:p>
        </w:tc>
        <w:tc>
          <w:tcPr>
            <w:tcW w:w="1966" w:type="dxa"/>
          </w:tcPr>
          <w:p>
            <w:pPr>
              <w:ind w:left="120" w:hanging="120"/>
              <w:rPr>
                <w:color w:val="auto"/>
                <w:sz w:val="24"/>
                <w:highlight w:val="none"/>
              </w:rPr>
            </w:pPr>
          </w:p>
        </w:tc>
        <w:tc>
          <w:tcPr>
            <w:tcW w:w="1848" w:type="dxa"/>
            <w:vAlign w:val="center"/>
          </w:tcPr>
          <w:p>
            <w:pPr>
              <w:ind w:left="120" w:hanging="120"/>
              <w:rPr>
                <w:color w:val="auto"/>
                <w:sz w:val="24"/>
                <w:highlight w:val="none"/>
              </w:rPr>
            </w:pPr>
          </w:p>
        </w:tc>
        <w:tc>
          <w:tcPr>
            <w:tcW w:w="3001" w:type="dxa"/>
            <w:vAlign w:val="center"/>
          </w:tcPr>
          <w:p>
            <w:pPr>
              <w:ind w:left="120" w:hanging="120"/>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2390" w:type="dxa"/>
            <w:vAlign w:val="center"/>
          </w:tcPr>
          <w:p>
            <w:pPr>
              <w:ind w:left="120" w:hanging="120"/>
              <w:rPr>
                <w:rFonts w:ascii="宋体"/>
                <w:b/>
                <w:color w:val="auto"/>
                <w:kern w:val="0"/>
                <w:sz w:val="24"/>
                <w:highlight w:val="none"/>
              </w:rPr>
            </w:pPr>
          </w:p>
        </w:tc>
        <w:tc>
          <w:tcPr>
            <w:tcW w:w="1966" w:type="dxa"/>
          </w:tcPr>
          <w:p>
            <w:pPr>
              <w:ind w:left="120" w:hanging="120"/>
              <w:rPr>
                <w:color w:val="auto"/>
                <w:sz w:val="24"/>
                <w:highlight w:val="none"/>
              </w:rPr>
            </w:pPr>
          </w:p>
        </w:tc>
        <w:tc>
          <w:tcPr>
            <w:tcW w:w="1848" w:type="dxa"/>
            <w:vAlign w:val="center"/>
          </w:tcPr>
          <w:p>
            <w:pPr>
              <w:ind w:left="120" w:hanging="120"/>
              <w:rPr>
                <w:color w:val="auto"/>
                <w:sz w:val="24"/>
                <w:highlight w:val="none"/>
              </w:rPr>
            </w:pPr>
          </w:p>
        </w:tc>
        <w:tc>
          <w:tcPr>
            <w:tcW w:w="3001" w:type="dxa"/>
            <w:vAlign w:val="center"/>
          </w:tcPr>
          <w:p>
            <w:pPr>
              <w:ind w:left="120" w:hanging="120"/>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2390" w:type="dxa"/>
            <w:vMerge w:val="restart"/>
            <w:vAlign w:val="center"/>
          </w:tcPr>
          <w:p>
            <w:pPr>
              <w:ind w:left="140" w:hanging="140"/>
              <w:jc w:val="center"/>
              <w:rPr>
                <w:rFonts w:ascii="宋体" w:hAnsi="宋体" w:cs="宋体"/>
                <w:color w:val="auto"/>
                <w:sz w:val="28"/>
                <w:szCs w:val="28"/>
                <w:highlight w:val="none"/>
              </w:rPr>
            </w:pPr>
            <w:r>
              <w:rPr>
                <w:rFonts w:hint="eastAsia" w:ascii="宋体" w:hAnsi="宋体" w:cs="宋体"/>
                <w:color w:val="auto"/>
                <w:sz w:val="28"/>
                <w:szCs w:val="28"/>
                <w:highlight w:val="none"/>
              </w:rPr>
              <w:t>总报价</w:t>
            </w:r>
          </w:p>
        </w:tc>
        <w:tc>
          <w:tcPr>
            <w:tcW w:w="6815" w:type="dxa"/>
            <w:gridSpan w:val="3"/>
            <w:vAlign w:val="center"/>
          </w:tcPr>
          <w:p>
            <w:pPr>
              <w:ind w:left="140" w:hanging="140"/>
              <w:rPr>
                <w:rFonts w:ascii="宋体" w:hAnsi="宋体" w:cs="宋体"/>
                <w:color w:val="auto"/>
                <w:sz w:val="28"/>
                <w:szCs w:val="28"/>
                <w:highlight w:val="none"/>
              </w:rPr>
            </w:pPr>
            <w:r>
              <w:rPr>
                <w:rFonts w:hint="eastAsia" w:ascii="宋体" w:hAnsi="宋体" w:cs="宋体"/>
                <w:color w:val="auto"/>
                <w:sz w:val="28"/>
                <w:szCs w:val="28"/>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2390" w:type="dxa"/>
            <w:vMerge w:val="continue"/>
            <w:vAlign w:val="center"/>
          </w:tcPr>
          <w:p>
            <w:pPr>
              <w:ind w:left="140" w:hanging="140"/>
              <w:jc w:val="center"/>
              <w:rPr>
                <w:rFonts w:ascii="宋体" w:hAnsi="宋体" w:cs="宋体"/>
                <w:color w:val="auto"/>
                <w:sz w:val="28"/>
                <w:szCs w:val="28"/>
                <w:highlight w:val="none"/>
              </w:rPr>
            </w:pPr>
          </w:p>
        </w:tc>
        <w:tc>
          <w:tcPr>
            <w:tcW w:w="6815" w:type="dxa"/>
            <w:gridSpan w:val="3"/>
            <w:vAlign w:val="center"/>
          </w:tcPr>
          <w:p>
            <w:pPr>
              <w:ind w:left="140" w:hanging="140"/>
              <w:rPr>
                <w:rFonts w:ascii="宋体" w:hAnsi="宋体" w:cs="宋体"/>
                <w:color w:val="auto"/>
                <w:sz w:val="28"/>
                <w:szCs w:val="28"/>
                <w:highlight w:val="none"/>
              </w:rPr>
            </w:pPr>
            <w:r>
              <w:rPr>
                <w:rFonts w:hint="eastAsia" w:ascii="宋体" w:hAnsi="宋体" w:cs="宋体"/>
                <w:color w:val="auto"/>
                <w:sz w:val="28"/>
                <w:szCs w:val="28"/>
                <w:highlight w:val="none"/>
              </w:rPr>
              <w:t>大写：</w:t>
            </w:r>
          </w:p>
        </w:tc>
      </w:tr>
    </w:tbl>
    <w:p>
      <w:pPr>
        <w:pStyle w:val="161"/>
        <w:rPr>
          <w:rFonts w:ascii="宋体"/>
          <w:color w:val="auto"/>
          <w:highlight w:val="none"/>
        </w:rPr>
      </w:pPr>
    </w:p>
    <w:p>
      <w:pPr>
        <w:pStyle w:val="161"/>
        <w:rPr>
          <w:rFonts w:ascii="宋体"/>
          <w:color w:val="auto"/>
          <w:highlight w:val="none"/>
        </w:rPr>
      </w:pPr>
      <w:r>
        <w:rPr>
          <w:rFonts w:hint="eastAsia" w:ascii="宋体"/>
          <w:color w:val="auto"/>
          <w:highlight w:val="none"/>
        </w:rPr>
        <w:t>投标人法人授权代表签字：</w:t>
      </w:r>
    </w:p>
    <w:p>
      <w:pPr>
        <w:widowControl/>
        <w:snapToGrid w:val="0"/>
        <w:spacing w:line="400" w:lineRule="exact"/>
        <w:ind w:left="120" w:hanging="120"/>
        <w:jc w:val="left"/>
        <w:rPr>
          <w:rFonts w:ascii="宋体"/>
          <w:b/>
          <w:color w:val="auto"/>
          <w:sz w:val="24"/>
          <w:highlight w:val="none"/>
        </w:rPr>
      </w:pPr>
      <w:r>
        <w:rPr>
          <w:rFonts w:hint="eastAsia" w:ascii="宋体"/>
          <w:b/>
          <w:color w:val="auto"/>
          <w:sz w:val="24"/>
          <w:highlight w:val="none"/>
        </w:rPr>
        <w:t>1、此表另需单独装在密封袋中。</w:t>
      </w:r>
    </w:p>
    <w:p>
      <w:pPr>
        <w:widowControl/>
        <w:snapToGrid w:val="0"/>
        <w:spacing w:line="400" w:lineRule="exact"/>
        <w:ind w:left="120" w:hanging="120"/>
        <w:jc w:val="left"/>
        <w:rPr>
          <w:rFonts w:ascii="宋体"/>
          <w:b/>
          <w:color w:val="auto"/>
          <w:sz w:val="24"/>
          <w:highlight w:val="none"/>
        </w:rPr>
      </w:pPr>
      <w:r>
        <w:rPr>
          <w:rFonts w:hint="eastAsia" w:ascii="宋体"/>
          <w:b/>
          <w:color w:val="auto"/>
          <w:sz w:val="24"/>
          <w:highlight w:val="none"/>
        </w:rPr>
        <w:t>2、以上报价</w:t>
      </w:r>
      <w:r>
        <w:rPr>
          <w:rFonts w:hint="eastAsia" w:asciiTheme="majorEastAsia" w:hAnsiTheme="majorEastAsia" w:eastAsiaTheme="majorEastAsia" w:cstheme="majorEastAsia"/>
          <w:b/>
          <w:color w:val="auto"/>
          <w:sz w:val="24"/>
          <w:highlight w:val="none"/>
        </w:rPr>
        <w:t>包含本项目相关服务的全部费用</w:t>
      </w:r>
      <w:r>
        <w:rPr>
          <w:rFonts w:hint="eastAsia" w:ascii="宋体"/>
          <w:b/>
          <w:color w:val="auto"/>
          <w:sz w:val="24"/>
          <w:highlight w:val="none"/>
        </w:rPr>
        <w:t>；</w:t>
      </w:r>
    </w:p>
    <w:p>
      <w:pPr>
        <w:widowControl/>
        <w:snapToGrid w:val="0"/>
        <w:spacing w:line="400" w:lineRule="exact"/>
        <w:ind w:left="120" w:hanging="120"/>
        <w:jc w:val="left"/>
        <w:rPr>
          <w:rFonts w:ascii="宋体"/>
          <w:b/>
          <w:color w:val="auto"/>
          <w:sz w:val="24"/>
          <w:highlight w:val="none"/>
        </w:rPr>
      </w:pPr>
      <w:r>
        <w:rPr>
          <w:rFonts w:hint="eastAsia" w:ascii="宋体"/>
          <w:b/>
          <w:color w:val="auto"/>
          <w:sz w:val="24"/>
          <w:highlight w:val="none"/>
        </w:rPr>
        <w:t>3、在表上投标人法人授权代表签字，否则无效；</w:t>
      </w:r>
    </w:p>
    <w:p>
      <w:pPr>
        <w:widowControl/>
        <w:snapToGrid w:val="0"/>
        <w:spacing w:line="400" w:lineRule="exact"/>
        <w:ind w:left="120" w:hanging="120"/>
        <w:jc w:val="left"/>
        <w:rPr>
          <w:rFonts w:ascii="宋体"/>
          <w:b/>
          <w:color w:val="auto"/>
          <w:sz w:val="24"/>
          <w:highlight w:val="none"/>
        </w:rPr>
      </w:pPr>
      <w:r>
        <w:rPr>
          <w:rFonts w:hint="eastAsia" w:ascii="宋体"/>
          <w:b/>
          <w:color w:val="auto"/>
          <w:sz w:val="24"/>
          <w:highlight w:val="none"/>
        </w:rPr>
        <w:t>4、报价保留两位小数。</w:t>
      </w:r>
    </w:p>
    <w:p>
      <w:pPr>
        <w:widowControl/>
        <w:snapToGrid w:val="0"/>
        <w:spacing w:line="400" w:lineRule="exact"/>
        <w:ind w:left="120" w:hanging="120"/>
        <w:jc w:val="left"/>
        <w:rPr>
          <w:rFonts w:ascii="宋体"/>
          <w:b/>
          <w:color w:val="auto"/>
          <w:sz w:val="24"/>
          <w:highlight w:val="none"/>
        </w:rPr>
      </w:pPr>
      <w:r>
        <w:rPr>
          <w:rFonts w:hint="eastAsia" w:ascii="宋体"/>
          <w:b/>
          <w:color w:val="auto"/>
          <w:sz w:val="24"/>
          <w:highlight w:val="none"/>
        </w:rPr>
        <w:t>5、此表在内容一致的情况下，可自行制作。</w:t>
      </w:r>
    </w:p>
    <w:p>
      <w:pPr>
        <w:widowControl/>
        <w:snapToGrid w:val="0"/>
        <w:spacing w:line="400" w:lineRule="exact"/>
        <w:ind w:left="120" w:hanging="120"/>
        <w:jc w:val="left"/>
        <w:rPr>
          <w:rFonts w:ascii="宋体"/>
          <w:b/>
          <w:color w:val="auto"/>
          <w:sz w:val="24"/>
          <w:highlight w:val="none"/>
        </w:rPr>
      </w:pPr>
    </w:p>
    <w:p>
      <w:pPr>
        <w:widowControl/>
        <w:snapToGrid w:val="0"/>
        <w:spacing w:line="400" w:lineRule="exact"/>
        <w:ind w:left="120" w:hanging="120"/>
        <w:jc w:val="left"/>
        <w:rPr>
          <w:rFonts w:ascii="宋体"/>
          <w:b/>
          <w:color w:val="auto"/>
          <w:sz w:val="24"/>
          <w:highlight w:val="none"/>
        </w:rPr>
      </w:pPr>
    </w:p>
    <w:p>
      <w:pPr>
        <w:pStyle w:val="5"/>
        <w:ind w:left="161" w:hanging="161"/>
        <w:rPr>
          <w:color w:val="auto"/>
          <w:highlight w:val="none"/>
        </w:rPr>
      </w:pPr>
    </w:p>
    <w:p>
      <w:pPr>
        <w:pStyle w:val="2"/>
        <w:ind w:firstLine="480"/>
        <w:rPr>
          <w:rFonts w:ascii="仿宋" w:hAnsi="仿宋" w:eastAsia="仿宋" w:cs="仿宋"/>
          <w:color w:val="auto"/>
          <w:sz w:val="28"/>
          <w:highlight w:val="none"/>
        </w:rPr>
      </w:pPr>
      <w:r>
        <w:rPr>
          <w:rFonts w:hint="eastAsia" w:ascii="宋体" w:hAnsi="宋体" w:cs="宋体"/>
          <w:bCs/>
          <w:color w:val="auto"/>
          <w:kern w:val="0"/>
          <w:highlight w:val="none"/>
        </w:rPr>
        <w:t xml:space="preserve">          </w:t>
      </w:r>
      <w:r>
        <w:rPr>
          <w:rFonts w:hint="eastAsia" w:ascii="仿宋" w:hAnsi="仿宋" w:eastAsia="仿宋" w:cs="仿宋"/>
          <w:color w:val="auto"/>
          <w:sz w:val="28"/>
          <w:highlight w:val="none"/>
        </w:rPr>
        <w:t xml:space="preserve">投标人名称（加盖公章）： </w:t>
      </w:r>
    </w:p>
    <w:p>
      <w:pPr>
        <w:pStyle w:val="2"/>
        <w:ind w:right="1182" w:firstLine="560"/>
        <w:jc w:val="center"/>
        <w:rPr>
          <w:rFonts w:ascii="仿宋" w:hAnsi="仿宋" w:eastAsia="仿宋" w:cs="仿宋"/>
          <w:color w:val="auto"/>
          <w:sz w:val="28"/>
          <w:highlight w:val="none"/>
        </w:rPr>
      </w:pPr>
      <w:r>
        <w:rPr>
          <w:rFonts w:hint="eastAsia" w:ascii="仿宋" w:hAnsi="仿宋" w:eastAsia="仿宋" w:cs="仿宋"/>
          <w:color w:val="auto"/>
          <w:sz w:val="28"/>
          <w:highlight w:val="none"/>
        </w:rPr>
        <w:t xml:space="preserve">法定代表人或授权代表人（签字或盖章）： </w:t>
      </w:r>
    </w:p>
    <w:p>
      <w:pPr>
        <w:widowControl/>
        <w:snapToGrid w:val="0"/>
        <w:spacing w:line="400" w:lineRule="exact"/>
        <w:ind w:left="120" w:hanging="120"/>
        <w:jc w:val="left"/>
        <w:rPr>
          <w:rFonts w:ascii="宋体" w:hAnsi="宋体" w:cs="宋体"/>
          <w:bCs/>
          <w:color w:val="auto"/>
          <w:kern w:val="0"/>
          <w:sz w:val="24"/>
          <w:highlight w:val="none"/>
        </w:rPr>
      </w:pP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年</w:t>
      </w:r>
      <w:r>
        <w:rPr>
          <w:rFonts w:hint="eastAsia" w:ascii="宋体" w:hAnsi="宋体" w:cs="宋体"/>
          <w:bCs/>
          <w:color w:val="auto"/>
          <w:kern w:val="0"/>
          <w:sz w:val="24"/>
          <w:highlight w:val="none"/>
          <w:u w:val="single"/>
        </w:rPr>
        <w:t xml:space="preserve"> </w:t>
      </w:r>
      <w:r>
        <w:rPr>
          <w:rFonts w:ascii="宋体" w:hAnsi="宋体" w:cs="宋体"/>
          <w:bCs/>
          <w:color w:val="auto"/>
          <w:kern w:val="0"/>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月</w:t>
      </w:r>
      <w:r>
        <w:rPr>
          <w:rFonts w:hint="eastAsia" w:ascii="宋体" w:hAnsi="宋体" w:cs="宋体"/>
          <w:bCs/>
          <w:color w:val="auto"/>
          <w:kern w:val="0"/>
          <w:sz w:val="24"/>
          <w:highlight w:val="none"/>
          <w:u w:val="single"/>
        </w:rPr>
        <w:t xml:space="preserve"> </w:t>
      </w:r>
      <w:r>
        <w:rPr>
          <w:rFonts w:ascii="宋体" w:hAnsi="宋体" w:cs="宋体"/>
          <w:bCs/>
          <w:color w:val="auto"/>
          <w:kern w:val="0"/>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日</w:t>
      </w:r>
    </w:p>
    <w:p>
      <w:pPr>
        <w:spacing w:line="460" w:lineRule="exact"/>
        <w:ind w:left="120" w:hanging="120"/>
        <w:rPr>
          <w:rFonts w:ascii="宋体" w:hAnsi="宋体" w:cs="宋体"/>
          <w:color w:val="auto"/>
          <w:sz w:val="24"/>
          <w:highlight w:val="none"/>
        </w:rPr>
      </w:pPr>
    </w:p>
    <w:p>
      <w:pPr>
        <w:spacing w:line="460" w:lineRule="exact"/>
        <w:ind w:left="120" w:hanging="120"/>
        <w:rPr>
          <w:rFonts w:ascii="宋体" w:hAnsi="宋体" w:cs="宋体"/>
          <w:color w:val="auto"/>
          <w:sz w:val="24"/>
          <w:highlight w:val="none"/>
        </w:rPr>
      </w:pPr>
    </w:p>
    <w:p>
      <w:pPr>
        <w:spacing w:line="460" w:lineRule="exact"/>
        <w:ind w:left="120" w:hanging="120"/>
        <w:rPr>
          <w:rFonts w:ascii="宋体" w:hAnsi="宋体" w:cs="宋体"/>
          <w:color w:val="auto"/>
          <w:sz w:val="24"/>
          <w:highlight w:val="none"/>
        </w:rPr>
      </w:pPr>
    </w:p>
    <w:p>
      <w:pPr>
        <w:spacing w:line="460" w:lineRule="exact"/>
        <w:ind w:left="120" w:hanging="120"/>
        <w:rPr>
          <w:rFonts w:ascii="宋体" w:hAnsi="宋体" w:cs="宋体"/>
          <w:color w:val="auto"/>
          <w:sz w:val="24"/>
          <w:highlight w:val="none"/>
        </w:rPr>
      </w:pPr>
    </w:p>
    <w:p>
      <w:pPr>
        <w:pStyle w:val="2"/>
        <w:ind w:left="0" w:firstLine="0" w:firstLineChars="0"/>
        <w:rPr>
          <w:color w:val="auto"/>
          <w:highlight w:val="none"/>
        </w:rPr>
      </w:pPr>
    </w:p>
    <w:p>
      <w:pPr>
        <w:ind w:left="221" w:hanging="221"/>
        <w:jc w:val="center"/>
        <w:rPr>
          <w:rFonts w:ascii="宋体" w:hAnsi="宋体"/>
          <w:b/>
          <w:bCs/>
          <w:color w:val="auto"/>
          <w:sz w:val="44"/>
          <w:szCs w:val="44"/>
          <w:highlight w:val="none"/>
        </w:rPr>
      </w:pPr>
      <w:r>
        <w:rPr>
          <w:rFonts w:hint="eastAsia" w:ascii="宋体" w:hAnsi="宋体"/>
          <w:b/>
          <w:bCs/>
          <w:color w:val="auto"/>
          <w:sz w:val="44"/>
          <w:szCs w:val="44"/>
          <w:highlight w:val="none"/>
        </w:rPr>
        <w:br w:type="page"/>
      </w:r>
    </w:p>
    <w:p>
      <w:pPr>
        <w:spacing w:line="240" w:lineRule="atLeast"/>
        <w:ind w:left="660" w:leftChars="257" w:hanging="120"/>
        <w:jc w:val="center"/>
        <w:rPr>
          <w:rFonts w:ascii="仿宋" w:hAnsi="仿宋" w:eastAsia="仿宋" w:cs="仿宋"/>
          <w:b/>
          <w:bCs/>
          <w:color w:val="auto"/>
          <w:sz w:val="24"/>
          <w:highlight w:val="none"/>
        </w:rPr>
      </w:pPr>
      <w:bookmarkStart w:id="296" w:name="_Toc518923118"/>
      <w:r>
        <w:rPr>
          <w:rFonts w:hint="eastAsia" w:ascii="仿宋" w:hAnsi="仿宋" w:eastAsia="仿宋" w:cs="仿宋"/>
          <w:b/>
          <w:bCs/>
          <w:color w:val="auto"/>
          <w:sz w:val="24"/>
          <w:highlight w:val="none"/>
        </w:rPr>
        <w:t>3   投标分项报价表</w:t>
      </w:r>
      <w:bookmarkEnd w:id="296"/>
    </w:p>
    <w:p>
      <w:pPr>
        <w:pStyle w:val="45"/>
        <w:spacing w:line="240" w:lineRule="atLeast"/>
        <w:ind w:left="660" w:leftChars="257" w:hanging="120"/>
        <w:rPr>
          <w:rFonts w:ascii="仿宋" w:hAnsi="仿宋" w:eastAsia="仿宋" w:cs="仿宋"/>
          <w:color w:val="auto"/>
          <w:sz w:val="24"/>
          <w:highlight w:val="none"/>
        </w:rPr>
      </w:pPr>
    </w:p>
    <w:p>
      <w:pPr>
        <w:pStyle w:val="45"/>
        <w:spacing w:line="240" w:lineRule="atLeast"/>
        <w:ind w:left="-21" w:leftChars="-67" w:hanging="120"/>
        <w:rPr>
          <w:rFonts w:ascii="仿宋" w:hAnsi="仿宋" w:eastAsia="仿宋" w:cs="仿宋"/>
          <w:color w:val="auto"/>
          <w:sz w:val="24"/>
          <w:highlight w:val="none"/>
        </w:rPr>
      </w:pPr>
      <w:r>
        <w:rPr>
          <w:rFonts w:hint="eastAsia" w:ascii="仿宋" w:hAnsi="仿宋" w:eastAsia="仿宋" w:cs="仿宋"/>
          <w:color w:val="auto"/>
          <w:sz w:val="24"/>
          <w:highlight w:val="none"/>
        </w:rPr>
        <w:t>项目名称:                      招标编号:             　        　</w:t>
      </w:r>
    </w:p>
    <w:p>
      <w:pPr>
        <w:pStyle w:val="45"/>
        <w:spacing w:line="240" w:lineRule="atLeast"/>
        <w:ind w:left="-141" w:leftChars="-67" w:firstLine="6120" w:firstLineChars="2550"/>
        <w:rPr>
          <w:rFonts w:ascii="仿宋" w:hAnsi="仿宋" w:eastAsia="仿宋" w:cs="仿宋"/>
          <w:color w:val="auto"/>
          <w:sz w:val="24"/>
          <w:highlight w:val="none"/>
        </w:rPr>
      </w:pPr>
      <w:r>
        <w:rPr>
          <w:rFonts w:hint="eastAsia" w:ascii="仿宋" w:hAnsi="仿宋" w:eastAsia="仿宋" w:cs="仿宋"/>
          <w:color w:val="auto"/>
          <w:sz w:val="24"/>
          <w:highlight w:val="none"/>
        </w:rPr>
        <w:t>报价单位：人民币：元</w:t>
      </w:r>
    </w:p>
    <w:tbl>
      <w:tblPr>
        <w:tblStyle w:val="79"/>
        <w:tblW w:w="84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05"/>
        <w:gridCol w:w="2765"/>
        <w:gridCol w:w="709"/>
        <w:gridCol w:w="992"/>
        <w:gridCol w:w="1056"/>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750" w:type="dxa"/>
            <w:vAlign w:val="center"/>
          </w:tcPr>
          <w:p>
            <w:pPr>
              <w:pStyle w:val="45"/>
              <w:adjustRightInd w:val="0"/>
              <w:snapToGrid w:val="0"/>
              <w:spacing w:line="240" w:lineRule="auto"/>
              <w:ind w:left="0" w:right="0" w:firstLine="0" w:firstLineChars="0"/>
              <w:rPr>
                <w:rFonts w:ascii="仿宋_GB2312" w:eastAsia="仿宋_GB2312"/>
                <w:color w:val="auto"/>
                <w:sz w:val="24"/>
                <w:highlight w:val="none"/>
              </w:rPr>
            </w:pPr>
            <w:r>
              <w:rPr>
                <w:rFonts w:hint="eastAsia" w:ascii="仿宋_GB2312" w:eastAsia="仿宋_GB2312"/>
                <w:color w:val="auto"/>
                <w:sz w:val="24"/>
                <w:highlight w:val="none"/>
              </w:rPr>
              <w:t>序号</w:t>
            </w:r>
          </w:p>
        </w:tc>
        <w:tc>
          <w:tcPr>
            <w:tcW w:w="1305"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r>
              <w:rPr>
                <w:rFonts w:hint="eastAsia" w:ascii="仿宋_GB2312" w:eastAsia="仿宋_GB2312"/>
                <w:color w:val="auto"/>
                <w:sz w:val="24"/>
                <w:highlight w:val="none"/>
              </w:rPr>
              <w:t>名称</w:t>
            </w:r>
          </w:p>
        </w:tc>
        <w:tc>
          <w:tcPr>
            <w:tcW w:w="2765" w:type="dxa"/>
            <w:vAlign w:val="center"/>
          </w:tcPr>
          <w:p>
            <w:pPr>
              <w:pStyle w:val="45"/>
              <w:adjustRightInd w:val="0"/>
              <w:snapToGrid w:val="0"/>
              <w:spacing w:line="240" w:lineRule="auto"/>
              <w:ind w:left="0" w:right="0"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参数描述</w:t>
            </w:r>
          </w:p>
        </w:tc>
        <w:tc>
          <w:tcPr>
            <w:tcW w:w="709"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r>
              <w:rPr>
                <w:rFonts w:hint="eastAsia" w:ascii="仿宋_GB2312" w:eastAsia="仿宋_GB2312"/>
                <w:color w:val="auto"/>
                <w:sz w:val="24"/>
                <w:highlight w:val="none"/>
              </w:rPr>
              <w:t>数量</w:t>
            </w:r>
          </w:p>
        </w:tc>
        <w:tc>
          <w:tcPr>
            <w:tcW w:w="992"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r>
              <w:rPr>
                <w:rFonts w:hint="eastAsia" w:ascii="仿宋_GB2312" w:eastAsia="仿宋_GB2312"/>
                <w:color w:val="auto"/>
                <w:sz w:val="24"/>
                <w:highlight w:val="none"/>
              </w:rPr>
              <w:t>单价</w:t>
            </w:r>
          </w:p>
        </w:tc>
        <w:tc>
          <w:tcPr>
            <w:tcW w:w="1056"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r>
              <w:rPr>
                <w:rFonts w:hint="eastAsia" w:ascii="仿宋_GB2312" w:eastAsia="仿宋_GB2312"/>
                <w:color w:val="auto"/>
                <w:sz w:val="24"/>
                <w:highlight w:val="none"/>
              </w:rPr>
              <w:t>总价</w:t>
            </w:r>
          </w:p>
        </w:tc>
        <w:tc>
          <w:tcPr>
            <w:tcW w:w="884"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r>
              <w:rPr>
                <w:rFonts w:hint="eastAsia" w:ascii="仿宋_GB2312" w:eastAsia="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750"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1305"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p>
        </w:tc>
        <w:tc>
          <w:tcPr>
            <w:tcW w:w="2765"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p>
        </w:tc>
        <w:tc>
          <w:tcPr>
            <w:tcW w:w="709"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p>
        </w:tc>
        <w:tc>
          <w:tcPr>
            <w:tcW w:w="992"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p>
        </w:tc>
        <w:tc>
          <w:tcPr>
            <w:tcW w:w="1056"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p>
        </w:tc>
        <w:tc>
          <w:tcPr>
            <w:tcW w:w="884"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750" w:type="dxa"/>
            <w:vAlign w:val="center"/>
          </w:tcPr>
          <w:p>
            <w:pPr>
              <w:pStyle w:val="45"/>
              <w:adjustRightInd w:val="0"/>
              <w:snapToGrid w:val="0"/>
              <w:spacing w:line="240" w:lineRule="auto"/>
              <w:ind w:left="0" w:right="0" w:firstLine="0" w:firstLineChars="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2</w:t>
            </w:r>
          </w:p>
        </w:tc>
        <w:tc>
          <w:tcPr>
            <w:tcW w:w="1305"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p>
        </w:tc>
        <w:tc>
          <w:tcPr>
            <w:tcW w:w="2765" w:type="dxa"/>
            <w:vAlign w:val="center"/>
          </w:tcPr>
          <w:p>
            <w:pPr>
              <w:pStyle w:val="45"/>
              <w:adjustRightInd w:val="0"/>
              <w:snapToGrid w:val="0"/>
              <w:spacing w:line="240" w:lineRule="auto"/>
              <w:ind w:left="0" w:right="0" w:firstLine="0" w:firstLineChars="0"/>
              <w:jc w:val="center"/>
              <w:rPr>
                <w:rFonts w:hint="eastAsia" w:ascii="仿宋_GB2312" w:eastAsia="仿宋_GB2312"/>
                <w:color w:val="auto"/>
                <w:sz w:val="24"/>
                <w:highlight w:val="none"/>
              </w:rPr>
            </w:pPr>
          </w:p>
        </w:tc>
        <w:tc>
          <w:tcPr>
            <w:tcW w:w="709"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p>
        </w:tc>
        <w:tc>
          <w:tcPr>
            <w:tcW w:w="992"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p>
        </w:tc>
        <w:tc>
          <w:tcPr>
            <w:tcW w:w="1056"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p>
        </w:tc>
        <w:tc>
          <w:tcPr>
            <w:tcW w:w="884"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750" w:type="dxa"/>
            <w:vAlign w:val="center"/>
          </w:tcPr>
          <w:p>
            <w:pPr>
              <w:pStyle w:val="45"/>
              <w:adjustRightInd w:val="0"/>
              <w:snapToGrid w:val="0"/>
              <w:spacing w:line="240" w:lineRule="auto"/>
              <w:ind w:left="0" w:right="0" w:firstLine="0" w:firstLineChars="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3</w:t>
            </w:r>
          </w:p>
        </w:tc>
        <w:tc>
          <w:tcPr>
            <w:tcW w:w="1305"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p>
        </w:tc>
        <w:tc>
          <w:tcPr>
            <w:tcW w:w="2765" w:type="dxa"/>
            <w:vAlign w:val="center"/>
          </w:tcPr>
          <w:p>
            <w:pPr>
              <w:pStyle w:val="45"/>
              <w:adjustRightInd w:val="0"/>
              <w:snapToGrid w:val="0"/>
              <w:spacing w:line="240" w:lineRule="auto"/>
              <w:ind w:left="0" w:right="0" w:firstLine="0" w:firstLineChars="0"/>
              <w:jc w:val="center"/>
              <w:rPr>
                <w:rFonts w:hint="eastAsia" w:ascii="仿宋_GB2312" w:eastAsia="仿宋_GB2312"/>
                <w:color w:val="auto"/>
                <w:sz w:val="24"/>
                <w:highlight w:val="none"/>
              </w:rPr>
            </w:pPr>
          </w:p>
        </w:tc>
        <w:tc>
          <w:tcPr>
            <w:tcW w:w="709"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p>
        </w:tc>
        <w:tc>
          <w:tcPr>
            <w:tcW w:w="992"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p>
        </w:tc>
        <w:tc>
          <w:tcPr>
            <w:tcW w:w="1056"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p>
        </w:tc>
        <w:tc>
          <w:tcPr>
            <w:tcW w:w="884" w:type="dxa"/>
            <w:vAlign w:val="center"/>
          </w:tcPr>
          <w:p>
            <w:pPr>
              <w:pStyle w:val="45"/>
              <w:adjustRightInd w:val="0"/>
              <w:snapToGrid w:val="0"/>
              <w:spacing w:line="240" w:lineRule="auto"/>
              <w:ind w:left="0" w:right="0" w:firstLine="0" w:firstLineChars="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750" w:type="dxa"/>
            <w:vAlign w:val="center"/>
          </w:tcPr>
          <w:p>
            <w:pPr>
              <w:pStyle w:val="45"/>
              <w:adjustRightInd w:val="0"/>
              <w:snapToGrid w:val="0"/>
              <w:spacing w:line="240" w:lineRule="auto"/>
              <w:ind w:left="0" w:right="0"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w:t>
            </w:r>
          </w:p>
        </w:tc>
        <w:tc>
          <w:tcPr>
            <w:tcW w:w="1305" w:type="dxa"/>
            <w:vAlign w:val="center"/>
          </w:tcPr>
          <w:p>
            <w:pPr>
              <w:pStyle w:val="45"/>
              <w:adjustRightInd w:val="0"/>
              <w:snapToGrid w:val="0"/>
              <w:spacing w:line="240" w:lineRule="auto"/>
              <w:ind w:left="0" w:right="0"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w:t>
            </w:r>
          </w:p>
        </w:tc>
        <w:tc>
          <w:tcPr>
            <w:tcW w:w="2765" w:type="dxa"/>
            <w:vAlign w:val="center"/>
          </w:tcPr>
          <w:p>
            <w:pPr>
              <w:pStyle w:val="45"/>
              <w:adjustRightInd w:val="0"/>
              <w:snapToGrid w:val="0"/>
              <w:spacing w:line="240" w:lineRule="auto"/>
              <w:ind w:left="0" w:right="0"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w:t>
            </w:r>
          </w:p>
        </w:tc>
        <w:tc>
          <w:tcPr>
            <w:tcW w:w="709" w:type="dxa"/>
            <w:vAlign w:val="center"/>
          </w:tcPr>
          <w:p>
            <w:pPr>
              <w:pStyle w:val="45"/>
              <w:adjustRightInd w:val="0"/>
              <w:snapToGrid w:val="0"/>
              <w:spacing w:line="240" w:lineRule="auto"/>
              <w:ind w:left="0" w:right="0"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w:t>
            </w:r>
          </w:p>
        </w:tc>
        <w:tc>
          <w:tcPr>
            <w:tcW w:w="992" w:type="dxa"/>
            <w:vAlign w:val="center"/>
          </w:tcPr>
          <w:p>
            <w:pPr>
              <w:pStyle w:val="45"/>
              <w:adjustRightInd w:val="0"/>
              <w:snapToGrid w:val="0"/>
              <w:spacing w:line="240" w:lineRule="auto"/>
              <w:ind w:left="0" w:right="0"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w:t>
            </w:r>
          </w:p>
        </w:tc>
        <w:tc>
          <w:tcPr>
            <w:tcW w:w="1056" w:type="dxa"/>
            <w:vAlign w:val="center"/>
          </w:tcPr>
          <w:p>
            <w:pPr>
              <w:pStyle w:val="45"/>
              <w:adjustRightInd w:val="0"/>
              <w:snapToGrid w:val="0"/>
              <w:spacing w:line="240" w:lineRule="auto"/>
              <w:ind w:left="0" w:right="0"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w:t>
            </w:r>
          </w:p>
        </w:tc>
        <w:tc>
          <w:tcPr>
            <w:tcW w:w="884" w:type="dxa"/>
            <w:vAlign w:val="center"/>
          </w:tcPr>
          <w:p>
            <w:pPr>
              <w:pStyle w:val="45"/>
              <w:adjustRightInd w:val="0"/>
              <w:snapToGrid w:val="0"/>
              <w:spacing w:line="240" w:lineRule="auto"/>
              <w:ind w:left="0" w:right="0"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6521" w:type="dxa"/>
            <w:gridSpan w:val="5"/>
            <w:vAlign w:val="center"/>
          </w:tcPr>
          <w:p>
            <w:pPr>
              <w:pStyle w:val="45"/>
              <w:adjustRightInd w:val="0"/>
              <w:snapToGrid w:val="0"/>
              <w:spacing w:line="240" w:lineRule="auto"/>
              <w:ind w:left="0" w:right="0"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总价</w:t>
            </w:r>
          </w:p>
        </w:tc>
        <w:tc>
          <w:tcPr>
            <w:tcW w:w="1056" w:type="dxa"/>
            <w:vAlign w:val="center"/>
          </w:tcPr>
          <w:p>
            <w:pPr>
              <w:pStyle w:val="45"/>
              <w:adjustRightInd w:val="0"/>
              <w:snapToGrid w:val="0"/>
              <w:spacing w:line="240" w:lineRule="auto"/>
              <w:ind w:left="0" w:right="0" w:firstLine="0" w:firstLineChars="0"/>
              <w:jc w:val="center"/>
              <w:rPr>
                <w:rFonts w:hint="eastAsia" w:ascii="仿宋_GB2312" w:eastAsia="仿宋_GB2312"/>
                <w:color w:val="auto"/>
                <w:sz w:val="24"/>
                <w:highlight w:val="none"/>
                <w:lang w:val="en-US" w:eastAsia="zh-CN"/>
              </w:rPr>
            </w:pPr>
          </w:p>
        </w:tc>
        <w:tc>
          <w:tcPr>
            <w:tcW w:w="884" w:type="dxa"/>
            <w:vAlign w:val="center"/>
          </w:tcPr>
          <w:p>
            <w:pPr>
              <w:pStyle w:val="45"/>
              <w:adjustRightInd w:val="0"/>
              <w:snapToGrid w:val="0"/>
              <w:spacing w:line="240" w:lineRule="auto"/>
              <w:ind w:left="0" w:right="0" w:firstLine="0" w:firstLineChars="0"/>
              <w:jc w:val="center"/>
              <w:rPr>
                <w:rFonts w:hint="eastAsia" w:ascii="仿宋_GB2312" w:eastAsia="仿宋_GB2312"/>
                <w:color w:val="auto"/>
                <w:sz w:val="24"/>
                <w:highlight w:val="none"/>
                <w:lang w:val="en-US" w:eastAsia="zh-CN"/>
              </w:rPr>
            </w:pPr>
          </w:p>
        </w:tc>
      </w:tr>
    </w:tbl>
    <w:p>
      <w:pPr>
        <w:pStyle w:val="45"/>
        <w:spacing w:line="240" w:lineRule="atLeast"/>
        <w:ind w:left="660" w:leftChars="257" w:hanging="120"/>
        <w:rPr>
          <w:rFonts w:ascii="仿宋" w:hAnsi="仿宋" w:eastAsia="仿宋" w:cs="仿宋"/>
          <w:color w:val="auto"/>
          <w:sz w:val="24"/>
          <w:highlight w:val="none"/>
        </w:rPr>
      </w:pPr>
    </w:p>
    <w:p>
      <w:pPr>
        <w:pStyle w:val="45"/>
        <w:spacing w:line="240" w:lineRule="atLeast"/>
        <w:ind w:left="660" w:leftChars="257" w:hanging="120"/>
        <w:rPr>
          <w:rFonts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45"/>
        <w:tabs>
          <w:tab w:val="left" w:pos="5370"/>
        </w:tabs>
        <w:spacing w:line="240" w:lineRule="atLeast"/>
        <w:ind w:left="660" w:leftChars="257" w:hanging="120"/>
        <w:rPr>
          <w:rFonts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45"/>
        <w:spacing w:line="240" w:lineRule="atLeast"/>
        <w:ind w:left="660" w:leftChars="257" w:hanging="120"/>
        <w:rPr>
          <w:rFonts w:ascii="仿宋" w:hAnsi="仿宋" w:eastAsia="仿宋" w:cs="仿宋"/>
          <w:color w:val="auto"/>
          <w:sz w:val="24"/>
          <w:highlight w:val="none"/>
        </w:rPr>
      </w:pPr>
    </w:p>
    <w:p>
      <w:pPr>
        <w:pStyle w:val="45"/>
        <w:spacing w:line="240" w:lineRule="atLeast"/>
        <w:ind w:left="660" w:leftChars="257" w:hanging="120"/>
        <w:rPr>
          <w:rFonts w:ascii="仿宋" w:hAnsi="仿宋" w:eastAsia="仿宋" w:cs="仿宋"/>
          <w:color w:val="auto"/>
          <w:sz w:val="24"/>
          <w:highlight w:val="none"/>
        </w:rPr>
      </w:pPr>
      <w:r>
        <w:rPr>
          <w:rFonts w:hint="eastAsia" w:ascii="仿宋" w:hAnsi="仿宋" w:eastAsia="仿宋" w:cs="仿宋"/>
          <w:color w:val="auto"/>
          <w:sz w:val="24"/>
          <w:highlight w:val="none"/>
        </w:rPr>
        <w:t>注:</w:t>
      </w:r>
    </w:p>
    <w:p>
      <w:pPr>
        <w:pStyle w:val="45"/>
        <w:spacing w:line="240" w:lineRule="atLeast"/>
        <w:ind w:left="660" w:leftChars="257" w:hanging="120"/>
        <w:rPr>
          <w:rFonts w:ascii="仿宋_GB2312" w:eastAsia="仿宋_GB2312"/>
          <w:color w:val="auto"/>
          <w:sz w:val="24"/>
          <w:highlight w:val="none"/>
        </w:rPr>
      </w:pPr>
      <w:r>
        <w:rPr>
          <w:rFonts w:hint="eastAsia" w:ascii="仿宋_GB2312" w:eastAsia="仿宋_GB2312"/>
          <w:color w:val="auto"/>
          <w:sz w:val="24"/>
          <w:highlight w:val="none"/>
        </w:rPr>
        <w:t>1.如果投标人认为需要，每种可填写一份该表。</w:t>
      </w:r>
    </w:p>
    <w:p>
      <w:pPr>
        <w:pStyle w:val="45"/>
        <w:spacing w:line="240" w:lineRule="atLeas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2.如果按单价计算的结果与总价不一致,以单价为准修正总价。</w:t>
      </w:r>
    </w:p>
    <w:p>
      <w:pPr>
        <w:pStyle w:val="45"/>
        <w:spacing w:line="240" w:lineRule="atLeast"/>
        <w:ind w:left="660" w:leftChars="257" w:hanging="120"/>
        <w:rPr>
          <w:rFonts w:ascii="仿宋_GB2312" w:eastAsia="仿宋_GB2312"/>
          <w:color w:val="auto"/>
          <w:sz w:val="24"/>
          <w:highlight w:val="none"/>
          <w:lang w:val="en-US"/>
        </w:rPr>
      </w:pPr>
      <w:r>
        <w:rPr>
          <w:rFonts w:hint="eastAsia" w:ascii="仿宋_GB2312" w:eastAsia="仿宋_GB2312"/>
          <w:color w:val="auto"/>
          <w:sz w:val="24"/>
          <w:highlight w:val="none"/>
        </w:rPr>
        <w:t>3.</w:t>
      </w:r>
      <w:r>
        <w:rPr>
          <w:rFonts w:hint="eastAsia" w:ascii="仿宋_GB2312" w:eastAsia="仿宋_GB2312"/>
          <w:color w:val="auto"/>
          <w:sz w:val="24"/>
          <w:highlight w:val="none"/>
          <w:lang w:val="en-US" w:eastAsia="zh-CN"/>
        </w:rPr>
        <w:t>此</w:t>
      </w:r>
      <w:r>
        <w:rPr>
          <w:rFonts w:hint="eastAsia" w:ascii="仿宋_GB2312" w:eastAsia="仿宋_GB2312"/>
          <w:color w:val="auto"/>
          <w:sz w:val="24"/>
          <w:highlight w:val="none"/>
        </w:rPr>
        <w:t>分项报价</w:t>
      </w:r>
      <w:r>
        <w:rPr>
          <w:rFonts w:hint="eastAsia" w:ascii="仿宋_GB2312" w:eastAsia="仿宋_GB2312"/>
          <w:color w:val="auto"/>
          <w:sz w:val="24"/>
          <w:highlight w:val="none"/>
          <w:lang w:val="en-US" w:eastAsia="zh-CN"/>
        </w:rPr>
        <w:t>表不做强制要求，投标人可视自身情况而定。</w:t>
      </w:r>
    </w:p>
    <w:p>
      <w:pPr>
        <w:pStyle w:val="45"/>
        <w:spacing w:line="240" w:lineRule="atLeast"/>
        <w:ind w:left="660" w:leftChars="257" w:hanging="120"/>
        <w:rPr>
          <w:rFonts w:ascii="仿宋_GB2312" w:eastAsia="仿宋_GB2312"/>
          <w:color w:val="auto"/>
          <w:sz w:val="24"/>
          <w:highlight w:val="none"/>
        </w:rPr>
      </w:pPr>
      <w:r>
        <w:rPr>
          <w:rFonts w:hint="eastAsia" w:ascii="仿宋_GB2312" w:eastAsia="仿宋_GB2312"/>
          <w:color w:val="auto"/>
          <w:sz w:val="24"/>
          <w:highlight w:val="none"/>
        </w:rPr>
        <w:t>4.上述各项的详细分项报价，应另页描述。</w:t>
      </w:r>
    </w:p>
    <w:p>
      <w:pPr>
        <w:pStyle w:val="45"/>
        <w:spacing w:line="240" w:lineRule="atLeast"/>
        <w:ind w:left="660" w:leftChars="257" w:hanging="120"/>
        <w:rPr>
          <w:rFonts w:ascii="仿宋_GB2312" w:eastAsia="仿宋_GB2312"/>
          <w:color w:val="auto"/>
          <w:sz w:val="24"/>
          <w:highlight w:val="none"/>
        </w:rPr>
      </w:pPr>
      <w:r>
        <w:rPr>
          <w:rFonts w:hint="eastAsia" w:ascii="仿宋_GB2312" w:eastAsia="仿宋_GB2312"/>
          <w:color w:val="auto"/>
          <w:sz w:val="24"/>
          <w:highlight w:val="none"/>
        </w:rPr>
        <w:t>5.如果开标一览表（报价表）内容与投标文件中明细表内容不一致的，以开标一览表（报价表）内容为准。</w:t>
      </w:r>
    </w:p>
    <w:p>
      <w:pPr>
        <w:pStyle w:val="45"/>
        <w:spacing w:line="240" w:lineRule="atLeast"/>
        <w:ind w:left="660" w:leftChars="257" w:hanging="120"/>
        <w:rPr>
          <w:rFonts w:ascii="仿宋" w:hAnsi="仿宋" w:eastAsia="仿宋" w:cs="仿宋"/>
          <w:color w:val="auto"/>
          <w:sz w:val="24"/>
          <w:highlight w:val="none"/>
        </w:rPr>
      </w:pPr>
    </w:p>
    <w:p>
      <w:pPr>
        <w:ind w:left="120" w:hanging="120"/>
        <w:jc w:val="center"/>
        <w:rPr>
          <w:rFonts w:ascii="宋体" w:hAnsi="宋体"/>
          <w:b/>
          <w:bCs/>
          <w:color w:val="auto"/>
          <w:sz w:val="44"/>
          <w:szCs w:val="44"/>
          <w:highlight w:val="none"/>
        </w:rPr>
      </w:pPr>
      <w:r>
        <w:rPr>
          <w:rFonts w:hint="eastAsia" w:ascii="仿宋" w:hAnsi="仿宋" w:eastAsia="仿宋" w:cs="仿宋"/>
          <w:color w:val="auto"/>
          <w:sz w:val="24"/>
          <w:highlight w:val="none"/>
        </w:rPr>
        <w:br w:type="page"/>
      </w:r>
    </w:p>
    <w:p>
      <w:pPr>
        <w:ind w:left="221" w:hanging="221"/>
        <w:jc w:val="center"/>
        <w:rPr>
          <w:rFonts w:ascii="宋体" w:hAnsi="宋体"/>
          <w:b/>
          <w:bCs/>
          <w:color w:val="auto"/>
          <w:sz w:val="44"/>
          <w:szCs w:val="44"/>
          <w:highlight w:val="none"/>
        </w:rPr>
      </w:pPr>
      <w:r>
        <w:rPr>
          <w:rFonts w:hint="eastAsia" w:ascii="宋体" w:hAnsi="宋体"/>
          <w:b/>
          <w:bCs/>
          <w:color w:val="auto"/>
          <w:sz w:val="44"/>
          <w:szCs w:val="44"/>
          <w:highlight w:val="none"/>
        </w:rPr>
        <w:t>第二部分</w:t>
      </w:r>
    </w:p>
    <w:p>
      <w:pPr>
        <w:ind w:left="221" w:hanging="221"/>
        <w:jc w:val="center"/>
        <w:rPr>
          <w:rFonts w:ascii="宋体" w:hAnsi="宋体"/>
          <w:b/>
          <w:bCs/>
          <w:color w:val="auto"/>
          <w:sz w:val="44"/>
          <w:szCs w:val="44"/>
          <w:highlight w:val="none"/>
        </w:rPr>
      </w:pPr>
      <w:r>
        <w:rPr>
          <w:rFonts w:hint="eastAsia" w:ascii="宋体" w:hAnsi="宋体"/>
          <w:b/>
          <w:bCs/>
          <w:color w:val="auto"/>
          <w:sz w:val="44"/>
          <w:szCs w:val="44"/>
          <w:highlight w:val="none"/>
        </w:rPr>
        <w:t>商务部分</w:t>
      </w:r>
    </w:p>
    <w:p>
      <w:pPr>
        <w:spacing w:line="460" w:lineRule="exact"/>
        <w:ind w:left="120" w:hanging="120"/>
        <w:rPr>
          <w:rFonts w:ascii="宋体" w:hAnsi="宋体"/>
          <w:b/>
          <w:color w:val="auto"/>
          <w:sz w:val="24"/>
          <w:highlight w:val="none"/>
        </w:rPr>
      </w:pPr>
    </w:p>
    <w:p>
      <w:pPr>
        <w:pStyle w:val="4"/>
        <w:numPr>
          <w:ilvl w:val="0"/>
          <w:numId w:val="9"/>
        </w:numPr>
        <w:spacing w:line="460" w:lineRule="exact"/>
        <w:ind w:left="120" w:hanging="120"/>
        <w:rPr>
          <w:rFonts w:ascii="宋体" w:hAnsi="宋体" w:cs="宋体"/>
          <w:color w:val="auto"/>
          <w:sz w:val="24"/>
          <w:szCs w:val="24"/>
          <w:highlight w:val="none"/>
        </w:rPr>
      </w:pPr>
      <w:bookmarkStart w:id="297" w:name="_Toc80113561"/>
      <w:r>
        <w:rPr>
          <w:rFonts w:hint="eastAsia" w:ascii="宋体" w:hAnsi="宋体" w:cs="宋体"/>
          <w:color w:val="auto"/>
          <w:sz w:val="24"/>
          <w:szCs w:val="24"/>
          <w:highlight w:val="none"/>
        </w:rPr>
        <w:t>投标人的资格声明</w:t>
      </w:r>
      <w:bookmarkEnd w:id="297"/>
    </w:p>
    <w:p>
      <w:pPr>
        <w:ind w:left="120" w:hanging="120"/>
        <w:rPr>
          <w:rFonts w:ascii="宋体" w:hAnsi="宋体" w:cs="宋体"/>
          <w:color w:val="auto"/>
          <w:sz w:val="24"/>
          <w:highlight w:val="none"/>
        </w:rPr>
      </w:pPr>
    </w:p>
    <w:p>
      <w:pPr>
        <w:spacing w:line="460" w:lineRule="exact"/>
        <w:ind w:left="120" w:hanging="12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widowControl/>
        <w:spacing w:line="460" w:lineRule="exact"/>
        <w:ind w:left="120" w:hanging="120"/>
        <w:jc w:val="left"/>
        <w:rPr>
          <w:rFonts w:ascii="宋体" w:hAnsi="宋体" w:cs="宋体"/>
          <w:color w:val="auto"/>
          <w:sz w:val="24"/>
          <w:highlight w:val="none"/>
        </w:rPr>
      </w:pPr>
      <w:r>
        <w:rPr>
          <w:rFonts w:hint="eastAsia" w:ascii="宋体" w:hAnsi="宋体" w:cs="宋体"/>
          <w:color w:val="auto"/>
          <w:sz w:val="24"/>
          <w:highlight w:val="none"/>
        </w:rPr>
        <w:t xml:space="preserve">    关于贵方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日发出的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项目竞争性磋商文件，本投标方愿意参加投标，并证明资格文件中和所要求的说明是真实和准确无误的。</w:t>
      </w:r>
    </w:p>
    <w:p>
      <w:pPr>
        <w:spacing w:line="46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本投标方对可能要求的进一步的资格资料表示理解和同意，并同意按贵方的要求提供任何有关资料。</w:t>
      </w:r>
    </w:p>
    <w:p>
      <w:pPr>
        <w:spacing w:line="460" w:lineRule="exact"/>
        <w:ind w:left="120" w:hanging="120"/>
        <w:rPr>
          <w:rFonts w:ascii="宋体" w:hAnsi="宋体" w:cs="宋体"/>
          <w:color w:val="auto"/>
          <w:sz w:val="24"/>
          <w:highlight w:val="none"/>
        </w:rPr>
      </w:pPr>
    </w:p>
    <w:p>
      <w:pPr>
        <w:spacing w:line="460" w:lineRule="exact"/>
        <w:ind w:left="120" w:hanging="120"/>
        <w:rPr>
          <w:rFonts w:ascii="宋体" w:hAnsi="宋体" w:cs="宋体"/>
          <w:color w:val="auto"/>
          <w:sz w:val="24"/>
          <w:highlight w:val="none"/>
        </w:rPr>
      </w:pPr>
    </w:p>
    <w:p>
      <w:pPr>
        <w:spacing w:line="460" w:lineRule="exact"/>
        <w:ind w:left="120" w:hanging="120"/>
        <w:rPr>
          <w:rFonts w:ascii="宋体" w:hAnsi="宋体" w:cs="宋体"/>
          <w:color w:val="auto"/>
          <w:sz w:val="24"/>
          <w:highlight w:val="none"/>
        </w:rPr>
      </w:pPr>
    </w:p>
    <w:p>
      <w:pPr>
        <w:spacing w:line="46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投标人名称：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（法人公章）</w:t>
      </w:r>
    </w:p>
    <w:p>
      <w:pPr>
        <w:spacing w:line="46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法定代表人或授权代表人（签字或盖章）：</w:t>
      </w:r>
      <w:r>
        <w:rPr>
          <w:rFonts w:hint="eastAsia" w:ascii="宋体" w:hAnsi="宋体" w:cs="宋体"/>
          <w:color w:val="auto"/>
          <w:sz w:val="24"/>
          <w:highlight w:val="none"/>
          <w:u w:val="single"/>
        </w:rPr>
        <w:t xml:space="preserve">                </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6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pPr>
        <w:spacing w:line="46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电话：</w:t>
      </w:r>
      <w:r>
        <w:rPr>
          <w:rFonts w:hint="eastAsia" w:ascii="宋体" w:hAnsi="宋体" w:cs="宋体"/>
          <w:color w:val="auto"/>
          <w:sz w:val="24"/>
          <w:highlight w:val="none"/>
          <w:u w:val="single"/>
        </w:rPr>
        <w:t xml:space="preserve">                                               </w:t>
      </w:r>
    </w:p>
    <w:p>
      <w:pPr>
        <w:spacing w:line="460" w:lineRule="exact"/>
        <w:ind w:left="0" w:firstLine="480" w:firstLineChars="200"/>
        <w:rPr>
          <w:rFonts w:ascii="宋体" w:hAnsi="宋体" w:cs="宋体"/>
          <w:b/>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pacing w:line="460" w:lineRule="exact"/>
        <w:ind w:left="120" w:hanging="120"/>
        <w:jc w:val="center"/>
        <w:rPr>
          <w:rFonts w:ascii="宋体" w:hAnsi="宋体" w:cs="宋体"/>
          <w:b/>
          <w:color w:val="auto"/>
          <w:sz w:val="24"/>
          <w:highlight w:val="none"/>
        </w:rPr>
      </w:pPr>
    </w:p>
    <w:p>
      <w:pPr>
        <w:spacing w:line="460" w:lineRule="exact"/>
        <w:ind w:left="120" w:hanging="120"/>
        <w:jc w:val="center"/>
        <w:rPr>
          <w:rFonts w:ascii="宋体" w:hAnsi="宋体" w:cs="宋体"/>
          <w:b/>
          <w:color w:val="auto"/>
          <w:sz w:val="24"/>
          <w:highlight w:val="none"/>
        </w:rPr>
      </w:pPr>
    </w:p>
    <w:p>
      <w:pPr>
        <w:spacing w:line="460" w:lineRule="exact"/>
        <w:ind w:left="120" w:hanging="120"/>
        <w:jc w:val="center"/>
        <w:rPr>
          <w:rFonts w:ascii="宋体" w:hAnsi="宋体" w:cs="宋体"/>
          <w:b/>
          <w:color w:val="auto"/>
          <w:sz w:val="24"/>
          <w:highlight w:val="none"/>
        </w:rPr>
      </w:pPr>
    </w:p>
    <w:p>
      <w:pPr>
        <w:spacing w:line="460" w:lineRule="exact"/>
        <w:ind w:left="120" w:hanging="120"/>
        <w:jc w:val="center"/>
        <w:rPr>
          <w:rFonts w:ascii="宋体" w:hAnsi="宋体" w:cs="宋体"/>
          <w:b/>
          <w:color w:val="auto"/>
          <w:sz w:val="24"/>
          <w:highlight w:val="none"/>
        </w:rPr>
      </w:pPr>
    </w:p>
    <w:p>
      <w:pPr>
        <w:spacing w:line="460" w:lineRule="exact"/>
        <w:ind w:left="120" w:hanging="120"/>
        <w:jc w:val="center"/>
        <w:rPr>
          <w:rFonts w:ascii="宋体" w:hAnsi="宋体" w:cs="宋体"/>
          <w:b/>
          <w:color w:val="auto"/>
          <w:sz w:val="24"/>
          <w:highlight w:val="none"/>
        </w:rPr>
      </w:pPr>
    </w:p>
    <w:p>
      <w:pPr>
        <w:spacing w:line="460" w:lineRule="exact"/>
        <w:ind w:left="120" w:hanging="120"/>
        <w:jc w:val="center"/>
        <w:rPr>
          <w:rFonts w:ascii="宋体" w:hAnsi="宋体" w:cs="宋体"/>
          <w:b/>
          <w:color w:val="auto"/>
          <w:sz w:val="24"/>
          <w:highlight w:val="none"/>
        </w:rPr>
      </w:pPr>
    </w:p>
    <w:p>
      <w:pPr>
        <w:spacing w:line="460" w:lineRule="exact"/>
        <w:ind w:left="120" w:hanging="120"/>
        <w:jc w:val="center"/>
        <w:rPr>
          <w:rFonts w:ascii="宋体" w:hAnsi="宋体" w:cs="宋体"/>
          <w:b/>
          <w:color w:val="auto"/>
          <w:sz w:val="24"/>
          <w:highlight w:val="none"/>
        </w:rPr>
      </w:pPr>
    </w:p>
    <w:p>
      <w:pPr>
        <w:spacing w:line="460" w:lineRule="exact"/>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20" w:hanging="120"/>
        <w:jc w:val="center"/>
        <w:rPr>
          <w:rFonts w:ascii="宋体" w:hAnsi="宋体" w:cs="宋体"/>
          <w:color w:val="auto"/>
          <w:sz w:val="24"/>
          <w:highlight w:val="none"/>
        </w:rPr>
      </w:pPr>
      <w:r>
        <w:rPr>
          <w:rFonts w:hint="eastAsia" w:ascii="宋体" w:hAnsi="宋体" w:cs="宋体"/>
          <w:b/>
          <w:color w:val="auto"/>
          <w:sz w:val="24"/>
          <w:highlight w:val="none"/>
        </w:rPr>
        <w:t>2、投标人基本情况简介</w:t>
      </w:r>
    </w:p>
    <w:p>
      <w:pPr>
        <w:spacing w:line="440" w:lineRule="exact"/>
        <w:ind w:left="239" w:leftChars="114" w:firstLine="602" w:firstLineChars="250"/>
        <w:jc w:val="left"/>
        <w:rPr>
          <w:rFonts w:ascii="宋体" w:hAnsi="宋体" w:cs="宋体"/>
          <w:b/>
          <w:bCs/>
          <w:color w:val="auto"/>
          <w:sz w:val="24"/>
          <w:highlight w:val="none"/>
        </w:rPr>
      </w:pPr>
    </w:p>
    <w:p>
      <w:pPr>
        <w:spacing w:line="440" w:lineRule="exact"/>
        <w:ind w:left="239" w:leftChars="114" w:firstLine="602" w:firstLineChars="250"/>
        <w:jc w:val="left"/>
        <w:rPr>
          <w:rFonts w:ascii="宋体" w:hAnsi="宋体" w:cs="宋体"/>
          <w:b/>
          <w:bCs/>
          <w:color w:val="auto"/>
          <w:sz w:val="24"/>
          <w:highlight w:val="none"/>
        </w:rPr>
      </w:pPr>
      <w:r>
        <w:rPr>
          <w:rFonts w:hint="eastAsia" w:ascii="宋体" w:hAnsi="宋体" w:cs="宋体"/>
          <w:b/>
          <w:bCs/>
          <w:color w:val="auto"/>
          <w:sz w:val="24"/>
          <w:highlight w:val="none"/>
        </w:rPr>
        <w:t>具有较强的项目管理、技术服务和组织实施能力、具有履行合同所必需的设备和专业技术能力；有良好的执业质量记录，具有良好的职业道德记录和社会声誉；在工作中没有出现重大质量问题和不良记录，具备承担相应风险的能力。</w:t>
      </w:r>
    </w:p>
    <w:p>
      <w:pPr>
        <w:spacing w:line="480" w:lineRule="exact"/>
        <w:ind w:firstLine="480" w:firstLineChars="200"/>
        <w:rPr>
          <w:rFonts w:ascii="宋体" w:hAnsi="宋体" w:cs="宋体"/>
          <w:color w:val="auto"/>
          <w:sz w:val="24"/>
          <w:highlight w:val="none"/>
        </w:rPr>
      </w:pPr>
    </w:p>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b/>
          <w:color w:val="auto"/>
          <w:sz w:val="24"/>
          <w:highlight w:val="none"/>
        </w:rPr>
        <w:t>投标单位总体情况表</w:t>
      </w:r>
    </w:p>
    <w:tbl>
      <w:tblPr>
        <w:tblStyle w:val="79"/>
        <w:tblW w:w="10141" w:type="dxa"/>
        <w:tblInd w:w="-252" w:type="dxa"/>
        <w:tblLayout w:type="fixed"/>
        <w:tblCellMar>
          <w:top w:w="0" w:type="dxa"/>
          <w:left w:w="108" w:type="dxa"/>
          <w:bottom w:w="0" w:type="dxa"/>
          <w:right w:w="108" w:type="dxa"/>
        </w:tblCellMar>
      </w:tblPr>
      <w:tblGrid>
        <w:gridCol w:w="1683"/>
        <w:gridCol w:w="1246"/>
        <w:gridCol w:w="1744"/>
        <w:gridCol w:w="5468"/>
      </w:tblGrid>
      <w:tr>
        <w:tblPrEx>
          <w:tblLayout w:type="fixed"/>
          <w:tblCellMar>
            <w:top w:w="0" w:type="dxa"/>
            <w:left w:w="108" w:type="dxa"/>
            <w:bottom w:w="0" w:type="dxa"/>
            <w:right w:w="108" w:type="dxa"/>
          </w:tblCellMar>
        </w:tblPrEx>
        <w:trPr>
          <w:trHeight w:val="680" w:hRule="atLeast"/>
        </w:trPr>
        <w:tc>
          <w:tcPr>
            <w:tcW w:w="10141" w:type="dxa"/>
            <w:gridSpan w:val="4"/>
            <w:tcBorders>
              <w:top w:val="nil"/>
              <w:left w:val="nil"/>
              <w:bottom w:val="single" w:color="auto" w:sz="4" w:space="0"/>
              <w:right w:val="nil"/>
            </w:tcBorders>
            <w:vAlign w:val="bottom"/>
          </w:tcPr>
          <w:p>
            <w:pPr>
              <w:widowControl/>
              <w:ind w:left="120" w:hanging="120"/>
              <w:rPr>
                <w:rFonts w:ascii="宋体" w:hAnsi="宋体" w:cs="宋体"/>
                <w:bCs/>
                <w:color w:val="auto"/>
                <w:sz w:val="24"/>
                <w:highlight w:val="none"/>
              </w:rPr>
            </w:pPr>
            <w:r>
              <w:rPr>
                <w:rFonts w:hint="eastAsia" w:ascii="宋体" w:hAnsi="宋体" w:cs="宋体"/>
                <w:bCs/>
                <w:color w:val="auto"/>
                <w:sz w:val="24"/>
                <w:highlight w:val="none"/>
              </w:rPr>
              <w:t>投标单位名称：</w:t>
            </w:r>
          </w:p>
        </w:tc>
      </w:tr>
      <w:tr>
        <w:tblPrEx>
          <w:tblLayout w:type="fixed"/>
          <w:tblCellMar>
            <w:top w:w="0" w:type="dxa"/>
            <w:left w:w="108" w:type="dxa"/>
            <w:bottom w:w="0" w:type="dxa"/>
            <w:right w:w="108" w:type="dxa"/>
          </w:tblCellMar>
        </w:tblPrEx>
        <w:trPr>
          <w:trHeight w:val="837" w:hRule="atLeast"/>
        </w:trPr>
        <w:tc>
          <w:tcPr>
            <w:tcW w:w="1683" w:type="dxa"/>
            <w:tcBorders>
              <w:top w:val="nil"/>
              <w:left w:val="single" w:color="auto" w:sz="4" w:space="0"/>
              <w:bottom w:val="single" w:color="auto" w:sz="4" w:space="0"/>
              <w:right w:val="single" w:color="auto" w:sz="4" w:space="0"/>
            </w:tcBorders>
            <w:vAlign w:val="center"/>
          </w:tcPr>
          <w:p>
            <w:pPr>
              <w:widowControl/>
              <w:snapToGrid w:val="0"/>
              <w:ind w:left="120" w:hanging="120"/>
              <w:jc w:val="center"/>
              <w:rPr>
                <w:rFonts w:ascii="宋体" w:hAnsi="宋体" w:cs="宋体"/>
                <w:bCs/>
                <w:color w:val="auto"/>
                <w:sz w:val="24"/>
                <w:highlight w:val="none"/>
              </w:rPr>
            </w:pPr>
            <w:r>
              <w:rPr>
                <w:rFonts w:hint="eastAsia" w:ascii="宋体" w:hAnsi="宋体" w:cs="宋体"/>
                <w:bCs/>
                <w:color w:val="auto"/>
                <w:sz w:val="24"/>
                <w:highlight w:val="none"/>
              </w:rPr>
              <w:t>具有资质</w:t>
            </w:r>
          </w:p>
        </w:tc>
        <w:tc>
          <w:tcPr>
            <w:tcW w:w="1246" w:type="dxa"/>
            <w:tcBorders>
              <w:top w:val="nil"/>
              <w:left w:val="single" w:color="auto" w:sz="4" w:space="0"/>
              <w:bottom w:val="single" w:color="auto" w:sz="4" w:space="0"/>
              <w:right w:val="single" w:color="auto" w:sz="4" w:space="0"/>
            </w:tcBorders>
            <w:vAlign w:val="center"/>
          </w:tcPr>
          <w:p>
            <w:pPr>
              <w:widowControl/>
              <w:snapToGrid w:val="0"/>
              <w:ind w:left="120" w:hanging="120"/>
              <w:jc w:val="center"/>
              <w:rPr>
                <w:rFonts w:ascii="宋体" w:hAnsi="宋体" w:cs="宋体"/>
                <w:bCs/>
                <w:color w:val="auto"/>
                <w:sz w:val="24"/>
                <w:highlight w:val="none"/>
              </w:rPr>
            </w:pPr>
            <w:r>
              <w:rPr>
                <w:rFonts w:hint="eastAsia" w:ascii="宋体" w:hAnsi="宋体" w:cs="宋体"/>
                <w:bCs/>
                <w:color w:val="auto"/>
                <w:sz w:val="24"/>
                <w:highlight w:val="none"/>
              </w:rPr>
              <w:t>注册资金（万元）</w:t>
            </w:r>
          </w:p>
        </w:tc>
        <w:tc>
          <w:tcPr>
            <w:tcW w:w="1744" w:type="dxa"/>
            <w:tcBorders>
              <w:top w:val="nil"/>
              <w:left w:val="single" w:color="auto" w:sz="4" w:space="0"/>
              <w:bottom w:val="single" w:color="auto" w:sz="4" w:space="0"/>
              <w:right w:val="single" w:color="auto" w:sz="4" w:space="0"/>
            </w:tcBorders>
            <w:vAlign w:val="center"/>
          </w:tcPr>
          <w:p>
            <w:pPr>
              <w:widowControl/>
              <w:snapToGrid w:val="0"/>
              <w:ind w:left="120" w:hanging="120"/>
              <w:jc w:val="center"/>
              <w:rPr>
                <w:rFonts w:ascii="宋体" w:hAnsi="宋体" w:cs="宋体"/>
                <w:bCs/>
                <w:color w:val="auto"/>
                <w:sz w:val="24"/>
                <w:highlight w:val="none"/>
              </w:rPr>
            </w:pPr>
            <w:r>
              <w:rPr>
                <w:rFonts w:hint="eastAsia" w:ascii="宋体" w:hAnsi="宋体" w:cs="宋体"/>
                <w:bCs/>
                <w:color w:val="auto"/>
                <w:sz w:val="24"/>
                <w:highlight w:val="none"/>
              </w:rPr>
              <w:t>近三年平均营业收入情况（万元）</w:t>
            </w:r>
          </w:p>
        </w:tc>
        <w:tc>
          <w:tcPr>
            <w:tcW w:w="5468" w:type="dxa"/>
            <w:tcBorders>
              <w:top w:val="single" w:color="auto" w:sz="4" w:space="0"/>
              <w:left w:val="nil"/>
              <w:bottom w:val="single" w:color="auto" w:sz="4" w:space="0"/>
              <w:right w:val="single" w:color="auto" w:sz="4" w:space="0"/>
            </w:tcBorders>
            <w:vAlign w:val="center"/>
          </w:tcPr>
          <w:p>
            <w:pPr>
              <w:widowControl/>
              <w:snapToGrid w:val="0"/>
              <w:ind w:left="120" w:hanging="120"/>
              <w:jc w:val="center"/>
              <w:rPr>
                <w:rFonts w:ascii="宋体" w:hAnsi="宋体" w:cs="宋体"/>
                <w:bCs/>
                <w:color w:val="auto"/>
                <w:sz w:val="24"/>
                <w:highlight w:val="none"/>
              </w:rPr>
            </w:pPr>
            <w:r>
              <w:rPr>
                <w:rFonts w:hint="eastAsia" w:ascii="宋体" w:hAnsi="宋体" w:cs="宋体"/>
                <w:bCs/>
                <w:color w:val="auto"/>
                <w:sz w:val="24"/>
                <w:highlight w:val="none"/>
                <w:lang w:val="en-US" w:eastAsia="zh-CN"/>
              </w:rPr>
              <w:t>企业在职</w:t>
            </w:r>
            <w:r>
              <w:rPr>
                <w:rFonts w:hint="eastAsia" w:ascii="宋体" w:hAnsi="宋体" w:cs="宋体"/>
                <w:bCs/>
                <w:color w:val="auto"/>
                <w:sz w:val="24"/>
                <w:highlight w:val="none"/>
              </w:rPr>
              <w:t>人员共计    人</w:t>
            </w:r>
          </w:p>
        </w:tc>
      </w:tr>
      <w:tr>
        <w:tblPrEx>
          <w:tblLayout w:type="fixed"/>
          <w:tblCellMar>
            <w:top w:w="0" w:type="dxa"/>
            <w:left w:w="108" w:type="dxa"/>
            <w:bottom w:w="0" w:type="dxa"/>
            <w:right w:w="108" w:type="dxa"/>
          </w:tblCellMar>
        </w:tblPrEx>
        <w:trPr>
          <w:trHeight w:val="973" w:hRule="atLeast"/>
        </w:trPr>
        <w:tc>
          <w:tcPr>
            <w:tcW w:w="1683"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bCs/>
                <w:color w:val="auto"/>
                <w:sz w:val="24"/>
                <w:highlight w:val="none"/>
              </w:rPr>
            </w:pPr>
            <w:r>
              <w:rPr>
                <w:rFonts w:hint="eastAsia" w:ascii="宋体" w:hAnsi="宋体" w:cs="宋体"/>
                <w:bCs/>
                <w:color w:val="auto"/>
                <w:sz w:val="24"/>
                <w:highlight w:val="none"/>
              </w:rPr>
              <w:t>　</w:t>
            </w:r>
          </w:p>
        </w:tc>
        <w:tc>
          <w:tcPr>
            <w:tcW w:w="1246"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bCs/>
                <w:color w:val="auto"/>
                <w:sz w:val="24"/>
                <w:highlight w:val="none"/>
              </w:rPr>
            </w:pPr>
            <w:r>
              <w:rPr>
                <w:rFonts w:hint="eastAsia" w:ascii="宋体" w:hAnsi="宋体" w:cs="宋体"/>
                <w:bCs/>
                <w:color w:val="auto"/>
                <w:sz w:val="24"/>
                <w:highlight w:val="none"/>
              </w:rPr>
              <w:t>　</w:t>
            </w:r>
          </w:p>
        </w:tc>
        <w:tc>
          <w:tcPr>
            <w:tcW w:w="1744"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bCs/>
                <w:color w:val="auto"/>
                <w:sz w:val="24"/>
                <w:highlight w:val="none"/>
              </w:rPr>
            </w:pPr>
            <w:r>
              <w:rPr>
                <w:rFonts w:hint="eastAsia" w:ascii="宋体" w:hAnsi="宋体" w:cs="宋体"/>
                <w:bCs/>
                <w:color w:val="auto"/>
                <w:sz w:val="24"/>
                <w:highlight w:val="none"/>
              </w:rPr>
              <w:t>　</w:t>
            </w:r>
          </w:p>
        </w:tc>
        <w:tc>
          <w:tcPr>
            <w:tcW w:w="5468" w:type="dxa"/>
            <w:tcBorders>
              <w:top w:val="nil"/>
              <w:left w:val="nil"/>
              <w:bottom w:val="single" w:color="auto" w:sz="4" w:space="0"/>
              <w:right w:val="single" w:color="000000" w:sz="4" w:space="0"/>
            </w:tcBorders>
            <w:vAlign w:val="center"/>
          </w:tcPr>
          <w:p>
            <w:pPr>
              <w:widowControl/>
              <w:ind w:left="120" w:hanging="120"/>
              <w:jc w:val="center"/>
              <w:rPr>
                <w:rFonts w:ascii="宋体" w:hAnsi="宋体" w:cs="宋体"/>
                <w:bCs/>
                <w:color w:val="auto"/>
                <w:sz w:val="24"/>
                <w:highlight w:val="none"/>
              </w:rPr>
            </w:pPr>
            <w:r>
              <w:rPr>
                <w:rFonts w:hint="eastAsia" w:ascii="宋体" w:hAnsi="宋体" w:cs="宋体"/>
                <w:bCs/>
                <w:color w:val="auto"/>
                <w:sz w:val="24"/>
                <w:highlight w:val="none"/>
              </w:rPr>
              <w:t>参加</w:t>
            </w:r>
            <w:r>
              <w:rPr>
                <w:rFonts w:hint="eastAsia" w:ascii="宋体" w:hAnsi="宋体" w:cs="宋体"/>
                <w:bCs/>
                <w:color w:val="auto"/>
                <w:sz w:val="24"/>
                <w:highlight w:val="none"/>
                <w:lang w:val="en-US" w:eastAsia="zh-CN"/>
              </w:rPr>
              <w:t>本</w:t>
            </w:r>
            <w:r>
              <w:rPr>
                <w:rFonts w:hint="eastAsia" w:ascii="宋体" w:hAnsi="宋体" w:cs="宋体"/>
                <w:bCs/>
                <w:color w:val="auto"/>
                <w:sz w:val="24"/>
                <w:highlight w:val="none"/>
              </w:rPr>
              <w:t>项目人员共计    人　</w:t>
            </w:r>
          </w:p>
        </w:tc>
      </w:tr>
      <w:tr>
        <w:tblPrEx>
          <w:tblLayout w:type="fixed"/>
          <w:tblCellMar>
            <w:top w:w="0" w:type="dxa"/>
            <w:left w:w="108" w:type="dxa"/>
            <w:bottom w:w="0" w:type="dxa"/>
            <w:right w:w="108" w:type="dxa"/>
          </w:tblCellMar>
        </w:tblPrEx>
        <w:trPr>
          <w:trHeight w:val="1292" w:hRule="atLeast"/>
        </w:trPr>
        <w:tc>
          <w:tcPr>
            <w:tcW w:w="10141" w:type="dxa"/>
            <w:gridSpan w:val="4"/>
            <w:tcBorders>
              <w:top w:val="single" w:color="auto" w:sz="4" w:space="0"/>
              <w:left w:val="nil"/>
              <w:bottom w:val="nil"/>
              <w:right w:val="nil"/>
            </w:tcBorders>
            <w:vAlign w:val="bottom"/>
          </w:tcPr>
          <w:p>
            <w:pPr>
              <w:widowControl/>
              <w:snapToGrid w:val="0"/>
              <w:ind w:left="120" w:hanging="120"/>
              <w:rPr>
                <w:rFonts w:ascii="宋体" w:hAnsi="宋体" w:cs="宋体"/>
                <w:bCs/>
                <w:color w:val="auto"/>
                <w:sz w:val="24"/>
                <w:highlight w:val="none"/>
              </w:rPr>
            </w:pPr>
            <w:r>
              <w:rPr>
                <w:rFonts w:hint="eastAsia" w:ascii="宋体" w:hAnsi="宋体" w:cs="宋体"/>
                <w:bCs/>
                <w:color w:val="auto"/>
                <w:sz w:val="24"/>
                <w:highlight w:val="none"/>
              </w:rPr>
              <w:t xml:space="preserve"> </w:t>
            </w:r>
          </w:p>
          <w:p>
            <w:pPr>
              <w:widowControl/>
              <w:snapToGrid w:val="0"/>
              <w:ind w:left="120" w:hanging="120"/>
              <w:rPr>
                <w:rFonts w:ascii="宋体" w:hAnsi="宋体" w:cs="宋体"/>
                <w:bCs/>
                <w:color w:val="auto"/>
                <w:sz w:val="24"/>
                <w:highlight w:val="none"/>
              </w:rPr>
            </w:pPr>
            <w:r>
              <w:rPr>
                <w:rFonts w:hint="eastAsia" w:ascii="宋体" w:hAnsi="宋体" w:cs="宋体"/>
                <w:bCs/>
                <w:color w:val="auto"/>
                <w:sz w:val="24"/>
                <w:highlight w:val="none"/>
              </w:rPr>
              <w:t>附：</w:t>
            </w:r>
          </w:p>
          <w:p>
            <w:pPr>
              <w:widowControl/>
              <w:numPr>
                <w:ilvl w:val="0"/>
                <w:numId w:val="10"/>
              </w:numPr>
              <w:snapToGrid w:val="0"/>
              <w:ind w:left="120" w:hanging="120"/>
              <w:rPr>
                <w:rFonts w:ascii="宋体" w:hAnsi="宋体" w:cs="宋体"/>
                <w:bCs/>
                <w:color w:val="auto"/>
                <w:sz w:val="24"/>
                <w:highlight w:val="none"/>
              </w:rPr>
            </w:pPr>
            <w:r>
              <w:rPr>
                <w:rFonts w:hint="eastAsia" w:ascii="宋体" w:hAnsi="宋体" w:cs="宋体"/>
                <w:bCs/>
                <w:color w:val="auto"/>
                <w:sz w:val="24"/>
                <w:highlight w:val="none"/>
              </w:rPr>
              <w:t>附投标人营业执照等复印件。</w:t>
            </w:r>
          </w:p>
          <w:p>
            <w:pPr>
              <w:pStyle w:val="2"/>
              <w:ind w:left="0" w:firstLine="0" w:firstLineChars="0"/>
              <w:rPr>
                <w:color w:val="auto"/>
                <w:highlight w:val="none"/>
              </w:rPr>
            </w:pPr>
            <w:r>
              <w:rPr>
                <w:rFonts w:hint="eastAsia" w:ascii="宋体" w:hAnsi="宋体" w:cs="宋体"/>
                <w:bCs/>
                <w:color w:val="auto"/>
                <w:highlight w:val="none"/>
              </w:rPr>
              <w:t>2、本表格投标人可根据实际情况自行修改，以便能更好体现出企业信息，但修改后的表格应包含上述表格已列出内容。</w:t>
            </w:r>
          </w:p>
          <w:p>
            <w:pPr>
              <w:widowControl/>
              <w:snapToGrid w:val="0"/>
              <w:ind w:left="120" w:hanging="120"/>
              <w:rPr>
                <w:rFonts w:ascii="宋体" w:hAnsi="宋体" w:cs="宋体"/>
                <w:bCs/>
                <w:color w:val="auto"/>
                <w:sz w:val="24"/>
                <w:highlight w:val="none"/>
              </w:rPr>
            </w:pPr>
          </w:p>
        </w:tc>
      </w:tr>
    </w:tbl>
    <w:p>
      <w:pPr>
        <w:pStyle w:val="2"/>
        <w:ind w:firstLine="482"/>
        <w:rPr>
          <w:rFonts w:ascii="宋体" w:hAnsi="宋体" w:cs="宋体"/>
          <w:b/>
          <w:color w:val="auto"/>
          <w:highlight w:val="none"/>
        </w:rPr>
      </w:pPr>
    </w:p>
    <w:p>
      <w:pPr>
        <w:pStyle w:val="2"/>
        <w:ind w:firstLine="482"/>
        <w:rPr>
          <w:rFonts w:ascii="宋体" w:hAnsi="宋体" w:cs="宋体"/>
          <w:b/>
          <w:color w:val="auto"/>
          <w:highlight w:val="none"/>
        </w:rPr>
      </w:pPr>
    </w:p>
    <w:p>
      <w:pPr>
        <w:spacing w:line="64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投标人：(公章)：</w:t>
      </w:r>
      <w:r>
        <w:rPr>
          <w:rFonts w:hint="eastAsia" w:ascii="宋体" w:hAnsi="宋体" w:cs="宋体"/>
          <w:color w:val="auto"/>
          <w:sz w:val="24"/>
          <w:highlight w:val="none"/>
          <w:u w:val="single"/>
        </w:rPr>
        <w:t xml:space="preserve">                                </w:t>
      </w:r>
    </w:p>
    <w:p>
      <w:pPr>
        <w:spacing w:line="640" w:lineRule="exact"/>
        <w:ind w:firstLine="2880" w:firstLineChars="1200"/>
        <w:rPr>
          <w:rFonts w:ascii="宋体" w:hAnsi="宋体" w:cs="宋体"/>
          <w:color w:val="auto"/>
          <w:sz w:val="24"/>
          <w:highlight w:val="none"/>
          <w:u w:val="single"/>
        </w:rPr>
      </w:pPr>
      <w:r>
        <w:rPr>
          <w:rFonts w:hint="eastAsia" w:ascii="宋体" w:hAnsi="宋体" w:cs="宋体"/>
          <w:color w:val="auto"/>
          <w:sz w:val="24"/>
          <w:highlight w:val="none"/>
        </w:rPr>
        <w:t>法定代表人或授权代表人（签字或盖章）：</w:t>
      </w:r>
      <w:r>
        <w:rPr>
          <w:rFonts w:hint="eastAsia" w:ascii="宋体" w:hAnsi="宋体" w:cs="宋体"/>
          <w:color w:val="auto"/>
          <w:sz w:val="24"/>
          <w:highlight w:val="none"/>
          <w:u w:val="single"/>
        </w:rPr>
        <w:t xml:space="preserve">                </w:t>
      </w:r>
    </w:p>
    <w:p>
      <w:pPr>
        <w:spacing w:line="64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日 期:</w:t>
      </w:r>
      <w:r>
        <w:rPr>
          <w:rFonts w:hint="eastAsia" w:ascii="宋体" w:hAnsi="宋体" w:cs="宋体"/>
          <w:color w:val="auto"/>
          <w:sz w:val="24"/>
          <w:highlight w:val="none"/>
          <w:u w:val="single"/>
        </w:rPr>
        <w:t xml:space="preserve">                      </w:t>
      </w:r>
    </w:p>
    <w:p>
      <w:pPr>
        <w:pStyle w:val="38"/>
        <w:spacing w:line="460" w:lineRule="exact"/>
        <w:ind w:firstLine="0" w:firstLineChars="0"/>
        <w:jc w:val="center"/>
        <w:rPr>
          <w:rFonts w:ascii="宋体" w:hAnsi="宋体" w:cs="宋体"/>
          <w:b/>
          <w:color w:val="auto"/>
          <w:sz w:val="24"/>
          <w:highlight w:val="none"/>
        </w:rPr>
      </w:pPr>
      <w:r>
        <w:rPr>
          <w:rFonts w:hint="eastAsia" w:ascii="宋体" w:hAnsi="宋体" w:cs="宋体"/>
          <w:b/>
          <w:color w:val="auto"/>
          <w:sz w:val="24"/>
          <w:highlight w:val="none"/>
        </w:rPr>
        <w:br w:type="page"/>
      </w:r>
    </w:p>
    <w:p>
      <w:pPr>
        <w:tabs>
          <w:tab w:val="left" w:pos="3987"/>
        </w:tabs>
        <w:spacing w:line="460" w:lineRule="exact"/>
        <w:ind w:left="120" w:hanging="120"/>
        <w:jc w:val="left"/>
        <w:rPr>
          <w:rFonts w:ascii="宋体" w:hAnsi="宋体" w:cs="宋体"/>
          <w:b/>
          <w:color w:val="auto"/>
          <w:sz w:val="24"/>
          <w:highlight w:val="none"/>
        </w:rPr>
      </w:pPr>
      <w:r>
        <w:rPr>
          <w:rFonts w:hint="eastAsia" w:ascii="宋体" w:hAnsi="宋体" w:cs="宋体"/>
          <w:b/>
          <w:color w:val="auto"/>
          <w:sz w:val="24"/>
          <w:highlight w:val="none"/>
        </w:rPr>
        <w:tab/>
      </w:r>
    </w:p>
    <w:p>
      <w:pPr>
        <w:pStyle w:val="4"/>
        <w:spacing w:line="460" w:lineRule="exact"/>
        <w:ind w:left="-105" w:leftChars="-50" w:firstLine="0" w:firstLineChars="0"/>
        <w:rPr>
          <w:rFonts w:ascii="宋体" w:hAnsi="宋体" w:cs="宋体"/>
          <w:color w:val="auto"/>
          <w:sz w:val="24"/>
          <w:szCs w:val="24"/>
          <w:highlight w:val="none"/>
        </w:rPr>
      </w:pPr>
      <w:bookmarkStart w:id="298" w:name="_Toc80113562"/>
      <w:r>
        <w:rPr>
          <w:rFonts w:hint="eastAsia" w:ascii="宋体" w:hAnsi="宋体" w:cs="宋体"/>
          <w:color w:val="auto"/>
          <w:sz w:val="24"/>
          <w:szCs w:val="24"/>
          <w:highlight w:val="none"/>
        </w:rPr>
        <w:t>3、法定代表人证明书</w:t>
      </w:r>
      <w:bookmarkEnd w:id="298"/>
    </w:p>
    <w:p>
      <w:pPr>
        <w:ind w:left="120" w:hanging="120"/>
        <w:rPr>
          <w:rFonts w:ascii="宋体" w:hAnsi="宋体" w:cs="宋体"/>
          <w:color w:val="auto"/>
          <w:sz w:val="24"/>
          <w:highlight w:val="none"/>
        </w:rPr>
      </w:pPr>
    </w:p>
    <w:p>
      <w:pPr>
        <w:spacing w:line="460" w:lineRule="exact"/>
        <w:ind w:left="120" w:hanging="120"/>
        <w:rPr>
          <w:rFonts w:ascii="宋体" w:hAnsi="宋体" w:cs="宋体"/>
          <w:color w:val="auto"/>
          <w:sz w:val="24"/>
          <w:highlight w:val="none"/>
          <w:u w:val="singl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 xml:space="preserve">                                                  </w:t>
      </w:r>
    </w:p>
    <w:p>
      <w:pPr>
        <w:spacing w:line="460" w:lineRule="exact"/>
        <w:ind w:left="120" w:hanging="12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60" w:lineRule="exact"/>
        <w:ind w:left="120" w:hanging="120"/>
        <w:rPr>
          <w:rFonts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pPr>
        <w:spacing w:line="46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系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pPr>
        <w:spacing w:line="460" w:lineRule="exact"/>
        <w:ind w:left="120" w:hanging="120"/>
        <w:rPr>
          <w:rFonts w:ascii="宋体" w:hAnsi="宋体" w:cs="宋体"/>
          <w:color w:val="auto"/>
          <w:sz w:val="24"/>
          <w:highlight w:val="none"/>
        </w:rPr>
      </w:pPr>
    </w:p>
    <w:p>
      <w:pPr>
        <w:spacing w:line="460" w:lineRule="exact"/>
        <w:ind w:left="120" w:hanging="120"/>
        <w:rPr>
          <w:rFonts w:ascii="宋体" w:hAnsi="宋体" w:cs="宋体"/>
          <w:color w:val="auto"/>
          <w:sz w:val="24"/>
          <w:highlight w:val="none"/>
        </w:rPr>
      </w:pPr>
    </w:p>
    <w:tbl>
      <w:tblPr>
        <w:tblStyle w:val="80"/>
        <w:tblpPr w:leftFromText="180" w:rightFromText="180" w:vertAnchor="text" w:horzAnchor="page" w:tblpX="1282" w:tblpY="246"/>
        <w:tblOverlap w:val="never"/>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6" w:hRule="atLeast"/>
        </w:trPr>
        <w:tc>
          <w:tcPr>
            <w:tcW w:w="4728" w:type="dxa"/>
            <w:vAlign w:val="center"/>
          </w:tcPr>
          <w:p>
            <w:pPr>
              <w:spacing w:line="460" w:lineRule="exact"/>
              <w:ind w:left="120" w:hanging="120"/>
              <w:jc w:val="center"/>
              <w:rPr>
                <w:rFonts w:ascii="宋体" w:hAnsi="宋体" w:cs="宋体"/>
                <w:color w:val="auto"/>
                <w:sz w:val="24"/>
                <w:highlight w:val="none"/>
              </w:rPr>
            </w:pPr>
            <w:r>
              <w:rPr>
                <w:rFonts w:hint="eastAsia" w:ascii="宋体" w:hAnsi="宋体" w:cs="宋体"/>
                <w:color w:val="auto"/>
                <w:sz w:val="24"/>
                <w:highlight w:val="none"/>
              </w:rPr>
              <w:t>法人身份证复印件正面</w:t>
            </w:r>
          </w:p>
        </w:tc>
        <w:tc>
          <w:tcPr>
            <w:tcW w:w="4729" w:type="dxa"/>
            <w:vAlign w:val="center"/>
          </w:tcPr>
          <w:p>
            <w:pPr>
              <w:spacing w:line="460" w:lineRule="exact"/>
              <w:ind w:left="120" w:hanging="120"/>
              <w:jc w:val="center"/>
              <w:rPr>
                <w:rFonts w:ascii="宋体" w:hAnsi="宋体" w:cs="宋体"/>
                <w:color w:val="auto"/>
                <w:sz w:val="24"/>
                <w:highlight w:val="none"/>
              </w:rPr>
            </w:pPr>
            <w:r>
              <w:rPr>
                <w:rFonts w:hint="eastAsia" w:ascii="宋体" w:hAnsi="宋体" w:cs="宋体"/>
                <w:color w:val="auto"/>
                <w:sz w:val="24"/>
                <w:highlight w:val="none"/>
              </w:rPr>
              <w:t>法人身份证复印件反面</w:t>
            </w:r>
          </w:p>
        </w:tc>
      </w:tr>
    </w:tbl>
    <w:p>
      <w:pPr>
        <w:spacing w:line="460" w:lineRule="exact"/>
        <w:ind w:firstLine="960" w:firstLineChars="400"/>
        <w:jc w:val="right"/>
        <w:rPr>
          <w:rFonts w:ascii="宋体" w:hAnsi="宋体" w:cs="宋体"/>
          <w:color w:val="auto"/>
          <w:sz w:val="24"/>
          <w:highlight w:val="none"/>
        </w:rPr>
      </w:pPr>
    </w:p>
    <w:p>
      <w:pPr>
        <w:spacing w:line="460" w:lineRule="exact"/>
        <w:ind w:firstLine="960" w:firstLineChars="400"/>
        <w:jc w:val="right"/>
        <w:rPr>
          <w:rFonts w:ascii="宋体" w:hAnsi="宋体" w:cs="宋体"/>
          <w:color w:val="auto"/>
          <w:sz w:val="24"/>
          <w:highlight w:val="none"/>
        </w:rPr>
      </w:pPr>
    </w:p>
    <w:p>
      <w:pPr>
        <w:spacing w:line="460" w:lineRule="exact"/>
        <w:ind w:firstLine="960" w:firstLineChars="400"/>
        <w:jc w:val="right"/>
        <w:rPr>
          <w:rFonts w:ascii="宋体" w:hAnsi="宋体" w:cs="宋体"/>
          <w:color w:val="auto"/>
          <w:sz w:val="24"/>
          <w:highlight w:val="none"/>
        </w:rPr>
      </w:pPr>
    </w:p>
    <w:p>
      <w:pPr>
        <w:pStyle w:val="2"/>
        <w:ind w:firstLine="480"/>
        <w:rPr>
          <w:rFonts w:ascii="宋体" w:hAnsi="宋体" w:cs="宋体"/>
          <w:color w:val="auto"/>
          <w:highlight w:val="none"/>
        </w:rPr>
      </w:pPr>
    </w:p>
    <w:p>
      <w:pPr>
        <w:spacing w:line="460" w:lineRule="exact"/>
        <w:ind w:left="239" w:leftChars="114" w:firstLine="600" w:firstLineChars="250"/>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（公章）</w:t>
      </w:r>
    </w:p>
    <w:p>
      <w:pPr>
        <w:ind w:left="120" w:hanging="120"/>
        <w:rPr>
          <w:rFonts w:ascii="宋体" w:hAnsi="宋体" w:cs="宋体"/>
          <w:color w:val="auto"/>
          <w:sz w:val="24"/>
          <w:highlight w:val="none"/>
        </w:rPr>
      </w:pPr>
    </w:p>
    <w:p>
      <w:pPr>
        <w:spacing w:line="460" w:lineRule="exact"/>
        <w:ind w:firstLine="960" w:firstLineChars="400"/>
        <w:jc w:val="right"/>
        <w:rPr>
          <w:rFonts w:ascii="宋体" w:hAnsi="宋体" w:cs="宋体"/>
          <w:color w:val="auto"/>
          <w:sz w:val="24"/>
          <w:highlight w:val="none"/>
        </w:rPr>
      </w:pPr>
    </w:p>
    <w:p>
      <w:pPr>
        <w:spacing w:line="46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460" w:lineRule="exact"/>
        <w:ind w:left="120" w:hanging="120"/>
        <w:jc w:val="center"/>
        <w:rPr>
          <w:rFonts w:ascii="宋体" w:hAnsi="宋体" w:cs="宋体"/>
          <w:b/>
          <w:color w:val="auto"/>
          <w:sz w:val="24"/>
          <w:highlight w:val="none"/>
          <w:lang w:val="zh-CN"/>
        </w:rPr>
      </w:pPr>
      <w:r>
        <w:rPr>
          <w:rFonts w:hint="eastAsia" w:ascii="宋体" w:hAnsi="宋体" w:cs="宋体"/>
          <w:color w:val="auto"/>
          <w:sz w:val="24"/>
          <w:highlight w:val="none"/>
        </w:rPr>
        <w:br w:type="page"/>
      </w:r>
      <w:r>
        <w:rPr>
          <w:rFonts w:hint="eastAsia" w:ascii="宋体" w:hAnsi="宋体" w:cs="宋体"/>
          <w:b/>
          <w:color w:val="auto"/>
          <w:sz w:val="24"/>
          <w:highlight w:val="none"/>
        </w:rPr>
        <w:t>4、法定代表人授权委托书</w:t>
      </w:r>
    </w:p>
    <w:p>
      <w:pPr>
        <w:autoSpaceDE w:val="0"/>
        <w:autoSpaceDN w:val="0"/>
        <w:adjustRightInd w:val="0"/>
        <w:ind w:left="120" w:hanging="120"/>
        <w:rPr>
          <w:rFonts w:ascii="宋体" w:hAnsi="宋体" w:cs="宋体"/>
          <w:color w:val="auto"/>
          <w:sz w:val="24"/>
          <w:highlight w:val="none"/>
          <w:lang w:val="zh-CN"/>
        </w:rPr>
      </w:pPr>
    </w:p>
    <w:p>
      <w:pPr>
        <w:autoSpaceDE w:val="0"/>
        <w:autoSpaceDN w:val="0"/>
        <w:adjustRightInd w:val="0"/>
        <w:spacing w:line="320" w:lineRule="exact"/>
        <w:ind w:left="239" w:leftChars="114" w:firstLine="600" w:firstLineChars="250"/>
        <w:rPr>
          <w:rFonts w:ascii="宋体" w:hAnsi="宋体" w:cs="宋体"/>
          <w:color w:val="auto"/>
          <w:sz w:val="24"/>
          <w:highlight w:val="none"/>
          <w:lang w:val="zh-CN"/>
        </w:rPr>
      </w:pPr>
      <w:r>
        <w:rPr>
          <w:rFonts w:hint="eastAsia" w:ascii="宋体" w:hAnsi="宋体" w:cs="宋体"/>
          <w:color w:val="auto"/>
          <w:sz w:val="24"/>
          <w:highlight w:val="none"/>
          <w:lang w:val="zh-CN"/>
        </w:rPr>
        <w:t>本授权委托书声明：我</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（姓名）系</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（投标人名称）的法定代表人，现授权委托</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（姓名）为我公司代理人，</w:t>
      </w:r>
      <w:r>
        <w:rPr>
          <w:rFonts w:hint="eastAsia" w:ascii="宋体" w:hAnsi="宋体" w:cs="宋体"/>
          <w:color w:val="auto"/>
          <w:sz w:val="24"/>
          <w:highlight w:val="none"/>
          <w:lang w:val="en-US" w:eastAsia="zh-CN"/>
        </w:rPr>
        <w:t>代表我公司</w:t>
      </w:r>
      <w:r>
        <w:rPr>
          <w:rFonts w:hint="eastAsia" w:ascii="宋体" w:hAnsi="宋体" w:cs="宋体"/>
          <w:color w:val="auto"/>
          <w:sz w:val="24"/>
          <w:highlight w:val="none"/>
          <w:lang w:val="zh-CN"/>
        </w:rPr>
        <w:t>参加</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（招标人）的</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none"/>
          <w:lang w:val="zh-CN"/>
        </w:rPr>
        <w:t>（</w:t>
      </w:r>
      <w:r>
        <w:rPr>
          <w:rFonts w:hint="eastAsia" w:ascii="宋体" w:hAnsi="宋体" w:cs="宋体"/>
          <w:color w:val="auto"/>
          <w:sz w:val="24"/>
          <w:highlight w:val="none"/>
          <w:u w:val="none"/>
          <w:lang w:val="en-US" w:eastAsia="zh-CN"/>
        </w:rPr>
        <w:t>项目名称</w:t>
      </w:r>
      <w:r>
        <w:rPr>
          <w:rFonts w:hint="eastAsia" w:ascii="宋体" w:hAnsi="宋体" w:cs="宋体"/>
          <w:color w:val="auto"/>
          <w:sz w:val="24"/>
          <w:highlight w:val="none"/>
          <w:u w:val="none"/>
          <w:lang w:val="zh-CN"/>
        </w:rPr>
        <w:t>）招</w:t>
      </w:r>
      <w:r>
        <w:rPr>
          <w:rFonts w:hint="eastAsia" w:ascii="宋体" w:hAnsi="宋体" w:cs="宋体"/>
          <w:color w:val="auto"/>
          <w:sz w:val="24"/>
          <w:highlight w:val="none"/>
          <w:lang w:val="zh-CN"/>
        </w:rPr>
        <w:t>标投标活动。代理人在参加整个招标投标活动、合同磋商过程中所签署的一切文件和处理与之有关的一切事物，我均予以承认。</w:t>
      </w: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代理人：</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性别：</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年龄：</w:t>
      </w:r>
      <w:r>
        <w:rPr>
          <w:rFonts w:hint="eastAsia" w:ascii="宋体" w:hAnsi="宋体" w:cs="宋体"/>
          <w:color w:val="auto"/>
          <w:sz w:val="24"/>
          <w:highlight w:val="none"/>
          <w:u w:val="single"/>
          <w:lang w:val="zh-CN"/>
        </w:rPr>
        <w:t xml:space="preserve">             </w:t>
      </w: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单  位：</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部门：</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职务：</w:t>
      </w:r>
      <w:r>
        <w:rPr>
          <w:rFonts w:hint="eastAsia" w:ascii="宋体" w:hAnsi="宋体" w:cs="宋体"/>
          <w:color w:val="auto"/>
          <w:sz w:val="24"/>
          <w:highlight w:val="none"/>
          <w:u w:val="single"/>
          <w:lang w:val="zh-CN"/>
        </w:rPr>
        <w:t xml:space="preserve">             </w:t>
      </w: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hint="eastAsia" w:ascii="宋体" w:hAnsi="宋体" w:cs="宋体"/>
          <w:color w:val="auto"/>
          <w:sz w:val="24"/>
          <w:highlight w:val="none"/>
          <w:lang w:val="zh-CN"/>
        </w:rPr>
      </w:pPr>
      <w:r>
        <w:rPr>
          <w:rFonts w:hint="eastAsia" w:ascii="宋体" w:hAnsi="宋体" w:cs="宋体"/>
          <w:color w:val="auto"/>
          <w:sz w:val="24"/>
          <w:highlight w:val="none"/>
          <w:lang w:val="zh-CN"/>
        </w:rPr>
        <w:t>代理人无转委权。特此委托。</w:t>
      </w:r>
    </w:p>
    <w:p>
      <w:pPr>
        <w:autoSpaceDE w:val="0"/>
        <w:autoSpaceDN w:val="0"/>
        <w:adjustRightInd w:val="0"/>
        <w:spacing w:line="320" w:lineRule="exact"/>
        <w:ind w:left="120" w:hanging="120"/>
        <w:rPr>
          <w:rFonts w:hint="eastAsia"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附法定代表人、被授权人身份证复印件</w:t>
      </w: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r>
        <w:rPr>
          <w:rFonts w:hint="eastAsia" w:ascii="宋体" w:hAnsi="宋体" w:cs="宋体"/>
          <w:bCs/>
          <w:color w:val="auto"/>
          <w:sz w:val="24"/>
          <w:highlight w:val="none"/>
        </w:rPr>
        <mc:AlternateContent>
          <mc:Choice Requires="wps">
            <w:drawing>
              <wp:anchor distT="0" distB="0" distL="114300" distR="114300" simplePos="0" relativeHeight="251656192" behindDoc="0" locked="0" layoutInCell="1" allowOverlap="1">
                <wp:simplePos x="0" y="0"/>
                <wp:positionH relativeFrom="column">
                  <wp:posOffset>2790825</wp:posOffset>
                </wp:positionH>
                <wp:positionV relativeFrom="paragraph">
                  <wp:posOffset>145415</wp:posOffset>
                </wp:positionV>
                <wp:extent cx="2472690" cy="1263650"/>
                <wp:effectExtent l="4445" t="4445" r="12065" b="14605"/>
                <wp:wrapNone/>
                <wp:docPr id="9" name="文本框 9"/>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法人身份证复印件背面</w:t>
                            </w:r>
                          </w:p>
                        </w:txbxContent>
                      </wps:txbx>
                      <wps:bodyPr upright="1"/>
                    </wps:wsp>
                  </a:graphicData>
                </a:graphic>
              </wp:anchor>
            </w:drawing>
          </mc:Choice>
          <mc:Fallback>
            <w:pict>
              <v:shape id="_x0000_s1026" o:spid="_x0000_s1026" o:spt="202" type="#_x0000_t202" style="position:absolute;left:0pt;margin-left:219.75pt;margin-top:11.45pt;height:99.5pt;width:194.7pt;z-index:251656192;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ByrmjZAAAACgEAAA8AAAAAAAAAAQAgAAAAIgAAAGRycy9kb3ducmV2LnhtbFBL&#10;AQIUABQAAAAIAIdO4kAb/Qk39QEAAOkDAAAOAAAAAAAAAAEAIAAAACgBAABkcnMvZTJvRG9jLnht&#10;bFBLBQYAAAAABgAGAFkBAACP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cs="宋体"/>
          <w:bCs/>
          <w:color w:val="auto"/>
          <w:sz w:val="24"/>
          <w:highlight w:val="none"/>
        </w:rPr>
        <mc:AlternateContent>
          <mc:Choice Requires="wps">
            <w:drawing>
              <wp:anchor distT="0" distB="0" distL="114300" distR="114300" simplePos="0" relativeHeight="251654144" behindDoc="0" locked="0" layoutInCell="1" allowOverlap="1">
                <wp:simplePos x="0" y="0"/>
                <wp:positionH relativeFrom="column">
                  <wp:posOffset>-47625</wp:posOffset>
                </wp:positionH>
                <wp:positionV relativeFrom="paragraph">
                  <wp:posOffset>156210</wp:posOffset>
                </wp:positionV>
                <wp:extent cx="2472690" cy="1263650"/>
                <wp:effectExtent l="4445" t="4445" r="12065" b="14605"/>
                <wp:wrapNone/>
                <wp:docPr id="15" name="文本框 1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法人身份证复印件正面</w:t>
                            </w:r>
                          </w:p>
                        </w:txbxContent>
                      </wps:txbx>
                      <wps:bodyPr upright="1"/>
                    </wps:wsp>
                  </a:graphicData>
                </a:graphic>
              </wp:anchor>
            </w:drawing>
          </mc:Choice>
          <mc:Fallback>
            <w:pict>
              <v:shape id="_x0000_s1026" o:spid="_x0000_s1026" o:spt="202" type="#_x0000_t202" style="position:absolute;left:0pt;margin-left:-3.75pt;margin-top:12.3pt;height:99.5pt;width:194.7pt;z-index:251654144;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qR5xdoAAAAJAQAADwAAAAAAAAABACAAAAAiAAAAZHJzL2Rvd25yZXYueG1s&#10;UEsBAhQAFAAAAAgAh07iQBtImN72AQAA6wMAAA4AAAAAAAAAAQAgAAAAKQEAAGRycy9lMm9Eb2Mu&#10;eG1sUEsFBgAAAAAGAAYAWQEAAJE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r>
        <w:rPr>
          <w:rFonts w:hint="eastAsia" w:ascii="宋体" w:hAnsi="宋体" w:cs="宋体"/>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2807335</wp:posOffset>
                </wp:positionH>
                <wp:positionV relativeFrom="paragraph">
                  <wp:posOffset>151130</wp:posOffset>
                </wp:positionV>
                <wp:extent cx="2472690" cy="1263650"/>
                <wp:effectExtent l="4445" t="4445" r="12065" b="14605"/>
                <wp:wrapNone/>
                <wp:docPr id="4" name="文本框 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被委托人身份证复印件背面</w:t>
                            </w:r>
                          </w:p>
                        </w:txbxContent>
                      </wps:txbx>
                      <wps:bodyPr upright="1"/>
                    </wps:wsp>
                  </a:graphicData>
                </a:graphic>
              </wp:anchor>
            </w:drawing>
          </mc:Choice>
          <mc:Fallback>
            <w:pict>
              <v:shape id="_x0000_s1026" o:spid="_x0000_s1026" o:spt="202" type="#_x0000_t202" style="position:absolute;left:0pt;margin-left:221.05pt;margin-top:11.9pt;height:99.5pt;width:194.7pt;z-index:251660288;mso-width-relative:page;mso-height-relative:page;" fillcolor="#FFFFFF" filled="t" stroked="t" coordsize="21600,21600" o:gfxdata="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1d/CdoAAAAKAQAADwAAAAAAAAABACAAAAAiAAAAZHJzL2Rvd25yZXYueG1s&#10;UEsBAhQAFAAAAAgAh07iQDHVBfT2AQAA6QMAAA4AAAAAAAAAAQAgAAAAKQEAAGRycy9lMm9Eb2Mu&#10;eG1sUEsFBgAAAAAGAAYAWQEAAJE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被委托人身份证复印件背面</w:t>
                      </w:r>
                    </w:p>
                  </w:txbxContent>
                </v:textbox>
              </v:shape>
            </w:pict>
          </mc:Fallback>
        </mc:AlternateContent>
      </w:r>
      <w:r>
        <w:rPr>
          <w:rFonts w:hint="eastAsia" w:ascii="宋体" w:hAnsi="宋体" w:cs="宋体"/>
          <w:bCs/>
          <w:color w:val="auto"/>
          <w:sz w:val="24"/>
          <w:highlight w:val="none"/>
        </w:rPr>
        <mc:AlternateContent>
          <mc:Choice Requires="wps">
            <w:drawing>
              <wp:anchor distT="0" distB="0" distL="114300" distR="114300" simplePos="0" relativeHeight="251658240" behindDoc="0" locked="0" layoutInCell="1" allowOverlap="1">
                <wp:simplePos x="0" y="0"/>
                <wp:positionH relativeFrom="column">
                  <wp:posOffset>-49530</wp:posOffset>
                </wp:positionH>
                <wp:positionV relativeFrom="paragraph">
                  <wp:posOffset>145415</wp:posOffset>
                </wp:positionV>
                <wp:extent cx="2472690" cy="1263650"/>
                <wp:effectExtent l="4445" t="4445" r="12065" b="14605"/>
                <wp:wrapNone/>
                <wp:docPr id="5" name="文本框 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被委托人身份证复印件正面</w:t>
                            </w:r>
                          </w:p>
                        </w:txbxContent>
                      </wps:txbx>
                      <wps:bodyPr upright="1"/>
                    </wps:wsp>
                  </a:graphicData>
                </a:graphic>
              </wp:anchor>
            </w:drawing>
          </mc:Choice>
          <mc:Fallback>
            <w:pict>
              <v:shape id="_x0000_s1026" o:spid="_x0000_s1026" o:spt="202" type="#_x0000_t202" style="position:absolute;left:0pt;margin-left:-3.9pt;margin-top:11.45pt;height:99.5pt;width:194.7pt;z-index:251658240;mso-width-relative:page;mso-height-relative:page;" fillcolor="#FFFFFF" filled="t" stroked="t" coordsize="21600,21600" o:gfxdata="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SXFq2QAAAAkBAAAPAAAAAAAAAAEAIAAAACIAAABkcnMvZG93bnJldi54bWxQ&#10;SwECFAAUAAAACACHTuJAjXekH/YBAADpAwAADgAAAAAAAAABACAAAAAoAQAAZHJzL2Uyb0RvYy54&#10;bWxQSwUGAAAAAAYABgBZAQAAkAU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被委托人身份证复印件正面</w:t>
                      </w:r>
                    </w:p>
                  </w:txbxContent>
                </v:textbox>
              </v:shape>
            </w:pict>
          </mc:Fallback>
        </mc:AlternateContent>
      </w: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 xml:space="preserve">投标人名称：（盖章）                               </w:t>
      </w: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法定代表人：（</w:t>
      </w:r>
      <w:r>
        <w:rPr>
          <w:rFonts w:hint="eastAsia" w:ascii="宋体" w:hAnsi="宋体" w:cs="宋体"/>
          <w:color w:val="auto"/>
          <w:sz w:val="24"/>
          <w:highlight w:val="none"/>
        </w:rPr>
        <w:t>签字或盖章</w:t>
      </w:r>
      <w:r>
        <w:rPr>
          <w:rFonts w:hint="eastAsia" w:ascii="宋体" w:hAnsi="宋体" w:cs="宋体"/>
          <w:color w:val="auto"/>
          <w:sz w:val="24"/>
          <w:highlight w:val="none"/>
          <w:lang w:val="zh-CN"/>
        </w:rPr>
        <w:t xml:space="preserve">）                                  </w:t>
      </w: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r>
        <w:rPr>
          <w:rFonts w:hint="eastAsia" w:ascii="宋体" w:hAnsi="宋体" w:cs="宋体"/>
          <w:color w:val="auto"/>
          <w:sz w:val="24"/>
          <w:highlight w:val="none"/>
        </w:rPr>
        <w:t>委托代理人</w:t>
      </w:r>
      <w:r>
        <w:rPr>
          <w:rFonts w:hint="eastAsia" w:ascii="宋体" w:hAnsi="宋体" w:cs="宋体"/>
          <w:color w:val="auto"/>
          <w:sz w:val="24"/>
          <w:highlight w:val="none"/>
          <w:lang w:val="zh-CN"/>
        </w:rPr>
        <w:t>：（签字）</w:t>
      </w:r>
    </w:p>
    <w:p>
      <w:pPr>
        <w:autoSpaceDE w:val="0"/>
        <w:autoSpaceDN w:val="0"/>
        <w:adjustRightInd w:val="0"/>
        <w:spacing w:line="320" w:lineRule="exact"/>
        <w:ind w:left="120" w:hanging="120"/>
        <w:rPr>
          <w:rFonts w:ascii="宋体" w:hAnsi="宋体" w:cs="宋体"/>
          <w:b/>
          <w:bCs/>
          <w:color w:val="auto"/>
          <w:sz w:val="24"/>
          <w:highlight w:val="none"/>
          <w:lang w:val="zh-CN"/>
        </w:rPr>
      </w:pPr>
    </w:p>
    <w:p>
      <w:pPr>
        <w:autoSpaceDE w:val="0"/>
        <w:autoSpaceDN w:val="0"/>
        <w:adjustRightInd w:val="0"/>
        <w:spacing w:line="320" w:lineRule="exact"/>
        <w:ind w:left="120" w:hanging="120"/>
        <w:jc w:val="center"/>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pPr>
        <w:pStyle w:val="2"/>
        <w:ind w:firstLine="480"/>
        <w:rPr>
          <w:color w:val="auto"/>
          <w:highlight w:val="none"/>
          <w:lang w:val="zh-CN"/>
        </w:rPr>
      </w:pPr>
    </w:p>
    <w:p>
      <w:pPr>
        <w:autoSpaceDE w:val="0"/>
        <w:autoSpaceDN w:val="0"/>
        <w:adjustRightInd w:val="0"/>
        <w:spacing w:line="320" w:lineRule="exact"/>
        <w:ind w:left="120" w:hanging="120"/>
        <w:jc w:val="center"/>
        <w:rPr>
          <w:rFonts w:ascii="宋体" w:hAnsi="宋体" w:cs="宋体"/>
          <w:color w:val="auto"/>
          <w:sz w:val="24"/>
          <w:highlight w:val="none"/>
          <w:lang w:val="zh-CN"/>
        </w:rPr>
      </w:pPr>
    </w:p>
    <w:p>
      <w:pPr>
        <w:autoSpaceDE w:val="0"/>
        <w:autoSpaceDN w:val="0"/>
        <w:adjustRightInd w:val="0"/>
        <w:ind w:left="120" w:hanging="120"/>
        <w:rPr>
          <w:rFonts w:ascii="宋体" w:hAnsi="宋体" w:cs="宋体"/>
          <w:color w:val="auto"/>
          <w:sz w:val="24"/>
          <w:highlight w:val="none"/>
        </w:rPr>
      </w:pPr>
      <w:r>
        <w:rPr>
          <w:rFonts w:hint="eastAsia" w:ascii="宋体" w:hAnsi="宋体" w:cs="宋体"/>
          <w:color w:val="auto"/>
          <w:sz w:val="24"/>
          <w:highlight w:val="none"/>
        </w:rPr>
        <w:t>注：此授权委托书格式不得更改且内容必须在一张纸上。</w:t>
      </w:r>
    </w:p>
    <w:p>
      <w:pPr>
        <w:pStyle w:val="4"/>
        <w:spacing w:line="360" w:lineRule="auto"/>
        <w:ind w:firstLine="2811" w:firstLineChars="1000"/>
        <w:jc w:val="both"/>
        <w:rPr>
          <w:color w:val="auto"/>
          <w:kern w:val="44"/>
          <w:sz w:val="28"/>
          <w:szCs w:val="36"/>
          <w:highlight w:val="none"/>
        </w:rPr>
      </w:pPr>
      <w:bookmarkStart w:id="299" w:name="_Toc80113563"/>
      <w:r>
        <w:rPr>
          <w:rFonts w:hint="eastAsia"/>
          <w:color w:val="auto"/>
          <w:kern w:val="44"/>
          <w:sz w:val="28"/>
          <w:szCs w:val="36"/>
          <w:highlight w:val="none"/>
        </w:rPr>
        <w:t>5、法人营业执照函</w:t>
      </w:r>
      <w:bookmarkEnd w:id="299"/>
    </w:p>
    <w:p>
      <w:pPr>
        <w:ind w:left="120" w:hanging="120"/>
        <w:rPr>
          <w:rFonts w:ascii="宋体" w:hAnsi="宋体" w:cs="宋体"/>
          <w:color w:val="auto"/>
          <w:sz w:val="24"/>
          <w:highlight w:val="none"/>
        </w:rPr>
      </w:pP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w:t>
      </w:r>
    </w:p>
    <w:p>
      <w:pPr>
        <w:ind w:left="239" w:leftChars="114" w:firstLine="600" w:firstLineChars="250"/>
        <w:rPr>
          <w:rFonts w:ascii="宋体" w:hAnsi="宋体" w:cs="宋体"/>
          <w:color w:val="auto"/>
          <w:sz w:val="24"/>
          <w:highlight w:val="none"/>
        </w:rPr>
      </w:pPr>
      <w:r>
        <w:rPr>
          <w:rFonts w:hint="eastAsia" w:ascii="宋体" w:hAnsi="宋体" w:cs="宋体"/>
          <w:color w:val="auto"/>
          <w:sz w:val="24"/>
          <w:highlight w:val="none"/>
        </w:rPr>
        <w:t>现附上由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（签发机关名称）签发的我方法人营业执照复印件，该执照已经年检，真实有效。</w:t>
      </w:r>
    </w:p>
    <w:p>
      <w:pPr>
        <w:ind w:left="120" w:hanging="120"/>
        <w:rPr>
          <w:rFonts w:ascii="宋体" w:hAnsi="宋体" w:cs="宋体"/>
          <w:color w:val="auto"/>
          <w:sz w:val="24"/>
          <w:highlight w:val="none"/>
        </w:rPr>
      </w:pPr>
    </w:p>
    <w:p>
      <w:pPr>
        <w:ind w:left="120" w:hanging="120"/>
        <w:rPr>
          <w:rFonts w:ascii="宋体" w:hAnsi="宋体" w:cs="宋体"/>
          <w:color w:val="auto"/>
          <w:sz w:val="24"/>
          <w:highlight w:val="none"/>
        </w:rPr>
      </w:pPr>
    </w:p>
    <w:p>
      <w:pPr>
        <w:ind w:left="120" w:hanging="120"/>
        <w:rPr>
          <w:rFonts w:ascii="宋体" w:hAnsi="宋体" w:cs="宋体"/>
          <w:color w:val="auto"/>
          <w:sz w:val="24"/>
          <w:highlight w:val="none"/>
        </w:rPr>
      </w:pPr>
    </w:p>
    <w:p>
      <w:pPr>
        <w:ind w:firstLine="3600" w:firstLineChars="1500"/>
        <w:rPr>
          <w:rFonts w:ascii="宋体" w:hAnsi="宋体" w:cs="宋体"/>
          <w:color w:val="auto"/>
          <w:sz w:val="24"/>
          <w:highlight w:val="none"/>
        </w:rPr>
      </w:pPr>
      <w:r>
        <w:rPr>
          <w:rFonts w:hint="eastAsia" w:ascii="宋体" w:hAnsi="宋体" w:cs="宋体"/>
          <w:color w:val="auto"/>
          <w:sz w:val="24"/>
          <w:highlight w:val="none"/>
        </w:rPr>
        <w:t>投标单位：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（法人公章）   </w:t>
      </w:r>
    </w:p>
    <w:p>
      <w:pPr>
        <w:ind w:firstLine="1680" w:firstLineChars="700"/>
        <w:rPr>
          <w:rFonts w:ascii="宋体" w:hAnsi="宋体" w:cs="宋体"/>
          <w:color w:val="auto"/>
          <w:sz w:val="24"/>
          <w:highlight w:val="none"/>
        </w:rPr>
      </w:pPr>
      <w:r>
        <w:rPr>
          <w:rFonts w:hint="eastAsia" w:ascii="宋体" w:hAnsi="宋体" w:cs="宋体"/>
          <w:color w:val="auto"/>
          <w:sz w:val="24"/>
          <w:highlight w:val="none"/>
        </w:rPr>
        <w:t xml:space="preserve">法定代表人或授权代表人：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ind w:left="120" w:hanging="120"/>
        <w:rPr>
          <w:rFonts w:ascii="宋体" w:hAnsi="宋体" w:cs="宋体"/>
          <w:color w:val="auto"/>
          <w:sz w:val="24"/>
          <w:highlight w:val="none"/>
        </w:rPr>
      </w:pPr>
    </w:p>
    <w:p>
      <w:pPr>
        <w:ind w:firstLine="4560" w:firstLineChars="1900"/>
        <w:rPr>
          <w:rFonts w:ascii="宋体" w:hAnsi="宋体" w:cs="宋体"/>
          <w:color w:val="auto"/>
          <w:sz w:val="24"/>
          <w:highlight w:val="none"/>
        </w:rPr>
      </w:pPr>
      <w:r>
        <w:rPr>
          <w:rFonts w:hint="eastAsia" w:ascii="宋体" w:hAnsi="宋体" w:cs="宋体"/>
          <w:color w:val="auto"/>
          <w:sz w:val="24"/>
          <w:highlight w:val="none"/>
        </w:rPr>
        <w:t>日期：   年   月   日</w:t>
      </w:r>
    </w:p>
    <w:p>
      <w:pPr>
        <w:pStyle w:val="4"/>
        <w:spacing w:line="360" w:lineRule="auto"/>
        <w:ind w:left="120" w:hanging="120"/>
        <w:rPr>
          <w:rFonts w:ascii="宋体" w:hAnsi="宋体" w:cs="宋体"/>
          <w:color w:val="auto"/>
          <w:sz w:val="24"/>
          <w:highlight w:val="none"/>
        </w:rPr>
      </w:pPr>
      <w:r>
        <w:rPr>
          <w:rFonts w:hint="eastAsia" w:ascii="宋体" w:hAnsi="宋体" w:cs="宋体"/>
          <w:color w:val="auto"/>
          <w:sz w:val="24"/>
          <w:highlight w:val="none"/>
        </w:rPr>
        <w:br w:type="page"/>
      </w:r>
    </w:p>
    <w:p>
      <w:pPr>
        <w:pStyle w:val="4"/>
        <w:spacing w:line="240" w:lineRule="auto"/>
        <w:ind w:left="120" w:hanging="120"/>
        <w:rPr>
          <w:rFonts w:ascii="宋体" w:hAnsi="宋体" w:cs="宋体"/>
          <w:color w:val="auto"/>
          <w:sz w:val="24"/>
          <w:szCs w:val="24"/>
          <w:highlight w:val="none"/>
        </w:rPr>
      </w:pPr>
      <w:bookmarkStart w:id="300" w:name="_Toc80113564"/>
      <w:r>
        <w:rPr>
          <w:rFonts w:hint="eastAsia" w:ascii="宋体" w:hAnsi="宋体" w:cs="宋体"/>
          <w:color w:val="auto"/>
          <w:sz w:val="24"/>
          <w:szCs w:val="24"/>
          <w:highlight w:val="none"/>
        </w:rPr>
        <w:t>6、</w:t>
      </w:r>
      <w:r>
        <w:rPr>
          <w:rFonts w:hint="eastAsia" w:ascii="宋体" w:hAnsi="宋体" w:cs="宋体"/>
          <w:color w:val="auto"/>
          <w:sz w:val="24"/>
          <w:highlight w:val="none"/>
        </w:rPr>
        <w:t>近三年企业类似业绩表及证明（如有需填写）</w:t>
      </w:r>
      <w:bookmarkEnd w:id="300"/>
    </w:p>
    <w:p>
      <w:pPr>
        <w:autoSpaceDE w:val="0"/>
        <w:autoSpaceDN w:val="0"/>
        <w:adjustRightInd w:val="0"/>
        <w:ind w:left="120" w:hanging="120"/>
        <w:rPr>
          <w:rFonts w:ascii="宋体" w:hAnsi="宋体" w:cs="宋体"/>
          <w:b/>
          <w:bCs/>
          <w:color w:val="auto"/>
          <w:sz w:val="24"/>
          <w:highlight w:val="none"/>
        </w:rPr>
      </w:pPr>
      <w:r>
        <w:rPr>
          <w:rFonts w:hint="eastAsia" w:ascii="宋体" w:hAnsi="宋体" w:cs="宋体"/>
          <w:color w:val="auto"/>
          <w:sz w:val="24"/>
          <w:highlight w:val="none"/>
        </w:rPr>
        <w:t>近三年企业类似业绩表</w:t>
      </w:r>
    </w:p>
    <w:tbl>
      <w:tblPr>
        <w:tblStyle w:val="79"/>
        <w:tblW w:w="9513" w:type="dxa"/>
        <w:tblInd w:w="93" w:type="dxa"/>
        <w:tblLayout w:type="fixed"/>
        <w:tblCellMar>
          <w:top w:w="0" w:type="dxa"/>
          <w:left w:w="108" w:type="dxa"/>
          <w:bottom w:w="0" w:type="dxa"/>
          <w:right w:w="108" w:type="dxa"/>
        </w:tblCellMar>
      </w:tblPr>
      <w:tblGrid>
        <w:gridCol w:w="640"/>
        <w:gridCol w:w="2079"/>
        <w:gridCol w:w="3533"/>
        <w:gridCol w:w="1027"/>
        <w:gridCol w:w="674"/>
        <w:gridCol w:w="1307"/>
        <w:gridCol w:w="253"/>
      </w:tblGrid>
      <w:tr>
        <w:tblPrEx>
          <w:tblLayout w:type="fixed"/>
          <w:tblCellMar>
            <w:top w:w="0" w:type="dxa"/>
            <w:left w:w="108" w:type="dxa"/>
            <w:bottom w:w="0" w:type="dxa"/>
            <w:right w:w="108" w:type="dxa"/>
          </w:tblCellMar>
        </w:tblPrEx>
        <w:trPr>
          <w:trHeight w:val="750" w:hRule="atLeast"/>
        </w:trPr>
        <w:tc>
          <w:tcPr>
            <w:tcW w:w="6252" w:type="dxa"/>
            <w:gridSpan w:val="3"/>
            <w:tcBorders>
              <w:top w:val="nil"/>
              <w:left w:val="nil"/>
              <w:bottom w:val="nil"/>
              <w:right w:val="nil"/>
            </w:tcBorders>
            <w:vAlign w:val="bottom"/>
          </w:tcPr>
          <w:p>
            <w:pPr>
              <w:widowControl/>
              <w:ind w:left="120" w:hanging="120"/>
              <w:rPr>
                <w:rFonts w:ascii="宋体" w:hAnsi="宋体" w:cs="宋体"/>
                <w:color w:val="auto"/>
                <w:sz w:val="24"/>
                <w:highlight w:val="none"/>
              </w:rPr>
            </w:pPr>
            <w:r>
              <w:rPr>
                <w:rFonts w:hint="eastAsia" w:ascii="宋体" w:hAnsi="宋体" w:cs="宋体"/>
                <w:color w:val="auto"/>
                <w:sz w:val="24"/>
                <w:highlight w:val="none"/>
              </w:rPr>
              <w:t>投标人名称：</w:t>
            </w:r>
          </w:p>
        </w:tc>
        <w:tc>
          <w:tcPr>
            <w:tcW w:w="1701" w:type="dxa"/>
            <w:gridSpan w:val="2"/>
            <w:tcBorders>
              <w:top w:val="nil"/>
              <w:left w:val="nil"/>
              <w:bottom w:val="nil"/>
              <w:right w:val="nil"/>
            </w:tcBorders>
            <w:vAlign w:val="bottom"/>
          </w:tcPr>
          <w:p>
            <w:pPr>
              <w:widowControl/>
              <w:ind w:left="120" w:hanging="120"/>
              <w:rPr>
                <w:rFonts w:ascii="宋体" w:hAnsi="宋体" w:cs="宋体"/>
                <w:color w:val="auto"/>
                <w:sz w:val="24"/>
                <w:highlight w:val="none"/>
              </w:rPr>
            </w:pPr>
          </w:p>
        </w:tc>
        <w:tc>
          <w:tcPr>
            <w:tcW w:w="1560" w:type="dxa"/>
            <w:gridSpan w:val="2"/>
            <w:tcBorders>
              <w:top w:val="nil"/>
              <w:left w:val="nil"/>
              <w:bottom w:val="nil"/>
              <w:right w:val="nil"/>
            </w:tcBorders>
            <w:vAlign w:val="bottom"/>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单位：万元</w:t>
            </w:r>
          </w:p>
        </w:tc>
      </w:tr>
      <w:tr>
        <w:tblPrEx>
          <w:tblLayout w:type="fixed"/>
          <w:tblCellMar>
            <w:top w:w="0" w:type="dxa"/>
            <w:left w:w="108" w:type="dxa"/>
            <w:bottom w:w="0" w:type="dxa"/>
            <w:right w:w="108" w:type="dxa"/>
          </w:tblCellMar>
        </w:tblPrEx>
        <w:trPr>
          <w:trHeight w:val="1005"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序号</w:t>
            </w:r>
          </w:p>
        </w:tc>
        <w:tc>
          <w:tcPr>
            <w:tcW w:w="2079" w:type="dxa"/>
            <w:tcBorders>
              <w:top w:val="single" w:color="auto" w:sz="4" w:space="0"/>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近三年企业类似业绩表及证明</w:t>
            </w:r>
          </w:p>
        </w:tc>
        <w:tc>
          <w:tcPr>
            <w:tcW w:w="4560" w:type="dxa"/>
            <w:gridSpan w:val="2"/>
            <w:tcBorders>
              <w:top w:val="single" w:color="auto" w:sz="4" w:space="0"/>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业主单位</w:t>
            </w:r>
          </w:p>
        </w:tc>
        <w:tc>
          <w:tcPr>
            <w:tcW w:w="2234" w:type="dxa"/>
            <w:gridSpan w:val="3"/>
            <w:tcBorders>
              <w:top w:val="single" w:color="auto" w:sz="4" w:space="0"/>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合同价</w:t>
            </w:r>
          </w:p>
        </w:tc>
      </w:tr>
      <w:tr>
        <w:tblPrEx>
          <w:tblLayout w:type="fixed"/>
          <w:tblCellMar>
            <w:top w:w="0" w:type="dxa"/>
            <w:left w:w="108" w:type="dxa"/>
            <w:bottom w:w="0" w:type="dxa"/>
            <w:right w:w="108" w:type="dxa"/>
          </w:tblCellMar>
        </w:tblPrEx>
        <w:trPr>
          <w:trHeight w:val="661"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1</w:t>
            </w:r>
          </w:p>
        </w:tc>
        <w:tc>
          <w:tcPr>
            <w:tcW w:w="2079" w:type="dxa"/>
            <w:tcBorders>
              <w:top w:val="nil"/>
              <w:left w:val="nil"/>
              <w:bottom w:val="single" w:color="auto" w:sz="4" w:space="0"/>
              <w:right w:val="single" w:color="auto" w:sz="4" w:space="0"/>
            </w:tcBorders>
            <w:vAlign w:val="center"/>
          </w:tcPr>
          <w:p>
            <w:pPr>
              <w:widowControl/>
              <w:ind w:left="120" w:hanging="120"/>
              <w:rPr>
                <w:rFonts w:ascii="宋体" w:hAnsi="宋体" w:cs="宋体"/>
                <w:color w:val="auto"/>
                <w:sz w:val="24"/>
                <w:highlight w:val="none"/>
              </w:rPr>
            </w:pPr>
            <w:r>
              <w:rPr>
                <w:rFonts w:hint="eastAsia" w:ascii="宋体" w:hAnsi="宋体" w:cs="宋体"/>
                <w:color w:val="auto"/>
                <w:sz w:val="24"/>
                <w:highlight w:val="none"/>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557"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2</w:t>
            </w: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693"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3</w:t>
            </w: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56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4</w:t>
            </w: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5</w:t>
            </w: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253" w:type="dxa"/>
          <w:trHeight w:val="585" w:hRule="atLeast"/>
        </w:trPr>
        <w:tc>
          <w:tcPr>
            <w:tcW w:w="9260" w:type="dxa"/>
            <w:gridSpan w:val="6"/>
            <w:tcBorders>
              <w:top w:val="single" w:color="auto" w:sz="4" w:space="0"/>
              <w:left w:val="nil"/>
              <w:bottom w:val="nil"/>
              <w:right w:val="nil"/>
            </w:tcBorders>
            <w:vAlign w:val="bottom"/>
          </w:tcPr>
          <w:p>
            <w:pPr>
              <w:widowControl/>
              <w:ind w:left="120" w:hanging="120"/>
              <w:rPr>
                <w:rFonts w:ascii="宋体" w:hAnsi="宋体" w:cs="宋体"/>
                <w:color w:val="auto"/>
                <w:sz w:val="24"/>
                <w:highlight w:val="none"/>
              </w:rPr>
            </w:pPr>
            <w:r>
              <w:rPr>
                <w:rFonts w:hint="eastAsia" w:ascii="宋体" w:hAnsi="宋体" w:cs="宋体"/>
                <w:color w:val="auto"/>
                <w:sz w:val="24"/>
                <w:highlight w:val="none"/>
              </w:rPr>
              <w:t>说明：</w:t>
            </w:r>
          </w:p>
          <w:p>
            <w:pPr>
              <w:widowControl/>
              <w:ind w:left="120" w:hanging="120"/>
              <w:rPr>
                <w:rFonts w:ascii="宋体" w:hAnsi="宋体" w:cs="宋体"/>
                <w:color w:val="auto"/>
                <w:sz w:val="24"/>
                <w:highlight w:val="none"/>
              </w:rPr>
            </w:pPr>
            <w:r>
              <w:rPr>
                <w:rFonts w:hint="eastAsia" w:ascii="宋体" w:hAnsi="宋体" w:cs="宋体"/>
                <w:color w:val="auto"/>
                <w:sz w:val="24"/>
                <w:highlight w:val="none"/>
              </w:rPr>
              <w:t>提供相关类似业绩的证明材料（加盖公章）放入响应文件中</w:t>
            </w:r>
          </w:p>
        </w:tc>
      </w:tr>
      <w:tr>
        <w:tblPrEx>
          <w:tblLayout w:type="fixed"/>
          <w:tblCellMar>
            <w:top w:w="0" w:type="dxa"/>
            <w:left w:w="108" w:type="dxa"/>
            <w:bottom w:w="0" w:type="dxa"/>
            <w:right w:w="108" w:type="dxa"/>
          </w:tblCellMar>
        </w:tblPrEx>
        <w:trPr>
          <w:gridAfter w:val="1"/>
          <w:wAfter w:w="253" w:type="dxa"/>
          <w:trHeight w:val="585" w:hRule="atLeast"/>
        </w:trPr>
        <w:tc>
          <w:tcPr>
            <w:tcW w:w="9260" w:type="dxa"/>
            <w:gridSpan w:val="6"/>
            <w:tcBorders>
              <w:top w:val="nil"/>
              <w:left w:val="nil"/>
              <w:bottom w:val="nil"/>
              <w:right w:val="nil"/>
            </w:tcBorders>
            <w:vAlign w:val="bottom"/>
          </w:tcPr>
          <w:p>
            <w:pPr>
              <w:widowControl/>
              <w:ind w:left="120" w:hanging="120"/>
              <w:rPr>
                <w:rFonts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253" w:type="dxa"/>
          <w:trHeight w:val="1890" w:hRule="atLeast"/>
        </w:trPr>
        <w:tc>
          <w:tcPr>
            <w:tcW w:w="9260" w:type="dxa"/>
            <w:gridSpan w:val="6"/>
            <w:tcBorders>
              <w:top w:val="nil"/>
              <w:left w:val="nil"/>
              <w:bottom w:val="nil"/>
              <w:right w:val="nil"/>
            </w:tcBorders>
            <w:vAlign w:val="center"/>
          </w:tcPr>
          <w:p>
            <w:pPr>
              <w:widowControl/>
              <w:ind w:left="120" w:hanging="120"/>
              <w:rPr>
                <w:rFonts w:ascii="宋体" w:hAnsi="宋体" w:cs="宋体"/>
                <w:color w:val="auto"/>
                <w:sz w:val="24"/>
                <w:highlight w:val="none"/>
              </w:rPr>
            </w:pPr>
            <w:r>
              <w:rPr>
                <w:rFonts w:hint="eastAsia" w:ascii="宋体" w:hAnsi="宋体" w:cs="宋体"/>
                <w:color w:val="auto"/>
                <w:sz w:val="24"/>
                <w:highlight w:val="none"/>
              </w:rPr>
              <w:t>投标人（签章）：                         法定代表人（签字或盖章）：</w:t>
            </w:r>
          </w:p>
        </w:tc>
      </w:tr>
    </w:tbl>
    <w:p>
      <w:pPr>
        <w:ind w:left="120" w:hanging="120"/>
        <w:rPr>
          <w:rFonts w:ascii="宋体" w:hAnsi="宋体" w:cs="宋体"/>
          <w:b/>
          <w:color w:val="auto"/>
          <w:kern w:val="0"/>
          <w:sz w:val="24"/>
          <w:highlight w:val="none"/>
          <w:lang w:bidi="ar"/>
        </w:rPr>
      </w:pPr>
    </w:p>
    <w:p>
      <w:pPr>
        <w:ind w:left="120" w:hanging="120"/>
        <w:rPr>
          <w:rFonts w:ascii="宋体" w:hAnsi="宋体" w:cs="宋体"/>
          <w:b/>
          <w:color w:val="auto"/>
          <w:kern w:val="0"/>
          <w:sz w:val="24"/>
          <w:highlight w:val="none"/>
          <w:lang w:bidi="ar"/>
        </w:rPr>
      </w:pPr>
    </w:p>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rPr>
        <w:t>7、</w:t>
      </w:r>
      <w:r>
        <w:rPr>
          <w:rFonts w:hint="eastAsia" w:ascii="宋体" w:hAnsi="宋体" w:cs="宋体"/>
          <w:b/>
          <w:bCs/>
          <w:color w:val="auto"/>
          <w:sz w:val="24"/>
          <w:highlight w:val="none"/>
          <w:lang w:val="zh-CN"/>
        </w:rPr>
        <w:t>项目负责人简历表</w:t>
      </w:r>
    </w:p>
    <w:p>
      <w:pPr>
        <w:autoSpaceDE w:val="0"/>
        <w:autoSpaceDN w:val="0"/>
        <w:adjustRightInd w:val="0"/>
        <w:ind w:left="120" w:hanging="120"/>
        <w:jc w:val="center"/>
        <w:rPr>
          <w:rFonts w:ascii="宋体" w:hAnsi="宋体" w:cs="宋体"/>
          <w:color w:val="auto"/>
          <w:sz w:val="24"/>
          <w:highlight w:val="none"/>
          <w:lang w:val="zh-CN"/>
        </w:rPr>
      </w:pPr>
    </w:p>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（1）项目负责人简历及业绩表</w:t>
      </w:r>
    </w:p>
    <w:p>
      <w:pPr>
        <w:autoSpaceDE w:val="0"/>
        <w:autoSpaceDN w:val="0"/>
        <w:adjustRightInd w:val="0"/>
        <w:ind w:left="120" w:hanging="120"/>
        <w:jc w:val="center"/>
        <w:rPr>
          <w:rFonts w:ascii="宋体" w:hAnsi="宋体" w:cs="宋体"/>
          <w:b/>
          <w:bCs/>
          <w:color w:val="auto"/>
          <w:sz w:val="24"/>
          <w:highlight w:val="none"/>
          <w:lang w:val="zh-CN"/>
        </w:rPr>
      </w:pPr>
    </w:p>
    <w:p>
      <w:pPr>
        <w:autoSpaceDE w:val="0"/>
        <w:autoSpaceDN w:val="0"/>
        <w:adjustRightInd w:val="0"/>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1、项目负责人介绍应包括：姓名、性别、年龄、职称（</w:t>
      </w:r>
      <w:r>
        <w:rPr>
          <w:rFonts w:hint="eastAsia" w:ascii="宋体" w:hAnsi="宋体" w:cs="宋体"/>
          <w:color w:val="auto"/>
          <w:sz w:val="24"/>
          <w:highlight w:val="none"/>
        </w:rPr>
        <w:t>如有</w:t>
      </w:r>
      <w:r>
        <w:rPr>
          <w:rFonts w:hint="eastAsia" w:ascii="宋体" w:hAnsi="宋体" w:cs="宋体"/>
          <w:color w:val="auto"/>
          <w:sz w:val="24"/>
          <w:highlight w:val="none"/>
          <w:lang w:val="zh-CN"/>
        </w:rPr>
        <w:t>）、学历、参加工作时间、从</w:t>
      </w:r>
      <w:r>
        <w:rPr>
          <w:rFonts w:hint="eastAsia" w:ascii="宋体" w:hAnsi="宋体" w:cs="宋体"/>
          <w:color w:val="auto"/>
          <w:sz w:val="24"/>
          <w:highlight w:val="none"/>
        </w:rPr>
        <w:t>业年限</w:t>
      </w:r>
      <w:r>
        <w:rPr>
          <w:rFonts w:hint="eastAsia" w:ascii="宋体" w:hAnsi="宋体" w:cs="宋体"/>
          <w:color w:val="auto"/>
          <w:sz w:val="24"/>
          <w:highlight w:val="none"/>
          <w:lang w:val="zh-CN"/>
        </w:rPr>
        <w:t>、证书编号（</w:t>
      </w:r>
      <w:r>
        <w:rPr>
          <w:rFonts w:hint="eastAsia" w:ascii="宋体" w:hAnsi="宋体" w:cs="宋体"/>
          <w:color w:val="auto"/>
          <w:sz w:val="24"/>
          <w:highlight w:val="none"/>
        </w:rPr>
        <w:t>如有</w:t>
      </w:r>
      <w:r>
        <w:rPr>
          <w:rFonts w:hint="eastAsia" w:ascii="宋体" w:hAnsi="宋体" w:cs="宋体"/>
          <w:color w:val="auto"/>
          <w:sz w:val="24"/>
          <w:highlight w:val="none"/>
          <w:lang w:val="zh-CN"/>
        </w:rPr>
        <w:t>）以及其他内容。</w:t>
      </w:r>
    </w:p>
    <w:p>
      <w:pPr>
        <w:autoSpaceDE w:val="0"/>
        <w:autoSpaceDN w:val="0"/>
        <w:adjustRightInd w:val="0"/>
        <w:ind w:left="120" w:hanging="120"/>
        <w:jc w:val="center"/>
        <w:rPr>
          <w:rFonts w:ascii="宋体" w:hAnsi="宋体" w:cs="宋体"/>
          <w:color w:val="auto"/>
          <w:sz w:val="24"/>
          <w:highlight w:val="none"/>
          <w:lang w:val="zh-CN"/>
        </w:rPr>
      </w:pPr>
      <w:r>
        <w:rPr>
          <w:rFonts w:hint="eastAsia" w:ascii="宋体" w:hAnsi="宋体" w:cs="宋体"/>
          <w:color w:val="auto"/>
          <w:sz w:val="24"/>
          <w:highlight w:val="none"/>
          <w:lang w:val="zh-CN"/>
        </w:rPr>
        <w:t>2、项目负责人近3年内类似</w:t>
      </w:r>
      <w:r>
        <w:rPr>
          <w:rFonts w:hint="eastAsia" w:ascii="宋体" w:hAnsi="宋体" w:cs="宋体"/>
          <w:color w:val="auto"/>
          <w:sz w:val="24"/>
          <w:highlight w:val="none"/>
        </w:rPr>
        <w:t>从业</w:t>
      </w:r>
      <w:r>
        <w:rPr>
          <w:rFonts w:hint="eastAsia" w:ascii="宋体" w:hAnsi="宋体" w:cs="宋体"/>
          <w:color w:val="auto"/>
          <w:sz w:val="24"/>
          <w:highlight w:val="none"/>
          <w:lang w:val="zh-CN"/>
        </w:rPr>
        <w:t>经历</w:t>
      </w:r>
      <w:r>
        <w:rPr>
          <w:rFonts w:hint="eastAsia" w:ascii="宋体" w:hAnsi="宋体" w:cs="宋体"/>
          <w:color w:val="auto"/>
          <w:sz w:val="24"/>
          <w:highlight w:val="none"/>
        </w:rPr>
        <w:t>可参考</w:t>
      </w:r>
      <w:r>
        <w:rPr>
          <w:rFonts w:hint="eastAsia" w:ascii="宋体" w:hAnsi="宋体" w:cs="宋体"/>
          <w:color w:val="auto"/>
          <w:sz w:val="24"/>
          <w:highlight w:val="none"/>
          <w:lang w:val="zh-CN"/>
        </w:rPr>
        <w:t>下表提供。</w:t>
      </w:r>
    </w:p>
    <w:p>
      <w:pPr>
        <w:autoSpaceDE w:val="0"/>
        <w:autoSpaceDN w:val="0"/>
        <w:adjustRightInd w:val="0"/>
        <w:ind w:left="120" w:hanging="120"/>
        <w:jc w:val="center"/>
        <w:rPr>
          <w:rFonts w:ascii="宋体" w:hAnsi="宋体" w:cs="宋体"/>
          <w:color w:val="auto"/>
          <w:sz w:val="24"/>
          <w:highlight w:val="none"/>
          <w:lang w:val="zh-CN"/>
        </w:rPr>
      </w:pPr>
      <w:r>
        <w:rPr>
          <w:rFonts w:hint="eastAsia" w:ascii="宋体" w:hAnsi="宋体" w:cs="宋体"/>
          <w:color w:val="auto"/>
          <w:sz w:val="24"/>
          <w:highlight w:val="none"/>
          <w:lang w:val="zh-CN"/>
        </w:rPr>
        <w:t>项目负责人近3年内类似工作经历一览表（如有需填写）</w:t>
      </w:r>
    </w:p>
    <w:tbl>
      <w:tblPr>
        <w:tblStyle w:val="79"/>
        <w:tblW w:w="9162" w:type="dxa"/>
        <w:tblInd w:w="0" w:type="dxa"/>
        <w:tblLayout w:type="fixed"/>
        <w:tblCellMar>
          <w:top w:w="0" w:type="dxa"/>
          <w:left w:w="108" w:type="dxa"/>
          <w:bottom w:w="0" w:type="dxa"/>
          <w:right w:w="108" w:type="dxa"/>
        </w:tblCellMar>
      </w:tblPr>
      <w:tblGrid>
        <w:gridCol w:w="1472"/>
        <w:gridCol w:w="2510"/>
        <w:gridCol w:w="3238"/>
        <w:gridCol w:w="1942"/>
      </w:tblGrid>
      <w:tr>
        <w:tblPrEx>
          <w:tblLayout w:type="fixed"/>
          <w:tblCellMar>
            <w:top w:w="0" w:type="dxa"/>
            <w:left w:w="108" w:type="dxa"/>
            <w:bottom w:w="0" w:type="dxa"/>
            <w:right w:w="108"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rPr>
              <w:t>序号</w:t>
            </w:r>
          </w:p>
        </w:tc>
        <w:tc>
          <w:tcPr>
            <w:tcW w:w="251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lang w:val="zh-CN"/>
              </w:rPr>
              <w:t>项目名称</w:t>
            </w:r>
          </w:p>
        </w:tc>
        <w:tc>
          <w:tcPr>
            <w:tcW w:w="3238"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rPr>
              <w:t>委托单位/联系人/电话</w:t>
            </w:r>
          </w:p>
        </w:tc>
        <w:tc>
          <w:tcPr>
            <w:tcW w:w="1942"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lang w:val="zh-CN"/>
              </w:rPr>
              <w:t>备注</w:t>
            </w:r>
          </w:p>
        </w:tc>
      </w:tr>
      <w:tr>
        <w:tblPrEx>
          <w:tblLayout w:type="fixed"/>
          <w:tblCellMar>
            <w:top w:w="0" w:type="dxa"/>
            <w:left w:w="108" w:type="dxa"/>
            <w:bottom w:w="0" w:type="dxa"/>
            <w:right w:w="108"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ind w:left="120" w:hanging="12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rPr>
                <w:rFonts w:ascii="宋体" w:hAnsi="宋体" w:cs="宋体"/>
                <w:color w:val="auto"/>
                <w:sz w:val="24"/>
                <w:highlight w:val="none"/>
              </w:rPr>
            </w:pPr>
          </w:p>
        </w:tc>
        <w:tc>
          <w:tcPr>
            <w:tcW w:w="32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rPr>
                <w:rFonts w:ascii="宋体" w:hAnsi="宋体" w:cs="宋体"/>
                <w:color w:val="auto"/>
                <w:sz w:val="24"/>
                <w:highlight w:val="none"/>
              </w:rPr>
            </w:pPr>
          </w:p>
        </w:tc>
        <w:tc>
          <w:tcPr>
            <w:tcW w:w="1942"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left="120" w:hanging="120"/>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ind w:left="120" w:hanging="12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251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ind w:left="120" w:hanging="120"/>
              <w:rPr>
                <w:rFonts w:ascii="宋体" w:hAnsi="宋体" w:cs="宋体"/>
                <w:color w:val="auto"/>
                <w:sz w:val="24"/>
                <w:highlight w:val="none"/>
              </w:rPr>
            </w:pPr>
          </w:p>
        </w:tc>
        <w:tc>
          <w:tcPr>
            <w:tcW w:w="3238"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ind w:left="120" w:hanging="120"/>
              <w:rPr>
                <w:rFonts w:ascii="宋体" w:hAnsi="宋体" w:cs="宋体"/>
                <w:color w:val="auto"/>
                <w:sz w:val="24"/>
                <w:highlight w:val="none"/>
              </w:rPr>
            </w:pPr>
          </w:p>
        </w:tc>
        <w:tc>
          <w:tcPr>
            <w:tcW w:w="1942"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ind w:left="120" w:hanging="120"/>
              <w:rPr>
                <w:rFonts w:ascii="宋体" w:hAnsi="宋体" w:cs="宋体"/>
                <w:color w:val="auto"/>
                <w:sz w:val="24"/>
                <w:highlight w:val="none"/>
              </w:rPr>
            </w:pPr>
          </w:p>
        </w:tc>
      </w:tr>
    </w:tbl>
    <w:p>
      <w:pPr>
        <w:spacing w:line="480" w:lineRule="auto"/>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3、项目负责人简历中应附相关类似业绩（</w:t>
      </w:r>
      <w:r>
        <w:rPr>
          <w:rFonts w:hint="eastAsia" w:ascii="宋体" w:hAnsi="宋体" w:cs="宋体"/>
          <w:color w:val="auto"/>
          <w:sz w:val="24"/>
          <w:highlight w:val="none"/>
        </w:rPr>
        <w:t>如有</w:t>
      </w:r>
      <w:r>
        <w:rPr>
          <w:rFonts w:hint="eastAsia" w:ascii="宋体" w:hAnsi="宋体" w:cs="宋体"/>
          <w:color w:val="auto"/>
          <w:sz w:val="24"/>
          <w:highlight w:val="none"/>
          <w:lang w:val="zh-CN"/>
        </w:rPr>
        <w:t>）、本单位近</w:t>
      </w:r>
      <w:r>
        <w:rPr>
          <w:rFonts w:hint="eastAsia" w:ascii="宋体" w:hAnsi="宋体" w:cs="宋体"/>
          <w:color w:val="auto"/>
          <w:sz w:val="24"/>
          <w:highlight w:val="none"/>
          <w:lang w:val="en-US" w:eastAsia="zh-CN"/>
        </w:rPr>
        <w:t>三个月</w:t>
      </w:r>
      <w:r>
        <w:rPr>
          <w:rFonts w:hint="eastAsia" w:ascii="宋体" w:hAnsi="宋体" w:cs="宋体"/>
          <w:color w:val="auto"/>
          <w:sz w:val="24"/>
          <w:highlight w:val="none"/>
          <w:lang w:val="zh-CN"/>
        </w:rPr>
        <w:t>（</w:t>
      </w:r>
      <w:r>
        <w:rPr>
          <w:rFonts w:hint="eastAsia" w:ascii="宋体" w:hAnsi="宋体" w:cs="宋体"/>
          <w:color w:val="auto"/>
          <w:sz w:val="24"/>
          <w:highlight w:val="none"/>
        </w:rPr>
        <w:t>含</w:t>
      </w:r>
      <w:r>
        <w:rPr>
          <w:rFonts w:hint="eastAsia" w:ascii="宋体" w:hAnsi="宋体" w:cs="宋体"/>
          <w:color w:val="auto"/>
          <w:sz w:val="24"/>
          <w:highlight w:val="none"/>
          <w:lang w:val="zh-CN"/>
        </w:rPr>
        <w:t>）以上社保</w:t>
      </w:r>
      <w:r>
        <w:rPr>
          <w:rFonts w:hint="eastAsia" w:ascii="宋体" w:hAnsi="宋体" w:cs="宋体"/>
          <w:color w:val="auto"/>
          <w:sz w:val="24"/>
          <w:highlight w:val="none"/>
        </w:rPr>
        <w:t>缴纳</w:t>
      </w:r>
      <w:r>
        <w:rPr>
          <w:rFonts w:hint="eastAsia" w:ascii="宋体" w:hAnsi="宋体" w:cs="宋体"/>
          <w:color w:val="auto"/>
          <w:sz w:val="24"/>
          <w:highlight w:val="none"/>
          <w:lang w:val="zh-CN"/>
        </w:rPr>
        <w:t>记录等相关证明材料复印件（</w:t>
      </w:r>
      <w:r>
        <w:rPr>
          <w:rFonts w:hint="eastAsia" w:ascii="宋体" w:hAnsi="宋体" w:cs="宋体"/>
          <w:color w:val="auto"/>
          <w:sz w:val="24"/>
          <w:highlight w:val="none"/>
        </w:rPr>
        <w:t>新入职的人员需额外提供劳务合同复印件</w:t>
      </w:r>
      <w:r>
        <w:rPr>
          <w:rFonts w:hint="eastAsia" w:ascii="宋体" w:hAnsi="宋体" w:cs="宋体"/>
          <w:color w:val="auto"/>
          <w:sz w:val="24"/>
          <w:highlight w:val="none"/>
          <w:lang w:val="zh-CN"/>
        </w:rPr>
        <w:t>）。</w:t>
      </w:r>
    </w:p>
    <w:p>
      <w:pPr>
        <w:spacing w:line="480" w:lineRule="auto"/>
        <w:ind w:left="120" w:hanging="120"/>
        <w:rPr>
          <w:rFonts w:ascii="宋体" w:hAnsi="宋体" w:cs="宋体"/>
          <w:color w:val="auto"/>
          <w:sz w:val="24"/>
          <w:highlight w:val="none"/>
        </w:rPr>
      </w:pPr>
    </w:p>
    <w:p>
      <w:pPr>
        <w:spacing w:line="480" w:lineRule="auto"/>
        <w:ind w:left="120" w:hanging="120"/>
        <w:rPr>
          <w:rFonts w:ascii="宋体" w:hAnsi="宋体" w:cs="宋体"/>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r>
        <w:rPr>
          <w:rFonts w:hint="eastAsia" w:ascii="宋体" w:hAnsi="宋体" w:cs="宋体"/>
          <w:b/>
          <w:color w:val="auto"/>
          <w:sz w:val="24"/>
          <w:highlight w:val="none"/>
        </w:rPr>
        <w:t>8、拟参加项目其他人员简历表</w:t>
      </w:r>
    </w:p>
    <w:p>
      <w:pPr>
        <w:ind w:left="120" w:hanging="120"/>
        <w:jc w:val="center"/>
        <w:rPr>
          <w:rFonts w:ascii="宋体" w:hAnsi="宋体" w:cs="宋体"/>
          <w:color w:val="auto"/>
          <w:sz w:val="24"/>
          <w:highlight w:val="none"/>
        </w:rPr>
      </w:pPr>
    </w:p>
    <w:p>
      <w:pPr>
        <w:autoSpaceDE w:val="0"/>
        <w:autoSpaceDN w:val="0"/>
        <w:adjustRightInd w:val="0"/>
        <w:ind w:left="120" w:hanging="120"/>
        <w:jc w:val="center"/>
        <w:rPr>
          <w:rFonts w:ascii="宋体" w:hAnsi="宋体" w:cs="宋体"/>
          <w:color w:val="auto"/>
          <w:sz w:val="24"/>
          <w:highlight w:val="none"/>
          <w:lang w:val="zh-CN"/>
        </w:rPr>
      </w:pPr>
    </w:p>
    <w:tbl>
      <w:tblPr>
        <w:tblStyle w:val="79"/>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90"/>
        <w:gridCol w:w="1090"/>
        <w:gridCol w:w="1453"/>
        <w:gridCol w:w="1682"/>
        <w:gridCol w:w="1522"/>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序号</w:t>
            </w:r>
          </w:p>
        </w:tc>
        <w:tc>
          <w:tcPr>
            <w:tcW w:w="1790" w:type="dxa"/>
            <w:vAlign w:val="center"/>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姓名</w:t>
            </w:r>
          </w:p>
        </w:tc>
        <w:tc>
          <w:tcPr>
            <w:tcW w:w="1090" w:type="dxa"/>
            <w:vAlign w:val="center"/>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性别</w:t>
            </w:r>
          </w:p>
        </w:tc>
        <w:tc>
          <w:tcPr>
            <w:tcW w:w="1453" w:type="dxa"/>
            <w:vAlign w:val="center"/>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专业</w:t>
            </w:r>
          </w:p>
        </w:tc>
        <w:tc>
          <w:tcPr>
            <w:tcW w:w="1682" w:type="dxa"/>
            <w:vAlign w:val="center"/>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技术职称</w:t>
            </w:r>
          </w:p>
        </w:tc>
        <w:tc>
          <w:tcPr>
            <w:tcW w:w="1522" w:type="dxa"/>
            <w:vAlign w:val="center"/>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执业资格证书号</w:t>
            </w:r>
          </w:p>
        </w:tc>
        <w:tc>
          <w:tcPr>
            <w:tcW w:w="1463" w:type="dxa"/>
            <w:vAlign w:val="center"/>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从事专业工作年限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8" w:type="dxa"/>
            <w:gridSpan w:val="7"/>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拟选派参加项目人员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1</w:t>
            </w:r>
          </w:p>
        </w:tc>
        <w:tc>
          <w:tcPr>
            <w:tcW w:w="17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0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53" w:type="dxa"/>
          </w:tcPr>
          <w:p>
            <w:pPr>
              <w:autoSpaceDE w:val="0"/>
              <w:autoSpaceDN w:val="0"/>
              <w:adjustRightInd w:val="0"/>
              <w:ind w:left="120" w:hanging="120"/>
              <w:jc w:val="center"/>
              <w:rPr>
                <w:rFonts w:ascii="宋体" w:hAnsi="宋体" w:cs="宋体"/>
                <w:b/>
                <w:bCs/>
                <w:color w:val="auto"/>
                <w:sz w:val="24"/>
                <w:highlight w:val="none"/>
                <w:lang w:val="zh-CN"/>
              </w:rPr>
            </w:pPr>
          </w:p>
        </w:tc>
        <w:tc>
          <w:tcPr>
            <w:tcW w:w="168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52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63" w:type="dxa"/>
          </w:tcPr>
          <w:p>
            <w:pPr>
              <w:autoSpaceDE w:val="0"/>
              <w:autoSpaceDN w:val="0"/>
              <w:adjustRightInd w:val="0"/>
              <w:ind w:left="120" w:hanging="12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2</w:t>
            </w:r>
          </w:p>
        </w:tc>
        <w:tc>
          <w:tcPr>
            <w:tcW w:w="17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0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53" w:type="dxa"/>
          </w:tcPr>
          <w:p>
            <w:pPr>
              <w:autoSpaceDE w:val="0"/>
              <w:autoSpaceDN w:val="0"/>
              <w:adjustRightInd w:val="0"/>
              <w:ind w:left="120" w:hanging="120"/>
              <w:jc w:val="center"/>
              <w:rPr>
                <w:rFonts w:ascii="宋体" w:hAnsi="宋体" w:cs="宋体"/>
                <w:b/>
                <w:bCs/>
                <w:color w:val="auto"/>
                <w:sz w:val="24"/>
                <w:highlight w:val="none"/>
                <w:lang w:val="zh-CN"/>
              </w:rPr>
            </w:pPr>
          </w:p>
        </w:tc>
        <w:tc>
          <w:tcPr>
            <w:tcW w:w="168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52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63" w:type="dxa"/>
          </w:tcPr>
          <w:p>
            <w:pPr>
              <w:autoSpaceDE w:val="0"/>
              <w:autoSpaceDN w:val="0"/>
              <w:adjustRightInd w:val="0"/>
              <w:ind w:left="120" w:hanging="12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3</w:t>
            </w:r>
          </w:p>
        </w:tc>
        <w:tc>
          <w:tcPr>
            <w:tcW w:w="17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0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53" w:type="dxa"/>
          </w:tcPr>
          <w:p>
            <w:pPr>
              <w:autoSpaceDE w:val="0"/>
              <w:autoSpaceDN w:val="0"/>
              <w:adjustRightInd w:val="0"/>
              <w:ind w:left="120" w:hanging="120"/>
              <w:jc w:val="center"/>
              <w:rPr>
                <w:rFonts w:ascii="宋体" w:hAnsi="宋体" w:cs="宋体"/>
                <w:b/>
                <w:bCs/>
                <w:color w:val="auto"/>
                <w:sz w:val="24"/>
                <w:highlight w:val="none"/>
                <w:lang w:val="zh-CN"/>
              </w:rPr>
            </w:pPr>
          </w:p>
        </w:tc>
        <w:tc>
          <w:tcPr>
            <w:tcW w:w="168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52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63" w:type="dxa"/>
          </w:tcPr>
          <w:p>
            <w:pPr>
              <w:autoSpaceDE w:val="0"/>
              <w:autoSpaceDN w:val="0"/>
              <w:adjustRightInd w:val="0"/>
              <w:ind w:left="120" w:hanging="12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w:t>
            </w:r>
          </w:p>
        </w:tc>
        <w:tc>
          <w:tcPr>
            <w:tcW w:w="17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0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53" w:type="dxa"/>
          </w:tcPr>
          <w:p>
            <w:pPr>
              <w:autoSpaceDE w:val="0"/>
              <w:autoSpaceDN w:val="0"/>
              <w:adjustRightInd w:val="0"/>
              <w:ind w:left="120" w:hanging="120"/>
              <w:jc w:val="center"/>
              <w:rPr>
                <w:rFonts w:ascii="宋体" w:hAnsi="宋体" w:cs="宋体"/>
                <w:b/>
                <w:bCs/>
                <w:color w:val="auto"/>
                <w:sz w:val="24"/>
                <w:highlight w:val="none"/>
                <w:lang w:val="zh-CN"/>
              </w:rPr>
            </w:pPr>
          </w:p>
        </w:tc>
        <w:tc>
          <w:tcPr>
            <w:tcW w:w="168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52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63" w:type="dxa"/>
          </w:tcPr>
          <w:p>
            <w:pPr>
              <w:autoSpaceDE w:val="0"/>
              <w:autoSpaceDN w:val="0"/>
              <w:adjustRightInd w:val="0"/>
              <w:ind w:left="120" w:hanging="12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color w:val="auto"/>
                <w:sz w:val="24"/>
                <w:highlight w:val="none"/>
                <w:lang w:val="zh-CN"/>
              </w:rPr>
            </w:pPr>
          </w:p>
        </w:tc>
        <w:tc>
          <w:tcPr>
            <w:tcW w:w="17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0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53" w:type="dxa"/>
          </w:tcPr>
          <w:p>
            <w:pPr>
              <w:autoSpaceDE w:val="0"/>
              <w:autoSpaceDN w:val="0"/>
              <w:adjustRightInd w:val="0"/>
              <w:ind w:left="120" w:hanging="120"/>
              <w:jc w:val="center"/>
              <w:rPr>
                <w:rFonts w:ascii="宋体" w:hAnsi="宋体" w:cs="宋体"/>
                <w:b/>
                <w:bCs/>
                <w:color w:val="auto"/>
                <w:sz w:val="24"/>
                <w:highlight w:val="none"/>
                <w:lang w:val="zh-CN"/>
              </w:rPr>
            </w:pPr>
          </w:p>
        </w:tc>
        <w:tc>
          <w:tcPr>
            <w:tcW w:w="168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52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63" w:type="dxa"/>
          </w:tcPr>
          <w:p>
            <w:pPr>
              <w:autoSpaceDE w:val="0"/>
              <w:autoSpaceDN w:val="0"/>
              <w:adjustRightInd w:val="0"/>
              <w:ind w:left="120" w:hanging="12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color w:val="auto"/>
                <w:sz w:val="24"/>
                <w:highlight w:val="none"/>
                <w:lang w:val="zh-CN"/>
              </w:rPr>
            </w:pPr>
          </w:p>
        </w:tc>
        <w:tc>
          <w:tcPr>
            <w:tcW w:w="17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0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53" w:type="dxa"/>
          </w:tcPr>
          <w:p>
            <w:pPr>
              <w:autoSpaceDE w:val="0"/>
              <w:autoSpaceDN w:val="0"/>
              <w:adjustRightInd w:val="0"/>
              <w:ind w:left="120" w:hanging="120"/>
              <w:jc w:val="center"/>
              <w:rPr>
                <w:rFonts w:ascii="宋体" w:hAnsi="宋体" w:cs="宋体"/>
                <w:b/>
                <w:bCs/>
                <w:color w:val="auto"/>
                <w:sz w:val="24"/>
                <w:highlight w:val="none"/>
                <w:lang w:val="zh-CN"/>
              </w:rPr>
            </w:pPr>
          </w:p>
        </w:tc>
        <w:tc>
          <w:tcPr>
            <w:tcW w:w="168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52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63" w:type="dxa"/>
          </w:tcPr>
          <w:p>
            <w:pPr>
              <w:autoSpaceDE w:val="0"/>
              <w:autoSpaceDN w:val="0"/>
              <w:adjustRightInd w:val="0"/>
              <w:ind w:left="120" w:hanging="12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color w:val="auto"/>
                <w:sz w:val="24"/>
                <w:highlight w:val="none"/>
                <w:lang w:val="zh-CN"/>
              </w:rPr>
            </w:pPr>
          </w:p>
        </w:tc>
        <w:tc>
          <w:tcPr>
            <w:tcW w:w="17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0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53" w:type="dxa"/>
          </w:tcPr>
          <w:p>
            <w:pPr>
              <w:autoSpaceDE w:val="0"/>
              <w:autoSpaceDN w:val="0"/>
              <w:adjustRightInd w:val="0"/>
              <w:ind w:left="120" w:hanging="120"/>
              <w:jc w:val="center"/>
              <w:rPr>
                <w:rFonts w:ascii="宋体" w:hAnsi="宋体" w:cs="宋体"/>
                <w:b/>
                <w:bCs/>
                <w:color w:val="auto"/>
                <w:sz w:val="24"/>
                <w:highlight w:val="none"/>
                <w:lang w:val="zh-CN"/>
              </w:rPr>
            </w:pPr>
          </w:p>
        </w:tc>
        <w:tc>
          <w:tcPr>
            <w:tcW w:w="168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52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63" w:type="dxa"/>
          </w:tcPr>
          <w:p>
            <w:pPr>
              <w:autoSpaceDE w:val="0"/>
              <w:autoSpaceDN w:val="0"/>
              <w:adjustRightInd w:val="0"/>
              <w:ind w:left="120" w:hanging="120"/>
              <w:jc w:val="center"/>
              <w:rPr>
                <w:rFonts w:ascii="宋体" w:hAnsi="宋体" w:cs="宋体"/>
                <w:b/>
                <w:bCs/>
                <w:color w:val="auto"/>
                <w:sz w:val="24"/>
                <w:highlight w:val="none"/>
                <w:lang w:val="zh-CN"/>
              </w:rPr>
            </w:pPr>
          </w:p>
        </w:tc>
      </w:tr>
    </w:tbl>
    <w:p>
      <w:pPr>
        <w:ind w:left="120" w:hanging="120"/>
        <w:rPr>
          <w:rFonts w:ascii="宋体" w:hAnsi="宋体" w:cs="宋体"/>
          <w:color w:val="auto"/>
          <w:sz w:val="24"/>
          <w:highlight w:val="none"/>
        </w:rPr>
      </w:pPr>
    </w:p>
    <w:p>
      <w:pPr>
        <w:spacing w:line="640" w:lineRule="exact"/>
        <w:ind w:left="120" w:hanging="120"/>
        <w:rPr>
          <w:rFonts w:ascii="宋体" w:hAnsi="宋体" w:cs="宋体"/>
          <w:color w:val="auto"/>
          <w:sz w:val="24"/>
          <w:highlight w:val="none"/>
        </w:rPr>
      </w:pPr>
      <w:r>
        <w:rPr>
          <w:rFonts w:hint="eastAsia" w:ascii="宋体" w:hAnsi="宋体" w:cs="宋体"/>
          <w:color w:val="auto"/>
          <w:sz w:val="24"/>
          <w:highlight w:val="none"/>
        </w:rPr>
        <w:t>　  投标单位：(公章)：</w:t>
      </w:r>
      <w:r>
        <w:rPr>
          <w:rFonts w:hint="eastAsia" w:ascii="宋体" w:hAnsi="宋体" w:cs="宋体"/>
          <w:color w:val="auto"/>
          <w:sz w:val="24"/>
          <w:highlight w:val="none"/>
          <w:u w:val="single"/>
        </w:rPr>
        <w:t xml:space="preserve">                                </w:t>
      </w:r>
    </w:p>
    <w:p>
      <w:pPr>
        <w:spacing w:line="640" w:lineRule="exact"/>
        <w:ind w:firstLine="240" w:firstLineChars="100"/>
        <w:rPr>
          <w:rFonts w:ascii="宋体" w:hAnsi="宋体" w:cs="宋体"/>
          <w:color w:val="auto"/>
          <w:sz w:val="24"/>
          <w:highlight w:val="none"/>
          <w:u w:val="single"/>
        </w:rPr>
      </w:pPr>
      <w:r>
        <w:rPr>
          <w:rFonts w:hint="eastAsia" w:ascii="宋体" w:hAnsi="宋体" w:cs="宋体"/>
          <w:color w:val="auto"/>
          <w:sz w:val="24"/>
          <w:highlight w:val="none"/>
        </w:rPr>
        <w:t>　法定代表人或授权代表人（签字或盖章）：</w:t>
      </w:r>
      <w:r>
        <w:rPr>
          <w:rFonts w:hint="eastAsia" w:ascii="宋体" w:hAnsi="宋体" w:cs="宋体"/>
          <w:color w:val="auto"/>
          <w:sz w:val="24"/>
          <w:highlight w:val="none"/>
          <w:u w:val="single"/>
        </w:rPr>
        <w:t xml:space="preserve">                </w:t>
      </w:r>
    </w:p>
    <w:p>
      <w:pPr>
        <w:spacing w:line="640" w:lineRule="exact"/>
        <w:ind w:left="120" w:hanging="120"/>
        <w:rPr>
          <w:rFonts w:ascii="宋体" w:hAnsi="宋体" w:cs="宋体"/>
          <w:color w:val="auto"/>
          <w:sz w:val="24"/>
          <w:highlight w:val="none"/>
        </w:rPr>
      </w:pPr>
      <w:r>
        <w:rPr>
          <w:rFonts w:hint="eastAsia" w:ascii="宋体" w:hAnsi="宋体" w:cs="宋体"/>
          <w:color w:val="auto"/>
          <w:sz w:val="24"/>
          <w:highlight w:val="none"/>
        </w:rPr>
        <w:t>　　日 期:</w:t>
      </w:r>
      <w:r>
        <w:rPr>
          <w:rFonts w:hint="eastAsia" w:ascii="宋体" w:hAnsi="宋体" w:cs="宋体"/>
          <w:color w:val="auto"/>
          <w:sz w:val="24"/>
          <w:highlight w:val="none"/>
          <w:u w:val="single"/>
        </w:rPr>
        <w:t xml:space="preserve">                      </w:t>
      </w:r>
    </w:p>
    <w:p>
      <w:pPr>
        <w:ind w:left="120" w:hanging="120"/>
        <w:rPr>
          <w:rFonts w:ascii="宋体" w:hAnsi="宋体" w:cs="宋体"/>
          <w:color w:val="auto"/>
          <w:sz w:val="24"/>
          <w:highlight w:val="none"/>
          <w:lang w:val="zh-CN"/>
        </w:rPr>
      </w:pPr>
      <w:r>
        <w:rPr>
          <w:rFonts w:hint="eastAsia" w:ascii="宋体" w:hAnsi="宋体" w:cs="宋体"/>
          <w:color w:val="auto"/>
          <w:sz w:val="24"/>
          <w:highlight w:val="none"/>
        </w:rPr>
        <w:t>备注：1、</w:t>
      </w:r>
      <w:r>
        <w:rPr>
          <w:rFonts w:hint="eastAsia" w:ascii="宋体" w:hAnsi="宋体" w:cs="宋体"/>
          <w:color w:val="auto"/>
          <w:sz w:val="24"/>
          <w:highlight w:val="none"/>
          <w:lang w:val="zh-CN"/>
        </w:rPr>
        <w:t>附相关证书（</w:t>
      </w:r>
      <w:r>
        <w:rPr>
          <w:rFonts w:hint="eastAsia" w:ascii="宋体" w:hAnsi="宋体" w:cs="宋体"/>
          <w:color w:val="auto"/>
          <w:sz w:val="24"/>
          <w:highlight w:val="none"/>
        </w:rPr>
        <w:t>如有</w:t>
      </w:r>
      <w:r>
        <w:rPr>
          <w:rFonts w:hint="eastAsia" w:ascii="宋体" w:hAnsi="宋体" w:cs="宋体"/>
          <w:color w:val="auto"/>
          <w:sz w:val="24"/>
          <w:highlight w:val="none"/>
          <w:lang w:val="zh-CN"/>
        </w:rPr>
        <w:t>）、专业技术职称证书（</w:t>
      </w:r>
      <w:r>
        <w:rPr>
          <w:rFonts w:hint="eastAsia" w:ascii="宋体" w:hAnsi="宋体" w:cs="宋体"/>
          <w:color w:val="auto"/>
          <w:sz w:val="24"/>
          <w:highlight w:val="none"/>
        </w:rPr>
        <w:t>如有</w:t>
      </w:r>
      <w:r>
        <w:rPr>
          <w:rFonts w:hint="eastAsia" w:ascii="宋体" w:hAnsi="宋体" w:cs="宋体"/>
          <w:color w:val="auto"/>
          <w:sz w:val="24"/>
          <w:highlight w:val="none"/>
          <w:lang w:val="zh-CN"/>
        </w:rPr>
        <w:t>）等复印件，加盖公章</w:t>
      </w:r>
      <w:r>
        <w:rPr>
          <w:rFonts w:hint="eastAsia" w:ascii="宋体" w:hAnsi="宋体" w:cs="宋体"/>
          <w:color w:val="auto"/>
          <w:sz w:val="24"/>
          <w:highlight w:val="none"/>
        </w:rPr>
        <w:t>。</w:t>
      </w:r>
    </w:p>
    <w:p>
      <w:pPr>
        <w:numPr>
          <w:ilvl w:val="0"/>
          <w:numId w:val="10"/>
        </w:numPr>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需提供本单位近</w:t>
      </w:r>
      <w:r>
        <w:rPr>
          <w:rFonts w:hint="eastAsia" w:ascii="宋体" w:hAnsi="宋体" w:cs="宋体"/>
          <w:color w:val="auto"/>
          <w:sz w:val="24"/>
          <w:highlight w:val="none"/>
          <w:lang w:val="en-US" w:eastAsia="zh-CN"/>
        </w:rPr>
        <w:t>三个月</w:t>
      </w:r>
      <w:r>
        <w:rPr>
          <w:rFonts w:hint="eastAsia" w:ascii="宋体" w:hAnsi="宋体" w:cs="宋体"/>
          <w:color w:val="auto"/>
          <w:sz w:val="24"/>
          <w:highlight w:val="none"/>
          <w:lang w:val="zh-CN"/>
        </w:rPr>
        <w:t>（含）以上社保缴纳记录等相关证明材料复印</w:t>
      </w:r>
      <w:r>
        <w:rPr>
          <w:rFonts w:hint="eastAsia" w:ascii="宋体" w:hAnsi="宋体" w:cs="宋体"/>
          <w:color w:val="auto"/>
          <w:sz w:val="24"/>
          <w:highlight w:val="none"/>
          <w:lang w:val="zh-CN"/>
        </w:rPr>
        <w:t>件（新入职人员需额外提供劳务合同证明）。</w:t>
      </w:r>
    </w:p>
    <w:p>
      <w:pPr>
        <w:pStyle w:val="2"/>
        <w:numPr>
          <w:ilvl w:val="0"/>
          <w:numId w:val="10"/>
        </w:numPr>
        <w:ind w:left="120" w:hanging="120" w:hangingChars="50"/>
        <w:rPr>
          <w:color w:val="auto"/>
          <w:highlight w:val="none"/>
          <w:lang w:val="zh-CN"/>
        </w:rPr>
      </w:pPr>
      <w:r>
        <w:rPr>
          <w:rFonts w:hint="eastAsia"/>
          <w:color w:val="auto"/>
          <w:highlight w:val="none"/>
        </w:rPr>
        <w:t>本表格可根据实际情况适当进行调整。</w:t>
      </w:r>
    </w:p>
    <w:p>
      <w:pPr>
        <w:pStyle w:val="4"/>
        <w:spacing w:line="240" w:lineRule="auto"/>
        <w:ind w:left="120" w:hanging="120"/>
        <w:rPr>
          <w:rFonts w:ascii="宋体" w:hAnsi="宋体" w:cs="宋体"/>
          <w:color w:val="auto"/>
          <w:sz w:val="24"/>
          <w:highlight w:val="none"/>
        </w:rPr>
      </w:pPr>
    </w:p>
    <w:p>
      <w:pPr>
        <w:ind w:left="105" w:hanging="105"/>
        <w:rPr>
          <w:color w:val="auto"/>
          <w:highlight w:val="none"/>
        </w:rPr>
      </w:pP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r>
        <w:rPr>
          <w:rFonts w:hint="eastAsia" w:ascii="宋体" w:hAnsi="宋体" w:cs="宋体"/>
          <w:b/>
          <w:color w:val="auto"/>
          <w:sz w:val="24"/>
          <w:highlight w:val="none"/>
        </w:rPr>
        <w:t>9、商务条款偏离表</w:t>
      </w:r>
    </w:p>
    <w:p>
      <w:pPr>
        <w:ind w:left="120" w:hanging="120"/>
        <w:rPr>
          <w:rFonts w:ascii="宋体" w:hAnsi="宋体" w:cs="宋体"/>
          <w:b/>
          <w:color w:val="auto"/>
          <w:sz w:val="24"/>
          <w:highlight w:val="none"/>
        </w:rPr>
      </w:pPr>
    </w:p>
    <w:p>
      <w:pPr>
        <w:ind w:left="120" w:hanging="120"/>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w:t>
      </w:r>
    </w:p>
    <w:tbl>
      <w:tblPr>
        <w:tblStyle w:val="79"/>
        <w:tblW w:w="91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98"/>
        <w:gridCol w:w="2277"/>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675" w:type="dxa"/>
            <w:vAlign w:val="center"/>
          </w:tcPr>
          <w:p>
            <w:pPr>
              <w:ind w:left="120" w:hanging="12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98" w:type="dxa"/>
            <w:vAlign w:val="center"/>
          </w:tcPr>
          <w:p>
            <w:pPr>
              <w:ind w:left="120" w:hanging="120"/>
              <w:jc w:val="center"/>
              <w:rPr>
                <w:rFonts w:ascii="宋体" w:hAnsi="宋体" w:cs="宋体"/>
                <w:color w:val="auto"/>
                <w:sz w:val="24"/>
                <w:highlight w:val="none"/>
              </w:rPr>
            </w:pPr>
            <w:r>
              <w:rPr>
                <w:rFonts w:hint="eastAsia" w:ascii="宋体" w:hAnsi="宋体" w:cs="宋体"/>
                <w:color w:val="auto"/>
                <w:sz w:val="24"/>
                <w:highlight w:val="none"/>
              </w:rPr>
              <w:t>竞争性磋商文件</w:t>
            </w:r>
          </w:p>
          <w:p>
            <w:pPr>
              <w:ind w:left="120" w:hanging="120"/>
              <w:jc w:val="center"/>
              <w:rPr>
                <w:rFonts w:ascii="宋体" w:hAnsi="宋体" w:cs="宋体"/>
                <w:color w:val="auto"/>
                <w:sz w:val="24"/>
                <w:highlight w:val="none"/>
              </w:rPr>
            </w:pPr>
            <w:r>
              <w:rPr>
                <w:rFonts w:hint="eastAsia" w:ascii="宋体" w:hAnsi="宋体" w:cs="宋体"/>
                <w:color w:val="auto"/>
                <w:sz w:val="24"/>
                <w:highlight w:val="none"/>
              </w:rPr>
              <w:t>条目号</w:t>
            </w:r>
          </w:p>
        </w:tc>
        <w:tc>
          <w:tcPr>
            <w:tcW w:w="2277" w:type="dxa"/>
            <w:vAlign w:val="center"/>
          </w:tcPr>
          <w:p>
            <w:pPr>
              <w:ind w:left="120" w:hanging="120"/>
              <w:jc w:val="center"/>
              <w:rPr>
                <w:rFonts w:ascii="宋体" w:hAnsi="宋体" w:cs="宋体"/>
                <w:color w:val="auto"/>
                <w:sz w:val="24"/>
                <w:highlight w:val="none"/>
              </w:rPr>
            </w:pPr>
            <w:r>
              <w:rPr>
                <w:rFonts w:hint="eastAsia" w:ascii="宋体" w:hAnsi="宋体" w:cs="宋体"/>
                <w:color w:val="auto"/>
                <w:sz w:val="24"/>
                <w:highlight w:val="none"/>
              </w:rPr>
              <w:t>竞争性磋商文件的商务条款</w:t>
            </w:r>
          </w:p>
        </w:tc>
        <w:tc>
          <w:tcPr>
            <w:tcW w:w="2835" w:type="dxa"/>
            <w:vAlign w:val="center"/>
          </w:tcPr>
          <w:p>
            <w:pPr>
              <w:ind w:left="120" w:hanging="120"/>
              <w:jc w:val="center"/>
              <w:rPr>
                <w:rFonts w:ascii="宋体" w:hAnsi="宋体" w:cs="宋体"/>
                <w:color w:val="auto"/>
                <w:sz w:val="24"/>
                <w:highlight w:val="none"/>
              </w:rPr>
            </w:pPr>
            <w:r>
              <w:rPr>
                <w:rFonts w:hint="eastAsia" w:ascii="宋体" w:hAnsi="宋体" w:cs="宋体"/>
                <w:color w:val="auto"/>
                <w:sz w:val="24"/>
                <w:highlight w:val="none"/>
              </w:rPr>
              <w:t>响应文件的商务条款</w:t>
            </w:r>
          </w:p>
        </w:tc>
        <w:tc>
          <w:tcPr>
            <w:tcW w:w="1984" w:type="dxa"/>
            <w:vAlign w:val="center"/>
          </w:tcPr>
          <w:p>
            <w:pPr>
              <w:ind w:left="120" w:hanging="120"/>
              <w:jc w:val="center"/>
              <w:rPr>
                <w:rFonts w:ascii="宋体" w:hAnsi="宋体" w:cs="宋体"/>
                <w:color w:val="auto"/>
                <w:sz w:val="24"/>
                <w:highlight w:val="none"/>
              </w:rPr>
            </w:pPr>
            <w:r>
              <w:rPr>
                <w:rFonts w:hint="eastAsia" w:ascii="宋体" w:hAnsi="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675" w:type="dxa"/>
          </w:tcPr>
          <w:p>
            <w:pPr>
              <w:ind w:left="120" w:hanging="120"/>
              <w:rPr>
                <w:rFonts w:ascii="宋体" w:hAnsi="宋体" w:cs="宋体"/>
                <w:color w:val="auto"/>
                <w:sz w:val="24"/>
                <w:highlight w:val="none"/>
              </w:rPr>
            </w:pPr>
            <w:r>
              <w:rPr>
                <w:rFonts w:hint="eastAsia" w:ascii="宋体" w:hAnsi="宋体" w:cs="宋体"/>
                <w:color w:val="auto"/>
                <w:sz w:val="24"/>
                <w:highlight w:val="none"/>
              </w:rPr>
              <w:t>1</w:t>
            </w:r>
          </w:p>
        </w:tc>
        <w:tc>
          <w:tcPr>
            <w:tcW w:w="1398" w:type="dxa"/>
          </w:tcPr>
          <w:p>
            <w:pPr>
              <w:ind w:left="120" w:hanging="120"/>
              <w:rPr>
                <w:rFonts w:ascii="宋体" w:hAnsi="宋体" w:cs="宋体"/>
                <w:color w:val="auto"/>
                <w:sz w:val="24"/>
                <w:highlight w:val="none"/>
              </w:rPr>
            </w:pPr>
          </w:p>
        </w:tc>
        <w:tc>
          <w:tcPr>
            <w:tcW w:w="2277" w:type="dxa"/>
          </w:tcPr>
          <w:p>
            <w:pPr>
              <w:ind w:left="120" w:hanging="120"/>
              <w:rPr>
                <w:rFonts w:ascii="宋体" w:hAnsi="宋体" w:cs="宋体"/>
                <w:color w:val="auto"/>
                <w:sz w:val="24"/>
                <w:highlight w:val="none"/>
              </w:rPr>
            </w:pPr>
          </w:p>
        </w:tc>
        <w:tc>
          <w:tcPr>
            <w:tcW w:w="2835" w:type="dxa"/>
          </w:tcPr>
          <w:p>
            <w:pPr>
              <w:ind w:left="120" w:hanging="120"/>
              <w:rPr>
                <w:rFonts w:ascii="宋体" w:hAnsi="宋体" w:cs="宋体"/>
                <w:color w:val="auto"/>
                <w:sz w:val="24"/>
                <w:highlight w:val="none"/>
              </w:rPr>
            </w:pPr>
          </w:p>
        </w:tc>
        <w:tc>
          <w:tcPr>
            <w:tcW w:w="1984" w:type="dxa"/>
          </w:tcPr>
          <w:p>
            <w:pPr>
              <w:ind w:left="120" w:hanging="12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675" w:type="dxa"/>
          </w:tcPr>
          <w:p>
            <w:pPr>
              <w:ind w:left="120" w:hanging="120"/>
              <w:rPr>
                <w:rFonts w:ascii="宋体" w:hAnsi="宋体" w:cs="宋体"/>
                <w:color w:val="auto"/>
                <w:sz w:val="24"/>
                <w:highlight w:val="none"/>
              </w:rPr>
            </w:pPr>
            <w:r>
              <w:rPr>
                <w:rFonts w:hint="eastAsia" w:ascii="宋体" w:hAnsi="宋体" w:cs="宋体"/>
                <w:color w:val="auto"/>
                <w:sz w:val="24"/>
                <w:highlight w:val="none"/>
              </w:rPr>
              <w:t>2</w:t>
            </w:r>
          </w:p>
          <w:p>
            <w:pPr>
              <w:ind w:left="120" w:hanging="120"/>
              <w:rPr>
                <w:rFonts w:ascii="宋体" w:hAnsi="宋体" w:cs="宋体"/>
                <w:color w:val="auto"/>
                <w:sz w:val="24"/>
                <w:highlight w:val="none"/>
              </w:rPr>
            </w:pPr>
          </w:p>
        </w:tc>
        <w:tc>
          <w:tcPr>
            <w:tcW w:w="1398" w:type="dxa"/>
          </w:tcPr>
          <w:p>
            <w:pPr>
              <w:widowControl/>
              <w:ind w:left="120" w:hanging="120"/>
              <w:jc w:val="left"/>
              <w:rPr>
                <w:rFonts w:ascii="宋体" w:hAnsi="宋体" w:cs="宋体"/>
                <w:color w:val="auto"/>
                <w:sz w:val="24"/>
                <w:highlight w:val="none"/>
              </w:rPr>
            </w:pPr>
          </w:p>
          <w:p>
            <w:pPr>
              <w:ind w:left="120" w:hanging="120"/>
              <w:rPr>
                <w:rFonts w:ascii="宋体" w:hAnsi="宋体" w:cs="宋体"/>
                <w:color w:val="auto"/>
                <w:sz w:val="24"/>
                <w:highlight w:val="none"/>
              </w:rPr>
            </w:pPr>
          </w:p>
        </w:tc>
        <w:tc>
          <w:tcPr>
            <w:tcW w:w="2277" w:type="dxa"/>
          </w:tcPr>
          <w:p>
            <w:pPr>
              <w:ind w:left="120" w:hanging="120"/>
              <w:rPr>
                <w:rFonts w:ascii="宋体" w:hAnsi="宋体" w:cs="宋体"/>
                <w:color w:val="auto"/>
                <w:sz w:val="24"/>
                <w:highlight w:val="none"/>
              </w:rPr>
            </w:pPr>
          </w:p>
        </w:tc>
        <w:tc>
          <w:tcPr>
            <w:tcW w:w="2835" w:type="dxa"/>
          </w:tcPr>
          <w:p>
            <w:pPr>
              <w:ind w:left="120" w:hanging="120"/>
              <w:rPr>
                <w:rFonts w:ascii="宋体" w:hAnsi="宋体" w:cs="宋体"/>
                <w:color w:val="auto"/>
                <w:sz w:val="24"/>
                <w:highlight w:val="none"/>
              </w:rPr>
            </w:pPr>
          </w:p>
        </w:tc>
        <w:tc>
          <w:tcPr>
            <w:tcW w:w="1984" w:type="dxa"/>
          </w:tcPr>
          <w:p>
            <w:pPr>
              <w:ind w:left="120" w:hanging="12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675" w:type="dxa"/>
          </w:tcPr>
          <w:p>
            <w:pPr>
              <w:ind w:left="120" w:hanging="120"/>
              <w:rPr>
                <w:rFonts w:ascii="宋体" w:hAnsi="宋体" w:cs="宋体"/>
                <w:color w:val="auto"/>
                <w:sz w:val="24"/>
                <w:highlight w:val="none"/>
              </w:rPr>
            </w:pPr>
            <w:r>
              <w:rPr>
                <w:rFonts w:hint="eastAsia" w:ascii="宋体" w:hAnsi="宋体" w:cs="宋体"/>
                <w:color w:val="auto"/>
                <w:sz w:val="24"/>
                <w:highlight w:val="none"/>
              </w:rPr>
              <w:t>3</w:t>
            </w:r>
          </w:p>
          <w:p>
            <w:pPr>
              <w:ind w:left="120" w:hanging="120"/>
              <w:rPr>
                <w:rFonts w:ascii="宋体" w:hAnsi="宋体" w:cs="宋体"/>
                <w:color w:val="auto"/>
                <w:sz w:val="24"/>
                <w:highlight w:val="none"/>
              </w:rPr>
            </w:pPr>
          </w:p>
        </w:tc>
        <w:tc>
          <w:tcPr>
            <w:tcW w:w="1398" w:type="dxa"/>
          </w:tcPr>
          <w:p>
            <w:pPr>
              <w:widowControl/>
              <w:ind w:left="120" w:hanging="120"/>
              <w:jc w:val="left"/>
              <w:rPr>
                <w:rFonts w:ascii="宋体" w:hAnsi="宋体" w:cs="宋体"/>
                <w:color w:val="auto"/>
                <w:sz w:val="24"/>
                <w:highlight w:val="none"/>
              </w:rPr>
            </w:pPr>
          </w:p>
          <w:p>
            <w:pPr>
              <w:ind w:left="120" w:hanging="120"/>
              <w:rPr>
                <w:rFonts w:ascii="宋体" w:hAnsi="宋体" w:cs="宋体"/>
                <w:color w:val="auto"/>
                <w:sz w:val="24"/>
                <w:highlight w:val="none"/>
              </w:rPr>
            </w:pPr>
          </w:p>
        </w:tc>
        <w:tc>
          <w:tcPr>
            <w:tcW w:w="2277" w:type="dxa"/>
          </w:tcPr>
          <w:p>
            <w:pPr>
              <w:ind w:left="120" w:hanging="120"/>
              <w:rPr>
                <w:rFonts w:ascii="宋体" w:hAnsi="宋体" w:cs="宋体"/>
                <w:color w:val="auto"/>
                <w:sz w:val="24"/>
                <w:highlight w:val="none"/>
              </w:rPr>
            </w:pPr>
          </w:p>
        </w:tc>
        <w:tc>
          <w:tcPr>
            <w:tcW w:w="2835" w:type="dxa"/>
          </w:tcPr>
          <w:p>
            <w:pPr>
              <w:ind w:left="120" w:hanging="120"/>
              <w:rPr>
                <w:rFonts w:ascii="宋体" w:hAnsi="宋体" w:cs="宋体"/>
                <w:color w:val="auto"/>
                <w:sz w:val="24"/>
                <w:highlight w:val="none"/>
              </w:rPr>
            </w:pPr>
          </w:p>
        </w:tc>
        <w:tc>
          <w:tcPr>
            <w:tcW w:w="1984" w:type="dxa"/>
          </w:tcPr>
          <w:p>
            <w:pPr>
              <w:ind w:left="120" w:hanging="12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675" w:type="dxa"/>
          </w:tcPr>
          <w:p>
            <w:pPr>
              <w:ind w:left="120" w:hanging="120"/>
              <w:rPr>
                <w:rFonts w:ascii="宋体" w:hAnsi="宋体" w:cs="宋体"/>
                <w:color w:val="auto"/>
                <w:sz w:val="24"/>
                <w:highlight w:val="none"/>
              </w:rPr>
            </w:pPr>
            <w:r>
              <w:rPr>
                <w:rFonts w:hint="eastAsia" w:ascii="宋体" w:hAnsi="宋体" w:cs="宋体"/>
                <w:color w:val="auto"/>
                <w:sz w:val="24"/>
                <w:highlight w:val="none"/>
              </w:rPr>
              <w:t>…</w:t>
            </w:r>
          </w:p>
          <w:p>
            <w:pPr>
              <w:ind w:left="120" w:hanging="120"/>
              <w:rPr>
                <w:rFonts w:ascii="宋体" w:hAnsi="宋体" w:cs="宋体"/>
                <w:color w:val="auto"/>
                <w:sz w:val="24"/>
                <w:highlight w:val="none"/>
              </w:rPr>
            </w:pPr>
          </w:p>
        </w:tc>
        <w:tc>
          <w:tcPr>
            <w:tcW w:w="1398" w:type="dxa"/>
          </w:tcPr>
          <w:p>
            <w:pPr>
              <w:widowControl/>
              <w:ind w:left="120" w:hanging="120"/>
              <w:jc w:val="left"/>
              <w:rPr>
                <w:rFonts w:ascii="宋体" w:hAnsi="宋体" w:cs="宋体"/>
                <w:color w:val="auto"/>
                <w:sz w:val="24"/>
                <w:highlight w:val="none"/>
              </w:rPr>
            </w:pPr>
          </w:p>
          <w:p>
            <w:pPr>
              <w:ind w:left="120" w:hanging="120"/>
              <w:rPr>
                <w:rFonts w:ascii="宋体" w:hAnsi="宋体" w:cs="宋体"/>
                <w:color w:val="auto"/>
                <w:sz w:val="24"/>
                <w:highlight w:val="none"/>
              </w:rPr>
            </w:pPr>
          </w:p>
        </w:tc>
        <w:tc>
          <w:tcPr>
            <w:tcW w:w="2277" w:type="dxa"/>
          </w:tcPr>
          <w:p>
            <w:pPr>
              <w:ind w:left="120" w:hanging="120"/>
              <w:rPr>
                <w:rFonts w:ascii="宋体" w:hAnsi="宋体" w:cs="宋体"/>
                <w:color w:val="auto"/>
                <w:sz w:val="24"/>
                <w:highlight w:val="none"/>
              </w:rPr>
            </w:pPr>
          </w:p>
        </w:tc>
        <w:tc>
          <w:tcPr>
            <w:tcW w:w="2835" w:type="dxa"/>
          </w:tcPr>
          <w:p>
            <w:pPr>
              <w:ind w:left="120" w:hanging="120"/>
              <w:rPr>
                <w:rFonts w:ascii="宋体" w:hAnsi="宋体" w:cs="宋体"/>
                <w:color w:val="auto"/>
                <w:sz w:val="24"/>
                <w:highlight w:val="none"/>
              </w:rPr>
            </w:pPr>
          </w:p>
        </w:tc>
        <w:tc>
          <w:tcPr>
            <w:tcW w:w="1984" w:type="dxa"/>
          </w:tcPr>
          <w:p>
            <w:pPr>
              <w:ind w:left="120" w:hanging="120"/>
              <w:rPr>
                <w:rFonts w:ascii="宋体" w:hAnsi="宋体" w:cs="宋体"/>
                <w:color w:val="auto"/>
                <w:sz w:val="24"/>
                <w:highlight w:val="none"/>
              </w:rPr>
            </w:pPr>
          </w:p>
        </w:tc>
      </w:tr>
    </w:tbl>
    <w:p>
      <w:pPr>
        <w:ind w:left="120" w:hanging="120"/>
        <w:rPr>
          <w:rFonts w:ascii="宋体" w:hAnsi="宋体" w:cs="宋体"/>
          <w:color w:val="auto"/>
          <w:sz w:val="24"/>
          <w:highlight w:val="none"/>
        </w:rPr>
      </w:pPr>
    </w:p>
    <w:p>
      <w:pPr>
        <w:ind w:left="120" w:hanging="120"/>
        <w:rPr>
          <w:rFonts w:ascii="宋体" w:hAnsi="宋体" w:cs="宋体"/>
          <w:color w:val="auto"/>
          <w:sz w:val="24"/>
          <w:highlight w:val="none"/>
        </w:rPr>
      </w:pPr>
    </w:p>
    <w:p>
      <w:pPr>
        <w:spacing w:before="100" w:beforeAutospacing="1" w:after="100" w:afterAutospacing="1"/>
        <w:ind w:left="120" w:hanging="120"/>
        <w:rPr>
          <w:rFonts w:ascii="宋体" w:hAnsi="宋体" w:cs="宋体"/>
          <w:color w:val="auto"/>
          <w:sz w:val="24"/>
          <w:highlight w:val="none"/>
          <w:u w:val="single"/>
        </w:rPr>
      </w:pPr>
      <w:r>
        <w:rPr>
          <w:rFonts w:hint="eastAsia" w:ascii="宋体" w:hAnsi="宋体" w:cs="宋体"/>
          <w:color w:val="auto"/>
          <w:sz w:val="24"/>
          <w:highlight w:val="none"/>
        </w:rPr>
        <w:t xml:space="preserve">　投标单位： </w:t>
      </w:r>
      <w:r>
        <w:rPr>
          <w:rFonts w:hint="eastAsia" w:ascii="宋体" w:hAnsi="宋体" w:cs="宋体"/>
          <w:color w:val="auto"/>
          <w:sz w:val="24"/>
          <w:highlight w:val="none"/>
          <w:u w:val="single"/>
        </w:rPr>
        <w:t xml:space="preserve">                       （公章）   </w:t>
      </w:r>
    </w:p>
    <w:p>
      <w:pPr>
        <w:ind w:left="120" w:hanging="120"/>
        <w:rPr>
          <w:rFonts w:ascii="宋体" w:hAnsi="宋体" w:cs="宋体"/>
          <w:color w:val="auto"/>
          <w:sz w:val="24"/>
          <w:highlight w:val="none"/>
        </w:rPr>
      </w:pPr>
      <w:r>
        <w:rPr>
          <w:rFonts w:hint="eastAsia" w:ascii="宋体" w:hAnsi="宋体" w:cs="宋体"/>
          <w:color w:val="auto"/>
          <w:sz w:val="24"/>
          <w:highlight w:val="none"/>
        </w:rPr>
        <w:t xml:space="preserve">  法定代表人或授权代表人（签字或盖章）：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p>
    <w:p>
      <w:pPr>
        <w:ind w:left="120" w:hanging="120"/>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pStyle w:val="4"/>
        <w:spacing w:line="240" w:lineRule="auto"/>
        <w:ind w:left="120" w:hanging="120"/>
        <w:rPr>
          <w:rFonts w:ascii="宋体" w:hAnsi="宋体" w:cs="宋体"/>
          <w:color w:val="auto"/>
          <w:sz w:val="24"/>
          <w:highlight w:val="none"/>
        </w:rPr>
      </w:pPr>
    </w:p>
    <w:p>
      <w:pPr>
        <w:pStyle w:val="4"/>
        <w:spacing w:line="240" w:lineRule="auto"/>
        <w:ind w:left="120" w:hanging="120"/>
        <w:rPr>
          <w:rFonts w:ascii="宋体" w:hAnsi="宋体" w:cs="宋体"/>
          <w:color w:val="auto"/>
          <w:sz w:val="24"/>
          <w:highlight w:val="none"/>
        </w:rPr>
      </w:pPr>
    </w:p>
    <w:p>
      <w:pPr>
        <w:pStyle w:val="4"/>
        <w:spacing w:line="240" w:lineRule="auto"/>
        <w:ind w:left="120" w:hanging="120"/>
        <w:rPr>
          <w:rFonts w:ascii="宋体" w:hAnsi="宋体" w:cs="宋体"/>
          <w:color w:val="auto"/>
          <w:sz w:val="24"/>
          <w:highlight w:val="none"/>
        </w:rPr>
      </w:pPr>
    </w:p>
    <w:p>
      <w:pPr>
        <w:pStyle w:val="4"/>
        <w:spacing w:line="240" w:lineRule="auto"/>
        <w:ind w:left="120" w:hanging="120"/>
        <w:rPr>
          <w:rFonts w:ascii="宋体" w:hAnsi="宋体" w:cs="宋体"/>
          <w:color w:val="auto"/>
          <w:sz w:val="24"/>
          <w:highlight w:val="none"/>
        </w:rPr>
      </w:pPr>
    </w:p>
    <w:p>
      <w:pPr>
        <w:pStyle w:val="4"/>
        <w:spacing w:line="240" w:lineRule="auto"/>
        <w:ind w:left="120" w:hanging="120"/>
        <w:rPr>
          <w:rFonts w:ascii="宋体" w:hAnsi="宋体" w:cs="宋体"/>
          <w:color w:val="auto"/>
          <w:sz w:val="24"/>
          <w:highlight w:val="none"/>
        </w:rPr>
      </w:pPr>
    </w:p>
    <w:p>
      <w:pPr>
        <w:ind w:left="105" w:hanging="105"/>
        <w:rPr>
          <w:color w:val="auto"/>
          <w:highlight w:val="none"/>
        </w:rPr>
      </w:pPr>
    </w:p>
    <w:p>
      <w:pPr>
        <w:ind w:left="105" w:hanging="105"/>
        <w:rPr>
          <w:color w:val="auto"/>
          <w:highlight w:val="none"/>
        </w:rPr>
      </w:pPr>
    </w:p>
    <w:p>
      <w:pPr>
        <w:pStyle w:val="4"/>
        <w:spacing w:line="240" w:lineRule="auto"/>
        <w:ind w:left="120" w:hanging="120"/>
        <w:rPr>
          <w:rFonts w:ascii="宋体" w:hAnsi="宋体" w:cs="宋体"/>
          <w:color w:val="auto"/>
          <w:sz w:val="24"/>
          <w:highlight w:val="none"/>
        </w:rPr>
      </w:pPr>
    </w:p>
    <w:p>
      <w:pPr>
        <w:pStyle w:val="4"/>
        <w:spacing w:line="240" w:lineRule="auto"/>
        <w:ind w:left="120" w:hanging="120"/>
        <w:rPr>
          <w:rFonts w:ascii="宋体" w:hAnsi="宋体" w:cs="宋体"/>
          <w:color w:val="auto"/>
          <w:sz w:val="24"/>
          <w:highlight w:val="none"/>
        </w:rPr>
      </w:pPr>
      <w:bookmarkStart w:id="301" w:name="_Toc80113565"/>
      <w:r>
        <w:rPr>
          <w:rFonts w:hint="eastAsia" w:ascii="宋体" w:hAnsi="宋体" w:cs="宋体"/>
          <w:color w:val="auto"/>
          <w:sz w:val="24"/>
          <w:highlight w:val="none"/>
        </w:rPr>
        <w:t>10、具有良好的商业信誉和健全的财务会计制度（近年度财务审计报告），或银行出具的资信证明（针对公司成立时间不足一年的情形）；</w:t>
      </w:r>
      <w:bookmarkEnd w:id="301"/>
    </w:p>
    <w:p>
      <w:pPr>
        <w:autoSpaceDE w:val="0"/>
        <w:autoSpaceDN w:val="0"/>
        <w:adjustRightInd w:val="0"/>
        <w:ind w:left="120" w:hanging="120"/>
        <w:jc w:val="center"/>
        <w:rPr>
          <w:rFonts w:ascii="宋体" w:hAnsi="宋体" w:cs="宋体"/>
          <w:b/>
          <w:color w:val="auto"/>
          <w:sz w:val="24"/>
          <w:highlight w:val="none"/>
        </w:rPr>
      </w:pPr>
      <w:r>
        <w:rPr>
          <w:rFonts w:hint="eastAsia" w:ascii="宋体" w:hAnsi="宋体" w:cs="宋体"/>
          <w:b/>
          <w:color w:val="auto"/>
          <w:sz w:val="24"/>
          <w:highlight w:val="none"/>
        </w:rPr>
        <w:t>（加盖公章）</w:t>
      </w:r>
    </w:p>
    <w:p>
      <w:pPr>
        <w:adjustRightInd w:val="0"/>
        <w:snapToGrid w:val="0"/>
        <w:ind w:left="116" w:leftChars="-2" w:right="-817" w:rightChars="-389" w:hanging="120"/>
        <w:rPr>
          <w:rFonts w:ascii="宋体" w:hAnsi="宋体"/>
          <w:color w:val="auto"/>
          <w:sz w:val="24"/>
          <w:highlight w:val="none"/>
        </w:rPr>
      </w:pPr>
    </w:p>
    <w:p>
      <w:pPr>
        <w:adjustRightInd w:val="0"/>
        <w:snapToGrid w:val="0"/>
        <w:ind w:left="116" w:leftChars="-2" w:right="-817" w:rightChars="-389" w:hanging="120"/>
        <w:rPr>
          <w:rFonts w:ascii="宋体" w:hAnsi="宋体"/>
          <w:color w:val="auto"/>
          <w:sz w:val="24"/>
          <w:highlight w:val="none"/>
        </w:rPr>
      </w:pPr>
    </w:p>
    <w:p>
      <w:pPr>
        <w:adjustRightInd w:val="0"/>
        <w:snapToGrid w:val="0"/>
        <w:ind w:left="116" w:leftChars="-2" w:right="-817" w:rightChars="-389" w:hanging="120"/>
        <w:rPr>
          <w:rFonts w:ascii="宋体" w:hAnsi="宋体"/>
          <w:color w:val="auto"/>
          <w:sz w:val="24"/>
          <w:highlight w:val="none"/>
        </w:rPr>
      </w:pPr>
    </w:p>
    <w:p>
      <w:pPr>
        <w:ind w:left="0" w:firstLine="0" w:firstLineChars="0"/>
        <w:rPr>
          <w:rFonts w:ascii="宋体" w:hAnsi="宋体" w:cs="宋体"/>
          <w:b/>
          <w:color w:val="auto"/>
          <w:sz w:val="24"/>
          <w:highlight w:val="none"/>
        </w:rPr>
      </w:pPr>
      <w:r>
        <w:rPr>
          <w:rFonts w:hint="eastAsia" w:ascii="宋体" w:hAnsi="宋体" w:cs="宋体"/>
          <w:b/>
          <w:bCs/>
          <w:color w:val="auto"/>
          <w:sz w:val="24"/>
          <w:szCs w:val="32"/>
          <w:highlight w:val="none"/>
        </w:rPr>
        <w:t xml:space="preserve">11、投标保证金（投标保证金银行汇款凭证）   </w:t>
      </w:r>
      <w:r>
        <w:rPr>
          <w:rFonts w:hint="eastAsia" w:ascii="宋体" w:hAnsi="宋体" w:cs="宋体"/>
          <w:b/>
          <w:color w:val="auto"/>
          <w:sz w:val="24"/>
          <w:highlight w:val="none"/>
        </w:rPr>
        <w:t>（加盖公章）</w:t>
      </w: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20" w:hanging="120"/>
        <w:rPr>
          <w:rFonts w:ascii="宋体" w:hAnsi="宋体" w:cs="宋体"/>
          <w:b/>
          <w:color w:val="auto"/>
          <w:sz w:val="24"/>
          <w:highlight w:val="none"/>
        </w:rPr>
      </w:pPr>
      <w:r>
        <w:rPr>
          <w:rFonts w:hint="eastAsia" w:ascii="宋体" w:hAnsi="宋体" w:cs="宋体"/>
          <w:b/>
          <w:color w:val="auto"/>
          <w:sz w:val="24"/>
          <w:highlight w:val="none"/>
        </w:rPr>
        <w:t>12、</w:t>
      </w:r>
      <w:r>
        <w:rPr>
          <w:rFonts w:hint="eastAsia" w:ascii="宋体" w:hAnsi="宋体" w:cs="宋体"/>
          <w:b/>
          <w:bCs/>
          <w:color w:val="auto"/>
          <w:sz w:val="24"/>
          <w:highlight w:val="none"/>
        </w:rPr>
        <w:t xml:space="preserve">投标人企业信誉证明文件   </w:t>
      </w:r>
      <w:r>
        <w:rPr>
          <w:rFonts w:hint="eastAsia" w:ascii="宋体" w:hAnsi="宋体" w:cs="宋体"/>
          <w:b/>
          <w:color w:val="auto"/>
          <w:sz w:val="24"/>
          <w:highlight w:val="none"/>
        </w:rPr>
        <w:t>（加盖公章）</w:t>
      </w: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pStyle w:val="2"/>
        <w:ind w:firstLine="480"/>
        <w:rPr>
          <w:color w:val="auto"/>
          <w:highlight w:val="none"/>
        </w:rPr>
      </w:pPr>
    </w:p>
    <w:p>
      <w:pPr>
        <w:ind w:left="120" w:hanging="120"/>
        <w:jc w:val="center"/>
        <w:rPr>
          <w:rFonts w:ascii="宋体" w:hAnsi="宋体" w:cs="宋体"/>
          <w:b/>
          <w:color w:val="auto"/>
          <w:sz w:val="24"/>
          <w:highlight w:val="none"/>
        </w:rPr>
      </w:pPr>
    </w:p>
    <w:p>
      <w:pPr>
        <w:ind w:left="120" w:hanging="120"/>
        <w:rPr>
          <w:rFonts w:ascii="宋体" w:hAnsi="宋体" w:cs="宋体"/>
          <w:b/>
          <w:color w:val="auto"/>
          <w:sz w:val="24"/>
          <w:highlight w:val="none"/>
        </w:rPr>
      </w:pPr>
      <w:r>
        <w:rPr>
          <w:rFonts w:hint="eastAsia" w:ascii="宋体" w:hAnsi="宋体" w:cs="宋体"/>
          <w:b/>
          <w:bCs/>
          <w:color w:val="auto"/>
          <w:sz w:val="24"/>
          <w:highlight w:val="none"/>
        </w:rPr>
        <w:t xml:space="preserve">13、投标人证明投标资格合格的相关证件证明的复印件   </w:t>
      </w:r>
      <w:r>
        <w:rPr>
          <w:rFonts w:hint="eastAsia" w:ascii="宋体" w:hAnsi="宋体" w:cs="宋体"/>
          <w:b/>
          <w:color w:val="auto"/>
          <w:sz w:val="24"/>
          <w:highlight w:val="none"/>
        </w:rPr>
        <w:t>（加盖公章）</w:t>
      </w:r>
    </w:p>
    <w:p>
      <w:pPr>
        <w:ind w:left="120" w:hanging="120"/>
        <w:jc w:val="center"/>
        <w:rPr>
          <w:rFonts w:ascii="宋体" w:hAnsi="宋体" w:cs="宋体"/>
          <w:b/>
          <w:color w:val="auto"/>
          <w:sz w:val="24"/>
          <w:highlight w:val="none"/>
        </w:rPr>
      </w:pPr>
    </w:p>
    <w:p>
      <w:pPr>
        <w:pStyle w:val="2"/>
        <w:ind w:firstLine="480"/>
        <w:rPr>
          <w:color w:val="auto"/>
          <w:highlight w:val="none"/>
        </w:rPr>
      </w:pP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pStyle w:val="5"/>
        <w:ind w:left="120" w:hanging="120"/>
        <w:jc w:val="center"/>
        <w:rPr>
          <w:color w:val="auto"/>
          <w:sz w:val="24"/>
          <w:szCs w:val="24"/>
          <w:highlight w:val="none"/>
        </w:rPr>
      </w:pPr>
      <w:bookmarkStart w:id="302" w:name="_Toc80113566"/>
      <w:r>
        <w:rPr>
          <w:rFonts w:hint="eastAsia"/>
          <w:color w:val="auto"/>
          <w:sz w:val="24"/>
          <w:szCs w:val="24"/>
          <w:highlight w:val="none"/>
        </w:rPr>
        <w:t>14、</w:t>
      </w:r>
      <w:r>
        <w:rPr>
          <w:color w:val="auto"/>
          <w:sz w:val="24"/>
          <w:szCs w:val="24"/>
          <w:highlight w:val="none"/>
        </w:rPr>
        <w:t>中小企业声明函</w:t>
      </w:r>
      <w:r>
        <w:rPr>
          <w:rFonts w:hint="eastAsia"/>
          <w:color w:val="auto"/>
          <w:sz w:val="24"/>
          <w:szCs w:val="24"/>
          <w:highlight w:val="none"/>
        </w:rPr>
        <w:t>（符合本声明函时填写）</w:t>
      </w:r>
      <w:bookmarkEnd w:id="302"/>
    </w:p>
    <w:p>
      <w:pPr>
        <w:spacing w:before="49"/>
        <w:ind w:left="0" w:right="-88" w:firstLine="0" w:firstLineChars="0"/>
        <w:jc w:val="center"/>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w:t>
      </w:r>
    </w:p>
    <w:p>
      <w:pPr>
        <w:pStyle w:val="9"/>
        <w:tabs>
          <w:tab w:val="left" w:pos="567"/>
        </w:tabs>
        <w:spacing w:before="158" w:line="364" w:lineRule="auto"/>
        <w:ind w:left="120" w:right="556" w:hanging="120"/>
        <w:rPr>
          <w:rFonts w:ascii="仿宋" w:hAnsi="仿宋" w:eastAsia="仿宋" w:cs="仿宋"/>
          <w:color w:val="auto"/>
          <w:highlight w:val="none"/>
        </w:rPr>
      </w:pPr>
      <w:r>
        <w:rPr>
          <w:rFonts w:hint="eastAsia" w:ascii="仿宋" w:hAnsi="仿宋" w:eastAsia="仿宋" w:cs="仿宋"/>
          <w:color w:val="auto"/>
          <w:highlight w:val="none"/>
        </w:rPr>
        <w:t>（财库〔2020〕46 号）的规定，本公司（联合体）参加</w:t>
      </w:r>
      <w:r>
        <w:rPr>
          <w:rFonts w:hint="eastAsia" w:ascii="仿宋" w:hAnsi="仿宋" w:eastAsia="仿宋" w:cs="仿宋"/>
          <w:color w:val="auto"/>
          <w:highlight w:val="none"/>
          <w:u w:val="single"/>
        </w:rPr>
        <w:t xml:space="preserve"> （单位名称） </w:t>
      </w:r>
      <w:r>
        <w:rPr>
          <w:rFonts w:hint="eastAsia" w:ascii="仿宋" w:hAnsi="仿宋" w:eastAsia="仿宋" w:cs="仿宋"/>
          <w:color w:val="auto"/>
          <w:highlight w:val="none"/>
        </w:rPr>
        <w:t>的</w:t>
      </w:r>
      <w:r>
        <w:rPr>
          <w:rFonts w:hint="eastAsia" w:ascii="仿宋" w:hAnsi="仿宋" w:eastAsia="仿宋" w:cs="仿宋"/>
          <w:color w:val="auto"/>
          <w:highlight w:val="none"/>
          <w:u w:val="single"/>
        </w:rPr>
        <w:t xml:space="preserve"> （项目名称） </w:t>
      </w:r>
      <w:r>
        <w:rPr>
          <w:rFonts w:hint="eastAsia" w:ascii="仿宋" w:hAnsi="仿宋" w:eastAsia="仿宋" w:cs="仿宋"/>
          <w:color w:val="auto"/>
          <w:highlight w:val="none"/>
        </w:rPr>
        <w:t>采购活动，服务全部由符合政策要求的中小企业承接。相关企业（含联合体中的中小企业、签订分包意向协议的中小企业）的具体情况如下：</w:t>
      </w:r>
    </w:p>
    <w:p>
      <w:pPr>
        <w:pStyle w:val="162"/>
        <w:numPr>
          <w:ilvl w:val="0"/>
          <w:numId w:val="11"/>
        </w:numPr>
        <w:tabs>
          <w:tab w:val="left" w:pos="982"/>
          <w:tab w:val="left" w:pos="7445"/>
        </w:tabs>
        <w:spacing w:line="364" w:lineRule="auto"/>
        <w:ind w:right="554" w:firstLine="48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（标的名称）</w:t>
      </w:r>
      <w:r>
        <w:rPr>
          <w:rFonts w:hint="eastAsia" w:ascii="仿宋" w:hAnsi="仿宋" w:eastAsia="仿宋" w:cs="仿宋"/>
          <w:color w:val="auto"/>
          <w:sz w:val="24"/>
          <w:highlight w:val="none"/>
        </w:rPr>
        <w:t xml:space="preserve"> ，属于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 xml:space="preserve"> ；承建（承接）企业为</w:t>
      </w:r>
      <w:r>
        <w:rPr>
          <w:rFonts w:hint="eastAsia" w:ascii="仿宋" w:hAnsi="仿宋" w:eastAsia="仿宋" w:cs="仿宋"/>
          <w:color w:val="auto"/>
          <w:sz w:val="24"/>
          <w:highlight w:val="none"/>
          <w:u w:val="single"/>
        </w:rPr>
        <w:t xml:space="preserve"> （企业名称）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万元 </w:t>
      </w:r>
      <w:r>
        <w:rPr>
          <w:rFonts w:hint="eastAsia" w:ascii="仿宋" w:hAnsi="仿宋" w:eastAsia="仿宋" w:cs="仿宋"/>
          <w:color w:val="auto"/>
          <w:sz w:val="24"/>
          <w:highlight w:val="none"/>
          <w:vertAlign w:val="superscript"/>
        </w:rPr>
        <w:t>1</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pPr>
        <w:pStyle w:val="162"/>
        <w:numPr>
          <w:ilvl w:val="0"/>
          <w:numId w:val="11"/>
        </w:numPr>
        <w:tabs>
          <w:tab w:val="left" w:pos="982"/>
          <w:tab w:val="left" w:pos="7445"/>
        </w:tabs>
        <w:spacing w:line="364" w:lineRule="auto"/>
        <w:ind w:right="554" w:firstLine="48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（标的名称）</w:t>
      </w:r>
      <w:r>
        <w:rPr>
          <w:rFonts w:hint="eastAsia" w:ascii="仿宋" w:hAnsi="仿宋" w:eastAsia="仿宋" w:cs="仿宋"/>
          <w:color w:val="auto"/>
          <w:sz w:val="24"/>
          <w:highlight w:val="none"/>
        </w:rPr>
        <w:t xml:space="preserve"> ，属于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 xml:space="preserve"> ；承建（承接）企业为</w:t>
      </w:r>
      <w:r>
        <w:rPr>
          <w:rFonts w:hint="eastAsia" w:ascii="仿宋" w:hAnsi="仿宋" w:eastAsia="仿宋" w:cs="仿宋"/>
          <w:color w:val="auto"/>
          <w:sz w:val="24"/>
          <w:highlight w:val="none"/>
          <w:u w:val="single"/>
        </w:rPr>
        <w:t xml:space="preserve"> （企业名称）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pPr>
        <w:spacing w:line="272" w:lineRule="exact"/>
        <w:ind w:left="120" w:right="0" w:hanging="120"/>
        <w:jc w:val="left"/>
        <w:rPr>
          <w:rFonts w:ascii="仿宋" w:hAnsi="仿宋" w:eastAsia="仿宋" w:cs="仿宋"/>
          <w:b/>
          <w:color w:val="auto"/>
          <w:sz w:val="24"/>
          <w:highlight w:val="none"/>
        </w:rPr>
      </w:pPr>
      <w:r>
        <w:rPr>
          <w:rFonts w:hint="eastAsia" w:ascii="仿宋" w:hAnsi="仿宋" w:eastAsia="仿宋" w:cs="仿宋"/>
          <w:b/>
          <w:color w:val="auto"/>
          <w:sz w:val="24"/>
          <w:highlight w:val="none"/>
        </w:rPr>
        <w:t>……</w:t>
      </w:r>
    </w:p>
    <w:p>
      <w:pPr>
        <w:pStyle w:val="9"/>
        <w:tabs>
          <w:tab w:val="left" w:pos="567"/>
        </w:tabs>
        <w:spacing w:before="140" w:line="362" w:lineRule="auto"/>
        <w:ind w:left="120" w:right="557" w:hanging="120"/>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pPr>
        <w:pStyle w:val="9"/>
        <w:tabs>
          <w:tab w:val="left" w:pos="567"/>
        </w:tabs>
        <w:spacing w:before="5"/>
        <w:ind w:left="120" w:hanging="120"/>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pPr>
        <w:pStyle w:val="9"/>
        <w:tabs>
          <w:tab w:val="left" w:pos="567"/>
        </w:tabs>
        <w:ind w:left="120" w:hanging="120"/>
        <w:rPr>
          <w:rFonts w:ascii="仿宋" w:hAnsi="仿宋" w:eastAsia="仿宋" w:cs="仿宋"/>
          <w:color w:val="auto"/>
          <w:highlight w:val="none"/>
        </w:rPr>
      </w:pPr>
    </w:p>
    <w:p>
      <w:pPr>
        <w:pStyle w:val="9"/>
        <w:tabs>
          <w:tab w:val="left" w:pos="567"/>
        </w:tabs>
        <w:spacing w:before="10"/>
        <w:ind w:left="100" w:hanging="100"/>
        <w:rPr>
          <w:rFonts w:ascii="仿宋" w:hAnsi="仿宋" w:eastAsia="仿宋" w:cs="仿宋"/>
          <w:color w:val="auto"/>
          <w:sz w:val="20"/>
          <w:highlight w:val="none"/>
        </w:rPr>
      </w:pPr>
    </w:p>
    <w:p>
      <w:pPr>
        <w:pStyle w:val="9"/>
        <w:tabs>
          <w:tab w:val="left" w:pos="567"/>
        </w:tabs>
        <w:ind w:left="120" w:right="3943" w:hanging="120"/>
        <w:jc w:val="right"/>
        <w:rPr>
          <w:rFonts w:ascii="仿宋" w:hAnsi="仿宋" w:eastAsia="仿宋" w:cs="仿宋"/>
          <w:color w:val="auto"/>
          <w:highlight w:val="none"/>
        </w:rPr>
      </w:pPr>
      <w:r>
        <w:rPr>
          <w:rFonts w:hint="eastAsia" w:ascii="仿宋" w:hAnsi="仿宋" w:eastAsia="仿宋" w:cs="仿宋"/>
          <w:color w:val="auto"/>
          <w:highlight w:val="none"/>
        </w:rPr>
        <w:t>企业名称（盖章）：</w:t>
      </w:r>
    </w:p>
    <w:p>
      <w:pPr>
        <w:pStyle w:val="9"/>
        <w:tabs>
          <w:tab w:val="left" w:pos="567"/>
        </w:tabs>
        <w:spacing w:before="158"/>
        <w:ind w:left="120" w:right="3943" w:hanging="120"/>
        <w:jc w:val="right"/>
        <w:rPr>
          <w:rFonts w:ascii="仿宋" w:hAnsi="仿宋" w:eastAsia="仿宋" w:cs="仿宋"/>
          <w:color w:val="auto"/>
          <w:highlight w:val="none"/>
        </w:rPr>
      </w:pPr>
      <w:r>
        <w:rPr>
          <w:rFonts w:hint="eastAsia" w:ascii="仿宋" w:hAnsi="仿宋" w:eastAsia="仿宋" w:cs="仿宋"/>
          <w:color w:val="auto"/>
          <w:highlight w:val="none"/>
        </w:rPr>
        <w:t>日期：</w:t>
      </w:r>
    </w:p>
    <w:p>
      <w:pPr>
        <w:pStyle w:val="9"/>
        <w:tabs>
          <w:tab w:val="left" w:pos="567"/>
        </w:tabs>
        <w:ind w:left="100" w:hanging="100"/>
        <w:rPr>
          <w:rFonts w:ascii="仿宋" w:hAnsi="仿宋" w:eastAsia="仿宋" w:cs="仿宋"/>
          <w:color w:val="auto"/>
          <w:sz w:val="20"/>
          <w:highlight w:val="none"/>
        </w:rPr>
      </w:pPr>
    </w:p>
    <w:p>
      <w:pPr>
        <w:pStyle w:val="9"/>
        <w:tabs>
          <w:tab w:val="left" w:pos="567"/>
        </w:tabs>
        <w:spacing w:before="12"/>
        <w:ind w:left="85" w:hanging="85"/>
        <w:rPr>
          <w:rFonts w:ascii="仿宋" w:hAnsi="仿宋" w:eastAsia="仿宋" w:cs="仿宋"/>
          <w:color w:val="auto"/>
          <w:sz w:val="17"/>
          <w:highlight w:val="none"/>
        </w:rPr>
      </w:pPr>
    </w:p>
    <w:p>
      <w:pPr>
        <w:spacing w:before="67"/>
        <w:ind w:right="0"/>
        <w:jc w:val="left"/>
        <w:rPr>
          <w:rFonts w:ascii="仿宋" w:hAnsi="仿宋" w:eastAsia="仿宋" w:cs="仿宋"/>
          <w:color w:val="auto"/>
          <w:sz w:val="10"/>
          <w:highlight w:val="none"/>
        </w:rPr>
      </w:pPr>
    </w:p>
    <w:p>
      <w:pPr>
        <w:spacing w:before="67"/>
        <w:ind w:right="0"/>
        <w:jc w:val="left"/>
        <w:rPr>
          <w:rFonts w:ascii="仿宋" w:hAnsi="仿宋" w:eastAsia="仿宋" w:cs="仿宋"/>
          <w:color w:val="auto"/>
          <w:sz w:val="10"/>
          <w:highlight w:val="none"/>
        </w:rPr>
      </w:pPr>
    </w:p>
    <w:p>
      <w:pPr>
        <w:spacing w:before="65"/>
        <w:ind w:left="105" w:right="0" w:hanging="105"/>
        <w:jc w:val="left"/>
        <w:rPr>
          <w:rFonts w:ascii="仿宋" w:hAnsi="仿宋" w:eastAsia="仿宋" w:cs="仿宋"/>
          <w:color w:val="auto"/>
          <w:szCs w:val="21"/>
          <w:highlight w:val="none"/>
        </w:rPr>
      </w:pPr>
      <w:r>
        <w:rPr>
          <w:rFonts w:hint="eastAsia" w:ascii="仿宋" w:hAnsi="仿宋" w:eastAsia="仿宋" w:cs="仿宋"/>
          <w:color w:val="auto"/>
          <w:szCs w:val="21"/>
          <w:highlight w:val="none"/>
          <w:vertAlign w:val="superscript"/>
        </w:rPr>
        <w:t>1</w:t>
      </w:r>
      <w:r>
        <w:rPr>
          <w:rFonts w:hint="eastAsia" w:ascii="仿宋" w:hAnsi="仿宋" w:eastAsia="仿宋" w:cs="仿宋"/>
          <w:color w:val="auto"/>
          <w:szCs w:val="21"/>
          <w:highlight w:val="none"/>
        </w:rPr>
        <w:t xml:space="preserve"> 从业人员、营业收入、资产总额填报上一年度数据，无上一年度数据的新成立企业可不填报。</w:t>
      </w:r>
    </w:p>
    <w:p>
      <w:pPr>
        <w:pStyle w:val="4"/>
        <w:ind w:left="105" w:hanging="105"/>
        <w:rPr>
          <w:rFonts w:ascii="仿宋_GB2312" w:eastAsia="仿宋_GB2312"/>
          <w:b w:val="0"/>
          <w:color w:val="auto"/>
          <w:sz w:val="24"/>
          <w:highlight w:val="none"/>
        </w:rPr>
      </w:pPr>
      <w:r>
        <w:rPr>
          <w:rFonts w:hint="eastAsia" w:ascii="仿宋" w:hAnsi="仿宋" w:eastAsia="仿宋" w:cs="仿宋"/>
          <w:color w:val="auto"/>
          <w:sz w:val="21"/>
          <w:szCs w:val="21"/>
          <w:highlight w:val="none"/>
        </w:rPr>
        <w:br w:type="page"/>
      </w:r>
    </w:p>
    <w:p>
      <w:pPr>
        <w:spacing w:line="240" w:lineRule="atLeast"/>
        <w:ind w:left="660" w:leftChars="257" w:hanging="120"/>
        <w:jc w:val="center"/>
        <w:rPr>
          <w:rFonts w:ascii="仿宋_GB2312" w:hAnsi="Arial" w:eastAsia="仿宋_GB2312"/>
          <w:b/>
          <w:color w:val="auto"/>
          <w:kern w:val="0"/>
          <w:sz w:val="24"/>
          <w:szCs w:val="20"/>
          <w:highlight w:val="none"/>
        </w:rPr>
      </w:pPr>
    </w:p>
    <w:p>
      <w:pPr>
        <w:ind w:left="141" w:hanging="141"/>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残疾人福利性单位声明函（符合本声明函时填写）</w:t>
      </w:r>
    </w:p>
    <w:p>
      <w:pPr>
        <w:ind w:left="141" w:hanging="141"/>
        <w:jc w:val="center"/>
        <w:rPr>
          <w:rFonts w:ascii="仿宋" w:hAnsi="仿宋" w:eastAsia="仿宋" w:cs="仿宋"/>
          <w:b/>
          <w:bCs/>
          <w:color w:val="auto"/>
          <w:sz w:val="28"/>
          <w:szCs w:val="28"/>
          <w:highlight w:val="none"/>
        </w:rPr>
      </w:pPr>
    </w:p>
    <w:p>
      <w:pPr>
        <w:pStyle w:val="9"/>
        <w:tabs>
          <w:tab w:val="left" w:pos="567"/>
        </w:tabs>
        <w:autoSpaceDE w:val="0"/>
        <w:autoSpaceDN w:val="0"/>
        <w:adjustRightInd/>
        <w:spacing w:line="560" w:lineRule="exact"/>
        <w:ind w:left="0" w:right="0" w:firstLine="480" w:firstLineChars="200"/>
        <w:rPr>
          <w:rFonts w:ascii="仿宋" w:hAnsi="仿宋" w:eastAsia="仿宋" w:cs="仿宋"/>
          <w:color w:val="auto"/>
          <w:highlight w:val="none"/>
        </w:rPr>
      </w:pPr>
      <w:r>
        <w:rPr>
          <w:rFonts w:hint="eastAsia" w:ascii="仿宋" w:hAnsi="仿宋" w:eastAsia="仿宋" w:cs="仿宋"/>
          <w:color w:val="auto"/>
          <w:highlight w:val="none"/>
        </w:rPr>
        <w:t>本单位郑重声明，根据《财政部 民政部 中国残疾人联合会关于促进残疾人就业政府采购政策的通知》（财库〔2017〕 141 号）的规定，本单位为符合条件的残疾人福利性单位，且本单位参加</w:t>
      </w:r>
      <w:r>
        <w:rPr>
          <w:rFonts w:hint="eastAsia" w:ascii="仿宋" w:hAnsi="仿宋" w:eastAsia="仿宋" w:cs="仿宋"/>
          <w:color w:val="auto"/>
          <w:highlight w:val="none"/>
          <w:u w:val="single"/>
        </w:rPr>
        <w:t xml:space="preserve"> 【采购·人】</w:t>
      </w:r>
      <w:r>
        <w:rPr>
          <w:rFonts w:hint="eastAsia" w:ascii="仿宋" w:hAnsi="仿宋" w:eastAsia="仿宋" w:cs="仿宋"/>
          <w:color w:val="auto"/>
          <w:highlight w:val="none"/>
        </w:rPr>
        <w:t>_单位的</w:t>
      </w:r>
      <w:r>
        <w:rPr>
          <w:rFonts w:hint="eastAsia" w:ascii="仿宋" w:hAnsi="仿宋" w:eastAsia="仿宋" w:cs="仿宋"/>
          <w:color w:val="auto"/>
          <w:highlight w:val="none"/>
          <w:u w:val="single"/>
        </w:rPr>
        <w:t xml:space="preserve"> 【项目名称】 </w:t>
      </w:r>
      <w:r>
        <w:rPr>
          <w:rFonts w:hint="eastAsia" w:ascii="仿宋" w:hAnsi="仿宋" w:eastAsia="仿宋" w:cs="仿宋"/>
          <w:color w:val="auto"/>
          <w:highlight w:val="none"/>
        </w:rPr>
        <w:t>项目采购活动【按投标实际情况在下方选择，在□中划勾或涂黑】：</w:t>
      </w:r>
    </w:p>
    <w:p>
      <w:pPr>
        <w:pStyle w:val="9"/>
        <w:tabs>
          <w:tab w:val="left" w:pos="567"/>
        </w:tabs>
        <w:autoSpaceDE w:val="0"/>
        <w:autoSpaceDN w:val="0"/>
        <w:adjustRightInd/>
        <w:spacing w:line="560" w:lineRule="exact"/>
        <w:ind w:left="0" w:right="0" w:firstLine="480" w:firstLineChars="200"/>
        <w:rPr>
          <w:rFonts w:ascii="仿宋" w:hAnsi="仿宋" w:eastAsia="仿宋" w:cs="仿宋"/>
          <w:color w:val="auto"/>
          <w:highlight w:val="none"/>
        </w:rPr>
      </w:pPr>
      <w:r>
        <w:rPr>
          <w:rFonts w:hint="eastAsia" w:ascii="仿宋" w:hAnsi="仿宋" w:eastAsia="仿宋" w:cs="仿宋"/>
          <w:color w:val="auto"/>
          <w:highlight w:val="none"/>
        </w:rPr>
        <w:t>□提供本单位制造的货物</w:t>
      </w:r>
    </w:p>
    <w:p>
      <w:pPr>
        <w:pStyle w:val="9"/>
        <w:tabs>
          <w:tab w:val="left" w:pos="567"/>
        </w:tabs>
        <w:autoSpaceDE w:val="0"/>
        <w:autoSpaceDN w:val="0"/>
        <w:adjustRightInd/>
        <w:spacing w:line="560" w:lineRule="exact"/>
        <w:ind w:left="0" w:right="0" w:firstLine="480" w:firstLineChars="200"/>
        <w:rPr>
          <w:rFonts w:ascii="仿宋" w:hAnsi="仿宋" w:eastAsia="仿宋" w:cs="仿宋"/>
          <w:color w:val="auto"/>
          <w:highlight w:val="none"/>
        </w:rPr>
      </w:pPr>
      <w:r>
        <w:rPr>
          <w:rFonts w:hint="eastAsia" w:ascii="仿宋" w:hAnsi="仿宋" w:eastAsia="仿宋" w:cs="仿宋"/>
          <w:color w:val="auto"/>
          <w:highlight w:val="none"/>
        </w:rPr>
        <w:t>□由本单位提供服务</w:t>
      </w:r>
    </w:p>
    <w:p>
      <w:pPr>
        <w:pStyle w:val="9"/>
        <w:tabs>
          <w:tab w:val="left" w:pos="567"/>
        </w:tabs>
        <w:autoSpaceDE w:val="0"/>
        <w:autoSpaceDN w:val="0"/>
        <w:adjustRightInd/>
        <w:spacing w:line="560" w:lineRule="exact"/>
        <w:ind w:left="0" w:right="0" w:firstLine="480" w:firstLineChars="200"/>
        <w:rPr>
          <w:rFonts w:ascii="仿宋" w:hAnsi="仿宋" w:eastAsia="仿宋" w:cs="仿宋"/>
          <w:color w:val="auto"/>
          <w:highlight w:val="none"/>
        </w:rPr>
      </w:pPr>
      <w:r>
        <w:rPr>
          <w:rFonts w:hint="eastAsia" w:ascii="仿宋" w:hAnsi="仿宋" w:eastAsia="仿宋" w:cs="仿宋"/>
          <w:color w:val="auto"/>
          <w:highlight w:val="none"/>
        </w:rPr>
        <w:t>□提供其他残疾人福利性单位制造的货物（不包括使用非残疾人福利性单位注册商标的货物）。</w:t>
      </w:r>
    </w:p>
    <w:p>
      <w:pPr>
        <w:pStyle w:val="9"/>
        <w:tabs>
          <w:tab w:val="left" w:pos="567"/>
        </w:tabs>
        <w:autoSpaceDE w:val="0"/>
        <w:autoSpaceDN w:val="0"/>
        <w:adjustRightInd/>
        <w:spacing w:line="560" w:lineRule="exact"/>
        <w:ind w:left="0" w:right="0" w:firstLine="480" w:firstLineChars="200"/>
        <w:rPr>
          <w:rFonts w:ascii="仿宋" w:hAnsi="仿宋" w:eastAsia="仿宋" w:cs="仿宋"/>
          <w:color w:val="auto"/>
          <w:highlight w:val="none"/>
        </w:rPr>
      </w:pPr>
      <w:r>
        <w:rPr>
          <w:rFonts w:hint="eastAsia" w:ascii="仿宋" w:hAnsi="仿宋" w:eastAsia="仿宋" w:cs="仿宋"/>
          <w:color w:val="auto"/>
          <w:highlight w:val="none"/>
        </w:rPr>
        <w:t>本单位对上述声明的真实性负责。如有虚假，将依法承担相应责任。</w:t>
      </w:r>
    </w:p>
    <w:p>
      <w:pPr>
        <w:pStyle w:val="9"/>
        <w:tabs>
          <w:tab w:val="left" w:pos="567"/>
        </w:tabs>
        <w:autoSpaceDE w:val="0"/>
        <w:autoSpaceDN w:val="0"/>
        <w:adjustRightInd/>
        <w:spacing w:line="560" w:lineRule="exact"/>
        <w:ind w:left="0" w:right="0" w:firstLine="380" w:firstLineChars="200"/>
        <w:rPr>
          <w:rFonts w:ascii="仿宋" w:hAnsi="仿宋" w:eastAsia="仿宋" w:cs="仿宋"/>
          <w:color w:val="auto"/>
          <w:sz w:val="19"/>
          <w:highlight w:val="none"/>
        </w:rPr>
      </w:pPr>
    </w:p>
    <w:p>
      <w:pPr>
        <w:pStyle w:val="9"/>
        <w:tabs>
          <w:tab w:val="left" w:pos="4620"/>
        </w:tabs>
        <w:autoSpaceDE w:val="0"/>
        <w:autoSpaceDN w:val="0"/>
        <w:adjustRightInd/>
        <w:spacing w:line="560" w:lineRule="exact"/>
        <w:ind w:left="0" w:right="0" w:firstLine="5040" w:firstLineChars="2100"/>
        <w:rPr>
          <w:rFonts w:ascii="仿宋" w:hAnsi="仿宋" w:eastAsia="仿宋" w:cs="仿宋"/>
          <w:color w:val="auto"/>
          <w:highlight w:val="none"/>
        </w:rPr>
      </w:pPr>
      <w:r>
        <w:rPr>
          <w:rFonts w:hint="eastAsia" w:ascii="仿宋" w:hAnsi="仿宋" w:eastAsia="仿宋" w:cs="仿宋"/>
          <w:color w:val="auto"/>
          <w:highlight w:val="none"/>
        </w:rPr>
        <w:t>单位名称（盖章）：</w:t>
      </w:r>
    </w:p>
    <w:p>
      <w:pPr>
        <w:pStyle w:val="9"/>
        <w:tabs>
          <w:tab w:val="left" w:pos="4620"/>
        </w:tabs>
        <w:autoSpaceDE w:val="0"/>
        <w:autoSpaceDN w:val="0"/>
        <w:adjustRightInd/>
        <w:spacing w:line="560" w:lineRule="exact"/>
        <w:ind w:left="0" w:right="0" w:firstLine="5040" w:firstLineChars="2100"/>
        <w:rPr>
          <w:rFonts w:ascii="仿宋" w:hAnsi="仿宋" w:eastAsia="仿宋" w:cs="仿宋"/>
          <w:color w:val="auto"/>
          <w:highlight w:val="none"/>
        </w:rPr>
      </w:pPr>
      <w:r>
        <w:rPr>
          <w:rFonts w:hint="eastAsia" w:ascii="仿宋" w:hAnsi="仿宋" w:eastAsia="仿宋" w:cs="仿宋"/>
          <w:color w:val="auto"/>
          <w:highlight w:val="none"/>
        </w:rPr>
        <w:t>日期：</w:t>
      </w:r>
    </w:p>
    <w:p>
      <w:pPr>
        <w:widowControl/>
        <w:spacing w:before="100" w:beforeAutospacing="1" w:after="100" w:afterAutospacing="1" w:line="330" w:lineRule="atLeast"/>
        <w:ind w:left="105" w:hanging="105"/>
        <w:jc w:val="left"/>
        <w:rPr>
          <w:rFonts w:ascii="仿宋" w:hAnsi="仿宋" w:eastAsia="仿宋" w:cs="宋体"/>
          <w:color w:val="auto"/>
          <w:kern w:val="0"/>
          <w:szCs w:val="21"/>
          <w:highlight w:val="none"/>
        </w:rPr>
      </w:pPr>
    </w:p>
    <w:p>
      <w:pPr>
        <w:widowControl/>
        <w:spacing w:before="100" w:beforeAutospacing="1" w:after="100" w:afterAutospacing="1" w:line="330" w:lineRule="atLeast"/>
        <w:ind w:firstLine="630" w:firstLineChars="300"/>
        <w:jc w:val="left"/>
        <w:rPr>
          <w:color w:val="auto"/>
          <w:highlight w:val="none"/>
        </w:rPr>
      </w:pPr>
    </w:p>
    <w:p>
      <w:pPr>
        <w:widowControl/>
        <w:spacing w:before="100" w:beforeAutospacing="1" w:after="100" w:afterAutospacing="1" w:line="330" w:lineRule="atLeast"/>
        <w:ind w:firstLine="630" w:firstLineChars="300"/>
        <w:jc w:val="left"/>
        <w:rPr>
          <w:color w:val="auto"/>
          <w:highlight w:val="none"/>
        </w:rPr>
      </w:pPr>
    </w:p>
    <w:p>
      <w:pPr>
        <w:pStyle w:val="4"/>
        <w:spacing w:before="0" w:line="240" w:lineRule="atLeast"/>
        <w:ind w:left="151" w:hanging="151"/>
        <w:rPr>
          <w:rFonts w:ascii="仿宋_GB2312" w:eastAsia="仿宋_GB2312"/>
          <w:b w:val="0"/>
          <w:color w:val="auto"/>
          <w:sz w:val="24"/>
          <w:highlight w:val="none"/>
        </w:rPr>
      </w:pPr>
      <w:r>
        <w:rPr>
          <w:rFonts w:ascii="仿宋_GB2312" w:hAnsi="宋体" w:eastAsia="仿宋_GB2312"/>
          <w:color w:val="auto"/>
          <w:highlight w:val="none"/>
        </w:rPr>
        <w:br w:type="page"/>
      </w:r>
      <w:r>
        <w:rPr>
          <w:rFonts w:ascii="仿宋_GB2312" w:eastAsia="仿宋_GB2312"/>
          <w:b w:val="0"/>
          <w:color w:val="auto"/>
          <w:sz w:val="24"/>
          <w:highlight w:val="none"/>
        </w:rPr>
        <w:t xml:space="preserve"> </w:t>
      </w:r>
      <w:bookmarkStart w:id="303" w:name="_Toc80113567"/>
      <w:r>
        <w:rPr>
          <w:rFonts w:ascii="仿宋_GB2312" w:eastAsia="仿宋_GB2312"/>
          <w:color w:val="auto"/>
          <w:sz w:val="24"/>
          <w:highlight w:val="none"/>
        </w:rPr>
        <w:t>投标人企业</w:t>
      </w:r>
      <w:r>
        <w:rPr>
          <w:rFonts w:hint="eastAsia" w:ascii="仿宋_GB2312" w:eastAsia="仿宋_GB2312"/>
          <w:color w:val="auto"/>
          <w:sz w:val="24"/>
          <w:highlight w:val="none"/>
        </w:rPr>
        <w:t>（单位）</w:t>
      </w:r>
      <w:r>
        <w:rPr>
          <w:rFonts w:ascii="仿宋_GB2312" w:eastAsia="仿宋_GB2312"/>
          <w:color w:val="auto"/>
          <w:sz w:val="24"/>
          <w:highlight w:val="none"/>
        </w:rPr>
        <w:t>类型声明函</w:t>
      </w:r>
      <w:bookmarkEnd w:id="303"/>
    </w:p>
    <w:p>
      <w:pPr>
        <w:spacing w:line="240" w:lineRule="atLeast"/>
        <w:ind w:left="660" w:leftChars="257" w:hanging="120"/>
        <w:jc w:val="center"/>
        <w:rPr>
          <w:rFonts w:ascii="仿宋_GB2312" w:hAnsi="Arial" w:eastAsia="仿宋_GB2312"/>
          <w:b/>
          <w:color w:val="auto"/>
          <w:kern w:val="0"/>
          <w:sz w:val="24"/>
          <w:szCs w:val="20"/>
          <w:highlight w:val="none"/>
        </w:rPr>
      </w:pPr>
    </w:p>
    <w:p>
      <w:pPr>
        <w:widowControl/>
        <w:spacing w:before="100" w:beforeAutospacing="1" w:after="100" w:afterAutospacing="1" w:line="330" w:lineRule="atLeast"/>
        <w:ind w:firstLine="480" w:firstLineChars="200"/>
        <w:jc w:val="left"/>
        <w:rPr>
          <w:rFonts w:ascii="仿宋" w:hAnsi="仿宋" w:eastAsia="仿宋" w:cs="宋体"/>
          <w:color w:val="auto"/>
          <w:kern w:val="0"/>
          <w:sz w:val="24"/>
          <w:highlight w:val="none"/>
        </w:rPr>
      </w:pPr>
      <w:r>
        <w:rPr>
          <w:rFonts w:ascii="仿宋" w:hAnsi="仿宋" w:eastAsia="仿宋" w:cs="宋体"/>
          <w:color w:val="auto"/>
          <w:kern w:val="0"/>
          <w:sz w:val="24"/>
          <w:highlight w:val="none"/>
        </w:rPr>
        <w:t>本</w:t>
      </w:r>
      <w:r>
        <w:rPr>
          <w:rFonts w:hint="eastAsia" w:ascii="仿宋" w:hAnsi="仿宋" w:eastAsia="仿宋" w:cs="宋体"/>
          <w:color w:val="auto"/>
          <w:kern w:val="0"/>
          <w:sz w:val="24"/>
          <w:highlight w:val="none"/>
        </w:rPr>
        <w:t>企业</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单位</w:t>
      </w:r>
      <w:r>
        <w:rPr>
          <w:rFonts w:ascii="仿宋" w:hAnsi="仿宋" w:eastAsia="仿宋" w:cs="宋体"/>
          <w:color w:val="auto"/>
          <w:kern w:val="0"/>
          <w:sz w:val="24"/>
          <w:highlight w:val="none"/>
        </w:rPr>
        <w:t>）郑重声明下</w:t>
      </w:r>
      <w:r>
        <w:rPr>
          <w:rFonts w:hint="eastAsia" w:ascii="仿宋" w:hAnsi="仿宋" w:eastAsia="仿宋" w:cs="宋体"/>
          <w:color w:val="auto"/>
          <w:kern w:val="0"/>
          <w:sz w:val="24"/>
          <w:highlight w:val="none"/>
        </w:rPr>
        <w:t>列事项（按照</w:t>
      </w:r>
      <w:r>
        <w:rPr>
          <w:rFonts w:ascii="仿宋" w:hAnsi="仿宋" w:eastAsia="仿宋" w:cs="宋体"/>
          <w:color w:val="auto"/>
          <w:kern w:val="0"/>
          <w:sz w:val="24"/>
          <w:highlight w:val="none"/>
        </w:rPr>
        <w:t>实际情况勾选或</w:t>
      </w:r>
      <w:r>
        <w:rPr>
          <w:rFonts w:hint="eastAsia" w:ascii="仿宋" w:hAnsi="仿宋" w:eastAsia="仿宋" w:cs="宋体"/>
          <w:color w:val="auto"/>
          <w:kern w:val="0"/>
          <w:sz w:val="24"/>
          <w:highlight w:val="none"/>
        </w:rPr>
        <w:t>填空）：</w:t>
      </w:r>
    </w:p>
    <w:p>
      <w:pPr>
        <w:widowControl/>
        <w:spacing w:before="100" w:beforeAutospacing="1" w:after="100" w:afterAutospacing="1" w:line="330" w:lineRule="atLeast"/>
        <w:ind w:left="120" w:hanging="12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r>
        <w:rPr>
          <w:rFonts w:ascii="仿宋" w:hAnsi="仿宋" w:eastAsia="仿宋" w:cs="宋体"/>
          <w:color w:val="auto"/>
          <w:kern w:val="0"/>
          <w:sz w:val="24"/>
          <w:highlight w:val="none"/>
        </w:rPr>
        <w:t>本</w:t>
      </w:r>
      <w:r>
        <w:rPr>
          <w:rFonts w:hint="eastAsia" w:ascii="仿宋" w:hAnsi="仿宋" w:eastAsia="仿宋" w:cs="宋体"/>
          <w:color w:val="auto"/>
          <w:kern w:val="0"/>
          <w:sz w:val="24"/>
          <w:highlight w:val="none"/>
        </w:rPr>
        <w:t>企业（单位）为直接投标人，</w:t>
      </w:r>
      <w:r>
        <w:rPr>
          <w:rFonts w:ascii="仿宋" w:hAnsi="仿宋" w:eastAsia="仿宋" w:cs="宋体"/>
          <w:color w:val="auto"/>
          <w:kern w:val="0"/>
          <w:sz w:val="24"/>
          <w:highlight w:val="none"/>
        </w:rPr>
        <w:t>提供本企业</w:t>
      </w:r>
      <w:r>
        <w:rPr>
          <w:rFonts w:hint="eastAsia" w:ascii="仿宋" w:hAnsi="仿宋" w:eastAsia="仿宋" w:cs="宋体"/>
          <w:color w:val="auto"/>
          <w:kern w:val="0"/>
          <w:sz w:val="24"/>
          <w:highlight w:val="none"/>
        </w:rPr>
        <w:t>（单位）服务。</w:t>
      </w:r>
    </w:p>
    <w:p>
      <w:pPr>
        <w:widowControl/>
        <w:spacing w:before="100" w:beforeAutospacing="1" w:after="100" w:afterAutospacing="1" w:line="330" w:lineRule="atLeast"/>
        <w:ind w:firstLine="240" w:firstLineChars="1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r>
        <w:rPr>
          <w:rFonts w:ascii="仿宋" w:hAnsi="仿宋" w:eastAsia="仿宋" w:cs="宋体"/>
          <w:color w:val="auto"/>
          <w:kern w:val="0"/>
          <w:sz w:val="24"/>
          <w:highlight w:val="none"/>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color w:val="auto"/>
          <w:kern w:val="0"/>
          <w:sz w:val="24"/>
          <w:highlight w:val="none"/>
        </w:rPr>
        <w:t>企业</w:t>
      </w:r>
      <w:r>
        <w:rPr>
          <w:rFonts w:ascii="仿宋" w:hAnsi="仿宋" w:eastAsia="仿宋" w:cs="宋体"/>
          <w:color w:val="auto"/>
          <w:kern w:val="0"/>
          <w:sz w:val="24"/>
          <w:highlight w:val="none"/>
        </w:rPr>
        <w:t>为______（请填写：中型、小型、微型）企业。</w:t>
      </w:r>
    </w:p>
    <w:p>
      <w:pPr>
        <w:widowControl/>
        <w:spacing w:before="100" w:beforeAutospacing="1" w:after="100" w:afterAutospacing="1" w:line="330" w:lineRule="atLeast"/>
        <w:ind w:left="120" w:hanging="12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w:t>
      </w:r>
      <w:r>
        <w:rPr>
          <w:rFonts w:ascii="仿宋" w:hAnsi="仿宋" w:eastAsia="仿宋" w:cs="宋体"/>
          <w:color w:val="auto"/>
          <w:kern w:val="0"/>
          <w:sz w:val="24"/>
          <w:highlight w:val="none"/>
        </w:rPr>
        <w:t>本</w:t>
      </w:r>
      <w:r>
        <w:rPr>
          <w:rFonts w:hint="eastAsia" w:ascii="仿宋" w:hAnsi="仿宋" w:eastAsia="仿宋" w:cs="宋体"/>
          <w:color w:val="auto"/>
          <w:kern w:val="0"/>
          <w:sz w:val="24"/>
          <w:highlight w:val="none"/>
        </w:rPr>
        <w:t>企业</w:t>
      </w:r>
      <w:r>
        <w:rPr>
          <w:rFonts w:hint="eastAsia" w:ascii="仿宋" w:hAnsi="仿宋" w:eastAsia="仿宋" w:cs="宋体"/>
          <w:color w:val="auto"/>
          <w:kern w:val="0"/>
          <w:sz w:val="24"/>
          <w:highlight w:val="none"/>
          <w:u w:val="single"/>
        </w:rPr>
        <w:t xml:space="preserve">        </w:t>
      </w:r>
      <w:r>
        <w:rPr>
          <w:rFonts w:ascii="仿宋" w:hAnsi="仿宋" w:eastAsia="仿宋" w:cs="宋体"/>
          <w:color w:val="auto"/>
          <w:kern w:val="0"/>
          <w:sz w:val="24"/>
          <w:highlight w:val="none"/>
        </w:rPr>
        <w:t>（请填写：</w:t>
      </w:r>
      <w:r>
        <w:rPr>
          <w:rFonts w:hint="eastAsia" w:ascii="仿宋" w:hAnsi="仿宋" w:eastAsia="仿宋" w:cs="宋体"/>
          <w:color w:val="auto"/>
          <w:kern w:val="0"/>
          <w:sz w:val="24"/>
          <w:highlight w:val="none"/>
        </w:rPr>
        <w:t>是、不是</w:t>
      </w:r>
      <w:r>
        <w:rPr>
          <w:rFonts w:ascii="仿宋" w:hAnsi="仿宋" w:eastAsia="仿宋" w:cs="宋体"/>
          <w:color w:val="auto"/>
          <w:kern w:val="0"/>
          <w:sz w:val="24"/>
          <w:highlight w:val="none"/>
        </w:rPr>
        <w:t>）监狱企业。</w:t>
      </w:r>
      <w:r>
        <w:rPr>
          <w:rFonts w:hint="eastAsia" w:ascii="仿宋" w:hAnsi="仿宋" w:eastAsia="仿宋" w:cs="宋体"/>
          <w:color w:val="auto"/>
          <w:kern w:val="0"/>
          <w:sz w:val="24"/>
          <w:highlight w:val="none"/>
        </w:rPr>
        <w:t>后附省级以上监狱管理局、戒毒管理局（含新疆生产建设兵团）出具的属于监狱企业的证明文件。</w:t>
      </w:r>
    </w:p>
    <w:p>
      <w:pPr>
        <w:widowControl/>
        <w:spacing w:before="100" w:beforeAutospacing="1" w:after="100" w:afterAutospacing="1" w:line="330" w:lineRule="atLeast"/>
        <w:ind w:left="120" w:hanging="12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（3）根据</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关于促进残疾人就业政府采购政策的通知</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（财库〔2017〕141号）。本单位</w:t>
      </w:r>
      <w:r>
        <w:rPr>
          <w:rFonts w:hint="eastAsia" w:ascii="仿宋" w:hAnsi="仿宋" w:eastAsia="仿宋" w:cs="宋体"/>
          <w:color w:val="auto"/>
          <w:kern w:val="0"/>
          <w:sz w:val="24"/>
          <w:highlight w:val="none"/>
          <w:u w:val="single"/>
        </w:rPr>
        <w:t xml:space="preserve">        </w:t>
      </w:r>
      <w:r>
        <w:rPr>
          <w:rFonts w:ascii="仿宋" w:hAnsi="仿宋" w:eastAsia="仿宋" w:cs="宋体"/>
          <w:color w:val="auto"/>
          <w:kern w:val="0"/>
          <w:sz w:val="24"/>
          <w:highlight w:val="none"/>
        </w:rPr>
        <w:t>（请填写：</w:t>
      </w:r>
      <w:r>
        <w:rPr>
          <w:rFonts w:hint="eastAsia" w:ascii="仿宋" w:hAnsi="仿宋" w:eastAsia="仿宋" w:cs="宋体"/>
          <w:color w:val="auto"/>
          <w:kern w:val="0"/>
          <w:sz w:val="24"/>
          <w:highlight w:val="none"/>
        </w:rPr>
        <w:t>是、不是</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残疾人福利性单位。</w:t>
      </w:r>
    </w:p>
    <w:p>
      <w:pPr>
        <w:widowControl/>
        <w:spacing w:before="100" w:beforeAutospacing="1" w:after="100" w:afterAutospacing="1" w:line="330" w:lineRule="atLeast"/>
        <w:ind w:left="120" w:hanging="12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w:t>
      </w:r>
      <w:r>
        <w:rPr>
          <w:rFonts w:ascii="仿宋" w:hAnsi="仿宋" w:eastAsia="仿宋" w:cs="宋体"/>
          <w:color w:val="auto"/>
          <w:kern w:val="0"/>
          <w:sz w:val="24"/>
          <w:highlight w:val="none"/>
        </w:rPr>
        <w:t>本</w:t>
      </w:r>
      <w:r>
        <w:rPr>
          <w:rFonts w:hint="eastAsia" w:ascii="仿宋" w:hAnsi="仿宋" w:eastAsia="仿宋" w:cs="宋体"/>
          <w:color w:val="auto"/>
          <w:kern w:val="0"/>
          <w:sz w:val="24"/>
          <w:highlight w:val="none"/>
        </w:rPr>
        <w:t>项目</w:t>
      </w:r>
      <w:r>
        <w:rPr>
          <w:rFonts w:ascii="仿宋" w:hAnsi="仿宋" w:eastAsia="仿宋" w:cs="宋体"/>
          <w:color w:val="auto"/>
          <w:kern w:val="0"/>
          <w:sz w:val="24"/>
          <w:highlight w:val="none"/>
        </w:rPr>
        <w:t>提供</w:t>
      </w:r>
      <w:r>
        <w:rPr>
          <w:rFonts w:hint="eastAsia" w:ascii="仿宋" w:hAnsi="仿宋" w:eastAsia="仿宋" w:cs="宋体"/>
          <w:color w:val="auto"/>
          <w:kern w:val="0"/>
          <w:sz w:val="24"/>
          <w:highlight w:val="none"/>
        </w:rPr>
        <w:t>伴随</w:t>
      </w:r>
      <w:r>
        <w:rPr>
          <w:rFonts w:ascii="仿宋" w:hAnsi="仿宋" w:eastAsia="仿宋" w:cs="宋体"/>
          <w:color w:val="auto"/>
          <w:kern w:val="0"/>
          <w:sz w:val="24"/>
          <w:highlight w:val="none"/>
        </w:rPr>
        <w:t>货物</w:t>
      </w:r>
      <w:r>
        <w:rPr>
          <w:rFonts w:hint="eastAsia" w:ascii="仿宋" w:hAnsi="仿宋" w:eastAsia="仿宋" w:cs="宋体"/>
          <w:color w:val="auto"/>
          <w:kern w:val="0"/>
          <w:sz w:val="24"/>
          <w:highlight w:val="none"/>
        </w:rPr>
        <w:t>，由</w:t>
      </w:r>
      <w:r>
        <w:rPr>
          <w:rFonts w:ascii="仿宋" w:hAnsi="仿宋" w:eastAsia="仿宋" w:cs="宋体"/>
          <w:color w:val="auto"/>
          <w:kern w:val="0"/>
          <w:sz w:val="24"/>
          <w:highlight w:val="none"/>
        </w:rPr>
        <w:t>其他______（请填写：中型、小型、微型）企业</w:t>
      </w:r>
      <w:r>
        <w:rPr>
          <w:rFonts w:hint="eastAsia" w:ascii="仿宋" w:hAnsi="仿宋" w:eastAsia="仿宋" w:cs="宋体"/>
          <w:color w:val="auto"/>
          <w:kern w:val="0"/>
          <w:sz w:val="24"/>
          <w:highlight w:val="none"/>
        </w:rPr>
        <w:t>、</w:t>
      </w:r>
      <w:r>
        <w:rPr>
          <w:rFonts w:ascii="仿宋" w:hAnsi="仿宋" w:eastAsia="仿宋" w:cs="宋体"/>
          <w:color w:val="auto"/>
          <w:kern w:val="0"/>
          <w:sz w:val="24"/>
          <w:highlight w:val="none"/>
        </w:rPr>
        <w:t>监狱企业</w:t>
      </w:r>
      <w:r>
        <w:rPr>
          <w:rFonts w:hint="eastAsia" w:ascii="仿宋" w:hAnsi="仿宋" w:eastAsia="仿宋" w:cs="宋体"/>
          <w:color w:val="auto"/>
          <w:kern w:val="0"/>
          <w:sz w:val="24"/>
          <w:highlight w:val="none"/>
        </w:rPr>
        <w:t>或</w:t>
      </w:r>
      <w:r>
        <w:rPr>
          <w:rFonts w:ascii="仿宋" w:hAnsi="仿宋" w:eastAsia="仿宋" w:cs="宋体"/>
          <w:color w:val="auto"/>
          <w:kern w:val="0"/>
          <w:sz w:val="24"/>
          <w:highlight w:val="none"/>
        </w:rPr>
        <w:t>残疾人福利性单位制造。本条所称货物不包括使用大型企业注册商标的货物。</w:t>
      </w:r>
      <w:r>
        <w:rPr>
          <w:rFonts w:hint="eastAsia" w:ascii="仿宋" w:hAnsi="仿宋" w:eastAsia="仿宋" w:cs="宋体"/>
          <w:color w:val="auto"/>
          <w:kern w:val="0"/>
          <w:sz w:val="24"/>
          <w:highlight w:val="none"/>
        </w:rPr>
        <w:t>（后附制造商</w:t>
      </w:r>
      <w:r>
        <w:rPr>
          <w:rFonts w:ascii="仿宋" w:hAnsi="仿宋" w:eastAsia="仿宋" w:cs="宋体"/>
          <w:color w:val="auto"/>
          <w:kern w:val="0"/>
          <w:sz w:val="24"/>
          <w:highlight w:val="none"/>
        </w:rPr>
        <w:t>企业</w:t>
      </w:r>
      <w:r>
        <w:rPr>
          <w:rFonts w:hint="eastAsia" w:ascii="仿宋" w:hAnsi="仿宋" w:eastAsia="仿宋" w:cs="宋体"/>
          <w:color w:val="auto"/>
          <w:kern w:val="0"/>
          <w:sz w:val="24"/>
          <w:highlight w:val="none"/>
        </w:rPr>
        <w:t>（单位）</w:t>
      </w:r>
      <w:r>
        <w:rPr>
          <w:rFonts w:ascii="仿宋" w:hAnsi="仿宋" w:eastAsia="仿宋" w:cs="宋体"/>
          <w:color w:val="auto"/>
          <w:kern w:val="0"/>
          <w:sz w:val="24"/>
          <w:highlight w:val="none"/>
        </w:rPr>
        <w:t>类型声明函</w:t>
      </w:r>
      <w:r>
        <w:rPr>
          <w:rFonts w:hint="eastAsia" w:ascii="仿宋" w:hAnsi="仿宋" w:eastAsia="仿宋" w:cs="宋体"/>
          <w:color w:val="auto"/>
          <w:kern w:val="0"/>
          <w:sz w:val="24"/>
          <w:highlight w:val="none"/>
        </w:rPr>
        <w:t>）</w:t>
      </w:r>
    </w:p>
    <w:p>
      <w:pPr>
        <w:widowControl/>
        <w:spacing w:before="100" w:beforeAutospacing="1" w:after="100" w:afterAutospacing="1" w:line="330" w:lineRule="atLeast"/>
        <w:ind w:left="120" w:hanging="12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w:t>
      </w:r>
      <w:r>
        <w:rPr>
          <w:rFonts w:ascii="仿宋" w:hAnsi="仿宋" w:eastAsia="仿宋" w:cs="宋体"/>
          <w:color w:val="auto"/>
          <w:kern w:val="0"/>
          <w:sz w:val="24"/>
          <w:highlight w:val="none"/>
        </w:rPr>
        <w:t>本</w:t>
      </w:r>
      <w:r>
        <w:rPr>
          <w:rFonts w:hint="eastAsia" w:ascii="仿宋" w:hAnsi="仿宋" w:eastAsia="仿宋" w:cs="宋体"/>
          <w:color w:val="auto"/>
          <w:kern w:val="0"/>
          <w:sz w:val="24"/>
          <w:highlight w:val="none"/>
        </w:rPr>
        <w:t>企业（单位）为联合体一方，</w:t>
      </w:r>
      <w:r>
        <w:rPr>
          <w:rFonts w:ascii="仿宋" w:hAnsi="仿宋" w:eastAsia="仿宋" w:cs="宋体"/>
          <w:color w:val="auto"/>
          <w:kern w:val="0"/>
          <w:sz w:val="24"/>
          <w:highlight w:val="none"/>
        </w:rPr>
        <w:t>提供本企业</w:t>
      </w:r>
      <w:r>
        <w:rPr>
          <w:rFonts w:hint="eastAsia" w:ascii="仿宋" w:hAnsi="仿宋" w:eastAsia="仿宋" w:cs="宋体"/>
          <w:color w:val="auto"/>
          <w:kern w:val="0"/>
          <w:sz w:val="24"/>
          <w:highlight w:val="none"/>
        </w:rPr>
        <w:t>（单位）</w:t>
      </w:r>
      <w:r>
        <w:rPr>
          <w:rFonts w:ascii="仿宋" w:hAnsi="仿宋" w:eastAsia="仿宋" w:cs="宋体"/>
          <w:color w:val="auto"/>
          <w:kern w:val="0"/>
          <w:sz w:val="24"/>
          <w:highlight w:val="none"/>
        </w:rPr>
        <w:t>制造的货物，由本企业</w:t>
      </w:r>
      <w:r>
        <w:rPr>
          <w:rFonts w:hint="eastAsia" w:ascii="仿宋" w:hAnsi="仿宋" w:eastAsia="仿宋" w:cs="宋体"/>
          <w:color w:val="auto"/>
          <w:kern w:val="0"/>
          <w:sz w:val="24"/>
          <w:highlight w:val="none"/>
        </w:rPr>
        <w:t>（单位）</w:t>
      </w:r>
      <w:r>
        <w:rPr>
          <w:rFonts w:ascii="仿宋" w:hAnsi="仿宋" w:eastAsia="仿宋" w:cs="宋体"/>
          <w:color w:val="auto"/>
          <w:kern w:val="0"/>
          <w:sz w:val="24"/>
          <w:highlight w:val="none"/>
        </w:rPr>
        <w:t>承担工程、提供服务</w:t>
      </w:r>
      <w:r>
        <w:rPr>
          <w:rFonts w:hint="eastAsia" w:ascii="仿宋" w:hAnsi="仿宋" w:eastAsia="仿宋" w:cs="宋体"/>
          <w:color w:val="auto"/>
          <w:kern w:val="0"/>
          <w:sz w:val="24"/>
          <w:highlight w:val="none"/>
        </w:rPr>
        <w:t>。本企业</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单位</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提供</w:t>
      </w:r>
      <w:r>
        <w:rPr>
          <w:rFonts w:ascii="仿宋" w:hAnsi="仿宋" w:eastAsia="仿宋" w:cs="宋体"/>
          <w:color w:val="auto"/>
          <w:kern w:val="0"/>
          <w:sz w:val="24"/>
          <w:highlight w:val="none"/>
        </w:rPr>
        <w:t>协议合同金额占到</w:t>
      </w:r>
      <w:r>
        <w:rPr>
          <w:rFonts w:hint="eastAsia" w:ascii="仿宋" w:hAnsi="仿宋" w:eastAsia="仿宋" w:cs="宋体"/>
          <w:color w:val="auto"/>
          <w:kern w:val="0"/>
          <w:sz w:val="24"/>
          <w:highlight w:val="none"/>
        </w:rPr>
        <w:t>共同投标</w:t>
      </w:r>
      <w:r>
        <w:rPr>
          <w:rFonts w:ascii="仿宋" w:hAnsi="仿宋" w:eastAsia="仿宋" w:cs="宋体"/>
          <w:color w:val="auto"/>
          <w:kern w:val="0"/>
          <w:sz w:val="24"/>
          <w:highlight w:val="none"/>
        </w:rPr>
        <w:t>协议合同总金额</w:t>
      </w:r>
      <w:r>
        <w:rPr>
          <w:rFonts w:hint="eastAsia" w:ascii="仿宋" w:hAnsi="仿宋" w:eastAsia="仿宋" w:cs="宋体"/>
          <w:color w:val="auto"/>
          <w:kern w:val="0"/>
          <w:sz w:val="24"/>
          <w:highlight w:val="none"/>
        </w:rPr>
        <w:t>的比例为</w:t>
      </w:r>
      <w:r>
        <w:rPr>
          <w:rFonts w:hint="eastAsia" w:ascii="仿宋" w:hAnsi="仿宋" w:eastAsia="仿宋" w:cs="宋体"/>
          <w:color w:val="auto"/>
          <w:kern w:val="0"/>
          <w:sz w:val="24"/>
          <w:highlight w:val="none"/>
          <w:u w:val="single"/>
        </w:rPr>
        <w:t xml:space="preserve">       </w:t>
      </w:r>
      <w:r>
        <w:rPr>
          <w:rFonts w:hint="eastAsia" w:ascii="仿宋" w:hAnsi="仿宋" w:eastAsia="仿宋" w:cs="宋体"/>
          <w:color w:val="auto"/>
          <w:kern w:val="0"/>
          <w:sz w:val="24"/>
          <w:highlight w:val="none"/>
        </w:rPr>
        <w:t>。</w:t>
      </w:r>
    </w:p>
    <w:p>
      <w:pPr>
        <w:widowControl/>
        <w:spacing w:before="100" w:beforeAutospacing="1" w:after="100" w:afterAutospacing="1" w:line="330" w:lineRule="atLeast"/>
        <w:ind w:left="120" w:hanging="120"/>
        <w:jc w:val="left"/>
        <w:rPr>
          <w:rFonts w:ascii="仿宋" w:hAnsi="仿宋" w:eastAsia="仿宋" w:cs="宋体"/>
          <w:color w:val="auto"/>
          <w:kern w:val="0"/>
          <w:sz w:val="24"/>
          <w:highlight w:val="none"/>
        </w:rPr>
      </w:pPr>
      <w:r>
        <w:rPr>
          <w:rFonts w:ascii="仿宋" w:hAnsi="仿宋" w:eastAsia="仿宋" w:cs="宋体"/>
          <w:color w:val="auto"/>
          <w:kern w:val="0"/>
          <w:sz w:val="24"/>
          <w:highlight w:val="none"/>
        </w:rPr>
        <w:t>　　本</w:t>
      </w:r>
      <w:r>
        <w:rPr>
          <w:rFonts w:hint="eastAsia" w:ascii="仿宋" w:hAnsi="仿宋" w:eastAsia="仿宋" w:cs="宋体"/>
          <w:color w:val="auto"/>
          <w:kern w:val="0"/>
          <w:sz w:val="24"/>
          <w:highlight w:val="none"/>
        </w:rPr>
        <w:t>企业</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单位</w:t>
      </w:r>
      <w:r>
        <w:rPr>
          <w:rFonts w:ascii="仿宋" w:hAnsi="仿宋" w:eastAsia="仿宋" w:cs="宋体"/>
          <w:color w:val="auto"/>
          <w:kern w:val="0"/>
          <w:sz w:val="24"/>
          <w:highlight w:val="none"/>
        </w:rPr>
        <w:t>）对上述声明的真实性负责。如有虚假，将依法承担相应责任。</w:t>
      </w:r>
    </w:p>
    <w:p>
      <w:pPr>
        <w:widowControl/>
        <w:spacing w:before="100" w:beforeAutospacing="1" w:after="100" w:afterAutospacing="1" w:line="330" w:lineRule="atLeast"/>
        <w:ind w:left="120" w:hanging="120"/>
        <w:jc w:val="left"/>
        <w:rPr>
          <w:rFonts w:ascii="仿宋" w:hAnsi="仿宋" w:eastAsia="仿宋" w:cs="宋体"/>
          <w:color w:val="auto"/>
          <w:kern w:val="0"/>
          <w:sz w:val="24"/>
          <w:highlight w:val="none"/>
        </w:rPr>
      </w:pPr>
      <w:r>
        <w:rPr>
          <w:rFonts w:ascii="仿宋" w:hAnsi="仿宋" w:eastAsia="仿宋" w:cs="宋体"/>
          <w:color w:val="auto"/>
          <w:kern w:val="0"/>
          <w:sz w:val="24"/>
          <w:highlight w:val="none"/>
        </w:rPr>
        <w:t>　　</w:t>
      </w:r>
    </w:p>
    <w:p>
      <w:pPr>
        <w:spacing w:line="240" w:lineRule="atLeast"/>
        <w:ind w:left="660" w:leftChars="257" w:hanging="120"/>
        <w:jc w:val="center"/>
        <w:rPr>
          <w:rFonts w:ascii="仿宋_GB2312" w:hAnsi="Arial" w:eastAsia="仿宋_GB2312"/>
          <w:b/>
          <w:color w:val="auto"/>
          <w:kern w:val="0"/>
          <w:sz w:val="24"/>
          <w:szCs w:val="20"/>
          <w:highlight w:val="none"/>
        </w:rPr>
      </w:pPr>
      <w:r>
        <w:rPr>
          <w:rFonts w:ascii="仿宋_GB2312" w:hAnsi="Arial" w:eastAsia="仿宋_GB2312"/>
          <w:b/>
          <w:color w:val="auto"/>
          <w:kern w:val="0"/>
          <w:sz w:val="24"/>
          <w:szCs w:val="20"/>
          <w:highlight w:val="none"/>
        </w:rPr>
        <w:t>　</w:t>
      </w:r>
    </w:p>
    <w:p>
      <w:pPr>
        <w:widowControl/>
        <w:spacing w:before="100" w:beforeAutospacing="1" w:after="100" w:afterAutospacing="1" w:line="330" w:lineRule="atLeast"/>
        <w:ind w:firstLine="3960" w:firstLineChars="165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投标人</w:t>
      </w:r>
      <w:r>
        <w:rPr>
          <w:rFonts w:ascii="仿宋" w:hAnsi="仿宋" w:eastAsia="仿宋" w:cs="宋体"/>
          <w:color w:val="auto"/>
          <w:kern w:val="0"/>
          <w:sz w:val="24"/>
          <w:highlight w:val="none"/>
        </w:rPr>
        <w:t>名称（盖</w:t>
      </w:r>
      <w:r>
        <w:rPr>
          <w:rFonts w:hint="eastAsia" w:ascii="仿宋" w:hAnsi="仿宋" w:eastAsia="仿宋" w:cs="宋体"/>
          <w:color w:val="auto"/>
          <w:kern w:val="0"/>
          <w:sz w:val="24"/>
          <w:highlight w:val="none"/>
        </w:rPr>
        <w:t>单位</w:t>
      </w:r>
      <w:r>
        <w:rPr>
          <w:rFonts w:ascii="仿宋" w:hAnsi="仿宋" w:eastAsia="仿宋" w:cs="宋体"/>
          <w:color w:val="auto"/>
          <w:kern w:val="0"/>
          <w:sz w:val="24"/>
          <w:highlight w:val="none"/>
        </w:rPr>
        <w:t>章）：</w:t>
      </w:r>
      <w:r>
        <w:rPr>
          <w:rFonts w:ascii="仿宋" w:hAnsi="仿宋" w:eastAsia="仿宋" w:cs="宋体"/>
          <w:color w:val="auto"/>
          <w:kern w:val="0"/>
          <w:sz w:val="24"/>
          <w:highlight w:val="none"/>
          <w:u w:val="single"/>
        </w:rPr>
        <w:t xml:space="preserve">             </w:t>
      </w:r>
    </w:p>
    <w:p>
      <w:pPr>
        <w:widowControl/>
        <w:spacing w:before="100" w:beforeAutospacing="1" w:after="100" w:afterAutospacing="1" w:line="330" w:lineRule="atLeast"/>
        <w:ind w:firstLine="3720" w:firstLineChars="1550"/>
        <w:jc w:val="left"/>
        <w:rPr>
          <w:rFonts w:ascii="仿宋" w:hAnsi="仿宋" w:eastAsia="仿宋" w:cs="宋体"/>
          <w:color w:val="auto"/>
          <w:kern w:val="0"/>
          <w:sz w:val="24"/>
          <w:highlight w:val="none"/>
          <w:u w:val="single"/>
        </w:rPr>
      </w:pPr>
      <w:r>
        <w:rPr>
          <w:rFonts w:ascii="仿宋" w:hAnsi="仿宋" w:eastAsia="仿宋" w:cs="宋体"/>
          <w:color w:val="auto"/>
          <w:kern w:val="0"/>
          <w:sz w:val="24"/>
          <w:highlight w:val="none"/>
        </w:rPr>
        <w:t>　日　期：</w:t>
      </w:r>
      <w:r>
        <w:rPr>
          <w:rFonts w:hint="eastAsia" w:ascii="仿宋" w:hAnsi="仿宋" w:eastAsia="仿宋" w:cs="宋体"/>
          <w:color w:val="auto"/>
          <w:kern w:val="0"/>
          <w:sz w:val="24"/>
          <w:highlight w:val="none"/>
          <w:u w:val="single"/>
        </w:rPr>
        <w:t xml:space="preserve">                 </w:t>
      </w: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05" w:leftChars="-50" w:firstLine="0" w:firstLineChars="0"/>
        <w:jc w:val="center"/>
        <w:rPr>
          <w:rFonts w:ascii="宋体" w:hAnsi="宋体" w:cs="宋体"/>
          <w:b/>
          <w:color w:val="auto"/>
          <w:sz w:val="24"/>
          <w:highlight w:val="none"/>
        </w:rPr>
      </w:pPr>
      <w:r>
        <w:rPr>
          <w:rFonts w:hint="eastAsia" w:ascii="宋体" w:hAnsi="宋体" w:cs="宋体"/>
          <w:b/>
          <w:color w:val="auto"/>
          <w:sz w:val="24"/>
          <w:highlight w:val="none"/>
        </w:rPr>
        <w:br w:type="page"/>
      </w:r>
    </w:p>
    <w:p>
      <w:pPr>
        <w:ind w:left="-105" w:leftChars="-50" w:firstLine="0" w:firstLineChars="0"/>
        <w:jc w:val="center"/>
        <w:rPr>
          <w:rFonts w:ascii="宋体" w:hAnsi="宋体" w:cs="宋体"/>
          <w:b/>
          <w:color w:val="auto"/>
          <w:sz w:val="24"/>
          <w:highlight w:val="none"/>
        </w:rPr>
      </w:pPr>
      <w:r>
        <w:rPr>
          <w:rFonts w:hint="eastAsia" w:ascii="宋体" w:hAnsi="宋体" w:cs="宋体"/>
          <w:b/>
          <w:color w:val="auto"/>
          <w:sz w:val="24"/>
          <w:highlight w:val="none"/>
        </w:rPr>
        <w:t>15、其他必要的材料及有利于投标的材料</w:t>
      </w:r>
    </w:p>
    <w:p>
      <w:pPr>
        <w:ind w:left="-105" w:leftChars="-50" w:firstLine="0" w:firstLineChars="0"/>
        <w:jc w:val="center"/>
        <w:rPr>
          <w:rFonts w:ascii="宋体" w:hAnsi="宋体" w:cs="宋体"/>
          <w:b/>
          <w:color w:val="auto"/>
          <w:sz w:val="24"/>
          <w:highlight w:val="none"/>
        </w:rPr>
      </w:pPr>
    </w:p>
    <w:p>
      <w:pPr>
        <w:pStyle w:val="2"/>
        <w:ind w:firstLine="482"/>
        <w:rPr>
          <w:rFonts w:ascii="宋体" w:hAnsi="宋体" w:cs="宋体"/>
          <w:b/>
          <w:color w:val="auto"/>
          <w:highlight w:val="none"/>
        </w:rPr>
      </w:pPr>
    </w:p>
    <w:p>
      <w:pPr>
        <w:ind w:left="120" w:hanging="120"/>
        <w:rPr>
          <w:rFonts w:ascii="宋体" w:hAnsi="宋体" w:cs="宋体"/>
          <w:b/>
          <w:color w:val="auto"/>
          <w:sz w:val="24"/>
          <w:highlight w:val="none"/>
        </w:rPr>
      </w:pPr>
    </w:p>
    <w:p>
      <w:pPr>
        <w:pStyle w:val="2"/>
        <w:ind w:firstLine="482"/>
        <w:jc w:val="center"/>
        <w:rPr>
          <w:rFonts w:ascii="宋体" w:hAnsi="宋体" w:cs="宋体"/>
          <w:b/>
          <w:color w:val="auto"/>
          <w:highlight w:val="none"/>
        </w:rPr>
      </w:pPr>
      <w:r>
        <w:rPr>
          <w:rFonts w:hint="eastAsia" w:ascii="宋体" w:hAnsi="宋体" w:cs="宋体"/>
          <w:b/>
          <w:color w:val="auto"/>
          <w:highlight w:val="none"/>
        </w:rPr>
        <w:t>16、投标人反商业贿赂承诺书</w:t>
      </w:r>
    </w:p>
    <w:p>
      <w:pPr>
        <w:ind w:left="105" w:hanging="105"/>
        <w:rPr>
          <w:color w:val="auto"/>
          <w:highlight w:val="none"/>
        </w:rPr>
      </w:pPr>
    </w:p>
    <w:p>
      <w:pPr>
        <w:pStyle w:val="2"/>
        <w:ind w:firstLine="480"/>
        <w:rPr>
          <w:color w:val="auto"/>
          <w:highlight w:val="none"/>
        </w:rPr>
      </w:pPr>
    </w:p>
    <w:p>
      <w:pPr>
        <w:ind w:left="105" w:hanging="105"/>
        <w:rPr>
          <w:color w:val="auto"/>
          <w:highlight w:val="none"/>
        </w:rPr>
      </w:pPr>
    </w:p>
    <w:p>
      <w:pPr>
        <w:ind w:left="0" w:firstLine="0" w:firstLineChars="0"/>
        <w:jc w:val="center"/>
        <w:rPr>
          <w:rFonts w:ascii="宋体" w:hAnsi="宋体" w:cs="宋体"/>
          <w:b/>
          <w:color w:val="auto"/>
          <w:sz w:val="24"/>
          <w:highlight w:val="none"/>
        </w:rPr>
      </w:pPr>
      <w:r>
        <w:rPr>
          <w:rFonts w:hint="eastAsia" w:ascii="宋体" w:hAnsi="宋体" w:cs="宋体"/>
          <w:b/>
          <w:color w:val="auto"/>
          <w:sz w:val="24"/>
          <w:highlight w:val="none"/>
        </w:rPr>
        <w:t>17、不参与围标串标承诺书</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 xml:space="preserve">      我公司在参与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项目招投标过程中，自觉遵守《中华人民共和国政府采购法》和《中华人民共和国政府采购实施条例》以及自治区、地、市、县招标投标管理的有关规定。就本次投标，我公司郑重承诺如下：</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（一）不与其他投标人存在任何关联关系；</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（二）不组织、不参与任何串通投标的行为；</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（三）不以他人名义投标，不组织、不参与以其他弄虚作假的方式参加投标的行为；</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（四）不出让或出租资格、资质证书参加投标，不组织、不参与类似违法违规行为。</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（五）积极主动检举、揭发和配合相关部门调查串通投标等违法违规行为。</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我公司对以上承诺内容的真实性和履约性负责，如有违诺，自愿承担一切违法违规后果。</w:t>
      </w:r>
    </w:p>
    <w:p>
      <w:pPr>
        <w:ind w:left="239" w:leftChars="114" w:firstLine="360" w:firstLineChars="150"/>
        <w:jc w:val="left"/>
        <w:rPr>
          <w:rFonts w:ascii="宋体" w:hAnsi="宋体" w:cs="宋体"/>
          <w:color w:val="auto"/>
          <w:sz w:val="24"/>
          <w:highlight w:val="none"/>
        </w:rPr>
      </w:pPr>
      <w:r>
        <w:rPr>
          <w:rFonts w:hint="eastAsia" w:ascii="宋体" w:hAnsi="宋体" w:cs="宋体"/>
          <w:color w:val="auto"/>
          <w:sz w:val="24"/>
          <w:highlight w:val="none"/>
        </w:rPr>
        <w:t>特此承诺。</w:t>
      </w:r>
    </w:p>
    <w:p>
      <w:pPr>
        <w:ind w:left="120" w:hanging="120"/>
        <w:jc w:val="right"/>
        <w:rPr>
          <w:rFonts w:ascii="宋体" w:hAnsi="宋体" w:cs="宋体"/>
          <w:color w:val="auto"/>
          <w:sz w:val="24"/>
          <w:highlight w:val="none"/>
        </w:rPr>
      </w:pPr>
    </w:p>
    <w:p>
      <w:pPr>
        <w:ind w:left="120" w:hanging="120"/>
        <w:jc w:val="right"/>
        <w:rPr>
          <w:rFonts w:ascii="宋体" w:hAnsi="宋体" w:cs="宋体"/>
          <w:color w:val="auto"/>
          <w:sz w:val="24"/>
          <w:highlight w:val="none"/>
        </w:rPr>
      </w:pPr>
    </w:p>
    <w:p>
      <w:pPr>
        <w:ind w:left="120" w:hanging="120"/>
        <w:jc w:val="right"/>
        <w:rPr>
          <w:rFonts w:ascii="宋体" w:hAnsi="宋体" w:cs="宋体"/>
          <w:color w:val="auto"/>
          <w:sz w:val="24"/>
          <w:highlight w:val="none"/>
        </w:rPr>
      </w:pPr>
      <w:r>
        <w:rPr>
          <w:rFonts w:hint="eastAsia" w:ascii="宋体" w:hAnsi="宋体" w:cs="宋体"/>
          <w:color w:val="auto"/>
          <w:sz w:val="24"/>
          <w:highlight w:val="none"/>
        </w:rPr>
        <w:t>投标人（公章）</w:t>
      </w:r>
    </w:p>
    <w:p>
      <w:pPr>
        <w:ind w:left="120" w:hanging="120"/>
        <w:jc w:val="right"/>
        <w:rPr>
          <w:rFonts w:ascii="宋体" w:hAnsi="宋体" w:cs="宋体"/>
          <w:color w:val="auto"/>
          <w:sz w:val="24"/>
          <w:highlight w:val="none"/>
        </w:rPr>
      </w:pPr>
      <w:r>
        <w:rPr>
          <w:rFonts w:hint="eastAsia" w:ascii="宋体" w:hAnsi="宋体" w:cs="宋体"/>
          <w:color w:val="auto"/>
          <w:sz w:val="24"/>
          <w:highlight w:val="none"/>
        </w:rPr>
        <w:t>法定代表人（签字或盖章）</w:t>
      </w:r>
    </w:p>
    <w:p>
      <w:pPr>
        <w:spacing w:line="640" w:lineRule="exact"/>
        <w:ind w:left="120" w:hanging="120"/>
        <w:jc w:val="center"/>
        <w:rPr>
          <w:rFonts w:ascii="宋体" w:hAnsi="宋体" w:cs="宋体"/>
          <w:color w:val="auto"/>
          <w:sz w:val="24"/>
          <w:highlight w:val="none"/>
        </w:rPr>
      </w:pPr>
      <w:r>
        <w:rPr>
          <w:rFonts w:hint="eastAsia" w:ascii="宋体" w:hAnsi="宋体" w:cs="宋体"/>
          <w:color w:val="auto"/>
          <w:sz w:val="24"/>
          <w:highlight w:val="none"/>
        </w:rPr>
        <w:t xml:space="preserve">                                                            日 期:  </w:t>
      </w: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r>
        <w:rPr>
          <w:rFonts w:hint="eastAsia" w:ascii="宋体" w:hAnsi="宋体" w:cs="宋体"/>
          <w:b/>
          <w:color w:val="auto"/>
          <w:sz w:val="24"/>
          <w:highlight w:val="none"/>
        </w:rPr>
        <w:t>18、提供材料真实性承诺书</w:t>
      </w:r>
    </w:p>
    <w:p>
      <w:pPr>
        <w:pStyle w:val="170"/>
        <w:spacing w:before="312"/>
        <w:jc w:val="both"/>
        <w:rPr>
          <w:rStyle w:val="171"/>
          <w:rFonts w:ascii="宋体" w:hAnsi="宋体"/>
          <w:color w:val="auto"/>
          <w:kern w:val="0"/>
          <w:highlight w:val="none"/>
        </w:rPr>
      </w:pPr>
      <w:r>
        <w:rPr>
          <w:rStyle w:val="171"/>
          <w:rFonts w:hint="eastAsia"/>
          <w:color w:val="auto"/>
          <w:sz w:val="22"/>
          <w:szCs w:val="22"/>
          <w:highlight w:val="none"/>
        </w:rPr>
        <w:t xml:space="preserve"> </w:t>
      </w:r>
      <w:r>
        <w:rPr>
          <w:rStyle w:val="171"/>
          <w:rFonts w:hint="eastAsia" w:ascii="宋体" w:hAnsi="宋体"/>
          <w:color w:val="auto"/>
          <w:kern w:val="0"/>
          <w:highlight w:val="none"/>
          <w:u w:val="single"/>
        </w:rPr>
        <w:t xml:space="preserve">         （招标人名称）         </w:t>
      </w:r>
      <w:r>
        <w:rPr>
          <w:rStyle w:val="171"/>
          <w:rFonts w:hint="eastAsia" w:ascii="宋体" w:hAnsi="宋体"/>
          <w:color w:val="auto"/>
          <w:kern w:val="0"/>
          <w:highlight w:val="none"/>
        </w:rPr>
        <w:t xml:space="preserve">: </w:t>
      </w:r>
    </w:p>
    <w:p>
      <w:pPr>
        <w:pStyle w:val="168"/>
        <w:autoSpaceDE w:val="0"/>
        <w:spacing w:line="440" w:lineRule="exact"/>
        <w:ind w:firstLine="420" w:firstLineChars="200"/>
        <w:rPr>
          <w:rStyle w:val="171"/>
          <w:rFonts w:ascii="宋体" w:hAnsi="宋体"/>
          <w:color w:val="auto"/>
          <w:kern w:val="0"/>
          <w:szCs w:val="22"/>
          <w:highlight w:val="none"/>
        </w:rPr>
      </w:pPr>
      <w:r>
        <w:rPr>
          <w:rStyle w:val="171"/>
          <w:rFonts w:hint="eastAsia" w:ascii="宋体" w:hAnsi="宋体"/>
          <w:color w:val="auto"/>
          <w:kern w:val="0"/>
          <w:highlight w:val="none"/>
        </w:rPr>
        <w:t>鉴于</w:t>
      </w:r>
      <w:r>
        <w:rPr>
          <w:rStyle w:val="171"/>
          <w:rFonts w:hint="eastAsia" w:ascii="宋体" w:hAnsi="宋体"/>
          <w:color w:val="auto"/>
          <w:kern w:val="0"/>
          <w:highlight w:val="none"/>
          <w:u w:val="single"/>
        </w:rPr>
        <w:t xml:space="preserve">        （投标人名称）          </w:t>
      </w:r>
      <w:r>
        <w:rPr>
          <w:rStyle w:val="171"/>
          <w:rFonts w:hint="eastAsia" w:ascii="宋体" w:hAnsi="宋体"/>
          <w:color w:val="auto"/>
          <w:kern w:val="0"/>
          <w:highlight w:val="none"/>
        </w:rPr>
        <w:t>（以下称“我方”）于</w:t>
      </w:r>
      <w:r>
        <w:rPr>
          <w:rStyle w:val="171"/>
          <w:rFonts w:hint="eastAsia" w:ascii="宋体" w:hAnsi="宋体"/>
          <w:color w:val="auto"/>
          <w:kern w:val="0"/>
          <w:highlight w:val="none"/>
          <w:u w:val="single"/>
        </w:rPr>
        <w:t xml:space="preserve">      </w:t>
      </w:r>
      <w:r>
        <w:rPr>
          <w:rStyle w:val="171"/>
          <w:rFonts w:hint="eastAsia" w:ascii="宋体" w:hAnsi="宋体"/>
          <w:color w:val="auto"/>
          <w:kern w:val="0"/>
          <w:highlight w:val="none"/>
        </w:rPr>
        <w:t>年＿月＿日参加</w:t>
      </w:r>
      <w:r>
        <w:rPr>
          <w:rStyle w:val="171"/>
          <w:rFonts w:hint="eastAsia" w:ascii="宋体" w:hAnsi="宋体"/>
          <w:color w:val="auto"/>
          <w:kern w:val="0"/>
          <w:highlight w:val="none"/>
          <w:u w:val="single"/>
        </w:rPr>
        <w:t xml:space="preserve">           （项目名称）           </w:t>
      </w:r>
      <w:r>
        <w:rPr>
          <w:rStyle w:val="171"/>
          <w:rFonts w:hint="eastAsia" w:ascii="宋体" w:hAnsi="宋体"/>
          <w:color w:val="auto"/>
          <w:kern w:val="0"/>
          <w:highlight w:val="none"/>
        </w:rPr>
        <w:t>标段的投标，我方在响应文件中提供的企业资质、各类证书、业绩材料</w:t>
      </w:r>
      <w:r>
        <w:rPr>
          <w:rStyle w:val="171"/>
          <w:rFonts w:hint="eastAsia" w:ascii="宋体" w:hAnsi="宋体"/>
          <w:color w:val="auto"/>
          <w:kern w:val="0"/>
          <w:szCs w:val="22"/>
          <w:highlight w:val="none"/>
        </w:rPr>
        <w:t>、近年财务状况等资料的原件或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pPr>
        <w:pStyle w:val="170"/>
        <w:adjustRightInd w:val="0"/>
        <w:spacing w:before="312"/>
        <w:ind w:firstLine="3755" w:firstLineChars="1700"/>
        <w:jc w:val="both"/>
        <w:textAlignment w:val="baseline"/>
        <w:rPr>
          <w:rStyle w:val="171"/>
          <w:rFonts w:ascii="宋体" w:hAnsi="宋体"/>
          <w:color w:val="auto"/>
          <w:sz w:val="22"/>
          <w:szCs w:val="22"/>
          <w:highlight w:val="none"/>
          <w:u w:val="single"/>
        </w:rPr>
      </w:pPr>
      <w:r>
        <w:rPr>
          <w:rStyle w:val="171"/>
          <w:rFonts w:hint="eastAsia"/>
          <w:color w:val="auto"/>
          <w:sz w:val="22"/>
          <w:szCs w:val="22"/>
          <w:highlight w:val="none"/>
        </w:rPr>
        <w:t>承诺人：（企业名称）</w:t>
      </w:r>
      <w:r>
        <w:rPr>
          <w:rStyle w:val="171"/>
          <w:rFonts w:hint="eastAsia"/>
          <w:color w:val="auto"/>
          <w:sz w:val="22"/>
          <w:szCs w:val="22"/>
          <w:highlight w:val="none"/>
          <w:u w:val="single"/>
        </w:rPr>
        <w:t xml:space="preserve">                            </w:t>
      </w:r>
    </w:p>
    <w:p>
      <w:pPr>
        <w:pStyle w:val="170"/>
        <w:adjustRightInd w:val="0"/>
        <w:spacing w:before="312"/>
        <w:jc w:val="both"/>
        <w:textAlignment w:val="baseline"/>
        <w:rPr>
          <w:rStyle w:val="171"/>
          <w:color w:val="auto"/>
          <w:sz w:val="22"/>
          <w:szCs w:val="22"/>
          <w:highlight w:val="none"/>
        </w:rPr>
      </w:pPr>
      <w:r>
        <w:rPr>
          <w:rStyle w:val="171"/>
          <w:rFonts w:hint="eastAsia"/>
          <w:color w:val="auto"/>
          <w:sz w:val="22"/>
          <w:szCs w:val="22"/>
          <w:highlight w:val="none"/>
        </w:rPr>
        <w:t xml:space="preserve">                                 法定代表人或授权委托人：（签字或盖章）</w:t>
      </w:r>
      <w:r>
        <w:rPr>
          <w:rStyle w:val="171"/>
          <w:rFonts w:hint="eastAsia"/>
          <w:color w:val="auto"/>
          <w:sz w:val="22"/>
          <w:szCs w:val="22"/>
          <w:highlight w:val="none"/>
          <w:u w:val="single"/>
        </w:rPr>
        <w:t xml:space="preserve">           </w:t>
      </w:r>
    </w:p>
    <w:p>
      <w:pPr>
        <w:pStyle w:val="170"/>
        <w:adjustRightInd w:val="0"/>
        <w:spacing w:before="312"/>
        <w:jc w:val="both"/>
        <w:textAlignment w:val="baseline"/>
        <w:rPr>
          <w:rStyle w:val="171"/>
          <w:color w:val="auto"/>
          <w:sz w:val="22"/>
          <w:szCs w:val="22"/>
          <w:highlight w:val="none"/>
          <w:u w:val="single"/>
        </w:rPr>
      </w:pPr>
      <w:r>
        <w:rPr>
          <w:rStyle w:val="171"/>
          <w:rFonts w:hint="eastAsia"/>
          <w:color w:val="auto"/>
          <w:sz w:val="22"/>
          <w:szCs w:val="22"/>
          <w:highlight w:val="none"/>
        </w:rPr>
        <w:t xml:space="preserve">                                  联系电话：</w:t>
      </w:r>
      <w:r>
        <w:rPr>
          <w:rStyle w:val="171"/>
          <w:rFonts w:hint="eastAsia"/>
          <w:color w:val="auto"/>
          <w:sz w:val="22"/>
          <w:szCs w:val="22"/>
          <w:highlight w:val="none"/>
          <w:u w:val="single"/>
        </w:rPr>
        <w:t xml:space="preserve">                    </w:t>
      </w:r>
    </w:p>
    <w:p>
      <w:pPr>
        <w:autoSpaceDE w:val="0"/>
        <w:autoSpaceDN w:val="0"/>
        <w:spacing w:line="440" w:lineRule="exact"/>
        <w:ind w:firstLine="880" w:firstLineChars="400"/>
        <w:jc w:val="right"/>
        <w:rPr>
          <w:rStyle w:val="171"/>
          <w:rFonts w:ascii="宋体" w:hAnsi="宋体"/>
          <w:color w:val="auto"/>
          <w:sz w:val="22"/>
          <w:szCs w:val="22"/>
          <w:highlight w:val="none"/>
        </w:rPr>
      </w:pPr>
      <w:r>
        <w:rPr>
          <w:rStyle w:val="171"/>
          <w:rFonts w:hint="eastAsia" w:ascii="宋体" w:hAnsi="宋体"/>
          <w:color w:val="auto"/>
          <w:sz w:val="22"/>
          <w:szCs w:val="22"/>
          <w:highlight w:val="none"/>
        </w:rPr>
        <w:t>年</w:t>
      </w:r>
      <w:r>
        <w:rPr>
          <w:rStyle w:val="171"/>
          <w:rFonts w:hint="eastAsia"/>
          <w:color w:val="auto"/>
          <w:sz w:val="22"/>
          <w:szCs w:val="22"/>
          <w:highlight w:val="none"/>
        </w:rPr>
        <w:t xml:space="preserve">    </w:t>
      </w:r>
      <w:r>
        <w:rPr>
          <w:rStyle w:val="171"/>
          <w:rFonts w:hint="eastAsia" w:ascii="宋体" w:hAnsi="宋体"/>
          <w:color w:val="auto"/>
          <w:sz w:val="22"/>
          <w:szCs w:val="22"/>
          <w:highlight w:val="none"/>
        </w:rPr>
        <w:t>月</w:t>
      </w:r>
      <w:r>
        <w:rPr>
          <w:rStyle w:val="171"/>
          <w:rFonts w:hint="eastAsia"/>
          <w:color w:val="auto"/>
          <w:sz w:val="22"/>
          <w:szCs w:val="22"/>
          <w:highlight w:val="none"/>
        </w:rPr>
        <w:t xml:space="preserve">    </w:t>
      </w:r>
      <w:r>
        <w:rPr>
          <w:rStyle w:val="171"/>
          <w:rFonts w:hint="eastAsia" w:ascii="宋体" w:hAnsi="宋体"/>
          <w:color w:val="auto"/>
          <w:sz w:val="22"/>
          <w:szCs w:val="22"/>
          <w:highlight w:val="none"/>
        </w:rPr>
        <w:t>日</w:t>
      </w:r>
    </w:p>
    <w:p>
      <w:pPr>
        <w:ind w:left="-105" w:leftChars="-50" w:firstLine="0" w:firstLineChars="0"/>
        <w:rPr>
          <w:rFonts w:ascii="宋体" w:hAnsi="宋体" w:cs="宋体"/>
          <w:b/>
          <w:color w:val="auto"/>
          <w:sz w:val="24"/>
          <w:highlight w:val="none"/>
        </w:rPr>
      </w:pPr>
    </w:p>
    <w:p>
      <w:pPr>
        <w:ind w:left="-105" w:leftChars="-50" w:firstLine="0" w:firstLineChars="0"/>
        <w:rPr>
          <w:rFonts w:ascii="宋体" w:hAnsi="宋体" w:cs="宋体"/>
          <w:b/>
          <w:color w:val="auto"/>
          <w:sz w:val="24"/>
          <w:highlight w:val="none"/>
        </w:rPr>
      </w:pPr>
    </w:p>
    <w:p>
      <w:pPr>
        <w:ind w:left="-105" w:leftChars="-50" w:firstLine="0" w:firstLineChars="0"/>
        <w:rPr>
          <w:rFonts w:ascii="宋体" w:hAnsi="宋体" w:cs="宋体"/>
          <w:b/>
          <w:color w:val="auto"/>
          <w:sz w:val="24"/>
          <w:highlight w:val="none"/>
        </w:rPr>
      </w:pPr>
    </w:p>
    <w:p>
      <w:pPr>
        <w:pStyle w:val="2"/>
        <w:ind w:left="420" w:leftChars="200" w:firstLine="0" w:firstLineChars="0"/>
        <w:jc w:val="center"/>
        <w:rPr>
          <w:rFonts w:ascii="宋体" w:hAnsi="宋体" w:cs="宋体"/>
          <w:b/>
          <w:color w:val="auto"/>
          <w:highlight w:val="none"/>
        </w:rPr>
      </w:pPr>
    </w:p>
    <w:p>
      <w:pPr>
        <w:pStyle w:val="2"/>
        <w:ind w:left="420" w:leftChars="200" w:firstLine="0" w:firstLineChars="0"/>
        <w:jc w:val="center"/>
        <w:rPr>
          <w:rFonts w:ascii="宋体" w:hAnsi="宋体" w:cs="宋体"/>
          <w:b/>
          <w:color w:val="auto"/>
          <w:highlight w:val="none"/>
        </w:rPr>
      </w:pPr>
    </w:p>
    <w:p>
      <w:pPr>
        <w:pStyle w:val="2"/>
        <w:numPr>
          <w:ilvl w:val="0"/>
          <w:numId w:val="12"/>
        </w:numPr>
        <w:ind w:left="420" w:leftChars="200" w:firstLine="0" w:firstLineChars="0"/>
        <w:jc w:val="center"/>
        <w:rPr>
          <w:rFonts w:hint="eastAsia" w:ascii="宋体" w:hAnsi="宋体" w:cs="宋体"/>
          <w:b/>
          <w:color w:val="auto"/>
          <w:highlight w:val="none"/>
        </w:rPr>
      </w:pPr>
      <w:r>
        <w:rPr>
          <w:rFonts w:hint="eastAsia" w:ascii="宋体" w:hAnsi="宋体" w:cs="宋体"/>
          <w:b/>
          <w:color w:val="auto"/>
          <w:highlight w:val="none"/>
        </w:rPr>
        <w:t>完税证明</w:t>
      </w:r>
    </w:p>
    <w:p>
      <w:pPr>
        <w:numPr>
          <w:ilvl w:val="0"/>
          <w:numId w:val="0"/>
        </w:numPr>
        <w:ind w:right="62" w:rightChars="0" w:firstLine="420" w:firstLineChars="200"/>
        <w:rPr>
          <w:rFonts w:hint="eastAsia" w:eastAsia="宋体"/>
          <w:color w:val="auto"/>
          <w:highlight w:val="none"/>
          <w:lang w:eastAsia="zh-CN"/>
        </w:rPr>
      </w:pPr>
      <w:r>
        <w:rPr>
          <w:rFonts w:hint="eastAsia"/>
          <w:color w:val="auto"/>
          <w:highlight w:val="none"/>
        </w:rPr>
        <w:t>开标日前6个月内任意一月缴纳税收的凭证复印件；缴纳凭证须清晰可辨，并能显示出税种种类，单位代扣代缴的个人所得税不能作为单位纳税的凭证；依法免税的投标人，应提供相应文件证明其依法免税</w:t>
      </w:r>
      <w:r>
        <w:rPr>
          <w:rFonts w:hint="eastAsia"/>
          <w:color w:val="auto"/>
          <w:highlight w:val="none"/>
          <w:lang w:eastAsia="zh-CN"/>
        </w:rPr>
        <w:t>。</w:t>
      </w:r>
    </w:p>
    <w:p>
      <w:pPr>
        <w:pStyle w:val="5"/>
        <w:ind w:left="161" w:hanging="161"/>
        <w:rPr>
          <w:color w:val="auto"/>
          <w:highlight w:val="none"/>
        </w:rPr>
      </w:pPr>
    </w:p>
    <w:p>
      <w:pPr>
        <w:ind w:left="105" w:hanging="105"/>
        <w:rPr>
          <w:color w:val="auto"/>
          <w:highlight w:val="none"/>
        </w:rPr>
      </w:pPr>
    </w:p>
    <w:p>
      <w:pPr>
        <w:ind w:left="120" w:hanging="120"/>
        <w:jc w:val="center"/>
        <w:rPr>
          <w:rFonts w:ascii="宋体" w:hAnsi="宋体" w:cs="宋体"/>
          <w:b/>
          <w:color w:val="auto"/>
          <w:sz w:val="24"/>
          <w:highlight w:val="none"/>
        </w:rPr>
      </w:pPr>
    </w:p>
    <w:p>
      <w:pPr>
        <w:pStyle w:val="2"/>
        <w:ind w:left="0" w:firstLine="0" w:firstLineChars="0"/>
        <w:rPr>
          <w:color w:val="auto"/>
          <w:highlight w:val="none"/>
        </w:rPr>
      </w:pPr>
    </w:p>
    <w:p>
      <w:pPr>
        <w:widowControl/>
        <w:spacing w:line="240" w:lineRule="auto"/>
        <w:ind w:left="120" w:hanging="120"/>
        <w:jc w:val="center"/>
        <w:outlineLvl w:val="2"/>
        <w:rPr>
          <w:rFonts w:ascii="宋体" w:hAnsi="宋体" w:cs="宋体"/>
          <w:b/>
          <w:color w:val="auto"/>
          <w:sz w:val="24"/>
          <w:highlight w:val="none"/>
        </w:rPr>
      </w:pPr>
      <w:r>
        <w:rPr>
          <w:rFonts w:hint="eastAsia" w:ascii="宋体" w:hAnsi="宋体" w:cs="宋体"/>
          <w:b/>
          <w:color w:val="auto"/>
          <w:sz w:val="24"/>
          <w:highlight w:val="none"/>
        </w:rPr>
        <w:br w:type="page"/>
      </w:r>
    </w:p>
    <w:p>
      <w:pPr>
        <w:widowControl/>
        <w:spacing w:line="240" w:lineRule="auto"/>
        <w:ind w:left="120" w:hanging="120"/>
        <w:jc w:val="center"/>
        <w:outlineLvl w:val="2"/>
        <w:rPr>
          <w:rFonts w:ascii="宋体" w:hAnsi="宋体" w:cs="仿宋"/>
          <w:b/>
          <w:bCs/>
          <w:color w:val="auto"/>
          <w:kern w:val="0"/>
          <w:sz w:val="24"/>
          <w:highlight w:val="none"/>
        </w:rPr>
      </w:pPr>
      <w:bookmarkStart w:id="304" w:name="_Toc80113568"/>
      <w:r>
        <w:rPr>
          <w:rFonts w:hint="eastAsia" w:ascii="宋体" w:hAnsi="宋体" w:cs="宋体"/>
          <w:b/>
          <w:color w:val="auto"/>
          <w:sz w:val="24"/>
          <w:highlight w:val="none"/>
        </w:rPr>
        <w:t>20、</w:t>
      </w:r>
      <w:bookmarkStart w:id="305" w:name="_Toc5017"/>
      <w:r>
        <w:rPr>
          <w:rFonts w:hint="eastAsia" w:ascii="宋体" w:hAnsi="宋体" w:cs="仿宋"/>
          <w:b/>
          <w:bCs/>
          <w:color w:val="auto"/>
          <w:kern w:val="0"/>
          <w:sz w:val="24"/>
          <w:highlight w:val="none"/>
        </w:rPr>
        <w:t xml:space="preserve"> 服务</w:t>
      </w:r>
      <w:bookmarkEnd w:id="305"/>
      <w:r>
        <w:rPr>
          <w:rFonts w:hint="eastAsia" w:ascii="宋体" w:hAnsi="宋体" w:cs="仿宋"/>
          <w:b/>
          <w:bCs/>
          <w:color w:val="auto"/>
          <w:kern w:val="0"/>
          <w:sz w:val="24"/>
          <w:highlight w:val="none"/>
        </w:rPr>
        <w:t>承诺书</w:t>
      </w:r>
      <w:bookmarkEnd w:id="304"/>
    </w:p>
    <w:p>
      <w:pPr>
        <w:ind w:left="120" w:hanging="120"/>
        <w:jc w:val="left"/>
        <w:rPr>
          <w:rFonts w:ascii="宋体" w:hAnsi="宋体" w:cs="宋体"/>
          <w:color w:val="auto"/>
          <w:sz w:val="24"/>
          <w:highlight w:val="none"/>
        </w:rPr>
      </w:pPr>
    </w:p>
    <w:p>
      <w:pPr>
        <w:ind w:left="120" w:hanging="12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采购人</w:t>
      </w:r>
      <w:r>
        <w:rPr>
          <w:rFonts w:hint="eastAsia" w:ascii="宋体" w:hAnsi="宋体" w:cs="宋体"/>
          <w:color w:val="auto"/>
          <w:sz w:val="24"/>
          <w:highlight w:val="none"/>
          <w:u w:val="single"/>
          <w:lang w:eastAsia="zh-CN"/>
        </w:rPr>
        <w:t>）</w:t>
      </w:r>
    </w:p>
    <w:p>
      <w:pPr>
        <w:ind w:left="120" w:hanging="120"/>
        <w:jc w:val="left"/>
        <w:rPr>
          <w:color w:val="auto"/>
          <w:highlight w:val="none"/>
        </w:rPr>
      </w:pPr>
      <w:r>
        <w:rPr>
          <w:rFonts w:hint="eastAsia" w:ascii="宋体" w:hAnsi="宋体" w:cs="宋体"/>
          <w:color w:val="auto"/>
          <w:sz w:val="24"/>
          <w:highlight w:val="none"/>
        </w:rPr>
        <w:t xml:space="preserve">     我公司作为</w:t>
      </w:r>
      <w:r>
        <w:rPr>
          <w:rFonts w:hint="eastAsia" w:ascii="宋体" w:hAnsi="宋体" w:cs="宋体"/>
          <w:color w:val="auto"/>
          <w:sz w:val="24"/>
          <w:highlight w:val="none"/>
          <w:u w:val="single"/>
          <w:lang w:val="en-US" w:eastAsia="zh-CN"/>
        </w:rPr>
        <w:t xml:space="preserve">   （项目名称）    </w:t>
      </w:r>
      <w:r>
        <w:rPr>
          <w:rFonts w:hint="eastAsia" w:ascii="宋体" w:hAnsi="宋体" w:cs="宋体"/>
          <w:color w:val="auto"/>
          <w:sz w:val="24"/>
          <w:highlight w:val="none"/>
        </w:rPr>
        <w:t>中标投标人，在此郑重承诺：如果在此次投标过程中或者在中标后，招标人或者有管辖权的行政监管机构发现并查实我公司在所填报的该项目响应文件中存在提供虚假或不真实的信息或者伪造数据、资料或证书等情况，不管招标人或有管辖权的监管机构是否有合法的处罚依据，我公司将无条件地自动放弃该项目的投标资格和中标资格；如我单位成为中标候选人，在项目执行过程中如我公司因名称、资质等级、企业法人、注册资金和性质、主管人员、投标人员、办公地点等情况发生变化，我公司会在发生变化后5日内以书面形式通知招标人或有管辖权的监管机构。在项目执行过程中如我公司被有关行政管理部门、行业协会、司法机构给予处理、处罚或追究法律责任，我公司中标资格自动解除且我公司无条件地承认：我公司所收到的中标通知书为无效文件，对招标人不具备任何法律约束力；如发生上述几种情况由此造成的任何后果和损失均由我公司承担。</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 xml:space="preserve">      我公司郑重承诺：如我公司成为</w:t>
      </w:r>
      <w:r>
        <w:rPr>
          <w:rFonts w:hint="eastAsia" w:ascii="宋体" w:hAnsi="宋体" w:cs="宋体"/>
          <w:color w:val="auto"/>
          <w:sz w:val="24"/>
          <w:highlight w:val="none"/>
          <w:u w:val="single"/>
          <w:lang w:val="en-US" w:eastAsia="zh-CN"/>
        </w:rPr>
        <w:t xml:space="preserve">     （项目名称）    </w:t>
      </w:r>
      <w:r>
        <w:rPr>
          <w:rFonts w:hint="eastAsia" w:ascii="宋体" w:hAnsi="宋体" w:cs="宋体"/>
          <w:color w:val="auto"/>
          <w:sz w:val="24"/>
          <w:highlight w:val="none"/>
        </w:rPr>
        <w:t xml:space="preserve">中标单位，将严格按照本项目的服务需求内容及响应文件内容开展后期工作。 </w:t>
      </w:r>
    </w:p>
    <w:p>
      <w:pPr>
        <w:ind w:left="239" w:leftChars="114"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 以上承诺是我公司响应文件的有效组成内容，也是我公司在以后与</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签订有关协议有效组成内容，是我公司真实意思表示，对我公司在该项目有关的任何行为中始终具有优先的法律约束力。</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 xml:space="preserve">    如您们需要我们提供任何进一步资料，请与下述人员联系：</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姓名：                                      职务：</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联系电话和地址：</w:t>
      </w:r>
    </w:p>
    <w:p>
      <w:pPr>
        <w:ind w:left="120" w:hanging="120"/>
        <w:jc w:val="left"/>
        <w:rPr>
          <w:rFonts w:ascii="宋体" w:hAnsi="宋体" w:cs="宋体"/>
          <w:color w:val="auto"/>
          <w:sz w:val="24"/>
          <w:highlight w:val="none"/>
        </w:rPr>
      </w:pPr>
    </w:p>
    <w:p>
      <w:pPr>
        <w:ind w:left="120" w:hanging="120"/>
        <w:jc w:val="left"/>
        <w:rPr>
          <w:rFonts w:ascii="宋体" w:hAnsi="宋体" w:cs="宋体"/>
          <w:color w:val="auto"/>
          <w:sz w:val="24"/>
          <w:highlight w:val="none"/>
        </w:rPr>
      </w:pPr>
      <w:r>
        <w:rPr>
          <w:rFonts w:hint="eastAsia" w:ascii="宋体" w:hAnsi="宋体" w:cs="宋体"/>
          <w:color w:val="auto"/>
          <w:sz w:val="24"/>
          <w:highlight w:val="none"/>
        </w:rPr>
        <w:t>投标人（公章）</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法定代表人（签字或盖章）</w:t>
      </w:r>
    </w:p>
    <w:p>
      <w:pPr>
        <w:adjustRightInd w:val="0"/>
        <w:snapToGrid w:val="0"/>
        <w:ind w:firstLine="480" w:firstLineChars="200"/>
        <w:jc w:val="left"/>
        <w:rPr>
          <w:rFonts w:ascii="宋体" w:hAnsi="宋体"/>
          <w:color w:val="auto"/>
          <w:sz w:val="24"/>
          <w:highlight w:val="none"/>
        </w:rPr>
      </w:pPr>
      <w:r>
        <w:rPr>
          <w:rFonts w:hint="eastAsia" w:ascii="宋体" w:hAnsi="宋体" w:cs="宋体"/>
          <w:color w:val="auto"/>
          <w:sz w:val="24"/>
          <w:highlight w:val="none"/>
        </w:rPr>
        <w:t xml:space="preserve">日 期:                     </w:t>
      </w:r>
    </w:p>
    <w:p>
      <w:pPr>
        <w:ind w:left="120" w:hanging="120"/>
        <w:rPr>
          <w:rFonts w:ascii="宋体" w:hAnsi="宋体"/>
          <w:b/>
          <w:color w:val="auto"/>
          <w:sz w:val="24"/>
          <w:highlight w:val="none"/>
        </w:rPr>
      </w:pPr>
      <w:r>
        <w:rPr>
          <w:rFonts w:hint="eastAsia" w:ascii="宋体" w:hAnsi="宋体"/>
          <w:b/>
          <w:color w:val="auto"/>
          <w:sz w:val="24"/>
          <w:highlight w:val="none"/>
        </w:rPr>
        <w:br w:type="page"/>
      </w:r>
    </w:p>
    <w:p>
      <w:pPr>
        <w:pStyle w:val="62"/>
        <w:ind w:left="90" w:hanging="90"/>
        <w:rPr>
          <w:color w:val="auto"/>
          <w:highlight w:val="none"/>
        </w:rPr>
      </w:pPr>
    </w:p>
    <w:p>
      <w:pPr>
        <w:ind w:left="241" w:hanging="241"/>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第三部分</w:t>
      </w:r>
    </w:p>
    <w:p>
      <w:pPr>
        <w:pStyle w:val="2"/>
        <w:ind w:firstLine="480"/>
        <w:rPr>
          <w:color w:val="auto"/>
          <w:highlight w:val="none"/>
        </w:rPr>
      </w:pPr>
    </w:p>
    <w:p>
      <w:pPr>
        <w:ind w:left="161" w:hanging="161"/>
        <w:jc w:val="center"/>
        <w:rPr>
          <w:rFonts w:ascii="宋体" w:hAnsi="宋体" w:cs="宋体"/>
          <w:b/>
          <w:bCs/>
          <w:color w:val="auto"/>
          <w:sz w:val="24"/>
          <w:highlight w:val="none"/>
        </w:rPr>
      </w:pPr>
      <w:r>
        <w:rPr>
          <w:rFonts w:hint="eastAsia" w:ascii="宋体" w:hAnsi="宋体" w:cs="宋体"/>
          <w:b/>
          <w:bCs/>
          <w:color w:val="auto"/>
          <w:sz w:val="32"/>
          <w:szCs w:val="32"/>
          <w:highlight w:val="none"/>
        </w:rPr>
        <w:t>技术部分</w:t>
      </w:r>
    </w:p>
    <w:p>
      <w:pPr>
        <w:ind w:left="-105" w:leftChars="-50" w:firstLine="0" w:firstLineChars="0"/>
        <w:jc w:val="center"/>
        <w:rPr>
          <w:rFonts w:ascii="宋体" w:hAnsi="宋体" w:cs="宋体"/>
          <w:b/>
          <w:bCs/>
          <w:color w:val="auto"/>
          <w:sz w:val="24"/>
          <w:highlight w:val="none"/>
        </w:rPr>
      </w:pPr>
    </w:p>
    <w:p>
      <w:pPr>
        <w:ind w:left="0" w:firstLine="480" w:firstLineChars="200"/>
        <w:rPr>
          <w:rFonts w:ascii="宋体" w:hAnsi="宋体" w:cs="宋体"/>
          <w:color w:val="auto"/>
          <w:sz w:val="24"/>
          <w:highlight w:val="none"/>
        </w:rPr>
      </w:pPr>
      <w:r>
        <w:rPr>
          <w:rFonts w:hint="eastAsia" w:ascii="宋体" w:hAnsi="宋体" w:cs="宋体"/>
          <w:color w:val="auto"/>
          <w:sz w:val="24"/>
          <w:highlight w:val="none"/>
        </w:rPr>
        <w:t>应包括保障完成本项目的全部任务和内容的实施方案等。</w:t>
      </w:r>
      <w:r>
        <w:rPr>
          <w:rFonts w:hint="eastAsia" w:asciiTheme="minorEastAsia" w:hAnsiTheme="minorEastAsia" w:eastAsiaTheme="minorEastAsia" w:cstheme="minorEastAsia"/>
          <w:color w:val="auto"/>
          <w:kern w:val="0"/>
          <w:sz w:val="24"/>
          <w:highlight w:val="none"/>
          <w:lang w:bidi="ar"/>
        </w:rPr>
        <w:t>如：项目管理、资金管理等内容。</w:t>
      </w:r>
    </w:p>
    <w:p>
      <w:pPr>
        <w:spacing w:line="380" w:lineRule="exact"/>
        <w:ind w:firstLine="480" w:firstLineChars="200"/>
        <w:rPr>
          <w:rFonts w:ascii="宋体" w:hAnsi="宋体" w:cs="宋体"/>
          <w:color w:val="auto"/>
          <w:sz w:val="24"/>
          <w:highlight w:val="none"/>
        </w:rPr>
      </w:pPr>
    </w:p>
    <w:p>
      <w:pPr>
        <w:spacing w:line="380" w:lineRule="exact"/>
        <w:ind w:firstLine="480" w:firstLineChars="200"/>
        <w:rPr>
          <w:rFonts w:ascii="宋体" w:hAnsi="宋体" w:cs="宋体"/>
          <w:color w:val="auto"/>
          <w:sz w:val="24"/>
          <w:highlight w:val="none"/>
        </w:rPr>
      </w:pPr>
    </w:p>
    <w:p>
      <w:pPr>
        <w:spacing w:line="380" w:lineRule="exact"/>
        <w:ind w:left="120" w:hanging="120"/>
        <w:rPr>
          <w:rFonts w:ascii="宋体" w:hAnsi="宋体" w:cs="宋体"/>
          <w:color w:val="auto"/>
          <w:sz w:val="24"/>
          <w:highlight w:val="none"/>
        </w:rPr>
      </w:pPr>
      <w:r>
        <w:rPr>
          <w:rFonts w:hint="eastAsia" w:ascii="宋体" w:hAnsi="宋体" w:cs="宋体"/>
          <w:color w:val="auto"/>
          <w:sz w:val="24"/>
          <w:highlight w:val="none"/>
        </w:rPr>
        <w:t>注：以上内容中若需要表格请投标人自行编制</w:t>
      </w:r>
    </w:p>
    <w:p>
      <w:pPr>
        <w:spacing w:line="380" w:lineRule="exact"/>
        <w:ind w:left="0" w:firstLine="360" w:firstLineChars="150"/>
        <w:rPr>
          <w:rFonts w:ascii="宋体" w:hAnsi="宋体" w:cs="宋体"/>
          <w:color w:val="auto"/>
          <w:sz w:val="24"/>
          <w:highlight w:val="none"/>
        </w:rPr>
      </w:pPr>
      <w:r>
        <w:rPr>
          <w:rFonts w:hint="eastAsia" w:ascii="宋体" w:hAnsi="宋体" w:cs="宋体"/>
          <w:color w:val="auto"/>
          <w:sz w:val="24"/>
          <w:highlight w:val="none"/>
        </w:rPr>
        <w:t>以上内容为磋商文件要求，如投标人认为有与本投标项目相关的其他内容也可自行编制放入。</w:t>
      </w:r>
    </w:p>
    <w:p>
      <w:pPr>
        <w:spacing w:line="380" w:lineRule="exact"/>
        <w:ind w:left="239" w:leftChars="114" w:firstLine="360" w:firstLineChars="150"/>
        <w:rPr>
          <w:rFonts w:ascii="宋体" w:hAnsi="宋体" w:cs="宋体"/>
          <w:color w:val="auto"/>
          <w:sz w:val="24"/>
          <w:highlight w:val="none"/>
        </w:rPr>
      </w:pPr>
    </w:p>
    <w:p>
      <w:pPr>
        <w:spacing w:line="440" w:lineRule="exact"/>
        <w:ind w:left="120" w:hanging="120"/>
        <w:rPr>
          <w:rFonts w:ascii="宋体" w:hAnsi="宋体" w:cs="宋体"/>
          <w:color w:val="auto"/>
          <w:sz w:val="24"/>
          <w:highlight w:val="none"/>
        </w:rPr>
      </w:pPr>
    </w:p>
    <w:p>
      <w:pPr>
        <w:ind w:left="0" w:firstLine="0" w:firstLineChars="0"/>
        <w:rPr>
          <w:color w:val="auto"/>
          <w:highlight w:val="none"/>
        </w:rPr>
      </w:pPr>
    </w:p>
    <w:p>
      <w:pPr>
        <w:ind w:left="120" w:hanging="120"/>
        <w:rPr>
          <w:rFonts w:ascii="宋体" w:hAnsi="宋体"/>
          <w:b/>
          <w:color w:val="auto"/>
          <w:sz w:val="24"/>
          <w:highlight w:val="none"/>
        </w:rPr>
      </w:pPr>
    </w:p>
    <w:p>
      <w:pPr>
        <w:pStyle w:val="2"/>
        <w:adjustRightInd w:val="0"/>
        <w:snapToGrid w:val="0"/>
        <w:ind w:left="0" w:right="0" w:firstLine="0" w:firstLineChars="0"/>
        <w:rPr>
          <w:rFonts w:ascii="宋体" w:hAnsi="宋体"/>
          <w:b/>
          <w:color w:val="auto"/>
          <w:szCs w:val="24"/>
          <w:highlight w:val="none"/>
        </w:rPr>
      </w:pPr>
    </w:p>
    <w:p>
      <w:pPr>
        <w:adjustRightInd w:val="0"/>
        <w:snapToGrid w:val="0"/>
        <w:ind w:left="0" w:right="0" w:firstLine="0" w:firstLineChars="0"/>
        <w:rPr>
          <w:rFonts w:ascii="宋体" w:hAnsi="宋体"/>
          <w:b/>
          <w:color w:val="auto"/>
          <w:sz w:val="24"/>
          <w:highlight w:val="none"/>
        </w:rPr>
      </w:pPr>
    </w:p>
    <w:p>
      <w:pPr>
        <w:pStyle w:val="2"/>
        <w:adjustRightInd w:val="0"/>
        <w:snapToGrid w:val="0"/>
        <w:ind w:left="0" w:right="0" w:firstLine="0" w:firstLineChars="0"/>
        <w:rPr>
          <w:rFonts w:ascii="宋体" w:hAnsi="宋体"/>
          <w:b/>
          <w:color w:val="auto"/>
          <w:szCs w:val="24"/>
          <w:highlight w:val="none"/>
        </w:rPr>
      </w:pPr>
    </w:p>
    <w:p>
      <w:pPr>
        <w:adjustRightInd w:val="0"/>
        <w:snapToGrid w:val="0"/>
        <w:ind w:left="0" w:right="0" w:firstLine="0" w:firstLineChars="0"/>
        <w:rPr>
          <w:rFonts w:ascii="宋体" w:hAnsi="宋体"/>
          <w:b/>
          <w:color w:val="auto"/>
          <w:sz w:val="24"/>
          <w:highlight w:val="none"/>
        </w:rPr>
      </w:pPr>
    </w:p>
    <w:p>
      <w:pPr>
        <w:pStyle w:val="2"/>
        <w:adjustRightInd w:val="0"/>
        <w:snapToGrid w:val="0"/>
        <w:ind w:left="0" w:right="0" w:firstLine="0" w:firstLineChars="0"/>
        <w:rPr>
          <w:rFonts w:ascii="宋体" w:hAnsi="宋体"/>
          <w:b/>
          <w:color w:val="auto"/>
          <w:szCs w:val="24"/>
          <w:highlight w:val="none"/>
        </w:rPr>
      </w:pPr>
    </w:p>
    <w:p>
      <w:pPr>
        <w:adjustRightInd w:val="0"/>
        <w:snapToGrid w:val="0"/>
        <w:ind w:left="0" w:right="0" w:firstLine="0" w:firstLineChars="0"/>
        <w:rPr>
          <w:rFonts w:ascii="宋体" w:hAnsi="宋体"/>
          <w:b/>
          <w:color w:val="auto"/>
          <w:sz w:val="24"/>
          <w:highlight w:val="none"/>
        </w:rPr>
      </w:pPr>
    </w:p>
    <w:p>
      <w:pPr>
        <w:pStyle w:val="2"/>
        <w:adjustRightInd w:val="0"/>
        <w:snapToGrid w:val="0"/>
        <w:ind w:left="0" w:right="0" w:firstLine="0" w:firstLineChars="0"/>
        <w:rPr>
          <w:rFonts w:ascii="宋体" w:hAnsi="宋体"/>
          <w:b/>
          <w:color w:val="auto"/>
          <w:szCs w:val="24"/>
          <w:highlight w:val="none"/>
        </w:rPr>
      </w:pPr>
    </w:p>
    <w:p>
      <w:pPr>
        <w:adjustRightInd w:val="0"/>
        <w:snapToGrid w:val="0"/>
        <w:ind w:left="0" w:right="0" w:firstLine="0" w:firstLineChars="0"/>
        <w:rPr>
          <w:rFonts w:ascii="宋体" w:hAnsi="宋体"/>
          <w:b/>
          <w:color w:val="auto"/>
          <w:sz w:val="24"/>
          <w:highlight w:val="none"/>
        </w:rPr>
      </w:pPr>
    </w:p>
    <w:p>
      <w:pPr>
        <w:pStyle w:val="2"/>
        <w:adjustRightInd w:val="0"/>
        <w:snapToGrid w:val="0"/>
        <w:ind w:left="0" w:right="0" w:firstLine="0" w:firstLineChars="0"/>
        <w:rPr>
          <w:rFonts w:ascii="宋体" w:hAnsi="宋体"/>
          <w:b/>
          <w:color w:val="auto"/>
          <w:szCs w:val="24"/>
          <w:highlight w:val="none"/>
        </w:rPr>
      </w:pPr>
    </w:p>
    <w:p>
      <w:pPr>
        <w:adjustRightInd w:val="0"/>
        <w:snapToGrid w:val="0"/>
        <w:ind w:left="0" w:right="0" w:firstLine="0" w:firstLineChars="0"/>
        <w:rPr>
          <w:rFonts w:ascii="宋体" w:hAnsi="宋体"/>
          <w:b/>
          <w:color w:val="auto"/>
          <w:sz w:val="24"/>
          <w:highlight w:val="none"/>
        </w:rPr>
      </w:pPr>
    </w:p>
    <w:p>
      <w:pPr>
        <w:pStyle w:val="2"/>
        <w:adjustRightInd w:val="0"/>
        <w:snapToGrid w:val="0"/>
        <w:ind w:left="0" w:right="0" w:firstLine="0" w:firstLineChars="0"/>
        <w:rPr>
          <w:rFonts w:ascii="宋体" w:hAnsi="宋体"/>
          <w:b/>
          <w:color w:val="auto"/>
          <w:szCs w:val="24"/>
          <w:highlight w:val="none"/>
        </w:rPr>
      </w:pPr>
    </w:p>
    <w:p>
      <w:pPr>
        <w:adjustRightInd w:val="0"/>
        <w:snapToGrid w:val="0"/>
        <w:ind w:left="0" w:right="0" w:firstLine="0" w:firstLineChars="0"/>
        <w:rPr>
          <w:rFonts w:ascii="宋体" w:hAnsi="宋体"/>
          <w:b/>
          <w:color w:val="auto"/>
          <w:sz w:val="24"/>
          <w:highlight w:val="none"/>
        </w:rPr>
      </w:pPr>
    </w:p>
    <w:p>
      <w:pPr>
        <w:pStyle w:val="2"/>
        <w:adjustRightInd w:val="0"/>
        <w:snapToGrid w:val="0"/>
        <w:ind w:left="0" w:right="0" w:firstLine="0" w:firstLineChars="0"/>
        <w:rPr>
          <w:rFonts w:ascii="宋体" w:hAnsi="宋体"/>
          <w:b/>
          <w:color w:val="auto"/>
          <w:szCs w:val="24"/>
          <w:highlight w:val="none"/>
        </w:rPr>
      </w:pPr>
    </w:p>
    <w:p>
      <w:pPr>
        <w:adjustRightInd w:val="0"/>
        <w:snapToGrid w:val="0"/>
        <w:ind w:left="0" w:right="0" w:firstLine="0" w:firstLineChars="0"/>
        <w:rPr>
          <w:rFonts w:ascii="宋体" w:hAnsi="宋体"/>
          <w:b/>
          <w:color w:val="auto"/>
          <w:sz w:val="24"/>
          <w:highlight w:val="none"/>
        </w:rPr>
      </w:pPr>
    </w:p>
    <w:p>
      <w:pPr>
        <w:pStyle w:val="2"/>
        <w:ind w:firstLine="482"/>
        <w:rPr>
          <w:rFonts w:ascii="宋体" w:hAnsi="宋体"/>
          <w:b/>
          <w:color w:val="auto"/>
          <w:szCs w:val="24"/>
          <w:highlight w:val="none"/>
        </w:rPr>
      </w:pPr>
    </w:p>
    <w:p>
      <w:pPr>
        <w:ind w:left="120" w:hanging="120"/>
        <w:rPr>
          <w:rFonts w:ascii="宋体" w:hAnsi="宋体"/>
          <w:b/>
          <w:color w:val="auto"/>
          <w:sz w:val="24"/>
          <w:highlight w:val="none"/>
        </w:rPr>
      </w:pPr>
    </w:p>
    <w:p>
      <w:pPr>
        <w:pStyle w:val="2"/>
        <w:ind w:firstLine="482"/>
        <w:rPr>
          <w:rFonts w:ascii="宋体" w:hAnsi="宋体"/>
          <w:b/>
          <w:color w:val="auto"/>
          <w:szCs w:val="24"/>
          <w:highlight w:val="none"/>
        </w:rPr>
      </w:pPr>
    </w:p>
    <w:p>
      <w:pPr>
        <w:ind w:left="120" w:hanging="120"/>
        <w:rPr>
          <w:rFonts w:ascii="宋体" w:hAnsi="宋体"/>
          <w:b/>
          <w:color w:val="auto"/>
          <w:sz w:val="24"/>
          <w:highlight w:val="none"/>
        </w:rPr>
      </w:pPr>
    </w:p>
    <w:p>
      <w:pPr>
        <w:pStyle w:val="2"/>
        <w:ind w:firstLine="480"/>
        <w:rPr>
          <w:color w:val="auto"/>
          <w:highlight w:val="none"/>
        </w:rPr>
      </w:pPr>
    </w:p>
    <w:p>
      <w:pPr>
        <w:pStyle w:val="2"/>
        <w:ind w:left="0" w:firstLine="0" w:firstLineChars="0"/>
        <w:rPr>
          <w:rFonts w:ascii="宋体" w:hAnsi="宋体" w:cs="宋体"/>
          <w:b/>
          <w:bCs/>
          <w:color w:val="auto"/>
          <w:sz w:val="22"/>
          <w:szCs w:val="18"/>
          <w:highlight w:val="none"/>
        </w:rPr>
      </w:pPr>
      <w:r>
        <w:rPr>
          <w:rFonts w:hint="eastAsia" w:ascii="宋体" w:hAnsi="宋体" w:cs="宋体"/>
          <w:b/>
          <w:bCs/>
          <w:color w:val="auto"/>
          <w:sz w:val="22"/>
          <w:szCs w:val="18"/>
          <w:highlight w:val="none"/>
        </w:rPr>
        <w:t>特别注意：</w:t>
      </w:r>
    </w:p>
    <w:p>
      <w:pPr>
        <w:pStyle w:val="2"/>
        <w:ind w:firstLine="442"/>
        <w:jc w:val="left"/>
        <w:rPr>
          <w:rFonts w:ascii="宋体" w:hAnsi="宋体" w:cs="宋体"/>
          <w:b/>
          <w:bCs/>
          <w:color w:val="auto"/>
          <w:sz w:val="22"/>
          <w:szCs w:val="18"/>
          <w:highlight w:val="none"/>
        </w:rPr>
      </w:pPr>
      <w:r>
        <w:rPr>
          <w:rFonts w:hint="eastAsia" w:ascii="宋体" w:hAnsi="宋体" w:cs="宋体"/>
          <w:b/>
          <w:bCs/>
          <w:color w:val="auto"/>
          <w:sz w:val="22"/>
          <w:szCs w:val="18"/>
          <w:highlight w:val="none"/>
        </w:rPr>
        <w:t>请各投标人仔细阅读并理解磋商文件的相关说明，严格按照磋商文件要求制作响应文件，如未按要求提供相关材料及承诺，视为不响应竞争性磋商文件，做无效投标处理，</w:t>
      </w:r>
    </w:p>
    <w:p>
      <w:pPr>
        <w:pStyle w:val="2"/>
        <w:ind w:firstLine="442"/>
        <w:jc w:val="left"/>
        <w:rPr>
          <w:rFonts w:ascii="宋体" w:hAnsi="宋体" w:cs="宋体"/>
          <w:b/>
          <w:bCs/>
          <w:color w:val="auto"/>
          <w:sz w:val="22"/>
          <w:szCs w:val="18"/>
          <w:highlight w:val="none"/>
        </w:rPr>
      </w:pPr>
      <w:r>
        <w:rPr>
          <w:rFonts w:hint="eastAsia" w:ascii="宋体" w:hAnsi="宋体" w:cs="宋体"/>
          <w:b/>
          <w:bCs/>
          <w:color w:val="auto"/>
          <w:sz w:val="22"/>
          <w:szCs w:val="18"/>
          <w:highlight w:val="none"/>
        </w:rPr>
        <w:t>1、投标人对所附表格中要求的资料和询问应做出肯定的回答。</w:t>
      </w:r>
    </w:p>
    <w:p>
      <w:pPr>
        <w:pStyle w:val="2"/>
        <w:ind w:firstLine="442"/>
        <w:jc w:val="left"/>
        <w:rPr>
          <w:rFonts w:ascii="宋体" w:hAnsi="宋体" w:cs="宋体"/>
          <w:b/>
          <w:bCs/>
          <w:color w:val="auto"/>
          <w:sz w:val="22"/>
          <w:szCs w:val="18"/>
          <w:highlight w:val="none"/>
        </w:rPr>
      </w:pPr>
      <w:r>
        <w:rPr>
          <w:rFonts w:hint="eastAsia" w:ascii="宋体" w:hAnsi="宋体" w:cs="宋体"/>
          <w:b/>
          <w:bCs/>
          <w:color w:val="auto"/>
          <w:sz w:val="22"/>
          <w:szCs w:val="18"/>
          <w:highlight w:val="none"/>
        </w:rPr>
        <w:t>2、投标文件的签字人应保证他所做的声明及对一切问题的回答的真实性和准确性。</w:t>
      </w:r>
    </w:p>
    <w:p>
      <w:pPr>
        <w:pStyle w:val="2"/>
        <w:ind w:firstLine="442"/>
        <w:jc w:val="left"/>
        <w:rPr>
          <w:rFonts w:ascii="宋体" w:hAnsi="宋体" w:cs="宋体"/>
          <w:b/>
          <w:bCs/>
          <w:color w:val="auto"/>
          <w:sz w:val="22"/>
          <w:szCs w:val="18"/>
          <w:highlight w:val="none"/>
        </w:rPr>
      </w:pPr>
      <w:r>
        <w:rPr>
          <w:rFonts w:hint="eastAsia" w:ascii="宋体" w:hAnsi="宋体" w:cs="宋体"/>
          <w:b/>
          <w:bCs/>
          <w:color w:val="auto"/>
          <w:sz w:val="22"/>
          <w:szCs w:val="18"/>
          <w:highlight w:val="none"/>
        </w:rPr>
        <w:t>3、投标人提供的响应文件将由招标人使用，并据此进行评价和判断，确定投标人的能力。</w:t>
      </w:r>
    </w:p>
    <w:p>
      <w:pPr>
        <w:pStyle w:val="2"/>
        <w:ind w:firstLine="442"/>
        <w:jc w:val="left"/>
        <w:rPr>
          <w:rFonts w:ascii="宋体" w:hAnsi="宋体" w:cs="宋体"/>
          <w:b/>
          <w:bCs/>
          <w:color w:val="auto"/>
          <w:sz w:val="22"/>
          <w:szCs w:val="18"/>
          <w:highlight w:val="none"/>
        </w:rPr>
      </w:pPr>
      <w:r>
        <w:rPr>
          <w:rFonts w:hint="eastAsia" w:ascii="宋体" w:hAnsi="宋体" w:cs="宋体"/>
          <w:b/>
          <w:bCs/>
          <w:color w:val="auto"/>
          <w:sz w:val="22"/>
          <w:szCs w:val="18"/>
          <w:highlight w:val="none"/>
        </w:rPr>
        <w:t>4、投标人提交的文件将给予保密，但不退还。</w:t>
      </w:r>
    </w:p>
    <w:bookmarkEnd w:id="306"/>
    <w:sectPr>
      <w:headerReference r:id="rId9" w:type="default"/>
      <w:footerReference r:id="rId10" w:type="default"/>
      <w:pgSz w:w="11906" w:h="16838"/>
      <w:pgMar w:top="1418" w:right="1247"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00000000"/>
  </w:font>
  <w:font w:name="隶书">
    <w:altName w:val="微软雅黑"/>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left="90" w:hanging="9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left="90" w:hanging="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left="90" w:hanging="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left="90" w:right="360" w:hanging="90"/>
      <w:jc w:val="center"/>
    </w:pPr>
    <w:r>
      <w:rPr>
        <w:rFonts w:ascii="宋体" w:hAnsi="宋体"/>
        <w:szCs w:val="21"/>
      </w:rPr>
      <w:t xml:space="preserve">-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59</w:t>
    </w:r>
    <w:r>
      <w:rPr>
        <w:rFonts w:ascii="宋体" w:hAnsi="宋体"/>
        <w:szCs w:val="21"/>
      </w:rPr>
      <w:fldChar w:fldCharType="end"/>
    </w:r>
    <w:r>
      <w:rPr>
        <w:rFonts w:ascii="宋体" w:hAnsi="宋体"/>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Bdr>
        <w:bottom w:val="none" w:color="auto" w:sz="0" w:space="0"/>
      </w:pBdr>
      <w:ind w:left="90" w:hanging="9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left="90" w:hanging="9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left="90" w:hanging="9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left="90" w:hanging="9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ED616B"/>
    <w:multiLevelType w:val="singleLevel"/>
    <w:tmpl w:val="A2ED616B"/>
    <w:lvl w:ilvl="0" w:tentative="0">
      <w:start w:val="8"/>
      <w:numFmt w:val="chineseCounting"/>
      <w:suff w:val="nothing"/>
      <w:lvlText w:val="%1、"/>
      <w:lvlJc w:val="left"/>
      <w:rPr>
        <w:rFonts w:hint="eastAsia"/>
      </w:rPr>
    </w:lvl>
  </w:abstractNum>
  <w:abstractNum w:abstractNumId="1">
    <w:nsid w:val="F7735DC9"/>
    <w:multiLevelType w:val="multilevel"/>
    <w:tmpl w:val="F7735DC9"/>
    <w:lvl w:ilvl="0" w:tentative="0">
      <w:start w:val="1"/>
      <w:numFmt w:val="decimal"/>
      <w:lvlText w:val="%1."/>
      <w:lvlJc w:val="left"/>
      <w:pPr>
        <w:ind w:left="320"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06" w:hanging="181"/>
      </w:pPr>
      <w:rPr>
        <w:rFonts w:hint="default"/>
        <w:lang w:val="zh-CN" w:eastAsia="zh-CN" w:bidi="zh-CN"/>
      </w:rPr>
    </w:lvl>
    <w:lvl w:ilvl="2" w:tentative="0">
      <w:start w:val="0"/>
      <w:numFmt w:val="bullet"/>
      <w:lvlText w:val="•"/>
      <w:lvlJc w:val="left"/>
      <w:pPr>
        <w:ind w:left="2093" w:hanging="181"/>
      </w:pPr>
      <w:rPr>
        <w:rFonts w:hint="default"/>
        <w:lang w:val="zh-CN" w:eastAsia="zh-CN" w:bidi="zh-CN"/>
      </w:rPr>
    </w:lvl>
    <w:lvl w:ilvl="3" w:tentative="0">
      <w:start w:val="0"/>
      <w:numFmt w:val="bullet"/>
      <w:lvlText w:val="•"/>
      <w:lvlJc w:val="left"/>
      <w:pPr>
        <w:ind w:left="2979" w:hanging="181"/>
      </w:pPr>
      <w:rPr>
        <w:rFonts w:hint="default"/>
        <w:lang w:val="zh-CN" w:eastAsia="zh-CN" w:bidi="zh-CN"/>
      </w:rPr>
    </w:lvl>
    <w:lvl w:ilvl="4" w:tentative="0">
      <w:start w:val="0"/>
      <w:numFmt w:val="bullet"/>
      <w:lvlText w:val="•"/>
      <w:lvlJc w:val="left"/>
      <w:pPr>
        <w:ind w:left="3866" w:hanging="181"/>
      </w:pPr>
      <w:rPr>
        <w:rFonts w:hint="default"/>
        <w:lang w:val="zh-CN" w:eastAsia="zh-CN" w:bidi="zh-CN"/>
      </w:rPr>
    </w:lvl>
    <w:lvl w:ilvl="5" w:tentative="0">
      <w:start w:val="0"/>
      <w:numFmt w:val="bullet"/>
      <w:lvlText w:val="•"/>
      <w:lvlJc w:val="left"/>
      <w:pPr>
        <w:ind w:left="4753" w:hanging="181"/>
      </w:pPr>
      <w:rPr>
        <w:rFonts w:hint="default"/>
        <w:lang w:val="zh-CN" w:eastAsia="zh-CN" w:bidi="zh-CN"/>
      </w:rPr>
    </w:lvl>
    <w:lvl w:ilvl="6" w:tentative="0">
      <w:start w:val="0"/>
      <w:numFmt w:val="bullet"/>
      <w:lvlText w:val="•"/>
      <w:lvlJc w:val="left"/>
      <w:pPr>
        <w:ind w:left="5639" w:hanging="181"/>
      </w:pPr>
      <w:rPr>
        <w:rFonts w:hint="default"/>
        <w:lang w:val="zh-CN" w:eastAsia="zh-CN" w:bidi="zh-CN"/>
      </w:rPr>
    </w:lvl>
    <w:lvl w:ilvl="7" w:tentative="0">
      <w:start w:val="0"/>
      <w:numFmt w:val="bullet"/>
      <w:lvlText w:val="•"/>
      <w:lvlJc w:val="left"/>
      <w:pPr>
        <w:ind w:left="6526" w:hanging="181"/>
      </w:pPr>
      <w:rPr>
        <w:rFonts w:hint="default"/>
        <w:lang w:val="zh-CN" w:eastAsia="zh-CN" w:bidi="zh-CN"/>
      </w:rPr>
    </w:lvl>
    <w:lvl w:ilvl="8" w:tentative="0">
      <w:start w:val="0"/>
      <w:numFmt w:val="bullet"/>
      <w:lvlText w:val="•"/>
      <w:lvlJc w:val="left"/>
      <w:pPr>
        <w:ind w:left="7413" w:hanging="181"/>
      </w:pPr>
      <w:rPr>
        <w:rFonts w:hint="default"/>
        <w:lang w:val="zh-CN" w:eastAsia="zh-CN" w:bidi="zh-CN"/>
      </w:rPr>
    </w:lvl>
  </w:abstractNum>
  <w:abstractNum w:abstractNumId="2">
    <w:nsid w:val="09FD638A"/>
    <w:multiLevelType w:val="multilevel"/>
    <w:tmpl w:val="09FD638A"/>
    <w:lvl w:ilvl="0" w:tentative="0">
      <w:start w:val="1"/>
      <w:numFmt w:val="japaneseCounting"/>
      <w:pStyle w:val="131"/>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F0B4B67"/>
    <w:multiLevelType w:val="multilevel"/>
    <w:tmpl w:val="0F0B4B67"/>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4">
    <w:nsid w:val="1D2D113A"/>
    <w:multiLevelType w:val="multilevel"/>
    <w:tmpl w:val="1D2D113A"/>
    <w:lvl w:ilvl="0" w:tentative="0">
      <w:start w:val="1"/>
      <w:numFmt w:val="decimal"/>
      <w:lvlText w:val="%1、"/>
      <w:lvlJc w:val="left"/>
      <w:pPr>
        <w:ind w:left="450" w:hanging="450"/>
      </w:pPr>
      <w:rPr>
        <w:rFonts w:hint="default"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6"/>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3C7D36E3"/>
    <w:multiLevelType w:val="multilevel"/>
    <w:tmpl w:val="3C7D36E3"/>
    <w:lvl w:ilvl="0" w:tentative="0">
      <w:start w:val="1"/>
      <w:numFmt w:val="japaneseCounting"/>
      <w:pStyle w:val="3"/>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E4C90BC"/>
    <w:multiLevelType w:val="singleLevel"/>
    <w:tmpl w:val="4E4C90BC"/>
    <w:lvl w:ilvl="0" w:tentative="0">
      <w:start w:val="1"/>
      <w:numFmt w:val="chineseCounting"/>
      <w:suff w:val="nothing"/>
      <w:lvlText w:val="%1、"/>
      <w:lvlJc w:val="left"/>
      <w:rPr>
        <w:rFonts w:hint="eastAsia"/>
      </w:rPr>
    </w:lvl>
  </w:abstractNum>
  <w:abstractNum w:abstractNumId="8">
    <w:nsid w:val="5808D697"/>
    <w:multiLevelType w:val="singleLevel"/>
    <w:tmpl w:val="5808D697"/>
    <w:lvl w:ilvl="0" w:tentative="0">
      <w:start w:val="12"/>
      <w:numFmt w:val="decimal"/>
      <w:suff w:val="nothing"/>
      <w:lvlText w:val="%1、"/>
      <w:lvlJc w:val="left"/>
    </w:lvl>
  </w:abstractNum>
  <w:abstractNum w:abstractNumId="9">
    <w:nsid w:val="58B78C3E"/>
    <w:multiLevelType w:val="singleLevel"/>
    <w:tmpl w:val="58B78C3E"/>
    <w:lvl w:ilvl="0" w:tentative="0">
      <w:start w:val="3"/>
      <w:numFmt w:val="chineseCounting"/>
      <w:suff w:val="nothing"/>
      <w:lvlText w:val="%1、"/>
      <w:lvlJc w:val="left"/>
    </w:lvl>
  </w:abstractNum>
  <w:abstractNum w:abstractNumId="10">
    <w:nsid w:val="5D8E03BE"/>
    <w:multiLevelType w:val="singleLevel"/>
    <w:tmpl w:val="5D8E03BE"/>
    <w:lvl w:ilvl="0" w:tentative="0">
      <w:start w:val="1"/>
      <w:numFmt w:val="decimal"/>
      <w:suff w:val="nothing"/>
      <w:lvlText w:val="%1、"/>
      <w:lvlJc w:val="left"/>
    </w:lvl>
  </w:abstractNum>
  <w:abstractNum w:abstractNumId="11">
    <w:nsid w:val="7F95FA91"/>
    <w:multiLevelType w:val="singleLevel"/>
    <w:tmpl w:val="7F95FA91"/>
    <w:lvl w:ilvl="0" w:tentative="0">
      <w:start w:val="19"/>
      <w:numFmt w:val="decimal"/>
      <w:suff w:val="nothing"/>
      <w:lvlText w:val="%1、"/>
      <w:lvlJc w:val="left"/>
    </w:lvl>
  </w:abstractNum>
  <w:num w:numId="1">
    <w:abstractNumId w:val="6"/>
  </w:num>
  <w:num w:numId="2">
    <w:abstractNumId w:val="5"/>
  </w:num>
  <w:num w:numId="3">
    <w:abstractNumId w:val="2"/>
  </w:num>
  <w:num w:numId="4">
    <w:abstractNumId w:val="9"/>
  </w:num>
  <w:num w:numId="5">
    <w:abstractNumId w:val="8"/>
  </w:num>
  <w:num w:numId="6">
    <w:abstractNumId w:val="10"/>
  </w:num>
  <w:num w:numId="7">
    <w:abstractNumId w:val="7"/>
  </w:num>
  <w:num w:numId="8">
    <w:abstractNumId w:val="0"/>
  </w:num>
  <w:num w:numId="9">
    <w:abstractNumId w:val="4"/>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97C87"/>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120"/>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530B"/>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5F14"/>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02DA"/>
    <w:rsid w:val="00161000"/>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AF"/>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06DA"/>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2370"/>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34C"/>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4A2"/>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DAF"/>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031F"/>
    <w:rsid w:val="002B0A3D"/>
    <w:rsid w:val="002B143B"/>
    <w:rsid w:val="002B1871"/>
    <w:rsid w:val="002B2532"/>
    <w:rsid w:val="002B2E65"/>
    <w:rsid w:val="002B5BAB"/>
    <w:rsid w:val="002B6C2B"/>
    <w:rsid w:val="002B73DC"/>
    <w:rsid w:val="002C1816"/>
    <w:rsid w:val="002C24B1"/>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55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5AC5"/>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53F"/>
    <w:rsid w:val="003258EA"/>
    <w:rsid w:val="00325C18"/>
    <w:rsid w:val="00325E59"/>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26D2"/>
    <w:rsid w:val="003B37FF"/>
    <w:rsid w:val="003B3FE2"/>
    <w:rsid w:val="003B4338"/>
    <w:rsid w:val="003B47A6"/>
    <w:rsid w:val="003B4F6D"/>
    <w:rsid w:val="003B6148"/>
    <w:rsid w:val="003B662F"/>
    <w:rsid w:val="003B6FBA"/>
    <w:rsid w:val="003C2486"/>
    <w:rsid w:val="003C2E48"/>
    <w:rsid w:val="003C344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6828"/>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4C36"/>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657A"/>
    <w:rsid w:val="00487D25"/>
    <w:rsid w:val="00490B1A"/>
    <w:rsid w:val="00490B1E"/>
    <w:rsid w:val="00490DE6"/>
    <w:rsid w:val="004920AC"/>
    <w:rsid w:val="0049296C"/>
    <w:rsid w:val="00492B8C"/>
    <w:rsid w:val="00493748"/>
    <w:rsid w:val="00493EE0"/>
    <w:rsid w:val="00493F16"/>
    <w:rsid w:val="00494684"/>
    <w:rsid w:val="00494B2F"/>
    <w:rsid w:val="00495542"/>
    <w:rsid w:val="00495B0E"/>
    <w:rsid w:val="004A1116"/>
    <w:rsid w:val="004A1804"/>
    <w:rsid w:val="004A1B71"/>
    <w:rsid w:val="004A1BE7"/>
    <w:rsid w:val="004A364A"/>
    <w:rsid w:val="004A3D6D"/>
    <w:rsid w:val="004A4A28"/>
    <w:rsid w:val="004A4AC3"/>
    <w:rsid w:val="004A53EA"/>
    <w:rsid w:val="004A5953"/>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E87"/>
    <w:rsid w:val="005000C4"/>
    <w:rsid w:val="00500A48"/>
    <w:rsid w:val="00500C86"/>
    <w:rsid w:val="00500E17"/>
    <w:rsid w:val="00502D86"/>
    <w:rsid w:val="005031A1"/>
    <w:rsid w:val="00503ACC"/>
    <w:rsid w:val="00506BB1"/>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2CE7"/>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2F1"/>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2AF8"/>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048"/>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578D2"/>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6837"/>
    <w:rsid w:val="00687052"/>
    <w:rsid w:val="006906F8"/>
    <w:rsid w:val="00691370"/>
    <w:rsid w:val="00691B37"/>
    <w:rsid w:val="00691D74"/>
    <w:rsid w:val="00691FB0"/>
    <w:rsid w:val="006928D3"/>
    <w:rsid w:val="006930AB"/>
    <w:rsid w:val="00694BE7"/>
    <w:rsid w:val="0069601C"/>
    <w:rsid w:val="0069607E"/>
    <w:rsid w:val="006965DC"/>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64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E7FD1"/>
    <w:rsid w:val="006F07AD"/>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4A6F"/>
    <w:rsid w:val="007056A8"/>
    <w:rsid w:val="007058FE"/>
    <w:rsid w:val="007067E5"/>
    <w:rsid w:val="007071BD"/>
    <w:rsid w:val="00707705"/>
    <w:rsid w:val="0071088C"/>
    <w:rsid w:val="00711F0B"/>
    <w:rsid w:val="0071232C"/>
    <w:rsid w:val="00713BB6"/>
    <w:rsid w:val="007143A0"/>
    <w:rsid w:val="007143B6"/>
    <w:rsid w:val="00714B62"/>
    <w:rsid w:val="00714DCF"/>
    <w:rsid w:val="007168E8"/>
    <w:rsid w:val="00717F50"/>
    <w:rsid w:val="00721232"/>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02D"/>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6666"/>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C7235"/>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49A7"/>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0ABD"/>
    <w:rsid w:val="008534B0"/>
    <w:rsid w:val="00853AE1"/>
    <w:rsid w:val="00853E03"/>
    <w:rsid w:val="00856F87"/>
    <w:rsid w:val="00856FFF"/>
    <w:rsid w:val="00857A01"/>
    <w:rsid w:val="00860995"/>
    <w:rsid w:val="008614A4"/>
    <w:rsid w:val="008626F5"/>
    <w:rsid w:val="008628E9"/>
    <w:rsid w:val="0086434A"/>
    <w:rsid w:val="0086445B"/>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7C1"/>
    <w:rsid w:val="008F1C8D"/>
    <w:rsid w:val="008F3A86"/>
    <w:rsid w:val="008F45EC"/>
    <w:rsid w:val="008F5409"/>
    <w:rsid w:val="008F585C"/>
    <w:rsid w:val="008F5B60"/>
    <w:rsid w:val="008F612E"/>
    <w:rsid w:val="008F6C07"/>
    <w:rsid w:val="008F731C"/>
    <w:rsid w:val="009019A2"/>
    <w:rsid w:val="00901AD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982"/>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90428"/>
    <w:rsid w:val="009905FE"/>
    <w:rsid w:val="00991DAD"/>
    <w:rsid w:val="00991F82"/>
    <w:rsid w:val="009947AA"/>
    <w:rsid w:val="00994C06"/>
    <w:rsid w:val="0099600A"/>
    <w:rsid w:val="00996FD4"/>
    <w:rsid w:val="009A0021"/>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939"/>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6E96"/>
    <w:rsid w:val="009C7782"/>
    <w:rsid w:val="009D08D3"/>
    <w:rsid w:val="009D0A76"/>
    <w:rsid w:val="009D0B4F"/>
    <w:rsid w:val="009D1D59"/>
    <w:rsid w:val="009D3198"/>
    <w:rsid w:val="009D3383"/>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4B05"/>
    <w:rsid w:val="009F5E4F"/>
    <w:rsid w:val="009F6EA7"/>
    <w:rsid w:val="009F7A91"/>
    <w:rsid w:val="009F7EB6"/>
    <w:rsid w:val="00A00099"/>
    <w:rsid w:val="00A006C8"/>
    <w:rsid w:val="00A0188B"/>
    <w:rsid w:val="00A0299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366F"/>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2E71"/>
    <w:rsid w:val="00A73923"/>
    <w:rsid w:val="00A73CC3"/>
    <w:rsid w:val="00A74FFA"/>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18CE"/>
    <w:rsid w:val="00AB23E5"/>
    <w:rsid w:val="00AB5CB4"/>
    <w:rsid w:val="00AB6400"/>
    <w:rsid w:val="00AC0777"/>
    <w:rsid w:val="00AC086B"/>
    <w:rsid w:val="00AC1D9F"/>
    <w:rsid w:val="00AC1E2A"/>
    <w:rsid w:val="00AC1EDB"/>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2A8A"/>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55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5D74"/>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C8B"/>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5C3"/>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37CF"/>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2C0D"/>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0B0"/>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9A3"/>
    <w:rsid w:val="00D31AAF"/>
    <w:rsid w:val="00D32056"/>
    <w:rsid w:val="00D32835"/>
    <w:rsid w:val="00D32F67"/>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0ECF"/>
    <w:rsid w:val="00D824A4"/>
    <w:rsid w:val="00D840F8"/>
    <w:rsid w:val="00D8414B"/>
    <w:rsid w:val="00D84317"/>
    <w:rsid w:val="00D85256"/>
    <w:rsid w:val="00D85A95"/>
    <w:rsid w:val="00D870F4"/>
    <w:rsid w:val="00D87761"/>
    <w:rsid w:val="00D87955"/>
    <w:rsid w:val="00D87ECF"/>
    <w:rsid w:val="00D91407"/>
    <w:rsid w:val="00D91FAF"/>
    <w:rsid w:val="00D922C1"/>
    <w:rsid w:val="00D92B93"/>
    <w:rsid w:val="00D93263"/>
    <w:rsid w:val="00D938B7"/>
    <w:rsid w:val="00D944EF"/>
    <w:rsid w:val="00D946FF"/>
    <w:rsid w:val="00D94F98"/>
    <w:rsid w:val="00D956F0"/>
    <w:rsid w:val="00D95E37"/>
    <w:rsid w:val="00D9667D"/>
    <w:rsid w:val="00D9668F"/>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178"/>
    <w:rsid w:val="00DC27D4"/>
    <w:rsid w:val="00DC2A2E"/>
    <w:rsid w:val="00DC467D"/>
    <w:rsid w:val="00DC4925"/>
    <w:rsid w:val="00DC68D0"/>
    <w:rsid w:val="00DC6935"/>
    <w:rsid w:val="00DC696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1B33"/>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2B48"/>
    <w:rsid w:val="00E736BF"/>
    <w:rsid w:val="00E74259"/>
    <w:rsid w:val="00E7538B"/>
    <w:rsid w:val="00E75EEF"/>
    <w:rsid w:val="00E77586"/>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253"/>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6B4"/>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2FA9"/>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487"/>
    <w:rsid w:val="00F5182C"/>
    <w:rsid w:val="00F51E2F"/>
    <w:rsid w:val="00F5202D"/>
    <w:rsid w:val="00F522F6"/>
    <w:rsid w:val="00F52CDB"/>
    <w:rsid w:val="00F53169"/>
    <w:rsid w:val="00F53FAF"/>
    <w:rsid w:val="00F547EC"/>
    <w:rsid w:val="00F54D95"/>
    <w:rsid w:val="00F55773"/>
    <w:rsid w:val="00F5618B"/>
    <w:rsid w:val="00F61330"/>
    <w:rsid w:val="00F614AA"/>
    <w:rsid w:val="00F61938"/>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758C9"/>
    <w:rsid w:val="00F7734E"/>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00D6"/>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8AB"/>
    <w:rsid w:val="00FD5CF8"/>
    <w:rsid w:val="00FD609A"/>
    <w:rsid w:val="00FD70A6"/>
    <w:rsid w:val="00FD76B6"/>
    <w:rsid w:val="00FD7DCD"/>
    <w:rsid w:val="00FE2CA9"/>
    <w:rsid w:val="00FE33B5"/>
    <w:rsid w:val="00FE4CAC"/>
    <w:rsid w:val="00FE5F60"/>
    <w:rsid w:val="00FE7E7D"/>
    <w:rsid w:val="00FF0BBE"/>
    <w:rsid w:val="00FF0CFE"/>
    <w:rsid w:val="00FF1CD6"/>
    <w:rsid w:val="00FF20B8"/>
    <w:rsid w:val="00FF2600"/>
    <w:rsid w:val="00FF293E"/>
    <w:rsid w:val="00FF425A"/>
    <w:rsid w:val="00FF52CA"/>
    <w:rsid w:val="00FF540E"/>
    <w:rsid w:val="00FF5AE5"/>
    <w:rsid w:val="00FF6187"/>
    <w:rsid w:val="00FF6695"/>
    <w:rsid w:val="00FF70E6"/>
    <w:rsid w:val="00FF7F37"/>
    <w:rsid w:val="011C5E01"/>
    <w:rsid w:val="012B6EB5"/>
    <w:rsid w:val="01430944"/>
    <w:rsid w:val="017E2C16"/>
    <w:rsid w:val="019E7055"/>
    <w:rsid w:val="01BD00BD"/>
    <w:rsid w:val="01D56FDB"/>
    <w:rsid w:val="01E77CE2"/>
    <w:rsid w:val="01FB575A"/>
    <w:rsid w:val="021D01EE"/>
    <w:rsid w:val="02447E56"/>
    <w:rsid w:val="02495FF5"/>
    <w:rsid w:val="026C7CFC"/>
    <w:rsid w:val="026D5A4E"/>
    <w:rsid w:val="02701670"/>
    <w:rsid w:val="02733F11"/>
    <w:rsid w:val="027F08F6"/>
    <w:rsid w:val="02A575F3"/>
    <w:rsid w:val="02AF35B9"/>
    <w:rsid w:val="02CA6B87"/>
    <w:rsid w:val="02D8377B"/>
    <w:rsid w:val="02DB5B22"/>
    <w:rsid w:val="02E2117E"/>
    <w:rsid w:val="02E37266"/>
    <w:rsid w:val="02E96F84"/>
    <w:rsid w:val="02EF31FC"/>
    <w:rsid w:val="02F93C10"/>
    <w:rsid w:val="03131A0A"/>
    <w:rsid w:val="0317045D"/>
    <w:rsid w:val="031D5029"/>
    <w:rsid w:val="032A7ED9"/>
    <w:rsid w:val="03423A5A"/>
    <w:rsid w:val="036F7C83"/>
    <w:rsid w:val="03745A07"/>
    <w:rsid w:val="03832E33"/>
    <w:rsid w:val="039B2A8C"/>
    <w:rsid w:val="03CD7699"/>
    <w:rsid w:val="03CF7DB1"/>
    <w:rsid w:val="03D91762"/>
    <w:rsid w:val="042910EB"/>
    <w:rsid w:val="044D40BE"/>
    <w:rsid w:val="04795ECE"/>
    <w:rsid w:val="04912838"/>
    <w:rsid w:val="04D75C17"/>
    <w:rsid w:val="04E36947"/>
    <w:rsid w:val="04F67264"/>
    <w:rsid w:val="05057FD0"/>
    <w:rsid w:val="0512059A"/>
    <w:rsid w:val="05197751"/>
    <w:rsid w:val="052C3DB0"/>
    <w:rsid w:val="053754ED"/>
    <w:rsid w:val="05634040"/>
    <w:rsid w:val="056969C8"/>
    <w:rsid w:val="056D6A58"/>
    <w:rsid w:val="059A4766"/>
    <w:rsid w:val="05BA22D5"/>
    <w:rsid w:val="05CE11DF"/>
    <w:rsid w:val="05ED4B01"/>
    <w:rsid w:val="05FE5366"/>
    <w:rsid w:val="0620398B"/>
    <w:rsid w:val="06392EB9"/>
    <w:rsid w:val="063C1F1A"/>
    <w:rsid w:val="065B1338"/>
    <w:rsid w:val="06851F98"/>
    <w:rsid w:val="068F508F"/>
    <w:rsid w:val="06A85FC7"/>
    <w:rsid w:val="06B16195"/>
    <w:rsid w:val="06BE7ABF"/>
    <w:rsid w:val="06C07B07"/>
    <w:rsid w:val="06E04923"/>
    <w:rsid w:val="06FB1F19"/>
    <w:rsid w:val="07171B8C"/>
    <w:rsid w:val="07203BF4"/>
    <w:rsid w:val="0722036F"/>
    <w:rsid w:val="072714D5"/>
    <w:rsid w:val="07582623"/>
    <w:rsid w:val="075E4947"/>
    <w:rsid w:val="077B122A"/>
    <w:rsid w:val="078369E9"/>
    <w:rsid w:val="07996868"/>
    <w:rsid w:val="07E47DDF"/>
    <w:rsid w:val="07F465BE"/>
    <w:rsid w:val="081B6B7D"/>
    <w:rsid w:val="082B14F3"/>
    <w:rsid w:val="08473E2A"/>
    <w:rsid w:val="08493F55"/>
    <w:rsid w:val="08711F7A"/>
    <w:rsid w:val="08724C55"/>
    <w:rsid w:val="08980801"/>
    <w:rsid w:val="08AF3675"/>
    <w:rsid w:val="08E52935"/>
    <w:rsid w:val="09004BD2"/>
    <w:rsid w:val="090221EB"/>
    <w:rsid w:val="09502829"/>
    <w:rsid w:val="09907149"/>
    <w:rsid w:val="09920086"/>
    <w:rsid w:val="099A7417"/>
    <w:rsid w:val="09A1650A"/>
    <w:rsid w:val="09CE6E57"/>
    <w:rsid w:val="09FC6A4A"/>
    <w:rsid w:val="0A1C12EC"/>
    <w:rsid w:val="0A317C71"/>
    <w:rsid w:val="0A3F353B"/>
    <w:rsid w:val="0A646ED7"/>
    <w:rsid w:val="0A721C92"/>
    <w:rsid w:val="0AA50C50"/>
    <w:rsid w:val="0AA563E0"/>
    <w:rsid w:val="0AA70613"/>
    <w:rsid w:val="0AB53782"/>
    <w:rsid w:val="0AEE3238"/>
    <w:rsid w:val="0B05024F"/>
    <w:rsid w:val="0B061DC6"/>
    <w:rsid w:val="0B0B5829"/>
    <w:rsid w:val="0B153AD8"/>
    <w:rsid w:val="0B162392"/>
    <w:rsid w:val="0B1B678E"/>
    <w:rsid w:val="0B2F4CFE"/>
    <w:rsid w:val="0B4D3435"/>
    <w:rsid w:val="0B62762E"/>
    <w:rsid w:val="0B693EFC"/>
    <w:rsid w:val="0B7D1AED"/>
    <w:rsid w:val="0BA26C47"/>
    <w:rsid w:val="0BB21CA6"/>
    <w:rsid w:val="0BE51D6D"/>
    <w:rsid w:val="0BF15118"/>
    <w:rsid w:val="0C012DAD"/>
    <w:rsid w:val="0C322744"/>
    <w:rsid w:val="0C340E00"/>
    <w:rsid w:val="0C435325"/>
    <w:rsid w:val="0C4832F7"/>
    <w:rsid w:val="0C5B236B"/>
    <w:rsid w:val="0CA526DE"/>
    <w:rsid w:val="0CB2338B"/>
    <w:rsid w:val="0CDD0C63"/>
    <w:rsid w:val="0CDD402E"/>
    <w:rsid w:val="0CE770D5"/>
    <w:rsid w:val="0CFB26C2"/>
    <w:rsid w:val="0CFD4CA2"/>
    <w:rsid w:val="0D153AB7"/>
    <w:rsid w:val="0D1D6ADC"/>
    <w:rsid w:val="0D322104"/>
    <w:rsid w:val="0D3C1AAA"/>
    <w:rsid w:val="0D4B6713"/>
    <w:rsid w:val="0D5175A5"/>
    <w:rsid w:val="0D680BE0"/>
    <w:rsid w:val="0D9F7034"/>
    <w:rsid w:val="0DC04296"/>
    <w:rsid w:val="0DDE6EB8"/>
    <w:rsid w:val="0DE648AE"/>
    <w:rsid w:val="0DEE1F89"/>
    <w:rsid w:val="0DFF388F"/>
    <w:rsid w:val="0E104017"/>
    <w:rsid w:val="0E232C28"/>
    <w:rsid w:val="0E2E129C"/>
    <w:rsid w:val="0E4E3286"/>
    <w:rsid w:val="0E574EDB"/>
    <w:rsid w:val="0E5C4985"/>
    <w:rsid w:val="0E6E4FA1"/>
    <w:rsid w:val="0E7A5896"/>
    <w:rsid w:val="0E826B26"/>
    <w:rsid w:val="0E8D0923"/>
    <w:rsid w:val="0E8F564D"/>
    <w:rsid w:val="0EBC177A"/>
    <w:rsid w:val="0EEF3B7C"/>
    <w:rsid w:val="0EF0287C"/>
    <w:rsid w:val="0F0A41C8"/>
    <w:rsid w:val="0F131B91"/>
    <w:rsid w:val="0F202306"/>
    <w:rsid w:val="0F332C27"/>
    <w:rsid w:val="0F735BCE"/>
    <w:rsid w:val="0FC006B2"/>
    <w:rsid w:val="0FC60274"/>
    <w:rsid w:val="0FC8540D"/>
    <w:rsid w:val="0FCF5908"/>
    <w:rsid w:val="100123C9"/>
    <w:rsid w:val="1013007B"/>
    <w:rsid w:val="10306071"/>
    <w:rsid w:val="103938C2"/>
    <w:rsid w:val="10551C78"/>
    <w:rsid w:val="108143DB"/>
    <w:rsid w:val="10864047"/>
    <w:rsid w:val="10911D21"/>
    <w:rsid w:val="109A365F"/>
    <w:rsid w:val="10A864AF"/>
    <w:rsid w:val="10C74658"/>
    <w:rsid w:val="10CC3251"/>
    <w:rsid w:val="10EF29DA"/>
    <w:rsid w:val="11151D3C"/>
    <w:rsid w:val="112C25E8"/>
    <w:rsid w:val="1146222F"/>
    <w:rsid w:val="11490BBA"/>
    <w:rsid w:val="116A0622"/>
    <w:rsid w:val="119B231D"/>
    <w:rsid w:val="11A467AE"/>
    <w:rsid w:val="11AE1DC7"/>
    <w:rsid w:val="11CF6595"/>
    <w:rsid w:val="11D91672"/>
    <w:rsid w:val="11DB6C39"/>
    <w:rsid w:val="11F63850"/>
    <w:rsid w:val="120C08A7"/>
    <w:rsid w:val="12216125"/>
    <w:rsid w:val="12244723"/>
    <w:rsid w:val="1234148C"/>
    <w:rsid w:val="12371A06"/>
    <w:rsid w:val="124C0577"/>
    <w:rsid w:val="125A00A9"/>
    <w:rsid w:val="126252ED"/>
    <w:rsid w:val="128A016E"/>
    <w:rsid w:val="12967DAB"/>
    <w:rsid w:val="12A513A4"/>
    <w:rsid w:val="12B15C55"/>
    <w:rsid w:val="12B96996"/>
    <w:rsid w:val="12C10639"/>
    <w:rsid w:val="12C237D3"/>
    <w:rsid w:val="12C93B43"/>
    <w:rsid w:val="12D00AD1"/>
    <w:rsid w:val="12FA453F"/>
    <w:rsid w:val="13043E38"/>
    <w:rsid w:val="13061A78"/>
    <w:rsid w:val="131163D1"/>
    <w:rsid w:val="133E5AF2"/>
    <w:rsid w:val="1351613D"/>
    <w:rsid w:val="136B0663"/>
    <w:rsid w:val="13835A45"/>
    <w:rsid w:val="138A2CBA"/>
    <w:rsid w:val="13A358A6"/>
    <w:rsid w:val="13CB04C7"/>
    <w:rsid w:val="13D31E2D"/>
    <w:rsid w:val="13D76026"/>
    <w:rsid w:val="13D814DA"/>
    <w:rsid w:val="13D9596F"/>
    <w:rsid w:val="13EF559F"/>
    <w:rsid w:val="13F03563"/>
    <w:rsid w:val="13F5208D"/>
    <w:rsid w:val="144440B3"/>
    <w:rsid w:val="14681A9C"/>
    <w:rsid w:val="14B7032D"/>
    <w:rsid w:val="14C52AB2"/>
    <w:rsid w:val="14C85754"/>
    <w:rsid w:val="14F22DE6"/>
    <w:rsid w:val="14F80B7B"/>
    <w:rsid w:val="14F9290D"/>
    <w:rsid w:val="14FD37CF"/>
    <w:rsid w:val="1501044D"/>
    <w:rsid w:val="153405A5"/>
    <w:rsid w:val="155639D6"/>
    <w:rsid w:val="157738A3"/>
    <w:rsid w:val="158445F0"/>
    <w:rsid w:val="158E2CDE"/>
    <w:rsid w:val="15902EED"/>
    <w:rsid w:val="15905885"/>
    <w:rsid w:val="15B04686"/>
    <w:rsid w:val="15B30701"/>
    <w:rsid w:val="15C251A0"/>
    <w:rsid w:val="15D836BC"/>
    <w:rsid w:val="15D935F5"/>
    <w:rsid w:val="15E836FE"/>
    <w:rsid w:val="164A6478"/>
    <w:rsid w:val="1666091F"/>
    <w:rsid w:val="167F628F"/>
    <w:rsid w:val="16A13E61"/>
    <w:rsid w:val="16B04B81"/>
    <w:rsid w:val="16BB6C97"/>
    <w:rsid w:val="16CB3D75"/>
    <w:rsid w:val="16EB5590"/>
    <w:rsid w:val="17072183"/>
    <w:rsid w:val="17130D48"/>
    <w:rsid w:val="1720250A"/>
    <w:rsid w:val="17406865"/>
    <w:rsid w:val="17664E76"/>
    <w:rsid w:val="1768078A"/>
    <w:rsid w:val="177C7763"/>
    <w:rsid w:val="178A3FFB"/>
    <w:rsid w:val="17900032"/>
    <w:rsid w:val="179305C7"/>
    <w:rsid w:val="17AA6B4F"/>
    <w:rsid w:val="17AB10F5"/>
    <w:rsid w:val="17B369C2"/>
    <w:rsid w:val="17C95176"/>
    <w:rsid w:val="17CA36C8"/>
    <w:rsid w:val="17FA3D5F"/>
    <w:rsid w:val="17FB5A34"/>
    <w:rsid w:val="181568AD"/>
    <w:rsid w:val="18215B17"/>
    <w:rsid w:val="184C2F49"/>
    <w:rsid w:val="184E7603"/>
    <w:rsid w:val="18816F02"/>
    <w:rsid w:val="189D479A"/>
    <w:rsid w:val="18BD7169"/>
    <w:rsid w:val="18EC1837"/>
    <w:rsid w:val="1908025D"/>
    <w:rsid w:val="192B22DB"/>
    <w:rsid w:val="19391700"/>
    <w:rsid w:val="19472612"/>
    <w:rsid w:val="194A7A7C"/>
    <w:rsid w:val="196C194B"/>
    <w:rsid w:val="197E6EE5"/>
    <w:rsid w:val="19BC011C"/>
    <w:rsid w:val="19BF6B5B"/>
    <w:rsid w:val="19C14980"/>
    <w:rsid w:val="19C674BA"/>
    <w:rsid w:val="19C854EB"/>
    <w:rsid w:val="19CF3C73"/>
    <w:rsid w:val="19D6028A"/>
    <w:rsid w:val="19E77C11"/>
    <w:rsid w:val="19EF6927"/>
    <w:rsid w:val="1A0924D1"/>
    <w:rsid w:val="1A1731A8"/>
    <w:rsid w:val="1A1C0AC8"/>
    <w:rsid w:val="1A415100"/>
    <w:rsid w:val="1A46691E"/>
    <w:rsid w:val="1A7245CC"/>
    <w:rsid w:val="1A7F1120"/>
    <w:rsid w:val="1A88384B"/>
    <w:rsid w:val="1A891855"/>
    <w:rsid w:val="1AA05AFA"/>
    <w:rsid w:val="1AC51CDB"/>
    <w:rsid w:val="1AD53D96"/>
    <w:rsid w:val="1AD872CD"/>
    <w:rsid w:val="1ADB700B"/>
    <w:rsid w:val="1AE70EEC"/>
    <w:rsid w:val="1AF83F05"/>
    <w:rsid w:val="1B0778B6"/>
    <w:rsid w:val="1B14076F"/>
    <w:rsid w:val="1B14460A"/>
    <w:rsid w:val="1B275F22"/>
    <w:rsid w:val="1B565609"/>
    <w:rsid w:val="1B897E08"/>
    <w:rsid w:val="1BA82F7A"/>
    <w:rsid w:val="1BBC4571"/>
    <w:rsid w:val="1C4D14DD"/>
    <w:rsid w:val="1C577BEE"/>
    <w:rsid w:val="1C5A50D6"/>
    <w:rsid w:val="1C612B8E"/>
    <w:rsid w:val="1C9710E2"/>
    <w:rsid w:val="1C9C08CB"/>
    <w:rsid w:val="1CAB759B"/>
    <w:rsid w:val="1CD97974"/>
    <w:rsid w:val="1CEA3806"/>
    <w:rsid w:val="1CFC2CF4"/>
    <w:rsid w:val="1D0E74D8"/>
    <w:rsid w:val="1D2E15CF"/>
    <w:rsid w:val="1D371D01"/>
    <w:rsid w:val="1D4E1989"/>
    <w:rsid w:val="1D4F4055"/>
    <w:rsid w:val="1D692DBD"/>
    <w:rsid w:val="1D6C1B7F"/>
    <w:rsid w:val="1D8A7DED"/>
    <w:rsid w:val="1DAE1A47"/>
    <w:rsid w:val="1DD6613D"/>
    <w:rsid w:val="1DE975C0"/>
    <w:rsid w:val="1DEF0280"/>
    <w:rsid w:val="1DF3679B"/>
    <w:rsid w:val="1DFB7351"/>
    <w:rsid w:val="1DFE4402"/>
    <w:rsid w:val="1E1777C7"/>
    <w:rsid w:val="1E185DD7"/>
    <w:rsid w:val="1E9165E6"/>
    <w:rsid w:val="1E9B0DC4"/>
    <w:rsid w:val="1F003141"/>
    <w:rsid w:val="1F0C32E7"/>
    <w:rsid w:val="1F195B87"/>
    <w:rsid w:val="1F1E6B30"/>
    <w:rsid w:val="1F43649D"/>
    <w:rsid w:val="1F497E0E"/>
    <w:rsid w:val="1F531EF5"/>
    <w:rsid w:val="1F545D4C"/>
    <w:rsid w:val="1F5E0C8E"/>
    <w:rsid w:val="1F7603E0"/>
    <w:rsid w:val="1F974EC1"/>
    <w:rsid w:val="1F9A7EF2"/>
    <w:rsid w:val="1FA53290"/>
    <w:rsid w:val="1FB25A11"/>
    <w:rsid w:val="1FBF47A2"/>
    <w:rsid w:val="1FFE72CB"/>
    <w:rsid w:val="20113134"/>
    <w:rsid w:val="204F2A7D"/>
    <w:rsid w:val="207610AC"/>
    <w:rsid w:val="20925A0F"/>
    <w:rsid w:val="20947F07"/>
    <w:rsid w:val="20C027B7"/>
    <w:rsid w:val="20C133F8"/>
    <w:rsid w:val="20D76575"/>
    <w:rsid w:val="20F54E29"/>
    <w:rsid w:val="20FC0FF3"/>
    <w:rsid w:val="212030D7"/>
    <w:rsid w:val="213825E2"/>
    <w:rsid w:val="213825F5"/>
    <w:rsid w:val="217E667A"/>
    <w:rsid w:val="2190686A"/>
    <w:rsid w:val="21AC4B67"/>
    <w:rsid w:val="21AE4778"/>
    <w:rsid w:val="21BA7186"/>
    <w:rsid w:val="21DB55D0"/>
    <w:rsid w:val="21F73F57"/>
    <w:rsid w:val="21F93FD6"/>
    <w:rsid w:val="220723E7"/>
    <w:rsid w:val="222D5020"/>
    <w:rsid w:val="22486578"/>
    <w:rsid w:val="2267047B"/>
    <w:rsid w:val="226D6C82"/>
    <w:rsid w:val="2279615B"/>
    <w:rsid w:val="2285440D"/>
    <w:rsid w:val="22854443"/>
    <w:rsid w:val="2289405A"/>
    <w:rsid w:val="22B737F0"/>
    <w:rsid w:val="22C165E2"/>
    <w:rsid w:val="22C37D20"/>
    <w:rsid w:val="22D13EE8"/>
    <w:rsid w:val="22F6421F"/>
    <w:rsid w:val="232146BA"/>
    <w:rsid w:val="233A3B58"/>
    <w:rsid w:val="235D2862"/>
    <w:rsid w:val="23626CF2"/>
    <w:rsid w:val="23746AC9"/>
    <w:rsid w:val="238C6F54"/>
    <w:rsid w:val="239A3BC6"/>
    <w:rsid w:val="23D42997"/>
    <w:rsid w:val="23DB32E7"/>
    <w:rsid w:val="23E915D2"/>
    <w:rsid w:val="23EF0B3E"/>
    <w:rsid w:val="23FE04C7"/>
    <w:rsid w:val="24064469"/>
    <w:rsid w:val="240820A0"/>
    <w:rsid w:val="240F3266"/>
    <w:rsid w:val="2428634B"/>
    <w:rsid w:val="242D4C10"/>
    <w:rsid w:val="24386260"/>
    <w:rsid w:val="24661BDD"/>
    <w:rsid w:val="248B2875"/>
    <w:rsid w:val="248E3FF4"/>
    <w:rsid w:val="248E7F69"/>
    <w:rsid w:val="24956FC5"/>
    <w:rsid w:val="24CE08C5"/>
    <w:rsid w:val="24D47B93"/>
    <w:rsid w:val="25063EE1"/>
    <w:rsid w:val="251F7508"/>
    <w:rsid w:val="252B59D4"/>
    <w:rsid w:val="253F57D4"/>
    <w:rsid w:val="25976551"/>
    <w:rsid w:val="259D4F13"/>
    <w:rsid w:val="25AA0354"/>
    <w:rsid w:val="25AA20E0"/>
    <w:rsid w:val="25FE6464"/>
    <w:rsid w:val="2642598F"/>
    <w:rsid w:val="265D14F8"/>
    <w:rsid w:val="26605AAB"/>
    <w:rsid w:val="26840B3C"/>
    <w:rsid w:val="26890A2C"/>
    <w:rsid w:val="26964303"/>
    <w:rsid w:val="269F11DD"/>
    <w:rsid w:val="26A459E8"/>
    <w:rsid w:val="26C64BDB"/>
    <w:rsid w:val="26E13390"/>
    <w:rsid w:val="27011378"/>
    <w:rsid w:val="2728199F"/>
    <w:rsid w:val="273C6F37"/>
    <w:rsid w:val="275C15F5"/>
    <w:rsid w:val="27697725"/>
    <w:rsid w:val="277560DC"/>
    <w:rsid w:val="277A4090"/>
    <w:rsid w:val="27B55FAA"/>
    <w:rsid w:val="27DD63A2"/>
    <w:rsid w:val="27F80DF0"/>
    <w:rsid w:val="281D385C"/>
    <w:rsid w:val="284A53A5"/>
    <w:rsid w:val="2862723C"/>
    <w:rsid w:val="286A13F2"/>
    <w:rsid w:val="28762BDC"/>
    <w:rsid w:val="287E3BC9"/>
    <w:rsid w:val="288764B6"/>
    <w:rsid w:val="28B82DAB"/>
    <w:rsid w:val="28C566E4"/>
    <w:rsid w:val="28E72C72"/>
    <w:rsid w:val="28E926D5"/>
    <w:rsid w:val="28FA4E51"/>
    <w:rsid w:val="28FD5E9F"/>
    <w:rsid w:val="29037231"/>
    <w:rsid w:val="291F34CE"/>
    <w:rsid w:val="293323DE"/>
    <w:rsid w:val="29464914"/>
    <w:rsid w:val="295A2FA1"/>
    <w:rsid w:val="299626D2"/>
    <w:rsid w:val="29A46996"/>
    <w:rsid w:val="29B13F72"/>
    <w:rsid w:val="29F95C04"/>
    <w:rsid w:val="2A1A67A6"/>
    <w:rsid w:val="2A271DA3"/>
    <w:rsid w:val="2A312D88"/>
    <w:rsid w:val="2A3A42FE"/>
    <w:rsid w:val="2A584B86"/>
    <w:rsid w:val="2A5F796B"/>
    <w:rsid w:val="2A9713EC"/>
    <w:rsid w:val="2A992B8B"/>
    <w:rsid w:val="2AAD67A9"/>
    <w:rsid w:val="2AB06CE5"/>
    <w:rsid w:val="2AE21FC9"/>
    <w:rsid w:val="2AF83396"/>
    <w:rsid w:val="2AF9092B"/>
    <w:rsid w:val="2B1271EB"/>
    <w:rsid w:val="2B16701E"/>
    <w:rsid w:val="2B2D5F37"/>
    <w:rsid w:val="2B2E70E5"/>
    <w:rsid w:val="2B36182B"/>
    <w:rsid w:val="2B4D1531"/>
    <w:rsid w:val="2B4E499B"/>
    <w:rsid w:val="2B8873FA"/>
    <w:rsid w:val="2BA6382D"/>
    <w:rsid w:val="2BAE26FB"/>
    <w:rsid w:val="2BB126D6"/>
    <w:rsid w:val="2BCB1DC0"/>
    <w:rsid w:val="2BF1382C"/>
    <w:rsid w:val="2C0660DC"/>
    <w:rsid w:val="2C2219F0"/>
    <w:rsid w:val="2C2514B1"/>
    <w:rsid w:val="2C2936B7"/>
    <w:rsid w:val="2C302725"/>
    <w:rsid w:val="2C3E2C4C"/>
    <w:rsid w:val="2C4C53CB"/>
    <w:rsid w:val="2C5021B7"/>
    <w:rsid w:val="2C5C009E"/>
    <w:rsid w:val="2C8E561B"/>
    <w:rsid w:val="2C932C69"/>
    <w:rsid w:val="2CA3369C"/>
    <w:rsid w:val="2CB42E34"/>
    <w:rsid w:val="2CBF17C9"/>
    <w:rsid w:val="2D07067D"/>
    <w:rsid w:val="2D0A0F5E"/>
    <w:rsid w:val="2D176C9A"/>
    <w:rsid w:val="2D1D1C88"/>
    <w:rsid w:val="2D2845BC"/>
    <w:rsid w:val="2D2D50F1"/>
    <w:rsid w:val="2D731F1D"/>
    <w:rsid w:val="2D747FB5"/>
    <w:rsid w:val="2D794CD3"/>
    <w:rsid w:val="2D840E0F"/>
    <w:rsid w:val="2D8606D8"/>
    <w:rsid w:val="2D956272"/>
    <w:rsid w:val="2DC34A81"/>
    <w:rsid w:val="2DC9733B"/>
    <w:rsid w:val="2DD747EE"/>
    <w:rsid w:val="2DE87358"/>
    <w:rsid w:val="2DF738A4"/>
    <w:rsid w:val="2E244107"/>
    <w:rsid w:val="2E414B6D"/>
    <w:rsid w:val="2E510491"/>
    <w:rsid w:val="2E665884"/>
    <w:rsid w:val="2E7B263D"/>
    <w:rsid w:val="2E9960F1"/>
    <w:rsid w:val="2EB7666B"/>
    <w:rsid w:val="2EDC78EF"/>
    <w:rsid w:val="2EEA36CA"/>
    <w:rsid w:val="2EEF0612"/>
    <w:rsid w:val="2F0C08DA"/>
    <w:rsid w:val="2F1C0499"/>
    <w:rsid w:val="2F452865"/>
    <w:rsid w:val="2F6B678F"/>
    <w:rsid w:val="2F6C6066"/>
    <w:rsid w:val="2FA30E6B"/>
    <w:rsid w:val="2FBE605F"/>
    <w:rsid w:val="2FC54613"/>
    <w:rsid w:val="2FD70501"/>
    <w:rsid w:val="2FF6227A"/>
    <w:rsid w:val="30012126"/>
    <w:rsid w:val="30113FDB"/>
    <w:rsid w:val="301C693A"/>
    <w:rsid w:val="303D703D"/>
    <w:rsid w:val="30412189"/>
    <w:rsid w:val="30484ACC"/>
    <w:rsid w:val="305212F6"/>
    <w:rsid w:val="308607DC"/>
    <w:rsid w:val="30913B7D"/>
    <w:rsid w:val="30914478"/>
    <w:rsid w:val="309779C4"/>
    <w:rsid w:val="30A641BF"/>
    <w:rsid w:val="30DB62B6"/>
    <w:rsid w:val="30E52DA1"/>
    <w:rsid w:val="31067F47"/>
    <w:rsid w:val="311845E7"/>
    <w:rsid w:val="311878A1"/>
    <w:rsid w:val="314C4999"/>
    <w:rsid w:val="3153267B"/>
    <w:rsid w:val="31594BFD"/>
    <w:rsid w:val="315A3AB1"/>
    <w:rsid w:val="315C3393"/>
    <w:rsid w:val="31637517"/>
    <w:rsid w:val="31692A60"/>
    <w:rsid w:val="31DA06DC"/>
    <w:rsid w:val="31ED2820"/>
    <w:rsid w:val="31FC7A51"/>
    <w:rsid w:val="32024F1D"/>
    <w:rsid w:val="32077B1D"/>
    <w:rsid w:val="320918AF"/>
    <w:rsid w:val="320B1D69"/>
    <w:rsid w:val="32215B30"/>
    <w:rsid w:val="325038E7"/>
    <w:rsid w:val="32690824"/>
    <w:rsid w:val="327D25FE"/>
    <w:rsid w:val="328525EA"/>
    <w:rsid w:val="32901CAE"/>
    <w:rsid w:val="32997221"/>
    <w:rsid w:val="32DE4DFA"/>
    <w:rsid w:val="32F74A96"/>
    <w:rsid w:val="330758A5"/>
    <w:rsid w:val="3316539E"/>
    <w:rsid w:val="333421DC"/>
    <w:rsid w:val="334C5C22"/>
    <w:rsid w:val="33625EAA"/>
    <w:rsid w:val="33B43473"/>
    <w:rsid w:val="33CD75BA"/>
    <w:rsid w:val="33E33FAE"/>
    <w:rsid w:val="33FC001B"/>
    <w:rsid w:val="341F3A85"/>
    <w:rsid w:val="341F7099"/>
    <w:rsid w:val="344A5EEF"/>
    <w:rsid w:val="345C616D"/>
    <w:rsid w:val="34725629"/>
    <w:rsid w:val="34766D52"/>
    <w:rsid w:val="348707C4"/>
    <w:rsid w:val="34A246FE"/>
    <w:rsid w:val="34B92A39"/>
    <w:rsid w:val="34CD487E"/>
    <w:rsid w:val="34D40EF1"/>
    <w:rsid w:val="34E0178E"/>
    <w:rsid w:val="34E872EB"/>
    <w:rsid w:val="35075E5A"/>
    <w:rsid w:val="354E5853"/>
    <w:rsid w:val="355D6ED4"/>
    <w:rsid w:val="355E7062"/>
    <w:rsid w:val="35610790"/>
    <w:rsid w:val="35887B8D"/>
    <w:rsid w:val="359A5EA0"/>
    <w:rsid w:val="35AF0E93"/>
    <w:rsid w:val="35B03D92"/>
    <w:rsid w:val="35CE11B2"/>
    <w:rsid w:val="35CE5F10"/>
    <w:rsid w:val="35D228B1"/>
    <w:rsid w:val="35E83553"/>
    <w:rsid w:val="35EB3D0E"/>
    <w:rsid w:val="35F63756"/>
    <w:rsid w:val="35F964B0"/>
    <w:rsid w:val="35FC73BA"/>
    <w:rsid w:val="36252C67"/>
    <w:rsid w:val="36342D97"/>
    <w:rsid w:val="3635026F"/>
    <w:rsid w:val="36350EBF"/>
    <w:rsid w:val="363A5854"/>
    <w:rsid w:val="36653F63"/>
    <w:rsid w:val="366A2295"/>
    <w:rsid w:val="366F1F7D"/>
    <w:rsid w:val="36931491"/>
    <w:rsid w:val="369A739E"/>
    <w:rsid w:val="36AA422A"/>
    <w:rsid w:val="36AB0806"/>
    <w:rsid w:val="36AF62EF"/>
    <w:rsid w:val="36BC483B"/>
    <w:rsid w:val="36E57E92"/>
    <w:rsid w:val="36FA637C"/>
    <w:rsid w:val="371850DA"/>
    <w:rsid w:val="37395321"/>
    <w:rsid w:val="374227A0"/>
    <w:rsid w:val="375B4FFA"/>
    <w:rsid w:val="375E3A24"/>
    <w:rsid w:val="3763256A"/>
    <w:rsid w:val="37805C9E"/>
    <w:rsid w:val="379E4C02"/>
    <w:rsid w:val="37A06EC5"/>
    <w:rsid w:val="37B7657A"/>
    <w:rsid w:val="37BF6BE8"/>
    <w:rsid w:val="37E578E8"/>
    <w:rsid w:val="37EC2EBB"/>
    <w:rsid w:val="38116C52"/>
    <w:rsid w:val="381D1ED6"/>
    <w:rsid w:val="3828285A"/>
    <w:rsid w:val="385820E8"/>
    <w:rsid w:val="38772764"/>
    <w:rsid w:val="38851FED"/>
    <w:rsid w:val="38EF5CA5"/>
    <w:rsid w:val="38F94A57"/>
    <w:rsid w:val="392B2444"/>
    <w:rsid w:val="395846F2"/>
    <w:rsid w:val="3972617B"/>
    <w:rsid w:val="398C73CF"/>
    <w:rsid w:val="39902F57"/>
    <w:rsid w:val="39927E51"/>
    <w:rsid w:val="39BF7356"/>
    <w:rsid w:val="39C74071"/>
    <w:rsid w:val="39CE2EA9"/>
    <w:rsid w:val="39E130BC"/>
    <w:rsid w:val="39EB5279"/>
    <w:rsid w:val="39F351E2"/>
    <w:rsid w:val="3A0F6E53"/>
    <w:rsid w:val="3A1315C2"/>
    <w:rsid w:val="3A366AC7"/>
    <w:rsid w:val="3A4B78A6"/>
    <w:rsid w:val="3A62732B"/>
    <w:rsid w:val="3A641B14"/>
    <w:rsid w:val="3A684643"/>
    <w:rsid w:val="3A77503B"/>
    <w:rsid w:val="3A79612C"/>
    <w:rsid w:val="3A8C1478"/>
    <w:rsid w:val="3A9D1CB5"/>
    <w:rsid w:val="3AAA5143"/>
    <w:rsid w:val="3AE34FD2"/>
    <w:rsid w:val="3AFC57FC"/>
    <w:rsid w:val="3B002E88"/>
    <w:rsid w:val="3B0C3412"/>
    <w:rsid w:val="3B257775"/>
    <w:rsid w:val="3B472206"/>
    <w:rsid w:val="3B681EA8"/>
    <w:rsid w:val="3BA665CB"/>
    <w:rsid w:val="3BBC30A7"/>
    <w:rsid w:val="3BC20FF1"/>
    <w:rsid w:val="3BCF3311"/>
    <w:rsid w:val="3BDC7581"/>
    <w:rsid w:val="3C0C43AB"/>
    <w:rsid w:val="3C1E44DC"/>
    <w:rsid w:val="3C316E7F"/>
    <w:rsid w:val="3C6476E4"/>
    <w:rsid w:val="3C671A8F"/>
    <w:rsid w:val="3C7D6764"/>
    <w:rsid w:val="3CDD209D"/>
    <w:rsid w:val="3CF74455"/>
    <w:rsid w:val="3D244AC1"/>
    <w:rsid w:val="3D6E41DC"/>
    <w:rsid w:val="3DDF4C6A"/>
    <w:rsid w:val="3DEF68B4"/>
    <w:rsid w:val="3DF7185B"/>
    <w:rsid w:val="3E0457CC"/>
    <w:rsid w:val="3E226F59"/>
    <w:rsid w:val="3E3C61C9"/>
    <w:rsid w:val="3E5842FE"/>
    <w:rsid w:val="3E61160D"/>
    <w:rsid w:val="3E74048E"/>
    <w:rsid w:val="3E871CCD"/>
    <w:rsid w:val="3E895662"/>
    <w:rsid w:val="3E901109"/>
    <w:rsid w:val="3EB04CB3"/>
    <w:rsid w:val="3EC43702"/>
    <w:rsid w:val="3ED86F05"/>
    <w:rsid w:val="3EFC1F8A"/>
    <w:rsid w:val="3F130518"/>
    <w:rsid w:val="3F2E38A2"/>
    <w:rsid w:val="3F3F08E9"/>
    <w:rsid w:val="3F512AD4"/>
    <w:rsid w:val="3F551B15"/>
    <w:rsid w:val="3F724875"/>
    <w:rsid w:val="3F773689"/>
    <w:rsid w:val="3F776B38"/>
    <w:rsid w:val="3F894051"/>
    <w:rsid w:val="3F9045C1"/>
    <w:rsid w:val="3FD4739C"/>
    <w:rsid w:val="3FD573D1"/>
    <w:rsid w:val="3FDE44DC"/>
    <w:rsid w:val="400B7775"/>
    <w:rsid w:val="40100FB7"/>
    <w:rsid w:val="40291232"/>
    <w:rsid w:val="402F03FC"/>
    <w:rsid w:val="4031316B"/>
    <w:rsid w:val="40371155"/>
    <w:rsid w:val="40421A6A"/>
    <w:rsid w:val="4055293D"/>
    <w:rsid w:val="406F4023"/>
    <w:rsid w:val="408706D3"/>
    <w:rsid w:val="40C77298"/>
    <w:rsid w:val="40D05741"/>
    <w:rsid w:val="40DE7BB2"/>
    <w:rsid w:val="40FA7E49"/>
    <w:rsid w:val="410533B5"/>
    <w:rsid w:val="411E0439"/>
    <w:rsid w:val="41301CB3"/>
    <w:rsid w:val="414633AB"/>
    <w:rsid w:val="41514383"/>
    <w:rsid w:val="4153386B"/>
    <w:rsid w:val="41580D62"/>
    <w:rsid w:val="41612AEE"/>
    <w:rsid w:val="417318BA"/>
    <w:rsid w:val="41771B49"/>
    <w:rsid w:val="4199312A"/>
    <w:rsid w:val="41C25E7D"/>
    <w:rsid w:val="41C85840"/>
    <w:rsid w:val="41D56691"/>
    <w:rsid w:val="41E411F0"/>
    <w:rsid w:val="41F36F6F"/>
    <w:rsid w:val="42102AC9"/>
    <w:rsid w:val="42144AFF"/>
    <w:rsid w:val="421A2073"/>
    <w:rsid w:val="423B22E2"/>
    <w:rsid w:val="426C2D13"/>
    <w:rsid w:val="429574BD"/>
    <w:rsid w:val="42AC4DBB"/>
    <w:rsid w:val="42B60A09"/>
    <w:rsid w:val="42C62DED"/>
    <w:rsid w:val="430E5AA7"/>
    <w:rsid w:val="434D6210"/>
    <w:rsid w:val="43507DFC"/>
    <w:rsid w:val="43A80BDF"/>
    <w:rsid w:val="43B76137"/>
    <w:rsid w:val="43C1218D"/>
    <w:rsid w:val="43D96CB3"/>
    <w:rsid w:val="43DB59FA"/>
    <w:rsid w:val="43E73EC0"/>
    <w:rsid w:val="44250BE4"/>
    <w:rsid w:val="447B7CC7"/>
    <w:rsid w:val="44AF238D"/>
    <w:rsid w:val="44C97580"/>
    <w:rsid w:val="44D04950"/>
    <w:rsid w:val="450A4345"/>
    <w:rsid w:val="450E0F53"/>
    <w:rsid w:val="450F6263"/>
    <w:rsid w:val="4513485D"/>
    <w:rsid w:val="45135271"/>
    <w:rsid w:val="451633F6"/>
    <w:rsid w:val="45165432"/>
    <w:rsid w:val="45321A08"/>
    <w:rsid w:val="4540193A"/>
    <w:rsid w:val="457923B6"/>
    <w:rsid w:val="45B31DBE"/>
    <w:rsid w:val="460042B5"/>
    <w:rsid w:val="46080375"/>
    <w:rsid w:val="461229A2"/>
    <w:rsid w:val="463C49F7"/>
    <w:rsid w:val="465E2E9B"/>
    <w:rsid w:val="46857785"/>
    <w:rsid w:val="46887A7D"/>
    <w:rsid w:val="46A60392"/>
    <w:rsid w:val="46B262A3"/>
    <w:rsid w:val="46C6375A"/>
    <w:rsid w:val="46FD19D1"/>
    <w:rsid w:val="47104707"/>
    <w:rsid w:val="47116D9C"/>
    <w:rsid w:val="4715019B"/>
    <w:rsid w:val="4717429E"/>
    <w:rsid w:val="473467BC"/>
    <w:rsid w:val="47591FDB"/>
    <w:rsid w:val="477B4092"/>
    <w:rsid w:val="478F4549"/>
    <w:rsid w:val="47A65E5C"/>
    <w:rsid w:val="47DE562C"/>
    <w:rsid w:val="47E738CF"/>
    <w:rsid w:val="47EF0DCA"/>
    <w:rsid w:val="48154AFC"/>
    <w:rsid w:val="48332E48"/>
    <w:rsid w:val="48442DE3"/>
    <w:rsid w:val="48514EDE"/>
    <w:rsid w:val="485C4777"/>
    <w:rsid w:val="48606BCD"/>
    <w:rsid w:val="48C6145D"/>
    <w:rsid w:val="48D57A0A"/>
    <w:rsid w:val="48D616D5"/>
    <w:rsid w:val="48E50DF1"/>
    <w:rsid w:val="48E5254F"/>
    <w:rsid w:val="48ED697C"/>
    <w:rsid w:val="48FC5653"/>
    <w:rsid w:val="48FE373D"/>
    <w:rsid w:val="4905660D"/>
    <w:rsid w:val="490B4AEA"/>
    <w:rsid w:val="493413F0"/>
    <w:rsid w:val="494F13D9"/>
    <w:rsid w:val="495821FF"/>
    <w:rsid w:val="4986084E"/>
    <w:rsid w:val="49926A82"/>
    <w:rsid w:val="4999472F"/>
    <w:rsid w:val="49A31818"/>
    <w:rsid w:val="49A37FEF"/>
    <w:rsid w:val="49B53606"/>
    <w:rsid w:val="49B539C6"/>
    <w:rsid w:val="49D87443"/>
    <w:rsid w:val="49EB466E"/>
    <w:rsid w:val="49F20B01"/>
    <w:rsid w:val="49F45E35"/>
    <w:rsid w:val="4A2E596B"/>
    <w:rsid w:val="4A3314BD"/>
    <w:rsid w:val="4A397895"/>
    <w:rsid w:val="4A6B6760"/>
    <w:rsid w:val="4AA15B55"/>
    <w:rsid w:val="4AAD66BD"/>
    <w:rsid w:val="4ADD5148"/>
    <w:rsid w:val="4AE41E96"/>
    <w:rsid w:val="4AFE7877"/>
    <w:rsid w:val="4B14423E"/>
    <w:rsid w:val="4B194195"/>
    <w:rsid w:val="4B2A1DB7"/>
    <w:rsid w:val="4B3A109F"/>
    <w:rsid w:val="4B56452D"/>
    <w:rsid w:val="4B6167BA"/>
    <w:rsid w:val="4B7F53EA"/>
    <w:rsid w:val="4B872896"/>
    <w:rsid w:val="4B986CA8"/>
    <w:rsid w:val="4BAF43AF"/>
    <w:rsid w:val="4BB20856"/>
    <w:rsid w:val="4BB45627"/>
    <w:rsid w:val="4BD0108B"/>
    <w:rsid w:val="4BE776C6"/>
    <w:rsid w:val="4BF34462"/>
    <w:rsid w:val="4C1D02BB"/>
    <w:rsid w:val="4C1D581B"/>
    <w:rsid w:val="4C2E073D"/>
    <w:rsid w:val="4C3B4E5C"/>
    <w:rsid w:val="4C585A0F"/>
    <w:rsid w:val="4C6B058C"/>
    <w:rsid w:val="4C915441"/>
    <w:rsid w:val="4C975E1A"/>
    <w:rsid w:val="4CD347F5"/>
    <w:rsid w:val="4CDA460A"/>
    <w:rsid w:val="4CDD31A2"/>
    <w:rsid w:val="4CE84DB8"/>
    <w:rsid w:val="4CF96382"/>
    <w:rsid w:val="4D04354D"/>
    <w:rsid w:val="4D0F7573"/>
    <w:rsid w:val="4D1356CB"/>
    <w:rsid w:val="4D224EB5"/>
    <w:rsid w:val="4D3C3A61"/>
    <w:rsid w:val="4D4E063D"/>
    <w:rsid w:val="4D5225FE"/>
    <w:rsid w:val="4D672D52"/>
    <w:rsid w:val="4D795394"/>
    <w:rsid w:val="4D8073AD"/>
    <w:rsid w:val="4D987972"/>
    <w:rsid w:val="4DE04487"/>
    <w:rsid w:val="4E1261CA"/>
    <w:rsid w:val="4E232BE6"/>
    <w:rsid w:val="4E3D46A9"/>
    <w:rsid w:val="4E3D6478"/>
    <w:rsid w:val="4E420CE6"/>
    <w:rsid w:val="4E453216"/>
    <w:rsid w:val="4E453BAD"/>
    <w:rsid w:val="4E4B1CC0"/>
    <w:rsid w:val="4E5F400D"/>
    <w:rsid w:val="4E6439D1"/>
    <w:rsid w:val="4E74281B"/>
    <w:rsid w:val="4E7900AD"/>
    <w:rsid w:val="4EC80390"/>
    <w:rsid w:val="4EFE422B"/>
    <w:rsid w:val="4F6C2129"/>
    <w:rsid w:val="4F7751AF"/>
    <w:rsid w:val="4F867C7A"/>
    <w:rsid w:val="4F8F0F57"/>
    <w:rsid w:val="4FC44444"/>
    <w:rsid w:val="4FD24CB6"/>
    <w:rsid w:val="50017646"/>
    <w:rsid w:val="500C0BB7"/>
    <w:rsid w:val="502109A2"/>
    <w:rsid w:val="502A176A"/>
    <w:rsid w:val="502B04BF"/>
    <w:rsid w:val="50372D2A"/>
    <w:rsid w:val="503D1E96"/>
    <w:rsid w:val="5051291B"/>
    <w:rsid w:val="5057196B"/>
    <w:rsid w:val="509859FF"/>
    <w:rsid w:val="50E40C87"/>
    <w:rsid w:val="51230246"/>
    <w:rsid w:val="512A430A"/>
    <w:rsid w:val="51396F42"/>
    <w:rsid w:val="51625574"/>
    <w:rsid w:val="5185703E"/>
    <w:rsid w:val="51982F8A"/>
    <w:rsid w:val="51A83122"/>
    <w:rsid w:val="51C32F8C"/>
    <w:rsid w:val="51C439CB"/>
    <w:rsid w:val="51E1016A"/>
    <w:rsid w:val="51E52715"/>
    <w:rsid w:val="520B03DF"/>
    <w:rsid w:val="520E1F51"/>
    <w:rsid w:val="520F6A58"/>
    <w:rsid w:val="52107A7E"/>
    <w:rsid w:val="52332578"/>
    <w:rsid w:val="524625DD"/>
    <w:rsid w:val="525F2EBE"/>
    <w:rsid w:val="526632DD"/>
    <w:rsid w:val="526C7972"/>
    <w:rsid w:val="52AC42CD"/>
    <w:rsid w:val="52C35E78"/>
    <w:rsid w:val="52FD1A50"/>
    <w:rsid w:val="530A4978"/>
    <w:rsid w:val="530B022B"/>
    <w:rsid w:val="531D707B"/>
    <w:rsid w:val="53341DDA"/>
    <w:rsid w:val="53497F05"/>
    <w:rsid w:val="53665D49"/>
    <w:rsid w:val="53871202"/>
    <w:rsid w:val="53946066"/>
    <w:rsid w:val="53AC7C6E"/>
    <w:rsid w:val="53AD6024"/>
    <w:rsid w:val="53AF6DF2"/>
    <w:rsid w:val="53EC0963"/>
    <w:rsid w:val="53F72718"/>
    <w:rsid w:val="54124D44"/>
    <w:rsid w:val="541C4E2F"/>
    <w:rsid w:val="542157DA"/>
    <w:rsid w:val="54230E32"/>
    <w:rsid w:val="54284764"/>
    <w:rsid w:val="546F7A0F"/>
    <w:rsid w:val="547A641F"/>
    <w:rsid w:val="54BF53DE"/>
    <w:rsid w:val="54DC2F70"/>
    <w:rsid w:val="54DE744F"/>
    <w:rsid w:val="54E50447"/>
    <w:rsid w:val="55750D6B"/>
    <w:rsid w:val="55766DB8"/>
    <w:rsid w:val="557F7A10"/>
    <w:rsid w:val="55903A95"/>
    <w:rsid w:val="55BD5185"/>
    <w:rsid w:val="55FF5FDA"/>
    <w:rsid w:val="56017B32"/>
    <w:rsid w:val="560C4EB1"/>
    <w:rsid w:val="560F3BA0"/>
    <w:rsid w:val="561132A1"/>
    <w:rsid w:val="562F7E7C"/>
    <w:rsid w:val="565C086B"/>
    <w:rsid w:val="566E1F3C"/>
    <w:rsid w:val="567C4BB7"/>
    <w:rsid w:val="567E091F"/>
    <w:rsid w:val="56933E7B"/>
    <w:rsid w:val="569530A1"/>
    <w:rsid w:val="56B01E87"/>
    <w:rsid w:val="56B13B36"/>
    <w:rsid w:val="56CB0123"/>
    <w:rsid w:val="56CF6287"/>
    <w:rsid w:val="570777E1"/>
    <w:rsid w:val="573148E5"/>
    <w:rsid w:val="57477C64"/>
    <w:rsid w:val="577416FB"/>
    <w:rsid w:val="57751ACA"/>
    <w:rsid w:val="578043EF"/>
    <w:rsid w:val="5799313F"/>
    <w:rsid w:val="57A22507"/>
    <w:rsid w:val="57A7711F"/>
    <w:rsid w:val="57C670EF"/>
    <w:rsid w:val="57E861F6"/>
    <w:rsid w:val="57F40DD1"/>
    <w:rsid w:val="57FC26EC"/>
    <w:rsid w:val="58252A4F"/>
    <w:rsid w:val="5829098B"/>
    <w:rsid w:val="5865495A"/>
    <w:rsid w:val="587B5271"/>
    <w:rsid w:val="589D4F7D"/>
    <w:rsid w:val="58A90B50"/>
    <w:rsid w:val="58AE200F"/>
    <w:rsid w:val="58BF5C95"/>
    <w:rsid w:val="58DB0320"/>
    <w:rsid w:val="58EA3588"/>
    <w:rsid w:val="58F7298A"/>
    <w:rsid w:val="590667DC"/>
    <w:rsid w:val="5925233C"/>
    <w:rsid w:val="593E283E"/>
    <w:rsid w:val="595D33B1"/>
    <w:rsid w:val="596B70C0"/>
    <w:rsid w:val="59812777"/>
    <w:rsid w:val="59890E6F"/>
    <w:rsid w:val="59D57F8A"/>
    <w:rsid w:val="59E30061"/>
    <w:rsid w:val="59FF561A"/>
    <w:rsid w:val="5A072945"/>
    <w:rsid w:val="5A072F99"/>
    <w:rsid w:val="5A285312"/>
    <w:rsid w:val="5A36713D"/>
    <w:rsid w:val="5A3D2804"/>
    <w:rsid w:val="5A4B4CC0"/>
    <w:rsid w:val="5A70455A"/>
    <w:rsid w:val="5A71640A"/>
    <w:rsid w:val="5A8B2422"/>
    <w:rsid w:val="5A9C5D90"/>
    <w:rsid w:val="5ACA6B16"/>
    <w:rsid w:val="5AED5059"/>
    <w:rsid w:val="5B055EEB"/>
    <w:rsid w:val="5B0B6244"/>
    <w:rsid w:val="5B1253ED"/>
    <w:rsid w:val="5B2979FC"/>
    <w:rsid w:val="5B33514C"/>
    <w:rsid w:val="5B3D39D4"/>
    <w:rsid w:val="5B3E71C8"/>
    <w:rsid w:val="5B530A51"/>
    <w:rsid w:val="5B532804"/>
    <w:rsid w:val="5B6F31F3"/>
    <w:rsid w:val="5B86369A"/>
    <w:rsid w:val="5BBF12A7"/>
    <w:rsid w:val="5BD97D21"/>
    <w:rsid w:val="5C007169"/>
    <w:rsid w:val="5C065119"/>
    <w:rsid w:val="5C214C7E"/>
    <w:rsid w:val="5C351572"/>
    <w:rsid w:val="5C4573A4"/>
    <w:rsid w:val="5C4B0B42"/>
    <w:rsid w:val="5C590673"/>
    <w:rsid w:val="5C5D5374"/>
    <w:rsid w:val="5C6B2AB9"/>
    <w:rsid w:val="5C975A0D"/>
    <w:rsid w:val="5C992482"/>
    <w:rsid w:val="5CC73049"/>
    <w:rsid w:val="5CCA41B3"/>
    <w:rsid w:val="5CD77D14"/>
    <w:rsid w:val="5CEA7785"/>
    <w:rsid w:val="5CF406C4"/>
    <w:rsid w:val="5D01144B"/>
    <w:rsid w:val="5D02340C"/>
    <w:rsid w:val="5D4D7AD4"/>
    <w:rsid w:val="5D4E2D7A"/>
    <w:rsid w:val="5D520751"/>
    <w:rsid w:val="5DAB4786"/>
    <w:rsid w:val="5DCC51F1"/>
    <w:rsid w:val="5DE338BE"/>
    <w:rsid w:val="5E036F3A"/>
    <w:rsid w:val="5E202EED"/>
    <w:rsid w:val="5E236935"/>
    <w:rsid w:val="5E25730A"/>
    <w:rsid w:val="5E303FD0"/>
    <w:rsid w:val="5E425C3D"/>
    <w:rsid w:val="5E72027F"/>
    <w:rsid w:val="5E723EDF"/>
    <w:rsid w:val="5E9466FA"/>
    <w:rsid w:val="5E981D23"/>
    <w:rsid w:val="5E9B6BBD"/>
    <w:rsid w:val="5EA24574"/>
    <w:rsid w:val="5ED3388F"/>
    <w:rsid w:val="5EDB1520"/>
    <w:rsid w:val="5EE0577F"/>
    <w:rsid w:val="5EED4F04"/>
    <w:rsid w:val="5EF36D0A"/>
    <w:rsid w:val="5F097333"/>
    <w:rsid w:val="5F1D1AA2"/>
    <w:rsid w:val="5F4743A6"/>
    <w:rsid w:val="5F4E5722"/>
    <w:rsid w:val="5F700105"/>
    <w:rsid w:val="5F9F14ED"/>
    <w:rsid w:val="5FF65DF2"/>
    <w:rsid w:val="5FFA0B2E"/>
    <w:rsid w:val="60390B97"/>
    <w:rsid w:val="604B1BBB"/>
    <w:rsid w:val="604E07DE"/>
    <w:rsid w:val="60553E18"/>
    <w:rsid w:val="60936ABB"/>
    <w:rsid w:val="60A87C24"/>
    <w:rsid w:val="60B976A3"/>
    <w:rsid w:val="60D34072"/>
    <w:rsid w:val="60EA683A"/>
    <w:rsid w:val="60F274AE"/>
    <w:rsid w:val="60F50971"/>
    <w:rsid w:val="60F73907"/>
    <w:rsid w:val="60FC3BE1"/>
    <w:rsid w:val="61146E5A"/>
    <w:rsid w:val="612409D1"/>
    <w:rsid w:val="61347240"/>
    <w:rsid w:val="613D213C"/>
    <w:rsid w:val="61785DA5"/>
    <w:rsid w:val="619C5124"/>
    <w:rsid w:val="61B839A7"/>
    <w:rsid w:val="61BC1125"/>
    <w:rsid w:val="61C06808"/>
    <w:rsid w:val="61C33D0A"/>
    <w:rsid w:val="62067E81"/>
    <w:rsid w:val="62102601"/>
    <w:rsid w:val="622C3D4F"/>
    <w:rsid w:val="623419DD"/>
    <w:rsid w:val="623D0ADD"/>
    <w:rsid w:val="62425918"/>
    <w:rsid w:val="62594DDD"/>
    <w:rsid w:val="626D5B23"/>
    <w:rsid w:val="6271555C"/>
    <w:rsid w:val="6272085F"/>
    <w:rsid w:val="62942B4A"/>
    <w:rsid w:val="62AB1EEE"/>
    <w:rsid w:val="62B84399"/>
    <w:rsid w:val="62CE432B"/>
    <w:rsid w:val="62E442D0"/>
    <w:rsid w:val="630F3DCB"/>
    <w:rsid w:val="63230F69"/>
    <w:rsid w:val="63293329"/>
    <w:rsid w:val="63366193"/>
    <w:rsid w:val="634368E1"/>
    <w:rsid w:val="634D36BE"/>
    <w:rsid w:val="63513C51"/>
    <w:rsid w:val="6365255F"/>
    <w:rsid w:val="6366469C"/>
    <w:rsid w:val="637412F7"/>
    <w:rsid w:val="638372C7"/>
    <w:rsid w:val="63B14AC4"/>
    <w:rsid w:val="63BB17B5"/>
    <w:rsid w:val="63CB0968"/>
    <w:rsid w:val="63E56AA5"/>
    <w:rsid w:val="63E91523"/>
    <w:rsid w:val="63EA414E"/>
    <w:rsid w:val="63F94140"/>
    <w:rsid w:val="63FA114B"/>
    <w:rsid w:val="64070593"/>
    <w:rsid w:val="640A08E6"/>
    <w:rsid w:val="640F0F63"/>
    <w:rsid w:val="6423281B"/>
    <w:rsid w:val="64233C55"/>
    <w:rsid w:val="64267E45"/>
    <w:rsid w:val="645E05ED"/>
    <w:rsid w:val="64675A68"/>
    <w:rsid w:val="647A09D4"/>
    <w:rsid w:val="647B1063"/>
    <w:rsid w:val="64A81CBE"/>
    <w:rsid w:val="64AF6153"/>
    <w:rsid w:val="64BD6151"/>
    <w:rsid w:val="64C033A7"/>
    <w:rsid w:val="64CC0FC7"/>
    <w:rsid w:val="64E35139"/>
    <w:rsid w:val="64E93921"/>
    <w:rsid w:val="64F0350E"/>
    <w:rsid w:val="65014830"/>
    <w:rsid w:val="650C3D46"/>
    <w:rsid w:val="651105E7"/>
    <w:rsid w:val="65111481"/>
    <w:rsid w:val="65156A3F"/>
    <w:rsid w:val="652351A4"/>
    <w:rsid w:val="652A3D62"/>
    <w:rsid w:val="652D00D9"/>
    <w:rsid w:val="653D206A"/>
    <w:rsid w:val="654E2E77"/>
    <w:rsid w:val="65507A6D"/>
    <w:rsid w:val="65812E0E"/>
    <w:rsid w:val="658906E2"/>
    <w:rsid w:val="659D2CCA"/>
    <w:rsid w:val="65AD6933"/>
    <w:rsid w:val="65BD1C83"/>
    <w:rsid w:val="65C53F2A"/>
    <w:rsid w:val="65F02759"/>
    <w:rsid w:val="66266191"/>
    <w:rsid w:val="664B4A49"/>
    <w:rsid w:val="666530BD"/>
    <w:rsid w:val="668B7764"/>
    <w:rsid w:val="66BF5A64"/>
    <w:rsid w:val="66C9479A"/>
    <w:rsid w:val="6709231B"/>
    <w:rsid w:val="670A67B8"/>
    <w:rsid w:val="672016EA"/>
    <w:rsid w:val="67575A8D"/>
    <w:rsid w:val="675F607B"/>
    <w:rsid w:val="67615AF5"/>
    <w:rsid w:val="677B726B"/>
    <w:rsid w:val="679F0B13"/>
    <w:rsid w:val="67B77C72"/>
    <w:rsid w:val="67CB7757"/>
    <w:rsid w:val="67DE26FC"/>
    <w:rsid w:val="680434DE"/>
    <w:rsid w:val="68301B29"/>
    <w:rsid w:val="68382A0F"/>
    <w:rsid w:val="684D3774"/>
    <w:rsid w:val="684E33DB"/>
    <w:rsid w:val="6867292C"/>
    <w:rsid w:val="68780368"/>
    <w:rsid w:val="688B1D3B"/>
    <w:rsid w:val="688B6020"/>
    <w:rsid w:val="68A87990"/>
    <w:rsid w:val="68EB1DD2"/>
    <w:rsid w:val="690679A3"/>
    <w:rsid w:val="69181BD9"/>
    <w:rsid w:val="69231DD9"/>
    <w:rsid w:val="694D394E"/>
    <w:rsid w:val="695F6E2D"/>
    <w:rsid w:val="696326E5"/>
    <w:rsid w:val="69992D2E"/>
    <w:rsid w:val="69992E1C"/>
    <w:rsid w:val="69A011F1"/>
    <w:rsid w:val="69A3370D"/>
    <w:rsid w:val="69CF5077"/>
    <w:rsid w:val="69D3012C"/>
    <w:rsid w:val="69F93FC7"/>
    <w:rsid w:val="6A012283"/>
    <w:rsid w:val="6A0903B1"/>
    <w:rsid w:val="6A390672"/>
    <w:rsid w:val="6A47149D"/>
    <w:rsid w:val="6A505E2F"/>
    <w:rsid w:val="6A602BAB"/>
    <w:rsid w:val="6A894111"/>
    <w:rsid w:val="6A9461FF"/>
    <w:rsid w:val="6AAE1F9D"/>
    <w:rsid w:val="6AD420B4"/>
    <w:rsid w:val="6ADC5C3C"/>
    <w:rsid w:val="6B014875"/>
    <w:rsid w:val="6B032407"/>
    <w:rsid w:val="6B155E6C"/>
    <w:rsid w:val="6B2502C2"/>
    <w:rsid w:val="6B2C40D9"/>
    <w:rsid w:val="6B31732C"/>
    <w:rsid w:val="6B866672"/>
    <w:rsid w:val="6B8B0EDA"/>
    <w:rsid w:val="6BCA620D"/>
    <w:rsid w:val="6BDF3169"/>
    <w:rsid w:val="6BE66E3E"/>
    <w:rsid w:val="6BF42D98"/>
    <w:rsid w:val="6BF568E6"/>
    <w:rsid w:val="6C0C02AC"/>
    <w:rsid w:val="6C0F4DDC"/>
    <w:rsid w:val="6C29607D"/>
    <w:rsid w:val="6C400FCB"/>
    <w:rsid w:val="6C696AEF"/>
    <w:rsid w:val="6C9844DB"/>
    <w:rsid w:val="6C9A5C8A"/>
    <w:rsid w:val="6C9B5D7E"/>
    <w:rsid w:val="6C9C0C61"/>
    <w:rsid w:val="6CB54957"/>
    <w:rsid w:val="6CD00A4A"/>
    <w:rsid w:val="6D0C08C7"/>
    <w:rsid w:val="6D291777"/>
    <w:rsid w:val="6D317709"/>
    <w:rsid w:val="6D3C09BA"/>
    <w:rsid w:val="6D4E1456"/>
    <w:rsid w:val="6D7B5BDC"/>
    <w:rsid w:val="6D9817A5"/>
    <w:rsid w:val="6DD0749B"/>
    <w:rsid w:val="6DFE5DF2"/>
    <w:rsid w:val="6E057DC8"/>
    <w:rsid w:val="6E171899"/>
    <w:rsid w:val="6E3D257F"/>
    <w:rsid w:val="6E43575D"/>
    <w:rsid w:val="6E4363CF"/>
    <w:rsid w:val="6E511DBA"/>
    <w:rsid w:val="6E657760"/>
    <w:rsid w:val="6E7C71C9"/>
    <w:rsid w:val="6EA73E9C"/>
    <w:rsid w:val="6EB72CA6"/>
    <w:rsid w:val="6EBF67E8"/>
    <w:rsid w:val="6ECC45EB"/>
    <w:rsid w:val="6EE5392C"/>
    <w:rsid w:val="6EE97800"/>
    <w:rsid w:val="6F0B1B3C"/>
    <w:rsid w:val="6F107196"/>
    <w:rsid w:val="6F2C70A5"/>
    <w:rsid w:val="6F3D7D52"/>
    <w:rsid w:val="6F613C82"/>
    <w:rsid w:val="6F8B2BA3"/>
    <w:rsid w:val="6F911B7F"/>
    <w:rsid w:val="6F95074B"/>
    <w:rsid w:val="6FA32553"/>
    <w:rsid w:val="6FA808C0"/>
    <w:rsid w:val="6FAB69ED"/>
    <w:rsid w:val="6FB6416A"/>
    <w:rsid w:val="6FB8592F"/>
    <w:rsid w:val="6FD31FDD"/>
    <w:rsid w:val="6FD41400"/>
    <w:rsid w:val="6FFF04A2"/>
    <w:rsid w:val="701E5BE7"/>
    <w:rsid w:val="7045735C"/>
    <w:rsid w:val="70572F65"/>
    <w:rsid w:val="705C2C84"/>
    <w:rsid w:val="70985FC2"/>
    <w:rsid w:val="70A05AF7"/>
    <w:rsid w:val="70A65F37"/>
    <w:rsid w:val="70A873C2"/>
    <w:rsid w:val="70E604A7"/>
    <w:rsid w:val="71227A52"/>
    <w:rsid w:val="712809D0"/>
    <w:rsid w:val="714A72CE"/>
    <w:rsid w:val="714D3A87"/>
    <w:rsid w:val="715B5221"/>
    <w:rsid w:val="71607375"/>
    <w:rsid w:val="716418D2"/>
    <w:rsid w:val="71830F74"/>
    <w:rsid w:val="7197501A"/>
    <w:rsid w:val="71F1782D"/>
    <w:rsid w:val="71F64981"/>
    <w:rsid w:val="72022CA3"/>
    <w:rsid w:val="721B2337"/>
    <w:rsid w:val="72344FDF"/>
    <w:rsid w:val="723D2223"/>
    <w:rsid w:val="723F4D28"/>
    <w:rsid w:val="7247425F"/>
    <w:rsid w:val="72516958"/>
    <w:rsid w:val="72781833"/>
    <w:rsid w:val="727E2569"/>
    <w:rsid w:val="727E5BD4"/>
    <w:rsid w:val="72892352"/>
    <w:rsid w:val="72AB6D58"/>
    <w:rsid w:val="72D212D1"/>
    <w:rsid w:val="73051BFB"/>
    <w:rsid w:val="731358A4"/>
    <w:rsid w:val="73380195"/>
    <w:rsid w:val="733E4653"/>
    <w:rsid w:val="734A71C2"/>
    <w:rsid w:val="73867B1B"/>
    <w:rsid w:val="73A845C7"/>
    <w:rsid w:val="73FA2A49"/>
    <w:rsid w:val="740D65E6"/>
    <w:rsid w:val="74102409"/>
    <w:rsid w:val="74296258"/>
    <w:rsid w:val="742D247D"/>
    <w:rsid w:val="74406A44"/>
    <w:rsid w:val="74A35687"/>
    <w:rsid w:val="74AC2B2F"/>
    <w:rsid w:val="74C14BE7"/>
    <w:rsid w:val="74C16645"/>
    <w:rsid w:val="74D25127"/>
    <w:rsid w:val="74D417CF"/>
    <w:rsid w:val="74E35816"/>
    <w:rsid w:val="74FD4815"/>
    <w:rsid w:val="7512039D"/>
    <w:rsid w:val="752F25FD"/>
    <w:rsid w:val="75304D94"/>
    <w:rsid w:val="753B67D5"/>
    <w:rsid w:val="75472DE0"/>
    <w:rsid w:val="75920E37"/>
    <w:rsid w:val="759B5A08"/>
    <w:rsid w:val="75A672E2"/>
    <w:rsid w:val="75CF6552"/>
    <w:rsid w:val="75E176F0"/>
    <w:rsid w:val="75E20940"/>
    <w:rsid w:val="75E42390"/>
    <w:rsid w:val="75ED4D92"/>
    <w:rsid w:val="760859F0"/>
    <w:rsid w:val="76224544"/>
    <w:rsid w:val="76483F8A"/>
    <w:rsid w:val="76545372"/>
    <w:rsid w:val="765D01C7"/>
    <w:rsid w:val="76BB4582"/>
    <w:rsid w:val="76D417EE"/>
    <w:rsid w:val="76D76E39"/>
    <w:rsid w:val="76DF1263"/>
    <w:rsid w:val="772877DD"/>
    <w:rsid w:val="774D16E5"/>
    <w:rsid w:val="77552DEF"/>
    <w:rsid w:val="775F27D6"/>
    <w:rsid w:val="77B349DE"/>
    <w:rsid w:val="77C316A6"/>
    <w:rsid w:val="77D954F7"/>
    <w:rsid w:val="77E43A52"/>
    <w:rsid w:val="77EA3305"/>
    <w:rsid w:val="77FD16FB"/>
    <w:rsid w:val="78237696"/>
    <w:rsid w:val="782F25C1"/>
    <w:rsid w:val="7835227A"/>
    <w:rsid w:val="784E2099"/>
    <w:rsid w:val="785D1817"/>
    <w:rsid w:val="786F6C4D"/>
    <w:rsid w:val="78721B06"/>
    <w:rsid w:val="787E60AE"/>
    <w:rsid w:val="78814BF5"/>
    <w:rsid w:val="788D442C"/>
    <w:rsid w:val="78A85B3A"/>
    <w:rsid w:val="78BF4C03"/>
    <w:rsid w:val="78C3689E"/>
    <w:rsid w:val="78DA10FC"/>
    <w:rsid w:val="78E801F3"/>
    <w:rsid w:val="78EF2570"/>
    <w:rsid w:val="79111305"/>
    <w:rsid w:val="792232B5"/>
    <w:rsid w:val="79233FE0"/>
    <w:rsid w:val="793346B0"/>
    <w:rsid w:val="79366BB7"/>
    <w:rsid w:val="7942294A"/>
    <w:rsid w:val="7953535B"/>
    <w:rsid w:val="79864A5B"/>
    <w:rsid w:val="798D4448"/>
    <w:rsid w:val="79CA729C"/>
    <w:rsid w:val="7A192412"/>
    <w:rsid w:val="7A4E670A"/>
    <w:rsid w:val="7A753C18"/>
    <w:rsid w:val="7A827E61"/>
    <w:rsid w:val="7AA27F4E"/>
    <w:rsid w:val="7AA644B2"/>
    <w:rsid w:val="7AAA6C73"/>
    <w:rsid w:val="7B5B7318"/>
    <w:rsid w:val="7B942689"/>
    <w:rsid w:val="7BA85AA8"/>
    <w:rsid w:val="7BAC190F"/>
    <w:rsid w:val="7BBB0A4F"/>
    <w:rsid w:val="7BC24A25"/>
    <w:rsid w:val="7BCF4C94"/>
    <w:rsid w:val="7BDE1F5D"/>
    <w:rsid w:val="7C260028"/>
    <w:rsid w:val="7C32636A"/>
    <w:rsid w:val="7C5956B4"/>
    <w:rsid w:val="7C612E52"/>
    <w:rsid w:val="7C6B79C1"/>
    <w:rsid w:val="7CBF4EBE"/>
    <w:rsid w:val="7CC2671A"/>
    <w:rsid w:val="7CC50B42"/>
    <w:rsid w:val="7CC740F8"/>
    <w:rsid w:val="7CCD6783"/>
    <w:rsid w:val="7CFD102D"/>
    <w:rsid w:val="7D0C7BFF"/>
    <w:rsid w:val="7D1D1878"/>
    <w:rsid w:val="7D2242D0"/>
    <w:rsid w:val="7D3672D2"/>
    <w:rsid w:val="7D436E30"/>
    <w:rsid w:val="7D53142B"/>
    <w:rsid w:val="7D82359F"/>
    <w:rsid w:val="7D8446CF"/>
    <w:rsid w:val="7D856E27"/>
    <w:rsid w:val="7DA302E4"/>
    <w:rsid w:val="7DAB2734"/>
    <w:rsid w:val="7DC45CAC"/>
    <w:rsid w:val="7DDB7472"/>
    <w:rsid w:val="7DE06ED6"/>
    <w:rsid w:val="7DEB371C"/>
    <w:rsid w:val="7DEE3D8E"/>
    <w:rsid w:val="7DF93D89"/>
    <w:rsid w:val="7E127936"/>
    <w:rsid w:val="7E2232E8"/>
    <w:rsid w:val="7E2E0971"/>
    <w:rsid w:val="7E374363"/>
    <w:rsid w:val="7E3C4F87"/>
    <w:rsid w:val="7E4E1589"/>
    <w:rsid w:val="7E5C1D17"/>
    <w:rsid w:val="7E6855B4"/>
    <w:rsid w:val="7E730A0C"/>
    <w:rsid w:val="7EAF3F32"/>
    <w:rsid w:val="7EB6757A"/>
    <w:rsid w:val="7EB82B80"/>
    <w:rsid w:val="7EC249C5"/>
    <w:rsid w:val="7EC3172A"/>
    <w:rsid w:val="7ECC76CD"/>
    <w:rsid w:val="7ECE3578"/>
    <w:rsid w:val="7EE87CE2"/>
    <w:rsid w:val="7EF265F5"/>
    <w:rsid w:val="7EFB1D96"/>
    <w:rsid w:val="7F0B1E19"/>
    <w:rsid w:val="7F1D0D37"/>
    <w:rsid w:val="7F232E9C"/>
    <w:rsid w:val="7F3A2A76"/>
    <w:rsid w:val="7F6C1DC8"/>
    <w:rsid w:val="7F865669"/>
    <w:rsid w:val="7F970D7E"/>
    <w:rsid w:val="7FB174AD"/>
    <w:rsid w:val="7FC655DB"/>
    <w:rsid w:val="7FC917F9"/>
    <w:rsid w:val="7FCB55F7"/>
    <w:rsid w:val="7FCB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4"/>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4">
    <w:name w:val="heading 2"/>
    <w:basedOn w:val="1"/>
    <w:next w:val="2"/>
    <w:qFormat/>
    <w:uiPriority w:val="0"/>
    <w:pPr>
      <w:keepNext/>
      <w:keepLines/>
      <w:spacing w:before="260" w:after="260" w:line="800" w:lineRule="exact"/>
      <w:jc w:val="center"/>
      <w:outlineLvl w:val="1"/>
    </w:pPr>
    <w:rPr>
      <w:b/>
      <w:bCs/>
      <w:sz w:val="30"/>
      <w:szCs w:val="32"/>
    </w:rPr>
  </w:style>
  <w:style w:type="paragraph" w:styleId="5">
    <w:name w:val="heading 3"/>
    <w:basedOn w:val="1"/>
    <w:next w:val="1"/>
    <w:link w:val="174"/>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7">
    <w:name w:val="heading 5"/>
    <w:basedOn w:val="8"/>
    <w:next w:val="9"/>
    <w:qFormat/>
    <w:uiPriority w:val="0"/>
    <w:pPr>
      <w:outlineLvl w:val="4"/>
    </w:pPr>
  </w:style>
  <w:style w:type="paragraph" w:styleId="11">
    <w:name w:val="heading 6"/>
    <w:basedOn w:val="8"/>
    <w:next w:val="9"/>
    <w:qFormat/>
    <w:uiPriority w:val="0"/>
    <w:pPr>
      <w:outlineLvl w:val="5"/>
    </w:pPr>
    <w:rPr>
      <w:i/>
    </w:rPr>
  </w:style>
  <w:style w:type="paragraph" w:styleId="12">
    <w:name w:val="heading 7"/>
    <w:basedOn w:val="8"/>
    <w:next w:val="9"/>
    <w:qFormat/>
    <w:uiPriority w:val="0"/>
    <w:pPr>
      <w:ind w:firstLine="360"/>
      <w:outlineLvl w:val="6"/>
    </w:pPr>
    <w:rPr>
      <w:smallCaps/>
      <w:sz w:val="23"/>
    </w:rPr>
  </w:style>
  <w:style w:type="paragraph" w:styleId="13">
    <w:name w:val="heading 8"/>
    <w:basedOn w:val="8"/>
    <w:next w:val="9"/>
    <w:qFormat/>
    <w:uiPriority w:val="0"/>
    <w:pPr>
      <w:ind w:firstLine="360"/>
      <w:outlineLvl w:val="7"/>
    </w:pPr>
    <w:rPr>
      <w:i/>
    </w:rPr>
  </w:style>
  <w:style w:type="paragraph" w:styleId="14">
    <w:name w:val="heading 9"/>
    <w:basedOn w:val="8"/>
    <w:next w:val="9"/>
    <w:qFormat/>
    <w:uiPriority w:val="0"/>
    <w:pPr>
      <w:outlineLvl w:val="8"/>
    </w:pPr>
  </w:style>
  <w:style w:type="character" w:default="1" w:styleId="72">
    <w:name w:val="Default Paragraph Font"/>
    <w:semiHidden/>
    <w:unhideWhenUsed/>
    <w:qFormat/>
    <w:uiPriority w:val="1"/>
  </w:style>
  <w:style w:type="table" w:default="1" w:styleId="7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link w:val="136"/>
    <w:qFormat/>
    <w:uiPriority w:val="99"/>
    <w:pPr>
      <w:ind w:firstLine="420" w:firstLineChars="200"/>
    </w:pPr>
    <w:rPr>
      <w:sz w:val="24"/>
      <w:szCs w:val="20"/>
    </w:rPr>
  </w:style>
  <w:style w:type="paragraph" w:customStyle="1" w:styleId="8">
    <w:name w:val="Heading Base"/>
    <w:basedOn w:val="9"/>
    <w:next w:val="9"/>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9">
    <w:name w:val="Body Text"/>
    <w:basedOn w:val="1"/>
    <w:next w:val="10"/>
    <w:qFormat/>
    <w:uiPriority w:val="0"/>
    <w:pPr>
      <w:adjustRightInd w:val="0"/>
      <w:spacing w:after="120" w:line="312" w:lineRule="atLeast"/>
    </w:pPr>
    <w:rPr>
      <w:kern w:val="0"/>
      <w:sz w:val="24"/>
      <w:szCs w:val="20"/>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List 3"/>
    <w:basedOn w:val="16"/>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6">
    <w:name w:val="List"/>
    <w:basedOn w:val="1"/>
    <w:qFormat/>
    <w:uiPriority w:val="0"/>
    <w:pPr>
      <w:adjustRightInd w:val="0"/>
      <w:spacing w:line="312" w:lineRule="atLeast"/>
      <w:ind w:left="420" w:hanging="420"/>
      <w:textAlignment w:val="baseline"/>
    </w:pPr>
    <w:rPr>
      <w:kern w:val="0"/>
      <w:szCs w:val="20"/>
    </w:rPr>
  </w:style>
  <w:style w:type="paragraph" w:styleId="17">
    <w:name w:val="annotation subject"/>
    <w:basedOn w:val="18"/>
    <w:next w:val="18"/>
    <w:link w:val="144"/>
    <w:qFormat/>
    <w:uiPriority w:val="0"/>
    <w:rPr>
      <w:b/>
      <w:bCs/>
    </w:rPr>
  </w:style>
  <w:style w:type="paragraph" w:styleId="18">
    <w:name w:val="annotation text"/>
    <w:basedOn w:val="1"/>
    <w:link w:val="135"/>
    <w:qFormat/>
    <w:uiPriority w:val="0"/>
    <w:pPr>
      <w:jc w:val="left"/>
    </w:pPr>
  </w:style>
  <w:style w:type="paragraph" w:styleId="19">
    <w:name w:val="Body Text First Indent"/>
    <w:basedOn w:val="9"/>
    <w:qFormat/>
    <w:uiPriority w:val="0"/>
    <w:pPr>
      <w:adjustRightInd/>
      <w:spacing w:line="240" w:lineRule="auto"/>
      <w:ind w:firstLine="420" w:firstLineChars="100"/>
    </w:pPr>
    <w:rPr>
      <w:kern w:val="2"/>
      <w:sz w:val="21"/>
      <w:szCs w:val="24"/>
    </w:rPr>
  </w:style>
  <w:style w:type="paragraph" w:styleId="20">
    <w:name w:val="List Number 2"/>
    <w:basedOn w:val="21"/>
    <w:qFormat/>
    <w:uiPriority w:val="0"/>
    <w:pPr>
      <w:ind w:left="1080"/>
    </w:pPr>
  </w:style>
  <w:style w:type="paragraph" w:styleId="21">
    <w:name w:val="List Number"/>
    <w:basedOn w:val="16"/>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2">
    <w:name w:val="List Bullet 4"/>
    <w:basedOn w:val="23"/>
    <w:qFormat/>
    <w:uiPriority w:val="0"/>
    <w:pPr>
      <w:ind w:left="1800"/>
    </w:pPr>
  </w:style>
  <w:style w:type="paragraph" w:styleId="23">
    <w:name w:val="List Bullet"/>
    <w:basedOn w:val="16"/>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4">
    <w:name w:val="caption"/>
    <w:basedOn w:val="1"/>
    <w:next w:val="1"/>
    <w:qFormat/>
    <w:uiPriority w:val="0"/>
    <w:rPr>
      <w:i/>
      <w:spacing w:val="5"/>
    </w:rPr>
  </w:style>
  <w:style w:type="paragraph" w:styleId="25">
    <w:name w:val="envelope address"/>
    <w:basedOn w:val="9"/>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6">
    <w:name w:val="Document Map"/>
    <w:basedOn w:val="1"/>
    <w:semiHidden/>
    <w:qFormat/>
    <w:uiPriority w:val="0"/>
    <w:pPr>
      <w:shd w:val="clear" w:color="auto" w:fill="00008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9"/>
    <w:next w:val="30"/>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30">
    <w:name w:val="Signature Company Name"/>
    <w:basedOn w:val="31"/>
    <w:next w:val="32"/>
    <w:qFormat/>
    <w:uiPriority w:val="0"/>
    <w:pPr>
      <w:spacing w:before="0"/>
    </w:pPr>
    <w:rPr>
      <w:caps/>
      <w:sz w:val="21"/>
    </w:rPr>
  </w:style>
  <w:style w:type="paragraph" w:styleId="31">
    <w:name w:val="Signature"/>
    <w:basedOn w:val="9"/>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2">
    <w:name w:val="Signature Name"/>
    <w:basedOn w:val="31"/>
    <w:next w:val="33"/>
    <w:qFormat/>
    <w:uiPriority w:val="0"/>
    <w:pPr>
      <w:spacing w:before="880"/>
    </w:pPr>
  </w:style>
  <w:style w:type="paragraph" w:customStyle="1" w:styleId="33">
    <w:name w:val="Signature Job Title"/>
    <w:basedOn w:val="31"/>
    <w:next w:val="34"/>
    <w:qFormat/>
    <w:uiPriority w:val="0"/>
    <w:pPr>
      <w:spacing w:before="0"/>
    </w:pPr>
  </w:style>
  <w:style w:type="paragraph" w:customStyle="1" w:styleId="34">
    <w:name w:val="Reference Initials"/>
    <w:basedOn w:val="9"/>
    <w:next w:val="35"/>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5">
    <w:name w:val="Enclosure"/>
    <w:basedOn w:val="9"/>
    <w:next w:val="36"/>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6">
    <w:name w:val="CC"/>
    <w:basedOn w:val="9"/>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7">
    <w:name w:val="List Bullet 3"/>
    <w:basedOn w:val="23"/>
    <w:qFormat/>
    <w:uiPriority w:val="0"/>
    <w:pPr>
      <w:ind w:left="1440"/>
    </w:pPr>
  </w:style>
  <w:style w:type="paragraph" w:styleId="38">
    <w:name w:val="Body Text Indent"/>
    <w:basedOn w:val="1"/>
    <w:qFormat/>
    <w:uiPriority w:val="0"/>
    <w:pPr>
      <w:spacing w:after="120"/>
      <w:ind w:left="420" w:leftChars="200"/>
    </w:pPr>
  </w:style>
  <w:style w:type="paragraph" w:styleId="39">
    <w:name w:val="List Number 3"/>
    <w:basedOn w:val="21"/>
    <w:qFormat/>
    <w:uiPriority w:val="0"/>
    <w:pPr>
      <w:ind w:left="1440"/>
    </w:pPr>
  </w:style>
  <w:style w:type="paragraph" w:styleId="40">
    <w:name w:val="List 2"/>
    <w:basedOn w:val="16"/>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41">
    <w:name w:val="List Continue"/>
    <w:basedOn w:val="16"/>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42">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3">
    <w:name w:val="List Bullet 2"/>
    <w:basedOn w:val="23"/>
    <w:qFormat/>
    <w:uiPriority w:val="0"/>
    <w:pPr>
      <w:ind w:left="1080"/>
    </w:pPr>
  </w:style>
  <w:style w:type="paragraph" w:styleId="44">
    <w:name w:val="toc 3"/>
    <w:basedOn w:val="1"/>
    <w:next w:val="1"/>
    <w:qFormat/>
    <w:uiPriority w:val="39"/>
    <w:pPr>
      <w:ind w:left="840" w:leftChars="400"/>
    </w:pPr>
  </w:style>
  <w:style w:type="paragraph" w:styleId="45">
    <w:name w:val="Plain Text"/>
    <w:basedOn w:val="1"/>
    <w:next w:val="46"/>
    <w:link w:val="143"/>
    <w:qFormat/>
    <w:uiPriority w:val="0"/>
    <w:rPr>
      <w:rFonts w:ascii="宋体" w:hAnsi="Courier New" w:cs="Courier New"/>
      <w:szCs w:val="21"/>
    </w:rPr>
  </w:style>
  <w:style w:type="paragraph" w:styleId="46">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47">
    <w:name w:val="List Bullet 5"/>
    <w:basedOn w:val="23"/>
    <w:qFormat/>
    <w:uiPriority w:val="0"/>
    <w:pPr>
      <w:ind w:left="2160"/>
    </w:pPr>
  </w:style>
  <w:style w:type="paragraph" w:styleId="48">
    <w:name w:val="List Number 4"/>
    <w:basedOn w:val="21"/>
    <w:qFormat/>
    <w:uiPriority w:val="0"/>
    <w:pPr>
      <w:ind w:left="1800"/>
    </w:pPr>
  </w:style>
  <w:style w:type="paragraph" w:styleId="49">
    <w:name w:val="Date"/>
    <w:basedOn w:val="1"/>
    <w:next w:val="1"/>
    <w:link w:val="138"/>
    <w:qFormat/>
    <w:uiPriority w:val="0"/>
    <w:pPr>
      <w:ind w:left="100" w:leftChars="2500"/>
    </w:pPr>
    <w:rPr>
      <w:b/>
      <w:spacing w:val="40"/>
      <w:sz w:val="44"/>
      <w:szCs w:val="44"/>
    </w:rPr>
  </w:style>
  <w:style w:type="paragraph" w:styleId="50">
    <w:name w:val="Body Text Indent 2"/>
    <w:basedOn w:val="1"/>
    <w:qFormat/>
    <w:uiPriority w:val="0"/>
    <w:pPr>
      <w:spacing w:after="120" w:line="480" w:lineRule="auto"/>
      <w:ind w:left="420" w:leftChars="200"/>
    </w:pPr>
  </w:style>
  <w:style w:type="paragraph" w:styleId="51">
    <w:name w:val="List Continue 5"/>
    <w:basedOn w:val="41"/>
    <w:qFormat/>
    <w:uiPriority w:val="0"/>
    <w:pPr>
      <w:ind w:left="2160"/>
    </w:pPr>
  </w:style>
  <w:style w:type="paragraph" w:styleId="52">
    <w:name w:val="Balloon Text"/>
    <w:basedOn w:val="1"/>
    <w:semiHidden/>
    <w:qFormat/>
    <w:uiPriority w:val="0"/>
    <w:rPr>
      <w:sz w:val="18"/>
      <w:szCs w:val="18"/>
    </w:rPr>
  </w:style>
  <w:style w:type="paragraph" w:styleId="53">
    <w:name w:val="footer"/>
    <w:basedOn w:val="1"/>
    <w:link w:val="150"/>
    <w:qFormat/>
    <w:uiPriority w:val="99"/>
    <w:pPr>
      <w:tabs>
        <w:tab w:val="center" w:pos="4153"/>
        <w:tab w:val="right" w:pos="8306"/>
      </w:tabs>
      <w:snapToGrid w:val="0"/>
      <w:jc w:val="left"/>
    </w:pPr>
    <w:rPr>
      <w:sz w:val="18"/>
      <w:szCs w:val="18"/>
    </w:rPr>
  </w:style>
  <w:style w:type="paragraph" w:styleId="54">
    <w:name w:val="envelope return"/>
    <w:basedOn w:val="9"/>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5">
    <w:name w:val="Body Text First Indent 2"/>
    <w:basedOn w:val="38"/>
    <w:qFormat/>
    <w:uiPriority w:val="0"/>
    <w:pPr>
      <w:ind w:firstLine="420" w:firstLineChars="200"/>
    </w:pPr>
  </w:style>
  <w:style w:type="paragraph" w:styleId="5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7">
    <w:name w:val="toc 1"/>
    <w:basedOn w:val="1"/>
    <w:next w:val="1"/>
    <w:qFormat/>
    <w:uiPriority w:val="39"/>
  </w:style>
  <w:style w:type="paragraph" w:styleId="58">
    <w:name w:val="List Continue 4"/>
    <w:basedOn w:val="41"/>
    <w:qFormat/>
    <w:uiPriority w:val="0"/>
    <w:pPr>
      <w:ind w:left="1800"/>
    </w:pPr>
  </w:style>
  <w:style w:type="paragraph" w:styleId="59">
    <w:name w:val="index heading"/>
    <w:basedOn w:val="1"/>
    <w:next w:val="60"/>
    <w:qFormat/>
    <w:uiPriority w:val="0"/>
  </w:style>
  <w:style w:type="paragraph" w:styleId="60">
    <w:name w:val="index 1"/>
    <w:basedOn w:val="1"/>
    <w:next w:val="1"/>
    <w:qFormat/>
    <w:uiPriority w:val="0"/>
    <w:pPr>
      <w:spacing w:line="240" w:lineRule="auto"/>
      <w:ind w:left="0" w:right="0" w:firstLine="0" w:firstLineChars="0"/>
    </w:pPr>
    <w:rPr>
      <w:rFonts w:ascii="Calibri" w:hAnsi="Calibri" w:cs="Calibri"/>
      <w:szCs w:val="21"/>
    </w:rPr>
  </w:style>
  <w:style w:type="paragraph" w:styleId="61">
    <w:name w:val="List Number 5"/>
    <w:basedOn w:val="21"/>
    <w:qFormat/>
    <w:uiPriority w:val="0"/>
    <w:pPr>
      <w:ind w:left="2160"/>
    </w:pPr>
  </w:style>
  <w:style w:type="paragraph" w:styleId="62">
    <w:name w:val="footnote text"/>
    <w:basedOn w:val="1"/>
    <w:qFormat/>
    <w:uiPriority w:val="0"/>
    <w:pPr>
      <w:adjustRightInd w:val="0"/>
      <w:spacing w:line="312" w:lineRule="atLeast"/>
      <w:jc w:val="left"/>
      <w:textAlignment w:val="baseline"/>
    </w:pPr>
    <w:rPr>
      <w:kern w:val="0"/>
      <w:sz w:val="18"/>
      <w:szCs w:val="20"/>
    </w:rPr>
  </w:style>
  <w:style w:type="paragraph" w:styleId="63">
    <w:name w:val="List 5"/>
    <w:basedOn w:val="16"/>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64">
    <w:name w:val="Body Text Indent 3"/>
    <w:basedOn w:val="1"/>
    <w:qFormat/>
    <w:uiPriority w:val="0"/>
    <w:pPr>
      <w:spacing w:after="120"/>
      <w:ind w:left="420" w:leftChars="200"/>
    </w:pPr>
    <w:rPr>
      <w:sz w:val="16"/>
      <w:szCs w:val="16"/>
    </w:rPr>
  </w:style>
  <w:style w:type="paragraph" w:styleId="65">
    <w:name w:val="toc 2"/>
    <w:basedOn w:val="1"/>
    <w:next w:val="1"/>
    <w:qFormat/>
    <w:uiPriority w:val="39"/>
    <w:pPr>
      <w:ind w:left="420" w:leftChars="200"/>
    </w:pPr>
  </w:style>
  <w:style w:type="paragraph" w:styleId="66">
    <w:name w:val="Body Text 2"/>
    <w:basedOn w:val="1"/>
    <w:qFormat/>
    <w:uiPriority w:val="0"/>
    <w:pPr>
      <w:spacing w:after="120" w:line="480" w:lineRule="auto"/>
    </w:pPr>
  </w:style>
  <w:style w:type="paragraph" w:styleId="67">
    <w:name w:val="List 4"/>
    <w:basedOn w:val="16"/>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8">
    <w:name w:val="List Continue 2"/>
    <w:basedOn w:val="41"/>
    <w:qFormat/>
    <w:uiPriority w:val="0"/>
    <w:pPr>
      <w:ind w:left="1080"/>
    </w:pPr>
  </w:style>
  <w:style w:type="paragraph" w:styleId="69">
    <w:name w:val="Normal (Web)"/>
    <w:basedOn w:val="1"/>
    <w:next w:val="70"/>
    <w:qFormat/>
    <w:uiPriority w:val="99"/>
    <w:pPr>
      <w:widowControl/>
      <w:spacing w:before="100" w:beforeAutospacing="1" w:after="100" w:afterAutospacing="1"/>
      <w:jc w:val="left"/>
    </w:pPr>
    <w:rPr>
      <w:rFonts w:ascii="宋体" w:hAnsi="宋体" w:cs="宋体"/>
      <w:kern w:val="0"/>
      <w:sz w:val="24"/>
    </w:rPr>
  </w:style>
  <w:style w:type="paragraph" w:customStyle="1" w:styleId="70">
    <w:name w:val="目录 41"/>
    <w:next w:val="1"/>
    <w:qFormat/>
    <w:uiPriority w:val="0"/>
    <w:pPr>
      <w:wordWrap w:val="0"/>
      <w:ind w:left="1275"/>
      <w:jc w:val="both"/>
    </w:pPr>
    <w:rPr>
      <w:rFonts w:ascii="Calibri" w:hAnsi="Calibri" w:eastAsia="宋体" w:cs="Times New Roman"/>
      <w:sz w:val="21"/>
      <w:lang w:val="en-US" w:eastAsia="zh-CN" w:bidi="ar-SA"/>
    </w:rPr>
  </w:style>
  <w:style w:type="paragraph" w:styleId="71">
    <w:name w:val="List Continue 3"/>
    <w:basedOn w:val="41"/>
    <w:qFormat/>
    <w:uiPriority w:val="0"/>
    <w:pPr>
      <w:ind w:left="1440"/>
    </w:pPr>
  </w:style>
  <w:style w:type="character" w:styleId="73">
    <w:name w:val="Strong"/>
    <w:basedOn w:val="72"/>
    <w:qFormat/>
    <w:uiPriority w:val="0"/>
    <w:rPr>
      <w:b/>
    </w:rPr>
  </w:style>
  <w:style w:type="character" w:styleId="74">
    <w:name w:val="page number"/>
    <w:basedOn w:val="72"/>
    <w:qFormat/>
    <w:uiPriority w:val="0"/>
  </w:style>
  <w:style w:type="character" w:styleId="75">
    <w:name w:val="Emphasis"/>
    <w:basedOn w:val="72"/>
    <w:qFormat/>
    <w:uiPriority w:val="0"/>
    <w:rPr>
      <w:caps/>
      <w:sz w:val="18"/>
    </w:rPr>
  </w:style>
  <w:style w:type="character" w:styleId="76">
    <w:name w:val="line number"/>
    <w:qFormat/>
    <w:uiPriority w:val="0"/>
    <w:rPr>
      <w:rFonts w:ascii="Garamond" w:hAnsi="Garamond"/>
      <w:sz w:val="21"/>
    </w:rPr>
  </w:style>
  <w:style w:type="character" w:styleId="77">
    <w:name w:val="Hyperlink"/>
    <w:basedOn w:val="72"/>
    <w:qFormat/>
    <w:uiPriority w:val="99"/>
    <w:rPr>
      <w:color w:val="0000FF"/>
      <w:u w:val="single"/>
    </w:rPr>
  </w:style>
  <w:style w:type="character" w:styleId="78">
    <w:name w:val="annotation reference"/>
    <w:qFormat/>
    <w:uiPriority w:val="0"/>
    <w:rPr>
      <w:sz w:val="21"/>
      <w:szCs w:val="21"/>
    </w:rPr>
  </w:style>
  <w:style w:type="table" w:styleId="80">
    <w:name w:val="Table Grid"/>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1">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Char1 Char Char Char Char"/>
    <w:basedOn w:val="1"/>
    <w:qFormat/>
    <w:uiPriority w:val="0"/>
  </w:style>
  <w:style w:type="paragraph" w:customStyle="1" w:styleId="83">
    <w:name w:val="Picture"/>
    <w:basedOn w:val="1"/>
    <w:next w:val="24"/>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84">
    <w:name w:val="段"/>
    <w:link w:val="149"/>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customStyle="1" w:styleId="85">
    <w:name w:val="标题 3 + 宋体"/>
    <w:basedOn w:val="4"/>
    <w:qFormat/>
    <w:uiPriority w:val="0"/>
    <w:pPr>
      <w:spacing w:beforeLines="50" w:afterLines="50" w:line="416" w:lineRule="auto"/>
      <w:jc w:val="both"/>
    </w:pPr>
    <w:rPr>
      <w:rFonts w:ascii="宋体" w:hAnsi="宋体" w:cs="Arial"/>
      <w:kern w:val="0"/>
      <w:sz w:val="28"/>
    </w:rPr>
  </w:style>
  <w:style w:type="paragraph" w:customStyle="1" w:styleId="86">
    <w:name w:val="Header First"/>
    <w:basedOn w:val="56"/>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87">
    <w:name w:val="列出段落21"/>
    <w:basedOn w:val="1"/>
    <w:qFormat/>
    <w:uiPriority w:val="0"/>
    <w:pPr>
      <w:spacing w:line="240" w:lineRule="auto"/>
      <w:ind w:left="0" w:right="0" w:firstLine="420" w:firstLineChars="200"/>
    </w:pPr>
    <w:rPr>
      <w:rFonts w:ascii="Calibri" w:hAnsi="Calibri"/>
      <w:szCs w:val="21"/>
    </w:rPr>
  </w:style>
  <w:style w:type="paragraph" w:customStyle="1" w:styleId="88">
    <w:name w:val="_Style 35"/>
    <w:basedOn w:val="1"/>
    <w:qFormat/>
    <w:uiPriority w:val="0"/>
    <w:pPr>
      <w:widowControl/>
      <w:spacing w:after="160" w:line="240" w:lineRule="exact"/>
      <w:jc w:val="left"/>
    </w:pPr>
    <w:rPr>
      <w:szCs w:val="20"/>
    </w:rPr>
  </w:style>
  <w:style w:type="paragraph" w:customStyle="1" w:styleId="8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1">
    <w:name w:val="Attention Line"/>
    <w:basedOn w:val="1"/>
    <w:next w:val="27"/>
    <w:qFormat/>
    <w:uiPriority w:val="0"/>
    <w:pPr>
      <w:widowControl/>
      <w:spacing w:before="220"/>
      <w:ind w:left="840" w:right="-360"/>
      <w:jc w:val="left"/>
    </w:pPr>
    <w:rPr>
      <w:rFonts w:eastAsia="Times New Roman"/>
      <w:kern w:val="0"/>
      <w:sz w:val="20"/>
      <w:szCs w:val="20"/>
      <w:lang w:eastAsia="en-US"/>
    </w:rPr>
  </w:style>
  <w:style w:type="paragraph" w:customStyle="1" w:styleId="92">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93">
    <w:name w:val="Block Quotation"/>
    <w:basedOn w:val="9"/>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94">
    <w:name w:val="默认段落字体 Para Char Char Char Char Char Char Char"/>
    <w:basedOn w:val="1"/>
    <w:qFormat/>
    <w:uiPriority w:val="0"/>
    <w:rPr>
      <w:rFonts w:ascii="Tahoma" w:hAnsi="Tahoma"/>
      <w:sz w:val="24"/>
      <w:szCs w:val="20"/>
    </w:rPr>
  </w:style>
  <w:style w:type="paragraph" w:customStyle="1" w:styleId="95">
    <w:name w:val="Company Name"/>
    <w:basedOn w:val="9"/>
    <w:next w:val="9"/>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96">
    <w:name w:val="Char1 Char Char Char Char2"/>
    <w:basedOn w:val="1"/>
    <w:qFormat/>
    <w:uiPriority w:val="0"/>
    <w:pPr>
      <w:spacing w:line="240" w:lineRule="auto"/>
      <w:ind w:left="0" w:right="0" w:firstLine="0" w:firstLineChars="0"/>
    </w:pPr>
    <w:rPr>
      <w:szCs w:val="20"/>
    </w:rPr>
  </w:style>
  <w:style w:type="paragraph" w:customStyle="1" w:styleId="97">
    <w:name w:val="Char Char3"/>
    <w:basedOn w:val="1"/>
    <w:qFormat/>
    <w:uiPriority w:val="0"/>
  </w:style>
  <w:style w:type="paragraph" w:customStyle="1" w:styleId="98">
    <w:name w:val="Char Char1 Char"/>
    <w:basedOn w:val="1"/>
    <w:qFormat/>
    <w:uiPriority w:val="0"/>
  </w:style>
  <w:style w:type="paragraph" w:customStyle="1" w:styleId="99">
    <w:name w:val="标题1"/>
    <w:basedOn w:val="1"/>
    <w:qFormat/>
    <w:uiPriority w:val="0"/>
    <w:pPr>
      <w:widowControl/>
      <w:jc w:val="center"/>
    </w:pPr>
    <w:rPr>
      <w:rFonts w:ascii="黑体" w:eastAsia="黑体"/>
      <w:b/>
      <w:kern w:val="0"/>
      <w:sz w:val="44"/>
      <w:szCs w:val="20"/>
    </w:rPr>
  </w:style>
  <w:style w:type="paragraph" w:customStyle="1" w:styleId="100">
    <w:name w:val="Char Char Char Char Char Char1"/>
    <w:basedOn w:val="1"/>
    <w:qFormat/>
    <w:uiPriority w:val="0"/>
    <w:rPr>
      <w:rFonts w:ascii="Tahoma" w:hAnsi="Tahoma"/>
      <w:sz w:val="24"/>
      <w:szCs w:val="20"/>
    </w:rPr>
  </w:style>
  <w:style w:type="paragraph" w:customStyle="1" w:styleId="101">
    <w:name w:val="Subject Line"/>
    <w:basedOn w:val="9"/>
    <w:next w:val="9"/>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02">
    <w:name w:val="xl31"/>
    <w:basedOn w:val="1"/>
    <w:qFormat/>
    <w:uiPriority w:val="0"/>
    <w:pPr>
      <w:widowControl/>
      <w:spacing w:before="100" w:beforeAutospacing="1" w:after="100" w:afterAutospacing="1"/>
      <w:jc w:val="center"/>
    </w:pPr>
    <w:rPr>
      <w:kern w:val="0"/>
      <w:sz w:val="36"/>
      <w:szCs w:val="36"/>
    </w:rPr>
  </w:style>
  <w:style w:type="paragraph" w:customStyle="1" w:styleId="103">
    <w:name w:val="Char Char Char"/>
    <w:basedOn w:val="1"/>
    <w:qFormat/>
    <w:uiPriority w:val="0"/>
    <w:rPr>
      <w:rFonts w:ascii="Tahoma" w:hAnsi="Tahoma"/>
      <w:sz w:val="24"/>
      <w:szCs w:val="20"/>
    </w:rPr>
  </w:style>
  <w:style w:type="paragraph" w:customStyle="1" w:styleId="104">
    <w:name w:val="Inside Address"/>
    <w:basedOn w:val="9"/>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05">
    <w:name w:val="Char Char15 Char Char"/>
    <w:basedOn w:val="1"/>
    <w:qFormat/>
    <w:uiPriority w:val="0"/>
    <w:pPr>
      <w:spacing w:line="240" w:lineRule="auto"/>
      <w:ind w:left="0" w:right="0" w:firstLine="0" w:firstLineChars="0"/>
    </w:pPr>
    <w:rPr>
      <w:szCs w:val="20"/>
    </w:rPr>
  </w:style>
  <w:style w:type="paragraph" w:customStyle="1" w:styleId="106">
    <w:name w:val="Char Char Char1"/>
    <w:basedOn w:val="1"/>
    <w:qFormat/>
    <w:uiPriority w:val="0"/>
    <w:rPr>
      <w:rFonts w:ascii="Tahoma" w:hAnsi="Tahoma"/>
      <w:sz w:val="24"/>
      <w:szCs w:val="20"/>
    </w:rPr>
  </w:style>
  <w:style w:type="paragraph" w:customStyle="1" w:styleId="107">
    <w:name w:val="Char Char1 Char Char Char Char Char Char Char Char Char Char"/>
    <w:basedOn w:val="1"/>
    <w:qFormat/>
    <w:uiPriority w:val="0"/>
    <w:rPr>
      <w:rFonts w:ascii="Tahoma" w:hAnsi="Tahoma"/>
      <w:sz w:val="24"/>
      <w:szCs w:val="20"/>
    </w:rPr>
  </w:style>
  <w:style w:type="paragraph" w:customStyle="1" w:styleId="108">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09">
    <w:name w:val="表格文字"/>
    <w:basedOn w:val="1"/>
    <w:qFormat/>
    <w:uiPriority w:val="0"/>
    <w:pPr>
      <w:spacing w:before="25" w:after="25" w:line="300" w:lineRule="auto"/>
    </w:pPr>
    <w:rPr>
      <w:rFonts w:ascii="Times" w:hAnsi="Times"/>
      <w:spacing w:val="10"/>
      <w:kern w:val="0"/>
      <w:sz w:val="24"/>
      <w:szCs w:val="20"/>
    </w:rPr>
  </w:style>
  <w:style w:type="paragraph" w:customStyle="1" w:styleId="110">
    <w:name w:val="Footnote Base"/>
    <w:basedOn w:val="9"/>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11">
    <w:name w:val="Char1 Char Char Char Char1"/>
    <w:basedOn w:val="1"/>
    <w:qFormat/>
    <w:uiPriority w:val="0"/>
    <w:pPr>
      <w:widowControl/>
      <w:spacing w:after="160" w:line="240" w:lineRule="exact"/>
      <w:jc w:val="left"/>
    </w:pPr>
    <w:rPr>
      <w:szCs w:val="20"/>
    </w:rPr>
  </w:style>
  <w:style w:type="paragraph" w:customStyle="1" w:styleId="112">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13">
    <w:name w:val="Char Char Char Char Char Char"/>
    <w:basedOn w:val="1"/>
    <w:qFormat/>
    <w:uiPriority w:val="0"/>
    <w:rPr>
      <w:rFonts w:ascii="Tahoma" w:hAnsi="Tahoma"/>
      <w:sz w:val="24"/>
      <w:szCs w:val="20"/>
    </w:rPr>
  </w:style>
  <w:style w:type="paragraph" w:customStyle="1" w:styleId="114">
    <w:name w:val="p0"/>
    <w:basedOn w:val="1"/>
    <w:qFormat/>
    <w:uiPriority w:val="0"/>
    <w:pPr>
      <w:widowControl/>
    </w:pPr>
    <w:rPr>
      <w:kern w:val="0"/>
      <w:szCs w:val="21"/>
    </w:rPr>
  </w:style>
  <w:style w:type="paragraph" w:customStyle="1" w:styleId="115">
    <w:name w:val="Char Char7"/>
    <w:basedOn w:val="1"/>
    <w:qFormat/>
    <w:uiPriority w:val="0"/>
    <w:pPr>
      <w:spacing w:line="240" w:lineRule="auto"/>
      <w:ind w:left="0" w:right="0" w:firstLine="0" w:firstLineChars="0"/>
    </w:pPr>
  </w:style>
  <w:style w:type="paragraph" w:customStyle="1" w:styleId="116">
    <w:name w:val="Char1 Char Char"/>
    <w:basedOn w:val="1"/>
    <w:qFormat/>
    <w:uiPriority w:val="0"/>
    <w:pPr>
      <w:widowControl/>
      <w:spacing w:after="160" w:line="240" w:lineRule="exact"/>
      <w:ind w:left="0" w:right="0" w:firstLine="0" w:firstLineChars="0"/>
      <w:jc w:val="left"/>
    </w:pPr>
    <w:rPr>
      <w:szCs w:val="20"/>
    </w:rPr>
  </w:style>
  <w:style w:type="paragraph" w:customStyle="1" w:styleId="117">
    <w:name w:val="Char Char Char Char"/>
    <w:basedOn w:val="1"/>
    <w:qFormat/>
    <w:uiPriority w:val="0"/>
    <w:rPr>
      <w:szCs w:val="20"/>
    </w:rPr>
  </w:style>
  <w:style w:type="paragraph" w:customStyle="1" w:styleId="118">
    <w:name w:val="Char1 Char Char Char Char3"/>
    <w:basedOn w:val="1"/>
    <w:qFormat/>
    <w:uiPriority w:val="0"/>
    <w:rPr>
      <w:szCs w:val="20"/>
    </w:rPr>
  </w:style>
  <w:style w:type="paragraph" w:customStyle="1" w:styleId="119">
    <w:name w:val="列出段落1"/>
    <w:basedOn w:val="1"/>
    <w:qFormat/>
    <w:uiPriority w:val="0"/>
    <w:pPr>
      <w:ind w:firstLine="420" w:firstLineChars="200"/>
    </w:pPr>
    <w:rPr>
      <w:rFonts w:ascii="Calibri" w:hAnsi="Calibri"/>
      <w:szCs w:val="22"/>
    </w:rPr>
  </w:style>
  <w:style w:type="paragraph" w:customStyle="1" w:styleId="120">
    <w:name w:val="Header Odd"/>
    <w:basedOn w:val="56"/>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1">
    <w:name w:val="Char Char8 Char Char"/>
    <w:basedOn w:val="1"/>
    <w:qFormat/>
    <w:uiPriority w:val="0"/>
    <w:pPr>
      <w:widowControl/>
      <w:spacing w:after="160" w:line="240" w:lineRule="exact"/>
      <w:jc w:val="left"/>
    </w:pPr>
    <w:rPr>
      <w:szCs w:val="20"/>
    </w:rPr>
  </w:style>
  <w:style w:type="paragraph" w:customStyle="1" w:styleId="122">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23">
    <w:name w:val="Header Even"/>
    <w:basedOn w:val="56"/>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5">
    <w:name w:val="Header Base"/>
    <w:basedOn w:val="9"/>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26">
    <w:name w:val="Body Text Keep"/>
    <w:basedOn w:val="9"/>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27">
    <w:name w:val="Char"/>
    <w:basedOn w:val="1"/>
    <w:qFormat/>
    <w:uiPriority w:val="0"/>
    <w:rPr>
      <w:rFonts w:ascii="Tahoma" w:hAnsi="Tahoma"/>
      <w:sz w:val="24"/>
      <w:szCs w:val="20"/>
    </w:rPr>
  </w:style>
  <w:style w:type="paragraph" w:customStyle="1" w:styleId="128">
    <w:name w:val="Char1"/>
    <w:basedOn w:val="1"/>
    <w:qFormat/>
    <w:uiPriority w:val="0"/>
    <w:rPr>
      <w:rFonts w:ascii="Tahoma" w:hAnsi="Tahoma"/>
      <w:sz w:val="24"/>
      <w:szCs w:val="20"/>
    </w:rPr>
  </w:style>
  <w:style w:type="paragraph" w:customStyle="1" w:styleId="129">
    <w:name w:val="正文格式"/>
    <w:basedOn w:val="1"/>
    <w:qFormat/>
    <w:uiPriority w:val="0"/>
    <w:pPr>
      <w:ind w:firstLine="420" w:firstLineChars="200"/>
    </w:pPr>
    <w:rPr>
      <w:sz w:val="28"/>
      <w:szCs w:val="20"/>
    </w:rPr>
  </w:style>
  <w:style w:type="paragraph" w:customStyle="1" w:styleId="130">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31">
    <w:name w:val="题注5"/>
    <w:basedOn w:val="1"/>
    <w:next w:val="24"/>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32">
    <w:name w:val="题注4"/>
    <w:basedOn w:val="1"/>
    <w:next w:val="24"/>
    <w:qFormat/>
    <w:uiPriority w:val="0"/>
    <w:pPr>
      <w:ind w:left="-132" w:leftChars="-64" w:right="-50" w:rightChars="-50" w:hanging="2"/>
      <w:jc w:val="center"/>
    </w:pPr>
    <w:rPr>
      <w:b/>
      <w:color w:val="FF0000"/>
    </w:rPr>
  </w:style>
  <w:style w:type="character" w:customStyle="1" w:styleId="133">
    <w:name w:val="Superscript"/>
    <w:qFormat/>
    <w:uiPriority w:val="0"/>
    <w:rPr>
      <w:vertAlign w:val="superscript"/>
    </w:rPr>
  </w:style>
  <w:style w:type="character" w:customStyle="1" w:styleId="134">
    <w:name w:val="font41"/>
    <w:qFormat/>
    <w:uiPriority w:val="0"/>
    <w:rPr>
      <w:rFonts w:hint="default" w:ascii="Times New Roman" w:hAnsi="Times New Roman" w:cs="Times New Roman"/>
      <w:color w:val="000000"/>
      <w:sz w:val="24"/>
      <w:szCs w:val="24"/>
      <w:u w:val="none"/>
    </w:rPr>
  </w:style>
  <w:style w:type="character" w:customStyle="1" w:styleId="135">
    <w:name w:val="批注文字 字符"/>
    <w:link w:val="18"/>
    <w:qFormat/>
    <w:uiPriority w:val="0"/>
    <w:rPr>
      <w:kern w:val="2"/>
      <w:sz w:val="21"/>
      <w:szCs w:val="24"/>
    </w:rPr>
  </w:style>
  <w:style w:type="character" w:customStyle="1" w:styleId="136">
    <w:name w:val="正文缩进 字符"/>
    <w:link w:val="2"/>
    <w:qFormat/>
    <w:locked/>
    <w:uiPriority w:val="99"/>
    <w:rPr>
      <w:rFonts w:eastAsia="宋体"/>
      <w:kern w:val="2"/>
      <w:sz w:val="24"/>
      <w:lang w:val="en-US" w:eastAsia="zh-CN" w:bidi="ar-SA"/>
    </w:rPr>
  </w:style>
  <w:style w:type="character" w:customStyle="1" w:styleId="137">
    <w:name w:val="font81"/>
    <w:qFormat/>
    <w:uiPriority w:val="0"/>
    <w:rPr>
      <w:rFonts w:hint="eastAsia" w:ascii="宋体" w:hAnsi="宋体" w:eastAsia="宋体"/>
      <w:color w:val="000000"/>
      <w:sz w:val="22"/>
      <w:szCs w:val="22"/>
      <w:u w:val="none"/>
    </w:rPr>
  </w:style>
  <w:style w:type="character" w:customStyle="1" w:styleId="138">
    <w:name w:val="日期 字符"/>
    <w:link w:val="49"/>
    <w:qFormat/>
    <w:uiPriority w:val="0"/>
    <w:rPr>
      <w:rFonts w:eastAsia="宋体"/>
      <w:b/>
      <w:spacing w:val="40"/>
      <w:kern w:val="2"/>
      <w:sz w:val="44"/>
      <w:szCs w:val="44"/>
      <w:lang w:val="en-US" w:eastAsia="zh-CN" w:bidi="ar-SA"/>
    </w:rPr>
  </w:style>
  <w:style w:type="character" w:customStyle="1" w:styleId="139">
    <w:name w:val="正文缩进1 Char1"/>
    <w:qFormat/>
    <w:locked/>
    <w:uiPriority w:val="0"/>
    <w:rPr>
      <w:rFonts w:eastAsia="宋体"/>
      <w:sz w:val="21"/>
      <w:lang w:val="en-US" w:eastAsia="zh-CN" w:bidi="ar-SA"/>
    </w:rPr>
  </w:style>
  <w:style w:type="character" w:customStyle="1" w:styleId="140">
    <w:name w:val="font61"/>
    <w:qFormat/>
    <w:uiPriority w:val="0"/>
    <w:rPr>
      <w:rFonts w:hint="eastAsia" w:ascii="宋体" w:hAnsi="宋体" w:eastAsia="宋体"/>
      <w:color w:val="000000"/>
      <w:sz w:val="18"/>
      <w:szCs w:val="18"/>
      <w:u w:val="none"/>
      <w:vertAlign w:val="superscript"/>
    </w:rPr>
  </w:style>
  <w:style w:type="character" w:customStyle="1" w:styleId="141">
    <w:name w:val="普通文字 Char1"/>
    <w:qFormat/>
    <w:uiPriority w:val="0"/>
    <w:rPr>
      <w:rFonts w:ascii="宋体" w:hAnsi="Courier New" w:eastAsia="宋体"/>
      <w:kern w:val="2"/>
      <w:sz w:val="21"/>
      <w:lang w:val="en-US" w:eastAsia="zh-CN" w:bidi="ar-SA"/>
    </w:rPr>
  </w:style>
  <w:style w:type="character" w:customStyle="1" w:styleId="142">
    <w:name w:val="普通文字 Char Char Char"/>
    <w:qFormat/>
    <w:uiPriority w:val="0"/>
    <w:rPr>
      <w:rFonts w:ascii="宋体" w:hAnsi="Courier New" w:eastAsia="宋体"/>
      <w:kern w:val="2"/>
      <w:sz w:val="21"/>
      <w:lang w:val="en-US" w:eastAsia="zh-CN" w:bidi="ar-SA"/>
    </w:rPr>
  </w:style>
  <w:style w:type="character" w:customStyle="1" w:styleId="143">
    <w:name w:val="纯文本 字符"/>
    <w:link w:val="45"/>
    <w:qFormat/>
    <w:uiPriority w:val="0"/>
    <w:rPr>
      <w:rFonts w:ascii="宋体" w:hAnsi="Courier New" w:eastAsia="宋体" w:cs="Courier New"/>
      <w:kern w:val="2"/>
      <w:sz w:val="21"/>
      <w:szCs w:val="21"/>
      <w:lang w:val="en-US" w:eastAsia="zh-CN" w:bidi="ar-SA"/>
    </w:rPr>
  </w:style>
  <w:style w:type="character" w:customStyle="1" w:styleId="144">
    <w:name w:val="批注主题 字符"/>
    <w:link w:val="17"/>
    <w:qFormat/>
    <w:uiPriority w:val="0"/>
    <w:rPr>
      <w:b/>
      <w:bCs/>
      <w:kern w:val="2"/>
      <w:sz w:val="21"/>
      <w:szCs w:val="24"/>
    </w:rPr>
  </w:style>
  <w:style w:type="character" w:customStyle="1" w:styleId="145">
    <w:name w:val="font71"/>
    <w:qFormat/>
    <w:uiPriority w:val="0"/>
    <w:rPr>
      <w:rFonts w:hint="default" w:ascii="Times New Roman" w:hAnsi="Times New Roman" w:cs="Times New Roman"/>
      <w:color w:val="000000"/>
      <w:sz w:val="24"/>
      <w:szCs w:val="24"/>
      <w:u w:val="none"/>
    </w:rPr>
  </w:style>
  <w:style w:type="character" w:customStyle="1" w:styleId="146">
    <w:name w:val="纯文本 Char"/>
    <w:qFormat/>
    <w:uiPriority w:val="0"/>
    <w:rPr>
      <w:rFonts w:ascii="宋体" w:hAnsi="Courier New" w:eastAsia="宋体" w:cs="Courier New"/>
      <w:kern w:val="2"/>
      <w:sz w:val="21"/>
      <w:szCs w:val="21"/>
      <w:lang w:val="en-US" w:eastAsia="zh-CN" w:bidi="ar-SA"/>
    </w:rPr>
  </w:style>
  <w:style w:type="character" w:customStyle="1" w:styleId="147">
    <w:name w:val="Lead-in Emphasis"/>
    <w:qFormat/>
    <w:uiPriority w:val="0"/>
    <w:rPr>
      <w:caps/>
      <w:sz w:val="18"/>
    </w:rPr>
  </w:style>
  <w:style w:type="character" w:customStyle="1" w:styleId="148">
    <w:name w:val="纯文本 Char Char Char"/>
    <w:qFormat/>
    <w:uiPriority w:val="0"/>
    <w:rPr>
      <w:rFonts w:ascii="宋体" w:hAnsi="Courier New" w:eastAsia="仿宋_GB2312"/>
      <w:kern w:val="2"/>
      <w:sz w:val="30"/>
      <w:lang w:val="en-US" w:eastAsia="zh-CN" w:bidi="ar-SA"/>
    </w:rPr>
  </w:style>
  <w:style w:type="character" w:customStyle="1" w:styleId="149">
    <w:name w:val="段 Char"/>
    <w:link w:val="84"/>
    <w:qFormat/>
    <w:uiPriority w:val="0"/>
    <w:rPr>
      <w:rFonts w:ascii="宋体"/>
      <w:sz w:val="21"/>
      <w:lang w:val="en-US" w:eastAsia="zh-CN" w:bidi="ar-SA"/>
    </w:rPr>
  </w:style>
  <w:style w:type="character" w:customStyle="1" w:styleId="150">
    <w:name w:val="页脚 字符"/>
    <w:link w:val="53"/>
    <w:qFormat/>
    <w:uiPriority w:val="99"/>
    <w:rPr>
      <w:kern w:val="2"/>
      <w:sz w:val="18"/>
      <w:szCs w:val="18"/>
    </w:rPr>
  </w:style>
  <w:style w:type="character" w:customStyle="1" w:styleId="151">
    <w:name w:val="Slogan"/>
    <w:qFormat/>
    <w:uiPriority w:val="0"/>
    <w:rPr>
      <w:i/>
      <w:spacing w:val="70"/>
    </w:rPr>
  </w:style>
  <w:style w:type="character" w:customStyle="1" w:styleId="152">
    <w:name w:val="font21"/>
    <w:qFormat/>
    <w:uiPriority w:val="0"/>
    <w:rPr>
      <w:rFonts w:hint="eastAsia" w:ascii="宋体" w:hAnsi="宋体" w:eastAsia="宋体"/>
      <w:color w:val="000000"/>
      <w:sz w:val="24"/>
      <w:szCs w:val="24"/>
      <w:u w:val="none"/>
    </w:rPr>
  </w:style>
  <w:style w:type="character" w:customStyle="1" w:styleId="153">
    <w:name w:val="font91"/>
    <w:qFormat/>
    <w:uiPriority w:val="0"/>
    <w:rPr>
      <w:rFonts w:hint="eastAsia" w:ascii="宋体" w:hAnsi="宋体" w:eastAsia="宋体"/>
      <w:color w:val="000000"/>
      <w:sz w:val="18"/>
      <w:szCs w:val="18"/>
      <w:u w:val="none"/>
    </w:rPr>
  </w:style>
  <w:style w:type="character" w:customStyle="1" w:styleId="154">
    <w:name w:val="font01"/>
    <w:qFormat/>
    <w:uiPriority w:val="0"/>
    <w:rPr>
      <w:rFonts w:hint="eastAsia" w:ascii="宋体" w:hAnsi="宋体" w:eastAsia="宋体"/>
      <w:color w:val="000000"/>
      <w:sz w:val="24"/>
      <w:szCs w:val="24"/>
      <w:u w:val="none"/>
    </w:rPr>
  </w:style>
  <w:style w:type="character" w:customStyle="1" w:styleId="155">
    <w:name w:val="font51"/>
    <w:qFormat/>
    <w:uiPriority w:val="0"/>
    <w:rPr>
      <w:rFonts w:hint="eastAsia" w:ascii="宋体" w:hAnsi="宋体" w:eastAsia="宋体"/>
      <w:color w:val="000000"/>
      <w:sz w:val="18"/>
      <w:szCs w:val="18"/>
      <w:u w:val="none"/>
    </w:rPr>
  </w:style>
  <w:style w:type="character" w:customStyle="1" w:styleId="156">
    <w:name w:val="font11"/>
    <w:basedOn w:val="72"/>
    <w:qFormat/>
    <w:uiPriority w:val="0"/>
    <w:rPr>
      <w:rFonts w:hint="eastAsia" w:ascii="宋体" w:hAnsi="宋体" w:eastAsia="宋体" w:cs="宋体"/>
      <w:color w:val="000000"/>
      <w:sz w:val="20"/>
      <w:szCs w:val="20"/>
      <w:u w:val="none"/>
    </w:rPr>
  </w:style>
  <w:style w:type="paragraph" w:customStyle="1" w:styleId="157">
    <w:name w:val="Default Text"/>
    <w:link w:val="16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8">
    <w:name w:val="样式1"/>
    <w:basedOn w:val="1"/>
    <w:qFormat/>
    <w:uiPriority w:val="0"/>
    <w:pPr>
      <w:tabs>
        <w:tab w:val="left" w:pos="709"/>
      </w:tabs>
      <w:spacing w:line="240" w:lineRule="auto"/>
      <w:ind w:left="709" w:hanging="709"/>
    </w:pPr>
    <w:rPr>
      <w:rFonts w:ascii="宋体" w:hAnsi="宋体"/>
      <w:szCs w:val="21"/>
    </w:rPr>
  </w:style>
  <w:style w:type="character" w:customStyle="1" w:styleId="15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60">
    <w:name w:val="子标题"/>
    <w:basedOn w:val="1"/>
    <w:qFormat/>
    <w:uiPriority w:val="0"/>
    <w:pPr>
      <w:ind w:firstLine="200" w:firstLineChars="200"/>
      <w:jc w:val="center"/>
    </w:pPr>
    <w:rPr>
      <w:rFonts w:eastAsia="新宋体"/>
      <w:sz w:val="28"/>
    </w:rPr>
  </w:style>
  <w:style w:type="paragraph" w:customStyle="1" w:styleId="161">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2">
    <w:name w:val="List Paragraph"/>
    <w:basedOn w:val="1"/>
    <w:unhideWhenUsed/>
    <w:qFormat/>
    <w:uiPriority w:val="99"/>
    <w:pPr>
      <w:ind w:firstLine="420" w:firstLineChars="200"/>
    </w:pPr>
  </w:style>
  <w:style w:type="character" w:customStyle="1" w:styleId="163">
    <w:name w:val="Default Text Char Char"/>
    <w:link w:val="157"/>
    <w:qFormat/>
    <w:uiPriority w:val="0"/>
    <w:rPr>
      <w:rFonts w:ascii="Times New Roman" w:hAnsi="Times New Roman"/>
      <w:color w:val="000000"/>
      <w:sz w:val="24"/>
      <w:szCs w:val="24"/>
    </w:rPr>
  </w:style>
  <w:style w:type="character" w:customStyle="1" w:styleId="164">
    <w:name w:val="标题 1 字符"/>
    <w:link w:val="3"/>
    <w:qFormat/>
    <w:uiPriority w:val="0"/>
    <w:rPr>
      <w:rFonts w:ascii="Times New Roman" w:hAnsi="Times New Roman"/>
      <w:b/>
      <w:kern w:val="44"/>
      <w:sz w:val="32"/>
    </w:rPr>
  </w:style>
  <w:style w:type="paragraph" w:customStyle="1" w:styleId="16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1正文"/>
    <w:basedOn w:val="1"/>
    <w:qFormat/>
    <w:uiPriority w:val="0"/>
    <w:pPr>
      <w:adjustRightInd w:val="0"/>
      <w:ind w:left="-38" w:leftChars="-38" w:firstLine="482"/>
      <w:textAlignment w:val="baseline"/>
    </w:pPr>
    <w:rPr>
      <w:rFonts w:ascii="宋体" w:hAnsi="宋体"/>
      <w:kern w:val="0"/>
      <w:sz w:val="24"/>
      <w:szCs w:val="20"/>
    </w:rPr>
  </w:style>
  <w:style w:type="paragraph" w:customStyle="1" w:styleId="167">
    <w:name w:val="日期1"/>
    <w:basedOn w:val="1"/>
    <w:next w:val="1"/>
    <w:qFormat/>
    <w:uiPriority w:val="0"/>
    <w:pPr>
      <w:overflowPunct w:val="0"/>
      <w:autoSpaceDE w:val="0"/>
      <w:autoSpaceDN w:val="0"/>
      <w:adjustRightInd w:val="0"/>
    </w:pPr>
    <w:rPr>
      <w:rFonts w:ascii="宋体"/>
      <w:szCs w:val="20"/>
    </w:rPr>
  </w:style>
  <w:style w:type="paragraph" w:customStyle="1" w:styleId="168">
    <w:name w:val="正文_15_0"/>
    <w:basedOn w:val="169"/>
    <w:next w:val="170"/>
    <w:qFormat/>
    <w:uiPriority w:val="0"/>
    <w:rPr>
      <w:rFonts w:ascii="Times New Roman" w:hAnsi="Times New Roman"/>
      <w:szCs w:val="21"/>
    </w:rPr>
  </w:style>
  <w:style w:type="paragraph" w:customStyle="1" w:styleId="169">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列表_0"/>
    <w:basedOn w:val="168"/>
    <w:qFormat/>
    <w:uiPriority w:val="0"/>
    <w:pPr>
      <w:spacing w:beforeLines="100" w:after="100" w:afterAutospacing="1" w:line="360" w:lineRule="auto"/>
      <w:jc w:val="center"/>
    </w:pPr>
    <w:rPr>
      <w:rFonts w:ascii="宋体" w:hAnsi="宋体"/>
      <w:b/>
      <w:bCs/>
      <w:sz w:val="28"/>
      <w:szCs w:val="28"/>
    </w:rPr>
  </w:style>
  <w:style w:type="character" w:customStyle="1" w:styleId="171">
    <w:name w:val="10_0"/>
    <w:basedOn w:val="72"/>
    <w:qFormat/>
    <w:uiPriority w:val="0"/>
    <w:rPr>
      <w:rFonts w:hint="default" w:ascii="Times New Roman" w:hAnsi="Times New Roman" w:eastAsia="宋体" w:cs="Times New Roman"/>
    </w:rPr>
  </w:style>
  <w:style w:type="character" w:customStyle="1" w:styleId="172">
    <w:name w:val="font31"/>
    <w:basedOn w:val="72"/>
    <w:qFormat/>
    <w:uiPriority w:val="0"/>
    <w:rPr>
      <w:rFonts w:hint="eastAsia" w:ascii="宋体" w:hAnsi="宋体" w:eastAsia="宋体" w:cs="宋体"/>
      <w:color w:val="000000"/>
      <w:sz w:val="20"/>
      <w:szCs w:val="20"/>
      <w:u w:val="none"/>
    </w:rPr>
  </w:style>
  <w:style w:type="paragraph" w:customStyle="1" w:styleId="173">
    <w:name w:val="List Paragraph1"/>
    <w:basedOn w:val="1"/>
    <w:qFormat/>
    <w:uiPriority w:val="0"/>
    <w:pPr>
      <w:ind w:firstLine="420" w:firstLineChars="200"/>
    </w:pPr>
  </w:style>
  <w:style w:type="character" w:customStyle="1" w:styleId="174">
    <w:name w:val="标题 3 字符"/>
    <w:link w:val="5"/>
    <w:qFormat/>
    <w:uiPriority w:val="0"/>
    <w:rPr>
      <w:b/>
      <w:bCs/>
      <w:sz w:val="32"/>
      <w:szCs w:val="32"/>
    </w:rPr>
  </w:style>
  <w:style w:type="paragraph" w:styleId="175">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176">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77">
    <w:name w:val="索引 11"/>
    <w:basedOn w:val="1"/>
    <w:next w:val="1"/>
    <w:qFormat/>
    <w:uiPriority w:val="0"/>
    <w:rPr>
      <w:rFonts w:ascii="仿宋_GB2312" w:eastAsia="仿宋_GB2312"/>
      <w:sz w:val="24"/>
      <w:szCs w:val="20"/>
    </w:rPr>
  </w:style>
  <w:style w:type="paragraph" w:customStyle="1" w:styleId="178">
    <w:name w:val="纯文本1"/>
    <w:basedOn w:val="1"/>
    <w:qFormat/>
    <w:uiPriority w:val="0"/>
    <w:rPr>
      <w:rFonts w:ascii="宋体" w:hAnsi="Courier New"/>
      <w:kern w:val="0"/>
      <w:sz w:val="20"/>
      <w:szCs w:val="20"/>
    </w:rPr>
  </w:style>
  <w:style w:type="paragraph" w:customStyle="1" w:styleId="179">
    <w:name w:val="TOC 标题1"/>
    <w:basedOn w:val="3"/>
    <w:next w:val="1"/>
    <w:unhideWhenUsed/>
    <w:qFormat/>
    <w:uiPriority w:val="39"/>
    <w:pPr>
      <w:pageBreakBefore w:val="0"/>
      <w:widowControl/>
      <w:numPr>
        <w:numId w:val="0"/>
      </w:numPr>
      <w:tabs>
        <w:tab w:val="clear" w:pos="3060"/>
      </w:tabs>
      <w:adjustRightInd/>
      <w:spacing w:before="240" w:after="0" w:line="259" w:lineRule="auto"/>
      <w:ind w:right="0"/>
      <w:jc w:val="left"/>
      <w:outlineLvl w:val="9"/>
    </w:pPr>
    <w:rPr>
      <w:rFonts w:asciiTheme="majorHAnsi" w:hAnsiTheme="majorHAnsi" w:eastAsiaTheme="majorEastAsia" w:cstheme="majorBidi"/>
      <w:b w:val="0"/>
      <w:color w:val="376092" w:themeColor="accent1" w:themeShade="BF"/>
      <w:kern w:val="0"/>
      <w:szCs w:val="32"/>
    </w:rPr>
  </w:style>
  <w:style w:type="character" w:customStyle="1" w:styleId="180">
    <w:name w:val="正文文本_"/>
    <w:basedOn w:val="72"/>
    <w:link w:val="181"/>
    <w:qFormat/>
    <w:uiPriority w:val="0"/>
    <w:rPr>
      <w:rFonts w:ascii="MingLiU" w:hAnsi="MingLiU" w:eastAsia="MingLiU" w:cs="MingLiU"/>
      <w:sz w:val="40"/>
      <w:szCs w:val="40"/>
      <w:shd w:val="clear" w:color="auto" w:fill="FFFFFF"/>
      <w:lang w:val="zh-CN" w:bidi="zh-CN"/>
    </w:rPr>
  </w:style>
  <w:style w:type="paragraph" w:customStyle="1" w:styleId="181">
    <w:name w:val="正文文本1"/>
    <w:basedOn w:val="1"/>
    <w:link w:val="180"/>
    <w:qFormat/>
    <w:uiPriority w:val="0"/>
    <w:pPr>
      <w:shd w:val="clear" w:color="auto" w:fill="FFFFFF"/>
      <w:spacing w:line="480" w:lineRule="auto"/>
      <w:ind w:left="0" w:right="0" w:firstLine="400" w:firstLineChars="0"/>
      <w:jc w:val="left"/>
    </w:pPr>
    <w:rPr>
      <w:rFonts w:ascii="MingLiU" w:hAnsi="MingLiU" w:eastAsia="MingLiU" w:cs="MingLiU"/>
      <w:kern w:val="0"/>
      <w:sz w:val="40"/>
      <w:szCs w:val="4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AC12A2-BABA-4566-B33C-03BF3D45C93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65</Pages>
  <Words>4900</Words>
  <Characters>27934</Characters>
  <Lines>232</Lines>
  <Paragraphs>65</Paragraphs>
  <TotalTime>1</TotalTime>
  <ScaleCrop>false</ScaleCrop>
  <LinksUpToDate>false</LinksUpToDate>
  <CharactersWithSpaces>32769</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缘来如此、</cp:lastModifiedBy>
  <cp:lastPrinted>2021-08-18T04:37:00Z</cp:lastPrinted>
  <dcterms:modified xsi:type="dcterms:W3CDTF">2021-10-18T09:01:37Z</dcterms:modified>
  <dc:title>2017年中山市政府绩效管理咨询服务项目</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y fmtid="{D5CDD505-2E9C-101B-9397-08002B2CF9AE}" pid="3" name="ICV">
    <vt:lpwstr>0F0FF392E8DD421986F18FDBD967CED5</vt:lpwstr>
  </property>
</Properties>
</file>