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莎车县人民医院等级医院评审</w:t>
      </w:r>
      <w:r>
        <w:rPr>
          <w:rFonts w:hint="eastAsia" w:ascii="仿宋_GB2312" w:hAnsi="仿宋_GB2312" w:eastAsia="仿宋_GB2312" w:cs="仿宋_GB2312"/>
          <w:b/>
          <w:bCs/>
          <w:color w:val="000000"/>
          <w:kern w:val="0"/>
          <w:sz w:val="31"/>
          <w:szCs w:val="31"/>
          <w:lang w:bidi="ar"/>
        </w:rPr>
        <w:t>咨询</w:t>
      </w:r>
      <w:r>
        <w:rPr>
          <w:rFonts w:ascii="仿宋_GB2312" w:hAnsi="仿宋_GB2312" w:eastAsia="仿宋_GB2312" w:cs="仿宋_GB2312"/>
          <w:b/>
          <w:bCs/>
          <w:color w:val="000000"/>
          <w:kern w:val="0"/>
          <w:sz w:val="31"/>
          <w:szCs w:val="31"/>
          <w:lang w:bidi="ar"/>
        </w:rPr>
        <w:t>采购项目</w:t>
      </w:r>
      <w:r>
        <w:rPr>
          <w:rFonts w:hint="eastAsia" w:ascii="仿宋_GB2312" w:hAnsi="仿宋_GB2312" w:eastAsia="仿宋_GB2312" w:cs="仿宋_GB2312"/>
          <w:b/>
          <w:bCs/>
          <w:color w:val="000000"/>
          <w:kern w:val="0"/>
          <w:sz w:val="31"/>
          <w:szCs w:val="31"/>
          <w:lang w:bidi="ar"/>
        </w:rPr>
        <w:t>政府采购需求书</w:t>
      </w:r>
    </w:p>
    <w:p>
      <w:pPr>
        <w:widowControl/>
        <w:ind w:firstLine="622" w:firstLineChars="200"/>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一、采购标的需实现的功能或者目标，以及为落实政府采购政策需满足的要求：</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（一）采购标的需实现的功能或者目标：</w:t>
      </w:r>
    </w:p>
    <w:p>
      <w:pPr>
        <w:pStyle w:val="2"/>
        <w:ind w:firstLine="620"/>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医院等级是医院功能，任务规模和管理水平，技术水平的综合标志是医院综合竞争力的体现，创建三级医院是全面提升医院综合实力，保障人民群众健康和社会经济发展，推动我院建设和发展的需要，也是莎车县人民医院卫生事业发展的需要，我愿经过多年的发展与改革创新统领工作，加快医院发展步伐，发挥区域内医院龙头带动作用，积极打造叶尔羌河流域医疗中心。现已具备创建三级医院的实力,以三级医院评审标准实施细则指南以内涵建设为核心，以病人为中心统筹协调推进科学建设，不断优化和提升服务能力，努力建设一支医德好技术精服务优的医疗队伍，通过创建与达标活动，全面提高医疗技术水平，管理水平和服务水平，促进构建目标明确，布局合理，特色突出，疗效显著，服务功能完善的医疗服务体系，对医院实行科学化，规范化，标准化的分级管理，实现医院跨越式发展</w:t>
      </w:r>
    </w:p>
    <w:p>
      <w:pPr>
        <w:pStyle w:val="2"/>
        <w:ind w:firstLine="620"/>
        <w:rPr>
          <w:lang w:bidi="ar"/>
        </w:rPr>
      </w:pPr>
      <w:r>
        <w:rPr>
          <w:rFonts w:hint="eastAsia" w:ascii="仿宋_GB2312" w:hAnsi="仿宋_GB2312" w:eastAsia="仿宋_GB2312" w:cs="仿宋_GB2312"/>
          <w:color w:val="000000"/>
          <w:sz w:val="31"/>
          <w:szCs w:val="31"/>
          <w:lang w:bidi="ar"/>
        </w:rPr>
        <w:t>目标任务：通过三级医院的创建和打标过程，实现医院管理制度化，规范化，标准化，科学化全面促进医疗服务质量持续改进，全面达到国家三级医院评审标准，促进医院全面协调可持续发展，为莎车县人民群众的健康提供“质优、安全、便捷、价廉”的服务，现招标等级评审咨询服务。</w:t>
      </w:r>
    </w:p>
    <w:p>
      <w:pPr>
        <w:widowControl/>
        <w:numPr>
          <w:ilvl w:val="0"/>
          <w:numId w:val="1"/>
        </w:numPr>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为落实政府采购政策需满足的要求</w:t>
      </w:r>
    </w:p>
    <w:p>
      <w:pPr>
        <w:pStyle w:val="2"/>
        <w:ind w:firstLine="620"/>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 xml:space="preserve">（1）《关于中国环境标志产品政府采购实施的意见》（财库[2006]90号）； </w:t>
      </w:r>
    </w:p>
    <w:p>
      <w:pPr>
        <w:pStyle w:val="2"/>
        <w:ind w:firstLine="620"/>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（2）《关于开展政府采购信用担保试点工作的通知》（财库【2011】124号）；</w:t>
      </w:r>
    </w:p>
    <w:p>
      <w:pPr>
        <w:pStyle w:val="2"/>
        <w:ind w:firstLine="620"/>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（3）《关于印发《政府采购促进中小企业发展暂行办法》的通知》（财库【2011】181号）；</w:t>
      </w:r>
    </w:p>
    <w:p>
      <w:pPr>
        <w:pStyle w:val="2"/>
        <w:ind w:firstLine="620"/>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（4）《财政部、司法部关于政府采购支持监狱企业发展有关问题的通知》（财库【2014】68号）；</w:t>
      </w:r>
    </w:p>
    <w:p>
      <w:pPr>
        <w:pStyle w:val="2"/>
        <w:ind w:firstLine="620"/>
      </w:pPr>
      <w:r>
        <w:rPr>
          <w:rFonts w:hint="eastAsia" w:ascii="仿宋_GB2312" w:hAnsi="仿宋_GB2312" w:eastAsia="仿宋_GB2312" w:cs="仿宋_GB2312"/>
          <w:color w:val="000000"/>
          <w:sz w:val="31"/>
          <w:szCs w:val="31"/>
          <w:lang w:bidi="ar"/>
        </w:rPr>
        <w:t xml:space="preserve">（5）《关于促进残疾人就业政府采购政策的通知》（财库【2017】141号）等。 </w:t>
      </w:r>
    </w:p>
    <w:p>
      <w:pPr>
        <w:widowControl/>
        <w:ind w:firstLine="622" w:firstLineChars="200"/>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二、供应商资格：</w:t>
      </w:r>
    </w:p>
    <w:p>
      <w:pPr>
        <w:widowControl/>
        <w:ind w:firstLine="420" w:firstLineChars="200"/>
        <w:rPr>
          <w:rFonts w:ascii="仿宋_GB2312" w:hAnsi="仿宋_GB2312" w:eastAsia="仿宋_GB2312" w:cs="仿宋_GB2312"/>
          <w:color w:val="000000"/>
          <w:kern w:val="0"/>
          <w:sz w:val="31"/>
          <w:szCs w:val="31"/>
          <w:lang w:bidi="ar"/>
        </w:rPr>
      </w:pPr>
      <w:r>
        <w:rPr>
          <w:rFonts w:hint="eastAsia"/>
          <w:lang w:bidi="ar"/>
        </w:rPr>
        <w:t xml:space="preserve">  </w:t>
      </w:r>
      <w:r>
        <w:rPr>
          <w:rFonts w:hint="eastAsia" w:ascii="仿宋_GB2312" w:hAnsi="仿宋_GB2312" w:eastAsia="仿宋_GB2312" w:cs="仿宋_GB2312"/>
          <w:color w:val="000000"/>
          <w:kern w:val="0"/>
          <w:sz w:val="31"/>
          <w:szCs w:val="31"/>
          <w:lang w:bidi="ar"/>
        </w:rPr>
        <w:t xml:space="preserve"> 1、企业三证合一的法人营业执照原件或含二维码的营业执照复印件盖公章（现场核查）；</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2、法定代表人授权书原件及被授权人身份证原件，法人资格证明，法人本人参与投标提供法人身份证原件；</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 xml:space="preserve"> 3、法定代表人或被委托人：由社保部门或税务局出具的投标单位缴纳的社保证明和个人缴纳的社保明细表原件（近半年任意4个月的社保缴费凭证及个人缴费明细）；被委托人必须是投标单位正式员工；</w:t>
      </w:r>
      <w:r>
        <w:rPr>
          <w:rFonts w:hint="eastAsia" w:ascii="仿宋_GB2312" w:hAnsi="仿宋_GB2312" w:eastAsia="仿宋_GB2312" w:cs="仿宋_GB2312"/>
          <w:color w:val="000000"/>
          <w:kern w:val="0"/>
          <w:sz w:val="31"/>
          <w:szCs w:val="31"/>
          <w:lang w:bidi="ar"/>
        </w:rPr>
        <w:br w:type="textWrapping"/>
      </w:r>
      <w:r>
        <w:rPr>
          <w:rFonts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bidi="ar"/>
        </w:rPr>
        <w:t>4、2020年的财务审计报告原件（新成立公司不足一年的提供近三个月内有效的银行资信证明原件）；</w:t>
      </w:r>
      <w:r>
        <w:rPr>
          <w:rFonts w:hint="eastAsia" w:ascii="仿宋_GB2312" w:hAnsi="仿宋_GB2312" w:eastAsia="仿宋_GB2312" w:cs="仿宋_GB2312"/>
          <w:color w:val="000000"/>
          <w:kern w:val="0"/>
          <w:sz w:val="31"/>
          <w:szCs w:val="31"/>
          <w:lang w:bidi="ar"/>
        </w:rPr>
        <w:br w:type="textWrapping"/>
      </w:r>
      <w:r>
        <w:rPr>
          <w:rFonts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bidi="ar"/>
        </w:rPr>
        <w:t>5、在税务局依法缴纳近半年任意三个月税收证明的良好记录；（或由税务局出具的无拖欠税收证明）</w:t>
      </w:r>
      <w:r>
        <w:rPr>
          <w:rFonts w:hint="eastAsia" w:ascii="仿宋_GB2312" w:hAnsi="仿宋_GB2312" w:eastAsia="仿宋_GB2312" w:cs="仿宋_GB2312"/>
          <w:color w:val="000000"/>
          <w:kern w:val="0"/>
          <w:sz w:val="31"/>
          <w:szCs w:val="31"/>
          <w:lang w:bidi="ar"/>
        </w:rPr>
        <w:br w:type="textWrapping"/>
      </w:r>
      <w:r>
        <w:rPr>
          <w:rFonts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bidi="ar"/>
        </w:rPr>
        <w:t>6、在“信用中国”网站（</w:t>
      </w:r>
      <w:r>
        <w:rPr>
          <w:rFonts w:hint="eastAsia" w:ascii="仿宋_GB2312" w:hAnsi="仿宋_GB2312" w:eastAsia="仿宋_GB2312" w:cs="仿宋_GB2312"/>
          <w:color w:val="000000"/>
          <w:kern w:val="0"/>
          <w:sz w:val="31"/>
          <w:szCs w:val="31"/>
          <w:lang w:bidi="ar"/>
        </w:rPr>
        <w:fldChar w:fldCharType="begin"/>
      </w:r>
      <w:r>
        <w:rPr>
          <w:rFonts w:hint="eastAsia" w:ascii="仿宋_GB2312" w:hAnsi="仿宋_GB2312" w:eastAsia="仿宋_GB2312" w:cs="仿宋_GB2312"/>
          <w:color w:val="000000"/>
          <w:kern w:val="0"/>
          <w:sz w:val="31"/>
          <w:szCs w:val="31"/>
          <w:lang w:bidi="ar"/>
        </w:rPr>
        <w:instrText xml:space="preserve"> INCLUDEPICTURE "C:\\Users\\Administrator\\AppData\\Roaming\\Tencent\\QQTempSys\\%W@GJ$ACOF(TYDYECOKVDYB.png" \* MERGEFORMATINET </w:instrText>
      </w:r>
      <w:r>
        <w:rPr>
          <w:rFonts w:hint="eastAsia"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pict>
          <v:shape id="_x0000_i1025" o:spt="75" type="#_x0000_t75" style="height:11.25pt;width:15pt;" filled="f" o:preferrelative="t" stroked="f" coordsize="21600,21600">
            <v:path/>
            <v:fill on="f" focussize="0,0"/>
            <v:stroke on="f" joinstyle="miter"/>
            <v:imagedata r:id="rId4" r:href="rId5" o:title=""/>
            <o:lock v:ext="edit" aspectratio="t"/>
            <w10:wrap type="none"/>
            <w10:anchorlock/>
          </v:shape>
        </w:pict>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hint="eastAsia" w:ascii="仿宋_GB2312" w:hAnsi="仿宋_GB2312" w:eastAsia="仿宋_GB2312" w:cs="仿宋_GB2312"/>
          <w:color w:val="000000"/>
          <w:kern w:val="0"/>
          <w:sz w:val="31"/>
          <w:szCs w:val="31"/>
          <w:lang w:bidi="ar"/>
        </w:rPr>
        <w:fldChar w:fldCharType="end"/>
      </w:r>
      <w:r>
        <w:rPr>
          <w:rFonts w:hint="eastAsia" w:ascii="仿宋_GB2312" w:hAnsi="仿宋_GB2312" w:eastAsia="仿宋_GB2312" w:cs="仿宋_GB2312"/>
          <w:color w:val="000000"/>
          <w:kern w:val="0"/>
          <w:sz w:val="31"/>
          <w:szCs w:val="31"/>
          <w:lang w:bidi="ar"/>
        </w:rPr>
        <w:t>http://www.creditchina.gov.cn）、中国政府采购网（</w:t>
      </w:r>
      <w:r>
        <w:rPr>
          <w:rFonts w:hint="eastAsia" w:ascii="仿宋_GB2312" w:hAnsi="仿宋_GB2312" w:eastAsia="仿宋_GB2312" w:cs="仿宋_GB2312"/>
          <w:color w:val="000000"/>
          <w:kern w:val="0"/>
          <w:sz w:val="31"/>
          <w:szCs w:val="31"/>
          <w:lang w:bidi="ar"/>
        </w:rPr>
        <w:fldChar w:fldCharType="begin"/>
      </w:r>
      <w:r>
        <w:rPr>
          <w:rFonts w:hint="eastAsia" w:ascii="仿宋_GB2312" w:hAnsi="仿宋_GB2312" w:eastAsia="仿宋_GB2312" w:cs="仿宋_GB2312"/>
          <w:color w:val="000000"/>
          <w:kern w:val="0"/>
          <w:sz w:val="31"/>
          <w:szCs w:val="31"/>
          <w:lang w:bidi="ar"/>
        </w:rPr>
        <w:instrText xml:space="preserve"> INCLUDEPICTURE "C:\\Users\\Administrator\\AppData\\Roaming\\Tencent\\QQTempSys\\%W@GJ$ACOF(TYDYECOKVDYB.png" \* MERGEFORMATINET </w:instrText>
      </w:r>
      <w:r>
        <w:rPr>
          <w:rFonts w:hint="eastAsia"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fldChar w:fldCharType="begin"/>
      </w:r>
      <w:r>
        <w:rPr>
          <w:rFonts w:ascii="仿宋_GB2312" w:hAnsi="仿宋_GB2312" w:eastAsia="仿宋_GB2312" w:cs="仿宋_GB2312"/>
          <w:color w:val="000000"/>
          <w:kern w:val="0"/>
          <w:sz w:val="31"/>
          <w:szCs w:val="31"/>
          <w:lang w:bidi="ar"/>
        </w:rPr>
        <w:instrText xml:space="preserve"> INCLUDEPICTURE  "C:\\Users\\Administrator\\AppData\\Roaming\\Tencent\\QQTempSys\\%25W@GJ$ACOF(TYDYECOKVDYB.png" \* MERGEFORMATINET </w:instrText>
      </w:r>
      <w:r>
        <w:rPr>
          <w:rFonts w:ascii="仿宋_GB2312" w:hAnsi="仿宋_GB2312" w:eastAsia="仿宋_GB2312" w:cs="仿宋_GB2312"/>
          <w:color w:val="000000"/>
          <w:kern w:val="0"/>
          <w:sz w:val="31"/>
          <w:szCs w:val="31"/>
          <w:lang w:bidi="ar"/>
        </w:rPr>
        <w:fldChar w:fldCharType="separate"/>
      </w:r>
      <w:r>
        <w:rPr>
          <w:rFonts w:ascii="仿宋_GB2312" w:hAnsi="仿宋_GB2312" w:eastAsia="仿宋_GB2312" w:cs="仿宋_GB2312"/>
          <w:color w:val="000000"/>
          <w:kern w:val="0"/>
          <w:sz w:val="31"/>
          <w:szCs w:val="31"/>
          <w:lang w:bidi="ar"/>
        </w:rPr>
        <w:pict>
          <v:shape id="_x0000_i1026" o:spt="75" type="#_x0000_t75" style="height:11.25pt;width:15pt;" filled="f" o:preferrelative="t" stroked="f" coordsize="21600,21600">
            <v:path/>
            <v:fill on="f" focussize="0,0"/>
            <v:stroke on="f" joinstyle="miter"/>
            <v:imagedata r:id="rId4" r:href="rId5" o:title=""/>
            <o:lock v:ext="edit" aspectratio="t"/>
            <w10:wrap type="none"/>
            <w10:anchorlock/>
          </v:shape>
        </w:pict>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ascii="仿宋_GB2312" w:hAnsi="仿宋_GB2312" w:eastAsia="仿宋_GB2312" w:cs="仿宋_GB2312"/>
          <w:color w:val="000000"/>
          <w:kern w:val="0"/>
          <w:sz w:val="31"/>
          <w:szCs w:val="31"/>
          <w:lang w:bidi="ar"/>
        </w:rPr>
        <w:fldChar w:fldCharType="end"/>
      </w:r>
      <w:r>
        <w:rPr>
          <w:rFonts w:hint="eastAsia" w:ascii="仿宋_GB2312" w:hAnsi="仿宋_GB2312" w:eastAsia="仿宋_GB2312" w:cs="仿宋_GB2312"/>
          <w:color w:val="000000"/>
          <w:kern w:val="0"/>
          <w:sz w:val="31"/>
          <w:szCs w:val="31"/>
          <w:lang w:bidi="ar"/>
        </w:rPr>
        <w:fldChar w:fldCharType="end"/>
      </w:r>
      <w:r>
        <w:rPr>
          <w:rFonts w:hint="eastAsia" w:ascii="仿宋_GB2312" w:hAnsi="仿宋_GB2312" w:eastAsia="仿宋_GB2312" w:cs="仿宋_GB2312"/>
          <w:color w:val="000000"/>
          <w:kern w:val="0"/>
          <w:sz w:val="31"/>
          <w:szCs w:val="31"/>
          <w:lang w:bidi="ar"/>
        </w:rPr>
        <w:t>http://www.ccgp.gov.cn）上的无不良行为记录网上截图；</w:t>
      </w:r>
      <w:r>
        <w:rPr>
          <w:rFonts w:hint="eastAsia" w:ascii="仿宋_GB2312" w:hAnsi="仿宋_GB2312" w:eastAsia="仿宋_GB2312" w:cs="仿宋_GB2312"/>
          <w:color w:val="000000"/>
          <w:kern w:val="0"/>
          <w:sz w:val="31"/>
          <w:szCs w:val="31"/>
          <w:lang w:bidi="ar"/>
        </w:rPr>
        <w:br w:type="textWrapping"/>
      </w:r>
      <w:r>
        <w:rPr>
          <w:rFonts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bidi="ar"/>
        </w:rPr>
        <w:t>7、在参加政府采购活动中前三年内无重大违法记录的承诺书；</w:t>
      </w:r>
      <w:r>
        <w:rPr>
          <w:rFonts w:hint="eastAsia" w:ascii="仿宋_GB2312" w:hAnsi="仿宋_GB2312" w:eastAsia="仿宋_GB2312" w:cs="仿宋_GB2312"/>
          <w:color w:val="000000"/>
          <w:kern w:val="0"/>
          <w:sz w:val="31"/>
          <w:szCs w:val="31"/>
          <w:lang w:bidi="ar"/>
        </w:rPr>
        <w:br w:type="textWrapping"/>
      </w:r>
      <w:r>
        <w:rPr>
          <w:rFonts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bidi="ar"/>
        </w:rPr>
        <w:t>8、针对本次采购项目《反商业贿赂承诺书》的书面声明；</w:t>
      </w:r>
      <w:r>
        <w:rPr>
          <w:rFonts w:hint="eastAsia" w:ascii="仿宋_GB2312" w:hAnsi="仿宋_GB2312" w:eastAsia="仿宋_GB2312" w:cs="仿宋_GB2312"/>
          <w:color w:val="000000"/>
          <w:kern w:val="0"/>
          <w:sz w:val="31"/>
          <w:szCs w:val="31"/>
          <w:lang w:bidi="ar"/>
        </w:rPr>
        <w:br w:type="textWrapping"/>
      </w:r>
      <w:r>
        <w:rPr>
          <w:rFonts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bidi="ar"/>
        </w:rPr>
        <w:t>9、本项目不接受联合体；</w:t>
      </w:r>
    </w:p>
    <w:p>
      <w:pPr>
        <w:widowControl/>
        <w:ind w:firstLine="622" w:firstLineChars="200"/>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三、采购标的需执行的国家相关标准、行业标准、地方标准或者其他标准、规范：</w:t>
      </w:r>
    </w:p>
    <w:p>
      <w:pPr>
        <w:widowControl/>
        <w:ind w:firstLine="155" w:firstLineChars="5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zh-CN" w:bidi="ar"/>
        </w:rPr>
        <w:t>等级医院评审咨询包括数据真实性需达到</w:t>
      </w:r>
      <w:r>
        <w:rPr>
          <w:rFonts w:hint="eastAsia" w:ascii="仿宋_GB2312" w:hAnsi="仿宋_GB2312" w:eastAsia="仿宋_GB2312" w:cs="仿宋_GB2312"/>
          <w:color w:val="FF0000"/>
          <w:kern w:val="0"/>
          <w:sz w:val="31"/>
          <w:szCs w:val="31"/>
          <w:lang w:val="zh-CN" w:bidi="ar"/>
        </w:rPr>
        <w:t>国家卫生健康委印发的《自治区三级医院评审标准（2020年版）》</w:t>
      </w:r>
      <w:r>
        <w:rPr>
          <w:rFonts w:hint="eastAsia" w:ascii="仿宋_GB2312" w:hAnsi="仿宋_GB2312" w:eastAsia="仿宋_GB2312" w:cs="仿宋_GB2312"/>
          <w:color w:val="000000"/>
          <w:kern w:val="0"/>
          <w:sz w:val="31"/>
          <w:szCs w:val="31"/>
          <w:lang w:val="zh-CN" w:bidi="ar"/>
        </w:rPr>
        <w:t>的有关标准。</w:t>
      </w:r>
    </w:p>
    <w:p>
      <w:pPr>
        <w:widowControl/>
        <w:ind w:firstLine="622"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四、</w:t>
      </w:r>
      <w:r>
        <w:rPr>
          <w:rFonts w:ascii="仿宋_GB2312" w:hAnsi="仿宋_GB2312" w:eastAsia="仿宋_GB2312" w:cs="仿宋_GB2312"/>
          <w:b/>
          <w:bCs/>
          <w:color w:val="000000"/>
          <w:kern w:val="0"/>
          <w:sz w:val="31"/>
          <w:szCs w:val="31"/>
          <w:lang w:bidi="ar"/>
        </w:rPr>
        <w:t>采购实施计划</w:t>
      </w:r>
      <w:r>
        <w:rPr>
          <w:rFonts w:hint="eastAsia" w:ascii="仿宋_GB2312" w:hAnsi="仿宋_GB2312" w:eastAsia="仿宋_GB2312" w:cs="仿宋_GB2312"/>
          <w:b/>
          <w:bCs/>
          <w:color w:val="000000"/>
          <w:kern w:val="0"/>
          <w:sz w:val="31"/>
          <w:szCs w:val="31"/>
          <w:lang w:bidi="ar"/>
        </w:rPr>
        <w:t>主要内容</w:t>
      </w:r>
      <w:r>
        <w:rPr>
          <w:rFonts w:ascii="仿宋_GB2312" w:hAnsi="仿宋_GB2312" w:eastAsia="仿宋_GB2312" w:cs="仿宋_GB2312"/>
          <w:b/>
          <w:bCs/>
          <w:color w:val="000000"/>
          <w:kern w:val="0"/>
          <w:sz w:val="31"/>
          <w:szCs w:val="31"/>
          <w:lang w:bidi="ar"/>
        </w:rPr>
        <w:t>：</w:t>
      </w:r>
      <w:r>
        <w:rPr>
          <w:rFonts w:ascii="仿宋_GB2312" w:hAnsi="仿宋_GB2312" w:eastAsia="仿宋_GB2312" w:cs="仿宋_GB2312"/>
          <w:color w:val="000000"/>
          <w:kern w:val="0"/>
          <w:sz w:val="31"/>
          <w:szCs w:val="31"/>
          <w:lang w:bidi="ar"/>
        </w:rPr>
        <w:t xml:space="preserve"> </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1、采购内容：等级医院</w:t>
      </w:r>
      <w:r>
        <w:rPr>
          <w:rFonts w:ascii="仿宋_GB2312" w:hAnsi="仿宋_GB2312" w:eastAsia="仿宋_GB2312" w:cs="仿宋_GB2312"/>
          <w:color w:val="000000"/>
          <w:kern w:val="0"/>
          <w:sz w:val="31"/>
          <w:szCs w:val="31"/>
          <w:lang w:bidi="ar"/>
        </w:rPr>
        <w:t>评审咨询</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w:t>
      </w:r>
      <w:r>
        <w:rPr>
          <w:rFonts w:ascii="仿宋_GB2312" w:hAnsi="仿宋_GB2312" w:eastAsia="仿宋_GB2312" w:cs="仿宋_GB2312"/>
          <w:color w:val="000000"/>
          <w:kern w:val="0"/>
          <w:sz w:val="31"/>
          <w:szCs w:val="31"/>
          <w:lang w:bidi="ar"/>
        </w:rPr>
        <w:t>采购项目预（概）算、</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450000</w:t>
      </w:r>
      <w:r>
        <w:rPr>
          <w:rFonts w:hint="eastAsia" w:ascii="仿宋_GB2312" w:hAnsi="仿宋_GB2312" w:eastAsia="仿宋_GB2312" w:cs="仿宋_GB2312"/>
          <w:color w:val="000000"/>
          <w:kern w:val="0"/>
          <w:sz w:val="31"/>
          <w:szCs w:val="31"/>
          <w:lang w:bidi="ar"/>
        </w:rPr>
        <w:t>元</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w:t>
      </w:r>
      <w:r>
        <w:rPr>
          <w:rFonts w:ascii="仿宋_GB2312" w:hAnsi="仿宋_GB2312" w:eastAsia="仿宋_GB2312" w:cs="仿宋_GB2312"/>
          <w:color w:val="000000"/>
          <w:kern w:val="0"/>
          <w:sz w:val="31"/>
          <w:szCs w:val="31"/>
          <w:lang w:bidi="ar"/>
        </w:rPr>
        <w:t>最高限价</w:t>
      </w:r>
      <w:r>
        <w:rPr>
          <w:rFonts w:hint="eastAsia" w:ascii="仿宋_GB2312" w:hAnsi="仿宋_GB2312" w:eastAsia="仿宋_GB2312" w:cs="仿宋_GB2312"/>
          <w:color w:val="000000"/>
          <w:kern w:val="0"/>
          <w:sz w:val="31"/>
          <w:szCs w:val="31"/>
          <w:lang w:bidi="ar"/>
        </w:rPr>
        <w:t>：450000元</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4、</w:t>
      </w:r>
      <w:r>
        <w:rPr>
          <w:rFonts w:ascii="仿宋_GB2312" w:hAnsi="仿宋_GB2312" w:eastAsia="仿宋_GB2312" w:cs="仿宋_GB2312"/>
          <w:color w:val="000000"/>
          <w:kern w:val="0"/>
          <w:sz w:val="31"/>
          <w:szCs w:val="31"/>
          <w:lang w:bidi="ar"/>
        </w:rPr>
        <w:t>开展采购活动的时间安排</w:t>
      </w:r>
      <w:r>
        <w:rPr>
          <w:rFonts w:hint="eastAsia" w:ascii="仿宋_GB2312" w:hAnsi="仿宋_GB2312" w:eastAsia="仿宋_GB2312" w:cs="仿宋_GB2312"/>
          <w:color w:val="000000"/>
          <w:kern w:val="0"/>
          <w:sz w:val="31"/>
          <w:szCs w:val="31"/>
          <w:lang w:bidi="ar"/>
        </w:rPr>
        <w:t>：</w:t>
      </w:r>
    </w:p>
    <w:p>
      <w:pPr>
        <w:widowControl/>
        <w:ind w:firstLine="620" w:firstLineChars="200"/>
        <w:rPr>
          <w:rFonts w:ascii="仿宋_GB2312" w:hAnsi="仿宋_GB2312" w:eastAsia="仿宋_GB2312" w:cs="仿宋_GB2312"/>
          <w:kern w:val="0"/>
          <w:sz w:val="31"/>
          <w:szCs w:val="31"/>
          <w:lang w:bidi="ar"/>
        </w:rPr>
      </w:pPr>
      <w:r>
        <w:rPr>
          <w:rFonts w:hint="eastAsia" w:ascii="仿宋_GB2312" w:hAnsi="仿宋_GB2312" w:eastAsia="仿宋_GB2312" w:cs="仿宋_GB2312"/>
          <w:color w:val="000000"/>
          <w:kern w:val="0"/>
          <w:sz w:val="31"/>
          <w:szCs w:val="31"/>
          <w:lang w:bidi="ar"/>
        </w:rPr>
        <w:t>（1）</w:t>
      </w:r>
      <w:r>
        <w:rPr>
          <w:rFonts w:ascii="仿宋_GB2312" w:hAnsi="仿宋_GB2312" w:eastAsia="仿宋_GB2312" w:cs="仿宋_GB2312"/>
          <w:color w:val="000000"/>
          <w:kern w:val="0"/>
          <w:sz w:val="31"/>
          <w:szCs w:val="31"/>
          <w:lang w:bidi="ar"/>
        </w:rPr>
        <w:t>时间：2021年10月19日起至2021年10月</w:t>
      </w:r>
      <w:r>
        <w:rPr>
          <w:rFonts w:hint="eastAsia" w:ascii="仿宋_GB2312" w:hAnsi="仿宋_GB2312" w:eastAsia="仿宋_GB2312" w:cs="仿宋_GB2312"/>
          <w:color w:val="000000"/>
          <w:kern w:val="0"/>
          <w:sz w:val="31"/>
          <w:szCs w:val="31"/>
          <w:lang w:val="en-US" w:eastAsia="zh-CN" w:bidi="ar"/>
        </w:rPr>
        <w:t>28</w:t>
      </w:r>
      <w:r>
        <w:rPr>
          <w:rFonts w:ascii="仿宋_GB2312" w:hAnsi="仿宋_GB2312" w:eastAsia="仿宋_GB2312" w:cs="仿宋_GB2312"/>
          <w:color w:val="000000"/>
          <w:kern w:val="0"/>
          <w:sz w:val="31"/>
          <w:szCs w:val="31"/>
          <w:lang w:bidi="ar"/>
        </w:rPr>
        <w:t>日上午10:30-13:30时及下午16:00-19:00时（北京时间</w:t>
      </w:r>
      <w:r>
        <w:rPr>
          <w:rFonts w:hint="eastAsia" w:ascii="仿宋_GB2312" w:hAnsi="仿宋_GB2312" w:eastAsia="仿宋_GB2312" w:cs="仿宋_GB2312"/>
          <w:color w:val="000000"/>
          <w:kern w:val="0"/>
          <w:sz w:val="31"/>
          <w:szCs w:val="31"/>
          <w:lang w:bidi="ar"/>
        </w:rPr>
        <w:t>，法定</w:t>
      </w:r>
      <w:r>
        <w:rPr>
          <w:rFonts w:ascii="仿宋_GB2312" w:hAnsi="仿宋_GB2312" w:eastAsia="仿宋_GB2312" w:cs="仿宋_GB2312"/>
          <w:color w:val="000000"/>
          <w:kern w:val="0"/>
          <w:sz w:val="31"/>
          <w:szCs w:val="31"/>
          <w:lang w:bidi="ar"/>
        </w:rPr>
        <w:t>节假日除外)。</w:t>
      </w:r>
      <w:r>
        <w:rPr>
          <w:rFonts w:ascii="仿宋_GB2312" w:hAnsi="仿宋_GB2312" w:eastAsia="仿宋_GB2312" w:cs="仿宋_GB2312"/>
          <w:color w:val="000000"/>
          <w:kern w:val="0"/>
          <w:sz w:val="31"/>
          <w:szCs w:val="31"/>
          <w:lang w:bidi="ar"/>
        </w:rPr>
        <w:br w:type="textWrapping"/>
      </w:r>
      <w:r>
        <w:rPr>
          <w:rFonts w:hint="eastAsia" w:ascii="仿宋_GB2312" w:hAnsi="仿宋_GB2312" w:eastAsia="仿宋_GB2312" w:cs="仿宋_GB2312"/>
          <w:color w:val="000000"/>
          <w:kern w:val="0"/>
          <w:sz w:val="31"/>
          <w:szCs w:val="31"/>
          <w:lang w:bidi="ar"/>
        </w:rPr>
        <w:t xml:space="preserve">   </w:t>
      </w:r>
      <w:r>
        <w:rPr>
          <w:rFonts w:ascii="仿宋_GB2312" w:hAnsi="仿宋_GB2312" w:eastAsia="仿宋_GB2312" w:cs="仿宋_GB2312"/>
          <w:color w:val="FF0000"/>
          <w:kern w:val="0"/>
          <w:sz w:val="31"/>
          <w:szCs w:val="31"/>
          <w:lang w:bidi="ar"/>
        </w:rPr>
        <w:t xml:space="preserve"> </w:t>
      </w:r>
      <w:r>
        <w:rPr>
          <w:rFonts w:hint="eastAsia" w:ascii="仿宋_GB2312" w:hAnsi="仿宋_GB2312" w:eastAsia="仿宋_GB2312" w:cs="仿宋_GB2312"/>
          <w:kern w:val="0"/>
          <w:sz w:val="31"/>
          <w:szCs w:val="31"/>
          <w:lang w:bidi="ar"/>
        </w:rPr>
        <w:t>（2）</w:t>
      </w:r>
      <w:r>
        <w:rPr>
          <w:rFonts w:ascii="仿宋_GB2312" w:hAnsi="仿宋_GB2312" w:eastAsia="仿宋_GB2312" w:cs="仿宋_GB2312"/>
          <w:kern w:val="0"/>
          <w:sz w:val="31"/>
          <w:szCs w:val="31"/>
          <w:lang w:bidi="ar"/>
        </w:rPr>
        <w:t>方式：</w:t>
      </w:r>
      <w:r>
        <w:rPr>
          <w:rFonts w:hint="eastAsia" w:ascii="仿宋_GB2312" w:hAnsi="仿宋_GB2312" w:eastAsia="仿宋_GB2312" w:cs="仿宋_GB2312"/>
          <w:kern w:val="0"/>
          <w:sz w:val="31"/>
          <w:szCs w:val="31"/>
          <w:lang w:bidi="ar"/>
        </w:rPr>
        <w:t>登录新疆政府采购网政采云线上获取</w:t>
      </w:r>
    </w:p>
    <w:p>
      <w:pPr>
        <w:widowControl/>
        <w:ind w:firstLine="620" w:firstLineChars="200"/>
        <w:rPr>
          <w:lang w:bidi="ar"/>
        </w:rPr>
      </w:pPr>
      <w:r>
        <w:rPr>
          <w:rFonts w:hint="eastAsia" w:ascii="仿宋_GB2312" w:hAnsi="仿宋_GB2312" w:eastAsia="仿宋_GB2312" w:cs="仿宋_GB2312"/>
          <w:color w:val="000000"/>
          <w:kern w:val="0"/>
          <w:sz w:val="31"/>
          <w:szCs w:val="31"/>
          <w:lang w:bidi="ar"/>
        </w:rPr>
        <w:t>（3）</w:t>
      </w:r>
      <w:r>
        <w:rPr>
          <w:rFonts w:ascii="仿宋_GB2312" w:hAnsi="仿宋_GB2312" w:eastAsia="仿宋_GB2312" w:cs="仿宋_GB2312"/>
          <w:color w:val="000000"/>
          <w:kern w:val="0"/>
          <w:sz w:val="31"/>
          <w:szCs w:val="31"/>
          <w:lang w:bidi="ar"/>
        </w:rPr>
        <w:t>开户行信息：</w:t>
      </w:r>
      <w:r>
        <w:rPr>
          <w:rFonts w:ascii="仿宋_GB2312" w:hAnsi="仿宋_GB2312" w:eastAsia="仿宋_GB2312" w:cs="仿宋_GB2312"/>
          <w:color w:val="000000"/>
          <w:kern w:val="0"/>
          <w:sz w:val="31"/>
          <w:szCs w:val="31"/>
          <w:lang w:bidi="ar"/>
        </w:rPr>
        <w:br w:type="textWrapping"/>
      </w:r>
      <w:r>
        <w:rPr>
          <w:rFonts w:eastAsia="仿宋_GB2312"/>
          <w:color w:val="000000"/>
          <w:kern w:val="0"/>
          <w:sz w:val="31"/>
          <w:szCs w:val="31"/>
          <w:lang w:bidi="ar"/>
        </w:rPr>
        <w:t>        </w:t>
      </w:r>
      <w:r>
        <w:rPr>
          <w:rFonts w:ascii="仿宋_GB2312" w:hAnsi="仿宋_GB2312" w:eastAsia="仿宋_GB2312" w:cs="仿宋_GB2312"/>
          <w:color w:val="000000"/>
          <w:kern w:val="0"/>
          <w:sz w:val="31"/>
          <w:szCs w:val="31"/>
          <w:lang w:bidi="ar"/>
        </w:rPr>
        <w:t>账户名称：新疆</w:t>
      </w:r>
      <w:r>
        <w:rPr>
          <w:rFonts w:hint="eastAsia" w:ascii="仿宋_GB2312" w:hAnsi="仿宋_GB2312" w:eastAsia="仿宋_GB2312" w:cs="仿宋_GB2312"/>
          <w:color w:val="000000"/>
          <w:kern w:val="0"/>
          <w:sz w:val="31"/>
          <w:szCs w:val="31"/>
          <w:lang w:bidi="ar"/>
        </w:rPr>
        <w:t>华锦</w:t>
      </w:r>
      <w:r>
        <w:rPr>
          <w:rFonts w:ascii="仿宋_GB2312" w:hAnsi="仿宋_GB2312" w:eastAsia="仿宋_GB2312" w:cs="仿宋_GB2312"/>
          <w:color w:val="000000"/>
          <w:kern w:val="0"/>
          <w:sz w:val="31"/>
          <w:szCs w:val="31"/>
          <w:lang w:bidi="ar"/>
        </w:rPr>
        <w:t>工程项目管理有限公司</w:t>
      </w:r>
      <w:r>
        <w:rPr>
          <w:rFonts w:ascii="仿宋_GB2312" w:hAnsi="仿宋_GB2312" w:eastAsia="仿宋_GB2312" w:cs="仿宋_GB2312"/>
          <w:color w:val="000000"/>
          <w:kern w:val="0"/>
          <w:sz w:val="31"/>
          <w:szCs w:val="31"/>
          <w:lang w:bidi="ar"/>
        </w:rPr>
        <w:br w:type="textWrapping"/>
      </w:r>
      <w:r>
        <w:rPr>
          <w:rFonts w:eastAsia="仿宋_GB2312"/>
          <w:color w:val="000000"/>
          <w:kern w:val="0"/>
          <w:sz w:val="31"/>
          <w:szCs w:val="31"/>
          <w:lang w:bidi="ar"/>
        </w:rPr>
        <w:t>        </w:t>
      </w:r>
      <w:r>
        <w:rPr>
          <w:rFonts w:ascii="仿宋_GB2312" w:hAnsi="仿宋_GB2312" w:eastAsia="仿宋_GB2312" w:cs="仿宋_GB2312"/>
          <w:color w:val="000000"/>
          <w:kern w:val="0"/>
          <w:sz w:val="31"/>
          <w:szCs w:val="31"/>
          <w:lang w:bidi="ar"/>
        </w:rPr>
        <w:t>账号：860080012010106207109</w:t>
      </w:r>
      <w:r>
        <w:rPr>
          <w:rFonts w:ascii="仿宋_GB2312" w:hAnsi="仿宋_GB2312" w:eastAsia="仿宋_GB2312" w:cs="仿宋_GB2312"/>
          <w:color w:val="000000"/>
          <w:kern w:val="0"/>
          <w:sz w:val="31"/>
          <w:szCs w:val="31"/>
          <w:lang w:bidi="ar"/>
        </w:rPr>
        <w:br w:type="textWrapping"/>
      </w:r>
      <w:r>
        <w:rPr>
          <w:rFonts w:eastAsia="仿宋_GB2312"/>
          <w:color w:val="000000"/>
          <w:kern w:val="0"/>
          <w:sz w:val="31"/>
          <w:szCs w:val="31"/>
          <w:lang w:bidi="ar"/>
        </w:rPr>
        <w:t>      </w:t>
      </w:r>
      <w:r>
        <w:rPr>
          <w:rFonts w:ascii="仿宋_GB2312" w:hAnsi="仿宋_GB2312" w:eastAsia="仿宋_GB2312" w:cs="仿宋_GB2312"/>
          <w:color w:val="000000"/>
          <w:kern w:val="0"/>
          <w:sz w:val="31"/>
          <w:szCs w:val="31"/>
          <w:lang w:bidi="ar"/>
        </w:rPr>
        <w:t>开户行：新疆喀什农村商业银行股份有限公司丝路支行</w:t>
      </w:r>
      <w:r>
        <w:rPr>
          <w:rFonts w:ascii="仿宋_GB2312" w:hAnsi="仿宋_GB2312" w:eastAsia="仿宋_GB2312" w:cs="仿宋_GB2312"/>
          <w:color w:val="000000"/>
          <w:kern w:val="0"/>
          <w:sz w:val="31"/>
          <w:szCs w:val="31"/>
          <w:lang w:bidi="ar"/>
        </w:rPr>
        <w:br w:type="textWrapping"/>
      </w:r>
      <w:r>
        <w:rPr>
          <w:rFonts w:hint="eastAsia" w:ascii="仿宋_GB2312" w:hAnsi="仿宋_GB2312" w:eastAsia="仿宋_GB2312" w:cs="仿宋_GB2312"/>
          <w:color w:val="000000"/>
          <w:kern w:val="0"/>
          <w:sz w:val="31"/>
          <w:szCs w:val="31"/>
          <w:lang w:bidi="ar"/>
        </w:rPr>
        <w:t xml:space="preserve">   （4）</w:t>
      </w:r>
      <w:r>
        <w:rPr>
          <w:rFonts w:ascii="仿宋_GB2312" w:hAnsi="仿宋_GB2312" w:eastAsia="仿宋_GB2312" w:cs="仿宋_GB2312"/>
          <w:color w:val="000000"/>
          <w:kern w:val="0"/>
          <w:sz w:val="31"/>
          <w:szCs w:val="31"/>
          <w:lang w:bidi="ar"/>
        </w:rPr>
        <w:t>递交文件时间：2021年10月29日</w:t>
      </w:r>
      <w:r>
        <w:rPr>
          <w:rFonts w:hint="eastAsia"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eastAsia="zh-CN" w:bidi="ar"/>
        </w:rPr>
        <w:t>下</w:t>
      </w:r>
      <w:r>
        <w:rPr>
          <w:rFonts w:ascii="仿宋_GB2312" w:hAnsi="仿宋_GB2312" w:eastAsia="仿宋_GB2312" w:cs="仿宋_GB2312"/>
          <w:color w:val="000000"/>
          <w:kern w:val="0"/>
          <w:sz w:val="31"/>
          <w:szCs w:val="31"/>
          <w:lang w:bidi="ar"/>
        </w:rPr>
        <w:t>午17：00前（北京时间）提交到开标现场</w:t>
      </w:r>
      <w:r>
        <w:rPr>
          <w:rFonts w:ascii="仿宋_GB2312" w:hAnsi="仿宋_GB2312" w:eastAsia="仿宋_GB2312" w:cs="仿宋_GB2312"/>
          <w:color w:val="000000"/>
          <w:kern w:val="0"/>
          <w:sz w:val="31"/>
          <w:szCs w:val="31"/>
          <w:lang w:bidi="ar"/>
        </w:rPr>
        <w:br w:type="textWrapping"/>
      </w:r>
      <w:r>
        <w:rPr>
          <w:rFonts w:hint="eastAsia" w:ascii="仿宋_GB2312" w:hAnsi="仿宋_GB2312" w:eastAsia="仿宋_GB2312" w:cs="仿宋_GB2312"/>
          <w:color w:val="000000"/>
          <w:kern w:val="0"/>
          <w:sz w:val="31"/>
          <w:szCs w:val="31"/>
          <w:lang w:bidi="ar"/>
        </w:rPr>
        <w:t xml:space="preserve">   （5）</w:t>
      </w:r>
      <w:r>
        <w:rPr>
          <w:rFonts w:ascii="仿宋_GB2312" w:hAnsi="仿宋_GB2312" w:eastAsia="仿宋_GB2312" w:cs="仿宋_GB2312"/>
          <w:color w:val="000000"/>
          <w:kern w:val="0"/>
          <w:sz w:val="31"/>
          <w:szCs w:val="31"/>
          <w:lang w:bidi="ar"/>
        </w:rPr>
        <w:t>开</w:t>
      </w:r>
      <w:r>
        <w:rPr>
          <w:rFonts w:hint="eastAsia" w:ascii="仿宋_GB2312" w:hAnsi="仿宋_GB2312" w:eastAsia="仿宋_GB2312" w:cs="仿宋_GB2312"/>
          <w:color w:val="000000"/>
          <w:kern w:val="0"/>
          <w:sz w:val="31"/>
          <w:szCs w:val="31"/>
          <w:lang w:bidi="ar"/>
        </w:rPr>
        <w:t>标</w:t>
      </w:r>
      <w:r>
        <w:rPr>
          <w:rFonts w:ascii="仿宋_GB2312" w:hAnsi="仿宋_GB2312" w:eastAsia="仿宋_GB2312" w:cs="仿宋_GB2312"/>
          <w:color w:val="000000"/>
          <w:kern w:val="0"/>
          <w:sz w:val="31"/>
          <w:szCs w:val="31"/>
          <w:lang w:bidi="ar"/>
        </w:rPr>
        <w:t>时间：2021年10月29日</w:t>
      </w:r>
      <w:r>
        <w:rPr>
          <w:rFonts w:hint="eastAsia"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eastAsia="zh-CN" w:bidi="ar"/>
        </w:rPr>
        <w:t>下</w:t>
      </w:r>
      <w:r>
        <w:rPr>
          <w:rFonts w:ascii="仿宋_GB2312" w:hAnsi="仿宋_GB2312" w:eastAsia="仿宋_GB2312" w:cs="仿宋_GB2312"/>
          <w:color w:val="000000"/>
          <w:kern w:val="0"/>
          <w:sz w:val="31"/>
          <w:szCs w:val="31"/>
          <w:lang w:bidi="ar"/>
        </w:rPr>
        <w:t>午17：00时（北京时间）</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5、</w:t>
      </w:r>
      <w:r>
        <w:rPr>
          <w:rFonts w:ascii="仿宋_GB2312" w:hAnsi="仿宋_GB2312" w:eastAsia="仿宋_GB2312" w:cs="仿宋_GB2312"/>
          <w:color w:val="000000"/>
          <w:kern w:val="0"/>
          <w:sz w:val="31"/>
          <w:szCs w:val="31"/>
          <w:lang w:bidi="ar"/>
        </w:rPr>
        <w:t>采购组织形式</w:t>
      </w:r>
      <w:r>
        <w:rPr>
          <w:rFonts w:hint="eastAsia" w:ascii="仿宋_GB2312" w:hAnsi="仿宋_GB2312" w:eastAsia="仿宋_GB2312" w:cs="仿宋_GB2312"/>
          <w:color w:val="000000"/>
          <w:kern w:val="0"/>
          <w:sz w:val="31"/>
          <w:szCs w:val="31"/>
          <w:lang w:bidi="ar"/>
        </w:rPr>
        <w:t>：委托中介采购（机构代理采购）</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6、</w:t>
      </w:r>
      <w:r>
        <w:rPr>
          <w:rFonts w:ascii="仿宋_GB2312" w:hAnsi="仿宋_GB2312" w:eastAsia="仿宋_GB2312" w:cs="仿宋_GB2312"/>
          <w:color w:val="000000"/>
          <w:kern w:val="0"/>
          <w:sz w:val="31"/>
          <w:szCs w:val="31"/>
          <w:lang w:bidi="ar"/>
        </w:rPr>
        <w:t>委托代理安排</w:t>
      </w:r>
      <w:r>
        <w:rPr>
          <w:rFonts w:hint="eastAsia" w:ascii="仿宋_GB2312" w:hAnsi="仿宋_GB2312" w:eastAsia="仿宋_GB2312" w:cs="仿宋_GB2312"/>
          <w:color w:val="000000"/>
          <w:kern w:val="0"/>
          <w:sz w:val="31"/>
          <w:szCs w:val="31"/>
          <w:lang w:bidi="ar"/>
        </w:rPr>
        <w:t>：新疆华锦工程项目管理有限公司</w:t>
      </w:r>
    </w:p>
    <w:p>
      <w:pPr>
        <w:widowControl/>
        <w:ind w:firstLine="620" w:firstLineChars="200"/>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7、</w:t>
      </w:r>
      <w:r>
        <w:rPr>
          <w:rFonts w:ascii="仿宋_GB2312" w:hAnsi="仿宋_GB2312" w:eastAsia="仿宋_GB2312" w:cs="仿宋_GB2312"/>
          <w:color w:val="000000"/>
          <w:kern w:val="0"/>
          <w:sz w:val="31"/>
          <w:szCs w:val="31"/>
          <w:lang w:bidi="ar"/>
        </w:rPr>
        <w:t>采购包划分与合同分包</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不分包</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8、</w:t>
      </w:r>
      <w:r>
        <w:rPr>
          <w:rFonts w:ascii="仿宋_GB2312" w:hAnsi="仿宋_GB2312" w:eastAsia="仿宋_GB2312" w:cs="仿宋_GB2312"/>
          <w:color w:val="000000"/>
          <w:kern w:val="0"/>
          <w:sz w:val="31"/>
          <w:szCs w:val="31"/>
          <w:lang w:bidi="ar"/>
        </w:rPr>
        <w:t>采购方式</w:t>
      </w:r>
      <w:r>
        <w:rPr>
          <w:rFonts w:hint="eastAsia" w:ascii="仿宋_GB2312" w:hAnsi="仿宋_GB2312" w:eastAsia="仿宋_GB2312" w:cs="仿宋_GB2312"/>
          <w:color w:val="000000"/>
          <w:kern w:val="0"/>
          <w:sz w:val="31"/>
          <w:szCs w:val="31"/>
          <w:lang w:bidi="ar"/>
        </w:rPr>
        <w:t>：竞争性</w:t>
      </w:r>
      <w:r>
        <w:rPr>
          <w:rFonts w:ascii="仿宋_GB2312" w:hAnsi="仿宋_GB2312" w:eastAsia="仿宋_GB2312" w:cs="仿宋_GB2312"/>
          <w:color w:val="000000"/>
          <w:kern w:val="0"/>
          <w:sz w:val="31"/>
          <w:szCs w:val="31"/>
          <w:lang w:bidi="ar"/>
        </w:rPr>
        <w:t>磋商</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竞争范围</w:t>
      </w:r>
      <w:r>
        <w:rPr>
          <w:rFonts w:hint="eastAsia" w:ascii="仿宋_GB2312" w:hAnsi="仿宋_GB2312" w:eastAsia="仿宋_GB2312" w:cs="仿宋_GB2312"/>
          <w:color w:val="000000"/>
          <w:kern w:val="0"/>
          <w:sz w:val="31"/>
          <w:szCs w:val="31"/>
          <w:lang w:bidi="ar"/>
        </w:rPr>
        <w:t>：全国</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10、</w:t>
      </w:r>
      <w:r>
        <w:rPr>
          <w:rFonts w:ascii="仿宋_GB2312" w:hAnsi="仿宋_GB2312" w:eastAsia="仿宋_GB2312" w:cs="仿宋_GB2312"/>
          <w:color w:val="000000"/>
          <w:kern w:val="0"/>
          <w:sz w:val="31"/>
          <w:szCs w:val="31"/>
          <w:lang w:bidi="ar"/>
        </w:rPr>
        <w:t>评审规则</w:t>
      </w:r>
      <w:r>
        <w:rPr>
          <w:rFonts w:hint="eastAsia" w:ascii="仿宋_GB2312" w:hAnsi="仿宋_GB2312" w:eastAsia="仿宋_GB2312" w:cs="仿宋_GB2312"/>
          <w:color w:val="000000"/>
          <w:kern w:val="0"/>
          <w:sz w:val="31"/>
          <w:szCs w:val="31"/>
          <w:lang w:bidi="ar"/>
        </w:rPr>
        <w:t>：</w:t>
      </w:r>
    </w:p>
    <w:p>
      <w:pPr>
        <w:spacing w:line="360" w:lineRule="auto"/>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1.评标委员会根据招标文件规定的评标标准和方法，对投标文件进行全面审核，主要审查投标文件的完整性、符合性以及投标报价的合理性是否满足招标文件中的有关规定。</w:t>
      </w:r>
    </w:p>
    <w:p>
      <w:pPr>
        <w:spacing w:line="360" w:lineRule="auto"/>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综合评分法，是指响应文件满足采购文件全部实质性要求且按评审因素的量化指标评审得分最高的供应商为成交候选供应商的评审方法。</w:t>
      </w:r>
    </w:p>
    <w:p>
      <w:pPr>
        <w:spacing w:line="360" w:lineRule="auto"/>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w:t>
      </w:r>
      <w:r>
        <w:rPr>
          <w:rFonts w:ascii="仿宋_GB2312" w:hAnsi="仿宋_GB2312" w:eastAsia="仿宋_GB2312" w:cs="仿宋_GB2312"/>
          <w:color w:val="000000"/>
          <w:kern w:val="0"/>
          <w:sz w:val="31"/>
          <w:szCs w:val="31"/>
          <w:lang w:bidi="ar"/>
        </w:rPr>
        <w:t>磋商小组按照磋商文件中规定的评审标准进行量化打分，没有规定的评审标准不得作为评审依据。评审时，磋商小组各成员应当独立对每个有效响应的文件进行评价、打分，然后汇总每个供应商每项评分因素的得分，不得去掉最后报价中的最高报价和最低报价。</w:t>
      </w:r>
    </w:p>
    <w:p>
      <w:pPr>
        <w:spacing w:line="360" w:lineRule="auto"/>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widowControl/>
        <w:ind w:firstLine="622" w:firstLineChars="200"/>
        <w:rPr>
          <w:rFonts w:ascii="仿宋_GB2312" w:hAnsi="仿宋_GB2312" w:eastAsia="仿宋_GB2312" w:cs="仿宋_GB2312"/>
          <w:kern w:val="0"/>
          <w:sz w:val="31"/>
          <w:szCs w:val="31"/>
          <w:lang w:bidi="ar"/>
        </w:rPr>
      </w:pPr>
      <w:r>
        <w:rPr>
          <w:rFonts w:hint="eastAsia" w:ascii="仿宋_GB2312" w:hAnsi="仿宋_GB2312" w:eastAsia="仿宋_GB2312" w:cs="仿宋_GB2312"/>
          <w:b/>
          <w:bCs/>
          <w:kern w:val="0"/>
          <w:sz w:val="31"/>
          <w:szCs w:val="31"/>
          <w:lang w:bidi="ar"/>
        </w:rPr>
        <w:t>五、采购标的内容、数量，包括技术要求和商务要求：</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1、技术要求如下：</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（1）采购标的的功能和质量要求，包括性能、材料、结构、外观、安全，或者服务内容和标准等。（详细的技术参数）</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1.医院等级评审管理现状调研分析，挖掘医院痛点、弱点：</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调研医院需求、前期评审管理现状，现场深度访谈，挖掘医院等级评审工作中的痛点和弱点。</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w:t>
      </w:r>
      <w:r>
        <w:rPr>
          <w:rFonts w:hint="eastAsia" w:ascii="仿宋_GB2312" w:hAnsi="仿宋_GB2312" w:eastAsia="仿宋_GB2312" w:cs="仿宋_GB2312"/>
          <w:color w:val="000000"/>
          <w:kern w:val="0"/>
          <w:sz w:val="31"/>
          <w:szCs w:val="31"/>
          <w:lang w:bidi="ar"/>
        </w:rPr>
        <w:t>.模拟调研评审找出差距：</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专家分组现场根据等评标准走访看、问、查，找出医院等评工作问题和差距，并现场集中反馈。</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3</w:t>
      </w:r>
      <w:r>
        <w:rPr>
          <w:rFonts w:hint="eastAsia" w:ascii="仿宋_GB2312" w:hAnsi="仿宋_GB2312" w:eastAsia="仿宋_GB2312" w:cs="仿宋_GB2312"/>
          <w:color w:val="000000"/>
          <w:kern w:val="0"/>
          <w:sz w:val="31"/>
          <w:szCs w:val="31"/>
          <w:lang w:bidi="ar"/>
        </w:rPr>
        <w:t>.组织架构建立及完善分工</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FF0000"/>
          <w:kern w:val="0"/>
          <w:sz w:val="31"/>
          <w:szCs w:val="31"/>
          <w:lang w:bidi="ar"/>
        </w:rPr>
        <w:t>《自治区三级医院评审标准2020年版试行》</w:t>
      </w:r>
      <w:r>
        <w:rPr>
          <w:rFonts w:hint="eastAsia" w:ascii="仿宋_GB2312" w:hAnsi="仿宋_GB2312" w:eastAsia="仿宋_GB2312" w:cs="仿宋_GB2312"/>
          <w:color w:val="000000"/>
          <w:kern w:val="0"/>
          <w:sz w:val="31"/>
          <w:szCs w:val="31"/>
          <w:lang w:bidi="ar"/>
        </w:rPr>
        <w:t>等评新标准的学习和条款分解，辅导医院进行文件管理、质控管理、应急演练等工作……</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4</w:t>
      </w:r>
      <w:r>
        <w:rPr>
          <w:rFonts w:hint="eastAsia" w:ascii="仿宋_GB2312" w:hAnsi="仿宋_GB2312" w:eastAsia="仿宋_GB2312" w:cs="仿宋_GB2312"/>
          <w:color w:val="000000"/>
          <w:kern w:val="0"/>
          <w:sz w:val="31"/>
          <w:szCs w:val="31"/>
          <w:lang w:bidi="ar"/>
        </w:rPr>
        <w:t>.针对具体检查要点现场培训：</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针对医院等评工作的薄弱环节，专家进行专题培训。</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5</w:t>
      </w:r>
      <w:r>
        <w:rPr>
          <w:rFonts w:hint="eastAsia" w:ascii="仿宋_GB2312" w:hAnsi="仿宋_GB2312" w:eastAsia="仿宋_GB2312" w:cs="仿宋_GB2312"/>
          <w:color w:val="000000"/>
          <w:kern w:val="0"/>
          <w:sz w:val="31"/>
          <w:szCs w:val="31"/>
          <w:lang w:bidi="ar"/>
        </w:rPr>
        <w:t>.针对基线调查、数据采集及现场调研评审情况给出医院书面改进建议</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6</w:t>
      </w:r>
      <w:r>
        <w:rPr>
          <w:rFonts w:hint="eastAsia" w:ascii="仿宋_GB2312" w:hAnsi="仿宋_GB2312" w:eastAsia="仿宋_GB2312" w:cs="仿宋_GB2312"/>
          <w:color w:val="000000"/>
          <w:kern w:val="0"/>
          <w:sz w:val="31"/>
          <w:szCs w:val="31"/>
          <w:lang w:bidi="ar"/>
        </w:rPr>
        <w:t>.专家驻院辅导(3次</w:t>
      </w:r>
      <w:r>
        <w:rPr>
          <w:rFonts w:ascii="仿宋_GB2312" w:hAnsi="仿宋_GB2312" w:eastAsia="仿宋_GB2312" w:cs="仿宋_GB2312"/>
          <w:color w:val="000000"/>
          <w:kern w:val="0"/>
          <w:sz w:val="31"/>
          <w:szCs w:val="31"/>
          <w:lang w:bidi="ar"/>
        </w:rPr>
        <w:t>、每次</w:t>
      </w:r>
      <w:r>
        <w:rPr>
          <w:rFonts w:hint="eastAsia" w:ascii="仿宋_GB2312" w:hAnsi="仿宋_GB2312" w:eastAsia="仿宋_GB2312" w:cs="仿宋_GB2312"/>
          <w:color w:val="000000"/>
          <w:kern w:val="0"/>
          <w:sz w:val="31"/>
          <w:szCs w:val="31"/>
          <w:lang w:bidi="ar"/>
        </w:rPr>
        <w:t>1-2人、</w:t>
      </w:r>
      <w:r>
        <w:rPr>
          <w:rFonts w:ascii="仿宋_GB2312" w:hAnsi="仿宋_GB2312" w:eastAsia="仿宋_GB2312" w:cs="仿宋_GB2312"/>
          <w:color w:val="000000"/>
          <w:kern w:val="0"/>
          <w:sz w:val="31"/>
          <w:szCs w:val="31"/>
          <w:lang w:bidi="ar"/>
        </w:rPr>
        <w:t>每次驻院</w:t>
      </w:r>
      <w:r>
        <w:rPr>
          <w:rFonts w:hint="eastAsia" w:ascii="仿宋_GB2312" w:hAnsi="仿宋_GB2312" w:eastAsia="仿宋_GB2312" w:cs="仿宋_GB2312"/>
          <w:color w:val="000000"/>
          <w:kern w:val="0"/>
          <w:sz w:val="31"/>
          <w:szCs w:val="31"/>
          <w:lang w:bidi="ar"/>
        </w:rPr>
        <w:t>3天</w:t>
      </w:r>
      <w:r>
        <w:rPr>
          <w:rFonts w:ascii="仿宋_GB2312" w:hAnsi="仿宋_GB2312" w:eastAsia="仿宋_GB2312" w:cs="仿宋_GB2312"/>
          <w:color w:val="000000"/>
          <w:kern w:val="0"/>
          <w:sz w:val="31"/>
          <w:szCs w:val="31"/>
          <w:lang w:bidi="ar"/>
        </w:rPr>
        <w:t>以上</w:t>
      </w:r>
      <w:r>
        <w:rPr>
          <w:rFonts w:hint="eastAsia" w:ascii="仿宋_GB2312" w:hAnsi="仿宋_GB2312" w:eastAsia="仿宋_GB2312" w:cs="仿宋_GB2312"/>
          <w:color w:val="000000"/>
          <w:kern w:val="0"/>
          <w:sz w:val="31"/>
          <w:szCs w:val="31"/>
          <w:lang w:bidi="ar"/>
        </w:rPr>
        <w:t>)</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7</w:t>
      </w:r>
      <w:r>
        <w:rPr>
          <w:rFonts w:hint="eastAsia" w:ascii="仿宋_GB2312" w:hAnsi="仿宋_GB2312" w:eastAsia="仿宋_GB2312" w:cs="仿宋_GB2312"/>
          <w:color w:val="000000"/>
          <w:kern w:val="0"/>
          <w:sz w:val="31"/>
          <w:szCs w:val="31"/>
          <w:lang w:bidi="ar"/>
        </w:rPr>
        <w:t>.医院正式评审前，专家保持定期线上辅导（全项目周期内不低于15次线上辅导）</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主要对医院提升项目保持及时跟进，对等评工作中存在的问题集中线上答疑辅导。</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8</w:t>
      </w:r>
      <w:r>
        <w:rPr>
          <w:rFonts w:hint="eastAsia" w:ascii="仿宋_GB2312" w:hAnsi="仿宋_GB2312" w:eastAsia="仿宋_GB2312" w:cs="仿宋_GB2312"/>
          <w:color w:val="000000"/>
          <w:kern w:val="0"/>
          <w:sz w:val="31"/>
          <w:szCs w:val="31"/>
          <w:lang w:bidi="ar"/>
        </w:rPr>
        <w:t>.医院正式评审前，专家团队现场进行冲刺辅导：</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专家团队对医院进行全面梳理，重点攻关难点和弱点，专题辅导，以及协助院内树立标杆和典型案例。</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9</w:t>
      </w:r>
      <w:r>
        <w:rPr>
          <w:rFonts w:hint="eastAsia" w:ascii="仿宋_GB2312" w:hAnsi="仿宋_GB2312" w:eastAsia="仿宋_GB2312" w:cs="仿宋_GB2312"/>
          <w:color w:val="000000"/>
          <w:kern w:val="0"/>
          <w:sz w:val="31"/>
          <w:szCs w:val="31"/>
          <w:lang w:bidi="ar"/>
        </w:rPr>
        <w:t>.质量管理工具培训、落地运行</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10</w:t>
      </w:r>
      <w:r>
        <w:rPr>
          <w:rFonts w:hint="eastAsia" w:ascii="仿宋_GB2312" w:hAnsi="仿宋_GB2312" w:eastAsia="仿宋_GB2312" w:cs="仿宋_GB2312"/>
          <w:color w:val="000000"/>
          <w:kern w:val="0"/>
          <w:sz w:val="31"/>
          <w:szCs w:val="31"/>
          <w:lang w:bidi="ar"/>
        </w:rPr>
        <w:t>.辅导专家需有评审或者质控经验（需专家</w:t>
      </w:r>
      <w:r>
        <w:rPr>
          <w:rFonts w:ascii="仿宋_GB2312" w:hAnsi="仿宋_GB2312" w:eastAsia="仿宋_GB2312" w:cs="仿宋_GB2312"/>
          <w:color w:val="000000"/>
          <w:kern w:val="0"/>
          <w:sz w:val="31"/>
          <w:szCs w:val="31"/>
          <w:lang w:bidi="ar"/>
        </w:rPr>
        <w:t>经验的印证资料</w:t>
      </w:r>
      <w:r>
        <w:rPr>
          <w:rFonts w:hint="eastAsia" w:ascii="仿宋_GB2312" w:hAnsi="仿宋_GB2312" w:eastAsia="仿宋_GB2312" w:cs="仿宋_GB2312"/>
          <w:color w:val="000000"/>
          <w:kern w:val="0"/>
          <w:sz w:val="31"/>
          <w:szCs w:val="31"/>
          <w:lang w:bidi="ar"/>
        </w:rPr>
        <w:t>）</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重点内容</w:t>
      </w:r>
      <w:r>
        <w:rPr>
          <w:rFonts w:ascii="仿宋_GB2312" w:hAnsi="仿宋_GB2312" w:eastAsia="仿宋_GB2312" w:cs="仿宋_GB2312"/>
          <w:color w:val="000000"/>
          <w:kern w:val="0"/>
          <w:sz w:val="31"/>
          <w:szCs w:val="31"/>
          <w:lang w:bidi="ar"/>
        </w:rPr>
        <w:t>：</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11</w:t>
      </w:r>
      <w:r>
        <w:rPr>
          <w:rFonts w:hint="eastAsia" w:ascii="仿宋_GB2312" w:hAnsi="仿宋_GB2312" w:eastAsia="仿宋_GB2312" w:cs="仿宋_GB2312"/>
          <w:color w:val="000000"/>
          <w:kern w:val="0"/>
          <w:sz w:val="31"/>
          <w:szCs w:val="31"/>
          <w:lang w:bidi="ar"/>
        </w:rPr>
        <w:t>.基于数据进行基线调查：</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根据《自治区三级医院评审标准2020年版试行》，第一部分前置要求、第二部分医疗服务能力与质量安全监测数据部分采集相关信息和数据，内容包括医院资源配置、质量、安全、服务、绩效等指标监测、DRG评价、单病种和重点医疗技术质控等日常监测数据，数据统计周期为全评审周期。</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12</w:t>
      </w:r>
      <w:r>
        <w:rPr>
          <w:rFonts w:hint="eastAsia" w:ascii="仿宋_GB2312" w:hAnsi="仿宋_GB2312" w:eastAsia="仿宋_GB2312" w:cs="仿宋_GB2312"/>
          <w:color w:val="000000"/>
          <w:kern w:val="0"/>
          <w:sz w:val="31"/>
          <w:szCs w:val="31"/>
          <w:lang w:bidi="ar"/>
        </w:rPr>
        <w:t>.针对等评相关指标（新疆地区等评指标体系）进行数据采集、质控、培训：</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数据部分培训，针对新疆等评政策对指标属性、指标定义、计算方法、指标导向、病案质量控制进行系统性培训，并给出国内顶级病案质控标准。辅助医院体系化、常态化、流程化的数据生产、传递、统计、质控、上报流程。</w:t>
      </w:r>
      <w:r>
        <w:rPr>
          <w:rFonts w:ascii="仿宋_GB2312" w:hAnsi="仿宋_GB2312" w:eastAsia="仿宋_GB2312" w:cs="仿宋_GB2312"/>
          <w:kern w:val="0"/>
          <w:sz w:val="31"/>
          <w:szCs w:val="31"/>
          <w:lang w:bidi="ar"/>
        </w:rPr>
        <w:t xml:space="preserve"> </w:t>
      </w:r>
    </w:p>
    <w:p>
      <w:pPr>
        <w:widowControl/>
        <w:ind w:firstLine="622" w:firstLineChars="200"/>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六、采购标的的验收标准：</w:t>
      </w:r>
    </w:p>
    <w:p>
      <w:pPr>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验收主体</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kern w:val="0"/>
          <w:sz w:val="31"/>
          <w:szCs w:val="31"/>
          <w:lang w:val="zh-CN" w:bidi="ar"/>
        </w:rPr>
        <w:t>莎</w:t>
      </w:r>
      <w:r>
        <w:rPr>
          <w:rFonts w:hint="eastAsia" w:ascii="仿宋_GB2312" w:hAnsi="仿宋_GB2312" w:eastAsia="仿宋_GB2312" w:cs="仿宋_GB2312"/>
          <w:color w:val="000000"/>
          <w:kern w:val="0"/>
          <w:sz w:val="31"/>
          <w:szCs w:val="31"/>
          <w:lang w:bidi="ar"/>
        </w:rPr>
        <w:t>车县人民医院，莎车县人民医院纪检组、本次项目的中标单位及具体使用部门</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验收</w:t>
      </w:r>
      <w:r>
        <w:rPr>
          <w:rFonts w:ascii="仿宋_GB2312" w:hAnsi="仿宋_GB2312" w:eastAsia="仿宋_GB2312" w:cs="仿宋_GB2312"/>
          <w:color w:val="000000"/>
          <w:kern w:val="0"/>
          <w:sz w:val="31"/>
          <w:szCs w:val="31"/>
          <w:lang w:bidi="ar"/>
        </w:rPr>
        <w:t>时间</w:t>
      </w:r>
      <w:r>
        <w:rPr>
          <w:rFonts w:hint="eastAsia" w:ascii="仿宋_GB2312" w:hAnsi="仿宋_GB2312" w:eastAsia="仿宋_GB2312" w:cs="仿宋_GB2312"/>
          <w:color w:val="000000"/>
          <w:kern w:val="0"/>
          <w:sz w:val="31"/>
          <w:szCs w:val="31"/>
          <w:lang w:bidi="ar"/>
        </w:rPr>
        <w:t>：具体以签订合同为准</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验收</w:t>
      </w:r>
      <w:r>
        <w:rPr>
          <w:rFonts w:ascii="仿宋_GB2312" w:hAnsi="仿宋_GB2312" w:eastAsia="仿宋_GB2312" w:cs="仿宋_GB2312"/>
          <w:color w:val="000000"/>
          <w:kern w:val="0"/>
          <w:sz w:val="31"/>
          <w:szCs w:val="31"/>
          <w:lang w:bidi="ar"/>
        </w:rPr>
        <w:t>方式</w:t>
      </w:r>
      <w:r>
        <w:rPr>
          <w:rFonts w:hint="eastAsia" w:ascii="仿宋_GB2312" w:hAnsi="仿宋_GB2312" w:eastAsia="仿宋_GB2312" w:cs="仿宋_GB2312"/>
          <w:color w:val="000000"/>
          <w:kern w:val="0"/>
          <w:sz w:val="31"/>
          <w:szCs w:val="31"/>
          <w:lang w:bidi="ar"/>
        </w:rPr>
        <w:t>：组成验收小组，邀请中标单位及实际使用部门参与验收</w:t>
      </w:r>
    </w:p>
    <w:p>
      <w:pPr>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验收</w:t>
      </w:r>
      <w:r>
        <w:rPr>
          <w:rFonts w:ascii="仿宋_GB2312" w:hAnsi="仿宋_GB2312" w:eastAsia="仿宋_GB2312" w:cs="仿宋_GB2312"/>
          <w:color w:val="000000"/>
          <w:kern w:val="0"/>
          <w:sz w:val="31"/>
          <w:szCs w:val="31"/>
          <w:lang w:bidi="ar"/>
        </w:rPr>
        <w:t>程序</w:t>
      </w:r>
      <w:r>
        <w:rPr>
          <w:rFonts w:hint="eastAsia" w:ascii="仿宋_GB2312" w:hAnsi="仿宋_GB2312" w:eastAsia="仿宋_GB2312" w:cs="仿宋_GB2312"/>
          <w:color w:val="000000"/>
          <w:kern w:val="0"/>
          <w:sz w:val="31"/>
          <w:szCs w:val="31"/>
          <w:lang w:bidi="ar"/>
        </w:rPr>
        <w:t>：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对验收不达标的设备，所发生的一切费用及给甲方造成的经济；损失，均由中标公司承担；甲方保留追究其经济及法律责任的权利</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验收</w:t>
      </w:r>
      <w:r>
        <w:rPr>
          <w:rFonts w:ascii="仿宋_GB2312" w:hAnsi="仿宋_GB2312" w:eastAsia="仿宋_GB2312" w:cs="仿宋_GB2312"/>
          <w:color w:val="000000"/>
          <w:kern w:val="0"/>
          <w:sz w:val="31"/>
          <w:szCs w:val="31"/>
          <w:lang w:bidi="ar"/>
        </w:rPr>
        <w:t>内容</w:t>
      </w:r>
      <w:r>
        <w:rPr>
          <w:rFonts w:hint="eastAsia" w:ascii="仿宋_GB2312" w:hAnsi="仿宋_GB2312" w:eastAsia="仿宋_GB2312" w:cs="仿宋_GB2312"/>
          <w:color w:val="000000"/>
          <w:kern w:val="0"/>
          <w:sz w:val="31"/>
          <w:szCs w:val="31"/>
          <w:lang w:bidi="ar"/>
        </w:rPr>
        <w:t>：等级医院</w:t>
      </w:r>
      <w:r>
        <w:rPr>
          <w:rFonts w:ascii="仿宋_GB2312" w:hAnsi="仿宋_GB2312" w:eastAsia="仿宋_GB2312" w:cs="仿宋_GB2312"/>
          <w:color w:val="000000"/>
          <w:kern w:val="0"/>
          <w:sz w:val="31"/>
          <w:szCs w:val="31"/>
          <w:lang w:bidi="ar"/>
        </w:rPr>
        <w:t>评审咨询</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验收标准</w:t>
      </w:r>
      <w:r>
        <w:rPr>
          <w:rFonts w:hint="eastAsia" w:ascii="仿宋_GB2312" w:hAnsi="仿宋_GB2312" w:eastAsia="仿宋_GB2312" w:cs="仿宋_GB2312"/>
          <w:color w:val="000000"/>
          <w:kern w:val="0"/>
          <w:sz w:val="31"/>
          <w:szCs w:val="31"/>
          <w:lang w:bidi="ar"/>
        </w:rPr>
        <w:t>：符合国家产品标准，以最终验收小组及产品验收报告为准</w:t>
      </w:r>
    </w:p>
    <w:p>
      <w:pPr>
        <w:widowControl/>
        <w:ind w:firstLine="622"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七、采购标的的其他技术、服务等要求；</w:t>
      </w:r>
      <w:r>
        <w:rPr>
          <w:rFonts w:hint="eastAsia" w:ascii="仿宋_GB2312" w:hAnsi="仿宋_GB2312" w:eastAsia="仿宋_GB2312" w:cs="仿宋_GB2312"/>
          <w:color w:val="000000"/>
          <w:kern w:val="0"/>
          <w:sz w:val="31"/>
          <w:szCs w:val="31"/>
          <w:lang w:val="zh-CN" w:bidi="ar"/>
        </w:rPr>
        <w:t>无</w:t>
      </w:r>
    </w:p>
    <w:p>
      <w:pPr>
        <w:widowControl/>
        <w:ind w:firstLine="622" w:firstLineChars="200"/>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八、需要满足的其他技术规格要求；</w:t>
      </w:r>
      <w:r>
        <w:rPr>
          <w:rFonts w:hint="eastAsia" w:ascii="仿宋_GB2312" w:hAnsi="仿宋_GB2312" w:eastAsia="仿宋_GB2312" w:cs="仿宋_GB2312"/>
          <w:bCs/>
          <w:color w:val="000000"/>
          <w:kern w:val="0"/>
          <w:sz w:val="31"/>
          <w:szCs w:val="31"/>
          <w:lang w:bidi="ar"/>
        </w:rPr>
        <w:t>无</w:t>
      </w:r>
    </w:p>
    <w:p>
      <w:pPr>
        <w:ind w:firstLine="622" w:firstLineChars="200"/>
        <w:rPr>
          <w:rFonts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bidi="ar"/>
        </w:rPr>
        <w:t>九、一般性审查和重点审查：</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（一）该项目是一般性审查还是重点审查？（对应选择）</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1、一般性审查√</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2、重点审查</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3、采购单位审查人员姓名：关</w:t>
      </w:r>
      <w:r>
        <w:rPr>
          <w:rFonts w:ascii="仿宋_GB2312" w:hAnsi="仿宋_GB2312" w:eastAsia="仿宋_GB2312" w:cs="仿宋_GB2312"/>
          <w:color w:val="000000"/>
          <w:kern w:val="0"/>
          <w:sz w:val="31"/>
          <w:szCs w:val="31"/>
          <w:lang w:bidi="ar"/>
        </w:rPr>
        <w:t xml:space="preserve">宏祥 </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审查时间：根据项目实施进度来定</w:t>
      </w:r>
      <w:bookmarkStart w:id="0" w:name="_GoBack"/>
      <w:bookmarkEnd w:id="0"/>
    </w:p>
    <w:p>
      <w:pPr>
        <w:pStyle w:val="2"/>
        <w:ind w:firstLine="0" w:firstLineChars="0"/>
        <w:jc w:val="right"/>
        <w:rPr>
          <w:rFonts w:ascii="仿宋_GB2312" w:hAnsi="仿宋_GB2312" w:eastAsia="仿宋_GB2312" w:cs="仿宋_GB2312"/>
          <w:color w:val="000000"/>
          <w:sz w:val="31"/>
          <w:szCs w:val="31"/>
          <w:lang w:bidi="ar"/>
        </w:rPr>
      </w:pPr>
    </w:p>
    <w:p>
      <w:pPr>
        <w:pStyle w:val="2"/>
        <w:ind w:firstLine="0" w:firstLineChars="0"/>
        <w:jc w:val="center"/>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 xml:space="preserve">                                 采 购 单 位：</w:t>
      </w:r>
    </w:p>
    <w:p>
      <w:pPr>
        <w:pStyle w:val="2"/>
        <w:ind w:right="620" w:firstLine="620"/>
        <w:jc w:val="right"/>
        <w:rPr>
          <w:rFonts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t>年  月  日：</w:t>
      </w:r>
    </w:p>
    <w:p>
      <w:pPr>
        <w:widowControl/>
        <w:ind w:firstLine="620" w:firstLineChars="200"/>
        <w:rPr>
          <w:rFonts w:ascii="仿宋_GB2312" w:hAnsi="仿宋_GB2312" w:eastAsia="仿宋_GB2312" w:cs="仿宋_GB2312"/>
          <w:color w:val="000000"/>
          <w:kern w:val="0"/>
          <w:sz w:val="31"/>
          <w:szCs w:val="31"/>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39418"/>
    <w:multiLevelType w:val="singleLevel"/>
    <w:tmpl w:val="461394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074E2A"/>
    <w:rsid w:val="000E0644"/>
    <w:rsid w:val="001F6386"/>
    <w:rsid w:val="002730AF"/>
    <w:rsid w:val="003653DC"/>
    <w:rsid w:val="00453696"/>
    <w:rsid w:val="00522D29"/>
    <w:rsid w:val="00596E4C"/>
    <w:rsid w:val="00681452"/>
    <w:rsid w:val="006E190F"/>
    <w:rsid w:val="006F5842"/>
    <w:rsid w:val="007C1828"/>
    <w:rsid w:val="008515C4"/>
    <w:rsid w:val="008A7969"/>
    <w:rsid w:val="008B3D54"/>
    <w:rsid w:val="00980228"/>
    <w:rsid w:val="00981359"/>
    <w:rsid w:val="009855E6"/>
    <w:rsid w:val="00A45E8D"/>
    <w:rsid w:val="00A47FCD"/>
    <w:rsid w:val="00AA0EE2"/>
    <w:rsid w:val="00B208EC"/>
    <w:rsid w:val="00C35165"/>
    <w:rsid w:val="00C7749F"/>
    <w:rsid w:val="00D24695"/>
    <w:rsid w:val="00D440DF"/>
    <w:rsid w:val="00D65E58"/>
    <w:rsid w:val="00DF6E19"/>
    <w:rsid w:val="00EA4B92"/>
    <w:rsid w:val="03ED0008"/>
    <w:rsid w:val="04542823"/>
    <w:rsid w:val="04911826"/>
    <w:rsid w:val="136715C8"/>
    <w:rsid w:val="16D24A0B"/>
    <w:rsid w:val="19E42816"/>
    <w:rsid w:val="3A2F1085"/>
    <w:rsid w:val="41267D53"/>
    <w:rsid w:val="4E407033"/>
    <w:rsid w:val="527D0205"/>
    <w:rsid w:val="6F2C480B"/>
    <w:rsid w:val="7331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rFonts w:ascii="Times New Roman" w:hAnsi="Times New Roman" w:cs="Times New Roman"/>
      <w:sz w:val="24"/>
      <w:szCs w:val="24"/>
    </w:r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customStyle="1" w:styleId="9">
    <w:name w:val="正文3"/>
    <w:qFormat/>
    <w:uiPriority w:val="99"/>
    <w:pPr>
      <w:jc w:val="both"/>
    </w:pPr>
    <w:rPr>
      <w:rFonts w:ascii="Calibri" w:hAnsi="Calibri" w:eastAsia="宋体" w:cs="Calibri"/>
      <w:kern w:val="2"/>
      <w:sz w:val="21"/>
      <w:szCs w:val="21"/>
      <w:lang w:val="en-US" w:eastAsia="zh-CN" w:bidi="ar-SA"/>
    </w:rPr>
  </w:style>
  <w:style w:type="character" w:customStyle="1" w:styleId="10">
    <w:name w:val="页眉 字符"/>
    <w:basedOn w:val="8"/>
    <w:link w:val="4"/>
    <w:qFormat/>
    <w:uiPriority w:val="0"/>
    <w:rPr>
      <w:rFonts w:ascii="Calibri" w:hAnsi="Calibri" w:eastAsia="宋体" w:cs="Calibri"/>
      <w:kern w:val="2"/>
      <w:sz w:val="18"/>
      <w:szCs w:val="18"/>
    </w:rPr>
  </w:style>
  <w:style w:type="character" w:customStyle="1" w:styleId="11">
    <w:name w:val="页脚 字符"/>
    <w:basedOn w:val="8"/>
    <w:link w:val="3"/>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AppData/Roaming/Tencent/QQTempSys/%25252525W@GJ$ACOF(TYDYECOKVDYB.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8</Pages>
  <Words>773</Words>
  <Characters>4412</Characters>
  <Lines>36</Lines>
  <Paragraphs>10</Paragraphs>
  <TotalTime>51</TotalTime>
  <ScaleCrop>false</ScaleCrop>
  <LinksUpToDate>false</LinksUpToDate>
  <CharactersWithSpaces>5175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牵着*^_^*蜗牛去散步</cp:lastModifiedBy>
  <dcterms:modified xsi:type="dcterms:W3CDTF">2021-10-18T05:29:18Z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986BC928C5A2480F96EB8E1E80BF37A9</vt:lpwstr>
  </property>
</Properties>
</file>