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  <w:lang w:eastAsia="zh-CN"/>
        </w:rPr>
        <w:t>竞争性磋商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阿勒泰市人民医院全高清电子宫腔镜系统一套</w:t>
      </w:r>
      <w:r>
        <w:rPr>
          <w:rFonts w:hint="eastAsia" w:ascii="仿宋" w:hAnsi="仿宋" w:eastAsia="仿宋"/>
          <w:sz w:val="28"/>
          <w:szCs w:val="28"/>
        </w:rPr>
        <w:t xml:space="preserve"> 采购项目的潜在供应商应在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新疆金泰首致项目管理咨询有限公司（阿勒泰市御华园小区2栋4单元3楼）</w:t>
      </w:r>
      <w:r>
        <w:rPr>
          <w:rFonts w:hint="eastAsia" w:ascii="仿宋" w:hAnsi="仿宋" w:eastAsia="仿宋"/>
          <w:sz w:val="28"/>
          <w:szCs w:val="28"/>
        </w:rPr>
        <w:t>获取采购文件</w:t>
      </w:r>
      <w:r>
        <w:rPr>
          <w:rFonts w:hint="eastAsia" w:ascii="仿宋" w:hAnsi="仿宋" w:eastAsia="仿宋"/>
          <w:sz w:val="28"/>
          <w:szCs w:val="28"/>
          <w:highlight w:val="none"/>
        </w:rPr>
        <w:t>，并于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89"/>
      <w:bookmarkStart w:id="3" w:name="_Toc28359012"/>
      <w:bookmarkStart w:id="4" w:name="_Toc35393798"/>
      <w:bookmarkStart w:id="5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ZFCGA-JTSZZB2021</w:t>
      </w:r>
      <w:r>
        <w:rPr>
          <w:rFonts w:hint="eastAsia" w:ascii="宋体" w:hAnsi="宋体" w:cs="Times New Roman"/>
          <w:kern w:val="0"/>
          <w:sz w:val="28"/>
          <w:szCs w:val="28"/>
          <w:highlight w:val="none"/>
          <w:lang w:val="en-US" w:eastAsia="zh-CN"/>
        </w:rPr>
        <w:t>-29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 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阿勒泰市人民医院全高清电子宫腔镜系统一套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700000.00元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全高清电子宫腔镜系统一套。</w:t>
      </w:r>
      <w:r>
        <w:rPr>
          <w:rFonts w:hint="eastAsia" w:ascii="仿宋" w:hAnsi="仿宋" w:eastAsia="仿宋"/>
          <w:sz w:val="28"/>
          <w:szCs w:val="28"/>
          <w:lang w:eastAsia="zh-CN"/>
        </w:rPr>
        <w:t>（具体参数详见招标文件）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  <w:bookmarkStart w:id="6" w:name="_Toc35393630"/>
      <w:bookmarkStart w:id="7" w:name="_Toc28359090"/>
      <w:bookmarkStart w:id="8" w:name="_Toc35393799"/>
      <w:bookmarkStart w:id="9" w:name="_Toc28359013"/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申请人的资格要求：</w:t>
      </w:r>
      <w:bookmarkEnd w:id="6"/>
      <w:bookmarkEnd w:id="7"/>
      <w:bookmarkEnd w:id="8"/>
      <w:bookmarkEnd w:id="9"/>
      <w:bookmarkStart w:id="10" w:name="_Toc35393631"/>
      <w:bookmarkStart w:id="11" w:name="_Toc28359014"/>
      <w:bookmarkStart w:id="12" w:name="_Toc28359091"/>
      <w:bookmarkStart w:id="13" w:name="_Toc35393800"/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符合《中华人民共和国政府采购法》第二十二条规定。</w:t>
      </w:r>
    </w:p>
    <w:p>
      <w:pPr>
        <w:numPr>
          <w:ilvl w:val="0"/>
          <w:numId w:val="0"/>
        </w:numPr>
        <w:spacing w:line="360" w:lineRule="auto"/>
        <w:ind w:left="1119" w:leftChars="266" w:hanging="560" w:hanging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2、具有有效的营业执照（三证合一）经营范围包含本项目招标内容；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3、具有良好的商业信誉和健全的</w: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"http://www.so.com/s?q=%E8%B4%A2%E5%8A%A1%E4%BC%9A%E8%AE%A1%E5%88%B6%E5%BA%A6&amp;ie=utf-8&amp;src=internal_wenda_recommend_textn" \t "_blank" </w:instrTex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财务会计制度</w: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4、投标人必须是有提供招标公告中所采购货物的能力、独立完成供货、安装及维护其正常运转的能力；并具有良好的售后服务能力和相应的质量保证措施。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5、有依法缴纳税收的良好记录；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6、参加政府采购活动前三年内，在经营活动中没有重大违法记录；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7、法律、行政法规规定的其他条件；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7.1、具有医疗器械经营资格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7.2、根据《医疗器械监督管理条例》（国务院令第680号）有关内容办理医疗器械产品注册与备案，未取得医疗器械注册证的产品不予认可；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8、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9、供应商为代理商，且所投产品属于第二类及以上（含二类）医疗器械，则须提供中华人民共和国医疗器械经营许可证。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10、需提供“信用中国”网站（www.creditchina.gov.cn）和“中  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国政府采购网”（ www.ccgp.gov.cn）中“政府采购严重违法失信行为信息记录”查询结果的截图并加盖公章。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11、不接受联合体投标。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300元/份，售后不退。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lang w:val="en-US" w:eastAsia="zh-CN"/>
        </w:rPr>
      </w:pPr>
    </w:p>
    <w:p>
      <w:pPr>
        <w:pStyle w:val="4"/>
        <w:spacing w:line="360" w:lineRule="auto"/>
        <w:rPr>
          <w:rFonts w:hint="eastAsia" w:ascii="黑体" w:hAnsi="黑体" w:eastAsia="黑体" w:cs="宋体"/>
          <w:b w:val="0"/>
          <w:sz w:val="28"/>
          <w:szCs w:val="28"/>
          <w:lang w:val="en-US" w:eastAsia="zh-CN"/>
        </w:rPr>
      </w:pPr>
      <w:bookmarkStart w:id="14" w:name="_Toc35393632"/>
      <w:bookmarkStart w:id="15" w:name="_Toc35393801"/>
      <w:bookmarkStart w:id="16" w:name="_Toc28359015"/>
      <w:bookmarkStart w:id="17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29</w:t>
      </w:r>
      <w:bookmarkStart w:id="36" w:name="_GoBack"/>
      <w:bookmarkEnd w:id="36"/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下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时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7"/>
      <w:bookmarkStart w:id="19" w:name="_Toc35393634"/>
      <w:bookmarkStart w:id="20" w:name="_Toc28359094"/>
      <w:bookmarkStart w:id="21" w:name="_Toc35393803"/>
      <w:r>
        <w:rPr>
          <w:rFonts w:hint="eastAsia" w:ascii="黑体" w:hAnsi="黑体" w:cs="宋体"/>
          <w:b w:val="0"/>
          <w:sz w:val="28"/>
          <w:szCs w:val="28"/>
          <w:lang w:eastAsia="zh-CN"/>
        </w:rPr>
        <w:t>五</w:t>
      </w:r>
      <w:r>
        <w:rPr>
          <w:rFonts w:hint="eastAsia" w:ascii="黑体" w:hAnsi="黑体" w:cs="宋体"/>
          <w:b w:val="0"/>
          <w:sz w:val="28"/>
          <w:szCs w:val="28"/>
        </w:rPr>
        <w:t>、公告期限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2" w:name="_Toc35393635"/>
      <w:bookmarkStart w:id="23" w:name="_Toc35393804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2"/>
      <w:bookmarkEnd w:id="23"/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报名资料：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请投标人携带法定代表人身份证明及授权委托书及被委托人身份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证、有效的营业执照副本（三证合一）、开户许可证、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instrText xml:space="preserve"> HYPERLINK "https://www.bidcenter.com.cn/javascript:;" \t "https://www.bidcenter.com.cn/_blank" </w:instrTex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医疗器械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经营许可证、近三年的财务报表、网上信用查询记录（查询日期不早于本公告发布之日），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原件及复印件查验，复印件两份均应在有效期内加盖公章作为报名资料留存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28359018"/>
      <w:bookmarkStart w:id="25" w:name="_Toc28359095"/>
      <w:bookmarkStart w:id="26" w:name="_Toc35393805"/>
      <w:bookmarkStart w:id="27" w:name="_Toc35393636"/>
      <w:r>
        <w:rPr>
          <w:rFonts w:hint="eastAsia" w:ascii="黑体" w:hAnsi="黑体" w:cs="宋体"/>
          <w:b w:val="0"/>
          <w:sz w:val="28"/>
          <w:szCs w:val="28"/>
          <w:lang w:eastAsia="zh-CN"/>
        </w:rPr>
        <w:t>七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4"/>
      <w:bookmarkEnd w:id="25"/>
      <w:bookmarkEnd w:id="26"/>
      <w:bookmarkEnd w:id="27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8" w:name="_Toc28359096"/>
      <w:bookmarkStart w:id="29" w:name="_Toc28359019"/>
      <w:bookmarkStart w:id="30" w:name="_Toc35393637"/>
      <w:bookmarkStart w:id="31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8"/>
      <w:bookmarkEnd w:id="29"/>
      <w:bookmarkEnd w:id="30"/>
      <w:bookmarkEnd w:id="31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阿勒泰地区阿勒泰市人民医院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周新军            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15299380900　　　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97"/>
      <w:bookmarkStart w:id="33" w:name="_Toc35393807"/>
      <w:bookmarkStart w:id="34" w:name="_Toc35393638"/>
      <w:bookmarkStart w:id="35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 系 人：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贾梦华   　　　　　　　　   　　</w:t>
      </w:r>
    </w:p>
    <w:p>
      <w:pPr>
        <w:spacing w:line="360" w:lineRule="auto"/>
        <w:ind w:left="1129" w:leftChars="371" w:hanging="350" w:hangingChars="125"/>
        <w:jc w:val="left"/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13669957007　　　　　　　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234F9"/>
    <w:multiLevelType w:val="singleLevel"/>
    <w:tmpl w:val="AB0234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682542"/>
    <w:multiLevelType w:val="singleLevel"/>
    <w:tmpl w:val="E76825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69F65A5"/>
    <w:multiLevelType w:val="singleLevel"/>
    <w:tmpl w:val="069F65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569C"/>
    <w:rsid w:val="00802398"/>
    <w:rsid w:val="00E26450"/>
    <w:rsid w:val="015C6C08"/>
    <w:rsid w:val="03246B2C"/>
    <w:rsid w:val="05B36DD8"/>
    <w:rsid w:val="06E7735E"/>
    <w:rsid w:val="0AC20853"/>
    <w:rsid w:val="0AD36267"/>
    <w:rsid w:val="0B8F191E"/>
    <w:rsid w:val="11430943"/>
    <w:rsid w:val="119D5515"/>
    <w:rsid w:val="1458399B"/>
    <w:rsid w:val="14C54FAA"/>
    <w:rsid w:val="14FD2BE6"/>
    <w:rsid w:val="157F3DA1"/>
    <w:rsid w:val="16722C8D"/>
    <w:rsid w:val="19604954"/>
    <w:rsid w:val="1C3A776D"/>
    <w:rsid w:val="1CDC6FDC"/>
    <w:rsid w:val="1DD70DC4"/>
    <w:rsid w:val="23792B94"/>
    <w:rsid w:val="26B37ECA"/>
    <w:rsid w:val="27DB1100"/>
    <w:rsid w:val="29AB5BD7"/>
    <w:rsid w:val="2B23760B"/>
    <w:rsid w:val="2C944E18"/>
    <w:rsid w:val="2FB8569C"/>
    <w:rsid w:val="30306CCA"/>
    <w:rsid w:val="3383216D"/>
    <w:rsid w:val="357E6457"/>
    <w:rsid w:val="36754C25"/>
    <w:rsid w:val="3770561D"/>
    <w:rsid w:val="381C2523"/>
    <w:rsid w:val="3BC14467"/>
    <w:rsid w:val="3C9F7A4A"/>
    <w:rsid w:val="432D3C1A"/>
    <w:rsid w:val="45691E67"/>
    <w:rsid w:val="459A1675"/>
    <w:rsid w:val="45ED58C2"/>
    <w:rsid w:val="4CD22F45"/>
    <w:rsid w:val="4D957768"/>
    <w:rsid w:val="4DC34F74"/>
    <w:rsid w:val="4F7A4906"/>
    <w:rsid w:val="541F6D69"/>
    <w:rsid w:val="54383179"/>
    <w:rsid w:val="55C14089"/>
    <w:rsid w:val="56A2082C"/>
    <w:rsid w:val="59FE28CD"/>
    <w:rsid w:val="5A317890"/>
    <w:rsid w:val="5E8243D5"/>
    <w:rsid w:val="5F3A0660"/>
    <w:rsid w:val="60696A53"/>
    <w:rsid w:val="613B7D28"/>
    <w:rsid w:val="62B835F8"/>
    <w:rsid w:val="64B35A7B"/>
    <w:rsid w:val="65771701"/>
    <w:rsid w:val="673A0865"/>
    <w:rsid w:val="67D84ED4"/>
    <w:rsid w:val="684A3845"/>
    <w:rsid w:val="6AD27ADB"/>
    <w:rsid w:val="6E8D123D"/>
    <w:rsid w:val="701839FB"/>
    <w:rsid w:val="7125566F"/>
    <w:rsid w:val="71B1194B"/>
    <w:rsid w:val="799A1209"/>
    <w:rsid w:val="7AF515E4"/>
    <w:rsid w:val="7D750F0E"/>
    <w:rsid w:val="7E0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2020-07-17T02:22:00Z</dcterms:created>
  <dc:creator>贾贾</dc:creator>
  <cp:lastModifiedBy>Administrator</cp:lastModifiedBy>
  <dcterms:modified xsi:type="dcterms:W3CDTF">2021-10-18T05:23:52Z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6FC42B8B339D42A9BE0B68B53B6313F3</vt:lpwstr>
  </property>
</Properties>
</file>