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lang w:eastAsia="zh-CN"/>
        </w:rPr>
        <w:t>中共克孜勒苏柯尔克孜自治州委员会政法委员会视联网会议系统及其它软硬件设备运维采购项目参数</w:t>
      </w:r>
    </w:p>
    <w:tbl>
      <w:tblPr>
        <w:tblStyle w:val="5"/>
        <w:tblW w:w="7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4"/>
        <w:gridCol w:w="3985"/>
        <w:gridCol w:w="2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启明3</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极光</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八路解码电视墙</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监控融合调度平台服务系统</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监控资源分享服务系统</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会议管理服务系统</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监控资源接入服务系统</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雪亮掌上通流媒体服务系统</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手机流媒体解码器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64位视联网自治服务器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64位视联网核心服务器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64位会管服务器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64位运维套装服务器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64位核心冷备服务器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64位存储服务器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64网管服务器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帕米尔会控软件</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64位核心交换机</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交换机</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交换机</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防火墙</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64位边界路由</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录播服务器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雪亮掌上通核心服务器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64位核心服务器</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视联网设备</w:t>
            </w:r>
            <w:r>
              <w:rPr>
                <w:rFonts w:hint="eastAsia" w:ascii="宋体" w:hAnsi="宋体" w:eastAsia="宋体" w:cs="宋体"/>
                <w:i w:val="0"/>
                <w:color w:val="000000"/>
                <w:kern w:val="0"/>
                <w:sz w:val="22"/>
                <w:szCs w:val="22"/>
                <w:u w:val="none"/>
                <w:lang w:val="en-US" w:eastAsia="zh-CN" w:bidi="ar"/>
              </w:rPr>
              <w:t>及视联网软件</w:t>
            </w:r>
          </w:p>
        </w:tc>
        <w:tc>
          <w:tcPr>
            <w:tcW w:w="2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E0669"/>
    <w:rsid w:val="6E0E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2021-10-27T03:22:00Z</dcterms:created>
  <dc:creator>Administrator</dc:creator>
  <cp:lastModifiedBy>Administrator</cp:lastModifiedBy>
  <dcterms:modified xsi:type="dcterms:W3CDTF">2021-10-27T03:23:42Z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135A4939F69747819D886EDF7CB7536E</vt:lpwstr>
  </property>
</Properties>
</file>