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9"/>
        <w:snapToGrid w:val="0"/>
        <w:spacing w:line="700" w:lineRule="exact"/>
        <w:ind w:firstLine="0"/>
        <w:jc w:val="center"/>
        <w:rPr>
          <w:rFonts w:hint="eastAsia" w:ascii="黑体" w:eastAsia="黑体"/>
          <w:b w:val="0"/>
        </w:rPr>
      </w:pPr>
    </w:p>
    <w:p>
      <w:pPr>
        <w:spacing w:line="360" w:lineRule="auto"/>
        <w:jc w:val="center"/>
        <w:rPr>
          <w:rFonts w:hint="eastAsia" w:ascii="微软雅黑" w:hAnsi="微软雅黑" w:eastAsia="微软雅黑" w:cs="微软雅黑"/>
          <w:color w:val="000000"/>
          <w:w w:val="80"/>
          <w:sz w:val="72"/>
          <w:szCs w:val="72"/>
          <w:lang w:eastAsia="zh-CN" w:bidi="th-TH"/>
        </w:rPr>
      </w:pPr>
      <w:r>
        <w:rPr>
          <w:rFonts w:hint="eastAsia" w:ascii="微软雅黑" w:hAnsi="微软雅黑" w:eastAsia="微软雅黑" w:cs="微软雅黑"/>
          <w:color w:val="000000"/>
          <w:w w:val="80"/>
          <w:sz w:val="72"/>
          <w:szCs w:val="72"/>
          <w:lang w:eastAsia="zh-CN" w:bidi="th-TH"/>
        </w:rPr>
        <w:t>库尔勒市阿瓦提乡足球场地建设项目</w:t>
      </w: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ascii="黑体" w:eastAsia="黑体"/>
          <w:b w:val="0"/>
          <w:sz w:val="36"/>
        </w:rPr>
      </w:pPr>
    </w:p>
    <w:p>
      <w:pPr>
        <w:pStyle w:val="59"/>
        <w:widowControl w:val="0"/>
        <w:snapToGrid w:val="0"/>
        <w:spacing w:line="470" w:lineRule="atLeast"/>
        <w:ind w:firstLine="0"/>
        <w:jc w:val="center"/>
        <w:rPr>
          <w:rFonts w:hint="eastAsia" w:ascii="微软雅黑" w:hAnsi="微软雅黑" w:eastAsia="微软雅黑" w:cs="微软雅黑"/>
          <w:b w:val="0"/>
          <w:snapToGrid w:val="0"/>
          <w:color w:val="000000"/>
          <w:w w:val="80"/>
          <w:sz w:val="96"/>
          <w:szCs w:val="96"/>
          <w:lang w:val="en-US" w:eastAsia="zh-CN" w:bidi="th-TH"/>
        </w:rPr>
      </w:pPr>
      <w:r>
        <w:rPr>
          <w:rFonts w:hint="eastAsia" w:ascii="微软雅黑" w:hAnsi="微软雅黑" w:eastAsia="微软雅黑" w:cs="微软雅黑"/>
          <w:b w:val="0"/>
          <w:snapToGrid w:val="0"/>
          <w:color w:val="000000"/>
          <w:w w:val="80"/>
          <w:sz w:val="96"/>
          <w:szCs w:val="96"/>
          <w:lang w:val="en-US" w:eastAsia="zh-CN" w:bidi="th-TH"/>
        </w:rPr>
        <w:t>竞争性磋商文件</w:t>
      </w:r>
    </w:p>
    <w:p>
      <w:pPr>
        <w:pStyle w:val="59"/>
        <w:widowControl w:val="0"/>
        <w:snapToGrid w:val="0"/>
        <w:spacing w:line="470" w:lineRule="atLeast"/>
        <w:ind w:firstLine="0"/>
        <w:jc w:val="center"/>
        <w:rPr>
          <w:rFonts w:ascii="黑体" w:hAnsi="宋体" w:eastAsia="黑体"/>
          <w:b w:val="0"/>
          <w:sz w:val="32"/>
        </w:rPr>
      </w:pPr>
    </w:p>
    <w:p>
      <w:pPr>
        <w:pStyle w:val="59"/>
        <w:widowControl w:val="0"/>
        <w:snapToGrid w:val="0"/>
        <w:spacing w:line="360" w:lineRule="auto"/>
        <w:ind w:firstLine="0"/>
        <w:jc w:val="center"/>
        <w:rPr>
          <w:rFonts w:hint="eastAsia" w:ascii="黑体" w:hAnsi="宋体" w:eastAsia="黑体"/>
          <w:b w:val="0"/>
          <w:sz w:val="40"/>
          <w:szCs w:val="40"/>
          <w:u w:val="single"/>
          <w:lang w:eastAsia="zh-CN"/>
        </w:rPr>
      </w:pPr>
      <w:r>
        <w:rPr>
          <w:rFonts w:hint="eastAsia" w:ascii="黑体" w:hAnsi="宋体" w:eastAsia="黑体"/>
          <w:b w:val="0"/>
          <w:sz w:val="36"/>
          <w:szCs w:val="36"/>
        </w:rPr>
        <w:t>采购编号：</w:t>
      </w:r>
      <w:r>
        <w:rPr>
          <w:rFonts w:hint="eastAsia" w:ascii="黑体" w:hAnsi="宋体" w:eastAsia="黑体"/>
          <w:b w:val="0"/>
          <w:sz w:val="36"/>
          <w:szCs w:val="36"/>
          <w:lang w:eastAsia="zh-CN"/>
        </w:rPr>
        <w:t>XJBLZC2021-46</w:t>
      </w:r>
    </w:p>
    <w:p>
      <w:pPr>
        <w:pStyle w:val="59"/>
        <w:widowControl w:val="0"/>
        <w:snapToGrid w:val="0"/>
        <w:spacing w:line="360" w:lineRule="auto"/>
        <w:ind w:firstLine="2400" w:firstLineChars="750"/>
        <w:rPr>
          <w:rFonts w:ascii="黑体" w:hAnsi="宋体" w:eastAsia="黑体"/>
          <w:b w:val="0"/>
          <w:sz w:val="32"/>
          <w:u w:val="single"/>
        </w:rPr>
      </w:pPr>
    </w:p>
    <w:p>
      <w:pPr>
        <w:pStyle w:val="59"/>
        <w:widowControl w:val="0"/>
        <w:snapToGrid w:val="0"/>
        <w:spacing w:line="470" w:lineRule="atLeast"/>
        <w:ind w:firstLine="0"/>
        <w:jc w:val="center"/>
      </w:pPr>
    </w:p>
    <w:p>
      <w:pPr>
        <w:pStyle w:val="59"/>
        <w:widowControl w:val="0"/>
        <w:snapToGrid w:val="0"/>
        <w:spacing w:line="470" w:lineRule="atLeast"/>
        <w:ind w:firstLine="0"/>
        <w:jc w:val="center"/>
      </w:pPr>
    </w:p>
    <w:p>
      <w:pPr>
        <w:pStyle w:val="59"/>
        <w:widowControl w:val="0"/>
        <w:snapToGrid w:val="0"/>
        <w:spacing w:line="470" w:lineRule="atLeast"/>
        <w:ind w:firstLine="0"/>
        <w:jc w:val="center"/>
      </w:pPr>
    </w:p>
    <w:p>
      <w:pPr>
        <w:pStyle w:val="59"/>
        <w:spacing w:line="700" w:lineRule="exact"/>
        <w:ind w:firstLine="360" w:firstLineChars="100"/>
        <w:rPr>
          <w:rFonts w:eastAsia="黑体"/>
          <w:b w:val="0"/>
          <w:sz w:val="36"/>
        </w:rPr>
      </w:pPr>
    </w:p>
    <w:p>
      <w:pPr>
        <w:pStyle w:val="59"/>
        <w:spacing w:line="700" w:lineRule="exact"/>
        <w:ind w:firstLine="1807" w:firstLineChars="600"/>
        <w:rPr>
          <w:rFonts w:eastAsia="黑体"/>
          <w:b w:val="0"/>
          <w:sz w:val="36"/>
        </w:rPr>
      </w:pPr>
      <w:r>
        <w:rPr>
          <w:rFonts w:hint="eastAsia" w:ascii="黑体" w:hAnsi="Courier New" w:eastAsia="黑体" w:cs="Courier New"/>
          <w:color w:val="000000"/>
          <w:sz w:val="30"/>
          <w:szCs w:val="30"/>
        </w:rPr>
        <w:t>采   购  人</w:t>
      </w:r>
      <w:r>
        <w:rPr>
          <w:rFonts w:hint="eastAsia" w:ascii="黑体" w:hAnsi="Courier New" w:eastAsia="黑体" w:cs="Courier New"/>
          <w:color w:val="000000"/>
          <w:sz w:val="30"/>
          <w:szCs w:val="30"/>
          <w:lang w:eastAsia="zh-CN"/>
        </w:rPr>
        <w:t>：库尔勒市阿瓦提乡人民政府</w:t>
      </w:r>
    </w:p>
    <w:p>
      <w:pPr>
        <w:pStyle w:val="59"/>
        <w:spacing w:line="700" w:lineRule="exact"/>
        <w:ind w:firstLine="1807" w:firstLineChars="600"/>
        <w:rPr>
          <w:rFonts w:hint="eastAsia" w:ascii="黑体" w:hAnsi="Courier New" w:eastAsia="黑体" w:cs="Courier New"/>
          <w:color w:val="000000"/>
          <w:sz w:val="30"/>
          <w:szCs w:val="30"/>
          <w:lang w:eastAsia="zh-CN"/>
        </w:rPr>
      </w:pPr>
      <w:r>
        <w:rPr>
          <w:rFonts w:hint="eastAsia" w:ascii="黑体" w:hAnsi="Courier New" w:eastAsia="黑体" w:cs="Courier New"/>
          <w:color w:val="000000"/>
          <w:sz w:val="30"/>
          <w:szCs w:val="30"/>
          <w:lang w:eastAsia="zh-CN"/>
        </w:rPr>
        <w:t>采购代理机构：新疆邦利工程项目管理咨询有限公司</w:t>
      </w:r>
    </w:p>
    <w:p>
      <w:pPr>
        <w:pStyle w:val="59"/>
        <w:widowControl w:val="0"/>
        <w:snapToGrid w:val="0"/>
        <w:spacing w:line="700" w:lineRule="exact"/>
        <w:ind w:firstLine="0"/>
        <w:rPr>
          <w:rFonts w:ascii="黑体" w:eastAsia="黑体"/>
          <w:sz w:val="20"/>
        </w:rPr>
      </w:pPr>
    </w:p>
    <w:p>
      <w:pPr>
        <w:pStyle w:val="59"/>
        <w:widowControl w:val="0"/>
        <w:snapToGrid w:val="0"/>
        <w:spacing w:line="700" w:lineRule="exact"/>
        <w:ind w:firstLine="0"/>
        <w:rPr>
          <w:rFonts w:ascii="黑体" w:eastAsia="黑体"/>
          <w:sz w:val="20"/>
        </w:rPr>
      </w:pPr>
    </w:p>
    <w:p>
      <w:pPr>
        <w:pStyle w:val="59"/>
        <w:widowControl w:val="0"/>
        <w:snapToGrid w:val="0"/>
        <w:spacing w:line="442" w:lineRule="atLeast"/>
        <w:ind w:right="-176" w:rightChars="-84" w:firstLine="0"/>
        <w:jc w:val="center"/>
        <w:rPr>
          <w:rFonts w:ascii="宋体" w:hAnsi="宋体"/>
          <w:sz w:val="32"/>
        </w:rPr>
      </w:pPr>
      <w:r>
        <w:rPr>
          <w:rFonts w:hint="eastAsia" w:ascii="宋体" w:hAnsi="宋体"/>
          <w:sz w:val="32"/>
        </w:rPr>
        <w:t>目   录</w:t>
      </w:r>
    </w:p>
    <w:p>
      <w:pPr>
        <w:pStyle w:val="59"/>
        <w:widowControl w:val="0"/>
        <w:snapToGrid w:val="0"/>
        <w:spacing w:line="442" w:lineRule="atLeast"/>
        <w:ind w:right="-176" w:rightChars="-84" w:firstLine="0"/>
        <w:jc w:val="center"/>
        <w:rPr>
          <w:rFonts w:ascii="宋体" w:hAnsi="宋体"/>
          <w:sz w:val="32"/>
        </w:rPr>
      </w:pPr>
    </w:p>
    <w:p>
      <w:pPr>
        <w:pStyle w:val="32"/>
        <w:tabs>
          <w:tab w:val="right" w:leader="dot" w:pos="8820"/>
        </w:tabs>
        <w:ind w:firstLine="120"/>
        <w:rPr>
          <w:rFonts w:cs="宋体"/>
          <w:sz w:val="28"/>
          <w:szCs w:val="28"/>
        </w:rPr>
      </w:pPr>
      <w:r>
        <w:rPr>
          <w:rFonts w:hint="eastAsia" w:cs="宋体"/>
          <w:color w:val="000000"/>
          <w:sz w:val="28"/>
          <w:szCs w:val="28"/>
        </w:rPr>
        <w:fldChar w:fldCharType="begin"/>
      </w:r>
      <w:r>
        <w:rPr>
          <w:rFonts w:hint="eastAsia" w:cs="宋体"/>
          <w:color w:val="000000"/>
          <w:sz w:val="28"/>
          <w:szCs w:val="28"/>
        </w:rPr>
        <w:instrText xml:space="preserve"> TOC \o "1-3" \h \z \u </w:instrText>
      </w:r>
      <w:r>
        <w:rPr>
          <w:rFonts w:hint="eastAsia" w:cs="宋体"/>
          <w:color w:val="000000"/>
          <w:sz w:val="28"/>
          <w:szCs w:val="28"/>
        </w:rPr>
        <w:fldChar w:fldCharType="separate"/>
      </w:r>
      <w:r>
        <w:rPr>
          <w:sz w:val="21"/>
          <w:szCs w:val="21"/>
        </w:rPr>
        <w:fldChar w:fldCharType="begin"/>
      </w:r>
      <w:r>
        <w:rPr>
          <w:sz w:val="21"/>
          <w:szCs w:val="21"/>
        </w:rPr>
        <w:instrText xml:space="preserve"> HYPERLINK \l "_Toc3094" </w:instrText>
      </w:r>
      <w:r>
        <w:rPr>
          <w:sz w:val="21"/>
          <w:szCs w:val="21"/>
        </w:rPr>
        <w:fldChar w:fldCharType="separate"/>
      </w:r>
      <w:r>
        <w:rPr>
          <w:rFonts w:hint="eastAsia" w:cs="宋体"/>
          <w:sz w:val="28"/>
          <w:szCs w:val="28"/>
        </w:rPr>
        <w:t>第一部分  竞争性磋商公告</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_Toc3094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fldChar w:fldCharType="end"/>
      </w:r>
    </w:p>
    <w:p>
      <w:pPr>
        <w:pStyle w:val="32"/>
        <w:tabs>
          <w:tab w:val="right" w:leader="dot" w:pos="8820"/>
        </w:tabs>
        <w:ind w:firstLine="120"/>
        <w:rPr>
          <w:rFonts w:cs="宋体"/>
          <w:sz w:val="28"/>
          <w:szCs w:val="28"/>
        </w:rPr>
      </w:pPr>
      <w:r>
        <w:rPr>
          <w:sz w:val="21"/>
          <w:szCs w:val="21"/>
        </w:rPr>
        <w:fldChar w:fldCharType="begin"/>
      </w:r>
      <w:r>
        <w:rPr>
          <w:sz w:val="21"/>
          <w:szCs w:val="21"/>
        </w:rPr>
        <w:instrText xml:space="preserve"> HYPERLINK \l "_Toc1533" </w:instrText>
      </w:r>
      <w:r>
        <w:rPr>
          <w:sz w:val="21"/>
          <w:szCs w:val="21"/>
        </w:rPr>
        <w:fldChar w:fldCharType="separate"/>
      </w:r>
      <w:r>
        <w:rPr>
          <w:rFonts w:hint="eastAsia" w:cs="宋体"/>
          <w:sz w:val="28"/>
          <w:szCs w:val="28"/>
        </w:rPr>
        <w:t>第二部分   磋商须知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_Toc1533 </w:instrText>
      </w:r>
      <w:r>
        <w:rPr>
          <w:rFonts w:hint="eastAsia" w:cs="宋体"/>
          <w:sz w:val="28"/>
          <w:szCs w:val="28"/>
        </w:rPr>
        <w:fldChar w:fldCharType="separate"/>
      </w:r>
      <w:r>
        <w:rPr>
          <w:rFonts w:hint="eastAsia" w:cs="宋体"/>
          <w:sz w:val="28"/>
          <w:szCs w:val="28"/>
        </w:rPr>
        <w:t>9</w:t>
      </w:r>
      <w:r>
        <w:rPr>
          <w:rFonts w:hint="eastAsia" w:cs="宋体"/>
          <w:sz w:val="28"/>
          <w:szCs w:val="28"/>
        </w:rPr>
        <w:fldChar w:fldCharType="end"/>
      </w:r>
      <w:r>
        <w:rPr>
          <w:rFonts w:hint="eastAsia"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"_Toc2197" </w:instrText>
      </w:r>
      <w:r>
        <w:rPr>
          <w:sz w:val="22"/>
          <w:szCs w:val="21"/>
        </w:rPr>
        <w:fldChar w:fldCharType="separate"/>
      </w:r>
      <w:r>
        <w:rPr>
          <w:rFonts w:hint="eastAsia" w:ascii="宋体" w:hAnsi="宋体" w:cs="宋体"/>
          <w:bCs/>
          <w:sz w:val="28"/>
          <w:szCs w:val="28"/>
        </w:rPr>
        <w:t>一、总则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_Toc2197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"_Toc12563" </w:instrText>
      </w:r>
      <w:r>
        <w:rPr>
          <w:sz w:val="22"/>
          <w:szCs w:val="21"/>
        </w:rPr>
        <w:fldChar w:fldCharType="separate"/>
      </w:r>
      <w:r>
        <w:rPr>
          <w:rFonts w:hint="eastAsia" w:ascii="宋体" w:hAnsi="宋体" w:cs="宋体"/>
          <w:bCs/>
          <w:sz w:val="28"/>
          <w:szCs w:val="28"/>
        </w:rPr>
        <w:t>二、竞争性磋商文件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_Toc12563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"_Toc25402" </w:instrText>
      </w:r>
      <w:r>
        <w:rPr>
          <w:sz w:val="22"/>
          <w:szCs w:val="21"/>
        </w:rPr>
        <w:fldChar w:fldCharType="separate"/>
      </w:r>
      <w:r>
        <w:rPr>
          <w:rFonts w:hint="eastAsia" w:ascii="宋体" w:hAnsi="宋体" w:cs="宋体"/>
          <w:bCs/>
          <w:sz w:val="28"/>
          <w:szCs w:val="28"/>
        </w:rPr>
        <w:t>三、响应文件编制要求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_Toc25402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"_Toc21646" </w:instrText>
      </w:r>
      <w:r>
        <w:rPr>
          <w:sz w:val="22"/>
          <w:szCs w:val="21"/>
        </w:rPr>
        <w:fldChar w:fldCharType="separate"/>
      </w:r>
      <w:r>
        <w:rPr>
          <w:rFonts w:hint="eastAsia" w:ascii="宋体" w:hAnsi="宋体" w:cs="宋体"/>
          <w:bCs/>
          <w:sz w:val="28"/>
          <w:szCs w:val="28"/>
        </w:rPr>
        <w:t>四、响应文件的递交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_Toc21646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"_Toc2348" </w:instrText>
      </w:r>
      <w:r>
        <w:rPr>
          <w:sz w:val="22"/>
          <w:szCs w:val="21"/>
        </w:rPr>
        <w:fldChar w:fldCharType="separate"/>
      </w:r>
      <w:r>
        <w:rPr>
          <w:rFonts w:hint="eastAsia" w:ascii="宋体" w:hAnsi="宋体" w:cs="宋体"/>
          <w:bCs/>
          <w:sz w:val="28"/>
          <w:szCs w:val="28"/>
        </w:rPr>
        <w:t>五、开启响应文件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_Toc2348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"_Toc12722" </w:instrText>
      </w:r>
      <w:r>
        <w:rPr>
          <w:sz w:val="22"/>
          <w:szCs w:val="21"/>
        </w:rPr>
        <w:fldChar w:fldCharType="separate"/>
      </w:r>
      <w:r>
        <w:rPr>
          <w:rFonts w:hint="eastAsia" w:ascii="宋体" w:hAnsi="宋体" w:cs="宋体"/>
          <w:bCs/>
          <w:sz w:val="28"/>
          <w:szCs w:val="28"/>
        </w:rPr>
        <w:t>六、磋商人员及相关原则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_Toc12722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"_Toc1134" </w:instrText>
      </w:r>
      <w:r>
        <w:rPr>
          <w:sz w:val="22"/>
          <w:szCs w:val="21"/>
        </w:rPr>
        <w:fldChar w:fldCharType="separate"/>
      </w:r>
      <w:r>
        <w:rPr>
          <w:rFonts w:hint="eastAsia" w:ascii="宋体" w:hAnsi="宋体" w:cs="宋体"/>
          <w:sz w:val="28"/>
          <w:szCs w:val="28"/>
        </w:rPr>
        <w:t>七、磋商程序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_Toc1134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"_Toc2307" </w:instrText>
      </w:r>
      <w:r>
        <w:rPr>
          <w:sz w:val="22"/>
          <w:szCs w:val="21"/>
        </w:rPr>
        <w:fldChar w:fldCharType="separate"/>
      </w:r>
      <w:r>
        <w:rPr>
          <w:rFonts w:hint="eastAsia" w:ascii="宋体" w:hAnsi="宋体" w:cs="宋体"/>
          <w:bCs/>
          <w:sz w:val="28"/>
          <w:szCs w:val="28"/>
        </w:rPr>
        <w:t>八、确定成交供应商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_Toc2307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"_Toc8150" </w:instrText>
      </w:r>
      <w:r>
        <w:rPr>
          <w:sz w:val="22"/>
          <w:szCs w:val="21"/>
        </w:rPr>
        <w:fldChar w:fldCharType="separate"/>
      </w:r>
      <w:r>
        <w:rPr>
          <w:rFonts w:hint="eastAsia" w:ascii="宋体" w:hAnsi="宋体" w:cs="宋体"/>
          <w:bCs/>
          <w:sz w:val="28"/>
          <w:szCs w:val="28"/>
        </w:rPr>
        <w:t>九、签订合同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_Toc8150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"_Toc23767" </w:instrText>
      </w:r>
      <w:r>
        <w:rPr>
          <w:sz w:val="22"/>
          <w:szCs w:val="21"/>
        </w:rPr>
        <w:fldChar w:fldCharType="separate"/>
      </w:r>
      <w:r>
        <w:rPr>
          <w:rFonts w:hint="eastAsia" w:ascii="宋体" w:hAnsi="宋体" w:cs="宋体"/>
          <w:bCs/>
          <w:sz w:val="28"/>
          <w:szCs w:val="28"/>
        </w:rPr>
        <w:t>十、终止竞争性磋商采购活动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_Toc23767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"_Toc5079" </w:instrText>
      </w:r>
      <w:r>
        <w:rPr>
          <w:sz w:val="22"/>
          <w:szCs w:val="21"/>
        </w:rPr>
        <w:fldChar w:fldCharType="separate"/>
      </w:r>
      <w:r>
        <w:rPr>
          <w:rFonts w:hint="eastAsia" w:ascii="宋体" w:hAnsi="宋体" w:cs="宋体"/>
          <w:sz w:val="28"/>
          <w:szCs w:val="28"/>
        </w:rPr>
        <w:t>十一、其他</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_Toc5079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pPr>
        <w:pStyle w:val="32"/>
        <w:tabs>
          <w:tab w:val="right" w:leader="dot" w:pos="8820"/>
        </w:tabs>
        <w:ind w:firstLine="120"/>
        <w:rPr>
          <w:rFonts w:cs="宋体"/>
          <w:sz w:val="28"/>
          <w:szCs w:val="28"/>
        </w:rPr>
      </w:pPr>
      <w:r>
        <w:rPr>
          <w:sz w:val="21"/>
          <w:szCs w:val="21"/>
        </w:rPr>
        <w:fldChar w:fldCharType="begin"/>
      </w:r>
      <w:r>
        <w:rPr>
          <w:sz w:val="21"/>
          <w:szCs w:val="21"/>
        </w:rPr>
        <w:instrText xml:space="preserve"> HYPERLINK \l "_Toc3456" </w:instrText>
      </w:r>
      <w:r>
        <w:rPr>
          <w:sz w:val="21"/>
          <w:szCs w:val="21"/>
        </w:rPr>
        <w:fldChar w:fldCharType="separate"/>
      </w:r>
      <w:r>
        <w:rPr>
          <w:rFonts w:hint="eastAsia" w:cs="宋体"/>
          <w:sz w:val="28"/>
          <w:szCs w:val="28"/>
        </w:rPr>
        <w:t>第三部分 采购需求书</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_Toc3456 </w:instrText>
      </w:r>
      <w:r>
        <w:rPr>
          <w:rFonts w:hint="eastAsia" w:cs="宋体"/>
          <w:sz w:val="28"/>
          <w:szCs w:val="28"/>
        </w:rPr>
        <w:fldChar w:fldCharType="separate"/>
      </w:r>
      <w:r>
        <w:rPr>
          <w:rFonts w:hint="eastAsia" w:cs="宋体"/>
          <w:sz w:val="28"/>
          <w:szCs w:val="28"/>
        </w:rPr>
        <w:t>26</w:t>
      </w:r>
      <w:r>
        <w:rPr>
          <w:rFonts w:hint="eastAsia" w:cs="宋体"/>
          <w:sz w:val="28"/>
          <w:szCs w:val="28"/>
        </w:rPr>
        <w:fldChar w:fldCharType="end"/>
      </w:r>
      <w:r>
        <w:rPr>
          <w:rFonts w:hint="eastAsia" w:cs="宋体"/>
          <w:sz w:val="28"/>
          <w:szCs w:val="28"/>
        </w:rPr>
        <w:fldChar w:fldCharType="end"/>
      </w:r>
    </w:p>
    <w:p>
      <w:pPr>
        <w:pStyle w:val="32"/>
        <w:tabs>
          <w:tab w:val="right" w:leader="dot" w:pos="8820"/>
        </w:tabs>
        <w:ind w:firstLine="120"/>
        <w:rPr>
          <w:rFonts w:cs="宋体"/>
          <w:sz w:val="28"/>
          <w:szCs w:val="28"/>
        </w:rPr>
      </w:pPr>
      <w:r>
        <w:rPr>
          <w:sz w:val="21"/>
          <w:szCs w:val="21"/>
        </w:rPr>
        <w:fldChar w:fldCharType="begin"/>
      </w:r>
      <w:r>
        <w:rPr>
          <w:sz w:val="21"/>
          <w:szCs w:val="21"/>
        </w:rPr>
        <w:instrText xml:space="preserve"> HYPERLINK \l "_Toc19065" </w:instrText>
      </w:r>
      <w:r>
        <w:rPr>
          <w:sz w:val="21"/>
          <w:szCs w:val="21"/>
        </w:rPr>
        <w:fldChar w:fldCharType="separate"/>
      </w:r>
      <w:r>
        <w:rPr>
          <w:rFonts w:hint="eastAsia" w:cs="宋体"/>
          <w:sz w:val="28"/>
          <w:szCs w:val="28"/>
        </w:rPr>
        <w:t>第四部分  合同主要条款</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_Toc19065 </w:instrText>
      </w:r>
      <w:r>
        <w:rPr>
          <w:rFonts w:hint="eastAsia" w:cs="宋体"/>
          <w:sz w:val="28"/>
          <w:szCs w:val="28"/>
        </w:rPr>
        <w:fldChar w:fldCharType="separate"/>
      </w:r>
      <w:r>
        <w:rPr>
          <w:rFonts w:hint="eastAsia" w:cs="宋体"/>
          <w:sz w:val="28"/>
          <w:szCs w:val="28"/>
        </w:rPr>
        <w:t>29</w:t>
      </w:r>
      <w:r>
        <w:rPr>
          <w:rFonts w:hint="eastAsia" w:cs="宋体"/>
          <w:sz w:val="28"/>
          <w:szCs w:val="28"/>
        </w:rPr>
        <w:fldChar w:fldCharType="end"/>
      </w:r>
      <w:r>
        <w:rPr>
          <w:rFonts w:hint="eastAsia" w:cs="宋体"/>
          <w:sz w:val="28"/>
          <w:szCs w:val="28"/>
        </w:rPr>
        <w:fldChar w:fldCharType="end"/>
      </w:r>
    </w:p>
    <w:p>
      <w:pPr>
        <w:pStyle w:val="32"/>
        <w:tabs>
          <w:tab w:val="right" w:leader="dot" w:pos="8820"/>
        </w:tabs>
        <w:ind w:firstLine="120"/>
        <w:rPr>
          <w:rFonts w:cs="宋体"/>
          <w:sz w:val="28"/>
          <w:szCs w:val="28"/>
        </w:rPr>
      </w:pPr>
      <w:r>
        <w:rPr>
          <w:sz w:val="21"/>
          <w:szCs w:val="21"/>
        </w:rPr>
        <w:fldChar w:fldCharType="begin"/>
      </w:r>
      <w:r>
        <w:rPr>
          <w:sz w:val="21"/>
          <w:szCs w:val="21"/>
        </w:rPr>
        <w:instrText xml:space="preserve"> HYPERLINK \l "_Toc17373" </w:instrText>
      </w:r>
      <w:r>
        <w:rPr>
          <w:sz w:val="21"/>
          <w:szCs w:val="21"/>
        </w:rPr>
        <w:fldChar w:fldCharType="separate"/>
      </w:r>
      <w:r>
        <w:rPr>
          <w:rFonts w:hint="eastAsia" w:cs="宋体"/>
          <w:sz w:val="28"/>
          <w:szCs w:val="28"/>
        </w:rPr>
        <w:t>第五部分 附件(响应文件格式)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_Toc17373 </w:instrText>
      </w:r>
      <w:r>
        <w:rPr>
          <w:rFonts w:hint="eastAsia" w:cs="宋体"/>
          <w:sz w:val="28"/>
          <w:szCs w:val="28"/>
        </w:rPr>
        <w:fldChar w:fldCharType="separate"/>
      </w:r>
      <w:r>
        <w:rPr>
          <w:rFonts w:hint="eastAsia" w:cs="宋体"/>
          <w:sz w:val="28"/>
          <w:szCs w:val="28"/>
        </w:rPr>
        <w:t>57</w:t>
      </w:r>
      <w:r>
        <w:rPr>
          <w:rFonts w:hint="eastAsia" w:cs="宋体"/>
          <w:sz w:val="28"/>
          <w:szCs w:val="28"/>
        </w:rPr>
        <w:fldChar w:fldCharType="end"/>
      </w:r>
      <w:r>
        <w:rPr>
          <w:rFonts w:hint="eastAsia"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"_Toc31799" </w:instrText>
      </w:r>
      <w:r>
        <w:rPr>
          <w:sz w:val="22"/>
          <w:szCs w:val="21"/>
        </w:rPr>
        <w:fldChar w:fldCharType="separate"/>
      </w:r>
      <w:r>
        <w:rPr>
          <w:rFonts w:hint="eastAsia" w:ascii="宋体" w:hAnsi="宋体" w:cs="宋体"/>
          <w:sz w:val="28"/>
          <w:szCs w:val="28"/>
        </w:rPr>
        <w:t>一、政府采购活动现场确认声明书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_Toc31799 </w:instrText>
      </w:r>
      <w:r>
        <w:rPr>
          <w:rFonts w:hint="eastAsia" w:ascii="宋体" w:hAnsi="宋体" w:cs="宋体"/>
          <w:sz w:val="28"/>
          <w:szCs w:val="28"/>
        </w:rPr>
        <w:fldChar w:fldCharType="separate"/>
      </w:r>
      <w:r>
        <w:rPr>
          <w:rFonts w:hint="eastAsia" w:ascii="宋体" w:hAnsi="宋体" w:cs="宋体"/>
          <w:sz w:val="28"/>
          <w:szCs w:val="28"/>
        </w:rPr>
        <w:t>58</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"_Toc1354" </w:instrText>
      </w:r>
      <w:r>
        <w:rPr>
          <w:sz w:val="22"/>
          <w:szCs w:val="21"/>
        </w:rPr>
        <w:fldChar w:fldCharType="separate"/>
      </w:r>
      <w:r>
        <w:rPr>
          <w:rFonts w:hint="eastAsia" w:ascii="宋体" w:hAnsi="宋体" w:cs="宋体"/>
          <w:bCs/>
          <w:sz w:val="28"/>
          <w:szCs w:val="28"/>
        </w:rPr>
        <w:t>二、响应文件封面（格式供参考）</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_Toc1354 </w:instrText>
      </w:r>
      <w:r>
        <w:rPr>
          <w:rFonts w:hint="eastAsia" w:ascii="宋体" w:hAnsi="宋体" w:cs="宋体"/>
          <w:sz w:val="28"/>
          <w:szCs w:val="28"/>
        </w:rPr>
        <w:fldChar w:fldCharType="separate"/>
      </w:r>
      <w:r>
        <w:rPr>
          <w:rFonts w:hint="eastAsia" w:ascii="宋体" w:hAnsi="宋体" w:cs="宋体"/>
          <w:sz w:val="28"/>
          <w:szCs w:val="28"/>
        </w:rPr>
        <w:t>59</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"_Toc13463" </w:instrText>
      </w:r>
      <w:r>
        <w:rPr>
          <w:sz w:val="22"/>
          <w:szCs w:val="21"/>
        </w:rPr>
        <w:fldChar w:fldCharType="separate"/>
      </w:r>
      <w:r>
        <w:rPr>
          <w:rFonts w:hint="eastAsia" w:ascii="宋体" w:hAnsi="宋体" w:cs="宋体"/>
          <w:bCs/>
          <w:sz w:val="28"/>
          <w:szCs w:val="28"/>
        </w:rPr>
        <w:t>三、资格响应文件部分格式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_Toc13463 </w:instrText>
      </w:r>
      <w:r>
        <w:rPr>
          <w:rFonts w:hint="eastAsia" w:ascii="宋体" w:hAnsi="宋体" w:cs="宋体"/>
          <w:sz w:val="28"/>
          <w:szCs w:val="28"/>
        </w:rPr>
        <w:fldChar w:fldCharType="separate"/>
      </w:r>
      <w:r>
        <w:rPr>
          <w:rFonts w:hint="eastAsia" w:ascii="宋体" w:hAnsi="宋体" w:cs="宋体"/>
          <w:sz w:val="28"/>
          <w:szCs w:val="28"/>
        </w:rPr>
        <w:t>60</w:t>
      </w:r>
      <w:r>
        <w:rPr>
          <w:rFonts w:hint="eastAsia" w:ascii="宋体" w:hAnsi="宋体" w:cs="宋体"/>
          <w:sz w:val="28"/>
          <w:szCs w:val="28"/>
        </w:rPr>
        <w:fldChar w:fldCharType="end"/>
      </w:r>
      <w:r>
        <w:rPr>
          <w:rFonts w:hint="eastAsia" w:ascii="宋体" w:hAnsi="宋体" w:cs="宋体"/>
          <w:sz w:val="28"/>
          <w:szCs w:val="28"/>
        </w:rPr>
        <w:fldChar w:fldCharType="end"/>
      </w:r>
    </w:p>
    <w:p>
      <w:pPr>
        <w:pStyle w:val="37"/>
        <w:tabs>
          <w:tab w:val="right" w:leader="dot" w:pos="8820"/>
        </w:tabs>
        <w:rPr>
          <w:rFonts w:ascii="宋体" w:hAnsi="宋体" w:cs="宋体"/>
          <w:sz w:val="28"/>
          <w:szCs w:val="28"/>
        </w:rPr>
      </w:pPr>
      <w:r>
        <w:rPr>
          <w:sz w:val="22"/>
          <w:szCs w:val="21"/>
        </w:rPr>
        <w:fldChar w:fldCharType="begin"/>
      </w:r>
      <w:r>
        <w:rPr>
          <w:sz w:val="22"/>
          <w:szCs w:val="21"/>
        </w:rPr>
        <w:instrText xml:space="preserve"> HYPERLINK \l "_Toc25680" </w:instrText>
      </w:r>
      <w:r>
        <w:rPr>
          <w:sz w:val="22"/>
          <w:szCs w:val="21"/>
        </w:rPr>
        <w:fldChar w:fldCharType="separate"/>
      </w:r>
      <w:r>
        <w:rPr>
          <w:rFonts w:hint="eastAsia" w:ascii="宋体" w:hAnsi="宋体" w:cs="宋体"/>
          <w:bCs/>
          <w:sz w:val="28"/>
          <w:szCs w:val="28"/>
        </w:rPr>
        <w:t>四、报价响应文件部分格式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_Toc25680 </w:instrText>
      </w:r>
      <w:r>
        <w:rPr>
          <w:rFonts w:hint="eastAsia" w:ascii="宋体" w:hAnsi="宋体" w:cs="宋体"/>
          <w:sz w:val="28"/>
          <w:szCs w:val="28"/>
        </w:rPr>
        <w:fldChar w:fldCharType="separate"/>
      </w:r>
      <w:r>
        <w:rPr>
          <w:rFonts w:hint="eastAsia" w:ascii="宋体" w:hAnsi="宋体" w:cs="宋体"/>
          <w:sz w:val="28"/>
          <w:szCs w:val="28"/>
        </w:rPr>
        <w:t>75</w:t>
      </w:r>
      <w:r>
        <w:rPr>
          <w:rFonts w:hint="eastAsia" w:ascii="宋体" w:hAnsi="宋体" w:cs="宋体"/>
          <w:sz w:val="28"/>
          <w:szCs w:val="28"/>
        </w:rPr>
        <w:fldChar w:fldCharType="end"/>
      </w:r>
      <w:r>
        <w:rPr>
          <w:rFonts w:hint="eastAsia" w:ascii="宋体" w:hAnsi="宋体" w:cs="宋体"/>
          <w:sz w:val="28"/>
          <w:szCs w:val="28"/>
        </w:rPr>
        <w:fldChar w:fldCharType="end"/>
      </w:r>
    </w:p>
    <w:p>
      <w:pPr>
        <w:pStyle w:val="32"/>
        <w:tabs>
          <w:tab w:val="right" w:leader="dot" w:pos="8820"/>
        </w:tabs>
        <w:ind w:firstLine="120"/>
        <w:rPr>
          <w:rFonts w:cs="宋体"/>
          <w:sz w:val="28"/>
          <w:szCs w:val="28"/>
        </w:rPr>
      </w:pPr>
      <w:r>
        <w:rPr>
          <w:sz w:val="21"/>
          <w:szCs w:val="21"/>
        </w:rPr>
        <w:fldChar w:fldCharType="begin"/>
      </w:r>
      <w:r>
        <w:rPr>
          <w:sz w:val="21"/>
          <w:szCs w:val="21"/>
        </w:rPr>
        <w:instrText xml:space="preserve"> HYPERLINK \l "_Toc1207" </w:instrText>
      </w:r>
      <w:r>
        <w:rPr>
          <w:sz w:val="21"/>
          <w:szCs w:val="21"/>
        </w:rPr>
        <w:fldChar w:fldCharType="separate"/>
      </w:r>
      <w:r>
        <w:rPr>
          <w:rFonts w:hint="eastAsia" w:cs="宋体"/>
          <w:sz w:val="28"/>
          <w:szCs w:val="28"/>
        </w:rPr>
        <w:t>第六部分  工程量清单</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_Toc1207 </w:instrText>
      </w:r>
      <w:r>
        <w:rPr>
          <w:rFonts w:hint="eastAsia" w:cs="宋体"/>
          <w:sz w:val="28"/>
          <w:szCs w:val="28"/>
        </w:rPr>
        <w:fldChar w:fldCharType="separate"/>
      </w:r>
      <w:r>
        <w:rPr>
          <w:rFonts w:hint="eastAsia" w:cs="宋体"/>
          <w:sz w:val="28"/>
          <w:szCs w:val="28"/>
        </w:rPr>
        <w:t>81</w:t>
      </w:r>
      <w:r>
        <w:rPr>
          <w:rFonts w:hint="eastAsia" w:cs="宋体"/>
          <w:sz w:val="28"/>
          <w:szCs w:val="28"/>
        </w:rPr>
        <w:fldChar w:fldCharType="end"/>
      </w:r>
      <w:r>
        <w:rPr>
          <w:rFonts w:hint="eastAsia" w:cs="宋体"/>
          <w:sz w:val="28"/>
          <w:szCs w:val="28"/>
        </w:rPr>
        <w:fldChar w:fldCharType="end"/>
      </w:r>
    </w:p>
    <w:p>
      <w:pPr>
        <w:pStyle w:val="3"/>
        <w:tabs>
          <w:tab w:val="right" w:leader="dot" w:pos="9000"/>
        </w:tabs>
        <w:snapToGrid w:val="0"/>
        <w:rPr>
          <w:rFonts w:ascii="宋体" w:hAnsi="宋体" w:eastAsia="宋体" w:cs="宋体"/>
          <w:color w:val="000000"/>
          <w:szCs w:val="24"/>
        </w:rPr>
        <w:sectPr>
          <w:headerReference r:id="rId3" w:type="default"/>
          <w:footerReference r:id="rId4" w:type="default"/>
          <w:footerReference r:id="rId5" w:type="even"/>
          <w:pgSz w:w="11906" w:h="16838"/>
          <w:pgMar w:top="1440" w:right="1266" w:bottom="1440" w:left="1400" w:header="851" w:footer="992" w:gutter="0"/>
          <w:cols w:space="720" w:num="1"/>
          <w:docGrid w:type="lines" w:linePitch="312" w:charSpace="0"/>
        </w:sectPr>
      </w:pPr>
      <w:r>
        <w:rPr>
          <w:rFonts w:hint="eastAsia" w:ascii="宋体" w:hAnsi="宋体" w:eastAsia="宋体" w:cs="宋体"/>
          <w:color w:val="000000"/>
          <w:sz w:val="28"/>
          <w:szCs w:val="28"/>
        </w:rPr>
        <w:fldChar w:fldCharType="end"/>
      </w:r>
      <w:bookmarkStart w:id="0" w:name="_Toc118516209"/>
      <w:bookmarkStart w:id="1" w:name="_Toc171394907"/>
    </w:p>
    <w:p>
      <w:pPr>
        <w:pStyle w:val="3"/>
        <w:tabs>
          <w:tab w:val="right" w:leader="dot" w:pos="9000"/>
        </w:tabs>
        <w:snapToGrid w:val="0"/>
        <w:rPr>
          <w:rStyle w:val="131"/>
          <w:rFonts w:ascii="宋体" w:hAnsi="宋体" w:eastAsia="宋体"/>
          <w:b w:val="0"/>
          <w:color w:val="000000"/>
          <w:sz w:val="32"/>
        </w:rPr>
      </w:pPr>
      <w:bookmarkStart w:id="2" w:name="_Toc3094"/>
      <w:r>
        <w:rPr>
          <w:rFonts w:hint="eastAsia" w:ascii="宋体" w:hAnsi="宋体" w:eastAsia="宋体"/>
          <w:color w:val="000000"/>
          <w:sz w:val="32"/>
        </w:rPr>
        <w:t>第一部分</w:t>
      </w:r>
      <w:bookmarkEnd w:id="0"/>
      <w:r>
        <w:rPr>
          <w:rFonts w:hint="eastAsia" w:ascii="宋体" w:hAnsi="宋体" w:eastAsia="宋体"/>
          <w:color w:val="000000"/>
          <w:sz w:val="32"/>
        </w:rPr>
        <w:t xml:space="preserve">  竞争性磋商公告</w:t>
      </w:r>
      <w:bookmarkEnd w:id="1"/>
      <w:bookmarkEnd w:id="2"/>
    </w:p>
    <w:p>
      <w:pPr>
        <w:widowControl/>
        <w:spacing w:before="63" w:after="63"/>
        <w:jc w:val="left"/>
        <w:rPr>
          <w:rFonts w:ascii="宋体" w:hAnsi="宋体" w:cs="Arial"/>
          <w:color w:val="000000"/>
          <w:szCs w:val="21"/>
        </w:rPr>
      </w:pPr>
      <w:bookmarkStart w:id="3" w:name="_Toc171394908"/>
    </w:p>
    <w:tbl>
      <w:tblPr>
        <w:tblStyle w:val="43"/>
        <w:tblW w:w="916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9165" w:type="dxa"/>
            <w:vAlign w:val="center"/>
          </w:tcPr>
          <w:p>
            <w:pPr>
              <w:widowControl/>
              <w:adjustRightInd w:val="0"/>
              <w:snapToGrid w:val="0"/>
              <w:spacing w:line="360" w:lineRule="auto"/>
              <w:rPr>
                <w:rFonts w:ascii="宋体" w:hAnsi="宋体" w:cs="Arial"/>
                <w:color w:val="000000"/>
                <w:sz w:val="24"/>
                <w:szCs w:val="24"/>
              </w:rPr>
            </w:pPr>
            <w:r>
              <w:rPr>
                <w:rFonts w:hint="eastAsia" w:ascii="宋体" w:hAnsi="宋体" w:cs="Arial"/>
                <w:color w:val="000000"/>
                <w:sz w:val="24"/>
                <w:szCs w:val="24"/>
              </w:rPr>
              <w:t>项目概况</w:t>
            </w:r>
          </w:p>
          <w:p>
            <w:pPr>
              <w:widowControl/>
              <w:adjustRightInd w:val="0"/>
              <w:snapToGrid w:val="0"/>
              <w:spacing w:line="360" w:lineRule="auto"/>
              <w:ind w:firstLine="480" w:firstLineChars="200"/>
              <w:jc w:val="left"/>
              <w:rPr>
                <w:rFonts w:ascii="宋体" w:hAnsi="宋体" w:cs="Arial"/>
                <w:color w:val="000000"/>
                <w:szCs w:val="21"/>
              </w:rPr>
            </w:pPr>
            <w:r>
              <w:rPr>
                <w:rFonts w:hint="eastAsia" w:ascii="宋体" w:hAnsi="宋体" w:cs="Arial"/>
                <w:color w:val="000000"/>
                <w:sz w:val="24"/>
                <w:szCs w:val="24"/>
                <w:u w:val="single"/>
                <w:lang w:eastAsia="zh-CN"/>
              </w:rPr>
              <w:t>库尔勒市阿瓦提乡足球场地建设项目</w:t>
            </w:r>
            <w:r>
              <w:rPr>
                <w:rFonts w:hint="eastAsia" w:ascii="宋体" w:hAnsi="宋体" w:cs="Arial"/>
                <w:color w:val="000000"/>
                <w:sz w:val="24"/>
                <w:szCs w:val="24"/>
                <w:u w:val="single"/>
              </w:rPr>
              <w:t xml:space="preserve"> </w:t>
            </w:r>
            <w:r>
              <w:rPr>
                <w:rFonts w:hint="eastAsia" w:ascii="宋体" w:hAnsi="宋体" w:cs="Arial"/>
                <w:color w:val="000000"/>
                <w:sz w:val="24"/>
                <w:szCs w:val="24"/>
              </w:rPr>
              <w:t>采购项目的潜在供应商应在</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u w:val="single"/>
              </w:rPr>
              <w:t>政采云平台（www.zcygov.cn）</w:t>
            </w:r>
            <w:r>
              <w:rPr>
                <w:rFonts w:hint="eastAsia" w:ascii="宋体" w:hAnsi="宋体" w:cs="Arial"/>
                <w:color w:val="000000"/>
                <w:sz w:val="24"/>
                <w:szCs w:val="24"/>
              </w:rPr>
              <w:t>获取（下载）采购文件，并于</w:t>
            </w:r>
            <w:r>
              <w:rPr>
                <w:rFonts w:hint="eastAsia" w:ascii="宋体" w:hAnsi="宋体" w:cs="Arial"/>
                <w:color w:val="000000"/>
                <w:sz w:val="24"/>
                <w:szCs w:val="24"/>
                <w:u w:val="single"/>
                <w:lang w:eastAsia="zh-CN"/>
              </w:rPr>
              <w:t>2021年11月15日</w:t>
            </w:r>
            <w:r>
              <w:rPr>
                <w:rFonts w:hint="eastAsia" w:ascii="宋体" w:hAnsi="宋体" w:cs="Arial"/>
                <w:color w:val="000000"/>
                <w:sz w:val="24"/>
                <w:szCs w:val="24"/>
                <w:u w:val="single"/>
              </w:rPr>
              <w:t>1</w:t>
            </w:r>
            <w:r>
              <w:rPr>
                <w:rFonts w:hint="eastAsia" w:ascii="宋体" w:hAnsi="宋体" w:cs="Arial"/>
                <w:color w:val="000000"/>
                <w:sz w:val="24"/>
                <w:szCs w:val="24"/>
                <w:u w:val="single"/>
                <w:lang w:val="en-US" w:eastAsia="zh-CN"/>
              </w:rPr>
              <w:t>0</w:t>
            </w:r>
            <w:r>
              <w:rPr>
                <w:rFonts w:hint="eastAsia" w:ascii="宋体" w:hAnsi="宋体" w:cs="Arial"/>
                <w:color w:val="000000"/>
                <w:sz w:val="24"/>
                <w:szCs w:val="24"/>
                <w:u w:val="single"/>
              </w:rPr>
              <w:t>:30</w:t>
            </w:r>
            <w:r>
              <w:rPr>
                <w:rFonts w:hint="eastAsia" w:ascii="宋体" w:hAnsi="宋体" w:cs="Arial"/>
                <w:color w:val="000000"/>
                <w:sz w:val="24"/>
                <w:szCs w:val="24"/>
              </w:rPr>
              <w:t>（北京时间）前提交（上传）响应文件。</w:t>
            </w:r>
          </w:p>
        </w:tc>
      </w:tr>
    </w:tbl>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一、项目基本情况</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ascii="宋体" w:hAnsi="宋体"/>
          <w:color w:val="000000"/>
          <w:sz w:val="24"/>
          <w:szCs w:val="24"/>
        </w:rPr>
        <w:t>项目编号：</w:t>
      </w:r>
      <w:r>
        <w:rPr>
          <w:rStyle w:val="146"/>
          <w:rFonts w:hint="eastAsia" w:ascii="宋体" w:hAnsi="宋体"/>
          <w:color w:val="000000"/>
          <w:sz w:val="24"/>
          <w:szCs w:val="24"/>
        </w:rPr>
        <w:t>XJBLZC2021-46</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ascii="宋体" w:hAnsi="宋体"/>
          <w:color w:val="000000"/>
          <w:sz w:val="24"/>
          <w:szCs w:val="24"/>
        </w:rPr>
        <w:t>项目名称：</w:t>
      </w:r>
      <w:r>
        <w:rPr>
          <w:rStyle w:val="146"/>
          <w:rFonts w:hint="eastAsia" w:ascii="宋体" w:hAnsi="宋体"/>
          <w:color w:val="000000"/>
          <w:sz w:val="24"/>
          <w:szCs w:val="24"/>
        </w:rPr>
        <w:t>库尔勒市阿瓦提乡足球场地建设项目</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ascii="宋体" w:hAnsi="宋体"/>
          <w:color w:val="000000"/>
          <w:sz w:val="24"/>
          <w:szCs w:val="24"/>
        </w:rPr>
        <w:t>采购方式：竞争性磋商</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ascii="宋体" w:hAnsi="宋体"/>
          <w:color w:val="000000"/>
          <w:sz w:val="24"/>
          <w:szCs w:val="24"/>
        </w:rPr>
        <w:t>预算金额（元）：</w:t>
      </w:r>
      <w:r>
        <w:rPr>
          <w:rStyle w:val="146"/>
          <w:rFonts w:hint="eastAsia" w:ascii="宋体" w:hAnsi="宋体"/>
          <w:color w:val="000000"/>
          <w:sz w:val="24"/>
          <w:szCs w:val="24"/>
        </w:rPr>
        <w:t>1500000</w:t>
      </w:r>
    </w:p>
    <w:p>
      <w:pPr>
        <w:widowControl/>
        <w:snapToGrid w:val="0"/>
        <w:spacing w:line="360" w:lineRule="auto"/>
        <w:ind w:firstLine="480" w:firstLineChars="200"/>
        <w:jc w:val="left"/>
        <w:textAlignment w:val="baseline"/>
        <w:rPr>
          <w:rStyle w:val="146"/>
          <w:rFonts w:hint="default" w:ascii="宋体" w:hAnsi="宋体"/>
          <w:color w:val="000000"/>
          <w:sz w:val="24"/>
          <w:szCs w:val="24"/>
          <w:lang w:val="en-US"/>
        </w:rPr>
      </w:pPr>
      <w:r>
        <w:rPr>
          <w:rStyle w:val="146"/>
          <w:rFonts w:ascii="宋体" w:hAnsi="宋体"/>
          <w:color w:val="000000"/>
          <w:sz w:val="24"/>
          <w:szCs w:val="24"/>
        </w:rPr>
        <w:t>最高限价（元）：</w:t>
      </w:r>
      <w:r>
        <w:rPr>
          <w:rStyle w:val="146"/>
          <w:rFonts w:hint="eastAsia" w:ascii="宋体" w:hAnsi="宋体"/>
          <w:color w:val="000000"/>
          <w:sz w:val="24"/>
          <w:szCs w:val="24"/>
          <w:lang w:val="en-US"/>
        </w:rPr>
        <w:t>1437000</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ascii="宋体" w:hAnsi="宋体"/>
          <w:color w:val="000000"/>
          <w:sz w:val="24"/>
          <w:szCs w:val="24"/>
        </w:rPr>
        <w:t>数量: 1</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hint="eastAsia" w:ascii="宋体" w:hAnsi="宋体"/>
          <w:color w:val="000000"/>
          <w:sz w:val="24"/>
          <w:szCs w:val="24"/>
        </w:rPr>
        <w:t>单位</w:t>
      </w:r>
      <w:r>
        <w:rPr>
          <w:rStyle w:val="146"/>
          <w:rFonts w:ascii="宋体" w:hAnsi="宋体"/>
          <w:color w:val="000000"/>
          <w:sz w:val="24"/>
          <w:szCs w:val="24"/>
        </w:rPr>
        <w:t xml:space="preserve">: </w:t>
      </w:r>
      <w:r>
        <w:rPr>
          <w:rStyle w:val="146"/>
          <w:rFonts w:hint="eastAsia" w:ascii="宋体" w:hAnsi="宋体"/>
          <w:color w:val="000000"/>
          <w:sz w:val="24"/>
          <w:szCs w:val="24"/>
        </w:rPr>
        <w:t>项</w:t>
      </w:r>
    </w:p>
    <w:p>
      <w:pPr>
        <w:widowControl/>
        <w:snapToGrid w:val="0"/>
        <w:spacing w:line="360" w:lineRule="auto"/>
        <w:ind w:firstLine="480" w:firstLineChars="200"/>
        <w:jc w:val="left"/>
        <w:textAlignment w:val="baseline"/>
        <w:rPr>
          <w:rStyle w:val="146"/>
          <w:rFonts w:hint="eastAsia" w:ascii="宋体" w:hAnsi="宋体"/>
          <w:color w:val="000000"/>
          <w:sz w:val="24"/>
          <w:szCs w:val="24"/>
        </w:rPr>
      </w:pPr>
      <w:r>
        <w:rPr>
          <w:rStyle w:val="146"/>
          <w:rFonts w:ascii="宋体" w:hAnsi="宋体"/>
          <w:color w:val="000000"/>
          <w:sz w:val="24"/>
          <w:szCs w:val="24"/>
        </w:rPr>
        <w:t>简要规格描述</w:t>
      </w:r>
      <w:r>
        <w:rPr>
          <w:rStyle w:val="146"/>
          <w:rFonts w:hint="eastAsia" w:ascii="宋体" w:hAnsi="宋体"/>
          <w:color w:val="000000"/>
          <w:sz w:val="24"/>
          <w:szCs w:val="24"/>
          <w:lang w:val="en-US"/>
        </w:rPr>
        <w:t>:</w:t>
      </w:r>
      <w:r>
        <w:rPr>
          <w:rStyle w:val="146"/>
          <w:rFonts w:hint="eastAsia" w:ascii="宋体" w:hAnsi="宋体"/>
          <w:color w:val="000000"/>
          <w:sz w:val="24"/>
          <w:szCs w:val="24"/>
        </w:rPr>
        <w:t>建设一座7人制足球场</w:t>
      </w:r>
      <w:r>
        <w:rPr>
          <w:rStyle w:val="146"/>
          <w:rFonts w:hint="eastAsia" w:ascii="宋体" w:hAnsi="宋体"/>
          <w:color w:val="000000"/>
          <w:sz w:val="24"/>
          <w:szCs w:val="24"/>
          <w:lang w:eastAsia="zh-CN"/>
        </w:rPr>
        <w:t>及相关配套设施</w:t>
      </w:r>
      <w:r>
        <w:rPr>
          <w:rStyle w:val="146"/>
          <w:rFonts w:hint="eastAsia" w:ascii="宋体" w:hAnsi="宋体"/>
          <w:color w:val="000000"/>
          <w:sz w:val="24"/>
          <w:szCs w:val="24"/>
        </w:rPr>
        <w:t>。</w:t>
      </w:r>
    </w:p>
    <w:p>
      <w:pPr>
        <w:widowControl/>
        <w:snapToGrid w:val="0"/>
        <w:spacing w:line="360" w:lineRule="auto"/>
        <w:ind w:firstLine="480" w:firstLineChars="200"/>
        <w:jc w:val="left"/>
        <w:textAlignment w:val="baseline"/>
        <w:rPr>
          <w:rStyle w:val="146"/>
          <w:rFonts w:hint="eastAsia" w:ascii="宋体" w:hAnsi="宋体"/>
          <w:color w:val="000000"/>
          <w:sz w:val="24"/>
          <w:szCs w:val="24"/>
        </w:rPr>
      </w:pPr>
      <w:r>
        <w:rPr>
          <w:rStyle w:val="146"/>
          <w:rFonts w:hint="eastAsia" w:ascii="宋体" w:hAnsi="宋体"/>
          <w:color w:val="000000"/>
          <w:sz w:val="24"/>
          <w:szCs w:val="24"/>
        </w:rPr>
        <w:t>四、基本建设要求：</w:t>
      </w:r>
    </w:p>
    <w:p>
      <w:pPr>
        <w:widowControl/>
        <w:snapToGrid w:val="0"/>
        <w:spacing w:line="360" w:lineRule="auto"/>
        <w:ind w:firstLine="480" w:firstLineChars="200"/>
        <w:jc w:val="left"/>
        <w:textAlignment w:val="baseline"/>
        <w:rPr>
          <w:rStyle w:val="146"/>
          <w:rFonts w:hint="eastAsia" w:ascii="宋体" w:hAnsi="宋体"/>
          <w:color w:val="000000"/>
          <w:sz w:val="24"/>
          <w:szCs w:val="24"/>
        </w:rPr>
      </w:pPr>
      <w:r>
        <w:rPr>
          <w:rStyle w:val="146"/>
          <w:rFonts w:hint="eastAsia" w:ascii="宋体" w:hAnsi="宋体"/>
          <w:color w:val="000000"/>
          <w:sz w:val="24"/>
          <w:szCs w:val="24"/>
        </w:rPr>
        <w:t>计划工期：</w:t>
      </w:r>
      <w:r>
        <w:rPr>
          <w:rFonts w:hint="eastAsia" w:hAnsi="宋体" w:cs="宋体"/>
          <w:color w:val="000000"/>
          <w:kern w:val="2"/>
          <w:sz w:val="24"/>
          <w:szCs w:val="24"/>
        </w:rPr>
        <w:t>合同签订后</w:t>
      </w:r>
      <w:r>
        <w:rPr>
          <w:rFonts w:hint="eastAsia" w:hAnsi="宋体" w:cs="宋体"/>
          <w:color w:val="000000"/>
          <w:kern w:val="2"/>
          <w:sz w:val="24"/>
          <w:szCs w:val="24"/>
          <w:lang w:val="en-US" w:eastAsia="zh-CN"/>
        </w:rPr>
        <w:t>30</w:t>
      </w:r>
      <w:r>
        <w:rPr>
          <w:rFonts w:hint="eastAsia" w:hAnsi="宋体" w:cs="宋体"/>
          <w:color w:val="000000"/>
          <w:kern w:val="2"/>
          <w:sz w:val="24"/>
          <w:szCs w:val="24"/>
        </w:rPr>
        <w:t>日历天内</w:t>
      </w:r>
      <w:r>
        <w:rPr>
          <w:rFonts w:hint="eastAsia" w:hAnsi="宋体" w:cs="宋体"/>
          <w:color w:val="000000"/>
          <w:kern w:val="2"/>
          <w:sz w:val="24"/>
          <w:szCs w:val="24"/>
          <w:lang w:eastAsia="zh-CN"/>
        </w:rPr>
        <w:t>完成</w:t>
      </w:r>
      <w:r>
        <w:rPr>
          <w:rStyle w:val="146"/>
          <w:rFonts w:hint="eastAsia" w:ascii="宋体" w:hAnsi="宋体"/>
          <w:color w:val="000000"/>
          <w:sz w:val="24"/>
          <w:szCs w:val="24"/>
        </w:rPr>
        <w:t>。</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hint="eastAsia" w:ascii="宋体" w:hAnsi="宋体"/>
          <w:color w:val="000000"/>
          <w:sz w:val="24"/>
          <w:szCs w:val="24"/>
        </w:rPr>
        <w:t>合同履约期限：按采购文件要求。</w:t>
      </w:r>
    </w:p>
    <w:p>
      <w:pPr>
        <w:widowControl/>
        <w:snapToGrid w:val="0"/>
        <w:spacing w:line="360" w:lineRule="auto"/>
        <w:ind w:firstLine="480" w:firstLineChars="200"/>
        <w:jc w:val="left"/>
        <w:textAlignment w:val="baseline"/>
        <w:rPr>
          <w:rStyle w:val="146"/>
          <w:rFonts w:ascii="宋体" w:hAnsi="宋体"/>
          <w:color w:val="000000"/>
          <w:sz w:val="24"/>
          <w:szCs w:val="24"/>
        </w:rPr>
      </w:pPr>
      <w:r>
        <w:rPr>
          <w:rStyle w:val="146"/>
          <w:rFonts w:hint="eastAsia" w:ascii="宋体" w:hAnsi="宋体"/>
          <w:color w:val="000000"/>
          <w:sz w:val="24"/>
          <w:szCs w:val="24"/>
        </w:rPr>
        <w:t>本项目（否）接受联合体投标。</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二、申请人的资格要求：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2.在中华人民共和国境内依法注册的、具有独立承担民事责任能力的独立法人企业，提供有效的营业执照；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3.具有有效的资质证书（市政公用工程施工总承包叁级及以上资质），有效的安全生产许可证；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4.项目经理（建造师）具有有效的二级及以上市政公用工程专业注册建造师证书及安全生产考核合格证书（B类）；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信用中国”网站（www.creditchina.gov.cn）、中国政府采购网（www.ccgp.gov.cn）、国家企业信用信息公示系统，未被列入失信被执行人、重大税收违法案件当事人名单、政府采购严重违法失信行为记录名单的（尚在处罚期内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三、获取（下载）采购文件：</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时间:</w:t>
      </w:r>
      <w:r>
        <w:rPr>
          <w:rFonts w:hint="eastAsia" w:ascii="宋体" w:hAnsi="宋体" w:cs="Arial"/>
          <w:sz w:val="24"/>
          <w:szCs w:val="24"/>
        </w:rPr>
        <w:t>2021年</w:t>
      </w:r>
      <w:r>
        <w:rPr>
          <w:rFonts w:hint="eastAsia" w:ascii="宋体" w:hAnsi="宋体" w:cs="Arial"/>
          <w:sz w:val="24"/>
          <w:szCs w:val="24"/>
          <w:lang w:val="en-US" w:eastAsia="zh-CN"/>
        </w:rPr>
        <w:t>11</w:t>
      </w:r>
      <w:r>
        <w:rPr>
          <w:rFonts w:hint="eastAsia" w:ascii="宋体" w:hAnsi="宋体" w:cs="Arial"/>
          <w:sz w:val="24"/>
          <w:szCs w:val="24"/>
        </w:rPr>
        <w:t>月</w:t>
      </w:r>
      <w:r>
        <w:rPr>
          <w:rFonts w:hint="eastAsia" w:ascii="宋体" w:hAnsi="宋体" w:cs="Arial"/>
          <w:sz w:val="24"/>
          <w:szCs w:val="24"/>
          <w:lang w:val="en-US" w:eastAsia="zh-CN"/>
        </w:rPr>
        <w:t>4</w:t>
      </w:r>
      <w:r>
        <w:rPr>
          <w:rFonts w:hint="eastAsia" w:ascii="宋体" w:hAnsi="宋体" w:cs="Arial"/>
          <w:sz w:val="24"/>
          <w:szCs w:val="24"/>
        </w:rPr>
        <w:t>日</w:t>
      </w:r>
      <w:r>
        <w:rPr>
          <w:rFonts w:hint="eastAsia" w:ascii="宋体" w:hAnsi="宋体" w:cs="Arial"/>
          <w:sz w:val="24"/>
          <w:szCs w:val="24"/>
          <w:lang w:val="en-US" w:eastAsia="zh-CN"/>
        </w:rPr>
        <w:t>-2021年11月11日</w:t>
      </w:r>
      <w:r>
        <w:rPr>
          <w:rFonts w:hint="eastAsia" w:ascii="宋体" w:hAnsi="宋体" w:cs="Arial"/>
          <w:color w:val="000000"/>
          <w:sz w:val="24"/>
          <w:szCs w:val="24"/>
        </w:rPr>
        <w:t>，（北京时间，线上获取法定节假日均可）</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地点（网址）：</w:t>
      </w:r>
      <w:r>
        <w:rPr>
          <w:rFonts w:hint="eastAsia" w:ascii="宋体" w:hAnsi="宋体" w:cs="Arial"/>
          <w:color w:val="000000"/>
          <w:sz w:val="24"/>
          <w:szCs w:val="24"/>
          <w:lang w:eastAsia="zh-CN"/>
        </w:rPr>
        <w:t>政采云平台（www.zcygov.cn）</w:t>
      </w:r>
    </w:p>
    <w:p>
      <w:pPr>
        <w:widowControl/>
        <w:adjustRightInd w:val="0"/>
        <w:snapToGrid w:val="0"/>
        <w:spacing w:line="360" w:lineRule="auto"/>
        <w:ind w:firstLine="480" w:firstLineChars="200"/>
        <w:jc w:val="left"/>
        <w:rPr>
          <w:rFonts w:ascii="宋体" w:hAnsi="宋体" w:cs="Arial"/>
          <w:sz w:val="24"/>
          <w:szCs w:val="24"/>
        </w:rPr>
      </w:pPr>
      <w:r>
        <w:rPr>
          <w:rFonts w:hint="eastAsia" w:ascii="宋体" w:hAnsi="宋体" w:cs="Arial"/>
          <w:color w:val="000000"/>
          <w:sz w:val="24"/>
          <w:szCs w:val="24"/>
        </w:rPr>
        <w:t>方式：供应商登录政采云平台（</w:t>
      </w:r>
      <w:r>
        <w:rPr>
          <w:rFonts w:hint="eastAsia" w:ascii="宋体" w:hAnsi="宋体" w:cs="Arial"/>
          <w:color w:val="000000"/>
          <w:sz w:val="24"/>
          <w:szCs w:val="24"/>
          <w:lang w:eastAsia="zh-CN"/>
        </w:rPr>
        <w:t>www.zcygov.cn</w:t>
      </w:r>
      <w:r>
        <w:rPr>
          <w:rFonts w:hint="eastAsia" w:ascii="宋体" w:hAnsi="宋体" w:cs="Arial"/>
          <w:color w:val="000000"/>
          <w:sz w:val="24"/>
          <w:szCs w:val="24"/>
        </w:rPr>
        <w:t>）在线申请获取采购文件</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售价（元）：0</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四、响应文件提交（上传）</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截止时间：2021年</w:t>
      </w:r>
      <w:r>
        <w:rPr>
          <w:rFonts w:hint="eastAsia" w:ascii="宋体" w:hAnsi="宋体" w:cs="Arial"/>
          <w:color w:val="000000"/>
          <w:sz w:val="24"/>
          <w:szCs w:val="24"/>
          <w:lang w:val="en-US" w:eastAsia="zh-CN"/>
        </w:rPr>
        <w:t>11</w:t>
      </w:r>
      <w:r>
        <w:rPr>
          <w:rFonts w:hint="eastAsia" w:ascii="宋体" w:hAnsi="宋体" w:cs="Arial"/>
          <w:color w:val="000000"/>
          <w:sz w:val="24"/>
          <w:szCs w:val="24"/>
        </w:rPr>
        <w:t>月</w:t>
      </w:r>
      <w:r>
        <w:rPr>
          <w:rFonts w:hint="eastAsia" w:ascii="宋体" w:hAnsi="宋体" w:cs="Arial"/>
          <w:color w:val="000000"/>
          <w:sz w:val="24"/>
          <w:szCs w:val="24"/>
          <w:lang w:val="en-US" w:eastAsia="zh-CN"/>
        </w:rPr>
        <w:t>15日10：</w:t>
      </w:r>
      <w:r>
        <w:rPr>
          <w:rFonts w:hint="eastAsia" w:ascii="宋体" w:hAnsi="宋体" w:cs="Arial"/>
          <w:color w:val="000000"/>
          <w:sz w:val="24"/>
          <w:szCs w:val="24"/>
        </w:rPr>
        <w:t>30:（北京时间）</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地点（网址）：线上（请登录政采云平台上传响应文件）</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五、响应文件开启</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开启时间：2021年</w:t>
      </w:r>
      <w:r>
        <w:rPr>
          <w:rFonts w:hint="eastAsia" w:ascii="宋体" w:hAnsi="宋体" w:cs="Arial"/>
          <w:color w:val="000000"/>
          <w:sz w:val="24"/>
          <w:szCs w:val="24"/>
          <w:lang w:val="en-US" w:eastAsia="zh-CN"/>
        </w:rPr>
        <w:t>11</w:t>
      </w:r>
      <w:r>
        <w:rPr>
          <w:rFonts w:hint="eastAsia" w:ascii="宋体" w:hAnsi="宋体" w:cs="Arial"/>
          <w:color w:val="000000"/>
          <w:sz w:val="24"/>
          <w:szCs w:val="24"/>
        </w:rPr>
        <w:t>月</w:t>
      </w:r>
      <w:r>
        <w:rPr>
          <w:rFonts w:hint="eastAsia" w:ascii="宋体" w:hAnsi="宋体" w:cs="Arial"/>
          <w:color w:val="000000"/>
          <w:sz w:val="24"/>
          <w:szCs w:val="24"/>
          <w:lang w:val="en-US" w:eastAsia="zh-CN"/>
        </w:rPr>
        <w:t>15日</w:t>
      </w:r>
      <w:r>
        <w:rPr>
          <w:rFonts w:hint="eastAsia" w:ascii="宋体" w:hAnsi="宋体" w:cs="Arial"/>
          <w:color w:val="000000"/>
          <w:sz w:val="24"/>
          <w:szCs w:val="24"/>
        </w:rPr>
        <w:t>1</w:t>
      </w:r>
      <w:r>
        <w:rPr>
          <w:rFonts w:hint="eastAsia" w:ascii="宋体" w:hAnsi="宋体" w:cs="Arial"/>
          <w:color w:val="000000"/>
          <w:sz w:val="24"/>
          <w:szCs w:val="24"/>
          <w:lang w:val="en-US" w:eastAsia="zh-CN"/>
        </w:rPr>
        <w:t>0</w:t>
      </w:r>
      <w:r>
        <w:rPr>
          <w:rFonts w:hint="eastAsia" w:ascii="宋体" w:hAnsi="宋体" w:cs="Arial"/>
          <w:color w:val="000000"/>
          <w:sz w:val="24"/>
          <w:szCs w:val="24"/>
        </w:rPr>
        <w:t>:30:（北京时间）</w:t>
      </w:r>
    </w:p>
    <w:p>
      <w:pPr>
        <w:widowControl/>
        <w:adjustRightInd w:val="0"/>
        <w:snapToGrid w:val="0"/>
        <w:spacing w:line="360" w:lineRule="auto"/>
        <w:ind w:firstLine="480" w:firstLineChars="200"/>
        <w:jc w:val="left"/>
        <w:rPr>
          <w:rFonts w:hint="default" w:ascii="宋体" w:hAnsi="宋体" w:cs="Arial"/>
          <w:color w:val="000000"/>
          <w:sz w:val="24"/>
          <w:szCs w:val="24"/>
          <w:lang w:val="en-US"/>
        </w:rPr>
      </w:pPr>
      <w:r>
        <w:rPr>
          <w:rFonts w:hint="eastAsia" w:ascii="宋体" w:hAnsi="宋体" w:cs="Arial"/>
          <w:color w:val="000000"/>
          <w:sz w:val="24"/>
          <w:szCs w:val="24"/>
        </w:rPr>
        <w:t>地点：</w:t>
      </w:r>
      <w:r>
        <w:rPr>
          <w:rFonts w:hint="eastAsia" w:ascii="宋体" w:hAnsi="宋体" w:cs="Arial"/>
          <w:color w:val="000000"/>
          <w:sz w:val="24"/>
          <w:szCs w:val="24"/>
          <w:u w:val="single"/>
          <w:lang w:eastAsia="zh-CN"/>
        </w:rPr>
        <w:t>新疆邦利工程项目管理咨询有限公司</w:t>
      </w:r>
      <w:r>
        <w:rPr>
          <w:rFonts w:hint="eastAsia" w:ascii="宋体" w:hAnsi="宋体" w:cs="Arial"/>
          <w:color w:val="000000"/>
          <w:sz w:val="24"/>
          <w:szCs w:val="24"/>
          <w:u w:val="single"/>
          <w:lang w:val="en-US" w:eastAsia="zh-CN"/>
        </w:rPr>
        <w:t>(</w:t>
      </w:r>
      <w:r>
        <w:rPr>
          <w:rFonts w:hint="eastAsia" w:ascii="宋体" w:hAnsi="宋体" w:cs="Arial"/>
          <w:color w:val="000000"/>
          <w:sz w:val="24"/>
          <w:szCs w:val="24"/>
          <w:u w:val="single"/>
          <w:lang w:eastAsia="zh-CN"/>
        </w:rPr>
        <w:t>库尔勒市交通东路新华书店院内三楼</w:t>
      </w:r>
      <w:r>
        <w:rPr>
          <w:rFonts w:hint="eastAsia" w:ascii="宋体" w:hAnsi="宋体" w:cs="Arial"/>
          <w:color w:val="000000"/>
          <w:sz w:val="24"/>
          <w:szCs w:val="24"/>
          <w:u w:val="single"/>
          <w:lang w:val="en-US" w:eastAsia="zh-CN"/>
        </w:rPr>
        <w:t>)</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六、公告期限</w:t>
      </w:r>
    </w:p>
    <w:p>
      <w:pPr>
        <w:widowControl/>
        <w:spacing w:before="63" w:after="63"/>
        <w:ind w:firstLine="480" w:firstLineChars="200"/>
        <w:jc w:val="left"/>
        <w:rPr>
          <w:rFonts w:ascii="宋体" w:hAnsi="宋体" w:cs="Arial"/>
          <w:color w:val="000000"/>
          <w:sz w:val="24"/>
          <w:szCs w:val="24"/>
        </w:rPr>
      </w:pPr>
      <w:r>
        <w:rPr>
          <w:rFonts w:hint="eastAsia" w:ascii="宋体" w:hAnsi="宋体" w:cs="Arial"/>
          <w:color w:val="000000"/>
          <w:sz w:val="24"/>
          <w:szCs w:val="24"/>
        </w:rPr>
        <w:t>自本公告发布之日起</w:t>
      </w:r>
      <w:r>
        <w:rPr>
          <w:rFonts w:hint="eastAsia" w:ascii="宋体" w:hAnsi="宋体" w:cs="Arial"/>
          <w:color w:val="000000"/>
          <w:sz w:val="24"/>
          <w:szCs w:val="24"/>
          <w:lang w:val="en-US" w:eastAsia="zh-CN"/>
        </w:rPr>
        <w:t>5</w:t>
      </w:r>
      <w:r>
        <w:rPr>
          <w:rFonts w:hint="eastAsia" w:ascii="宋体" w:hAnsi="宋体" w:cs="Arial"/>
          <w:color w:val="000000"/>
          <w:sz w:val="24"/>
          <w:szCs w:val="24"/>
        </w:rPr>
        <w:t>个工作日。</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七、其他补充事宜</w:t>
      </w:r>
    </w:p>
    <w:p>
      <w:pPr>
        <w:spacing w:line="360" w:lineRule="auto"/>
        <w:ind w:firstLine="321"/>
        <w:rPr>
          <w:rFonts w:ascii="宋体" w:hAnsi="宋体" w:cs="宋体"/>
          <w:color w:val="000000"/>
          <w:sz w:val="24"/>
          <w:szCs w:val="24"/>
        </w:rPr>
      </w:pPr>
      <w:r>
        <w:rPr>
          <w:rFonts w:hint="eastAsia" w:ascii="宋体" w:hAnsi="宋体" w:cs="宋体"/>
          <w:color w:val="000000"/>
          <w:sz w:val="24"/>
          <w:szCs w:val="24"/>
        </w:rPr>
        <w:t>1、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cs="宋体"/>
          <w:color w:val="000000"/>
          <w:sz w:val="24"/>
          <w:szCs w:val="24"/>
          <w:lang w:eastAsia="zh-CN"/>
        </w:rPr>
        <w:t>政采云</w:t>
      </w:r>
      <w:r>
        <w:rPr>
          <w:rFonts w:hint="eastAsia" w:ascii="宋体" w:hAnsi="宋体" w:cs="宋体"/>
          <w:color w:val="000000"/>
          <w:sz w:val="24"/>
          <w:szCs w:val="24"/>
        </w:rPr>
        <w:t>下载专区下载。</w:t>
      </w:r>
    </w:p>
    <w:p>
      <w:pPr>
        <w:spacing w:line="360" w:lineRule="auto"/>
        <w:ind w:firstLine="321"/>
        <w:rPr>
          <w:rFonts w:ascii="宋体" w:hAnsi="宋体" w:cs="宋体"/>
          <w:color w:val="000000"/>
          <w:sz w:val="24"/>
          <w:szCs w:val="24"/>
        </w:rPr>
      </w:pPr>
      <w:r>
        <w:rPr>
          <w:rFonts w:hint="eastAsia" w:ascii="宋体" w:hAnsi="宋体" w:cs="宋体"/>
          <w:color w:val="000000"/>
          <w:sz w:val="24"/>
          <w:szCs w:val="24"/>
        </w:rPr>
        <w:t>2、其他事项（</w:t>
      </w:r>
      <w:r>
        <w:rPr>
          <w:rFonts w:hint="eastAsia" w:ascii="宋体" w:hAnsi="宋体" w:cs="宋体"/>
          <w:color w:val="000000"/>
          <w:sz w:val="24"/>
          <w:szCs w:val="24"/>
          <w:lang w:val="en-US" w:eastAsia="zh-CN"/>
        </w:rPr>
        <w:t>1</w:t>
      </w:r>
      <w:r>
        <w:rPr>
          <w:rFonts w:hint="eastAsia" w:ascii="宋体" w:hAnsi="宋体" w:cs="宋体"/>
          <w:color w:val="000000"/>
          <w:sz w:val="24"/>
          <w:szCs w:val="24"/>
        </w:rPr>
        <w:t>）本项目采取电子招投标，电子招投标有关事项说明：A.本项目通过“</w:t>
      </w:r>
      <w:r>
        <w:rPr>
          <w:rFonts w:hint="eastAsia" w:ascii="宋体" w:hAnsi="宋体" w:cs="宋体"/>
          <w:color w:val="000000"/>
          <w:sz w:val="24"/>
          <w:szCs w:val="24"/>
          <w:lang w:eastAsia="zh-CN"/>
        </w:rPr>
        <w:t>政采云</w:t>
      </w:r>
      <w:r>
        <w:rPr>
          <w:rFonts w:hint="eastAsia" w:ascii="宋体" w:hAnsi="宋体" w:cs="宋体"/>
          <w:color w:val="000000"/>
          <w:sz w:val="24"/>
          <w:szCs w:val="24"/>
        </w:rPr>
        <w:t>（</w:t>
      </w:r>
      <w:r>
        <w:rPr>
          <w:rFonts w:hint="eastAsia" w:ascii="宋体" w:hAnsi="宋体" w:cs="宋体"/>
          <w:color w:val="000000"/>
          <w:sz w:val="24"/>
          <w:szCs w:val="24"/>
          <w:lang w:eastAsia="zh-CN"/>
        </w:rPr>
        <w:t>www.zcygov.cn</w:t>
      </w:r>
      <w:r>
        <w:rPr>
          <w:rFonts w:hint="eastAsia" w:ascii="宋体" w:hAnsi="宋体" w:cs="宋体"/>
          <w:color w:val="000000"/>
          <w:sz w:val="24"/>
          <w:szCs w:val="24"/>
        </w:rPr>
        <w:t>）”实行电子投标，供应商须安装客户端软件，并按照采购文件和电子交易平台的要求制作投标文件。客户端软件下载方式：供应商可通过“</w:t>
      </w:r>
      <w:r>
        <w:rPr>
          <w:rFonts w:hint="eastAsia" w:ascii="宋体" w:hAnsi="宋体" w:cs="宋体"/>
          <w:color w:val="000000"/>
          <w:sz w:val="24"/>
          <w:szCs w:val="24"/>
          <w:lang w:eastAsia="zh-CN"/>
        </w:rPr>
        <w:t>政采云</w:t>
      </w:r>
      <w:r>
        <w:rPr>
          <w:rFonts w:hint="eastAsia" w:ascii="宋体" w:hAnsi="宋体" w:cs="宋体"/>
          <w:color w:val="000000"/>
          <w:sz w:val="24"/>
          <w:szCs w:val="24"/>
        </w:rPr>
        <w:t>-下载专区-电子交易客户端”进行下载。B.供应商须申领CA，并在</w:t>
      </w:r>
      <w:r>
        <w:rPr>
          <w:rFonts w:hint="eastAsia" w:ascii="宋体" w:hAnsi="宋体" w:cs="宋体"/>
          <w:color w:val="000000"/>
          <w:sz w:val="24"/>
          <w:szCs w:val="24"/>
          <w:lang w:eastAsia="zh-CN"/>
        </w:rPr>
        <w:t>政采云</w:t>
      </w:r>
      <w:r>
        <w:rPr>
          <w:rFonts w:hint="eastAsia" w:ascii="宋体" w:hAnsi="宋体" w:cs="宋体"/>
          <w:color w:val="000000"/>
          <w:sz w:val="24"/>
          <w:szCs w:val="24"/>
        </w:rPr>
        <w:t>完成绑定方可进行投标文件的编制，CA相关操作可参考“</w:t>
      </w:r>
      <w:r>
        <w:rPr>
          <w:rFonts w:hint="eastAsia" w:ascii="宋体" w:hAnsi="宋体" w:cs="宋体"/>
          <w:color w:val="000000"/>
          <w:sz w:val="24"/>
          <w:szCs w:val="24"/>
          <w:lang w:eastAsia="zh-CN"/>
        </w:rPr>
        <w:t>政采云</w:t>
      </w:r>
      <w:r>
        <w:rPr>
          <w:rFonts w:hint="eastAsia" w:ascii="宋体" w:hAnsi="宋体" w:cs="宋体"/>
          <w:color w:val="000000"/>
          <w:sz w:val="24"/>
          <w:szCs w:val="24"/>
        </w:rPr>
        <w:t>-下载专区-电子交易客户端-CA驱动和申领流程”。</w:t>
      </w:r>
    </w:p>
    <w:p>
      <w:pPr>
        <w:widowControl/>
        <w:spacing w:before="213" w:after="213" w:line="401" w:lineRule="atLeast"/>
        <w:rPr>
          <w:rFonts w:ascii="宋体" w:hAnsi="宋体" w:cs="Arial"/>
          <w:color w:val="000000"/>
          <w:sz w:val="24"/>
          <w:szCs w:val="24"/>
        </w:rPr>
      </w:pPr>
      <w:r>
        <w:rPr>
          <w:rFonts w:hint="eastAsia" w:ascii="宋体" w:hAnsi="宋体" w:cs="Arial"/>
          <w:b/>
          <w:bCs/>
          <w:color w:val="000000"/>
          <w:sz w:val="24"/>
          <w:szCs w:val="24"/>
        </w:rPr>
        <w:t>八、对本次采购提出询问、质疑、投诉，请按以下方式联系。</w:t>
      </w:r>
    </w:p>
    <w:p>
      <w:pPr>
        <w:widowControl/>
        <w:adjustRightInd w:val="0"/>
        <w:snapToGrid w:val="0"/>
        <w:spacing w:line="360" w:lineRule="auto"/>
        <w:jc w:val="left"/>
        <w:rPr>
          <w:rFonts w:ascii="宋体" w:hAnsi="宋体" w:cs="Arial"/>
          <w:b/>
          <w:bCs/>
          <w:color w:val="000000"/>
          <w:sz w:val="24"/>
          <w:szCs w:val="24"/>
        </w:rPr>
      </w:pPr>
      <w:r>
        <w:rPr>
          <w:rFonts w:hint="eastAsia" w:ascii="宋体" w:hAnsi="宋体" w:cs="Arial"/>
          <w:b/>
          <w:bCs/>
          <w:color w:val="000000"/>
          <w:sz w:val="24"/>
          <w:szCs w:val="24"/>
        </w:rPr>
        <w:t>1.采购人信息</w:t>
      </w:r>
    </w:p>
    <w:p>
      <w:pPr>
        <w:widowControl/>
        <w:adjustRightInd w:val="0"/>
        <w:snapToGrid w:val="0"/>
        <w:spacing w:line="360" w:lineRule="auto"/>
        <w:ind w:firstLine="480" w:firstLineChars="200"/>
        <w:jc w:val="left"/>
        <w:rPr>
          <w:rFonts w:hint="eastAsia" w:ascii="宋体" w:hAnsi="宋体" w:eastAsia="宋体" w:cs="Arial"/>
          <w:color w:val="000000"/>
          <w:sz w:val="24"/>
          <w:szCs w:val="24"/>
          <w:lang w:eastAsia="zh-CN"/>
        </w:rPr>
      </w:pPr>
      <w:r>
        <w:rPr>
          <w:rFonts w:hint="eastAsia" w:ascii="宋体" w:hAnsi="宋体" w:cs="Arial"/>
          <w:color w:val="000000"/>
          <w:sz w:val="24"/>
          <w:szCs w:val="24"/>
        </w:rPr>
        <w:t>名</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rPr>
        <w:t>称：</w:t>
      </w:r>
      <w:r>
        <w:rPr>
          <w:rFonts w:hint="eastAsia" w:ascii="宋体" w:hAnsi="宋体" w:cs="Arial"/>
          <w:color w:val="000000"/>
          <w:sz w:val="24"/>
          <w:szCs w:val="24"/>
          <w:u w:val="single"/>
          <w:lang w:eastAsia="zh-CN"/>
        </w:rPr>
        <w:t>库尔勒市阿瓦提乡人民政府</w:t>
      </w:r>
    </w:p>
    <w:p>
      <w:pPr>
        <w:widowControl/>
        <w:adjustRightInd w:val="0"/>
        <w:snapToGrid w:val="0"/>
        <w:spacing w:line="360" w:lineRule="auto"/>
        <w:ind w:firstLine="480" w:firstLineChars="200"/>
        <w:jc w:val="left"/>
        <w:rPr>
          <w:rFonts w:hint="eastAsia" w:ascii="宋体" w:hAnsi="宋体" w:eastAsia="宋体" w:cs="Arial"/>
          <w:color w:val="000000"/>
          <w:sz w:val="24"/>
          <w:szCs w:val="24"/>
          <w:lang w:eastAsia="zh-CN"/>
        </w:rPr>
      </w:pPr>
      <w:r>
        <w:rPr>
          <w:rFonts w:hint="eastAsia" w:ascii="宋体" w:hAnsi="宋体" w:cs="Arial"/>
          <w:color w:val="000000"/>
          <w:sz w:val="24"/>
          <w:szCs w:val="24"/>
        </w:rPr>
        <w:t>地</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rPr>
        <w:t>址：</w:t>
      </w:r>
      <w:r>
        <w:rPr>
          <w:rFonts w:hint="eastAsia" w:ascii="宋体" w:hAnsi="宋体"/>
          <w:color w:val="000000"/>
          <w:sz w:val="24"/>
          <w:szCs w:val="24"/>
          <w:u w:val="single"/>
          <w:lang w:eastAsia="zh-CN"/>
        </w:rPr>
        <w:t>库尔勒</w:t>
      </w:r>
    </w:p>
    <w:p>
      <w:pPr>
        <w:widowControl/>
        <w:adjustRightInd w:val="0"/>
        <w:snapToGrid w:val="0"/>
        <w:spacing w:line="360" w:lineRule="auto"/>
        <w:ind w:firstLine="480" w:firstLineChars="200"/>
        <w:jc w:val="left"/>
        <w:rPr>
          <w:rFonts w:hint="default" w:eastAsia="宋体"/>
          <w:sz w:val="24"/>
          <w:szCs w:val="24"/>
          <w:lang w:val="en-US" w:eastAsia="zh-CN"/>
        </w:rPr>
      </w:pPr>
      <w:r>
        <w:rPr>
          <w:rFonts w:hint="eastAsia" w:ascii="宋体" w:hAnsi="宋体" w:cs="Arial"/>
          <w:color w:val="000000"/>
          <w:sz w:val="24"/>
          <w:szCs w:val="24"/>
        </w:rPr>
        <w:t>项目联系人：</w:t>
      </w:r>
      <w:r>
        <w:rPr>
          <w:rFonts w:hint="eastAsia" w:ascii="宋体" w:hAnsi="宋体" w:cs="Arial"/>
          <w:color w:val="000000"/>
          <w:sz w:val="24"/>
          <w:szCs w:val="24"/>
          <w:u w:val="single"/>
          <w:lang w:eastAsia="zh-CN"/>
        </w:rPr>
        <w:t>侯志伟</w:t>
      </w:r>
    </w:p>
    <w:p>
      <w:pPr>
        <w:widowControl/>
        <w:adjustRightInd w:val="0"/>
        <w:snapToGrid w:val="0"/>
        <w:spacing w:line="360" w:lineRule="auto"/>
        <w:ind w:firstLine="480" w:firstLineChars="200"/>
        <w:jc w:val="left"/>
        <w:rPr>
          <w:rFonts w:ascii="宋体" w:hAnsi="宋体"/>
          <w:color w:val="000000"/>
          <w:sz w:val="24"/>
          <w:szCs w:val="24"/>
        </w:rPr>
      </w:pPr>
      <w:r>
        <w:rPr>
          <w:rFonts w:hint="eastAsia" w:ascii="宋体" w:hAnsi="宋体" w:cs="Arial"/>
          <w:color w:val="000000"/>
          <w:sz w:val="24"/>
          <w:szCs w:val="24"/>
        </w:rPr>
        <w:t>项目联系方式：</w:t>
      </w:r>
      <w:r>
        <w:rPr>
          <w:rFonts w:hint="eastAsia" w:ascii="宋体" w:hAnsi="宋体" w:cs="Arial"/>
          <w:color w:val="000000"/>
          <w:sz w:val="24"/>
          <w:szCs w:val="24"/>
          <w:u w:val="single"/>
          <w:lang w:eastAsia="zh-CN"/>
        </w:rPr>
        <w:t>0996-2967199</w:t>
      </w:r>
    </w:p>
    <w:p>
      <w:pPr>
        <w:widowControl/>
        <w:adjustRightInd w:val="0"/>
        <w:snapToGrid w:val="0"/>
        <w:spacing w:line="360" w:lineRule="auto"/>
        <w:ind w:left="422" w:hanging="482" w:hangingChars="200"/>
        <w:jc w:val="left"/>
        <w:rPr>
          <w:rFonts w:ascii="宋体" w:hAnsi="宋体" w:cs="Arial"/>
          <w:b/>
          <w:bCs/>
          <w:color w:val="000000"/>
          <w:sz w:val="24"/>
          <w:szCs w:val="24"/>
        </w:rPr>
      </w:pPr>
      <w:r>
        <w:rPr>
          <w:rFonts w:hint="eastAsia" w:ascii="宋体" w:hAnsi="宋体" w:cs="Arial"/>
          <w:b/>
          <w:bCs/>
          <w:color w:val="000000"/>
          <w:sz w:val="24"/>
          <w:szCs w:val="24"/>
        </w:rPr>
        <w:t>2.采购代理机构信息</w:t>
      </w:r>
    </w:p>
    <w:p>
      <w:pPr>
        <w:widowControl/>
        <w:adjustRightInd w:val="0"/>
        <w:snapToGrid w:val="0"/>
        <w:spacing w:line="36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名</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rPr>
        <w:t xml:space="preserve"> 称：</w:t>
      </w:r>
      <w:r>
        <w:rPr>
          <w:rFonts w:hint="eastAsia" w:ascii="宋体" w:hAnsi="宋体" w:cs="Arial"/>
          <w:color w:val="000000"/>
          <w:sz w:val="24"/>
          <w:szCs w:val="24"/>
          <w:u w:val="single"/>
          <w:lang w:eastAsia="zh-CN"/>
        </w:rPr>
        <w:t>新疆邦利工程项目管理咨询有限公司</w:t>
      </w:r>
      <w:r>
        <w:rPr>
          <w:rFonts w:hint="eastAsia" w:ascii="宋体" w:hAnsi="宋体" w:cs="Arial"/>
          <w:color w:val="000000"/>
          <w:sz w:val="24"/>
          <w:szCs w:val="24"/>
          <w:u w:val="single"/>
        </w:rPr>
        <w:t> </w:t>
      </w:r>
      <w:r>
        <w:rPr>
          <w:rFonts w:hint="eastAsia" w:ascii="宋体" w:hAnsi="宋体" w:cs="Arial"/>
          <w:color w:val="000000"/>
          <w:sz w:val="24"/>
          <w:szCs w:val="24"/>
        </w:rPr>
        <w:t>　　　　　　　　　　　</w:t>
      </w:r>
    </w:p>
    <w:p>
      <w:pPr>
        <w:widowControl/>
        <w:adjustRightInd w:val="0"/>
        <w:snapToGrid w:val="0"/>
        <w:spacing w:line="360" w:lineRule="auto"/>
        <w:ind w:firstLine="480" w:firstLineChars="200"/>
        <w:jc w:val="left"/>
        <w:rPr>
          <w:rFonts w:hint="eastAsia" w:ascii="宋体" w:hAnsi="宋体" w:eastAsia="宋体" w:cs="Arial"/>
          <w:color w:val="000000"/>
          <w:sz w:val="24"/>
          <w:szCs w:val="24"/>
          <w:lang w:eastAsia="zh-CN"/>
        </w:rPr>
      </w:pPr>
      <w:r>
        <w:rPr>
          <w:rFonts w:hint="eastAsia" w:ascii="宋体" w:hAnsi="宋体" w:cs="Arial"/>
          <w:color w:val="000000"/>
          <w:sz w:val="24"/>
          <w:szCs w:val="24"/>
        </w:rPr>
        <w:t>地</w:t>
      </w:r>
      <w:r>
        <w:rPr>
          <w:rFonts w:hint="eastAsia" w:ascii="宋体" w:hAnsi="宋体" w:cs="Arial"/>
          <w:color w:val="000000"/>
          <w:sz w:val="24"/>
          <w:szCs w:val="24"/>
          <w:lang w:val="en-US" w:eastAsia="zh-CN"/>
        </w:rPr>
        <w:t xml:space="preserve">   </w:t>
      </w:r>
      <w:r>
        <w:rPr>
          <w:rFonts w:hint="eastAsia" w:ascii="宋体" w:hAnsi="宋体" w:cs="Arial"/>
          <w:color w:val="000000"/>
          <w:sz w:val="24"/>
          <w:szCs w:val="24"/>
        </w:rPr>
        <w:t>址：</w:t>
      </w:r>
      <w:r>
        <w:rPr>
          <w:rFonts w:hint="eastAsia" w:ascii="宋体" w:hAnsi="宋体" w:cs="Arial"/>
          <w:color w:val="000000"/>
          <w:sz w:val="24"/>
          <w:szCs w:val="24"/>
          <w:u w:val="single"/>
          <w:lang w:eastAsia="zh-CN"/>
        </w:rPr>
        <w:t>库尔勒市交通东路新华书店院内三楼</w:t>
      </w:r>
    </w:p>
    <w:p>
      <w:pPr>
        <w:widowControl/>
        <w:adjustRightInd w:val="0"/>
        <w:snapToGrid w:val="0"/>
        <w:spacing w:line="360" w:lineRule="auto"/>
        <w:ind w:firstLine="480" w:firstLineChars="200"/>
        <w:jc w:val="left"/>
        <w:rPr>
          <w:rFonts w:hint="eastAsia" w:ascii="宋体" w:hAnsi="宋体" w:eastAsia="宋体" w:cs="Arial"/>
          <w:color w:val="000000"/>
          <w:sz w:val="24"/>
          <w:szCs w:val="24"/>
          <w:lang w:eastAsia="zh-CN"/>
        </w:rPr>
      </w:pPr>
      <w:r>
        <w:rPr>
          <w:rFonts w:hint="eastAsia" w:ascii="宋体" w:hAnsi="宋体" w:cs="Arial"/>
          <w:color w:val="000000"/>
          <w:sz w:val="24"/>
          <w:szCs w:val="24"/>
        </w:rPr>
        <w:t>项目联系人（询问）：</w:t>
      </w:r>
      <w:r>
        <w:rPr>
          <w:rFonts w:hint="eastAsia" w:ascii="宋体" w:hAnsi="宋体" w:cs="Arial"/>
          <w:color w:val="000000"/>
          <w:sz w:val="24"/>
          <w:szCs w:val="24"/>
          <w:u w:val="single"/>
          <w:lang w:eastAsia="zh-CN"/>
        </w:rPr>
        <w:t>任琴</w:t>
      </w:r>
    </w:p>
    <w:p>
      <w:pPr>
        <w:widowControl/>
        <w:adjustRightInd w:val="0"/>
        <w:snapToGrid w:val="0"/>
        <w:spacing w:line="360" w:lineRule="auto"/>
        <w:ind w:firstLine="480" w:firstLineChars="200"/>
        <w:jc w:val="left"/>
        <w:rPr>
          <w:rFonts w:hint="default" w:ascii="宋体" w:hAnsi="宋体" w:eastAsia="宋体" w:cs="Arial"/>
          <w:color w:val="000000"/>
          <w:sz w:val="24"/>
          <w:szCs w:val="24"/>
          <w:lang w:val="en-US" w:eastAsia="zh-CN"/>
        </w:rPr>
      </w:pPr>
      <w:r>
        <w:rPr>
          <w:rFonts w:hint="eastAsia" w:ascii="宋体" w:hAnsi="宋体" w:cs="Arial"/>
          <w:color w:val="000000"/>
          <w:sz w:val="24"/>
          <w:szCs w:val="24"/>
        </w:rPr>
        <w:t>项目联系方式（询问）：</w:t>
      </w:r>
      <w:r>
        <w:rPr>
          <w:rFonts w:hint="eastAsia" w:ascii="宋体" w:hAnsi="宋体" w:cs="Arial"/>
          <w:color w:val="000000"/>
          <w:sz w:val="24"/>
          <w:szCs w:val="24"/>
          <w:u w:val="single"/>
          <w:lang w:val="en-US" w:eastAsia="zh-CN"/>
        </w:rPr>
        <w:t>18699623637</w:t>
      </w:r>
    </w:p>
    <w:p>
      <w:pPr>
        <w:pStyle w:val="19"/>
        <w:rPr>
          <w:sz w:val="24"/>
          <w:szCs w:val="24"/>
        </w:rPr>
      </w:pPr>
    </w:p>
    <w:p>
      <w:pPr>
        <w:pStyle w:val="25"/>
        <w:snapToGrid w:val="0"/>
        <w:spacing w:line="360" w:lineRule="auto"/>
        <w:ind w:firstLine="480" w:firstLineChars="200"/>
        <w:rPr>
          <w:rFonts w:hAnsi="宋体"/>
          <w:color w:val="000000"/>
          <w:sz w:val="24"/>
          <w:szCs w:val="24"/>
        </w:rPr>
      </w:pPr>
      <w:r>
        <w:rPr>
          <w:rFonts w:hint="eastAsia" w:hAnsi="宋体" w:cs="Arial"/>
          <w:color w:val="000000"/>
          <w:sz w:val="24"/>
          <w:szCs w:val="24"/>
        </w:rPr>
        <w:t>若对项目采购电子交易系统操作有疑问，可登录</w:t>
      </w:r>
      <w:r>
        <w:rPr>
          <w:rFonts w:hint="eastAsia" w:hAnsi="宋体" w:cs="Arial"/>
          <w:color w:val="000000"/>
          <w:sz w:val="24"/>
          <w:szCs w:val="24"/>
          <w:lang w:eastAsia="zh-CN"/>
        </w:rPr>
        <w:t>政采云平台（www.zcygov.cn）</w:t>
      </w:r>
      <w:r>
        <w:rPr>
          <w:rFonts w:hint="eastAsia" w:hAnsi="宋体" w:cs="Arial"/>
          <w:color w:val="000000"/>
          <w:sz w:val="24"/>
          <w:szCs w:val="24"/>
        </w:rPr>
        <w:t>，点击右侧咨询小采，获取采小蜜智能服务管家帮助，或拨打政采云服务热线400-881-7190获取热线服务帮助。</w:t>
      </w:r>
      <w:r>
        <w:rPr>
          <w:rFonts w:hint="eastAsia" w:hAnsi="宋体" w:cs="Arial"/>
          <w:color w:val="000000"/>
          <w:sz w:val="24"/>
          <w:szCs w:val="24"/>
        </w:rPr>
        <w:br w:type="textWrapping"/>
      </w:r>
      <w:r>
        <w:rPr>
          <w:rFonts w:hint="eastAsia" w:hAnsi="宋体" w:cs="Arial"/>
          <w:color w:val="000000"/>
          <w:sz w:val="24"/>
          <w:szCs w:val="24"/>
        </w:rPr>
        <w:t xml:space="preserve"> </w:t>
      </w:r>
      <w:bookmarkEnd w:id="3"/>
      <w:bookmarkStart w:id="4" w:name="_Toc171394913"/>
    </w:p>
    <w:p>
      <w:pPr>
        <w:pStyle w:val="25"/>
        <w:snapToGrid w:val="0"/>
        <w:spacing w:line="360" w:lineRule="auto"/>
        <w:ind w:firstLine="480" w:firstLineChars="200"/>
        <w:jc w:val="left"/>
        <w:rPr>
          <w:rFonts w:hAnsi="宋体"/>
          <w:color w:val="000000"/>
          <w:sz w:val="24"/>
          <w:szCs w:val="24"/>
        </w:rPr>
      </w:pPr>
    </w:p>
    <w:p>
      <w:pPr>
        <w:adjustRightInd w:val="0"/>
        <w:snapToGrid w:val="0"/>
        <w:spacing w:line="360" w:lineRule="auto"/>
        <w:ind w:right="480"/>
        <w:jc w:val="center"/>
        <w:rPr>
          <w:b/>
          <w:color w:val="000000"/>
        </w:rPr>
      </w:pPr>
      <w:r>
        <w:rPr>
          <w:rStyle w:val="131"/>
          <w:b w:val="0"/>
          <w:color w:val="000000"/>
          <w:sz w:val="24"/>
          <w:szCs w:val="24"/>
        </w:rPr>
        <w:br w:type="page"/>
      </w:r>
      <w:r>
        <w:rPr>
          <w:rFonts w:hint="eastAsia"/>
          <w:b/>
          <w:color w:val="000000"/>
          <w:sz w:val="32"/>
        </w:rPr>
        <w:t>前 附 表</w:t>
      </w:r>
      <w:bookmarkEnd w:id="4"/>
      <w:bookmarkStart w:id="5" w:name="_Toc183786414"/>
      <w:bookmarkStart w:id="6" w:name="_Toc118516210"/>
      <w:bookmarkStart w:id="7" w:name="_Toc171394914"/>
    </w:p>
    <w:tbl>
      <w:tblPr>
        <w:tblStyle w:val="43"/>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35"/>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823" w:type="dxa"/>
            <w:vAlign w:val="center"/>
          </w:tcPr>
          <w:p>
            <w:pPr>
              <w:rPr>
                <w:rFonts w:ascii="宋体" w:hAnsi="宋体" w:cs="宋体"/>
                <w:b/>
                <w:color w:val="000000"/>
                <w:sz w:val="24"/>
                <w:szCs w:val="24"/>
              </w:rPr>
            </w:pPr>
            <w:r>
              <w:rPr>
                <w:rFonts w:hint="eastAsia" w:ascii="宋体" w:hAnsi="宋体" w:cs="宋体"/>
                <w:b/>
                <w:color w:val="000000"/>
                <w:sz w:val="24"/>
                <w:szCs w:val="24"/>
              </w:rPr>
              <w:t>序号</w:t>
            </w:r>
          </w:p>
        </w:tc>
        <w:tc>
          <w:tcPr>
            <w:tcW w:w="223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项目</w:t>
            </w:r>
          </w:p>
        </w:tc>
        <w:tc>
          <w:tcPr>
            <w:tcW w:w="656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项目名称</w:t>
            </w:r>
          </w:p>
        </w:tc>
        <w:tc>
          <w:tcPr>
            <w:tcW w:w="6560" w:type="dxa"/>
            <w:vAlign w:val="center"/>
          </w:tcPr>
          <w:p>
            <w:pP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库尔勒市阿瓦提乡足球场地建设项目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采购编号</w:t>
            </w:r>
          </w:p>
        </w:tc>
        <w:tc>
          <w:tcPr>
            <w:tcW w:w="6560" w:type="dxa"/>
            <w:vAlign w:val="center"/>
          </w:tcPr>
          <w:p>
            <w:pP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XJBLZC2021-46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tabs>
                <w:tab w:val="left" w:pos="8640"/>
              </w:tabs>
              <w:adjustRightInd w:val="0"/>
              <w:snapToGrid w:val="0"/>
              <w:spacing w:line="360" w:lineRule="exact"/>
              <w:jc w:val="center"/>
              <w:rPr>
                <w:rFonts w:ascii="宋体" w:hAnsi="宋体" w:cs="宋体"/>
                <w:color w:val="000000"/>
                <w:sz w:val="24"/>
                <w:szCs w:val="24"/>
              </w:rPr>
            </w:pPr>
            <w:r>
              <w:rPr>
                <w:rFonts w:hint="eastAsia" w:ascii="宋体" w:hAnsi="宋体"/>
                <w:color w:val="000000"/>
                <w:sz w:val="24"/>
                <w:szCs w:val="24"/>
              </w:rPr>
              <w:t>工程地点</w:t>
            </w:r>
          </w:p>
        </w:tc>
        <w:tc>
          <w:tcPr>
            <w:tcW w:w="6560" w:type="dxa"/>
            <w:vAlign w:val="center"/>
          </w:tcPr>
          <w:p>
            <w:pPr>
              <w:adjustRightInd w:val="0"/>
              <w:snapToGrid w:val="0"/>
              <w:spacing w:line="360" w:lineRule="exact"/>
              <w:rPr>
                <w:rFonts w:ascii="宋体" w:hAnsi="宋体" w:cs="宋体"/>
                <w:color w:val="000000"/>
                <w:sz w:val="24"/>
                <w:szCs w:val="24"/>
              </w:rPr>
            </w:pPr>
            <w:r>
              <w:rPr>
                <w:rFonts w:hint="eastAsia" w:ascii="宋体" w:hAnsi="宋体"/>
                <w:color w:val="000000"/>
                <w:sz w:val="24"/>
                <w:szCs w:val="24"/>
                <w:lang w:eastAsia="zh-CN"/>
              </w:rPr>
              <w:t>库尔勒市阿瓦提乡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tabs>
                <w:tab w:val="left" w:pos="8640"/>
              </w:tabs>
              <w:adjustRightInd w:val="0"/>
              <w:snapToGrid w:val="0"/>
              <w:spacing w:line="360" w:lineRule="exact"/>
              <w:jc w:val="center"/>
              <w:rPr>
                <w:rFonts w:ascii="宋体" w:hAnsi="宋体" w:cs="宋体"/>
                <w:color w:val="000000"/>
                <w:sz w:val="24"/>
                <w:szCs w:val="24"/>
              </w:rPr>
            </w:pPr>
            <w:r>
              <w:rPr>
                <w:rFonts w:hint="eastAsia" w:ascii="宋体" w:hAnsi="宋体"/>
                <w:color w:val="000000"/>
                <w:sz w:val="24"/>
                <w:szCs w:val="24"/>
              </w:rPr>
              <w:t>建设规模</w:t>
            </w:r>
          </w:p>
        </w:tc>
        <w:tc>
          <w:tcPr>
            <w:tcW w:w="6560" w:type="dxa"/>
            <w:vAlign w:val="center"/>
          </w:tcPr>
          <w:p>
            <w:pPr>
              <w:adjustRightInd w:val="0"/>
              <w:snapToGrid w:val="0"/>
              <w:spacing w:line="360" w:lineRule="exact"/>
              <w:rPr>
                <w:rFonts w:ascii="宋体" w:hAnsi="宋体" w:cs="宋体"/>
                <w:color w:val="000000"/>
                <w:sz w:val="24"/>
                <w:szCs w:val="24"/>
              </w:rPr>
            </w:pPr>
            <w:r>
              <w:rPr>
                <w:rFonts w:hint="eastAsia" w:hAnsi="宋体"/>
                <w:color w:val="000000"/>
                <w:sz w:val="24"/>
                <w:szCs w:val="24"/>
              </w:rPr>
              <w:t>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tabs>
                <w:tab w:val="left" w:pos="8640"/>
              </w:tabs>
              <w:adjustRightInd w:val="0"/>
              <w:snapToGrid w:val="0"/>
              <w:spacing w:line="360" w:lineRule="exact"/>
              <w:jc w:val="center"/>
              <w:rPr>
                <w:rFonts w:ascii="宋体" w:hAnsi="宋体" w:cs="宋体"/>
                <w:color w:val="000000"/>
                <w:sz w:val="24"/>
                <w:szCs w:val="24"/>
              </w:rPr>
            </w:pPr>
            <w:r>
              <w:rPr>
                <w:rFonts w:hint="eastAsia" w:ascii="宋体" w:hAnsi="宋体"/>
                <w:color w:val="000000"/>
                <w:sz w:val="24"/>
                <w:szCs w:val="24"/>
              </w:rPr>
              <w:t>质量要求</w:t>
            </w:r>
          </w:p>
        </w:tc>
        <w:tc>
          <w:tcPr>
            <w:tcW w:w="6560" w:type="dxa"/>
            <w:vAlign w:val="center"/>
          </w:tcPr>
          <w:p>
            <w:pPr>
              <w:tabs>
                <w:tab w:val="left" w:pos="8640"/>
              </w:tabs>
              <w:adjustRightInd w:val="0"/>
              <w:snapToGrid w:val="0"/>
              <w:spacing w:line="360" w:lineRule="exact"/>
              <w:rPr>
                <w:rFonts w:ascii="宋体" w:hAnsi="宋体" w:cs="宋体"/>
                <w:color w:val="000000"/>
                <w:sz w:val="24"/>
                <w:szCs w:val="24"/>
              </w:rPr>
            </w:pPr>
            <w:r>
              <w:rPr>
                <w:rFonts w:hint="eastAsia" w:hAnsi="宋体"/>
                <w:color w:val="000000"/>
                <w:sz w:val="24"/>
                <w:szCs w:val="24"/>
              </w:rPr>
              <w:t>符合（工程施工质量验收规范）</w:t>
            </w:r>
            <w:r>
              <w:rPr>
                <w:rFonts w:hint="eastAsia" w:hAnsi="宋体"/>
                <w:color w:val="000000"/>
                <w:sz w:val="24"/>
                <w:szCs w:val="24"/>
                <w:u w:val="single"/>
              </w:rPr>
              <w:t xml:space="preserve"> 合格 </w:t>
            </w:r>
            <w:r>
              <w:rPr>
                <w:rFonts w:hint="eastAsia" w:hAnsi="宋体"/>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tabs>
                <w:tab w:val="left" w:pos="8640"/>
              </w:tabs>
              <w:adjustRightInd w:val="0"/>
              <w:snapToGrid w:val="0"/>
              <w:spacing w:line="360" w:lineRule="exact"/>
              <w:jc w:val="center"/>
              <w:rPr>
                <w:rFonts w:ascii="宋体" w:hAnsi="宋体" w:cs="宋体"/>
                <w:color w:val="000000"/>
                <w:sz w:val="24"/>
                <w:szCs w:val="24"/>
              </w:rPr>
            </w:pPr>
            <w:r>
              <w:rPr>
                <w:rFonts w:hint="eastAsia" w:ascii="宋体" w:hAnsi="宋体"/>
                <w:color w:val="000000"/>
                <w:sz w:val="24"/>
                <w:szCs w:val="24"/>
              </w:rPr>
              <w:t>招标范围</w:t>
            </w:r>
          </w:p>
        </w:tc>
        <w:tc>
          <w:tcPr>
            <w:tcW w:w="6560" w:type="dxa"/>
            <w:vAlign w:val="center"/>
          </w:tcPr>
          <w:p>
            <w:pPr>
              <w:pStyle w:val="25"/>
              <w:adjustRightInd w:val="0"/>
              <w:snapToGrid w:val="0"/>
              <w:spacing w:line="340" w:lineRule="exact"/>
              <w:rPr>
                <w:rFonts w:hAnsi="宋体" w:cs="宋体"/>
                <w:color w:val="000000"/>
                <w:sz w:val="24"/>
                <w:szCs w:val="24"/>
              </w:rPr>
            </w:pPr>
            <w:r>
              <w:rPr>
                <w:rFonts w:hint="eastAsia" w:hAnsi="宋体" w:cs="宋体"/>
                <w:color w:val="000000"/>
                <w:kern w:val="2"/>
                <w:sz w:val="24"/>
                <w:szCs w:val="24"/>
              </w:rPr>
              <w:t>采购文件及其所附工程量清单所包含的全部内容。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项目资金及预算</w:t>
            </w:r>
          </w:p>
        </w:tc>
        <w:tc>
          <w:tcPr>
            <w:tcW w:w="6560" w:type="dxa"/>
            <w:vAlign w:val="center"/>
          </w:tcPr>
          <w:p>
            <w:pPr>
              <w:widowControl/>
              <w:snapToGrid w:val="0"/>
              <w:spacing w:line="360" w:lineRule="auto"/>
              <w:jc w:val="left"/>
              <w:textAlignment w:val="baseline"/>
              <w:rPr>
                <w:rFonts w:ascii="宋体" w:hAnsi="宋体" w:cs="宋体"/>
                <w:snapToGrid/>
                <w:color w:val="000000"/>
                <w:kern w:val="2"/>
                <w:sz w:val="24"/>
                <w:szCs w:val="24"/>
              </w:rPr>
            </w:pPr>
            <w:r>
              <w:rPr>
                <w:rFonts w:hint="eastAsia" w:ascii="宋体" w:hAnsi="宋体" w:cs="宋体"/>
                <w:snapToGrid/>
                <w:color w:val="000000"/>
                <w:kern w:val="2"/>
                <w:sz w:val="24"/>
                <w:szCs w:val="24"/>
              </w:rPr>
              <w:t>财政资金</w:t>
            </w:r>
            <w:r>
              <w:rPr>
                <w:rFonts w:hint="eastAsia" w:ascii="宋体" w:hAnsi="宋体" w:cs="宋体"/>
                <w:snapToGrid/>
                <w:color w:val="000000"/>
                <w:kern w:val="2"/>
                <w:sz w:val="24"/>
                <w:szCs w:val="24"/>
                <w:lang w:val="en-US" w:eastAsia="zh-CN"/>
              </w:rPr>
              <w:t>150万元</w:t>
            </w:r>
            <w:r>
              <w:rPr>
                <w:rFonts w:hint="eastAsia" w:ascii="宋体" w:hAnsi="宋体" w:cs="宋体"/>
                <w:snapToGrid/>
                <w:color w:val="000000"/>
                <w:kern w:val="2"/>
                <w:sz w:val="24"/>
                <w:szCs w:val="24"/>
              </w:rPr>
              <w:t>，采购预算为人民币</w:t>
            </w:r>
            <w:r>
              <w:rPr>
                <w:rFonts w:hint="eastAsia" w:ascii="宋体" w:hAnsi="宋体" w:cs="宋体"/>
                <w:snapToGrid/>
                <w:color w:val="000000"/>
                <w:kern w:val="2"/>
                <w:sz w:val="24"/>
                <w:szCs w:val="24"/>
                <w:lang w:val="en-US" w:eastAsia="zh-CN"/>
              </w:rPr>
              <w:t>143.7</w:t>
            </w:r>
            <w:r>
              <w:rPr>
                <w:rFonts w:hint="eastAsia" w:ascii="宋体" w:hAnsi="宋体" w:cs="宋体"/>
                <w:snapToGrid/>
                <w:color w:val="000000"/>
                <w:kern w:val="2"/>
                <w:sz w:val="24"/>
                <w:szCs w:val="24"/>
              </w:rPr>
              <w:t>万元。</w:t>
            </w:r>
          </w:p>
          <w:p>
            <w:pPr>
              <w:rPr>
                <w:color w:val="000000"/>
                <w:sz w:val="24"/>
                <w:szCs w:val="24"/>
              </w:rPr>
            </w:pPr>
            <w:r>
              <w:rPr>
                <w:rFonts w:hint="eastAsia" w:cs="宋体"/>
                <w:b/>
                <w:bCs/>
                <w:color w:val="000000"/>
                <w:sz w:val="24"/>
                <w:szCs w:val="24"/>
              </w:rPr>
              <w:t>超过上述预算或最高限价的报价按无效标处理。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工期</w:t>
            </w:r>
          </w:p>
        </w:tc>
        <w:tc>
          <w:tcPr>
            <w:tcW w:w="6560" w:type="dxa"/>
            <w:vAlign w:val="center"/>
          </w:tcPr>
          <w:p>
            <w:pPr>
              <w:pStyle w:val="25"/>
              <w:adjustRightInd w:val="0"/>
              <w:snapToGrid w:val="0"/>
              <w:spacing w:line="340" w:lineRule="exact"/>
              <w:rPr>
                <w:rFonts w:hAnsi="宋体" w:cs="宋体"/>
                <w:color w:val="000000"/>
                <w:kern w:val="2"/>
                <w:sz w:val="24"/>
                <w:szCs w:val="24"/>
              </w:rPr>
            </w:pPr>
            <w:r>
              <w:rPr>
                <w:rFonts w:hint="eastAsia" w:hAnsi="宋体" w:cs="宋体"/>
                <w:color w:val="000000"/>
                <w:kern w:val="2"/>
                <w:sz w:val="24"/>
                <w:szCs w:val="24"/>
              </w:rPr>
              <w:t>合同签订后</w:t>
            </w:r>
            <w:r>
              <w:rPr>
                <w:rFonts w:hint="eastAsia" w:hAnsi="宋体" w:cs="宋体"/>
                <w:color w:val="000000"/>
                <w:kern w:val="2"/>
                <w:sz w:val="24"/>
                <w:szCs w:val="24"/>
                <w:lang w:val="en-US" w:eastAsia="zh-CN"/>
              </w:rPr>
              <w:t>30</w:t>
            </w:r>
            <w:r>
              <w:rPr>
                <w:rFonts w:hint="eastAsia" w:hAnsi="宋体" w:cs="宋体"/>
                <w:color w:val="000000"/>
                <w:kern w:val="2"/>
                <w:sz w:val="24"/>
                <w:szCs w:val="24"/>
              </w:rPr>
              <w:t>日历天内</w:t>
            </w:r>
            <w:r>
              <w:rPr>
                <w:rFonts w:hint="eastAsia" w:hAnsi="宋体" w:cs="宋体"/>
                <w:color w:val="000000"/>
                <w:kern w:val="2"/>
                <w:sz w:val="24"/>
                <w:szCs w:val="24"/>
                <w:lang w:eastAsia="zh-CN"/>
              </w:rPr>
              <w:t>完成</w:t>
            </w:r>
            <w:r>
              <w:rPr>
                <w:rFonts w:hint="eastAsia" w:hAnsi="宋体" w:cs="宋体"/>
                <w:color w:val="000000"/>
                <w:kern w:val="2"/>
                <w:sz w:val="24"/>
                <w:szCs w:val="24"/>
              </w:rPr>
              <w:t>。</w:t>
            </w:r>
          </w:p>
          <w:p>
            <w:pPr>
              <w:rPr>
                <w:color w:val="000000"/>
                <w:sz w:val="24"/>
                <w:szCs w:val="24"/>
              </w:rPr>
            </w:pPr>
            <w:r>
              <w:rPr>
                <w:rFonts w:hint="eastAsia" w:ascii="宋体" w:hAnsi="宋体" w:cs="宋体"/>
                <w:b/>
                <w:bCs/>
                <w:color w:val="000000"/>
                <w:sz w:val="24"/>
                <w:szCs w:val="24"/>
              </w:rPr>
              <w:t>施工期间，如遇校内因重要活动或因新冠肺炎疫情需工程暂停的，成交供应商需无条件配合，工期依据暂停时间自动顺延；但因此产生的其他影响或成本支出由成交供应商自行承担。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供应商资格要求</w:t>
            </w:r>
          </w:p>
        </w:tc>
        <w:tc>
          <w:tcPr>
            <w:tcW w:w="6560"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具有有效的资质证书（市政公用工程施工总承包叁级及以上资质），有效的安全生产许可证；</w:t>
            </w:r>
          </w:p>
          <w:p>
            <w:pPr>
              <w:spacing w:line="360" w:lineRule="auto"/>
              <w:rPr>
                <w:rFonts w:ascii="宋体" w:hAnsi="宋体" w:cs="宋体"/>
                <w:color w:val="000000"/>
                <w:sz w:val="24"/>
                <w:szCs w:val="24"/>
              </w:rPr>
            </w:pPr>
            <w:r>
              <w:rPr>
                <w:rFonts w:hint="eastAsia" w:ascii="宋体" w:hAnsi="宋体" w:eastAsia="宋体" w:cs="宋体"/>
                <w:sz w:val="24"/>
                <w:szCs w:val="24"/>
                <w:lang w:val="en-US" w:eastAsia="zh-CN"/>
              </w:rPr>
              <w:t>项目经理（建造师）具有有效的二级及以上市政公用工程专业注册建造师证书及安全生产考核合格证书（B类）；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tabs>
                <w:tab w:val="left" w:pos="8640"/>
              </w:tabs>
              <w:adjustRightInd w:val="0"/>
              <w:snapToGrid w:val="0"/>
              <w:spacing w:line="360" w:lineRule="exact"/>
              <w:jc w:val="center"/>
              <w:rPr>
                <w:rFonts w:ascii="宋体" w:hAnsi="宋体" w:cs="宋体"/>
                <w:color w:val="000000"/>
                <w:sz w:val="24"/>
                <w:szCs w:val="24"/>
              </w:rPr>
            </w:pPr>
            <w:r>
              <w:rPr>
                <w:rFonts w:hint="eastAsia" w:ascii="宋体" w:hAnsi="宋体"/>
                <w:color w:val="000000"/>
                <w:sz w:val="24"/>
                <w:szCs w:val="24"/>
              </w:rPr>
              <w:t>资格审查方法</w:t>
            </w:r>
          </w:p>
        </w:tc>
        <w:tc>
          <w:tcPr>
            <w:tcW w:w="6560" w:type="dxa"/>
            <w:vAlign w:val="center"/>
          </w:tcPr>
          <w:p>
            <w:pPr>
              <w:tabs>
                <w:tab w:val="left" w:pos="8640"/>
              </w:tabs>
              <w:adjustRightInd w:val="0"/>
              <w:snapToGrid w:val="0"/>
              <w:spacing w:line="360" w:lineRule="exact"/>
              <w:rPr>
                <w:rFonts w:ascii="宋体" w:hAnsi="宋体" w:cs="宋体"/>
                <w:color w:val="000000"/>
                <w:sz w:val="24"/>
                <w:szCs w:val="24"/>
              </w:rPr>
            </w:pPr>
            <w:r>
              <w:rPr>
                <w:rFonts w:hint="eastAsia" w:ascii="宋体" w:hAnsi="宋体"/>
                <w:color w:val="000000"/>
                <w:sz w:val="24"/>
                <w:szCs w:val="24"/>
              </w:rPr>
              <w:t>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工程量清单计价</w:t>
            </w:r>
          </w:p>
          <w:p>
            <w:pPr>
              <w:spacing w:line="276" w:lineRule="auto"/>
              <w:jc w:val="center"/>
              <w:rPr>
                <w:rFonts w:ascii="宋体" w:hAnsi="宋体"/>
                <w:color w:val="000000"/>
                <w:sz w:val="24"/>
                <w:szCs w:val="24"/>
              </w:rPr>
            </w:pPr>
            <w:r>
              <w:rPr>
                <w:rFonts w:hint="eastAsia" w:ascii="宋体" w:hAnsi="宋体"/>
                <w:color w:val="000000"/>
                <w:sz w:val="24"/>
                <w:szCs w:val="24"/>
              </w:rPr>
              <w:t>方式</w:t>
            </w:r>
          </w:p>
        </w:tc>
        <w:tc>
          <w:tcPr>
            <w:tcW w:w="6560" w:type="dxa"/>
            <w:vAlign w:val="center"/>
          </w:tcPr>
          <w:p>
            <w:pPr>
              <w:autoSpaceDE w:val="0"/>
              <w:autoSpaceDN w:val="0"/>
              <w:adjustRightInd w:val="0"/>
              <w:spacing w:line="276" w:lineRule="auto"/>
              <w:ind w:right="-20"/>
              <w:rPr>
                <w:rFonts w:ascii="宋体" w:hAnsi="宋体"/>
                <w:color w:val="000000"/>
                <w:sz w:val="24"/>
                <w:szCs w:val="24"/>
              </w:rPr>
            </w:pPr>
            <w:r>
              <w:rPr>
                <w:rFonts w:hint="eastAsia" w:ascii="宋体" w:hAnsi="宋体"/>
                <w:color w:val="000000"/>
                <w:sz w:val="24"/>
                <w:szCs w:val="24"/>
              </w:rPr>
              <w:t>工程量清单报价（综合单价法）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响应文件的形式</w:t>
            </w:r>
          </w:p>
        </w:tc>
        <w:tc>
          <w:tcPr>
            <w:tcW w:w="6560" w:type="dxa"/>
            <w:vAlign w:val="center"/>
          </w:tcPr>
          <w:p>
            <w:pPr>
              <w:snapToGrid w:val="0"/>
              <w:spacing w:line="312" w:lineRule="auto"/>
              <w:rPr>
                <w:rFonts w:ascii="宋体" w:hAnsi="宋体" w:cs="宋体"/>
                <w:color w:val="000000"/>
                <w:sz w:val="24"/>
                <w:szCs w:val="24"/>
              </w:rPr>
            </w:pPr>
            <w:r>
              <w:rPr>
                <w:rFonts w:hint="eastAsia" w:ascii="宋体" w:hAnsi="宋体" w:cs="宋体"/>
                <w:color w:val="000000"/>
                <w:sz w:val="24"/>
                <w:szCs w:val="24"/>
              </w:rPr>
              <w:t>电子响应文件即本文件所述磋商响应文件（包括“电子加密响应文件”和“备份响应文件”，在响应文件编制完成后同时生成）；</w:t>
            </w:r>
          </w:p>
          <w:p>
            <w:pPr>
              <w:snapToGrid w:val="0"/>
              <w:spacing w:line="312" w:lineRule="auto"/>
              <w:rPr>
                <w:rFonts w:ascii="宋体" w:hAnsi="宋体" w:cs="宋体"/>
                <w:color w:val="000000"/>
                <w:sz w:val="24"/>
                <w:szCs w:val="24"/>
              </w:rPr>
            </w:pPr>
            <w:r>
              <w:rPr>
                <w:rFonts w:hint="eastAsia" w:ascii="宋体" w:hAnsi="宋体" w:cs="宋体"/>
                <w:color w:val="000000"/>
                <w:sz w:val="24"/>
                <w:szCs w:val="24"/>
              </w:rPr>
              <w:t>（1）“电子加密响应文件”是指通过“政采云电子交易客户端”完成响应文件编制后生成并加密的数据电文形式的响应文件。</w:t>
            </w:r>
          </w:p>
          <w:p>
            <w:pPr>
              <w:snapToGrid w:val="0"/>
              <w:spacing w:line="312" w:lineRule="auto"/>
              <w:rPr>
                <w:rFonts w:ascii="宋体" w:hAnsi="宋体" w:cs="宋体"/>
                <w:color w:val="000000"/>
                <w:sz w:val="24"/>
                <w:szCs w:val="24"/>
              </w:rPr>
            </w:pPr>
            <w:r>
              <w:rPr>
                <w:rFonts w:hint="eastAsia" w:ascii="宋体" w:hAnsi="宋体" w:cs="宋体"/>
                <w:color w:val="000000"/>
                <w:sz w:val="24"/>
                <w:szCs w:val="24"/>
              </w:rPr>
              <w:t>（2）“备份响应文件”是指与“电子加密响应文件”同时生成的数据电文形式的电子文件（备份标书，用于供应商标书解密异常时应急使用），其他方式编制的备份响应文件视为无效备份响应文件。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响应文件份数</w:t>
            </w:r>
          </w:p>
        </w:tc>
        <w:tc>
          <w:tcPr>
            <w:tcW w:w="6560" w:type="dxa"/>
            <w:vAlign w:val="center"/>
          </w:tcPr>
          <w:p>
            <w:pPr>
              <w:snapToGrid w:val="0"/>
              <w:spacing w:line="312" w:lineRule="auto"/>
              <w:rPr>
                <w:rFonts w:ascii="宋体" w:hAnsi="宋体" w:cs="宋体"/>
                <w:color w:val="000000"/>
                <w:sz w:val="24"/>
                <w:szCs w:val="24"/>
              </w:rPr>
            </w:pPr>
            <w:r>
              <w:rPr>
                <w:rFonts w:hint="eastAsia" w:ascii="宋体" w:hAnsi="宋体" w:cs="宋体"/>
                <w:color w:val="000000"/>
                <w:sz w:val="24"/>
                <w:szCs w:val="24"/>
              </w:rPr>
              <w:t>一份电子加密标书（后缀格式为.jmbs），一份备份标书文件（后缀格式为.bfbs）（如有）</w:t>
            </w:r>
          </w:p>
          <w:p>
            <w:pPr>
              <w:snapToGrid w:val="0"/>
              <w:spacing w:line="312" w:lineRule="auto"/>
            </w:pPr>
            <w:r>
              <w:rPr>
                <w:rFonts w:hint="eastAsia" w:ascii="宋体" w:hAnsi="宋体" w:cs="宋体"/>
                <w:color w:val="000000"/>
                <w:sz w:val="24"/>
                <w:szCs w:val="24"/>
              </w:rPr>
              <w:t>每份电子响应文件应包括资格响应文件、商务技术响应文件及报价响应文件三部分内容。</w:t>
            </w:r>
          </w:p>
          <w:p>
            <w:pPr>
              <w:snapToGrid w:val="0"/>
              <w:spacing w:line="312" w:lineRule="auto"/>
              <w:rPr>
                <w:rFonts w:ascii="宋体" w:hAnsi="宋体" w:cs="宋体"/>
                <w:color w:val="000000"/>
                <w:sz w:val="24"/>
                <w:szCs w:val="24"/>
              </w:rPr>
            </w:pPr>
            <w:r>
              <w:rPr>
                <w:rFonts w:hint="eastAsia" w:ascii="宋体" w:hAnsi="宋体" w:cs="宋体"/>
                <w:b/>
                <w:bCs/>
                <w:color w:val="000000"/>
                <w:sz w:val="24"/>
                <w:szCs w:val="24"/>
                <w:lang w:eastAsia="zh-CN"/>
              </w:rPr>
              <w:t>参加投标</w:t>
            </w:r>
            <w:r>
              <w:rPr>
                <w:rFonts w:hint="eastAsia" w:ascii="宋体" w:hAnsi="宋体" w:cs="宋体"/>
                <w:b/>
                <w:bCs/>
                <w:color w:val="000000"/>
                <w:sz w:val="24"/>
                <w:szCs w:val="24"/>
              </w:rPr>
              <w:t>供应商在</w:t>
            </w:r>
            <w:r>
              <w:rPr>
                <w:rFonts w:hint="eastAsia" w:ascii="宋体" w:hAnsi="宋体" w:cs="宋体"/>
                <w:b/>
                <w:bCs/>
                <w:color w:val="000000"/>
                <w:sz w:val="24"/>
                <w:szCs w:val="24"/>
                <w:lang w:eastAsia="zh-CN"/>
              </w:rPr>
              <w:t>开标后三天内</w:t>
            </w:r>
            <w:r>
              <w:rPr>
                <w:rFonts w:hint="eastAsia" w:ascii="宋体" w:hAnsi="宋体" w:cs="宋体"/>
                <w:b/>
                <w:bCs/>
                <w:color w:val="000000"/>
                <w:sz w:val="24"/>
                <w:szCs w:val="24"/>
              </w:rPr>
              <w:t>需</w:t>
            </w:r>
            <w:r>
              <w:rPr>
                <w:rFonts w:hint="eastAsia" w:ascii="宋体" w:hAnsi="宋体" w:cs="宋体"/>
                <w:b/>
                <w:bCs/>
                <w:color w:val="000000"/>
                <w:sz w:val="24"/>
                <w:szCs w:val="24"/>
                <w:lang w:eastAsia="zh-CN"/>
              </w:rPr>
              <w:t>提供</w:t>
            </w:r>
            <w:r>
              <w:rPr>
                <w:rFonts w:hint="eastAsia" w:ascii="宋体" w:hAnsi="宋体" w:cs="宋体"/>
                <w:b/>
                <w:bCs/>
                <w:color w:val="000000"/>
                <w:sz w:val="24"/>
                <w:szCs w:val="24"/>
              </w:rPr>
              <w:t>纸质版响应文件</w:t>
            </w:r>
            <w:r>
              <w:rPr>
                <w:rFonts w:hint="eastAsia" w:ascii="宋体" w:hAnsi="宋体" w:cs="宋体"/>
                <w:b/>
                <w:bCs/>
                <w:color w:val="000000"/>
                <w:sz w:val="24"/>
                <w:szCs w:val="24"/>
                <w:lang w:eastAsia="zh-CN"/>
              </w:rPr>
              <w:t>三份（一正两副）</w:t>
            </w:r>
            <w:r>
              <w:rPr>
                <w:rFonts w:hint="eastAsia" w:ascii="宋体" w:hAnsi="宋体" w:cs="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磋商保证金</w:t>
            </w:r>
          </w:p>
        </w:tc>
        <w:tc>
          <w:tcPr>
            <w:tcW w:w="6560" w:type="dxa"/>
            <w:vAlign w:val="center"/>
          </w:tcPr>
          <w:p>
            <w:pPr>
              <w:snapToGrid w:val="0"/>
              <w:spacing w:line="312" w:lineRule="auto"/>
              <w:rPr>
                <w:rFonts w:hint="eastAsia" w:ascii="宋体" w:hAnsi="宋体" w:eastAsia="宋体" w:cs="宋体"/>
                <w:color w:val="000000"/>
                <w:sz w:val="24"/>
                <w:szCs w:val="24"/>
                <w:lang w:val="en-GB"/>
              </w:rPr>
            </w:pPr>
            <w:r>
              <w:rPr>
                <w:rFonts w:hint="eastAsia" w:ascii="宋体" w:hAnsi="宋体" w:eastAsia="宋体" w:cs="宋体"/>
                <w:color w:val="000000"/>
                <w:sz w:val="24"/>
                <w:szCs w:val="24"/>
                <w:lang w:val="en-US" w:eastAsia="zh-CN"/>
              </w:rPr>
              <w:t>20000</w:t>
            </w:r>
            <w:r>
              <w:rPr>
                <w:rFonts w:hint="eastAsia" w:ascii="宋体" w:hAnsi="宋体" w:eastAsia="宋体" w:cs="宋体"/>
                <w:color w:val="000000"/>
                <w:sz w:val="24"/>
                <w:szCs w:val="24"/>
                <w:lang w:val="en-GB"/>
              </w:rPr>
              <w:t>元整（人民币大写：</w:t>
            </w:r>
            <w:r>
              <w:rPr>
                <w:rFonts w:hint="eastAsia" w:ascii="宋体" w:hAnsi="宋体" w:eastAsia="宋体" w:cs="宋体"/>
                <w:color w:val="000000"/>
                <w:sz w:val="24"/>
                <w:szCs w:val="24"/>
                <w:lang w:val="en-US" w:eastAsia="zh-CN"/>
              </w:rPr>
              <w:t>贰万</w:t>
            </w:r>
            <w:r>
              <w:rPr>
                <w:rFonts w:hint="eastAsia" w:ascii="宋体" w:hAnsi="宋体" w:eastAsia="宋体" w:cs="宋体"/>
                <w:color w:val="000000"/>
                <w:sz w:val="24"/>
                <w:szCs w:val="24"/>
                <w:lang w:val="en-GB"/>
              </w:rPr>
              <w:t>元整）。</w:t>
            </w:r>
          </w:p>
          <w:p>
            <w:pPr>
              <w:snapToGrid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投标保证金缴纳账号：</w:t>
            </w:r>
          </w:p>
          <w:p>
            <w:pPr>
              <w:snapToGrid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全称：新疆邦利工程项目管理咨询有限公司巴州分公司</w:t>
            </w:r>
          </w:p>
          <w:p>
            <w:pPr>
              <w:snapToGrid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帐号：3010024109200089263</w:t>
            </w:r>
          </w:p>
          <w:p>
            <w:pPr>
              <w:snapToGrid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开户银行：工行库尔勒萨依巴格路支行</w:t>
            </w:r>
          </w:p>
          <w:p>
            <w:pPr>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凡拟参加本次招标项目的供应商，必须在</w:t>
            </w:r>
            <w:r>
              <w:rPr>
                <w:rFonts w:hint="eastAsia" w:ascii="宋体" w:hAnsi="宋体" w:cs="宋体"/>
                <w:color w:val="000000"/>
                <w:sz w:val="24"/>
                <w:szCs w:val="24"/>
                <w:lang w:eastAsia="zh-CN"/>
              </w:rPr>
              <w:t>2021年11月15日</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:30前将投标保证金汇入指定账户。投标保证金汇款凭证上附言内应注明[标准格式：项目名称：库尔勒市阿瓦提乡足球场地建设项目 投标保证金]。否则，届时其投标将被拒绝。</w:t>
            </w:r>
          </w:p>
          <w:p>
            <w:pPr>
              <w:rPr>
                <w:rFonts w:ascii="宋体" w:hAnsi="宋体" w:cs="宋体"/>
                <w:color w:val="000000"/>
                <w:sz w:val="24"/>
                <w:szCs w:val="24"/>
              </w:rPr>
            </w:pPr>
            <w:r>
              <w:rPr>
                <w:rFonts w:hint="eastAsia" w:ascii="宋体" w:hAnsi="宋体" w:cs="宋体"/>
                <w:b/>
                <w:sz w:val="24"/>
                <w:szCs w:val="24"/>
              </w:rPr>
              <w:t>注：投标保证金只针对公对公汇款，个人名义汇款无效。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踏勘现场</w:t>
            </w:r>
          </w:p>
        </w:tc>
        <w:tc>
          <w:tcPr>
            <w:tcW w:w="6560" w:type="dxa"/>
            <w:vAlign w:val="center"/>
          </w:tcPr>
          <w:p>
            <w:pPr>
              <w:rPr>
                <w:rFonts w:ascii="宋体" w:hAnsi="宋体" w:cs="宋体"/>
                <w:color w:val="FF0000"/>
                <w:sz w:val="24"/>
                <w:szCs w:val="24"/>
              </w:rPr>
            </w:pPr>
            <w:r>
              <w:rPr>
                <w:rFonts w:hint="eastAsia" w:ascii="宋体" w:hAnsi="宋体" w:cs="宋体"/>
                <w:color w:val="000000"/>
                <w:sz w:val="24"/>
                <w:szCs w:val="24"/>
              </w:rPr>
              <w:t>不组织踏勘现场，</w:t>
            </w:r>
            <w:r>
              <w:rPr>
                <w:rFonts w:hint="eastAsia" w:ascii="宋体" w:hAnsi="宋体" w:cs="宋体"/>
                <w:sz w:val="24"/>
                <w:szCs w:val="24"/>
              </w:rPr>
              <w:t>供应商如有需要，自行前往踏勘。</w:t>
            </w:r>
          </w:p>
          <w:p>
            <w:pPr>
              <w:rPr>
                <w:rFonts w:ascii="宋体" w:hAnsi="宋体" w:cs="宋体"/>
                <w:color w:val="000000"/>
                <w:sz w:val="24"/>
                <w:szCs w:val="24"/>
              </w:rPr>
            </w:pPr>
            <w:r>
              <w:rPr>
                <w:rFonts w:hint="eastAsia" w:ascii="宋体" w:hAnsi="宋体" w:cs="宋体"/>
                <w:b/>
                <w:bCs/>
                <w:color w:val="000000"/>
                <w:sz w:val="24"/>
                <w:szCs w:val="24"/>
              </w:rPr>
              <w:t>如发现本文件所附工程量清单存在矛盾、不符或缺漏项的，请在答疑截止时间前向采购人或采购代理机构提出。</w:t>
            </w:r>
            <w:r>
              <w:rPr>
                <w:rFonts w:hint="eastAsia" w:ascii="宋体" w:hAnsi="宋体" w:cs="宋体"/>
                <w:color w:val="000000"/>
                <w:sz w:val="24"/>
                <w:szCs w:val="24"/>
              </w:rPr>
              <w:t>中标后，采购人不接受成交供应商因情况不明、风险考虑不足、要求变更等一切调整价格的理由。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磋商有效期</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磋商截止时间后90天内有效。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响应文件的上传和递交</w:t>
            </w:r>
          </w:p>
        </w:tc>
        <w:tc>
          <w:tcPr>
            <w:tcW w:w="6560" w:type="dxa"/>
            <w:vAlign w:val="center"/>
          </w:tcPr>
          <w:p>
            <w:pPr>
              <w:snapToGrid w:val="0"/>
              <w:spacing w:line="320" w:lineRule="exact"/>
              <w:rPr>
                <w:rFonts w:ascii="宋体" w:hAnsi="宋体" w:cs="Courier New"/>
                <w:color w:val="000000"/>
                <w:sz w:val="24"/>
                <w:szCs w:val="24"/>
              </w:rPr>
            </w:pPr>
            <w:r>
              <w:rPr>
                <w:rFonts w:hint="eastAsia" w:ascii="宋体" w:hAnsi="宋体" w:cs="Courier New"/>
                <w:color w:val="000000"/>
                <w:sz w:val="24"/>
                <w:szCs w:val="24"/>
              </w:rPr>
              <w:t>1.电子加密响应文件：响应文件制作完成并生成加密标书，在磋商截止时间前，供应商需将加密的响应文件上传至政采云平台，到达开标时间后，在线解密响应文件。</w:t>
            </w:r>
          </w:p>
          <w:p>
            <w:pPr>
              <w:snapToGrid w:val="0"/>
              <w:spacing w:line="320" w:lineRule="exact"/>
              <w:rPr>
                <w:rFonts w:ascii="宋体" w:hAnsi="宋体" w:cs="Courier New"/>
                <w:b/>
                <w:bCs/>
                <w:color w:val="000000"/>
                <w:sz w:val="24"/>
                <w:szCs w:val="24"/>
              </w:rPr>
            </w:pPr>
            <w:r>
              <w:rPr>
                <w:rFonts w:hint="eastAsia" w:ascii="宋体" w:hAnsi="宋体" w:cs="Courier New"/>
                <w:b/>
                <w:bCs/>
                <w:color w:val="000000"/>
                <w:sz w:val="24"/>
                <w:szCs w:val="24"/>
              </w:rPr>
              <w:t>a.供应商应未能磋商截止时间前成功上传电子加密响应文件的磋商无效。</w:t>
            </w:r>
          </w:p>
          <w:p>
            <w:pPr>
              <w:snapToGrid w:val="0"/>
              <w:spacing w:line="320" w:lineRule="exact"/>
              <w:rPr>
                <w:rFonts w:ascii="宋体" w:hAnsi="宋体"/>
                <w:color w:val="000000"/>
                <w:sz w:val="24"/>
                <w:szCs w:val="24"/>
              </w:rPr>
            </w:pPr>
            <w:r>
              <w:rPr>
                <w:rFonts w:hint="eastAsia" w:ascii="宋体" w:hAnsi="宋体" w:cs="Courier New"/>
                <w:color w:val="000000"/>
                <w:sz w:val="24"/>
                <w:szCs w:val="24"/>
              </w:rPr>
              <w:t>b.供应商成功上传电子加密响应文件后，可自行打印响应文件接收回执。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b/>
                <w:color w:val="000000"/>
                <w:sz w:val="24"/>
                <w:szCs w:val="24"/>
              </w:rPr>
              <w:t>上传响应文件截止时间</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2021年1</w:t>
            </w:r>
            <w:r>
              <w:rPr>
                <w:rFonts w:hint="eastAsia" w:ascii="宋体" w:hAnsi="宋体" w:cs="宋体"/>
                <w:color w:val="000000"/>
                <w:sz w:val="24"/>
                <w:szCs w:val="24"/>
                <w:lang w:val="en-US" w:eastAsia="zh-CN"/>
              </w:rPr>
              <w:t>1</w:t>
            </w:r>
            <w:r>
              <w:rPr>
                <w:rFonts w:hint="eastAsia" w:ascii="宋体" w:hAnsi="宋体" w:cs="宋体"/>
                <w:color w:val="000000"/>
                <w:sz w:val="24"/>
                <w:szCs w:val="24"/>
              </w:rPr>
              <w:t>月</w:t>
            </w:r>
            <w:r>
              <w:rPr>
                <w:rFonts w:hint="eastAsia" w:ascii="宋体" w:hAnsi="宋体" w:cs="宋体"/>
                <w:color w:val="000000"/>
                <w:sz w:val="24"/>
                <w:szCs w:val="24"/>
                <w:lang w:val="en-US" w:eastAsia="zh-CN"/>
              </w:rPr>
              <w:t>15日10</w:t>
            </w:r>
            <w:r>
              <w:rPr>
                <w:rFonts w:hint="eastAsia" w:ascii="宋体" w:hAnsi="宋体" w:cs="宋体"/>
                <w:color w:val="000000"/>
                <w:sz w:val="24"/>
                <w:szCs w:val="24"/>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响应文件开启时间</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lang w:eastAsia="zh-CN"/>
              </w:rPr>
              <w:t>2021年</w:t>
            </w:r>
            <w:r>
              <w:rPr>
                <w:rFonts w:hint="eastAsia" w:ascii="宋体" w:hAnsi="宋体" w:cs="宋体"/>
                <w:color w:val="000000"/>
                <w:sz w:val="24"/>
                <w:szCs w:val="24"/>
                <w:lang w:val="en-US" w:eastAsia="zh-CN"/>
              </w:rPr>
              <w:t>11</w:t>
            </w:r>
            <w:r>
              <w:rPr>
                <w:rFonts w:hint="eastAsia" w:ascii="宋体" w:hAnsi="宋体" w:cs="宋体"/>
                <w:color w:val="000000"/>
                <w:sz w:val="24"/>
                <w:szCs w:val="24"/>
                <w:lang w:eastAsia="zh-CN"/>
              </w:rPr>
              <w:t>月</w:t>
            </w:r>
            <w:r>
              <w:rPr>
                <w:rFonts w:hint="eastAsia" w:ascii="宋体" w:hAnsi="宋体" w:cs="宋体"/>
                <w:color w:val="000000"/>
                <w:sz w:val="24"/>
                <w:szCs w:val="24"/>
                <w:lang w:val="en-US" w:eastAsia="zh-CN"/>
              </w:rPr>
              <w:t>15日</w:t>
            </w:r>
            <w:r>
              <w:rPr>
                <w:rFonts w:hint="eastAsia" w:ascii="宋体" w:hAnsi="宋体" w:cs="宋体"/>
                <w:color w:val="000000"/>
                <w:sz w:val="24"/>
                <w:szCs w:val="24"/>
                <w:lang w:eastAsia="zh-CN"/>
              </w:rPr>
              <w:t>10时30分</w:t>
            </w:r>
            <w:r>
              <w:rPr>
                <w:rFonts w:hint="eastAsia" w:ascii="宋体" w:hAnsi="宋体" w:cs="宋体"/>
                <w:color w:val="000000"/>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磋商地点</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lang w:eastAsia="zh-CN"/>
              </w:rPr>
              <w:t>新疆邦利工程项目管理咨询有限公司</w:t>
            </w:r>
            <w:r>
              <w:rPr>
                <w:rFonts w:hint="eastAsia" w:ascii="宋体" w:hAnsi="宋体" w:cs="宋体"/>
                <w:color w:val="000000"/>
                <w:sz w:val="24"/>
                <w:szCs w:val="24"/>
              </w:rPr>
              <w:t>（</w:t>
            </w:r>
            <w:r>
              <w:rPr>
                <w:rFonts w:hint="eastAsia" w:ascii="宋体" w:hAnsi="宋体" w:cs="宋体"/>
                <w:color w:val="000000"/>
                <w:spacing w:val="-6"/>
                <w:sz w:val="24"/>
                <w:szCs w:val="24"/>
                <w:lang w:eastAsia="zh-CN"/>
              </w:rPr>
              <w:t>库尔勒市交通东路新华书店院内三楼</w:t>
            </w:r>
            <w:r>
              <w:rPr>
                <w:rFonts w:hint="eastAsia" w:ascii="宋体" w:hAnsi="宋体" w:cs="宋体"/>
                <w:color w:val="000000"/>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磋商程序</w:t>
            </w:r>
          </w:p>
        </w:tc>
        <w:tc>
          <w:tcPr>
            <w:tcW w:w="6560" w:type="dxa"/>
            <w:vAlign w:val="center"/>
          </w:tcPr>
          <w:p>
            <w:pPr>
              <w:numPr>
                <w:ilvl w:val="0"/>
                <w:numId w:val="2"/>
              </w:num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对所有响应文件的初审</w:t>
            </w:r>
          </w:p>
          <w:p>
            <w:pPr>
              <w:adjustRightInd w:val="0"/>
              <w:snapToGrid w:val="0"/>
              <w:spacing w:line="320" w:lineRule="exact"/>
              <w:rPr>
                <w:color w:val="000000"/>
                <w:sz w:val="24"/>
                <w:szCs w:val="24"/>
              </w:rPr>
            </w:pPr>
            <w:r>
              <w:rPr>
                <w:rFonts w:hint="eastAsia" w:ascii="宋体" w:hAnsi="宋体" w:cs="宋体"/>
                <w:color w:val="000000"/>
                <w:sz w:val="24"/>
                <w:szCs w:val="24"/>
              </w:rPr>
              <w:t>初审包括资格条件、有效性和完整性进行审查。审查不合格的，其磋商响应将无效，不再进行后续磋商。</w:t>
            </w:r>
          </w:p>
          <w:p>
            <w:pPr>
              <w:adjustRightInd w:val="0"/>
              <w:snapToGrid w:val="0"/>
              <w:spacing w:line="320" w:lineRule="exact"/>
              <w:ind w:left="15" w:hanging="17" w:hangingChars="7"/>
              <w:rPr>
                <w:rFonts w:ascii="宋体" w:hAnsi="宋体"/>
                <w:b/>
                <w:color w:val="000000"/>
                <w:sz w:val="24"/>
                <w:szCs w:val="24"/>
                <w:highlight w:val="none"/>
              </w:rPr>
            </w:pPr>
            <w:r>
              <w:rPr>
                <w:rFonts w:hint="eastAsia" w:ascii="宋体" w:hAnsi="宋体"/>
                <w:b/>
                <w:color w:val="000000"/>
                <w:sz w:val="24"/>
                <w:szCs w:val="24"/>
                <w:highlight w:val="none"/>
              </w:rPr>
              <w:t>具体审查内容见磋商须知第</w:t>
            </w:r>
            <w:r>
              <w:rPr>
                <w:rFonts w:hint="eastAsia" w:ascii="宋体" w:hAnsi="宋体"/>
                <w:b/>
                <w:color w:val="000000"/>
                <w:sz w:val="24"/>
                <w:szCs w:val="24"/>
                <w:highlight w:val="none"/>
                <w:lang w:val="en-US" w:eastAsia="zh-CN"/>
              </w:rPr>
              <w:t>9</w:t>
            </w:r>
            <w:r>
              <w:rPr>
                <w:rFonts w:hint="eastAsia" w:ascii="宋体" w:hAnsi="宋体"/>
                <w:b/>
                <w:color w:val="000000"/>
                <w:sz w:val="24"/>
                <w:szCs w:val="24"/>
                <w:highlight w:val="none"/>
              </w:rPr>
              <w:t>条。</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2.磋商</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磋商小组通过在线询标（谈判）的方式与每一供应商分别进行磋商，供应商须对磋商小组提出的问题进行在线回复（须授权代表签字的，可签字后扫描上传或以电子签章方式）。</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3.综合评分</w:t>
            </w:r>
          </w:p>
          <w:p>
            <w:pPr>
              <w:adjustRightInd w:val="0"/>
              <w:snapToGrid w:val="0"/>
              <w:spacing w:line="320" w:lineRule="exact"/>
              <w:ind w:left="15" w:hanging="17" w:hangingChars="7"/>
              <w:rPr>
                <w:rFonts w:ascii="宋体" w:hAnsi="宋体"/>
                <w:b/>
                <w:color w:val="000000"/>
                <w:sz w:val="24"/>
                <w:szCs w:val="24"/>
              </w:rPr>
            </w:pPr>
            <w:r>
              <w:rPr>
                <w:rFonts w:ascii="宋体" w:hAnsi="宋体"/>
                <w:b/>
                <w:color w:val="000000"/>
                <w:sz w:val="24"/>
                <w:szCs w:val="24"/>
              </w:rPr>
              <w:t>商务技术评分</w:t>
            </w:r>
            <w:r>
              <w:rPr>
                <w:rFonts w:hint="eastAsia" w:ascii="宋体" w:hAnsi="宋体"/>
                <w:b/>
                <w:color w:val="000000"/>
                <w:sz w:val="24"/>
                <w:szCs w:val="24"/>
              </w:rPr>
              <w:t>：由磋商小组对各供应商的技术商务充分审核、讨论及评议后，独立评分。</w:t>
            </w:r>
          </w:p>
          <w:p>
            <w:pPr>
              <w:adjustRightInd w:val="0"/>
              <w:snapToGrid w:val="0"/>
              <w:spacing w:line="320" w:lineRule="exact"/>
              <w:ind w:left="15" w:hanging="17" w:hangingChars="7"/>
              <w:rPr>
                <w:rFonts w:ascii="宋体" w:hAnsi="宋体"/>
                <w:b/>
                <w:color w:val="000000"/>
                <w:sz w:val="24"/>
                <w:szCs w:val="24"/>
              </w:rPr>
            </w:pPr>
            <w:r>
              <w:rPr>
                <w:rFonts w:ascii="宋体" w:hAnsi="宋体"/>
                <w:b/>
                <w:color w:val="000000"/>
                <w:sz w:val="24"/>
                <w:szCs w:val="24"/>
              </w:rPr>
              <w:t>商务技术评分汇总</w:t>
            </w:r>
            <w:r>
              <w:rPr>
                <w:rFonts w:hint="eastAsia" w:ascii="宋体" w:hAnsi="宋体"/>
                <w:b/>
                <w:color w:val="000000"/>
                <w:sz w:val="24"/>
                <w:szCs w:val="24"/>
              </w:rPr>
              <w:t>。</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4.最后报价</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商务技术磋商结束后，磋商小组要求所有实质性响应的供应商在规定时间内上传最后报价。最后报价是供应商响应文件的有效组成部分。</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未在规定时间内成功上传最后报价的，视为自动退出磋商。</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5.</w:t>
            </w:r>
            <w:r>
              <w:rPr>
                <w:rFonts w:ascii="宋体" w:hAnsi="宋体"/>
                <w:b/>
                <w:color w:val="000000"/>
                <w:sz w:val="24"/>
                <w:szCs w:val="24"/>
              </w:rPr>
              <w:t>开启</w:t>
            </w:r>
            <w:r>
              <w:rPr>
                <w:rFonts w:hint="eastAsia" w:ascii="宋体" w:hAnsi="宋体"/>
                <w:b/>
                <w:color w:val="000000"/>
                <w:sz w:val="24"/>
                <w:szCs w:val="24"/>
              </w:rPr>
              <w:t>最后</w:t>
            </w:r>
            <w:r>
              <w:rPr>
                <w:rFonts w:ascii="宋体" w:hAnsi="宋体"/>
                <w:b/>
                <w:color w:val="000000"/>
                <w:sz w:val="24"/>
                <w:szCs w:val="24"/>
              </w:rPr>
              <w:t>报价</w:t>
            </w:r>
            <w:r>
              <w:rPr>
                <w:rFonts w:hint="eastAsia" w:ascii="宋体" w:hAnsi="宋体"/>
                <w:b/>
                <w:color w:val="000000"/>
                <w:sz w:val="24"/>
                <w:szCs w:val="24"/>
              </w:rPr>
              <w:t>、报价评审：采购代理机构开启最后报价，由磋商小组对报价文件的有效性及报价的合理性、准确性等进行审查核实。</w:t>
            </w:r>
          </w:p>
          <w:p>
            <w:pPr>
              <w:adjustRightInd w:val="0"/>
              <w:snapToGrid w:val="0"/>
              <w:spacing w:line="320" w:lineRule="exact"/>
              <w:ind w:left="15" w:hanging="17" w:hangingChars="7"/>
              <w:rPr>
                <w:rFonts w:ascii="宋体" w:hAnsi="宋体"/>
                <w:b/>
                <w:color w:val="000000"/>
                <w:sz w:val="24"/>
                <w:szCs w:val="24"/>
              </w:rPr>
            </w:pPr>
            <w:r>
              <w:rPr>
                <w:rFonts w:hint="eastAsia" w:ascii="宋体" w:hAnsi="宋体"/>
                <w:b/>
                <w:color w:val="000000"/>
                <w:sz w:val="24"/>
                <w:szCs w:val="24"/>
              </w:rPr>
              <w:t>6.</w:t>
            </w:r>
            <w:r>
              <w:rPr>
                <w:rFonts w:ascii="宋体" w:hAnsi="宋体"/>
                <w:b/>
                <w:color w:val="000000"/>
                <w:sz w:val="24"/>
                <w:szCs w:val="24"/>
              </w:rPr>
              <w:t>得分汇总</w:t>
            </w:r>
            <w:r>
              <w:rPr>
                <w:rFonts w:hint="eastAsia" w:ascii="宋体" w:hAnsi="宋体"/>
                <w:b/>
                <w:color w:val="000000"/>
                <w:sz w:val="24"/>
                <w:szCs w:val="24"/>
              </w:rPr>
              <w:t>、</w:t>
            </w:r>
            <w:r>
              <w:rPr>
                <w:rFonts w:ascii="宋体" w:hAnsi="宋体"/>
                <w:b/>
                <w:color w:val="000000"/>
                <w:sz w:val="24"/>
                <w:szCs w:val="24"/>
              </w:rPr>
              <w:t>结果公布</w:t>
            </w:r>
            <w:r>
              <w:rPr>
                <w:rFonts w:hint="eastAsia" w:ascii="宋体" w:hAnsi="宋体"/>
                <w:b/>
                <w:color w:val="000000"/>
                <w:sz w:val="24"/>
                <w:szCs w:val="24"/>
              </w:rPr>
              <w:t>：供应商可通过在线平台查看评审结果。</w:t>
            </w:r>
          </w:p>
          <w:p>
            <w:pPr>
              <w:adjustRightInd w:val="0"/>
              <w:snapToGrid w:val="0"/>
              <w:spacing w:line="320" w:lineRule="exact"/>
              <w:ind w:left="15" w:hanging="17" w:hangingChars="7"/>
              <w:rPr>
                <w:rFonts w:ascii="宋体" w:hAnsi="宋体"/>
                <w:snapToGrid/>
                <w:color w:val="000000"/>
                <w:sz w:val="24"/>
                <w:szCs w:val="24"/>
              </w:rPr>
            </w:pPr>
            <w:r>
              <w:rPr>
                <w:rFonts w:hint="eastAsia" w:ascii="宋体" w:hAnsi="宋体"/>
                <w:b/>
                <w:color w:val="000000"/>
                <w:sz w:val="24"/>
                <w:szCs w:val="24"/>
              </w:rPr>
              <w:t>说明：供应商在磋商过程中如遇政采云平台原因无法实现在线操作的，可通过邮件、传真等形式补充提交。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履约保证金</w:t>
            </w:r>
          </w:p>
        </w:tc>
        <w:tc>
          <w:tcPr>
            <w:tcW w:w="6560" w:type="dxa"/>
            <w:vAlign w:val="center"/>
          </w:tcPr>
          <w:p>
            <w:pP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highlight w:val="none"/>
              </w:rPr>
              <w:t>合同款的支付</w:t>
            </w:r>
          </w:p>
        </w:tc>
        <w:tc>
          <w:tcPr>
            <w:tcW w:w="6560" w:type="dxa"/>
            <w:vAlign w:val="center"/>
          </w:tcPr>
          <w:p>
            <w:pPr>
              <w:rPr>
                <w:rFonts w:ascii="宋体" w:hAnsi="宋体" w:cs="宋体"/>
                <w:sz w:val="24"/>
                <w:szCs w:val="24"/>
              </w:rPr>
            </w:pPr>
            <w:r>
              <w:rPr>
                <w:rFonts w:hint="eastAsia" w:ascii="宋体" w:hAnsi="宋体" w:cs="宋体"/>
                <w:sz w:val="24"/>
                <w:szCs w:val="24"/>
              </w:rPr>
              <w:t>1、合同签订，承包人递交履约保证金及对等金额的预付款担保后，支付合同价</w:t>
            </w:r>
            <w:r>
              <w:rPr>
                <w:rFonts w:hint="eastAsia" w:ascii="宋体" w:hAnsi="宋体" w:cs="宋体"/>
                <w:sz w:val="24"/>
                <w:szCs w:val="24"/>
                <w:lang w:val="en-US" w:eastAsia="zh-CN"/>
              </w:rPr>
              <w:t>25</w:t>
            </w:r>
            <w:r>
              <w:rPr>
                <w:rFonts w:hint="eastAsia" w:ascii="宋体" w:hAnsi="宋体" w:cs="宋体"/>
                <w:sz w:val="24"/>
                <w:szCs w:val="24"/>
              </w:rPr>
              <w:t>%的预付款。</w:t>
            </w:r>
          </w:p>
          <w:p>
            <w:pPr>
              <w:rPr>
                <w:sz w:val="24"/>
                <w:szCs w:val="24"/>
              </w:rPr>
            </w:pPr>
            <w:r>
              <w:rPr>
                <w:rFonts w:hint="eastAsia"/>
                <w:sz w:val="24"/>
                <w:szCs w:val="24"/>
              </w:rPr>
              <w:t>2</w:t>
            </w:r>
            <w:r>
              <w:rPr>
                <w:rFonts w:hint="eastAsia" w:ascii="宋体" w:hAnsi="宋体" w:cs="宋体"/>
                <w:sz w:val="24"/>
                <w:szCs w:val="24"/>
              </w:rPr>
              <w:t>、</w:t>
            </w:r>
            <w:r>
              <w:rPr>
                <w:rFonts w:hint="eastAsia" w:ascii="宋体" w:hAnsi="宋体" w:cs="宋体"/>
                <w:sz w:val="24"/>
                <w:szCs w:val="24"/>
                <w:lang w:eastAsia="zh-CN"/>
              </w:rPr>
              <w:t>工程完工</w:t>
            </w:r>
            <w:r>
              <w:rPr>
                <w:rFonts w:hint="eastAsia" w:ascii="宋体" w:hAnsi="宋体" w:cs="宋体"/>
                <w:sz w:val="24"/>
                <w:szCs w:val="24"/>
              </w:rPr>
              <w:t>并经</w:t>
            </w:r>
            <w:r>
              <w:rPr>
                <w:rFonts w:hint="eastAsia" w:ascii="宋体" w:hAnsi="宋体" w:cs="宋体"/>
                <w:sz w:val="24"/>
                <w:szCs w:val="24"/>
                <w:lang w:eastAsia="zh-CN"/>
              </w:rPr>
              <w:t>采购单位</w:t>
            </w:r>
            <w:r>
              <w:rPr>
                <w:rFonts w:hint="eastAsia" w:ascii="宋体" w:hAnsi="宋体" w:cs="宋体"/>
                <w:sz w:val="24"/>
                <w:szCs w:val="24"/>
              </w:rPr>
              <w:t>验收合格</w:t>
            </w:r>
            <w:r>
              <w:rPr>
                <w:rFonts w:hint="eastAsia" w:ascii="宋体" w:hAnsi="宋体" w:cs="宋体"/>
                <w:sz w:val="24"/>
                <w:szCs w:val="24"/>
                <w:lang w:eastAsia="zh-CN"/>
              </w:rPr>
              <w:t>后</w:t>
            </w:r>
            <w:r>
              <w:rPr>
                <w:rFonts w:hint="eastAsia" w:ascii="宋体" w:hAnsi="宋体" w:cs="宋体"/>
                <w:sz w:val="24"/>
                <w:szCs w:val="24"/>
              </w:rPr>
              <w:t>，采购单位向中标人支付至合同价款 97%；留合同价款3% 的质量保证金，在质保期满后无任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采购人是否允许</w:t>
            </w:r>
          </w:p>
          <w:p>
            <w:pPr>
              <w:jc w:val="center"/>
              <w:rPr>
                <w:rFonts w:ascii="宋体" w:hAnsi="宋体" w:cs="宋体"/>
                <w:color w:val="000000"/>
                <w:sz w:val="24"/>
                <w:szCs w:val="24"/>
              </w:rPr>
            </w:pPr>
            <w:r>
              <w:rPr>
                <w:rFonts w:hint="eastAsia" w:ascii="宋体" w:hAnsi="宋体" w:cs="宋体"/>
                <w:color w:val="000000"/>
                <w:sz w:val="24"/>
                <w:szCs w:val="24"/>
              </w:rPr>
              <w:t>分包</w:t>
            </w:r>
          </w:p>
        </w:tc>
        <w:tc>
          <w:tcPr>
            <w:tcW w:w="6560" w:type="dxa"/>
            <w:vAlign w:val="center"/>
          </w:tcPr>
          <w:p>
            <w:pPr>
              <w:rPr>
                <w:rFonts w:ascii="宋体" w:hAnsi="宋体" w:cs="宋体"/>
                <w:color w:val="000000"/>
                <w:sz w:val="24"/>
                <w:szCs w:val="24"/>
              </w:rPr>
            </w:pPr>
            <w:r>
              <w:rPr>
                <w:rFonts w:hint="eastAsia" w:ascii="宋体" w:hAnsi="宋体" w:cs="宋体"/>
                <w:bCs/>
                <w:color w:val="000000"/>
                <w:kern w:val="2"/>
                <w:sz w:val="24"/>
                <w:szCs w:val="24"/>
              </w:rPr>
              <w:sym w:font="Wingdings" w:char="00A8"/>
            </w:r>
            <w:r>
              <w:rPr>
                <w:rFonts w:hint="eastAsia" w:ascii="宋体" w:hAnsi="宋体" w:cs="宋体"/>
                <w:bCs/>
                <w:color w:val="000000"/>
                <w:kern w:val="2"/>
                <w:sz w:val="24"/>
                <w:szCs w:val="24"/>
              </w:rPr>
              <w:t xml:space="preserve">是     </w:t>
            </w:r>
            <w:r>
              <w:rPr>
                <w:rFonts w:hint="eastAsia" w:ascii="宋体" w:hAnsi="宋体" w:cs="宋体"/>
                <w:bCs/>
                <w:color w:val="000000"/>
                <w:kern w:val="2"/>
                <w:sz w:val="24"/>
                <w:szCs w:val="24"/>
              </w:rPr>
              <w:sym w:font="Wingdings" w:char="00FE"/>
            </w:r>
            <w:r>
              <w:rPr>
                <w:rFonts w:hint="eastAsia" w:ascii="宋体" w:hAnsi="宋体" w:cs="宋体"/>
                <w:bCs/>
                <w:color w:val="000000"/>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转包</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未经采购人允许，本项目不得转包。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评审办法</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质疑</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根据《中华人民共和国政府采购法》第五十二条、《中华人民共和国政府采购法实施条例》第五十三条、《政府采购质疑和投诉办法》的规定：</w:t>
            </w:r>
          </w:p>
          <w:p>
            <w:pPr>
              <w:rPr>
                <w:rFonts w:ascii="宋体" w:hAnsi="宋体" w:cs="宋体"/>
                <w:color w:val="000000"/>
                <w:sz w:val="24"/>
                <w:szCs w:val="24"/>
              </w:rPr>
            </w:pPr>
            <w:r>
              <w:rPr>
                <w:rFonts w:hint="eastAsia" w:ascii="宋体" w:hAnsi="宋体" w:cs="宋体"/>
                <w:color w:val="000000"/>
                <w:sz w:val="24"/>
                <w:szCs w:val="24"/>
              </w:rPr>
              <w:t>供应商认为磋商文件、磋商过程和成交、成交结果使自己的权益受到损害的，可以在知道或者应知其权益受到损害之日起七个工作日内，以书面形式向采购人、采购代理机构提出质疑。</w:t>
            </w:r>
          </w:p>
          <w:p>
            <w:pPr>
              <w:rPr>
                <w:rFonts w:ascii="宋体" w:hAnsi="宋体" w:cs="宋体"/>
                <w:color w:val="000000"/>
                <w:sz w:val="24"/>
                <w:szCs w:val="24"/>
              </w:rPr>
            </w:pPr>
            <w:r>
              <w:rPr>
                <w:rFonts w:hint="eastAsia" w:ascii="宋体" w:hAnsi="宋体" w:cs="宋体"/>
                <w:color w:val="000000"/>
                <w:sz w:val="24"/>
                <w:szCs w:val="24"/>
              </w:rPr>
              <w:t>本项目要求供应商在法定质疑期内一次性提出针对同一采购程序环节的质疑。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投诉</w:t>
            </w:r>
          </w:p>
        </w:tc>
        <w:tc>
          <w:tcPr>
            <w:tcW w:w="6560" w:type="dxa"/>
            <w:vAlign w:val="center"/>
          </w:tcPr>
          <w:p>
            <w:pPr>
              <w:rPr>
                <w:rFonts w:ascii="宋体" w:hAnsi="宋体" w:cs="宋体"/>
                <w:color w:val="000000"/>
                <w:sz w:val="24"/>
                <w:szCs w:val="24"/>
              </w:rPr>
            </w:pPr>
            <w:r>
              <w:rPr>
                <w:rFonts w:hint="eastAsia" w:ascii="宋体" w:hAnsi="宋体" w:cs="宋体"/>
                <w:color w:val="000000"/>
                <w:sz w:val="24"/>
                <w:szCs w:val="24"/>
              </w:rPr>
              <w:t>质疑供应商对采购人、采购代理机构的答复不满意或者采购人、采购代理机构未在规定的时间内作出答复的，可以在答复期满后十五个工作日内向同级政府采购监督部门投诉。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jc w:val="center"/>
              <w:rPr>
                <w:rFonts w:ascii="宋体" w:hAnsi="宋体" w:cs="宋体"/>
                <w:color w:val="000000"/>
                <w:sz w:val="24"/>
                <w:szCs w:val="24"/>
              </w:rPr>
            </w:pPr>
            <w:r>
              <w:rPr>
                <w:rFonts w:hint="eastAsia" w:ascii="宋体" w:hAnsi="宋体" w:cs="宋体"/>
                <w:color w:val="000000"/>
                <w:sz w:val="24"/>
                <w:szCs w:val="24"/>
              </w:rPr>
              <w:t>注意事项</w:t>
            </w:r>
          </w:p>
        </w:tc>
        <w:tc>
          <w:tcPr>
            <w:tcW w:w="6560" w:type="dxa"/>
            <w:vAlign w:val="center"/>
          </w:tcPr>
          <w:p>
            <w:pPr>
              <w:pStyle w:val="22"/>
              <w:spacing w:line="340" w:lineRule="exact"/>
              <w:ind w:left="0" w:rightChars="0"/>
              <w:jc w:val="both"/>
              <w:rPr>
                <w:rFonts w:hint="default" w:cs="宋体"/>
                <w:snapToGrid w:val="0"/>
                <w:color w:val="000000"/>
                <w:kern w:val="0"/>
                <w:sz w:val="24"/>
                <w:szCs w:val="24"/>
              </w:rPr>
            </w:pPr>
            <w:r>
              <w:rPr>
                <w:rFonts w:cs="宋体"/>
                <w:snapToGrid w:val="0"/>
                <w:color w:val="000000"/>
                <w:kern w:val="0"/>
                <w:sz w:val="24"/>
                <w:szCs w:val="24"/>
              </w:rPr>
              <w:t>1.磋商供应商如发现磋商文件及其评审办法中歧视性不公正条款或违法违规等内容时，请于答疑截止日期前同时向采购人、采购代理机构反映，逾期不得再对磋商文件的条款提出质疑。</w:t>
            </w:r>
          </w:p>
          <w:p>
            <w:pPr>
              <w:rPr>
                <w:rFonts w:ascii="宋体" w:hAnsi="宋体" w:cs="宋体"/>
                <w:color w:val="000000"/>
                <w:sz w:val="24"/>
                <w:szCs w:val="24"/>
              </w:rPr>
            </w:pPr>
            <w:r>
              <w:rPr>
                <w:rFonts w:hint="eastAsia" w:ascii="宋体" w:hAnsi="宋体" w:cs="宋体"/>
                <w:color w:val="000000"/>
                <w:sz w:val="24"/>
                <w:szCs w:val="24"/>
              </w:rPr>
              <w:t>2．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异（质）疑或投诉或法院起诉的理由，均属于非法索取的依据。</w:t>
            </w:r>
          </w:p>
          <w:p>
            <w:pPr>
              <w:rPr>
                <w:rFonts w:ascii="宋体" w:hAnsi="宋体" w:cs="宋体"/>
                <w:color w:val="000000"/>
                <w:sz w:val="24"/>
                <w:szCs w:val="24"/>
              </w:rPr>
            </w:pPr>
            <w:r>
              <w:rPr>
                <w:rFonts w:hint="eastAsia" w:ascii="宋体" w:hAnsi="宋体" w:cs="宋体"/>
                <w:color w:val="000000"/>
                <w:sz w:val="24"/>
                <w:szCs w:val="24"/>
              </w:rPr>
              <w:t>3．质疑、投诉人未按前列序号第30、31条规定进行质疑、投诉（申诉）、举报等，均属于扰乱市场不良行为，直至公示。</w:t>
            </w:r>
          </w:p>
          <w:p>
            <w:pPr>
              <w:rPr>
                <w:rFonts w:ascii="宋体" w:hAnsi="宋体" w:cs="宋体"/>
                <w:color w:val="000000"/>
                <w:sz w:val="24"/>
                <w:szCs w:val="24"/>
              </w:rPr>
            </w:pPr>
            <w:r>
              <w:rPr>
                <w:rFonts w:hint="eastAsia" w:hAnsi="宋体" w:cs="楷体_GB2312"/>
                <w:b/>
                <w:color w:val="000000"/>
                <w:sz w:val="24"/>
                <w:szCs w:val="24"/>
              </w:rPr>
              <w:t>4.磋商文件中凡标注“▲”的条款均为实质性要求，未响应的响应文件将作无效标处理。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23" w:type="dxa"/>
            <w:vAlign w:val="center"/>
          </w:tcPr>
          <w:p>
            <w:pPr>
              <w:pStyle w:val="121"/>
              <w:numPr>
                <w:ilvl w:val="0"/>
                <w:numId w:val="1"/>
              </w:numPr>
              <w:tabs>
                <w:tab w:val="left" w:pos="420"/>
              </w:tabs>
              <w:adjustRightInd/>
              <w:spacing w:line="240" w:lineRule="auto"/>
              <w:rPr>
                <w:rFonts w:hint="default" w:cs="宋体"/>
                <w:color w:val="000000"/>
                <w:sz w:val="24"/>
                <w:szCs w:val="24"/>
              </w:rPr>
            </w:pPr>
          </w:p>
        </w:tc>
        <w:tc>
          <w:tcPr>
            <w:tcW w:w="2235" w:type="dxa"/>
            <w:vAlign w:val="center"/>
          </w:tcPr>
          <w:p>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highlight w:val="none"/>
              </w:rPr>
              <w:t>采购代理服务费</w:t>
            </w:r>
          </w:p>
        </w:tc>
        <w:tc>
          <w:tcPr>
            <w:tcW w:w="6560" w:type="dxa"/>
            <w:vAlign w:val="center"/>
          </w:tcPr>
          <w:p>
            <w:pPr>
              <w:spacing w:line="320" w:lineRule="exact"/>
              <w:rPr>
                <w:rFonts w:ascii="宋体" w:hAnsi="宋体"/>
                <w:color w:val="000000"/>
                <w:sz w:val="24"/>
                <w:szCs w:val="24"/>
              </w:rPr>
            </w:pPr>
            <w:r>
              <w:rPr>
                <w:rFonts w:hint="eastAsia" w:ascii="宋体" w:hAnsi="宋体"/>
                <w:color w:val="000000"/>
                <w:sz w:val="24"/>
                <w:szCs w:val="24"/>
              </w:rPr>
              <w:t>本项目的采购代理费由</w:t>
            </w:r>
            <w:r>
              <w:rPr>
                <w:rFonts w:hint="eastAsia" w:ascii="宋体" w:hAnsi="宋体"/>
                <w:color w:val="000000"/>
                <w:sz w:val="24"/>
                <w:szCs w:val="24"/>
                <w:lang w:eastAsia="zh-CN"/>
              </w:rPr>
              <w:t>招标方</w:t>
            </w:r>
            <w:r>
              <w:rPr>
                <w:rFonts w:hint="eastAsia" w:ascii="宋体" w:hAnsi="宋体"/>
                <w:color w:val="000000"/>
                <w:sz w:val="24"/>
                <w:szCs w:val="24"/>
              </w:rPr>
              <w:t>支付，计费标准如下：</w:t>
            </w:r>
          </w:p>
          <w:p>
            <w:pPr>
              <w:pStyle w:val="22"/>
              <w:spacing w:line="340" w:lineRule="exact"/>
              <w:ind w:left="0" w:rightChars="0"/>
              <w:rPr>
                <w:rFonts w:hint="default" w:cs="宋体"/>
                <w:snapToGrid w:val="0"/>
                <w:color w:val="000000"/>
                <w:kern w:val="0"/>
                <w:sz w:val="24"/>
                <w:szCs w:val="24"/>
              </w:rPr>
            </w:pPr>
            <w:r>
              <w:rPr>
                <w:rFonts w:hint="eastAsia" w:ascii="宋体" w:hAnsi="宋体" w:eastAsia="宋体" w:cs="宋体"/>
                <w:b w:val="0"/>
                <w:bCs/>
                <w:color w:val="000000"/>
                <w:sz w:val="24"/>
                <w:szCs w:val="24"/>
                <w:highlight w:val="none"/>
                <w:u w:val="none"/>
              </w:rPr>
              <w:t>招标代理服务收费管理暂行办法计价格[2002]1980号</w:t>
            </w:r>
            <w:r>
              <w:rPr>
                <w:rFonts w:hint="eastAsia" w:ascii="宋体" w:hAnsi="宋体" w:eastAsia="宋体" w:cs="宋体"/>
                <w:b w:val="0"/>
                <w:bCs/>
                <w:color w:val="000000"/>
                <w:sz w:val="24"/>
                <w:szCs w:val="24"/>
                <w:highlight w:val="none"/>
                <w:u w:val="none"/>
                <w:lang w:eastAsia="zh-CN"/>
              </w:rPr>
              <w:t>文</w:t>
            </w:r>
            <w:r>
              <w:rPr>
                <w:rFonts w:hint="eastAsia" w:ascii="宋体" w:hAnsi="宋体" w:eastAsia="宋体" w:cs="宋体"/>
                <w:b w:val="0"/>
                <w:bCs/>
                <w:color w:val="000000"/>
                <w:sz w:val="24"/>
                <w:szCs w:val="24"/>
                <w:highlight w:val="none"/>
                <w:u w:val="none"/>
              </w:rPr>
              <w:t>。100万元以下：按1.5%计取；按100万元-500万元以下：0.8%计取；按500万元-1000万元：0.45%计取；</w:t>
            </w:r>
          </w:p>
        </w:tc>
      </w:tr>
    </w:tbl>
    <w:p>
      <w:pPr>
        <w:pStyle w:val="3"/>
        <w:snapToGrid w:val="0"/>
        <w:spacing w:before="240" w:after="240" w:line="240" w:lineRule="auto"/>
        <w:rPr>
          <w:color w:val="000000"/>
        </w:rPr>
      </w:pPr>
      <w:r>
        <w:rPr>
          <w:rFonts w:ascii="宋体" w:hAnsi="宋体" w:eastAsia="宋体"/>
          <w:color w:val="000000"/>
          <w:sz w:val="32"/>
        </w:rPr>
        <w:br w:type="page"/>
      </w:r>
      <w:bookmarkStart w:id="8" w:name="_Toc1533"/>
      <w:r>
        <w:rPr>
          <w:rFonts w:hint="eastAsia" w:ascii="宋体" w:hAnsi="宋体" w:eastAsia="宋体"/>
          <w:color w:val="000000"/>
          <w:sz w:val="32"/>
        </w:rPr>
        <w:t>第二部分   磋商须知</w:t>
      </w:r>
      <w:bookmarkEnd w:id="5"/>
      <w:bookmarkEnd w:id="8"/>
    </w:p>
    <w:p>
      <w:pPr>
        <w:pStyle w:val="4"/>
        <w:spacing w:before="120" w:after="120" w:line="360" w:lineRule="auto"/>
        <w:rPr>
          <w:rFonts w:hint="eastAsia" w:ascii="宋体" w:hAnsi="宋体" w:eastAsia="宋体" w:cs="宋体"/>
          <w:bCs/>
          <w:color w:val="000000"/>
          <w:sz w:val="24"/>
          <w:szCs w:val="24"/>
        </w:rPr>
      </w:pPr>
      <w:bookmarkStart w:id="9" w:name="_Toc183786415"/>
      <w:bookmarkStart w:id="10" w:name="_Toc2197"/>
      <w:r>
        <w:rPr>
          <w:rFonts w:hint="eastAsia" w:ascii="宋体" w:hAnsi="宋体" w:eastAsia="宋体" w:cs="宋体"/>
          <w:bCs/>
          <w:color w:val="000000"/>
          <w:sz w:val="24"/>
          <w:szCs w:val="24"/>
        </w:rPr>
        <w:t>一、总则</w:t>
      </w:r>
      <w:bookmarkEnd w:id="9"/>
      <w:bookmarkEnd w:id="10"/>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本次采购工作是按照《中华人民共和国政府采购法》、《中华人民共和国政府采购法实施条例》、《政府采购竞争性磋商采购方式管理暂行办法》等相关法律组织和实施，并由政府采购管理部门指导和监督。</w:t>
      </w:r>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1．适用范围</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1.1本次磋商工作仅适用于</w:t>
      </w:r>
      <w:r>
        <w:rPr>
          <w:rFonts w:hint="eastAsia" w:ascii="宋体" w:hAnsi="宋体" w:eastAsia="宋体" w:cs="宋体"/>
          <w:color w:val="000000"/>
          <w:sz w:val="24"/>
          <w:szCs w:val="24"/>
          <w:lang w:eastAsia="zh-CN"/>
        </w:rPr>
        <w:t>库尔勒市阿瓦提乡足球场地建设项目</w:t>
      </w:r>
      <w:r>
        <w:rPr>
          <w:rFonts w:hint="eastAsia" w:ascii="宋体" w:hAnsi="宋体" w:eastAsia="宋体" w:cs="宋体"/>
          <w:color w:val="000000"/>
          <w:sz w:val="24"/>
          <w:szCs w:val="24"/>
        </w:rPr>
        <w:t>。</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1.2本项目采购方式采用竞争性磋商方式。</w:t>
      </w:r>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2．定义</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2.1采购人系</w:t>
      </w:r>
      <w:r>
        <w:rPr>
          <w:rFonts w:hint="eastAsia" w:ascii="宋体" w:hAnsi="宋体" w:eastAsia="宋体" w:cs="宋体"/>
          <w:color w:val="000000"/>
          <w:sz w:val="24"/>
          <w:szCs w:val="24"/>
          <w:lang w:eastAsia="zh-CN"/>
        </w:rPr>
        <w:t>库尔勒市阿瓦提乡人民政府</w:t>
      </w:r>
      <w:r>
        <w:rPr>
          <w:rFonts w:hint="eastAsia" w:ascii="宋体" w:hAnsi="宋体" w:eastAsia="宋体" w:cs="宋体"/>
          <w:color w:val="000000"/>
          <w:sz w:val="24"/>
          <w:szCs w:val="24"/>
        </w:rPr>
        <w:t>。采购人委托</w:t>
      </w:r>
      <w:r>
        <w:rPr>
          <w:rFonts w:hint="eastAsia" w:ascii="宋体" w:hAnsi="宋体" w:eastAsia="宋体" w:cs="宋体"/>
          <w:color w:val="000000"/>
          <w:sz w:val="24"/>
          <w:szCs w:val="24"/>
          <w:lang w:eastAsia="zh-CN"/>
        </w:rPr>
        <w:t>新疆邦利工程项目管理咨询有限公司</w:t>
      </w:r>
      <w:r>
        <w:rPr>
          <w:rFonts w:hint="eastAsia" w:ascii="宋体" w:hAnsi="宋体" w:eastAsia="宋体" w:cs="宋体"/>
          <w:color w:val="000000"/>
          <w:sz w:val="24"/>
          <w:szCs w:val="24"/>
        </w:rPr>
        <w:t>为本项目采购代理机构。</w:t>
      </w:r>
    </w:p>
    <w:p>
      <w:pPr>
        <w:adjustRightInd w:val="0"/>
        <w:spacing w:line="360" w:lineRule="auto"/>
        <w:ind w:firstLine="480" w:firstLineChars="200"/>
        <w:rPr>
          <w:rFonts w:hint="eastAsia" w:ascii="宋体" w:hAnsi="宋体" w:eastAsia="宋体" w:cs="宋体"/>
          <w:color w:val="000000"/>
          <w:sz w:val="24"/>
          <w:szCs w:val="24"/>
          <w:u w:val="single"/>
          <w:shd w:val="pct10" w:color="auto" w:fill="FFFFFF"/>
        </w:rPr>
      </w:pPr>
      <w:r>
        <w:rPr>
          <w:rFonts w:hint="eastAsia" w:ascii="宋体" w:hAnsi="宋体" w:eastAsia="宋体" w:cs="宋体"/>
          <w:color w:val="000000"/>
          <w:sz w:val="24"/>
          <w:szCs w:val="24"/>
        </w:rPr>
        <w:t>2.2磋商供应商：响应本次采购，参加本次竞争性磋商的供应商。</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2.3服务：磋商供应商按合同规定，须承担服务的义务。</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2.4电子签章：本文件所提及电子签章系指各供应商通过CA锁对磋商响应文件中对应内容进行签章，表明签名人认可其中的内容。</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2.5公章：系指单位法定名称章。</w:t>
      </w:r>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3．采购项目概况</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详见竞争性磋商公告相关内容，主要要求参见本文件第三部分。</w:t>
      </w:r>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4．合格的磋商供应商</w:t>
      </w:r>
    </w:p>
    <w:p>
      <w:pPr>
        <w:adjustRightInd w:val="0"/>
        <w:spacing w:line="360" w:lineRule="auto"/>
        <w:ind w:firstLine="480" w:firstLineChars="200"/>
        <w:rPr>
          <w:rFonts w:hint="eastAsia" w:ascii="宋体" w:hAnsi="宋体" w:eastAsia="宋体" w:cs="宋体"/>
          <w:color w:val="000000"/>
          <w:sz w:val="24"/>
          <w:szCs w:val="24"/>
        </w:rPr>
      </w:pPr>
      <w:bookmarkStart w:id="11" w:name="_Toc197053926"/>
      <w:bookmarkStart w:id="12" w:name="_Toc209504018"/>
      <w:bookmarkStart w:id="13" w:name="_Toc209520993"/>
      <w:bookmarkStart w:id="14" w:name="_Toc211412066"/>
      <w:bookmarkStart w:id="15" w:name="_Toc204683265"/>
      <w:bookmarkStart w:id="16" w:name="_Toc193523219"/>
      <w:bookmarkStart w:id="17" w:name="_Toc193538208"/>
      <w:bookmarkStart w:id="18" w:name="_Toc208287611"/>
      <w:bookmarkStart w:id="19" w:name="_Toc197163261"/>
      <w:bookmarkStart w:id="20" w:name="_Toc207946571"/>
      <w:bookmarkStart w:id="21" w:name="_Toc209435242"/>
      <w:bookmarkStart w:id="22" w:name="_Toc208913145"/>
      <w:bookmarkStart w:id="23" w:name="_Toc197156227"/>
      <w:bookmarkStart w:id="24" w:name="_Toc197657950"/>
      <w:r>
        <w:rPr>
          <w:rFonts w:hint="eastAsia" w:ascii="宋体" w:hAnsi="宋体" w:eastAsia="宋体" w:cs="宋体"/>
          <w:color w:val="000000"/>
          <w:sz w:val="24"/>
          <w:szCs w:val="24"/>
        </w:rPr>
        <w:t>详见竞争性磋商采购公告磋商供应商的资格要求规定。</w:t>
      </w:r>
      <w:bookmarkEnd w:id="11"/>
      <w:bookmarkEnd w:id="12"/>
      <w:bookmarkEnd w:id="13"/>
      <w:bookmarkEnd w:id="14"/>
      <w:bookmarkEnd w:id="15"/>
      <w:bookmarkEnd w:id="16"/>
      <w:bookmarkEnd w:id="17"/>
      <w:bookmarkEnd w:id="18"/>
      <w:bookmarkEnd w:id="19"/>
      <w:bookmarkEnd w:id="20"/>
      <w:bookmarkEnd w:id="21"/>
      <w:bookmarkEnd w:id="22"/>
      <w:bookmarkEnd w:id="23"/>
      <w:bookmarkEnd w:id="24"/>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4.1合格的磋商供应商，详见采购公告第五条规定的供应商必须具备的资格条件并经采购人或采购代理机构审查通过的。</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4.2对供应商的限制</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4.2.1单位负责人（指法定代表人或者法律、行政法规规定代表单位行使职权的主要负责人）为同一人或者存在直接控股、管理关系的不同供应商不得分别参加同一合同项下的采购活动。违反本条规定的，相关投标均无效；</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4.2.2为本项目提供过整体设计、规范编制或者项目管理、监理、检测等服务的供应商，不得再参加该采购项目的其他采购活动（不包括为该项目提供整体设计、规范编制或者项目管理、监理、检测等服务）；</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4.2.3以联合体形式参加政府采购活动的，联合体各方不得再单独参加或者与其他投标人另外组成联合体参加同一合同项下的政府采购活动；</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4.2.4为证明供应商拥有的业绩、荣誉、知识产权、项目案例等而在响应文件中提供的证明材料必须为磋商供应商自身所有。不同法人、其他组织的资料与磋商供应商无关。</w:t>
      </w:r>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5．磋商费用</w:t>
      </w:r>
    </w:p>
    <w:p>
      <w:pPr>
        <w:adjustRightInd w:val="0"/>
        <w:spacing w:line="360" w:lineRule="auto"/>
        <w:ind w:firstLine="480" w:firstLineChars="200"/>
        <w:rPr>
          <w:rFonts w:hint="eastAsia" w:ascii="宋体" w:hAnsi="宋体" w:eastAsia="宋体" w:cs="宋体"/>
          <w:color w:val="000000"/>
          <w:sz w:val="24"/>
          <w:szCs w:val="24"/>
        </w:rPr>
      </w:pPr>
      <w:bookmarkStart w:id="25" w:name="_Toc183786416"/>
      <w:r>
        <w:rPr>
          <w:rFonts w:hint="eastAsia" w:ascii="宋体" w:hAnsi="宋体" w:eastAsia="宋体" w:cs="宋体"/>
          <w:color w:val="000000"/>
          <w:sz w:val="24"/>
          <w:szCs w:val="24"/>
        </w:rPr>
        <w:t>磋商供应商应承担其参加磋商所涉及的一切费用，不管结果如何，采购人对上述费用不负任何责任。</w:t>
      </w:r>
    </w:p>
    <w:p>
      <w:pPr>
        <w:pStyle w:val="4"/>
        <w:spacing w:before="120" w:after="120" w:line="360" w:lineRule="auto"/>
        <w:rPr>
          <w:rFonts w:hint="eastAsia" w:ascii="宋体" w:hAnsi="宋体" w:eastAsia="宋体" w:cs="宋体"/>
          <w:b w:val="0"/>
          <w:color w:val="000000"/>
          <w:sz w:val="24"/>
          <w:szCs w:val="24"/>
        </w:rPr>
      </w:pPr>
      <w:bookmarkStart w:id="26" w:name="_Toc12563"/>
      <w:r>
        <w:rPr>
          <w:rFonts w:hint="eastAsia" w:ascii="宋体" w:hAnsi="宋体" w:eastAsia="宋体" w:cs="宋体"/>
          <w:bCs/>
          <w:color w:val="000000"/>
          <w:sz w:val="24"/>
          <w:szCs w:val="24"/>
        </w:rPr>
        <w:t>二、</w:t>
      </w:r>
      <w:bookmarkEnd w:id="25"/>
      <w:r>
        <w:rPr>
          <w:rFonts w:hint="eastAsia" w:ascii="宋体" w:hAnsi="宋体" w:eastAsia="宋体" w:cs="宋体"/>
          <w:bCs/>
          <w:color w:val="000000"/>
          <w:sz w:val="24"/>
          <w:szCs w:val="24"/>
        </w:rPr>
        <w:t>竞争性磋商文件</w:t>
      </w:r>
      <w:bookmarkEnd w:id="26"/>
    </w:p>
    <w:p>
      <w:pPr>
        <w:adjustRightIn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6.磋商文件的组成</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6.1本磋商文件包括目录所示内容及所有按本须知发出的补充资料。</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6.2除上述所列内容外，采购人及采购代理机构的任何工作人员对磋商供应商所作的任何口头解释、介绍、答复，只能供磋商供应商参考，对采购人和磋商供应商无任何约束力。</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6.3磋商供应商应仔细阅读磋商文件的所有内容，按照文件要求提交响应文件，并保证所提交的全部资料的真实性。不按磋商文件的要求提供的响应文件和资料，可能导致磋商被拒绝。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6.4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pPr>
        <w:adjustRightInd w:val="0"/>
        <w:spacing w:line="360" w:lineRule="auto"/>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7．磋商文件的澄清与修改</w:t>
      </w:r>
    </w:p>
    <w:p>
      <w:pPr>
        <w:pStyle w:val="19"/>
        <w:ind w:firstLine="480" w:firstLineChars="200"/>
        <w:rPr>
          <w:rFonts w:hint="eastAsia" w:ascii="宋体" w:hAnsi="宋体" w:eastAsia="宋体" w:cs="宋体"/>
          <w:color w:val="000000"/>
          <w:sz w:val="24"/>
          <w:szCs w:val="24"/>
        </w:rPr>
      </w:pPr>
      <w:bookmarkStart w:id="27" w:name="_Toc183786417"/>
      <w:r>
        <w:rPr>
          <w:rFonts w:hint="eastAsia" w:ascii="宋体" w:hAnsi="宋体" w:eastAsia="宋体" w:cs="宋体"/>
          <w:color w:val="000000"/>
          <w:sz w:val="24"/>
          <w:szCs w:val="24"/>
        </w:rPr>
        <w:t>7.1磋商供应商在获取竞争性磋商文件后，若有问题需要澄清或认为有必要与采购人进行技术交流，应于前附表规定时间前，将问题传真至</w:t>
      </w:r>
      <w:r>
        <w:rPr>
          <w:rFonts w:hint="eastAsia" w:ascii="宋体" w:hAnsi="宋体" w:eastAsia="宋体" w:cs="宋体"/>
          <w:b/>
          <w:color w:val="000000"/>
          <w:sz w:val="24"/>
          <w:szCs w:val="24"/>
          <w:lang w:eastAsia="zh-CN"/>
        </w:rPr>
        <w:t>新疆邦利工程项目管理咨询有限公司</w:t>
      </w:r>
      <w:r>
        <w:rPr>
          <w:rFonts w:hint="eastAsia" w:ascii="宋体" w:hAnsi="宋体" w:eastAsia="宋体" w:cs="宋体"/>
          <w:b/>
          <w:color w:val="000000"/>
          <w:sz w:val="24"/>
          <w:szCs w:val="24"/>
        </w:rPr>
        <w:t>，</w:t>
      </w:r>
      <w:r>
        <w:rPr>
          <w:rFonts w:hint="eastAsia" w:ascii="宋体" w:hAnsi="宋体" w:eastAsia="宋体" w:cs="宋体"/>
          <w:color w:val="000000"/>
          <w:sz w:val="24"/>
          <w:szCs w:val="24"/>
        </w:rPr>
        <w:t>同时将问题发电子邮件至</w:t>
      </w:r>
      <w:r>
        <w:rPr>
          <w:rFonts w:hint="eastAsia" w:cs="宋体"/>
          <w:b/>
          <w:color w:val="000000"/>
          <w:sz w:val="24"/>
          <w:szCs w:val="24"/>
          <w:lang w:val="en-US" w:eastAsia="zh-CN"/>
        </w:rPr>
        <w:t>26621413</w:t>
      </w:r>
      <w:r>
        <w:rPr>
          <w:rFonts w:hint="eastAsia" w:ascii="宋体" w:hAnsi="宋体" w:eastAsia="宋体" w:cs="宋体"/>
          <w:b/>
          <w:color w:val="000000"/>
          <w:sz w:val="24"/>
          <w:szCs w:val="24"/>
        </w:rPr>
        <w:t>@qq.com。</w:t>
      </w:r>
      <w:r>
        <w:rPr>
          <w:rFonts w:hint="eastAsia" w:ascii="宋体" w:hAnsi="宋体" w:eastAsia="宋体" w:cs="宋体"/>
          <w:color w:val="000000"/>
          <w:sz w:val="24"/>
          <w:szCs w:val="24"/>
          <w:lang w:val="zh-CN"/>
        </w:rPr>
        <w:t>（电子邮件只作方便工作之用，与书面文件有不一致的，以书面文件为准）。截止期后的疑问将不予受理、答复。</w:t>
      </w:r>
    </w:p>
    <w:p>
      <w:pPr>
        <w:pStyle w:val="19"/>
        <w:ind w:right="-252" w:rightChars="-1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7.2磋商供应商要求解释或澄清的问题应以书面形式，并加盖公章、写明日期。</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7.3上传响应文件截止之日前，采购人、采购代理机构或者磋商小组可以对已发出的磋商文件进行必要的澄清或者修改，澄清或者修改的内容作为磋商文件的组成部分。</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7.4竞争性磋商文件的澄清修改文件，将以更正公告的形式通知所有获取竞争性磋商文件的供应商，并对其具有约束力。供应商须随时关注网站的最新信息。</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7.5澄清或者修改的内容可能影响响应文件编制的，采购人、采购代理机构将在上传响应文件截止时间至少5日前，以更正公告的形式通知所有获取磋商文件的供应商；不足5日的，采购人、采购代理机构可能会顺延上传响应文件截止时间。澄清或者修改的内容未对原磋商文件作出重大修改或不会影响响应文件编制的，上传响应文件截止时间不变。</w:t>
      </w:r>
    </w:p>
    <w:p>
      <w:pPr>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7.6竞争性磋商文件澄清、答复、修改、补充的内容为竞争性磋商文件的组成部分。</w:t>
      </w:r>
    </w:p>
    <w:p>
      <w:pPr>
        <w:pStyle w:val="4"/>
        <w:spacing w:before="120" w:after="120" w:line="360" w:lineRule="auto"/>
        <w:rPr>
          <w:rFonts w:hint="eastAsia" w:ascii="宋体" w:hAnsi="宋体" w:eastAsia="宋体" w:cs="宋体"/>
          <w:bCs/>
          <w:color w:val="000000"/>
          <w:sz w:val="24"/>
          <w:szCs w:val="24"/>
        </w:rPr>
      </w:pPr>
      <w:bookmarkStart w:id="28" w:name="_Toc25402"/>
      <w:r>
        <w:rPr>
          <w:rFonts w:hint="eastAsia" w:ascii="宋体" w:hAnsi="宋体" w:eastAsia="宋体" w:cs="宋体"/>
          <w:bCs/>
          <w:color w:val="000000"/>
          <w:sz w:val="24"/>
          <w:szCs w:val="24"/>
        </w:rPr>
        <w:t>三、响应文件</w:t>
      </w:r>
      <w:bookmarkEnd w:id="27"/>
      <w:r>
        <w:rPr>
          <w:rFonts w:hint="eastAsia" w:ascii="宋体" w:hAnsi="宋体" w:eastAsia="宋体" w:cs="宋体"/>
          <w:bCs/>
          <w:color w:val="000000"/>
          <w:sz w:val="24"/>
          <w:szCs w:val="24"/>
        </w:rPr>
        <w:t>编制要求</w:t>
      </w:r>
      <w:bookmarkEnd w:id="28"/>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8．响应文件的组成</w:t>
      </w:r>
    </w:p>
    <w:p>
      <w:pPr>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磋商供应商向采购人上传的磋商响应文件（以下简称响应文件）由资格响应文件、商务技术响应文件及报价响应文件三部分内容组成，具体如下： </w:t>
      </w: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8.1资格响应文件</w:t>
      </w:r>
    </w:p>
    <w:p>
      <w:pPr>
        <w:tabs>
          <w:tab w:val="left" w:pos="720"/>
        </w:tabs>
        <w:adjustRightInd w:val="0"/>
        <w:snapToGrid w:val="0"/>
        <w:spacing w:line="360" w:lineRule="auto"/>
        <w:ind w:left="420"/>
        <w:jc w:val="left"/>
        <w:rPr>
          <w:rFonts w:hint="eastAsia" w:ascii="宋体" w:hAnsi="宋体" w:eastAsia="宋体" w:cs="宋体"/>
          <w:b/>
          <w:sz w:val="24"/>
          <w:szCs w:val="24"/>
        </w:rPr>
      </w:pPr>
      <w:r>
        <w:rPr>
          <w:rFonts w:hint="eastAsia" w:ascii="宋体" w:hAnsi="宋体" w:eastAsia="宋体" w:cs="宋体"/>
          <w:b/>
          <w:sz w:val="24"/>
          <w:szCs w:val="24"/>
        </w:rPr>
        <w:t>（1）符合《中华人民共和国政府采购法》第二十二条规定的相关证明材料；</w:t>
      </w:r>
    </w:p>
    <w:p>
      <w:pPr>
        <w:tabs>
          <w:tab w:val="left" w:pos="720"/>
        </w:tabs>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各</w:t>
      </w:r>
      <w:r>
        <w:rPr>
          <w:rFonts w:hint="eastAsia" w:ascii="宋体" w:hAnsi="宋体" w:eastAsia="宋体" w:cs="宋体"/>
          <w:b/>
          <w:bCs/>
          <w:sz w:val="24"/>
          <w:szCs w:val="24"/>
        </w:rPr>
        <w:t>供应商</w:t>
      </w:r>
      <w:r>
        <w:rPr>
          <w:rFonts w:hint="eastAsia" w:ascii="宋体" w:hAnsi="宋体" w:eastAsia="宋体" w:cs="宋体"/>
          <w:b/>
          <w:sz w:val="24"/>
          <w:szCs w:val="24"/>
        </w:rPr>
        <w:t>须在响应文件中出具对应证明材料。</w:t>
      </w:r>
    </w:p>
    <w:p>
      <w:pPr>
        <w:pStyle w:val="40"/>
        <w:numPr>
          <w:ilvl w:val="0"/>
          <w:numId w:val="3"/>
        </w:numPr>
        <w:tabs>
          <w:tab w:val="left" w:pos="630"/>
          <w:tab w:val="left" w:pos="840"/>
          <w:tab w:val="left" w:pos="1050"/>
        </w:tabs>
        <w:adjustRightInd w:val="0"/>
        <w:snapToGrid w:val="0"/>
        <w:spacing w:beforeAutospacing="0" w:afterAutospacing="0" w:line="360" w:lineRule="auto"/>
        <w:ind w:hanging="5"/>
        <w:rPr>
          <w:rFonts w:hint="eastAsia" w:ascii="宋体" w:hAnsi="宋体" w:eastAsia="宋体" w:cs="宋体"/>
          <w:b/>
          <w:bCs/>
          <w:sz w:val="24"/>
          <w:szCs w:val="24"/>
        </w:rPr>
      </w:pPr>
      <w:r>
        <w:rPr>
          <w:rFonts w:hint="eastAsia" w:ascii="宋体" w:hAnsi="宋体" w:eastAsia="宋体" w:cs="宋体"/>
          <w:b/>
          <w:bCs/>
          <w:sz w:val="24"/>
          <w:szCs w:val="24"/>
        </w:rPr>
        <w:t>具有独立承担民事责任能力的证明材料；</w:t>
      </w:r>
    </w:p>
    <w:p>
      <w:pPr>
        <w:pStyle w:val="40"/>
        <w:tabs>
          <w:tab w:val="left" w:pos="630"/>
          <w:tab w:val="left" w:pos="840"/>
          <w:tab w:val="left" w:pos="1050"/>
        </w:tabs>
        <w:adjustRightInd w:val="0"/>
        <w:snapToGrid w:val="0"/>
        <w:spacing w:beforeAutospacing="0" w:afterAutospacing="0" w:line="360" w:lineRule="auto"/>
        <w:ind w:left="420"/>
        <w:rPr>
          <w:rFonts w:hint="eastAsia" w:ascii="宋体" w:hAnsi="宋体" w:eastAsia="宋体" w:cs="宋体"/>
          <w:b/>
          <w:bCs/>
          <w:sz w:val="24"/>
          <w:szCs w:val="24"/>
        </w:rPr>
      </w:pPr>
      <w:r>
        <w:rPr>
          <w:rFonts w:hint="eastAsia" w:ascii="宋体" w:hAnsi="宋体" w:eastAsia="宋体" w:cs="宋体"/>
          <w:b/>
          <w:bCs/>
          <w:sz w:val="24"/>
          <w:szCs w:val="24"/>
        </w:rPr>
        <w:t>供应商须在响应文件中出具符合以下情况的证明材料复印件（五选一）：</w:t>
      </w:r>
    </w:p>
    <w:p>
      <w:pPr>
        <w:pStyle w:val="40"/>
        <w:numPr>
          <w:ilvl w:val="0"/>
          <w:numId w:val="4"/>
        </w:numPr>
        <w:tabs>
          <w:tab w:val="left" w:pos="312"/>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如供应商是企业（包括合伙企业），提供在工商部门注册的有效“企业法人营业执照”或“营业执照”；</w:t>
      </w:r>
    </w:p>
    <w:p>
      <w:pPr>
        <w:pStyle w:val="40"/>
        <w:numPr>
          <w:ilvl w:val="0"/>
          <w:numId w:val="4"/>
        </w:numPr>
        <w:tabs>
          <w:tab w:val="left" w:pos="312"/>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如供应商是事业单位，提供有效的“事业单位法人证书”；</w:t>
      </w:r>
    </w:p>
    <w:p>
      <w:pPr>
        <w:pStyle w:val="40"/>
        <w:numPr>
          <w:ilvl w:val="0"/>
          <w:numId w:val="4"/>
        </w:numPr>
        <w:tabs>
          <w:tab w:val="left" w:pos="312"/>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如供应商是非企业专业服务机构的，提供执业许可证等证明文件；</w:t>
      </w:r>
    </w:p>
    <w:p>
      <w:pPr>
        <w:pStyle w:val="40"/>
        <w:numPr>
          <w:ilvl w:val="0"/>
          <w:numId w:val="4"/>
        </w:numPr>
        <w:tabs>
          <w:tab w:val="left" w:pos="312"/>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如供应商是个体工商户，提供有效的“个体工商户营业执照”；</w:t>
      </w:r>
    </w:p>
    <w:p>
      <w:pPr>
        <w:pStyle w:val="40"/>
        <w:numPr>
          <w:ilvl w:val="0"/>
          <w:numId w:val="4"/>
        </w:numPr>
        <w:tabs>
          <w:tab w:val="left" w:pos="312"/>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如供应商是自然人，提供有效的自然人身份证明（居民身份证正反面或公安机关出具的临时居民身份证正反面或港澳台胞证或护照）。</w:t>
      </w:r>
    </w:p>
    <w:p>
      <w:pPr>
        <w:pStyle w:val="40"/>
        <w:tabs>
          <w:tab w:val="left" w:pos="630"/>
          <w:tab w:val="left" w:pos="840"/>
          <w:tab w:val="left" w:pos="1050"/>
        </w:tabs>
        <w:adjustRightInd w:val="0"/>
        <w:snapToGrid w:val="0"/>
        <w:spacing w:beforeAutospacing="0" w:afterAutospacing="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pPr>
        <w:pStyle w:val="40"/>
        <w:numPr>
          <w:ilvl w:val="0"/>
          <w:numId w:val="3"/>
        </w:numPr>
        <w:shd w:val="clear" w:color="auto"/>
        <w:tabs>
          <w:tab w:val="left" w:pos="630"/>
          <w:tab w:val="left" w:pos="840"/>
          <w:tab w:val="left" w:pos="1050"/>
        </w:tabs>
        <w:adjustRightInd w:val="0"/>
        <w:snapToGrid w:val="0"/>
        <w:spacing w:beforeAutospacing="0" w:afterAutospacing="0" w:line="360" w:lineRule="auto"/>
        <w:ind w:left="5" w:firstLine="415"/>
        <w:rPr>
          <w:rFonts w:hint="eastAsia" w:ascii="宋体" w:hAnsi="宋体" w:eastAsia="宋体" w:cs="宋体"/>
          <w:b/>
          <w:bCs/>
          <w:sz w:val="24"/>
          <w:szCs w:val="24"/>
        </w:rPr>
      </w:pPr>
      <w:r>
        <w:rPr>
          <w:rFonts w:hint="eastAsia" w:ascii="宋体" w:hAnsi="宋体" w:eastAsia="宋体" w:cs="宋体"/>
          <w:b/>
          <w:bCs/>
          <w:sz w:val="24"/>
          <w:szCs w:val="24"/>
        </w:rPr>
        <w:t>符合参与政府采购活动资格条件的承诺函；（参考格式见本文件第五部分）</w:t>
      </w:r>
    </w:p>
    <w:p>
      <w:pPr>
        <w:pStyle w:val="40"/>
        <w:numPr>
          <w:ilvl w:val="0"/>
          <w:numId w:val="3"/>
        </w:numPr>
        <w:shd w:val="clear" w:color="auto"/>
        <w:tabs>
          <w:tab w:val="left" w:pos="630"/>
          <w:tab w:val="left" w:pos="840"/>
          <w:tab w:val="left" w:pos="1050"/>
        </w:tabs>
        <w:adjustRightInd w:val="0"/>
        <w:snapToGrid w:val="0"/>
        <w:spacing w:beforeAutospacing="0" w:afterAutospacing="0" w:line="360" w:lineRule="auto"/>
        <w:ind w:hanging="5"/>
        <w:rPr>
          <w:rFonts w:hint="eastAsia" w:ascii="宋体" w:hAnsi="宋体" w:eastAsia="宋体" w:cs="宋体"/>
          <w:b/>
          <w:bCs/>
          <w:sz w:val="24"/>
          <w:szCs w:val="24"/>
        </w:rPr>
      </w:pPr>
      <w:r>
        <w:rPr>
          <w:rFonts w:hint="eastAsia" w:cs="宋体"/>
          <w:b/>
          <w:bCs/>
          <w:sz w:val="24"/>
          <w:szCs w:val="24"/>
          <w:lang w:val="en-US" w:eastAsia="zh-CN"/>
        </w:rPr>
        <w:t xml:space="preserve"> </w:t>
      </w:r>
      <w:r>
        <w:rPr>
          <w:rFonts w:hint="eastAsia" w:ascii="宋体" w:hAnsi="宋体" w:eastAsia="宋体" w:cs="宋体"/>
          <w:b/>
          <w:bCs/>
          <w:sz w:val="24"/>
          <w:szCs w:val="24"/>
        </w:rPr>
        <w:t>商业信誉：</w:t>
      </w:r>
    </w:p>
    <w:p>
      <w:pPr>
        <w:pStyle w:val="40"/>
        <w:adjustRightInd w:val="0"/>
        <w:snapToGrid w:val="0"/>
        <w:spacing w:beforeAutospacing="0" w:afterAutospacing="0" w:line="360" w:lineRule="auto"/>
        <w:ind w:firstLine="478" w:firstLineChars="209"/>
        <w:rPr>
          <w:rFonts w:hint="eastAsia" w:ascii="宋体" w:hAnsi="宋体" w:eastAsia="宋体" w:cs="宋体"/>
          <w:b/>
          <w:spacing w:val="-6"/>
          <w:sz w:val="24"/>
          <w:szCs w:val="24"/>
        </w:rPr>
      </w:pPr>
      <w:r>
        <w:rPr>
          <w:rFonts w:hint="eastAsia" w:ascii="宋体" w:hAnsi="宋体" w:eastAsia="宋体" w:cs="宋体"/>
          <w:b/>
          <w:spacing w:val="-6"/>
          <w:sz w:val="24"/>
          <w:szCs w:val="24"/>
        </w:rPr>
        <w:t>至本项目响应截止时间止未列入失信被执行人、重大税收违法案件当事人名单、政府采购严重违法失信行为记录名单。（代理机构以开标当日在“信用中国”网站（www.creditchina.gov.cn）、中国政府采购网（www.ccgp.gov.cn）网页查询记录为准）</w:t>
      </w:r>
    </w:p>
    <w:p>
      <w:pPr>
        <w:pStyle w:val="40"/>
        <w:adjustRightInd w:val="0"/>
        <w:snapToGrid w:val="0"/>
        <w:spacing w:beforeAutospacing="0" w:afterAutospacing="0" w:line="360" w:lineRule="auto"/>
        <w:ind w:firstLine="478" w:firstLineChars="209"/>
        <w:rPr>
          <w:rFonts w:hint="eastAsia" w:ascii="宋体" w:hAnsi="宋体" w:eastAsia="宋体" w:cs="宋体"/>
          <w:b/>
          <w:spacing w:val="-6"/>
          <w:sz w:val="24"/>
          <w:szCs w:val="24"/>
        </w:rPr>
      </w:pPr>
      <w:r>
        <w:rPr>
          <w:rFonts w:hint="eastAsia" w:ascii="宋体" w:hAnsi="宋体" w:eastAsia="宋体" w:cs="宋体"/>
          <w:b/>
          <w:spacing w:val="-6"/>
          <w:sz w:val="24"/>
          <w:szCs w:val="24"/>
        </w:rPr>
        <w:t>经查询列入失信被执行人、重大税收违法案件当事人名单、政府采购严重违法失信行为记录名单，截至本项目开标前三年内因违法经营收到刑事处罚或者责令停产停业、吊销许可证或者执照、较大数额罚款等行政处罚的，其投标无效，无效投标人的信用记录查询结果截图将作为项目材料的组成部分。</w:t>
      </w:r>
    </w:p>
    <w:p>
      <w:pPr>
        <w:pStyle w:val="19"/>
        <w:rPr>
          <w:rFonts w:hint="eastAsia" w:ascii="宋体" w:hAnsi="宋体" w:eastAsia="宋体" w:cs="宋体"/>
          <w:sz w:val="24"/>
          <w:szCs w:val="24"/>
        </w:rPr>
      </w:pPr>
      <w:r>
        <w:rPr>
          <w:rFonts w:hint="eastAsia" w:ascii="宋体" w:hAnsi="宋体" w:eastAsia="宋体" w:cs="宋体"/>
          <w:b/>
          <w:spacing w:val="-6"/>
          <w:sz w:val="24"/>
          <w:szCs w:val="24"/>
        </w:rPr>
        <w:t>说明：较大数额罚款的认定，以判罚机关所在地或相关部门明确的听证范围为准。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特定资格条件证明材料：</w:t>
      </w:r>
    </w:p>
    <w:p>
      <w:pPr>
        <w:spacing w:line="360" w:lineRule="auto"/>
        <w:ind w:firstLine="482" w:firstLineChars="200"/>
        <w:rPr>
          <w:rFonts w:hint="eastAsia" w:ascii="宋体" w:hAnsi="宋体" w:eastAsia="宋体" w:cs="宋体"/>
          <w:b/>
          <w:snapToGrid w:val="0"/>
          <w:spacing w:val="-6"/>
          <w:sz w:val="24"/>
          <w:szCs w:val="24"/>
          <w:lang w:val="en-US" w:eastAsia="zh-CN" w:bidi="ar-SA"/>
        </w:rPr>
      </w:pPr>
      <w:r>
        <w:rPr>
          <w:rFonts w:hint="eastAsia" w:ascii="宋体" w:hAnsi="宋体" w:cs="宋体"/>
          <w:b/>
          <w:sz w:val="24"/>
          <w:szCs w:val="24"/>
          <w:lang w:val="en-US" w:eastAsia="zh-CN"/>
        </w:rPr>
        <w:t>1、</w:t>
      </w:r>
      <w:r>
        <w:rPr>
          <w:rFonts w:hint="eastAsia" w:ascii="宋体" w:hAnsi="宋体" w:eastAsia="宋体" w:cs="宋体"/>
          <w:b/>
          <w:snapToGrid w:val="0"/>
          <w:spacing w:val="-6"/>
          <w:sz w:val="24"/>
          <w:szCs w:val="24"/>
          <w:lang w:val="en-US" w:eastAsia="zh-CN" w:bidi="ar-SA"/>
        </w:rPr>
        <w:t>具有有效的资质证书（市政公用工程施工总承包叁级及以上资质），有效的安全生产许可证</w:t>
      </w:r>
      <w:bookmarkStart w:id="63" w:name="_GoBack"/>
      <w:bookmarkEnd w:id="63"/>
      <w:r>
        <w:rPr>
          <w:rFonts w:hint="eastAsia" w:ascii="宋体" w:hAnsi="宋体" w:eastAsia="宋体" w:cs="宋体"/>
          <w:b/>
          <w:snapToGrid w:val="0"/>
          <w:spacing w:val="-6"/>
          <w:sz w:val="24"/>
          <w:szCs w:val="24"/>
          <w:lang w:val="en-US" w:eastAsia="zh-CN" w:bidi="ar-SA"/>
        </w:rPr>
        <w:t>；</w:t>
      </w:r>
    </w:p>
    <w:p>
      <w:pPr>
        <w:numPr>
          <w:ilvl w:val="0"/>
          <w:numId w:val="0"/>
        </w:numPr>
        <w:tabs>
          <w:tab w:val="left" w:pos="0"/>
        </w:tabs>
        <w:adjustRightInd w:val="0"/>
        <w:snapToGrid w:val="0"/>
        <w:spacing w:line="360" w:lineRule="auto"/>
        <w:ind w:left="0" w:leftChars="0" w:firstLine="458" w:firstLineChars="200"/>
        <w:jc w:val="left"/>
        <w:rPr>
          <w:rFonts w:hint="eastAsia" w:ascii="宋体" w:hAnsi="宋体" w:eastAsia="宋体" w:cs="宋体"/>
          <w:b/>
          <w:snapToGrid w:val="0"/>
          <w:spacing w:val="-6"/>
          <w:sz w:val="24"/>
          <w:szCs w:val="24"/>
          <w:lang w:val="en-US" w:eastAsia="zh-CN" w:bidi="ar-SA"/>
        </w:rPr>
      </w:pPr>
      <w:r>
        <w:rPr>
          <w:rFonts w:hint="eastAsia" w:ascii="宋体" w:hAnsi="宋体" w:eastAsia="宋体" w:cs="宋体"/>
          <w:b/>
          <w:snapToGrid w:val="0"/>
          <w:spacing w:val="-6"/>
          <w:sz w:val="24"/>
          <w:szCs w:val="24"/>
          <w:lang w:val="en-US" w:eastAsia="zh-CN" w:bidi="ar-SA"/>
        </w:rPr>
        <w:t>2、项目经理（建造师）具有有效的二级及以上市政公用工程专业注册建造师证书及安全生产考核合格证书（B类）；</w:t>
      </w: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bCs/>
          <w:color w:val="000000"/>
          <w:sz w:val="24"/>
          <w:szCs w:val="24"/>
        </w:rPr>
        <w:t>上述资格证明文件是磋商小组对供应商资格进行合格性审查的评审依据，供应商应上传上述资料。未按要求出具上述证明材料或出具的证明材料不完整的，资格性审查均不予通过。</w:t>
      </w:r>
    </w:p>
    <w:p>
      <w:pPr>
        <w:adjustRightInd w:val="0"/>
        <w:snapToGrid w:val="0"/>
        <w:spacing w:line="360" w:lineRule="auto"/>
        <w:ind w:firstLine="549" w:firstLineChars="228"/>
        <w:rPr>
          <w:rFonts w:hint="eastAsia" w:ascii="宋体" w:hAnsi="宋体" w:eastAsia="宋体" w:cs="宋体"/>
          <w:b/>
          <w:color w:val="000000"/>
          <w:sz w:val="24"/>
          <w:szCs w:val="24"/>
        </w:rPr>
      </w:pPr>
      <w:r>
        <w:rPr>
          <w:rFonts w:hint="eastAsia" w:ascii="宋体" w:hAnsi="宋体" w:eastAsia="宋体" w:cs="宋体"/>
          <w:b/>
          <w:color w:val="000000"/>
          <w:sz w:val="24"/>
          <w:szCs w:val="24"/>
        </w:rPr>
        <w:t>8.2商务技术响应文件</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磋商响应函；</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法定代表人资格证明及法定代表人授权书（如为法定代表人参加磋商，则只需提供法定代表人资格证明书）；</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政府采购供应商廉洁自律承诺书；</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商务（合同）条款偏离表；</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供应商拥有的其它资质、荣誉证书；（如有，出具复印件加盖公章）</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供应商承担过的类似项目业绩情况；（如有，附清晰可辨的合同复印件及分部分项竣工验收报告（或竣工验收报告））</w:t>
      </w:r>
    </w:p>
    <w:p>
      <w:pPr>
        <w:numPr>
          <w:ilvl w:val="0"/>
          <w:numId w:val="5"/>
        </w:numPr>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拟派项目经理同类业绩情况；（如有，附清晰可辨的合同复印件及分部分项竣工验收报告（或竣工验收报告））</w:t>
      </w:r>
    </w:p>
    <w:p>
      <w:pPr>
        <w:numPr>
          <w:ilvl w:val="0"/>
          <w:numId w:val="5"/>
        </w:numPr>
        <w:tabs>
          <w:tab w:val="left" w:pos="630"/>
          <w:tab w:val="left" w:pos="840"/>
        </w:tabs>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工程概况及控制目标；</w:t>
      </w:r>
    </w:p>
    <w:p>
      <w:pPr>
        <w:numPr>
          <w:ilvl w:val="0"/>
          <w:numId w:val="5"/>
        </w:numPr>
        <w:tabs>
          <w:tab w:val="left" w:pos="630"/>
          <w:tab w:val="left" w:pos="840"/>
        </w:tabs>
        <w:adjustRightInd w:val="0"/>
        <w:snapToGrid w:val="0"/>
        <w:spacing w:line="360" w:lineRule="auto"/>
        <w:ind w:left="5" w:firstLine="415"/>
        <w:rPr>
          <w:rFonts w:hint="eastAsia" w:ascii="宋体" w:hAnsi="宋体" w:eastAsia="宋体" w:cs="宋体"/>
          <w:color w:val="000000"/>
          <w:sz w:val="24"/>
          <w:szCs w:val="24"/>
        </w:rPr>
      </w:pPr>
      <w:r>
        <w:rPr>
          <w:rFonts w:hint="eastAsia" w:ascii="宋体" w:hAnsi="宋体" w:eastAsia="宋体" w:cs="宋体"/>
          <w:color w:val="000000"/>
          <w:sz w:val="24"/>
          <w:szCs w:val="24"/>
        </w:rPr>
        <w:t>施工组织设计；包括但不限于以下内容：</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分析本工程的特点、难点,具体施工方案及措施； </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特殊施工环境的具体措施、预防自然灾害(雪灾、台风、干旱及防汛等)及灾后重建的组织和技术措施； </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项目保修期内措施； </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对本项目方案设计和具体施工合理化建议； </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施工所需的设备和项目管理人员以及劳动力投入安排； </w:t>
      </w:r>
    </w:p>
    <w:p>
      <w:pPr>
        <w:numPr>
          <w:ilvl w:val="0"/>
          <w:numId w:val="6"/>
        </w:numPr>
        <w:tabs>
          <w:tab w:val="left" w:pos="840"/>
          <w:tab w:val="left" w:pos="1050"/>
          <w:tab w:val="left" w:pos="1260"/>
        </w:tabs>
        <w:adjustRightInd w:val="0"/>
        <w:snapToGrid w:val="0"/>
        <w:spacing w:line="360" w:lineRule="auto"/>
        <w:ind w:firstLine="415"/>
        <w:rPr>
          <w:rFonts w:hint="eastAsia" w:ascii="宋体" w:hAnsi="宋体" w:eastAsia="宋体" w:cs="宋体"/>
          <w:color w:val="000000"/>
          <w:sz w:val="24"/>
          <w:szCs w:val="24"/>
        </w:rPr>
      </w:pPr>
      <w:r>
        <w:rPr>
          <w:rFonts w:hint="eastAsia" w:ascii="宋体" w:hAnsi="宋体" w:eastAsia="宋体" w:cs="宋体"/>
          <w:color w:val="000000"/>
          <w:sz w:val="24"/>
          <w:szCs w:val="24"/>
        </w:rPr>
        <w:t>施工进度安排（包括赶工期措施）、主要材料供应计划。</w:t>
      </w:r>
    </w:p>
    <w:p>
      <w:pPr>
        <w:tabs>
          <w:tab w:val="left" w:pos="840"/>
          <w:tab w:val="left" w:pos="1050"/>
          <w:tab w:val="left" w:pos="1260"/>
        </w:tabs>
        <w:adjustRightInd w:val="0"/>
        <w:snapToGrid w:val="0"/>
        <w:spacing w:line="360" w:lineRule="auto"/>
        <w:ind w:left="84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g.主要材料品牌选择情况说明。</w:t>
      </w:r>
    </w:p>
    <w:p>
      <w:pPr>
        <w:numPr>
          <w:ilvl w:val="0"/>
          <w:numId w:val="5"/>
        </w:numPr>
        <w:tabs>
          <w:tab w:val="left" w:pos="630"/>
          <w:tab w:val="left" w:pos="840"/>
        </w:tabs>
        <w:adjustRightInd w:val="0"/>
        <w:snapToGrid w:val="0"/>
        <w:spacing w:line="360" w:lineRule="auto"/>
        <w:ind w:left="405" w:firstLine="1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项目管理班子配备情况表； </w:t>
      </w:r>
    </w:p>
    <w:p>
      <w:pPr>
        <w:numPr>
          <w:ilvl w:val="0"/>
          <w:numId w:val="5"/>
        </w:numPr>
        <w:tabs>
          <w:tab w:val="left" w:pos="630"/>
          <w:tab w:val="left" w:pos="840"/>
        </w:tabs>
        <w:adjustRightInd w:val="0"/>
        <w:snapToGrid w:val="0"/>
        <w:spacing w:line="360" w:lineRule="auto"/>
        <w:ind w:left="405" w:firstLine="15"/>
        <w:rPr>
          <w:rFonts w:hint="eastAsia" w:ascii="宋体" w:hAnsi="宋体" w:eastAsia="宋体" w:cs="宋体"/>
          <w:color w:val="000000"/>
          <w:sz w:val="24"/>
          <w:szCs w:val="24"/>
        </w:rPr>
      </w:pPr>
      <w:r>
        <w:rPr>
          <w:rFonts w:hint="eastAsia" w:ascii="宋体" w:hAnsi="宋体" w:eastAsia="宋体" w:cs="宋体"/>
          <w:color w:val="000000"/>
          <w:sz w:val="24"/>
          <w:szCs w:val="24"/>
        </w:rPr>
        <w:t>项目负责人简历表；</w:t>
      </w:r>
    </w:p>
    <w:p>
      <w:pPr>
        <w:numPr>
          <w:ilvl w:val="0"/>
          <w:numId w:val="5"/>
        </w:numPr>
        <w:tabs>
          <w:tab w:val="left" w:pos="630"/>
          <w:tab w:val="left" w:pos="840"/>
        </w:tabs>
        <w:adjustRightInd w:val="0"/>
        <w:snapToGrid w:val="0"/>
        <w:spacing w:line="360" w:lineRule="auto"/>
        <w:ind w:left="405" w:firstLine="15"/>
        <w:rPr>
          <w:rFonts w:hint="eastAsia" w:ascii="宋体" w:hAnsi="宋体" w:eastAsia="宋体" w:cs="宋体"/>
          <w:color w:val="000000"/>
          <w:sz w:val="24"/>
          <w:szCs w:val="24"/>
        </w:rPr>
      </w:pPr>
      <w:r>
        <w:rPr>
          <w:rFonts w:hint="eastAsia" w:ascii="宋体" w:hAnsi="宋体" w:eastAsia="宋体" w:cs="宋体"/>
          <w:color w:val="000000"/>
          <w:sz w:val="24"/>
          <w:szCs w:val="24"/>
        </w:rPr>
        <w:t>项目管理班子配备情况其它辅助说明资料。</w:t>
      </w:r>
    </w:p>
    <w:p>
      <w:pPr>
        <w:numPr>
          <w:ilvl w:val="0"/>
          <w:numId w:val="5"/>
        </w:numPr>
        <w:tabs>
          <w:tab w:val="left" w:pos="630"/>
          <w:tab w:val="left" w:pos="840"/>
        </w:tabs>
        <w:adjustRightInd w:val="0"/>
        <w:snapToGrid w:val="0"/>
        <w:spacing w:line="360" w:lineRule="auto"/>
        <w:ind w:left="405" w:firstLine="15"/>
        <w:rPr>
          <w:rFonts w:hint="eastAsia" w:ascii="宋体" w:hAnsi="宋体" w:eastAsia="宋体" w:cs="宋体"/>
          <w:color w:val="000000"/>
          <w:sz w:val="24"/>
          <w:szCs w:val="24"/>
        </w:rPr>
      </w:pPr>
      <w:r>
        <w:rPr>
          <w:rFonts w:hint="eastAsia" w:ascii="宋体" w:hAnsi="宋体" w:eastAsia="宋体" w:cs="宋体"/>
          <w:color w:val="000000"/>
          <w:sz w:val="24"/>
          <w:szCs w:val="24"/>
        </w:rPr>
        <w:t>磋商供应商认为需要提供的其它文件及资料。</w:t>
      </w:r>
    </w:p>
    <w:p>
      <w:pPr>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注：以上内容为扫描件的应加盖磋商供应商公章，附件中有参考格式的，参照格式，没有参考格式的，磋商供应商根据磋商文件要求自行编制。</w:t>
      </w:r>
    </w:p>
    <w:p>
      <w:pPr>
        <w:tabs>
          <w:tab w:val="left" w:pos="900"/>
        </w:tabs>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8.3报价响应文件</w:t>
      </w:r>
    </w:p>
    <w:p>
      <w:pPr>
        <w:numPr>
          <w:ilvl w:val="0"/>
          <w:numId w:val="7"/>
        </w:numPr>
        <w:tabs>
          <w:tab w:val="left" w:pos="900"/>
        </w:tabs>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磋商响应初始报价一览表</w:t>
      </w:r>
    </w:p>
    <w:p>
      <w:pPr>
        <w:numPr>
          <w:ilvl w:val="0"/>
          <w:numId w:val="7"/>
        </w:numPr>
        <w:tabs>
          <w:tab w:val="left" w:pos="900"/>
        </w:tabs>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工程量清单及计价表式：（不得随意修改）</w:t>
      </w:r>
    </w:p>
    <w:p>
      <w:pPr>
        <w:pStyle w:val="25"/>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1）磋商总价封面（已标价工程量清单）</w:t>
      </w:r>
    </w:p>
    <w:p>
      <w:pPr>
        <w:pStyle w:val="25"/>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2）工程量清单报价说明</w:t>
      </w:r>
    </w:p>
    <w:p>
      <w:pPr>
        <w:pStyle w:val="25"/>
        <w:adjustRightInd w:val="0"/>
        <w:snapToGrid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w:t>
      </w:r>
      <w:r>
        <w:rPr>
          <w:rFonts w:hint="eastAsia" w:hAnsi="宋体" w:cs="宋体"/>
          <w:color w:val="000000"/>
          <w:sz w:val="24"/>
          <w:szCs w:val="24"/>
          <w:lang w:val="en-US" w:eastAsia="zh-CN"/>
        </w:rPr>
        <w:t xml:space="preserve">    3</w:t>
      </w:r>
      <w:r>
        <w:rPr>
          <w:rFonts w:hint="eastAsia" w:ascii="宋体" w:hAnsi="宋体" w:eastAsia="宋体" w:cs="宋体"/>
          <w:color w:val="000000"/>
          <w:sz w:val="24"/>
          <w:szCs w:val="24"/>
        </w:rPr>
        <w:t>）</w:t>
      </w:r>
      <w:r>
        <w:rPr>
          <w:rFonts w:hint="eastAsia" w:hAnsi="宋体" w:cs="宋体"/>
          <w:color w:val="000000"/>
          <w:sz w:val="24"/>
          <w:szCs w:val="24"/>
          <w:lang w:eastAsia="zh-CN"/>
        </w:rPr>
        <w:t>已标价的投标工程量清单</w:t>
      </w:r>
    </w:p>
    <w:p>
      <w:pPr>
        <w:numPr>
          <w:ilvl w:val="0"/>
          <w:numId w:val="7"/>
        </w:numPr>
        <w:tabs>
          <w:tab w:val="left" w:pos="900"/>
        </w:tabs>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磋商供应商认为需要提供的其它文件及资料。</w:t>
      </w:r>
    </w:p>
    <w:p>
      <w:pPr>
        <w:pStyle w:val="98"/>
        <w:adjustRightInd w:val="0"/>
        <w:snapToGrid w:val="0"/>
        <w:spacing w:before="0"/>
        <w:ind w:firstLine="48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说明：</w:t>
      </w:r>
    </w:p>
    <w:p>
      <w:pPr>
        <w:tabs>
          <w:tab w:val="left" w:pos="900"/>
        </w:tabs>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8.4磋商货币</w:t>
      </w:r>
    </w:p>
    <w:p>
      <w:pPr>
        <w:autoSpaceDE w:val="0"/>
        <w:autoSpaceDN w:val="0"/>
        <w:snapToGrid w:val="0"/>
        <w:spacing w:line="360" w:lineRule="auto"/>
        <w:ind w:firstLine="470" w:firstLineChars="196"/>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本次磋商项目货币为人民币。</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8.5 磋商供应商应仔细阅读磋商文件中的所有内容，按照磋商文件的相关要求，详细编制响应文件，并保证响应文件的正确性和真实性，磋商供应商如与磋商文件商务、合同条款及技术各项要求有偏离，应填写《商务（合同或技术）条款偏离表》。</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8.6 不按磋商文件的要求提供的响应文件可能导致被拒绝。</w:t>
      </w:r>
    </w:p>
    <w:p>
      <w:pPr>
        <w:snapToGrid w:val="0"/>
        <w:spacing w:line="360" w:lineRule="auto"/>
        <w:ind w:left="480"/>
        <w:rPr>
          <w:rFonts w:hint="eastAsia" w:ascii="宋体" w:hAnsi="宋体" w:eastAsia="宋体" w:cs="宋体"/>
          <w:b/>
          <w:color w:val="000000"/>
          <w:sz w:val="24"/>
          <w:szCs w:val="24"/>
        </w:rPr>
      </w:pPr>
      <w:r>
        <w:rPr>
          <w:rFonts w:hint="eastAsia" w:ascii="宋体" w:hAnsi="宋体" w:eastAsia="宋体" w:cs="宋体"/>
          <w:b/>
          <w:color w:val="000000"/>
          <w:sz w:val="24"/>
          <w:szCs w:val="24"/>
        </w:rPr>
        <w:t>9．报价要求</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9.1本工程的投标报价采用综合单价法，即工程量清单计价的方式，全部采用人民币报价；磋商总价中的价格均包括完成该工程项目的直接费、间接费、利润、税金、风险费等所有费用和技术规范要求的费用；各供应商的磋商报价，应是完成本项目工程范围及工期的全部价格，不得以任何理由予以重复，作为供应商计算单价或总价的依据。</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9.2供应商应按工程量清单中的项目和数量进行报价，供应商未填单价或合价的工程项目，在实施后，采购人将不予以支付，并视作该项费用已包括在其它有价款的单价或合价内。</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9.3如有材料检验检测，则检验检测单位由建设单位指定，施工单位承担相应材料检验检测费用，相关费用在投标报价中综合考虑，今后不得调整。</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9.4本项目周边无搭设临时设施场地，项目施工人员住宿、办公用房及材料仓库等临时设施由磋商供应商自行负责，相关费用在措施费中考虑，费用包干，不报或漏报视作优惠。</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9.5各供应商应充分了解工地位置、情况、道路、储存空间、装卸限制及任何其它足以影响承包价的情况，任何因忽视或误解工地情况而导致的索赔或工期延长申请将不获批准；</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9.6竞争性磋商包含两次报价，初始报价为磋商供应商在响应文件中的报价，磋商后，磋商供应商填写最终报价。最终报价可以与初始报价一致，也可在初始报价基础上给予优惠，如选择优惠，则项目竣工结算时，最终结算价根据承诺优惠率同比例调整，调整范围包括合同部分及新增联系单部分。</w:t>
      </w:r>
    </w:p>
    <w:p>
      <w:p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9.7 本项目采购文件提供的工程量清单是根据采购人提供的图纸按工程量计算规则的要求计量并提供的，供应商在</w:t>
      </w:r>
      <w:r>
        <w:rPr>
          <w:rFonts w:hint="eastAsia" w:ascii="宋体" w:hAnsi="宋体" w:cs="宋体"/>
          <w:b/>
          <w:bCs/>
          <w:color w:val="000000"/>
          <w:sz w:val="24"/>
          <w:szCs w:val="24"/>
          <w:lang w:eastAsia="zh-CN"/>
        </w:rPr>
        <w:t>提出质疑</w:t>
      </w:r>
      <w:r>
        <w:rPr>
          <w:rFonts w:hint="eastAsia" w:ascii="宋体" w:hAnsi="宋体" w:eastAsia="宋体" w:cs="宋体"/>
          <w:b/>
          <w:bCs/>
          <w:color w:val="000000"/>
          <w:sz w:val="24"/>
          <w:szCs w:val="24"/>
        </w:rPr>
        <w:t>截止时间前同样应根据采购人提供的图纸按计算规则计算工程量，并对工程量及列项的完整性进行复核。供应商对工程量清单中的工程量及项目中不合理或缺漏项部分可以书面形式提出疑问，采购人将以采购文件补充文件或答疑文件的形式书面给以解答和修订。采购人最终确认的工程量清单、施工图即作为本工程报价的依据，各供应商须严格按照最终确认的工程量清单进行报价，任何偏离工程量清单的响应报价所引起的一切后果由供应商自行承担。</w:t>
      </w:r>
    </w:p>
    <w:p>
      <w:pPr>
        <w:autoSpaceDE w:val="0"/>
        <w:autoSpaceDN w:val="0"/>
        <w:snapToGrid w:val="0"/>
        <w:spacing w:line="360" w:lineRule="auto"/>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9.8其它需在报价中包含的因素：</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工程在施工期间，应注意保护好采购人周边现有成品，如有损坏，须无条件修复至采购人满意，各供应商须自行考虑相关费用并计入磋商总价且一次性包干。</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采购人对部分材料提供了参考品牌及相关要求，供应商必须按规定的要求进行磋商报价；</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所有材料必须符合环保要求。</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废弃材料不得丢弃或随意堆放在校园内，清理产生的拆除费、搬运费、交通运输费等各项费用均由供应商自行考虑并计入磋商总价且一次性包干。</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各供应商须全面考虑施工过程中所需的辅材用量，所需费用由供应商综合考虑在磋商报价中，供应商成交后不得以任何理由提出相关费用的补偿要求。</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成交供应商施工人员的住宿、用餐、用水、个人生活等均自行解决，材料的堆放及停车必须服从采购人的安排。各供应商须自行考虑相关费用并计入磋商总价且一次性包干。</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结合本文件及施工图，供应商认为施工过程中可能发生的各项费用（设备租用、施工临时设施及施工用水、用电等）均须计入磋商总价。成交后，采购人不再另行支付。</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工程完工后，成交供应商需对施工现场进行全面的清洁工作。所需费用由供应商综合考虑在磋商报价中，供应商中标后不得以任何理由提出相关费用的补偿要求。</w:t>
      </w:r>
    </w:p>
    <w:p>
      <w:pPr>
        <w:numPr>
          <w:ilvl w:val="0"/>
          <w:numId w:val="8"/>
        </w:numPr>
        <w:autoSpaceDE w:val="0"/>
        <w:autoSpaceDN w:val="0"/>
        <w:snapToGrid w:val="0"/>
        <w:spacing w:line="360" w:lineRule="auto"/>
        <w:ind w:firstLine="482" w:firstLineChars="200"/>
        <w:textAlignment w:val="bottom"/>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本项目采购代理服务费由</w:t>
      </w:r>
      <w:r>
        <w:rPr>
          <w:rFonts w:hint="eastAsia" w:ascii="宋体" w:hAnsi="宋体" w:cs="宋体"/>
          <w:b/>
          <w:bCs/>
          <w:color w:val="000000"/>
          <w:sz w:val="24"/>
          <w:szCs w:val="24"/>
          <w:lang w:eastAsia="zh-CN"/>
        </w:rPr>
        <w:t>采购人</w:t>
      </w:r>
      <w:r>
        <w:rPr>
          <w:rFonts w:hint="eastAsia" w:ascii="宋体" w:hAnsi="宋体" w:eastAsia="宋体" w:cs="宋体"/>
          <w:b/>
          <w:bCs/>
          <w:color w:val="000000"/>
          <w:sz w:val="24"/>
          <w:szCs w:val="24"/>
        </w:rPr>
        <w:t>承担，计费标准详见磋商须知前附表。</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9.9磋商过程中所发生的一切费用均包含在磋商总价中。</w:t>
      </w:r>
    </w:p>
    <w:p>
      <w:pPr>
        <w:numPr>
          <w:ilvl w:val="0"/>
          <w:numId w:val="9"/>
        </w:numPr>
        <w:snapToGrid w:val="0"/>
        <w:spacing w:line="312"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磋商保证金</w:t>
      </w:r>
    </w:p>
    <w:p>
      <w:pPr>
        <w:numPr>
          <w:ilvl w:val="0"/>
          <w:numId w:val="0"/>
        </w:numPr>
        <w:snapToGrid w:val="0"/>
        <w:spacing w:line="312" w:lineRule="auto"/>
        <w:ind w:firstLine="723" w:firstLineChars="300"/>
        <w:rPr>
          <w:rFonts w:hint="eastAsia" w:ascii="宋体" w:hAnsi="宋体" w:eastAsia="宋体" w:cs="宋体"/>
          <w:b/>
          <w:bCs/>
          <w:color w:val="000000"/>
          <w:sz w:val="24"/>
          <w:szCs w:val="24"/>
          <w:lang w:val="en-GB"/>
        </w:rPr>
      </w:pPr>
      <w:r>
        <w:rPr>
          <w:rFonts w:hint="eastAsia" w:ascii="宋体" w:hAnsi="宋体" w:eastAsia="宋体" w:cs="宋体"/>
          <w:b/>
          <w:bCs/>
          <w:color w:val="000000"/>
          <w:sz w:val="24"/>
          <w:szCs w:val="24"/>
          <w:lang w:val="en-US" w:eastAsia="zh-CN"/>
        </w:rPr>
        <w:t>20000</w:t>
      </w:r>
      <w:r>
        <w:rPr>
          <w:rFonts w:hint="eastAsia" w:ascii="宋体" w:hAnsi="宋体" w:eastAsia="宋体" w:cs="宋体"/>
          <w:b/>
          <w:bCs/>
          <w:color w:val="000000"/>
          <w:sz w:val="24"/>
          <w:szCs w:val="24"/>
          <w:lang w:val="en-GB"/>
        </w:rPr>
        <w:t>元整（人民币大写：</w:t>
      </w:r>
      <w:r>
        <w:rPr>
          <w:rFonts w:hint="eastAsia" w:ascii="宋体" w:hAnsi="宋体" w:eastAsia="宋体" w:cs="宋体"/>
          <w:b/>
          <w:bCs/>
          <w:color w:val="000000"/>
          <w:sz w:val="24"/>
          <w:szCs w:val="24"/>
          <w:lang w:val="en-US" w:eastAsia="zh-CN"/>
        </w:rPr>
        <w:t>贰万</w:t>
      </w:r>
      <w:r>
        <w:rPr>
          <w:rFonts w:hint="eastAsia" w:ascii="宋体" w:hAnsi="宋体" w:eastAsia="宋体" w:cs="宋体"/>
          <w:b/>
          <w:bCs/>
          <w:color w:val="000000"/>
          <w:sz w:val="24"/>
          <w:szCs w:val="24"/>
          <w:lang w:val="en-GB"/>
        </w:rPr>
        <w:t>元整）。</w:t>
      </w:r>
    </w:p>
    <w:p>
      <w:pPr>
        <w:snapToGrid w:val="0"/>
        <w:spacing w:line="312"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投标保证金缴纳账号：</w:t>
      </w:r>
    </w:p>
    <w:p>
      <w:pPr>
        <w:snapToGrid w:val="0"/>
        <w:spacing w:line="312"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全称：新疆邦利工程项目管理咨询有限公司巴州分公司</w:t>
      </w:r>
    </w:p>
    <w:p>
      <w:pPr>
        <w:snapToGrid w:val="0"/>
        <w:spacing w:line="312"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帐号：3010024109200089263</w:t>
      </w:r>
    </w:p>
    <w:p>
      <w:pPr>
        <w:snapToGrid w:val="0"/>
        <w:spacing w:line="312"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开户银行：工行库尔勒萨依巴格路支行</w:t>
      </w:r>
    </w:p>
    <w:p>
      <w:pPr>
        <w:snapToGrid w:val="0"/>
        <w:spacing w:line="312"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凡拟参加本次招标项目的供应商，必须在</w:t>
      </w:r>
      <w:r>
        <w:rPr>
          <w:rFonts w:hint="eastAsia" w:ascii="宋体" w:hAnsi="宋体" w:cs="宋体"/>
          <w:b/>
          <w:bCs/>
          <w:color w:val="000000"/>
          <w:sz w:val="24"/>
          <w:szCs w:val="24"/>
          <w:lang w:eastAsia="zh-CN"/>
        </w:rPr>
        <w:t>2021年11月15日</w:t>
      </w:r>
      <w:r>
        <w:rPr>
          <w:rFonts w:hint="eastAsia" w:ascii="宋体" w:hAnsi="宋体" w:eastAsia="宋体" w:cs="宋体"/>
          <w:b/>
          <w:bCs/>
          <w:color w:val="000000"/>
          <w:sz w:val="24"/>
          <w:szCs w:val="24"/>
          <w:lang w:val="en-US" w:eastAsia="zh-CN"/>
        </w:rPr>
        <w:t>10</w:t>
      </w:r>
      <w:r>
        <w:rPr>
          <w:rFonts w:hint="eastAsia" w:ascii="宋体" w:hAnsi="宋体" w:eastAsia="宋体" w:cs="宋体"/>
          <w:b/>
          <w:bCs/>
          <w:color w:val="000000"/>
          <w:sz w:val="24"/>
          <w:szCs w:val="24"/>
        </w:rPr>
        <w:t>:30前将投标保证金汇入指定账户。投标保证金汇款凭证上附言内应注明[标准格式：项目名称：库尔勒市阿瓦提乡足球场地建设项目 投标保证金]。否则，届时其投标将被拒绝。</w:t>
      </w: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cs="宋体"/>
          <w:b/>
          <w:sz w:val="24"/>
          <w:szCs w:val="24"/>
        </w:rPr>
        <w:t>注：投标保证金只针对公对公汇款，个人名义汇款无效。</w:t>
      </w:r>
    </w:p>
    <w:p>
      <w:pPr>
        <w:pStyle w:val="19"/>
        <w:snapToGrid w:val="0"/>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11．响应文件的有效期</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w:t>
      </w:r>
      <w:r>
        <w:rPr>
          <w:rFonts w:hint="eastAsia" w:ascii="宋体" w:hAnsi="宋体" w:eastAsia="宋体" w:cs="宋体"/>
          <w:color w:val="000000"/>
          <w:kern w:val="2"/>
          <w:sz w:val="24"/>
          <w:szCs w:val="24"/>
          <w:lang w:val="zh-CN"/>
        </w:rPr>
        <w:t>响应文件的有效期为</w:t>
      </w:r>
      <w:r>
        <w:rPr>
          <w:rFonts w:hint="eastAsia" w:ascii="宋体" w:hAnsi="宋体" w:eastAsia="宋体" w:cs="宋体"/>
          <w:color w:val="000000"/>
          <w:sz w:val="24"/>
          <w:szCs w:val="24"/>
        </w:rPr>
        <w:t>磋商截止时间</w:t>
      </w:r>
      <w:r>
        <w:rPr>
          <w:rFonts w:hint="eastAsia" w:ascii="宋体" w:hAnsi="宋体" w:eastAsia="宋体" w:cs="宋体"/>
          <w:color w:val="000000"/>
          <w:kern w:val="2"/>
          <w:sz w:val="24"/>
          <w:szCs w:val="24"/>
          <w:lang w:val="zh-CN"/>
        </w:rPr>
        <w:t>之日后90日历天。不足有效期的视为非实质性响应，其磋商将被拒绝。</w:t>
      </w:r>
    </w:p>
    <w:p>
      <w:pPr>
        <w:tabs>
          <w:tab w:val="left" w:pos="90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11.2在原定有效期满之前，如果出现特殊情况，采购人可以以书面形式向磋商供应商提出延长磋商有效期的要求，磋商供应商对此须以书面形式予以答复。</w:t>
      </w:r>
    </w:p>
    <w:p>
      <w:pPr>
        <w:snapToGrid w:val="0"/>
        <w:spacing w:line="360" w:lineRule="auto"/>
        <w:ind w:firstLine="482" w:firstLineChars="200"/>
        <w:rPr>
          <w:rFonts w:hint="eastAsia" w:ascii="宋体" w:hAnsi="宋体" w:eastAsia="宋体" w:cs="宋体"/>
          <w:b/>
          <w:color w:val="000000"/>
          <w:sz w:val="24"/>
          <w:szCs w:val="24"/>
        </w:rPr>
      </w:pPr>
      <w:bookmarkStart w:id="29" w:name="_Toc183786418"/>
      <w:r>
        <w:rPr>
          <w:rFonts w:hint="eastAsia" w:ascii="宋体" w:hAnsi="宋体" w:eastAsia="宋体" w:cs="宋体"/>
          <w:b/>
          <w:color w:val="000000"/>
          <w:sz w:val="24"/>
          <w:szCs w:val="24"/>
        </w:rPr>
        <w:t>12．响应文件的规定</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12.1响应文件的形式</w:t>
      </w:r>
    </w:p>
    <w:p>
      <w:pPr>
        <w:tabs>
          <w:tab w:val="left" w:pos="90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详见前附表。</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12.2响应文件的份数</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详见前附表。</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12.3特别说明：</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供应商应根据“政采云供应商项目采购-电子招投标操作指南”及本磋商文件规定的格式和顺序编制电子响应文件并进行关联定位。以便磋商小组在谈判过程中，点击评分项，可直接定位到该评分项内容。</w:t>
      </w:r>
    </w:p>
    <w:p>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如对磋商文件的某项要求，供应商上传的响应文件未能提供相应的内容与其对应，则磋商小组在对该内容进行评分时会提示供应商未对此项招标要求提供相应内容。由此可能导致相关评分项不得分，该后果由供应商自行承担。</w:t>
      </w:r>
    </w:p>
    <w:p>
      <w:pPr>
        <w:pStyle w:val="4"/>
        <w:spacing w:before="120" w:after="120" w:line="360" w:lineRule="auto"/>
        <w:rPr>
          <w:rFonts w:hint="eastAsia" w:ascii="宋体" w:hAnsi="宋体" w:eastAsia="宋体" w:cs="宋体"/>
          <w:bCs/>
          <w:color w:val="000000"/>
          <w:sz w:val="24"/>
          <w:szCs w:val="24"/>
        </w:rPr>
      </w:pPr>
      <w:bookmarkStart w:id="30" w:name="_Toc21646"/>
      <w:r>
        <w:rPr>
          <w:rFonts w:hint="eastAsia" w:ascii="宋体" w:hAnsi="宋体" w:eastAsia="宋体" w:cs="宋体"/>
          <w:bCs/>
          <w:color w:val="000000"/>
          <w:sz w:val="24"/>
          <w:szCs w:val="24"/>
        </w:rPr>
        <w:t>四、响应文件的</w:t>
      </w:r>
      <w:bookmarkEnd w:id="29"/>
      <w:r>
        <w:rPr>
          <w:rFonts w:hint="eastAsia" w:ascii="宋体" w:hAnsi="宋体" w:eastAsia="宋体" w:cs="宋体"/>
          <w:bCs/>
          <w:color w:val="000000"/>
          <w:sz w:val="24"/>
          <w:szCs w:val="24"/>
        </w:rPr>
        <w:t>递交</w:t>
      </w:r>
      <w:bookmarkEnd w:id="30"/>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13.响应文件的上传和递交</w:t>
      </w:r>
    </w:p>
    <w:p>
      <w:pPr>
        <w:snapToGrid w:val="0"/>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详见前附表</w:t>
      </w:r>
      <w:r>
        <w:rPr>
          <w:rFonts w:hint="eastAsia" w:ascii="宋体" w:hAnsi="宋体" w:eastAsia="宋体" w:cs="宋体"/>
          <w:color w:val="000000"/>
          <w:sz w:val="24"/>
          <w:szCs w:val="24"/>
        </w:rPr>
        <w:t>。</w:t>
      </w:r>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14．磋商截止时间</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14.1磋商截止时间即上传响应文件截止时间。在磋商截止时间以后送达或上传的响应文件均为无效文件，采购人、采购代理机构、磋商小组拒绝接收。</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14.2采购人因故推迟磋商截止时间，将以书面形式通知所有磋商供应商。在这种情况下，采购人和磋商供应商的权利和义务将受到新的截止时间的约束。</w:t>
      </w: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15．响应文件的修改与撤回</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15.1磋商供应商可以在上传电子响应文件以后，在规定的响应文件上传截止时间前，可以对所上传的响应文件进行补充、修改或者撤回，补充或者修改电子响应文件的，应当先行撤回原文件，补充、修改后重新传输递交。磋商响应截止时间前未完成上功上传的，视为响应文件撤回，磋商无效。</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 在磋商响应截止期之后，供应商不得对其响应文件作任何修改。</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 从磋商截止期至磋商有效期期满这段时间内，供应不得撤回其响应文件。</w:t>
      </w:r>
    </w:p>
    <w:p>
      <w:pPr>
        <w:pStyle w:val="4"/>
        <w:spacing w:before="120" w:after="120" w:line="360" w:lineRule="auto"/>
        <w:rPr>
          <w:rFonts w:hint="eastAsia" w:ascii="宋体" w:hAnsi="宋体" w:eastAsia="宋体" w:cs="宋体"/>
          <w:bCs/>
          <w:color w:val="000000"/>
          <w:sz w:val="24"/>
          <w:szCs w:val="24"/>
        </w:rPr>
      </w:pPr>
      <w:bookmarkStart w:id="31" w:name="_Toc2348"/>
      <w:bookmarkStart w:id="32" w:name="_Toc207550884"/>
      <w:bookmarkStart w:id="33" w:name="_Toc183786419"/>
      <w:r>
        <w:rPr>
          <w:rFonts w:hint="eastAsia" w:ascii="宋体" w:hAnsi="宋体" w:eastAsia="宋体" w:cs="宋体"/>
          <w:bCs/>
          <w:color w:val="000000"/>
          <w:sz w:val="24"/>
          <w:szCs w:val="24"/>
        </w:rPr>
        <w:t>五、开启响应文件</w:t>
      </w:r>
      <w:bookmarkEnd w:id="31"/>
      <w:bookmarkEnd w:id="32"/>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16.1采购组织机构将按照磋商文件规定的时间通过“政府采购云平台”组织开标、开启响应文件，所有供应商均应当准时在线参加，因未在线或未在规定时间内解密响应文件导致磋商无效等一切后果由供应商自己承担。</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16.2响应文件开启程序详见前附表。</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16.3响应文件有下列情况之一的将不予接受：</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（1）未能磋商截止时间前成功上传电子加密响应文件的；</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（2）仅提交备份响应文件的。</w:t>
      </w:r>
    </w:p>
    <w:p>
      <w:pPr>
        <w:pStyle w:val="4"/>
        <w:spacing w:line="360" w:lineRule="auto"/>
        <w:rPr>
          <w:rFonts w:hint="eastAsia" w:ascii="宋体" w:hAnsi="宋体" w:eastAsia="宋体" w:cs="宋体"/>
          <w:bCs/>
          <w:color w:val="000000"/>
          <w:sz w:val="24"/>
          <w:szCs w:val="24"/>
        </w:rPr>
      </w:pPr>
      <w:bookmarkStart w:id="34" w:name="_Toc12722"/>
      <w:r>
        <w:rPr>
          <w:rFonts w:hint="eastAsia" w:ascii="宋体" w:hAnsi="宋体" w:eastAsia="宋体" w:cs="宋体"/>
          <w:bCs/>
          <w:color w:val="000000"/>
          <w:sz w:val="24"/>
          <w:szCs w:val="24"/>
        </w:rPr>
        <w:t>六、</w:t>
      </w:r>
      <w:bookmarkEnd w:id="33"/>
      <w:r>
        <w:rPr>
          <w:rFonts w:hint="eastAsia" w:ascii="宋体" w:hAnsi="宋体" w:eastAsia="宋体" w:cs="宋体"/>
          <w:bCs/>
          <w:color w:val="000000"/>
          <w:sz w:val="24"/>
          <w:szCs w:val="24"/>
        </w:rPr>
        <w:t>磋商人员及相关原则</w:t>
      </w:r>
      <w:bookmarkEnd w:id="34"/>
    </w:p>
    <w:p>
      <w:pPr>
        <w:snapToGrid w:val="0"/>
        <w:spacing w:line="360" w:lineRule="auto"/>
        <w:ind w:firstLine="482"/>
        <w:rPr>
          <w:rFonts w:hint="eastAsia" w:ascii="宋体" w:hAnsi="宋体" w:eastAsia="宋体" w:cs="宋体"/>
          <w:b/>
          <w:color w:val="000000"/>
          <w:sz w:val="24"/>
          <w:szCs w:val="24"/>
        </w:rPr>
      </w:pPr>
      <w:bookmarkStart w:id="35" w:name="_Toc183786420"/>
      <w:r>
        <w:rPr>
          <w:rFonts w:hint="eastAsia" w:ascii="宋体" w:hAnsi="宋体" w:eastAsia="宋体" w:cs="宋体"/>
          <w:b/>
          <w:color w:val="000000"/>
          <w:sz w:val="24"/>
          <w:szCs w:val="24"/>
        </w:rPr>
        <w:t>17．参加磋商人员</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17.1 供应商应派法定代表人或其授权代表在线参加磋商。该授权代表须与电子响应文件中出具的法定代表人资格证明及授权委托书（格式详见第五章）一致。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napToGrid w:val="0"/>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17.2电子响应文件中未能出示上述文件或者证件的，磋商小组将拒绝与该供应商磋商。</w:t>
      </w:r>
    </w:p>
    <w:p>
      <w:pPr>
        <w:snapToGrid w:val="0"/>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18.磋商小组</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18.1磋商小组由采购人代表和评审专家共3人以上单数组成，其中评审专家人数不少于磋商小组成员总数的2/3。</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18.2评审专家应当遵守评审工作纪律，不得泄露评审情况和评审中获悉的商业秘密。</w:t>
      </w:r>
    </w:p>
    <w:p>
      <w:pPr>
        <w:snapToGri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rPr>
        <w:t>18.3磋商小组在评审过程中发现供应商有行贿、提供虚假材料或者串通等违法行为的，应当及时向财政部门报告。</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18.4评审专家在评审过程中受到非法干涉的，应当及时向财政、监察等部门举报。</w:t>
      </w:r>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19．磋商评审原则</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19.1磋商小组成员应当按照客观、公正、审慎的原则，根据磋商文件规定的评审程序、评审方法和评审标准进行独立评审。</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19.2客观、公正的对待所有供应商，对所有供应商均采用相同的程序和标准，依据磋商评审程序列。</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19.3在磋商期间，磋商供应商不得向磋商小组成员询问与其无关的磋商情况，不得进行旨在影响磋商结果的活动，否则将取消其磋商资格。</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19.4在磋商过程中，评审专家不得与磋商供应商私下交换意见，在竞争性磋商工作结束后，评审专家或知情者应严格保密，不得将磋商评审情况告诉与之无关的人（包括磋商供应商）。</w:t>
      </w:r>
    </w:p>
    <w:p>
      <w:pPr>
        <w:snapToGrid w:val="0"/>
        <w:spacing w:line="360"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19.5在磋商和评定成交供应商的过程中，如有磋商供应商联合故意抬高报价或其他不正当行为，采购人有权中止磋商。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19.6采购人不向未成交供应商解释原因，不退还响应文件，不符合密封、装订要求而被拒绝的响应文件除外。</w:t>
      </w:r>
    </w:p>
    <w:p>
      <w:pPr>
        <w:pStyle w:val="4"/>
        <w:spacing w:beforeLines="50" w:afterLines="50"/>
        <w:rPr>
          <w:rFonts w:hint="eastAsia" w:ascii="宋体" w:hAnsi="宋体" w:eastAsia="宋体" w:cs="宋体"/>
          <w:color w:val="000000"/>
          <w:sz w:val="24"/>
          <w:szCs w:val="24"/>
        </w:rPr>
      </w:pPr>
      <w:bookmarkStart w:id="36" w:name="_Toc444781155"/>
      <w:bookmarkStart w:id="37" w:name="_Toc1134"/>
      <w:r>
        <w:rPr>
          <w:rFonts w:hint="eastAsia" w:ascii="宋体" w:hAnsi="宋体" w:eastAsia="宋体" w:cs="宋体"/>
          <w:color w:val="000000"/>
          <w:sz w:val="24"/>
          <w:szCs w:val="24"/>
        </w:rPr>
        <w:t>七、磋商程序</w:t>
      </w:r>
      <w:bookmarkEnd w:id="36"/>
      <w:bookmarkEnd w:id="37"/>
    </w:p>
    <w:p>
      <w:pPr>
        <w:snapToGrid w:val="0"/>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20. 对所有响应文件的初审</w:t>
      </w:r>
    </w:p>
    <w:p>
      <w:pPr>
        <w:adjustRightInd w:val="0"/>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20.1初审包括资格条件（基本资格条件、落实政府采购政策需满足的资格要求及特定资格条件）、有效性和完整性进行审查。审查不合格的，其磋商响应将无效，不再进行后续磋商。如有下列情形的，初审不合格：</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资格证明文件不全的或者不符合磋商文件标明的资格要求的；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响应文件未按磋商文件要求盖章的；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响应文件中授权委托书所载内容与本项目内容有异的或者授权委托书未按照磋商文件要求签署、盖章的；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仅提交“备份响应文件”的。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响应文件内容虚假的。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响应文件有采购人不能接受的附加条件的。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磋商有效期、工期、工程质量目标、保修期等商务条款不能满足磋商文件要求的。</w:t>
      </w:r>
    </w:p>
    <w:p>
      <w:pPr>
        <w:numPr>
          <w:ilvl w:val="0"/>
          <w:numId w:val="10"/>
        </w:num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磋商文件明确规定的其他无效条款的。</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20.2 磋商小组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adjustRightInd w:val="0"/>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20.3磋商小组要求供应商澄清、说明或者更正响应文件通过“政府采购云平台”在线答复形式提交，并进行电子签章，或者由法定代表人或其授权的代表签字后扫描上传提交。</w:t>
      </w:r>
    </w:p>
    <w:p>
      <w:pPr>
        <w:adjustRightInd w:val="0"/>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授权代表对澄清、说明或者补正内容未签字确认的，将自行承担由此可能导致的对其不利的评审结果，磋商小组按少数服从多数原则对相关内容进行评判。</w:t>
      </w:r>
    </w:p>
    <w:p>
      <w:pPr>
        <w:snapToGrid w:val="0"/>
        <w:spacing w:line="360" w:lineRule="auto"/>
        <w:ind w:firstLine="480"/>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21.磋商</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21.1 初审合格的供应商进入下一步的磋商活动。</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21.2磋商小组所有成员应当集中与单一供应商分别进行磋商，并给予所有参加磋商的供应商平等的磋商机会。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21.3在磋商过程中，磋商小组可以根据磋商文件和磋商情况实质性变动采购需求中的技术、服务要求以及合同草案条款。实质性变动的内容，须经采购人代表确认。</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21.4磋商文件作出的实质性变动是磋商文件的有效组成部分，磋商小组应当及时在线告之所有参加磋商的供应商。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21.5供应商应当按照磋商文件的变动情况和磋商小组的要求重新提交响应文件并由其授权代表签字或者加盖公章（电子签章）。由授权代表签字的，应当附授权委托书。</w:t>
      </w:r>
    </w:p>
    <w:p>
      <w:p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21.6在技术文件磋商时，如发现下列情形之一的，响应文件将被视为无效标：</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项目管理班子配备不能满足要求的；</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关键施工技术方案不可行的；</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生产措施存在重大安全隐患的；</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主要施工机械设备不能满足施工需要的；</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采用的验收标准或主要技术指标达不到国家强制性标准或磋商文件要求的；</w:t>
      </w:r>
    </w:p>
    <w:p>
      <w:pPr>
        <w:numPr>
          <w:ilvl w:val="0"/>
          <w:numId w:val="11"/>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采用的施工工艺、方法或质量安全管理措施不能满足国家强制性标准或要求的。</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（7）响应技术方案不明确，存在一个或一个以上备选（替代）响应方案的；</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（8）法律、法规和磋商文件规定的其他无效情形。</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磋商小组对不予通过的技术文件，应在评审报告中进行说明。对于法律法规及采购文件无明确规定，施工工艺、技术按照国家规范能满足项目施工要求的技术标书，不得随意废除。</w:t>
      </w:r>
    </w:p>
    <w:p>
      <w:p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21.7在报价响应文件磋商时，如发现下列情形之一的，响应文件将被视为无效标：</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供应商的磋商总报价超过了本项目采购预算的；</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报价文件没有编制人员、复核人员签字、盖章不符合要求，或存在弄虚作假情况的（包括造价人员信息不实）；</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供应商的报价明显低于该标项其他通过符合性审查供应商的报价，有可能影响工程质量或者不能诚信履约，未按磋商小组要求在磋商现场合理的时间内提供书面说明及相关证明材料以证明其报价合理性的；</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改变采购文件提供的工程量清单（含分部分项工程及措施项目、其他项目清单项目编码、项目名称、计量单位、工程数量、项目特征描述）；</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政采云平台上传的报价响应文件缺少最基本的报价内容的（如报价一览表）；</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响应文件有采购人不能接受的附加条件的；</w:t>
      </w:r>
    </w:p>
    <w:p>
      <w:pPr>
        <w:numPr>
          <w:ilvl w:val="0"/>
          <w:numId w:val="12"/>
        </w:num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不符合法律、法规和本磋商文件规定的其他实质性要求的。</w:t>
      </w:r>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22.综合评分</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22.1综合评分法，是指响应文件满足磋商文件全部实质性要求且按评审因素的量化指标评审，得分最高的供应商为成交候选供应商的评审方法。</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22.2磋商结束后，磋商小组依据评分细则对各供应商的技术商务进行评分，具体如下：</w:t>
      </w:r>
    </w:p>
    <w:p>
      <w:pPr>
        <w:numPr>
          <w:ilvl w:val="0"/>
          <w:numId w:val="13"/>
        </w:num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商务部分：磋商小组对照评分标准和响应文件所附相关证明材料充分审核后，按照少数服从多数的原则集体统一评分。</w:t>
      </w:r>
    </w:p>
    <w:p>
      <w:pPr>
        <w:numPr>
          <w:ilvl w:val="0"/>
          <w:numId w:val="13"/>
        </w:num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技术部分：磋商小组对各供应商的技术充分审核、讨论及评议后，每人一份评分表，进行独自打分并签名。在统计得分时，如发现某一单项评分超过评分细则规定的分值范围，则该张评分表无效。供应商技术部分的得分为磋商小组各成员有效评分的算术平均值。</w:t>
      </w:r>
    </w:p>
    <w:p>
      <w:pPr>
        <w:numPr>
          <w:ilvl w:val="0"/>
          <w:numId w:val="13"/>
        </w:num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最后报价：磋商结束后，磋商小组应当要求所有实质性响应的供应商在规定时间内提交最后报价。最后报价是供应商响应文件的有效组成部分。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已上传电子响应文件的供应商，在上传最后报价之前，若因磋商文件实质性变动导致供应商无法满足采购需求的，允许供应商退出磋商。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22.3磋商报价错误修正：</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磋商小组将对确定为实质上响应磋商文件要求的响应文件进行校核，看其是否有计算上、累计上或表达上的错误，修正错误的原则如下:</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（1）响应文件中报价一览表内容与响应文件中明细表内容不一致的，以报价一览表为准；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（2）响应文件的大写金额和小写金额不一致的，以大写金额为准；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（3）如分项价格或单价有遗报，应视作已含在磋商总价中；其磋商总价不予调整。其分项价或单价由磋商小组在磋商总价不变的前提下根据合理的原则对其予以确定；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（4）当单价与数量的乘积与合价不一致时，以单价为准，除非磋商小组认为单价有明显的小数点错误，此时应以标出的合价为准，并修改单价。</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（5）如有多报、重报，其磋商总价在评审过程中不予调整。如其成交，其合同价按其磋商单价予以调整；</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（6）单价金额小数点有明显错位的，应以总价为准，并修改单价。</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上述修正错误的原则及方法调整或修正响应文件的磋商报价，供应商同意后，调整后的磋商报价对供应商起约束作用。如果供应商不接受修正后的报价，则其磋商将被拒绝并且其磋商保证金也将被没收，并不影响评审工作。</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22.4评审因素</w:t>
      </w:r>
    </w:p>
    <w:p>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1．商务评审（满分8分）</w:t>
      </w:r>
    </w:p>
    <w:tbl>
      <w:tblPr>
        <w:tblStyle w:val="43"/>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0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2"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700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1298"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006"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供应商自201</w:t>
            </w:r>
            <w:r>
              <w:rPr>
                <w:rFonts w:hint="eastAsia" w:ascii="宋体" w:hAnsi="宋体" w:cs="宋体"/>
                <w:sz w:val="24"/>
                <w:szCs w:val="24"/>
                <w:lang w:val="en-US" w:eastAsia="zh-CN"/>
              </w:rPr>
              <w:t>8</w:t>
            </w:r>
            <w:r>
              <w:rPr>
                <w:rFonts w:hint="eastAsia" w:ascii="宋体" w:hAnsi="宋体" w:eastAsia="宋体" w:cs="宋体"/>
                <w:sz w:val="24"/>
                <w:szCs w:val="24"/>
              </w:rPr>
              <w:t>年1月1日以来（以合同签订时间为准）同类球场工程（室外篮球场、排球场或网球场）项目业绩（以提供</w:t>
            </w:r>
            <w:r>
              <w:rPr>
                <w:rFonts w:hint="eastAsia" w:ascii="宋体" w:hAnsi="宋体" w:cs="宋体"/>
                <w:sz w:val="24"/>
                <w:szCs w:val="24"/>
                <w:lang w:eastAsia="zh-CN"/>
              </w:rPr>
              <w:t>加盖公章</w:t>
            </w:r>
            <w:r>
              <w:rPr>
                <w:rFonts w:hint="eastAsia" w:ascii="宋体" w:hAnsi="宋体" w:eastAsia="宋体" w:cs="宋体"/>
                <w:sz w:val="24"/>
                <w:szCs w:val="24"/>
              </w:rPr>
              <w:t>的合同、或竣工验收报告扫描件为准）：每提供1份业绩证明材料得1分，最高得5分。</w:t>
            </w:r>
          </w:p>
        </w:tc>
        <w:tc>
          <w:tcPr>
            <w:tcW w:w="1298"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006" w:type="dxa"/>
          </w:tcPr>
          <w:p>
            <w:pPr>
              <w:rPr>
                <w:rFonts w:hint="eastAsia" w:ascii="宋体" w:hAnsi="宋体" w:eastAsia="宋体" w:cs="宋体"/>
                <w:color w:val="000000"/>
                <w:sz w:val="24"/>
                <w:szCs w:val="24"/>
              </w:rPr>
            </w:pPr>
            <w:r>
              <w:rPr>
                <w:rFonts w:hint="eastAsia" w:ascii="宋体" w:hAnsi="宋体" w:eastAsia="宋体" w:cs="宋体"/>
                <w:sz w:val="24"/>
                <w:szCs w:val="24"/>
              </w:rPr>
              <w:t>供应商具有有效的质量管理体系、环境管理体系、职业健康安全管理体系认证证书的，提供一个得1分，最高得3分（响应文件中提供扫描件，不提供不得分）。</w:t>
            </w:r>
          </w:p>
        </w:tc>
        <w:tc>
          <w:tcPr>
            <w:tcW w:w="1298"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bl>
    <w:p>
      <w:pPr>
        <w:numPr>
          <w:ilvl w:val="0"/>
          <w:numId w:val="2"/>
        </w:numPr>
        <w:snapToGrid w:val="0"/>
        <w:spacing w:line="360" w:lineRule="auto"/>
        <w:ind w:left="15" w:hanging="17" w:hangingChars="7"/>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技术评审（满分62分）</w:t>
      </w:r>
    </w:p>
    <w:tbl>
      <w:tblPr>
        <w:tblStyle w:val="4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32"/>
        <w:gridCol w:w="564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序号</w:t>
            </w:r>
          </w:p>
        </w:tc>
        <w:tc>
          <w:tcPr>
            <w:tcW w:w="1432" w:type="dxa"/>
            <w:vAlign w:val="center"/>
          </w:tcPr>
          <w:p>
            <w:pPr>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评审项</w:t>
            </w:r>
          </w:p>
        </w:tc>
        <w:tc>
          <w:tcPr>
            <w:tcW w:w="5644"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70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32"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供应商技术能力评价</w:t>
            </w:r>
          </w:p>
        </w:tc>
        <w:tc>
          <w:tcPr>
            <w:tcW w:w="5644" w:type="dxa"/>
            <w:vAlign w:val="center"/>
          </w:tcPr>
          <w:p>
            <w:pPr>
              <w:jc w:val="left"/>
              <w:rPr>
                <w:rFonts w:hint="eastAsia" w:ascii="宋体" w:hAnsi="宋体" w:eastAsia="宋体" w:cs="宋体"/>
                <w:color w:val="000000"/>
                <w:sz w:val="24"/>
                <w:szCs w:val="24"/>
              </w:rPr>
            </w:pPr>
            <w:r>
              <w:rPr>
                <w:rFonts w:hint="eastAsia" w:ascii="宋体" w:hAnsi="宋体" w:eastAsia="宋体" w:cs="宋体"/>
                <w:sz w:val="24"/>
                <w:szCs w:val="24"/>
              </w:rPr>
              <w:t>根据供应商技术力量、资质证书等情况，根据有利于履约，有利于项目开展进行评分。</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6"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32"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项目实施</w:t>
            </w:r>
          </w:p>
        </w:tc>
        <w:tc>
          <w:tcPr>
            <w:tcW w:w="5644"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总体概述：包括但不仅限于工程概况，施工组织总体设想、方案的针对性及施工阶段的划分。</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施工方案的重难点分析及控制，对施工区域特殊环境下的施工措施。</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施工各阶段的进度计划，劳动力、施工机械设备及材料各阶段的投入安排，施工进度计划网络图。</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施工材料选用的品牌及档次。</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color w:val="000000"/>
                <w:sz w:val="24"/>
                <w:szCs w:val="24"/>
              </w:rPr>
            </w:pPr>
            <w:r>
              <w:rPr>
                <w:rFonts w:hint="eastAsia" w:ascii="宋体" w:hAnsi="宋体" w:eastAsia="宋体" w:cs="宋体"/>
                <w:sz w:val="24"/>
                <w:szCs w:val="24"/>
              </w:rPr>
              <w:t>突发事件的应急措施及处理方案。</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32"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保障措施</w:t>
            </w:r>
          </w:p>
        </w:tc>
        <w:tc>
          <w:tcPr>
            <w:tcW w:w="5644" w:type="dxa"/>
            <w:vAlign w:val="center"/>
          </w:tcPr>
          <w:p>
            <w:pPr>
              <w:rPr>
                <w:rFonts w:hint="eastAsia" w:ascii="宋体" w:hAnsi="宋体" w:eastAsia="宋体" w:cs="宋体"/>
                <w:sz w:val="24"/>
                <w:szCs w:val="24"/>
              </w:rPr>
            </w:pPr>
            <w:r>
              <w:rPr>
                <w:rFonts w:hint="eastAsia" w:ascii="宋体" w:hAnsi="宋体" w:eastAsia="宋体" w:cs="宋体"/>
                <w:sz w:val="24"/>
                <w:szCs w:val="24"/>
              </w:rPr>
              <w:t>施工各阶段进度及质量保证措施。</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sz w:val="24"/>
                <w:szCs w:val="24"/>
              </w:rPr>
            </w:pPr>
            <w:r>
              <w:rPr>
                <w:rFonts w:hint="eastAsia" w:ascii="宋体" w:hAnsi="宋体" w:eastAsia="宋体" w:cs="宋体"/>
                <w:sz w:val="24"/>
                <w:szCs w:val="24"/>
              </w:rPr>
              <w:t>施工用材料、半成品、外购件等质量保证措施。</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sz w:val="24"/>
                <w:szCs w:val="24"/>
              </w:rPr>
            </w:pPr>
            <w:r>
              <w:rPr>
                <w:rFonts w:hint="eastAsia" w:ascii="宋体" w:hAnsi="宋体" w:eastAsia="宋体" w:cs="宋体"/>
                <w:sz w:val="24"/>
                <w:szCs w:val="24"/>
              </w:rPr>
              <w:t>安全文明施工及市政、市容、环保、消防等措施。</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rPr>
                <w:rFonts w:hint="eastAsia" w:ascii="宋体" w:hAnsi="宋体" w:eastAsia="宋体" w:cs="宋体"/>
                <w:sz w:val="24"/>
                <w:szCs w:val="24"/>
              </w:rPr>
            </w:pPr>
            <w:r>
              <w:rPr>
                <w:rFonts w:hint="eastAsia" w:ascii="宋体" w:hAnsi="宋体" w:eastAsia="宋体" w:cs="宋体"/>
                <w:sz w:val="24"/>
                <w:szCs w:val="24"/>
              </w:rPr>
              <w:t>服从采购人协调和统一管理及配合措施、特殊服务承诺。</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6"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32"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项目班组</w:t>
            </w:r>
          </w:p>
        </w:tc>
        <w:tc>
          <w:tcPr>
            <w:tcW w:w="5644" w:type="dxa"/>
            <w:vAlign w:val="center"/>
          </w:tcPr>
          <w:p>
            <w:pPr>
              <w:adjustRightInd w:val="0"/>
              <w:snapToGrid w:val="0"/>
              <w:rPr>
                <w:rFonts w:hint="eastAsia" w:ascii="宋体" w:hAnsi="宋体" w:eastAsia="宋体" w:cs="宋体"/>
                <w:color w:val="000000"/>
                <w:spacing w:val="-6"/>
                <w:sz w:val="24"/>
                <w:szCs w:val="24"/>
              </w:rPr>
            </w:pPr>
            <w:r>
              <w:rPr>
                <w:rFonts w:hint="eastAsia" w:ascii="宋体" w:hAnsi="宋体" w:eastAsia="宋体" w:cs="宋体"/>
                <w:sz w:val="24"/>
                <w:szCs w:val="24"/>
              </w:rPr>
              <w:t>项目经理资质、经验及承诺到位率。</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adjustRightInd w:val="0"/>
              <w:snapToGrid w:val="0"/>
              <w:rPr>
                <w:rFonts w:hint="eastAsia" w:ascii="宋体" w:hAnsi="宋体" w:eastAsia="宋体" w:cs="宋体"/>
                <w:color w:val="000000"/>
                <w:spacing w:val="-6"/>
                <w:sz w:val="24"/>
                <w:szCs w:val="24"/>
              </w:rPr>
            </w:pPr>
            <w:r>
              <w:rPr>
                <w:rFonts w:hint="eastAsia" w:ascii="宋体" w:hAnsi="宋体" w:eastAsia="宋体" w:cs="宋体"/>
                <w:sz w:val="24"/>
                <w:szCs w:val="24"/>
              </w:rPr>
              <w:t>项目管理班子人员数量、配置、资质、经验及承诺到位率。</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32"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5644" w:type="dxa"/>
            <w:vAlign w:val="center"/>
          </w:tcPr>
          <w:p>
            <w:pPr>
              <w:rPr>
                <w:rFonts w:hint="eastAsia" w:ascii="宋体" w:hAnsi="宋体" w:eastAsia="宋体" w:cs="宋体"/>
                <w:color w:val="000000"/>
                <w:spacing w:val="-6"/>
                <w:sz w:val="24"/>
                <w:szCs w:val="24"/>
              </w:rPr>
            </w:pPr>
            <w:r>
              <w:rPr>
                <w:rFonts w:hint="eastAsia" w:ascii="宋体" w:hAnsi="宋体" w:eastAsia="宋体" w:cs="宋体"/>
                <w:sz w:val="24"/>
                <w:szCs w:val="24"/>
              </w:rPr>
              <w:t>工程质量保证期、维护响应时间、服务方式、特别承诺。</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6"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432"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产品质量</w:t>
            </w:r>
          </w:p>
        </w:tc>
        <w:tc>
          <w:tcPr>
            <w:tcW w:w="5644" w:type="dxa"/>
            <w:vAlign w:val="center"/>
          </w:tcPr>
          <w:p>
            <w:pPr>
              <w:adjustRightInd w:val="0"/>
              <w:snapToGrid w:val="0"/>
              <w:spacing w:line="300" w:lineRule="exact"/>
              <w:rPr>
                <w:rFonts w:hint="eastAsia" w:ascii="宋体" w:hAnsi="宋体" w:eastAsia="宋体" w:cs="宋体"/>
                <w:sz w:val="24"/>
                <w:szCs w:val="24"/>
              </w:rPr>
            </w:pPr>
            <w:r>
              <w:rPr>
                <w:rFonts w:hint="eastAsia" w:ascii="宋体" w:hAnsi="宋体" w:cs="宋体"/>
                <w:sz w:val="24"/>
                <w:szCs w:val="24"/>
                <w:lang w:eastAsia="zh-CN"/>
              </w:rPr>
              <w:t>人工草</w:t>
            </w:r>
            <w:r>
              <w:rPr>
                <w:rFonts w:hint="eastAsia" w:ascii="宋体" w:hAnsi="宋体" w:eastAsia="宋体" w:cs="宋体"/>
                <w:sz w:val="24"/>
                <w:szCs w:val="24"/>
                <w:lang w:eastAsia="zh-CN"/>
              </w:rPr>
              <w:t>坪</w:t>
            </w:r>
            <w:r>
              <w:rPr>
                <w:rFonts w:hint="eastAsia" w:ascii="宋体" w:hAnsi="宋体" w:eastAsia="宋体" w:cs="宋体"/>
                <w:sz w:val="24"/>
                <w:szCs w:val="24"/>
              </w:rPr>
              <w:t>：规格尺寸及偏差、外观、物理机械性能渗水性、阻燃性、摩擦系数、环保要求、耐酸碱性、耐有机物性、耐光化性、草丝磨损量等要符合国家标准GB/T20394—2019规定的有关要求</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6" w:type="dxa"/>
            <w:vMerge w:val="continue"/>
            <w:vAlign w:val="center"/>
          </w:tcPr>
          <w:p>
            <w:pPr>
              <w:jc w:val="center"/>
              <w:rPr>
                <w:rFonts w:hint="eastAsia" w:ascii="宋体" w:hAnsi="宋体" w:eastAsia="宋体" w:cs="宋体"/>
                <w:color w:val="000000"/>
                <w:sz w:val="24"/>
                <w:szCs w:val="24"/>
              </w:rPr>
            </w:pPr>
          </w:p>
        </w:tc>
        <w:tc>
          <w:tcPr>
            <w:tcW w:w="1432" w:type="dxa"/>
            <w:vMerge w:val="continue"/>
            <w:vAlign w:val="center"/>
          </w:tcPr>
          <w:p>
            <w:pPr>
              <w:jc w:val="center"/>
              <w:rPr>
                <w:rFonts w:hint="eastAsia" w:ascii="宋体" w:hAnsi="宋体" w:eastAsia="宋体" w:cs="宋体"/>
                <w:color w:val="000000"/>
                <w:sz w:val="24"/>
                <w:szCs w:val="24"/>
              </w:rPr>
            </w:pPr>
          </w:p>
        </w:tc>
        <w:tc>
          <w:tcPr>
            <w:tcW w:w="5644" w:type="dxa"/>
            <w:vAlign w:val="center"/>
          </w:tcPr>
          <w:p>
            <w:pPr>
              <w:spacing w:line="300" w:lineRule="exact"/>
              <w:rPr>
                <w:rFonts w:hint="eastAsia" w:ascii="宋体" w:hAnsi="宋体" w:eastAsia="宋体" w:cs="宋体"/>
                <w:sz w:val="24"/>
                <w:szCs w:val="24"/>
              </w:rPr>
            </w:pPr>
            <w:r>
              <w:rPr>
                <w:rFonts w:hint="eastAsia" w:ascii="宋体" w:hAnsi="宋体" w:eastAsia="宋体" w:cs="宋体"/>
                <w:sz w:val="24"/>
                <w:szCs w:val="24"/>
              </w:rPr>
              <w:t>围网产品：按照磋商文件采购需求的要求，根据供应商提供产品的材质、工艺、油漆等方面情况比较，由评委打分。</w:t>
            </w:r>
          </w:p>
        </w:tc>
        <w:tc>
          <w:tcPr>
            <w:tcW w:w="130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r>
    </w:tbl>
    <w:p>
      <w:pPr>
        <w:widowControl/>
        <w:snapToGrid w:val="0"/>
        <w:spacing w:line="360" w:lineRule="auto"/>
        <w:ind w:firstLine="426"/>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以上评分保留</w:t>
      </w:r>
      <w:r>
        <w:rPr>
          <w:rFonts w:hint="eastAsia" w:ascii="宋体" w:hAnsi="宋体" w:cs="宋体"/>
          <w:bCs/>
          <w:color w:val="000000"/>
          <w:sz w:val="24"/>
          <w:szCs w:val="24"/>
          <w:lang w:val="en-US" w:eastAsia="zh-CN"/>
        </w:rPr>
        <w:t>2</w:t>
      </w:r>
      <w:r>
        <w:rPr>
          <w:rFonts w:hint="eastAsia" w:ascii="宋体" w:hAnsi="宋体" w:eastAsia="宋体" w:cs="宋体"/>
          <w:bCs/>
          <w:color w:val="000000"/>
          <w:sz w:val="24"/>
          <w:szCs w:val="24"/>
        </w:rPr>
        <w:t>位小数。</w:t>
      </w:r>
    </w:p>
    <w:p>
      <w:pPr>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3.报价评审（满分30分）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各供应商的最后报价得分统一采用低价优先法计算，即满足采购文件要求且最后价格最低的磋商报价为评标基准价，其价格分为满分。其他供应商的商务报价得分统一按照下列公式计算：</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磋商报价得分=（评标基准价/最后报价）×</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rPr>
        <w:t>×100</w:t>
      </w:r>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23.推荐成交候选供应商</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23.1各供应商的最终得分为商务、技术及报价三部分的总和。</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23.2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pStyle w:val="4"/>
        <w:spacing w:before="120" w:after="120" w:line="360" w:lineRule="auto"/>
        <w:rPr>
          <w:rFonts w:hint="eastAsia" w:ascii="宋体" w:hAnsi="宋体" w:eastAsia="宋体" w:cs="宋体"/>
          <w:bCs/>
          <w:color w:val="000000"/>
          <w:sz w:val="24"/>
          <w:szCs w:val="24"/>
        </w:rPr>
      </w:pPr>
      <w:bookmarkStart w:id="38" w:name="_Toc2307"/>
      <w:r>
        <w:rPr>
          <w:rFonts w:hint="eastAsia" w:ascii="宋体" w:hAnsi="宋体" w:eastAsia="宋体" w:cs="宋体"/>
          <w:bCs/>
          <w:color w:val="000000"/>
          <w:sz w:val="24"/>
          <w:szCs w:val="24"/>
        </w:rPr>
        <w:t>八、确定成交供应商</w:t>
      </w:r>
      <w:bookmarkEnd w:id="38"/>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24.确定成交供应商</w:t>
      </w:r>
    </w:p>
    <w:p>
      <w:pPr>
        <w:adjustRightInd w:val="0"/>
        <w:spacing w:line="341"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24.1本项目采购人授权磋商小组直接确定成交供应商。</w:t>
      </w:r>
    </w:p>
    <w:p>
      <w:pPr>
        <w:adjustRightInd w:val="0"/>
        <w:spacing w:line="341"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采购人或者采购代理机构应当在成交供应商确定后2个工作日内，在省级以上财政部门指定的政府采购信息发布媒体上公告成交结果，同时向成交供应商发出成交通知书。成交供应商享受中小企业扶持政策的，采购人、采购代理机构应当随成交结果公开成交供应商的《中小企业声明函》。</w:t>
      </w:r>
    </w:p>
    <w:p>
      <w:pPr>
        <w:pStyle w:val="4"/>
        <w:spacing w:before="120" w:after="120" w:line="360" w:lineRule="auto"/>
        <w:rPr>
          <w:rFonts w:hint="eastAsia" w:ascii="宋体" w:hAnsi="宋体" w:eastAsia="宋体" w:cs="宋体"/>
          <w:bCs/>
          <w:color w:val="000000"/>
          <w:sz w:val="24"/>
          <w:szCs w:val="24"/>
        </w:rPr>
      </w:pPr>
      <w:bookmarkStart w:id="39" w:name="_Toc207550888"/>
      <w:bookmarkStart w:id="40" w:name="_Toc8150"/>
      <w:r>
        <w:rPr>
          <w:rFonts w:hint="eastAsia" w:ascii="宋体" w:hAnsi="宋体" w:eastAsia="宋体" w:cs="宋体"/>
          <w:bCs/>
          <w:color w:val="000000"/>
          <w:sz w:val="24"/>
          <w:szCs w:val="24"/>
        </w:rPr>
        <w:t>九、</w:t>
      </w:r>
      <w:bookmarkEnd w:id="39"/>
      <w:r>
        <w:rPr>
          <w:rFonts w:hint="eastAsia" w:ascii="宋体" w:hAnsi="宋体" w:eastAsia="宋体" w:cs="宋体"/>
          <w:bCs/>
          <w:color w:val="000000"/>
          <w:sz w:val="24"/>
          <w:szCs w:val="24"/>
        </w:rPr>
        <w:t>签订合同</w:t>
      </w:r>
      <w:bookmarkEnd w:id="40"/>
    </w:p>
    <w:p>
      <w:pPr>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25.签订合同</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25.1采购人与成交供应商应当在成交通知书发出之日起30日内，按照磋商文件确定的合同文本以及采购标的和服务要求等事项签订政府采购合同。</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25.2成交供应商拒绝签订政府采购合同的，采购人可以选择排名第二的候选供应商作为成交供应商并签订政府采购合同，也可以重新开展采购活动。排名第二的候选供应商拒绝签订政府采购合同的，采购人可以选择排名第三的候选供应商作为成交供应商并签订政府采购合同，也可以重新开展采购活动。拒绝签订政府采购合同的成交供应商不得参加对该项目重新开展的采购活动。</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25.3拒签合同的责任</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成交供应商接到成交通知书后，在规定时间内借故否认已经承诺的条件而拒签合同者，以磋商违约处理。成交供应商承担由此造成的直接经济损失，采购人保留向其索赔的权力。</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25.4签订合同后，成交供应商不得将本项目进行转包。未经采购人同意，成交供应商不得采用转包的形式履行合同。否则，采购人有权终止合同。转包造成采购人损失的，成交供应商还应承担相应的赔偿责任。</w:t>
      </w:r>
    </w:p>
    <w:p>
      <w:pPr>
        <w:pStyle w:val="4"/>
        <w:spacing w:before="120" w:after="120" w:line="360" w:lineRule="auto"/>
        <w:rPr>
          <w:rFonts w:hint="eastAsia" w:ascii="宋体" w:hAnsi="宋体" w:eastAsia="宋体" w:cs="宋体"/>
          <w:bCs/>
          <w:color w:val="000000"/>
          <w:sz w:val="24"/>
          <w:szCs w:val="24"/>
        </w:rPr>
      </w:pPr>
      <w:bookmarkStart w:id="41" w:name="_Toc207550890"/>
      <w:bookmarkStart w:id="42" w:name="_Toc23767"/>
      <w:r>
        <w:rPr>
          <w:rFonts w:hint="eastAsia" w:ascii="宋体" w:hAnsi="宋体" w:eastAsia="宋体" w:cs="宋体"/>
          <w:bCs/>
          <w:color w:val="000000"/>
          <w:sz w:val="24"/>
          <w:szCs w:val="24"/>
        </w:rPr>
        <w:t>十、</w:t>
      </w:r>
      <w:bookmarkEnd w:id="41"/>
      <w:r>
        <w:rPr>
          <w:rFonts w:hint="eastAsia" w:ascii="宋体" w:hAnsi="宋体" w:eastAsia="宋体" w:cs="宋体"/>
          <w:bCs/>
          <w:color w:val="000000"/>
          <w:sz w:val="24"/>
          <w:szCs w:val="24"/>
        </w:rPr>
        <w:t>终止竞争性磋商采购活动</w:t>
      </w:r>
      <w:bookmarkEnd w:id="42"/>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2</w:t>
      </w:r>
      <w:r>
        <w:rPr>
          <w:rFonts w:hint="eastAsia" w:ascii="宋体" w:hAnsi="宋体" w:eastAsia="宋体" w:cs="宋体"/>
          <w:color w:val="000000"/>
          <w:kern w:val="2"/>
          <w:sz w:val="24"/>
          <w:szCs w:val="24"/>
        </w:rPr>
        <w:t>6</w:t>
      </w:r>
      <w:r>
        <w:rPr>
          <w:rFonts w:hint="eastAsia" w:ascii="宋体" w:hAnsi="宋体" w:eastAsia="宋体" w:cs="宋体"/>
          <w:color w:val="000000"/>
          <w:kern w:val="2"/>
          <w:sz w:val="24"/>
          <w:szCs w:val="24"/>
          <w:lang w:val="zh-CN"/>
        </w:rPr>
        <w:t>.</w:t>
      </w:r>
      <w:r>
        <w:rPr>
          <w:rFonts w:hint="eastAsia" w:ascii="宋体" w:hAnsi="宋体" w:eastAsia="宋体" w:cs="宋体"/>
          <w:color w:val="000000"/>
          <w:sz w:val="24"/>
          <w:szCs w:val="24"/>
        </w:rPr>
        <w:t xml:space="preserve"> </w:t>
      </w:r>
      <w:r>
        <w:rPr>
          <w:rFonts w:hint="eastAsia" w:ascii="宋体" w:hAnsi="宋体" w:eastAsia="宋体" w:cs="宋体"/>
          <w:color w:val="000000"/>
          <w:kern w:val="2"/>
          <w:sz w:val="24"/>
          <w:szCs w:val="24"/>
          <w:lang w:val="zh-CN"/>
        </w:rPr>
        <w:t>终止竞争性磋商采购活动</w:t>
      </w:r>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2</w:t>
      </w:r>
      <w:r>
        <w:rPr>
          <w:rFonts w:hint="eastAsia" w:ascii="宋体" w:hAnsi="宋体" w:eastAsia="宋体" w:cs="宋体"/>
          <w:color w:val="000000"/>
          <w:kern w:val="2"/>
          <w:sz w:val="24"/>
          <w:szCs w:val="24"/>
        </w:rPr>
        <w:t>6</w:t>
      </w:r>
      <w:r>
        <w:rPr>
          <w:rFonts w:hint="eastAsia" w:ascii="宋体" w:hAnsi="宋体" w:eastAsia="宋体" w:cs="宋体"/>
          <w:color w:val="000000"/>
          <w:kern w:val="2"/>
          <w:sz w:val="24"/>
          <w:szCs w:val="24"/>
          <w:lang w:val="zh-CN"/>
        </w:rPr>
        <w:t>.1在竞争性磋商采购活动过程中，出现下列情形之一的，</w:t>
      </w:r>
      <w:r>
        <w:rPr>
          <w:rFonts w:hint="eastAsia" w:ascii="宋体" w:hAnsi="宋体" w:eastAsia="宋体" w:cs="宋体"/>
          <w:color w:val="000000"/>
          <w:sz w:val="24"/>
          <w:szCs w:val="24"/>
        </w:rPr>
        <w:t>采购人或者采购代理机构应当终止竞争性磋商采购活动，发布项目终止公告并说明原因，重新开展采购活动：</w:t>
      </w:r>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（1）因情况变化，不再符合规定的竞争性磋商采购方式适用情形的；</w:t>
      </w:r>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（2）出现影响采购公正的违法、违规行为的。</w:t>
      </w:r>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（3）</w:t>
      </w:r>
      <w:r>
        <w:rPr>
          <w:rFonts w:hint="eastAsia" w:ascii="宋体" w:hAnsi="宋体" w:eastAsia="宋体" w:cs="宋体"/>
          <w:color w:val="000000"/>
          <w:sz w:val="24"/>
          <w:szCs w:val="24"/>
        </w:rPr>
        <w:t>在采购过程中符合要求的供应商或者报价未超过采购预算的供应商不足3家的</w:t>
      </w:r>
      <w:r>
        <w:rPr>
          <w:rFonts w:hint="eastAsia" w:ascii="宋体" w:hAnsi="宋体" w:eastAsia="宋体" w:cs="宋体"/>
          <w:color w:val="000000"/>
          <w:kern w:val="2"/>
          <w:sz w:val="24"/>
          <w:szCs w:val="24"/>
          <w:lang w:val="zh-CN"/>
        </w:rPr>
        <w:t>。</w:t>
      </w:r>
    </w:p>
    <w:p>
      <w:pPr>
        <w:adjustRightInd w:val="0"/>
        <w:snapToGrid w:val="0"/>
        <w:spacing w:line="360" w:lineRule="auto"/>
        <w:ind w:firstLine="480" w:firstLineChars="200"/>
        <w:rPr>
          <w:rFonts w:hint="eastAsia" w:ascii="宋体" w:hAnsi="宋体" w:eastAsia="宋体" w:cs="宋体"/>
          <w:color w:val="000000"/>
          <w:kern w:val="2"/>
          <w:sz w:val="24"/>
          <w:szCs w:val="24"/>
          <w:lang w:val="zh-CN"/>
        </w:rPr>
      </w:pPr>
      <w:r>
        <w:rPr>
          <w:rFonts w:hint="eastAsia" w:ascii="宋体" w:hAnsi="宋体" w:eastAsia="宋体" w:cs="宋体"/>
          <w:color w:val="000000"/>
          <w:kern w:val="2"/>
          <w:sz w:val="24"/>
          <w:szCs w:val="24"/>
          <w:lang w:val="zh-CN"/>
        </w:rPr>
        <w:t>（4）因重大变故，采购任务取消的。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26.2在采购活动中因重大变故，采购任务取消的，采购人或者采购代理机构应当终止采购活动，通知所有参加采购活动的供应商，并将项目实施情况和采购任务取消原因报送本级财政部门。</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26.3采购过程中出现以下情形，导致电子交易平台无法正常运行，或者无法保证电子交易的公平、公正和安全时，采购组织机构可中止电子交易活动：</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（1）电子交易平台发生故障而无法登录访问的； </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（2）电子交易平台应用或数据库出现错误，不能进行正常操作的；</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（3）电子交易平台发现严重安全漏洞，有潜在泄密危险的；</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（4）病毒发作导致不能进行正常操作的； </w:t>
      </w:r>
    </w:p>
    <w:p>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（5）其他无法保证电子交易的公平、公正和安全的情况。</w:t>
      </w:r>
    </w:p>
    <w:p>
      <w:pPr>
        <w:adjustRightInd w:val="0"/>
        <w:snapToGrid w:val="0"/>
        <w:spacing w:line="360" w:lineRule="auto"/>
        <w:ind w:firstLine="480" w:firstLineChars="20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bookmarkEnd w:id="6"/>
      <w:bookmarkEnd w:id="7"/>
      <w:bookmarkEnd w:id="35"/>
      <w:bookmarkStart w:id="43" w:name="_Toc18611"/>
      <w:bookmarkStart w:id="44" w:name="_Toc171394922"/>
      <w:bookmarkStart w:id="45" w:name="_Toc118516218"/>
    </w:p>
    <w:p>
      <w:pPr>
        <w:pStyle w:val="4"/>
        <w:spacing w:before="120" w:after="120" w:line="360" w:lineRule="auto"/>
        <w:rPr>
          <w:rFonts w:hint="eastAsia" w:ascii="宋体" w:hAnsi="宋体" w:eastAsia="宋体" w:cs="宋体"/>
          <w:color w:val="000000"/>
          <w:sz w:val="24"/>
          <w:szCs w:val="24"/>
        </w:rPr>
      </w:pPr>
      <w:bookmarkStart w:id="46" w:name="_Toc5079"/>
      <w:r>
        <w:rPr>
          <w:rFonts w:hint="eastAsia" w:ascii="宋体" w:hAnsi="宋体" w:eastAsia="宋体" w:cs="宋体"/>
          <w:color w:val="000000"/>
          <w:sz w:val="24"/>
          <w:szCs w:val="24"/>
        </w:rPr>
        <w:t>十一、其他</w:t>
      </w:r>
      <w:bookmarkEnd w:id="43"/>
      <w:bookmarkEnd w:id="46"/>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磋商截止前被“信用中国”网站(www.creditchina.gov.cn)列入失信被执行人、重大税收违法案件当事人名单或被“中国政府采购网”(www.ccgp.gov.cn)列入政府采购严重违法失信行为记录名单等存在不良信用记录的供应商将被拒绝参加本项目采购活动。具体以磋商截止当日采购代理机构在上述两个网站上查询到的信息为准。</w:t>
      </w:r>
    </w:p>
    <w:p>
      <w:pPr>
        <w:adjustRightInd w:val="0"/>
        <w:snapToGrid w:val="0"/>
        <w:spacing w:line="360" w:lineRule="auto"/>
        <w:ind w:firstLine="480" w:firstLineChars="200"/>
        <w:rPr>
          <w:rFonts w:hint="eastAsia" w:ascii="宋体" w:hAnsi="宋体" w:eastAsia="宋体" w:cs="宋体"/>
          <w:color w:val="000000"/>
          <w:sz w:val="24"/>
          <w:szCs w:val="24"/>
        </w:rPr>
        <w:sectPr>
          <w:footerReference r:id="rId6" w:type="default"/>
          <w:pgSz w:w="11906" w:h="16838"/>
          <w:pgMar w:top="1440" w:right="1486" w:bottom="1440" w:left="1600" w:header="851" w:footer="992" w:gutter="0"/>
          <w:pgNumType w:start="1"/>
          <w:cols w:space="720" w:num="1"/>
          <w:docGrid w:type="lines" w:linePitch="312" w:charSpace="0"/>
        </w:sectPr>
      </w:pPr>
      <w:r>
        <w:rPr>
          <w:rFonts w:hint="eastAsia" w:ascii="宋体" w:hAnsi="宋体" w:eastAsia="宋体" w:cs="宋体"/>
          <w:color w:val="000000"/>
          <w:sz w:val="24"/>
          <w:szCs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3"/>
        <w:snapToGrid w:val="0"/>
        <w:spacing w:before="240" w:after="240" w:line="240" w:lineRule="auto"/>
        <w:rPr>
          <w:rFonts w:ascii="宋体" w:hAnsi="宋体" w:eastAsia="宋体"/>
          <w:color w:val="000000"/>
          <w:sz w:val="32"/>
        </w:rPr>
      </w:pPr>
      <w:bookmarkStart w:id="47" w:name="_Toc3456"/>
      <w:r>
        <w:rPr>
          <w:rFonts w:hint="eastAsia" w:ascii="宋体" w:hAnsi="宋体" w:eastAsia="宋体"/>
          <w:color w:val="000000"/>
          <w:sz w:val="32"/>
        </w:rPr>
        <w:t>第三部分</w:t>
      </w:r>
      <w:bookmarkEnd w:id="44"/>
      <w:bookmarkEnd w:id="45"/>
      <w:r>
        <w:rPr>
          <w:rFonts w:hint="eastAsia" w:ascii="宋体" w:hAnsi="宋体" w:eastAsia="宋体"/>
          <w:color w:val="000000"/>
          <w:sz w:val="32"/>
        </w:rPr>
        <w:t xml:space="preserve"> 采购需求</w:t>
      </w:r>
      <w:bookmarkEnd w:id="47"/>
    </w:p>
    <w:p>
      <w:pPr>
        <w:spacing w:line="360" w:lineRule="auto"/>
        <w:ind w:left="0" w:leftChars="0" w:firstLine="200" w:firstLineChars="83"/>
        <w:rPr>
          <w:rFonts w:ascii="宋体" w:hAnsi="宋体" w:cs="宋体"/>
          <w:b/>
          <w:color w:val="000000"/>
          <w:sz w:val="24"/>
          <w:szCs w:val="24"/>
        </w:rPr>
      </w:pPr>
      <w:r>
        <w:rPr>
          <w:rFonts w:hint="eastAsia" w:ascii="宋体" w:hAnsi="宋体" w:cs="宋体"/>
          <w:b/>
          <w:color w:val="000000"/>
          <w:sz w:val="24"/>
          <w:szCs w:val="24"/>
        </w:rPr>
        <w:t>一、工程说明：</w:t>
      </w:r>
    </w:p>
    <w:p>
      <w:pPr>
        <w:widowControl/>
        <w:adjustRightInd w:val="0"/>
        <w:snapToGrid w:val="0"/>
        <w:spacing w:line="360" w:lineRule="auto"/>
        <w:ind w:left="0" w:leftChars="0" w:firstLine="199" w:firstLineChars="83"/>
        <w:rPr>
          <w:rFonts w:hint="eastAsia" w:ascii="宋体" w:hAnsi="宋体" w:cs="宋体"/>
          <w:color w:val="000000"/>
          <w:sz w:val="24"/>
          <w:szCs w:val="24"/>
        </w:rPr>
      </w:pPr>
      <w:r>
        <w:rPr>
          <w:rFonts w:hint="eastAsia" w:ascii="宋体" w:hAnsi="宋体" w:cs="宋体"/>
          <w:color w:val="000000"/>
          <w:sz w:val="24"/>
          <w:szCs w:val="24"/>
        </w:rPr>
        <w:t>1、工程名称：</w:t>
      </w:r>
      <w:r>
        <w:rPr>
          <w:rFonts w:hint="eastAsia" w:ascii="宋体" w:hAnsi="宋体" w:cs="宋体"/>
          <w:color w:val="000000"/>
          <w:sz w:val="24"/>
          <w:szCs w:val="24"/>
          <w:lang w:eastAsia="zh-CN"/>
        </w:rPr>
        <w:t>库尔勒市阿瓦提乡足球场地建设项目。</w:t>
      </w:r>
    </w:p>
    <w:p>
      <w:pPr>
        <w:widowControl/>
        <w:adjustRightInd w:val="0"/>
        <w:snapToGrid w:val="0"/>
        <w:spacing w:line="360" w:lineRule="auto"/>
        <w:ind w:left="0" w:leftChars="0" w:firstLine="199" w:firstLineChars="83"/>
        <w:rPr>
          <w:rFonts w:hint="eastAsia" w:ascii="宋体" w:hAnsi="宋体" w:cs="宋体"/>
          <w:color w:val="000000"/>
          <w:sz w:val="24"/>
          <w:szCs w:val="24"/>
        </w:rPr>
      </w:pPr>
      <w:r>
        <w:rPr>
          <w:rFonts w:hint="eastAsia" w:ascii="宋体" w:hAnsi="宋体" w:cs="宋体"/>
          <w:color w:val="000000"/>
          <w:sz w:val="24"/>
          <w:szCs w:val="24"/>
        </w:rPr>
        <w:t>2、建设地点：</w:t>
      </w:r>
      <w:r>
        <w:rPr>
          <w:rFonts w:hint="eastAsia" w:ascii="宋体" w:hAnsi="宋体" w:cs="宋体"/>
          <w:color w:val="000000"/>
          <w:sz w:val="24"/>
          <w:szCs w:val="24"/>
          <w:lang w:eastAsia="zh-CN"/>
        </w:rPr>
        <w:t>库尔勒市阿瓦提乡</w:t>
      </w:r>
      <w:r>
        <w:rPr>
          <w:rFonts w:hint="eastAsia" w:ascii="宋体" w:hAnsi="宋体" w:cs="宋体"/>
          <w:color w:val="000000"/>
          <w:sz w:val="24"/>
          <w:szCs w:val="24"/>
        </w:rPr>
        <w:t>。</w:t>
      </w:r>
    </w:p>
    <w:p>
      <w:pPr>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3、承包方式：包工包料。</w:t>
      </w:r>
    </w:p>
    <w:p>
      <w:pPr>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4、要求质量：合格。</w:t>
      </w:r>
    </w:p>
    <w:p>
      <w:pPr>
        <w:widowControl/>
        <w:adjustRightInd w:val="0"/>
        <w:snapToGrid w:val="0"/>
        <w:spacing w:line="360" w:lineRule="auto"/>
        <w:ind w:left="0" w:leftChars="0" w:firstLine="199" w:firstLineChars="83"/>
        <w:rPr>
          <w:rFonts w:ascii="宋体" w:hAnsi="宋体" w:cs="宋体"/>
          <w:sz w:val="24"/>
          <w:szCs w:val="24"/>
        </w:rPr>
      </w:pPr>
      <w:r>
        <w:rPr>
          <w:rFonts w:hint="eastAsia" w:ascii="宋体" w:hAnsi="宋体" w:cs="宋体"/>
          <w:sz w:val="24"/>
          <w:szCs w:val="24"/>
        </w:rPr>
        <w:t>5、工程内容：本工程为</w:t>
      </w:r>
      <w:r>
        <w:rPr>
          <w:rFonts w:hint="eastAsia" w:ascii="宋体" w:hAnsi="宋体" w:cs="宋体"/>
          <w:color w:val="000000"/>
          <w:sz w:val="24"/>
          <w:szCs w:val="24"/>
          <w:lang w:eastAsia="zh-CN"/>
        </w:rPr>
        <w:t>库尔勒市阿瓦提乡足球场地建设项目</w:t>
      </w:r>
      <w:r>
        <w:rPr>
          <w:rFonts w:hint="eastAsia" w:ascii="宋体" w:hAnsi="宋体" w:cs="宋体"/>
          <w:color w:val="000000"/>
          <w:sz w:val="24"/>
          <w:szCs w:val="24"/>
        </w:rPr>
        <w:t>，具体工程技术指标详见设计图和工程量清单</w:t>
      </w:r>
      <w:r>
        <w:rPr>
          <w:rFonts w:hint="eastAsia" w:ascii="宋体" w:hAnsi="宋体" w:cs="宋体"/>
          <w:sz w:val="24"/>
          <w:szCs w:val="24"/>
        </w:rPr>
        <w:t>。</w:t>
      </w:r>
    </w:p>
    <w:p>
      <w:pPr>
        <w:widowControl/>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具体工程技术指标详见工程量清单。</w:t>
      </w:r>
    </w:p>
    <w:p>
      <w:pPr>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、要求工期</w:t>
      </w:r>
      <w:r>
        <w:rPr>
          <w:rFonts w:hint="eastAsia" w:ascii="宋体" w:hAnsi="宋体" w:cs="宋体"/>
          <w:color w:val="000000"/>
          <w:sz w:val="24"/>
          <w:szCs w:val="24"/>
          <w:lang w:eastAsia="zh-CN"/>
        </w:rPr>
        <w:t>：</w:t>
      </w:r>
      <w:r>
        <w:rPr>
          <w:rFonts w:hint="eastAsia" w:hAnsi="宋体" w:cs="宋体"/>
          <w:color w:val="000000"/>
          <w:kern w:val="2"/>
          <w:sz w:val="24"/>
          <w:szCs w:val="24"/>
        </w:rPr>
        <w:t>合同签订后</w:t>
      </w:r>
      <w:r>
        <w:rPr>
          <w:rFonts w:hint="eastAsia" w:hAnsi="宋体" w:cs="宋体"/>
          <w:color w:val="000000"/>
          <w:kern w:val="2"/>
          <w:sz w:val="24"/>
          <w:szCs w:val="24"/>
          <w:lang w:val="en-US" w:eastAsia="zh-CN"/>
        </w:rPr>
        <w:t>30</w:t>
      </w:r>
      <w:r>
        <w:rPr>
          <w:rFonts w:hint="eastAsia" w:hAnsi="宋体" w:cs="宋体"/>
          <w:color w:val="000000"/>
          <w:kern w:val="2"/>
          <w:sz w:val="24"/>
          <w:szCs w:val="24"/>
        </w:rPr>
        <w:t>日历天内</w:t>
      </w:r>
      <w:r>
        <w:rPr>
          <w:rFonts w:hint="eastAsia" w:hAnsi="宋体" w:cs="宋体"/>
          <w:color w:val="000000"/>
          <w:kern w:val="2"/>
          <w:sz w:val="24"/>
          <w:szCs w:val="24"/>
          <w:lang w:eastAsia="zh-CN"/>
        </w:rPr>
        <w:t>完成</w:t>
      </w:r>
      <w:r>
        <w:rPr>
          <w:rStyle w:val="146"/>
          <w:rFonts w:hint="eastAsia" w:ascii="宋体" w:hAnsi="宋体"/>
          <w:color w:val="000000"/>
          <w:sz w:val="24"/>
          <w:szCs w:val="24"/>
        </w:rPr>
        <w:t>。</w:t>
      </w:r>
      <w:r>
        <w:rPr>
          <w:rFonts w:hint="eastAsia" w:ascii="宋体" w:hAnsi="宋体" w:cs="宋体"/>
          <w:color w:val="000000"/>
          <w:sz w:val="24"/>
          <w:szCs w:val="24"/>
        </w:rPr>
        <w:t>供应商须确保按期完工，并在磋商响应文件中列出详细的工期进度计划。</w:t>
      </w:r>
    </w:p>
    <w:p>
      <w:pPr>
        <w:adjustRightInd w:val="0"/>
        <w:snapToGrid w:val="0"/>
        <w:spacing w:line="360" w:lineRule="auto"/>
        <w:ind w:left="0" w:leftChars="0" w:firstLine="199" w:firstLineChars="83"/>
        <w:rPr>
          <w:rFonts w:cs="宋体"/>
          <w:color w:val="000000"/>
          <w:sz w:val="24"/>
          <w:szCs w:val="24"/>
        </w:rPr>
      </w:pPr>
      <w:r>
        <w:rPr>
          <w:rFonts w:hint="eastAsia" w:ascii="宋体" w:hAnsi="宋体" w:cs="宋体"/>
          <w:bCs/>
          <w:color w:val="000000"/>
          <w:sz w:val="24"/>
          <w:szCs w:val="24"/>
          <w:lang w:val="en-US" w:eastAsia="zh-CN"/>
        </w:rPr>
        <w:t>7</w:t>
      </w:r>
      <w:r>
        <w:rPr>
          <w:rFonts w:hint="eastAsia" w:ascii="宋体" w:hAnsi="宋体" w:cs="宋体"/>
          <w:bCs/>
          <w:color w:val="000000"/>
          <w:sz w:val="24"/>
          <w:szCs w:val="24"/>
        </w:rPr>
        <w:t>.工程现场条件：</w:t>
      </w:r>
      <w:r>
        <w:rPr>
          <w:rFonts w:hint="eastAsia" w:cs="宋体"/>
          <w:color w:val="000000"/>
          <w:sz w:val="24"/>
          <w:szCs w:val="24"/>
        </w:rPr>
        <w:t>施工现场已具备开工条件。</w:t>
      </w:r>
    </w:p>
    <w:p>
      <w:pPr>
        <w:adjustRightInd w:val="0"/>
        <w:snapToGrid w:val="0"/>
        <w:spacing w:line="360" w:lineRule="auto"/>
        <w:ind w:left="0" w:leftChars="0" w:firstLine="200" w:firstLineChars="83"/>
        <w:rPr>
          <w:rFonts w:hint="eastAsia" w:ascii="宋体" w:hAnsi="宋体" w:cs="宋体"/>
          <w:b/>
          <w:color w:val="000000"/>
          <w:sz w:val="24"/>
          <w:szCs w:val="24"/>
        </w:rPr>
      </w:pPr>
      <w:r>
        <w:rPr>
          <w:rFonts w:hint="eastAsia" w:ascii="宋体" w:hAnsi="宋体" w:cs="宋体"/>
          <w:b/>
          <w:color w:val="000000"/>
          <w:sz w:val="24"/>
          <w:szCs w:val="24"/>
        </w:rPr>
        <w:t>二、材质及施工要求：</w:t>
      </w:r>
    </w:p>
    <w:p>
      <w:pPr>
        <w:pStyle w:val="2"/>
        <w:ind w:left="0" w:leftChars="0" w:firstLine="200" w:firstLineChars="83"/>
        <w:rPr>
          <w:rFonts w:hint="eastAsia" w:eastAsia="宋体"/>
          <w:sz w:val="24"/>
          <w:szCs w:val="24"/>
          <w:lang w:eastAsia="zh-CN"/>
        </w:rPr>
      </w:pPr>
      <w:r>
        <w:rPr>
          <w:rFonts w:hint="eastAsia" w:ascii="宋体" w:hAnsi="宋体" w:cs="宋体"/>
          <w:b/>
          <w:color w:val="000000"/>
          <w:sz w:val="24"/>
          <w:szCs w:val="24"/>
          <w:lang w:eastAsia="zh-CN"/>
        </w:rPr>
        <w:t>详见招标文件清单</w:t>
      </w:r>
    </w:p>
    <w:p>
      <w:pPr>
        <w:adjustRightInd w:val="0"/>
        <w:snapToGrid w:val="0"/>
        <w:spacing w:line="360" w:lineRule="auto"/>
        <w:ind w:left="0" w:leftChars="0" w:firstLine="200" w:firstLineChars="83"/>
        <w:rPr>
          <w:rFonts w:ascii="宋体" w:hAnsi="宋体" w:cs="宋体"/>
          <w:b/>
          <w:color w:val="000000"/>
          <w:sz w:val="24"/>
          <w:szCs w:val="24"/>
        </w:rPr>
      </w:pPr>
      <w:r>
        <w:rPr>
          <w:rFonts w:hint="eastAsia" w:ascii="宋体" w:hAnsi="宋体" w:cs="宋体"/>
          <w:b/>
          <w:color w:val="000000"/>
          <w:sz w:val="24"/>
          <w:szCs w:val="24"/>
        </w:rPr>
        <w:t>三、工程管理原则：</w:t>
      </w:r>
    </w:p>
    <w:p>
      <w:pPr>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1、本工程承包范围内的工程项目，成交供应商一律不得转包，成交供应商如擅自转包，一经发现立即取消成交供应商的承包资格，由此引起的一切经济责任和法律责任由成交供应商承担，除扣罚履约保证金外，并应另向采购人支付合同总金额30%的违约金。</w:t>
      </w:r>
    </w:p>
    <w:p>
      <w:pPr>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2、成交供应商严格按照已确认的设计图纸和施工技术方案组织实施，并无条件接受发包方和发包方委托的监理人员的管理。</w:t>
      </w:r>
    </w:p>
    <w:p>
      <w:pPr>
        <w:pStyle w:val="113"/>
        <w:spacing w:line="360" w:lineRule="auto"/>
        <w:ind w:left="0" w:leftChars="0" w:firstLine="199" w:firstLineChars="83"/>
        <w:rPr>
          <w:rFonts w:ascii="宋体" w:hAnsi="宋体"/>
          <w:sz w:val="24"/>
          <w:szCs w:val="24"/>
        </w:rPr>
      </w:pPr>
      <w:r>
        <w:rPr>
          <w:rFonts w:hint="eastAsia" w:ascii="宋体" w:hAnsi="宋体"/>
          <w:sz w:val="24"/>
          <w:szCs w:val="24"/>
        </w:rPr>
        <w:t>3、成交供应商在响应文件中确定的工程项目经理及项目管理班子人员，未经业主同意，成交供应商不得调换和撤离，并按工程进度及时到位。业主有权要求施工单位撤换工作不负责任、管理不力、贻误工期和造成严重的安全事故和工程质量事故、违法乱纪的专业技术、管理人员直至技术负责人，直至业主满意为止。如相应资质的专业技术人员未按要求到位，视作违约，业主有权单方面终止合同。</w:t>
      </w:r>
    </w:p>
    <w:p>
      <w:pPr>
        <w:pStyle w:val="113"/>
        <w:spacing w:line="360" w:lineRule="auto"/>
        <w:ind w:left="0" w:leftChars="0" w:firstLine="199" w:firstLineChars="83"/>
        <w:rPr>
          <w:rFonts w:ascii="宋体" w:hAnsi="宋体"/>
          <w:sz w:val="24"/>
          <w:szCs w:val="24"/>
        </w:rPr>
      </w:pPr>
      <w:r>
        <w:rPr>
          <w:rFonts w:hint="eastAsia" w:ascii="宋体" w:hAnsi="宋体"/>
          <w:sz w:val="24"/>
          <w:szCs w:val="24"/>
        </w:rPr>
        <w:t>4、项目经理到位率不得少于90%；其他管理人员到位率不得少于95%。</w:t>
      </w:r>
    </w:p>
    <w:p>
      <w:pPr>
        <w:adjustRightInd w:val="0"/>
        <w:snapToGrid w:val="0"/>
        <w:spacing w:line="360" w:lineRule="auto"/>
        <w:ind w:left="0" w:leftChars="0" w:firstLine="200" w:firstLineChars="83"/>
        <w:rPr>
          <w:rFonts w:ascii="宋体" w:hAnsi="宋体" w:cs="宋体"/>
          <w:b/>
          <w:color w:val="000000"/>
          <w:sz w:val="24"/>
          <w:szCs w:val="24"/>
        </w:rPr>
      </w:pPr>
      <w:r>
        <w:rPr>
          <w:rFonts w:hint="eastAsia" w:ascii="宋体" w:hAnsi="宋体" w:cs="宋体"/>
          <w:b/>
          <w:color w:val="000000"/>
          <w:sz w:val="24"/>
          <w:szCs w:val="24"/>
        </w:rPr>
        <w:t>四、安全与文明施工管理：</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1、成交供应商服从当地政府有关部门在社会治安、综合治理、计划生育、交通管理、环境保护等的管理规定，磋商供应商应设专职人员负责本条款的执行，发包方有权对此监督检查。</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2、成交供应商的响应文件中应有详细的施工安全措施和安全管理组织及配备专职负责人的说明和承诺，以确保安全生产。</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3、成交供应商在工程施工期间，必须配备专职用电管理员，全面负责施工用电的管理。</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4、成交供应商在施工全过程中，要认真做好材料和成品的保护，因失窃失火或其他原因而造成的损失均由磋商供应商负责。凡由此而损及发包方利益的，成交供应商应负责赔偿发包方的损失。</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5、在工程施工过程中，因成交供应商原因造成的一切安全事故，由成交供应商承担全部经济责任和法律责任。</w:t>
      </w:r>
    </w:p>
    <w:p>
      <w:pPr>
        <w:adjustRightInd w:val="0"/>
        <w:snapToGrid w:val="0"/>
        <w:spacing w:line="360" w:lineRule="auto"/>
        <w:ind w:left="0" w:leftChars="0" w:firstLine="200" w:firstLineChars="83"/>
        <w:rPr>
          <w:rFonts w:ascii="宋体" w:hAnsi="宋体" w:cs="宋体"/>
          <w:b/>
          <w:color w:val="000000"/>
          <w:sz w:val="24"/>
          <w:szCs w:val="24"/>
        </w:rPr>
      </w:pPr>
      <w:r>
        <w:rPr>
          <w:rFonts w:hint="eastAsia" w:ascii="宋体" w:hAnsi="宋体" w:cs="宋体"/>
          <w:b/>
          <w:color w:val="000000"/>
          <w:sz w:val="24"/>
          <w:szCs w:val="24"/>
        </w:rPr>
        <w:t>五、针对本项目的其他要求：</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1、供应商在施工时需针对高校特点合理安排施工时间及噪音控制；</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2、供应商在施工时需严格做好施工现场管理的安全管理，如防火、防盗等；</w:t>
      </w:r>
    </w:p>
    <w:p>
      <w:pPr>
        <w:tabs>
          <w:tab w:val="right" w:leader="middleDot" w:pos="8085"/>
        </w:tabs>
        <w:adjustRightInd w:val="0"/>
        <w:snapToGrid w:val="0"/>
        <w:spacing w:line="360" w:lineRule="auto"/>
        <w:ind w:left="0" w:leftChars="0" w:firstLine="199" w:firstLineChars="83"/>
        <w:rPr>
          <w:rFonts w:ascii="宋体" w:hAnsi="宋体" w:cs="宋体"/>
          <w:color w:val="000000"/>
          <w:sz w:val="24"/>
          <w:szCs w:val="24"/>
        </w:rPr>
      </w:pPr>
      <w:r>
        <w:rPr>
          <w:rFonts w:hint="eastAsia" w:ascii="宋体" w:hAnsi="宋体" w:cs="宋体"/>
          <w:color w:val="000000"/>
          <w:sz w:val="24"/>
          <w:szCs w:val="24"/>
        </w:rPr>
        <w:t>3、供应商需在竣工后及时供给水、电，做好卫生保洁工作。</w:t>
      </w:r>
    </w:p>
    <w:p>
      <w:pPr>
        <w:adjustRightInd w:val="0"/>
        <w:snapToGrid w:val="0"/>
        <w:spacing w:line="360" w:lineRule="auto"/>
        <w:ind w:left="0" w:leftChars="0" w:firstLine="200" w:firstLineChars="83"/>
        <w:rPr>
          <w:rFonts w:ascii="宋体" w:hAnsi="宋体" w:cs="宋体"/>
          <w:b/>
          <w:color w:val="000000"/>
          <w:sz w:val="24"/>
          <w:szCs w:val="24"/>
        </w:rPr>
      </w:pPr>
      <w:r>
        <w:rPr>
          <w:rFonts w:hint="eastAsia" w:ascii="宋体" w:hAnsi="宋体" w:cs="宋体"/>
          <w:b/>
          <w:color w:val="000000"/>
          <w:sz w:val="24"/>
          <w:szCs w:val="24"/>
        </w:rPr>
        <w:t>六、材料要求：</w:t>
      </w:r>
    </w:p>
    <w:p>
      <w:pPr>
        <w:pStyle w:val="115"/>
        <w:adjustRightInd w:val="0"/>
        <w:snapToGrid w:val="0"/>
        <w:spacing w:line="360" w:lineRule="auto"/>
        <w:ind w:left="0" w:leftChars="0" w:firstLine="200" w:firstLineChars="83"/>
        <w:rPr>
          <w:rFonts w:hAnsi="宋体" w:cs="宋体"/>
          <w:color w:val="000000"/>
          <w:kern w:val="2"/>
          <w:sz w:val="24"/>
          <w:szCs w:val="24"/>
        </w:rPr>
      </w:pPr>
      <w:r>
        <w:rPr>
          <w:rFonts w:hint="eastAsia" w:hAnsi="宋体" w:cs="宋体"/>
          <w:b/>
          <w:color w:val="000000"/>
          <w:sz w:val="24"/>
          <w:szCs w:val="24"/>
        </w:rPr>
        <w:t xml:space="preserve"> </w:t>
      </w:r>
      <w:r>
        <w:rPr>
          <w:rFonts w:hint="eastAsia" w:hAnsi="宋体" w:cs="宋体"/>
          <w:color w:val="000000"/>
          <w:kern w:val="2"/>
          <w:sz w:val="24"/>
          <w:szCs w:val="24"/>
        </w:rPr>
        <w:t>1 、材料选择：</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本项目涉及的设备和材料，各磋商供应商须根据设计施工图的要求按中高档的用材标准进行选材并报价，所有设备材料要求采用在行业内有一定知名度的品牌，</w:t>
      </w:r>
      <w:r>
        <w:rPr>
          <w:rFonts w:hint="eastAsia" w:hAnsi="宋体" w:cs="宋体"/>
          <w:color w:val="000000"/>
          <w:kern w:val="2"/>
          <w:sz w:val="24"/>
          <w:szCs w:val="24"/>
          <w:highlight w:val="none"/>
        </w:rPr>
        <w:t>生产厂家必须通过ISO质量认证</w:t>
      </w:r>
      <w:r>
        <w:rPr>
          <w:rFonts w:hint="eastAsia" w:hAnsi="宋体" w:cs="宋体"/>
          <w:color w:val="000000"/>
          <w:kern w:val="2"/>
          <w:sz w:val="24"/>
          <w:szCs w:val="24"/>
        </w:rPr>
        <w:t>，并符合环保要求，严禁选择不合设计要求的低档材料进行投标报价及组织施工实施，如有其它国家强制性认证要求的也必须满足。</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2、材料的质量要求：</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（1）在免费保修期内，成交供应商对有缺陷的部位必须无偿地给予修理与更换，并承担一切由此引起的对业主或第三者的直接损失，除非该缺陷是由于人为破坏或合同规定的不可抗因素造成的损坏。</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（2）成交供应商必须对所承包的工程的质量负全部责任，其责任不因其他材料生产商提供的保证书而减轻或更改。</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（3）材料检验按建发〔2000〕185号文件规定的见证取样和送检规定的程序进行。凡检验结果证明其有害物质含量指标超标的产品不得在工程上使用。</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3、材料供应要求：</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（1）本项目涉及的主要材料设备，必须经监理单位、设计单位、业主单位确认后方能采购、进场、加工、安装。否则一律不予承认，不予支付相应款项。</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2）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人、监理人、发包人确认与招标要求、投标承诺一致后封存，批量供应时应与样品一致，并经相关部门检验合格后方可使用。</w:t>
      </w:r>
    </w:p>
    <w:p>
      <w:pPr>
        <w:pStyle w:val="115"/>
        <w:adjustRightInd w:val="0"/>
        <w:snapToGrid w:val="0"/>
        <w:spacing w:line="360" w:lineRule="auto"/>
        <w:ind w:left="0" w:leftChars="0" w:firstLine="199" w:firstLineChars="83"/>
        <w:rPr>
          <w:rFonts w:hAnsi="宋体" w:cs="宋体"/>
          <w:color w:val="000000"/>
          <w:kern w:val="2"/>
          <w:sz w:val="24"/>
          <w:szCs w:val="24"/>
        </w:rPr>
      </w:pPr>
      <w:r>
        <w:rPr>
          <w:rFonts w:hint="eastAsia" w:hAnsi="宋体" w:cs="宋体"/>
          <w:color w:val="000000"/>
          <w:kern w:val="2"/>
          <w:sz w:val="24"/>
          <w:szCs w:val="24"/>
        </w:rPr>
        <w:t>（3）由成交供应商采购的设备材料，当成交供应商选定的产品质量达不到设计要求和预期质量目标时，采购人保留更换的权利，高于投标价的不调整，低于投标价的按实调整。</w:t>
      </w:r>
    </w:p>
    <w:p>
      <w:pPr>
        <w:rPr>
          <w:rFonts w:ascii="宋体" w:hAnsi="宋体" w:eastAsia="宋体"/>
          <w:color w:val="000000"/>
          <w:sz w:val="32"/>
        </w:rPr>
      </w:pPr>
      <w:bookmarkStart w:id="48" w:name="_Toc19065"/>
      <w:bookmarkStart w:id="49" w:name="_Toc383509160"/>
      <w:bookmarkStart w:id="50" w:name="_Toc324405830"/>
      <w:r>
        <w:rPr>
          <w:rFonts w:ascii="宋体" w:hAnsi="宋体" w:eastAsia="宋体"/>
          <w:color w:val="000000"/>
          <w:sz w:val="32"/>
        </w:rPr>
        <w:br w:type="page"/>
      </w:r>
    </w:p>
    <w:p>
      <w:pPr>
        <w:pStyle w:val="3"/>
        <w:snapToGrid w:val="0"/>
        <w:spacing w:before="240" w:after="240" w:line="240" w:lineRule="auto"/>
        <w:rPr>
          <w:rFonts w:ascii="宋体" w:hAnsi="宋体" w:eastAsia="宋体"/>
          <w:color w:val="000000"/>
          <w:sz w:val="32"/>
        </w:rPr>
      </w:pPr>
      <w:r>
        <w:rPr>
          <w:rFonts w:ascii="宋体" w:hAnsi="宋体" w:eastAsia="宋体"/>
          <w:color w:val="000000"/>
          <w:sz w:val="32"/>
        </w:rPr>
        <w:t>第四部分</w:t>
      </w:r>
      <w:r>
        <w:rPr>
          <w:rFonts w:hint="eastAsia" w:ascii="宋体" w:hAnsi="宋体" w:eastAsia="宋体"/>
          <w:color w:val="000000"/>
          <w:sz w:val="32"/>
        </w:rPr>
        <w:t xml:space="preserve">  </w:t>
      </w:r>
      <w:r>
        <w:rPr>
          <w:rFonts w:ascii="宋体" w:hAnsi="宋体" w:eastAsia="宋体"/>
          <w:color w:val="000000"/>
          <w:sz w:val="32"/>
        </w:rPr>
        <w:t>合同</w:t>
      </w:r>
      <w:r>
        <w:rPr>
          <w:rFonts w:hint="eastAsia" w:ascii="宋体" w:hAnsi="宋体" w:eastAsia="宋体"/>
          <w:color w:val="000000"/>
          <w:sz w:val="32"/>
        </w:rPr>
        <w:t>条款</w:t>
      </w:r>
      <w:bookmarkEnd w:id="48"/>
    </w:p>
    <w:p>
      <w:pPr>
        <w:adjustRightInd w:val="0"/>
        <w:snapToGrid w:val="0"/>
        <w:spacing w:line="360" w:lineRule="auto"/>
        <w:jc w:val="center"/>
        <w:rPr>
          <w:rFonts w:hint="eastAsia" w:ascii="宋体" w:hAnsi="宋体" w:eastAsia="宋体"/>
          <w:b/>
          <w:bCs/>
          <w:color w:val="000000"/>
          <w:sz w:val="24"/>
          <w:lang w:eastAsia="zh-CN"/>
        </w:rPr>
      </w:pPr>
      <w:r>
        <w:rPr>
          <w:rFonts w:hint="eastAsia" w:ascii="宋体" w:hAnsi="宋体"/>
          <w:b/>
          <w:bCs/>
          <w:color w:val="000000"/>
          <w:sz w:val="24"/>
          <w:lang w:eastAsia="zh-CN"/>
        </w:rPr>
        <w:t>（仅供参考）</w:t>
      </w:r>
    </w:p>
    <w:p>
      <w:pPr>
        <w:jc w:val="center"/>
        <w:rPr>
          <w:b/>
          <w:sz w:val="28"/>
          <w:szCs w:val="28"/>
        </w:rPr>
      </w:pPr>
      <w:r>
        <w:rPr>
          <w:rFonts w:hint="eastAsia"/>
          <w:b/>
          <w:sz w:val="28"/>
          <w:szCs w:val="28"/>
        </w:rPr>
        <w:t>第一部分  协议书</w:t>
      </w:r>
    </w:p>
    <w:p>
      <w:pPr>
        <w:spacing w:line="312" w:lineRule="auto"/>
        <w:rPr>
          <w:rFonts w:ascii="宋体" w:hAnsi="宋体"/>
          <w:color w:val="000000"/>
          <w:sz w:val="24"/>
        </w:rPr>
      </w:pPr>
    </w:p>
    <w:p>
      <w:pPr>
        <w:spacing w:line="312" w:lineRule="auto"/>
        <w:rPr>
          <w:rFonts w:hint="eastAsia" w:ascii="宋体" w:hAnsi="宋体" w:eastAsia="宋体"/>
          <w:color w:val="000000"/>
          <w:lang w:eastAsia="zh-CN"/>
        </w:rPr>
      </w:pPr>
      <w:r>
        <w:rPr>
          <w:rFonts w:hint="eastAsia" w:ascii="宋体" w:hAnsi="宋体"/>
          <w:color w:val="000000"/>
        </w:rPr>
        <w:t xml:space="preserve">发包人（全称）： </w:t>
      </w:r>
      <w:r>
        <w:rPr>
          <w:rFonts w:hint="eastAsia" w:ascii="宋体" w:hAnsi="宋体"/>
          <w:color w:val="000000"/>
          <w:lang w:eastAsia="zh-CN"/>
        </w:rPr>
        <w:t>库尔勒市阿瓦提乡人民政府</w:t>
      </w:r>
    </w:p>
    <w:p>
      <w:pPr>
        <w:rPr>
          <w:rFonts w:hint="eastAsia" w:eastAsia="宋体"/>
          <w:lang w:val="en-US" w:eastAsia="zh-CN"/>
        </w:rPr>
      </w:pPr>
      <w:r>
        <w:rPr>
          <w:rFonts w:hint="eastAsia" w:ascii="宋体" w:hAnsi="宋体"/>
          <w:color w:val="000000"/>
        </w:rPr>
        <w:t xml:space="preserve">承包人（全称）： </w:t>
      </w:r>
      <w:r>
        <w:rPr>
          <w:rFonts w:hint="eastAsia" w:ascii="宋体" w:hAnsi="宋体"/>
          <w:color w:val="000000"/>
          <w:lang w:val="en-US" w:eastAsia="zh-CN"/>
        </w:rPr>
        <w:t>.</w:t>
      </w:r>
    </w:p>
    <w:p>
      <w:pPr>
        <w:spacing w:line="312" w:lineRule="auto"/>
        <w:ind w:firstLine="420" w:firstLineChars="200"/>
        <w:rPr>
          <w:rFonts w:ascii="宋体" w:hAnsi="宋体"/>
          <w:color w:val="000000"/>
        </w:rPr>
      </w:pPr>
      <w:r>
        <w:rPr>
          <w:rFonts w:hint="eastAsia" w:ascii="宋体" w:hAnsi="宋体"/>
          <w:color w:val="000000"/>
        </w:rPr>
        <w:t>根据《中华人民共和国民法典》、《中华人民共和国建筑法》及有关法律规定，遵循平等、自愿、公平和诚实信用的原则，双方就</w:t>
      </w:r>
      <w:r>
        <w:rPr>
          <w:rFonts w:hint="eastAsia" w:ascii="宋体" w:hAnsi="宋体"/>
          <w:b/>
          <w:bCs/>
          <w:u w:val="single"/>
          <w:lang w:eastAsia="zh-CN"/>
        </w:rPr>
        <w:t>库尔勒市阿瓦提乡足球场地建设项目</w:t>
      </w:r>
      <w:r>
        <w:rPr>
          <w:rFonts w:hint="eastAsia" w:ascii="宋体" w:hAnsi="宋体"/>
          <w:color w:val="000000"/>
        </w:rPr>
        <w:t>施工及有关事项协商一致，共同达成如下协议：</w:t>
      </w:r>
    </w:p>
    <w:p>
      <w:pPr>
        <w:spacing w:line="312" w:lineRule="auto"/>
        <w:rPr>
          <w:rFonts w:ascii="宋体" w:hAnsi="宋体"/>
          <w:color w:val="000000"/>
        </w:rPr>
      </w:pPr>
      <w:r>
        <w:rPr>
          <w:rFonts w:hint="eastAsia" w:ascii="宋体" w:hAnsi="宋体"/>
          <w:color w:val="000000"/>
        </w:rPr>
        <w:t xml:space="preserve">    一、工程概况</w:t>
      </w:r>
    </w:p>
    <w:p>
      <w:pPr>
        <w:spacing w:line="312" w:lineRule="auto"/>
        <w:ind w:firstLine="420" w:firstLineChars="200"/>
        <w:rPr>
          <w:rFonts w:ascii="宋体" w:hAnsi="宋体"/>
          <w:color w:val="000000"/>
        </w:rPr>
      </w:pPr>
      <w:r>
        <w:rPr>
          <w:rFonts w:hint="eastAsia" w:ascii="宋体" w:hAnsi="宋体"/>
          <w:color w:val="000000"/>
        </w:rPr>
        <w:t>1.工程名称：</w:t>
      </w:r>
      <w:r>
        <w:rPr>
          <w:rFonts w:hint="eastAsia" w:ascii="宋体" w:hAnsi="宋体"/>
          <w:color w:val="000000"/>
          <w:u w:val="single"/>
        </w:rPr>
        <w:t xml:space="preserve"> </w:t>
      </w:r>
      <w:r>
        <w:rPr>
          <w:rFonts w:hint="eastAsia" w:ascii="宋体" w:hAnsi="宋体"/>
          <w:b/>
          <w:bCs/>
          <w:u w:val="single"/>
          <w:lang w:eastAsia="zh-CN"/>
        </w:rPr>
        <w:t>库尔勒市阿瓦提乡足球场地建设项目</w:t>
      </w:r>
      <w:r>
        <w:rPr>
          <w:rFonts w:hint="eastAsia" w:ascii="宋体" w:hAnsi="宋体"/>
          <w:b/>
          <w:bCs/>
          <w:u w:val="single"/>
        </w:rPr>
        <w:t xml:space="preserve"> </w:t>
      </w:r>
      <w:r>
        <w:rPr>
          <w:rFonts w:hint="eastAsia" w:ascii="宋体" w:hAnsi="宋体"/>
          <w:color w:val="000000"/>
          <w:u w:val="single"/>
        </w:rPr>
        <w:t xml:space="preserve"> </w:t>
      </w:r>
      <w:r>
        <w:rPr>
          <w:rFonts w:hint="eastAsia" w:ascii="宋体" w:hAnsi="宋体"/>
          <w:color w:val="000000"/>
        </w:rPr>
        <w:t>。</w:t>
      </w:r>
    </w:p>
    <w:p>
      <w:pPr>
        <w:spacing w:line="312" w:lineRule="auto"/>
        <w:ind w:firstLine="420" w:firstLineChars="200"/>
        <w:rPr>
          <w:rFonts w:ascii="宋体" w:hAnsi="宋体"/>
          <w:color w:val="000000"/>
        </w:rPr>
      </w:pPr>
      <w:r>
        <w:rPr>
          <w:rFonts w:hint="eastAsia" w:ascii="宋体" w:hAnsi="宋体"/>
          <w:color w:val="000000"/>
        </w:rPr>
        <w:t>2.工程地点：</w:t>
      </w:r>
      <w:r>
        <w:rPr>
          <w:rFonts w:hint="eastAsia" w:ascii="宋体" w:hAnsi="宋体"/>
          <w:color w:val="000000"/>
          <w:u w:val="single"/>
        </w:rPr>
        <w:t xml:space="preserve">  </w:t>
      </w:r>
      <w:r>
        <w:rPr>
          <w:rFonts w:hint="eastAsia" w:ascii="宋体" w:hAnsi="宋体"/>
          <w:b/>
          <w:color w:val="000000"/>
          <w:u w:val="single"/>
          <w:lang w:eastAsia="zh-CN"/>
        </w:rPr>
        <w:t>库尔勒市阿瓦提乡</w:t>
      </w:r>
      <w:r>
        <w:rPr>
          <w:rFonts w:hint="eastAsia" w:ascii="宋体" w:hAnsi="宋体"/>
          <w:color w:val="000000"/>
        </w:rPr>
        <w:t>。</w:t>
      </w:r>
    </w:p>
    <w:p>
      <w:pPr>
        <w:spacing w:line="312" w:lineRule="auto"/>
        <w:ind w:firstLine="420" w:firstLineChars="200"/>
        <w:rPr>
          <w:rFonts w:ascii="宋体" w:hAnsi="宋体"/>
          <w:color w:val="000000"/>
        </w:rPr>
      </w:pPr>
      <w:r>
        <w:rPr>
          <w:rFonts w:hint="eastAsia" w:ascii="宋体" w:hAnsi="宋体"/>
          <w:color w:val="000000"/>
        </w:rPr>
        <w:t>3.工程立项批准文号：</w:t>
      </w:r>
      <w:r>
        <w:rPr>
          <w:rFonts w:hint="eastAsia" w:ascii="宋体" w:hAnsi="宋体"/>
          <w:color w:val="000000"/>
          <w:u w:val="single"/>
        </w:rPr>
        <w:t xml:space="preserve">     </w:t>
      </w:r>
      <w:r>
        <w:rPr>
          <w:rFonts w:hint="eastAsia" w:ascii="宋体" w:hAnsi="宋体"/>
          <w:color w:val="000000"/>
        </w:rPr>
        <w:t>。</w:t>
      </w:r>
    </w:p>
    <w:p>
      <w:pPr>
        <w:spacing w:line="312" w:lineRule="auto"/>
        <w:ind w:firstLine="420" w:firstLineChars="200"/>
        <w:rPr>
          <w:rFonts w:ascii="宋体" w:hAnsi="宋体"/>
          <w:color w:val="000000"/>
        </w:rPr>
      </w:pPr>
      <w:r>
        <w:rPr>
          <w:rFonts w:hint="eastAsia" w:ascii="宋体" w:hAnsi="宋体"/>
          <w:color w:val="000000"/>
        </w:rPr>
        <w:t>4.资金来源：财政资金。</w:t>
      </w:r>
    </w:p>
    <w:p>
      <w:pPr>
        <w:spacing w:line="312" w:lineRule="auto"/>
        <w:ind w:firstLine="420" w:firstLineChars="200"/>
        <w:rPr>
          <w:rFonts w:ascii="宋体" w:hAnsi="宋体"/>
          <w:color w:val="000000"/>
        </w:rPr>
      </w:pPr>
      <w:r>
        <w:rPr>
          <w:rFonts w:hint="eastAsia" w:ascii="宋体" w:hAnsi="宋体"/>
          <w:color w:val="000000"/>
        </w:rPr>
        <w:t>5.工程内容：</w:t>
      </w:r>
      <w:r>
        <w:rPr>
          <w:rFonts w:hint="eastAsia" w:ascii="宋体" w:hAnsi="宋体"/>
          <w:color w:val="000000"/>
          <w:u w:val="single"/>
        </w:rPr>
        <w:t xml:space="preserve">              </w:t>
      </w:r>
      <w:r>
        <w:rPr>
          <w:rFonts w:hint="eastAsia" w:ascii="宋体" w:hAnsi="宋体"/>
          <w:color w:val="000000"/>
        </w:rPr>
        <w:t>。</w:t>
      </w:r>
    </w:p>
    <w:p>
      <w:pPr>
        <w:ind w:firstLine="420" w:firstLineChars="200"/>
      </w:pPr>
      <w:r>
        <w:rPr>
          <w:rFonts w:hint="eastAsia" w:ascii="宋体" w:hAnsi="宋体"/>
          <w:color w:val="000000"/>
        </w:rPr>
        <w:t>6.工程承包范围：</w:t>
      </w:r>
      <w:r>
        <w:rPr>
          <w:rFonts w:hint="eastAsia" w:ascii="宋体" w:hAnsi="宋体"/>
          <w:color w:val="000000"/>
          <w:u w:val="single"/>
        </w:rPr>
        <w:t xml:space="preserve">  </w:t>
      </w:r>
      <w:r>
        <w:rPr>
          <w:rFonts w:hint="eastAsia" w:ascii="宋体" w:hAnsi="宋体"/>
          <w:u w:val="single"/>
        </w:rPr>
        <w:t>工程量清单、图纸范围内的全部工程内容</w:t>
      </w:r>
      <w:r>
        <w:rPr>
          <w:rFonts w:hint="eastAsia" w:ascii="宋体" w:hAnsi="宋体"/>
          <w:sz w:val="24"/>
          <w:szCs w:val="24"/>
          <w:u w:val="single"/>
        </w:rPr>
        <w:t xml:space="preserve"> 。</w:t>
      </w:r>
    </w:p>
    <w:p>
      <w:pPr>
        <w:spacing w:line="312" w:lineRule="auto"/>
        <w:rPr>
          <w:rFonts w:ascii="宋体" w:hAnsi="宋体"/>
          <w:color w:val="000000"/>
        </w:rPr>
      </w:pPr>
      <w:r>
        <w:rPr>
          <w:rFonts w:hint="eastAsia" w:ascii="宋体" w:hAnsi="宋体"/>
          <w:color w:val="000000"/>
        </w:rPr>
        <w:t xml:space="preserve">   二、合同工期</w:t>
      </w:r>
    </w:p>
    <w:p>
      <w:pPr>
        <w:spacing w:line="312" w:lineRule="auto"/>
        <w:ind w:firstLine="420" w:firstLineChars="200"/>
        <w:rPr>
          <w:rFonts w:ascii="宋体" w:hAnsi="宋体"/>
          <w:color w:val="000000"/>
        </w:rPr>
      </w:pPr>
      <w:r>
        <w:rPr>
          <w:rFonts w:hint="eastAsia" w:ascii="宋体" w:hAnsi="宋体"/>
          <w:color w:val="000000"/>
        </w:rPr>
        <w:t>计划开工日期：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spacing w:line="312" w:lineRule="auto"/>
        <w:ind w:firstLine="420" w:firstLineChars="200"/>
        <w:rPr>
          <w:rFonts w:ascii="宋体" w:hAnsi="宋体"/>
          <w:color w:val="000000"/>
        </w:rPr>
      </w:pPr>
      <w:r>
        <w:rPr>
          <w:rFonts w:hint="eastAsia" w:ascii="宋体" w:hAnsi="宋体"/>
          <w:color w:val="000000"/>
        </w:rPr>
        <w:t>计划竣工日期：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spacing w:line="312" w:lineRule="auto"/>
        <w:ind w:firstLine="420" w:firstLineChars="200"/>
        <w:rPr>
          <w:rFonts w:ascii="宋体" w:hAnsi="宋体"/>
          <w:color w:val="000000"/>
        </w:rPr>
      </w:pPr>
      <w:r>
        <w:rPr>
          <w:rFonts w:hint="eastAsia" w:ascii="宋体" w:hAnsi="宋体"/>
          <w:color w:val="000000"/>
        </w:rPr>
        <w:t>工期总日历天数：</w:t>
      </w:r>
      <w:r>
        <w:rPr>
          <w:rFonts w:hint="eastAsia" w:ascii="宋体" w:hAnsi="宋体"/>
          <w:color w:val="000000"/>
          <w:u w:val="single"/>
          <w:lang w:val="en-US" w:eastAsia="zh-CN"/>
        </w:rPr>
        <w:t xml:space="preserve">    </w:t>
      </w:r>
      <w:r>
        <w:rPr>
          <w:rFonts w:hint="eastAsia" w:ascii="宋体" w:hAnsi="宋体"/>
          <w:color w:val="000000"/>
        </w:rPr>
        <w:t>天。工期总日历天数与根据前述计划开竣工日期计算的工期天数不一致的，以工期总日历天数为准。</w:t>
      </w:r>
    </w:p>
    <w:p>
      <w:pPr>
        <w:spacing w:line="312" w:lineRule="auto"/>
        <w:ind w:firstLine="420" w:firstLineChars="200"/>
        <w:rPr>
          <w:rFonts w:ascii="宋体" w:hAnsi="宋体"/>
          <w:color w:val="000000"/>
        </w:rPr>
      </w:pPr>
      <w:r>
        <w:rPr>
          <w:rFonts w:hint="eastAsia" w:ascii="宋体" w:hAnsi="宋体"/>
          <w:color w:val="000000"/>
        </w:rPr>
        <w:t xml:space="preserve">上述计划开工和竣工日期为暂定日期，具体开工日期以总监理工程师发出的开工令为准。    </w:t>
      </w:r>
    </w:p>
    <w:p>
      <w:pPr>
        <w:spacing w:line="312" w:lineRule="auto"/>
        <w:ind w:firstLine="420" w:firstLineChars="200"/>
        <w:rPr>
          <w:rFonts w:ascii="宋体" w:hAnsi="宋体"/>
          <w:color w:val="000000"/>
        </w:rPr>
      </w:pPr>
      <w:r>
        <w:rPr>
          <w:rFonts w:hint="eastAsia" w:ascii="宋体" w:hAnsi="宋体"/>
          <w:color w:val="000000"/>
        </w:rPr>
        <w:t>三、质量标准</w:t>
      </w:r>
    </w:p>
    <w:p>
      <w:pPr>
        <w:spacing w:line="312" w:lineRule="auto"/>
        <w:ind w:firstLine="420" w:firstLineChars="200"/>
        <w:rPr>
          <w:rFonts w:ascii="宋体" w:hAnsi="宋体"/>
          <w:color w:val="000000"/>
        </w:rPr>
      </w:pPr>
      <w:r>
        <w:rPr>
          <w:rFonts w:hint="eastAsia" w:ascii="宋体" w:hAnsi="宋体"/>
          <w:color w:val="000000"/>
        </w:rPr>
        <w:t>工程质量符合 国家施工验收规范</w:t>
      </w:r>
      <w:r>
        <w:rPr>
          <w:rFonts w:hint="eastAsia" w:ascii="宋体" w:hAnsi="宋体"/>
          <w:color w:val="000000"/>
          <w:u w:val="single"/>
        </w:rPr>
        <w:t>合格</w:t>
      </w:r>
      <w:r>
        <w:rPr>
          <w:rFonts w:hint="eastAsia" w:ascii="宋体" w:hAnsi="宋体"/>
          <w:color w:val="000000"/>
        </w:rPr>
        <w:t>标准。</w:t>
      </w:r>
    </w:p>
    <w:p>
      <w:pPr>
        <w:spacing w:line="312" w:lineRule="auto"/>
        <w:rPr>
          <w:rFonts w:ascii="宋体" w:hAnsi="宋体"/>
          <w:color w:val="000000"/>
        </w:rPr>
      </w:pPr>
      <w:r>
        <w:rPr>
          <w:rFonts w:hint="eastAsia" w:ascii="宋体" w:hAnsi="宋体"/>
          <w:color w:val="000000"/>
        </w:rPr>
        <w:t xml:space="preserve">    四、签约合同价与合同价格形式</w:t>
      </w:r>
      <w:r>
        <w:rPr>
          <w:rFonts w:hint="eastAsia" w:ascii="宋体" w:hAnsi="宋体"/>
          <w:color w:val="000000"/>
        </w:rPr>
        <w:tab/>
      </w:r>
    </w:p>
    <w:p>
      <w:pPr>
        <w:spacing w:line="312" w:lineRule="auto"/>
        <w:ind w:firstLine="420" w:firstLineChars="200"/>
        <w:rPr>
          <w:rFonts w:ascii="宋体" w:hAnsi="宋体"/>
          <w:color w:val="000000"/>
        </w:rPr>
      </w:pPr>
      <w:r>
        <w:rPr>
          <w:rFonts w:hint="eastAsia" w:ascii="宋体" w:hAnsi="宋体"/>
          <w:color w:val="000000"/>
        </w:rPr>
        <w:t>1.签约合同价为：</w:t>
      </w:r>
    </w:p>
    <w:p>
      <w:pPr>
        <w:spacing w:line="312" w:lineRule="auto"/>
        <w:ind w:firstLine="420" w:firstLineChars="200"/>
        <w:rPr>
          <w:rFonts w:ascii="宋体" w:hAnsi="宋体"/>
          <w:color w:val="000000"/>
        </w:rPr>
      </w:pPr>
      <w:r>
        <w:rPr>
          <w:rFonts w:hint="eastAsia" w:ascii="宋体" w:hAnsi="宋体"/>
          <w:color w:val="000000"/>
        </w:rPr>
        <w:t>人民币（大写）</w:t>
      </w:r>
      <w:r>
        <w:rPr>
          <w:rFonts w:hint="eastAsia" w:ascii="宋体" w:hAnsi="宋体"/>
          <w:color w:val="000000"/>
          <w:u w:val="single"/>
        </w:rPr>
        <w:t xml:space="preserve">       </w:t>
      </w:r>
      <w:r>
        <w:rPr>
          <w:rFonts w:hint="eastAsia" w:ascii="宋体" w:hAnsi="宋体"/>
          <w:color w:val="000000"/>
        </w:rPr>
        <w:t xml:space="preserve"> (¥</w:t>
      </w:r>
      <w:r>
        <w:rPr>
          <w:rFonts w:hint="eastAsia" w:ascii="宋体" w:hAnsi="宋体"/>
          <w:color w:val="000000"/>
          <w:u w:val="single"/>
        </w:rPr>
        <w:t xml:space="preserve">               </w:t>
      </w:r>
      <w:r>
        <w:rPr>
          <w:rFonts w:hint="eastAsia" w:ascii="宋体" w:hAnsi="宋体"/>
          <w:color w:val="000000"/>
        </w:rPr>
        <w:t>元)；</w:t>
      </w:r>
    </w:p>
    <w:p>
      <w:pPr>
        <w:spacing w:line="312" w:lineRule="auto"/>
        <w:ind w:firstLine="420" w:firstLineChars="200"/>
        <w:rPr>
          <w:rFonts w:ascii="宋体" w:hAnsi="宋体"/>
          <w:color w:val="000000"/>
        </w:rPr>
      </w:pPr>
      <w:r>
        <w:rPr>
          <w:rFonts w:hint="eastAsia" w:ascii="宋体" w:hAnsi="宋体"/>
          <w:color w:val="000000"/>
        </w:rPr>
        <w:t>其中：</w:t>
      </w:r>
    </w:p>
    <w:p>
      <w:pPr>
        <w:spacing w:line="312" w:lineRule="auto"/>
        <w:ind w:firstLine="420" w:firstLineChars="200"/>
        <w:rPr>
          <w:rFonts w:ascii="宋体" w:hAnsi="宋体"/>
          <w:color w:val="000000"/>
        </w:rPr>
      </w:pPr>
      <w:r>
        <w:rPr>
          <w:rFonts w:hint="eastAsia" w:ascii="宋体" w:hAnsi="宋体"/>
          <w:color w:val="000000"/>
        </w:rPr>
        <w:t>（1）安全文明施工费：</w:t>
      </w:r>
    </w:p>
    <w:p>
      <w:pPr>
        <w:spacing w:line="312" w:lineRule="auto"/>
        <w:ind w:firstLine="420" w:firstLineChars="200"/>
        <w:rPr>
          <w:rFonts w:ascii="宋体" w:hAnsi="宋体"/>
          <w:color w:val="000000"/>
        </w:rPr>
      </w:pPr>
      <w:r>
        <w:rPr>
          <w:rFonts w:hint="eastAsia" w:ascii="宋体" w:hAnsi="宋体"/>
          <w:color w:val="000000"/>
        </w:rPr>
        <w:t>人民币（大写）</w:t>
      </w:r>
      <w:r>
        <w:rPr>
          <w:rFonts w:hint="eastAsia" w:ascii="宋体" w:hAnsi="宋体"/>
          <w:color w:val="000000"/>
          <w:u w:val="single"/>
        </w:rPr>
        <w:t xml:space="preserve">      /      (¥      /     元</w:t>
      </w:r>
      <w:r>
        <w:rPr>
          <w:rFonts w:hint="eastAsia"/>
          <w:color w:val="000000"/>
          <w:u w:val="single"/>
        </w:rPr>
        <w:t>)</w:t>
      </w:r>
      <w:r>
        <w:rPr>
          <w:rFonts w:hint="eastAsia" w:ascii="宋体" w:hAnsi="宋体"/>
          <w:color w:val="000000"/>
          <w:u w:val="single"/>
        </w:rPr>
        <w:t>；</w:t>
      </w:r>
    </w:p>
    <w:p>
      <w:pPr>
        <w:spacing w:line="312" w:lineRule="auto"/>
        <w:ind w:firstLine="420" w:firstLineChars="200"/>
        <w:rPr>
          <w:rFonts w:ascii="宋体" w:hAnsi="宋体"/>
          <w:color w:val="000000"/>
        </w:rPr>
      </w:pPr>
      <w:r>
        <w:rPr>
          <w:rFonts w:hint="eastAsia" w:ascii="宋体" w:hAnsi="宋体"/>
          <w:color w:val="000000"/>
        </w:rPr>
        <w:t>（2）材料和工程设备暂估价金额：</w:t>
      </w:r>
    </w:p>
    <w:p>
      <w:pPr>
        <w:spacing w:line="312" w:lineRule="auto"/>
        <w:ind w:firstLine="420" w:firstLineChars="200"/>
        <w:rPr>
          <w:rFonts w:ascii="宋体" w:hAnsi="宋体"/>
          <w:color w:val="000000"/>
        </w:rPr>
      </w:pPr>
      <w:r>
        <w:rPr>
          <w:rFonts w:hint="eastAsia" w:ascii="宋体" w:hAnsi="宋体"/>
          <w:color w:val="000000"/>
        </w:rPr>
        <w:t>人民币（大写）</w:t>
      </w:r>
      <w:r>
        <w:rPr>
          <w:rFonts w:hint="eastAsia" w:ascii="宋体" w:hAnsi="宋体"/>
          <w:color w:val="000000"/>
          <w:u w:val="single"/>
        </w:rPr>
        <w:t xml:space="preserve">       /       (¥     /    元</w:t>
      </w:r>
      <w:r>
        <w:rPr>
          <w:rFonts w:hint="eastAsia"/>
          <w:color w:val="000000"/>
          <w:u w:val="single"/>
        </w:rPr>
        <w:t>)</w:t>
      </w:r>
      <w:r>
        <w:rPr>
          <w:rFonts w:hint="eastAsia" w:ascii="宋体" w:hAnsi="宋体"/>
          <w:color w:val="000000"/>
          <w:u w:val="single"/>
        </w:rPr>
        <w:t>；</w:t>
      </w:r>
    </w:p>
    <w:p>
      <w:pPr>
        <w:spacing w:line="312" w:lineRule="auto"/>
        <w:ind w:firstLine="420" w:firstLineChars="200"/>
        <w:rPr>
          <w:rFonts w:ascii="宋体" w:hAnsi="宋体"/>
          <w:color w:val="000000"/>
        </w:rPr>
      </w:pPr>
      <w:r>
        <w:rPr>
          <w:rFonts w:hint="eastAsia" w:ascii="宋体" w:hAnsi="宋体"/>
          <w:color w:val="000000"/>
        </w:rPr>
        <w:t>（3）专业工程暂估价金额：</w:t>
      </w:r>
    </w:p>
    <w:p>
      <w:pPr>
        <w:spacing w:line="312" w:lineRule="auto"/>
        <w:ind w:firstLine="420" w:firstLineChars="200"/>
        <w:rPr>
          <w:rFonts w:ascii="宋体" w:hAnsi="宋体"/>
          <w:color w:val="000000"/>
        </w:rPr>
      </w:pPr>
      <w:r>
        <w:rPr>
          <w:rFonts w:hint="eastAsia" w:ascii="宋体" w:hAnsi="宋体"/>
          <w:color w:val="000000"/>
        </w:rPr>
        <w:t>人民币（大写）</w:t>
      </w:r>
      <w:r>
        <w:rPr>
          <w:rFonts w:hint="eastAsia" w:ascii="宋体" w:hAnsi="宋体"/>
          <w:color w:val="000000"/>
          <w:u w:val="single"/>
        </w:rPr>
        <w:t xml:space="preserve">     /        (¥     /    元</w:t>
      </w:r>
      <w:r>
        <w:rPr>
          <w:rFonts w:hint="eastAsia"/>
          <w:color w:val="000000"/>
          <w:u w:val="single"/>
        </w:rPr>
        <w:t>)</w:t>
      </w:r>
      <w:r>
        <w:rPr>
          <w:rFonts w:hint="eastAsia" w:ascii="宋体" w:hAnsi="宋体"/>
          <w:color w:val="000000"/>
          <w:u w:val="single"/>
        </w:rPr>
        <w:t>；</w:t>
      </w:r>
    </w:p>
    <w:p>
      <w:pPr>
        <w:spacing w:line="312" w:lineRule="auto"/>
        <w:ind w:firstLine="420" w:firstLineChars="200"/>
        <w:rPr>
          <w:rFonts w:ascii="宋体" w:hAnsi="宋体"/>
          <w:color w:val="000000"/>
        </w:rPr>
      </w:pPr>
      <w:r>
        <w:rPr>
          <w:rFonts w:hint="eastAsia" w:ascii="宋体" w:hAnsi="宋体"/>
          <w:color w:val="000000"/>
        </w:rPr>
        <w:t>（4）暂列金额：</w:t>
      </w:r>
    </w:p>
    <w:p>
      <w:pPr>
        <w:spacing w:line="312" w:lineRule="auto"/>
        <w:ind w:firstLine="420" w:firstLineChars="200"/>
        <w:rPr>
          <w:rFonts w:ascii="宋体" w:hAnsi="宋体"/>
          <w:color w:val="000000"/>
        </w:rPr>
      </w:pPr>
      <w:r>
        <w:rPr>
          <w:rFonts w:hint="eastAsia" w:ascii="宋体" w:hAnsi="宋体"/>
          <w:color w:val="000000"/>
        </w:rPr>
        <w:t>人民币（大写）</w:t>
      </w:r>
      <w:r>
        <w:rPr>
          <w:rFonts w:hint="eastAsia" w:ascii="宋体" w:hAnsi="宋体"/>
          <w:color w:val="000000"/>
          <w:u w:val="single"/>
        </w:rPr>
        <w:t xml:space="preserve">      /       (¥      /    元</w:t>
      </w:r>
      <w:r>
        <w:rPr>
          <w:rFonts w:hint="eastAsia"/>
          <w:color w:val="000000"/>
          <w:u w:val="single"/>
        </w:rPr>
        <w:t>)</w:t>
      </w:r>
      <w:r>
        <w:rPr>
          <w:rFonts w:hint="eastAsia" w:ascii="宋体" w:hAnsi="宋体"/>
          <w:color w:val="000000"/>
          <w:u w:val="single"/>
        </w:rPr>
        <w:t>。</w:t>
      </w:r>
    </w:p>
    <w:p>
      <w:pPr>
        <w:spacing w:line="312" w:lineRule="auto"/>
        <w:ind w:firstLine="420" w:firstLineChars="200"/>
        <w:rPr>
          <w:rFonts w:ascii="宋体" w:hAnsi="宋体"/>
          <w:color w:val="000000"/>
        </w:rPr>
      </w:pPr>
      <w:r>
        <w:rPr>
          <w:rFonts w:hint="eastAsia" w:ascii="宋体" w:hAnsi="宋体"/>
          <w:color w:val="000000"/>
        </w:rPr>
        <w:t>2.合同价格形式：</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rPr>
        <w:t xml:space="preserve"> 。</w:t>
      </w:r>
    </w:p>
    <w:p>
      <w:pPr>
        <w:spacing w:line="312" w:lineRule="auto"/>
        <w:ind w:firstLine="420" w:firstLineChars="200"/>
        <w:rPr>
          <w:rFonts w:ascii="宋体" w:hAnsi="宋体"/>
          <w:color w:val="000000"/>
        </w:rPr>
      </w:pPr>
      <w:r>
        <w:rPr>
          <w:rFonts w:hint="eastAsia" w:ascii="宋体" w:hAnsi="宋体"/>
          <w:color w:val="000000"/>
        </w:rPr>
        <w:t>3.本次竞争性磋商包含两次报价，承包人在仔细研究了本项目施工谈判文件的全部内容，最终报价愿意在初始报价</w:t>
      </w:r>
      <w:r>
        <w:rPr>
          <w:rFonts w:hint="eastAsia" w:ascii="宋体" w:hAnsi="宋体"/>
          <w:color w:val="000000"/>
          <w:u w:val="single"/>
        </w:rPr>
        <w:t xml:space="preserve">     </w:t>
      </w:r>
      <w:r>
        <w:rPr>
          <w:rFonts w:hint="eastAsia" w:ascii="宋体" w:hAnsi="宋体"/>
          <w:color w:val="000000"/>
        </w:rPr>
        <w:t>万元基础上优惠至</w:t>
      </w:r>
      <w:r>
        <w:rPr>
          <w:rFonts w:hint="eastAsia" w:ascii="宋体" w:hAnsi="宋体"/>
          <w:color w:val="000000"/>
          <w:u w:val="single"/>
        </w:rPr>
        <w:t xml:space="preserve">     </w:t>
      </w:r>
      <w:r>
        <w:rPr>
          <w:rFonts w:hint="eastAsia" w:ascii="宋体" w:hAnsi="宋体"/>
          <w:color w:val="000000"/>
        </w:rPr>
        <w:t>万元，并完全响应竞争性谈判文件内容。</w:t>
      </w:r>
    </w:p>
    <w:p>
      <w:pPr>
        <w:spacing w:line="312" w:lineRule="auto"/>
        <w:ind w:firstLine="420" w:firstLineChars="200"/>
        <w:rPr>
          <w:rFonts w:ascii="宋体" w:hAnsi="宋体"/>
          <w:color w:val="000000"/>
        </w:rPr>
      </w:pPr>
      <w:r>
        <w:rPr>
          <w:rFonts w:hint="eastAsia" w:ascii="宋体" w:hAnsi="宋体"/>
          <w:color w:val="000000"/>
        </w:rPr>
        <w:t>项目竣工结算时，最终结算价根据承诺优惠率同比例调整，调整范围包括合同部分及新增联系单部分。</w:t>
      </w:r>
    </w:p>
    <w:p>
      <w:pPr>
        <w:spacing w:line="312" w:lineRule="auto"/>
        <w:rPr>
          <w:rFonts w:ascii="宋体" w:hAnsi="宋体"/>
          <w:color w:val="000000"/>
        </w:rPr>
      </w:pPr>
      <w:r>
        <w:rPr>
          <w:rFonts w:hint="eastAsia" w:ascii="宋体" w:hAnsi="宋体"/>
          <w:color w:val="000000"/>
        </w:rPr>
        <w:t xml:space="preserve">    五、项目经理</w:t>
      </w:r>
    </w:p>
    <w:p>
      <w:pPr>
        <w:spacing w:line="312" w:lineRule="auto"/>
        <w:ind w:firstLine="420" w:firstLineChars="200"/>
        <w:rPr>
          <w:rFonts w:ascii="宋体" w:hAnsi="宋体"/>
          <w:color w:val="000000"/>
        </w:rPr>
      </w:pPr>
      <w:r>
        <w:rPr>
          <w:rFonts w:hint="eastAsia" w:ascii="宋体" w:hAnsi="宋体"/>
          <w:color w:val="000000"/>
        </w:rPr>
        <w:t>承包人项目经理：</w:t>
      </w:r>
      <w:r>
        <w:rPr>
          <w:rFonts w:hint="eastAsia" w:ascii="宋体" w:hAnsi="宋体"/>
          <w:color w:val="000000"/>
          <w:u w:val="single"/>
        </w:rPr>
        <w:t xml:space="preserve">          </w:t>
      </w:r>
      <w:r>
        <w:rPr>
          <w:rFonts w:hint="eastAsia" w:ascii="宋体" w:hAnsi="宋体"/>
          <w:color w:val="000000"/>
        </w:rPr>
        <w:t>（身份证号码：</w:t>
      </w:r>
      <w:r>
        <w:rPr>
          <w:rFonts w:hint="eastAsia" w:ascii="宋体" w:hAnsi="宋体"/>
          <w:color w:val="000000"/>
          <w:u w:val="single"/>
        </w:rPr>
        <w:t xml:space="preserve">     </w:t>
      </w:r>
      <w:r>
        <w:rPr>
          <w:rFonts w:hint="eastAsia" w:ascii="宋体" w:hAnsi="宋体"/>
          <w:color w:val="000000"/>
        </w:rPr>
        <w:t>）。</w:t>
      </w:r>
    </w:p>
    <w:p>
      <w:pPr>
        <w:spacing w:line="312" w:lineRule="auto"/>
        <w:rPr>
          <w:rFonts w:ascii="宋体" w:hAnsi="宋体"/>
          <w:color w:val="000000"/>
        </w:rPr>
      </w:pPr>
      <w:r>
        <w:rPr>
          <w:rFonts w:hint="eastAsia" w:ascii="宋体" w:hAnsi="宋体"/>
          <w:color w:val="000000"/>
        </w:rPr>
        <w:t xml:space="preserve">    六、合同文件构成</w:t>
      </w:r>
    </w:p>
    <w:p>
      <w:pPr>
        <w:spacing w:line="312" w:lineRule="auto"/>
        <w:ind w:firstLine="420" w:firstLineChars="200"/>
        <w:rPr>
          <w:rFonts w:ascii="宋体" w:hAnsi="宋体"/>
          <w:color w:val="000000"/>
        </w:rPr>
      </w:pPr>
      <w:r>
        <w:rPr>
          <w:rFonts w:hint="eastAsia" w:ascii="宋体" w:hAnsi="宋体"/>
          <w:color w:val="000000"/>
        </w:rPr>
        <w:t>本协议书与下列文件一起构成合同文件：</w:t>
      </w:r>
    </w:p>
    <w:p>
      <w:pPr>
        <w:spacing w:line="312" w:lineRule="auto"/>
        <w:ind w:firstLine="420" w:firstLineChars="200"/>
        <w:rPr>
          <w:rFonts w:ascii="宋体" w:hAnsi="宋体"/>
          <w:color w:val="000000"/>
        </w:rPr>
      </w:pPr>
      <w:r>
        <w:rPr>
          <w:rFonts w:hint="eastAsia" w:ascii="宋体" w:hAnsi="宋体"/>
          <w:color w:val="000000"/>
        </w:rPr>
        <w:t>（1）成交通知书；</w:t>
      </w:r>
    </w:p>
    <w:p>
      <w:pPr>
        <w:spacing w:line="312" w:lineRule="auto"/>
        <w:ind w:firstLine="420" w:firstLineChars="200"/>
        <w:rPr>
          <w:rFonts w:ascii="宋体" w:hAnsi="宋体"/>
          <w:color w:val="000000"/>
        </w:rPr>
      </w:pPr>
      <w:r>
        <w:rPr>
          <w:rFonts w:hint="eastAsia" w:ascii="宋体" w:hAnsi="宋体"/>
          <w:color w:val="000000"/>
        </w:rPr>
        <w:t>（2）采购文件、答疑、询标纪要及补充文件</w:t>
      </w:r>
    </w:p>
    <w:p>
      <w:pPr>
        <w:spacing w:line="312" w:lineRule="auto"/>
        <w:ind w:firstLine="420" w:firstLineChars="200"/>
        <w:rPr>
          <w:rFonts w:ascii="宋体" w:hAnsi="宋体"/>
          <w:color w:val="000000"/>
        </w:rPr>
      </w:pPr>
      <w:r>
        <w:rPr>
          <w:rFonts w:hint="eastAsia" w:ascii="宋体" w:hAnsi="宋体"/>
          <w:color w:val="000000"/>
        </w:rPr>
        <w:t xml:space="preserve">（3）磋商响应文件及其附件； </w:t>
      </w:r>
    </w:p>
    <w:p>
      <w:pPr>
        <w:spacing w:line="312" w:lineRule="auto"/>
        <w:ind w:firstLine="420" w:firstLineChars="200"/>
        <w:rPr>
          <w:rFonts w:ascii="宋体" w:hAnsi="宋体"/>
          <w:color w:val="000000"/>
        </w:rPr>
      </w:pPr>
      <w:r>
        <w:rPr>
          <w:rFonts w:hint="eastAsia" w:ascii="宋体" w:hAnsi="宋体"/>
          <w:color w:val="000000"/>
        </w:rPr>
        <w:t>（4）专用合同条款及其附件；</w:t>
      </w:r>
    </w:p>
    <w:p>
      <w:pPr>
        <w:spacing w:line="312" w:lineRule="auto"/>
        <w:ind w:firstLine="420" w:firstLineChars="200"/>
        <w:rPr>
          <w:rFonts w:ascii="宋体" w:hAnsi="宋体"/>
          <w:color w:val="000000"/>
        </w:rPr>
      </w:pPr>
      <w:r>
        <w:rPr>
          <w:rFonts w:hint="eastAsia" w:ascii="宋体" w:hAnsi="宋体"/>
          <w:color w:val="000000"/>
        </w:rPr>
        <w:t>（5）通用合同条款；</w:t>
      </w:r>
    </w:p>
    <w:p>
      <w:pPr>
        <w:spacing w:line="312" w:lineRule="auto"/>
        <w:ind w:firstLine="420" w:firstLineChars="200"/>
        <w:rPr>
          <w:rFonts w:ascii="宋体" w:hAnsi="宋体"/>
          <w:color w:val="000000"/>
        </w:rPr>
      </w:pPr>
      <w:r>
        <w:rPr>
          <w:rFonts w:hint="eastAsia" w:ascii="宋体" w:hAnsi="宋体"/>
          <w:color w:val="000000"/>
        </w:rPr>
        <w:t>（6）技术标准和要求；</w:t>
      </w:r>
    </w:p>
    <w:p>
      <w:pPr>
        <w:spacing w:line="312" w:lineRule="auto"/>
        <w:ind w:firstLine="420" w:firstLineChars="200"/>
        <w:rPr>
          <w:rFonts w:ascii="宋体" w:hAnsi="宋体"/>
          <w:color w:val="000000"/>
        </w:rPr>
      </w:pPr>
      <w:r>
        <w:rPr>
          <w:rFonts w:hint="eastAsia" w:ascii="宋体" w:hAnsi="宋体"/>
          <w:color w:val="000000"/>
        </w:rPr>
        <w:t>（7）图纸；</w:t>
      </w:r>
    </w:p>
    <w:p>
      <w:pPr>
        <w:spacing w:line="312" w:lineRule="auto"/>
        <w:ind w:firstLine="420" w:firstLineChars="200"/>
        <w:rPr>
          <w:rFonts w:ascii="宋体" w:hAnsi="宋体"/>
          <w:color w:val="000000"/>
        </w:rPr>
      </w:pPr>
      <w:r>
        <w:rPr>
          <w:rFonts w:hint="eastAsia" w:ascii="宋体" w:hAnsi="宋体"/>
          <w:color w:val="000000"/>
        </w:rPr>
        <w:t>（8）已标价工程量清单或预算书；</w:t>
      </w:r>
    </w:p>
    <w:p>
      <w:pPr>
        <w:spacing w:line="312" w:lineRule="auto"/>
        <w:ind w:firstLine="420" w:firstLineChars="200"/>
        <w:rPr>
          <w:rFonts w:ascii="宋体" w:hAnsi="宋体"/>
          <w:color w:val="000000"/>
        </w:rPr>
      </w:pPr>
      <w:r>
        <w:rPr>
          <w:rFonts w:hint="eastAsia" w:ascii="宋体" w:hAnsi="宋体"/>
          <w:color w:val="000000"/>
        </w:rPr>
        <w:t>(9) 其他合同文件。</w:t>
      </w:r>
    </w:p>
    <w:p>
      <w:pPr>
        <w:spacing w:line="312" w:lineRule="auto"/>
        <w:ind w:firstLine="420" w:firstLineChars="200"/>
        <w:rPr>
          <w:rFonts w:ascii="宋体" w:hAnsi="宋体"/>
          <w:color w:val="000000"/>
        </w:rPr>
      </w:pPr>
      <w:r>
        <w:rPr>
          <w:rFonts w:hint="eastAsia" w:ascii="宋体" w:hAnsi="宋体"/>
          <w:color w:val="000000"/>
        </w:rPr>
        <w:t>在合同订立及履行过程中形成的与合同有关的文件均构成合同文件组成部分。</w:t>
      </w:r>
    </w:p>
    <w:p>
      <w:pPr>
        <w:spacing w:line="312" w:lineRule="auto"/>
        <w:ind w:firstLine="420" w:firstLineChars="200"/>
        <w:rPr>
          <w:rFonts w:ascii="宋体" w:hAnsi="宋体"/>
          <w:color w:val="000000"/>
        </w:rPr>
      </w:pPr>
      <w:r>
        <w:rPr>
          <w:rFonts w:hint="eastAsia" w:ascii="宋体" w:hAnsi="宋体"/>
          <w:color w:val="000000"/>
        </w:rPr>
        <w:t>上述各项合同文件包括合同当事人就该项合同文件所作出的补充和修改，属于同一类内容的文件，应以最新签署的为准。专用合同条款及其附件须经合同当事人签字或盖章。</w:t>
      </w:r>
    </w:p>
    <w:p>
      <w:pPr>
        <w:spacing w:line="312" w:lineRule="auto"/>
        <w:rPr>
          <w:rFonts w:ascii="宋体" w:hAnsi="宋体"/>
          <w:color w:val="000000"/>
        </w:rPr>
      </w:pPr>
      <w:r>
        <w:rPr>
          <w:rFonts w:hint="eastAsia" w:ascii="宋体" w:hAnsi="宋体"/>
          <w:color w:val="000000"/>
        </w:rPr>
        <w:t xml:space="preserve">    七、承诺</w:t>
      </w:r>
    </w:p>
    <w:p>
      <w:pPr>
        <w:spacing w:line="312" w:lineRule="auto"/>
        <w:ind w:firstLine="420" w:firstLineChars="200"/>
        <w:rPr>
          <w:rFonts w:ascii="宋体" w:hAnsi="宋体"/>
          <w:color w:val="000000"/>
        </w:rPr>
      </w:pPr>
      <w:r>
        <w:rPr>
          <w:rFonts w:hint="eastAsia" w:ascii="宋体" w:hAnsi="宋体"/>
          <w:color w:val="000000"/>
        </w:rPr>
        <w:t>1.发包人承诺按照法律规定履行项目审批手续、筹集工程建设资金并按照合同约定的期限和方式支付合同价款。</w:t>
      </w:r>
    </w:p>
    <w:p>
      <w:pPr>
        <w:spacing w:line="312" w:lineRule="auto"/>
        <w:ind w:firstLine="420" w:firstLineChars="200"/>
        <w:rPr>
          <w:rFonts w:ascii="宋体" w:hAnsi="宋体"/>
          <w:color w:val="000000"/>
        </w:rPr>
      </w:pPr>
      <w:r>
        <w:rPr>
          <w:rFonts w:hint="eastAsia" w:ascii="宋体" w:hAnsi="宋体"/>
          <w:color w:val="000000"/>
        </w:rPr>
        <w:t>2.承包人承诺按照法律规定及合同约定组织完成工程施工，确保工程质量和安全，不进行转包及违法分包，并在缺陷责任期及保修期内承担相应的工程维修责任。</w:t>
      </w:r>
    </w:p>
    <w:p>
      <w:pPr>
        <w:spacing w:line="312" w:lineRule="auto"/>
        <w:ind w:firstLine="420" w:firstLineChars="200"/>
        <w:rPr>
          <w:rFonts w:ascii="宋体" w:hAnsi="宋体"/>
          <w:color w:val="000000"/>
        </w:rPr>
      </w:pPr>
      <w:r>
        <w:rPr>
          <w:rFonts w:hint="eastAsia" w:ascii="宋体" w:hAnsi="宋体"/>
          <w:color w:val="000000"/>
        </w:rPr>
        <w:t>3.发包人和承包人通过招投标形式签订合同的，双方理解并承诺不再就同一工程另行签订与合同实质性内容相背离的协议。</w:t>
      </w:r>
    </w:p>
    <w:p>
      <w:pPr>
        <w:spacing w:line="312" w:lineRule="auto"/>
        <w:rPr>
          <w:rFonts w:ascii="宋体" w:hAnsi="宋体"/>
          <w:color w:val="000000"/>
        </w:rPr>
      </w:pPr>
      <w:r>
        <w:rPr>
          <w:rFonts w:hint="eastAsia" w:ascii="宋体" w:hAnsi="宋体"/>
          <w:color w:val="000000"/>
        </w:rPr>
        <w:t xml:space="preserve">    八、词语含义</w:t>
      </w:r>
    </w:p>
    <w:p>
      <w:pPr>
        <w:spacing w:line="312" w:lineRule="auto"/>
        <w:ind w:firstLine="420" w:firstLineChars="200"/>
        <w:rPr>
          <w:rFonts w:ascii="宋体" w:hAnsi="宋体"/>
          <w:color w:val="000000"/>
        </w:rPr>
      </w:pPr>
      <w:r>
        <w:rPr>
          <w:rFonts w:hint="eastAsia" w:ascii="宋体" w:hAnsi="宋体"/>
          <w:color w:val="000000"/>
        </w:rPr>
        <w:t>本协议书中词语含义与第二部分通用合同条款中赋予的含义相同。</w:t>
      </w:r>
    </w:p>
    <w:p>
      <w:pPr>
        <w:spacing w:line="312" w:lineRule="auto"/>
        <w:rPr>
          <w:rFonts w:ascii="宋体" w:hAnsi="宋体"/>
          <w:color w:val="000000"/>
        </w:rPr>
      </w:pPr>
      <w:r>
        <w:rPr>
          <w:rFonts w:hint="eastAsia" w:ascii="宋体" w:hAnsi="宋体"/>
          <w:color w:val="000000"/>
        </w:rPr>
        <w:t xml:space="preserve">    九、签订时间</w:t>
      </w:r>
    </w:p>
    <w:p>
      <w:pPr>
        <w:spacing w:line="312" w:lineRule="auto"/>
        <w:ind w:firstLine="420" w:firstLineChars="200"/>
        <w:rPr>
          <w:rFonts w:ascii="宋体" w:hAnsi="宋体"/>
          <w:color w:val="000000"/>
        </w:rPr>
      </w:pPr>
      <w:r>
        <w:rPr>
          <w:rFonts w:hint="eastAsia" w:ascii="宋体" w:hAnsi="宋体"/>
          <w:color w:val="000000"/>
        </w:rPr>
        <w:t>本合同于2021年    月    日签订。</w:t>
      </w:r>
    </w:p>
    <w:p>
      <w:pPr>
        <w:spacing w:line="312" w:lineRule="auto"/>
        <w:rPr>
          <w:rFonts w:ascii="宋体" w:hAnsi="宋体"/>
          <w:color w:val="000000"/>
        </w:rPr>
      </w:pPr>
      <w:r>
        <w:rPr>
          <w:rFonts w:hint="eastAsia" w:ascii="宋体" w:hAnsi="宋体"/>
          <w:color w:val="000000"/>
        </w:rPr>
        <w:t xml:space="preserve">    十、签订地点</w:t>
      </w:r>
    </w:p>
    <w:p>
      <w:pPr>
        <w:spacing w:line="312" w:lineRule="auto"/>
        <w:ind w:firstLine="420" w:firstLineChars="200"/>
        <w:rPr>
          <w:rFonts w:ascii="宋体" w:hAnsi="宋体"/>
          <w:color w:val="000000"/>
          <w:highlight w:val="none"/>
        </w:rPr>
      </w:pPr>
      <w:r>
        <w:rPr>
          <w:rFonts w:hint="eastAsia" w:ascii="宋体" w:hAnsi="宋体"/>
          <w:color w:val="000000"/>
          <w:highlight w:val="none"/>
        </w:rPr>
        <w:t>本合同在</w:t>
      </w:r>
      <w:r>
        <w:rPr>
          <w:rFonts w:hint="eastAsia" w:ascii="宋体" w:hAnsi="宋体"/>
          <w:b/>
          <w:color w:val="000000"/>
          <w:highlight w:val="none"/>
          <w:u w:val="single"/>
          <w:lang w:val="en-US" w:eastAsia="zh-CN"/>
        </w:rPr>
        <w:t xml:space="preserve">           </w:t>
      </w:r>
      <w:r>
        <w:rPr>
          <w:rFonts w:hint="eastAsia" w:ascii="宋体" w:hAnsi="宋体"/>
          <w:color w:val="000000"/>
          <w:highlight w:val="none"/>
        </w:rPr>
        <w:t xml:space="preserve"> 签订。</w:t>
      </w:r>
    </w:p>
    <w:p>
      <w:pPr>
        <w:spacing w:line="312" w:lineRule="auto"/>
        <w:rPr>
          <w:rFonts w:ascii="宋体" w:hAnsi="宋体"/>
          <w:color w:val="000000"/>
        </w:rPr>
      </w:pPr>
      <w:r>
        <w:rPr>
          <w:rFonts w:hint="eastAsia" w:ascii="宋体" w:hAnsi="宋体"/>
          <w:color w:val="000000"/>
        </w:rPr>
        <w:t xml:space="preserve">    十一、补充协议</w:t>
      </w:r>
    </w:p>
    <w:p>
      <w:pPr>
        <w:spacing w:line="312" w:lineRule="auto"/>
        <w:ind w:firstLine="420" w:firstLineChars="200"/>
        <w:rPr>
          <w:rFonts w:ascii="宋体" w:hAnsi="宋体"/>
          <w:color w:val="000000"/>
        </w:rPr>
      </w:pPr>
      <w:r>
        <w:rPr>
          <w:rFonts w:hint="eastAsia" w:ascii="宋体" w:hAnsi="宋体"/>
          <w:color w:val="000000"/>
        </w:rPr>
        <w:t>合同未尽事宜，合同当事人另行签订补充协议，补充协议是合同的组成部分。</w:t>
      </w:r>
    </w:p>
    <w:p>
      <w:pPr>
        <w:spacing w:line="312" w:lineRule="auto"/>
        <w:rPr>
          <w:rFonts w:ascii="宋体" w:hAnsi="宋体"/>
          <w:color w:val="000000"/>
        </w:rPr>
      </w:pPr>
      <w:r>
        <w:rPr>
          <w:rFonts w:hint="eastAsia" w:ascii="宋体" w:hAnsi="宋体"/>
          <w:color w:val="000000"/>
        </w:rPr>
        <w:t xml:space="preserve">    十二、合同生效</w:t>
      </w:r>
    </w:p>
    <w:p>
      <w:pPr>
        <w:spacing w:line="312" w:lineRule="auto"/>
        <w:ind w:firstLine="420" w:firstLineChars="200"/>
        <w:rPr>
          <w:rFonts w:ascii="宋体" w:hAnsi="宋体"/>
          <w:color w:val="000000"/>
        </w:rPr>
      </w:pPr>
      <w:r>
        <w:rPr>
          <w:rFonts w:hint="eastAsia" w:ascii="宋体" w:hAnsi="宋体"/>
          <w:color w:val="000000"/>
        </w:rPr>
        <w:t>本合同自</w:t>
      </w:r>
      <w:r>
        <w:rPr>
          <w:rFonts w:hint="eastAsia" w:ascii="宋体" w:hAnsi="宋体"/>
          <w:color w:val="000000"/>
          <w:u w:val="single"/>
        </w:rPr>
        <w:t xml:space="preserve">   双方签字盖章  </w:t>
      </w:r>
      <w:r>
        <w:rPr>
          <w:rFonts w:hint="eastAsia" w:ascii="宋体" w:hAnsi="宋体"/>
          <w:color w:val="000000"/>
        </w:rPr>
        <w:t>生效。</w:t>
      </w:r>
    </w:p>
    <w:p>
      <w:pPr>
        <w:spacing w:line="312" w:lineRule="auto"/>
        <w:rPr>
          <w:rFonts w:ascii="宋体" w:hAnsi="宋体"/>
          <w:color w:val="000000"/>
        </w:rPr>
      </w:pPr>
      <w:r>
        <w:rPr>
          <w:rFonts w:hint="eastAsia" w:ascii="宋体" w:hAnsi="宋体"/>
          <w:color w:val="000000"/>
        </w:rPr>
        <w:t xml:space="preserve">    十三、合同份数</w:t>
      </w:r>
    </w:p>
    <w:p>
      <w:pPr>
        <w:spacing w:line="312" w:lineRule="auto"/>
        <w:ind w:firstLine="420" w:firstLineChars="200"/>
        <w:rPr>
          <w:rFonts w:ascii="宋体" w:hAnsi="宋体"/>
          <w:color w:val="000000"/>
        </w:rPr>
      </w:pPr>
      <w:r>
        <w:rPr>
          <w:rFonts w:hint="eastAsia" w:ascii="宋体" w:hAnsi="宋体"/>
          <w:color w:val="000000"/>
        </w:rPr>
        <w:t>本合同一式</w:t>
      </w:r>
      <w:r>
        <w:rPr>
          <w:rFonts w:hint="eastAsia" w:ascii="宋体" w:hAnsi="宋体"/>
          <w:color w:val="000000"/>
          <w:u w:val="single"/>
        </w:rPr>
        <w:t xml:space="preserve"> 壹拾贰 </w:t>
      </w:r>
      <w:r>
        <w:rPr>
          <w:rFonts w:hint="eastAsia" w:ascii="宋体" w:hAnsi="宋体"/>
          <w:color w:val="000000"/>
        </w:rPr>
        <w:t>份，均具有同等法律效力，发包人执</w:t>
      </w:r>
      <w:r>
        <w:rPr>
          <w:rFonts w:hint="eastAsia" w:ascii="宋体" w:hAnsi="宋体"/>
          <w:color w:val="000000"/>
          <w:u w:val="single"/>
        </w:rPr>
        <w:t xml:space="preserve"> 壹正伍副 </w:t>
      </w:r>
      <w:r>
        <w:rPr>
          <w:rFonts w:hint="eastAsia" w:ascii="宋体" w:hAnsi="宋体"/>
          <w:color w:val="000000"/>
        </w:rPr>
        <w:t>，承包人执</w:t>
      </w:r>
      <w:r>
        <w:rPr>
          <w:rFonts w:hint="eastAsia" w:ascii="宋体" w:hAnsi="宋体"/>
          <w:color w:val="000000"/>
          <w:u w:val="single"/>
        </w:rPr>
        <w:t xml:space="preserve"> 壹正伍副 。</w:t>
      </w:r>
    </w:p>
    <w:p>
      <w:pPr>
        <w:spacing w:line="312" w:lineRule="auto"/>
        <w:rPr>
          <w:rFonts w:ascii="宋体" w:hAnsi="宋体"/>
          <w:color w:val="000000"/>
        </w:rPr>
      </w:pPr>
      <w:r>
        <w:rPr>
          <w:rFonts w:hint="eastAsia" w:ascii="宋体" w:hAnsi="宋体"/>
          <w:color w:val="000000"/>
        </w:rPr>
        <w:t xml:space="preserve"> </w:t>
      </w:r>
    </w:p>
    <w:p>
      <w:pPr>
        <w:spacing w:line="312" w:lineRule="auto"/>
        <w:rPr>
          <w:rFonts w:ascii="宋体" w:hAnsi="宋体"/>
          <w:color w:val="000000"/>
        </w:rPr>
      </w:pPr>
      <w:r>
        <w:rPr>
          <w:rFonts w:hint="eastAsia" w:ascii="宋体" w:hAnsi="宋体"/>
          <w:color w:val="000000"/>
        </w:rPr>
        <w:t xml:space="preserve"> </w:t>
      </w:r>
    </w:p>
    <w:p>
      <w:pPr>
        <w:spacing w:line="312" w:lineRule="auto"/>
        <w:rPr>
          <w:rFonts w:ascii="宋体" w:hAnsi="宋体"/>
          <w:color w:val="000000"/>
        </w:rPr>
      </w:pPr>
      <w:r>
        <w:rPr>
          <w:rFonts w:hint="eastAsia" w:ascii="宋体" w:hAnsi="宋体"/>
          <w:color w:val="000000"/>
        </w:rPr>
        <w:t>发包人：  (公章</w:t>
      </w:r>
      <w:r>
        <w:rPr>
          <w:rFonts w:hint="eastAsia"/>
          <w:color w:val="000000"/>
        </w:rPr>
        <w:t xml:space="preserve">)                    </w:t>
      </w:r>
      <w:r>
        <w:rPr>
          <w:rFonts w:hint="eastAsia" w:ascii="宋体" w:hAnsi="宋体"/>
          <w:color w:val="000000"/>
        </w:rPr>
        <w:t xml:space="preserve">承包人：  </w:t>
      </w:r>
      <w:r>
        <w:rPr>
          <w:rFonts w:hint="eastAsia"/>
          <w:color w:val="000000"/>
        </w:rPr>
        <w:t>(</w:t>
      </w:r>
      <w:r>
        <w:rPr>
          <w:rFonts w:hint="eastAsia" w:ascii="宋体" w:hAnsi="宋体"/>
          <w:color w:val="000000"/>
        </w:rPr>
        <w:t>公章</w:t>
      </w:r>
      <w:r>
        <w:rPr>
          <w:rFonts w:hint="eastAsia"/>
          <w:color w:val="000000"/>
        </w:rPr>
        <w:t>)</w:t>
      </w:r>
    </w:p>
    <w:p>
      <w:pPr>
        <w:spacing w:line="312" w:lineRule="auto"/>
        <w:rPr>
          <w:rFonts w:ascii="宋体" w:hAnsi="宋体"/>
          <w:color w:val="000000"/>
        </w:rPr>
      </w:pPr>
      <w:r>
        <w:rPr>
          <w:rFonts w:hint="eastAsia" w:ascii="宋体" w:hAnsi="宋体"/>
          <w:color w:val="000000"/>
        </w:rPr>
        <w:t xml:space="preserve">                                 </w:t>
      </w:r>
    </w:p>
    <w:p>
      <w:pPr>
        <w:spacing w:line="312" w:lineRule="auto"/>
        <w:rPr>
          <w:rFonts w:ascii="宋体" w:hAnsi="宋体"/>
          <w:color w:val="000000"/>
        </w:rPr>
      </w:pPr>
      <w:r>
        <w:rPr>
          <w:rFonts w:hint="eastAsia" w:ascii="宋体" w:hAnsi="宋体"/>
          <w:color w:val="000000"/>
        </w:rPr>
        <w:t>法定代表人或其委托代理人：          法定代表人或其委托代理人：</w:t>
      </w:r>
    </w:p>
    <w:p>
      <w:pPr>
        <w:spacing w:line="312" w:lineRule="auto"/>
        <w:rPr>
          <w:rFonts w:ascii="宋体" w:hAnsi="宋体"/>
          <w:color w:val="000000"/>
        </w:rPr>
      </w:pPr>
      <w:r>
        <w:rPr>
          <w:rFonts w:hint="eastAsia" w:ascii="宋体" w:hAnsi="宋体"/>
          <w:color w:val="000000"/>
        </w:rPr>
        <w:t>（签字）                           （签字）</w:t>
      </w:r>
    </w:p>
    <w:p>
      <w:pPr>
        <w:spacing w:line="312" w:lineRule="auto"/>
        <w:rPr>
          <w:rFonts w:ascii="宋体" w:hAnsi="宋体"/>
          <w:color w:val="000000"/>
        </w:rPr>
      </w:pPr>
      <w:r>
        <w:rPr>
          <w:rFonts w:hint="eastAsia" w:ascii="宋体" w:hAnsi="宋体"/>
          <w:color w:val="000000"/>
        </w:rPr>
        <w:t xml:space="preserve"> </w:t>
      </w:r>
    </w:p>
    <w:p>
      <w:pPr>
        <w:spacing w:line="312" w:lineRule="auto"/>
        <w:rPr>
          <w:rFonts w:ascii="宋体" w:hAnsi="宋体"/>
          <w:color w:val="000000"/>
        </w:rPr>
      </w:pPr>
      <w:r>
        <w:rPr>
          <w:rFonts w:hint="eastAsia" w:ascii="宋体" w:hAnsi="宋体"/>
          <w:color w:val="000000"/>
        </w:rPr>
        <w:t xml:space="preserve">组织机构代码：                     组织机构代码：           </w:t>
      </w:r>
    </w:p>
    <w:p>
      <w:pPr>
        <w:spacing w:line="312" w:lineRule="auto"/>
        <w:rPr>
          <w:rFonts w:ascii="宋体" w:hAnsi="宋体"/>
          <w:color w:val="000000"/>
        </w:rPr>
      </w:pPr>
      <w:r>
        <w:rPr>
          <w:rFonts w:hint="eastAsia" w:ascii="宋体" w:hAnsi="宋体"/>
          <w:color w:val="000000"/>
        </w:rPr>
        <w:t xml:space="preserve">地  址：                           地  址：                 </w:t>
      </w:r>
    </w:p>
    <w:p>
      <w:pPr>
        <w:spacing w:line="312" w:lineRule="auto"/>
        <w:rPr>
          <w:rFonts w:ascii="宋体" w:hAnsi="宋体"/>
          <w:color w:val="000000"/>
        </w:rPr>
      </w:pPr>
      <w:r>
        <w:rPr>
          <w:rFonts w:hint="eastAsia" w:ascii="宋体" w:hAnsi="宋体"/>
          <w:color w:val="000000"/>
        </w:rPr>
        <w:t xml:space="preserve">邮政编码：                         邮政编码：             </w:t>
      </w:r>
    </w:p>
    <w:p>
      <w:pPr>
        <w:spacing w:line="312" w:lineRule="auto"/>
        <w:rPr>
          <w:rFonts w:ascii="宋体" w:hAnsi="宋体"/>
          <w:color w:val="000000"/>
        </w:rPr>
      </w:pPr>
      <w:r>
        <w:rPr>
          <w:rFonts w:hint="eastAsia" w:ascii="宋体" w:hAnsi="宋体"/>
          <w:color w:val="000000"/>
        </w:rPr>
        <w:t xml:space="preserve">法定代表人：                       法定代表人：           </w:t>
      </w:r>
    </w:p>
    <w:p>
      <w:pPr>
        <w:spacing w:line="312" w:lineRule="auto"/>
        <w:rPr>
          <w:rFonts w:ascii="宋体" w:hAnsi="宋体"/>
          <w:color w:val="000000"/>
        </w:rPr>
      </w:pPr>
      <w:r>
        <w:rPr>
          <w:rFonts w:hint="eastAsia" w:ascii="宋体" w:hAnsi="宋体"/>
          <w:color w:val="000000"/>
        </w:rPr>
        <w:t xml:space="preserve">委托代理人：                       委托代理人：           </w:t>
      </w:r>
    </w:p>
    <w:p>
      <w:pPr>
        <w:spacing w:line="312" w:lineRule="auto"/>
        <w:rPr>
          <w:rFonts w:ascii="宋体" w:hAnsi="宋体"/>
          <w:color w:val="000000"/>
        </w:rPr>
      </w:pPr>
      <w:r>
        <w:rPr>
          <w:rFonts w:hint="eastAsia" w:ascii="宋体" w:hAnsi="宋体"/>
          <w:color w:val="000000"/>
        </w:rPr>
        <w:t xml:space="preserve">电  话：                           电  话：                 </w:t>
      </w:r>
    </w:p>
    <w:p>
      <w:pPr>
        <w:spacing w:line="312" w:lineRule="auto"/>
        <w:rPr>
          <w:rFonts w:ascii="宋体" w:hAnsi="宋体"/>
          <w:color w:val="000000"/>
        </w:rPr>
      </w:pPr>
      <w:r>
        <w:rPr>
          <w:rFonts w:hint="eastAsia" w:ascii="宋体" w:hAnsi="宋体"/>
          <w:color w:val="000000"/>
        </w:rPr>
        <w:t xml:space="preserve">传  真：                           传  真：                 </w:t>
      </w:r>
    </w:p>
    <w:p>
      <w:pPr>
        <w:spacing w:line="312" w:lineRule="auto"/>
        <w:rPr>
          <w:rFonts w:ascii="宋体" w:hAnsi="宋体"/>
          <w:color w:val="000000"/>
        </w:rPr>
      </w:pPr>
      <w:r>
        <w:rPr>
          <w:rFonts w:hint="eastAsia" w:ascii="宋体" w:hAnsi="宋体"/>
          <w:color w:val="000000"/>
        </w:rPr>
        <w:t xml:space="preserve">电子信箱：                         电子信箱：               </w:t>
      </w:r>
    </w:p>
    <w:p>
      <w:pPr>
        <w:spacing w:line="312" w:lineRule="auto"/>
        <w:rPr>
          <w:rFonts w:ascii="宋体" w:hAnsi="宋体"/>
          <w:color w:val="000000"/>
        </w:rPr>
      </w:pPr>
      <w:r>
        <w:rPr>
          <w:rFonts w:hint="eastAsia" w:ascii="宋体" w:hAnsi="宋体"/>
          <w:color w:val="000000"/>
        </w:rPr>
        <w:t xml:space="preserve">开户银行：                         开户银行：               </w:t>
      </w:r>
    </w:p>
    <w:p>
      <w:pPr>
        <w:spacing w:line="312" w:lineRule="auto"/>
        <w:rPr>
          <w:rFonts w:ascii="宋体" w:hAnsi="宋体"/>
          <w:color w:val="000000"/>
        </w:rPr>
      </w:pPr>
      <w:r>
        <w:rPr>
          <w:rFonts w:hint="eastAsia" w:ascii="宋体" w:hAnsi="宋体"/>
          <w:color w:val="000000"/>
        </w:rPr>
        <w:t xml:space="preserve">账  号：                            账  号：               </w:t>
      </w:r>
    </w:p>
    <w:p>
      <w:pPr>
        <w:autoSpaceDE w:val="0"/>
        <w:autoSpaceDN w:val="0"/>
        <w:adjustRightInd w:val="0"/>
        <w:snapToGrid w:val="0"/>
        <w:spacing w:line="360" w:lineRule="auto"/>
        <w:ind w:firstLine="420" w:firstLineChars="200"/>
        <w:rPr>
          <w:color w:val="000000"/>
        </w:rPr>
      </w:pPr>
      <w:r>
        <w:rPr>
          <w:color w:val="000000"/>
        </w:rPr>
        <w:t xml:space="preserve"> </w:t>
      </w:r>
    </w:p>
    <w:p>
      <w:pPr>
        <w:autoSpaceDE w:val="0"/>
        <w:autoSpaceDN w:val="0"/>
        <w:adjustRightInd w:val="0"/>
        <w:snapToGrid w:val="0"/>
        <w:spacing w:line="360" w:lineRule="auto"/>
        <w:ind w:firstLine="643" w:firstLineChars="200"/>
        <w:jc w:val="center"/>
        <w:rPr>
          <w:rFonts w:hint="eastAsia"/>
          <w:b/>
          <w:bCs/>
          <w:color w:val="000000"/>
          <w:sz w:val="32"/>
          <w:szCs w:val="32"/>
        </w:rPr>
      </w:pPr>
    </w:p>
    <w:p>
      <w:pPr>
        <w:autoSpaceDE w:val="0"/>
        <w:autoSpaceDN w:val="0"/>
        <w:adjustRightInd w:val="0"/>
        <w:snapToGrid w:val="0"/>
        <w:spacing w:line="360" w:lineRule="auto"/>
        <w:ind w:firstLine="643" w:firstLineChars="200"/>
        <w:jc w:val="center"/>
        <w:rPr>
          <w:b/>
          <w:bCs/>
          <w:color w:val="000000"/>
          <w:sz w:val="32"/>
          <w:szCs w:val="32"/>
        </w:rPr>
      </w:pPr>
      <w:r>
        <w:rPr>
          <w:rFonts w:hint="eastAsia"/>
          <w:b/>
          <w:bCs/>
          <w:color w:val="000000"/>
          <w:sz w:val="32"/>
          <w:szCs w:val="32"/>
        </w:rPr>
        <w:t>第二部分  通用条款</w:t>
      </w:r>
    </w:p>
    <w:p>
      <w:pPr>
        <w:pStyle w:val="40"/>
        <w:spacing w:line="440" w:lineRule="exact"/>
        <w:ind w:firstLine="480" w:firstLineChars="200"/>
        <w:rPr>
          <w:color w:val="000000"/>
        </w:rPr>
      </w:pPr>
      <w:r>
        <w:rPr>
          <w:rFonts w:hint="eastAsia"/>
          <w:color w:val="000000"/>
        </w:rPr>
        <w:t>详见《建设工程施工合同（示范文本）》（GF—2013—0201）第二部分 通用合同条款。</w:t>
      </w:r>
    </w:p>
    <w:p>
      <w:pPr>
        <w:pStyle w:val="40"/>
        <w:spacing w:line="440" w:lineRule="exact"/>
        <w:jc w:val="center"/>
        <w:rPr>
          <w:b/>
          <w:bCs/>
          <w:color w:val="000000"/>
          <w:sz w:val="32"/>
          <w:szCs w:val="32"/>
        </w:rPr>
      </w:pPr>
      <w:r>
        <w:rPr>
          <w:rFonts w:hint="eastAsia"/>
          <w:b/>
          <w:bCs/>
          <w:color w:val="000000"/>
          <w:sz w:val="32"/>
          <w:szCs w:val="32"/>
        </w:rPr>
        <w:t>第三部分  专用条款</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1. 一般约定</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 词语定义</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1.1.1合同</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1.1.1.10其他合同文件包括：</w:t>
      </w:r>
      <w:r>
        <w:rPr>
          <w:rFonts w:hint="eastAsia" w:ascii="宋体" w:hAnsi="宋体"/>
          <w:color w:val="000000"/>
          <w:u w:val="single"/>
        </w:rPr>
        <w:t xml:space="preserve">           /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1.1.2 合同当事人及其他相关方</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1.1.2.4监理人：</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名    称：</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资质类别和等级：</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联系电话：</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电子信箱：</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通信地址：</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1.1.2.5 设计人：</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名    称：</w:t>
      </w:r>
      <w:r>
        <w:rPr>
          <w:rFonts w:hint="eastAsia" w:ascii="宋体" w:hAnsi="宋体"/>
          <w:b/>
          <w:bCs/>
          <w:color w:val="000000"/>
          <w:u w:val="single"/>
        </w:rPr>
        <w:t xml:space="preserve">                </w:t>
      </w:r>
      <w:r>
        <w:rPr>
          <w:rFonts w:hint="eastAsia" w:ascii="宋体" w:hAnsi="宋体"/>
          <w:color w:val="000000"/>
          <w:u w:val="single"/>
        </w:rPr>
        <w:t>/</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资质类别和等级：</w:t>
      </w:r>
      <w:r>
        <w:rPr>
          <w:rFonts w:hint="eastAsia" w:ascii="宋体" w:hAnsi="宋体"/>
          <w:b/>
          <w:bCs/>
          <w:color w:val="000000"/>
          <w:u w:val="single"/>
        </w:rPr>
        <w:t xml:space="preserve">          </w:t>
      </w:r>
      <w:r>
        <w:rPr>
          <w:rFonts w:hint="eastAsia" w:ascii="宋体" w:hAnsi="宋体"/>
          <w:color w:val="000000"/>
          <w:u w:val="single"/>
        </w:rPr>
        <w:t>/</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联系电话：</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电子信箱：</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通信地址：</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1.1.3 工程和设备</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1.1.3.7 作为施工现场组成部分的其他场所包括：</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1.1.3.9 永久占地包括：</w:t>
      </w:r>
      <w:r>
        <w:rPr>
          <w:rFonts w:hint="eastAsia" w:ascii="宋体" w:hAnsi="宋体"/>
          <w:color w:val="00000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kern w:val="0"/>
        </w:rPr>
        <w:t>1.1.3.10 临时占地包括：</w:t>
      </w:r>
      <w:r>
        <w:rPr>
          <w:rFonts w:hint="eastAsia" w:ascii="宋体" w:hAnsi="宋体"/>
          <w:color w:val="00000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 xml:space="preserve">1.3法律 </w:t>
      </w:r>
    </w:p>
    <w:p>
      <w:pPr>
        <w:pStyle w:val="76"/>
        <w:autoSpaceDE w:val="0"/>
        <w:autoSpaceDN w:val="0"/>
        <w:adjustRightInd w:val="0"/>
        <w:snapToGrid w:val="0"/>
        <w:spacing w:line="360" w:lineRule="exact"/>
        <w:ind w:firstLine="420" w:firstLineChars="200"/>
        <w:jc w:val="left"/>
        <w:rPr>
          <w:rFonts w:ascii="宋体" w:hAnsi="宋体"/>
          <w:color w:val="000000"/>
        </w:rPr>
      </w:pPr>
      <w:r>
        <w:rPr>
          <w:rFonts w:hint="eastAsia" w:ascii="宋体" w:hAnsi="宋体"/>
          <w:color w:val="000000"/>
        </w:rPr>
        <w:t>适用于合同的其他规范性文件：</w:t>
      </w:r>
      <w:r>
        <w:rPr>
          <w:rFonts w:hint="eastAsia" w:ascii="宋体" w:hAnsi="宋体"/>
          <w:color w:val="000000"/>
          <w:u w:val="single"/>
          <w:lang w:val="en-US" w:eastAsia="zh-CN"/>
        </w:rPr>
        <w:t xml:space="preserve">                </w:t>
      </w:r>
      <w:r>
        <w:rPr>
          <w:rFonts w:hint="eastAsia" w:ascii="宋体" w:hAnsi="宋体" w:cs="仿宋_GB2312"/>
          <w:color w:val="000000"/>
          <w:u w:val="none"/>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 标准和规范</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1.4.1适用于工程的标准规范包括：</w:t>
      </w:r>
      <w:r>
        <w:rPr>
          <w:rFonts w:hint="eastAsia" w:ascii="宋体" w:hAnsi="宋体"/>
          <w:b/>
          <w:bCs/>
          <w:color w:val="000000"/>
          <w:u w:val="single"/>
        </w:rPr>
        <w:t>国家、地方及行业现行有关标准、规范</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1.4.2 发包人提供国外标准、规范的名称：</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发包人提供国外标准、规范的份数：</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kern w:val="0"/>
        </w:rPr>
        <w:t>发包人提供国外标准、规范的名称：</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1.4.3发包人对工程的技术标准和功能要求的特殊要求：</w:t>
      </w:r>
      <w:r>
        <w:rPr>
          <w:rFonts w:hint="eastAsia" w:ascii="宋体" w:hAnsi="宋体" w:cs="仿宋_GB2312"/>
          <w:b/>
          <w:bCs/>
          <w:color w:val="000000"/>
          <w:u w:val="single"/>
        </w:rPr>
        <w:t xml:space="preserve">按磋商文件第七章技术标准和要求中的技术标准约定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1.5 合同文件的优先顺序</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合同文件组成及优先顺序为：</w:t>
      </w:r>
      <w:r>
        <w:rPr>
          <w:rFonts w:hint="eastAsia" w:ascii="宋体" w:hAnsi="宋体" w:cs="仿宋_GB2312"/>
          <w:b/>
          <w:bCs/>
          <w:color w:val="000000"/>
          <w:u w:val="single"/>
        </w:rPr>
        <w:t>（1）合同协议书；（2）成交通知书；（3）询标纪要及承诺书；（4）专用合同条款及其附件；（5）采购文件、答疑及补充文件；（6）投标函及其附录（如果有）；（7）通用合同条款；（8）技术标准和要求；（9）图纸；（10）已标价工程量清单或预算书；（11）其他合同文件：①施工组织设计；②其他：图纸会审纪要及联系单</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 图纸和承包人文件</w:t>
      </w:r>
      <w:r>
        <w:rPr>
          <w:rFonts w:hint="eastAsia" w:ascii="宋体" w:hAnsi="宋体"/>
          <w:color w:val="000000"/>
        </w:rPr>
        <w:tab/>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1.6.1 图纸的提供</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发包人向承包人提供图纸的期限：</w:t>
      </w:r>
      <w:r>
        <w:rPr>
          <w:rFonts w:hint="eastAsia" w:ascii="宋体" w:hAnsi="宋体" w:cs="仿宋_GB2312"/>
          <w:b/>
          <w:bCs/>
          <w:color w:val="000000"/>
          <w:u w:val="single"/>
        </w:rPr>
        <w:t>合同签定后7天内</w:t>
      </w:r>
      <w:r>
        <w:rPr>
          <w:rFonts w:hint="eastAsia" w:ascii="宋体" w:hAnsi="宋体"/>
          <w:color w:val="000000"/>
        </w:rPr>
        <w:t>；</w:t>
      </w:r>
    </w:p>
    <w:p>
      <w:pPr>
        <w:pStyle w:val="75"/>
        <w:adjustRightInd w:val="0"/>
        <w:snapToGrid w:val="0"/>
        <w:spacing w:line="360" w:lineRule="exact"/>
        <w:ind w:firstLine="420" w:firstLineChars="200"/>
        <w:rPr>
          <w:rFonts w:hAnsi="宋体"/>
          <w:b/>
          <w:bCs/>
          <w:color w:val="000000"/>
          <w:u w:val="single"/>
        </w:rPr>
      </w:pPr>
      <w:r>
        <w:rPr>
          <w:rFonts w:hint="eastAsia" w:hAnsi="宋体"/>
          <w:color w:val="000000"/>
        </w:rPr>
        <w:t>发包人向承包人提供图纸的数量：</w:t>
      </w:r>
      <w:r>
        <w:rPr>
          <w:rFonts w:hint="eastAsia" w:hAnsi="宋体"/>
          <w:b/>
          <w:bCs/>
          <w:color w:val="000000"/>
          <w:u w:val="single"/>
        </w:rPr>
        <w:t>向承包人提供完整的施工图纸八套（含竣工图），承包人需加晒的图纸费用自理。</w:t>
      </w:r>
    </w:p>
    <w:p>
      <w:pPr>
        <w:pStyle w:val="76"/>
        <w:adjustRightInd w:val="0"/>
        <w:snapToGrid w:val="0"/>
        <w:spacing w:line="360" w:lineRule="exact"/>
        <w:ind w:firstLine="420" w:firstLineChars="200"/>
        <w:rPr>
          <w:rFonts w:ascii="宋体" w:hAnsi="宋体"/>
          <w:color w:val="000000"/>
          <w:kern w:val="0"/>
          <w:u w:val="single"/>
        </w:rPr>
      </w:pPr>
      <w:r>
        <w:rPr>
          <w:rFonts w:hint="eastAsia" w:ascii="宋体" w:hAnsi="宋体"/>
          <w:color w:val="000000"/>
        </w:rPr>
        <w:t>发包人向承包人提供图纸的内容：</w:t>
      </w:r>
      <w:r>
        <w:rPr>
          <w:rFonts w:hint="eastAsia" w:ascii="宋体" w:hAnsi="宋体"/>
          <w:color w:val="000000"/>
          <w:kern w:val="0"/>
          <w:u w:val="single"/>
        </w:rPr>
        <w:t xml:space="preserve">            /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1.6.4 承包人文件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需要由承包人提供的文件，包括：</w:t>
      </w:r>
      <w:r>
        <w:rPr>
          <w:rFonts w:hint="eastAsia" w:ascii="宋体" w:hAnsi="宋体"/>
          <w:b/>
          <w:bCs/>
          <w:color w:val="000000"/>
          <w:u w:val="single"/>
        </w:rPr>
        <w:t>施工组织设计（施工方案）和进度计划</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承包人提供的文件的期限为：</w:t>
      </w:r>
      <w:r>
        <w:rPr>
          <w:rFonts w:hint="eastAsia" w:ascii="宋体" w:hAnsi="宋体"/>
          <w:b/>
          <w:bCs/>
          <w:color w:val="000000"/>
          <w:u w:val="single"/>
        </w:rPr>
        <w:t>开工前7天提供</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承包人提供的文件的数量为：</w:t>
      </w:r>
      <w:r>
        <w:rPr>
          <w:rFonts w:hint="eastAsia" w:ascii="宋体" w:hAnsi="宋体" w:cs="仿宋_GB2312"/>
          <w:b/>
          <w:bCs/>
          <w:color w:val="000000"/>
          <w:u w:val="single"/>
        </w:rPr>
        <w:t xml:space="preserve">三套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承包人提供的文件的形式为：</w:t>
      </w:r>
      <w:r>
        <w:rPr>
          <w:rFonts w:hint="eastAsia" w:ascii="宋体" w:hAnsi="宋体"/>
          <w:b/>
          <w:bCs/>
          <w:color w:val="000000"/>
          <w:u w:val="single"/>
        </w:rPr>
        <w:t>书面文件</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发包人审批承包人文件的期限：</w:t>
      </w:r>
      <w:r>
        <w:rPr>
          <w:rFonts w:hint="eastAsia" w:ascii="宋体" w:hAnsi="宋体"/>
          <w:b/>
          <w:bCs/>
          <w:color w:val="000000"/>
          <w:u w:val="single"/>
        </w:rPr>
        <w:t>收到报告后7天内</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1.6.5 现场图纸准备</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关于现场图纸准备的约定：</w:t>
      </w:r>
      <w:r>
        <w:rPr>
          <w:rFonts w:hint="eastAsia" w:ascii="宋体" w:hAnsi="宋体" w:cs="仿宋_GB2312"/>
          <w:b/>
          <w:bCs/>
          <w:color w:val="000000"/>
          <w:u w:val="single"/>
        </w:rPr>
        <w:t>按通用合同条款第1.6.5条规定执行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1.7 联络</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1.7.1发包人和承包人应当在</w:t>
      </w:r>
      <w:r>
        <w:rPr>
          <w:rFonts w:hint="eastAsia" w:ascii="宋体" w:hAnsi="宋体"/>
          <w:b/>
          <w:bCs/>
          <w:color w:val="000000"/>
          <w:u w:val="single"/>
        </w:rPr>
        <w:t>7</w:t>
      </w:r>
      <w:r>
        <w:rPr>
          <w:rFonts w:hint="eastAsia" w:ascii="宋体" w:hAnsi="宋体"/>
          <w:color w:val="000000"/>
          <w:u w:val="single"/>
        </w:rPr>
        <w:t xml:space="preserve">  </w:t>
      </w:r>
      <w:r>
        <w:rPr>
          <w:rFonts w:hint="eastAsia" w:ascii="宋体" w:hAnsi="宋体"/>
          <w:color w:val="000000"/>
          <w:kern w:val="0"/>
        </w:rPr>
        <w:t>天内将与合同有关的通知、批准、证明、证书、指示、指令、要求、请求、同意、意见、确定和决定等书面函件送达对方当事人。</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1.7.2 发包人接收文件的地点：</w:t>
      </w:r>
      <w:r>
        <w:rPr>
          <w:rFonts w:hint="eastAsia" w:ascii="宋体" w:hAnsi="宋体"/>
          <w:b/>
          <w:bCs/>
          <w:color w:val="000000"/>
          <w:u w:val="single"/>
        </w:rPr>
        <w:t>施工现场</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发包人指定的接收人为：</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承包人接收文件的地点：</w:t>
      </w:r>
      <w:r>
        <w:rPr>
          <w:rFonts w:hint="eastAsia" w:ascii="宋体" w:hAnsi="宋体"/>
          <w:b/>
          <w:bCs/>
          <w:color w:val="000000"/>
          <w:u w:val="single"/>
        </w:rPr>
        <w:t>施工现场</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承包人指定的接收人为：</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监理人接收文件的地点：</w:t>
      </w:r>
      <w:r>
        <w:rPr>
          <w:rFonts w:hint="eastAsia" w:ascii="宋体" w:hAnsi="宋体"/>
          <w:b/>
          <w:bCs/>
          <w:color w:val="000000"/>
          <w:u w:val="single"/>
        </w:rPr>
        <w:t>施工现场</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监理人指定的接收人为：</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1.10 交通运输</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1.10.1 出入现场的权利</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关于出入现场的权利的约定：</w:t>
      </w:r>
      <w:r>
        <w:rPr>
          <w:rFonts w:hint="eastAsia" w:ascii="宋体" w:hAnsi="宋体" w:cs="仿宋_GB2312"/>
          <w:b/>
          <w:bCs/>
          <w:color w:val="000000"/>
          <w:u w:val="single"/>
        </w:rPr>
        <w:t>按通用合同条款第1.10.1条规定执行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1.10.3 场内交通</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关于场外交通和场内交通的边界的约定：</w:t>
      </w:r>
      <w:r>
        <w:rPr>
          <w:rFonts w:hint="eastAsia" w:ascii="宋体" w:hAnsi="宋体"/>
          <w:b/>
          <w:bCs/>
          <w:color w:val="000000"/>
          <w:u w:val="single"/>
        </w:rPr>
        <w:t>施工范围内的场地</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关于发包人向承包人免费提供满足工程施工需要的场内道路和交通设施的约定：</w:t>
      </w:r>
      <w:r>
        <w:rPr>
          <w:rFonts w:hint="eastAsia" w:ascii="宋体" w:hAnsi="宋体"/>
          <w:b/>
          <w:bCs/>
          <w:color w:val="000000"/>
          <w:u w:val="single"/>
        </w:rPr>
        <w:t>开工前7天，发包人负责施工场地道路畅通，确保承包人施工车辆进出工地畅通；承包人须办理校内施工相关手续并承担相应费用</w:t>
      </w:r>
      <w:r>
        <w:rPr>
          <w:rFonts w:hint="eastAsia" w:ascii="宋体" w:hAnsi="宋体"/>
          <w:color w:val="000000"/>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1.10.4超大件和超重件的运输</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运输超大件或超重件所需的道路和桥梁临时加固改造费用和其他有关费用由</w:t>
      </w:r>
      <w:r>
        <w:rPr>
          <w:rFonts w:hint="eastAsia" w:ascii="宋体" w:hAnsi="宋体"/>
          <w:color w:val="000000"/>
          <w:u w:val="single"/>
        </w:rPr>
        <w:t xml:space="preserve"> </w:t>
      </w:r>
      <w:r>
        <w:rPr>
          <w:rFonts w:hint="eastAsia" w:ascii="宋体" w:hAnsi="宋体"/>
          <w:b/>
          <w:bCs/>
          <w:color w:val="000000"/>
          <w:u w:val="single"/>
        </w:rPr>
        <w:t>承包人</w:t>
      </w:r>
      <w:r>
        <w:rPr>
          <w:rFonts w:hint="eastAsia" w:ascii="宋体" w:hAnsi="宋体"/>
          <w:color w:val="000000"/>
          <w:u w:val="single"/>
        </w:rPr>
        <w:t xml:space="preserve"> </w:t>
      </w:r>
      <w:r>
        <w:rPr>
          <w:rFonts w:hint="eastAsia" w:ascii="宋体" w:hAnsi="宋体"/>
          <w:color w:val="000000"/>
        </w:rPr>
        <w:t>承担。</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1.11 知识产权</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1.11.1关于发包人提供给承包人的图纸、发包人为实施工程自行编制或委托编制的技术规范以及反映发包人关于合同要求或其他类似性质的文件的著作权的归属：</w:t>
      </w:r>
      <w:r>
        <w:rPr>
          <w:rFonts w:hint="eastAsia" w:ascii="宋体" w:hAnsi="宋体" w:cs="仿宋_GB2312"/>
          <w:b/>
          <w:bCs/>
          <w:color w:val="000000"/>
          <w:u w:val="single"/>
        </w:rPr>
        <w:t>按通用合同条款第1.11.1条规定执行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关于发包人提供的上述文件的使用限制的要求：</w:t>
      </w:r>
      <w:r>
        <w:rPr>
          <w:rFonts w:hint="eastAsia" w:ascii="宋体" w:hAnsi="宋体"/>
          <w:color w:val="000000"/>
          <w:u w:val="single"/>
        </w:rPr>
        <w:t xml:space="preserve">    </w:t>
      </w:r>
      <w:r>
        <w:rPr>
          <w:rFonts w:hint="eastAsia" w:ascii="宋体" w:hAnsi="宋体" w:cs="仿宋_GB2312"/>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1.11.2 关于承包人为实施工程所编制文件的著作权的归属：</w:t>
      </w:r>
      <w:r>
        <w:rPr>
          <w:rFonts w:hint="eastAsia" w:ascii="宋体" w:hAnsi="宋体"/>
          <w:color w:val="000000"/>
          <w:u w:val="single"/>
        </w:rPr>
        <w:t xml:space="preserve">  </w:t>
      </w:r>
      <w:r>
        <w:rPr>
          <w:rFonts w:hint="eastAsia" w:ascii="宋体" w:hAnsi="宋体" w:cs="仿宋_GB2312"/>
          <w:b/>
          <w:bCs/>
          <w:color w:val="000000"/>
          <w:u w:val="single"/>
        </w:rPr>
        <w:t>按通用合同条款第1.11.2条规定执行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关于承包人提供的上述文件的使用限制的要求：</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rPr>
        <w:t>1.11.4 承包人在施工过程中所采用的专利、专有技术、技术秘密的使用费的承担方式：</w:t>
      </w:r>
      <w:r>
        <w:rPr>
          <w:rFonts w:hint="eastAsia" w:ascii="宋体" w:hAnsi="宋体" w:cs="仿宋_GB2312"/>
          <w:b/>
          <w:bCs/>
          <w:color w:val="000000"/>
          <w:u w:val="single"/>
        </w:rPr>
        <w:t>按通用合同条款第1.11.4条规定执行</w:t>
      </w:r>
      <w:r>
        <w:rPr>
          <w:rFonts w:hint="eastAsia" w:ascii="宋体" w:hAnsi="宋体"/>
          <w:color w:val="000000"/>
          <w:u w:val="single"/>
        </w:rPr>
        <w:t xml:space="preserve">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1.13工程量清单错误的修正</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出现工程量清单错误时，是否调整合同价格：</w:t>
      </w:r>
      <w:r>
        <w:rPr>
          <w:rFonts w:hint="eastAsia" w:ascii="宋体" w:hAnsi="宋体"/>
          <w:b/>
          <w:bCs/>
          <w:color w:val="000000"/>
          <w:u w:val="single"/>
        </w:rPr>
        <w:t xml:space="preserve">单价不作调整 </w:t>
      </w:r>
      <w:r>
        <w:rPr>
          <w:rFonts w:hint="eastAsia" w:ascii="宋体" w:hAnsi="宋体"/>
          <w:color w:val="000000"/>
          <w:kern w:val="0"/>
        </w:rPr>
        <w:t>。</w:t>
      </w:r>
    </w:p>
    <w:p>
      <w:pPr>
        <w:pStyle w:val="76"/>
        <w:adjustRightInd w:val="0"/>
        <w:snapToGrid w:val="0"/>
        <w:spacing w:line="360" w:lineRule="exact"/>
        <w:rPr>
          <w:rFonts w:ascii="宋体" w:hAnsi="宋体"/>
          <w:color w:val="000000"/>
        </w:rPr>
      </w:pPr>
      <w:r>
        <w:rPr>
          <w:rFonts w:hint="eastAsia" w:ascii="宋体" w:hAnsi="宋体"/>
          <w:color w:val="000000"/>
        </w:rPr>
        <w:t xml:space="preserve">    允许调整合同价格的工程量偏差范围：</w:t>
      </w:r>
      <w:r>
        <w:rPr>
          <w:rFonts w:hint="eastAsia" w:ascii="宋体" w:hAnsi="宋体"/>
          <w:color w:val="000000"/>
          <w:u w:val="single"/>
        </w:rPr>
        <w:t xml:space="preserve">   /           </w:t>
      </w:r>
      <w:r>
        <w:rPr>
          <w:rFonts w:hint="eastAsia" w:ascii="宋体" w:hAnsi="宋体"/>
          <w:color w:val="000000"/>
          <w:kern w:val="0"/>
        </w:rPr>
        <w:t>。</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2. 发包人</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2.2 发包人代表</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发包人代表：</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姓    名：</w:t>
      </w:r>
      <w:r>
        <w:rPr>
          <w:rFonts w:hint="eastAsia" w:ascii="宋体" w:hAnsi="宋体"/>
          <w:color w:val="000000"/>
          <w:u w:val="single"/>
        </w:rPr>
        <w:t xml:space="preserve">   </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身份证号：</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职    务：</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联系电话：</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电子信箱：</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通信地址：</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525" w:firstLineChars="250"/>
        <w:rPr>
          <w:rFonts w:ascii="宋体" w:hAnsi="宋体" w:cs="仿宋_GB2312"/>
          <w:b/>
          <w:bCs/>
          <w:color w:val="000000"/>
          <w:u w:val="single"/>
        </w:rPr>
      </w:pPr>
      <w:r>
        <w:rPr>
          <w:rFonts w:hint="eastAsia" w:ascii="宋体" w:hAnsi="宋体"/>
          <w:color w:val="000000"/>
        </w:rPr>
        <w:t>发包人对发包人代表的授权范围如下：</w:t>
      </w:r>
      <w:r>
        <w:rPr>
          <w:rFonts w:hint="eastAsia" w:ascii="宋体" w:hAnsi="宋体" w:cs="仿宋_GB2312"/>
          <w:b/>
          <w:bCs/>
          <w:color w:val="000000"/>
          <w:u w:val="single"/>
        </w:rPr>
        <w:t>（1）代表发包人对工程质量、进度、造价、安全及文明施工进行监督，工程存在质量问题或安全问题或施工进度不符合要求的，现场代表有权要求施工单位采取整改措施；</w:t>
      </w:r>
    </w:p>
    <w:p>
      <w:pPr>
        <w:pStyle w:val="76"/>
        <w:adjustRightInd w:val="0"/>
        <w:snapToGrid w:val="0"/>
        <w:spacing w:line="360" w:lineRule="exact"/>
        <w:ind w:firstLine="527" w:firstLineChars="250"/>
        <w:rPr>
          <w:rFonts w:ascii="宋体" w:hAnsi="宋体" w:cs="仿宋_GB2312"/>
          <w:b/>
          <w:bCs/>
          <w:color w:val="000000"/>
          <w:u w:val="single"/>
        </w:rPr>
      </w:pPr>
      <w:r>
        <w:rPr>
          <w:rFonts w:hint="eastAsia" w:ascii="宋体" w:hAnsi="宋体" w:cs="仿宋_GB2312"/>
          <w:b/>
          <w:bCs/>
          <w:color w:val="000000"/>
          <w:u w:val="single"/>
        </w:rPr>
        <w:t>（2）发包人代表可委派有关具体管理人员，承担自己部分权力和职责，并可在任何时候撤回并重新委派，委派和撤回均应提前3个工作日通知承包方；</w:t>
      </w:r>
    </w:p>
    <w:p>
      <w:pPr>
        <w:pStyle w:val="75"/>
        <w:adjustRightInd w:val="0"/>
        <w:snapToGrid w:val="0"/>
        <w:spacing w:line="360" w:lineRule="exact"/>
        <w:ind w:firstLine="474" w:firstLineChars="225"/>
        <w:rPr>
          <w:rFonts w:hAnsi="宋体" w:cs="仿宋_GB2312"/>
          <w:b/>
          <w:bCs/>
          <w:color w:val="000000"/>
          <w:u w:val="single"/>
        </w:rPr>
      </w:pPr>
      <w:r>
        <w:rPr>
          <w:rFonts w:hint="eastAsia" w:hAnsi="宋体" w:cs="仿宋_GB2312"/>
          <w:b/>
          <w:bCs/>
          <w:color w:val="000000"/>
          <w:u w:val="single"/>
        </w:rPr>
        <w:t>（3）发包人代表的指令、通知及签证须由其本人签字并加盖印章（仅有本人签字未有印章的，发包人追认，则对发包人有效，发包人不予追认的，对发包人不具有效力），以书面形式交给承包人现场代表（或合同约定签收人），承包人代表在回执上签署姓名和收到时间。当承包人代表不在施工现场时，发包人可要求属于承包人其它管理人员代签，签字后即可视为承包人代表已签收。</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2.4 施工现场、施工条件和基础资料的提供</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2.4.1 提供施工现场</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关于发包人移交施工现场的期限要求：</w:t>
      </w:r>
      <w:r>
        <w:rPr>
          <w:rFonts w:hint="eastAsia" w:ascii="宋体" w:hAnsi="宋体"/>
          <w:color w:val="000000"/>
          <w:u w:val="single"/>
        </w:rPr>
        <w:t xml:space="preserve"> </w:t>
      </w:r>
      <w:r>
        <w:rPr>
          <w:rFonts w:hint="eastAsia" w:ascii="宋体" w:hAnsi="宋体"/>
          <w:b/>
          <w:bCs/>
          <w:color w:val="000000"/>
          <w:u w:val="single"/>
        </w:rPr>
        <w:t>开工前7天提供符合施工条件的施工</w:t>
      </w:r>
      <w:r>
        <w:rPr>
          <w:rFonts w:hint="eastAsia" w:ascii="宋体" w:hAnsi="宋体" w:cs="仿宋_GB2312"/>
          <w:b/>
          <w:bCs/>
          <w:color w:val="000000"/>
          <w:u w:val="single"/>
        </w:rPr>
        <w:t xml:space="preserve">场地 </w:t>
      </w:r>
      <w:r>
        <w:rPr>
          <w:rFonts w:hint="eastAsia" w:ascii="宋体" w:hAnsi="宋体" w:cs="仿宋_GB2312"/>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2.4.2 提供施工条件</w:t>
      </w:r>
    </w:p>
    <w:p>
      <w:pPr>
        <w:pStyle w:val="76"/>
        <w:adjustRightInd w:val="0"/>
        <w:snapToGrid w:val="0"/>
        <w:spacing w:line="360" w:lineRule="exact"/>
        <w:ind w:firstLine="420" w:firstLineChars="200"/>
        <w:rPr>
          <w:rFonts w:ascii="宋体" w:hAnsi="宋体"/>
          <w:color w:val="000000"/>
          <w:u w:val="single"/>
        </w:rPr>
      </w:pPr>
      <w:r>
        <w:rPr>
          <w:rFonts w:hint="eastAsia" w:ascii="宋体" w:hAnsi="宋体"/>
          <w:color w:val="000000"/>
        </w:rPr>
        <w:t>关于发包人应负责提供施工所需要的条件，包括：</w:t>
      </w:r>
      <w:r>
        <w:rPr>
          <w:rFonts w:hint="eastAsia" w:ascii="宋体" w:hAnsi="宋体"/>
          <w:color w:val="000000"/>
          <w:u w:val="single"/>
        </w:rPr>
        <w:t xml:space="preserve"> </w:t>
      </w:r>
      <w:r>
        <w:rPr>
          <w:rFonts w:hint="eastAsia" w:ascii="宋体" w:hAnsi="宋体" w:cs="仿宋_GB2312"/>
          <w:b/>
          <w:bCs/>
          <w:color w:val="000000"/>
          <w:u w:val="single"/>
        </w:rPr>
        <w:t>除通用合同条款第2.4.2条规定外，开工前7天，完成水准点与坐标点，并进行现场校验</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2.5 资金来源证明及支付担保</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发包人提供资金来源证明的期限要求：</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发包人是否提供支付担保：</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u w:val="single"/>
        </w:rPr>
      </w:pPr>
      <w:r>
        <w:rPr>
          <w:rFonts w:hint="eastAsia" w:ascii="宋体" w:hAnsi="宋体"/>
          <w:color w:val="000000"/>
        </w:rPr>
        <w:t>发包人提供支付担保的形式：</w:t>
      </w:r>
      <w:r>
        <w:rPr>
          <w:rFonts w:hint="eastAsia" w:ascii="宋体" w:hAnsi="宋体"/>
          <w:color w:val="000000"/>
          <w:u w:val="single"/>
        </w:rPr>
        <w:t xml:space="preserve">  /    </w:t>
      </w:r>
      <w:r>
        <w:rPr>
          <w:rFonts w:hint="eastAsia" w:ascii="宋体" w:hAnsi="宋体"/>
          <w:color w:val="000000"/>
        </w:rPr>
        <w:t>。</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3. 承包人</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3.1 承包人的一般义务</w:t>
      </w:r>
    </w:p>
    <w:p>
      <w:pPr>
        <w:pStyle w:val="76"/>
        <w:adjustRightInd w:val="0"/>
        <w:snapToGrid w:val="0"/>
        <w:spacing w:line="360" w:lineRule="exact"/>
        <w:ind w:firstLine="315" w:firstLineChars="150"/>
        <w:jc w:val="left"/>
        <w:rPr>
          <w:rFonts w:ascii="宋体" w:hAnsi="宋体"/>
          <w:color w:val="000000"/>
        </w:rPr>
      </w:pPr>
      <w:r>
        <w:rPr>
          <w:rFonts w:hint="eastAsia" w:ascii="宋体" w:hAnsi="宋体"/>
          <w:color w:val="000000"/>
          <w:kern w:val="0"/>
        </w:rPr>
        <w:t>（5）</w:t>
      </w:r>
      <w:r>
        <w:rPr>
          <w:rFonts w:hint="eastAsia" w:ascii="宋体" w:hAnsi="宋体"/>
          <w:color w:val="000000"/>
        </w:rPr>
        <w:t>承包人提交的竣工资料的内容：</w:t>
      </w:r>
      <w:r>
        <w:rPr>
          <w:rFonts w:hint="eastAsia" w:ascii="宋体" w:hAnsi="宋体"/>
          <w:b/>
          <w:bCs/>
          <w:color w:val="000000"/>
          <w:u w:val="single"/>
        </w:rPr>
        <w:t xml:space="preserve">  承包人按档案管理的要求，向发包人提交完整的纸质竣工图纸、技术资料各3套及电子版(光盘)竣工图两套以及相关资料。上述文件的原始资料必须齐全（资料包括工程的全过程原始记录及验收资料、材料质保书、检验签证单、材质验收报告、有关设计变更的技术资料、工程的检测数据、质量评定报告、工程竣工决算的全部资料、其他按规定应提交的资料），且必须符合工程技术档案要求。若承包人未按时向发包人提交以上资料及未经发包人确认，发包人不予支付工程款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承包人需要提交的竣工资料套数：</w:t>
      </w:r>
      <w:r>
        <w:rPr>
          <w:rFonts w:hint="eastAsia" w:ascii="宋体" w:hAnsi="宋体"/>
          <w:color w:val="000000"/>
          <w:u w:val="single"/>
        </w:rPr>
        <w:t xml:space="preserve">   </w:t>
      </w:r>
      <w:r>
        <w:rPr>
          <w:rFonts w:hint="eastAsia" w:ascii="宋体" w:hAnsi="宋体"/>
          <w:b/>
          <w:bCs/>
          <w:color w:val="000000"/>
          <w:u w:val="single"/>
        </w:rPr>
        <w:t>/</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525" w:firstLineChars="250"/>
        <w:jc w:val="left"/>
        <w:rPr>
          <w:rFonts w:ascii="宋体" w:hAnsi="宋体"/>
          <w:color w:val="000000"/>
        </w:rPr>
      </w:pPr>
      <w:r>
        <w:rPr>
          <w:rFonts w:hint="eastAsia" w:ascii="宋体" w:hAnsi="宋体"/>
          <w:color w:val="000000"/>
        </w:rPr>
        <w:t>承包人提交的竣工资料的费用承担：</w:t>
      </w:r>
      <w:r>
        <w:rPr>
          <w:rFonts w:hint="eastAsia" w:ascii="宋体" w:hAnsi="宋体"/>
          <w:color w:val="000000"/>
          <w:u w:val="single"/>
        </w:rPr>
        <w:t xml:space="preserve">   </w:t>
      </w:r>
      <w:r>
        <w:rPr>
          <w:rFonts w:hint="eastAsia" w:ascii="宋体" w:hAnsi="宋体"/>
          <w:b/>
          <w:bCs/>
          <w:color w:val="000000"/>
          <w:u w:val="single"/>
        </w:rPr>
        <w:t>承包人承担</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525" w:firstLineChars="250"/>
        <w:jc w:val="left"/>
        <w:rPr>
          <w:rFonts w:ascii="宋体" w:hAnsi="宋体"/>
          <w:color w:val="000000"/>
        </w:rPr>
      </w:pPr>
      <w:r>
        <w:rPr>
          <w:rFonts w:hint="eastAsia" w:ascii="宋体" w:hAnsi="宋体"/>
          <w:color w:val="000000"/>
        </w:rPr>
        <w:t>承包人提交的竣工资料移交时间：</w:t>
      </w:r>
      <w:r>
        <w:rPr>
          <w:rFonts w:hint="eastAsia" w:ascii="宋体" w:hAnsi="宋体"/>
          <w:color w:val="000000"/>
          <w:u w:val="single"/>
        </w:rPr>
        <w:t xml:space="preserve">  </w:t>
      </w:r>
      <w:r>
        <w:rPr>
          <w:rFonts w:hint="eastAsia" w:ascii="宋体" w:hAnsi="宋体"/>
          <w:b/>
          <w:bCs/>
          <w:color w:val="000000"/>
          <w:u w:val="single"/>
        </w:rPr>
        <w:t>工程竣工验收合格后15天内</w:t>
      </w:r>
      <w:r>
        <w:rPr>
          <w:rFonts w:hint="eastAsia" w:ascii="宋体" w:hAnsi="宋体"/>
          <w:color w:val="000000"/>
          <w:u w:val="single"/>
        </w:rPr>
        <w:t>。</w:t>
      </w:r>
    </w:p>
    <w:p>
      <w:pPr>
        <w:pStyle w:val="76"/>
        <w:adjustRightInd w:val="0"/>
        <w:snapToGrid w:val="0"/>
        <w:spacing w:line="360" w:lineRule="exact"/>
        <w:ind w:firstLine="525" w:firstLineChars="250"/>
        <w:jc w:val="left"/>
        <w:rPr>
          <w:rFonts w:ascii="宋体" w:hAnsi="宋体"/>
          <w:color w:val="000000"/>
        </w:rPr>
      </w:pPr>
      <w:r>
        <w:rPr>
          <w:rFonts w:hint="eastAsia" w:ascii="宋体" w:hAnsi="宋体"/>
          <w:color w:val="000000"/>
        </w:rPr>
        <w:t>承包人提交的竣工资料形式要求:</w:t>
      </w:r>
      <w:r>
        <w:rPr>
          <w:rFonts w:hint="eastAsia" w:ascii="宋体" w:hAnsi="宋体"/>
          <w:b/>
          <w:bCs/>
          <w:color w:val="000000"/>
          <w:u w:val="single"/>
        </w:rPr>
        <w:t>竣工资料按规范装订成册。</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kern w:val="0"/>
        </w:rPr>
        <w:t>（6）承包人应履行的其他义务：</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3.2 项目经理</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kern w:val="0"/>
        </w:rPr>
        <w:t xml:space="preserve">3.2.1 </w:t>
      </w:r>
      <w:r>
        <w:rPr>
          <w:rFonts w:hint="eastAsia" w:ascii="宋体" w:hAnsi="宋体"/>
          <w:color w:val="000000"/>
        </w:rPr>
        <w:t>项目经理：</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姓    名：</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身份证号：</w:t>
      </w:r>
      <w:r>
        <w:rPr>
          <w:rFonts w:hint="eastAsia" w:ascii="宋体" w:hAnsi="宋体" w:cs="仿宋_GB2312"/>
          <w:b/>
          <w:bCs/>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建造师执业资格等级：</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建造师注册证书号：</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建造师执业印章号：</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安全生产考核合格证书号：</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联系电话：</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电子信箱：</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通信地址：</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承包人对项目经理的授权范围如下：</w:t>
      </w:r>
      <w:r>
        <w:rPr>
          <w:rFonts w:hint="eastAsia" w:ascii="宋体" w:hAnsi="宋体"/>
          <w:b/>
          <w:bCs/>
          <w:color w:val="000000"/>
          <w:u w:val="single"/>
        </w:rPr>
        <w:t>项目经理按合同约定组织工程实施</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关于项目经理每月在施工现场的时间要求：</w:t>
      </w:r>
      <w:r>
        <w:rPr>
          <w:rFonts w:hint="eastAsia" w:ascii="宋体" w:hAnsi="宋体" w:cs="仿宋_GB2312"/>
          <w:b/>
          <w:bCs/>
          <w:color w:val="000000"/>
          <w:u w:val="single"/>
        </w:rPr>
        <w:t xml:space="preserve"> 到位率不低于90%   。</w:t>
      </w:r>
    </w:p>
    <w:p>
      <w:pPr>
        <w:pStyle w:val="76"/>
        <w:adjustRightInd w:val="0"/>
        <w:snapToGrid w:val="0"/>
        <w:spacing w:line="360" w:lineRule="exact"/>
        <w:ind w:firstLine="420" w:firstLineChars="200"/>
        <w:rPr>
          <w:rFonts w:ascii="宋体" w:hAnsi="宋体"/>
          <w:color w:val="000000"/>
          <w:kern w:val="0"/>
        </w:rPr>
      </w:pPr>
      <w:r>
        <w:rPr>
          <w:rFonts w:hint="eastAsia" w:ascii="宋体" w:hAnsi="宋体"/>
          <w:color w:val="000000"/>
          <w:kern w:val="0"/>
        </w:rPr>
        <w:t>承包人未提交劳动合同，以及没有为项目经理缴纳社会保险证明的违约责任：</w:t>
      </w:r>
      <w:r>
        <w:rPr>
          <w:rFonts w:hint="eastAsia" w:ascii="宋体" w:hAnsi="宋体"/>
          <w:color w:val="000000"/>
          <w:u w:val="single"/>
        </w:rPr>
        <w:t xml:space="preserve"> </w:t>
      </w:r>
      <w:r>
        <w:rPr>
          <w:rFonts w:hint="eastAsia" w:ascii="宋体" w:hAnsi="宋体" w:cs="仿宋_GB2312"/>
          <w:b/>
          <w:bCs/>
          <w:color w:val="000000"/>
          <w:u w:val="single"/>
        </w:rPr>
        <w:t xml:space="preserve">由承包人承担违约责任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u w:val="single"/>
        </w:rPr>
      </w:pPr>
      <w:r>
        <w:rPr>
          <w:rFonts w:hint="eastAsia" w:ascii="宋体" w:hAnsi="宋体"/>
          <w:color w:val="000000"/>
          <w:kern w:val="0"/>
        </w:rPr>
        <w:t>项目经理未经批准，擅自离开施工现场的违约责任：</w:t>
      </w:r>
      <w:r>
        <w:rPr>
          <w:rFonts w:hint="eastAsia" w:ascii="宋体" w:hAnsi="宋体"/>
          <w:u w:val="single"/>
        </w:rPr>
        <w:t xml:space="preserve">  </w:t>
      </w:r>
      <w:r>
        <w:rPr>
          <w:rFonts w:hint="eastAsia" w:ascii="宋体" w:hAnsi="宋体" w:cs="仿宋_GB2312"/>
          <w:b/>
          <w:bCs/>
          <w:u w:val="single"/>
        </w:rPr>
        <w:t>按200元/次予以处罚</w:t>
      </w:r>
      <w:r>
        <w:rPr>
          <w:rFonts w:hint="eastAsia" w:ascii="宋体" w:hAnsi="宋体"/>
          <w:color w:val="000000"/>
        </w:rPr>
        <w:t>。</w:t>
      </w:r>
    </w:p>
    <w:p>
      <w:pPr>
        <w:pStyle w:val="75"/>
        <w:adjustRightInd w:val="0"/>
        <w:snapToGrid w:val="0"/>
        <w:spacing w:line="360" w:lineRule="exact"/>
        <w:ind w:firstLine="359" w:firstLineChars="171"/>
        <w:rPr>
          <w:rFonts w:hAnsi="宋体"/>
          <w:b/>
          <w:bCs/>
          <w:color w:val="000000"/>
          <w:kern w:val="0"/>
          <w:u w:val="single"/>
        </w:rPr>
      </w:pPr>
      <w:r>
        <w:rPr>
          <w:rFonts w:hint="eastAsia" w:hAnsi="宋体"/>
          <w:color w:val="000000"/>
        </w:rPr>
        <w:t>3.2.3承包人擅自更换项目经理的违约责任：</w:t>
      </w:r>
      <w:r>
        <w:rPr>
          <w:rFonts w:hint="eastAsia" w:hAnsi="宋体"/>
          <w:b/>
          <w:bCs/>
          <w:color w:val="000000"/>
          <w:kern w:val="0"/>
          <w:u w:val="single"/>
        </w:rPr>
        <w:t>未经发包人同意，承包人不得擅自更换上述人员，承包人擅自更换的，除按合同要求派驻人员外，每次还需按合同总价的3%向发包人支付违约金，且发包人有权视情况解除本合同。如确需变更人员的，承包人需提出书面申请，经发包人同意后变更。</w:t>
      </w:r>
    </w:p>
    <w:p>
      <w:pPr>
        <w:pStyle w:val="76"/>
        <w:adjustRightInd w:val="0"/>
        <w:snapToGrid w:val="0"/>
        <w:spacing w:line="360" w:lineRule="exact"/>
        <w:rPr>
          <w:rFonts w:ascii="宋体" w:hAnsi="宋体"/>
          <w:color w:val="000000"/>
        </w:rPr>
      </w:pPr>
      <w:r>
        <w:rPr>
          <w:rFonts w:hint="eastAsia" w:ascii="宋体" w:hAnsi="宋体"/>
          <w:color w:val="000000"/>
        </w:rPr>
        <w:t xml:space="preserve">    3.2.4 承包人无正当理由拒绝更换项目经理的违约责任：</w:t>
      </w:r>
      <w:r>
        <w:rPr>
          <w:rFonts w:hint="eastAsia" w:ascii="宋体" w:hAnsi="宋体"/>
          <w:color w:val="000000"/>
          <w:u w:val="single"/>
        </w:rPr>
        <w:t xml:space="preserve">  </w:t>
      </w:r>
      <w:r>
        <w:rPr>
          <w:rFonts w:hint="eastAsia" w:ascii="宋体" w:hAnsi="宋体" w:cs="仿宋_GB2312"/>
          <w:b/>
          <w:bCs/>
          <w:color w:val="000000"/>
          <w:u w:val="single"/>
        </w:rPr>
        <w:t>按通用合同条款第3.2.4条规定执行</w:t>
      </w:r>
      <w:r>
        <w:rPr>
          <w:rFonts w:hint="eastAsia" w:ascii="宋体" w:hAnsi="宋体" w:cs="仿宋_GB2312"/>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3.3 承包人人员</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3.3.1 承包人提交项目管理机构及施工现场管理人员安排报告的期限：</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3.3.3 承包人无正当理由拒绝撤换主要施工管理人员的违约责任：</w:t>
      </w:r>
      <w:r>
        <w:rPr>
          <w:rFonts w:hint="eastAsia" w:ascii="宋体" w:hAnsi="宋体"/>
          <w:color w:val="000000"/>
          <w:u w:val="single"/>
        </w:rPr>
        <w:t xml:space="preserve">  </w:t>
      </w:r>
      <w:r>
        <w:rPr>
          <w:rFonts w:hint="eastAsia" w:ascii="宋体" w:hAnsi="宋体" w:cs="仿宋_GB2312"/>
          <w:b/>
          <w:bCs/>
          <w:color w:val="000000"/>
          <w:u w:val="single"/>
        </w:rPr>
        <w:t>/</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u w:val="single"/>
        </w:rPr>
      </w:pPr>
      <w:r>
        <w:rPr>
          <w:rFonts w:hint="eastAsia" w:ascii="宋体" w:hAnsi="宋体"/>
          <w:color w:val="000000"/>
        </w:rPr>
        <w:t>3.3.4 承包人主要施工管理人员离开施工现场的批准要求：</w:t>
      </w:r>
      <w:r>
        <w:rPr>
          <w:rFonts w:hint="eastAsia" w:ascii="宋体" w:hAnsi="宋体"/>
          <w:color w:val="000000"/>
          <w:u w:val="single"/>
        </w:rPr>
        <w:t xml:space="preserve"> </w:t>
      </w:r>
      <w:r>
        <w:rPr>
          <w:rFonts w:hint="eastAsia" w:ascii="宋体" w:hAnsi="宋体" w:cs="仿宋_GB2312"/>
          <w:b/>
          <w:bCs/>
          <w:color w:val="000000"/>
          <w:u w:val="single"/>
        </w:rPr>
        <w:t>按通用合同条款第3.3.4条规定执行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3.3.5承包人擅自更换主要施工管理人员的违约责任：</w:t>
      </w:r>
      <w:r>
        <w:rPr>
          <w:rFonts w:hint="eastAsia" w:ascii="宋体" w:hAnsi="宋体"/>
          <w:color w:val="000000"/>
          <w:u w:val="single"/>
        </w:rPr>
        <w:t xml:space="preserve">  </w:t>
      </w:r>
      <w:r>
        <w:rPr>
          <w:rFonts w:hint="eastAsia" w:ascii="宋体" w:hAnsi="宋体" w:cs="仿宋_GB2312"/>
          <w:b/>
          <w:bCs/>
          <w:color w:val="000000"/>
          <w:u w:val="single"/>
        </w:rPr>
        <w:t>/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承包人主要施工管理人员擅自离开施工现场的违约责任：</w:t>
      </w:r>
      <w:r>
        <w:rPr>
          <w:rFonts w:hint="eastAsia" w:ascii="宋体" w:hAnsi="宋体"/>
          <w:color w:val="000000"/>
          <w:u w:val="single"/>
        </w:rPr>
        <w:t xml:space="preserve">  </w:t>
      </w:r>
      <w:r>
        <w:rPr>
          <w:rFonts w:hint="eastAsia" w:ascii="宋体" w:hAnsi="宋体"/>
          <w:b/>
          <w:bCs/>
          <w:color w:val="000000"/>
          <w:u w:val="single"/>
        </w:rPr>
        <w:t>发包人有权要求更换管理人员</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3.5 分包</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3.5.1 分包的一般约定</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禁止分包的工程包括：</w:t>
      </w:r>
      <w:r>
        <w:rPr>
          <w:rFonts w:hint="eastAsia" w:ascii="宋体" w:hAnsi="宋体" w:cs="仿宋_GB2312"/>
          <w:b/>
          <w:bCs/>
          <w:color w:val="000000"/>
          <w:u w:val="single"/>
        </w:rPr>
        <w:t xml:space="preserve"> 未经发包人同意一律不得分包。  </w:t>
      </w:r>
    </w:p>
    <w:p>
      <w:pPr>
        <w:pStyle w:val="76"/>
        <w:adjustRightInd w:val="0"/>
        <w:snapToGrid w:val="0"/>
        <w:spacing w:line="360" w:lineRule="exact"/>
        <w:jc w:val="left"/>
        <w:rPr>
          <w:rFonts w:ascii="宋体" w:hAnsi="宋体"/>
          <w:color w:val="000000"/>
          <w:u w:val="single"/>
        </w:rPr>
      </w:pPr>
      <w:r>
        <w:rPr>
          <w:rFonts w:hint="eastAsia" w:ascii="宋体" w:hAnsi="宋体"/>
          <w:color w:val="000000"/>
        </w:rPr>
        <w:t xml:space="preserve">    主体结构、关键性工作的范围：</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rPr>
          <w:rFonts w:ascii="宋体" w:hAnsi="宋体"/>
          <w:color w:val="000000"/>
        </w:rPr>
      </w:pPr>
      <w:r>
        <w:rPr>
          <w:rFonts w:hint="eastAsia" w:ascii="宋体" w:hAnsi="宋体"/>
          <w:color w:val="000000"/>
        </w:rPr>
        <w:t xml:space="preserve">    3.5.2分包的确定</w:t>
      </w:r>
    </w:p>
    <w:p>
      <w:pPr>
        <w:pStyle w:val="76"/>
        <w:adjustRightInd w:val="0"/>
        <w:snapToGrid w:val="0"/>
        <w:spacing w:line="360" w:lineRule="exact"/>
        <w:ind w:firstLine="420" w:firstLineChars="200"/>
        <w:rPr>
          <w:rFonts w:ascii="宋体" w:hAnsi="宋体"/>
          <w:color w:val="000000"/>
          <w:u w:val="single"/>
        </w:rPr>
      </w:pPr>
      <w:r>
        <w:rPr>
          <w:rFonts w:hint="eastAsia" w:ascii="宋体" w:hAnsi="宋体"/>
          <w:color w:val="000000"/>
        </w:rPr>
        <w:t>允许分包的专业工程包括：</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rPr>
          <w:rFonts w:ascii="宋体" w:hAnsi="宋体"/>
          <w:color w:val="000000"/>
        </w:rPr>
      </w:pPr>
      <w:r>
        <w:rPr>
          <w:rFonts w:hint="eastAsia" w:ascii="宋体" w:hAnsi="宋体"/>
          <w:color w:val="000000"/>
        </w:rPr>
        <w:t xml:space="preserve">    其他关于分包的约定：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3.5.4 分包合同价款</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关于分包合同价款支付的约定：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3.6 工程照管与成品、半成品保护</w:t>
      </w:r>
    </w:p>
    <w:p>
      <w:pPr>
        <w:pStyle w:val="76"/>
        <w:adjustRightInd w:val="0"/>
        <w:snapToGrid w:val="0"/>
        <w:spacing w:line="360" w:lineRule="exact"/>
        <w:ind w:firstLine="420" w:firstLineChars="200"/>
        <w:rPr>
          <w:rFonts w:ascii="宋体" w:hAnsi="宋体"/>
          <w:color w:val="000000"/>
          <w:kern w:val="0"/>
          <w:u w:val="single"/>
        </w:rPr>
      </w:pPr>
      <w:r>
        <w:rPr>
          <w:rFonts w:hint="eastAsia" w:ascii="宋体" w:hAnsi="宋体"/>
          <w:color w:val="000000"/>
          <w:kern w:val="0"/>
        </w:rPr>
        <w:t>承包人负责照管工程及工程相关的材料、工程设备的起始时间：</w:t>
      </w:r>
      <w:r>
        <w:rPr>
          <w:rFonts w:hint="eastAsia" w:ascii="宋体" w:hAnsi="宋体" w:cs="仿宋_GB2312"/>
          <w:b/>
          <w:bCs/>
          <w:color w:val="000000"/>
          <w:kern w:val="0"/>
          <w:u w:val="single"/>
        </w:rPr>
        <w:t>按通用合同条款第3.6条规定执行</w:t>
      </w:r>
      <w:r>
        <w:rPr>
          <w:rFonts w:hint="eastAsia" w:ascii="宋体" w:hAnsi="宋体"/>
          <w:color w:val="000000"/>
          <w:kern w:val="0"/>
        </w:rPr>
        <w:t>。</w:t>
      </w:r>
    </w:p>
    <w:p>
      <w:pPr>
        <w:pStyle w:val="76"/>
        <w:adjustRightInd w:val="0"/>
        <w:snapToGrid w:val="0"/>
        <w:spacing w:line="360" w:lineRule="auto"/>
        <w:ind w:firstLine="420" w:firstLineChars="200"/>
        <w:jc w:val="left"/>
        <w:rPr>
          <w:rFonts w:ascii="宋体" w:hAnsi="宋体"/>
          <w:color w:val="000000"/>
        </w:rPr>
      </w:pPr>
      <w:r>
        <w:rPr>
          <w:rFonts w:hint="eastAsia" w:ascii="宋体" w:hAnsi="宋体"/>
          <w:color w:val="000000"/>
        </w:rPr>
        <w:t>承包人是否提供履约担保：</w:t>
      </w:r>
      <w:r>
        <w:rPr>
          <w:rFonts w:hint="eastAsia" w:ascii="宋体" w:hAnsi="宋体"/>
          <w:color w:val="000000"/>
          <w:u w:val="single"/>
        </w:rPr>
        <w:t xml:space="preserve">   </w:t>
      </w:r>
      <w:r>
        <w:rPr>
          <w:rFonts w:hint="eastAsia" w:ascii="宋体" w:hAnsi="宋体"/>
          <w:b/>
          <w:bCs/>
          <w:color w:val="000000"/>
          <w:u w:val="single"/>
        </w:rPr>
        <w:t>是</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auto"/>
        <w:ind w:firstLine="420" w:firstLineChars="200"/>
        <w:rPr>
          <w:rFonts w:ascii="宋体" w:hAnsi="宋体"/>
          <w:color w:val="000000"/>
        </w:rPr>
      </w:pPr>
      <w:r>
        <w:rPr>
          <w:rFonts w:hint="eastAsia" w:ascii="宋体" w:hAnsi="宋体"/>
          <w:color w:val="000000"/>
        </w:rPr>
        <w:t>承包人提供履约担保的形式、金额及期限：</w:t>
      </w:r>
    </w:p>
    <w:p>
      <w:pPr>
        <w:pStyle w:val="76"/>
        <w:adjustRightInd w:val="0"/>
        <w:snapToGrid w:val="0"/>
        <w:spacing w:line="360" w:lineRule="auto"/>
        <w:ind w:firstLine="422" w:firstLineChars="200"/>
        <w:rPr>
          <w:rFonts w:ascii="宋体" w:hAnsi="宋体"/>
          <w:b/>
          <w:bCs/>
          <w:u w:val="single"/>
        </w:rPr>
      </w:pPr>
      <w:r>
        <w:rPr>
          <w:rFonts w:hint="eastAsia" w:ascii="宋体" w:hAnsi="宋体"/>
          <w:b/>
          <w:bCs/>
          <w:u w:val="single"/>
        </w:rPr>
        <w:t>合同签订后10天内，承包人向发包人递交合同价2%的履约保证金（履约担保的形式：电汇、汇票、支票形式或银行、保险公司出具的保函）</w:t>
      </w:r>
      <w:r>
        <w:rPr>
          <w:rFonts w:hint="eastAsia" w:ascii="宋体" w:hAnsi="宋体"/>
          <w:u w:val="single"/>
        </w:rPr>
        <w:t>。</w:t>
      </w:r>
    </w:p>
    <w:p>
      <w:pPr>
        <w:pStyle w:val="76"/>
        <w:adjustRightInd w:val="0"/>
        <w:snapToGrid w:val="0"/>
        <w:spacing w:line="360" w:lineRule="auto"/>
        <w:ind w:firstLine="420" w:firstLineChars="200"/>
        <w:rPr>
          <w:rFonts w:ascii="宋体" w:hAnsi="宋体"/>
          <w:color w:val="000000"/>
          <w:kern w:val="0"/>
        </w:rPr>
      </w:pPr>
      <w:r>
        <w:rPr>
          <w:rFonts w:hint="eastAsia" w:ascii="宋体" w:hAnsi="宋体"/>
          <w:color w:val="000000"/>
          <w:kern w:val="0"/>
        </w:rPr>
        <w:t>履约保证金分五部分，其中：</w:t>
      </w:r>
    </w:p>
    <w:p>
      <w:pPr>
        <w:pStyle w:val="76"/>
        <w:adjustRightInd w:val="0"/>
        <w:snapToGrid w:val="0"/>
        <w:spacing w:line="360" w:lineRule="auto"/>
        <w:ind w:firstLine="210" w:firstLineChars="100"/>
        <w:rPr>
          <w:rFonts w:ascii="宋体" w:hAnsi="宋体"/>
          <w:color w:val="000000"/>
          <w:kern w:val="0"/>
        </w:rPr>
      </w:pPr>
      <w:r>
        <w:rPr>
          <w:rFonts w:hint="eastAsia" w:ascii="宋体" w:hAnsi="宋体"/>
          <w:color w:val="000000"/>
          <w:kern w:val="0"/>
        </w:rPr>
        <w:t>（a）质量履约保证金占30%，发生质量事故的，则按磋商文件和合同中相关条款处罚。</w:t>
      </w:r>
    </w:p>
    <w:p>
      <w:pPr>
        <w:pStyle w:val="76"/>
        <w:adjustRightInd w:val="0"/>
        <w:snapToGrid w:val="0"/>
        <w:spacing w:line="360" w:lineRule="auto"/>
        <w:ind w:firstLine="210" w:firstLineChars="100"/>
        <w:rPr>
          <w:rFonts w:ascii="宋体" w:hAnsi="宋体"/>
          <w:color w:val="000000"/>
          <w:kern w:val="0"/>
        </w:rPr>
      </w:pPr>
      <w:r>
        <w:rPr>
          <w:rFonts w:hint="eastAsia" w:ascii="宋体" w:hAnsi="宋体"/>
          <w:color w:val="000000"/>
          <w:kern w:val="0"/>
        </w:rPr>
        <w:t>（b）工期履约保证金占40%，工期以合同为准，若不能按期竣工，则按磋商文件和合同中相关条款处罚。</w:t>
      </w:r>
    </w:p>
    <w:p>
      <w:pPr>
        <w:pStyle w:val="76"/>
        <w:adjustRightInd w:val="0"/>
        <w:snapToGrid w:val="0"/>
        <w:spacing w:line="360" w:lineRule="auto"/>
        <w:ind w:firstLine="210" w:firstLineChars="100"/>
        <w:rPr>
          <w:rFonts w:ascii="宋体" w:hAnsi="宋体"/>
          <w:color w:val="000000"/>
          <w:kern w:val="0"/>
        </w:rPr>
      </w:pPr>
      <w:r>
        <w:rPr>
          <w:rFonts w:hint="eastAsia" w:ascii="宋体" w:hAnsi="宋体"/>
          <w:color w:val="000000"/>
          <w:kern w:val="0"/>
        </w:rPr>
        <w:t>（c）项目经理及项目班子到位履约保证金占20%。项目经理不能到位，则按磋商文件和合同中相关条款处罚。</w:t>
      </w:r>
    </w:p>
    <w:p>
      <w:pPr>
        <w:pStyle w:val="76"/>
        <w:adjustRightInd w:val="0"/>
        <w:snapToGrid w:val="0"/>
        <w:spacing w:line="360" w:lineRule="auto"/>
        <w:ind w:firstLine="210" w:firstLineChars="100"/>
        <w:rPr>
          <w:rFonts w:ascii="宋体" w:hAnsi="宋体"/>
          <w:color w:val="000000"/>
          <w:kern w:val="0"/>
        </w:rPr>
      </w:pPr>
      <w:r>
        <w:rPr>
          <w:rFonts w:hint="eastAsia" w:ascii="宋体" w:hAnsi="宋体"/>
          <w:color w:val="000000"/>
          <w:kern w:val="0"/>
        </w:rPr>
        <w:t>（d）安全生产、文明施工履约保证金占5%。发生重大人身安全事故的，罚没该部分保证金。</w:t>
      </w:r>
    </w:p>
    <w:p>
      <w:pPr>
        <w:pStyle w:val="76"/>
        <w:adjustRightInd w:val="0"/>
        <w:snapToGrid w:val="0"/>
        <w:spacing w:line="360" w:lineRule="auto"/>
        <w:ind w:firstLine="210" w:firstLineChars="100"/>
        <w:rPr>
          <w:rFonts w:ascii="宋体" w:hAnsi="宋体"/>
          <w:color w:val="000000"/>
          <w:kern w:val="0"/>
        </w:rPr>
      </w:pPr>
      <w:r>
        <w:rPr>
          <w:rFonts w:hint="eastAsia" w:ascii="宋体" w:hAnsi="宋体"/>
          <w:color w:val="000000"/>
          <w:kern w:val="0"/>
        </w:rPr>
        <w:t>（e）廉洁自律、计划生育履约保证金占5%。发生违反廉政合同或计划生育行为的，罚没该部分保证金。</w:t>
      </w:r>
    </w:p>
    <w:p>
      <w:pPr>
        <w:pStyle w:val="76"/>
        <w:adjustRightInd w:val="0"/>
        <w:snapToGrid w:val="0"/>
        <w:spacing w:line="360" w:lineRule="auto"/>
        <w:ind w:firstLine="420" w:firstLineChars="200"/>
        <w:rPr>
          <w:rFonts w:ascii="宋体" w:hAnsi="宋体"/>
          <w:color w:val="000000"/>
          <w:kern w:val="0"/>
        </w:rPr>
      </w:pPr>
      <w:r>
        <w:rPr>
          <w:rFonts w:hint="eastAsia" w:ascii="宋体" w:hAnsi="宋体"/>
          <w:color w:val="000000"/>
          <w:kern w:val="0"/>
        </w:rPr>
        <w:t>履约担保有效期自履约保证金交纳之日起至上述五项指标考核合格后28天内有效。履约保证金在工程竣工验收合格、承包人履行了合同约定的责任和义务（如有违约，扣除违约金）后无息退还。</w:t>
      </w:r>
    </w:p>
    <w:p>
      <w:pPr>
        <w:pStyle w:val="76"/>
        <w:adjustRightInd w:val="0"/>
        <w:snapToGrid w:val="0"/>
        <w:spacing w:line="360" w:lineRule="auto"/>
        <w:ind w:firstLine="422" w:firstLineChars="200"/>
        <w:rPr>
          <w:rFonts w:ascii="宋体" w:hAnsi="宋体"/>
          <w:b/>
          <w:bCs/>
          <w:color w:val="000000"/>
        </w:rPr>
      </w:pPr>
      <w:r>
        <w:rPr>
          <w:rFonts w:hint="eastAsia" w:ascii="宋体" w:hAnsi="宋体"/>
          <w:b/>
          <w:bCs/>
          <w:color w:val="000000"/>
        </w:rPr>
        <w:t>4. 监理人</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4.1监理人的一般规定</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关于监理人的监理内容：</w:t>
      </w:r>
      <w:r>
        <w:rPr>
          <w:rFonts w:hint="eastAsia" w:ascii="宋体" w:hAnsi="宋体"/>
          <w:color w:val="000000"/>
          <w:u w:val="single"/>
        </w:rPr>
        <w:t xml:space="preserve">  </w:t>
      </w:r>
      <w:r>
        <w:rPr>
          <w:rFonts w:hint="eastAsia" w:ascii="宋体" w:hAnsi="宋体"/>
          <w:b/>
          <w:bCs/>
          <w:color w:val="000000"/>
          <w:u w:val="single"/>
        </w:rPr>
        <w:t>现场全过程协调，负责质量、安全、投资、进度管理</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关于监理人的监理权限：</w:t>
      </w:r>
      <w:r>
        <w:rPr>
          <w:rFonts w:hint="eastAsia" w:ascii="宋体" w:hAnsi="宋体"/>
          <w:color w:val="000000"/>
          <w:u w:val="single"/>
        </w:rPr>
        <w:t xml:space="preserve">  </w:t>
      </w:r>
      <w:r>
        <w:rPr>
          <w:rFonts w:hint="eastAsia" w:ascii="宋体" w:hAnsi="宋体"/>
          <w:b/>
          <w:bCs/>
          <w:color w:val="000000"/>
          <w:u w:val="single"/>
        </w:rPr>
        <w:t xml:space="preserve">按监理合同约定实行   </w:t>
      </w:r>
      <w:r>
        <w:rPr>
          <w:rFonts w:hint="eastAsia" w:ascii="宋体" w:hAnsi="宋体"/>
          <w:color w:val="000000"/>
          <w:u w:val="single"/>
        </w:rPr>
        <w:t xml:space="preserve"> </w:t>
      </w:r>
      <w:r>
        <w:rPr>
          <w:rFonts w:hint="eastAsia" w:ascii="宋体" w:hAnsi="宋体"/>
          <w:color w:val="000000"/>
        </w:rPr>
        <w:t xml:space="preserve">。 </w:t>
      </w:r>
    </w:p>
    <w:p>
      <w:pPr>
        <w:pStyle w:val="75"/>
        <w:adjustRightInd w:val="0"/>
        <w:snapToGrid w:val="0"/>
        <w:spacing w:line="360" w:lineRule="exact"/>
        <w:ind w:firstLine="420" w:firstLineChars="200"/>
        <w:rPr>
          <w:rFonts w:hAnsi="宋体"/>
          <w:b/>
          <w:bCs/>
          <w:color w:val="000000"/>
          <w:u w:val="single"/>
        </w:rPr>
      </w:pPr>
      <w:r>
        <w:rPr>
          <w:rFonts w:hint="eastAsia" w:hAnsi="宋体"/>
          <w:color w:val="000000"/>
        </w:rPr>
        <w:t>需要取得发包人批准才能行使的职权：</w:t>
      </w:r>
      <w:r>
        <w:rPr>
          <w:rFonts w:hint="eastAsia" w:hAnsi="宋体"/>
          <w:b/>
          <w:bCs/>
          <w:color w:val="000000"/>
          <w:kern w:val="0"/>
          <w:u w:val="single"/>
        </w:rPr>
        <w:t>总监理工程师签署的任何付款凭证需经发包人代表签署确认意见后有效。涉及设计变更、工期顺延、材料价格、停/复工令、工程索赔等可能影响工程价款或工期的签证需经发包人书面同意，签证才有效。</w:t>
      </w:r>
      <w:r>
        <w:rPr>
          <w:rFonts w:hint="eastAsia" w:hAnsi="宋体"/>
          <w:b/>
          <w:bCs/>
          <w:color w:val="000000"/>
          <w:u w:val="single"/>
        </w:rPr>
        <w:t xml:space="preserve">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关于监理人在施工现场的办公场所、生活场所的提供和费用承担的约定：</w:t>
      </w:r>
      <w:r>
        <w:rPr>
          <w:rFonts w:hint="eastAsia" w:ascii="宋体" w:hAnsi="宋体"/>
          <w:b/>
          <w:bCs/>
          <w:color w:val="000000"/>
          <w:u w:val="single"/>
        </w:rPr>
        <w:t>监理人在施工现场的办公场所、生活场所及发生的水电费由承包人提供和承担</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4.2 监理人员</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总监理工程师：</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姓    名：</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职    务：</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监理工程师执业资格证书号：</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联系电话：</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电子信箱：</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通信地址：</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关于监理人的其他约定：</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4.4 商定或确定</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在发包人和承包人不能通过协商达成一致意见时，发包人授权监理人对以下事项进行确定：</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w:t>
      </w:r>
      <w:r>
        <w:rPr>
          <w:rFonts w:hint="eastAsia" w:ascii="宋体" w:hAnsi="宋体"/>
          <w:color w:val="000000"/>
          <w:u w:val="single"/>
        </w:rPr>
        <w:t xml:space="preserve">               /                    </w:t>
      </w:r>
      <w:r>
        <w:rPr>
          <w:rFonts w:hint="eastAsia" w:ascii="宋体" w:hAnsi="宋体"/>
          <w:color w:val="000000"/>
        </w:rPr>
        <w:t>；</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（2）</w:t>
      </w:r>
      <w:r>
        <w:rPr>
          <w:rFonts w:hint="eastAsia" w:ascii="宋体" w:hAnsi="宋体"/>
          <w:color w:val="000000"/>
          <w:u w:val="single"/>
        </w:rPr>
        <w:t xml:space="preserve">               /                    </w:t>
      </w:r>
      <w:r>
        <w:rPr>
          <w:rFonts w:hint="eastAsia" w:ascii="宋体" w:hAnsi="宋体"/>
          <w:color w:val="000000"/>
        </w:rPr>
        <w:t>；</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（3）</w:t>
      </w:r>
      <w:r>
        <w:rPr>
          <w:rFonts w:hint="eastAsia" w:ascii="宋体" w:hAnsi="宋体"/>
          <w:color w:val="000000"/>
          <w:u w:val="single"/>
        </w:rPr>
        <w:t xml:space="preserve">               /                    </w:t>
      </w:r>
      <w:r>
        <w:rPr>
          <w:rFonts w:hint="eastAsia" w:ascii="宋体" w:hAnsi="宋体"/>
          <w:color w:val="000000"/>
        </w:rPr>
        <w:t>。</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5. 工程质量</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5.1 质量要求</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5.1.1 特殊质量标准和要求：</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关于工程奖项的约定：</w:t>
      </w:r>
      <w:r>
        <w:rPr>
          <w:rFonts w:hint="eastAsia" w:ascii="宋体" w:hAnsi="宋体"/>
          <w:color w:val="000000"/>
          <w:u w:val="single"/>
        </w:rPr>
        <w:t xml:space="preserve">   </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5.3 隐蔽工程检查</w:t>
      </w:r>
    </w:p>
    <w:p>
      <w:pPr>
        <w:pStyle w:val="76"/>
        <w:adjustRightInd w:val="0"/>
        <w:snapToGrid w:val="0"/>
        <w:spacing w:line="360" w:lineRule="exact"/>
        <w:ind w:firstLine="420" w:firstLineChars="200"/>
        <w:jc w:val="left"/>
        <w:rPr>
          <w:rFonts w:ascii="宋体" w:hAnsi="宋体"/>
          <w:b/>
          <w:bCs/>
          <w:i/>
          <w:iCs/>
          <w:color w:val="000000"/>
          <w:u w:val="single"/>
        </w:rPr>
      </w:pPr>
      <w:r>
        <w:rPr>
          <w:rFonts w:hint="eastAsia" w:ascii="宋体" w:hAnsi="宋体"/>
          <w:color w:val="000000"/>
        </w:rPr>
        <w:t>5.3.2承包人提前通知监理人隐蔽工程检查的期限的约定：</w:t>
      </w:r>
      <w:r>
        <w:rPr>
          <w:rFonts w:hint="eastAsia" w:ascii="宋体" w:hAnsi="宋体"/>
          <w:b/>
          <w:bCs/>
          <w:color w:val="000000"/>
          <w:u w:val="single"/>
        </w:rPr>
        <w:t>承包人自检合格后，在隐蔽工程验收48小时前通知监理工程师和发包人代表参加。通知包括承包人自检记录、隐蔽验收时间和地点。验收合格，监理工程师和发包人代表在记录上签字后方可进行隐蔽和继续施工。不合格的，承包人在限定期限内整改后重新组织验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监理人不能按时进行检查时，应提前</w:t>
      </w:r>
      <w:r>
        <w:rPr>
          <w:rFonts w:hint="eastAsia" w:ascii="宋体" w:hAnsi="宋体"/>
          <w:color w:val="000000"/>
          <w:u w:val="single"/>
        </w:rPr>
        <w:t xml:space="preserve">   </w:t>
      </w:r>
      <w:r>
        <w:rPr>
          <w:rFonts w:hint="eastAsia" w:ascii="宋体" w:hAnsi="宋体" w:cs="仿宋_GB2312"/>
          <w:b/>
          <w:bCs/>
          <w:color w:val="000000"/>
          <w:u w:val="single"/>
        </w:rPr>
        <w:t>24</w:t>
      </w:r>
      <w:r>
        <w:rPr>
          <w:rFonts w:hint="eastAsia" w:ascii="宋体" w:hAnsi="宋体"/>
          <w:color w:val="000000"/>
          <w:u w:val="single"/>
        </w:rPr>
        <w:t xml:space="preserve">   </w:t>
      </w:r>
      <w:r>
        <w:rPr>
          <w:rFonts w:hint="eastAsia" w:ascii="宋体" w:hAnsi="宋体"/>
          <w:color w:val="000000"/>
        </w:rPr>
        <w:t>小时提交书面延期要求。</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关于延期最长不得超过：</w:t>
      </w:r>
      <w:r>
        <w:rPr>
          <w:rFonts w:hint="eastAsia" w:ascii="宋体" w:hAnsi="宋体"/>
          <w:color w:val="000000"/>
          <w:u w:val="single"/>
        </w:rPr>
        <w:t xml:space="preserve">  </w:t>
      </w:r>
      <w:r>
        <w:rPr>
          <w:rFonts w:hint="eastAsia" w:ascii="宋体" w:hAnsi="宋体" w:cs="仿宋_GB2312"/>
          <w:b/>
          <w:bCs/>
          <w:color w:val="000000"/>
          <w:u w:val="single"/>
        </w:rPr>
        <w:t xml:space="preserve"> 48 </w:t>
      </w:r>
      <w:r>
        <w:rPr>
          <w:rFonts w:hint="eastAsia" w:ascii="宋体" w:hAnsi="宋体"/>
          <w:color w:val="000000"/>
          <w:u w:val="single"/>
        </w:rPr>
        <w:t xml:space="preserve">  </w:t>
      </w:r>
      <w:r>
        <w:rPr>
          <w:rFonts w:hint="eastAsia" w:ascii="宋体" w:hAnsi="宋体"/>
          <w:color w:val="000000"/>
        </w:rPr>
        <w:t>小时。</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6. 安全文明施工与环境保护</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6.1安全文明施工</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6.1.1 项目安全生产的达标目标及相应事项的约定：</w:t>
      </w:r>
      <w:r>
        <w:rPr>
          <w:rFonts w:hint="eastAsia" w:ascii="宋体" w:hAnsi="宋体"/>
          <w:color w:val="000000"/>
          <w:u w:val="single"/>
        </w:rPr>
        <w:t xml:space="preserve">   </w:t>
      </w:r>
      <w:r>
        <w:rPr>
          <w:rFonts w:hint="eastAsia" w:ascii="宋体" w:hAnsi="宋体" w:cs="仿宋_GB2312"/>
          <w:b/>
          <w:bCs/>
          <w:color w:val="000000"/>
          <w:u w:val="single"/>
        </w:rPr>
        <w:t xml:space="preserve">按通用合同条款第6.1.1条规定执行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6.1.4 关于治安保卫的特别约定：</w:t>
      </w:r>
      <w:r>
        <w:rPr>
          <w:rFonts w:hint="eastAsia" w:ascii="宋体" w:hAnsi="宋体"/>
          <w:color w:val="000000"/>
          <w:u w:val="single"/>
        </w:rPr>
        <w:t xml:space="preserve">    </w:t>
      </w:r>
      <w:r>
        <w:rPr>
          <w:rFonts w:hint="eastAsia" w:ascii="宋体" w:hAnsi="宋体" w:cs="仿宋_GB2312"/>
          <w:b/>
          <w:bCs/>
          <w:color w:val="000000"/>
          <w:u w:val="single"/>
        </w:rPr>
        <w:t>按通用合同条款第6.1.4条规定执行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关于编制施工场地治安管理计划的约定：</w:t>
      </w:r>
      <w:r>
        <w:rPr>
          <w:rFonts w:hint="eastAsia" w:ascii="宋体" w:hAnsi="宋体"/>
          <w:color w:val="000000"/>
          <w:u w:val="single"/>
        </w:rPr>
        <w:t xml:space="preserve"> </w:t>
      </w:r>
      <w:r>
        <w:rPr>
          <w:rFonts w:hint="eastAsia" w:ascii="宋体" w:hAnsi="宋体" w:cs="仿宋_GB2312"/>
          <w:b/>
          <w:bCs/>
          <w:color w:val="000000"/>
          <w:u w:val="single"/>
        </w:rPr>
        <w:t>按通用合同条款第6.1.4条规定执行</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6.1.5 文明施工</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合同当事人对文明施工的要求：</w:t>
      </w:r>
    </w:p>
    <w:p>
      <w:pPr>
        <w:pStyle w:val="76"/>
        <w:autoSpaceDE w:val="0"/>
        <w:autoSpaceDN w:val="0"/>
        <w:adjustRightInd w:val="0"/>
        <w:snapToGrid w:val="0"/>
        <w:spacing w:line="360" w:lineRule="exact"/>
        <w:ind w:firstLine="422" w:firstLineChars="200"/>
        <w:rPr>
          <w:rFonts w:ascii="宋体" w:hAnsi="宋体"/>
          <w:b/>
          <w:bCs/>
          <w:color w:val="000000"/>
          <w:u w:val="single"/>
        </w:rPr>
      </w:pPr>
      <w:r>
        <w:rPr>
          <w:rFonts w:hint="eastAsia" w:ascii="宋体" w:hAnsi="宋体"/>
          <w:b/>
          <w:bCs/>
          <w:color w:val="000000"/>
          <w:u w:val="single"/>
        </w:rPr>
        <w:t>（1）承包人应严格按安全文明施工的要求组织施工，遵守工程建设安全文明的有关规定，认真落实各项安全保护措施，并随时接受甲方、监理工程师及有关部门的监督检查；</w:t>
      </w:r>
    </w:p>
    <w:p>
      <w:pPr>
        <w:pStyle w:val="76"/>
        <w:autoSpaceDE w:val="0"/>
        <w:autoSpaceDN w:val="0"/>
        <w:adjustRightInd w:val="0"/>
        <w:snapToGrid w:val="0"/>
        <w:spacing w:line="360" w:lineRule="exact"/>
        <w:ind w:firstLine="422" w:firstLineChars="200"/>
        <w:rPr>
          <w:rFonts w:ascii="宋体" w:hAnsi="宋体"/>
          <w:b/>
          <w:bCs/>
          <w:color w:val="000000"/>
          <w:u w:val="single"/>
        </w:rPr>
      </w:pPr>
      <w:r>
        <w:rPr>
          <w:rFonts w:hint="eastAsia" w:ascii="宋体" w:hAnsi="宋体"/>
          <w:b/>
          <w:bCs/>
          <w:color w:val="000000"/>
          <w:u w:val="single"/>
        </w:rPr>
        <w:t>（2）承包人应对进入施工现场的施工人员进行安全文明教育，配备必要的劳动保护用具，保证工程的施工安全和人身安全；</w:t>
      </w:r>
    </w:p>
    <w:p>
      <w:pPr>
        <w:pStyle w:val="76"/>
        <w:autoSpaceDE w:val="0"/>
        <w:autoSpaceDN w:val="0"/>
        <w:adjustRightInd w:val="0"/>
        <w:snapToGrid w:val="0"/>
        <w:spacing w:line="360" w:lineRule="exact"/>
        <w:ind w:firstLine="422" w:firstLineChars="200"/>
        <w:rPr>
          <w:rFonts w:ascii="宋体" w:hAnsi="宋体"/>
          <w:b/>
          <w:bCs/>
          <w:color w:val="000000"/>
          <w:u w:val="single"/>
        </w:rPr>
      </w:pPr>
      <w:r>
        <w:rPr>
          <w:rFonts w:hint="eastAsia" w:ascii="宋体" w:hAnsi="宋体"/>
          <w:b/>
          <w:bCs/>
          <w:color w:val="000000"/>
          <w:u w:val="single"/>
        </w:rPr>
        <w:t>（3）承包人应注意保护施工现场已完建筑物的安全；</w:t>
      </w:r>
    </w:p>
    <w:p>
      <w:pPr>
        <w:pStyle w:val="76"/>
        <w:autoSpaceDE w:val="0"/>
        <w:autoSpaceDN w:val="0"/>
        <w:adjustRightInd w:val="0"/>
        <w:snapToGrid w:val="0"/>
        <w:spacing w:line="360" w:lineRule="exact"/>
        <w:ind w:firstLine="422" w:firstLineChars="200"/>
        <w:rPr>
          <w:rFonts w:ascii="宋体" w:hAnsi="宋体"/>
          <w:b/>
          <w:bCs/>
          <w:color w:val="000000"/>
          <w:u w:val="single"/>
        </w:rPr>
      </w:pPr>
      <w:r>
        <w:rPr>
          <w:rFonts w:hint="eastAsia" w:ascii="宋体" w:hAnsi="宋体"/>
          <w:b/>
          <w:bCs/>
          <w:color w:val="000000"/>
          <w:u w:val="single"/>
        </w:rPr>
        <w:t>（4）如由于承包人安全措施不力造成事故的责任和由此发生的全部费用，包括但不限于给发包人或其他单位造成的直接和间接损失均由承包人承担；</w:t>
      </w:r>
    </w:p>
    <w:p>
      <w:pPr>
        <w:pStyle w:val="76"/>
        <w:autoSpaceDE w:val="0"/>
        <w:autoSpaceDN w:val="0"/>
        <w:adjustRightInd w:val="0"/>
        <w:snapToGrid w:val="0"/>
        <w:spacing w:line="360" w:lineRule="exact"/>
        <w:ind w:firstLine="422" w:firstLineChars="200"/>
        <w:rPr>
          <w:rFonts w:ascii="宋体" w:hAnsi="宋体"/>
          <w:b/>
          <w:bCs/>
          <w:color w:val="000000"/>
          <w:u w:val="single"/>
        </w:rPr>
      </w:pPr>
      <w:r>
        <w:rPr>
          <w:rFonts w:hint="eastAsia" w:ascii="宋体" w:hAnsi="宋体"/>
          <w:b/>
          <w:bCs/>
          <w:color w:val="000000"/>
          <w:u w:val="single"/>
        </w:rPr>
        <w:t>（5）安全文明施工措施费的使用由监理单位按工程进度现场实际落实情况审核，发包人检查签证确认，但费用总额不得超过投标报价数。</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6.1.6 关于安全文明施工费支付比例和支付期限的约定：</w:t>
      </w:r>
      <w:r>
        <w:rPr>
          <w:rFonts w:hint="eastAsia" w:ascii="宋体" w:hAnsi="宋体"/>
          <w:color w:val="000000"/>
          <w:u w:val="single"/>
        </w:rPr>
        <w:t xml:space="preserve">  </w:t>
      </w:r>
      <w:r>
        <w:rPr>
          <w:rFonts w:hint="eastAsia" w:ascii="宋体" w:hAnsi="宋体" w:cs="仿宋_GB2312"/>
          <w:b/>
          <w:bCs/>
          <w:color w:val="000000"/>
          <w:u w:val="single"/>
        </w:rPr>
        <w:t xml:space="preserve">按通用合同条款第6.1.6条规定执行  </w:t>
      </w:r>
      <w:r>
        <w:rPr>
          <w:rFonts w:hint="eastAsia" w:ascii="宋体" w:hAnsi="宋体"/>
          <w:color w:val="000000"/>
        </w:rPr>
        <w:t>。</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7. 工期和进度</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7.1 施工组织设计</w:t>
      </w:r>
    </w:p>
    <w:p>
      <w:pPr>
        <w:pStyle w:val="76"/>
        <w:autoSpaceDE w:val="0"/>
        <w:autoSpaceDN w:val="0"/>
        <w:adjustRightInd w:val="0"/>
        <w:snapToGrid w:val="0"/>
        <w:spacing w:line="360" w:lineRule="exact"/>
        <w:jc w:val="left"/>
        <w:rPr>
          <w:rFonts w:ascii="宋体" w:hAnsi="宋体"/>
          <w:color w:val="000000"/>
          <w:kern w:val="0"/>
        </w:rPr>
      </w:pPr>
      <w:r>
        <w:rPr>
          <w:rFonts w:hint="eastAsia" w:ascii="宋体" w:hAnsi="宋体"/>
          <w:color w:val="000000"/>
        </w:rPr>
        <w:t xml:space="preserve">    7.1.1 合</w:t>
      </w:r>
      <w:r>
        <w:rPr>
          <w:rFonts w:hint="eastAsia" w:ascii="宋体" w:hAnsi="宋体"/>
          <w:color w:val="000000"/>
          <w:kern w:val="0"/>
        </w:rPr>
        <w:t>同当事人约定的施工组织设计应包括的其他内容：</w:t>
      </w:r>
      <w:r>
        <w:rPr>
          <w:rFonts w:hint="eastAsia" w:ascii="宋体" w:hAnsi="宋体"/>
          <w:color w:val="000000"/>
          <w:u w:val="single"/>
        </w:rPr>
        <w:t xml:space="preserve">     /     </w:t>
      </w:r>
      <w:r>
        <w:rPr>
          <w:rFonts w:hint="eastAsia" w:ascii="宋体" w:hAnsi="宋体"/>
          <w:color w:val="000000"/>
        </w:rPr>
        <w:t>。</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rPr>
        <w:t xml:space="preserve">7.1.2 </w:t>
      </w:r>
      <w:r>
        <w:rPr>
          <w:rFonts w:hint="eastAsia" w:ascii="宋体" w:hAnsi="宋体"/>
          <w:color w:val="000000"/>
          <w:kern w:val="0"/>
        </w:rPr>
        <w:t>施工组织设计的提交和修改</w:t>
      </w:r>
    </w:p>
    <w:p>
      <w:pPr>
        <w:pStyle w:val="76"/>
        <w:autoSpaceDE w:val="0"/>
        <w:autoSpaceDN w:val="0"/>
        <w:adjustRightInd w:val="0"/>
        <w:snapToGrid w:val="0"/>
        <w:spacing w:line="360" w:lineRule="exact"/>
        <w:jc w:val="left"/>
        <w:rPr>
          <w:rFonts w:ascii="宋体" w:hAnsi="宋体"/>
          <w:color w:val="000000"/>
        </w:rPr>
      </w:pPr>
      <w:r>
        <w:rPr>
          <w:rFonts w:hint="eastAsia" w:ascii="宋体" w:hAnsi="宋体"/>
          <w:color w:val="000000"/>
          <w:kern w:val="0"/>
        </w:rPr>
        <w:t xml:space="preserve">    承包人提交详细施工组织设计的期限的约定：</w:t>
      </w:r>
      <w:r>
        <w:rPr>
          <w:rFonts w:hint="eastAsia" w:ascii="宋体" w:hAnsi="宋体"/>
          <w:color w:val="000000"/>
          <w:u w:val="single"/>
        </w:rPr>
        <w:t xml:space="preserve">     </w:t>
      </w:r>
      <w:r>
        <w:rPr>
          <w:rFonts w:hint="eastAsia" w:ascii="宋体" w:hAnsi="宋体"/>
          <w:b/>
          <w:bCs/>
          <w:color w:val="000000"/>
          <w:u w:val="single"/>
        </w:rPr>
        <w:t>开工前7天内提供</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发包人和监理人在收到详细的施工组织设计后确认或提出修改意见的期限：</w:t>
      </w:r>
      <w:r>
        <w:rPr>
          <w:rFonts w:hint="eastAsia" w:ascii="宋体" w:hAnsi="宋体" w:cs="仿宋_GB2312"/>
          <w:b/>
          <w:bCs/>
          <w:color w:val="000000"/>
          <w:u w:val="single"/>
        </w:rPr>
        <w:t xml:space="preserve"> 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7.2 施工进度计划</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7.2.2 施工进度计划的修订</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发包人和监理人在收到修订的施工进度计划后确认或提出修改意见的期限：</w:t>
      </w:r>
      <w:r>
        <w:rPr>
          <w:rFonts w:hint="eastAsia" w:ascii="宋体" w:hAnsi="宋体"/>
          <w:color w:val="000000"/>
          <w:u w:val="single"/>
        </w:rPr>
        <w:t xml:space="preserve">  </w:t>
      </w:r>
      <w:r>
        <w:rPr>
          <w:rFonts w:hint="eastAsia" w:ascii="宋体" w:hAnsi="宋体" w:cs="仿宋_GB2312"/>
          <w:b/>
          <w:bCs/>
          <w:color w:val="000000"/>
          <w:u w:val="single"/>
        </w:rPr>
        <w:t xml:space="preserve">接到报告后7天内予以批复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7.3 开工</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7.3.1 开工准备</w:t>
      </w:r>
    </w:p>
    <w:p>
      <w:pPr>
        <w:pStyle w:val="76"/>
        <w:adjustRightInd w:val="0"/>
        <w:snapToGrid w:val="0"/>
        <w:spacing w:line="360" w:lineRule="exact"/>
        <w:jc w:val="left"/>
        <w:rPr>
          <w:rFonts w:ascii="宋体" w:hAnsi="宋体"/>
          <w:color w:val="000000"/>
          <w:u w:val="single"/>
        </w:rPr>
      </w:pPr>
      <w:r>
        <w:rPr>
          <w:rFonts w:hint="eastAsia" w:ascii="宋体" w:hAnsi="宋体"/>
          <w:color w:val="000000"/>
        </w:rPr>
        <w:t xml:space="preserve">    关于承包人提交</w:t>
      </w:r>
      <w:r>
        <w:rPr>
          <w:rFonts w:hint="eastAsia" w:ascii="宋体" w:hAnsi="宋体"/>
          <w:color w:val="000000"/>
          <w:kern w:val="0"/>
        </w:rPr>
        <w:t>工程开工报审表的期限：</w:t>
      </w:r>
      <w:r>
        <w:rPr>
          <w:rFonts w:hint="eastAsia" w:ascii="宋体" w:hAnsi="宋体"/>
          <w:color w:val="000000"/>
          <w:u w:val="single"/>
        </w:rPr>
        <w:t xml:space="preserve">    </w:t>
      </w:r>
      <w:r>
        <w:rPr>
          <w:rFonts w:hint="eastAsia" w:ascii="宋体" w:hAnsi="宋体" w:cs="仿宋_GB2312"/>
          <w:b/>
          <w:bCs/>
          <w:color w:val="000000"/>
          <w:u w:val="single"/>
        </w:rPr>
        <w:t xml:space="preserve">开工前7天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关于发包人应完成的其他开工准备工作及期限：</w:t>
      </w:r>
      <w:r>
        <w:rPr>
          <w:rFonts w:hint="eastAsia" w:ascii="宋体" w:hAnsi="宋体"/>
          <w:color w:val="000000"/>
          <w:u w:val="single"/>
        </w:rPr>
        <w:t xml:space="preserve">  </w:t>
      </w:r>
      <w:r>
        <w:rPr>
          <w:rFonts w:hint="eastAsia" w:ascii="宋体" w:hAnsi="宋体" w:cs="仿宋_GB2312"/>
          <w:b/>
          <w:bCs/>
          <w:color w:val="000000"/>
          <w:u w:val="single"/>
        </w:rPr>
        <w:t>开工前7天</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关于承包人应完成的其他开工准备工作及期限：</w:t>
      </w:r>
      <w:r>
        <w:rPr>
          <w:rFonts w:hint="eastAsia" w:ascii="宋体" w:hAnsi="宋体"/>
          <w:color w:val="000000"/>
          <w:u w:val="single"/>
        </w:rPr>
        <w:t xml:space="preserve">   </w:t>
      </w:r>
      <w:r>
        <w:rPr>
          <w:rFonts w:hint="eastAsia" w:ascii="宋体" w:hAnsi="宋体" w:cs="仿宋_GB2312"/>
          <w:b/>
          <w:bCs/>
          <w:color w:val="000000"/>
          <w:u w:val="single"/>
        </w:rPr>
        <w:t>开工前7天</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7.3.2开工通知</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因发包人原因造成监理人未能在计划开工日期之日起</w:t>
      </w:r>
      <w:r>
        <w:rPr>
          <w:rFonts w:hint="eastAsia" w:ascii="宋体" w:hAnsi="宋体"/>
          <w:color w:val="000000"/>
          <w:u w:val="single"/>
        </w:rPr>
        <w:t xml:space="preserve">  </w:t>
      </w:r>
      <w:r>
        <w:rPr>
          <w:rFonts w:hint="eastAsia" w:ascii="宋体" w:hAnsi="宋体" w:cs="仿宋_GB2312"/>
          <w:b/>
          <w:bCs/>
          <w:color w:val="000000"/>
          <w:u w:val="single"/>
        </w:rPr>
        <w:t xml:space="preserve">120 </w:t>
      </w:r>
      <w:r>
        <w:rPr>
          <w:rFonts w:hint="eastAsia" w:ascii="宋体" w:hAnsi="宋体"/>
          <w:color w:val="000000"/>
          <w:u w:val="single"/>
        </w:rPr>
        <w:t xml:space="preserve"> </w:t>
      </w:r>
      <w:r>
        <w:rPr>
          <w:rFonts w:hint="eastAsia" w:ascii="宋体" w:hAnsi="宋体"/>
          <w:color w:val="000000"/>
        </w:rPr>
        <w:t>天内发出开工通知的，承包人有权提出价格调整要求，或者解除合同。</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7.4 测量放线</w:t>
      </w:r>
    </w:p>
    <w:p>
      <w:pPr>
        <w:pStyle w:val="76"/>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rPr>
        <w:t>7.4.1发包人通过监理人向承包人提供测量基准点、基准线和水准点及其书面资料的期限：</w:t>
      </w:r>
      <w:r>
        <w:rPr>
          <w:rFonts w:hint="eastAsia" w:ascii="宋体" w:hAnsi="宋体"/>
          <w:color w:val="000000"/>
          <w:u w:val="single"/>
        </w:rPr>
        <w:t xml:space="preserve">  </w:t>
      </w:r>
      <w:r>
        <w:rPr>
          <w:rFonts w:hint="eastAsia" w:ascii="宋体" w:hAnsi="宋体"/>
          <w:b/>
          <w:bCs/>
          <w:color w:val="000000"/>
          <w:u w:val="single"/>
        </w:rPr>
        <w:t>开工前7天</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7.5 工期延误</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7.5.1 因发包人原因导致工期延误</w:t>
      </w:r>
    </w:p>
    <w:p>
      <w:pPr>
        <w:pStyle w:val="76"/>
        <w:adjustRightInd w:val="0"/>
        <w:snapToGrid w:val="0"/>
        <w:spacing w:line="360" w:lineRule="exact"/>
        <w:rPr>
          <w:rFonts w:ascii="宋体" w:hAnsi="宋体"/>
          <w:b/>
          <w:bCs/>
          <w:color w:val="000000"/>
          <w:u w:val="single"/>
        </w:rPr>
      </w:pPr>
      <w:r>
        <w:rPr>
          <w:rFonts w:hint="eastAsia" w:ascii="宋体" w:hAnsi="宋体"/>
          <w:color w:val="000000"/>
        </w:rPr>
        <w:t xml:space="preserve">   （7）因发包人原因导致工期延误的其他情形：</w:t>
      </w:r>
      <w:r>
        <w:rPr>
          <w:rFonts w:hint="eastAsia" w:ascii="宋体" w:hAnsi="宋体"/>
          <w:b/>
          <w:bCs/>
          <w:color w:val="000000"/>
          <w:u w:val="single"/>
        </w:rPr>
        <w:t>由发包人原因造成的工期延误，并经发包人和监理签证确认；</w:t>
      </w:r>
    </w:p>
    <w:p>
      <w:pPr>
        <w:pStyle w:val="76"/>
        <w:adjustRightInd w:val="0"/>
        <w:snapToGrid w:val="0"/>
        <w:spacing w:line="360" w:lineRule="exact"/>
        <w:ind w:firstLine="422" w:firstLineChars="200"/>
        <w:jc w:val="left"/>
        <w:rPr>
          <w:rFonts w:ascii="宋体" w:hAnsi="宋体"/>
          <w:b/>
          <w:bCs/>
          <w:color w:val="000000"/>
          <w:u w:val="single"/>
        </w:rPr>
      </w:pPr>
      <w:r>
        <w:rPr>
          <w:rFonts w:hint="eastAsia" w:ascii="宋体" w:hAnsi="宋体"/>
          <w:b/>
          <w:bCs/>
          <w:color w:val="000000"/>
          <w:u w:val="single"/>
        </w:rPr>
        <w:t>对于因发包人原因造成的工期延误，承包人要求顺延工期的，应在延误发生后14日内提出；逾期提出的，发包人有权不予认可；未提出顺延签证的，视为工期不需顺延。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7.5.2 因承包人原因导致工期延误</w:t>
      </w:r>
    </w:p>
    <w:p>
      <w:pPr>
        <w:pStyle w:val="76"/>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rPr>
        <w:t>因承包人原因造成工期延误，逾期竣工违约金的计算方法为：</w:t>
      </w:r>
    </w:p>
    <w:p>
      <w:pPr>
        <w:pStyle w:val="76"/>
        <w:adjustRightInd w:val="0"/>
        <w:snapToGrid w:val="0"/>
        <w:spacing w:line="360" w:lineRule="exact"/>
        <w:ind w:firstLine="422" w:firstLineChars="200"/>
        <w:jc w:val="left"/>
        <w:rPr>
          <w:rFonts w:ascii="宋体" w:hAnsi="宋体" w:cs="仿宋_GB2312"/>
          <w:b/>
          <w:bCs/>
          <w:color w:val="000000"/>
        </w:rPr>
      </w:pPr>
      <w:r>
        <w:rPr>
          <w:rFonts w:hint="eastAsia" w:ascii="宋体" w:hAnsi="宋体" w:cs="仿宋_GB2312"/>
          <w:b/>
          <w:bCs/>
          <w:color w:val="000000"/>
          <w:u w:val="single"/>
        </w:rPr>
        <w:t>因承包人原因工程不能按合同约定工期竣工，每延误一天，承包人应按每天人</w:t>
      </w:r>
      <w:r>
        <w:rPr>
          <w:rFonts w:hint="eastAsia" w:ascii="宋体" w:hAnsi="宋体" w:cs="仿宋_GB2312"/>
          <w:b/>
          <w:bCs/>
          <w:u w:val="single"/>
        </w:rPr>
        <w:t>民币1500元向发包人支付违约金。</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因承包人原因造成工期延误，逾期竣工违约金的上限：</w:t>
      </w:r>
      <w:r>
        <w:rPr>
          <w:rFonts w:hint="eastAsia" w:ascii="宋体" w:hAnsi="宋体"/>
          <w:color w:val="000000"/>
          <w:u w:val="single"/>
        </w:rPr>
        <w:t xml:space="preserve"> </w:t>
      </w:r>
      <w:r>
        <w:rPr>
          <w:rFonts w:hint="eastAsia" w:ascii="宋体" w:hAnsi="宋体" w:cs="仿宋_GB2312"/>
          <w:b/>
          <w:bCs/>
          <w:color w:val="000000"/>
          <w:u w:val="single"/>
        </w:rPr>
        <w:t>扣除全部工期履约保证金</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7.5.3因其他原因导致工期延误</w:t>
      </w:r>
    </w:p>
    <w:p>
      <w:pPr>
        <w:pStyle w:val="76"/>
        <w:adjustRightInd w:val="0"/>
        <w:snapToGrid w:val="0"/>
        <w:spacing w:line="360" w:lineRule="exact"/>
        <w:ind w:firstLine="422" w:firstLineChars="200"/>
        <w:jc w:val="left"/>
        <w:rPr>
          <w:rFonts w:ascii="宋体" w:hAnsi="宋体"/>
          <w:color w:val="000000"/>
        </w:rPr>
      </w:pPr>
      <w:r>
        <w:rPr>
          <w:rFonts w:hint="eastAsia" w:ascii="宋体" w:hAnsi="宋体"/>
          <w:b/>
          <w:bCs/>
          <w:color w:val="000000"/>
          <w:u w:val="single"/>
        </w:rPr>
        <w:t>（1）非承包人原因停水当天累计8小时以上计算工期延误；（2）不可抗力因素；（3）非承包人的过失造成工期延误，并经发包人和监理签证确认。</w:t>
      </w:r>
      <w:r>
        <w:rPr>
          <w:rFonts w:hint="eastAsia" w:ascii="宋体" w:hAnsi="宋体"/>
          <w:b/>
          <w:bCs/>
          <w:color w:val="000000"/>
          <w:u w:val="single"/>
        </w:rPr>
        <w:br w:type="textWrapping"/>
      </w:r>
      <w:r>
        <w:rPr>
          <w:rFonts w:hint="eastAsia" w:ascii="宋体" w:hAnsi="宋体"/>
          <w:color w:val="000000"/>
        </w:rPr>
        <w:t xml:space="preserve">    对于前述三种情形造成的工期延误，承包人要求顺延工期的，应在延误发生后14日内提出；逾期提出的，发包人有权不予认可；未提出顺延签证的，视为工期不需顺延。</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7.6 不利物质条件</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不利物质条件的其他情形和有关约定：</w:t>
      </w:r>
      <w:r>
        <w:rPr>
          <w:rFonts w:hint="eastAsia" w:ascii="宋体" w:hAnsi="宋体"/>
          <w:color w:val="000000"/>
          <w:u w:val="single"/>
        </w:rPr>
        <w:t xml:space="preserve">  </w:t>
      </w:r>
      <w:r>
        <w:rPr>
          <w:rFonts w:hint="eastAsia" w:ascii="宋体" w:hAnsi="宋体" w:cs="仿宋_GB2312"/>
          <w:b/>
          <w:bCs/>
          <w:color w:val="000000"/>
          <w:u w:val="single"/>
        </w:rPr>
        <w:t>按通用合同条款第7.6条规定执行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7.7异常恶劣的气候条件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发包人和承包人同意以下情形视为异常恶劣的气候条件：</w:t>
      </w:r>
      <w:r>
        <w:rPr>
          <w:rFonts w:hint="eastAsia" w:ascii="宋体" w:hAnsi="宋体"/>
          <w:color w:val="000000"/>
          <w:u w:val="single"/>
        </w:rPr>
        <w:t xml:space="preserve">  </w:t>
      </w:r>
      <w:r>
        <w:rPr>
          <w:rFonts w:hint="eastAsia" w:ascii="宋体" w:hAnsi="宋体" w:cs="仿宋_GB2312"/>
          <w:b/>
          <w:bCs/>
          <w:color w:val="000000"/>
          <w:u w:val="single"/>
        </w:rPr>
        <w:t xml:space="preserve"> /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7.9 提前竣工的奖励</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7.9.2提前竣工的奖励：</w:t>
      </w:r>
      <w:r>
        <w:rPr>
          <w:rFonts w:hint="eastAsia" w:ascii="宋体" w:hAnsi="宋体"/>
          <w:color w:val="000000"/>
          <w:u w:val="single"/>
        </w:rPr>
        <w:t xml:space="preserve">  </w:t>
      </w:r>
      <w:r>
        <w:rPr>
          <w:rFonts w:hint="eastAsia" w:ascii="宋体" w:hAnsi="宋体" w:cs="仿宋_GB2312"/>
          <w:b/>
          <w:bCs/>
          <w:color w:val="000000"/>
          <w:u w:val="single"/>
        </w:rPr>
        <w:t xml:space="preserve"> /  </w:t>
      </w:r>
      <w:r>
        <w:rPr>
          <w:rFonts w:hint="eastAsia" w:ascii="宋体" w:hAnsi="宋体"/>
          <w:color w:val="00000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8. 材料与设备</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8.4材料与工程设备的保管与使用</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8.4.1发包人供应的材料设备的保管费用的承担：</w:t>
      </w:r>
    </w:p>
    <w:p>
      <w:pPr>
        <w:pStyle w:val="76"/>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1、发包人供应的材料设备保管费用、安装过程中的二次搬运和设备就位费、检验试验费由承包人投标时报价包干；</w:t>
      </w:r>
    </w:p>
    <w:p>
      <w:pPr>
        <w:pStyle w:val="76"/>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2、因承包人原因发生材料丢失损坏，由承包人负责赔偿。</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8.6 样品</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8.6.1</w:t>
      </w:r>
      <w:r>
        <w:rPr>
          <w:rFonts w:hint="eastAsia" w:ascii="宋体" w:hAnsi="宋体"/>
          <w:color w:val="000000"/>
          <w:kern w:val="0"/>
        </w:rPr>
        <w:tab/>
      </w:r>
      <w:r>
        <w:rPr>
          <w:rFonts w:hint="eastAsia" w:ascii="宋体" w:hAnsi="宋体"/>
          <w:color w:val="000000"/>
          <w:kern w:val="0"/>
        </w:rPr>
        <w:t>样品的报送与封存</w:t>
      </w:r>
    </w:p>
    <w:p>
      <w:pPr>
        <w:pStyle w:val="76"/>
        <w:autoSpaceDE w:val="0"/>
        <w:autoSpaceDN w:val="0"/>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kern w:val="0"/>
        </w:rPr>
        <w:t>需要承包人报送样品的材料或工程设备，样品的种类、名称、规格、数量要求：</w:t>
      </w:r>
      <w:r>
        <w:rPr>
          <w:rFonts w:hint="eastAsia" w:ascii="宋体" w:hAnsi="宋体"/>
          <w:color w:val="000000"/>
          <w:u w:val="single"/>
        </w:rPr>
        <w:t xml:space="preserve"> </w:t>
      </w:r>
      <w:r>
        <w:rPr>
          <w:rFonts w:hint="eastAsia" w:ascii="宋体" w:hAnsi="宋体" w:cs="仿宋_GB2312"/>
          <w:b/>
          <w:bCs/>
          <w:color w:val="000000"/>
          <w:u w:val="single"/>
        </w:rPr>
        <w:t>按通用合同条款8.6.1条规定执行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8.8 施工设备和临时设施</w:t>
      </w:r>
    </w:p>
    <w:p>
      <w:pPr>
        <w:pStyle w:val="76"/>
        <w:autoSpaceDE w:val="0"/>
        <w:autoSpaceDN w:val="0"/>
        <w:adjustRightInd w:val="0"/>
        <w:snapToGrid w:val="0"/>
        <w:spacing w:line="360" w:lineRule="exact"/>
        <w:ind w:firstLine="420" w:firstLineChars="200"/>
        <w:jc w:val="left"/>
        <w:rPr>
          <w:rFonts w:ascii="宋体" w:hAnsi="宋体"/>
          <w:color w:val="000000"/>
        </w:rPr>
      </w:pPr>
      <w:r>
        <w:rPr>
          <w:rFonts w:hint="eastAsia" w:ascii="宋体" w:hAnsi="宋体"/>
          <w:color w:val="000000"/>
        </w:rPr>
        <w:t>8.8.1 承包人提供的施工设备和临时设施</w:t>
      </w:r>
    </w:p>
    <w:p>
      <w:pPr>
        <w:pStyle w:val="76"/>
        <w:autoSpaceDE w:val="0"/>
        <w:autoSpaceDN w:val="0"/>
        <w:adjustRightInd w:val="0"/>
        <w:snapToGrid w:val="0"/>
        <w:spacing w:line="360" w:lineRule="exact"/>
        <w:jc w:val="left"/>
        <w:rPr>
          <w:rFonts w:ascii="宋体" w:hAnsi="宋体"/>
          <w:color w:val="000000"/>
        </w:rPr>
      </w:pPr>
      <w:r>
        <w:rPr>
          <w:rFonts w:hint="eastAsia" w:ascii="宋体" w:hAnsi="宋体"/>
          <w:color w:val="000000"/>
        </w:rPr>
        <w:t xml:space="preserve">    关于修建临时设施费用承担的约定：</w:t>
      </w:r>
      <w:r>
        <w:rPr>
          <w:rFonts w:hint="eastAsia" w:ascii="宋体" w:hAnsi="宋体"/>
          <w:color w:val="000000"/>
          <w:u w:val="single"/>
        </w:rPr>
        <w:t xml:space="preserve">  </w:t>
      </w:r>
      <w:r>
        <w:rPr>
          <w:rFonts w:hint="eastAsia" w:ascii="宋体" w:hAnsi="宋体" w:cs="仿宋_GB2312"/>
          <w:b/>
          <w:bCs/>
          <w:color w:val="000000"/>
          <w:u w:val="single"/>
        </w:rPr>
        <w:t>按通用合同条款第8.8.1条规定执行</w:t>
      </w:r>
      <w:r>
        <w:rPr>
          <w:rFonts w:hint="eastAsia" w:ascii="宋体" w:hAnsi="宋体"/>
          <w:color w:val="000000"/>
          <w:u w:val="single"/>
        </w:rPr>
        <w:t xml:space="preserve">   </w:t>
      </w:r>
      <w:r>
        <w:rPr>
          <w:rFonts w:hint="eastAsia" w:ascii="宋体" w:hAnsi="宋体"/>
          <w:color w:val="00000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9. 试验与检验</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9.1试验设备与试验人员</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9.1.2 试验设备</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施工现场需要配置的试验场所：</w:t>
      </w:r>
      <w:r>
        <w:rPr>
          <w:rFonts w:hint="eastAsia" w:ascii="宋体" w:hAnsi="宋体"/>
          <w:color w:val="000000"/>
          <w:u w:val="single"/>
        </w:rPr>
        <w:t xml:space="preserve">     /      </w:t>
      </w:r>
      <w:r>
        <w:rPr>
          <w:rFonts w:hint="eastAsia" w:ascii="宋体" w:hAnsi="宋体"/>
          <w:color w:val="000000"/>
        </w:rPr>
        <w:t xml:space="preserve">。 </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施工现场需要配备的试验设备：</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施工现场需要具备的其他试验条件：</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 xml:space="preserve">9.4 现场工艺试验 </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现场工艺试验的有关约定：</w:t>
      </w:r>
      <w:r>
        <w:rPr>
          <w:rFonts w:hint="eastAsia" w:ascii="宋体" w:hAnsi="宋体"/>
          <w:color w:val="000000"/>
          <w:u w:val="single"/>
        </w:rPr>
        <w:t xml:space="preserve">   </w:t>
      </w:r>
      <w:r>
        <w:rPr>
          <w:rFonts w:hint="eastAsia" w:ascii="宋体" w:hAnsi="宋体" w:cs="仿宋_GB2312"/>
          <w:b/>
          <w:bCs/>
          <w:color w:val="000000"/>
          <w:u w:val="single"/>
        </w:rPr>
        <w:t>按通用合同条款第9.4条规定执行</w:t>
      </w:r>
      <w:r>
        <w:rPr>
          <w:rFonts w:hint="eastAsia" w:ascii="宋体" w:hAnsi="宋体"/>
          <w:color w:val="000000"/>
          <w:u w:val="single"/>
        </w:rPr>
        <w:t xml:space="preserve">     </w:t>
      </w:r>
      <w:r>
        <w:rPr>
          <w:rFonts w:hint="eastAsia" w:ascii="宋体" w:hAnsi="宋体"/>
          <w:color w:val="00000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10. 变更</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10.1变更的范围</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关于变更的范围的约定：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10.4 变更估价</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10.4.1 变更估价原则</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关于变更估价的约定:</w:t>
      </w:r>
    </w:p>
    <w:p>
      <w:pPr>
        <w:pStyle w:val="76"/>
        <w:autoSpaceDE w:val="0"/>
        <w:autoSpaceDN w:val="0"/>
        <w:adjustRightInd w:val="0"/>
        <w:snapToGrid w:val="0"/>
        <w:spacing w:line="360" w:lineRule="exact"/>
        <w:ind w:firstLine="422" w:firstLineChars="200"/>
        <w:jc w:val="left"/>
        <w:rPr>
          <w:rFonts w:ascii="宋体" w:hAnsi="宋体"/>
          <w:b/>
          <w:bCs/>
          <w:color w:val="000000"/>
          <w:u w:val="single"/>
        </w:rPr>
      </w:pPr>
      <w:r>
        <w:rPr>
          <w:rFonts w:hint="eastAsia" w:ascii="宋体" w:hAnsi="宋体"/>
          <w:b/>
          <w:bCs/>
          <w:color w:val="000000"/>
          <w:u w:val="single"/>
        </w:rPr>
        <w:t>设计变更、施工联系单签证等发生的费用，结算综合单价直接套用相应或相似的投标单价。如无法套用时，无投标价的材料单价按同期信息价，无信息价按市场价计取，各项取费与投标同口径。</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10.5承包人的合理化建议</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监理人审查承包人合理化建议的期限：</w:t>
      </w:r>
      <w:r>
        <w:rPr>
          <w:rFonts w:hint="eastAsia" w:ascii="宋体" w:hAnsi="宋体"/>
          <w:color w:val="000000"/>
          <w:u w:val="single"/>
        </w:rPr>
        <w:t xml:space="preserve"> </w:t>
      </w:r>
      <w:r>
        <w:rPr>
          <w:rFonts w:hint="eastAsia" w:ascii="宋体" w:hAnsi="宋体" w:cs="仿宋_GB2312"/>
          <w:b/>
          <w:bCs/>
          <w:color w:val="000000"/>
          <w:u w:val="single"/>
        </w:rPr>
        <w:t>按通用合同条款第10.5条规定执行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发包人审批承包人合理化建议的期限：</w:t>
      </w:r>
      <w:r>
        <w:rPr>
          <w:rFonts w:hint="eastAsia" w:ascii="宋体" w:hAnsi="宋体"/>
          <w:color w:val="000000"/>
          <w:u w:val="single"/>
        </w:rPr>
        <w:t xml:space="preserve"> </w:t>
      </w:r>
      <w:r>
        <w:rPr>
          <w:rFonts w:hint="eastAsia" w:ascii="宋体" w:hAnsi="宋体" w:cs="仿宋_GB2312"/>
          <w:b/>
          <w:bCs/>
          <w:color w:val="000000"/>
          <w:u w:val="single"/>
        </w:rPr>
        <w:t xml:space="preserve">按通用合同条款第10.5条规定执行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jc w:val="left"/>
        <w:rPr>
          <w:rFonts w:ascii="宋体" w:hAnsi="宋体"/>
          <w:color w:val="000000"/>
          <w:u w:val="single"/>
        </w:rPr>
      </w:pPr>
      <w:r>
        <w:rPr>
          <w:rFonts w:hint="eastAsia" w:ascii="宋体" w:hAnsi="宋体"/>
          <w:color w:val="000000"/>
        </w:rPr>
        <w:t xml:space="preserve">    承包人提出的合理化建议降低了合同价格或者提高了工程经济效益的奖励的方法和金额为：</w:t>
      </w:r>
      <w:r>
        <w:rPr>
          <w:rFonts w:hint="eastAsia" w:ascii="宋体" w:hAnsi="宋体"/>
          <w:color w:val="000000"/>
          <w:u w:val="single"/>
        </w:rPr>
        <w:t xml:space="preserve">  </w:t>
      </w:r>
      <w:r>
        <w:rPr>
          <w:rFonts w:hint="eastAsia" w:ascii="宋体" w:hAnsi="宋体" w:cs="仿宋_GB2312"/>
          <w:b/>
          <w:bCs/>
          <w:color w:val="000000"/>
          <w:u w:val="single"/>
        </w:rPr>
        <w:t xml:space="preserve">另行协商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10.7 暂估价</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kern w:val="0"/>
        </w:rPr>
        <w:t>暂估价材料和工程设备的明细：</w:t>
      </w:r>
      <w:r>
        <w:rPr>
          <w:rFonts w:hint="eastAsia" w:ascii="宋体" w:hAnsi="宋体"/>
          <w:color w:val="000000"/>
          <w:kern w:val="0"/>
          <w:u w:val="single"/>
        </w:rPr>
        <w:t xml:space="preserve">    /    </w:t>
      </w:r>
      <w:r>
        <w:rPr>
          <w:rFonts w:hint="eastAsia" w:ascii="宋体" w:hAnsi="宋体"/>
          <w:color w:val="000000"/>
          <w:kern w:val="0"/>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10.7.1 依法必须招标的暂估价项目</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对于依法必须招标的暂估价项目的确认和批准采取第</w:t>
      </w:r>
      <w:r>
        <w:rPr>
          <w:rFonts w:hint="eastAsia" w:ascii="宋体" w:hAnsi="宋体"/>
          <w:color w:val="000000"/>
          <w:u w:val="single"/>
        </w:rPr>
        <w:t xml:space="preserve">   /   </w:t>
      </w:r>
      <w:r>
        <w:rPr>
          <w:rFonts w:hint="eastAsia" w:ascii="宋体" w:hAnsi="宋体"/>
          <w:color w:val="000000"/>
        </w:rPr>
        <w:t>种方式确定。</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10.7.2 不属于依法必须招标的暂估价项目</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对于不属于依法必须招标的暂估价项目的确认和批准采取第</w:t>
      </w:r>
      <w:r>
        <w:rPr>
          <w:rFonts w:hint="eastAsia" w:ascii="宋体" w:hAnsi="宋体"/>
          <w:color w:val="000000"/>
          <w:u w:val="single"/>
        </w:rPr>
        <w:t xml:space="preserve">  /  </w:t>
      </w:r>
      <w:r>
        <w:rPr>
          <w:rFonts w:hint="eastAsia" w:ascii="宋体" w:hAnsi="宋体"/>
          <w:color w:val="000000"/>
        </w:rPr>
        <w:t>种方式确定。</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rPr>
        <w:t>第3种方式：</w:t>
      </w:r>
      <w:r>
        <w:rPr>
          <w:rFonts w:hint="eastAsia" w:ascii="宋体" w:hAnsi="宋体"/>
          <w:color w:val="000000"/>
          <w:kern w:val="0"/>
        </w:rPr>
        <w:t>承包人直接实施的暂估价项目</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承包人直接实施的暂估价项目的约定：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10.8 暂列金额</w:t>
      </w:r>
    </w:p>
    <w:p>
      <w:pPr>
        <w:pStyle w:val="76"/>
        <w:autoSpaceDE w:val="0"/>
        <w:autoSpaceDN w:val="0"/>
        <w:adjustRightInd w:val="0"/>
        <w:snapToGrid w:val="0"/>
        <w:spacing w:line="360" w:lineRule="exact"/>
        <w:jc w:val="left"/>
        <w:rPr>
          <w:rFonts w:ascii="宋体" w:hAnsi="宋体"/>
          <w:color w:val="000000"/>
          <w:kern w:val="0"/>
        </w:rPr>
      </w:pPr>
      <w:r>
        <w:rPr>
          <w:rFonts w:hint="eastAsia" w:ascii="宋体" w:hAnsi="宋体"/>
          <w:color w:val="000000"/>
          <w:kern w:val="0"/>
        </w:rPr>
        <w:t xml:space="preserve">    合同当事人关于暂列金额使用的约定：</w:t>
      </w:r>
      <w:r>
        <w:rPr>
          <w:rFonts w:hint="eastAsia" w:ascii="宋体" w:hAnsi="宋体"/>
          <w:color w:val="000000"/>
          <w:u w:val="single"/>
        </w:rPr>
        <w:t xml:space="preserve">      /        </w:t>
      </w:r>
      <w:r>
        <w:rPr>
          <w:rFonts w:hint="eastAsia" w:ascii="宋体" w:hAnsi="宋体"/>
          <w:color w:val="000000"/>
          <w:kern w:val="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11. 价格调整</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11.1 市场价格波动引起的调整</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kern w:val="0"/>
        </w:rPr>
        <w:t>市场价格波动是否调整合同价格的约定：</w:t>
      </w:r>
      <w:r>
        <w:rPr>
          <w:rFonts w:hint="eastAsia" w:ascii="宋体" w:hAnsi="宋体"/>
          <w:color w:val="000000"/>
          <w:u w:val="single"/>
        </w:rPr>
        <w:t xml:space="preserve">     </w:t>
      </w:r>
      <w:r>
        <w:rPr>
          <w:rFonts w:hint="eastAsia" w:ascii="宋体" w:hAnsi="宋体"/>
          <w:b/>
          <w:bCs/>
          <w:color w:val="000000"/>
          <w:u w:val="single"/>
        </w:rPr>
        <w:t>否</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因市场价格波动调整合同价格，采用以下第</w:t>
      </w:r>
      <w:r>
        <w:rPr>
          <w:rFonts w:hint="eastAsia" w:ascii="宋体" w:hAnsi="宋体"/>
          <w:color w:val="000000"/>
          <w:u w:val="single"/>
        </w:rPr>
        <w:t xml:space="preserve">  /   </w:t>
      </w:r>
      <w:r>
        <w:rPr>
          <w:rFonts w:hint="eastAsia" w:ascii="宋体" w:hAnsi="宋体"/>
          <w:color w:val="000000"/>
        </w:rPr>
        <w:t>种方式对合同价格进行调整：</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第1种方式：采用价格指数进行价格调整。</w:t>
      </w:r>
    </w:p>
    <w:p>
      <w:pPr>
        <w:pStyle w:val="76"/>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rPr>
        <w:t>关于各可调因子、定值和变值权重，以及基本价格指数及其来源的约定：</w:t>
      </w:r>
      <w:r>
        <w:rPr>
          <w:rFonts w:hint="eastAsia" w:ascii="宋体" w:hAnsi="宋体"/>
          <w:color w:val="000000"/>
          <w:u w:val="single"/>
        </w:rPr>
        <w:t xml:space="preserve">  /   </w:t>
      </w:r>
      <w:r>
        <w:rPr>
          <w:rFonts w:hint="eastAsia" w:ascii="宋体" w:hAnsi="宋体"/>
          <w:color w:val="000000"/>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第2种方式：采用造价信息进行价格调整。</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（2）关于基准价格的约定：</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专用合同条款①承包人在已标价工程量清单或预算书中载明的材料单价低于基准价格的：专用合同条款合同履行期间材料单价涨幅以基准价格为基础超过</w:t>
      </w:r>
      <w:r>
        <w:rPr>
          <w:rFonts w:hint="eastAsia" w:ascii="宋体" w:hAnsi="宋体"/>
          <w:color w:val="000000"/>
          <w:u w:val="single"/>
        </w:rPr>
        <w:t xml:space="preserve">  /  </w:t>
      </w:r>
      <w:r>
        <w:rPr>
          <w:rFonts w:hint="eastAsia" w:ascii="宋体" w:hAnsi="宋体"/>
          <w:color w:val="000000"/>
        </w:rPr>
        <w:t>%时，或材料单价跌幅以已标价工程量清单或预算书中载明材料单价为基础超过</w:t>
      </w:r>
      <w:r>
        <w:rPr>
          <w:rFonts w:hint="eastAsia" w:ascii="宋体" w:hAnsi="宋体"/>
          <w:color w:val="000000"/>
          <w:u w:val="single"/>
        </w:rPr>
        <w:t xml:space="preserve">  / </w:t>
      </w:r>
      <w:r>
        <w:rPr>
          <w:rFonts w:hint="eastAsia" w:ascii="宋体" w:hAnsi="宋体"/>
          <w:color w:val="000000"/>
        </w:rPr>
        <w:t>%时，其超过部分据实调整。</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②承包人在已标价工程量清单或预算书中载明的材料单价高于基准价格的：专用合同条款合同履行期间材料单价跌幅以基准价格为基础超过</w:t>
      </w:r>
      <w:r>
        <w:rPr>
          <w:rFonts w:hint="eastAsia" w:ascii="宋体" w:hAnsi="宋体"/>
          <w:color w:val="000000"/>
          <w:u w:val="single"/>
        </w:rPr>
        <w:t xml:space="preserve">  /  </w:t>
      </w:r>
      <w:r>
        <w:rPr>
          <w:rFonts w:hint="eastAsia" w:ascii="宋体" w:hAnsi="宋体"/>
          <w:color w:val="000000"/>
        </w:rPr>
        <w:t>%时，材料单价涨幅以已标价工程量清单或预算书中载明材料单价为基础超过</w:t>
      </w:r>
      <w:r>
        <w:rPr>
          <w:rFonts w:hint="eastAsia" w:ascii="宋体" w:hAnsi="宋体"/>
          <w:color w:val="000000"/>
          <w:u w:val="single"/>
        </w:rPr>
        <w:t xml:space="preserve">  /  </w:t>
      </w:r>
      <w:r>
        <w:rPr>
          <w:rFonts w:hint="eastAsia" w:ascii="宋体" w:hAnsi="宋体"/>
          <w:color w:val="000000"/>
        </w:rPr>
        <w:t>%时，其超过部分据实调整。</w:t>
      </w:r>
    </w:p>
    <w:p>
      <w:pPr>
        <w:pStyle w:val="76"/>
        <w:adjustRightInd w:val="0"/>
        <w:snapToGrid w:val="0"/>
        <w:spacing w:line="360" w:lineRule="exact"/>
        <w:ind w:firstLine="645"/>
        <w:jc w:val="left"/>
        <w:rPr>
          <w:rFonts w:ascii="宋体" w:hAnsi="宋体"/>
          <w:color w:val="000000"/>
        </w:rPr>
      </w:pPr>
      <w:r>
        <w:rPr>
          <w:rFonts w:hint="eastAsia" w:ascii="宋体" w:hAnsi="宋体"/>
          <w:color w:val="000000"/>
        </w:rPr>
        <w:t>③承包人在已标价工程量清单或预算书中载明的材料单价等于基准单价的：专用合同条款合同履行期间材料单价涨跌幅以基准单价为基础超过±</w:t>
      </w:r>
      <w:r>
        <w:rPr>
          <w:rFonts w:hint="eastAsia" w:ascii="宋体" w:hAnsi="宋体"/>
          <w:color w:val="000000"/>
          <w:u w:val="single"/>
        </w:rPr>
        <w:t xml:space="preserve">  / </w:t>
      </w:r>
      <w:r>
        <w:rPr>
          <w:rFonts w:hint="eastAsia" w:ascii="宋体" w:hAnsi="宋体"/>
          <w:color w:val="000000"/>
        </w:rPr>
        <w:t>%时，其超过部分据实调整。</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第3种方式：其他价格调整方式：</w:t>
      </w:r>
      <w:r>
        <w:rPr>
          <w:rFonts w:hint="eastAsia" w:ascii="宋体" w:hAnsi="宋体"/>
          <w:color w:val="000000"/>
          <w:u w:val="single"/>
        </w:rPr>
        <w:t xml:space="preserve">      /         </w:t>
      </w:r>
      <w:r>
        <w:rPr>
          <w:rFonts w:hint="eastAsia" w:ascii="宋体" w:hAnsi="宋体"/>
          <w:color w:val="00000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12. 合同价格、计量与支付</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12.1 合同价格形式</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1、单价合同。</w:t>
      </w:r>
    </w:p>
    <w:p>
      <w:pPr>
        <w:pStyle w:val="76"/>
        <w:adjustRightInd w:val="0"/>
        <w:snapToGrid w:val="0"/>
        <w:spacing w:line="360" w:lineRule="exact"/>
        <w:ind w:firstLine="420"/>
        <w:jc w:val="left"/>
        <w:rPr>
          <w:rFonts w:ascii="宋体" w:hAnsi="宋体"/>
          <w:b/>
          <w:bCs/>
          <w:i/>
          <w:iCs/>
          <w:color w:val="000000"/>
        </w:rPr>
      </w:pPr>
      <w:r>
        <w:rPr>
          <w:rFonts w:hint="eastAsia" w:ascii="宋体" w:hAnsi="宋体"/>
          <w:color w:val="000000"/>
        </w:rPr>
        <w:t>综合单价包含的风险范围：</w:t>
      </w:r>
      <w:r>
        <w:rPr>
          <w:rFonts w:hint="eastAsia" w:ascii="宋体" w:hAnsi="宋体"/>
          <w:color w:val="000000"/>
          <w:u w:val="single"/>
        </w:rPr>
        <w:t xml:space="preserve"> </w:t>
      </w:r>
      <w:r>
        <w:rPr>
          <w:rFonts w:hint="eastAsia" w:ascii="宋体" w:hAnsi="宋体" w:cs="仿宋_GB2312"/>
          <w:b/>
          <w:bCs/>
          <w:color w:val="000000"/>
          <w:u w:val="single"/>
        </w:rPr>
        <w:t>a、分部分项工程量清单和施工技术措施项目清单与计价表中已列项目的综合单价；b、所有磋商文件或工程量清单明示要求报价的内容而承包人未予报价的；c、承包人对工程现场环境以及发包人提供的磋商文件、图纸等资料做出错误的推论、理解而导致的报价失误；d、磋商文件约定的工程量清单数量误差引起的综合单价成本差异；e、施工组织措施项目清单与计价表实行固定总价包干，不得因设计图纸变化、工程量增减、施工方案变更等任何因素而调整费用；f、规费、税金、农民工工伤保险费、总承包服务费为费率包干；g、清单描述中有按图集或规范施工的，综合单价必须满足规费和图集要求，综合单价不作调整；h、所有磋商文件或工程量清单明示要求报价包干或费率包干的内容</w:t>
      </w:r>
      <w:r>
        <w:rPr>
          <w:rFonts w:hint="eastAsia" w:ascii="宋体" w:hAnsi="宋体" w:cs="Arial"/>
          <w:b/>
          <w:bCs/>
          <w:color w:val="000000"/>
          <w:kern w:val="0"/>
          <w:u w:val="single"/>
          <w:shd w:val="clear" w:color="auto" w:fill="FFFFFF"/>
        </w:rPr>
        <w:t>。除政府出台价格调整政策且审计单位认为适用情况外，价格不作调整。</w:t>
      </w:r>
    </w:p>
    <w:p>
      <w:pPr>
        <w:pStyle w:val="76"/>
        <w:adjustRightInd w:val="0"/>
        <w:snapToGrid w:val="0"/>
        <w:spacing w:line="360" w:lineRule="exact"/>
        <w:ind w:firstLine="420"/>
        <w:jc w:val="left"/>
        <w:rPr>
          <w:rFonts w:ascii="宋体" w:hAnsi="宋体"/>
          <w:b/>
          <w:bCs/>
          <w:color w:val="000000"/>
          <w:u w:val="single"/>
        </w:rPr>
      </w:pPr>
      <w:r>
        <w:rPr>
          <w:rFonts w:hint="eastAsia" w:ascii="宋体" w:hAnsi="宋体"/>
          <w:color w:val="000000"/>
        </w:rPr>
        <w:t>风险费用计算方法：</w:t>
      </w:r>
      <w:r>
        <w:rPr>
          <w:rFonts w:hint="eastAsia" w:ascii="宋体" w:hAnsi="宋体"/>
          <w:b/>
          <w:bCs/>
          <w:color w:val="000000"/>
          <w:u w:val="single"/>
        </w:rPr>
        <w:t>以上风险费用在投标报价时考虑，不再另行计取。</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风险范围以外合同价格的调整方法：</w:t>
      </w:r>
    </w:p>
    <w:p>
      <w:pPr>
        <w:pStyle w:val="76"/>
        <w:autoSpaceDE w:val="0"/>
        <w:autoSpaceDN w:val="0"/>
        <w:adjustRightInd w:val="0"/>
        <w:snapToGrid w:val="0"/>
        <w:spacing w:line="360" w:lineRule="exact"/>
        <w:ind w:firstLine="422" w:firstLineChars="200"/>
        <w:jc w:val="left"/>
        <w:rPr>
          <w:rFonts w:ascii="宋体" w:hAnsi="宋体"/>
          <w:b/>
          <w:bCs/>
          <w:color w:val="000000"/>
          <w:u w:val="single"/>
        </w:rPr>
      </w:pPr>
      <w:r>
        <w:rPr>
          <w:rFonts w:hint="eastAsia" w:ascii="宋体" w:hAnsi="宋体"/>
          <w:b/>
          <w:bCs/>
          <w:color w:val="000000"/>
          <w:u w:val="single"/>
        </w:rPr>
        <w:t>1、在竣工结算时工程量按实计算；设计变更、施工联系单签证等发生的费用，结算综合单价直接套用相应或相似的投标单价。如无法套用时，无投标价的材料单价按同期信息价，无信息价按市场价计取，各项取费与投标同口径。</w:t>
      </w:r>
    </w:p>
    <w:p>
      <w:pPr>
        <w:pStyle w:val="76"/>
        <w:adjustRightInd w:val="0"/>
        <w:snapToGrid w:val="0"/>
        <w:spacing w:line="360" w:lineRule="exact"/>
        <w:ind w:firstLine="422" w:firstLineChars="200"/>
        <w:rPr>
          <w:rFonts w:ascii="宋体" w:hAnsi="宋体" w:cs="仿宋_GB2312"/>
          <w:b/>
          <w:bCs/>
          <w:color w:val="000000"/>
          <w:u w:val="single"/>
        </w:rPr>
      </w:pPr>
      <w:r>
        <w:rPr>
          <w:rFonts w:hint="eastAsia" w:ascii="宋体" w:hAnsi="宋体"/>
          <w:b/>
          <w:bCs/>
          <w:color w:val="000000"/>
          <w:u w:val="single"/>
        </w:rPr>
        <w:t>2、不可抗力因素造成的损失由双方各自行承担。但属于应该预见、预防、承包方没有及时预防或预防不力造成的损失，由承包方承担。</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2、总价合同。</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总价包含的风险范围：</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风险费用的计算方法：</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风险范围以外合同价格的调整方法：</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3、其他价格方式：</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12.2 预付款</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12.2.1 预付款的支付</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预付款支付比例或金额：</w:t>
      </w:r>
      <w:r>
        <w:rPr>
          <w:rFonts w:hint="eastAsia" w:ascii="宋体" w:hAnsi="宋体"/>
          <w:color w:val="000000"/>
          <w:u w:val="single"/>
        </w:rPr>
        <w:t xml:space="preserve"> 合同总价的30%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预付款支付期限：</w:t>
      </w:r>
      <w:r>
        <w:rPr>
          <w:rFonts w:hint="eastAsia" w:ascii="宋体" w:hAnsi="宋体"/>
          <w:b/>
          <w:bCs/>
          <w:color w:val="000000"/>
          <w:u w:val="single"/>
        </w:rPr>
        <w:t xml:space="preserve"> 合同签订，承包人递交履约保证金及对等金额的预付款担保后</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预付款扣回的方式：</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12.2.2 预付款担保</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承包人提交预付款担保的期限：</w:t>
      </w:r>
      <w:r>
        <w:rPr>
          <w:rFonts w:hint="eastAsia" w:ascii="宋体" w:hAnsi="宋体"/>
          <w:color w:val="000000"/>
          <w:u w:val="single"/>
        </w:rPr>
        <w:t xml:space="preserve"> 本合同签订之日起7日内承包人向发包人提交担保额度为合同价的30%的无条件的不可撤销的保函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预付款担保的形式为：</w:t>
      </w:r>
      <w:r>
        <w:rPr>
          <w:rFonts w:hint="eastAsia" w:ascii="宋体" w:hAnsi="宋体"/>
          <w:color w:val="000000"/>
          <w:u w:val="single"/>
        </w:rPr>
        <w:t>银行、保险公司出具的保函</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12.3 计量</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12.3.1 计量原则</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工程量计算规则：</w:t>
      </w:r>
      <w:r>
        <w:rPr>
          <w:rFonts w:hint="eastAsia" w:ascii="宋体" w:hAnsi="宋体"/>
          <w:color w:val="000000"/>
          <w:u w:val="single"/>
        </w:rPr>
        <w:t xml:space="preserve">  </w:t>
      </w:r>
      <w:r>
        <w:rPr>
          <w:rFonts w:hint="eastAsia" w:ascii="宋体" w:hAnsi="宋体"/>
          <w:b/>
          <w:bCs/>
          <w:color w:val="000000"/>
          <w:u w:val="single"/>
        </w:rPr>
        <w:t>以相关的国家标准、行业标准等为依据</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12.3.2 计量周期</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关于计量周期的约定：</w:t>
      </w:r>
      <w:r>
        <w:rPr>
          <w:rFonts w:hint="eastAsia" w:ascii="宋体" w:hAnsi="宋体"/>
          <w:color w:val="000000"/>
          <w:u w:val="single"/>
        </w:rPr>
        <w:t xml:space="preserve">   </w:t>
      </w:r>
      <w:r>
        <w:rPr>
          <w:rFonts w:hint="eastAsia" w:ascii="宋体" w:hAnsi="宋体"/>
          <w:b/>
          <w:bCs/>
          <w:color w:val="000000"/>
          <w:u w:val="single"/>
        </w:rPr>
        <w:t>工程量的计量按月进行</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12.3.3 单价合同的计量</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关于单价合同计量的约定：</w:t>
      </w:r>
      <w:r>
        <w:rPr>
          <w:rFonts w:hint="eastAsia" w:ascii="宋体" w:hAnsi="宋体" w:cs="仿宋_GB2312"/>
          <w:b/>
          <w:bCs/>
          <w:color w:val="000000"/>
          <w:u w:val="single"/>
        </w:rPr>
        <w:t xml:space="preserve">  按通用合同条款第12.3.3条规定执行。</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12.3.4 总价合同的计量</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关于总价合同计量的约定：</w:t>
      </w:r>
      <w:r>
        <w:rPr>
          <w:rFonts w:hint="eastAsia" w:ascii="宋体" w:hAnsi="宋体" w:cs="仿宋_GB2312"/>
          <w:b/>
          <w:bCs/>
          <w:color w:val="000000"/>
          <w:u w:val="single"/>
        </w:rPr>
        <w:t>/</w:t>
      </w:r>
      <w:r>
        <w:rPr>
          <w:rFonts w:hint="eastAsia" w:ascii="宋体" w:hAnsi="宋体" w:cs="仿宋_GB2312"/>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12.3.5总价合同采用支付分解表计量支付的，是否适用第</w:t>
      </w:r>
      <w:r>
        <w:rPr>
          <w:rFonts w:hint="eastAsia" w:ascii="宋体" w:hAnsi="宋体"/>
          <w:color w:val="000000"/>
          <w:kern w:val="0"/>
        </w:rPr>
        <w:t xml:space="preserve">12.3.4 </w:t>
      </w:r>
      <w:r>
        <w:rPr>
          <w:rFonts w:hint="eastAsia" w:ascii="宋体" w:hAnsi="宋体"/>
          <w:color w:val="000000"/>
        </w:rPr>
        <w:t>项</w:t>
      </w:r>
      <w:r>
        <w:rPr>
          <w:rFonts w:hint="eastAsia" w:ascii="宋体" w:hAnsi="宋体"/>
          <w:color w:val="000000"/>
          <w:kern w:val="0"/>
        </w:rPr>
        <w:t>〔总价合同的计量〕</w:t>
      </w:r>
      <w:r>
        <w:rPr>
          <w:rFonts w:hint="eastAsia" w:ascii="宋体" w:hAnsi="宋体"/>
          <w:color w:val="000000"/>
        </w:rPr>
        <w:t>约定进行计量：</w:t>
      </w:r>
      <w:r>
        <w:rPr>
          <w:rFonts w:hint="eastAsia" w:ascii="宋体" w:hAnsi="宋体"/>
          <w:color w:val="000000"/>
          <w:u w:val="single"/>
        </w:rPr>
        <w:t xml:space="preserve">  </w:t>
      </w:r>
      <w:r>
        <w:rPr>
          <w:rFonts w:hint="eastAsia" w:ascii="宋体" w:hAnsi="宋体" w:cs="仿宋_GB2312"/>
          <w:b/>
          <w:bCs/>
          <w:color w:val="000000"/>
          <w:u w:val="single"/>
        </w:rPr>
        <w:t>/</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12.3.6 其他价格形式合同的计量</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其他价格形式的计量方式和程序：</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12.4 工程进度款支付</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12.4.1 付款周期</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1、关于付款周期的约定：</w:t>
      </w:r>
    </w:p>
    <w:p>
      <w:pPr>
        <w:pStyle w:val="76"/>
        <w:adjustRightInd w:val="0"/>
        <w:snapToGrid w:val="0"/>
        <w:spacing w:line="360" w:lineRule="auto"/>
        <w:ind w:firstLine="422" w:firstLineChars="200"/>
        <w:rPr>
          <w:rFonts w:ascii="宋体" w:hAnsi="宋体" w:cs="仿宋_GB2312"/>
          <w:b/>
          <w:bCs/>
          <w:color w:val="000000"/>
          <w:u w:val="single"/>
        </w:rPr>
      </w:pPr>
      <w:r>
        <w:rPr>
          <w:rFonts w:hint="eastAsia" w:ascii="宋体" w:hAnsi="宋体" w:cs="仿宋_GB2312"/>
          <w:b/>
          <w:bCs/>
          <w:color w:val="000000"/>
          <w:u w:val="single"/>
        </w:rPr>
        <w:t>1、合同价款内的工程款支付：</w:t>
      </w:r>
    </w:p>
    <w:p>
      <w:pPr>
        <w:pStyle w:val="76"/>
        <w:adjustRightInd w:val="0"/>
        <w:snapToGrid w:val="0"/>
        <w:spacing w:line="360" w:lineRule="auto"/>
        <w:ind w:firstLine="413" w:firstLineChars="196"/>
        <w:jc w:val="left"/>
        <w:rPr>
          <w:rFonts w:ascii="宋体" w:hAnsi="宋体" w:cs="仿宋_GB2312"/>
          <w:b/>
          <w:bCs/>
          <w:color w:val="000000"/>
          <w:u w:val="single"/>
        </w:rPr>
      </w:pPr>
      <w:r>
        <w:rPr>
          <w:rFonts w:hint="eastAsia" w:ascii="宋体" w:hAnsi="宋体" w:cs="仿宋_GB2312"/>
          <w:b/>
          <w:bCs/>
          <w:color w:val="000000"/>
          <w:u w:val="single"/>
        </w:rPr>
        <w:t>（1）开工后至竣工结算支付前，每月15日以前按监理和发包人确认的上月已完工程量支付进度款，支付额为完成工程应付金额的40％；进度款支付至合同总价的70％（含预付款）时停止。</w:t>
      </w:r>
    </w:p>
    <w:p>
      <w:pPr>
        <w:pStyle w:val="76"/>
        <w:adjustRightInd w:val="0"/>
        <w:snapToGrid w:val="0"/>
        <w:spacing w:line="360" w:lineRule="auto"/>
        <w:ind w:firstLine="413" w:firstLineChars="196"/>
        <w:jc w:val="left"/>
        <w:rPr>
          <w:rFonts w:ascii="宋体" w:hAnsi="宋体" w:cs="仿宋_GB2312"/>
          <w:b/>
          <w:bCs/>
          <w:color w:val="000000"/>
          <w:u w:val="single"/>
        </w:rPr>
      </w:pPr>
      <w:r>
        <w:rPr>
          <w:rFonts w:hint="eastAsia" w:ascii="宋体" w:hAnsi="宋体" w:cs="仿宋_GB2312"/>
          <w:b/>
          <w:bCs/>
          <w:color w:val="000000"/>
          <w:u w:val="single"/>
        </w:rPr>
        <w:t>（2）工程竣工后，由发包人组织有关部门验收。验收合格后，工程移交发包人管理。工程竣工后15天内，承包人清退全部临时设施、建筑材料、机械设备（含设备基础），并按合同约定提供规定数目的竣工图、归档及验收的相关资料，经发包人确认同意后，支付至合同总价的80％（含预付款）。</w:t>
      </w:r>
    </w:p>
    <w:p>
      <w:pPr>
        <w:pStyle w:val="76"/>
        <w:adjustRightInd w:val="0"/>
        <w:snapToGrid w:val="0"/>
        <w:spacing w:line="360" w:lineRule="auto"/>
        <w:ind w:firstLine="413" w:firstLineChars="196"/>
        <w:jc w:val="left"/>
        <w:rPr>
          <w:rFonts w:ascii="宋体" w:hAnsi="宋体" w:cs="仿宋_GB2312"/>
          <w:b/>
          <w:bCs/>
          <w:color w:val="000000"/>
          <w:u w:val="single"/>
        </w:rPr>
      </w:pPr>
      <w:r>
        <w:rPr>
          <w:rFonts w:hint="eastAsia" w:ascii="宋体" w:hAnsi="宋体" w:cs="仿宋_GB2312"/>
          <w:b/>
          <w:bCs/>
          <w:color w:val="000000"/>
          <w:u w:val="single"/>
        </w:rPr>
        <w:t>（3）工程竣工结算经审计，发包人和承包人双方签字确认，且承包人缴纳质量保证金（结算审定价的1.5%）后，发包人支付至结算审定价的100%；质量保证金按《工程质量保修书》的有关规定退还。</w:t>
      </w:r>
    </w:p>
    <w:p>
      <w:pPr>
        <w:pStyle w:val="76"/>
        <w:adjustRightInd w:val="0"/>
        <w:snapToGrid w:val="0"/>
        <w:spacing w:line="360" w:lineRule="auto"/>
        <w:ind w:firstLine="413" w:firstLineChars="196"/>
        <w:jc w:val="left"/>
        <w:rPr>
          <w:rFonts w:ascii="宋体" w:hAnsi="宋体" w:cs="仿宋_GB2312"/>
          <w:b/>
          <w:bCs/>
          <w:color w:val="000000"/>
          <w:u w:val="single"/>
        </w:rPr>
      </w:pPr>
      <w:r>
        <w:rPr>
          <w:rFonts w:hint="eastAsia" w:ascii="宋体" w:hAnsi="宋体" w:cs="仿宋_GB2312"/>
          <w:b/>
          <w:bCs/>
          <w:color w:val="000000"/>
          <w:u w:val="single"/>
        </w:rPr>
        <w:t>（4）施工水电费按工程竣工结算审定价的1％计算，在结算审定款中直接扣除。</w:t>
      </w:r>
    </w:p>
    <w:p>
      <w:pPr>
        <w:pStyle w:val="76"/>
        <w:adjustRightInd w:val="0"/>
        <w:snapToGrid w:val="0"/>
        <w:spacing w:line="360" w:lineRule="auto"/>
        <w:ind w:firstLine="422" w:firstLineChars="200"/>
        <w:rPr>
          <w:rFonts w:ascii="宋体" w:hAnsi="宋体" w:cs="仿宋_GB2312"/>
          <w:b/>
          <w:bCs/>
          <w:color w:val="000000"/>
          <w:u w:val="single"/>
        </w:rPr>
      </w:pPr>
      <w:r>
        <w:rPr>
          <w:rFonts w:hint="eastAsia" w:ascii="宋体" w:hAnsi="宋体" w:cs="仿宋_GB2312"/>
          <w:b/>
          <w:bCs/>
          <w:color w:val="000000"/>
          <w:u w:val="single"/>
        </w:rPr>
        <w:t>（5）</w:t>
      </w:r>
      <w:r>
        <w:rPr>
          <w:rFonts w:hint="eastAsia" w:ascii="宋体" w:hAnsi="宋体"/>
          <w:b/>
          <w:bCs/>
          <w:color w:val="000000"/>
          <w:u w:val="single"/>
        </w:rPr>
        <w:t>以上款项均不计息。</w:t>
      </w:r>
      <w:r>
        <w:rPr>
          <w:rFonts w:hint="eastAsia" w:ascii="宋体" w:hAnsi="宋体" w:cs="仿宋_GB2312"/>
          <w:b/>
          <w:bCs/>
          <w:color w:val="000000"/>
          <w:u w:val="single"/>
        </w:rPr>
        <w:t>在发包人支付上述款项前，承包人必须开具同等数额的正规税务发票，否则发包人有权拒绝支付。</w:t>
      </w:r>
    </w:p>
    <w:p>
      <w:pPr>
        <w:pStyle w:val="76"/>
        <w:spacing w:line="360" w:lineRule="exact"/>
        <w:ind w:firstLine="413" w:firstLineChars="196"/>
        <w:jc w:val="left"/>
        <w:rPr>
          <w:rFonts w:ascii="宋体" w:hAnsi="宋体" w:cs="仿宋_GB2312"/>
          <w:b/>
          <w:bCs/>
          <w:color w:val="000000"/>
          <w:u w:val="single"/>
        </w:rPr>
      </w:pPr>
      <w:r>
        <w:rPr>
          <w:rFonts w:hint="eastAsia" w:ascii="宋体" w:hAnsi="宋体" w:cs="仿宋_GB2312"/>
          <w:b/>
          <w:bCs/>
          <w:color w:val="000000"/>
          <w:u w:val="single"/>
        </w:rPr>
        <w:t>2、合同价款外的工程款支付：因工程变更、工程量清单等引起的工程价款在工程审计审定后支付</w:t>
      </w:r>
    </w:p>
    <w:p>
      <w:pPr>
        <w:pStyle w:val="76"/>
        <w:spacing w:line="360" w:lineRule="exact"/>
        <w:jc w:val="left"/>
        <w:rPr>
          <w:rFonts w:ascii="宋体" w:hAnsi="宋体"/>
          <w:b/>
          <w:bCs/>
          <w:color w:val="000000"/>
          <w:u w:val="single"/>
        </w:rPr>
      </w:pPr>
      <w:r>
        <w:rPr>
          <w:rFonts w:hint="eastAsia" w:ascii="宋体" w:hAnsi="宋体" w:cs="仿宋_GB2312"/>
          <w:b/>
          <w:bCs/>
          <w:color w:val="000000"/>
        </w:rPr>
        <w:t xml:space="preserve">    </w:t>
      </w:r>
      <w:r>
        <w:rPr>
          <w:rFonts w:hint="eastAsia" w:ascii="宋体" w:hAnsi="宋体"/>
          <w:b/>
          <w:bCs/>
          <w:color w:val="000000"/>
          <w:u w:val="single"/>
        </w:rPr>
        <w:t>3、发包人审核的进度款工程量仅作为进度款支付依据，不作为结算依据。</w:t>
      </w:r>
    </w:p>
    <w:p>
      <w:pPr>
        <w:pStyle w:val="76"/>
        <w:adjustRightInd w:val="0"/>
        <w:snapToGrid w:val="0"/>
        <w:spacing w:line="360" w:lineRule="auto"/>
        <w:ind w:firstLine="315" w:firstLineChars="150"/>
        <w:jc w:val="left"/>
        <w:rPr>
          <w:rFonts w:ascii="宋体" w:hAnsi="宋体"/>
          <w:color w:val="000000"/>
        </w:rPr>
      </w:pPr>
      <w:r>
        <w:rPr>
          <w:rFonts w:hint="eastAsia" w:ascii="宋体" w:hAnsi="宋体"/>
          <w:color w:val="000000"/>
        </w:rPr>
        <w:t>12.4.2 进度付款申请单的编制</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关于进度付款申请单编制的约定：</w:t>
      </w:r>
      <w:r>
        <w:rPr>
          <w:rFonts w:hint="eastAsia" w:ascii="宋体" w:hAnsi="宋体"/>
          <w:color w:val="000000"/>
          <w:u w:val="single"/>
        </w:rPr>
        <w:t xml:space="preserve"> </w:t>
      </w:r>
      <w:r>
        <w:rPr>
          <w:rFonts w:hint="eastAsia" w:ascii="宋体" w:hAnsi="宋体" w:cs="仿宋_GB2312"/>
          <w:b/>
          <w:bCs/>
          <w:color w:val="000000"/>
          <w:u w:val="single"/>
        </w:rPr>
        <w:t>按通用合同条款第12.4.2条规定执行。</w:t>
      </w:r>
      <w:r>
        <w:rPr>
          <w:rFonts w:hint="eastAsia" w:ascii="宋体" w:hAnsi="宋体"/>
          <w:color w:val="000000"/>
          <w:u w:val="single"/>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12.4.3 进度付款申请单的提交</w:t>
      </w:r>
    </w:p>
    <w:p>
      <w:pPr>
        <w:pStyle w:val="76"/>
        <w:adjustRightInd w:val="0"/>
        <w:snapToGrid w:val="0"/>
        <w:spacing w:line="360" w:lineRule="exact"/>
        <w:ind w:firstLine="420" w:firstLineChars="200"/>
        <w:jc w:val="left"/>
        <w:rPr>
          <w:rFonts w:ascii="宋体" w:hAnsi="宋体" w:cs="仿宋_GB2312"/>
          <w:b/>
          <w:bCs/>
          <w:i/>
          <w:iCs/>
          <w:color w:val="000000"/>
          <w:u w:val="single"/>
        </w:rPr>
      </w:pPr>
      <w:r>
        <w:rPr>
          <w:rFonts w:hint="eastAsia" w:ascii="宋体" w:hAnsi="宋体"/>
          <w:color w:val="000000"/>
        </w:rPr>
        <w:t>（1）单价合同进度付款申请单提交的约定：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（2）总价合同进度付款申请单提交的约定：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（3）其他价格形式合同进度付款申请单提交的约定：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12.4.4 进度款审核和支付</w:t>
      </w:r>
    </w:p>
    <w:p>
      <w:pPr>
        <w:pStyle w:val="76"/>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rPr>
        <w:t>（1）监理人审查并报送发包人的期限：</w:t>
      </w:r>
      <w:r>
        <w:rPr>
          <w:rFonts w:hint="eastAsia" w:ascii="宋体" w:hAnsi="宋体" w:cs="仿宋_GB2312"/>
          <w:b/>
          <w:bCs/>
          <w:color w:val="000000"/>
          <w:u w:val="single"/>
        </w:rPr>
        <w:t>7天内完成审查。</w:t>
      </w:r>
    </w:p>
    <w:p>
      <w:pPr>
        <w:pStyle w:val="76"/>
        <w:adjustRightInd w:val="0"/>
        <w:snapToGrid w:val="0"/>
        <w:spacing w:line="360" w:lineRule="exact"/>
        <w:ind w:firstLine="525" w:firstLineChars="250"/>
        <w:jc w:val="left"/>
        <w:rPr>
          <w:rFonts w:ascii="宋体" w:hAnsi="宋体" w:cs="仿宋_GB2312"/>
          <w:b/>
          <w:bCs/>
          <w:color w:val="000000"/>
          <w:u w:val="single"/>
        </w:rPr>
      </w:pPr>
      <w:r>
        <w:rPr>
          <w:rFonts w:hint="eastAsia" w:ascii="宋体" w:hAnsi="宋体"/>
          <w:color w:val="000000"/>
        </w:rPr>
        <w:t>发包人完成审批并签发进度款支付证书的期限：</w:t>
      </w:r>
      <w:r>
        <w:rPr>
          <w:rFonts w:hint="eastAsia" w:ascii="宋体" w:hAnsi="宋体" w:cs="仿宋_GB2312"/>
          <w:b/>
          <w:bCs/>
          <w:color w:val="000000"/>
          <w:u w:val="single"/>
        </w:rPr>
        <w:t>收到监理人报送的进度付款申请单及相关资料后7天内。</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（2）发包人支付进度款的期限：</w:t>
      </w:r>
      <w:r>
        <w:rPr>
          <w:rFonts w:hint="eastAsia" w:ascii="宋体" w:hAnsi="宋体" w:cs="仿宋_GB2312"/>
          <w:b/>
          <w:bCs/>
          <w:color w:val="000000"/>
          <w:u w:val="single"/>
        </w:rPr>
        <w:t>/。</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发包人逾期支付进度款的违约金的计算方式：</w:t>
      </w:r>
      <w:r>
        <w:rPr>
          <w:rFonts w:hint="eastAsia" w:ascii="宋体" w:hAnsi="宋体" w:cs="仿宋_GB2312"/>
          <w:b/>
          <w:bCs/>
          <w:color w:val="000000"/>
          <w:u w:val="single"/>
        </w:rPr>
        <w:t>/。</w:t>
      </w:r>
    </w:p>
    <w:p>
      <w:pPr>
        <w:pStyle w:val="76"/>
        <w:adjustRightInd w:val="0"/>
        <w:snapToGrid w:val="0"/>
        <w:spacing w:line="360" w:lineRule="exact"/>
        <w:ind w:firstLine="525" w:firstLineChars="250"/>
        <w:jc w:val="left"/>
        <w:rPr>
          <w:rFonts w:ascii="宋体" w:hAnsi="宋体"/>
          <w:color w:val="000000"/>
        </w:rPr>
      </w:pPr>
      <w:r>
        <w:rPr>
          <w:rFonts w:hint="eastAsia" w:ascii="宋体" w:hAnsi="宋体"/>
          <w:color w:val="000000"/>
        </w:rPr>
        <w:t>12.4.6 支付分解表的编制</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2、总价合同支付分解表的编制与审批：</w:t>
      </w:r>
      <w:r>
        <w:rPr>
          <w:rFonts w:hint="eastAsia" w:ascii="宋体" w:hAnsi="宋体"/>
          <w:b/>
          <w:bCs/>
          <w:color w:val="000000"/>
          <w:u w:val="single"/>
        </w:rPr>
        <w:t>/。</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3、单价合同的总价项目支付分解表的编制与审批：</w:t>
      </w:r>
      <w:r>
        <w:rPr>
          <w:rFonts w:hint="eastAsia" w:ascii="宋体" w:hAnsi="宋体" w:cs="仿宋_GB2312"/>
          <w:b/>
          <w:bCs/>
          <w:color w:val="000000"/>
          <w:u w:val="single"/>
        </w:rPr>
        <w:t>按通用合同条款第12.4.6条第3项规定执行。</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13. 验收和工程试车</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13.1 分部分项工程验收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13.1.2监理人不能按时进行验收时，应提前</w:t>
      </w:r>
      <w:r>
        <w:rPr>
          <w:rFonts w:hint="eastAsia" w:ascii="宋体" w:hAnsi="宋体" w:cs="仿宋_GB2312"/>
          <w:color w:val="000000"/>
          <w:u w:val="single"/>
        </w:rPr>
        <w:t xml:space="preserve">  </w:t>
      </w:r>
      <w:r>
        <w:rPr>
          <w:rFonts w:hint="eastAsia" w:ascii="宋体" w:hAnsi="宋体" w:cs="仿宋_GB2312"/>
          <w:b/>
          <w:bCs/>
          <w:color w:val="000000"/>
          <w:u w:val="single"/>
        </w:rPr>
        <w:t>24</w:t>
      </w:r>
      <w:r>
        <w:rPr>
          <w:rFonts w:hint="eastAsia" w:ascii="宋体" w:hAnsi="宋体" w:cs="仿宋_GB2312"/>
          <w:color w:val="000000"/>
          <w:u w:val="single"/>
        </w:rPr>
        <w:t xml:space="preserve">  </w:t>
      </w:r>
      <w:r>
        <w:rPr>
          <w:rFonts w:hint="eastAsia" w:ascii="宋体" w:hAnsi="宋体"/>
          <w:color w:val="000000"/>
        </w:rPr>
        <w:t>小时提交书面延期要求。</w:t>
      </w:r>
    </w:p>
    <w:p>
      <w:pPr>
        <w:pStyle w:val="76"/>
        <w:adjustRightInd w:val="0"/>
        <w:snapToGrid w:val="0"/>
        <w:spacing w:line="360" w:lineRule="exact"/>
        <w:ind w:firstLine="420" w:firstLineChars="200"/>
        <w:jc w:val="left"/>
        <w:rPr>
          <w:rFonts w:ascii="宋体" w:hAnsi="宋体"/>
          <w:b/>
          <w:bCs/>
          <w:color w:val="000000"/>
        </w:rPr>
      </w:pPr>
      <w:r>
        <w:rPr>
          <w:rFonts w:hint="eastAsia" w:ascii="宋体" w:hAnsi="宋体"/>
          <w:color w:val="000000"/>
        </w:rPr>
        <w:t>关于延期最长不得超过：</w:t>
      </w:r>
      <w:r>
        <w:rPr>
          <w:rFonts w:hint="eastAsia" w:ascii="宋体" w:hAnsi="宋体"/>
          <w:color w:val="000000"/>
          <w:u w:val="single"/>
        </w:rPr>
        <w:t xml:space="preserve">  </w:t>
      </w:r>
      <w:r>
        <w:rPr>
          <w:rFonts w:hint="eastAsia" w:ascii="宋体" w:hAnsi="宋体" w:cs="仿宋_GB2312"/>
          <w:b/>
          <w:bCs/>
          <w:color w:val="000000"/>
          <w:u w:val="single"/>
        </w:rPr>
        <w:t>48</w:t>
      </w:r>
      <w:r>
        <w:rPr>
          <w:rFonts w:hint="eastAsia" w:ascii="宋体" w:hAnsi="宋体"/>
          <w:color w:val="000000"/>
          <w:u w:val="single"/>
        </w:rPr>
        <w:t xml:space="preserve">   </w:t>
      </w:r>
      <w:r>
        <w:rPr>
          <w:rFonts w:hint="eastAsia" w:ascii="宋体" w:hAnsi="宋体"/>
          <w:color w:val="000000"/>
        </w:rPr>
        <w:t>小时。</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13.2 竣工验收</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13.2.2竣工验收程序</w:t>
      </w:r>
    </w:p>
    <w:p>
      <w:pPr>
        <w:pStyle w:val="76"/>
        <w:adjustRightInd w:val="0"/>
        <w:snapToGrid w:val="0"/>
        <w:spacing w:line="360" w:lineRule="exact"/>
        <w:ind w:left="4200" w:hanging="4200" w:hangingChars="2000"/>
        <w:jc w:val="left"/>
        <w:rPr>
          <w:rFonts w:ascii="宋体" w:hAnsi="宋体"/>
          <w:color w:val="000000"/>
        </w:rPr>
      </w:pPr>
      <w:r>
        <w:rPr>
          <w:rFonts w:hint="eastAsia" w:ascii="宋体" w:hAnsi="宋体"/>
          <w:color w:val="000000"/>
          <w:kern w:val="0"/>
        </w:rPr>
        <w:t xml:space="preserve">    关于竣工验收程序的约定：</w:t>
      </w:r>
      <w:r>
        <w:rPr>
          <w:rFonts w:hint="eastAsia" w:ascii="宋体" w:hAnsi="宋体"/>
          <w:color w:val="000000"/>
          <w:u w:val="single"/>
        </w:rPr>
        <w:t xml:space="preserve">   </w:t>
      </w:r>
      <w:r>
        <w:rPr>
          <w:rFonts w:hint="eastAsia" w:ascii="宋体" w:hAnsi="宋体" w:cs="仿宋_GB2312"/>
          <w:b/>
          <w:bCs/>
          <w:color w:val="000000"/>
          <w:u w:val="single"/>
        </w:rPr>
        <w:t>按通用合同条款第13.2.2条规定执行。</w:t>
      </w:r>
    </w:p>
    <w:p>
      <w:pPr>
        <w:pStyle w:val="76"/>
        <w:adjustRightInd w:val="0"/>
        <w:snapToGrid w:val="0"/>
        <w:spacing w:line="360" w:lineRule="exact"/>
        <w:ind w:firstLine="420" w:firstLineChars="200"/>
        <w:jc w:val="left"/>
        <w:rPr>
          <w:rFonts w:ascii="宋体" w:hAnsi="宋体"/>
          <w:b/>
          <w:bCs/>
          <w:color w:val="000000"/>
          <w:u w:val="single"/>
        </w:rPr>
      </w:pPr>
      <w:r>
        <w:rPr>
          <w:rFonts w:hint="eastAsia" w:ascii="宋体" w:hAnsi="宋体"/>
          <w:color w:val="000000"/>
          <w:kern w:val="0"/>
        </w:rPr>
        <w:t>发包人不按照本项约定组织竣工验收、颁发工程接收证书的违约金的计算方法：</w:t>
      </w:r>
      <w:r>
        <w:rPr>
          <w:rFonts w:hint="eastAsia" w:ascii="宋体" w:hAnsi="宋体"/>
          <w:b/>
          <w:bCs/>
          <w:color w:val="000000"/>
          <w:u w:val="single"/>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13.2.5移交、接收全部与部分工程</w:t>
      </w:r>
    </w:p>
    <w:p>
      <w:pPr>
        <w:pStyle w:val="76"/>
        <w:autoSpaceDE w:val="0"/>
        <w:autoSpaceDN w:val="0"/>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承包人向发包人移交工程的期限：</w:t>
      </w:r>
      <w:r>
        <w:rPr>
          <w:rFonts w:hint="eastAsia" w:ascii="宋体" w:hAnsi="宋体" w:cs="仿宋_GB2312"/>
          <w:b/>
          <w:bCs/>
          <w:color w:val="000000"/>
          <w:u w:val="single"/>
        </w:rPr>
        <w:t>竣工验收合格后7天内完成工程的移交。</w:t>
      </w:r>
    </w:p>
    <w:p>
      <w:pPr>
        <w:pStyle w:val="76"/>
        <w:autoSpaceDE w:val="0"/>
        <w:autoSpaceDN w:val="0"/>
        <w:adjustRightInd w:val="0"/>
        <w:snapToGrid w:val="0"/>
        <w:spacing w:line="360" w:lineRule="exact"/>
        <w:ind w:firstLine="420" w:firstLineChars="200"/>
        <w:jc w:val="left"/>
        <w:rPr>
          <w:rFonts w:ascii="宋体" w:hAnsi="宋体"/>
          <w:color w:val="000000"/>
          <w:kern w:val="0"/>
          <w:u w:val="single"/>
        </w:rPr>
      </w:pPr>
      <w:r>
        <w:rPr>
          <w:rFonts w:hint="eastAsia" w:ascii="宋体" w:hAnsi="宋体"/>
          <w:color w:val="000000"/>
          <w:kern w:val="0"/>
        </w:rPr>
        <w:t>发包人未按本合同约定接收全部或部分工程的，违约金的计算方法为：</w:t>
      </w:r>
      <w:r>
        <w:rPr>
          <w:rFonts w:hint="eastAsia" w:ascii="宋体" w:hAnsi="宋体" w:cs="仿宋_GB2312"/>
          <w:b/>
          <w:bCs/>
          <w:color w:val="000000"/>
          <w:u w:val="single"/>
        </w:rPr>
        <w:t>/</w:t>
      </w:r>
    </w:p>
    <w:p>
      <w:pPr>
        <w:pStyle w:val="76"/>
        <w:adjustRightInd w:val="0"/>
        <w:snapToGrid w:val="0"/>
        <w:spacing w:line="360" w:lineRule="exact"/>
        <w:jc w:val="left"/>
        <w:rPr>
          <w:rFonts w:ascii="宋体" w:hAnsi="宋体" w:cs="仿宋_GB2312"/>
          <w:b/>
          <w:bCs/>
          <w:color w:val="000000"/>
          <w:u w:val="single"/>
        </w:rPr>
      </w:pPr>
      <w:r>
        <w:rPr>
          <w:rFonts w:hint="eastAsia" w:ascii="宋体" w:hAnsi="宋体"/>
          <w:color w:val="000000"/>
        </w:rPr>
        <w:t xml:space="preserve">    承包人未按时移交工程的，违约金的计算方法为：</w:t>
      </w:r>
      <w:r>
        <w:rPr>
          <w:rFonts w:hint="eastAsia" w:ascii="宋体" w:hAnsi="宋体"/>
          <w:color w:val="000000"/>
          <w:u w:val="single"/>
        </w:rPr>
        <w:t xml:space="preserve">  </w:t>
      </w:r>
      <w:r>
        <w:rPr>
          <w:rFonts w:hint="eastAsia" w:ascii="宋体" w:hAnsi="宋体" w:cs="仿宋_GB2312"/>
          <w:b/>
          <w:bCs/>
          <w:color w:val="000000"/>
          <w:u w:val="single"/>
        </w:rPr>
        <w:t xml:space="preserve">承担违约责任，每延期一天按合同总价的万分之五向发包人支付违约金，在工程结算审定款中扣除。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13.3 工程试车</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13.3.1 试车程序</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工程试车内容：</w:t>
      </w:r>
      <w:r>
        <w:rPr>
          <w:rFonts w:hint="eastAsia" w:ascii="宋体" w:hAnsi="宋体"/>
          <w:color w:val="000000"/>
          <w:u w:val="single"/>
        </w:rPr>
        <w:t xml:space="preserve"> </w:t>
      </w:r>
      <w:r>
        <w:rPr>
          <w:rFonts w:hint="eastAsia" w:ascii="宋体" w:hAnsi="宋体" w:cs="仿宋_GB2312"/>
          <w:b/>
          <w:bCs/>
          <w:color w:val="000000"/>
          <w:u w:val="single"/>
        </w:rPr>
        <w:t xml:space="preserve">试车内容应与承包人承包范围相一致，试车费用由承包人承担。  </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（1）单机无负荷试车费用由</w:t>
      </w:r>
      <w:r>
        <w:rPr>
          <w:rFonts w:hint="eastAsia" w:ascii="宋体" w:hAnsi="宋体"/>
          <w:color w:val="000000"/>
          <w:u w:val="single"/>
        </w:rPr>
        <w:t xml:space="preserve">   </w:t>
      </w:r>
      <w:r>
        <w:rPr>
          <w:rFonts w:hint="eastAsia" w:ascii="宋体" w:hAnsi="宋体" w:cs="仿宋_GB2312"/>
          <w:b/>
          <w:bCs/>
          <w:color w:val="000000"/>
          <w:u w:val="single"/>
        </w:rPr>
        <w:t xml:space="preserve"> 承包人   </w:t>
      </w:r>
      <w:r>
        <w:rPr>
          <w:rFonts w:hint="eastAsia" w:ascii="宋体" w:hAnsi="宋体"/>
          <w:color w:val="000000"/>
          <w:u w:val="single"/>
        </w:rPr>
        <w:t xml:space="preserve">    </w:t>
      </w:r>
      <w:r>
        <w:rPr>
          <w:rFonts w:hint="eastAsia" w:ascii="宋体" w:hAnsi="宋体"/>
          <w:color w:val="000000"/>
          <w:kern w:val="0"/>
        </w:rPr>
        <w:t>承担；</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（2）无负荷联动试车费用由</w:t>
      </w:r>
      <w:r>
        <w:rPr>
          <w:rFonts w:hint="eastAsia" w:ascii="宋体" w:hAnsi="宋体"/>
          <w:color w:val="000000"/>
          <w:u w:val="single"/>
        </w:rPr>
        <w:t xml:space="preserve">    </w:t>
      </w:r>
      <w:r>
        <w:rPr>
          <w:rFonts w:hint="eastAsia" w:ascii="宋体" w:hAnsi="宋体" w:cs="仿宋_GB2312"/>
          <w:b/>
          <w:bCs/>
          <w:color w:val="000000"/>
          <w:u w:val="single"/>
        </w:rPr>
        <w:t xml:space="preserve"> 承包人   </w:t>
      </w:r>
      <w:r>
        <w:rPr>
          <w:rFonts w:hint="eastAsia" w:ascii="宋体" w:hAnsi="宋体"/>
          <w:color w:val="000000"/>
          <w:u w:val="single"/>
        </w:rPr>
        <w:t xml:space="preserve">   </w:t>
      </w:r>
      <w:r>
        <w:rPr>
          <w:rFonts w:hint="eastAsia" w:ascii="宋体" w:hAnsi="宋体"/>
          <w:color w:val="000000"/>
          <w:kern w:val="0"/>
        </w:rPr>
        <w:t>承担。</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13.3.3 投料试车</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关于投料试车相关事项的约定：</w:t>
      </w:r>
      <w:r>
        <w:rPr>
          <w:rFonts w:hint="eastAsia" w:ascii="宋体" w:hAnsi="宋体"/>
          <w:color w:val="000000"/>
          <w:u w:val="single"/>
        </w:rPr>
        <w:t xml:space="preserve">  </w:t>
      </w:r>
      <w:r>
        <w:rPr>
          <w:rFonts w:hint="eastAsia" w:ascii="宋体" w:hAnsi="宋体" w:cs="仿宋_GB2312"/>
          <w:b/>
          <w:bCs/>
          <w:color w:val="000000"/>
          <w:u w:val="single"/>
        </w:rPr>
        <w:t>按通用合同条款第13.3.3条规定执行。</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13.6 竣工退场</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13.6.1 竣工退场</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承包人完成竣工退场的期限：</w:t>
      </w:r>
      <w:r>
        <w:rPr>
          <w:rFonts w:hint="eastAsia" w:ascii="宋体" w:hAnsi="宋体"/>
          <w:b/>
          <w:bCs/>
          <w:color w:val="000000"/>
          <w:u w:val="single"/>
        </w:rPr>
        <w:t xml:space="preserve"> 竣工验收合格后15天内清退</w:t>
      </w:r>
      <w:r>
        <w:rPr>
          <w:rFonts w:hint="eastAsia" w:ascii="宋体" w:hAnsi="宋体" w:cs="仿宋_GB2312"/>
          <w:b/>
          <w:bCs/>
          <w:color w:val="000000"/>
          <w:u w:val="single"/>
        </w:rPr>
        <w:t>全部临时设施、建筑材料、机械设备</w:t>
      </w:r>
      <w:r>
        <w:rPr>
          <w:rFonts w:hint="eastAsia" w:ascii="宋体" w:hAnsi="宋体"/>
          <w:b/>
          <w:bCs/>
          <w:color w:val="000000"/>
          <w:u w:val="single"/>
        </w:rPr>
        <w:t>及建筑垃圾等</w:t>
      </w:r>
      <w:r>
        <w:rPr>
          <w:rFonts w:hint="eastAsia" w:ascii="宋体" w:hAnsi="宋体"/>
          <w:b/>
          <w:bCs/>
          <w:color w:val="000000"/>
          <w:kern w:val="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14. 竣工结算</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14.1 竣工付款申请</w:t>
      </w:r>
    </w:p>
    <w:p>
      <w:pPr>
        <w:pStyle w:val="76"/>
        <w:autoSpaceDE w:val="0"/>
        <w:autoSpaceDN w:val="0"/>
        <w:adjustRightInd w:val="0"/>
        <w:snapToGrid w:val="0"/>
        <w:spacing w:line="360" w:lineRule="exact"/>
        <w:ind w:firstLine="420" w:firstLineChars="200"/>
        <w:jc w:val="left"/>
        <w:rPr>
          <w:rFonts w:ascii="宋体" w:hAnsi="宋体"/>
          <w:color w:val="000000"/>
        </w:rPr>
      </w:pPr>
      <w:r>
        <w:rPr>
          <w:rFonts w:hint="eastAsia" w:ascii="宋体" w:hAnsi="宋体"/>
          <w:color w:val="000000"/>
        </w:rPr>
        <w:t>承包人提交竣工付款申请单的期限：</w:t>
      </w:r>
      <w:r>
        <w:rPr>
          <w:rFonts w:hint="eastAsia" w:ascii="宋体" w:hAnsi="宋体" w:cs="仿宋_GB2312"/>
          <w:b/>
          <w:bCs/>
          <w:color w:val="000000"/>
          <w:u w:val="single"/>
        </w:rPr>
        <w:t>在工程竣工验收合格并提交以下资料后30天内。</w:t>
      </w:r>
    </w:p>
    <w:p>
      <w:pPr>
        <w:pStyle w:val="76"/>
        <w:autoSpaceDE w:val="0"/>
        <w:autoSpaceDN w:val="0"/>
        <w:adjustRightInd w:val="0"/>
        <w:snapToGrid w:val="0"/>
        <w:spacing w:line="360" w:lineRule="exact"/>
        <w:ind w:firstLine="420" w:firstLineChars="200"/>
        <w:jc w:val="left"/>
        <w:rPr>
          <w:rFonts w:ascii="宋体" w:hAnsi="宋体"/>
          <w:color w:val="000000"/>
        </w:rPr>
      </w:pPr>
      <w:r>
        <w:rPr>
          <w:rFonts w:hint="eastAsia" w:ascii="宋体" w:hAnsi="宋体"/>
          <w:color w:val="000000"/>
        </w:rPr>
        <w:t>竣工付款申请单应包括的内容：</w:t>
      </w:r>
    </w:p>
    <w:p>
      <w:pPr>
        <w:pStyle w:val="76"/>
        <w:autoSpaceDE w:val="0"/>
        <w:autoSpaceDN w:val="0"/>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（1）工程结算审核报告；</w:t>
      </w:r>
    </w:p>
    <w:p>
      <w:pPr>
        <w:pStyle w:val="76"/>
        <w:autoSpaceDE w:val="0"/>
        <w:autoSpaceDN w:val="0"/>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（2）纸质竣工图纸、技术资料各3套及电子版(光盘)竣工图2套等相关资料</w:t>
      </w:r>
    </w:p>
    <w:p>
      <w:pPr>
        <w:pStyle w:val="76"/>
        <w:autoSpaceDE w:val="0"/>
        <w:autoSpaceDN w:val="0"/>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（3）发包人已支付承包人的款项；</w:t>
      </w:r>
    </w:p>
    <w:p>
      <w:pPr>
        <w:pStyle w:val="76"/>
        <w:autoSpaceDE w:val="0"/>
        <w:autoSpaceDN w:val="0"/>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 xml:space="preserve">（4）应扣留的质量保证金等； </w:t>
      </w:r>
    </w:p>
    <w:p>
      <w:pPr>
        <w:pStyle w:val="76"/>
        <w:autoSpaceDE w:val="0"/>
        <w:autoSpaceDN w:val="0"/>
        <w:adjustRightInd w:val="0"/>
        <w:snapToGrid w:val="0"/>
        <w:spacing w:line="360" w:lineRule="exact"/>
        <w:ind w:firstLine="422" w:firstLineChars="200"/>
        <w:jc w:val="left"/>
        <w:rPr>
          <w:rFonts w:ascii="宋体" w:hAnsi="宋体" w:cs="仿宋_GB2312"/>
          <w:b/>
          <w:bCs/>
          <w:color w:val="000000"/>
          <w:u w:val="single"/>
        </w:rPr>
      </w:pPr>
      <w:r>
        <w:rPr>
          <w:rFonts w:hint="eastAsia" w:ascii="宋体" w:hAnsi="宋体" w:cs="仿宋_GB2312"/>
          <w:b/>
          <w:bCs/>
          <w:color w:val="000000"/>
          <w:u w:val="single"/>
        </w:rPr>
        <w:t>（5）发包人应支付承包人的价款。</w:t>
      </w:r>
    </w:p>
    <w:p>
      <w:pPr>
        <w:pStyle w:val="76"/>
        <w:autoSpaceDE w:val="0"/>
        <w:autoSpaceDN w:val="0"/>
        <w:adjustRightInd w:val="0"/>
        <w:snapToGrid w:val="0"/>
        <w:spacing w:line="360" w:lineRule="exact"/>
        <w:ind w:firstLine="422" w:firstLineChars="200"/>
        <w:jc w:val="left"/>
        <w:rPr>
          <w:rFonts w:ascii="宋体" w:hAnsi="宋体"/>
          <w:b/>
          <w:bCs/>
          <w:color w:val="000000"/>
          <w:u w:val="single"/>
        </w:rPr>
      </w:pPr>
      <w:r>
        <w:rPr>
          <w:rFonts w:hint="eastAsia" w:ascii="宋体" w:hAnsi="宋体"/>
          <w:b/>
          <w:bCs/>
          <w:color w:val="000000"/>
          <w:u w:val="single"/>
        </w:rPr>
        <w:t>工程最终结算价款以政府审计部门确定的为准。政府审计部门审计的期限不受通用条款约定的结算审核期限的限制。</w:t>
      </w:r>
    </w:p>
    <w:p>
      <w:pPr>
        <w:pStyle w:val="76"/>
        <w:adjustRightInd w:val="0"/>
        <w:snapToGrid w:val="0"/>
        <w:spacing w:line="360" w:lineRule="exact"/>
        <w:ind w:firstLine="420" w:firstLineChars="199"/>
        <w:rPr>
          <w:rFonts w:ascii="宋体" w:hAnsi="宋体"/>
          <w:b/>
          <w:bCs/>
          <w:color w:val="000000"/>
          <w:u w:val="single"/>
        </w:rPr>
      </w:pPr>
      <w:r>
        <w:rPr>
          <w:rFonts w:hint="eastAsia" w:ascii="宋体" w:hAnsi="宋体"/>
          <w:b/>
          <w:bCs/>
          <w:color w:val="000000"/>
          <w:u w:val="single"/>
        </w:rPr>
        <w:t>若政府审计过程中产生审计服务费，则审计服务收费中审核追加费按相关文件收取，由承包人承担，发包人有权从任何应付工程价款中扣除。</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14.2 竣工结算审核</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发包人完成竣工付款的期限：</w:t>
      </w:r>
      <w:r>
        <w:rPr>
          <w:rFonts w:hint="eastAsia" w:ascii="宋体" w:hAnsi="宋体" w:cs="仿宋_GB2312"/>
          <w:b/>
          <w:bCs/>
          <w:color w:val="000000"/>
          <w:u w:val="single"/>
        </w:rPr>
        <w:t>在签发竣工付款证书后的14天内。</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14.4 最终结清</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14.4.1 最终结清申请单</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承包人提交最终结清申请单的份数：</w:t>
      </w:r>
      <w:r>
        <w:rPr>
          <w:rFonts w:hint="eastAsia" w:ascii="宋体" w:hAnsi="宋体" w:cs="仿宋_GB2312"/>
          <w:b/>
          <w:bCs/>
          <w:color w:val="000000"/>
          <w:u w:val="single"/>
        </w:rPr>
        <w:t>叁份。</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承包人提交最终结算申请单的期限：</w:t>
      </w:r>
      <w:r>
        <w:rPr>
          <w:rFonts w:hint="eastAsia" w:ascii="宋体" w:hAnsi="宋体" w:cs="仿宋_GB2312"/>
          <w:b/>
          <w:bCs/>
          <w:color w:val="000000"/>
          <w:u w:val="single"/>
        </w:rPr>
        <w:t xml:space="preserve">在质保期满后7天内。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14.4.2 最终结清证书和支付</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（1）发包人完成最终结清申请单的审批并颁发最终结清证书的期限：</w:t>
      </w:r>
      <w:r>
        <w:rPr>
          <w:rFonts w:hint="eastAsia" w:ascii="宋体" w:hAnsi="宋体" w:cs="仿宋_GB2312"/>
          <w:b/>
          <w:bCs/>
          <w:color w:val="000000"/>
          <w:u w:val="single"/>
        </w:rPr>
        <w:t>在收到承包人提交的最终结算申请单后14天内。</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rPr>
        <w:t>（2）发包人完成支付的期限：</w:t>
      </w:r>
      <w:r>
        <w:rPr>
          <w:rFonts w:hint="eastAsia" w:ascii="宋体" w:hAnsi="宋体" w:cs="仿宋_GB2312"/>
          <w:b/>
          <w:bCs/>
          <w:color w:val="000000"/>
          <w:u w:val="single"/>
        </w:rPr>
        <w:t>在颁发最终结清证书后7天内完成支付。</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15. 缺陷责任期与保修</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15.2缺陷责任期</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缺陷责任期的具体期限：</w:t>
      </w:r>
      <w:r>
        <w:rPr>
          <w:rFonts w:hint="eastAsia" w:ascii="宋体" w:hAnsi="宋体" w:cs="仿宋_GB2312"/>
          <w:b/>
          <w:bCs/>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15.3 质量保证金</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关于是否扣留质量保证金的约定：</w:t>
      </w:r>
      <w:r>
        <w:rPr>
          <w:rFonts w:hint="eastAsia" w:ascii="宋体" w:hAnsi="宋体"/>
          <w:color w:val="000000"/>
          <w:u w:val="single"/>
        </w:rPr>
        <w:t xml:space="preserve">   </w:t>
      </w:r>
      <w:r>
        <w:rPr>
          <w:rFonts w:hint="eastAsia" w:ascii="宋体" w:hAnsi="宋体" w:cs="仿宋_GB2312"/>
          <w:b/>
          <w:bCs/>
          <w:color w:val="000000"/>
          <w:u w:val="single"/>
        </w:rPr>
        <w:t xml:space="preserve">是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15.3.1 承包人提供质量保证金的方式</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质量保证金采用以下第</w:t>
      </w:r>
      <w:r>
        <w:rPr>
          <w:rFonts w:hint="eastAsia" w:ascii="宋体" w:hAnsi="宋体"/>
          <w:color w:val="000000"/>
          <w:u w:val="single"/>
        </w:rPr>
        <w:t xml:space="preserve">  </w:t>
      </w:r>
      <w:r>
        <w:rPr>
          <w:rFonts w:hint="eastAsia" w:ascii="宋体" w:hAnsi="宋体" w:cs="仿宋_GB2312"/>
          <w:b/>
          <w:bCs/>
          <w:color w:val="000000"/>
          <w:u w:val="single"/>
        </w:rPr>
        <w:t>（3）</w:t>
      </w:r>
      <w:r>
        <w:rPr>
          <w:rFonts w:hint="eastAsia" w:ascii="宋体" w:hAnsi="宋体"/>
          <w:color w:val="000000"/>
          <w:u w:val="single"/>
        </w:rPr>
        <w:t xml:space="preserve">   </w:t>
      </w:r>
      <w:r>
        <w:rPr>
          <w:rFonts w:hint="eastAsia" w:ascii="宋体" w:hAnsi="宋体"/>
          <w:color w:val="000000"/>
        </w:rPr>
        <w:t>种方式：</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（1）质量保证金保函，保证金额为：</w:t>
      </w:r>
      <w:r>
        <w:rPr>
          <w:rFonts w:hint="eastAsia" w:ascii="宋体" w:hAnsi="宋体"/>
          <w:color w:val="000000"/>
          <w:kern w:val="0"/>
          <w:u w:val="single"/>
        </w:rPr>
        <w:t xml:space="preserve">   /    </w:t>
      </w:r>
      <w:r>
        <w:rPr>
          <w:rFonts w:hint="eastAsia" w:ascii="宋体" w:hAnsi="宋体"/>
          <w:color w:val="000000"/>
          <w:kern w:val="0"/>
        </w:rPr>
        <w:t xml:space="preserve">； </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（2）</w:t>
      </w:r>
      <w:r>
        <w:rPr>
          <w:rFonts w:hint="eastAsia" w:ascii="宋体" w:hAnsi="宋体"/>
          <w:color w:val="000000"/>
          <w:kern w:val="0"/>
          <w:u w:val="single"/>
        </w:rPr>
        <w:t xml:space="preserve">  </w:t>
      </w:r>
      <w:r>
        <w:rPr>
          <w:rFonts w:hint="eastAsia" w:ascii="宋体" w:hAnsi="宋体"/>
          <w:b/>
          <w:bCs/>
          <w:color w:val="000000"/>
          <w:kern w:val="0"/>
          <w:u w:val="single"/>
        </w:rPr>
        <w:t xml:space="preserve"> </w:t>
      </w:r>
      <w:r>
        <w:rPr>
          <w:rFonts w:hint="eastAsia" w:ascii="宋体" w:hAnsi="宋体"/>
          <w:color w:val="000000"/>
          <w:kern w:val="0"/>
          <w:u w:val="single"/>
        </w:rPr>
        <w:t>/</w:t>
      </w:r>
      <w:r>
        <w:rPr>
          <w:rFonts w:hint="eastAsia" w:ascii="宋体" w:hAnsi="宋体"/>
          <w:b/>
          <w:bCs/>
          <w:color w:val="000000"/>
          <w:kern w:val="0"/>
          <w:u w:val="single"/>
        </w:rPr>
        <w:t xml:space="preserve"> </w:t>
      </w:r>
      <w:r>
        <w:rPr>
          <w:rFonts w:hint="eastAsia" w:ascii="宋体" w:hAnsi="宋体"/>
          <w:color w:val="000000"/>
          <w:kern w:val="0"/>
          <w:u w:val="single"/>
        </w:rPr>
        <w:t xml:space="preserve">  </w:t>
      </w:r>
      <w:r>
        <w:rPr>
          <w:rFonts w:hint="eastAsia" w:ascii="宋体" w:hAnsi="宋体"/>
          <w:color w:val="000000"/>
          <w:kern w:val="0"/>
        </w:rPr>
        <w:t>%的工程款；</w:t>
      </w:r>
    </w:p>
    <w:p>
      <w:pPr>
        <w:pStyle w:val="76"/>
        <w:autoSpaceDE w:val="0"/>
        <w:autoSpaceDN w:val="0"/>
        <w:adjustRightInd w:val="0"/>
        <w:snapToGrid w:val="0"/>
        <w:spacing w:line="360" w:lineRule="exact"/>
        <w:ind w:firstLine="420" w:firstLineChars="200"/>
        <w:jc w:val="left"/>
        <w:rPr>
          <w:rFonts w:ascii="宋体" w:hAnsi="宋体"/>
          <w:kern w:val="0"/>
        </w:rPr>
      </w:pPr>
      <w:r>
        <w:rPr>
          <w:rFonts w:hint="eastAsia" w:ascii="宋体" w:hAnsi="宋体"/>
          <w:kern w:val="0"/>
        </w:rPr>
        <w:t>（3）其他方式:</w:t>
      </w:r>
      <w:r>
        <w:rPr>
          <w:rFonts w:hint="eastAsia" w:ascii="宋体" w:hAnsi="宋体"/>
          <w:kern w:val="0"/>
          <w:u w:val="single"/>
        </w:rPr>
        <w:t xml:space="preserve"> </w:t>
      </w:r>
      <w:r>
        <w:rPr>
          <w:rFonts w:hint="eastAsia" w:ascii="宋体" w:hAnsi="宋体"/>
          <w:b/>
          <w:bCs/>
          <w:kern w:val="0"/>
          <w:u w:val="single"/>
        </w:rPr>
        <w:t>按结算审定价的1.5%缴纳</w:t>
      </w:r>
      <w:r>
        <w:rPr>
          <w:rFonts w:hint="eastAsia" w:ascii="宋体" w:hAnsi="宋体"/>
          <w:kern w:val="0"/>
          <w:u w:val="single"/>
        </w:rPr>
        <w:t xml:space="preserve"> </w:t>
      </w:r>
      <w:r>
        <w:rPr>
          <w:rFonts w:hint="eastAsia" w:ascii="宋体" w:hAnsi="宋体"/>
          <w:kern w:val="0"/>
        </w:rPr>
        <w:t>。</w:t>
      </w:r>
    </w:p>
    <w:p>
      <w:pPr>
        <w:pStyle w:val="76"/>
        <w:adjustRightInd w:val="0"/>
        <w:snapToGrid w:val="0"/>
        <w:spacing w:line="360" w:lineRule="exact"/>
        <w:ind w:firstLine="420" w:firstLineChars="200"/>
        <w:jc w:val="left"/>
        <w:rPr>
          <w:rFonts w:ascii="宋体" w:hAnsi="宋体"/>
        </w:rPr>
      </w:pPr>
      <w:r>
        <w:rPr>
          <w:rFonts w:hint="eastAsia" w:ascii="宋体" w:hAnsi="宋体"/>
        </w:rPr>
        <w:t xml:space="preserve">15.3.2 质量保证金的扣留 </w:t>
      </w:r>
    </w:p>
    <w:p>
      <w:pPr>
        <w:pStyle w:val="76"/>
        <w:adjustRightInd w:val="0"/>
        <w:snapToGrid w:val="0"/>
        <w:spacing w:line="360" w:lineRule="exact"/>
        <w:ind w:firstLine="420" w:firstLineChars="200"/>
        <w:jc w:val="left"/>
        <w:rPr>
          <w:rFonts w:ascii="宋体" w:hAnsi="宋体"/>
        </w:rPr>
      </w:pPr>
      <w:r>
        <w:rPr>
          <w:rFonts w:hint="eastAsia" w:ascii="宋体" w:hAnsi="宋体"/>
        </w:rPr>
        <w:t>质量保证金的扣留采取以下第</w:t>
      </w:r>
      <w:r>
        <w:rPr>
          <w:rFonts w:hint="eastAsia" w:ascii="宋体" w:hAnsi="宋体"/>
          <w:u w:val="single"/>
        </w:rPr>
        <w:t xml:space="preserve"> </w:t>
      </w:r>
      <w:r>
        <w:rPr>
          <w:rFonts w:hint="eastAsia" w:ascii="宋体" w:hAnsi="宋体" w:cs="仿宋_GB2312"/>
          <w:b/>
          <w:bCs/>
          <w:u w:val="single"/>
        </w:rPr>
        <w:t xml:space="preserve"> (3) </w:t>
      </w:r>
      <w:r>
        <w:rPr>
          <w:rFonts w:hint="eastAsia" w:ascii="宋体" w:hAnsi="宋体"/>
          <w:u w:val="single"/>
        </w:rPr>
        <w:t xml:space="preserve">  </w:t>
      </w:r>
      <w:r>
        <w:rPr>
          <w:rFonts w:hint="eastAsia" w:ascii="宋体" w:hAnsi="宋体"/>
        </w:rPr>
        <w:t>种方式：</w:t>
      </w:r>
    </w:p>
    <w:p>
      <w:pPr>
        <w:pStyle w:val="76"/>
        <w:autoSpaceDE w:val="0"/>
        <w:autoSpaceDN w:val="0"/>
        <w:adjustRightInd w:val="0"/>
        <w:snapToGrid w:val="0"/>
        <w:spacing w:line="360" w:lineRule="exact"/>
        <w:ind w:firstLine="420" w:firstLineChars="200"/>
        <w:jc w:val="left"/>
        <w:rPr>
          <w:rFonts w:ascii="宋体" w:hAnsi="宋体"/>
          <w:kern w:val="0"/>
        </w:rPr>
      </w:pPr>
      <w:r>
        <w:rPr>
          <w:rFonts w:hint="eastAsia" w:ascii="宋体" w:hAnsi="宋体"/>
          <w:kern w:val="0"/>
        </w:rPr>
        <w:t>（1）在支付工程进度款时逐次扣留，在此情形下，质量保证金的计算基数不包括预付款的支付、扣回以及价格调整的金额；</w:t>
      </w:r>
    </w:p>
    <w:p>
      <w:pPr>
        <w:pStyle w:val="76"/>
        <w:autoSpaceDE w:val="0"/>
        <w:autoSpaceDN w:val="0"/>
        <w:adjustRightInd w:val="0"/>
        <w:snapToGrid w:val="0"/>
        <w:spacing w:line="360" w:lineRule="exact"/>
        <w:ind w:firstLine="420" w:firstLineChars="200"/>
        <w:jc w:val="left"/>
        <w:rPr>
          <w:rFonts w:ascii="宋体" w:hAnsi="宋体"/>
          <w:kern w:val="0"/>
        </w:rPr>
      </w:pPr>
      <w:r>
        <w:rPr>
          <w:rFonts w:hint="eastAsia" w:ascii="宋体" w:hAnsi="宋体"/>
          <w:kern w:val="0"/>
        </w:rPr>
        <w:t>（2）工程竣工结算时一次性扣留质量保证金；</w:t>
      </w:r>
    </w:p>
    <w:p>
      <w:pPr>
        <w:pStyle w:val="76"/>
        <w:autoSpaceDE w:val="0"/>
        <w:autoSpaceDN w:val="0"/>
        <w:adjustRightInd w:val="0"/>
        <w:snapToGrid w:val="0"/>
        <w:spacing w:line="360" w:lineRule="exact"/>
        <w:ind w:firstLine="420" w:firstLineChars="200"/>
        <w:jc w:val="left"/>
        <w:rPr>
          <w:rFonts w:ascii="宋体" w:hAnsi="宋体"/>
          <w:kern w:val="0"/>
        </w:rPr>
      </w:pPr>
      <w:r>
        <w:rPr>
          <w:rFonts w:hint="eastAsia" w:ascii="宋体" w:hAnsi="宋体"/>
          <w:kern w:val="0"/>
        </w:rPr>
        <w:t>（3）其他扣留方式:</w:t>
      </w:r>
      <w:r>
        <w:rPr>
          <w:rFonts w:hint="eastAsia" w:ascii="宋体" w:hAnsi="宋体"/>
          <w:kern w:val="0"/>
          <w:u w:val="single"/>
        </w:rPr>
        <w:t xml:space="preserve">         /         </w:t>
      </w:r>
      <w:r>
        <w:rPr>
          <w:rFonts w:hint="eastAsia" w:ascii="宋体" w:hAnsi="宋体"/>
          <w:kern w:val="0"/>
        </w:rPr>
        <w:t>。</w:t>
      </w:r>
    </w:p>
    <w:p>
      <w:pPr>
        <w:pStyle w:val="76"/>
        <w:adjustRightInd w:val="0"/>
        <w:snapToGrid w:val="0"/>
        <w:spacing w:line="360" w:lineRule="exact"/>
        <w:ind w:firstLine="630" w:firstLineChars="300"/>
        <w:jc w:val="left"/>
        <w:rPr>
          <w:rFonts w:ascii="宋体" w:hAnsi="宋体"/>
        </w:rPr>
      </w:pPr>
      <w:r>
        <w:rPr>
          <w:rFonts w:hint="eastAsia" w:ascii="宋体" w:hAnsi="宋体"/>
        </w:rPr>
        <w:t>关于质量保证金的补充约定：</w:t>
      </w:r>
      <w:r>
        <w:rPr>
          <w:rFonts w:hint="eastAsia" w:ascii="宋体" w:hAnsi="宋体"/>
          <w:kern w:val="0"/>
          <w:u w:val="single"/>
        </w:rPr>
        <w:t xml:space="preserve"> </w:t>
      </w:r>
      <w:r>
        <w:rPr>
          <w:rFonts w:hint="eastAsia" w:ascii="宋体" w:hAnsi="宋体"/>
          <w:b/>
          <w:bCs/>
          <w:kern w:val="0"/>
          <w:u w:val="single"/>
        </w:rPr>
        <w:t xml:space="preserve">按结算审定价的1.5%缴纳 </w:t>
      </w:r>
      <w:r>
        <w:rPr>
          <w:rFonts w:hint="eastAsia" w:ascii="宋体" w:hAnsi="宋体"/>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15.4保修</w:t>
      </w:r>
    </w:p>
    <w:p>
      <w:pPr>
        <w:pStyle w:val="76"/>
        <w:adjustRightInd w:val="0"/>
        <w:snapToGrid w:val="0"/>
        <w:spacing w:line="360" w:lineRule="exact"/>
        <w:ind w:firstLine="409" w:firstLineChars="195"/>
        <w:jc w:val="left"/>
        <w:rPr>
          <w:rFonts w:ascii="宋体" w:hAnsi="宋体"/>
          <w:color w:val="000000"/>
        </w:rPr>
      </w:pPr>
      <w:r>
        <w:rPr>
          <w:rFonts w:hint="eastAsia" w:ascii="宋体" w:hAnsi="宋体"/>
          <w:color w:val="000000"/>
        </w:rPr>
        <w:t>15.4.1 保修责任</w:t>
      </w:r>
    </w:p>
    <w:p>
      <w:pPr>
        <w:pStyle w:val="76"/>
        <w:adjustRightInd w:val="0"/>
        <w:snapToGrid w:val="0"/>
        <w:spacing w:line="360" w:lineRule="exact"/>
        <w:jc w:val="left"/>
        <w:rPr>
          <w:rFonts w:ascii="宋体" w:hAnsi="宋体"/>
          <w:color w:val="000000"/>
          <w:kern w:val="0"/>
        </w:rPr>
      </w:pPr>
      <w:r>
        <w:rPr>
          <w:rFonts w:hint="eastAsia" w:ascii="宋体" w:hAnsi="宋体"/>
          <w:color w:val="000000"/>
        </w:rPr>
        <w:t xml:space="preserve">    工程保修期为：</w:t>
      </w:r>
      <w:r>
        <w:rPr>
          <w:rFonts w:hint="eastAsia" w:ascii="宋体" w:hAnsi="宋体" w:cs="仿宋_GB2312"/>
          <w:b/>
          <w:bCs/>
          <w:color w:val="000000"/>
          <w:u w:val="single"/>
        </w:rPr>
        <w:t>按工程质量保修书规定执行。</w:t>
      </w:r>
    </w:p>
    <w:p>
      <w:pPr>
        <w:pStyle w:val="76"/>
        <w:adjustRightInd w:val="0"/>
        <w:snapToGrid w:val="0"/>
        <w:spacing w:line="360" w:lineRule="exact"/>
        <w:ind w:firstLine="409" w:firstLineChars="195"/>
        <w:jc w:val="left"/>
        <w:rPr>
          <w:rFonts w:ascii="宋体" w:hAnsi="宋体"/>
          <w:color w:val="000000"/>
        </w:rPr>
      </w:pPr>
      <w:r>
        <w:rPr>
          <w:rFonts w:hint="eastAsia" w:ascii="宋体" w:hAnsi="宋体"/>
          <w:color w:val="000000"/>
        </w:rPr>
        <w:t>15.4.3 修复通知</w:t>
      </w:r>
    </w:p>
    <w:p>
      <w:pPr>
        <w:pStyle w:val="76"/>
        <w:adjustRightInd w:val="0"/>
        <w:snapToGrid w:val="0"/>
        <w:spacing w:line="360" w:lineRule="exact"/>
        <w:jc w:val="left"/>
        <w:rPr>
          <w:rFonts w:ascii="宋体" w:hAnsi="宋体"/>
          <w:color w:val="000000"/>
          <w:kern w:val="0"/>
        </w:rPr>
      </w:pPr>
      <w:r>
        <w:rPr>
          <w:rFonts w:hint="eastAsia" w:ascii="宋体" w:hAnsi="宋体"/>
          <w:color w:val="000000"/>
          <w:kern w:val="0"/>
        </w:rPr>
        <w:t xml:space="preserve">    承包人收到保修通知并到达工程现场的合理时间：</w:t>
      </w:r>
      <w:r>
        <w:rPr>
          <w:rFonts w:hint="eastAsia" w:ascii="宋体" w:hAnsi="宋体"/>
          <w:color w:val="000000"/>
          <w:kern w:val="0"/>
          <w:u w:val="single"/>
        </w:rPr>
        <w:t xml:space="preserve"> </w:t>
      </w:r>
      <w:r>
        <w:rPr>
          <w:rFonts w:hint="eastAsia" w:ascii="宋体" w:hAnsi="宋体" w:cs="仿宋_GB2312"/>
          <w:b/>
          <w:bCs/>
          <w:color w:val="000000"/>
          <w:u w:val="single"/>
        </w:rPr>
        <w:t xml:space="preserve"> 2日内。</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16. 违约</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16.1 发包人违约</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16.1.1发包人违约的情形</w:t>
      </w:r>
    </w:p>
    <w:p>
      <w:pPr>
        <w:pStyle w:val="76"/>
        <w:autoSpaceDE w:val="0"/>
        <w:autoSpaceDN w:val="0"/>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发包人违约的其他情形：</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left="1050" w:hanging="1050" w:hangingChars="500"/>
        <w:jc w:val="left"/>
        <w:rPr>
          <w:rFonts w:ascii="宋体" w:hAnsi="宋体"/>
          <w:color w:val="000000"/>
          <w:kern w:val="0"/>
        </w:rPr>
      </w:pPr>
      <w:r>
        <w:rPr>
          <w:rFonts w:hint="eastAsia" w:ascii="宋体" w:hAnsi="宋体"/>
          <w:color w:val="000000"/>
          <w:kern w:val="0"/>
        </w:rPr>
        <w:t xml:space="preserve">    16.1.2 发包人违约的责任</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发包人违约责任的承担方式和计算方法：</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（1）因发包人原因未能在计划开工日期前7天内下达开工通知的违约责任：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（2）因发包人原因未能按合同约定支付合同价款的违约责任：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utoSpaceDE w:val="0"/>
        <w:autoSpaceDN w:val="0"/>
        <w:adjustRightInd w:val="0"/>
        <w:snapToGrid w:val="0"/>
        <w:spacing w:line="360" w:lineRule="exact"/>
        <w:ind w:firstLine="420" w:firstLineChars="200"/>
        <w:jc w:val="left"/>
        <w:rPr>
          <w:rFonts w:ascii="宋体" w:hAnsi="宋体"/>
          <w:color w:val="000000"/>
          <w:kern w:val="0"/>
          <w:u w:val="single"/>
        </w:rPr>
      </w:pPr>
      <w:r>
        <w:rPr>
          <w:rFonts w:hint="eastAsia" w:ascii="宋体" w:hAnsi="宋体"/>
          <w:color w:val="000000"/>
          <w:kern w:val="0"/>
        </w:rPr>
        <w:t>（3）发包人违反第10.1款〔变更的范围〕第（2）项约定，自行实施被取消的工作或转由他人实施的违约责任：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（4）发包人提供的材料、工程设备的规格、数量或质量不符合合同约定，或因发包人原因导致交货日期延误或交货地点变更等情况的违约责任：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utoSpaceDE w:val="0"/>
        <w:autoSpaceDN w:val="0"/>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（5）因发包人违反合同约定造成暂停施工的违约责任：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utoSpaceDE w:val="0"/>
        <w:autoSpaceDN w:val="0"/>
        <w:adjustRightInd w:val="0"/>
        <w:snapToGrid w:val="0"/>
        <w:spacing w:line="360" w:lineRule="exact"/>
        <w:ind w:firstLine="420" w:firstLineChars="200"/>
        <w:jc w:val="left"/>
        <w:rPr>
          <w:rFonts w:ascii="宋体" w:hAnsi="宋体"/>
          <w:color w:val="000000"/>
          <w:kern w:val="0"/>
          <w:u w:val="single"/>
        </w:rPr>
      </w:pPr>
      <w:r>
        <w:rPr>
          <w:rFonts w:hint="eastAsia" w:ascii="宋体" w:hAnsi="宋体"/>
          <w:color w:val="000000"/>
          <w:kern w:val="0"/>
        </w:rPr>
        <w:t>（6）发包人无正当理由没有在约定期限内发出复工指示，导致承包人无法复工的违约责任：</w:t>
      </w:r>
      <w:r>
        <w:rPr>
          <w:rFonts w:hint="eastAsia" w:ascii="宋体" w:hAnsi="宋体"/>
          <w:color w:val="000000"/>
          <w:kern w:val="0"/>
          <w:u w:val="single"/>
        </w:rPr>
        <w:t xml:space="preserve"> </w:t>
      </w:r>
      <w:r>
        <w:rPr>
          <w:rFonts w:hint="eastAsia" w:ascii="宋体" w:hAnsi="宋体" w:cs="仿宋_GB2312"/>
          <w:b/>
          <w:bCs/>
          <w:color w:val="000000"/>
          <w:u w:val="single"/>
        </w:rPr>
        <w:t xml:space="preserve">/ </w:t>
      </w:r>
    </w:p>
    <w:p>
      <w:pPr>
        <w:pStyle w:val="76"/>
        <w:autoSpaceDE w:val="0"/>
        <w:autoSpaceDN w:val="0"/>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kern w:val="0"/>
        </w:rPr>
        <w:t>（7）其他：</w:t>
      </w:r>
      <w:r>
        <w:rPr>
          <w:rFonts w:hint="eastAsia" w:ascii="宋体" w:hAnsi="宋体" w:cs="仿宋_GB2312"/>
          <w:b/>
          <w:bCs/>
          <w:color w:val="000000"/>
          <w:u w:val="single"/>
        </w:rPr>
        <w:t xml:space="preserve"> /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16.1.3 因发包人违约解除合同</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承包人按16.1.1项〔发包人违约的情形〕约定暂停施工满</w:t>
      </w:r>
      <w:r>
        <w:rPr>
          <w:rFonts w:hint="eastAsia" w:ascii="宋体" w:hAnsi="宋体"/>
          <w:color w:val="000000"/>
          <w:kern w:val="0"/>
          <w:u w:val="single"/>
        </w:rPr>
        <w:t xml:space="preserve"> </w:t>
      </w:r>
      <w:r>
        <w:rPr>
          <w:rFonts w:hint="eastAsia" w:ascii="宋体" w:hAnsi="宋体"/>
          <w:b/>
          <w:bCs/>
          <w:color w:val="000000"/>
          <w:kern w:val="0"/>
          <w:u w:val="single"/>
        </w:rPr>
        <w:t>60</w:t>
      </w:r>
      <w:r>
        <w:rPr>
          <w:rFonts w:hint="eastAsia" w:ascii="宋体" w:hAnsi="宋体"/>
          <w:color w:val="000000"/>
          <w:kern w:val="0"/>
          <w:u w:val="single"/>
        </w:rPr>
        <w:t xml:space="preserve">  </w:t>
      </w:r>
      <w:r>
        <w:rPr>
          <w:rFonts w:hint="eastAsia" w:ascii="宋体" w:hAnsi="宋体"/>
          <w:color w:val="000000"/>
          <w:kern w:val="0"/>
        </w:rPr>
        <w:t>天后发包人仍不纠正其违约行为并致使合同目的不能实现的，承包人有权解除合同。</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16.2 承包人违约</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16.2.1 承包人违约的情形</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承包人违约的其他情形：</w:t>
      </w:r>
      <w:r>
        <w:rPr>
          <w:rFonts w:hint="eastAsia" w:ascii="宋体" w:hAnsi="宋体"/>
          <w:color w:val="000000"/>
          <w:kern w:val="0"/>
          <w:u w:val="single"/>
        </w:rPr>
        <w:t xml:space="preserve">   /    </w:t>
      </w:r>
      <w:r>
        <w:rPr>
          <w:rFonts w:hint="eastAsia" w:ascii="宋体" w:hAnsi="宋体"/>
          <w:color w:val="000000"/>
          <w:kern w:val="0"/>
        </w:rPr>
        <w:t>。</w:t>
      </w:r>
      <w:r>
        <w:rPr>
          <w:rFonts w:hint="eastAsia" w:ascii="宋体" w:hAnsi="宋体"/>
          <w:color w:val="000000"/>
        </w:rPr>
        <w:t xml:space="preserve">   </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16.2.2承包人违约的责任</w:t>
      </w:r>
    </w:p>
    <w:p>
      <w:pPr>
        <w:pStyle w:val="76"/>
        <w:adjustRightInd w:val="0"/>
        <w:snapToGrid w:val="0"/>
        <w:spacing w:line="360" w:lineRule="exact"/>
        <w:ind w:left="1050" w:hanging="1050" w:hangingChars="500"/>
        <w:jc w:val="left"/>
        <w:rPr>
          <w:rFonts w:ascii="宋体" w:hAnsi="宋体"/>
          <w:color w:val="000000"/>
          <w:kern w:val="0"/>
          <w:u w:val="single"/>
        </w:rPr>
      </w:pPr>
      <w:r>
        <w:rPr>
          <w:rFonts w:hint="eastAsia" w:ascii="宋体" w:hAnsi="宋体"/>
          <w:color w:val="000000"/>
          <w:kern w:val="0"/>
        </w:rPr>
        <w:t>承包人违约责任的承担方式和计算方法：</w:t>
      </w:r>
      <w:r>
        <w:rPr>
          <w:rFonts w:hint="eastAsia" w:ascii="宋体" w:hAnsi="宋体"/>
          <w:color w:val="000000"/>
          <w:kern w:val="0"/>
          <w:u w:val="single"/>
        </w:rPr>
        <w:t xml:space="preserve">   /    </w:t>
      </w:r>
      <w:r>
        <w:rPr>
          <w:rFonts w:hint="eastAsia" w:ascii="宋体" w:hAnsi="宋体"/>
          <w:color w:val="000000"/>
          <w:kern w:val="0"/>
        </w:rPr>
        <w:t>。</w:t>
      </w:r>
      <w:r>
        <w:rPr>
          <w:rFonts w:hint="eastAsia" w:ascii="宋体" w:hAnsi="宋体"/>
          <w:color w:val="000000"/>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16.2.3 因承包人违约解除合同</w:t>
      </w:r>
    </w:p>
    <w:p>
      <w:pPr>
        <w:pStyle w:val="76"/>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关于承包人违约解除合同的特别约定：</w:t>
      </w:r>
      <w:r>
        <w:rPr>
          <w:rFonts w:hint="eastAsia" w:ascii="宋体" w:hAnsi="宋体"/>
          <w:color w:val="000000"/>
          <w:kern w:val="0"/>
          <w:u w:val="single"/>
        </w:rPr>
        <w:t xml:space="preserve"> </w:t>
      </w:r>
      <w:r>
        <w:rPr>
          <w:rFonts w:hint="eastAsia" w:ascii="宋体" w:hAnsi="宋体" w:cs="仿宋_GB2312"/>
          <w:b/>
          <w:bCs/>
          <w:color w:val="000000"/>
          <w:u w:val="single"/>
        </w:rPr>
        <w:t>承包人</w:t>
      </w:r>
      <w:r>
        <w:rPr>
          <w:rFonts w:hint="eastAsia" w:ascii="宋体" w:hAnsi="宋体"/>
          <w:b/>
          <w:bCs/>
          <w:color w:val="000000"/>
          <w:u w:val="single"/>
        </w:rPr>
        <w:t>无故中止施工超过30天而导致工程无法完工的，发包人有权解除合同，并要求承包人按合同金额的10%支付违约金，因承包人违约造成甲方损失超过上述违约金数额的，还需要承担相应赔偿责任，包括直接损失和间接损失。</w:t>
      </w:r>
    </w:p>
    <w:p>
      <w:pPr>
        <w:pStyle w:val="76"/>
        <w:adjustRightInd w:val="0"/>
        <w:snapToGrid w:val="0"/>
        <w:spacing w:line="360" w:lineRule="exact"/>
        <w:ind w:firstLine="420" w:firstLineChars="200"/>
        <w:rPr>
          <w:rFonts w:ascii="宋体" w:hAnsi="宋体" w:cs="仿宋_GB2312"/>
          <w:b/>
          <w:bCs/>
          <w:color w:val="000000"/>
          <w:u w:val="single"/>
        </w:rPr>
      </w:pPr>
      <w:r>
        <w:rPr>
          <w:rFonts w:hint="eastAsia" w:ascii="宋体" w:hAnsi="宋体"/>
          <w:color w:val="000000"/>
          <w:kern w:val="0"/>
        </w:rPr>
        <w:t>发包人继续使用承包人在施工现场的材料、设备、临时工程、承包人文件和由承包人或以其名义编制的其他文件的费用承担方式：</w:t>
      </w:r>
      <w:r>
        <w:rPr>
          <w:rFonts w:hint="eastAsia" w:ascii="宋体" w:hAnsi="宋体"/>
          <w:color w:val="000000"/>
          <w:kern w:val="0"/>
          <w:u w:val="single"/>
        </w:rPr>
        <w:t xml:space="preserve">     /    </w:t>
      </w:r>
      <w:r>
        <w:rPr>
          <w:rFonts w:hint="eastAsia" w:ascii="宋体" w:hAnsi="宋体"/>
          <w:color w:val="000000"/>
          <w:kern w:val="0"/>
        </w:rPr>
        <w:t>。</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 xml:space="preserve">17. 不可抗力 </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17.1 不可抗力的确认</w:t>
      </w:r>
    </w:p>
    <w:p>
      <w:pPr>
        <w:pStyle w:val="76"/>
        <w:adjustRightInd w:val="0"/>
        <w:snapToGrid w:val="0"/>
        <w:spacing w:line="360" w:lineRule="exact"/>
        <w:ind w:firstLine="420" w:firstLineChars="200"/>
        <w:jc w:val="left"/>
        <w:rPr>
          <w:rFonts w:ascii="宋体" w:hAnsi="宋体"/>
          <w:color w:val="000000"/>
          <w:kern w:val="0"/>
          <w:u w:val="single"/>
        </w:rPr>
      </w:pPr>
      <w:r>
        <w:rPr>
          <w:rFonts w:hint="eastAsia" w:ascii="宋体" w:hAnsi="宋体"/>
          <w:color w:val="000000"/>
        </w:rPr>
        <w:t>除通用合同条款约定的不可抗力事件之外，视为不可抗力的其他情形：</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17.4 因不可抗力解除合同</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合同解除后，发包人应在商定或确定发包人应支付款项后</w:t>
      </w:r>
      <w:r>
        <w:rPr>
          <w:rFonts w:hint="eastAsia" w:ascii="宋体" w:hAnsi="宋体"/>
          <w:color w:val="000000"/>
          <w:u w:val="single"/>
        </w:rPr>
        <w:t xml:space="preserve">  </w:t>
      </w:r>
      <w:r>
        <w:rPr>
          <w:rFonts w:hint="eastAsia" w:ascii="宋体" w:hAnsi="宋体" w:cs="仿宋_GB2312"/>
          <w:color w:val="000000"/>
          <w:u w:val="single"/>
        </w:rPr>
        <w:t>/</w:t>
      </w:r>
      <w:r>
        <w:rPr>
          <w:rFonts w:hint="eastAsia" w:ascii="宋体" w:hAnsi="宋体"/>
          <w:color w:val="000000"/>
          <w:u w:val="single"/>
        </w:rPr>
        <w:t xml:space="preserve"> </w:t>
      </w:r>
      <w:r>
        <w:rPr>
          <w:rFonts w:hint="eastAsia" w:ascii="宋体" w:hAnsi="宋体"/>
          <w:color w:val="000000"/>
        </w:rPr>
        <w:t>天内完成款项的支付。</w:t>
      </w:r>
    </w:p>
    <w:p>
      <w:pPr>
        <w:pStyle w:val="110"/>
        <w:adjustRightInd w:val="0"/>
        <w:snapToGrid w:val="0"/>
        <w:spacing w:before="0" w:after="0" w:line="360" w:lineRule="exact"/>
        <w:rPr>
          <w:rFonts w:ascii="宋体" w:hAnsi="宋体"/>
          <w:b w:val="0"/>
          <w:bCs w:val="0"/>
          <w:color w:val="000000"/>
          <w:sz w:val="21"/>
          <w:szCs w:val="21"/>
        </w:rPr>
      </w:pPr>
      <w:r>
        <w:rPr>
          <w:rFonts w:hint="eastAsia" w:ascii="宋体" w:hAnsi="宋体"/>
          <w:b w:val="0"/>
          <w:bCs w:val="0"/>
          <w:color w:val="000000"/>
          <w:sz w:val="21"/>
          <w:szCs w:val="21"/>
        </w:rPr>
        <w:t>18. 保险</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18.1 工程保险</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关于工程保险的特别约定：</w:t>
      </w:r>
      <w:r>
        <w:rPr>
          <w:rFonts w:hint="eastAsia" w:ascii="宋体" w:hAnsi="宋体"/>
          <w:color w:val="000000"/>
          <w:kern w:val="0"/>
          <w:u w:val="single"/>
        </w:rPr>
        <w:t xml:space="preserve">  /   </w:t>
      </w:r>
      <w:r>
        <w:rPr>
          <w:rFonts w:hint="eastAsia" w:ascii="宋体" w:hAnsi="宋体"/>
          <w:color w:val="000000"/>
          <w:kern w:val="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18.3 其他保险</w:t>
      </w:r>
    </w:p>
    <w:p>
      <w:pPr>
        <w:pStyle w:val="76"/>
        <w:adjustRightInd w:val="0"/>
        <w:snapToGrid w:val="0"/>
        <w:spacing w:line="360" w:lineRule="exact"/>
        <w:ind w:firstLine="420" w:firstLineChars="200"/>
        <w:jc w:val="left"/>
        <w:rPr>
          <w:rFonts w:ascii="宋体" w:hAnsi="宋体" w:cs="仿宋_GB2312"/>
          <w:b/>
          <w:bCs/>
          <w:color w:val="000000"/>
          <w:u w:val="single"/>
        </w:rPr>
      </w:pPr>
      <w:r>
        <w:rPr>
          <w:rFonts w:hint="eastAsia" w:ascii="宋体" w:hAnsi="宋体"/>
          <w:color w:val="000000"/>
        </w:rPr>
        <w:t>关于其他保险的约定：</w:t>
      </w:r>
      <w:r>
        <w:rPr>
          <w:rFonts w:hint="eastAsia" w:ascii="宋体" w:hAnsi="宋体" w:cs="仿宋_GB2312"/>
          <w:b/>
          <w:bCs/>
          <w:color w:val="000000"/>
          <w:u w:val="single"/>
        </w:rPr>
        <w:t>承包人投保建筑工人及管理人员意外伤害保险。</w:t>
      </w:r>
    </w:p>
    <w:p>
      <w:pPr>
        <w:pStyle w:val="76"/>
        <w:adjustRightInd w:val="0"/>
        <w:snapToGrid w:val="0"/>
        <w:spacing w:line="360" w:lineRule="exact"/>
        <w:jc w:val="left"/>
        <w:rPr>
          <w:rFonts w:ascii="宋体" w:hAnsi="宋体"/>
          <w:color w:val="000000"/>
          <w:kern w:val="0"/>
        </w:rPr>
      </w:pPr>
      <w:r>
        <w:rPr>
          <w:rFonts w:hint="eastAsia" w:ascii="宋体" w:hAnsi="宋体"/>
          <w:color w:val="000000"/>
        </w:rPr>
        <w:t xml:space="preserve">    承包人是否应为其施工设备等办理财产保险：</w:t>
      </w:r>
      <w:r>
        <w:rPr>
          <w:rFonts w:hint="eastAsia" w:ascii="宋体" w:hAnsi="宋体"/>
          <w:color w:val="000000"/>
          <w:u w:val="single"/>
        </w:rPr>
        <w:t xml:space="preserve">    </w:t>
      </w:r>
      <w:r>
        <w:rPr>
          <w:rFonts w:hint="eastAsia" w:ascii="宋体" w:hAnsi="宋体" w:cs="仿宋_GB2312"/>
          <w:b/>
          <w:bCs/>
          <w:color w:val="000000"/>
          <w:u w:val="single"/>
        </w:rPr>
        <w:t xml:space="preserve">是 </w:t>
      </w:r>
      <w:r>
        <w:rPr>
          <w:rFonts w:hint="eastAsia" w:ascii="宋体" w:hAnsi="宋体"/>
          <w:color w:val="000000"/>
          <w:u w:val="single"/>
        </w:rPr>
        <w:t xml:space="preserve">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18.7 通知义务</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kern w:val="0"/>
        </w:rPr>
        <w:t>关于变更保险合同时的通知义务的约定：</w:t>
      </w:r>
      <w:r>
        <w:rPr>
          <w:rFonts w:hint="eastAsia" w:ascii="宋体" w:hAnsi="宋体" w:cs="仿宋_GB2312"/>
          <w:b/>
          <w:bCs/>
          <w:color w:val="000000"/>
          <w:u w:val="single"/>
        </w:rPr>
        <w:t>按通用合同条款第18.7条项规定执行。</w:t>
      </w:r>
    </w:p>
    <w:p>
      <w:pPr>
        <w:pStyle w:val="110"/>
        <w:adjustRightInd w:val="0"/>
        <w:snapToGrid w:val="0"/>
        <w:spacing w:before="0" w:after="0" w:line="360" w:lineRule="exact"/>
        <w:ind w:firstLine="422"/>
        <w:rPr>
          <w:rFonts w:ascii="宋体" w:hAnsi="宋体"/>
          <w:b w:val="0"/>
          <w:bCs w:val="0"/>
          <w:color w:val="000000"/>
          <w:sz w:val="21"/>
          <w:szCs w:val="21"/>
        </w:rPr>
      </w:pPr>
      <w:r>
        <w:rPr>
          <w:rFonts w:hint="eastAsia" w:ascii="宋体" w:hAnsi="宋体"/>
          <w:b w:val="0"/>
          <w:bCs w:val="0"/>
          <w:color w:val="000000"/>
          <w:sz w:val="21"/>
          <w:szCs w:val="21"/>
        </w:rPr>
        <w:t>20. 争议解决</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20.3 争议评审</w:t>
      </w:r>
    </w:p>
    <w:p>
      <w:pPr>
        <w:pStyle w:val="76"/>
        <w:adjustRightInd w:val="0"/>
        <w:snapToGrid w:val="0"/>
        <w:spacing w:line="360" w:lineRule="exact"/>
        <w:jc w:val="left"/>
        <w:rPr>
          <w:rFonts w:ascii="宋体" w:hAnsi="宋体"/>
          <w:color w:val="000000"/>
        </w:rPr>
      </w:pPr>
      <w:r>
        <w:rPr>
          <w:rFonts w:hint="eastAsia" w:ascii="宋体" w:hAnsi="宋体"/>
          <w:color w:val="000000"/>
        </w:rPr>
        <w:t xml:space="preserve">    合同当事人是否同意将工程争议提交争议评审小组决定：</w:t>
      </w:r>
      <w:r>
        <w:rPr>
          <w:rFonts w:hint="eastAsia" w:ascii="宋体" w:hAnsi="宋体"/>
          <w:color w:val="000000"/>
          <w:u w:val="single"/>
        </w:rPr>
        <w:t xml:space="preserve">   /   </w:t>
      </w:r>
      <w:r>
        <w:rPr>
          <w:rFonts w:hint="eastAsia" w:ascii="宋体" w:hAnsi="宋体"/>
          <w:color w:val="000000"/>
        </w:rPr>
        <w:t xml:space="preserve">。  </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20.3.1 争议评审小组的确定</w:t>
      </w:r>
    </w:p>
    <w:p>
      <w:pPr>
        <w:pStyle w:val="76"/>
        <w:adjustRightInd w:val="0"/>
        <w:snapToGrid w:val="0"/>
        <w:spacing w:line="360" w:lineRule="exact"/>
        <w:ind w:firstLine="420" w:firstLineChars="200"/>
        <w:jc w:val="left"/>
        <w:rPr>
          <w:rFonts w:ascii="宋体" w:hAnsi="宋体"/>
          <w:color w:val="000000"/>
          <w:u w:val="single"/>
        </w:rPr>
      </w:pPr>
      <w:r>
        <w:rPr>
          <w:rFonts w:hint="eastAsia" w:ascii="宋体" w:hAnsi="宋体"/>
          <w:color w:val="000000"/>
        </w:rPr>
        <w:t>争议评审小组成员的确定：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选定争议评审员的期限：</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争议评审小组成员的报酬承担方式：</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其他事项的约定：</w:t>
      </w:r>
      <w:r>
        <w:rPr>
          <w:rFonts w:hint="eastAsia" w:ascii="宋体" w:hAnsi="宋体"/>
          <w:color w:val="000000"/>
          <w:u w:val="single"/>
        </w:rPr>
        <w:t xml:space="preserve">           /            </w:t>
      </w:r>
      <w:r>
        <w:rPr>
          <w:rFonts w:hint="eastAsia" w:ascii="宋体" w:hAnsi="宋体"/>
          <w:color w:val="000000"/>
        </w:rPr>
        <w:t>。</w:t>
      </w:r>
    </w:p>
    <w:p>
      <w:pPr>
        <w:pStyle w:val="76"/>
        <w:autoSpaceDE w:val="0"/>
        <w:autoSpaceDN w:val="0"/>
        <w:adjustRightInd w:val="0"/>
        <w:snapToGrid w:val="0"/>
        <w:spacing w:line="360" w:lineRule="exact"/>
        <w:ind w:firstLine="420" w:firstLineChars="200"/>
        <w:jc w:val="left"/>
        <w:rPr>
          <w:rFonts w:ascii="宋体" w:hAnsi="宋体"/>
          <w:color w:val="000000"/>
          <w:kern w:val="0"/>
        </w:rPr>
      </w:pPr>
      <w:r>
        <w:rPr>
          <w:rFonts w:hint="eastAsia" w:ascii="宋体" w:hAnsi="宋体"/>
          <w:color w:val="000000"/>
          <w:kern w:val="0"/>
        </w:rPr>
        <w:t>20.3.2 争议评审小组的决定</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合同当事人关于本项的约定：</w:t>
      </w:r>
      <w:r>
        <w:rPr>
          <w:rFonts w:hint="eastAsia" w:ascii="宋体" w:hAnsi="宋体"/>
          <w:color w:val="000000"/>
          <w:u w:val="single"/>
        </w:rPr>
        <w:t xml:space="preserve">      /       </w:t>
      </w:r>
      <w:r>
        <w:rPr>
          <w:rFonts w:hint="eastAsia" w:ascii="宋体" w:hAnsi="宋体"/>
          <w:color w:val="000000"/>
        </w:rPr>
        <w:t>。</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20.4仲裁或诉讼</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因合同及合同有关事项发生的争议，按下列第</w:t>
      </w:r>
      <w:r>
        <w:rPr>
          <w:rFonts w:hint="eastAsia" w:ascii="宋体" w:hAnsi="宋体"/>
          <w:color w:val="000000"/>
          <w:u w:val="single"/>
        </w:rPr>
        <w:t xml:space="preserve">  二  </w:t>
      </w:r>
      <w:r>
        <w:rPr>
          <w:rFonts w:hint="eastAsia" w:ascii="宋体" w:hAnsi="宋体"/>
          <w:color w:val="000000"/>
        </w:rPr>
        <w:t>种方式解决：</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（1）向</w:t>
      </w:r>
      <w:r>
        <w:rPr>
          <w:rFonts w:hint="eastAsia" w:ascii="宋体" w:hAnsi="宋体"/>
          <w:color w:val="000000"/>
          <w:u w:val="single"/>
        </w:rPr>
        <w:t xml:space="preserve">  /   </w:t>
      </w:r>
      <w:r>
        <w:rPr>
          <w:rFonts w:hint="eastAsia" w:ascii="宋体" w:hAnsi="宋体"/>
          <w:color w:val="000000"/>
        </w:rPr>
        <w:t>仲裁委员会申请仲裁；</w:t>
      </w:r>
    </w:p>
    <w:p>
      <w:pPr>
        <w:pStyle w:val="76"/>
        <w:adjustRightInd w:val="0"/>
        <w:snapToGrid w:val="0"/>
        <w:spacing w:line="360" w:lineRule="exact"/>
        <w:ind w:firstLine="420" w:firstLineChars="200"/>
        <w:jc w:val="left"/>
        <w:rPr>
          <w:rFonts w:ascii="宋体" w:hAnsi="宋体"/>
          <w:color w:val="000000"/>
        </w:rPr>
      </w:pPr>
      <w:r>
        <w:rPr>
          <w:rFonts w:hint="eastAsia" w:ascii="宋体" w:hAnsi="宋体"/>
          <w:color w:val="000000"/>
        </w:rPr>
        <w:t>（2）向</w:t>
      </w:r>
      <w:r>
        <w:rPr>
          <w:rFonts w:hint="eastAsia" w:ascii="宋体" w:hAnsi="宋体"/>
          <w:color w:val="000000"/>
          <w:u w:val="single"/>
        </w:rPr>
        <w:t xml:space="preserve"> 合同履行地（工程所在地） </w:t>
      </w:r>
      <w:r>
        <w:rPr>
          <w:rFonts w:hint="eastAsia" w:ascii="宋体" w:hAnsi="宋体"/>
          <w:color w:val="000000"/>
        </w:rPr>
        <w:t>人民法院起诉。</w:t>
      </w:r>
    </w:p>
    <w:p>
      <w:pPr>
        <w:pStyle w:val="76"/>
        <w:adjustRightInd w:val="0"/>
        <w:snapToGrid w:val="0"/>
        <w:spacing w:line="360" w:lineRule="exact"/>
        <w:ind w:firstLine="420" w:firstLineChars="200"/>
        <w:rPr>
          <w:rFonts w:ascii="宋体" w:hAnsi="宋体"/>
          <w:color w:val="000000"/>
        </w:rPr>
      </w:pPr>
      <w:r>
        <w:rPr>
          <w:rFonts w:hint="eastAsia" w:ascii="宋体" w:hAnsi="宋体"/>
          <w:color w:val="000000"/>
        </w:rPr>
        <w:t>21.补充条款</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21.1进场项目班子应当是承包人建制内的，违法转包、挂靠承包人或临时拼凑的施工班子一经发现并经查实后，承包人按合同金额的10%支付违约金，施工合同将被终止，并赔偿由此给发包人造成的经济损失。派驻现场的施工班子人员数量、年龄结构、专业配备应满足工程实际需要。在合同执行期间发包人有权对不称职的工程技术、管理人员提出更换，承包人应在一个工作周内作出更换，并报发包人批准，不得拒绝和拖延。</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21.2 承包人应严格按已确认的施工技术方案实施，并接受发包人派遣的现场代表及委托的监理单位对施工质量、进度、安全、投资及协调方面的监督和管理。</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21.3 承包人应按期支付工人的劳动工资，发包人有权监督承包人对于工人工资支付和发放。</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21.4本工程结算造价以审计结果为准。承包人必须保证施工签证的真实性、合理性和合法性并不得与合同约定相违背，否则有权予以调整。</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21.5 工程变更严格按照变更程序办理，所有的工程变更须经设计、监理及发包人三方确认后实施。</w:t>
      </w:r>
    </w:p>
    <w:p>
      <w:pPr>
        <w:pStyle w:val="76"/>
        <w:adjustRightInd w:val="0"/>
        <w:snapToGrid w:val="0"/>
        <w:spacing w:line="380" w:lineRule="exact"/>
        <w:ind w:firstLine="420" w:firstLineChars="200"/>
        <w:rPr>
          <w:rFonts w:ascii="宋体" w:hAnsi="宋体"/>
        </w:rPr>
      </w:pPr>
      <w:r>
        <w:rPr>
          <w:rFonts w:hint="eastAsia" w:ascii="宋体" w:hAnsi="宋体"/>
          <w:color w:val="000000"/>
        </w:rPr>
        <w:t>21.6</w:t>
      </w:r>
      <w:r>
        <w:rPr>
          <w:rFonts w:hint="eastAsia" w:ascii="宋体" w:hAnsi="宋体"/>
        </w:rPr>
        <w:t>双方约定的承包人其他违约责任：a、工程竣工后15天内，承包人必须全部清退临时设施、建筑材料、机械设备，每延迟一天支付违约金1000元。b、项目经理到位率未达到90%，按未到岗天数计算，每缺岗一天支付违约金1000元。c、发包人有权要求承包人撤换工作不负责任、管理不力、贻误工期和造成严重的安全事故和工程质量事故、违法乱纪的专业技术管理人员或项目经理，直至发包人满意为止。d、工程竣工验收如未达到一次性通过，由此追加的返工费用和延误的工期等均由承包人负责，同时扣除其全额的质量履约保证金。</w:t>
      </w:r>
    </w:p>
    <w:p>
      <w:pPr>
        <w:pStyle w:val="76"/>
        <w:adjustRightInd w:val="0"/>
        <w:snapToGrid w:val="0"/>
        <w:spacing w:line="380" w:lineRule="exact"/>
        <w:ind w:firstLine="420" w:firstLineChars="200"/>
        <w:rPr>
          <w:rFonts w:ascii="宋体" w:hAnsi="宋体"/>
        </w:rPr>
      </w:pPr>
      <w:r>
        <w:rPr>
          <w:rFonts w:hint="eastAsia" w:ascii="宋体" w:hAnsi="宋体"/>
        </w:rPr>
        <w:t>本工程未明确的违约赔偿事宜，均在工程竣工结算时处理，在工程结算款中增加或扣减有关费用。</w:t>
      </w:r>
    </w:p>
    <w:p>
      <w:pPr>
        <w:pStyle w:val="76"/>
        <w:adjustRightInd w:val="0"/>
        <w:snapToGrid w:val="0"/>
        <w:spacing w:line="380" w:lineRule="exact"/>
        <w:ind w:firstLine="420" w:firstLineChars="200"/>
        <w:rPr>
          <w:rFonts w:ascii="宋体" w:hAnsi="宋体"/>
        </w:rPr>
      </w:pPr>
      <w:r>
        <w:rPr>
          <w:rFonts w:hint="eastAsia" w:ascii="宋体" w:hAnsi="宋体"/>
        </w:rPr>
        <w:t>21.7</w:t>
      </w:r>
      <w:r>
        <w:rPr>
          <w:rFonts w:hint="eastAsia" w:ascii="宋体" w:hAnsi="宋体"/>
          <w:color w:val="000000"/>
        </w:rPr>
        <w:t>发包人有权取消或调整合同范围内的任何工程内容，承包人无条件接受，调整部分按实结算，取消部分相应扣除投标相对应的费用。</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21.8承包人承诺在发包人使用投标所有产品时不会因知识产权或产品所有权等问题引起的第三方索赔或其他要求，由此给发包人造成的一切损失都应由承包人承担。</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21.9承包人进场后必须无条件的服从发包人对本工程整体上的施工安排。承包人对派驻现场的施工人员必须严格管理，不得扰乱其他施工单位的正常施工，不得偷窃、滋扰、闹事，不得影响其他单位施工现场的安全。</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21.10承包人必须落实有资格证书的专职安全管理人员驻现场管理安全、文明施工，承包人必须严格防范现场消防安全，严格管理施工人员，不得在现场抽烟。</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21.11承包人在踏勘现场时要充分了解现场地理人文条件，合理处理与周边关系。</w:t>
      </w:r>
    </w:p>
    <w:p>
      <w:pPr>
        <w:pStyle w:val="76"/>
        <w:adjustRightInd w:val="0"/>
        <w:snapToGrid w:val="0"/>
        <w:spacing w:line="400" w:lineRule="exact"/>
        <w:ind w:firstLine="420" w:firstLineChars="200"/>
        <w:rPr>
          <w:rFonts w:ascii="宋体" w:hAnsi="宋体"/>
          <w:color w:val="000000"/>
        </w:rPr>
      </w:pPr>
      <w:r>
        <w:rPr>
          <w:rFonts w:hint="eastAsia" w:ascii="宋体" w:hAnsi="宋体"/>
          <w:color w:val="000000"/>
        </w:rPr>
        <w:t>21.12承包人的磋商响应文件必须完全响应磋商文件的要求，投标书中一切有悖于磋商文件的条款均视作无效条款；承包人在磋商响应文件中单方面设置限制发包人的条款和内容均将被视作无效内容，并且出现上述现象时，承包人应自行承担废标风险。磋商响应文件中所有在磋商文件约定内容之外的与费用、进度、质量、索赔等有关的制约性内容，经发包人作出书面确认之前，均视作无效。</w:t>
      </w:r>
    </w:p>
    <w:p>
      <w:pPr>
        <w:pStyle w:val="76"/>
        <w:adjustRightInd w:val="0"/>
        <w:snapToGrid w:val="0"/>
        <w:spacing w:line="360" w:lineRule="auto"/>
        <w:ind w:firstLine="420" w:firstLineChars="200"/>
        <w:rPr>
          <w:rFonts w:ascii="宋体" w:hAnsi="宋体"/>
          <w:color w:val="000000"/>
        </w:rPr>
      </w:pPr>
      <w:r>
        <w:rPr>
          <w:rFonts w:hint="eastAsia" w:ascii="宋体" w:hAnsi="宋体"/>
          <w:color w:val="000000"/>
        </w:rPr>
        <w:t>21.13本工程中标后施工方案优化不能低于原施工要求、工艺，须严格按照发包人提供的图纸、技术规格书及国家相关设计施工规范要求，并经本工程主体设计单位、第三方图审单位及发包人审查合格通过后方可实施。所需的优化设计费及优化设计引起的各变化因素应计入投标报价中，结算时其综合单价不予调整。</w:t>
      </w:r>
    </w:p>
    <w:p>
      <w:pPr>
        <w:autoSpaceDE w:val="0"/>
        <w:autoSpaceDN w:val="0"/>
        <w:adjustRightInd w:val="0"/>
        <w:snapToGrid w:val="0"/>
        <w:spacing w:line="360" w:lineRule="auto"/>
        <w:ind w:firstLine="420"/>
        <w:jc w:val="left"/>
        <w:rPr>
          <w:rFonts w:ascii="宋体" w:hAnsi="宋体"/>
          <w:color w:val="000000"/>
        </w:rPr>
      </w:pPr>
      <w:r>
        <w:rPr>
          <w:rFonts w:hint="eastAsia" w:ascii="宋体" w:hAnsi="宋体"/>
          <w:color w:val="000000"/>
        </w:rPr>
        <w:t xml:space="preserve"> </w:t>
      </w:r>
    </w:p>
    <w:p>
      <w:pPr>
        <w:pStyle w:val="25"/>
        <w:adjustRightInd w:val="0"/>
        <w:snapToGrid w:val="0"/>
        <w:spacing w:line="276" w:lineRule="auto"/>
        <w:rPr>
          <w:rFonts w:hAnsi="宋体"/>
          <w:color w:val="000000"/>
        </w:rPr>
      </w:pPr>
      <w:r>
        <w:rPr>
          <w:rFonts w:hint="eastAsia" w:hAnsi="宋体"/>
          <w:b/>
          <w:bCs/>
          <w:color w:val="000000"/>
        </w:rPr>
        <w:t>附件：</w:t>
      </w:r>
    </w:p>
    <w:p>
      <w:pPr>
        <w:spacing w:line="276" w:lineRule="auto"/>
        <w:ind w:firstLine="371" w:firstLineChars="177"/>
        <w:jc w:val="left"/>
        <w:rPr>
          <w:rFonts w:ascii="宋体" w:hAnsi="宋体"/>
          <w:color w:val="000000"/>
        </w:rPr>
      </w:pPr>
      <w:r>
        <w:rPr>
          <w:rFonts w:hint="eastAsia" w:ascii="宋体" w:hAnsi="宋体"/>
          <w:color w:val="000000"/>
        </w:rPr>
        <w:t>附件1：房屋建筑工程质量保修书</w:t>
      </w:r>
    </w:p>
    <w:p>
      <w:pPr>
        <w:spacing w:line="276" w:lineRule="auto"/>
        <w:ind w:firstLine="371" w:firstLineChars="177"/>
        <w:jc w:val="left"/>
        <w:rPr>
          <w:rFonts w:ascii="宋体" w:hAnsi="宋体"/>
          <w:color w:val="000000"/>
        </w:rPr>
      </w:pPr>
      <w:r>
        <w:rPr>
          <w:rFonts w:hint="eastAsia" w:ascii="宋体" w:hAnsi="宋体"/>
          <w:color w:val="000000"/>
        </w:rPr>
        <w:t xml:space="preserve">附件2：廉政协议书 </w:t>
      </w:r>
    </w:p>
    <w:p>
      <w:pPr>
        <w:spacing w:line="276" w:lineRule="auto"/>
        <w:ind w:firstLine="420" w:firstLineChars="200"/>
        <w:rPr>
          <w:rFonts w:ascii="宋体" w:hAnsi="宋体"/>
          <w:color w:val="000000"/>
        </w:rPr>
      </w:pPr>
      <w:r>
        <w:rPr>
          <w:rFonts w:hint="eastAsia" w:ascii="宋体" w:hAnsi="宋体"/>
          <w:color w:val="000000"/>
        </w:rPr>
        <w:t>附件3：建筑施工安全责任书</w:t>
      </w:r>
    </w:p>
    <w:p>
      <w:pPr>
        <w:ind w:firstLine="371" w:firstLineChars="177"/>
        <w:jc w:val="left"/>
        <w:rPr>
          <w:rFonts w:ascii="宋体" w:hAnsi="宋体"/>
          <w:color w:val="000000"/>
        </w:rPr>
      </w:pPr>
      <w:r>
        <w:rPr>
          <w:rFonts w:hint="eastAsia" w:ascii="宋体" w:hAnsi="宋体"/>
          <w:color w:val="000000"/>
        </w:rPr>
        <w:t xml:space="preserve"> </w:t>
      </w:r>
    </w:p>
    <w:p>
      <w:pPr>
        <w:pStyle w:val="25"/>
        <w:spacing w:line="440" w:lineRule="exact"/>
        <w:rPr>
          <w:b/>
          <w:bCs/>
          <w:color w:val="000000"/>
          <w:sz w:val="24"/>
          <w:szCs w:val="24"/>
        </w:rPr>
      </w:pPr>
      <w:r>
        <w:rPr>
          <w:rFonts w:hint="eastAsia" w:ascii="仿宋_GB2312" w:eastAsia="仿宋_GB2312"/>
          <w:color w:val="000000"/>
          <w:sz w:val="24"/>
          <w:szCs w:val="24"/>
          <w:u w:val="single"/>
        </w:rPr>
        <w:br w:type="page"/>
      </w:r>
      <w:r>
        <w:rPr>
          <w:rFonts w:hint="eastAsia" w:hAnsi="宋体"/>
          <w:b/>
          <w:bCs/>
          <w:color w:val="000000"/>
          <w:sz w:val="24"/>
          <w:szCs w:val="24"/>
        </w:rPr>
        <w:t>附件</w:t>
      </w:r>
      <w:r>
        <w:rPr>
          <w:rFonts w:hint="eastAsia"/>
          <w:b/>
          <w:bCs/>
          <w:color w:val="000000"/>
          <w:sz w:val="24"/>
          <w:szCs w:val="24"/>
        </w:rPr>
        <w:t>1:</w:t>
      </w:r>
    </w:p>
    <w:p>
      <w:pPr>
        <w:pStyle w:val="76"/>
        <w:spacing w:beforeLines="50" w:afterLines="50" w:line="440" w:lineRule="exact"/>
        <w:jc w:val="center"/>
        <w:rPr>
          <w:rFonts w:eastAsia="黑体"/>
          <w:color w:val="000000"/>
          <w:sz w:val="30"/>
          <w:szCs w:val="30"/>
        </w:rPr>
      </w:pPr>
      <w:r>
        <w:rPr>
          <w:rFonts w:ascii="黑体" w:hAnsi="黑体" w:eastAsia="黑体"/>
          <w:color w:val="000000"/>
          <w:sz w:val="30"/>
          <w:szCs w:val="30"/>
        </w:rPr>
        <w:t>工程质量保修书</w:t>
      </w:r>
    </w:p>
    <w:p>
      <w:pPr>
        <w:pStyle w:val="76"/>
        <w:spacing w:line="400" w:lineRule="exact"/>
        <w:ind w:firstLine="420"/>
        <w:rPr>
          <w:rFonts w:ascii="宋体" w:hAnsi="宋体" w:cs="Arial"/>
          <w:color w:val="000000"/>
        </w:rPr>
      </w:pPr>
      <w:r>
        <w:rPr>
          <w:rFonts w:hint="eastAsia" w:ascii="宋体" w:hAnsi="宋体" w:cs="Arial"/>
          <w:color w:val="000000"/>
        </w:rPr>
        <w:t>发包人（全称）：</w:t>
      </w:r>
      <w:r>
        <w:rPr>
          <w:rFonts w:hint="eastAsia" w:ascii="宋体" w:hAnsi="宋体" w:cs="Arial"/>
          <w:color w:val="000000"/>
          <w:u w:val="single"/>
        </w:rPr>
        <w:t xml:space="preserve">                                  </w:t>
      </w:r>
    </w:p>
    <w:p>
      <w:pPr>
        <w:pStyle w:val="76"/>
        <w:spacing w:line="400" w:lineRule="exact"/>
        <w:ind w:firstLine="420"/>
        <w:rPr>
          <w:rFonts w:ascii="宋体" w:hAnsi="宋体" w:cs="Arial"/>
          <w:color w:val="000000"/>
        </w:rPr>
      </w:pPr>
      <w:r>
        <w:rPr>
          <w:rFonts w:hint="eastAsia" w:ascii="宋体" w:hAnsi="宋体" w:cs="Arial"/>
          <w:color w:val="000000"/>
        </w:rPr>
        <w:t>承包人（全称）：</w:t>
      </w:r>
      <w:r>
        <w:rPr>
          <w:rFonts w:hint="eastAsia" w:ascii="宋体" w:hAnsi="宋体" w:cs="Arial"/>
          <w:color w:val="000000"/>
          <w:u w:val="single"/>
        </w:rPr>
        <w:t xml:space="preserve">                                  </w:t>
      </w:r>
    </w:p>
    <w:p>
      <w:pPr>
        <w:pStyle w:val="76"/>
        <w:spacing w:line="400" w:lineRule="exact"/>
        <w:ind w:firstLine="315" w:firstLineChars="150"/>
        <w:rPr>
          <w:rFonts w:ascii="宋体" w:hAnsi="宋体"/>
          <w:color w:val="000000"/>
        </w:rPr>
      </w:pPr>
      <w:r>
        <w:rPr>
          <w:rFonts w:hint="eastAsia" w:ascii="宋体" w:hAnsi="宋体"/>
          <w:color w:val="000000"/>
        </w:rPr>
        <w:t>发包人和承包人根据《中华人民共和国建筑法》和《建设工程质量管理条例》，经协商一致就</w:t>
      </w:r>
      <w:r>
        <w:rPr>
          <w:rFonts w:hint="eastAsia" w:ascii="宋体" w:hAnsi="宋体"/>
          <w:color w:val="000000"/>
          <w:u w:val="single"/>
        </w:rPr>
        <w:t xml:space="preserve">  </w:t>
      </w:r>
      <w:r>
        <w:rPr>
          <w:rFonts w:hint="eastAsia" w:ascii="宋体" w:hAnsi="宋体"/>
          <w:b/>
          <w:bCs/>
          <w:color w:val="000000"/>
          <w:u w:val="single"/>
        </w:rPr>
        <w:t xml:space="preserve"> </w:t>
      </w:r>
      <w:r>
        <w:rPr>
          <w:rFonts w:hint="eastAsia" w:ascii="宋体" w:hAnsi="宋体"/>
          <w:color w:val="000000"/>
          <w:u w:val="single"/>
        </w:rPr>
        <w:t xml:space="preserve">       </w:t>
      </w:r>
      <w:r>
        <w:rPr>
          <w:rFonts w:hint="eastAsia" w:ascii="宋体" w:hAnsi="宋体"/>
          <w:color w:val="000000"/>
        </w:rPr>
        <w:t>（工程全称）签订工程质量保修书。</w:t>
      </w:r>
    </w:p>
    <w:p>
      <w:pPr>
        <w:pStyle w:val="76"/>
        <w:spacing w:line="400" w:lineRule="exact"/>
        <w:rPr>
          <w:rFonts w:ascii="宋体" w:hAnsi="宋体"/>
          <w:color w:val="000000"/>
        </w:rPr>
      </w:pPr>
      <w:r>
        <w:rPr>
          <w:rFonts w:hint="eastAsia" w:ascii="宋体" w:hAnsi="宋体"/>
          <w:color w:val="000000"/>
        </w:rPr>
        <w:t xml:space="preserve">  一、工程质量保修范围和内容</w:t>
      </w:r>
    </w:p>
    <w:p>
      <w:pPr>
        <w:pStyle w:val="76"/>
        <w:spacing w:line="400" w:lineRule="exact"/>
        <w:rPr>
          <w:rFonts w:ascii="宋体" w:hAnsi="宋体"/>
          <w:color w:val="000000"/>
        </w:rPr>
      </w:pPr>
      <w:r>
        <w:rPr>
          <w:rFonts w:hint="eastAsia" w:ascii="宋体" w:hAnsi="宋体"/>
          <w:color w:val="000000"/>
        </w:rPr>
        <w:t xml:space="preserve">  承包人在质量保修期内，按照有关法律规定和合同约定，承担工程质量保修责任。</w:t>
      </w:r>
    </w:p>
    <w:p>
      <w:pPr>
        <w:pStyle w:val="76"/>
        <w:spacing w:line="400" w:lineRule="exact"/>
        <w:rPr>
          <w:rFonts w:ascii="宋体" w:hAnsi="宋体"/>
          <w:b/>
          <w:bCs/>
          <w:color w:val="000000"/>
          <w:u w:val="single"/>
        </w:rPr>
      </w:pPr>
      <w:r>
        <w:rPr>
          <w:rFonts w:hint="eastAsia" w:ascii="宋体" w:hAnsi="宋体"/>
          <w:color w:val="000000"/>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b/>
          <w:bCs/>
          <w:color w:val="000000"/>
          <w:u w:val="single"/>
        </w:rPr>
        <w:t>承包范围内所有工程。</w:t>
      </w:r>
    </w:p>
    <w:p>
      <w:pPr>
        <w:pStyle w:val="76"/>
        <w:spacing w:line="400" w:lineRule="exact"/>
        <w:rPr>
          <w:rFonts w:ascii="宋体" w:hAnsi="宋体"/>
          <w:color w:val="000000"/>
        </w:rPr>
      </w:pPr>
      <w:r>
        <w:rPr>
          <w:rFonts w:hint="eastAsia" w:ascii="宋体" w:hAnsi="宋体"/>
          <w:b/>
          <w:bCs/>
          <w:color w:val="000000"/>
        </w:rPr>
        <w:t xml:space="preserve">  </w:t>
      </w:r>
      <w:r>
        <w:rPr>
          <w:rFonts w:hint="eastAsia" w:ascii="宋体" w:hAnsi="宋体"/>
          <w:color w:val="000000"/>
        </w:rPr>
        <w:t>二、质量保修期</w:t>
      </w:r>
    </w:p>
    <w:p>
      <w:pPr>
        <w:pStyle w:val="76"/>
        <w:spacing w:line="400" w:lineRule="exact"/>
        <w:ind w:firstLine="707" w:firstLineChars="337"/>
        <w:rPr>
          <w:rFonts w:ascii="宋体" w:hAnsi="宋体"/>
          <w:color w:val="000000"/>
        </w:rPr>
      </w:pPr>
      <w:r>
        <w:rPr>
          <w:rFonts w:hint="eastAsia" w:ascii="宋体" w:hAnsi="宋体"/>
          <w:color w:val="000000"/>
        </w:rPr>
        <w:t>根据《建设工程质量管理条例》及有关规定，工程的质量保修期如下：</w:t>
      </w:r>
    </w:p>
    <w:p>
      <w:pPr>
        <w:pStyle w:val="76"/>
        <w:spacing w:line="400" w:lineRule="exact"/>
        <w:ind w:firstLine="707" w:firstLineChars="337"/>
        <w:rPr>
          <w:rFonts w:ascii="宋体" w:hAnsi="宋体"/>
          <w:color w:val="000000"/>
        </w:rPr>
      </w:pPr>
      <w:r>
        <w:rPr>
          <w:rFonts w:hint="eastAsia" w:ascii="宋体" w:hAnsi="宋体"/>
          <w:color w:val="000000"/>
        </w:rPr>
        <w:t>1、地基基础工程和主体结构工程为设计文件规定的该工程合理使用年限；</w:t>
      </w:r>
    </w:p>
    <w:p>
      <w:pPr>
        <w:pStyle w:val="76"/>
        <w:spacing w:line="400" w:lineRule="exact"/>
        <w:ind w:firstLine="707" w:firstLineChars="337"/>
        <w:rPr>
          <w:rFonts w:ascii="宋体" w:hAnsi="宋体"/>
          <w:color w:val="000000"/>
        </w:rPr>
      </w:pPr>
      <w:r>
        <w:rPr>
          <w:rFonts w:hint="eastAsia" w:ascii="宋体" w:hAnsi="宋体"/>
          <w:color w:val="000000"/>
        </w:rPr>
        <w:t>2、屋面防水工程、有防水要求的卫生间、房间和外墙的防渗漏为</w:t>
      </w:r>
      <w:r>
        <w:rPr>
          <w:rFonts w:hint="eastAsia" w:ascii="宋体" w:hAnsi="宋体"/>
          <w:color w:val="000000"/>
          <w:u w:val="single"/>
        </w:rPr>
        <w:t xml:space="preserve"> / </w:t>
      </w:r>
      <w:r>
        <w:rPr>
          <w:rFonts w:hint="eastAsia" w:ascii="宋体" w:hAnsi="宋体"/>
          <w:color w:val="000000"/>
        </w:rPr>
        <w:t>年；</w:t>
      </w:r>
    </w:p>
    <w:p>
      <w:pPr>
        <w:pStyle w:val="76"/>
        <w:spacing w:line="400" w:lineRule="exact"/>
        <w:ind w:firstLine="707" w:firstLineChars="337"/>
        <w:rPr>
          <w:rFonts w:ascii="宋体" w:hAnsi="宋体"/>
          <w:color w:val="000000"/>
        </w:rPr>
      </w:pPr>
      <w:r>
        <w:rPr>
          <w:rFonts w:hint="eastAsia" w:ascii="宋体" w:hAnsi="宋体"/>
          <w:color w:val="000000"/>
        </w:rPr>
        <w:t>3、装修工程为</w:t>
      </w:r>
      <w:r>
        <w:rPr>
          <w:rFonts w:hint="eastAsia" w:ascii="宋体" w:hAnsi="宋体"/>
          <w:color w:val="000000"/>
          <w:u w:val="single"/>
        </w:rPr>
        <w:t xml:space="preserve"> 2 </w:t>
      </w:r>
      <w:r>
        <w:rPr>
          <w:rFonts w:hint="eastAsia" w:ascii="宋体" w:hAnsi="宋体"/>
          <w:color w:val="000000"/>
        </w:rPr>
        <w:t>年；</w:t>
      </w:r>
    </w:p>
    <w:p>
      <w:pPr>
        <w:pStyle w:val="76"/>
        <w:spacing w:line="400" w:lineRule="exact"/>
        <w:ind w:firstLine="707" w:firstLineChars="337"/>
        <w:rPr>
          <w:rFonts w:ascii="宋体" w:hAnsi="宋体"/>
          <w:color w:val="000000"/>
        </w:rPr>
      </w:pPr>
      <w:r>
        <w:rPr>
          <w:rFonts w:hint="eastAsia" w:ascii="宋体" w:hAnsi="宋体"/>
          <w:color w:val="000000"/>
        </w:rPr>
        <w:t>4、电气管线、给排水管道、设备安装工程为</w:t>
      </w:r>
      <w:r>
        <w:rPr>
          <w:rFonts w:hint="eastAsia" w:ascii="宋体" w:hAnsi="宋体"/>
          <w:color w:val="000000"/>
          <w:u w:val="single"/>
        </w:rPr>
        <w:t xml:space="preserve"> / </w:t>
      </w:r>
      <w:r>
        <w:rPr>
          <w:rFonts w:hint="eastAsia" w:ascii="宋体" w:hAnsi="宋体"/>
          <w:color w:val="000000"/>
        </w:rPr>
        <w:t>年；</w:t>
      </w:r>
    </w:p>
    <w:p>
      <w:pPr>
        <w:pStyle w:val="76"/>
        <w:spacing w:line="400" w:lineRule="exact"/>
        <w:ind w:firstLine="707" w:firstLineChars="337"/>
        <w:rPr>
          <w:rFonts w:ascii="宋体" w:hAnsi="宋体"/>
          <w:color w:val="000000"/>
        </w:rPr>
      </w:pPr>
      <w:r>
        <w:rPr>
          <w:rFonts w:hint="eastAsia" w:ascii="宋体" w:hAnsi="宋体"/>
          <w:color w:val="000000"/>
        </w:rPr>
        <w:t>5、供热与供冷系统为</w:t>
      </w:r>
      <w:r>
        <w:rPr>
          <w:rFonts w:hint="eastAsia" w:ascii="宋体" w:hAnsi="宋体"/>
          <w:color w:val="000000"/>
          <w:u w:val="single"/>
        </w:rPr>
        <w:t xml:space="preserve">  / </w:t>
      </w:r>
      <w:r>
        <w:rPr>
          <w:rFonts w:hint="eastAsia" w:ascii="宋体" w:hAnsi="宋体"/>
          <w:color w:val="000000"/>
        </w:rPr>
        <w:t>个采暖期、供冷期；</w:t>
      </w:r>
    </w:p>
    <w:p>
      <w:pPr>
        <w:pStyle w:val="76"/>
        <w:spacing w:line="400" w:lineRule="exact"/>
        <w:ind w:firstLine="707" w:firstLineChars="337"/>
        <w:rPr>
          <w:rFonts w:ascii="宋体" w:hAnsi="宋体"/>
          <w:color w:val="000000"/>
        </w:rPr>
      </w:pPr>
      <w:r>
        <w:rPr>
          <w:rFonts w:hint="eastAsia" w:ascii="宋体" w:hAnsi="宋体"/>
          <w:color w:val="000000"/>
        </w:rPr>
        <w:t>6、住宅小区内的给排水设施、道路等配套工程为</w:t>
      </w:r>
      <w:r>
        <w:rPr>
          <w:rFonts w:hint="eastAsia" w:ascii="宋体" w:hAnsi="宋体"/>
          <w:color w:val="000000"/>
          <w:u w:val="single"/>
        </w:rPr>
        <w:t xml:space="preserve">  /  </w:t>
      </w:r>
      <w:r>
        <w:rPr>
          <w:rFonts w:hint="eastAsia" w:ascii="宋体" w:hAnsi="宋体"/>
          <w:color w:val="000000"/>
        </w:rPr>
        <w:t>年；</w:t>
      </w:r>
    </w:p>
    <w:p>
      <w:pPr>
        <w:pStyle w:val="76"/>
        <w:spacing w:line="400" w:lineRule="exact"/>
        <w:ind w:firstLine="707" w:firstLineChars="337"/>
        <w:rPr>
          <w:rFonts w:ascii="宋体" w:hAnsi="宋体"/>
          <w:color w:val="000000"/>
          <w:u w:val="single"/>
        </w:rPr>
      </w:pPr>
      <w:r>
        <w:rPr>
          <w:rFonts w:hint="eastAsia" w:ascii="宋体" w:hAnsi="宋体"/>
          <w:color w:val="000000"/>
        </w:rPr>
        <w:t>7、其他项目保修期限约定如下：</w:t>
      </w:r>
      <w:r>
        <w:rPr>
          <w:rFonts w:hint="eastAsia" w:ascii="宋体" w:hAnsi="宋体"/>
          <w:color w:val="000000"/>
          <w:u w:val="single"/>
        </w:rPr>
        <w:t>面层5年，其它2年</w:t>
      </w:r>
      <w:r>
        <w:rPr>
          <w:rFonts w:ascii="宋体" w:hAnsi="宋体"/>
          <w:color w:val="000000"/>
        </w:rPr>
        <w:t>。</w:t>
      </w:r>
    </w:p>
    <w:p>
      <w:pPr>
        <w:pStyle w:val="76"/>
        <w:spacing w:line="400" w:lineRule="exact"/>
        <w:jc w:val="left"/>
        <w:rPr>
          <w:rFonts w:ascii="宋体" w:hAnsi="宋体"/>
          <w:color w:val="000000"/>
        </w:rPr>
      </w:pPr>
      <w:r>
        <w:rPr>
          <w:rFonts w:hint="eastAsia" w:ascii="宋体" w:hAnsi="宋体"/>
          <w:color w:val="000000"/>
        </w:rPr>
        <w:t xml:space="preserve">   质量保修期自工程竣工验收合格之日起计算。</w:t>
      </w:r>
    </w:p>
    <w:p>
      <w:pPr>
        <w:pStyle w:val="76"/>
        <w:spacing w:line="360" w:lineRule="exact"/>
        <w:ind w:firstLine="420" w:firstLineChars="200"/>
        <w:rPr>
          <w:rFonts w:ascii="宋体" w:hAnsi="宋体"/>
          <w:color w:val="000000"/>
        </w:rPr>
      </w:pPr>
      <w:r>
        <w:rPr>
          <w:rFonts w:hint="eastAsia" w:ascii="宋体" w:hAnsi="宋体"/>
          <w:color w:val="000000"/>
        </w:rPr>
        <w:t>三、质量保修责任</w:t>
      </w:r>
    </w:p>
    <w:p>
      <w:pPr>
        <w:pStyle w:val="76"/>
        <w:spacing w:line="360" w:lineRule="exact"/>
        <w:ind w:left="105" w:leftChars="50" w:firstLine="430" w:firstLineChars="205"/>
        <w:rPr>
          <w:rFonts w:ascii="宋体" w:hAnsi="宋体"/>
          <w:color w:val="000000"/>
        </w:rPr>
      </w:pPr>
      <w:r>
        <w:rPr>
          <w:rFonts w:hint="eastAsia" w:ascii="宋体" w:hAnsi="宋体"/>
          <w:color w:val="000000"/>
        </w:rPr>
        <w:t>1．属于保修范围、内容的项目，承包人应当在接到保修通知之日起7天内派人保修。承包人不在约定期限内派人保修的，发包人可以委托他人修理。</w:t>
      </w:r>
    </w:p>
    <w:p>
      <w:pPr>
        <w:pStyle w:val="76"/>
        <w:spacing w:line="360" w:lineRule="exact"/>
        <w:ind w:left="105" w:leftChars="50" w:firstLine="430" w:firstLineChars="205"/>
        <w:rPr>
          <w:rFonts w:ascii="宋体" w:hAnsi="宋体"/>
          <w:color w:val="000000"/>
        </w:rPr>
      </w:pPr>
      <w:r>
        <w:rPr>
          <w:rFonts w:hint="eastAsia" w:ascii="宋体" w:hAnsi="宋体"/>
          <w:color w:val="000000"/>
        </w:rPr>
        <w:t>⒉ 发生紧急抢修事故的，承包人在接到事故通知后，应当立即到达事故现场抢修。</w:t>
      </w:r>
    </w:p>
    <w:p>
      <w:pPr>
        <w:pStyle w:val="76"/>
        <w:spacing w:line="360" w:lineRule="exact"/>
        <w:ind w:left="105" w:leftChars="50" w:firstLine="430" w:firstLineChars="205"/>
        <w:rPr>
          <w:rFonts w:ascii="宋体" w:hAnsi="宋体"/>
          <w:color w:val="000000"/>
        </w:rPr>
      </w:pPr>
      <w:r>
        <w:rPr>
          <w:rFonts w:hint="eastAsia" w:ascii="宋体" w:hAnsi="宋体"/>
          <w:color w:val="000000"/>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76"/>
        <w:spacing w:line="360" w:lineRule="exact"/>
        <w:ind w:left="105" w:leftChars="50" w:firstLine="430" w:firstLineChars="205"/>
        <w:rPr>
          <w:rFonts w:ascii="宋体" w:hAnsi="宋体"/>
          <w:color w:val="000000"/>
        </w:rPr>
      </w:pPr>
      <w:r>
        <w:rPr>
          <w:rFonts w:hint="eastAsia" w:ascii="宋体" w:hAnsi="宋体"/>
          <w:color w:val="000000"/>
        </w:rPr>
        <w:t>4．质量保修完成后，由发包人组织验收。</w:t>
      </w:r>
    </w:p>
    <w:p>
      <w:pPr>
        <w:spacing w:line="360" w:lineRule="exact"/>
        <w:ind w:left="105" w:leftChars="50" w:firstLine="430" w:firstLineChars="205"/>
        <w:rPr>
          <w:rFonts w:ascii="宋体" w:hAnsi="宋体"/>
          <w:color w:val="000000"/>
        </w:rPr>
      </w:pPr>
      <w:r>
        <w:rPr>
          <w:rFonts w:hint="eastAsia" w:ascii="宋体" w:hAnsi="宋体"/>
          <w:color w:val="000000"/>
        </w:rPr>
        <w:t>5．承包人未在指定期限派人维修或发生其他视为承包人未履行维修义务情形的，发包人或管理单位有权委托第三方进行维修，所产生相关费用包括维修费、补偿金等均由承包人承担，并在工程保修金中扣除。</w:t>
      </w:r>
    </w:p>
    <w:p>
      <w:pPr>
        <w:pStyle w:val="76"/>
        <w:spacing w:line="360" w:lineRule="exact"/>
        <w:ind w:firstLine="210" w:firstLineChars="100"/>
        <w:rPr>
          <w:rFonts w:ascii="宋体" w:hAnsi="宋体"/>
          <w:color w:val="000000"/>
        </w:rPr>
      </w:pPr>
      <w:r>
        <w:rPr>
          <w:rFonts w:hint="eastAsia" w:ascii="宋体" w:hAnsi="宋体"/>
          <w:color w:val="000000"/>
        </w:rPr>
        <w:t xml:space="preserve"> 四、保修费用</w:t>
      </w:r>
    </w:p>
    <w:p>
      <w:pPr>
        <w:pStyle w:val="76"/>
        <w:spacing w:line="360" w:lineRule="auto"/>
        <w:ind w:firstLine="420" w:firstLineChars="200"/>
        <w:rPr>
          <w:rFonts w:ascii="宋体" w:hAnsi="宋体"/>
          <w:color w:val="000000"/>
        </w:rPr>
      </w:pPr>
      <w:r>
        <w:rPr>
          <w:rFonts w:hint="eastAsia" w:ascii="宋体" w:hAnsi="宋体"/>
          <w:color w:val="000000"/>
        </w:rPr>
        <w:t>1.保修费用由造成质量缺陷的责任方承担。</w:t>
      </w:r>
    </w:p>
    <w:p>
      <w:pPr>
        <w:adjustRightInd w:val="0"/>
        <w:snapToGrid w:val="0"/>
        <w:spacing w:line="360" w:lineRule="auto"/>
        <w:ind w:firstLine="420" w:firstLineChars="200"/>
        <w:rPr>
          <w:rFonts w:ascii="宋体" w:hAnsi="宋体"/>
          <w:color w:val="000000"/>
          <w:u w:val="single"/>
        </w:rPr>
      </w:pPr>
      <w:r>
        <w:rPr>
          <w:rFonts w:hint="eastAsia" w:ascii="宋体" w:hAnsi="宋体"/>
          <w:color w:val="000000"/>
        </w:rPr>
        <w:t>2.工程质量保证金的退还：</w:t>
      </w:r>
      <w:r>
        <w:rPr>
          <w:rFonts w:hint="eastAsia" w:ascii="宋体" w:hAnsi="宋体" w:cs="宋体"/>
          <w:szCs w:val="21"/>
        </w:rPr>
        <w:t>工程竣工验收合格之日起满两年且回访质量符合要求后，退还质量保证金的40%（无息）；余款待工程竣工验收合格之日起满五年且回访质量符合要求后一次性付清（无息）；如保修期间产生维修费、赔偿金等，则扣除相应的维修费、赔偿金等款项后退还。</w:t>
      </w:r>
    </w:p>
    <w:p>
      <w:pPr>
        <w:pStyle w:val="76"/>
        <w:spacing w:line="360" w:lineRule="exact"/>
        <w:ind w:left="105" w:leftChars="50" w:firstLine="373" w:firstLineChars="178"/>
        <w:rPr>
          <w:rFonts w:ascii="宋体" w:hAnsi="宋体"/>
          <w:color w:val="000000"/>
        </w:rPr>
      </w:pPr>
      <w:r>
        <w:rPr>
          <w:rFonts w:hint="eastAsia" w:ascii="宋体" w:hAnsi="宋体"/>
          <w:color w:val="000000"/>
        </w:rPr>
        <w:t>五、双方约定的其他工程质量保修事项：</w:t>
      </w:r>
      <w:r>
        <w:rPr>
          <w:rFonts w:hint="eastAsia" w:ascii="宋体" w:hAnsi="宋体"/>
          <w:color w:val="000000"/>
          <w:u w:val="single"/>
        </w:rPr>
        <w:t xml:space="preserve">   无     。</w:t>
      </w:r>
    </w:p>
    <w:p>
      <w:pPr>
        <w:pStyle w:val="76"/>
        <w:spacing w:line="400" w:lineRule="exact"/>
        <w:ind w:left="105" w:leftChars="50" w:firstLine="420" w:firstLineChars="200"/>
        <w:rPr>
          <w:rFonts w:ascii="宋体" w:hAnsi="宋体"/>
          <w:color w:val="000000"/>
        </w:rPr>
      </w:pPr>
      <w:r>
        <w:rPr>
          <w:rFonts w:hint="eastAsia" w:ascii="宋体" w:hAnsi="宋体"/>
          <w:color w:val="000000"/>
        </w:rPr>
        <w:t>工程质量保修书由发包人、承包人在工程竣工验收前共同签署，作为施工合同附件，其有效期限至保修期满。</w:t>
      </w:r>
    </w:p>
    <w:p>
      <w:pPr>
        <w:pStyle w:val="76"/>
        <w:spacing w:line="400" w:lineRule="exact"/>
        <w:ind w:firstLine="399" w:firstLineChars="190"/>
        <w:rPr>
          <w:rFonts w:ascii="宋体" w:hAnsi="宋体"/>
          <w:color w:val="000000"/>
        </w:rPr>
      </w:pPr>
      <w:r>
        <w:rPr>
          <w:rFonts w:hint="eastAsia" w:ascii="宋体" w:hAnsi="宋体"/>
          <w:color w:val="000000"/>
        </w:rPr>
        <w:t xml:space="preserve"> </w:t>
      </w:r>
    </w:p>
    <w:p>
      <w:pPr>
        <w:pStyle w:val="76"/>
        <w:spacing w:line="400" w:lineRule="exact"/>
        <w:rPr>
          <w:rFonts w:ascii="宋体" w:hAnsi="宋体"/>
          <w:color w:val="000000"/>
        </w:rPr>
      </w:pPr>
      <w:r>
        <w:rPr>
          <w:rFonts w:hint="eastAsia" w:ascii="宋体" w:hAnsi="宋体"/>
          <w:color w:val="000000"/>
        </w:rPr>
        <w:t>发包人(公章)：</w:t>
      </w:r>
      <w:r>
        <w:rPr>
          <w:rFonts w:hint="eastAsia" w:ascii="宋体" w:hAnsi="宋体"/>
          <w:color w:val="000000"/>
          <w:u w:val="single"/>
        </w:rPr>
        <w:t xml:space="preserve">        </w:t>
      </w:r>
      <w:r>
        <w:rPr>
          <w:rFonts w:hint="eastAsia" w:ascii="宋体" w:hAnsi="宋体"/>
          <w:color w:val="000000"/>
        </w:rPr>
        <w:t xml:space="preserve">            承包人(公章)：</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地  址：</w:t>
      </w:r>
      <w:r>
        <w:rPr>
          <w:rFonts w:hint="eastAsia" w:ascii="宋体" w:hAnsi="宋体"/>
          <w:color w:val="000000"/>
          <w:u w:val="single"/>
        </w:rPr>
        <w:t xml:space="preserve">     </w:t>
      </w:r>
      <w:r>
        <w:rPr>
          <w:rFonts w:hint="eastAsia" w:ascii="宋体" w:hAnsi="宋体"/>
          <w:color w:val="000000"/>
        </w:rPr>
        <w:t xml:space="preserve">                     地  址：</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法定代表人(签字)：</w:t>
      </w:r>
      <w:r>
        <w:rPr>
          <w:rFonts w:hint="eastAsia" w:ascii="宋体" w:hAnsi="宋体"/>
          <w:color w:val="000000"/>
          <w:u w:val="single"/>
        </w:rPr>
        <w:t xml:space="preserve">      </w:t>
      </w:r>
      <w:r>
        <w:rPr>
          <w:rFonts w:hint="eastAsia" w:ascii="宋体" w:hAnsi="宋体"/>
          <w:color w:val="000000"/>
        </w:rPr>
        <w:t xml:space="preserve">         法定代表人(签字)：</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委托代理人(签字)：</w:t>
      </w:r>
      <w:r>
        <w:rPr>
          <w:rFonts w:hint="eastAsia" w:ascii="宋体" w:hAnsi="宋体"/>
          <w:color w:val="000000"/>
          <w:u w:val="single"/>
        </w:rPr>
        <w:t xml:space="preserve">       </w:t>
      </w:r>
      <w:r>
        <w:rPr>
          <w:rFonts w:hint="eastAsia" w:ascii="宋体" w:hAnsi="宋体"/>
          <w:color w:val="000000"/>
        </w:rPr>
        <w:t xml:space="preserve">        委托代理人(签字)：</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电  话：</w:t>
      </w:r>
      <w:r>
        <w:rPr>
          <w:rFonts w:hint="eastAsia" w:ascii="宋体" w:hAnsi="宋体"/>
          <w:color w:val="000000"/>
          <w:u w:val="single"/>
        </w:rPr>
        <w:t xml:space="preserve">   </w:t>
      </w:r>
      <w:r>
        <w:rPr>
          <w:rFonts w:hint="eastAsia" w:ascii="宋体" w:hAnsi="宋体"/>
          <w:color w:val="000000"/>
        </w:rPr>
        <w:t xml:space="preserve">                      电  话：</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传  真：</w:t>
      </w:r>
      <w:r>
        <w:rPr>
          <w:rFonts w:hint="eastAsia" w:ascii="宋体" w:hAnsi="宋体"/>
          <w:color w:val="000000"/>
          <w:u w:val="single"/>
        </w:rPr>
        <w:t xml:space="preserve">   </w:t>
      </w:r>
      <w:r>
        <w:rPr>
          <w:rFonts w:hint="eastAsia" w:ascii="宋体" w:hAnsi="宋体"/>
          <w:color w:val="000000"/>
        </w:rPr>
        <w:t xml:space="preserve">                      传  真：</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hint="eastAsia" w:ascii="宋体" w:hAnsi="宋体"/>
          <w:color w:val="000000"/>
        </w:rPr>
        <w:t xml:space="preserve">                    开户银行：</w:t>
      </w:r>
      <w:r>
        <w:rPr>
          <w:rFonts w:hint="eastAsia" w:ascii="宋体" w:hAnsi="宋体"/>
          <w:color w:val="000000"/>
          <w:u w:val="single"/>
        </w:rPr>
        <w:t xml:space="preserve">                 </w:t>
      </w:r>
    </w:p>
    <w:p>
      <w:pPr>
        <w:pStyle w:val="76"/>
        <w:spacing w:line="400" w:lineRule="exact"/>
        <w:rPr>
          <w:rFonts w:ascii="宋体" w:hAnsi="宋体"/>
          <w:color w:val="000000"/>
        </w:rPr>
      </w:pPr>
      <w:r>
        <w:rPr>
          <w:rFonts w:hint="eastAsia" w:ascii="宋体" w:hAnsi="宋体"/>
          <w:color w:val="000000"/>
        </w:rPr>
        <w:t>账  号：</w:t>
      </w:r>
      <w:r>
        <w:rPr>
          <w:rFonts w:hint="eastAsia" w:ascii="宋体" w:hAnsi="宋体"/>
          <w:color w:val="000000"/>
          <w:u w:val="single"/>
        </w:rPr>
        <w:t xml:space="preserve">       </w:t>
      </w:r>
      <w:r>
        <w:rPr>
          <w:rFonts w:hint="eastAsia" w:ascii="宋体" w:hAnsi="宋体"/>
          <w:color w:val="000000"/>
        </w:rPr>
        <w:t xml:space="preserve">                  账  号：</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hint="eastAsia" w:ascii="宋体" w:hAnsi="宋体"/>
          <w:color w:val="000000"/>
        </w:rPr>
        <w:t xml:space="preserve">                  邮政编码：</w:t>
      </w:r>
      <w:r>
        <w:rPr>
          <w:rFonts w:hint="eastAsia" w:ascii="宋体" w:hAnsi="宋体"/>
          <w:color w:val="000000"/>
          <w:u w:val="single"/>
        </w:rPr>
        <w:t xml:space="preserve">           </w:t>
      </w:r>
    </w:p>
    <w:p>
      <w:pPr>
        <w:pStyle w:val="25"/>
        <w:spacing w:line="440" w:lineRule="exact"/>
        <w:rPr>
          <w:b/>
          <w:bCs/>
          <w:color w:val="000000"/>
          <w:sz w:val="24"/>
          <w:szCs w:val="24"/>
        </w:rPr>
      </w:pPr>
      <w:r>
        <w:rPr>
          <w:rFonts w:hint="eastAsia" w:hAnsi="宋体"/>
          <w:color w:val="000000"/>
        </w:rPr>
        <w:br w:type="page"/>
      </w:r>
      <w:r>
        <w:rPr>
          <w:rFonts w:hint="eastAsia" w:hAnsi="宋体"/>
          <w:b/>
          <w:bCs/>
          <w:color w:val="000000"/>
          <w:sz w:val="24"/>
          <w:szCs w:val="24"/>
        </w:rPr>
        <w:t>附件</w:t>
      </w:r>
      <w:r>
        <w:rPr>
          <w:rFonts w:hint="eastAsia"/>
          <w:b/>
          <w:bCs/>
          <w:color w:val="000000"/>
          <w:sz w:val="24"/>
          <w:szCs w:val="24"/>
        </w:rPr>
        <w:t xml:space="preserve">2： </w:t>
      </w:r>
    </w:p>
    <w:p>
      <w:pPr>
        <w:topLinePunct/>
        <w:ind w:firstLine="2891" w:firstLineChars="800"/>
        <w:rPr>
          <w:rFonts w:cs="Arial"/>
          <w:b/>
          <w:bCs/>
          <w:color w:val="000000"/>
          <w:sz w:val="36"/>
          <w:szCs w:val="36"/>
        </w:rPr>
      </w:pPr>
      <w:r>
        <w:rPr>
          <w:rFonts w:ascii="宋体" w:hAnsi="宋体" w:cs="Arial"/>
          <w:b/>
          <w:bCs/>
          <w:color w:val="000000"/>
          <w:sz w:val="36"/>
          <w:szCs w:val="36"/>
        </w:rPr>
        <w:t>廉</w:t>
      </w:r>
      <w:r>
        <w:rPr>
          <w:rFonts w:cs="Arial"/>
          <w:b/>
          <w:bCs/>
          <w:color w:val="000000"/>
          <w:sz w:val="36"/>
          <w:szCs w:val="36"/>
        </w:rPr>
        <w:t xml:space="preserve"> </w:t>
      </w:r>
      <w:r>
        <w:rPr>
          <w:rFonts w:ascii="宋体" w:hAnsi="宋体" w:cs="Arial"/>
          <w:b/>
          <w:bCs/>
          <w:color w:val="000000"/>
          <w:sz w:val="36"/>
          <w:szCs w:val="36"/>
        </w:rPr>
        <w:t>政</w:t>
      </w:r>
      <w:r>
        <w:rPr>
          <w:rFonts w:cs="Arial"/>
          <w:b/>
          <w:bCs/>
          <w:color w:val="000000"/>
          <w:sz w:val="36"/>
          <w:szCs w:val="36"/>
        </w:rPr>
        <w:t xml:space="preserve"> </w:t>
      </w:r>
      <w:r>
        <w:rPr>
          <w:rFonts w:ascii="宋体" w:hAnsi="宋体" w:cs="Arial"/>
          <w:b/>
          <w:bCs/>
          <w:color w:val="000000"/>
          <w:sz w:val="36"/>
          <w:szCs w:val="36"/>
        </w:rPr>
        <w:t>责</w:t>
      </w:r>
      <w:r>
        <w:rPr>
          <w:rFonts w:cs="Arial"/>
          <w:b/>
          <w:bCs/>
          <w:color w:val="000000"/>
          <w:sz w:val="36"/>
          <w:szCs w:val="36"/>
        </w:rPr>
        <w:t xml:space="preserve"> </w:t>
      </w:r>
      <w:r>
        <w:rPr>
          <w:rFonts w:ascii="宋体" w:hAnsi="宋体" w:cs="Arial"/>
          <w:b/>
          <w:bCs/>
          <w:color w:val="000000"/>
          <w:sz w:val="36"/>
          <w:szCs w:val="36"/>
        </w:rPr>
        <w:t>任</w:t>
      </w:r>
      <w:r>
        <w:rPr>
          <w:rFonts w:cs="Arial"/>
          <w:b/>
          <w:bCs/>
          <w:color w:val="000000"/>
          <w:sz w:val="36"/>
          <w:szCs w:val="36"/>
        </w:rPr>
        <w:t xml:space="preserve"> </w:t>
      </w:r>
      <w:r>
        <w:rPr>
          <w:rFonts w:ascii="宋体" w:hAnsi="宋体" w:cs="Arial"/>
          <w:b/>
          <w:bCs/>
          <w:color w:val="000000"/>
          <w:sz w:val="36"/>
          <w:szCs w:val="36"/>
        </w:rPr>
        <w:t>合</w:t>
      </w:r>
      <w:r>
        <w:rPr>
          <w:rFonts w:cs="Arial"/>
          <w:b/>
          <w:bCs/>
          <w:color w:val="000000"/>
          <w:sz w:val="36"/>
          <w:szCs w:val="36"/>
        </w:rPr>
        <w:t xml:space="preserve"> </w:t>
      </w:r>
      <w:r>
        <w:rPr>
          <w:rFonts w:ascii="宋体" w:hAnsi="宋体" w:cs="Arial"/>
          <w:b/>
          <w:bCs/>
          <w:color w:val="000000"/>
          <w:sz w:val="36"/>
          <w:szCs w:val="36"/>
        </w:rPr>
        <w:t>同</w:t>
      </w:r>
    </w:p>
    <w:p>
      <w:pPr>
        <w:topLinePunct/>
        <w:ind w:firstLine="643"/>
        <w:jc w:val="center"/>
        <w:rPr>
          <w:rFonts w:cs="Arial"/>
          <w:b/>
          <w:bCs/>
          <w:color w:val="000000"/>
        </w:rPr>
      </w:pPr>
      <w:r>
        <w:rPr>
          <w:rFonts w:cs="Arial"/>
          <w:b/>
          <w:bCs/>
          <w:color w:val="000000"/>
        </w:rPr>
        <w:t xml:space="preserve"> </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第一条</w:t>
      </w:r>
      <w:r>
        <w:rPr>
          <w:rFonts w:ascii="新宋体" w:hAnsi="新宋体" w:eastAsia="新宋体" w:cs="Arial"/>
          <w:sz w:val="22"/>
          <w:szCs w:val="22"/>
        </w:rPr>
        <w:t>：根据国家建设部、监察部《关于在工程建设中深入开展反对腐败和反不正当竞争的通知》精神和党风廉政建设的有关规定，为进一步规范工程建设中的经济活动管理，经双方协商一致，制订以下廉政责任合同。</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第二条</w:t>
      </w:r>
      <w:r>
        <w:rPr>
          <w:rFonts w:ascii="新宋体" w:hAnsi="新宋体" w:eastAsia="新宋体" w:cs="Arial"/>
          <w:sz w:val="22"/>
          <w:szCs w:val="22"/>
        </w:rPr>
        <w:t>：廉政责任合同（以下简称本合同）由</w:t>
      </w:r>
      <w:r>
        <w:rPr>
          <w:rFonts w:hint="eastAsia" w:ascii="新宋体" w:hAnsi="新宋体" w:eastAsia="新宋体" w:cs="Arial"/>
          <w:sz w:val="22"/>
          <w:szCs w:val="22"/>
          <w:lang w:eastAsia="zh-CN"/>
        </w:rPr>
        <w:t>库尔勒市阿瓦提乡人民政府</w:t>
      </w:r>
      <w:r>
        <w:rPr>
          <w:rFonts w:ascii="新宋体" w:hAnsi="新宋体" w:eastAsia="新宋体" w:cs="Arial"/>
          <w:sz w:val="22"/>
          <w:szCs w:val="22"/>
        </w:rPr>
        <w:t>与承包方</w:t>
      </w:r>
      <w:r>
        <w:rPr>
          <w:rFonts w:ascii="Calibri" w:hAnsi="Calibri" w:eastAsia="新宋体" w:cs="Arial"/>
          <w:sz w:val="22"/>
          <w:szCs w:val="22"/>
          <w:u w:val="single"/>
        </w:rPr>
        <w:t xml:space="preserve">           </w:t>
      </w:r>
      <w:r>
        <w:rPr>
          <w:rFonts w:ascii="新宋体" w:hAnsi="新宋体" w:eastAsia="新宋体" w:cs="Arial"/>
          <w:sz w:val="22"/>
          <w:szCs w:val="22"/>
        </w:rPr>
        <w:t>（以下简称乙方）共同签订。</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第三条</w:t>
      </w:r>
      <w:r>
        <w:rPr>
          <w:rFonts w:ascii="新宋体" w:hAnsi="新宋体" w:eastAsia="新宋体" w:cs="Arial"/>
          <w:sz w:val="22"/>
          <w:szCs w:val="22"/>
        </w:rPr>
        <w:t>：纪检监察部门负责履行本合同的监督管理工作。</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第四条</w:t>
      </w:r>
      <w:r>
        <w:rPr>
          <w:rFonts w:ascii="新宋体" w:hAnsi="新宋体" w:eastAsia="新宋体" w:cs="Arial"/>
          <w:sz w:val="22"/>
          <w:szCs w:val="22"/>
        </w:rPr>
        <w:t>：甲乙双方的权利和义务</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一、甲乙双方应严格遵守党和国家法规、党风廉政建设及《反不正当竞争法》的各项规定。</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二、甲乙双方严格执行所签订的经济合同各项条款，自觉按合同办事，严禁因违法违纪、违反工程建设管理的各项规章制度而损害国家和集体利益。</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三、甲、乙双方人员洽谈业务时，必须选择在办公场所或发包人确定的其它公共场所由二人以上共同进行，严禁私下商谈串通。</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第五条</w:t>
      </w:r>
      <w:r>
        <w:rPr>
          <w:rFonts w:ascii="Calibri" w:hAnsi="Calibri" w:eastAsia="新宋体" w:cs="Arial"/>
          <w:b/>
          <w:bCs/>
          <w:sz w:val="22"/>
          <w:szCs w:val="22"/>
        </w:rPr>
        <w:t xml:space="preserve">  </w:t>
      </w:r>
      <w:r>
        <w:rPr>
          <w:rFonts w:ascii="新宋体" w:hAnsi="新宋体" w:eastAsia="新宋体" w:cs="Arial"/>
          <w:sz w:val="22"/>
          <w:szCs w:val="22"/>
        </w:rPr>
        <w:t>甲方的权利和义务</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一、甲方人员不得以任何形式向乙方索要回扣；对无法拒收的，应及时上交纪检部门。</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二、甲方人员在业务交往中或项目结束后，不得接受乙方以任何形式给予的礼金、礼品和有价证券，不得在乙方报销应由个人支付的任何费用。</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三、甲方人员不得参加可能对公正执行公务有影响的宴请、旅游和娱乐活动。</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四、甲方人员不得向乙方介绍家属或亲友从事与甲方工程有关的材料设备供应、工程分包等经济活动。</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第六条</w:t>
      </w:r>
      <w:r>
        <w:rPr>
          <w:rFonts w:ascii="新宋体" w:hAnsi="新宋体" w:eastAsia="新宋体" w:cs="Arial"/>
          <w:sz w:val="22"/>
          <w:szCs w:val="22"/>
        </w:rPr>
        <w:t>：乙方的权利和义务</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一、乙方人员不得以任何形式向甲方人员赠送礼金、礼品和有价证券。项目结束后，也不得进行上述赠送。</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二、乙方不准以任何名义为甲方人员报销应由甲方人员个人支付的费用。</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三、乙方人员不得以洽谈业务、签订经济合同为借口，邀请甲方人员参加宴会、旅游和娱乐活动等。</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第七条</w:t>
      </w:r>
      <w:r>
        <w:rPr>
          <w:rFonts w:ascii="新宋体" w:hAnsi="新宋体" w:eastAsia="新宋体" w:cs="Arial"/>
          <w:sz w:val="22"/>
          <w:szCs w:val="22"/>
        </w:rPr>
        <w:t>：违约责任</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一、甲方人员若违反本合同，其主管部门将对违法、违纪、违规人员严肃查处。因此而给乙方造成的损失，甲方按有关规定予以赔偿。</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二、甲方主管部门如发现乙方人员违反本合同规定，一经查实，有权终止其经济合同，由此而造成的损失由乙方负责赔偿；并将乙方列入不良行为名单登记入册，取消其在该工程任何经济项目的投标活动。同时，有义务向政府主管部门提供其不良记录情况。</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三、乙方人员若违反本合同，其主管部门应对违法违纪人员严肃查处，因此而给甲方造成的损失，乙方按有关规定予以赔偿。</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四、如乙方发现甲方人员有违反本合同的行为，应及时向甲方纪检监察部门举报。甲方不得以任何借口报复乙方。</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第八条</w:t>
      </w:r>
      <w:r>
        <w:rPr>
          <w:rFonts w:ascii="新宋体" w:hAnsi="新宋体" w:eastAsia="新宋体" w:cs="Arial"/>
          <w:sz w:val="22"/>
          <w:szCs w:val="22"/>
        </w:rPr>
        <w:t>：甲乙双方必须将</w:t>
      </w:r>
      <w:r>
        <w:rPr>
          <w:rFonts w:ascii="Calibri" w:hAnsi="Calibri" w:eastAsia="新宋体" w:cs="Arial"/>
          <w:sz w:val="22"/>
          <w:szCs w:val="22"/>
        </w:rPr>
        <w:t>“</w:t>
      </w:r>
      <w:r>
        <w:rPr>
          <w:rFonts w:ascii="新宋体" w:hAnsi="新宋体" w:eastAsia="新宋体" w:cs="Arial"/>
          <w:sz w:val="22"/>
          <w:szCs w:val="22"/>
        </w:rPr>
        <w:t>廉政责任合同</w:t>
      </w:r>
      <w:r>
        <w:rPr>
          <w:rFonts w:ascii="Calibri" w:hAnsi="Calibri" w:eastAsia="新宋体" w:cs="Arial"/>
          <w:sz w:val="22"/>
          <w:szCs w:val="22"/>
        </w:rPr>
        <w:t>”</w:t>
      </w:r>
      <w:r>
        <w:rPr>
          <w:rFonts w:ascii="新宋体" w:hAnsi="新宋体" w:eastAsia="新宋体" w:cs="Arial"/>
          <w:sz w:val="22"/>
          <w:szCs w:val="22"/>
        </w:rPr>
        <w:t>贯穿于所签订的经济合同实施的全过程，及时布置、认真检查、严格考核。</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第九条</w:t>
      </w:r>
      <w:r>
        <w:rPr>
          <w:rFonts w:ascii="新宋体" w:hAnsi="新宋体" w:eastAsia="新宋体" w:cs="Arial"/>
          <w:sz w:val="22"/>
          <w:szCs w:val="22"/>
        </w:rPr>
        <w:t>：本合同在甲乙双方签订重大经济合同的同时签订。</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第十条</w:t>
      </w:r>
      <w:r>
        <w:rPr>
          <w:rFonts w:ascii="新宋体" w:hAnsi="新宋体" w:eastAsia="新宋体" w:cs="Arial"/>
          <w:sz w:val="22"/>
          <w:szCs w:val="22"/>
        </w:rPr>
        <w:t>：本合同作为本次所签订的</w:t>
      </w:r>
      <w:r>
        <w:rPr>
          <w:rFonts w:ascii="新宋体" w:hAnsi="新宋体" w:eastAsia="新宋体" w:cs="Arial"/>
          <w:sz w:val="22"/>
          <w:szCs w:val="22"/>
          <w:u w:val="single"/>
        </w:rPr>
        <w:t>《</w:t>
      </w:r>
      <w:r>
        <w:rPr>
          <w:rFonts w:ascii="Calibri" w:hAnsi="Calibri" w:eastAsia="新宋体" w:cs="Arial"/>
          <w:sz w:val="22"/>
          <w:szCs w:val="22"/>
          <w:u w:val="single"/>
        </w:rPr>
        <w:t xml:space="preserve">                             </w:t>
      </w:r>
      <w:r>
        <w:rPr>
          <w:rFonts w:ascii="新宋体" w:hAnsi="新宋体" w:eastAsia="新宋体" w:cs="Arial"/>
          <w:sz w:val="22"/>
          <w:szCs w:val="22"/>
          <w:u w:val="single"/>
        </w:rPr>
        <w:t>》</w:t>
      </w:r>
      <w:r>
        <w:rPr>
          <w:rFonts w:ascii="新宋体" w:hAnsi="新宋体" w:eastAsia="新宋体" w:cs="Arial"/>
          <w:sz w:val="22"/>
          <w:szCs w:val="22"/>
        </w:rPr>
        <w:t>的附件，经合同双方共同签署后立即生效。</w:t>
      </w:r>
    </w:p>
    <w:p>
      <w:pPr>
        <w:pStyle w:val="113"/>
        <w:spacing w:line="360" w:lineRule="auto"/>
        <w:ind w:firstLine="442"/>
        <w:rPr>
          <w:rFonts w:ascii="Calibri" w:hAnsi="Calibri" w:eastAsia="新宋体" w:cs="Arial"/>
          <w:sz w:val="22"/>
          <w:szCs w:val="22"/>
        </w:rPr>
      </w:pPr>
      <w:r>
        <w:rPr>
          <w:rFonts w:ascii="新宋体" w:hAnsi="新宋体" w:eastAsia="新宋体" w:cs="Arial"/>
          <w:b/>
          <w:bCs/>
          <w:sz w:val="22"/>
          <w:szCs w:val="22"/>
        </w:rPr>
        <w:t>第十一条：</w:t>
      </w:r>
      <w:r>
        <w:rPr>
          <w:rFonts w:ascii="新宋体" w:hAnsi="新宋体" w:eastAsia="新宋体" w:cs="Arial"/>
          <w:sz w:val="22"/>
          <w:szCs w:val="22"/>
        </w:rPr>
        <w:t>本合同一式三份，由甲乙双方及甲方纪检监察部门各执一份。</w:t>
      </w:r>
    </w:p>
    <w:p>
      <w:pPr>
        <w:topLinePunct/>
        <w:spacing w:line="360" w:lineRule="auto"/>
        <w:ind w:firstLine="640"/>
        <w:rPr>
          <w:rFonts w:eastAsia="新宋体" w:cs="Arial"/>
          <w:color w:val="000000"/>
          <w:sz w:val="22"/>
          <w:szCs w:val="22"/>
        </w:rPr>
      </w:pPr>
      <w:r>
        <w:rPr>
          <w:rFonts w:eastAsia="新宋体" w:cs="Arial"/>
          <w:color w:val="000000"/>
          <w:sz w:val="22"/>
          <w:szCs w:val="22"/>
        </w:rPr>
        <w:t xml:space="preserve"> </w:t>
      </w:r>
    </w:p>
    <w:p>
      <w:pPr>
        <w:topLinePunct/>
        <w:spacing w:line="360" w:lineRule="auto"/>
        <w:ind w:firstLine="640"/>
        <w:rPr>
          <w:rFonts w:eastAsia="新宋体" w:cs="Arial"/>
          <w:color w:val="000000"/>
          <w:sz w:val="22"/>
          <w:szCs w:val="22"/>
        </w:rPr>
      </w:pPr>
      <w:r>
        <w:rPr>
          <w:rFonts w:eastAsia="新宋体" w:cs="Arial"/>
          <w:color w:val="000000"/>
          <w:sz w:val="22"/>
          <w:szCs w:val="22"/>
        </w:rPr>
        <w:t xml:space="preserve"> </w:t>
      </w:r>
    </w:p>
    <w:p>
      <w:pPr>
        <w:topLinePunct/>
        <w:spacing w:line="360" w:lineRule="auto"/>
        <w:ind w:firstLine="640"/>
        <w:rPr>
          <w:rFonts w:eastAsia="新宋体" w:cs="Arial"/>
          <w:color w:val="000000"/>
          <w:sz w:val="22"/>
          <w:szCs w:val="22"/>
        </w:rPr>
      </w:pPr>
      <w:r>
        <w:rPr>
          <w:rFonts w:eastAsia="新宋体" w:cs="Arial"/>
          <w:color w:val="000000"/>
          <w:sz w:val="22"/>
          <w:szCs w:val="22"/>
        </w:rPr>
        <w:t xml:space="preserve"> </w:t>
      </w:r>
    </w:p>
    <w:p>
      <w:pPr>
        <w:pStyle w:val="113"/>
        <w:spacing w:line="360" w:lineRule="auto"/>
        <w:ind w:firstLine="442"/>
        <w:rPr>
          <w:rFonts w:ascii="Calibri" w:hAnsi="Calibri" w:eastAsia="新宋体" w:cs="Arial"/>
          <w:b/>
          <w:bCs/>
          <w:sz w:val="22"/>
          <w:szCs w:val="22"/>
        </w:rPr>
      </w:pPr>
      <w:r>
        <w:rPr>
          <w:rFonts w:ascii="新宋体" w:hAnsi="新宋体" w:eastAsia="新宋体" w:cs="Arial"/>
          <w:b/>
          <w:bCs/>
          <w:sz w:val="22"/>
          <w:szCs w:val="22"/>
        </w:rPr>
        <w:t>甲方（盖章）</w:t>
      </w:r>
      <w:r>
        <w:rPr>
          <w:rFonts w:ascii="Calibri" w:hAnsi="Calibri" w:eastAsia="新宋体" w:cs="Arial"/>
          <w:b/>
          <w:bCs/>
          <w:sz w:val="22"/>
          <w:szCs w:val="22"/>
        </w:rPr>
        <w:t xml:space="preserve">                        </w:t>
      </w:r>
      <w:r>
        <w:rPr>
          <w:rFonts w:ascii="新宋体" w:hAnsi="新宋体" w:eastAsia="新宋体" w:cs="Arial"/>
          <w:b/>
          <w:bCs/>
          <w:sz w:val="22"/>
          <w:szCs w:val="22"/>
        </w:rPr>
        <w:t>乙方（盖章）</w:t>
      </w:r>
    </w:p>
    <w:p>
      <w:pPr>
        <w:pStyle w:val="113"/>
        <w:spacing w:line="360" w:lineRule="auto"/>
        <w:ind w:firstLine="440"/>
        <w:rPr>
          <w:rFonts w:ascii="Calibri" w:hAnsi="Calibri" w:eastAsia="新宋体" w:cs="Arial"/>
          <w:sz w:val="22"/>
          <w:szCs w:val="22"/>
        </w:rPr>
      </w:pPr>
      <w:r>
        <w:rPr>
          <w:rFonts w:ascii="Calibri" w:hAnsi="Calibri" w:eastAsia="新宋体" w:cs="Arial"/>
          <w:sz w:val="22"/>
          <w:szCs w:val="22"/>
        </w:rPr>
        <w:t xml:space="preserve"> </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甲方法定代表人</w:t>
      </w:r>
      <w:r>
        <w:rPr>
          <w:rFonts w:ascii="Calibri" w:hAnsi="Calibri" w:eastAsia="新宋体" w:cs="Arial"/>
          <w:sz w:val="22"/>
          <w:szCs w:val="22"/>
        </w:rPr>
        <w:t xml:space="preserve"> </w:t>
      </w:r>
      <w:r>
        <w:rPr>
          <w:rFonts w:ascii="新宋体" w:hAnsi="新宋体" w:eastAsia="新宋体" w:cs="Arial"/>
          <w:sz w:val="22"/>
          <w:szCs w:val="22"/>
        </w:rPr>
        <w:t>：</w:t>
      </w:r>
      <w:r>
        <w:rPr>
          <w:rFonts w:ascii="Calibri" w:hAnsi="Calibri" w:eastAsia="新宋体" w:cs="Arial"/>
          <w:sz w:val="22"/>
          <w:szCs w:val="22"/>
        </w:rPr>
        <w:t xml:space="preserve">                   </w:t>
      </w:r>
      <w:r>
        <w:rPr>
          <w:rFonts w:ascii="新宋体" w:hAnsi="新宋体" w:eastAsia="新宋体" w:cs="Arial"/>
          <w:sz w:val="22"/>
          <w:szCs w:val="22"/>
        </w:rPr>
        <w:t>乙方法定代表人：</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或</w:t>
      </w:r>
      <w:r>
        <w:rPr>
          <w:rFonts w:ascii="Calibri" w:hAnsi="Calibri" w:eastAsia="新宋体" w:cs="Arial"/>
          <w:sz w:val="22"/>
          <w:szCs w:val="22"/>
        </w:rPr>
        <w:t xml:space="preserve">                                  </w:t>
      </w:r>
      <w:r>
        <w:rPr>
          <w:rFonts w:ascii="新宋体" w:hAnsi="新宋体" w:eastAsia="新宋体" w:cs="Arial"/>
          <w:sz w:val="22"/>
          <w:szCs w:val="22"/>
        </w:rPr>
        <w:t>或</w:t>
      </w:r>
    </w:p>
    <w:p>
      <w:pPr>
        <w:pStyle w:val="113"/>
        <w:spacing w:line="360" w:lineRule="auto"/>
        <w:ind w:firstLine="440"/>
        <w:rPr>
          <w:rFonts w:ascii="Calibri" w:hAnsi="Calibri" w:eastAsia="新宋体" w:cs="Arial"/>
          <w:sz w:val="22"/>
          <w:szCs w:val="22"/>
        </w:rPr>
      </w:pPr>
      <w:r>
        <w:rPr>
          <w:rFonts w:ascii="新宋体" w:hAnsi="新宋体" w:eastAsia="新宋体" w:cs="Arial"/>
          <w:sz w:val="22"/>
          <w:szCs w:val="22"/>
        </w:rPr>
        <w:t>甲方委托代理人：</w:t>
      </w:r>
      <w:r>
        <w:rPr>
          <w:rFonts w:ascii="Calibri" w:hAnsi="Calibri" w:eastAsia="新宋体" w:cs="Arial"/>
          <w:sz w:val="22"/>
          <w:szCs w:val="22"/>
        </w:rPr>
        <w:t xml:space="preserve">                    </w:t>
      </w:r>
      <w:r>
        <w:rPr>
          <w:rFonts w:ascii="新宋体" w:hAnsi="新宋体" w:eastAsia="新宋体" w:cs="Arial"/>
          <w:sz w:val="22"/>
          <w:szCs w:val="22"/>
        </w:rPr>
        <w:t>乙方委托代理人：</w:t>
      </w:r>
    </w:p>
    <w:p>
      <w:pPr>
        <w:pStyle w:val="113"/>
        <w:spacing w:line="360" w:lineRule="auto"/>
        <w:ind w:firstLine="440"/>
        <w:rPr>
          <w:rFonts w:ascii="Calibri" w:hAnsi="Calibri" w:eastAsia="新宋体" w:cs="Arial"/>
          <w:sz w:val="22"/>
          <w:szCs w:val="22"/>
        </w:rPr>
      </w:pPr>
      <w:r>
        <w:rPr>
          <w:rFonts w:ascii="Calibri" w:hAnsi="Calibri" w:eastAsia="新宋体" w:cs="Arial"/>
          <w:sz w:val="22"/>
          <w:szCs w:val="22"/>
        </w:rPr>
        <w:t xml:space="preserve"> </w:t>
      </w:r>
    </w:p>
    <w:p>
      <w:pPr>
        <w:pStyle w:val="113"/>
        <w:spacing w:line="360" w:lineRule="auto"/>
        <w:ind w:firstLine="1540" w:firstLineChars="700"/>
        <w:rPr>
          <w:rFonts w:ascii="Calibri" w:hAnsi="Calibri" w:eastAsia="新宋体" w:cs="Arial"/>
          <w:sz w:val="22"/>
          <w:szCs w:val="22"/>
        </w:rPr>
      </w:pPr>
      <w:r>
        <w:rPr>
          <w:rFonts w:ascii="新宋体" w:hAnsi="新宋体" w:eastAsia="新宋体" w:cs="Arial"/>
          <w:sz w:val="22"/>
          <w:szCs w:val="22"/>
        </w:rPr>
        <w:t>年</w:t>
      </w:r>
      <w:r>
        <w:rPr>
          <w:rFonts w:ascii="Calibri" w:hAnsi="Calibri" w:eastAsia="新宋体" w:cs="Arial"/>
          <w:sz w:val="22"/>
          <w:szCs w:val="22"/>
        </w:rPr>
        <w:t xml:space="preserve">   </w:t>
      </w:r>
      <w:r>
        <w:rPr>
          <w:rFonts w:ascii="新宋体" w:hAnsi="新宋体" w:eastAsia="新宋体" w:cs="Arial"/>
          <w:sz w:val="22"/>
          <w:szCs w:val="22"/>
        </w:rPr>
        <w:t>月</w:t>
      </w:r>
      <w:r>
        <w:rPr>
          <w:rFonts w:ascii="Calibri" w:hAnsi="Calibri" w:eastAsia="新宋体" w:cs="Arial"/>
          <w:sz w:val="22"/>
          <w:szCs w:val="22"/>
        </w:rPr>
        <w:t xml:space="preserve">   </w:t>
      </w:r>
      <w:r>
        <w:rPr>
          <w:rFonts w:ascii="新宋体" w:hAnsi="新宋体" w:eastAsia="新宋体" w:cs="Arial"/>
          <w:sz w:val="22"/>
          <w:szCs w:val="22"/>
        </w:rPr>
        <w:t>日</w:t>
      </w:r>
      <w:r>
        <w:rPr>
          <w:rFonts w:ascii="Calibri" w:hAnsi="Calibri" w:eastAsia="新宋体" w:cs="Arial"/>
          <w:sz w:val="22"/>
          <w:szCs w:val="22"/>
        </w:rPr>
        <w:t xml:space="preserve">                        </w:t>
      </w:r>
      <w:r>
        <w:rPr>
          <w:rFonts w:ascii="新宋体" w:hAnsi="新宋体" w:eastAsia="新宋体" w:cs="Arial"/>
          <w:sz w:val="22"/>
          <w:szCs w:val="22"/>
        </w:rPr>
        <w:t>年</w:t>
      </w:r>
      <w:r>
        <w:rPr>
          <w:rFonts w:ascii="Calibri" w:hAnsi="Calibri" w:eastAsia="新宋体" w:cs="Arial"/>
          <w:sz w:val="22"/>
          <w:szCs w:val="22"/>
        </w:rPr>
        <w:t xml:space="preserve">   </w:t>
      </w:r>
      <w:r>
        <w:rPr>
          <w:rFonts w:ascii="新宋体" w:hAnsi="新宋体" w:eastAsia="新宋体" w:cs="Arial"/>
          <w:sz w:val="22"/>
          <w:szCs w:val="22"/>
        </w:rPr>
        <w:t>月</w:t>
      </w:r>
      <w:r>
        <w:rPr>
          <w:rFonts w:ascii="Calibri" w:hAnsi="Calibri" w:eastAsia="新宋体" w:cs="Arial"/>
          <w:sz w:val="22"/>
          <w:szCs w:val="22"/>
        </w:rPr>
        <w:t xml:space="preserve">   </w:t>
      </w:r>
      <w:r>
        <w:rPr>
          <w:rFonts w:ascii="新宋体" w:hAnsi="新宋体" w:eastAsia="新宋体" w:cs="Arial"/>
          <w:sz w:val="22"/>
          <w:szCs w:val="22"/>
        </w:rPr>
        <w:t>日</w:t>
      </w:r>
    </w:p>
    <w:p>
      <w:pPr>
        <w:pStyle w:val="113"/>
        <w:spacing w:line="360" w:lineRule="auto"/>
        <w:ind w:firstLine="442"/>
        <w:rPr>
          <w:rFonts w:ascii="Calibri" w:hAnsi="Calibri" w:eastAsia="新宋体" w:cs="Arial"/>
          <w:b/>
          <w:bCs/>
          <w:sz w:val="22"/>
          <w:szCs w:val="22"/>
        </w:rPr>
      </w:pPr>
      <w:r>
        <w:rPr>
          <w:rFonts w:ascii="Calibri" w:hAnsi="Calibri" w:eastAsia="新宋体" w:cs="Arial"/>
          <w:b/>
          <w:bCs/>
          <w:sz w:val="22"/>
          <w:szCs w:val="22"/>
        </w:rPr>
        <w:t xml:space="preserve"> </w:t>
      </w:r>
    </w:p>
    <w:p>
      <w:pPr>
        <w:rPr>
          <w:rFonts w:ascii="宋体" w:hAnsi="宋体"/>
          <w:color w:val="000000"/>
        </w:rPr>
      </w:pPr>
      <w:r>
        <w:rPr>
          <w:rFonts w:ascii="新宋体" w:hAnsi="新宋体" w:eastAsia="新宋体" w:cs="Arial"/>
          <w:b/>
          <w:bCs/>
          <w:color w:val="000000"/>
          <w:sz w:val="22"/>
          <w:szCs w:val="22"/>
        </w:rPr>
        <w:t>签约地点：</w:t>
      </w:r>
    </w:p>
    <w:p>
      <w:pPr>
        <w:rPr>
          <w:rFonts w:ascii="宋体" w:hAnsi="宋体"/>
          <w:color w:val="000000"/>
        </w:rPr>
      </w:pPr>
      <w:r>
        <w:rPr>
          <w:rFonts w:hint="eastAsia" w:ascii="宋体" w:hAnsi="宋体"/>
          <w:color w:val="000000"/>
        </w:rPr>
        <w:t xml:space="preserve"> </w:t>
      </w:r>
    </w:p>
    <w:p>
      <w:pPr>
        <w:rPr>
          <w:rFonts w:ascii="宋体" w:hAnsi="宋体"/>
          <w:color w:val="000000"/>
        </w:rPr>
      </w:pPr>
      <w:r>
        <w:rPr>
          <w:rFonts w:hint="eastAsia" w:ascii="宋体" w:hAnsi="宋体"/>
          <w:color w:val="000000"/>
        </w:rPr>
        <w:t xml:space="preserve"> </w:t>
      </w:r>
    </w:p>
    <w:p>
      <w:pPr>
        <w:pStyle w:val="25"/>
        <w:spacing w:line="440" w:lineRule="exact"/>
        <w:rPr>
          <w:b/>
          <w:bCs/>
          <w:color w:val="000000"/>
          <w:sz w:val="24"/>
          <w:szCs w:val="24"/>
        </w:rPr>
      </w:pPr>
      <w:r>
        <w:rPr>
          <w:rFonts w:hint="eastAsia"/>
          <w:color w:val="000000"/>
        </w:rPr>
        <w:t xml:space="preserve">                                       </w:t>
      </w:r>
      <w:r>
        <w:rPr>
          <w:rFonts w:hint="eastAsia" w:ascii="仿宋_GB2312" w:eastAsia="仿宋_GB2312"/>
          <w:color w:val="000000"/>
          <w:sz w:val="24"/>
          <w:szCs w:val="24"/>
          <w:u w:val="single"/>
        </w:rPr>
        <w:br w:type="page"/>
      </w:r>
      <w:r>
        <w:rPr>
          <w:rFonts w:hint="eastAsia" w:hAnsi="宋体"/>
          <w:b/>
          <w:bCs/>
          <w:color w:val="000000"/>
          <w:sz w:val="24"/>
          <w:szCs w:val="24"/>
        </w:rPr>
        <w:t>附件</w:t>
      </w:r>
      <w:r>
        <w:rPr>
          <w:rFonts w:hint="eastAsia"/>
          <w:b/>
          <w:bCs/>
          <w:color w:val="000000"/>
          <w:sz w:val="24"/>
          <w:szCs w:val="24"/>
        </w:rPr>
        <w:t xml:space="preserve">3： </w:t>
      </w:r>
    </w:p>
    <w:p>
      <w:pPr>
        <w:jc w:val="center"/>
        <w:rPr>
          <w:rFonts w:ascii="宋体" w:hAnsi="宋体"/>
          <w:color w:val="000000"/>
        </w:rPr>
      </w:pPr>
      <w:r>
        <w:rPr>
          <w:rFonts w:hint="eastAsia" w:ascii="黑体" w:hAnsi="黑体" w:eastAsia="黑体"/>
          <w:color w:val="000000"/>
          <w:sz w:val="28"/>
          <w:szCs w:val="28"/>
        </w:rPr>
        <w:t>建筑施工安全责任书</w:t>
      </w:r>
    </w:p>
    <w:p>
      <w:pPr>
        <w:rPr>
          <w:rFonts w:ascii="宋体" w:hAnsi="宋体"/>
          <w:color w:val="000000"/>
        </w:rPr>
      </w:pPr>
      <w:r>
        <w:rPr>
          <w:rFonts w:hint="eastAsia" w:ascii="宋体" w:hAnsi="宋体"/>
          <w:color w:val="000000"/>
        </w:rPr>
        <w:t xml:space="preserve"> </w:t>
      </w:r>
    </w:p>
    <w:p>
      <w:pPr>
        <w:spacing w:line="400" w:lineRule="exact"/>
        <w:ind w:firstLine="420" w:firstLineChars="200"/>
        <w:jc w:val="left"/>
        <w:rPr>
          <w:rFonts w:ascii="宋体" w:hAnsi="宋体"/>
          <w:color w:val="000000"/>
        </w:rPr>
      </w:pPr>
      <w:r>
        <w:rPr>
          <w:rFonts w:hint="eastAsia" w:ascii="宋体" w:hAnsi="宋体"/>
          <w:color w:val="000000"/>
        </w:rPr>
        <w:t xml:space="preserve">为了加强施工现场的安全施工管理，深入贯彻"安全第一，预防为主"安全生产方针，依据“谁施工、谁负责”的原则，落实安全生产责任，加强安全生产、文明施工及治安消防管理，切实有效的防止各类事故的发生，保证施工人员在校内施工过程中的人身安全和健康，确保施工顺利进行，根据《中华人民共和国安全生产法》、学校有关安全生产管理规定，结合本校实际情况，就相关项目施工订立本责任书： </w:t>
      </w:r>
    </w:p>
    <w:p>
      <w:pPr>
        <w:numPr>
          <w:ilvl w:val="0"/>
          <w:numId w:val="14"/>
        </w:numPr>
        <w:spacing w:line="400" w:lineRule="exact"/>
        <w:ind w:firstLine="422" w:firstLineChars="200"/>
        <w:rPr>
          <w:rFonts w:ascii="宋体" w:hAnsi="宋体"/>
          <w:b/>
          <w:bCs/>
          <w:color w:val="000000"/>
        </w:rPr>
      </w:pPr>
      <w:r>
        <w:rPr>
          <w:rFonts w:hint="eastAsia" w:ascii="宋体" w:hAnsi="宋体"/>
          <w:b/>
          <w:bCs/>
          <w:color w:val="000000"/>
        </w:rPr>
        <w:t>施工项目</w:t>
      </w:r>
    </w:p>
    <w:p>
      <w:pPr>
        <w:spacing w:line="360" w:lineRule="auto"/>
        <w:ind w:firstLine="422" w:firstLineChars="200"/>
        <w:rPr>
          <w:rFonts w:ascii="宋体" w:hAnsi="宋体"/>
          <w:b/>
          <w:bCs/>
          <w:color w:val="000000"/>
        </w:rPr>
      </w:pPr>
      <w:r>
        <w:rPr>
          <w:rFonts w:hint="eastAsia" w:ascii="宋体" w:hAnsi="宋体"/>
          <w:b/>
          <w:bCs/>
          <w:color w:val="000000"/>
        </w:rPr>
        <w:t>1、项目名称：____________________________________________________</w:t>
      </w:r>
    </w:p>
    <w:p>
      <w:pPr>
        <w:spacing w:line="360" w:lineRule="auto"/>
        <w:ind w:firstLine="422" w:firstLineChars="200"/>
        <w:rPr>
          <w:rFonts w:ascii="宋体" w:hAnsi="宋体"/>
          <w:b/>
          <w:bCs/>
          <w:color w:val="000000"/>
        </w:rPr>
      </w:pPr>
      <w:r>
        <w:rPr>
          <w:rFonts w:hint="eastAsia" w:ascii="宋体" w:hAnsi="宋体"/>
          <w:b/>
          <w:bCs/>
          <w:color w:val="000000"/>
        </w:rPr>
        <w:t>2、项目地点: _____________________________________________________</w:t>
      </w:r>
    </w:p>
    <w:p>
      <w:pPr>
        <w:spacing w:line="360" w:lineRule="auto"/>
        <w:ind w:firstLine="422" w:firstLineChars="200"/>
        <w:rPr>
          <w:rFonts w:ascii="宋体" w:hAnsi="宋体"/>
          <w:b/>
          <w:bCs/>
          <w:color w:val="000000"/>
        </w:rPr>
      </w:pPr>
      <w:r>
        <w:rPr>
          <w:rFonts w:hint="eastAsia" w:ascii="宋体" w:hAnsi="宋体"/>
          <w:b/>
          <w:bCs/>
          <w:color w:val="000000"/>
        </w:rPr>
        <w:t>3、项目时间: _____________________________________________________</w:t>
      </w:r>
    </w:p>
    <w:p>
      <w:pPr>
        <w:numPr>
          <w:ilvl w:val="0"/>
          <w:numId w:val="14"/>
        </w:numPr>
        <w:spacing w:line="400" w:lineRule="exact"/>
        <w:ind w:firstLine="422" w:firstLineChars="200"/>
        <w:rPr>
          <w:rFonts w:ascii="宋体" w:hAnsi="宋体"/>
          <w:b/>
          <w:bCs/>
          <w:color w:val="000000"/>
        </w:rPr>
      </w:pPr>
      <w:r>
        <w:rPr>
          <w:rFonts w:hint="eastAsia" w:ascii="宋体" w:hAnsi="宋体"/>
          <w:b/>
          <w:bCs/>
          <w:color w:val="000000"/>
        </w:rPr>
        <w:t>施工单位责任管理目标及承诺</w:t>
      </w:r>
    </w:p>
    <w:p>
      <w:pPr>
        <w:spacing w:line="400" w:lineRule="exact"/>
        <w:ind w:firstLine="480"/>
        <w:rPr>
          <w:rFonts w:ascii="宋体" w:hAnsi="宋体"/>
          <w:color w:val="000000"/>
        </w:rPr>
      </w:pPr>
      <w:r>
        <w:rPr>
          <w:rFonts w:hint="eastAsia" w:ascii="宋体" w:hAnsi="宋体"/>
          <w:color w:val="000000"/>
        </w:rPr>
        <w:t>1.承诺在施工期间，严格按</w:t>
      </w:r>
      <w:r>
        <w:rPr>
          <w:rFonts w:hint="eastAsia" w:ascii="宋体" w:hAnsi="宋体"/>
          <w:color w:val="000000"/>
          <w:lang w:eastAsia="zh-CN"/>
        </w:rPr>
        <w:t>库尔勒市阿瓦提乡人民政府</w:t>
      </w:r>
      <w:r>
        <w:rPr>
          <w:rFonts w:hint="eastAsia" w:ascii="宋体" w:hAnsi="宋体"/>
          <w:color w:val="000000"/>
        </w:rPr>
        <w:t>的要求，依照国家及省市安全法规定、《建筑施工安全检查标准》，明确安全责任，做好施工安全技术交底，服从</w:t>
      </w:r>
      <w:r>
        <w:rPr>
          <w:rFonts w:hint="eastAsia" w:ascii="宋体" w:hAnsi="宋体"/>
          <w:color w:val="000000"/>
          <w:lang w:eastAsia="zh-CN"/>
        </w:rPr>
        <w:t>库尔勒市阿瓦提乡人民政府</w:t>
      </w:r>
      <w:r>
        <w:rPr>
          <w:rFonts w:hint="eastAsia" w:ascii="宋体" w:hAnsi="宋体"/>
          <w:color w:val="000000"/>
        </w:rPr>
        <w:t>相关部门的日常管理和检查。</w:t>
      </w:r>
    </w:p>
    <w:p>
      <w:pPr>
        <w:spacing w:line="400" w:lineRule="exact"/>
        <w:ind w:firstLine="480"/>
        <w:rPr>
          <w:rFonts w:ascii="宋体" w:hAnsi="宋体"/>
          <w:color w:val="000000"/>
        </w:rPr>
      </w:pPr>
      <w:r>
        <w:rPr>
          <w:rFonts w:hint="eastAsia" w:ascii="宋体" w:hAnsi="宋体"/>
          <w:color w:val="000000"/>
        </w:rPr>
        <w:t>2.承诺对本单位施工人员进行安全教育，有健全的安全管理制度，保证施工人员遵守相关规范，服从</w:t>
      </w:r>
      <w:r>
        <w:rPr>
          <w:rFonts w:hint="eastAsia" w:ascii="宋体" w:hAnsi="宋体"/>
          <w:color w:val="000000"/>
          <w:lang w:eastAsia="zh-CN"/>
        </w:rPr>
        <w:t>库尔勒市阿瓦提乡人民政府</w:t>
      </w:r>
      <w:r>
        <w:rPr>
          <w:rFonts w:hint="eastAsia" w:ascii="宋体" w:hAnsi="宋体"/>
          <w:color w:val="000000"/>
        </w:rPr>
        <w:t>现场管理人员的管理。</w:t>
      </w:r>
    </w:p>
    <w:p>
      <w:pPr>
        <w:spacing w:line="400" w:lineRule="exact"/>
        <w:ind w:firstLine="480"/>
        <w:rPr>
          <w:rFonts w:ascii="宋体" w:hAnsi="宋体"/>
          <w:color w:val="000000"/>
        </w:rPr>
      </w:pPr>
      <w:r>
        <w:rPr>
          <w:rFonts w:hint="eastAsia" w:ascii="宋体" w:hAnsi="宋体"/>
          <w:color w:val="000000"/>
        </w:rPr>
        <w:t>3.承诺文明施工，保证现场不出现消防安全事故和工伤事故，设立现场安全负责人。</w:t>
      </w:r>
      <w:r>
        <w:rPr>
          <w:rFonts w:hint="eastAsia" w:ascii="宋体" w:hAnsi="宋体"/>
          <w:color w:val="000000"/>
          <w:lang w:eastAsia="zh-CN"/>
        </w:rPr>
        <w:t>库尔勒市阿瓦提乡人民政府</w:t>
      </w:r>
      <w:r>
        <w:rPr>
          <w:rFonts w:hint="eastAsia" w:ascii="宋体" w:hAnsi="宋体"/>
          <w:color w:val="000000"/>
        </w:rPr>
        <w:t>现场监管人员若发现有重大不安全因素时，随时有权要求施工方停工整改，施工方不得继续违章操作强行施工。如因施工发生任何意外或造成人员伤亡，施工方承诺承担完全负责，与</w:t>
      </w:r>
      <w:r>
        <w:rPr>
          <w:rFonts w:hint="eastAsia" w:ascii="宋体" w:hAnsi="宋体"/>
          <w:color w:val="000000"/>
          <w:lang w:eastAsia="zh-CN"/>
        </w:rPr>
        <w:t>库尔勒市阿瓦提乡人民政府</w:t>
      </w:r>
      <w:r>
        <w:rPr>
          <w:rFonts w:hint="eastAsia" w:ascii="宋体" w:hAnsi="宋体"/>
          <w:color w:val="000000"/>
        </w:rPr>
        <w:t>无关。需上报安监局及有关部门的安全事故，一切手续由施工方负责处理，无需</w:t>
      </w:r>
      <w:r>
        <w:rPr>
          <w:rFonts w:hint="eastAsia" w:ascii="宋体" w:hAnsi="宋体"/>
          <w:color w:val="000000"/>
          <w:lang w:eastAsia="zh-CN"/>
        </w:rPr>
        <w:t>库尔勒市阿瓦提乡人民政府</w:t>
      </w:r>
      <w:r>
        <w:rPr>
          <w:rFonts w:hint="eastAsia" w:ascii="宋体" w:hAnsi="宋体"/>
          <w:color w:val="000000"/>
        </w:rPr>
        <w:t>办理。</w:t>
      </w:r>
    </w:p>
    <w:p>
      <w:pPr>
        <w:spacing w:line="400" w:lineRule="exact"/>
        <w:ind w:firstLine="480"/>
        <w:rPr>
          <w:rFonts w:ascii="宋体" w:hAnsi="宋体"/>
          <w:color w:val="000000"/>
        </w:rPr>
      </w:pPr>
      <w:r>
        <w:rPr>
          <w:rFonts w:hint="eastAsia" w:ascii="宋体" w:hAnsi="宋体"/>
          <w:color w:val="000000"/>
        </w:rPr>
        <w:t>4.承诺施工期间不影响</w:t>
      </w:r>
      <w:r>
        <w:rPr>
          <w:rFonts w:hint="eastAsia" w:ascii="宋体" w:hAnsi="宋体"/>
          <w:color w:val="000000"/>
          <w:lang w:eastAsia="zh-CN"/>
        </w:rPr>
        <w:t>库尔勒市阿瓦提乡人民政府</w:t>
      </w:r>
      <w:r>
        <w:rPr>
          <w:rFonts w:hint="eastAsia" w:ascii="宋体" w:hAnsi="宋体"/>
          <w:color w:val="000000"/>
        </w:rPr>
        <w:t>师生正常教学、工作、生活和学校卫生、环境安全，对本单位施工人员造成的一切不良影响负责。</w:t>
      </w:r>
    </w:p>
    <w:p>
      <w:pPr>
        <w:spacing w:line="400" w:lineRule="exact"/>
        <w:ind w:firstLine="480"/>
        <w:rPr>
          <w:rFonts w:ascii="宋体" w:hAnsi="宋体"/>
          <w:color w:val="000000"/>
        </w:rPr>
      </w:pPr>
      <w:r>
        <w:rPr>
          <w:rFonts w:hint="eastAsia" w:ascii="宋体" w:hAnsi="宋体"/>
          <w:color w:val="000000"/>
        </w:rPr>
        <w:t>5.在责任期内的施工过程中，各级部门安全文明检查中合格率达到100%，杜绝不良影响。</w:t>
      </w:r>
    </w:p>
    <w:p>
      <w:pPr>
        <w:spacing w:line="400" w:lineRule="exact"/>
        <w:ind w:firstLine="480"/>
        <w:rPr>
          <w:rFonts w:ascii="宋体" w:hAnsi="宋体"/>
          <w:color w:val="000000"/>
        </w:rPr>
      </w:pPr>
      <w:r>
        <w:rPr>
          <w:rFonts w:hint="eastAsia" w:ascii="宋体" w:hAnsi="宋体"/>
          <w:color w:val="000000"/>
        </w:rPr>
        <w:t>6.在责任期内，杜绝发生重大事故，包括火灾事故、现场交通事故等。</w:t>
      </w:r>
    </w:p>
    <w:p>
      <w:pPr>
        <w:spacing w:line="400" w:lineRule="exact"/>
        <w:ind w:firstLine="480"/>
        <w:rPr>
          <w:rFonts w:ascii="宋体" w:hAnsi="宋体"/>
          <w:color w:val="000000"/>
        </w:rPr>
      </w:pPr>
      <w:r>
        <w:rPr>
          <w:rFonts w:hint="eastAsia" w:ascii="宋体" w:hAnsi="宋体"/>
          <w:color w:val="000000"/>
        </w:rPr>
        <w:t>7.施工过程中有责任在施工单位区域内和作业点做好文明施工，减少施工噪音，施工污染、杜绝扬尘，控制污染源并及时处理，严禁建筑垃圾随意堆放。</w:t>
      </w:r>
    </w:p>
    <w:p>
      <w:pPr>
        <w:spacing w:line="400" w:lineRule="exact"/>
        <w:ind w:firstLine="480"/>
        <w:rPr>
          <w:rFonts w:ascii="宋体" w:hAnsi="宋体"/>
          <w:color w:val="000000"/>
        </w:rPr>
      </w:pPr>
      <w:r>
        <w:rPr>
          <w:rFonts w:hint="eastAsia" w:ascii="宋体" w:hAnsi="宋体"/>
          <w:color w:val="000000"/>
        </w:rPr>
        <w:t>8.以人为本，关心员工，努力做好各种疾病和职业病的防治工作，减少或消除各类疾病和职业病的发生。同时现场员工必须正确使用劳动保护用品，特种作业人员必须持证上岗。</w:t>
      </w:r>
    </w:p>
    <w:p>
      <w:pPr>
        <w:spacing w:line="400" w:lineRule="exact"/>
        <w:ind w:right="-607" w:rightChars="-289" w:firstLine="480"/>
        <w:rPr>
          <w:rFonts w:ascii="宋体" w:hAnsi="宋体"/>
          <w:color w:val="000000"/>
        </w:rPr>
      </w:pPr>
      <w:r>
        <w:rPr>
          <w:rFonts w:hint="eastAsia" w:ascii="宋体" w:hAnsi="宋体"/>
          <w:color w:val="000000"/>
        </w:rPr>
        <w:t>9.在责任期限内杜绝发生火灾事故，落实各级消防制度。</w:t>
      </w:r>
    </w:p>
    <w:p>
      <w:pPr>
        <w:spacing w:line="400" w:lineRule="exact"/>
        <w:ind w:firstLine="420" w:firstLineChars="200"/>
        <w:rPr>
          <w:rFonts w:ascii="宋体" w:hAnsi="宋体"/>
          <w:color w:val="000000"/>
        </w:rPr>
      </w:pPr>
      <w:r>
        <w:rPr>
          <w:rFonts w:hint="eastAsia" w:ascii="宋体" w:hAnsi="宋体"/>
          <w:color w:val="000000"/>
        </w:rPr>
        <w:t>10.注意和加强内部治安宣传教育管理，杜绝重大治安事件和刑事案件的发生。</w:t>
      </w:r>
    </w:p>
    <w:p>
      <w:pPr>
        <w:spacing w:line="400" w:lineRule="exact"/>
        <w:ind w:firstLine="420" w:firstLineChars="200"/>
        <w:rPr>
          <w:rFonts w:ascii="宋体" w:hAnsi="宋体"/>
          <w:color w:val="000000"/>
        </w:rPr>
      </w:pPr>
      <w:r>
        <w:rPr>
          <w:rFonts w:hint="eastAsia" w:ascii="宋体" w:hAnsi="宋体"/>
          <w:color w:val="000000"/>
        </w:rPr>
        <w:t>11.如涉及高空作业，施工单位则需另外签订《高空作业安全施工承诺书》</w:t>
      </w:r>
    </w:p>
    <w:p>
      <w:pPr>
        <w:spacing w:line="400" w:lineRule="exact"/>
        <w:ind w:firstLine="422" w:firstLineChars="200"/>
        <w:rPr>
          <w:rFonts w:ascii="宋体" w:hAnsi="宋体"/>
          <w:b/>
          <w:bCs/>
          <w:color w:val="000000"/>
        </w:rPr>
      </w:pPr>
      <w:r>
        <w:rPr>
          <w:rFonts w:hint="eastAsia" w:ascii="宋体" w:hAnsi="宋体"/>
          <w:b/>
          <w:bCs/>
          <w:color w:val="000000"/>
        </w:rPr>
        <w:t>二、施工单位安全责任</w:t>
      </w:r>
    </w:p>
    <w:p>
      <w:pPr>
        <w:spacing w:line="400" w:lineRule="exact"/>
        <w:ind w:firstLine="420" w:firstLineChars="200"/>
        <w:rPr>
          <w:rFonts w:ascii="宋体" w:hAnsi="宋体"/>
          <w:color w:val="000000"/>
        </w:rPr>
      </w:pPr>
      <w:r>
        <w:rPr>
          <w:rFonts w:hint="eastAsia" w:ascii="宋体" w:hAnsi="宋体"/>
          <w:color w:val="000000"/>
        </w:rPr>
        <w:t>为了完成上述管理目标，施工单位必须采取有力措施，行使下列职责：</w:t>
      </w:r>
    </w:p>
    <w:p>
      <w:pPr>
        <w:spacing w:line="400" w:lineRule="exact"/>
        <w:ind w:firstLine="420" w:firstLineChars="200"/>
        <w:rPr>
          <w:rFonts w:ascii="宋体" w:hAnsi="宋体"/>
          <w:color w:val="000000"/>
        </w:rPr>
      </w:pPr>
      <w:r>
        <w:rPr>
          <w:rFonts w:hint="eastAsia" w:ascii="宋体" w:hAnsi="宋体"/>
          <w:color w:val="000000"/>
        </w:rPr>
        <w:t xml:space="preserve">1.施工时是安全生产的直接责任人，必须严格执行甲方的有关安全生产的规定、制度； </w:t>
      </w:r>
    </w:p>
    <w:p>
      <w:pPr>
        <w:spacing w:line="400" w:lineRule="exact"/>
        <w:ind w:firstLine="420" w:firstLineChars="200"/>
        <w:rPr>
          <w:rFonts w:ascii="宋体" w:hAnsi="宋体"/>
          <w:color w:val="000000"/>
        </w:rPr>
      </w:pPr>
      <w:r>
        <w:rPr>
          <w:rFonts w:hint="eastAsia" w:ascii="宋体" w:hAnsi="宋体"/>
          <w:color w:val="000000"/>
        </w:rPr>
        <w:t>2.进场施工前向我校相关管理部门提供相应资质证明材料，并负责为所有施工方安装施工人员办理医疗及工伤社会保险，并根据需要为从事高度危险工作的人员购买适当的人身意外伤害保险，在施工过程中如发生人身伤亡事故，由施工方承担全部责任；</w:t>
      </w:r>
    </w:p>
    <w:p>
      <w:pPr>
        <w:spacing w:line="400" w:lineRule="exact"/>
        <w:ind w:firstLine="420" w:firstLineChars="200"/>
        <w:rPr>
          <w:rFonts w:ascii="宋体" w:hAnsi="宋体"/>
          <w:color w:val="000000"/>
        </w:rPr>
      </w:pPr>
      <w:r>
        <w:rPr>
          <w:rFonts w:hint="eastAsia" w:ascii="宋体" w:hAnsi="宋体"/>
          <w:color w:val="000000"/>
        </w:rPr>
        <w:t xml:space="preserve">3.应对现场安装施工的行为完全负责，施工方安装施工人员不得违章作业，冒险作业，不能疲劳作业，并按规定做好保护工作； </w:t>
      </w:r>
    </w:p>
    <w:p>
      <w:pPr>
        <w:spacing w:line="400" w:lineRule="exact"/>
        <w:ind w:firstLine="420" w:firstLineChars="200"/>
        <w:rPr>
          <w:rFonts w:ascii="宋体" w:hAnsi="宋体"/>
          <w:color w:val="000000"/>
        </w:rPr>
      </w:pPr>
      <w:r>
        <w:rPr>
          <w:rFonts w:hint="eastAsia" w:ascii="宋体" w:hAnsi="宋体"/>
          <w:color w:val="000000"/>
        </w:rPr>
        <w:t xml:space="preserve">4.在施工现场人员必须有配备齐全的安全防护用品，不能满足安全施工需要时，人员不得进入施工现场。 </w:t>
      </w:r>
    </w:p>
    <w:p>
      <w:pPr>
        <w:spacing w:line="400" w:lineRule="exact"/>
        <w:ind w:firstLine="420" w:firstLineChars="200"/>
        <w:rPr>
          <w:rFonts w:ascii="宋体" w:hAnsi="宋体"/>
          <w:color w:val="000000"/>
        </w:rPr>
      </w:pPr>
      <w:r>
        <w:rPr>
          <w:rFonts w:hint="eastAsia" w:ascii="宋体" w:hAnsi="宋体"/>
          <w:color w:val="000000"/>
        </w:rPr>
        <w:t xml:space="preserve">5.高空悬空作业必须系好安全带； </w:t>
      </w:r>
    </w:p>
    <w:p>
      <w:pPr>
        <w:spacing w:line="400" w:lineRule="exact"/>
        <w:ind w:firstLine="420" w:firstLineChars="200"/>
        <w:rPr>
          <w:rFonts w:ascii="宋体" w:hAnsi="宋体"/>
          <w:color w:val="000000"/>
        </w:rPr>
      </w:pPr>
      <w:r>
        <w:rPr>
          <w:rFonts w:hint="eastAsia" w:ascii="宋体" w:hAnsi="宋体"/>
          <w:color w:val="000000"/>
        </w:rPr>
        <w:t xml:space="preserve">6.施工前不得喝酒，在禁止吸烟的区域不得吸烟； </w:t>
      </w:r>
    </w:p>
    <w:p>
      <w:pPr>
        <w:spacing w:line="400" w:lineRule="exact"/>
        <w:ind w:firstLine="420" w:firstLineChars="200"/>
        <w:rPr>
          <w:rFonts w:ascii="宋体" w:hAnsi="宋体"/>
          <w:color w:val="000000"/>
        </w:rPr>
      </w:pPr>
      <w:r>
        <w:rPr>
          <w:rFonts w:hint="eastAsia" w:ascii="宋体" w:hAnsi="宋体"/>
          <w:color w:val="000000"/>
        </w:rPr>
        <w:t xml:space="preserve">7.现场内不得赤脚，不得穿拖鞋、高跟鞋，高空作业不得穿皮鞋和带钉易滑鞋； </w:t>
      </w:r>
    </w:p>
    <w:p>
      <w:pPr>
        <w:spacing w:line="400" w:lineRule="exact"/>
        <w:ind w:firstLine="420" w:firstLineChars="200"/>
        <w:rPr>
          <w:rFonts w:ascii="宋体" w:hAnsi="宋体"/>
          <w:color w:val="000000"/>
        </w:rPr>
      </w:pPr>
      <w:r>
        <w:rPr>
          <w:rFonts w:hint="eastAsia" w:ascii="宋体" w:hAnsi="宋体"/>
          <w:color w:val="000000"/>
        </w:rPr>
        <w:t xml:space="preserve">8.施工现场应设安全防护设施，采用护栏、挡板及警示禁行标志；如工程过程中存在洞、坑、沟等危险部位，除采用防护设施外，还应采用木板、毛竹片或钢板等对危险部位进行有效覆盖，防止跌落；未经甲方管理人员批准，不得随便拆除已架设的安全防护设施及安全装置和安全标牌； </w:t>
      </w:r>
    </w:p>
    <w:p>
      <w:pPr>
        <w:spacing w:line="400" w:lineRule="exact"/>
        <w:ind w:firstLine="420" w:firstLineChars="200"/>
        <w:rPr>
          <w:rFonts w:ascii="宋体" w:hAnsi="宋体"/>
          <w:color w:val="000000"/>
        </w:rPr>
      </w:pPr>
      <w:r>
        <w:rPr>
          <w:rFonts w:hint="eastAsia" w:ascii="宋体" w:hAnsi="宋体"/>
          <w:color w:val="000000"/>
        </w:rPr>
        <w:t>9.不得私自乱接乱拉电线，保护工地上临时用电电缆及配电箱的完好，不得用材料、工具等压砸电缆电线，确保用电安全；</w:t>
      </w:r>
    </w:p>
    <w:p>
      <w:pPr>
        <w:spacing w:line="400" w:lineRule="exact"/>
        <w:ind w:right="-607" w:rightChars="-289" w:firstLine="420" w:firstLineChars="200"/>
        <w:rPr>
          <w:rFonts w:ascii="宋体" w:hAnsi="宋体"/>
          <w:color w:val="000000"/>
        </w:rPr>
      </w:pPr>
      <w:r>
        <w:rPr>
          <w:rFonts w:hint="eastAsia" w:ascii="宋体" w:hAnsi="宋体"/>
          <w:color w:val="000000"/>
        </w:rPr>
        <w:t xml:space="preserve">10.不得在施工现场烧火，不得违反用电、明火作业、易燃易爆物品等安全管理制度 </w:t>
      </w:r>
    </w:p>
    <w:p>
      <w:pPr>
        <w:spacing w:line="400" w:lineRule="exact"/>
        <w:ind w:firstLine="420" w:firstLineChars="200"/>
        <w:rPr>
          <w:rFonts w:ascii="宋体" w:hAnsi="宋体"/>
          <w:color w:val="000000"/>
        </w:rPr>
      </w:pPr>
      <w:r>
        <w:rPr>
          <w:rFonts w:hint="eastAsia" w:ascii="宋体" w:hAnsi="宋体"/>
          <w:color w:val="000000"/>
        </w:rPr>
        <w:t xml:space="preserve">11.不得从高处向下抛扔任何物资、材料，堆放时不得超过支撑限重的70%； </w:t>
      </w:r>
    </w:p>
    <w:p>
      <w:pPr>
        <w:spacing w:line="400" w:lineRule="exact"/>
        <w:ind w:firstLine="420" w:firstLineChars="200"/>
        <w:rPr>
          <w:rFonts w:ascii="宋体" w:hAnsi="宋体"/>
          <w:color w:val="000000"/>
        </w:rPr>
      </w:pPr>
      <w:r>
        <w:rPr>
          <w:rFonts w:hint="eastAsia" w:ascii="宋体" w:hAnsi="宋体"/>
          <w:color w:val="000000"/>
        </w:rPr>
        <w:t>12.不得在高处临边一米范围内堆放活动材料；</w:t>
      </w:r>
    </w:p>
    <w:p>
      <w:pPr>
        <w:spacing w:line="400" w:lineRule="exact"/>
        <w:ind w:firstLine="420" w:firstLineChars="200"/>
        <w:rPr>
          <w:rFonts w:ascii="宋体" w:hAnsi="宋体"/>
          <w:color w:val="000000"/>
        </w:rPr>
      </w:pPr>
      <w:r>
        <w:rPr>
          <w:rFonts w:hint="eastAsia" w:ascii="宋体" w:hAnsi="宋体"/>
          <w:color w:val="000000"/>
        </w:rPr>
        <w:t xml:space="preserve">13.不得在操作面上及高处临边竖立放置工具和线材； </w:t>
      </w:r>
    </w:p>
    <w:p>
      <w:pPr>
        <w:spacing w:line="400" w:lineRule="exact"/>
        <w:ind w:firstLine="420" w:firstLineChars="200"/>
        <w:rPr>
          <w:rFonts w:ascii="宋体" w:hAnsi="宋体"/>
          <w:color w:val="000000"/>
        </w:rPr>
      </w:pPr>
      <w:r>
        <w:rPr>
          <w:rFonts w:hint="eastAsia" w:ascii="宋体" w:hAnsi="宋体"/>
          <w:color w:val="000000"/>
        </w:rPr>
        <w:t>14.使用电动工具，必须按操作规程和说明书要求正确佩戴防护用品；</w:t>
      </w:r>
    </w:p>
    <w:p>
      <w:pPr>
        <w:spacing w:line="400" w:lineRule="exact"/>
        <w:ind w:firstLine="420" w:firstLineChars="200"/>
        <w:rPr>
          <w:rFonts w:ascii="宋体" w:hAnsi="宋体"/>
          <w:color w:val="000000"/>
        </w:rPr>
      </w:pPr>
      <w:r>
        <w:rPr>
          <w:rFonts w:hint="eastAsia" w:ascii="宋体" w:hAnsi="宋体"/>
          <w:color w:val="000000"/>
        </w:rPr>
        <w:t>15.施工过程中必须严格遵守安全操作规程；</w:t>
      </w:r>
    </w:p>
    <w:p>
      <w:pPr>
        <w:spacing w:line="400" w:lineRule="exact"/>
        <w:ind w:firstLine="420" w:firstLineChars="200"/>
        <w:rPr>
          <w:rFonts w:ascii="宋体" w:hAnsi="宋体"/>
          <w:color w:val="000000"/>
        </w:rPr>
      </w:pPr>
      <w:r>
        <w:rPr>
          <w:rFonts w:hint="eastAsia" w:ascii="宋体" w:hAnsi="宋体"/>
          <w:color w:val="000000"/>
        </w:rPr>
        <w:t xml:space="preserve">16.不应疲劳作业，不得在操作面上及楼层上睡觉。 </w:t>
      </w:r>
    </w:p>
    <w:p>
      <w:pPr>
        <w:spacing w:line="400" w:lineRule="exact"/>
        <w:ind w:firstLine="420" w:firstLineChars="200"/>
        <w:rPr>
          <w:rFonts w:ascii="宋体" w:hAnsi="宋体"/>
          <w:color w:val="000000"/>
        </w:rPr>
      </w:pPr>
      <w:r>
        <w:rPr>
          <w:rFonts w:hint="eastAsia" w:ascii="宋体" w:hAnsi="宋体"/>
          <w:color w:val="000000"/>
        </w:rPr>
        <w:t>17.不得在道路广场等公共场合搅拌水泥、混凝土、制作各类预制件，如场地狭小，确需在公共场合施工，必须及时清理，恢复地面原貌。</w:t>
      </w:r>
    </w:p>
    <w:p>
      <w:pPr>
        <w:spacing w:line="400" w:lineRule="exact"/>
        <w:ind w:firstLine="420" w:firstLineChars="200"/>
        <w:rPr>
          <w:rFonts w:ascii="宋体" w:hAnsi="宋体"/>
          <w:color w:val="000000"/>
        </w:rPr>
      </w:pPr>
      <w:r>
        <w:rPr>
          <w:rFonts w:hint="eastAsia" w:ascii="宋体" w:hAnsi="宋体"/>
          <w:color w:val="000000"/>
        </w:rPr>
        <w:t>18.现场所有的材料应统一摆放整齐，且不得放置在道路、广场等公共场合，保证校园环境整洁。</w:t>
      </w:r>
    </w:p>
    <w:p>
      <w:pPr>
        <w:spacing w:line="400" w:lineRule="exact"/>
        <w:ind w:firstLine="420" w:firstLineChars="200"/>
        <w:rPr>
          <w:rFonts w:ascii="宋体" w:hAnsi="宋体"/>
          <w:color w:val="000000"/>
        </w:rPr>
      </w:pPr>
      <w:r>
        <w:rPr>
          <w:rFonts w:hint="eastAsia" w:ascii="宋体" w:hAnsi="宋体"/>
          <w:color w:val="000000"/>
        </w:rPr>
        <w:t>19.工程施工过程中所产生的建筑垃圾应采取袋装，不得放置在道路、广场等公共场合，同时建筑垃圾应及时清理，做到人走场清，建筑垃圾最长堆放时间不得超过48小时。</w:t>
      </w:r>
    </w:p>
    <w:p>
      <w:pPr>
        <w:spacing w:line="400" w:lineRule="exact"/>
        <w:ind w:firstLine="420" w:firstLineChars="200"/>
        <w:rPr>
          <w:rFonts w:ascii="宋体" w:hAnsi="宋体"/>
          <w:color w:val="000000"/>
        </w:rPr>
      </w:pPr>
      <w:r>
        <w:rPr>
          <w:rFonts w:hint="eastAsia" w:ascii="宋体" w:hAnsi="宋体"/>
          <w:color w:val="000000"/>
        </w:rPr>
        <w:t>20.施工单位有责任保护学校财产物品，施工过程中不得拆卸校园内公共设施，如确因工程实际需要，须对其移除或拆卸，应报建设单位同意或与建设单位协商处理。工程结束后，应及时复原公共设施。对擅自损坏、拆卸、移动所造成的后果要承担主要责任。</w:t>
      </w:r>
    </w:p>
    <w:p>
      <w:pPr>
        <w:spacing w:line="400" w:lineRule="exact"/>
        <w:ind w:firstLine="420" w:firstLineChars="200"/>
        <w:rPr>
          <w:rFonts w:ascii="宋体" w:hAnsi="宋体"/>
          <w:color w:val="000000"/>
        </w:rPr>
      </w:pPr>
      <w:r>
        <w:rPr>
          <w:rFonts w:hint="eastAsia" w:ascii="宋体" w:hAnsi="宋体"/>
          <w:color w:val="000000"/>
        </w:rPr>
        <w:t>21.如工程项目地点在绿化范围内，施工单位施工前三天应告知建设单位绿化相关人员，上报在施工范围内可能损害到的绿化植物数量、品种等，在施工前一天应在建设单位绿化人员指导下完成施工范围内绿化的移除工作；施工单位完成施工项目之后，在3天时间内完成绿化的复原工作，相关的种植技术问题及时与建设单位绿化工作人员商榷已保证绿植的成活率，不能擅自复原，需要另行采购绿植所产生的费用由施工单位承担。</w:t>
      </w:r>
    </w:p>
    <w:p>
      <w:pPr>
        <w:spacing w:line="400" w:lineRule="exact"/>
        <w:ind w:firstLine="420" w:firstLineChars="200"/>
        <w:rPr>
          <w:rFonts w:ascii="宋体" w:hAnsi="宋体"/>
          <w:color w:val="000000"/>
        </w:rPr>
      </w:pPr>
      <w:r>
        <w:rPr>
          <w:rFonts w:hint="eastAsia" w:ascii="宋体" w:hAnsi="宋体"/>
          <w:color w:val="000000"/>
        </w:rPr>
        <w:t>22.对人身安全健康存在威胁工程（如电焊、切割、油漆工程等），必须在我校相关管理部门指定地点施工作业，不得在人员密集的办公、学习、生活区、公共场地施工；如确因工程实际需要，必须在上述场合施工，应报管理部门同意，且避开人员办公时间施工作业。</w:t>
      </w:r>
    </w:p>
    <w:p>
      <w:pPr>
        <w:spacing w:line="400" w:lineRule="exact"/>
        <w:ind w:firstLine="420" w:firstLineChars="200"/>
        <w:rPr>
          <w:rFonts w:ascii="宋体" w:hAnsi="宋体"/>
          <w:color w:val="000000"/>
        </w:rPr>
      </w:pPr>
      <w:r>
        <w:rPr>
          <w:rFonts w:hint="eastAsia" w:ascii="宋体" w:hAnsi="宋体"/>
          <w:color w:val="000000"/>
        </w:rPr>
        <w:t>23.把好现场安全防护用品、设备、设施安全使用关，严禁不合格产品进入施工现场。</w:t>
      </w:r>
    </w:p>
    <w:p>
      <w:pPr>
        <w:spacing w:line="400" w:lineRule="exact"/>
        <w:ind w:firstLine="420" w:firstLineChars="200"/>
        <w:rPr>
          <w:rFonts w:ascii="宋体" w:hAnsi="宋体"/>
          <w:color w:val="000000"/>
        </w:rPr>
      </w:pPr>
      <w:r>
        <w:rPr>
          <w:rFonts w:hint="eastAsia" w:ascii="宋体" w:hAnsi="宋体"/>
          <w:color w:val="000000"/>
        </w:rPr>
        <w:t>24.做好本单位施工区域和作业点的安全生产、文明施工工作，并服从建设单位统一布置安排。</w:t>
      </w:r>
    </w:p>
    <w:p>
      <w:pPr>
        <w:spacing w:line="400" w:lineRule="exact"/>
        <w:ind w:firstLine="420" w:firstLineChars="200"/>
        <w:rPr>
          <w:rFonts w:ascii="宋体" w:hAnsi="宋体"/>
          <w:color w:val="000000"/>
        </w:rPr>
      </w:pPr>
      <w:r>
        <w:rPr>
          <w:rFonts w:hint="eastAsia" w:ascii="宋体" w:hAnsi="宋体"/>
          <w:color w:val="000000"/>
        </w:rPr>
        <w:t>25.施工方人员进入校内楼栋应服从学校相关人员（宿管员及楼宇管理员等）管理，不得随意翻阅室内任何物品，如室内发生失窃事件，应积极配合相关人员检查。</w:t>
      </w:r>
    </w:p>
    <w:p>
      <w:pPr>
        <w:spacing w:line="400" w:lineRule="exact"/>
        <w:ind w:firstLine="420" w:firstLineChars="200"/>
        <w:rPr>
          <w:rFonts w:ascii="宋体" w:hAnsi="宋体"/>
          <w:color w:val="000000"/>
        </w:rPr>
      </w:pPr>
      <w:r>
        <w:rPr>
          <w:rFonts w:hint="eastAsia" w:ascii="宋体" w:hAnsi="宋体"/>
          <w:color w:val="000000"/>
        </w:rPr>
        <w:t>26.施工方人员如需进入楼层作业，应事先提供当天现场作业人员相关证件（身份证复印件、劳动合同复印件等），报甲方备案，并及时办理所需相关证件。</w:t>
      </w:r>
    </w:p>
    <w:p>
      <w:pPr>
        <w:spacing w:line="400" w:lineRule="exact"/>
        <w:ind w:firstLine="420" w:firstLineChars="200"/>
        <w:rPr>
          <w:rFonts w:ascii="宋体" w:hAnsi="宋体"/>
          <w:color w:val="000000"/>
        </w:rPr>
      </w:pPr>
      <w:r>
        <w:rPr>
          <w:rFonts w:hint="eastAsia" w:ascii="宋体" w:hAnsi="宋体"/>
          <w:color w:val="000000"/>
        </w:rPr>
        <w:t>27.施工方人员进出校内楼栋应积极配合学校相关人员检查：如包裹口袋、工具箱（盒）、器械等。</w:t>
      </w:r>
    </w:p>
    <w:p>
      <w:pPr>
        <w:spacing w:line="400" w:lineRule="exact"/>
        <w:ind w:firstLine="420" w:firstLineChars="200"/>
        <w:rPr>
          <w:rFonts w:ascii="宋体" w:hAnsi="宋体"/>
          <w:color w:val="000000"/>
        </w:rPr>
      </w:pPr>
      <w:r>
        <w:rPr>
          <w:rFonts w:hint="eastAsia" w:ascii="宋体" w:hAnsi="宋体"/>
          <w:color w:val="000000"/>
        </w:rPr>
        <w:t>28.施工方人员如需进入校内楼栋施工，应提前三个工作日向建设方报备，不得擅自进入楼内施工。</w:t>
      </w:r>
    </w:p>
    <w:p>
      <w:pPr>
        <w:spacing w:line="400" w:lineRule="exact"/>
        <w:ind w:firstLine="420" w:firstLineChars="200"/>
        <w:rPr>
          <w:rFonts w:ascii="宋体" w:hAnsi="宋体"/>
          <w:color w:val="000000"/>
        </w:rPr>
      </w:pPr>
      <w:r>
        <w:rPr>
          <w:rFonts w:hint="eastAsia" w:ascii="宋体" w:hAnsi="宋体"/>
          <w:color w:val="000000"/>
        </w:rPr>
        <w:t>29.安全问题包括不仅限于上述情况，如有未尽详细事宜，参照国家法律法规的有关条款执行。</w:t>
      </w:r>
    </w:p>
    <w:p>
      <w:pPr>
        <w:spacing w:line="400" w:lineRule="exact"/>
        <w:rPr>
          <w:rFonts w:ascii="宋体" w:hAnsi="宋体"/>
          <w:b/>
          <w:bCs/>
          <w:color w:val="000000"/>
        </w:rPr>
      </w:pPr>
      <w:r>
        <w:rPr>
          <w:rFonts w:hint="eastAsia" w:ascii="宋体" w:hAnsi="宋体"/>
          <w:color w:val="000000"/>
        </w:rPr>
        <w:t xml:space="preserve">     </w:t>
      </w:r>
      <w:r>
        <w:rPr>
          <w:rFonts w:hint="eastAsia" w:ascii="宋体" w:hAnsi="宋体"/>
          <w:b/>
          <w:bCs/>
          <w:color w:val="000000"/>
        </w:rPr>
        <w:t>三、处罚条款</w:t>
      </w:r>
    </w:p>
    <w:p>
      <w:pPr>
        <w:spacing w:line="400" w:lineRule="exact"/>
        <w:ind w:firstLine="420" w:firstLineChars="200"/>
        <w:rPr>
          <w:rFonts w:ascii="宋体" w:hAnsi="宋体"/>
          <w:color w:val="000000"/>
        </w:rPr>
      </w:pPr>
      <w:r>
        <w:rPr>
          <w:rFonts w:hint="eastAsia" w:ascii="宋体" w:hAnsi="宋体"/>
          <w:color w:val="000000"/>
        </w:rPr>
        <w:t xml:space="preserve">1.发生重伤和死亡事故，应由甲方主管部门牵头，双方参加，组成事故调查组，查清事故原因，分清事故责任，提出对事故的处理意见，并按有关规定及时向有上级报告； </w:t>
      </w:r>
    </w:p>
    <w:p>
      <w:pPr>
        <w:spacing w:line="400" w:lineRule="exact"/>
        <w:ind w:firstLine="420" w:firstLineChars="200"/>
        <w:rPr>
          <w:rFonts w:ascii="宋体" w:hAnsi="宋体"/>
          <w:color w:val="000000"/>
        </w:rPr>
      </w:pPr>
      <w:r>
        <w:rPr>
          <w:rFonts w:hint="eastAsia" w:ascii="宋体" w:hAnsi="宋体"/>
          <w:color w:val="000000"/>
        </w:rPr>
        <w:t xml:space="preserve">2.由于施工方没有尽到自身安全责任，造成重大安全事故，主要和相关责任者已触及刑律的，报检察院或劳动监督部门处理；  </w:t>
      </w:r>
    </w:p>
    <w:p>
      <w:pPr>
        <w:spacing w:line="400" w:lineRule="exact"/>
        <w:ind w:firstLine="420" w:firstLineChars="200"/>
        <w:rPr>
          <w:rFonts w:ascii="宋体" w:hAnsi="宋体"/>
          <w:color w:val="000000"/>
        </w:rPr>
      </w:pPr>
      <w:r>
        <w:rPr>
          <w:rFonts w:hint="eastAsia" w:ascii="宋体" w:hAnsi="宋体"/>
          <w:color w:val="000000"/>
        </w:rPr>
        <w:t xml:space="preserve">3.施工方安装施工人员违章违纪作业造成安全事故的，施工方负全部责任，并由施工方事故责任者承担造成的经济损失和刑事责任； </w:t>
      </w:r>
    </w:p>
    <w:p>
      <w:pPr>
        <w:spacing w:line="400" w:lineRule="exact"/>
        <w:ind w:firstLine="420" w:firstLineChars="200"/>
        <w:rPr>
          <w:rFonts w:ascii="宋体" w:hAnsi="宋体"/>
          <w:color w:val="000000"/>
        </w:rPr>
      </w:pPr>
      <w:r>
        <w:rPr>
          <w:rFonts w:hint="eastAsia" w:ascii="宋体" w:hAnsi="宋体"/>
          <w:color w:val="000000"/>
        </w:rPr>
        <w:t xml:space="preserve">4.施工现场发生安全事故，导致重大伤亡的，相关赔偿责任全部由施工方承担。 </w:t>
      </w:r>
    </w:p>
    <w:p>
      <w:pPr>
        <w:spacing w:line="400" w:lineRule="exact"/>
        <w:ind w:firstLine="420" w:firstLineChars="200"/>
        <w:rPr>
          <w:rFonts w:ascii="宋体" w:hAnsi="宋体"/>
          <w:color w:val="000000"/>
        </w:rPr>
      </w:pPr>
      <w:r>
        <w:rPr>
          <w:rFonts w:hint="eastAsia" w:ascii="宋体" w:hAnsi="宋体"/>
          <w:color w:val="000000"/>
        </w:rPr>
        <w:t>5.如因施工方或施工方安装施工人员过错给学校造成损失，由施工方负责向校方赔偿，校方有权直接从施工方工程款中将相关损失赔偿款进行抵扣。</w:t>
      </w:r>
    </w:p>
    <w:p>
      <w:pPr>
        <w:spacing w:line="400" w:lineRule="exact"/>
        <w:ind w:firstLine="420" w:firstLineChars="200"/>
        <w:rPr>
          <w:rFonts w:ascii="宋体" w:hAnsi="宋体"/>
          <w:color w:val="000000"/>
        </w:rPr>
      </w:pPr>
      <w:r>
        <w:rPr>
          <w:rFonts w:hint="eastAsia" w:ascii="宋体" w:hAnsi="宋体"/>
          <w:color w:val="000000"/>
        </w:rPr>
        <w:t>6.如施工方未经建设方允许，擅自进入楼内施工，需承担因此造成的经济损失和刑事责任，且建设方保留追究责任的权利。</w:t>
      </w:r>
    </w:p>
    <w:p>
      <w:pPr>
        <w:spacing w:line="400" w:lineRule="exact"/>
        <w:ind w:firstLine="420" w:firstLineChars="200"/>
        <w:rPr>
          <w:rFonts w:ascii="宋体" w:hAnsi="宋体"/>
          <w:color w:val="000000"/>
        </w:rPr>
      </w:pPr>
      <w:r>
        <w:rPr>
          <w:rFonts w:hint="eastAsia" w:ascii="宋体" w:hAnsi="宋体"/>
          <w:color w:val="000000"/>
        </w:rPr>
        <w:t>7.在施工中产生严重安全问题，将被列入黑名单，禁止进入我校进行任何施工。</w:t>
      </w:r>
    </w:p>
    <w:p>
      <w:pPr>
        <w:spacing w:line="400" w:lineRule="exact"/>
        <w:ind w:firstLine="422" w:firstLineChars="200"/>
        <w:rPr>
          <w:rFonts w:ascii="宋体" w:hAnsi="宋体"/>
          <w:color w:val="000000"/>
        </w:rPr>
      </w:pPr>
      <w:r>
        <w:rPr>
          <w:rFonts w:hint="eastAsia" w:ascii="宋体" w:hAnsi="宋体"/>
          <w:b/>
          <w:bCs/>
          <w:color w:val="000000"/>
        </w:rPr>
        <w:t>三、本承诺书是</w:t>
      </w:r>
      <w:r>
        <w:rPr>
          <w:rFonts w:hint="eastAsia" w:ascii="宋体" w:hAnsi="宋体"/>
          <w:b/>
          <w:bCs/>
          <w:color w:val="000000"/>
          <w:lang w:eastAsia="zh-CN"/>
        </w:rPr>
        <w:t>库尔勒市阿瓦提乡人民政府</w:t>
      </w:r>
      <w:r>
        <w:rPr>
          <w:rFonts w:hint="eastAsia" w:ascii="宋体" w:hAnsi="宋体"/>
          <w:b/>
          <w:bCs/>
          <w:color w:val="000000"/>
        </w:rPr>
        <w:t>对外来施工安全监管的有效证明文件，是合同的附件，具有法律效力。</w:t>
      </w:r>
    </w:p>
    <w:p>
      <w:pPr>
        <w:spacing w:line="400" w:lineRule="exact"/>
        <w:ind w:firstLine="422" w:firstLineChars="200"/>
        <w:rPr>
          <w:rFonts w:ascii="宋体" w:hAnsi="宋体"/>
          <w:b/>
          <w:bCs/>
          <w:color w:val="000000"/>
        </w:rPr>
      </w:pPr>
      <w:r>
        <w:rPr>
          <w:rFonts w:hint="eastAsia" w:ascii="宋体" w:hAnsi="宋体"/>
          <w:b/>
          <w:bCs/>
          <w:color w:val="000000"/>
        </w:rPr>
        <w:t xml:space="preserve">四、本协议自签订之日起生效，一式两份，双方各执一份。   </w:t>
      </w:r>
    </w:p>
    <w:p>
      <w:pPr>
        <w:spacing w:line="400" w:lineRule="exact"/>
        <w:rPr>
          <w:rFonts w:ascii="宋体" w:hAnsi="宋体"/>
          <w:b/>
          <w:bCs/>
          <w:color w:val="000000"/>
          <w:sz w:val="24"/>
          <w:szCs w:val="24"/>
        </w:rPr>
      </w:pPr>
      <w:r>
        <w:rPr>
          <w:rFonts w:hint="eastAsia" w:ascii="宋体" w:hAnsi="宋体"/>
          <w:b/>
          <w:bCs/>
          <w:color w:val="000000"/>
          <w:sz w:val="24"/>
          <w:szCs w:val="24"/>
        </w:rPr>
        <w:t xml:space="preserve"> </w:t>
      </w:r>
    </w:p>
    <w:p>
      <w:pPr>
        <w:spacing w:line="400" w:lineRule="exact"/>
        <w:rPr>
          <w:rFonts w:ascii="宋体" w:hAnsi="宋体"/>
          <w:b/>
          <w:bCs/>
          <w:color w:val="000000"/>
          <w:sz w:val="24"/>
          <w:szCs w:val="24"/>
        </w:rPr>
      </w:pPr>
      <w:r>
        <w:rPr>
          <w:rFonts w:hint="eastAsia" w:ascii="宋体" w:hAnsi="宋体"/>
          <w:b/>
          <w:bCs/>
          <w:color w:val="000000"/>
          <w:sz w:val="24"/>
          <w:szCs w:val="24"/>
        </w:rPr>
        <w:t xml:space="preserve"> </w:t>
      </w:r>
    </w:p>
    <w:p>
      <w:pPr>
        <w:spacing w:line="400" w:lineRule="exact"/>
        <w:rPr>
          <w:rFonts w:ascii="宋体" w:hAnsi="宋体"/>
          <w:b/>
          <w:bCs/>
          <w:color w:val="000000"/>
          <w:sz w:val="24"/>
          <w:szCs w:val="24"/>
        </w:rPr>
      </w:pPr>
      <w:r>
        <w:rPr>
          <w:rFonts w:hint="eastAsia" w:ascii="宋体" w:hAnsi="宋体"/>
          <w:b/>
          <w:bCs/>
          <w:color w:val="000000"/>
          <w:sz w:val="24"/>
          <w:szCs w:val="24"/>
        </w:rPr>
        <w:t xml:space="preserve"> </w:t>
      </w:r>
    </w:p>
    <w:p>
      <w:pPr>
        <w:spacing w:line="400" w:lineRule="exact"/>
        <w:rPr>
          <w:rFonts w:ascii="宋体" w:hAnsi="宋体"/>
          <w:b/>
          <w:bCs/>
          <w:color w:val="000000"/>
          <w:sz w:val="24"/>
          <w:szCs w:val="24"/>
        </w:rPr>
      </w:pPr>
      <w:r>
        <w:rPr>
          <w:rFonts w:hint="eastAsia" w:ascii="宋体" w:hAnsi="宋体"/>
          <w:b/>
          <w:bCs/>
          <w:color w:val="000000"/>
          <w:sz w:val="24"/>
          <w:szCs w:val="24"/>
        </w:rPr>
        <w:t xml:space="preserve"> </w:t>
      </w:r>
    </w:p>
    <w:p>
      <w:pPr>
        <w:ind w:firstLine="4410" w:firstLineChars="2100"/>
        <w:rPr>
          <w:rFonts w:ascii="宋体" w:hAnsi="宋体"/>
          <w:color w:val="000000"/>
        </w:rPr>
      </w:pPr>
      <w:r>
        <w:rPr>
          <w:rFonts w:hint="eastAsia" w:ascii="宋体" w:hAnsi="宋体"/>
          <w:color w:val="000000"/>
        </w:rPr>
        <w:t>施工单位（盖章）：</w:t>
      </w:r>
    </w:p>
    <w:p>
      <w:pPr>
        <w:rPr>
          <w:rFonts w:ascii="宋体" w:hAnsi="宋体"/>
          <w:color w:val="000000"/>
        </w:rPr>
      </w:pPr>
      <w:r>
        <w:rPr>
          <w:rFonts w:hint="eastAsia" w:ascii="宋体" w:hAnsi="宋体"/>
          <w:color w:val="000000"/>
        </w:rPr>
        <w:t xml:space="preserve"> </w:t>
      </w:r>
    </w:p>
    <w:p>
      <w:pPr>
        <w:ind w:firstLine="4410" w:firstLineChars="2100"/>
        <w:rPr>
          <w:rFonts w:ascii="宋体" w:hAnsi="宋体"/>
          <w:color w:val="000000"/>
        </w:rPr>
      </w:pPr>
      <w:r>
        <w:rPr>
          <w:rFonts w:hint="eastAsia" w:ascii="宋体" w:hAnsi="宋体"/>
          <w:color w:val="000000"/>
        </w:rPr>
        <w:t>负责人（签字或盖章）：</w:t>
      </w:r>
    </w:p>
    <w:p>
      <w:pPr>
        <w:ind w:firstLine="4410" w:firstLineChars="2100"/>
        <w:rPr>
          <w:color w:val="000000"/>
          <w:szCs w:val="21"/>
        </w:rPr>
      </w:pPr>
    </w:p>
    <w:p>
      <w:pPr>
        <w:rPr>
          <w:color w:val="000000"/>
        </w:rPr>
      </w:pPr>
      <w:r>
        <w:rPr>
          <w:color w:val="000000"/>
        </w:rPr>
        <w:t xml:space="preserve"> </w:t>
      </w:r>
    </w:p>
    <w:p>
      <w:pPr>
        <w:adjustRightInd w:val="0"/>
        <w:snapToGrid w:val="0"/>
        <w:spacing w:line="360" w:lineRule="auto"/>
        <w:jc w:val="left"/>
        <w:rPr>
          <w:b/>
          <w:color w:val="000000"/>
          <w:sz w:val="24"/>
        </w:rPr>
        <w:sectPr>
          <w:pgSz w:w="11906" w:h="16838"/>
          <w:pgMar w:top="1440" w:right="1803" w:bottom="1440" w:left="1803" w:header="851" w:footer="992" w:gutter="0"/>
          <w:cols w:space="720" w:num="1"/>
          <w:docGrid w:type="lines" w:linePitch="325" w:charSpace="0"/>
        </w:sectPr>
      </w:pPr>
    </w:p>
    <w:bookmarkEnd w:id="49"/>
    <w:bookmarkEnd w:id="50"/>
    <w:p>
      <w:pPr>
        <w:pStyle w:val="3"/>
        <w:snapToGrid w:val="0"/>
        <w:spacing w:before="240" w:after="240" w:line="240" w:lineRule="auto"/>
        <w:rPr>
          <w:rFonts w:ascii="宋体" w:hAnsi="宋体" w:eastAsia="宋体"/>
          <w:color w:val="000000"/>
          <w:sz w:val="32"/>
        </w:rPr>
      </w:pPr>
      <w:bookmarkStart w:id="51" w:name="_Toc17373"/>
      <w:r>
        <w:rPr>
          <w:rFonts w:hint="eastAsia" w:ascii="宋体" w:hAnsi="宋体" w:eastAsia="宋体"/>
          <w:color w:val="000000"/>
          <w:sz w:val="32"/>
        </w:rPr>
        <w:t>第五部分</w:t>
      </w:r>
      <w:bookmarkStart w:id="52" w:name="_Toc118516258"/>
      <w:r>
        <w:rPr>
          <w:rFonts w:hint="eastAsia" w:ascii="宋体" w:hAnsi="宋体" w:eastAsia="宋体"/>
          <w:color w:val="000000"/>
          <w:sz w:val="32"/>
        </w:rPr>
        <w:t xml:space="preserve"> 附件(响应文件格式)</w:t>
      </w:r>
      <w:bookmarkEnd w:id="51"/>
      <w:bookmarkEnd w:id="52"/>
    </w:p>
    <w:p>
      <w:pPr>
        <w:pStyle w:val="25"/>
        <w:spacing w:line="360" w:lineRule="auto"/>
        <w:ind w:firstLine="480" w:firstLineChars="200"/>
        <w:rPr>
          <w:color w:val="000000"/>
          <w:sz w:val="24"/>
        </w:rPr>
      </w:pPr>
      <w:r>
        <w:rPr>
          <w:color w:val="000000"/>
          <w:sz w:val="24"/>
        </w:rPr>
        <w:t>说明：</w:t>
      </w:r>
    </w:p>
    <w:p>
      <w:pPr>
        <w:pStyle w:val="25"/>
        <w:spacing w:line="360" w:lineRule="auto"/>
        <w:ind w:firstLine="480" w:firstLineChars="200"/>
        <w:rPr>
          <w:color w:val="000000"/>
          <w:sz w:val="24"/>
        </w:rPr>
      </w:pPr>
      <w:r>
        <w:rPr>
          <w:color w:val="000000"/>
          <w:sz w:val="24"/>
        </w:rPr>
        <w:t>1.响应文件由磋商供应商根据照磋商文件要求参照附件格式编制。</w:t>
      </w:r>
    </w:p>
    <w:p>
      <w:pPr>
        <w:pStyle w:val="25"/>
        <w:spacing w:line="360" w:lineRule="auto"/>
        <w:ind w:firstLine="480" w:firstLineChars="200"/>
        <w:rPr>
          <w:color w:val="000000"/>
          <w:sz w:val="24"/>
        </w:rPr>
      </w:pPr>
      <w:r>
        <w:rPr>
          <w:color w:val="000000"/>
          <w:sz w:val="24"/>
        </w:rPr>
        <w:t>2.附件中有参考格式的，参照格式，没有参考格式的，自行编制。</w:t>
      </w:r>
    </w:p>
    <w:p>
      <w:pPr>
        <w:rPr>
          <w:color w:val="000000"/>
        </w:rPr>
      </w:pPr>
      <w:r>
        <w:rPr>
          <w:color w:val="000000"/>
        </w:rPr>
        <w:br w:type="page"/>
      </w:r>
      <w:bookmarkStart w:id="53" w:name="_Toc440358277"/>
      <w:bookmarkStart w:id="54" w:name="_Toc441751183"/>
    </w:p>
    <w:p>
      <w:pPr>
        <w:autoSpaceDE w:val="0"/>
        <w:autoSpaceDN w:val="0"/>
        <w:adjustRightInd w:val="0"/>
        <w:snapToGrid w:val="0"/>
        <w:spacing w:line="360" w:lineRule="auto"/>
        <w:jc w:val="center"/>
        <w:outlineLvl w:val="1"/>
        <w:rPr>
          <w:rFonts w:ascii="宋体" w:hAnsi="宋体" w:cs="宋体"/>
          <w:b/>
          <w:color w:val="000000"/>
          <w:sz w:val="28"/>
          <w:szCs w:val="28"/>
        </w:rPr>
      </w:pPr>
      <w:bookmarkStart w:id="55" w:name="_Toc31799"/>
      <w:r>
        <w:rPr>
          <w:rFonts w:hint="eastAsia" w:ascii="宋体" w:hAnsi="宋体" w:cs="宋体"/>
          <w:b/>
          <w:color w:val="000000"/>
          <w:sz w:val="28"/>
          <w:szCs w:val="28"/>
        </w:rPr>
        <w:t>一、政府采购活动现场确认声明书</w:t>
      </w:r>
      <w:bookmarkEnd w:id="55"/>
    </w:p>
    <w:p>
      <w:pPr>
        <w:pStyle w:val="2"/>
        <w:adjustRightInd w:val="0"/>
        <w:snapToGrid w:val="0"/>
        <w:spacing w:line="360" w:lineRule="auto"/>
        <w:rPr>
          <w:color w:val="000000"/>
          <w:szCs w:val="21"/>
        </w:rPr>
      </w:pPr>
      <w:r>
        <w:rPr>
          <w:rFonts w:hint="eastAsia"/>
          <w:color w:val="000000"/>
          <w:szCs w:val="21"/>
          <w:lang w:eastAsia="zh-CN"/>
        </w:rPr>
        <w:t>新疆邦利工程项目管理咨询有限公司</w:t>
      </w:r>
      <w:r>
        <w:rPr>
          <w:color w:val="000000"/>
          <w:szCs w:val="21"/>
        </w:rPr>
        <w:t>：</w:t>
      </w:r>
    </w:p>
    <w:p>
      <w:pPr>
        <w:pStyle w:val="2"/>
        <w:adjustRightInd w:val="0"/>
        <w:snapToGrid w:val="0"/>
        <w:spacing w:line="360" w:lineRule="auto"/>
        <w:ind w:firstLine="440" w:firstLineChars="200"/>
        <w:rPr>
          <w:color w:val="000000"/>
          <w:szCs w:val="21"/>
        </w:rPr>
      </w:pPr>
      <w:r>
        <w:rPr>
          <w:color w:val="000000"/>
          <w:spacing w:val="5"/>
          <w:szCs w:val="21"/>
        </w:rPr>
        <w:t>本</w:t>
      </w:r>
      <w:r>
        <w:rPr>
          <w:color w:val="000000"/>
          <w:szCs w:val="21"/>
        </w:rPr>
        <w:t>人</w:t>
      </w:r>
      <w:r>
        <w:rPr>
          <w:color w:val="000000"/>
          <w:szCs w:val="21"/>
          <w:u w:val="single"/>
        </w:rPr>
        <w:t xml:space="preserve"> </w:t>
      </w:r>
      <w:r>
        <w:rPr>
          <w:rFonts w:hint="eastAsia"/>
          <w:color w:val="000000"/>
          <w:szCs w:val="21"/>
          <w:u w:val="single"/>
        </w:rPr>
        <w:t xml:space="preserve">   </w:t>
      </w:r>
      <w:r>
        <w:rPr>
          <w:color w:val="000000"/>
          <w:szCs w:val="21"/>
          <w:u w:val="single"/>
        </w:rPr>
        <w:tab/>
      </w:r>
      <w:r>
        <w:rPr>
          <w:color w:val="000000"/>
          <w:spacing w:val="5"/>
          <w:szCs w:val="21"/>
        </w:rPr>
        <w:t>（授权代表姓名），经</w:t>
      </w:r>
      <w:r>
        <w:rPr>
          <w:color w:val="000000"/>
          <w:szCs w:val="21"/>
        </w:rPr>
        <w:t>由</w:t>
      </w:r>
      <w:r>
        <w:rPr>
          <w:color w:val="000000"/>
          <w:szCs w:val="21"/>
          <w:u w:val="single"/>
        </w:rPr>
        <w:t xml:space="preserve"> </w:t>
      </w:r>
      <w:r>
        <w:rPr>
          <w:rFonts w:hint="eastAsia"/>
          <w:color w:val="000000"/>
          <w:szCs w:val="21"/>
          <w:u w:val="single"/>
        </w:rPr>
        <w:t xml:space="preserve">          </w:t>
      </w:r>
      <w:r>
        <w:rPr>
          <w:color w:val="000000"/>
          <w:szCs w:val="21"/>
          <w:u w:val="single"/>
        </w:rPr>
        <w:tab/>
      </w:r>
      <w:r>
        <w:rPr>
          <w:color w:val="000000"/>
          <w:spacing w:val="5"/>
          <w:szCs w:val="21"/>
        </w:rPr>
        <w:t>（单位</w:t>
      </w:r>
      <w:r>
        <w:rPr>
          <w:color w:val="000000"/>
          <w:szCs w:val="21"/>
        </w:rPr>
        <w:t>）</w:t>
      </w:r>
      <w:r>
        <w:rPr>
          <w:color w:val="000000"/>
          <w:spacing w:val="-10"/>
          <w:szCs w:val="21"/>
        </w:rPr>
        <w:t xml:space="preserve"> </w:t>
      </w:r>
      <w:r>
        <w:rPr>
          <w:rFonts w:eastAsia="Times New Roman"/>
          <w:color w:val="000000"/>
          <w:szCs w:val="21"/>
          <w:u w:val="single"/>
        </w:rPr>
        <w:t xml:space="preserve"> </w:t>
      </w:r>
      <w:r>
        <w:rPr>
          <w:rFonts w:hint="eastAsia"/>
          <w:color w:val="000000"/>
          <w:szCs w:val="21"/>
          <w:u w:val="single"/>
        </w:rPr>
        <w:t xml:space="preserve">  </w:t>
      </w:r>
      <w:r>
        <w:rPr>
          <w:rFonts w:eastAsia="Times New Roman"/>
          <w:color w:val="000000"/>
          <w:szCs w:val="21"/>
          <w:u w:val="single"/>
        </w:rPr>
        <w:tab/>
      </w:r>
      <w:r>
        <w:rPr>
          <w:rFonts w:hint="eastAsia"/>
          <w:color w:val="000000"/>
          <w:szCs w:val="21"/>
          <w:u w:val="single"/>
        </w:rPr>
        <w:t xml:space="preserve"> </w:t>
      </w:r>
      <w:r>
        <w:rPr>
          <w:color w:val="000000"/>
          <w:szCs w:val="21"/>
        </w:rPr>
        <w:t xml:space="preserve">（法定代表人姓名）合法授权参加 </w:t>
      </w:r>
      <w:r>
        <w:rPr>
          <w:rFonts w:hint="eastAsia"/>
          <w:color w:val="000000"/>
          <w:szCs w:val="21"/>
          <w:u w:val="single"/>
          <w:lang w:eastAsia="zh-CN"/>
        </w:rPr>
        <w:t xml:space="preserve">库尔勒市阿瓦提乡足球场地建设项目 </w:t>
      </w:r>
      <w:r>
        <w:rPr>
          <w:color w:val="000000"/>
          <w:szCs w:val="21"/>
        </w:rPr>
        <w:t xml:space="preserve">（编号： </w:t>
      </w:r>
      <w:r>
        <w:rPr>
          <w:rFonts w:hint="eastAsia"/>
          <w:color w:val="000000"/>
          <w:szCs w:val="21"/>
          <w:u w:val="single"/>
          <w:lang w:eastAsia="zh-CN"/>
        </w:rPr>
        <w:t>XJBLZC2021-46</w:t>
      </w:r>
      <w:r>
        <w:rPr>
          <w:color w:val="000000"/>
          <w:szCs w:val="21"/>
        </w:rPr>
        <w:t xml:space="preserve"> ）政府采购活动，经与本单位法人代表（负责人）联系确认，现就有关公平竞争事项郑重声明如下：</w:t>
      </w:r>
    </w:p>
    <w:p>
      <w:pPr>
        <w:pStyle w:val="2"/>
        <w:adjustRightInd w:val="0"/>
        <w:snapToGrid w:val="0"/>
        <w:spacing w:line="360" w:lineRule="auto"/>
        <w:ind w:left="574"/>
        <w:rPr>
          <w:color w:val="000000"/>
          <w:szCs w:val="21"/>
        </w:rPr>
      </w:pPr>
      <w:r>
        <w:rPr>
          <w:color w:val="000000"/>
          <w:szCs w:val="21"/>
        </w:rPr>
        <w:t>一、本单位与采购人之间</w:t>
      </w:r>
      <w:r>
        <w:rPr>
          <w:color w:val="000000"/>
          <w:szCs w:val="21"/>
        </w:rPr>
        <w:sym w:font="Wingdings 2" w:char="00A3"/>
      </w:r>
      <w:r>
        <w:rPr>
          <w:color w:val="000000"/>
          <w:szCs w:val="21"/>
        </w:rPr>
        <w:t>不存在利害关系</w:t>
      </w:r>
      <w:r>
        <w:rPr>
          <w:color w:val="000000"/>
          <w:szCs w:val="21"/>
        </w:rPr>
        <w:sym w:font="Wingdings 2" w:char="00A3"/>
      </w:r>
      <w:r>
        <w:rPr>
          <w:color w:val="000000"/>
          <w:szCs w:val="21"/>
        </w:rPr>
        <w:t>存在下列利害关系 ：</w:t>
      </w:r>
    </w:p>
    <w:p>
      <w:pPr>
        <w:pStyle w:val="2"/>
        <w:tabs>
          <w:tab w:val="left" w:pos="2639"/>
          <w:tab w:val="left" w:pos="5159"/>
        </w:tabs>
        <w:adjustRightInd w:val="0"/>
        <w:snapToGrid w:val="0"/>
        <w:spacing w:line="360" w:lineRule="auto"/>
        <w:ind w:left="600"/>
        <w:rPr>
          <w:color w:val="000000"/>
          <w:szCs w:val="21"/>
        </w:rPr>
      </w:pPr>
      <w:r>
        <w:rPr>
          <w:color w:val="000000"/>
          <w:szCs w:val="21"/>
        </w:rPr>
        <w:t>A. 投资关系</w:t>
      </w:r>
      <w:r>
        <w:rPr>
          <w:color w:val="000000"/>
          <w:szCs w:val="21"/>
        </w:rPr>
        <w:tab/>
      </w:r>
      <w:r>
        <w:rPr>
          <w:color w:val="000000"/>
          <w:szCs w:val="21"/>
        </w:rPr>
        <w:t>B. 行政隶属关系</w:t>
      </w:r>
      <w:r>
        <w:rPr>
          <w:color w:val="000000"/>
          <w:szCs w:val="21"/>
        </w:rPr>
        <w:tab/>
      </w:r>
      <w:r>
        <w:rPr>
          <w:color w:val="000000"/>
          <w:szCs w:val="21"/>
        </w:rPr>
        <w:t>C. 业务指导关系</w:t>
      </w:r>
    </w:p>
    <w:p>
      <w:pPr>
        <w:pStyle w:val="2"/>
        <w:adjustRightInd w:val="0"/>
        <w:snapToGrid w:val="0"/>
        <w:spacing w:line="360" w:lineRule="auto"/>
        <w:ind w:left="600"/>
        <w:rPr>
          <w:color w:val="000000"/>
          <w:szCs w:val="21"/>
        </w:rPr>
      </w:pPr>
      <w:r>
        <w:rPr>
          <w:color w:val="000000"/>
          <w:szCs w:val="21"/>
        </w:rPr>
        <w:t>D. 其他可能影响采购公正的利害关系（如有，请如实说明）。</w:t>
      </w:r>
    </w:p>
    <w:p>
      <w:pPr>
        <w:pStyle w:val="2"/>
        <w:tabs>
          <w:tab w:val="left" w:pos="7223"/>
        </w:tabs>
        <w:adjustRightInd w:val="0"/>
        <w:snapToGrid w:val="0"/>
        <w:spacing w:line="360" w:lineRule="auto"/>
        <w:ind w:right="131" w:firstLine="574"/>
        <w:rPr>
          <w:color w:val="000000"/>
          <w:szCs w:val="21"/>
        </w:rPr>
      </w:pPr>
      <w:r>
        <w:rPr>
          <w:color w:val="000000"/>
          <w:szCs w:val="21"/>
        </w:rPr>
        <w:t>二、</w:t>
      </w:r>
      <w:r>
        <w:rPr>
          <w:color w:val="000000"/>
          <w:spacing w:val="3"/>
          <w:szCs w:val="21"/>
        </w:rPr>
        <w:t>现已清楚知道参加本项目采购活动的其他所有供应商名称，本单</w:t>
      </w:r>
      <w:r>
        <w:rPr>
          <w:color w:val="000000"/>
          <w:szCs w:val="21"/>
        </w:rPr>
        <w:t>位</w:t>
      </w:r>
      <w:r>
        <w:rPr>
          <w:color w:val="000000"/>
          <w:szCs w:val="21"/>
        </w:rPr>
        <w:sym w:font="Wingdings 2" w:char="00A3"/>
      </w:r>
      <w:r>
        <w:rPr>
          <w:color w:val="000000"/>
          <w:szCs w:val="21"/>
        </w:rPr>
        <w:t>与其他所有供应商之间均不存在利害关系</w:t>
      </w:r>
      <w:r>
        <w:rPr>
          <w:color w:val="000000"/>
          <w:szCs w:val="21"/>
        </w:rPr>
        <w:sym w:font="Wingdings 2" w:char="00A3"/>
      </w:r>
      <w:r>
        <w:rPr>
          <w:color w:val="000000"/>
          <w:szCs w:val="21"/>
        </w:rPr>
        <w:t>与</w:t>
      </w:r>
      <w:r>
        <w:rPr>
          <w:color w:val="000000"/>
          <w:szCs w:val="21"/>
          <w:u w:val="single"/>
        </w:rPr>
        <w:t xml:space="preserve"> </w:t>
      </w:r>
      <w:r>
        <w:rPr>
          <w:color w:val="000000"/>
          <w:szCs w:val="21"/>
          <w:u w:val="single"/>
        </w:rPr>
        <w:tab/>
      </w:r>
      <w:r>
        <w:rPr>
          <w:color w:val="000000"/>
          <w:szCs w:val="21"/>
        </w:rPr>
        <w:t>（供应商</w:t>
      </w:r>
      <w:r>
        <w:rPr>
          <w:color w:val="000000"/>
          <w:spacing w:val="-11"/>
          <w:szCs w:val="21"/>
        </w:rPr>
        <w:t>名</w:t>
      </w:r>
      <w:r>
        <w:rPr>
          <w:color w:val="000000"/>
          <w:szCs w:val="21"/>
        </w:rPr>
        <w:t>称）之间存在下列利害关系：</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法定代表人或负责人或实际控制人是同一人</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法定代表人或负责人或实际控制人是夫妻关系</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法定代表人或负责人或实际控制人是直系血亲关系</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法定代表人或负责人或实际控制人存在三代以内旁系血亲关系</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法定代表人或负责人或实际控制人存在近姻亲关系</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法定代表人或负责人或实际控制人存在股份控制或实际控制关系</w:t>
      </w:r>
      <w:r>
        <w:rPr>
          <w:rFonts w:hint="eastAsia"/>
          <w:color w:val="000000"/>
          <w:szCs w:val="21"/>
        </w:rPr>
        <w:t>；</w:t>
      </w:r>
    </w:p>
    <w:p>
      <w:pPr>
        <w:pStyle w:val="53"/>
        <w:numPr>
          <w:ilvl w:val="0"/>
          <w:numId w:val="15"/>
        </w:numPr>
        <w:tabs>
          <w:tab w:val="left" w:pos="960"/>
        </w:tabs>
        <w:adjustRightInd w:val="0"/>
        <w:snapToGrid w:val="0"/>
        <w:spacing w:line="360" w:lineRule="auto"/>
        <w:ind w:left="317" w:leftChars="151" w:firstLine="279" w:firstLineChars="133"/>
        <w:jc w:val="left"/>
        <w:rPr>
          <w:color w:val="000000"/>
          <w:szCs w:val="21"/>
        </w:rPr>
      </w:pPr>
      <w:r>
        <w:rPr>
          <w:color w:val="000000"/>
          <w:szCs w:val="21"/>
        </w:rPr>
        <w:t>存在共同直接或间接投资设立子公司、联营企业和合营企业情况</w:t>
      </w:r>
      <w:r>
        <w:rPr>
          <w:rFonts w:hint="eastAsia"/>
          <w:color w:val="000000"/>
          <w:szCs w:val="21"/>
        </w:rPr>
        <w:t>；</w:t>
      </w:r>
    </w:p>
    <w:p>
      <w:pPr>
        <w:pStyle w:val="53"/>
        <w:numPr>
          <w:ilvl w:val="0"/>
          <w:numId w:val="15"/>
        </w:numPr>
        <w:tabs>
          <w:tab w:val="left" w:pos="960"/>
        </w:tabs>
        <w:adjustRightInd w:val="0"/>
        <w:snapToGrid w:val="0"/>
        <w:spacing w:line="360" w:lineRule="auto"/>
        <w:ind w:left="17" w:leftChars="8" w:firstLine="595" w:firstLineChars="301"/>
        <w:jc w:val="left"/>
        <w:rPr>
          <w:color w:val="000000"/>
          <w:spacing w:val="-6"/>
          <w:szCs w:val="21"/>
        </w:rPr>
      </w:pPr>
      <w:r>
        <w:rPr>
          <w:color w:val="000000"/>
          <w:spacing w:val="-6"/>
          <w:szCs w:val="21"/>
        </w:rPr>
        <w:t>存在分级代理或代销关系、同一生产制造商关系、 管理关系、重要业务（占主营业务收入 50% 以上）或重要财务往来关系（如融资）等其他实质性控制关系</w:t>
      </w:r>
      <w:r>
        <w:rPr>
          <w:rFonts w:hint="eastAsia"/>
          <w:color w:val="000000"/>
          <w:spacing w:val="-6"/>
          <w:szCs w:val="21"/>
        </w:rPr>
        <w:t>。</w:t>
      </w:r>
    </w:p>
    <w:p>
      <w:pPr>
        <w:pStyle w:val="2"/>
        <w:tabs>
          <w:tab w:val="left" w:pos="6809"/>
        </w:tabs>
        <w:adjustRightInd w:val="0"/>
        <w:snapToGrid w:val="0"/>
        <w:spacing w:line="360" w:lineRule="auto"/>
        <w:ind w:left="600"/>
        <w:rPr>
          <w:color w:val="000000"/>
          <w:szCs w:val="21"/>
        </w:rPr>
      </w:pPr>
      <w:r>
        <w:rPr>
          <w:color w:val="000000"/>
          <w:szCs w:val="21"/>
        </w:rPr>
        <w:t>I .</w:t>
      </w:r>
      <w:r>
        <w:rPr>
          <w:color w:val="000000"/>
          <w:spacing w:val="-16"/>
          <w:szCs w:val="21"/>
        </w:rPr>
        <w:t xml:space="preserve"> </w:t>
      </w:r>
      <w:r>
        <w:rPr>
          <w:color w:val="000000"/>
          <w:szCs w:val="21"/>
        </w:rPr>
        <w:t>其他利害关系情况</w:t>
      </w:r>
      <w:r>
        <w:rPr>
          <w:color w:val="000000"/>
          <w:szCs w:val="21"/>
          <w:u w:val="single"/>
        </w:rPr>
        <w:t xml:space="preserve"> </w:t>
      </w:r>
      <w:r>
        <w:rPr>
          <w:color w:val="000000"/>
          <w:szCs w:val="21"/>
          <w:u w:val="single"/>
        </w:rPr>
        <w:tab/>
      </w:r>
      <w:r>
        <w:rPr>
          <w:color w:val="000000"/>
          <w:szCs w:val="21"/>
        </w:rPr>
        <w:t>。</w:t>
      </w:r>
    </w:p>
    <w:p>
      <w:pPr>
        <w:pStyle w:val="2"/>
        <w:adjustRightInd w:val="0"/>
        <w:snapToGrid w:val="0"/>
        <w:spacing w:line="360" w:lineRule="auto"/>
        <w:ind w:left="574"/>
        <w:rPr>
          <w:color w:val="000000"/>
          <w:szCs w:val="21"/>
        </w:rPr>
      </w:pPr>
      <w:r>
        <w:rPr>
          <w:color w:val="000000"/>
          <w:szCs w:val="21"/>
        </w:rPr>
        <w:t>三、现已清楚知道并 严格遵守政府采购法律法规和现场纪律。</w:t>
      </w:r>
    </w:p>
    <w:p>
      <w:pPr>
        <w:pStyle w:val="2"/>
        <w:tabs>
          <w:tab w:val="left" w:pos="1543"/>
          <w:tab w:val="left" w:pos="4345"/>
        </w:tabs>
        <w:adjustRightInd w:val="0"/>
        <w:snapToGrid w:val="0"/>
        <w:spacing w:line="360" w:lineRule="auto"/>
        <w:ind w:right="137" w:firstLine="574"/>
        <w:rPr>
          <w:color w:val="000000"/>
          <w:szCs w:val="21"/>
        </w:rPr>
      </w:pPr>
      <w:r>
        <w:rPr>
          <w:color w:val="000000"/>
          <w:szCs w:val="21"/>
        </w:rPr>
        <w:t>四、我发现</w:t>
      </w:r>
      <w:r>
        <w:rPr>
          <w:color w:val="000000"/>
          <w:szCs w:val="21"/>
          <w:u w:val="single"/>
        </w:rPr>
        <w:t xml:space="preserve"> </w:t>
      </w:r>
      <w:r>
        <w:rPr>
          <w:color w:val="000000"/>
          <w:szCs w:val="21"/>
          <w:u w:val="single"/>
        </w:rPr>
        <w:tab/>
      </w:r>
      <w:r>
        <w:rPr>
          <w:color w:val="000000"/>
          <w:szCs w:val="21"/>
        </w:rPr>
        <w:t>供应商之间存在或可能存在上述第二</w:t>
      </w:r>
      <w:r>
        <w:rPr>
          <w:color w:val="000000"/>
          <w:spacing w:val="-17"/>
          <w:szCs w:val="21"/>
        </w:rPr>
        <w:t>条</w:t>
      </w:r>
      <w:r>
        <w:rPr>
          <w:color w:val="000000"/>
          <w:szCs w:val="21"/>
        </w:rPr>
        <w:t>第</w:t>
      </w:r>
      <w:r>
        <w:rPr>
          <w:color w:val="000000"/>
          <w:szCs w:val="21"/>
          <w:u w:val="single"/>
        </w:rPr>
        <w:t xml:space="preserve"> </w:t>
      </w:r>
      <w:r>
        <w:rPr>
          <w:color w:val="000000"/>
          <w:szCs w:val="21"/>
          <w:u w:val="single"/>
        </w:rPr>
        <w:tab/>
      </w:r>
      <w:r>
        <w:rPr>
          <w:color w:val="000000"/>
          <w:szCs w:val="21"/>
        </w:rPr>
        <w:t>项利害关系。</w:t>
      </w:r>
    </w:p>
    <w:p>
      <w:pPr>
        <w:pStyle w:val="2"/>
        <w:adjustRightInd w:val="0"/>
        <w:snapToGrid w:val="0"/>
        <w:spacing w:line="360" w:lineRule="auto"/>
        <w:ind w:right="1003"/>
        <w:rPr>
          <w:color w:val="000000"/>
          <w:szCs w:val="21"/>
        </w:rPr>
      </w:pPr>
    </w:p>
    <w:p>
      <w:pPr>
        <w:pStyle w:val="2"/>
        <w:adjustRightInd w:val="0"/>
        <w:snapToGrid w:val="0"/>
        <w:spacing w:line="360" w:lineRule="auto"/>
        <w:ind w:right="1003" w:firstLine="4200" w:firstLineChars="2000"/>
        <w:rPr>
          <w:color w:val="000000"/>
          <w:szCs w:val="21"/>
        </w:rPr>
      </w:pPr>
      <w:r>
        <w:rPr>
          <w:color w:val="000000"/>
          <w:szCs w:val="21"/>
        </w:rPr>
        <w:t xml:space="preserve">（供应商代表签名）： </w:t>
      </w:r>
    </w:p>
    <w:p>
      <w:pPr>
        <w:pStyle w:val="2"/>
        <w:adjustRightInd w:val="0"/>
        <w:snapToGrid w:val="0"/>
        <w:spacing w:line="360" w:lineRule="auto"/>
        <w:ind w:right="1003"/>
        <w:rPr>
          <w:color w:val="000000"/>
          <w:szCs w:val="21"/>
        </w:rPr>
      </w:pPr>
    </w:p>
    <w:p>
      <w:pPr>
        <w:jc w:val="right"/>
        <w:rPr>
          <w:color w:val="000000"/>
        </w:rPr>
      </w:pPr>
      <w:r>
        <w:rPr>
          <w:color w:val="000000"/>
        </w:rPr>
        <w:t>20</w:t>
      </w:r>
      <w:r>
        <w:rPr>
          <w:rFonts w:hint="eastAsia"/>
          <w:color w:val="000000"/>
        </w:rPr>
        <w:t>21</w:t>
      </w:r>
      <w:r>
        <w:rPr>
          <w:color w:val="000000"/>
        </w:rPr>
        <w:t>年</w:t>
      </w:r>
      <w:r>
        <w:rPr>
          <w:rFonts w:hint="eastAsia"/>
          <w:color w:val="000000"/>
        </w:rPr>
        <w:t xml:space="preserve">  </w:t>
      </w:r>
      <w:r>
        <w:rPr>
          <w:color w:val="000000"/>
        </w:rPr>
        <w:t>月</w:t>
      </w:r>
      <w:r>
        <w:rPr>
          <w:rFonts w:hint="eastAsia"/>
          <w:color w:val="000000"/>
        </w:rPr>
        <w:t xml:space="preserve">  </w:t>
      </w:r>
      <w:r>
        <w:rPr>
          <w:color w:val="000000"/>
        </w:rPr>
        <w:t>日</w:t>
      </w:r>
    </w:p>
    <w:p>
      <w:pPr>
        <w:rPr>
          <w:color w:val="000000"/>
        </w:rPr>
      </w:pPr>
    </w:p>
    <w:p>
      <w:pPr>
        <w:rPr>
          <w:b/>
          <w:bCs/>
          <w:color w:val="000000"/>
        </w:rPr>
      </w:pPr>
      <w:r>
        <w:rPr>
          <w:rFonts w:hint="eastAsia"/>
          <w:b/>
          <w:bCs/>
          <w:color w:val="000000"/>
        </w:rPr>
        <w:t>特别说明：本声明书在开标后填写完毕，发送扫描件至780791400@qq.com。</w:t>
      </w:r>
    </w:p>
    <w:p>
      <w:pPr>
        <w:autoSpaceDE w:val="0"/>
        <w:autoSpaceDN w:val="0"/>
        <w:adjustRightInd w:val="0"/>
        <w:snapToGrid w:val="0"/>
        <w:spacing w:line="360" w:lineRule="auto"/>
        <w:outlineLvl w:val="1"/>
        <w:rPr>
          <w:rFonts w:ascii="宋体" w:hAnsi="宋体"/>
          <w:b/>
          <w:bCs/>
          <w:color w:val="000000"/>
          <w:szCs w:val="21"/>
        </w:rPr>
      </w:pPr>
      <w:r>
        <w:rPr>
          <w:rFonts w:ascii="宋体" w:hAnsi="宋体"/>
          <w:b/>
          <w:color w:val="000000"/>
          <w:szCs w:val="21"/>
        </w:rPr>
        <w:br w:type="page"/>
      </w:r>
      <w:bookmarkStart w:id="56" w:name="_Toc1354"/>
      <w:r>
        <w:rPr>
          <w:rFonts w:hint="eastAsia" w:ascii="宋体" w:hAnsi="宋体"/>
          <w:b/>
          <w:bCs/>
          <w:color w:val="000000"/>
          <w:szCs w:val="21"/>
        </w:rPr>
        <w:t>二、响应文件封面（格式供参考）</w:t>
      </w:r>
      <w:bookmarkEnd w:id="53"/>
      <w:bookmarkEnd w:id="54"/>
      <w:bookmarkEnd w:id="56"/>
    </w:p>
    <w:p>
      <w:pPr>
        <w:autoSpaceDE w:val="0"/>
        <w:autoSpaceDN w:val="0"/>
        <w:adjustRightInd w:val="0"/>
        <w:rPr>
          <w:rFonts w:ascii="宋体" w:hAnsi="宋体"/>
          <w:bCs/>
          <w:color w:val="000000"/>
        </w:rPr>
      </w:pPr>
    </w:p>
    <w:p>
      <w:pPr>
        <w:autoSpaceDE w:val="0"/>
        <w:autoSpaceDN w:val="0"/>
        <w:adjustRightInd w:val="0"/>
        <w:spacing w:line="360" w:lineRule="auto"/>
        <w:jc w:val="right"/>
        <w:rPr>
          <w:rFonts w:ascii="宋体" w:hAnsi="宋体"/>
          <w:b/>
          <w:color w:val="000000"/>
          <w:sz w:val="28"/>
          <w:szCs w:val="28"/>
        </w:rPr>
      </w:pPr>
      <w:r>
        <w:rPr>
          <w:rFonts w:hint="eastAsia" w:ascii="宋体" w:hAnsi="宋体"/>
          <w:bCs/>
          <w:color w:val="000000"/>
        </w:rPr>
        <w:t xml:space="preserve"> </w:t>
      </w:r>
      <w:r>
        <w:rPr>
          <w:rFonts w:hint="eastAsia" w:ascii="宋体" w:hAnsi="宋体"/>
          <w:b/>
          <w:color w:val="000000"/>
          <w:sz w:val="32"/>
          <w:szCs w:val="32"/>
        </w:rPr>
        <w:t xml:space="preserve">                </w:t>
      </w:r>
    </w:p>
    <w:p>
      <w:pPr>
        <w:autoSpaceDE w:val="0"/>
        <w:autoSpaceDN w:val="0"/>
        <w:adjustRightInd w:val="0"/>
        <w:spacing w:line="360" w:lineRule="auto"/>
        <w:jc w:val="center"/>
        <w:rPr>
          <w:rFonts w:ascii="宋体" w:hAnsi="宋体"/>
          <w:b/>
          <w:color w:val="000000"/>
          <w:sz w:val="32"/>
          <w:szCs w:val="32"/>
        </w:rPr>
      </w:pP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lang w:eastAsia="zh-CN"/>
        </w:rPr>
        <w:t xml:space="preserve">库尔勒市阿瓦提乡足球场地建设项目 </w:t>
      </w:r>
    </w:p>
    <w:p>
      <w:pPr>
        <w:autoSpaceDE w:val="0"/>
        <w:autoSpaceDN w:val="0"/>
        <w:adjustRightInd w:val="0"/>
        <w:spacing w:line="360" w:lineRule="auto"/>
        <w:jc w:val="center"/>
        <w:rPr>
          <w:rFonts w:ascii="宋体" w:hAnsi="宋体"/>
          <w:b/>
          <w:color w:val="000000"/>
          <w:sz w:val="36"/>
          <w:szCs w:val="36"/>
        </w:rPr>
      </w:pPr>
    </w:p>
    <w:p>
      <w:pPr>
        <w:autoSpaceDE w:val="0"/>
        <w:autoSpaceDN w:val="0"/>
        <w:adjustRightInd w:val="0"/>
        <w:spacing w:line="360" w:lineRule="auto"/>
        <w:jc w:val="center"/>
        <w:rPr>
          <w:rFonts w:ascii="宋体" w:hAnsi="宋体"/>
          <w:b/>
          <w:color w:val="000000"/>
          <w:sz w:val="32"/>
          <w:szCs w:val="32"/>
        </w:rPr>
      </w:pPr>
    </w:p>
    <w:p>
      <w:pPr>
        <w:pStyle w:val="52"/>
        <w:spacing w:before="120"/>
      </w:pPr>
    </w:p>
    <w:p>
      <w:pPr>
        <w:spacing w:line="360" w:lineRule="auto"/>
        <w:jc w:val="center"/>
        <w:rPr>
          <w:rFonts w:ascii="宋体" w:hAnsi="宋体" w:cs="Angsana New"/>
          <w:color w:val="000000"/>
          <w:spacing w:val="40"/>
          <w:w w:val="90"/>
          <w:sz w:val="72"/>
          <w:szCs w:val="72"/>
          <w:lang w:bidi="th-TH"/>
        </w:rPr>
      </w:pPr>
      <w:r>
        <w:rPr>
          <w:rFonts w:hint="eastAsia" w:ascii="宋体" w:hAnsi="宋体" w:cs="Angsana New"/>
          <w:color w:val="000000"/>
          <w:spacing w:val="40"/>
          <w:w w:val="90"/>
          <w:sz w:val="72"/>
          <w:szCs w:val="72"/>
          <w:lang w:bidi="th-TH"/>
        </w:rPr>
        <w:t>磋商响应文件</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（资格响应文件/商务技术响应文件/报价响应文件）</w:t>
      </w:r>
    </w:p>
    <w:p>
      <w:pPr>
        <w:autoSpaceDE w:val="0"/>
        <w:autoSpaceDN w:val="0"/>
        <w:adjustRightInd w:val="0"/>
        <w:spacing w:line="360" w:lineRule="auto"/>
        <w:jc w:val="center"/>
        <w:rPr>
          <w:rFonts w:hint="eastAsia" w:ascii="宋体" w:hAnsi="宋体" w:eastAsia="宋体"/>
          <w:b/>
          <w:color w:val="000000"/>
          <w:sz w:val="32"/>
          <w:szCs w:val="32"/>
          <w:lang w:eastAsia="zh-CN"/>
        </w:rPr>
      </w:pPr>
      <w:r>
        <w:rPr>
          <w:rFonts w:hint="eastAsia" w:ascii="宋体" w:hAnsi="宋体"/>
          <w:b/>
          <w:color w:val="000000"/>
          <w:sz w:val="32"/>
          <w:szCs w:val="32"/>
        </w:rPr>
        <w:t>采购编号：</w:t>
      </w:r>
      <w:r>
        <w:rPr>
          <w:rFonts w:hint="eastAsia" w:ascii="宋体" w:hAnsi="宋体"/>
          <w:b/>
          <w:color w:val="000000"/>
          <w:sz w:val="32"/>
          <w:szCs w:val="32"/>
          <w:lang w:eastAsia="zh-CN"/>
        </w:rPr>
        <w:t>XJBLZC2021-46</w:t>
      </w:r>
    </w:p>
    <w:p>
      <w:pPr>
        <w:autoSpaceDE w:val="0"/>
        <w:autoSpaceDN w:val="0"/>
        <w:adjustRightInd w:val="0"/>
        <w:spacing w:line="360" w:lineRule="auto"/>
        <w:rPr>
          <w:rFonts w:ascii="宋体" w:hAnsi="宋体"/>
          <w:b/>
          <w:color w:val="000000"/>
          <w:sz w:val="32"/>
          <w:szCs w:val="32"/>
        </w:rPr>
      </w:pPr>
    </w:p>
    <w:p>
      <w:pPr>
        <w:autoSpaceDE w:val="0"/>
        <w:autoSpaceDN w:val="0"/>
        <w:adjustRightInd w:val="0"/>
        <w:spacing w:line="360" w:lineRule="auto"/>
        <w:rPr>
          <w:rFonts w:ascii="宋体" w:hAnsi="宋体"/>
          <w:b/>
          <w:color w:val="000000"/>
          <w:sz w:val="32"/>
          <w:szCs w:val="32"/>
        </w:rPr>
      </w:pPr>
    </w:p>
    <w:p>
      <w:pPr>
        <w:autoSpaceDE w:val="0"/>
        <w:autoSpaceDN w:val="0"/>
        <w:adjustRightInd w:val="0"/>
        <w:spacing w:line="360" w:lineRule="auto"/>
        <w:rPr>
          <w:rFonts w:ascii="宋体" w:hAnsi="宋体"/>
          <w:b/>
          <w:color w:val="000000"/>
          <w:sz w:val="32"/>
          <w:szCs w:val="32"/>
        </w:rPr>
      </w:pPr>
    </w:p>
    <w:p>
      <w:pPr>
        <w:autoSpaceDE w:val="0"/>
        <w:autoSpaceDN w:val="0"/>
        <w:adjustRightInd w:val="0"/>
        <w:spacing w:line="360" w:lineRule="auto"/>
        <w:rPr>
          <w:rFonts w:ascii="宋体" w:hAnsi="宋体"/>
          <w:b/>
          <w:color w:val="000000"/>
          <w:sz w:val="32"/>
          <w:szCs w:val="32"/>
        </w:rPr>
      </w:pPr>
    </w:p>
    <w:p>
      <w:pPr>
        <w:pStyle w:val="19"/>
      </w:pPr>
    </w:p>
    <w:p>
      <w:pPr>
        <w:autoSpaceDE w:val="0"/>
        <w:autoSpaceDN w:val="0"/>
        <w:adjustRightInd w:val="0"/>
        <w:spacing w:line="360" w:lineRule="auto"/>
        <w:rPr>
          <w:rFonts w:ascii="宋体" w:hAnsi="宋体"/>
          <w:b/>
          <w:color w:val="000000"/>
          <w:sz w:val="32"/>
          <w:szCs w:val="32"/>
        </w:rPr>
      </w:pPr>
      <w:r>
        <w:rPr>
          <w:rFonts w:hint="eastAsia" w:ascii="宋体" w:hAnsi="宋体"/>
          <w:b/>
          <w:color w:val="000000"/>
          <w:sz w:val="32"/>
          <w:szCs w:val="32"/>
        </w:rPr>
        <w:t>供应商名称（盖公章或电子签章）：</w:t>
      </w:r>
      <w:r>
        <w:rPr>
          <w:rFonts w:hint="eastAsia" w:ascii="宋体" w:hAnsi="宋体"/>
          <w:b/>
          <w:color w:val="000000"/>
          <w:sz w:val="32"/>
          <w:szCs w:val="32"/>
          <w:u w:val="single"/>
        </w:rPr>
        <w:t xml:space="preserve">                           </w:t>
      </w:r>
    </w:p>
    <w:p>
      <w:pPr>
        <w:autoSpaceDE w:val="0"/>
        <w:autoSpaceDN w:val="0"/>
        <w:adjustRightInd w:val="0"/>
        <w:spacing w:line="360" w:lineRule="auto"/>
        <w:rPr>
          <w:rFonts w:ascii="宋体" w:hAnsi="宋体"/>
          <w:b/>
          <w:color w:val="000000"/>
          <w:sz w:val="32"/>
          <w:szCs w:val="32"/>
        </w:rPr>
      </w:pPr>
    </w:p>
    <w:p>
      <w:pPr>
        <w:autoSpaceDE w:val="0"/>
        <w:autoSpaceDN w:val="0"/>
        <w:adjustRightInd w:val="0"/>
        <w:spacing w:line="360" w:lineRule="auto"/>
        <w:rPr>
          <w:rFonts w:ascii="宋体" w:hAnsi="宋体"/>
          <w:b/>
          <w:color w:val="000000"/>
          <w:sz w:val="32"/>
          <w:szCs w:val="32"/>
        </w:rPr>
      </w:pPr>
    </w:p>
    <w:p>
      <w:pPr>
        <w:pStyle w:val="19"/>
        <w:ind w:firstLine="0"/>
      </w:pPr>
    </w:p>
    <w:p>
      <w:pPr>
        <w:autoSpaceDE w:val="0"/>
        <w:autoSpaceDN w:val="0"/>
        <w:adjustRightInd w:val="0"/>
        <w:spacing w:line="360" w:lineRule="auto"/>
        <w:jc w:val="center"/>
        <w:rPr>
          <w:rFonts w:ascii="宋体" w:hAnsi="宋体"/>
          <w:b/>
          <w:color w:val="000000"/>
          <w:sz w:val="32"/>
          <w:szCs w:val="32"/>
        </w:rPr>
      </w:pPr>
      <w:r>
        <w:rPr>
          <w:rFonts w:hint="eastAsia" w:ascii="宋体" w:hAnsi="宋体"/>
          <w:b/>
          <w:color w:val="000000"/>
          <w:sz w:val="32"/>
          <w:szCs w:val="32"/>
        </w:rPr>
        <w:t>时间：    年   月   日</w:t>
      </w:r>
    </w:p>
    <w:p>
      <w:pPr>
        <w:autoSpaceDE w:val="0"/>
        <w:autoSpaceDN w:val="0"/>
        <w:adjustRightInd w:val="0"/>
        <w:snapToGrid w:val="0"/>
        <w:spacing w:line="360" w:lineRule="auto"/>
        <w:outlineLvl w:val="1"/>
        <w:rPr>
          <w:rFonts w:ascii="宋体" w:hAnsi="宋体" w:eastAsia="Calibri"/>
          <w:b/>
          <w:bCs/>
          <w:color w:val="000000"/>
          <w:szCs w:val="21"/>
        </w:rPr>
      </w:pPr>
      <w:r>
        <w:rPr>
          <w:rFonts w:hint="eastAsia" w:ascii="宋体" w:hAnsi="宋体"/>
          <w:b/>
          <w:bCs/>
          <w:color w:val="000000"/>
          <w:szCs w:val="21"/>
        </w:rPr>
        <w:br w:type="page"/>
      </w:r>
      <w:bookmarkStart w:id="57" w:name="_Toc13463"/>
      <w:r>
        <w:rPr>
          <w:rFonts w:hint="eastAsia" w:ascii="宋体" w:hAnsi="宋体"/>
          <w:b/>
          <w:bCs/>
          <w:color w:val="000000"/>
          <w:szCs w:val="21"/>
        </w:rPr>
        <w:t>三、资格响应文件部分格式</w:t>
      </w:r>
      <w:bookmarkEnd w:id="57"/>
    </w:p>
    <w:p>
      <w:pPr>
        <w:adjustRightInd w:val="0"/>
        <w:spacing w:line="360" w:lineRule="auto"/>
        <w:jc w:val="center"/>
        <w:rPr>
          <w:rFonts w:ascii="宋体" w:hAnsi="宋体"/>
          <w:b/>
          <w:color w:val="000000"/>
          <w:sz w:val="32"/>
          <w:szCs w:val="32"/>
        </w:rPr>
      </w:pPr>
      <w:r>
        <w:rPr>
          <w:rFonts w:hint="eastAsia" w:ascii="宋体" w:hAnsi="宋体"/>
          <w:b/>
          <w:color w:val="000000"/>
          <w:sz w:val="32"/>
          <w:szCs w:val="32"/>
        </w:rPr>
        <w:t>资格证明文件</w:t>
      </w:r>
    </w:p>
    <w:p>
      <w:pPr>
        <w:autoSpaceDE w:val="0"/>
        <w:autoSpaceDN w:val="0"/>
        <w:adjustRightInd w:val="0"/>
        <w:snapToGrid w:val="0"/>
        <w:spacing w:line="360" w:lineRule="auto"/>
        <w:rPr>
          <w:rFonts w:hint="eastAsia" w:ascii="宋体" w:cs="宋体"/>
          <w:b/>
          <w:bCs/>
          <w:color w:val="000000"/>
          <w:szCs w:val="21"/>
        </w:rPr>
      </w:pPr>
      <w:r>
        <w:rPr>
          <w:rFonts w:hint="eastAsia" w:ascii="宋体" w:cs="宋体"/>
          <w:b/>
          <w:bCs/>
          <w:color w:val="000000"/>
          <w:szCs w:val="21"/>
        </w:rPr>
        <w:t xml:space="preserve"> 各供应商须按磋商须知要求出具全部资格证明材料。</w:t>
      </w:r>
    </w:p>
    <w:p>
      <w:pPr>
        <w:rPr>
          <w:rFonts w:hint="eastAsia" w:cs="宋体"/>
          <w:b/>
          <w:bCs/>
          <w:sz w:val="32"/>
          <w:szCs w:val="32"/>
        </w:rPr>
      </w:pPr>
      <w:r>
        <w:rPr>
          <w:rFonts w:hint="eastAsia" w:cs="宋体"/>
          <w:b/>
          <w:bCs/>
          <w:sz w:val="32"/>
          <w:szCs w:val="32"/>
        </w:rPr>
        <w:br w:type="page"/>
      </w:r>
    </w:p>
    <w:p>
      <w:pPr>
        <w:pStyle w:val="40"/>
        <w:adjustRightInd w:val="0"/>
        <w:snapToGrid w:val="0"/>
        <w:spacing w:beforeAutospacing="0" w:afterAutospacing="0" w:line="360" w:lineRule="auto"/>
        <w:jc w:val="center"/>
        <w:rPr>
          <w:rFonts w:cs="宋体"/>
          <w:b/>
          <w:bCs/>
          <w:sz w:val="32"/>
          <w:szCs w:val="32"/>
        </w:rPr>
      </w:pPr>
      <w:r>
        <w:rPr>
          <w:rFonts w:hint="eastAsia" w:cs="宋体"/>
          <w:b/>
          <w:bCs/>
          <w:sz w:val="32"/>
          <w:szCs w:val="32"/>
        </w:rPr>
        <w:t>承诺函</w:t>
      </w:r>
    </w:p>
    <w:p>
      <w:pPr>
        <w:spacing w:line="480" w:lineRule="auto"/>
        <w:rPr>
          <w:rFonts w:ascii="宋体" w:hAnsi="宋体" w:cs="宋体"/>
          <w:szCs w:val="21"/>
          <w:u w:val="single"/>
        </w:rPr>
      </w:pPr>
    </w:p>
    <w:p>
      <w:pPr>
        <w:spacing w:line="480" w:lineRule="auto"/>
        <w:rPr>
          <w:rFonts w:ascii="宋体" w:hAnsi="宋体" w:cs="宋体"/>
          <w:szCs w:val="21"/>
          <w:u w:val="single"/>
        </w:rPr>
      </w:pPr>
      <w:r>
        <w:rPr>
          <w:rFonts w:hint="eastAsia" w:ascii="宋体" w:hAnsi="宋体" w:cs="宋体"/>
          <w:szCs w:val="21"/>
          <w:u w:val="single"/>
        </w:rPr>
        <w:t>（采购人）：</w:t>
      </w:r>
    </w:p>
    <w:p>
      <w:pPr>
        <w:pStyle w:val="40"/>
        <w:spacing w:beforeAutospacing="0" w:afterAutospacing="0" w:line="480" w:lineRule="auto"/>
        <w:ind w:firstLine="843" w:firstLineChars="400"/>
        <w:rPr>
          <w:rFonts w:cs="宋体"/>
          <w:b/>
          <w:bCs/>
          <w:sz w:val="21"/>
          <w:szCs w:val="21"/>
        </w:rPr>
      </w:pPr>
    </w:p>
    <w:p>
      <w:pPr>
        <w:pStyle w:val="40"/>
        <w:shd w:val="clear" w:color="auto"/>
        <w:spacing w:beforeAutospacing="0" w:afterAutospacing="0" w:line="480" w:lineRule="auto"/>
        <w:ind w:firstLine="422" w:firstLineChars="200"/>
        <w:rPr>
          <w:rFonts w:cs="宋体"/>
          <w:b/>
          <w:bCs/>
          <w:sz w:val="21"/>
          <w:szCs w:val="21"/>
        </w:rPr>
      </w:pPr>
      <w:r>
        <w:rPr>
          <w:rFonts w:hint="eastAsia" w:cs="宋体"/>
          <w:b/>
          <w:bCs/>
          <w:sz w:val="21"/>
          <w:szCs w:val="21"/>
        </w:rPr>
        <w:t>我方</w:t>
      </w:r>
      <w:r>
        <w:rPr>
          <w:rFonts w:hint="eastAsia" w:cs="宋体"/>
          <w:b/>
          <w:bCs/>
          <w:sz w:val="21"/>
          <w:szCs w:val="21"/>
          <w:u w:val="single"/>
        </w:rPr>
        <w:t xml:space="preserve">    </w:t>
      </w:r>
      <w:r>
        <w:rPr>
          <w:rFonts w:hint="eastAsia" w:cs="宋体"/>
          <w:b/>
          <w:bCs/>
          <w:i/>
          <w:iCs/>
          <w:sz w:val="21"/>
          <w:szCs w:val="21"/>
          <w:u w:val="single"/>
        </w:rPr>
        <w:t>（供应商全称）</w:t>
      </w:r>
      <w:r>
        <w:rPr>
          <w:rFonts w:hint="eastAsia" w:cs="宋体"/>
          <w:b/>
          <w:bCs/>
          <w:sz w:val="21"/>
          <w:szCs w:val="21"/>
          <w:u w:val="single"/>
        </w:rPr>
        <w:t xml:space="preserve">  </w:t>
      </w:r>
      <w:r>
        <w:rPr>
          <w:rFonts w:hint="eastAsia" w:cs="宋体"/>
          <w:b/>
          <w:bCs/>
          <w:sz w:val="21"/>
          <w:szCs w:val="21"/>
        </w:rPr>
        <w:t>参与</w:t>
      </w:r>
      <w:r>
        <w:rPr>
          <w:rFonts w:hint="eastAsia" w:cs="宋体"/>
          <w:b/>
          <w:bCs/>
          <w:sz w:val="21"/>
          <w:szCs w:val="21"/>
          <w:u w:val="single"/>
        </w:rPr>
        <w:t xml:space="preserve">    </w:t>
      </w:r>
      <w:r>
        <w:rPr>
          <w:rFonts w:hint="eastAsia" w:cs="宋体"/>
          <w:b/>
          <w:bCs/>
          <w:i/>
          <w:iCs/>
          <w:sz w:val="21"/>
          <w:szCs w:val="21"/>
          <w:u w:val="single"/>
        </w:rPr>
        <w:t xml:space="preserve">  （项目名称）   </w:t>
      </w:r>
      <w:r>
        <w:rPr>
          <w:rFonts w:hint="eastAsia" w:cs="宋体"/>
          <w:b/>
          <w:bCs/>
          <w:sz w:val="21"/>
          <w:szCs w:val="21"/>
        </w:rPr>
        <w:t>政府采购活动，针对《中华人民共和国政府采购法》第二十二条所述条件做如下承诺：</w:t>
      </w:r>
    </w:p>
    <w:p>
      <w:pPr>
        <w:pStyle w:val="40"/>
        <w:numPr>
          <w:ilvl w:val="0"/>
          <w:numId w:val="16"/>
        </w:numPr>
        <w:shd w:val="clear" w:color="auto"/>
        <w:spacing w:beforeAutospacing="0" w:afterAutospacing="0" w:line="480" w:lineRule="auto"/>
        <w:ind w:firstLine="422" w:firstLineChars="200"/>
        <w:rPr>
          <w:rFonts w:cs="宋体"/>
          <w:b/>
          <w:bCs/>
          <w:sz w:val="21"/>
          <w:szCs w:val="21"/>
        </w:rPr>
      </w:pPr>
      <w:r>
        <w:rPr>
          <w:rFonts w:hint="eastAsia" w:cs="宋体"/>
          <w:b/>
          <w:bCs/>
          <w:sz w:val="21"/>
          <w:szCs w:val="21"/>
        </w:rPr>
        <w:t>我方具有良好的商业信誉和健全的财务会计制度；</w:t>
      </w:r>
    </w:p>
    <w:p>
      <w:pPr>
        <w:pStyle w:val="40"/>
        <w:numPr>
          <w:ilvl w:val="0"/>
          <w:numId w:val="16"/>
        </w:numPr>
        <w:shd w:val="clear" w:color="auto"/>
        <w:spacing w:beforeAutospacing="0" w:afterAutospacing="0" w:line="480" w:lineRule="auto"/>
        <w:ind w:firstLine="422" w:firstLineChars="200"/>
        <w:rPr>
          <w:rFonts w:cs="宋体"/>
          <w:b/>
          <w:bCs/>
          <w:sz w:val="21"/>
          <w:szCs w:val="21"/>
        </w:rPr>
      </w:pPr>
      <w:r>
        <w:rPr>
          <w:rFonts w:hint="eastAsia" w:cs="宋体"/>
          <w:b/>
          <w:bCs/>
          <w:sz w:val="21"/>
          <w:szCs w:val="21"/>
        </w:rPr>
        <w:t>我方具有履行本项目合同所必需的设备和专业技术能力；</w:t>
      </w:r>
    </w:p>
    <w:p>
      <w:pPr>
        <w:pStyle w:val="40"/>
        <w:numPr>
          <w:ilvl w:val="0"/>
          <w:numId w:val="16"/>
        </w:numPr>
        <w:shd w:val="clear" w:color="auto"/>
        <w:spacing w:beforeAutospacing="0" w:afterAutospacing="0" w:line="480" w:lineRule="auto"/>
        <w:ind w:firstLine="422" w:firstLineChars="200"/>
        <w:rPr>
          <w:rFonts w:cs="宋体"/>
          <w:b/>
          <w:bCs/>
          <w:sz w:val="21"/>
          <w:szCs w:val="21"/>
        </w:rPr>
      </w:pPr>
      <w:r>
        <w:rPr>
          <w:rFonts w:hint="eastAsia" w:cs="宋体"/>
          <w:b/>
          <w:bCs/>
          <w:sz w:val="21"/>
          <w:szCs w:val="21"/>
        </w:rPr>
        <w:t>我方没有缴纳税收和社会保障等方面的失信记录；</w:t>
      </w:r>
    </w:p>
    <w:p>
      <w:pPr>
        <w:pStyle w:val="40"/>
        <w:numPr>
          <w:ilvl w:val="0"/>
          <w:numId w:val="16"/>
        </w:numPr>
        <w:shd w:val="clear" w:color="auto"/>
        <w:spacing w:beforeAutospacing="0" w:afterAutospacing="0" w:line="480" w:lineRule="auto"/>
        <w:ind w:firstLine="422" w:firstLineChars="200"/>
        <w:rPr>
          <w:rFonts w:cs="宋体"/>
          <w:b/>
          <w:bCs/>
          <w:sz w:val="21"/>
          <w:szCs w:val="21"/>
        </w:rPr>
      </w:pPr>
      <w:r>
        <w:rPr>
          <w:rFonts w:hint="eastAsia" w:cs="宋体"/>
          <w:b/>
          <w:bCs/>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pPr>
        <w:pStyle w:val="40"/>
        <w:shd w:val="clear"/>
        <w:spacing w:beforeAutospacing="0" w:afterAutospacing="0" w:line="480" w:lineRule="auto"/>
        <w:ind w:firstLine="422" w:firstLineChars="200"/>
        <w:rPr>
          <w:rFonts w:cs="宋体"/>
          <w:b/>
          <w:bCs/>
          <w:sz w:val="21"/>
          <w:szCs w:val="21"/>
        </w:rPr>
      </w:pPr>
      <w:r>
        <w:rPr>
          <w:rFonts w:hint="eastAsia" w:cs="宋体"/>
          <w:b/>
          <w:bCs/>
          <w:sz w:val="21"/>
          <w:szCs w:val="21"/>
        </w:rPr>
        <w:t>我方对上述承诺内容的真实性负责。如有虚假，将依法承担相应责任。</w:t>
      </w:r>
    </w:p>
    <w:p>
      <w:pPr>
        <w:pStyle w:val="40"/>
        <w:shd w:val="clear"/>
        <w:spacing w:beforeAutospacing="0" w:afterAutospacing="0" w:line="480" w:lineRule="auto"/>
        <w:ind w:firstLine="422" w:firstLineChars="200"/>
        <w:rPr>
          <w:rFonts w:cs="宋体"/>
          <w:b/>
          <w:bCs/>
          <w:sz w:val="21"/>
          <w:szCs w:val="21"/>
        </w:rPr>
      </w:pPr>
    </w:p>
    <w:p>
      <w:pPr>
        <w:pStyle w:val="40"/>
        <w:shd w:val="clear"/>
        <w:spacing w:beforeAutospacing="0" w:afterAutospacing="0" w:line="480" w:lineRule="auto"/>
        <w:ind w:firstLine="422" w:firstLineChars="200"/>
        <w:rPr>
          <w:rFonts w:cs="宋体"/>
          <w:b/>
          <w:bCs/>
          <w:sz w:val="21"/>
          <w:szCs w:val="21"/>
        </w:rPr>
      </w:pPr>
    </w:p>
    <w:p>
      <w:pPr>
        <w:pStyle w:val="40"/>
        <w:shd w:val="clear"/>
        <w:adjustRightInd w:val="0"/>
        <w:snapToGrid w:val="0"/>
        <w:spacing w:beforeAutospacing="0" w:afterAutospacing="0" w:line="360" w:lineRule="auto"/>
        <w:ind w:left="420" w:leftChars="200"/>
        <w:rPr>
          <w:rFonts w:cs="宋体"/>
          <w:sz w:val="21"/>
          <w:szCs w:val="21"/>
        </w:rPr>
      </w:pPr>
      <w:r>
        <w:rPr>
          <w:rFonts w:hint="eastAsia" w:cs="宋体"/>
          <w:sz w:val="21"/>
          <w:szCs w:val="21"/>
        </w:rPr>
        <w:t>供应商全称（盖公章或电子签章）：</w:t>
      </w:r>
    </w:p>
    <w:p>
      <w:pPr>
        <w:pStyle w:val="40"/>
        <w:shd w:val="clear"/>
        <w:adjustRightInd w:val="0"/>
        <w:snapToGrid w:val="0"/>
        <w:spacing w:beforeAutospacing="0" w:afterAutospacing="0" w:line="360" w:lineRule="auto"/>
        <w:ind w:left="420" w:leftChars="200"/>
        <w:rPr>
          <w:rFonts w:cs="宋体"/>
          <w:sz w:val="21"/>
          <w:szCs w:val="21"/>
        </w:rPr>
      </w:pPr>
    </w:p>
    <w:p>
      <w:pPr>
        <w:pStyle w:val="40"/>
        <w:shd w:val="clear"/>
        <w:adjustRightInd w:val="0"/>
        <w:snapToGrid w:val="0"/>
        <w:spacing w:beforeAutospacing="0" w:afterAutospacing="0" w:line="360" w:lineRule="auto"/>
        <w:ind w:left="420" w:leftChars="200"/>
        <w:rPr>
          <w:rFonts w:cs="宋体"/>
          <w:sz w:val="21"/>
          <w:szCs w:val="21"/>
        </w:rPr>
      </w:pPr>
      <w:r>
        <w:rPr>
          <w:rFonts w:hint="eastAsia" w:cs="宋体"/>
          <w:sz w:val="21"/>
          <w:szCs w:val="21"/>
        </w:rPr>
        <w:t>日期：  年  月  日</w:t>
      </w:r>
    </w:p>
    <w:p>
      <w:pPr>
        <w:pStyle w:val="40"/>
        <w:shd w:val="clear"/>
        <w:adjustRightInd w:val="0"/>
        <w:snapToGrid w:val="0"/>
        <w:spacing w:beforeAutospacing="0" w:afterAutospacing="0" w:line="360" w:lineRule="auto"/>
        <w:ind w:left="420" w:leftChars="200"/>
        <w:rPr>
          <w:rFonts w:cs="宋体"/>
          <w:sz w:val="21"/>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pStyle w:val="2"/>
      </w:pPr>
    </w:p>
    <w:p>
      <w:pPr>
        <w:snapToGrid w:val="0"/>
        <w:spacing w:line="360" w:lineRule="auto"/>
        <w:rPr>
          <w:rFonts w:ascii="宋体" w:hAnsi="宋体" w:cs="宋体"/>
          <w:szCs w:val="21"/>
        </w:rPr>
      </w:pPr>
    </w:p>
    <w:p>
      <w:pPr>
        <w:spacing w:line="588" w:lineRule="exact"/>
        <w:rPr>
          <w:rFonts w:ascii="宋体" w:hAnsi="宋体" w:cs="宋体"/>
          <w:b/>
          <w:szCs w:val="21"/>
        </w:rPr>
      </w:pPr>
      <w:r>
        <w:rPr>
          <w:rFonts w:hint="eastAsia" w:ascii="宋体" w:hAnsi="宋体" w:cs="宋体"/>
          <w:b/>
          <w:szCs w:val="21"/>
        </w:rPr>
        <w:t>或c.</w:t>
      </w:r>
      <w:r>
        <w:rPr>
          <w:rFonts w:ascii="宋体" w:hAnsi="宋体" w:cs="宋体"/>
          <w:b/>
          <w:szCs w:val="21"/>
        </w:rPr>
        <w:t>残疾人福利性单位声明函（如有）</w:t>
      </w:r>
    </w:p>
    <w:p>
      <w:pPr>
        <w:spacing w:line="360" w:lineRule="atLeast"/>
        <w:jc w:val="center"/>
        <w:rPr>
          <w:rFonts w:ascii="宋体" w:hAnsi="宋体" w:cs="宋体"/>
          <w:b/>
          <w:sz w:val="28"/>
          <w:szCs w:val="28"/>
        </w:rPr>
      </w:pPr>
      <w:bookmarkStart w:id="58" w:name="OLE_LINK14"/>
      <w:bookmarkStart w:id="59" w:name="OLE_LINK13"/>
    </w:p>
    <w:p>
      <w:pPr>
        <w:spacing w:line="360" w:lineRule="auto"/>
        <w:jc w:val="center"/>
        <w:rPr>
          <w:rFonts w:ascii="宋体" w:hAnsi="宋体" w:cs="宋体"/>
          <w:b/>
          <w:sz w:val="28"/>
          <w:szCs w:val="28"/>
        </w:rPr>
      </w:pPr>
      <w:r>
        <w:rPr>
          <w:rFonts w:ascii="宋体" w:hAnsi="宋体" w:cs="宋体"/>
          <w:b/>
          <w:sz w:val="28"/>
          <w:szCs w:val="28"/>
        </w:rPr>
        <w:t>残疾人福利性单位声明函</w:t>
      </w:r>
    </w:p>
    <w:bookmarkEnd w:id="58"/>
    <w:bookmarkEnd w:id="59"/>
    <w:p>
      <w:pPr>
        <w:snapToGrid w:val="0"/>
        <w:spacing w:line="360" w:lineRule="auto"/>
        <w:ind w:firstLine="444" w:firstLineChars="200"/>
        <w:rPr>
          <w:rFonts w:ascii="宋体" w:hAnsi="宋体" w:cs="宋体"/>
          <w:spacing w:val="6"/>
          <w:szCs w:val="21"/>
        </w:rPr>
      </w:pPr>
      <w:r>
        <w:rPr>
          <w:rFonts w:ascii="宋体" w:hAnsi="宋体" w:cs="宋体"/>
          <w:spacing w:val="6"/>
          <w:szCs w:val="21"/>
        </w:rPr>
        <w:t>本单位郑重声明，根据《财政部 民政部 中国残疾人联合会关于促进残疾人就业政府采购政策的通知》（财库</w:t>
      </w:r>
      <w:r>
        <w:rPr>
          <w:rFonts w:ascii="宋体" w:hAnsi="宋体" w:cs="宋体"/>
          <w:szCs w:val="21"/>
        </w:rPr>
        <w:t>〔2017〕 141</w:t>
      </w:r>
      <w:r>
        <w:rPr>
          <w:rFonts w:ascii="宋体" w:hAnsi="宋体" w:cs="宋体"/>
          <w:spacing w:val="6"/>
          <w:szCs w:val="21"/>
        </w:rPr>
        <w:t>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napToGrid w:val="0"/>
        <w:spacing w:line="360" w:lineRule="auto"/>
        <w:ind w:firstLine="444" w:firstLineChars="200"/>
        <w:rPr>
          <w:rFonts w:ascii="宋体" w:hAnsi="宋体" w:cs="宋体"/>
          <w:spacing w:val="6"/>
          <w:szCs w:val="21"/>
        </w:rPr>
      </w:pPr>
      <w:r>
        <w:rPr>
          <w:rFonts w:ascii="宋体" w:hAnsi="宋体" w:cs="宋体"/>
          <w:spacing w:val="6"/>
          <w:szCs w:val="21"/>
        </w:rPr>
        <w:t>本单位对上述声明的真实性负责。如有虚假，将依法承担相应责任。</w:t>
      </w:r>
    </w:p>
    <w:p>
      <w:pPr>
        <w:pStyle w:val="19"/>
        <w:snapToGrid w:val="0"/>
      </w:pPr>
    </w:p>
    <w:p>
      <w:pPr>
        <w:tabs>
          <w:tab w:val="left" w:pos="4860"/>
        </w:tabs>
        <w:snapToGrid w:val="0"/>
        <w:spacing w:line="360" w:lineRule="auto"/>
        <w:ind w:right="1560" w:firstLine="444" w:firstLineChars="200"/>
        <w:jc w:val="center"/>
        <w:rPr>
          <w:rFonts w:ascii="宋体" w:hAnsi="宋体" w:cs="宋体"/>
          <w:spacing w:val="6"/>
          <w:szCs w:val="21"/>
        </w:rPr>
      </w:pPr>
      <w:r>
        <w:rPr>
          <w:rFonts w:ascii="宋体" w:hAnsi="宋体" w:cs="宋体"/>
          <w:spacing w:val="6"/>
          <w:szCs w:val="21"/>
        </w:rPr>
        <w:t xml:space="preserve">             </w:t>
      </w:r>
      <w:r>
        <w:rPr>
          <w:rFonts w:hint="eastAsia" w:ascii="宋体" w:hAnsi="宋体" w:cs="宋体"/>
          <w:spacing w:val="6"/>
          <w:szCs w:val="21"/>
        </w:rPr>
        <w:t>供应商</w:t>
      </w:r>
      <w:r>
        <w:rPr>
          <w:rFonts w:ascii="宋体" w:hAnsi="宋体" w:cs="宋体"/>
          <w:spacing w:val="6"/>
          <w:szCs w:val="21"/>
        </w:rPr>
        <w:t>（盖章）：</w:t>
      </w:r>
    </w:p>
    <w:p>
      <w:pPr>
        <w:tabs>
          <w:tab w:val="left" w:pos="4860"/>
        </w:tabs>
        <w:snapToGrid w:val="0"/>
        <w:spacing w:line="360" w:lineRule="auto"/>
        <w:ind w:right="1560" w:firstLine="444" w:firstLineChars="200"/>
        <w:jc w:val="center"/>
        <w:rPr>
          <w:rFonts w:ascii="宋体" w:hAnsi="宋体" w:cs="宋体"/>
          <w:spacing w:val="6"/>
          <w:szCs w:val="21"/>
        </w:rPr>
      </w:pPr>
      <w:r>
        <w:rPr>
          <w:rFonts w:ascii="宋体" w:hAnsi="宋体" w:cs="宋体"/>
          <w:spacing w:val="6"/>
          <w:szCs w:val="21"/>
        </w:rPr>
        <w:t xml:space="preserve">      日  期：</w:t>
      </w:r>
    </w:p>
    <w:p>
      <w:pPr>
        <w:spacing w:line="360" w:lineRule="auto"/>
        <w:rPr>
          <w:rFonts w:ascii="宋体" w:hAnsi="宋体"/>
          <w:b/>
          <w:color w:val="000000"/>
          <w:szCs w:val="21"/>
        </w:rPr>
      </w:pPr>
      <w:r>
        <w:rPr>
          <w:rFonts w:ascii="宋体" w:hAnsi="宋体" w:cs="宋体"/>
          <w:spacing w:val="6"/>
          <w:szCs w:val="21"/>
        </w:rPr>
        <w:br w:type="page"/>
      </w:r>
      <w:r>
        <w:rPr>
          <w:rFonts w:hint="eastAsia" w:ascii="宋体" w:hAnsi="宋体"/>
          <w:b/>
          <w:color w:val="000000"/>
          <w:szCs w:val="21"/>
        </w:rPr>
        <w:t>3.特定资格条件相关证明材料（无）</w:t>
      </w:r>
    </w:p>
    <w:p>
      <w:pPr>
        <w:pStyle w:val="40"/>
        <w:adjustRightInd w:val="0"/>
        <w:snapToGrid w:val="0"/>
        <w:spacing w:beforeAutospacing="0" w:afterAutospacing="0" w:line="360" w:lineRule="auto"/>
        <w:ind w:firstLine="422" w:firstLineChars="200"/>
        <w:sectPr>
          <w:footerReference r:id="rId7" w:type="default"/>
          <w:type w:val="oddPage"/>
          <w:pgSz w:w="11906" w:h="16838"/>
          <w:pgMar w:top="1247" w:right="1588" w:bottom="1089" w:left="1588" w:header="851" w:footer="992" w:gutter="0"/>
          <w:cols w:space="720" w:num="1"/>
          <w:docGrid w:linePitch="312" w:charSpace="0"/>
        </w:sectPr>
      </w:pPr>
      <w:r>
        <w:rPr>
          <w:rFonts w:hint="eastAsia" w:cs="宋体"/>
          <w:b/>
          <w:bCs/>
          <w:color w:val="000000"/>
          <w:sz w:val="21"/>
          <w:szCs w:val="21"/>
        </w:rPr>
        <w:br w:type="page"/>
      </w:r>
    </w:p>
    <w:p>
      <w:pPr>
        <w:rPr>
          <w:rFonts w:ascii="宋体" w:hAnsi="宋体"/>
          <w:b/>
          <w:bCs/>
          <w:color w:val="000000"/>
          <w:szCs w:val="21"/>
        </w:rPr>
      </w:pPr>
      <w:r>
        <w:rPr>
          <w:rFonts w:hint="eastAsia" w:ascii="宋体" w:hAnsi="宋体"/>
          <w:b/>
          <w:bCs/>
          <w:color w:val="000000"/>
          <w:szCs w:val="21"/>
        </w:rPr>
        <w:t>三、商务技术响应文件部分格式</w:t>
      </w:r>
    </w:p>
    <w:p>
      <w:pPr>
        <w:spacing w:line="400" w:lineRule="atLeast"/>
        <w:jc w:val="left"/>
        <w:rPr>
          <w:rFonts w:ascii="宋体" w:hAnsi="宋体"/>
          <w:b/>
          <w:color w:val="000000"/>
          <w:sz w:val="24"/>
        </w:rPr>
      </w:pPr>
      <w:r>
        <w:rPr>
          <w:rFonts w:hint="eastAsia" w:ascii="宋体" w:hAnsi="宋体"/>
          <w:b/>
          <w:color w:val="000000"/>
          <w:sz w:val="24"/>
        </w:rPr>
        <w:t>附件1</w:t>
      </w:r>
    </w:p>
    <w:p>
      <w:pPr>
        <w:spacing w:line="360" w:lineRule="auto"/>
        <w:jc w:val="center"/>
        <w:rPr>
          <w:rFonts w:ascii="宋体" w:hAnsi="宋体"/>
          <w:b/>
          <w:color w:val="000000"/>
          <w:sz w:val="32"/>
          <w:szCs w:val="32"/>
        </w:rPr>
      </w:pPr>
      <w:r>
        <w:rPr>
          <w:rFonts w:hint="eastAsia" w:ascii="宋体" w:hAnsi="宋体"/>
          <w:b/>
          <w:color w:val="000000"/>
          <w:sz w:val="32"/>
          <w:szCs w:val="32"/>
        </w:rPr>
        <w:t>磋商响应函</w:t>
      </w:r>
    </w:p>
    <w:p>
      <w:pPr>
        <w:spacing w:line="360" w:lineRule="auto"/>
        <w:rPr>
          <w:rFonts w:hint="eastAsia" w:ascii="宋体" w:hAnsi="宋体" w:eastAsia="宋体"/>
          <w:color w:val="000000"/>
          <w:szCs w:val="21"/>
          <w:u w:val="single"/>
          <w:lang w:eastAsia="zh-CN"/>
        </w:rPr>
      </w:pPr>
      <w:r>
        <w:rPr>
          <w:rFonts w:hint="eastAsia" w:ascii="宋体" w:hAnsi="宋体"/>
          <w:color w:val="000000"/>
          <w:szCs w:val="21"/>
        </w:rPr>
        <w:t>致：</w:t>
      </w:r>
      <w:r>
        <w:rPr>
          <w:rFonts w:hint="eastAsia" w:ascii="宋体" w:hAnsi="宋体"/>
          <w:color w:val="000000"/>
          <w:szCs w:val="21"/>
          <w:lang w:eastAsia="zh-CN"/>
        </w:rPr>
        <w:t>库尔勒市阿瓦提乡人民政府</w:t>
      </w:r>
    </w:p>
    <w:p>
      <w:pPr>
        <w:spacing w:beforeLines="10" w:line="360" w:lineRule="auto"/>
        <w:ind w:firstLine="735" w:firstLineChars="350"/>
        <w:rPr>
          <w:rFonts w:ascii="宋体" w:hAnsi="宋体"/>
          <w:color w:val="000000"/>
          <w:szCs w:val="21"/>
        </w:rPr>
      </w:pPr>
      <w:r>
        <w:rPr>
          <w:rFonts w:hint="eastAsia" w:ascii="宋体" w:hAnsi="宋体"/>
          <w:color w:val="000000"/>
          <w:szCs w:val="21"/>
          <w:u w:val="single"/>
          <w:lang w:val="zh-CN"/>
        </w:rPr>
        <w:t xml:space="preserve">                   </w:t>
      </w:r>
      <w:r>
        <w:rPr>
          <w:rFonts w:hint="eastAsia" w:ascii="宋体" w:hAnsi="宋体"/>
          <w:color w:val="000000"/>
          <w:szCs w:val="21"/>
        </w:rPr>
        <w:t>(供应商全称)授权</w:t>
      </w:r>
      <w:r>
        <w:rPr>
          <w:rFonts w:hint="eastAsia" w:ascii="宋体" w:hAnsi="宋体"/>
          <w:color w:val="000000"/>
          <w:szCs w:val="21"/>
          <w:u w:val="single"/>
          <w:lang w:val="zh-CN"/>
        </w:rPr>
        <w:t xml:space="preserve">  </w:t>
      </w:r>
      <w:r>
        <w:rPr>
          <w:rFonts w:hint="eastAsia" w:ascii="宋体" w:hAnsi="宋体"/>
          <w:color w:val="000000"/>
          <w:szCs w:val="21"/>
          <w:u w:val="single"/>
        </w:rPr>
        <w:t xml:space="preserve">  </w:t>
      </w:r>
      <w:r>
        <w:rPr>
          <w:rFonts w:hint="eastAsia" w:ascii="宋体" w:hAnsi="宋体"/>
          <w:color w:val="000000"/>
          <w:szCs w:val="21"/>
          <w:u w:val="single"/>
          <w:lang w:val="zh-CN"/>
        </w:rPr>
        <w:t xml:space="preserve">    </w:t>
      </w:r>
      <w:r>
        <w:rPr>
          <w:rFonts w:hint="eastAsia" w:ascii="宋体" w:hAnsi="宋体"/>
          <w:color w:val="000000"/>
          <w:szCs w:val="21"/>
        </w:rPr>
        <w:t>(全权代表姓名)</w:t>
      </w:r>
      <w:r>
        <w:rPr>
          <w:rFonts w:hint="eastAsia" w:ascii="宋体" w:hAnsi="宋体"/>
          <w:color w:val="000000"/>
          <w:szCs w:val="21"/>
          <w:u w:val="single"/>
          <w:lang w:val="zh-CN"/>
        </w:rPr>
        <w:t xml:space="preserve">           </w:t>
      </w:r>
      <w:r>
        <w:rPr>
          <w:rFonts w:hint="eastAsia" w:ascii="宋体" w:hAnsi="宋体"/>
          <w:color w:val="000000"/>
          <w:szCs w:val="21"/>
        </w:rPr>
        <w:t>(职务、职称)为全权代表，参加贵方组织的</w:t>
      </w:r>
      <w:r>
        <w:rPr>
          <w:rFonts w:hint="eastAsia" w:ascii="宋体" w:hAnsi="宋体"/>
          <w:color w:val="000000"/>
          <w:szCs w:val="21"/>
          <w:u w:val="single"/>
          <w:lang w:eastAsia="zh-CN"/>
        </w:rPr>
        <w:t>库尔勒市阿瓦提乡足球场地建设项目</w:t>
      </w:r>
      <w:r>
        <w:rPr>
          <w:rFonts w:hint="eastAsia" w:ascii="宋体" w:hAnsi="宋体"/>
          <w:color w:val="000000"/>
          <w:szCs w:val="21"/>
          <w:u w:val="single"/>
        </w:rPr>
        <w:t xml:space="preserve"> </w:t>
      </w:r>
      <w:r>
        <w:rPr>
          <w:rFonts w:hint="eastAsia" w:ascii="宋体" w:hAnsi="宋体"/>
          <w:color w:val="000000"/>
          <w:szCs w:val="21"/>
        </w:rPr>
        <w:t>(采购编号：</w:t>
      </w:r>
      <w:r>
        <w:rPr>
          <w:rFonts w:hint="eastAsia" w:ascii="宋体" w:hAnsi="宋体"/>
          <w:color w:val="000000"/>
          <w:szCs w:val="21"/>
          <w:u w:val="single"/>
          <w:lang w:eastAsia="zh-CN"/>
        </w:rPr>
        <w:t>XJBLZC2021-46</w:t>
      </w:r>
      <w:r>
        <w:rPr>
          <w:rFonts w:hint="eastAsia" w:ascii="宋体" w:hAnsi="宋体"/>
          <w:color w:val="000000"/>
          <w:szCs w:val="21"/>
        </w:rPr>
        <w:t xml:space="preserve"> </w:t>
      </w:r>
      <w:r>
        <w:rPr>
          <w:rFonts w:hint="eastAsia" w:ascii="宋体" w:hAnsi="宋体" w:cs="仿宋_GB2312"/>
          <w:color w:val="000000"/>
          <w:szCs w:val="21"/>
          <w:lang w:val="zh-CN"/>
        </w:rPr>
        <w:t>)</w:t>
      </w:r>
      <w:r>
        <w:rPr>
          <w:rFonts w:hint="eastAsia" w:ascii="宋体" w:hAnsi="宋体"/>
          <w:color w:val="000000"/>
          <w:szCs w:val="21"/>
        </w:rPr>
        <w:t>磋商的有关活动，</w:t>
      </w:r>
      <w:r>
        <w:rPr>
          <w:rFonts w:ascii="宋体" w:hAnsi="宋体"/>
          <w:color w:val="000000"/>
          <w:szCs w:val="21"/>
        </w:rPr>
        <w:t>且声明本项目</w:t>
      </w:r>
      <w:r>
        <w:rPr>
          <w:rFonts w:hint="eastAsia" w:ascii="宋体" w:hAnsi="宋体"/>
          <w:color w:val="000000"/>
          <w:szCs w:val="21"/>
        </w:rPr>
        <w:t xml:space="preserve">拟派项目负责人： </w:t>
      </w:r>
      <w:r>
        <w:rPr>
          <w:rFonts w:hint="eastAsia"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工期：</w:t>
      </w:r>
      <w:r>
        <w:rPr>
          <w:rFonts w:ascii="宋体" w:hAnsi="宋体"/>
          <w:color w:val="000000"/>
          <w:szCs w:val="21"/>
          <w:u w:val="single"/>
        </w:rPr>
        <w:t xml:space="preserve">      </w:t>
      </w:r>
      <w:r>
        <w:rPr>
          <w:rFonts w:ascii="宋体" w:hAnsi="宋体"/>
          <w:color w:val="000000"/>
          <w:szCs w:val="21"/>
        </w:rPr>
        <w:t>日历天，</w:t>
      </w:r>
      <w:r>
        <w:rPr>
          <w:rFonts w:hint="eastAsia" w:ascii="宋体" w:hAnsi="宋体"/>
          <w:color w:val="000000"/>
          <w:szCs w:val="21"/>
        </w:rPr>
        <w:t>质量标准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保修期严格按照磋商文件要求。为此：</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1、我方同意在供应商</w:t>
      </w:r>
      <w:r>
        <w:rPr>
          <w:rFonts w:hint="eastAsia" w:ascii="宋体" w:hAnsi="宋体"/>
          <w:color w:val="000000"/>
          <w:kern w:val="44"/>
          <w:szCs w:val="21"/>
        </w:rPr>
        <w:t>编制和提交响应文件须知</w:t>
      </w:r>
      <w:r>
        <w:rPr>
          <w:rFonts w:hint="eastAsia" w:ascii="宋体" w:hAnsi="宋体"/>
          <w:color w:val="000000"/>
          <w:szCs w:val="21"/>
        </w:rPr>
        <w:t>规定的响应文件开启日期起遵守本响应函中的承诺且在响应有效期满之前均具有约束力。</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2、我方承诺已经具备参加采购活动的供应商应当具备的条件：</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(1)具有独立承担民事责任的能力；</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(2)遵守国家法律、行政法规，具有良好的信誉和商业道德；</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(3)具有履行合同的能力和良好的履行合同记录；</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(4)良好的资金、财务状况；</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(5)提供的产品和服务符合采购规定的响应标准和环保标准；</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(6)没有违反采购法规、政策的记录；</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(7)没有发生重大经济纠纷和走私犯罪记录。</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3、我方完全理解贵方不一定要接受最低价的响应。</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4、我方愿意向贵方提供任何与该项响应有关的数据、情况和服务资料。若贵方需要，我方愿意提供我方作出的一切承诺的证明材料。</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5、我方已详细审核全部磋商文件，包括磋商文件修改书（如有的话）、参考资料及有关附件，确认无误。我方完全理解并接受磋商文件的各项规定和要求，对磋商文件的合理性、合法性不再有异议。</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6、供应商有下列情形之一的，处以采购金额5‰以上10‰以下的罚款；有违法所得的，并处没收违法所得；构成犯罪的，依法追究刑事责任：</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(1)提供虚假材料谋取成交、成交的；</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(2)采取不正当手段诋毁、排挤其他供应商的；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(3)与采购人、其它供应商或者采购代理机构恶意串通的；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(4)向采购人、采购代理机构行贿或者提供其他不正当利益的；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(5)在磋商采购过程中与采购人进行协商谈判的；</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(6)拒绝有关部门监督检查或提供虚假情况的。</w:t>
      </w:r>
    </w:p>
    <w:p>
      <w:pPr>
        <w:adjustRightInd w:val="0"/>
        <w:snapToGrid w:val="0"/>
        <w:spacing w:line="360" w:lineRule="auto"/>
        <w:rPr>
          <w:rFonts w:ascii="宋体" w:hAnsi="宋体"/>
          <w:color w:val="000000"/>
          <w:szCs w:val="21"/>
        </w:rPr>
      </w:pPr>
      <w:r>
        <w:rPr>
          <w:rFonts w:hint="eastAsia" w:ascii="宋体" w:hAnsi="宋体"/>
          <w:color w:val="000000"/>
          <w:szCs w:val="21"/>
        </w:rPr>
        <w:t>供应商有前款第(1)至(5)项情形之一的，成交、成交无效。</w:t>
      </w:r>
    </w:p>
    <w:p>
      <w:pPr>
        <w:adjustRightInd w:val="0"/>
        <w:snapToGrid w:val="0"/>
        <w:spacing w:line="360" w:lineRule="auto"/>
        <w:ind w:firstLine="420" w:firstLineChars="200"/>
        <w:rPr>
          <w:rFonts w:ascii="宋体" w:hAnsi="宋体"/>
          <w:color w:val="000000"/>
          <w:szCs w:val="21"/>
        </w:rPr>
      </w:pPr>
    </w:p>
    <w:p>
      <w:pPr>
        <w:adjustRightInd w:val="0"/>
        <w:snapToGrid w:val="0"/>
        <w:spacing w:line="360" w:lineRule="auto"/>
        <w:ind w:left="420" w:leftChars="200"/>
        <w:rPr>
          <w:rFonts w:ascii="宋体" w:hAnsi="宋体" w:cs="宋体"/>
          <w:color w:val="000000"/>
          <w:szCs w:val="21"/>
          <w:u w:val="single"/>
          <w:lang w:val="zh-CN"/>
        </w:rPr>
      </w:pPr>
      <w:r>
        <w:rPr>
          <w:rFonts w:hint="eastAsia" w:ascii="宋体" w:hAnsi="宋体" w:cs="宋体"/>
          <w:color w:val="000000"/>
          <w:szCs w:val="21"/>
          <w:lang w:val="zh-CN"/>
        </w:rPr>
        <w:t xml:space="preserve">供应商（盖公章或电子签章）：  </w:t>
      </w:r>
      <w:r>
        <w:rPr>
          <w:rFonts w:hint="eastAsia" w:ascii="宋体" w:hAnsi="宋体" w:cs="宋体"/>
          <w:color w:val="000000"/>
          <w:szCs w:val="21"/>
          <w:u w:val="single"/>
          <w:lang w:val="zh-CN"/>
        </w:rPr>
        <w:t xml:space="preserve">                     </w:t>
      </w:r>
    </w:p>
    <w:p>
      <w:pPr>
        <w:adjustRightInd w:val="0"/>
        <w:snapToGrid w:val="0"/>
        <w:spacing w:line="360" w:lineRule="auto"/>
        <w:ind w:left="420" w:leftChars="200"/>
        <w:rPr>
          <w:rFonts w:ascii="宋体" w:hAnsi="宋体" w:cs="宋体"/>
          <w:color w:val="000000"/>
          <w:szCs w:val="21"/>
        </w:rPr>
      </w:pPr>
      <w:r>
        <w:rPr>
          <w:rFonts w:hint="eastAsia" w:ascii="宋体" w:hAnsi="宋体" w:cs="宋体"/>
          <w:color w:val="000000"/>
          <w:szCs w:val="21"/>
          <w:lang w:val="zh-CN"/>
        </w:rPr>
        <w:t xml:space="preserve">联系电话： </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 xml:space="preserve">传真：  </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 xml:space="preserve"> 电子邮件：</w:t>
      </w:r>
      <w:r>
        <w:rPr>
          <w:rFonts w:hint="eastAsia" w:ascii="宋体" w:hAnsi="宋体" w:cs="宋体"/>
          <w:color w:val="000000"/>
          <w:szCs w:val="21"/>
          <w:u w:val="single"/>
          <w:lang w:val="zh-CN"/>
        </w:rPr>
        <w:t xml:space="preserve">              </w:t>
      </w:r>
    </w:p>
    <w:p>
      <w:pPr>
        <w:adjustRightInd w:val="0"/>
        <w:snapToGrid w:val="0"/>
        <w:spacing w:line="360" w:lineRule="auto"/>
        <w:ind w:left="420" w:leftChars="200"/>
        <w:rPr>
          <w:rFonts w:ascii="宋体" w:hAnsi="宋体" w:cs="宋体"/>
          <w:color w:val="000000"/>
          <w:szCs w:val="21"/>
          <w:lang w:val="zh-CN"/>
        </w:rPr>
      </w:pPr>
      <w:r>
        <w:rPr>
          <w:rFonts w:hint="eastAsia" w:ascii="宋体" w:hAnsi="宋体" w:cs="宋体"/>
          <w:color w:val="000000"/>
          <w:szCs w:val="21"/>
          <w:lang w:val="zh-CN"/>
        </w:rPr>
        <w:t>开户银行：</w:t>
      </w:r>
      <w:r>
        <w:rPr>
          <w:rFonts w:hint="eastAsia" w:ascii="宋体" w:hAnsi="宋体" w:cs="宋体"/>
          <w:color w:val="000000"/>
          <w:szCs w:val="21"/>
          <w:u w:val="single"/>
          <w:lang w:val="zh-CN"/>
        </w:rPr>
        <w:t xml:space="preserve">                                                    </w:t>
      </w:r>
    </w:p>
    <w:p>
      <w:pPr>
        <w:adjustRightInd w:val="0"/>
        <w:snapToGrid w:val="0"/>
        <w:spacing w:line="360" w:lineRule="auto"/>
        <w:ind w:left="420" w:leftChars="200"/>
        <w:rPr>
          <w:rFonts w:ascii="宋体" w:hAnsi="宋体" w:cs="宋体"/>
          <w:color w:val="000000"/>
          <w:szCs w:val="21"/>
          <w:lang w:val="zh-CN"/>
        </w:rPr>
      </w:pPr>
      <w:r>
        <w:rPr>
          <w:rFonts w:hint="eastAsia" w:ascii="宋体" w:hAnsi="宋体" w:cs="宋体"/>
          <w:color w:val="000000"/>
          <w:szCs w:val="21"/>
          <w:lang w:val="zh-CN"/>
        </w:rPr>
        <w:t>银行账号：</w:t>
      </w:r>
      <w:r>
        <w:rPr>
          <w:rFonts w:hint="eastAsia" w:ascii="宋体" w:hAnsi="宋体" w:cs="宋体"/>
          <w:color w:val="000000"/>
          <w:szCs w:val="21"/>
          <w:u w:val="single"/>
          <w:lang w:val="zh-CN"/>
        </w:rPr>
        <w:t xml:space="preserve">                                                    </w:t>
      </w:r>
    </w:p>
    <w:p>
      <w:pPr>
        <w:adjustRightInd w:val="0"/>
        <w:snapToGrid w:val="0"/>
        <w:spacing w:line="360" w:lineRule="auto"/>
        <w:ind w:left="420" w:leftChars="200"/>
        <w:rPr>
          <w:rFonts w:ascii="宋体" w:hAnsi="宋体" w:cs="宋体"/>
          <w:color w:val="000000"/>
          <w:szCs w:val="21"/>
        </w:rPr>
      </w:pPr>
      <w:r>
        <w:rPr>
          <w:rFonts w:hint="eastAsia" w:ascii="宋体" w:hAnsi="宋体" w:cs="宋体"/>
          <w:color w:val="000000"/>
          <w:szCs w:val="21"/>
          <w:lang w:val="zh-CN"/>
        </w:rPr>
        <w:t>联系地址：</w:t>
      </w:r>
      <w:r>
        <w:rPr>
          <w:rFonts w:hint="eastAsia" w:ascii="宋体" w:hAnsi="宋体" w:cs="宋体"/>
          <w:color w:val="000000"/>
          <w:szCs w:val="21"/>
          <w:u w:val="single"/>
          <w:lang w:val="zh-CN"/>
        </w:rPr>
        <w:t xml:space="preserve">                                                    </w:t>
      </w:r>
    </w:p>
    <w:p>
      <w:pPr>
        <w:adjustRightInd w:val="0"/>
        <w:snapToGrid w:val="0"/>
        <w:spacing w:line="360" w:lineRule="auto"/>
        <w:ind w:left="420" w:leftChars="200"/>
        <w:rPr>
          <w:rFonts w:ascii="宋体" w:hAnsi="宋体" w:cs="宋体"/>
          <w:color w:val="000000"/>
          <w:szCs w:val="21"/>
        </w:rPr>
      </w:pPr>
      <w:r>
        <w:rPr>
          <w:rFonts w:hint="eastAsia" w:ascii="宋体" w:hAnsi="宋体" w:cs="宋体"/>
          <w:color w:val="000000"/>
          <w:szCs w:val="21"/>
          <w:lang w:val="zh-CN"/>
        </w:rPr>
        <w:t>邮政编码：</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传真号码：</w:t>
      </w:r>
      <w:r>
        <w:rPr>
          <w:rFonts w:hint="eastAsia" w:ascii="宋体" w:hAnsi="宋体" w:cs="宋体"/>
          <w:color w:val="000000"/>
          <w:szCs w:val="21"/>
          <w:u w:val="single"/>
          <w:lang w:val="zh-CN"/>
        </w:rPr>
        <w:t xml:space="preserve">                     </w:t>
      </w:r>
    </w:p>
    <w:p>
      <w:pPr>
        <w:wordWrap w:val="0"/>
        <w:spacing w:line="360" w:lineRule="auto"/>
        <w:jc w:val="right"/>
        <w:rPr>
          <w:rFonts w:ascii="宋体" w:hAnsi="宋体"/>
          <w:color w:val="000000"/>
          <w:sz w:val="24"/>
        </w:rPr>
      </w:pPr>
      <w:r>
        <w:rPr>
          <w:rFonts w:hint="eastAsia" w:ascii="宋体" w:hAnsi="宋体" w:cs="宋体"/>
          <w:color w:val="000000"/>
          <w:szCs w:val="21"/>
          <w:lang w:val="zh-CN"/>
        </w:rPr>
        <w:t>日</w:t>
      </w:r>
      <w:r>
        <w:rPr>
          <w:rFonts w:hint="eastAsia" w:ascii="宋体" w:hAnsi="宋体" w:cs="宋体"/>
          <w:color w:val="000000"/>
          <w:szCs w:val="21"/>
        </w:rPr>
        <w:t xml:space="preserve">    </w:t>
      </w:r>
      <w:r>
        <w:rPr>
          <w:rFonts w:hint="eastAsia" w:ascii="宋体" w:hAnsi="宋体" w:cs="宋体"/>
          <w:color w:val="000000"/>
          <w:szCs w:val="21"/>
          <w:lang w:val="zh-CN"/>
        </w:rPr>
        <w:t>期</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lang w:val="zh-CN"/>
        </w:rPr>
        <w:t>年</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lang w:val="zh-CN"/>
        </w:rPr>
        <w:t>月</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日</w:t>
      </w:r>
      <w:r>
        <w:rPr>
          <w:rFonts w:hint="eastAsia" w:ascii="宋体" w:hAnsi="宋体"/>
          <w:color w:val="000000"/>
          <w:sz w:val="24"/>
        </w:rPr>
        <w:t xml:space="preserve">    </w:t>
      </w:r>
    </w:p>
    <w:p>
      <w:pPr>
        <w:spacing w:line="360" w:lineRule="auto"/>
        <w:rPr>
          <w:rFonts w:ascii="宋体" w:hAnsi="宋体"/>
          <w:color w:val="000000"/>
          <w:sz w:val="24"/>
        </w:rPr>
        <w:sectPr>
          <w:footerReference r:id="rId8" w:type="default"/>
          <w:pgSz w:w="11906" w:h="16838"/>
          <w:pgMar w:top="1440" w:right="1803" w:bottom="1440" w:left="1803" w:header="851" w:footer="992" w:gutter="0"/>
          <w:cols w:space="720" w:num="1"/>
          <w:docGrid w:type="lines" w:linePitch="325" w:charSpace="0"/>
        </w:sectPr>
      </w:pPr>
      <w:r>
        <w:rPr>
          <w:rFonts w:hint="eastAsia" w:ascii="宋体" w:hAnsi="宋体"/>
          <w:color w:val="000000"/>
          <w:sz w:val="24"/>
        </w:rPr>
        <w:t xml:space="preserve">  </w:t>
      </w:r>
    </w:p>
    <w:p>
      <w:pPr>
        <w:spacing w:line="360" w:lineRule="atLeast"/>
        <w:rPr>
          <w:rFonts w:ascii="宋体" w:hAnsi="宋体"/>
          <w:b/>
          <w:color w:val="000000"/>
          <w:sz w:val="24"/>
        </w:rPr>
      </w:pPr>
      <w:r>
        <w:rPr>
          <w:rFonts w:hint="eastAsia" w:ascii="宋体" w:hAnsi="宋体"/>
          <w:b/>
          <w:color w:val="000000"/>
        </w:rPr>
        <w:t>附件2</w:t>
      </w:r>
    </w:p>
    <w:p>
      <w:pPr>
        <w:spacing w:line="360" w:lineRule="auto"/>
        <w:jc w:val="center"/>
        <w:rPr>
          <w:rFonts w:ascii="宋体" w:hAnsi="宋体"/>
          <w:b/>
          <w:sz w:val="32"/>
          <w:szCs w:val="32"/>
        </w:rPr>
      </w:pPr>
      <w:r>
        <w:rPr>
          <w:rFonts w:hint="eastAsia" w:ascii="宋体" w:hAnsi="宋体"/>
          <w:b/>
          <w:sz w:val="32"/>
          <w:szCs w:val="32"/>
        </w:rPr>
        <w:t>授权委托书</w:t>
      </w:r>
    </w:p>
    <w:p>
      <w:pPr>
        <w:pStyle w:val="19"/>
      </w:pPr>
    </w:p>
    <w:p>
      <w:pPr>
        <w:tabs>
          <w:tab w:val="left" w:pos="8100"/>
          <w:tab w:val="left" w:pos="8280"/>
        </w:tabs>
        <w:adjustRightInd w:val="0"/>
        <w:snapToGrid w:val="0"/>
        <w:spacing w:line="360" w:lineRule="auto"/>
        <w:ind w:right="32" w:firstLine="420" w:firstLineChars="200"/>
        <w:rPr>
          <w:rFonts w:ascii="宋体" w:hAnsi="宋体"/>
        </w:rPr>
      </w:pPr>
    </w:p>
    <w:p>
      <w:pPr>
        <w:tabs>
          <w:tab w:val="left" w:pos="8100"/>
          <w:tab w:val="left" w:pos="8280"/>
        </w:tabs>
        <w:adjustRightInd w:val="0"/>
        <w:snapToGrid w:val="0"/>
        <w:spacing w:line="360" w:lineRule="auto"/>
        <w:ind w:right="32" w:firstLine="420" w:firstLineChars="200"/>
        <w:rPr>
          <w:szCs w:val="21"/>
        </w:rPr>
      </w:pPr>
      <w:r>
        <w:rPr>
          <w:rFonts w:hint="eastAsia" w:ascii="宋体" w:hAnsi="宋体"/>
        </w:rPr>
        <w:t>我</w:t>
      </w: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（供应商名称），</w:t>
      </w:r>
      <w:r>
        <w:rPr>
          <w:rFonts w:hint="eastAsia" w:ascii="宋体" w:hAnsi="宋体" w:cs="宋体"/>
          <w:szCs w:val="21"/>
        </w:rPr>
        <w:t>现授权委托</w:t>
      </w:r>
      <w:r>
        <w:rPr>
          <w:rFonts w:hint="eastAsia" w:ascii="宋体" w:hAnsi="宋体" w:cs="宋体"/>
          <w:szCs w:val="21"/>
          <w:u w:val="single"/>
        </w:rPr>
        <w:t xml:space="preserve">           </w:t>
      </w:r>
      <w:r>
        <w:rPr>
          <w:rFonts w:hint="eastAsia" w:ascii="宋体" w:hAnsi="宋体" w:cs="宋体"/>
          <w:szCs w:val="21"/>
        </w:rPr>
        <w:t>（姓名、身份证号）为我公司授权代表，以本公司的名义参加</w:t>
      </w:r>
      <w:r>
        <w:rPr>
          <w:rFonts w:hint="eastAsia" w:ascii="宋体" w:hAnsi="宋体" w:cs="宋体"/>
          <w:szCs w:val="21"/>
          <w:u w:val="single"/>
        </w:rPr>
        <w:t xml:space="preserve">   （采购人）    </w:t>
      </w:r>
      <w:r>
        <w:rPr>
          <w:rFonts w:hint="eastAsia" w:ascii="宋体" w:hAnsi="宋体" w:cs="宋体"/>
          <w:szCs w:val="21"/>
        </w:rPr>
        <w:t xml:space="preserve">的 </w:t>
      </w:r>
      <w:r>
        <w:rPr>
          <w:rFonts w:hint="eastAsia" w:ascii="宋体" w:hAnsi="宋体" w:cs="宋体"/>
          <w:szCs w:val="21"/>
          <w:u w:val="single"/>
        </w:rPr>
        <w:t xml:space="preserve">           </w:t>
      </w:r>
      <w:r>
        <w:rPr>
          <w:rFonts w:hint="eastAsia" w:ascii="宋体" w:hAnsi="宋体" w:cs="宋体"/>
          <w:szCs w:val="21"/>
        </w:rPr>
        <w:t>项目的竞争性磋商活动。授权代表在磋商、合同谈判过程中所签署的一切文件和处理与之有关的一切事务，我均予以承认</w:t>
      </w:r>
      <w:r>
        <w:rPr>
          <w:rFonts w:hint="eastAsia" w:ascii="宋体" w:hAnsi="宋体"/>
        </w:rPr>
        <w:t>。</w:t>
      </w:r>
    </w:p>
    <w:p>
      <w:pPr>
        <w:adjustRightInd w:val="0"/>
        <w:spacing w:line="480" w:lineRule="auto"/>
        <w:ind w:firstLine="420" w:firstLineChars="200"/>
        <w:rPr>
          <w:rFonts w:ascii="宋体" w:hAnsi="宋体" w:cs="宋体"/>
          <w:szCs w:val="21"/>
        </w:rPr>
      </w:pPr>
      <w:r>
        <w:rPr>
          <w:rFonts w:hint="eastAsia" w:ascii="宋体" w:hAnsi="宋体" w:cs="宋体"/>
          <w:szCs w:val="21"/>
        </w:rPr>
        <w:t>授权代表无权转委托。特此委托。</w:t>
      </w:r>
    </w:p>
    <w:p>
      <w:pPr>
        <w:adjustRightInd w:val="0"/>
        <w:snapToGrid w:val="0"/>
        <w:spacing w:line="360" w:lineRule="auto"/>
        <w:ind w:right="567" w:firstLine="425"/>
        <w:rPr>
          <w:szCs w:val="21"/>
        </w:rPr>
      </w:pPr>
    </w:p>
    <w:p>
      <w:pPr>
        <w:adjustRightInd w:val="0"/>
        <w:snapToGrid w:val="0"/>
        <w:spacing w:line="360" w:lineRule="auto"/>
        <w:ind w:left="3059" w:leftChars="1457" w:firstLine="1079" w:firstLineChars="514"/>
        <w:rPr>
          <w:szCs w:val="21"/>
        </w:rPr>
      </w:pPr>
      <w:r>
        <w:rPr>
          <w:rFonts w:hint="eastAsia" w:ascii="宋体" w:hAnsi="宋体"/>
        </w:rPr>
        <w:t>供应商</w:t>
      </w:r>
      <w:r>
        <w:rPr>
          <w:rFonts w:hint="eastAsia"/>
          <w:szCs w:val="21"/>
        </w:rPr>
        <w:t>：</w:t>
      </w:r>
      <w:r>
        <w:rPr>
          <w:rFonts w:hint="eastAsia"/>
          <w:szCs w:val="21"/>
          <w:u w:val="single"/>
        </w:rPr>
        <w:t xml:space="preserve">                      </w:t>
      </w:r>
      <w:r>
        <w:rPr>
          <w:rFonts w:hint="eastAsia"/>
          <w:szCs w:val="21"/>
        </w:rPr>
        <w:t>（</w:t>
      </w:r>
      <w:r>
        <w:rPr>
          <w:rFonts w:hint="eastAsia" w:ascii="宋体" w:hAnsi="宋体" w:cs="宋体"/>
          <w:szCs w:val="21"/>
        </w:rPr>
        <w:t>盖公章或电子签章</w:t>
      </w:r>
      <w:r>
        <w:rPr>
          <w:rFonts w:hint="eastAsia"/>
          <w:szCs w:val="21"/>
        </w:rPr>
        <w:t>）</w:t>
      </w:r>
    </w:p>
    <w:p>
      <w:pPr>
        <w:adjustRightInd w:val="0"/>
        <w:snapToGrid w:val="0"/>
        <w:spacing w:line="360" w:lineRule="auto"/>
        <w:ind w:firstLine="4200" w:firstLineChars="2000"/>
        <w:rPr>
          <w:rFonts w:ascii="宋体" w:hAnsi="宋体" w:cs="宋体"/>
          <w:szCs w:val="21"/>
        </w:rPr>
      </w:pPr>
    </w:p>
    <w:p>
      <w:pPr>
        <w:adjustRightInd w:val="0"/>
        <w:snapToGrid w:val="0"/>
        <w:spacing w:line="360" w:lineRule="auto"/>
        <w:ind w:firstLine="4200" w:firstLineChars="2000"/>
        <w:rPr>
          <w:rFonts w:ascii="宋体" w:hAnsi="宋体" w:cs="宋体"/>
          <w:szCs w:val="21"/>
        </w:rPr>
      </w:pPr>
      <w:r>
        <w:rPr>
          <w:rFonts w:hint="eastAsia" w:ascii="宋体" w:hAnsi="宋体" w:cs="宋体"/>
          <w:szCs w:val="21"/>
        </w:rPr>
        <w:t>授权代表身份证号码：</w:t>
      </w:r>
    </w:p>
    <w:p>
      <w:pPr>
        <w:adjustRightInd w:val="0"/>
        <w:snapToGrid w:val="0"/>
        <w:spacing w:line="360" w:lineRule="auto"/>
        <w:ind w:firstLine="4200" w:firstLineChars="2000"/>
        <w:rPr>
          <w:szCs w:val="21"/>
        </w:rPr>
      </w:pPr>
      <w:r>
        <w:rPr>
          <w:rFonts w:hint="eastAsia"/>
          <w:szCs w:val="21"/>
          <w:u w:val="single"/>
        </w:rPr>
        <w:t xml:space="preserve">                               </w:t>
      </w:r>
    </w:p>
    <w:p>
      <w:pPr>
        <w:spacing w:line="360" w:lineRule="auto"/>
        <w:ind w:firstLine="4200" w:firstLineChars="2000"/>
        <w:rPr>
          <w:rFonts w:ascii="宋体" w:hAnsi="宋体"/>
          <w:sz w:val="24"/>
          <w:szCs w:val="24"/>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ascii="宋体" w:hAnsi="宋体"/>
          <w:sz w:val="24"/>
          <w:szCs w:val="24"/>
        </w:rPr>
        <w:t>：</w:t>
      </w:r>
    </w:p>
    <w:p>
      <w:pPr>
        <w:spacing w:line="360" w:lineRule="auto"/>
        <w:rPr>
          <w:rFonts w:ascii="宋体" w:hAnsi="宋体"/>
          <w:b/>
          <w:bCs/>
          <w:color w:val="000000"/>
          <w:sz w:val="24"/>
          <w:szCs w:val="24"/>
        </w:rPr>
      </w:pPr>
      <w:r>
        <w:rPr>
          <w:rFonts w:hint="eastAsia" w:ascii="宋体" w:hAnsi="宋体"/>
          <w:b/>
          <w:bCs/>
          <w:color w:val="000000"/>
          <w:sz w:val="24"/>
          <w:szCs w:val="24"/>
        </w:rPr>
        <w:t>法定代表人和授权委托人的身份证复印件附后。（正反面）</w:t>
      </w:r>
    </w:p>
    <w:p>
      <w:pPr>
        <w:autoSpaceDE w:val="0"/>
        <w:autoSpaceDN w:val="0"/>
        <w:adjustRightInd w:val="0"/>
        <w:spacing w:line="360" w:lineRule="auto"/>
        <w:rPr>
          <w:rFonts w:ascii="宋体" w:hAnsi="宋体" w:cs="宋体"/>
          <w:b/>
        </w:rPr>
      </w:pPr>
      <w:r>
        <w:rPr>
          <w:rFonts w:hint="eastAsia" w:ascii="宋体" w:hAnsi="宋体"/>
          <w:b/>
          <w:bCs/>
          <w:color w:val="000000"/>
          <w:sz w:val="24"/>
          <w:szCs w:val="24"/>
        </w:rPr>
        <w:br w:type="page"/>
      </w:r>
      <w:r>
        <w:rPr>
          <w:rFonts w:hint="eastAsia" w:ascii="宋体" w:hAnsi="宋体" w:cs="宋体"/>
          <w:b/>
        </w:rPr>
        <w:t>附件3：</w:t>
      </w:r>
    </w:p>
    <w:p>
      <w:pPr>
        <w:autoSpaceDE w:val="0"/>
        <w:autoSpaceDN w:val="0"/>
        <w:adjustRightInd w:val="0"/>
        <w:spacing w:line="360" w:lineRule="auto"/>
        <w:rPr>
          <w:rFonts w:ascii="宋体" w:hAnsi="宋体" w:cs="宋体"/>
          <w:b/>
        </w:rPr>
      </w:pPr>
    </w:p>
    <w:p>
      <w:pPr>
        <w:adjustRightInd w:val="0"/>
        <w:spacing w:line="360" w:lineRule="auto"/>
        <w:jc w:val="center"/>
        <w:rPr>
          <w:rFonts w:ascii="宋体" w:hAnsi="宋体" w:cs="宋体"/>
          <w:b/>
          <w:bCs/>
          <w:sz w:val="32"/>
          <w:szCs w:val="32"/>
        </w:rPr>
      </w:pPr>
      <w:r>
        <w:rPr>
          <w:rFonts w:hint="eastAsia" w:ascii="宋体" w:hAnsi="宋体" w:cs="宋体"/>
          <w:b/>
          <w:bCs/>
          <w:sz w:val="32"/>
          <w:szCs w:val="32"/>
        </w:rPr>
        <w:t>政府采购供应商廉洁自律承诺书</w:t>
      </w:r>
    </w:p>
    <w:p>
      <w:pPr>
        <w:spacing w:line="360" w:lineRule="auto"/>
        <w:rPr>
          <w:rFonts w:ascii="宋体" w:hAnsi="宋体" w:cs="宋体"/>
          <w:szCs w:val="21"/>
          <w:u w:val="single"/>
        </w:rPr>
      </w:pPr>
      <w:r>
        <w:rPr>
          <w:rFonts w:hint="eastAsia" w:ascii="宋体" w:hAnsi="宋体" w:cs="宋体"/>
          <w:szCs w:val="21"/>
          <w:u w:val="single"/>
        </w:rPr>
        <w:t>采购人名称、代理机构名称：</w:t>
      </w:r>
    </w:p>
    <w:p>
      <w:pPr>
        <w:spacing w:line="360" w:lineRule="auto"/>
        <w:ind w:left="239" w:leftChars="114" w:firstLine="210" w:firstLineChars="100"/>
        <w:jc w:val="left"/>
        <w:rPr>
          <w:rFonts w:ascii="宋体" w:hAnsi="宋体" w:cs="宋体"/>
          <w:szCs w:val="21"/>
        </w:rPr>
      </w:pPr>
      <w:r>
        <w:rPr>
          <w:rFonts w:hint="eastAsia" w:ascii="宋体" w:hAnsi="宋体" w:cs="宋体"/>
          <w:szCs w:val="21"/>
        </w:rPr>
        <w:t>本单位合法参加</w:t>
      </w:r>
      <w:r>
        <w:rPr>
          <w:rFonts w:hint="eastAsia" w:ascii="宋体" w:hAnsi="宋体" w:cs="宋体"/>
          <w:szCs w:val="21"/>
          <w:u w:val="single"/>
        </w:rPr>
        <w:t xml:space="preserve">                      </w:t>
      </w: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】政府采购活动，就有关廉洁自律和公平竞争事项郑重声明如下：</w:t>
      </w:r>
    </w:p>
    <w:p>
      <w:pPr>
        <w:spacing w:line="360" w:lineRule="auto"/>
        <w:ind w:firstLine="420" w:firstLineChars="200"/>
        <w:jc w:val="left"/>
        <w:rPr>
          <w:rFonts w:ascii="宋体" w:hAnsi="宋体" w:cs="宋体"/>
          <w:szCs w:val="21"/>
        </w:rPr>
      </w:pPr>
      <w:r>
        <w:rPr>
          <w:rFonts w:hint="eastAsia" w:ascii="宋体" w:hAnsi="宋体" w:cs="宋体"/>
          <w:szCs w:val="21"/>
        </w:rPr>
        <w:t>一、本单位与采购人之间不存在利害关系，不存在行贿、串通等违法行为。</w:t>
      </w:r>
    </w:p>
    <w:p>
      <w:pPr>
        <w:spacing w:line="360" w:lineRule="auto"/>
        <w:ind w:firstLine="420" w:firstLineChars="200"/>
        <w:jc w:val="left"/>
        <w:rPr>
          <w:rFonts w:ascii="宋体" w:hAnsi="宋体" w:cs="宋体"/>
          <w:szCs w:val="21"/>
        </w:rPr>
      </w:pPr>
      <w:r>
        <w:rPr>
          <w:rFonts w:hint="eastAsia" w:ascii="宋体" w:hAnsi="宋体" w:cs="宋体"/>
          <w:szCs w:val="21"/>
        </w:rPr>
        <w:t>二、本单位与其他当事人之间不存在直接控股、管理关系等情况，不存在法定的不允许投标情形，不存在行贿、串通等违法行为。</w:t>
      </w:r>
    </w:p>
    <w:p>
      <w:pPr>
        <w:spacing w:line="360" w:lineRule="auto"/>
        <w:ind w:firstLine="420" w:firstLineChars="200"/>
        <w:jc w:val="left"/>
        <w:rPr>
          <w:rFonts w:ascii="宋体" w:hAnsi="宋体" w:cs="宋体"/>
          <w:szCs w:val="21"/>
        </w:rPr>
      </w:pPr>
      <w:r>
        <w:rPr>
          <w:rFonts w:hint="eastAsia" w:ascii="宋体" w:hAnsi="宋体" w:cs="宋体"/>
          <w:szCs w:val="21"/>
        </w:rPr>
        <w:t>三、本单位清楚知道并严格遵守政府采购法律法规、政策文件和相关纪律。</w:t>
      </w:r>
    </w:p>
    <w:p>
      <w:pPr>
        <w:autoSpaceDE w:val="0"/>
        <w:autoSpaceDN w:val="0"/>
        <w:spacing w:line="360" w:lineRule="auto"/>
        <w:ind w:firstLine="4410" w:firstLineChars="2100"/>
        <w:jc w:val="left"/>
        <w:rPr>
          <w:rFonts w:ascii="宋体" w:hAnsi="宋体" w:cs="宋体"/>
          <w:szCs w:val="21"/>
          <w:lang w:val="zh-CN"/>
        </w:rPr>
      </w:pPr>
    </w:p>
    <w:p>
      <w:pPr>
        <w:autoSpaceDE w:val="0"/>
        <w:autoSpaceDN w:val="0"/>
        <w:spacing w:line="360" w:lineRule="auto"/>
        <w:ind w:firstLine="4410" w:firstLineChars="2100"/>
        <w:jc w:val="left"/>
        <w:rPr>
          <w:rFonts w:ascii="宋体" w:hAnsi="宋体" w:cs="宋体"/>
          <w:szCs w:val="21"/>
          <w:lang w:val="zh-CN"/>
        </w:rPr>
      </w:pPr>
    </w:p>
    <w:p>
      <w:pPr>
        <w:autoSpaceDE w:val="0"/>
        <w:autoSpaceDN w:val="0"/>
        <w:spacing w:line="360" w:lineRule="auto"/>
        <w:ind w:firstLine="3360" w:firstLineChars="1600"/>
        <w:jc w:val="left"/>
        <w:rPr>
          <w:rFonts w:ascii="宋体" w:hAnsi="宋体" w:cs="宋体"/>
          <w:szCs w:val="21"/>
        </w:rPr>
      </w:pPr>
      <w:r>
        <w:rPr>
          <w:rFonts w:hint="eastAsia" w:ascii="宋体" w:hAnsi="宋体" w:cs="宋体"/>
          <w:szCs w:val="21"/>
          <w:lang w:val="zh-CN"/>
        </w:rPr>
        <w:t>供应商名称（盖公章或电子签章）：</w:t>
      </w:r>
    </w:p>
    <w:p>
      <w:pPr>
        <w:spacing w:line="360" w:lineRule="auto"/>
        <w:ind w:firstLine="3360" w:firstLineChars="1600"/>
        <w:rPr>
          <w:rFonts w:ascii="宋体" w:hAnsi="宋体"/>
          <w:b/>
          <w:bCs/>
          <w:color w:val="000000"/>
          <w:szCs w:val="21"/>
        </w:rPr>
      </w:pPr>
      <w:r>
        <w:rPr>
          <w:rFonts w:hint="eastAsia" w:ascii="宋体" w:hAnsi="宋体" w:cs="宋体"/>
          <w:szCs w:val="21"/>
          <w:lang w:val="zh-CN"/>
        </w:rPr>
        <w:t>日期：  年  月   日</w:t>
      </w:r>
    </w:p>
    <w:p>
      <w:pPr>
        <w:spacing w:line="400" w:lineRule="atLeast"/>
        <w:rPr>
          <w:rFonts w:ascii="宋体" w:hAnsi="宋体"/>
          <w:b/>
          <w:color w:val="000000"/>
          <w:sz w:val="24"/>
        </w:rPr>
      </w:pPr>
      <w:r>
        <w:rPr>
          <w:rFonts w:hint="eastAsia" w:ascii="宋体" w:hAnsi="宋体"/>
          <w:b/>
          <w:bCs/>
          <w:color w:val="000000"/>
          <w:sz w:val="24"/>
          <w:szCs w:val="24"/>
        </w:rPr>
        <w:br w:type="page"/>
      </w:r>
      <w:r>
        <w:rPr>
          <w:rFonts w:hint="eastAsia" w:ascii="宋体" w:hAnsi="宋体"/>
          <w:b/>
          <w:color w:val="000000"/>
          <w:sz w:val="24"/>
        </w:rPr>
        <w:t>附件4</w:t>
      </w:r>
    </w:p>
    <w:p>
      <w:pPr>
        <w:adjustRightInd w:val="0"/>
        <w:spacing w:line="360" w:lineRule="auto"/>
        <w:jc w:val="center"/>
        <w:rPr>
          <w:rFonts w:ascii="宋体"/>
          <w:b/>
          <w:color w:val="000000"/>
          <w:sz w:val="32"/>
          <w:szCs w:val="32"/>
        </w:rPr>
      </w:pPr>
      <w:r>
        <w:rPr>
          <w:rFonts w:hint="eastAsia" w:ascii="宋体" w:hAnsi="宋体"/>
          <w:b/>
          <w:color w:val="000000"/>
          <w:sz w:val="32"/>
          <w:szCs w:val="32"/>
        </w:rPr>
        <w:t>商务（合同或技术）条款偏离表</w:t>
      </w:r>
    </w:p>
    <w:p>
      <w:pPr>
        <w:adjustRightInd w:val="0"/>
        <w:spacing w:line="360" w:lineRule="auto"/>
        <w:ind w:firstLine="435"/>
        <w:jc w:val="left"/>
        <w:rPr>
          <w:rFonts w:ascii="宋体"/>
          <w:color w:val="000000"/>
          <w:sz w:val="18"/>
        </w:rPr>
      </w:pPr>
    </w:p>
    <w:tbl>
      <w:tblPr>
        <w:tblStyle w:val="43"/>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2667"/>
        <w:gridCol w:w="3240"/>
        <w:gridCol w:w="1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21" w:type="dxa"/>
            <w:vAlign w:val="center"/>
          </w:tcPr>
          <w:p>
            <w:pPr>
              <w:adjustRightInd w:val="0"/>
              <w:snapToGrid w:val="0"/>
              <w:spacing w:line="360" w:lineRule="auto"/>
              <w:jc w:val="center"/>
              <w:rPr>
                <w:rFonts w:ascii="宋体"/>
                <w:color w:val="000000"/>
                <w:sz w:val="24"/>
              </w:rPr>
            </w:pPr>
            <w:r>
              <w:rPr>
                <w:rFonts w:hint="eastAsia" w:ascii="宋体" w:hAnsi="宋体"/>
                <w:color w:val="000000"/>
                <w:sz w:val="24"/>
              </w:rPr>
              <w:t>序</w:t>
            </w:r>
            <w:r>
              <w:rPr>
                <w:rFonts w:ascii="宋体" w:hAnsi="宋体"/>
                <w:color w:val="000000"/>
                <w:sz w:val="24"/>
              </w:rPr>
              <w:t>号</w:t>
            </w:r>
          </w:p>
        </w:tc>
        <w:tc>
          <w:tcPr>
            <w:tcW w:w="2667" w:type="dxa"/>
            <w:vAlign w:val="center"/>
          </w:tcPr>
          <w:p>
            <w:pPr>
              <w:adjustRightInd w:val="0"/>
              <w:snapToGrid w:val="0"/>
              <w:spacing w:line="360" w:lineRule="auto"/>
              <w:jc w:val="center"/>
              <w:rPr>
                <w:rFonts w:ascii="宋体"/>
                <w:color w:val="000000"/>
                <w:sz w:val="24"/>
              </w:rPr>
            </w:pPr>
            <w:r>
              <w:rPr>
                <w:rFonts w:hint="eastAsia" w:ascii="宋体" w:hAnsi="宋体"/>
                <w:color w:val="000000"/>
                <w:sz w:val="24"/>
              </w:rPr>
              <w:t>磋商文件要求</w:t>
            </w:r>
          </w:p>
        </w:tc>
        <w:tc>
          <w:tcPr>
            <w:tcW w:w="3240" w:type="dxa"/>
            <w:vAlign w:val="center"/>
          </w:tcPr>
          <w:p>
            <w:pPr>
              <w:widowControl/>
              <w:adjustRightInd w:val="0"/>
              <w:snapToGrid w:val="0"/>
              <w:jc w:val="center"/>
              <w:rPr>
                <w:rFonts w:ascii="宋体"/>
                <w:color w:val="000000"/>
                <w:sz w:val="24"/>
              </w:rPr>
            </w:pPr>
            <w:r>
              <w:rPr>
                <w:rFonts w:hint="eastAsia" w:ascii="宋体" w:hAnsi="宋体"/>
                <w:color w:val="000000"/>
                <w:sz w:val="24"/>
              </w:rPr>
              <w:t>响应文件对应条款</w:t>
            </w:r>
          </w:p>
        </w:tc>
        <w:tc>
          <w:tcPr>
            <w:tcW w:w="1980" w:type="dxa"/>
            <w:vAlign w:val="center"/>
          </w:tcPr>
          <w:p>
            <w:pPr>
              <w:adjustRightInd w:val="0"/>
              <w:snapToGrid w:val="0"/>
              <w:spacing w:line="360" w:lineRule="auto"/>
              <w:jc w:val="center"/>
              <w:rPr>
                <w:rFonts w:ascii="宋体"/>
                <w:color w:val="000000"/>
                <w:sz w:val="24"/>
              </w:rPr>
            </w:pPr>
            <w:r>
              <w:rPr>
                <w:rFonts w:hint="eastAsia" w:ascii="宋体" w:hAnsi="宋体"/>
                <w:color w:val="000000"/>
                <w:sz w:val="24"/>
              </w:rPr>
              <w:t>备</w:t>
            </w:r>
            <w:r>
              <w:rPr>
                <w:rFonts w:ascii="宋体" w:hAnsi="宋体"/>
                <w:color w:val="000000"/>
                <w:sz w:val="24"/>
              </w:rPr>
              <w:t>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pPr>
              <w:adjustRightInd w:val="0"/>
              <w:spacing w:line="360" w:lineRule="auto"/>
              <w:ind w:firstLine="435"/>
              <w:rPr>
                <w:rFonts w:ascii="宋体"/>
                <w:color w:val="000000"/>
                <w:sz w:val="24"/>
              </w:rPr>
            </w:pPr>
            <w:r>
              <w:rPr>
                <w:rFonts w:ascii="宋体"/>
                <w:color w:val="000000"/>
                <w:sz w:val="24"/>
              </w:rPr>
              <w:t>…</w:t>
            </w:r>
          </w:p>
        </w:tc>
        <w:tc>
          <w:tcPr>
            <w:tcW w:w="2667" w:type="dxa"/>
            <w:vAlign w:val="center"/>
          </w:tcPr>
          <w:p>
            <w:pPr>
              <w:adjustRightInd w:val="0"/>
              <w:spacing w:line="360" w:lineRule="auto"/>
              <w:jc w:val="center"/>
              <w:rPr>
                <w:rFonts w:ascii="宋体"/>
                <w:color w:val="000000"/>
                <w:sz w:val="24"/>
              </w:rPr>
            </w:pPr>
          </w:p>
        </w:tc>
        <w:tc>
          <w:tcPr>
            <w:tcW w:w="3240" w:type="dxa"/>
            <w:vAlign w:val="center"/>
          </w:tcPr>
          <w:p>
            <w:pPr>
              <w:pStyle w:val="121"/>
              <w:spacing w:line="360" w:lineRule="auto"/>
              <w:rPr>
                <w:rFonts w:hint="default" w:hAnsi="Times New Roman"/>
                <w:color w:val="000000"/>
              </w:rPr>
            </w:pPr>
          </w:p>
        </w:tc>
        <w:tc>
          <w:tcPr>
            <w:tcW w:w="1980" w:type="dxa"/>
          </w:tcPr>
          <w:p>
            <w:pPr>
              <w:adjustRightInd w:val="0"/>
              <w:spacing w:line="360" w:lineRule="auto"/>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pPr>
              <w:adjustRightInd w:val="0"/>
              <w:spacing w:line="360" w:lineRule="auto"/>
              <w:ind w:firstLine="435"/>
              <w:rPr>
                <w:rFonts w:ascii="宋体"/>
                <w:color w:val="000000"/>
                <w:sz w:val="24"/>
              </w:rPr>
            </w:pPr>
          </w:p>
        </w:tc>
        <w:tc>
          <w:tcPr>
            <w:tcW w:w="2667" w:type="dxa"/>
            <w:vAlign w:val="center"/>
          </w:tcPr>
          <w:p>
            <w:pPr>
              <w:adjustRightInd w:val="0"/>
              <w:spacing w:line="360" w:lineRule="auto"/>
              <w:jc w:val="center"/>
              <w:rPr>
                <w:rFonts w:ascii="宋体"/>
                <w:color w:val="000000"/>
                <w:sz w:val="24"/>
              </w:rPr>
            </w:pPr>
          </w:p>
        </w:tc>
        <w:tc>
          <w:tcPr>
            <w:tcW w:w="3240" w:type="dxa"/>
            <w:vAlign w:val="center"/>
          </w:tcPr>
          <w:p>
            <w:pPr>
              <w:adjustRightInd w:val="0"/>
              <w:spacing w:line="360" w:lineRule="auto"/>
              <w:jc w:val="center"/>
              <w:rPr>
                <w:rFonts w:ascii="宋体"/>
                <w:color w:val="000000"/>
                <w:sz w:val="24"/>
              </w:rPr>
            </w:pPr>
          </w:p>
        </w:tc>
        <w:tc>
          <w:tcPr>
            <w:tcW w:w="1980" w:type="dxa"/>
          </w:tcPr>
          <w:p>
            <w:pPr>
              <w:adjustRightInd w:val="0"/>
              <w:spacing w:line="360" w:lineRule="auto"/>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pPr>
              <w:adjustRightInd w:val="0"/>
              <w:spacing w:line="360" w:lineRule="auto"/>
              <w:ind w:firstLine="435"/>
              <w:rPr>
                <w:rFonts w:ascii="宋体"/>
                <w:color w:val="000000"/>
                <w:sz w:val="24"/>
              </w:rPr>
            </w:pPr>
          </w:p>
        </w:tc>
        <w:tc>
          <w:tcPr>
            <w:tcW w:w="2667" w:type="dxa"/>
            <w:vAlign w:val="center"/>
          </w:tcPr>
          <w:p>
            <w:pPr>
              <w:adjustRightInd w:val="0"/>
              <w:spacing w:line="360" w:lineRule="auto"/>
              <w:jc w:val="center"/>
              <w:rPr>
                <w:rFonts w:ascii="宋体"/>
                <w:color w:val="000000"/>
                <w:sz w:val="24"/>
              </w:rPr>
            </w:pPr>
          </w:p>
        </w:tc>
        <w:tc>
          <w:tcPr>
            <w:tcW w:w="3240" w:type="dxa"/>
            <w:vAlign w:val="center"/>
          </w:tcPr>
          <w:p>
            <w:pPr>
              <w:adjustRightInd w:val="0"/>
              <w:spacing w:line="360" w:lineRule="auto"/>
              <w:jc w:val="center"/>
              <w:rPr>
                <w:rFonts w:ascii="宋体"/>
                <w:color w:val="000000"/>
                <w:sz w:val="24"/>
              </w:rPr>
            </w:pPr>
          </w:p>
        </w:tc>
        <w:tc>
          <w:tcPr>
            <w:tcW w:w="1980" w:type="dxa"/>
          </w:tcPr>
          <w:p>
            <w:pPr>
              <w:adjustRightInd w:val="0"/>
              <w:spacing w:line="360" w:lineRule="auto"/>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pPr>
              <w:adjustRightInd w:val="0"/>
              <w:spacing w:line="360" w:lineRule="auto"/>
              <w:ind w:firstLine="435"/>
              <w:rPr>
                <w:rFonts w:ascii="宋体"/>
                <w:color w:val="000000"/>
                <w:sz w:val="24"/>
              </w:rPr>
            </w:pPr>
          </w:p>
        </w:tc>
        <w:tc>
          <w:tcPr>
            <w:tcW w:w="2667" w:type="dxa"/>
            <w:vAlign w:val="center"/>
          </w:tcPr>
          <w:p>
            <w:pPr>
              <w:adjustRightInd w:val="0"/>
              <w:spacing w:line="360" w:lineRule="auto"/>
              <w:jc w:val="center"/>
              <w:rPr>
                <w:rFonts w:ascii="宋体"/>
                <w:color w:val="000000"/>
                <w:sz w:val="24"/>
              </w:rPr>
            </w:pPr>
          </w:p>
        </w:tc>
        <w:tc>
          <w:tcPr>
            <w:tcW w:w="3240" w:type="dxa"/>
          </w:tcPr>
          <w:p>
            <w:pPr>
              <w:adjustRightInd w:val="0"/>
              <w:spacing w:line="360" w:lineRule="auto"/>
              <w:jc w:val="center"/>
              <w:rPr>
                <w:rFonts w:ascii="宋体"/>
                <w:color w:val="000000"/>
                <w:sz w:val="24"/>
              </w:rPr>
            </w:pPr>
          </w:p>
        </w:tc>
        <w:tc>
          <w:tcPr>
            <w:tcW w:w="1980" w:type="dxa"/>
          </w:tcPr>
          <w:p>
            <w:pPr>
              <w:adjustRightInd w:val="0"/>
              <w:spacing w:line="360" w:lineRule="auto"/>
              <w:rPr>
                <w:rFonts w:asci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pPr>
              <w:adjustRightInd w:val="0"/>
              <w:spacing w:line="360" w:lineRule="auto"/>
              <w:ind w:firstLine="435"/>
              <w:rPr>
                <w:rFonts w:ascii="宋体"/>
                <w:color w:val="000000"/>
                <w:sz w:val="24"/>
              </w:rPr>
            </w:pPr>
          </w:p>
        </w:tc>
        <w:tc>
          <w:tcPr>
            <w:tcW w:w="2667" w:type="dxa"/>
            <w:vAlign w:val="center"/>
          </w:tcPr>
          <w:p>
            <w:pPr>
              <w:adjustRightInd w:val="0"/>
              <w:spacing w:line="360" w:lineRule="auto"/>
              <w:jc w:val="center"/>
              <w:rPr>
                <w:rFonts w:ascii="宋体"/>
                <w:color w:val="000000"/>
                <w:sz w:val="24"/>
              </w:rPr>
            </w:pPr>
          </w:p>
        </w:tc>
        <w:tc>
          <w:tcPr>
            <w:tcW w:w="3240" w:type="dxa"/>
          </w:tcPr>
          <w:p>
            <w:pPr>
              <w:adjustRightInd w:val="0"/>
              <w:spacing w:line="360" w:lineRule="auto"/>
              <w:jc w:val="center"/>
              <w:rPr>
                <w:rFonts w:ascii="宋体"/>
                <w:color w:val="000000"/>
                <w:sz w:val="24"/>
              </w:rPr>
            </w:pPr>
          </w:p>
        </w:tc>
        <w:tc>
          <w:tcPr>
            <w:tcW w:w="1980" w:type="dxa"/>
          </w:tcPr>
          <w:p>
            <w:pPr>
              <w:adjustRightInd w:val="0"/>
              <w:spacing w:line="360" w:lineRule="auto"/>
              <w:rPr>
                <w:rFonts w:ascii="宋体"/>
                <w:color w:val="000000"/>
                <w:sz w:val="24"/>
              </w:rPr>
            </w:pPr>
          </w:p>
        </w:tc>
      </w:tr>
    </w:tbl>
    <w:p>
      <w:pPr>
        <w:adjustRightInd w:val="0"/>
        <w:spacing w:line="360" w:lineRule="auto"/>
        <w:rPr>
          <w:rFonts w:ascii="宋体"/>
          <w:color w:val="000000"/>
          <w:sz w:val="24"/>
        </w:rPr>
      </w:pPr>
    </w:p>
    <w:p>
      <w:pPr>
        <w:spacing w:line="360" w:lineRule="atLeast"/>
        <w:rPr>
          <w:rFonts w:ascii="宋体" w:hAnsi="宋体"/>
          <w:color w:val="000000"/>
          <w:sz w:val="24"/>
        </w:rPr>
      </w:pPr>
    </w:p>
    <w:p>
      <w:pPr>
        <w:spacing w:line="360" w:lineRule="atLeast"/>
        <w:rPr>
          <w:rFonts w:ascii="宋体" w:hAnsi="宋体"/>
          <w:color w:val="000000"/>
          <w:sz w:val="24"/>
        </w:rPr>
      </w:pPr>
      <w:r>
        <w:rPr>
          <w:rFonts w:hint="eastAsia" w:ascii="宋体" w:hAnsi="宋体"/>
          <w:color w:val="000000"/>
          <w:sz w:val="24"/>
        </w:rPr>
        <w:t>注：1.若不填写或只填写“无”视作完全响应磋商文件的要求;</w:t>
      </w:r>
    </w:p>
    <w:p>
      <w:pPr>
        <w:spacing w:line="360" w:lineRule="atLeast"/>
        <w:rPr>
          <w:rFonts w:ascii="宋体" w:hAnsi="宋体"/>
          <w:color w:val="000000"/>
          <w:sz w:val="24"/>
        </w:rPr>
      </w:pPr>
      <w:r>
        <w:rPr>
          <w:rFonts w:hint="eastAsia" w:ascii="宋体" w:hAnsi="宋体"/>
          <w:color w:val="000000"/>
          <w:sz w:val="24"/>
        </w:rPr>
        <w:t>2.磋商供应商若有好的建议可附建议书。</w:t>
      </w:r>
    </w:p>
    <w:p>
      <w:pPr>
        <w:spacing w:line="360" w:lineRule="atLeast"/>
        <w:rPr>
          <w:rFonts w:ascii="宋体" w:hAnsi="宋体"/>
          <w:color w:val="000000"/>
          <w:sz w:val="24"/>
        </w:rPr>
      </w:pPr>
    </w:p>
    <w:p>
      <w:pPr>
        <w:spacing w:line="360" w:lineRule="atLeast"/>
        <w:rPr>
          <w:rFonts w:ascii="宋体" w:hAnsi="宋体"/>
          <w:color w:val="000000"/>
          <w:sz w:val="24"/>
        </w:rPr>
      </w:pPr>
    </w:p>
    <w:p>
      <w:pPr>
        <w:spacing w:line="360" w:lineRule="atLeast"/>
        <w:ind w:firstLine="3360" w:firstLineChars="1400"/>
        <w:rPr>
          <w:rFonts w:ascii="宋体" w:hAnsi="宋体"/>
          <w:color w:val="000000"/>
          <w:sz w:val="24"/>
        </w:rPr>
      </w:pPr>
      <w:r>
        <w:rPr>
          <w:rFonts w:hint="eastAsia" w:ascii="宋体" w:hAnsi="宋体"/>
          <w:color w:val="000000"/>
          <w:sz w:val="24"/>
        </w:rPr>
        <w:t>磋商供应商(盖公章或电子签章)：</w:t>
      </w:r>
    </w:p>
    <w:p>
      <w:pPr>
        <w:wordWrap w:val="0"/>
        <w:spacing w:line="360" w:lineRule="atLeast"/>
        <w:jc w:val="right"/>
        <w:rPr>
          <w:rFonts w:ascii="宋体" w:hAnsi="宋体"/>
          <w:color w:val="000000"/>
          <w:sz w:val="24"/>
        </w:rPr>
      </w:pPr>
    </w:p>
    <w:p>
      <w:pPr>
        <w:wordWrap w:val="0"/>
        <w:spacing w:line="360" w:lineRule="atLeast"/>
        <w:jc w:val="right"/>
        <w:rPr>
          <w:rFonts w:ascii="宋体" w:hAnsi="宋体"/>
          <w:color w:val="000000"/>
          <w:sz w:val="24"/>
        </w:rPr>
      </w:pPr>
      <w:r>
        <w:rPr>
          <w:rFonts w:hint="eastAsia" w:ascii="宋体" w:hAnsi="宋体"/>
          <w:color w:val="000000"/>
          <w:sz w:val="24"/>
        </w:rPr>
        <w:t xml:space="preserve">日期：                                             </w:t>
      </w:r>
    </w:p>
    <w:p>
      <w:pPr>
        <w:spacing w:line="360" w:lineRule="atLeast"/>
        <w:rPr>
          <w:rFonts w:ascii="宋体" w:hAnsi="宋体"/>
          <w:color w:val="000000"/>
          <w:sz w:val="24"/>
        </w:rPr>
      </w:pPr>
    </w:p>
    <w:p>
      <w:pPr>
        <w:spacing w:line="360" w:lineRule="atLeast"/>
        <w:ind w:firstLine="3480" w:firstLineChars="1450"/>
        <w:rPr>
          <w:rFonts w:ascii="宋体" w:hAnsi="宋体"/>
          <w:color w:val="000000"/>
          <w:sz w:val="24"/>
        </w:rPr>
      </w:pPr>
    </w:p>
    <w:p>
      <w:pPr>
        <w:spacing w:line="360" w:lineRule="atLeast"/>
        <w:rPr>
          <w:rFonts w:ascii="宋体" w:hAnsi="宋体"/>
          <w:b/>
          <w:sz w:val="24"/>
        </w:rPr>
      </w:pPr>
      <w:r>
        <w:rPr>
          <w:rFonts w:hint="eastAsia" w:ascii="宋体" w:hAnsi="宋体"/>
          <w:b/>
          <w:sz w:val="24"/>
        </w:rPr>
        <w:t>附件4－1</w:t>
      </w:r>
    </w:p>
    <w:p>
      <w:pPr>
        <w:spacing w:line="360" w:lineRule="atLeast"/>
        <w:jc w:val="center"/>
        <w:rPr>
          <w:rFonts w:ascii="宋体" w:hAnsi="宋体"/>
          <w:b/>
          <w:sz w:val="24"/>
        </w:rPr>
      </w:pPr>
      <w:r>
        <w:rPr>
          <w:rFonts w:hint="eastAsia" w:ascii="宋体" w:hAnsi="宋体"/>
          <w:b/>
          <w:sz w:val="24"/>
        </w:rPr>
        <w:t>建议书</w:t>
      </w:r>
    </w:p>
    <w:tbl>
      <w:tblPr>
        <w:tblStyle w:val="4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9000" w:type="dxa"/>
          </w:tcPr>
          <w:p>
            <w:pPr>
              <w:spacing w:line="360" w:lineRule="atLeast"/>
              <w:jc w:val="left"/>
              <w:rPr>
                <w:rFonts w:ascii="宋体" w:hAnsi="宋体"/>
                <w:b/>
                <w:sz w:val="24"/>
              </w:rPr>
            </w:pPr>
          </w:p>
          <w:p>
            <w:pPr>
              <w:spacing w:line="360" w:lineRule="atLeast"/>
              <w:jc w:val="left"/>
              <w:rPr>
                <w:rFonts w:ascii="宋体" w:hAnsi="宋体"/>
                <w:b/>
                <w:sz w:val="24"/>
              </w:rPr>
            </w:pPr>
          </w:p>
        </w:tc>
      </w:tr>
    </w:tbl>
    <w:p>
      <w:pPr>
        <w:spacing w:line="360" w:lineRule="atLeast"/>
        <w:jc w:val="left"/>
        <w:rPr>
          <w:rFonts w:ascii="宋体" w:hAnsi="宋体"/>
          <w:b/>
          <w:sz w:val="24"/>
        </w:rPr>
      </w:pPr>
    </w:p>
    <w:p>
      <w:pPr>
        <w:spacing w:line="360" w:lineRule="atLeast"/>
        <w:ind w:firstLine="3360" w:firstLineChars="1400"/>
        <w:rPr>
          <w:rFonts w:ascii="宋体" w:hAnsi="宋体"/>
          <w:color w:val="000000"/>
          <w:sz w:val="24"/>
        </w:rPr>
      </w:pPr>
      <w:r>
        <w:rPr>
          <w:rFonts w:hint="eastAsia" w:ascii="宋体" w:hAnsi="宋体"/>
          <w:color w:val="000000"/>
          <w:sz w:val="24"/>
        </w:rPr>
        <w:t>磋商供应商(盖公章或电子签章)：</w:t>
      </w:r>
    </w:p>
    <w:p>
      <w:pPr>
        <w:wordWrap w:val="0"/>
        <w:spacing w:line="360" w:lineRule="atLeast"/>
        <w:jc w:val="right"/>
        <w:rPr>
          <w:rFonts w:ascii="宋体" w:hAnsi="宋体"/>
          <w:color w:val="000000"/>
          <w:sz w:val="24"/>
        </w:rPr>
      </w:pPr>
    </w:p>
    <w:p>
      <w:pPr>
        <w:wordWrap w:val="0"/>
        <w:spacing w:line="360" w:lineRule="atLeast"/>
        <w:jc w:val="right"/>
        <w:rPr>
          <w:rFonts w:ascii="宋体" w:hAnsi="宋体"/>
          <w:color w:val="000000"/>
          <w:sz w:val="24"/>
        </w:rPr>
      </w:pPr>
      <w:r>
        <w:rPr>
          <w:rFonts w:hint="eastAsia" w:ascii="宋体" w:hAnsi="宋体"/>
          <w:color w:val="000000"/>
          <w:sz w:val="24"/>
        </w:rPr>
        <w:t xml:space="preserve">日期：                                             </w:t>
      </w:r>
    </w:p>
    <w:p>
      <w:pPr>
        <w:spacing w:line="360" w:lineRule="atLeast"/>
        <w:rPr>
          <w:rFonts w:ascii="宋体" w:hAnsi="宋体"/>
          <w:color w:val="000000"/>
          <w:sz w:val="24"/>
        </w:rPr>
      </w:pPr>
    </w:p>
    <w:p>
      <w:pPr>
        <w:rPr>
          <w:b/>
          <w:color w:val="000000"/>
          <w:szCs w:val="21"/>
        </w:rPr>
      </w:pPr>
      <w:r>
        <w:rPr>
          <w:rFonts w:ascii="宋体" w:hAnsi="宋体"/>
          <w:b/>
          <w:color w:val="000000"/>
        </w:rPr>
        <w:br w:type="page"/>
      </w:r>
      <w:r>
        <w:rPr>
          <w:rFonts w:hint="eastAsia"/>
          <w:b/>
          <w:color w:val="000000"/>
          <w:szCs w:val="21"/>
        </w:rPr>
        <w:t>附件5</w:t>
      </w:r>
    </w:p>
    <w:p>
      <w:pPr>
        <w:rPr>
          <w:color w:val="000000"/>
        </w:rPr>
      </w:pPr>
    </w:p>
    <w:p>
      <w:pPr>
        <w:tabs>
          <w:tab w:val="left" w:pos="0"/>
          <w:tab w:val="left" w:pos="900"/>
        </w:tabs>
        <w:spacing w:line="440" w:lineRule="exact"/>
        <w:jc w:val="center"/>
        <w:rPr>
          <w:rFonts w:hAnsi="宋体" w:cs="宋体"/>
          <w:b/>
          <w:bCs/>
          <w:color w:val="000000"/>
          <w:sz w:val="28"/>
          <w:szCs w:val="28"/>
        </w:rPr>
      </w:pPr>
      <w:r>
        <w:rPr>
          <w:rFonts w:hint="eastAsia" w:hAnsi="宋体" w:cs="宋体"/>
          <w:b/>
          <w:bCs/>
          <w:color w:val="000000"/>
          <w:sz w:val="28"/>
          <w:szCs w:val="28"/>
        </w:rPr>
        <w:t>表1 拟投入的主要施工机械设备表</w:t>
      </w:r>
    </w:p>
    <w:p>
      <w:pPr>
        <w:jc w:val="center"/>
        <w:rPr>
          <w:rFonts w:hAnsi="宋体" w:cs="宋体"/>
          <w:b/>
          <w:bCs/>
          <w:color w:val="000000"/>
          <w:sz w:val="28"/>
          <w:szCs w:val="28"/>
        </w:rPr>
      </w:pPr>
    </w:p>
    <w:tbl>
      <w:tblPr>
        <w:tblStyle w:val="43"/>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37"/>
        <w:gridCol w:w="1421"/>
        <w:gridCol w:w="1068"/>
        <w:gridCol w:w="891"/>
        <w:gridCol w:w="891"/>
        <w:gridCol w:w="148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20" w:type="dxa"/>
            <w:vAlign w:val="center"/>
          </w:tcPr>
          <w:p>
            <w:pPr>
              <w:spacing w:line="400" w:lineRule="exact"/>
              <w:jc w:val="center"/>
              <w:rPr>
                <w:rFonts w:ascii="宋体" w:hAnsi="宋体"/>
                <w:color w:val="000000"/>
                <w:szCs w:val="21"/>
              </w:rPr>
            </w:pPr>
            <w:r>
              <w:rPr>
                <w:rFonts w:hint="eastAsia" w:ascii="宋体" w:hAnsi="宋体"/>
                <w:color w:val="000000"/>
                <w:szCs w:val="21"/>
              </w:rPr>
              <w:t>编号</w:t>
            </w:r>
          </w:p>
        </w:tc>
        <w:tc>
          <w:tcPr>
            <w:tcW w:w="1337" w:type="dxa"/>
            <w:vAlign w:val="center"/>
          </w:tcPr>
          <w:p>
            <w:pPr>
              <w:spacing w:line="400" w:lineRule="exact"/>
              <w:ind w:firstLine="210" w:firstLineChars="100"/>
              <w:jc w:val="center"/>
              <w:rPr>
                <w:rFonts w:ascii="宋体" w:hAnsi="宋体"/>
                <w:color w:val="000000"/>
                <w:szCs w:val="21"/>
              </w:rPr>
            </w:pPr>
            <w:r>
              <w:rPr>
                <w:rFonts w:hint="eastAsia" w:ascii="宋体" w:hAnsi="宋体"/>
                <w:color w:val="000000"/>
                <w:szCs w:val="21"/>
              </w:rPr>
              <w:t>名  称</w:t>
            </w:r>
          </w:p>
        </w:tc>
        <w:tc>
          <w:tcPr>
            <w:tcW w:w="1421" w:type="dxa"/>
            <w:vAlign w:val="center"/>
          </w:tcPr>
          <w:p>
            <w:pPr>
              <w:spacing w:line="400" w:lineRule="exact"/>
              <w:jc w:val="center"/>
              <w:rPr>
                <w:rFonts w:ascii="宋体" w:hAnsi="宋体"/>
                <w:color w:val="000000"/>
                <w:szCs w:val="21"/>
              </w:rPr>
            </w:pPr>
            <w:r>
              <w:rPr>
                <w:rFonts w:hint="eastAsia" w:ascii="宋体" w:hAnsi="宋体"/>
                <w:color w:val="000000"/>
                <w:szCs w:val="21"/>
              </w:rPr>
              <w:t>型号/规格</w:t>
            </w:r>
          </w:p>
        </w:tc>
        <w:tc>
          <w:tcPr>
            <w:tcW w:w="1068" w:type="dxa"/>
            <w:vAlign w:val="center"/>
          </w:tcPr>
          <w:p>
            <w:pPr>
              <w:spacing w:line="400" w:lineRule="exact"/>
              <w:jc w:val="center"/>
              <w:rPr>
                <w:rFonts w:ascii="宋体" w:hAnsi="宋体"/>
                <w:color w:val="000000"/>
                <w:szCs w:val="21"/>
              </w:rPr>
            </w:pPr>
            <w:r>
              <w:rPr>
                <w:rFonts w:hint="eastAsia" w:ascii="宋体" w:hAnsi="宋体"/>
                <w:color w:val="000000"/>
                <w:szCs w:val="21"/>
              </w:rPr>
              <w:t>已使用年限</w:t>
            </w:r>
          </w:p>
        </w:tc>
        <w:tc>
          <w:tcPr>
            <w:tcW w:w="891" w:type="dxa"/>
            <w:vAlign w:val="center"/>
          </w:tcPr>
          <w:p>
            <w:pPr>
              <w:spacing w:line="400" w:lineRule="exact"/>
              <w:jc w:val="center"/>
              <w:rPr>
                <w:rFonts w:ascii="宋体" w:hAnsi="宋体"/>
                <w:color w:val="000000"/>
                <w:szCs w:val="21"/>
              </w:rPr>
            </w:pPr>
            <w:r>
              <w:rPr>
                <w:rFonts w:hint="eastAsia" w:ascii="宋体" w:hAnsi="宋体"/>
                <w:color w:val="000000"/>
                <w:szCs w:val="21"/>
              </w:rPr>
              <w:t>产权情况</w:t>
            </w:r>
          </w:p>
        </w:tc>
        <w:tc>
          <w:tcPr>
            <w:tcW w:w="891" w:type="dxa"/>
            <w:vAlign w:val="center"/>
          </w:tcPr>
          <w:p>
            <w:pPr>
              <w:spacing w:line="400" w:lineRule="exact"/>
              <w:jc w:val="center"/>
              <w:rPr>
                <w:rFonts w:ascii="宋体" w:hAnsi="宋体"/>
                <w:color w:val="000000"/>
                <w:szCs w:val="21"/>
              </w:rPr>
            </w:pPr>
            <w:r>
              <w:rPr>
                <w:rFonts w:hint="eastAsia" w:ascii="宋体" w:hAnsi="宋体"/>
                <w:color w:val="000000"/>
                <w:szCs w:val="21"/>
              </w:rPr>
              <w:t>配备数量</w:t>
            </w:r>
          </w:p>
        </w:tc>
        <w:tc>
          <w:tcPr>
            <w:tcW w:w="1480" w:type="dxa"/>
            <w:vAlign w:val="center"/>
          </w:tcPr>
          <w:p>
            <w:pPr>
              <w:spacing w:line="400" w:lineRule="exact"/>
              <w:jc w:val="center"/>
              <w:rPr>
                <w:rFonts w:ascii="宋体" w:hAnsi="宋体"/>
                <w:color w:val="000000"/>
                <w:szCs w:val="21"/>
              </w:rPr>
            </w:pPr>
            <w:r>
              <w:rPr>
                <w:rFonts w:hint="eastAsia" w:ascii="宋体" w:hAnsi="宋体"/>
                <w:color w:val="000000"/>
                <w:szCs w:val="21"/>
              </w:rPr>
              <w:t>计划进场</w:t>
            </w:r>
          </w:p>
          <w:p>
            <w:pPr>
              <w:spacing w:line="400" w:lineRule="exact"/>
              <w:jc w:val="center"/>
              <w:rPr>
                <w:rFonts w:ascii="宋体" w:hAnsi="宋体"/>
                <w:color w:val="000000"/>
                <w:szCs w:val="21"/>
              </w:rPr>
            </w:pPr>
            <w:r>
              <w:rPr>
                <w:rFonts w:hint="eastAsia" w:ascii="宋体" w:hAnsi="宋体"/>
                <w:color w:val="000000"/>
                <w:szCs w:val="21"/>
              </w:rPr>
              <w:t>时间</w:t>
            </w:r>
          </w:p>
        </w:tc>
        <w:tc>
          <w:tcPr>
            <w:tcW w:w="1552" w:type="dxa"/>
            <w:vAlign w:val="center"/>
          </w:tcPr>
          <w:p>
            <w:pPr>
              <w:spacing w:line="400" w:lineRule="exact"/>
              <w:jc w:val="center"/>
              <w:rPr>
                <w:rFonts w:ascii="宋体" w:hAnsi="宋体"/>
                <w:color w:val="000000"/>
                <w:szCs w:val="21"/>
              </w:rPr>
            </w:pPr>
            <w:r>
              <w:rPr>
                <w:rFonts w:hint="eastAsia" w:ascii="宋体" w:hAnsi="宋体"/>
                <w:color w:val="000000"/>
                <w:szCs w:val="21"/>
              </w:rPr>
              <w:t>计划退场</w:t>
            </w:r>
          </w:p>
          <w:p>
            <w:pPr>
              <w:spacing w:line="400" w:lineRule="exact"/>
              <w:jc w:val="center"/>
              <w:rPr>
                <w:rFonts w:ascii="宋体" w:hAnsi="宋体"/>
                <w:color w:val="000000"/>
                <w:szCs w:val="21"/>
              </w:rPr>
            </w:pPr>
            <w:r>
              <w:rPr>
                <w:rFonts w:hint="eastAsia" w:ascii="宋体" w:hAnsi="宋体"/>
                <w:color w:val="00000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tcPr>
          <w:p>
            <w:pPr>
              <w:spacing w:line="400" w:lineRule="exact"/>
              <w:jc w:val="center"/>
              <w:rPr>
                <w:rFonts w:ascii="宋体" w:hAnsi="宋体"/>
                <w:color w:val="000000"/>
                <w:szCs w:val="21"/>
              </w:rPr>
            </w:pPr>
          </w:p>
        </w:tc>
        <w:tc>
          <w:tcPr>
            <w:tcW w:w="1337" w:type="dxa"/>
          </w:tcPr>
          <w:p>
            <w:pPr>
              <w:spacing w:line="400" w:lineRule="exact"/>
              <w:rPr>
                <w:rFonts w:ascii="宋体" w:hAnsi="宋体"/>
                <w:color w:val="000000"/>
                <w:szCs w:val="21"/>
              </w:rPr>
            </w:pPr>
          </w:p>
        </w:tc>
        <w:tc>
          <w:tcPr>
            <w:tcW w:w="1421" w:type="dxa"/>
          </w:tcPr>
          <w:p>
            <w:pPr>
              <w:spacing w:line="400" w:lineRule="exact"/>
              <w:rPr>
                <w:rFonts w:ascii="宋体" w:hAnsi="宋体"/>
                <w:color w:val="000000"/>
                <w:szCs w:val="21"/>
              </w:rPr>
            </w:pPr>
          </w:p>
        </w:tc>
        <w:tc>
          <w:tcPr>
            <w:tcW w:w="1068"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891" w:type="dxa"/>
          </w:tcPr>
          <w:p>
            <w:pPr>
              <w:spacing w:line="400" w:lineRule="exact"/>
              <w:rPr>
                <w:rFonts w:ascii="宋体" w:hAnsi="宋体"/>
                <w:color w:val="000000"/>
                <w:szCs w:val="21"/>
              </w:rPr>
            </w:pPr>
          </w:p>
        </w:tc>
        <w:tc>
          <w:tcPr>
            <w:tcW w:w="1480" w:type="dxa"/>
          </w:tcPr>
          <w:p>
            <w:pPr>
              <w:spacing w:line="400" w:lineRule="exact"/>
              <w:rPr>
                <w:rFonts w:ascii="宋体" w:hAnsi="宋体"/>
                <w:color w:val="000000"/>
                <w:szCs w:val="21"/>
              </w:rPr>
            </w:pPr>
          </w:p>
        </w:tc>
        <w:tc>
          <w:tcPr>
            <w:tcW w:w="1552" w:type="dxa"/>
          </w:tcPr>
          <w:p>
            <w:pPr>
              <w:spacing w:line="400" w:lineRule="exact"/>
              <w:rPr>
                <w:rFonts w:ascii="宋体" w:hAnsi="宋体"/>
                <w:color w:val="000000"/>
                <w:szCs w:val="21"/>
              </w:rPr>
            </w:pPr>
          </w:p>
        </w:tc>
      </w:tr>
    </w:tbl>
    <w:p>
      <w:pPr>
        <w:spacing w:afterLines="150"/>
        <w:ind w:left="627"/>
        <w:rPr>
          <w:color w:val="000000"/>
          <w:sz w:val="24"/>
        </w:rPr>
      </w:pPr>
    </w:p>
    <w:p>
      <w:pPr>
        <w:jc w:val="center"/>
        <w:rPr>
          <w:rFonts w:hAnsi="宋体" w:cs="宋体"/>
          <w:b/>
          <w:bCs/>
          <w:color w:val="000000"/>
          <w:sz w:val="28"/>
          <w:szCs w:val="28"/>
        </w:rPr>
      </w:pPr>
      <w:r>
        <w:rPr>
          <w:color w:val="000000"/>
          <w:sz w:val="24"/>
        </w:rPr>
        <w:br w:type="page"/>
      </w:r>
      <w:r>
        <w:rPr>
          <w:rFonts w:hint="eastAsia" w:hAnsi="宋体" w:cs="宋体"/>
          <w:b/>
          <w:bCs/>
          <w:color w:val="000000"/>
          <w:sz w:val="28"/>
          <w:szCs w:val="28"/>
        </w:rPr>
        <w:t>表2 劳动力投入计划表</w:t>
      </w:r>
    </w:p>
    <w:p>
      <w:pPr>
        <w:jc w:val="center"/>
        <w:rPr>
          <w:rFonts w:hAnsi="宋体" w:cs="宋体"/>
          <w:b/>
          <w:bCs/>
          <w:color w:val="000000"/>
          <w:sz w:val="28"/>
          <w:szCs w:val="28"/>
        </w:rPr>
      </w:pPr>
    </w:p>
    <w:p>
      <w:pPr>
        <w:spacing w:afterLines="50"/>
        <w:ind w:left="629"/>
        <w:jc w:val="right"/>
        <w:rPr>
          <w:color w:val="000000"/>
          <w:sz w:val="24"/>
        </w:rPr>
      </w:pPr>
      <w:r>
        <w:rPr>
          <w:rFonts w:hint="eastAsia"/>
          <w:color w:val="000000"/>
          <w:sz w:val="24"/>
        </w:rPr>
        <w:t>单位：人</w:t>
      </w:r>
    </w:p>
    <w:tbl>
      <w:tblPr>
        <w:tblStyle w:val="43"/>
        <w:tblW w:w="9204"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66"/>
        <w:gridCol w:w="260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36" w:type="dxa"/>
            <w:vAlign w:val="center"/>
          </w:tcPr>
          <w:p>
            <w:pPr>
              <w:spacing w:line="400" w:lineRule="exact"/>
              <w:jc w:val="center"/>
              <w:rPr>
                <w:rFonts w:ascii="宋体" w:hAnsi="宋体"/>
                <w:color w:val="000000"/>
                <w:szCs w:val="21"/>
              </w:rPr>
            </w:pPr>
            <w:r>
              <w:rPr>
                <w:rFonts w:hint="eastAsia" w:ascii="宋体" w:hAnsi="宋体"/>
                <w:color w:val="000000"/>
                <w:szCs w:val="21"/>
              </w:rPr>
              <w:t>工种</w:t>
            </w:r>
          </w:p>
        </w:tc>
        <w:tc>
          <w:tcPr>
            <w:tcW w:w="2066" w:type="dxa"/>
            <w:vAlign w:val="center"/>
          </w:tcPr>
          <w:p>
            <w:pPr>
              <w:spacing w:line="400" w:lineRule="exact"/>
              <w:jc w:val="center"/>
              <w:rPr>
                <w:rFonts w:ascii="宋体" w:hAnsi="宋体"/>
                <w:color w:val="000000"/>
                <w:szCs w:val="21"/>
              </w:rPr>
            </w:pPr>
            <w:r>
              <w:rPr>
                <w:rFonts w:hint="eastAsia" w:ascii="宋体" w:hAnsi="宋体"/>
                <w:color w:val="000000"/>
                <w:szCs w:val="21"/>
              </w:rPr>
              <w:t>人数</w:t>
            </w:r>
          </w:p>
        </w:tc>
        <w:tc>
          <w:tcPr>
            <w:tcW w:w="2601" w:type="dxa"/>
            <w:vAlign w:val="center"/>
          </w:tcPr>
          <w:p>
            <w:pPr>
              <w:spacing w:line="400" w:lineRule="exact"/>
              <w:jc w:val="center"/>
              <w:rPr>
                <w:rFonts w:ascii="宋体" w:hAnsi="宋体"/>
                <w:color w:val="000000"/>
                <w:szCs w:val="21"/>
              </w:rPr>
            </w:pPr>
            <w:r>
              <w:rPr>
                <w:rFonts w:hint="eastAsia" w:ascii="宋体" w:hAnsi="宋体"/>
                <w:color w:val="000000"/>
                <w:szCs w:val="21"/>
              </w:rPr>
              <w:t>计划进场时间</w:t>
            </w:r>
          </w:p>
        </w:tc>
        <w:tc>
          <w:tcPr>
            <w:tcW w:w="2601" w:type="dxa"/>
            <w:vAlign w:val="center"/>
          </w:tcPr>
          <w:p>
            <w:pPr>
              <w:spacing w:line="400" w:lineRule="exact"/>
              <w:jc w:val="center"/>
              <w:rPr>
                <w:rFonts w:ascii="宋体" w:hAnsi="宋体"/>
                <w:color w:val="000000"/>
                <w:szCs w:val="21"/>
              </w:rPr>
            </w:pPr>
            <w:r>
              <w:rPr>
                <w:rFonts w:hint="eastAsia" w:ascii="宋体" w:hAnsi="宋体"/>
                <w:color w:val="000000"/>
                <w:szCs w:val="21"/>
              </w:rPr>
              <w:t>计划退场时间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6" w:type="dxa"/>
          </w:tcPr>
          <w:p>
            <w:pPr>
              <w:spacing w:line="400" w:lineRule="exact"/>
              <w:rPr>
                <w:rFonts w:ascii="宋体" w:hAnsi="宋体"/>
                <w:color w:val="000000"/>
                <w:szCs w:val="21"/>
              </w:rPr>
            </w:pPr>
          </w:p>
        </w:tc>
        <w:tc>
          <w:tcPr>
            <w:tcW w:w="2066"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c>
          <w:tcPr>
            <w:tcW w:w="2601" w:type="dxa"/>
          </w:tcPr>
          <w:p>
            <w:pPr>
              <w:spacing w:line="400" w:lineRule="exact"/>
              <w:rPr>
                <w:rFonts w:ascii="宋体" w:hAnsi="宋体"/>
                <w:color w:val="000000"/>
                <w:szCs w:val="21"/>
              </w:rPr>
            </w:pPr>
          </w:p>
        </w:tc>
      </w:tr>
    </w:tbl>
    <w:p>
      <w:pPr>
        <w:ind w:left="629"/>
        <w:rPr>
          <w:color w:val="000000"/>
          <w:sz w:val="24"/>
        </w:rPr>
      </w:pPr>
    </w:p>
    <w:p>
      <w:pPr>
        <w:ind w:left="629" w:firstLine="459" w:firstLineChars="219"/>
        <w:rPr>
          <w:color w:val="000000"/>
          <w:szCs w:val="21"/>
        </w:rPr>
      </w:pPr>
      <w:r>
        <w:rPr>
          <w:rFonts w:hint="eastAsia"/>
          <w:color w:val="000000"/>
          <w:szCs w:val="21"/>
        </w:rPr>
        <w:t>注：可根据实际情况扩展。</w:t>
      </w:r>
    </w:p>
    <w:p>
      <w:pPr>
        <w:ind w:left="629" w:firstLine="525" w:firstLineChars="219"/>
        <w:rPr>
          <w:color w:val="000000"/>
          <w:sz w:val="24"/>
        </w:rPr>
      </w:pPr>
    </w:p>
    <w:p>
      <w:pPr>
        <w:ind w:firstLine="420" w:firstLineChars="200"/>
        <w:rPr>
          <w:rFonts w:hAnsi="宋体" w:cs="宋体"/>
          <w:color w:val="000000"/>
          <w:szCs w:val="28"/>
        </w:rPr>
      </w:pPr>
    </w:p>
    <w:p>
      <w:pPr>
        <w:ind w:firstLine="420" w:firstLineChars="200"/>
        <w:rPr>
          <w:rFonts w:hAnsi="宋体" w:cs="宋体"/>
          <w:color w:val="000000"/>
          <w:szCs w:val="28"/>
        </w:rPr>
      </w:pPr>
    </w:p>
    <w:p>
      <w:pPr>
        <w:jc w:val="center"/>
        <w:rPr>
          <w:rFonts w:hAnsi="宋体" w:cs="宋体"/>
          <w:b/>
          <w:bCs/>
          <w:color w:val="000000"/>
          <w:sz w:val="28"/>
          <w:szCs w:val="28"/>
        </w:rPr>
      </w:pPr>
      <w:r>
        <w:rPr>
          <w:rFonts w:hAnsi="宋体" w:cs="宋体"/>
          <w:b/>
          <w:bCs/>
          <w:color w:val="000000"/>
          <w:szCs w:val="28"/>
        </w:rPr>
        <w:br w:type="page"/>
      </w:r>
      <w:r>
        <w:rPr>
          <w:rFonts w:hint="eastAsia" w:hAnsi="宋体" w:cs="宋体"/>
          <w:b/>
          <w:bCs/>
          <w:color w:val="000000"/>
          <w:sz w:val="28"/>
          <w:szCs w:val="28"/>
        </w:rPr>
        <w:t>表3  施工进度计划表</w:t>
      </w:r>
    </w:p>
    <w:p>
      <w:pPr>
        <w:jc w:val="center"/>
        <w:rPr>
          <w:rFonts w:hAnsi="宋体" w:cs="宋体"/>
          <w:b/>
          <w:bCs/>
          <w:color w:val="000000"/>
          <w:szCs w:val="28"/>
        </w:rPr>
      </w:pPr>
    </w:p>
    <w:p>
      <w:pPr>
        <w:spacing w:line="400" w:lineRule="exact"/>
        <w:rPr>
          <w:rFonts w:ascii="宋体" w:hAnsi="宋体"/>
          <w:color w:val="000000"/>
          <w:szCs w:val="21"/>
        </w:rPr>
      </w:pPr>
      <w:r>
        <w:rPr>
          <w:rFonts w:hint="eastAsia" w:ascii="宋体" w:hAnsi="宋体"/>
          <w:color w:val="000000"/>
          <w:szCs w:val="21"/>
        </w:rPr>
        <w:t>总工期</w:t>
      </w:r>
      <w:r>
        <w:rPr>
          <w:rFonts w:hint="eastAsia" w:ascii="宋体" w:hAnsi="宋体"/>
          <w:color w:val="000000"/>
          <w:szCs w:val="21"/>
          <w:u w:val="single"/>
        </w:rPr>
        <w:t xml:space="preserve">     </w:t>
      </w:r>
      <w:r>
        <w:rPr>
          <w:rFonts w:hint="eastAsia" w:ascii="宋体" w:hAnsi="宋体"/>
          <w:color w:val="000000"/>
          <w:szCs w:val="21"/>
        </w:rPr>
        <w:t>天，分项工程施工时间段以开工日开始计</w:t>
      </w:r>
    </w:p>
    <w:tbl>
      <w:tblPr>
        <w:tblStyle w:val="43"/>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040"/>
        <w:gridCol w:w="1911"/>
        <w:gridCol w:w="1911"/>
        <w:gridCol w:w="1407"/>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35" w:type="dxa"/>
            <w:vAlign w:val="center"/>
          </w:tcPr>
          <w:p>
            <w:pPr>
              <w:spacing w:line="400" w:lineRule="exact"/>
              <w:jc w:val="center"/>
              <w:rPr>
                <w:rFonts w:ascii="宋体" w:hAnsi="宋体"/>
                <w:color w:val="000000"/>
                <w:szCs w:val="21"/>
              </w:rPr>
            </w:pPr>
            <w:r>
              <w:rPr>
                <w:rFonts w:hint="eastAsia" w:ascii="宋体" w:hAnsi="宋体"/>
                <w:color w:val="000000"/>
                <w:szCs w:val="21"/>
              </w:rPr>
              <w:t>序号</w:t>
            </w:r>
          </w:p>
        </w:tc>
        <w:tc>
          <w:tcPr>
            <w:tcW w:w="2040" w:type="dxa"/>
            <w:vAlign w:val="center"/>
          </w:tcPr>
          <w:p>
            <w:pPr>
              <w:spacing w:line="400" w:lineRule="exact"/>
              <w:jc w:val="center"/>
              <w:rPr>
                <w:rFonts w:ascii="宋体" w:hAnsi="宋体"/>
                <w:color w:val="000000"/>
                <w:szCs w:val="21"/>
              </w:rPr>
            </w:pPr>
            <w:r>
              <w:rPr>
                <w:rFonts w:hint="eastAsia" w:ascii="宋体" w:hAnsi="宋体"/>
                <w:color w:val="000000"/>
                <w:szCs w:val="21"/>
              </w:rPr>
              <w:t>施工内容</w:t>
            </w:r>
          </w:p>
        </w:tc>
        <w:tc>
          <w:tcPr>
            <w:tcW w:w="1911" w:type="dxa"/>
            <w:vAlign w:val="center"/>
          </w:tcPr>
          <w:p>
            <w:pPr>
              <w:spacing w:line="400" w:lineRule="exact"/>
              <w:jc w:val="center"/>
              <w:rPr>
                <w:rFonts w:ascii="宋体" w:hAnsi="宋体"/>
                <w:color w:val="000000"/>
                <w:szCs w:val="21"/>
              </w:rPr>
            </w:pPr>
            <w:r>
              <w:rPr>
                <w:rFonts w:hint="eastAsia" w:ascii="宋体" w:hAnsi="宋体"/>
                <w:color w:val="000000"/>
                <w:szCs w:val="21"/>
              </w:rPr>
              <w:t>开始时间</w:t>
            </w:r>
          </w:p>
        </w:tc>
        <w:tc>
          <w:tcPr>
            <w:tcW w:w="1911" w:type="dxa"/>
            <w:vAlign w:val="center"/>
          </w:tcPr>
          <w:p>
            <w:pPr>
              <w:spacing w:line="400" w:lineRule="exact"/>
              <w:jc w:val="center"/>
              <w:rPr>
                <w:rFonts w:ascii="宋体" w:hAnsi="宋体"/>
                <w:color w:val="000000"/>
                <w:szCs w:val="21"/>
              </w:rPr>
            </w:pPr>
            <w:r>
              <w:rPr>
                <w:rFonts w:hint="eastAsia" w:ascii="宋体" w:hAnsi="宋体"/>
                <w:color w:val="000000"/>
                <w:szCs w:val="21"/>
              </w:rPr>
              <w:t>结束时间</w:t>
            </w:r>
          </w:p>
        </w:tc>
        <w:tc>
          <w:tcPr>
            <w:tcW w:w="1407" w:type="dxa"/>
            <w:vAlign w:val="center"/>
          </w:tcPr>
          <w:p>
            <w:pPr>
              <w:spacing w:line="400" w:lineRule="exact"/>
              <w:jc w:val="center"/>
              <w:rPr>
                <w:rFonts w:ascii="宋体" w:hAnsi="宋体"/>
                <w:color w:val="000000"/>
                <w:szCs w:val="21"/>
              </w:rPr>
            </w:pPr>
            <w:r>
              <w:rPr>
                <w:rFonts w:hint="eastAsia" w:ascii="宋体" w:hAnsi="宋体"/>
                <w:color w:val="000000"/>
                <w:szCs w:val="21"/>
              </w:rPr>
              <w:t>总需要时间</w:t>
            </w:r>
          </w:p>
        </w:tc>
        <w:tc>
          <w:tcPr>
            <w:tcW w:w="1456" w:type="dxa"/>
            <w:vAlign w:val="center"/>
          </w:tcPr>
          <w:p>
            <w:pPr>
              <w:spacing w:line="40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5" w:type="dxa"/>
            <w:vAlign w:val="center"/>
          </w:tcPr>
          <w:p>
            <w:pPr>
              <w:spacing w:line="400" w:lineRule="exact"/>
              <w:jc w:val="center"/>
              <w:rPr>
                <w:rFonts w:ascii="宋体" w:hAnsi="宋体"/>
                <w:color w:val="000000"/>
                <w:szCs w:val="21"/>
              </w:rPr>
            </w:pPr>
          </w:p>
        </w:tc>
        <w:tc>
          <w:tcPr>
            <w:tcW w:w="2040" w:type="dxa"/>
            <w:vAlign w:val="center"/>
          </w:tcPr>
          <w:p>
            <w:pPr>
              <w:spacing w:line="400" w:lineRule="exact"/>
              <w:jc w:val="center"/>
              <w:rPr>
                <w:rFonts w:ascii="宋体" w:hAnsi="宋体"/>
                <w:color w:val="000000"/>
                <w:szCs w:val="21"/>
              </w:rPr>
            </w:pPr>
          </w:p>
        </w:tc>
        <w:tc>
          <w:tcPr>
            <w:tcW w:w="1911" w:type="dxa"/>
            <w:vAlign w:val="center"/>
          </w:tcPr>
          <w:p>
            <w:pPr>
              <w:spacing w:line="400" w:lineRule="exact"/>
              <w:jc w:val="center"/>
              <w:rPr>
                <w:rFonts w:ascii="宋体" w:hAnsi="宋体"/>
                <w:color w:val="000000"/>
                <w:szCs w:val="21"/>
              </w:rPr>
            </w:pPr>
          </w:p>
        </w:tc>
        <w:tc>
          <w:tcPr>
            <w:tcW w:w="1911" w:type="dxa"/>
            <w:vAlign w:val="center"/>
          </w:tcPr>
          <w:p>
            <w:pPr>
              <w:spacing w:line="400" w:lineRule="exact"/>
              <w:jc w:val="center"/>
              <w:rPr>
                <w:rFonts w:ascii="宋体" w:hAnsi="宋体"/>
                <w:color w:val="000000"/>
                <w:szCs w:val="21"/>
              </w:rPr>
            </w:pPr>
          </w:p>
        </w:tc>
        <w:tc>
          <w:tcPr>
            <w:tcW w:w="1407" w:type="dxa"/>
            <w:vAlign w:val="center"/>
          </w:tcPr>
          <w:p>
            <w:pPr>
              <w:spacing w:line="400" w:lineRule="exact"/>
              <w:jc w:val="center"/>
              <w:rPr>
                <w:rFonts w:ascii="宋体" w:hAnsi="宋体"/>
                <w:color w:val="000000"/>
                <w:szCs w:val="21"/>
              </w:rPr>
            </w:pPr>
          </w:p>
        </w:tc>
        <w:tc>
          <w:tcPr>
            <w:tcW w:w="1456" w:type="dxa"/>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2"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35" w:type="dxa"/>
          </w:tcPr>
          <w:p>
            <w:pPr>
              <w:spacing w:line="400" w:lineRule="exact"/>
              <w:jc w:val="center"/>
              <w:rPr>
                <w:rFonts w:ascii="宋体" w:hAnsi="宋体"/>
                <w:color w:val="000000"/>
                <w:szCs w:val="21"/>
              </w:rPr>
            </w:pPr>
          </w:p>
        </w:tc>
        <w:tc>
          <w:tcPr>
            <w:tcW w:w="2040"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911" w:type="dxa"/>
          </w:tcPr>
          <w:p>
            <w:pPr>
              <w:spacing w:line="400" w:lineRule="exact"/>
              <w:jc w:val="center"/>
              <w:rPr>
                <w:rFonts w:ascii="宋体" w:hAnsi="宋体"/>
                <w:color w:val="000000"/>
                <w:szCs w:val="21"/>
              </w:rPr>
            </w:pPr>
          </w:p>
        </w:tc>
        <w:tc>
          <w:tcPr>
            <w:tcW w:w="1407" w:type="dxa"/>
          </w:tcPr>
          <w:p>
            <w:pPr>
              <w:spacing w:line="400" w:lineRule="exact"/>
              <w:jc w:val="center"/>
              <w:rPr>
                <w:rFonts w:ascii="宋体" w:hAnsi="宋体"/>
                <w:color w:val="000000"/>
                <w:szCs w:val="21"/>
              </w:rPr>
            </w:pPr>
          </w:p>
        </w:tc>
        <w:tc>
          <w:tcPr>
            <w:tcW w:w="1456" w:type="dxa"/>
          </w:tcPr>
          <w:p>
            <w:pPr>
              <w:spacing w:line="400" w:lineRule="exact"/>
              <w:jc w:val="center"/>
              <w:rPr>
                <w:rFonts w:ascii="宋体" w:hAnsi="宋体"/>
                <w:color w:val="000000"/>
                <w:szCs w:val="21"/>
              </w:rPr>
            </w:pPr>
          </w:p>
        </w:tc>
      </w:tr>
    </w:tbl>
    <w:p>
      <w:pPr>
        <w:jc w:val="center"/>
        <w:rPr>
          <w:rFonts w:hAnsi="宋体" w:cs="宋体"/>
          <w:b/>
          <w:bCs/>
          <w:color w:val="000000"/>
          <w:sz w:val="28"/>
          <w:szCs w:val="28"/>
        </w:rPr>
      </w:pPr>
      <w:r>
        <w:rPr>
          <w:rFonts w:hint="eastAsia" w:hAnsi="宋体" w:cs="宋体"/>
          <w:b/>
          <w:bCs/>
          <w:color w:val="000000"/>
          <w:sz w:val="28"/>
          <w:szCs w:val="28"/>
        </w:rPr>
        <w:t>表4 主要材料供应计划表</w:t>
      </w:r>
    </w:p>
    <w:tbl>
      <w:tblPr>
        <w:tblStyle w:val="43"/>
        <w:tblW w:w="93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905"/>
        <w:gridCol w:w="963"/>
        <w:gridCol w:w="996"/>
        <w:gridCol w:w="963"/>
        <w:gridCol w:w="963"/>
        <w:gridCol w:w="963"/>
        <w:gridCol w:w="96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1" w:type="dxa"/>
            <w:vAlign w:val="center"/>
          </w:tcPr>
          <w:p>
            <w:pPr>
              <w:spacing w:line="400" w:lineRule="exact"/>
              <w:jc w:val="center"/>
              <w:rPr>
                <w:rFonts w:ascii="宋体" w:hAnsi="宋体"/>
                <w:color w:val="000000"/>
                <w:szCs w:val="21"/>
              </w:rPr>
            </w:pPr>
            <w:r>
              <w:rPr>
                <w:rFonts w:hint="eastAsia" w:ascii="宋体" w:hAnsi="宋体"/>
                <w:color w:val="000000"/>
                <w:szCs w:val="21"/>
              </w:rPr>
              <w:t>序号</w:t>
            </w:r>
          </w:p>
        </w:tc>
        <w:tc>
          <w:tcPr>
            <w:tcW w:w="1905" w:type="dxa"/>
            <w:vAlign w:val="center"/>
          </w:tcPr>
          <w:p>
            <w:pPr>
              <w:spacing w:line="400" w:lineRule="exact"/>
              <w:ind w:left="-262" w:leftChars="-125" w:firstLine="336" w:firstLineChars="160"/>
              <w:jc w:val="center"/>
              <w:rPr>
                <w:rFonts w:ascii="宋体" w:hAnsi="宋体"/>
                <w:color w:val="000000"/>
                <w:szCs w:val="21"/>
              </w:rPr>
            </w:pPr>
            <w:r>
              <w:rPr>
                <w:rFonts w:hint="eastAsia" w:ascii="宋体" w:hAnsi="宋体"/>
                <w:color w:val="000000"/>
                <w:szCs w:val="21"/>
              </w:rPr>
              <w:t>名  称</w:t>
            </w:r>
          </w:p>
        </w:tc>
        <w:tc>
          <w:tcPr>
            <w:tcW w:w="963" w:type="dxa"/>
            <w:vAlign w:val="center"/>
          </w:tcPr>
          <w:p>
            <w:pPr>
              <w:spacing w:line="400" w:lineRule="exact"/>
              <w:jc w:val="center"/>
              <w:rPr>
                <w:rFonts w:ascii="宋体" w:hAnsi="宋体"/>
                <w:color w:val="000000"/>
                <w:szCs w:val="21"/>
              </w:rPr>
            </w:pPr>
            <w:r>
              <w:rPr>
                <w:rFonts w:hint="eastAsia" w:ascii="宋体" w:hAnsi="宋体"/>
                <w:color w:val="000000"/>
                <w:szCs w:val="21"/>
              </w:rPr>
              <w:t>单 位</w:t>
            </w:r>
          </w:p>
        </w:tc>
        <w:tc>
          <w:tcPr>
            <w:tcW w:w="996" w:type="dxa"/>
            <w:vAlign w:val="center"/>
          </w:tcPr>
          <w:p>
            <w:pPr>
              <w:spacing w:line="400" w:lineRule="exact"/>
              <w:jc w:val="center"/>
              <w:rPr>
                <w:rFonts w:ascii="宋体" w:hAnsi="宋体"/>
                <w:color w:val="000000"/>
                <w:szCs w:val="21"/>
              </w:rPr>
            </w:pPr>
            <w:r>
              <w:rPr>
                <w:rFonts w:hint="eastAsia" w:ascii="宋体" w:hAnsi="宋体"/>
                <w:color w:val="000000"/>
                <w:szCs w:val="21"/>
              </w:rPr>
              <w:t>数 量</w:t>
            </w:r>
          </w:p>
        </w:tc>
        <w:tc>
          <w:tcPr>
            <w:tcW w:w="963" w:type="dxa"/>
            <w:vAlign w:val="center"/>
          </w:tcPr>
          <w:p>
            <w:pPr>
              <w:spacing w:line="400" w:lineRule="exact"/>
              <w:jc w:val="center"/>
              <w:rPr>
                <w:rFonts w:ascii="宋体" w:hAnsi="宋体"/>
                <w:color w:val="000000"/>
                <w:szCs w:val="21"/>
              </w:rPr>
            </w:pPr>
            <w:r>
              <w:rPr>
                <w:rFonts w:hint="eastAsia" w:ascii="宋体" w:hAnsi="宋体"/>
                <w:color w:val="000000"/>
                <w:szCs w:val="21"/>
              </w:rPr>
              <w:t>供应地</w:t>
            </w:r>
          </w:p>
        </w:tc>
        <w:tc>
          <w:tcPr>
            <w:tcW w:w="963" w:type="dxa"/>
            <w:vAlign w:val="center"/>
          </w:tcPr>
          <w:p>
            <w:pPr>
              <w:spacing w:line="400" w:lineRule="exact"/>
              <w:jc w:val="center"/>
              <w:rPr>
                <w:rFonts w:ascii="宋体" w:hAnsi="宋体"/>
                <w:color w:val="000000"/>
                <w:szCs w:val="21"/>
              </w:rPr>
            </w:pPr>
            <w:r>
              <w:rPr>
                <w:rFonts w:hint="eastAsia" w:ascii="宋体" w:hAnsi="宋体"/>
                <w:color w:val="000000"/>
                <w:szCs w:val="21"/>
              </w:rPr>
              <w:t>首批到场时间</w:t>
            </w:r>
          </w:p>
        </w:tc>
        <w:tc>
          <w:tcPr>
            <w:tcW w:w="963" w:type="dxa"/>
            <w:vAlign w:val="center"/>
          </w:tcPr>
          <w:p>
            <w:pPr>
              <w:spacing w:line="400" w:lineRule="exact"/>
              <w:jc w:val="center"/>
              <w:rPr>
                <w:rFonts w:ascii="宋体" w:hAnsi="宋体"/>
                <w:color w:val="000000"/>
                <w:szCs w:val="21"/>
              </w:rPr>
            </w:pPr>
            <w:r>
              <w:rPr>
                <w:rFonts w:hint="eastAsia" w:ascii="宋体" w:hAnsi="宋体"/>
                <w:color w:val="000000"/>
                <w:szCs w:val="21"/>
              </w:rPr>
              <w:t>首批到场数量</w:t>
            </w:r>
          </w:p>
        </w:tc>
        <w:tc>
          <w:tcPr>
            <w:tcW w:w="963" w:type="dxa"/>
            <w:vAlign w:val="center"/>
          </w:tcPr>
          <w:p>
            <w:pPr>
              <w:spacing w:line="400" w:lineRule="exact"/>
              <w:jc w:val="center"/>
              <w:rPr>
                <w:rFonts w:ascii="宋体" w:hAnsi="宋体"/>
                <w:color w:val="000000"/>
                <w:szCs w:val="21"/>
              </w:rPr>
            </w:pPr>
            <w:r>
              <w:rPr>
                <w:rFonts w:hint="eastAsia" w:ascii="宋体" w:hAnsi="宋体"/>
                <w:color w:val="000000"/>
                <w:szCs w:val="21"/>
              </w:rPr>
              <w:t>末批到场时间</w:t>
            </w:r>
          </w:p>
        </w:tc>
        <w:tc>
          <w:tcPr>
            <w:tcW w:w="996" w:type="dxa"/>
            <w:vAlign w:val="center"/>
          </w:tcPr>
          <w:p>
            <w:pPr>
              <w:spacing w:line="400" w:lineRule="exact"/>
              <w:rPr>
                <w:rFonts w:ascii="宋体" w:hAnsi="宋体"/>
                <w:color w:val="000000"/>
                <w:szCs w:val="21"/>
              </w:rPr>
            </w:pPr>
            <w:r>
              <w:rPr>
                <w:rFonts w:hint="eastAsia" w:ascii="宋体" w:hAnsi="宋体"/>
                <w:color w:val="00000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31" w:type="dxa"/>
          </w:tcPr>
          <w:p>
            <w:pPr>
              <w:spacing w:line="400" w:lineRule="exact"/>
              <w:rPr>
                <w:rFonts w:ascii="宋体" w:hAnsi="宋体"/>
                <w:color w:val="000000"/>
                <w:szCs w:val="21"/>
              </w:rPr>
            </w:pPr>
          </w:p>
        </w:tc>
        <w:tc>
          <w:tcPr>
            <w:tcW w:w="1905"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63" w:type="dxa"/>
          </w:tcPr>
          <w:p>
            <w:pPr>
              <w:spacing w:line="400" w:lineRule="exact"/>
              <w:rPr>
                <w:rFonts w:ascii="宋体" w:hAnsi="宋体"/>
                <w:color w:val="000000"/>
                <w:szCs w:val="21"/>
              </w:rPr>
            </w:pPr>
          </w:p>
        </w:tc>
        <w:tc>
          <w:tcPr>
            <w:tcW w:w="996" w:type="dxa"/>
          </w:tcPr>
          <w:p>
            <w:pPr>
              <w:spacing w:line="400" w:lineRule="exact"/>
              <w:rPr>
                <w:rFonts w:ascii="宋体" w:hAnsi="宋体"/>
                <w:color w:val="000000"/>
                <w:szCs w:val="21"/>
              </w:rPr>
            </w:pPr>
          </w:p>
        </w:tc>
      </w:tr>
    </w:tbl>
    <w:p>
      <w:pPr>
        <w:rPr>
          <w:rFonts w:ascii="宋体" w:hAnsi="宋体"/>
          <w:color w:val="000000"/>
          <w:sz w:val="24"/>
        </w:rPr>
      </w:pPr>
    </w:p>
    <w:p>
      <w:pPr>
        <w:spacing w:line="360" w:lineRule="auto"/>
        <w:ind w:firstLine="420" w:firstLineChars="200"/>
        <w:rPr>
          <w:rFonts w:hAnsi="宋体" w:cs="宋体"/>
          <w:color w:val="000000"/>
          <w:szCs w:val="21"/>
        </w:rPr>
      </w:pPr>
    </w:p>
    <w:p>
      <w:pPr>
        <w:ind w:firstLine="420" w:firstLineChars="200"/>
        <w:rPr>
          <w:rFonts w:hAnsi="宋体" w:cs="宋体"/>
          <w:color w:val="000000"/>
          <w:szCs w:val="28"/>
        </w:rPr>
      </w:pPr>
    </w:p>
    <w:p>
      <w:pPr>
        <w:jc w:val="center"/>
        <w:rPr>
          <w:rFonts w:hAnsi="宋体" w:cs="宋体"/>
          <w:color w:val="000000"/>
          <w:sz w:val="24"/>
          <w:szCs w:val="28"/>
        </w:rPr>
      </w:pPr>
      <w:r>
        <w:rPr>
          <w:rFonts w:hAnsi="宋体" w:cs="宋体"/>
          <w:color w:val="000000"/>
          <w:szCs w:val="28"/>
        </w:rPr>
        <w:br w:type="page"/>
      </w:r>
    </w:p>
    <w:p>
      <w:pPr>
        <w:jc w:val="center"/>
        <w:rPr>
          <w:rFonts w:hAnsi="宋体" w:cs="宋体"/>
          <w:b/>
          <w:bCs/>
          <w:color w:val="000000"/>
          <w:sz w:val="28"/>
          <w:szCs w:val="28"/>
        </w:rPr>
      </w:pPr>
      <w:r>
        <w:rPr>
          <w:rFonts w:hint="eastAsia" w:hAnsi="宋体" w:cs="宋体"/>
          <w:b/>
          <w:bCs/>
          <w:color w:val="000000"/>
          <w:sz w:val="28"/>
          <w:szCs w:val="28"/>
        </w:rPr>
        <w:t>表5   拟投入项目管理班子成员表</w:t>
      </w:r>
    </w:p>
    <w:p>
      <w:pPr>
        <w:spacing w:line="360" w:lineRule="auto"/>
        <w:ind w:firstLine="717" w:firstLineChars="299"/>
        <w:rPr>
          <w:rFonts w:hAnsi="宋体" w:cs="宋体"/>
          <w:color w:val="000000"/>
          <w:sz w:val="24"/>
        </w:rPr>
      </w:pPr>
    </w:p>
    <w:tbl>
      <w:tblPr>
        <w:tblStyle w:val="43"/>
        <w:tblW w:w="936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22"/>
        <w:gridCol w:w="715"/>
        <w:gridCol w:w="715"/>
        <w:gridCol w:w="1069"/>
        <w:gridCol w:w="1246"/>
        <w:gridCol w:w="715"/>
        <w:gridCol w:w="147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93" w:type="dxa"/>
            <w:vAlign w:val="center"/>
          </w:tcPr>
          <w:p>
            <w:pPr>
              <w:spacing w:line="400" w:lineRule="exact"/>
              <w:jc w:val="center"/>
              <w:rPr>
                <w:rFonts w:ascii="宋体" w:hAnsi="宋体"/>
                <w:color w:val="000000"/>
                <w:szCs w:val="21"/>
              </w:rPr>
            </w:pPr>
            <w:r>
              <w:rPr>
                <w:rFonts w:hint="eastAsia" w:ascii="宋体" w:hAnsi="宋体"/>
                <w:color w:val="000000"/>
                <w:szCs w:val="21"/>
              </w:rPr>
              <w:t>姓名</w:t>
            </w:r>
          </w:p>
        </w:tc>
        <w:tc>
          <w:tcPr>
            <w:tcW w:w="1422" w:type="dxa"/>
            <w:vAlign w:val="center"/>
          </w:tcPr>
          <w:p>
            <w:pPr>
              <w:spacing w:line="400" w:lineRule="exact"/>
              <w:jc w:val="center"/>
              <w:rPr>
                <w:rFonts w:ascii="宋体" w:hAnsi="宋体"/>
                <w:color w:val="000000"/>
                <w:szCs w:val="21"/>
              </w:rPr>
            </w:pPr>
            <w:r>
              <w:rPr>
                <w:rFonts w:hint="eastAsia" w:ascii="宋体" w:hAnsi="宋体"/>
                <w:color w:val="000000"/>
                <w:szCs w:val="21"/>
              </w:rPr>
              <w:t>本工程拟任岗位</w:t>
            </w:r>
          </w:p>
        </w:tc>
        <w:tc>
          <w:tcPr>
            <w:tcW w:w="715" w:type="dxa"/>
            <w:vAlign w:val="center"/>
          </w:tcPr>
          <w:p>
            <w:pPr>
              <w:spacing w:line="400" w:lineRule="exact"/>
              <w:jc w:val="center"/>
              <w:rPr>
                <w:rFonts w:ascii="宋体" w:hAnsi="宋体"/>
                <w:color w:val="000000"/>
                <w:szCs w:val="21"/>
              </w:rPr>
            </w:pPr>
            <w:r>
              <w:rPr>
                <w:rFonts w:hint="eastAsia" w:ascii="宋体" w:hAnsi="宋体"/>
                <w:color w:val="000000"/>
                <w:szCs w:val="21"/>
              </w:rPr>
              <w:t>性别</w:t>
            </w:r>
          </w:p>
        </w:tc>
        <w:tc>
          <w:tcPr>
            <w:tcW w:w="715" w:type="dxa"/>
            <w:vAlign w:val="center"/>
          </w:tcPr>
          <w:p>
            <w:pPr>
              <w:spacing w:line="400" w:lineRule="exact"/>
              <w:jc w:val="center"/>
              <w:rPr>
                <w:rFonts w:ascii="宋体" w:hAnsi="宋体"/>
                <w:color w:val="000000"/>
                <w:szCs w:val="21"/>
              </w:rPr>
            </w:pPr>
            <w:r>
              <w:rPr>
                <w:rFonts w:hint="eastAsia" w:ascii="宋体" w:hAnsi="宋体"/>
                <w:color w:val="000000"/>
                <w:szCs w:val="21"/>
              </w:rPr>
              <w:t>年龄</w:t>
            </w:r>
          </w:p>
        </w:tc>
        <w:tc>
          <w:tcPr>
            <w:tcW w:w="1069" w:type="dxa"/>
            <w:vAlign w:val="center"/>
          </w:tcPr>
          <w:p>
            <w:pPr>
              <w:spacing w:line="400" w:lineRule="exact"/>
              <w:jc w:val="center"/>
              <w:rPr>
                <w:rFonts w:ascii="宋体" w:hAnsi="宋体"/>
                <w:color w:val="000000"/>
                <w:szCs w:val="21"/>
              </w:rPr>
            </w:pPr>
            <w:r>
              <w:rPr>
                <w:rFonts w:hint="eastAsia" w:ascii="宋体" w:hAnsi="宋体"/>
                <w:color w:val="000000"/>
                <w:szCs w:val="21"/>
              </w:rPr>
              <w:t>学校所学专业</w:t>
            </w:r>
          </w:p>
        </w:tc>
        <w:tc>
          <w:tcPr>
            <w:tcW w:w="1246" w:type="dxa"/>
            <w:vAlign w:val="center"/>
          </w:tcPr>
          <w:p>
            <w:pPr>
              <w:spacing w:line="400" w:lineRule="exact"/>
              <w:jc w:val="center"/>
              <w:rPr>
                <w:rFonts w:ascii="宋体" w:hAnsi="宋体"/>
                <w:color w:val="000000"/>
                <w:szCs w:val="21"/>
              </w:rPr>
            </w:pPr>
            <w:r>
              <w:rPr>
                <w:rFonts w:hint="eastAsia" w:ascii="宋体" w:hAnsi="宋体"/>
                <w:color w:val="000000"/>
                <w:szCs w:val="21"/>
              </w:rPr>
              <w:t>专业工作年限</w:t>
            </w:r>
          </w:p>
        </w:tc>
        <w:tc>
          <w:tcPr>
            <w:tcW w:w="715" w:type="dxa"/>
            <w:vAlign w:val="center"/>
          </w:tcPr>
          <w:p>
            <w:pPr>
              <w:spacing w:line="400" w:lineRule="exact"/>
              <w:jc w:val="center"/>
              <w:rPr>
                <w:rFonts w:ascii="宋体" w:hAnsi="宋体"/>
                <w:color w:val="000000"/>
                <w:szCs w:val="21"/>
              </w:rPr>
            </w:pPr>
            <w:r>
              <w:rPr>
                <w:rFonts w:hint="eastAsia" w:ascii="宋体" w:hAnsi="宋体"/>
                <w:color w:val="000000"/>
                <w:szCs w:val="21"/>
              </w:rPr>
              <w:t>职称</w:t>
            </w:r>
          </w:p>
        </w:tc>
        <w:tc>
          <w:tcPr>
            <w:tcW w:w="1477" w:type="dxa"/>
            <w:vAlign w:val="center"/>
          </w:tcPr>
          <w:p>
            <w:pPr>
              <w:spacing w:line="400" w:lineRule="exact"/>
              <w:jc w:val="center"/>
              <w:rPr>
                <w:rFonts w:ascii="宋体" w:hAnsi="宋体"/>
                <w:color w:val="000000"/>
                <w:szCs w:val="21"/>
              </w:rPr>
            </w:pPr>
            <w:r>
              <w:rPr>
                <w:rFonts w:hint="eastAsia" w:ascii="宋体" w:hAnsi="宋体"/>
                <w:color w:val="000000"/>
                <w:szCs w:val="21"/>
              </w:rPr>
              <w:t>安排上岗时间及到位率%</w:t>
            </w:r>
          </w:p>
        </w:tc>
        <w:tc>
          <w:tcPr>
            <w:tcW w:w="1308" w:type="dxa"/>
            <w:vAlign w:val="center"/>
          </w:tcPr>
          <w:p>
            <w:pPr>
              <w:spacing w:line="400" w:lineRule="exact"/>
              <w:rPr>
                <w:rFonts w:ascii="宋体" w:hAnsi="宋体"/>
                <w:color w:val="000000"/>
                <w:szCs w:val="21"/>
              </w:rPr>
            </w:pPr>
            <w:r>
              <w:rPr>
                <w:rFonts w:hint="eastAsia" w:ascii="宋体" w:hAnsi="宋体"/>
                <w:color w:val="000000"/>
                <w:szCs w:val="21"/>
              </w:rPr>
              <w:t>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3" w:type="dxa"/>
          </w:tcPr>
          <w:p>
            <w:pPr>
              <w:spacing w:line="400" w:lineRule="exact"/>
              <w:jc w:val="center"/>
              <w:rPr>
                <w:rFonts w:ascii="宋体" w:hAnsi="宋体"/>
                <w:b/>
                <w:color w:val="000000"/>
                <w:szCs w:val="21"/>
              </w:rPr>
            </w:pPr>
          </w:p>
        </w:tc>
        <w:tc>
          <w:tcPr>
            <w:tcW w:w="1422"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069" w:type="dxa"/>
          </w:tcPr>
          <w:p>
            <w:pPr>
              <w:spacing w:line="400" w:lineRule="exact"/>
              <w:rPr>
                <w:rFonts w:ascii="宋体" w:hAnsi="宋体"/>
                <w:color w:val="000000"/>
                <w:szCs w:val="21"/>
              </w:rPr>
            </w:pPr>
          </w:p>
        </w:tc>
        <w:tc>
          <w:tcPr>
            <w:tcW w:w="1246"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477" w:type="dxa"/>
          </w:tcPr>
          <w:p>
            <w:pPr>
              <w:spacing w:line="400" w:lineRule="exact"/>
              <w:rPr>
                <w:rFonts w:ascii="宋体" w:hAnsi="宋体"/>
                <w:color w:val="000000"/>
                <w:szCs w:val="21"/>
              </w:rPr>
            </w:pPr>
          </w:p>
        </w:tc>
        <w:tc>
          <w:tcPr>
            <w:tcW w:w="1308"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93" w:type="dxa"/>
          </w:tcPr>
          <w:p>
            <w:pPr>
              <w:spacing w:line="400" w:lineRule="exact"/>
              <w:jc w:val="center"/>
              <w:rPr>
                <w:rFonts w:ascii="宋体" w:hAnsi="宋体"/>
                <w:b/>
                <w:color w:val="000000"/>
                <w:szCs w:val="21"/>
              </w:rPr>
            </w:pPr>
          </w:p>
        </w:tc>
        <w:tc>
          <w:tcPr>
            <w:tcW w:w="1422"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069" w:type="dxa"/>
          </w:tcPr>
          <w:p>
            <w:pPr>
              <w:spacing w:line="400" w:lineRule="exact"/>
              <w:rPr>
                <w:rFonts w:ascii="宋体" w:hAnsi="宋体"/>
                <w:color w:val="000000"/>
                <w:szCs w:val="21"/>
              </w:rPr>
            </w:pPr>
          </w:p>
        </w:tc>
        <w:tc>
          <w:tcPr>
            <w:tcW w:w="1246"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477" w:type="dxa"/>
          </w:tcPr>
          <w:p>
            <w:pPr>
              <w:spacing w:line="400" w:lineRule="exact"/>
              <w:rPr>
                <w:rFonts w:ascii="宋体" w:hAnsi="宋体"/>
                <w:color w:val="000000"/>
                <w:szCs w:val="21"/>
              </w:rPr>
            </w:pPr>
          </w:p>
        </w:tc>
        <w:tc>
          <w:tcPr>
            <w:tcW w:w="1308"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3" w:type="dxa"/>
          </w:tcPr>
          <w:p>
            <w:pPr>
              <w:spacing w:line="400" w:lineRule="exact"/>
              <w:jc w:val="center"/>
              <w:rPr>
                <w:rFonts w:ascii="宋体" w:hAnsi="宋体"/>
                <w:b/>
                <w:color w:val="000000"/>
                <w:szCs w:val="21"/>
              </w:rPr>
            </w:pPr>
          </w:p>
        </w:tc>
        <w:tc>
          <w:tcPr>
            <w:tcW w:w="1422"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069" w:type="dxa"/>
          </w:tcPr>
          <w:p>
            <w:pPr>
              <w:spacing w:line="400" w:lineRule="exact"/>
              <w:rPr>
                <w:rFonts w:ascii="宋体" w:hAnsi="宋体"/>
                <w:color w:val="000000"/>
                <w:szCs w:val="21"/>
              </w:rPr>
            </w:pPr>
          </w:p>
        </w:tc>
        <w:tc>
          <w:tcPr>
            <w:tcW w:w="1246"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477" w:type="dxa"/>
          </w:tcPr>
          <w:p>
            <w:pPr>
              <w:spacing w:line="400" w:lineRule="exact"/>
              <w:rPr>
                <w:rFonts w:ascii="宋体" w:hAnsi="宋体"/>
                <w:color w:val="000000"/>
                <w:szCs w:val="21"/>
              </w:rPr>
            </w:pPr>
          </w:p>
        </w:tc>
        <w:tc>
          <w:tcPr>
            <w:tcW w:w="1308" w:type="dxa"/>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3" w:type="dxa"/>
          </w:tcPr>
          <w:p>
            <w:pPr>
              <w:spacing w:line="400" w:lineRule="exact"/>
              <w:jc w:val="center"/>
              <w:rPr>
                <w:rFonts w:ascii="宋体" w:hAnsi="宋体"/>
                <w:b/>
                <w:color w:val="000000"/>
                <w:szCs w:val="21"/>
              </w:rPr>
            </w:pPr>
          </w:p>
        </w:tc>
        <w:tc>
          <w:tcPr>
            <w:tcW w:w="1422"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069" w:type="dxa"/>
          </w:tcPr>
          <w:p>
            <w:pPr>
              <w:spacing w:line="400" w:lineRule="exact"/>
              <w:rPr>
                <w:rFonts w:ascii="宋体" w:hAnsi="宋体"/>
                <w:color w:val="000000"/>
                <w:szCs w:val="21"/>
              </w:rPr>
            </w:pPr>
          </w:p>
        </w:tc>
        <w:tc>
          <w:tcPr>
            <w:tcW w:w="1246" w:type="dxa"/>
          </w:tcPr>
          <w:p>
            <w:pPr>
              <w:spacing w:line="400" w:lineRule="exact"/>
              <w:rPr>
                <w:rFonts w:ascii="宋体" w:hAnsi="宋体"/>
                <w:color w:val="000000"/>
                <w:szCs w:val="21"/>
              </w:rPr>
            </w:pPr>
          </w:p>
        </w:tc>
        <w:tc>
          <w:tcPr>
            <w:tcW w:w="715" w:type="dxa"/>
          </w:tcPr>
          <w:p>
            <w:pPr>
              <w:spacing w:line="400" w:lineRule="exact"/>
              <w:rPr>
                <w:rFonts w:ascii="宋体" w:hAnsi="宋体"/>
                <w:color w:val="000000"/>
                <w:szCs w:val="21"/>
              </w:rPr>
            </w:pPr>
          </w:p>
        </w:tc>
        <w:tc>
          <w:tcPr>
            <w:tcW w:w="1477" w:type="dxa"/>
          </w:tcPr>
          <w:p>
            <w:pPr>
              <w:spacing w:line="400" w:lineRule="exact"/>
              <w:rPr>
                <w:rFonts w:ascii="宋体" w:hAnsi="宋体"/>
                <w:color w:val="000000"/>
                <w:szCs w:val="21"/>
              </w:rPr>
            </w:pPr>
          </w:p>
        </w:tc>
        <w:tc>
          <w:tcPr>
            <w:tcW w:w="1308" w:type="dxa"/>
          </w:tcPr>
          <w:p>
            <w:pPr>
              <w:spacing w:line="400" w:lineRule="exact"/>
              <w:rPr>
                <w:rFonts w:ascii="宋体" w:hAnsi="宋体"/>
                <w:color w:val="000000"/>
                <w:szCs w:val="21"/>
              </w:rPr>
            </w:pPr>
          </w:p>
        </w:tc>
      </w:tr>
    </w:tbl>
    <w:p>
      <w:pPr>
        <w:spacing w:line="360" w:lineRule="auto"/>
        <w:ind w:firstLine="717" w:firstLineChars="299"/>
        <w:rPr>
          <w:rFonts w:hAnsi="宋体" w:cs="宋体"/>
          <w:color w:val="000000"/>
          <w:sz w:val="24"/>
          <w:szCs w:val="28"/>
        </w:rPr>
      </w:pPr>
    </w:p>
    <w:p>
      <w:pPr>
        <w:jc w:val="center"/>
        <w:rPr>
          <w:rFonts w:hAnsi="宋体" w:cs="宋体"/>
          <w:b/>
          <w:bCs/>
          <w:color w:val="000000"/>
          <w:sz w:val="28"/>
          <w:szCs w:val="28"/>
        </w:rPr>
      </w:pPr>
      <w:r>
        <w:rPr>
          <w:rFonts w:hAnsi="宋体" w:cs="宋体"/>
          <w:color w:val="000000"/>
          <w:sz w:val="24"/>
          <w:szCs w:val="28"/>
        </w:rPr>
        <w:br w:type="page"/>
      </w:r>
      <w:r>
        <w:rPr>
          <w:rFonts w:hint="eastAsia" w:hAnsi="宋体" w:cs="宋体"/>
          <w:b/>
          <w:bCs/>
          <w:color w:val="000000"/>
          <w:sz w:val="28"/>
          <w:szCs w:val="28"/>
        </w:rPr>
        <w:t>表6  项目负责人简历表</w:t>
      </w:r>
    </w:p>
    <w:p>
      <w:pPr>
        <w:jc w:val="center"/>
        <w:rPr>
          <w:rFonts w:hAnsi="宋体" w:cs="宋体"/>
          <w:b/>
          <w:bCs/>
          <w:color w:val="000000"/>
          <w:sz w:val="28"/>
          <w:szCs w:val="28"/>
        </w:rPr>
      </w:pPr>
    </w:p>
    <w:tbl>
      <w:tblPr>
        <w:tblStyle w:val="43"/>
        <w:tblW w:w="901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spacing w:line="360" w:lineRule="auto"/>
              <w:jc w:val="center"/>
              <w:rPr>
                <w:rFonts w:hAnsi="宋体" w:cs="宋体"/>
                <w:color w:val="000000"/>
                <w:szCs w:val="21"/>
              </w:rPr>
            </w:pPr>
            <w:r>
              <w:rPr>
                <w:rFonts w:hint="eastAsia" w:hAnsi="宋体" w:cs="宋体"/>
                <w:color w:val="000000"/>
                <w:szCs w:val="21"/>
              </w:rPr>
              <w:t>姓名</w:t>
            </w:r>
          </w:p>
        </w:tc>
        <w:tc>
          <w:tcPr>
            <w:tcW w:w="1480" w:type="dxa"/>
          </w:tcPr>
          <w:p>
            <w:pPr>
              <w:spacing w:line="360" w:lineRule="auto"/>
              <w:jc w:val="center"/>
              <w:rPr>
                <w:rFonts w:hAnsi="宋体" w:cs="宋体"/>
                <w:color w:val="000000"/>
                <w:szCs w:val="21"/>
              </w:rPr>
            </w:pPr>
          </w:p>
        </w:tc>
        <w:tc>
          <w:tcPr>
            <w:tcW w:w="1480" w:type="dxa"/>
          </w:tcPr>
          <w:p>
            <w:pPr>
              <w:spacing w:line="360" w:lineRule="auto"/>
              <w:jc w:val="center"/>
              <w:rPr>
                <w:rFonts w:hAnsi="宋体" w:cs="宋体"/>
                <w:color w:val="000000"/>
                <w:szCs w:val="21"/>
              </w:rPr>
            </w:pPr>
            <w:r>
              <w:rPr>
                <w:rFonts w:hint="eastAsia" w:hAnsi="宋体" w:cs="宋体"/>
                <w:color w:val="000000"/>
                <w:szCs w:val="21"/>
              </w:rPr>
              <w:t>性别</w:t>
            </w:r>
          </w:p>
        </w:tc>
        <w:tc>
          <w:tcPr>
            <w:tcW w:w="1608" w:type="dxa"/>
          </w:tcPr>
          <w:p>
            <w:pPr>
              <w:spacing w:line="360" w:lineRule="auto"/>
              <w:jc w:val="center"/>
              <w:rPr>
                <w:rFonts w:hAnsi="宋体" w:cs="宋体"/>
                <w:color w:val="000000"/>
                <w:szCs w:val="21"/>
              </w:rPr>
            </w:pPr>
          </w:p>
        </w:tc>
        <w:tc>
          <w:tcPr>
            <w:tcW w:w="1481" w:type="dxa"/>
          </w:tcPr>
          <w:p>
            <w:pPr>
              <w:spacing w:line="360" w:lineRule="auto"/>
              <w:jc w:val="center"/>
              <w:rPr>
                <w:rFonts w:hAnsi="宋体" w:cs="宋体"/>
                <w:color w:val="000000"/>
                <w:szCs w:val="21"/>
              </w:rPr>
            </w:pPr>
            <w:r>
              <w:rPr>
                <w:rFonts w:hint="eastAsia" w:hAnsi="宋体" w:cs="宋体"/>
                <w:color w:val="000000"/>
                <w:szCs w:val="21"/>
              </w:rPr>
              <w:t>年龄</w:t>
            </w:r>
          </w:p>
        </w:tc>
        <w:tc>
          <w:tcPr>
            <w:tcW w:w="1481" w:type="dxa"/>
          </w:tcPr>
          <w:p>
            <w:pPr>
              <w:spacing w:line="36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spacing w:line="360" w:lineRule="auto"/>
              <w:jc w:val="center"/>
              <w:rPr>
                <w:rFonts w:hAnsi="宋体" w:cs="宋体"/>
                <w:color w:val="000000"/>
                <w:szCs w:val="21"/>
              </w:rPr>
            </w:pPr>
            <w:r>
              <w:rPr>
                <w:rFonts w:hint="eastAsia" w:hAnsi="宋体" w:cs="宋体"/>
                <w:color w:val="000000"/>
                <w:szCs w:val="21"/>
              </w:rPr>
              <w:t>职务</w:t>
            </w:r>
          </w:p>
        </w:tc>
        <w:tc>
          <w:tcPr>
            <w:tcW w:w="1480" w:type="dxa"/>
          </w:tcPr>
          <w:p>
            <w:pPr>
              <w:spacing w:line="360" w:lineRule="auto"/>
              <w:jc w:val="center"/>
              <w:rPr>
                <w:rFonts w:hAnsi="宋体" w:cs="宋体"/>
                <w:color w:val="000000"/>
                <w:szCs w:val="21"/>
              </w:rPr>
            </w:pPr>
          </w:p>
        </w:tc>
        <w:tc>
          <w:tcPr>
            <w:tcW w:w="1480" w:type="dxa"/>
          </w:tcPr>
          <w:p>
            <w:pPr>
              <w:spacing w:line="360" w:lineRule="auto"/>
              <w:jc w:val="center"/>
              <w:rPr>
                <w:rFonts w:hAnsi="宋体" w:cs="宋体"/>
                <w:color w:val="000000"/>
                <w:szCs w:val="21"/>
              </w:rPr>
            </w:pPr>
            <w:r>
              <w:rPr>
                <w:rFonts w:hint="eastAsia" w:hAnsi="宋体" w:cs="宋体"/>
                <w:color w:val="000000"/>
                <w:szCs w:val="21"/>
              </w:rPr>
              <w:t>职称</w:t>
            </w:r>
          </w:p>
        </w:tc>
        <w:tc>
          <w:tcPr>
            <w:tcW w:w="1608" w:type="dxa"/>
          </w:tcPr>
          <w:p>
            <w:pPr>
              <w:spacing w:line="360" w:lineRule="auto"/>
              <w:jc w:val="center"/>
              <w:rPr>
                <w:rFonts w:hAnsi="宋体" w:cs="宋体"/>
                <w:color w:val="000000"/>
                <w:szCs w:val="21"/>
              </w:rPr>
            </w:pPr>
          </w:p>
        </w:tc>
        <w:tc>
          <w:tcPr>
            <w:tcW w:w="1481" w:type="dxa"/>
          </w:tcPr>
          <w:p>
            <w:pPr>
              <w:spacing w:line="360" w:lineRule="auto"/>
              <w:jc w:val="center"/>
              <w:rPr>
                <w:rFonts w:hAnsi="宋体" w:cs="宋体"/>
                <w:color w:val="000000"/>
                <w:szCs w:val="21"/>
              </w:rPr>
            </w:pPr>
            <w:r>
              <w:rPr>
                <w:rFonts w:hint="eastAsia" w:hAnsi="宋体" w:cs="宋体"/>
                <w:color w:val="000000"/>
                <w:szCs w:val="21"/>
              </w:rPr>
              <w:t>学历</w:t>
            </w:r>
          </w:p>
        </w:tc>
        <w:tc>
          <w:tcPr>
            <w:tcW w:w="1481" w:type="dxa"/>
          </w:tcPr>
          <w:p>
            <w:pPr>
              <w:spacing w:line="36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Pr>
          <w:p>
            <w:pPr>
              <w:spacing w:line="360" w:lineRule="auto"/>
              <w:jc w:val="center"/>
              <w:rPr>
                <w:rFonts w:hAnsi="宋体" w:cs="宋体"/>
                <w:color w:val="000000"/>
                <w:szCs w:val="21"/>
              </w:rPr>
            </w:pPr>
            <w:r>
              <w:rPr>
                <w:rFonts w:hint="eastAsia" w:hAnsi="宋体" w:cs="宋体"/>
                <w:color w:val="000000"/>
                <w:szCs w:val="21"/>
              </w:rPr>
              <w:t>参加工作时间</w:t>
            </w:r>
          </w:p>
        </w:tc>
        <w:tc>
          <w:tcPr>
            <w:tcW w:w="1480" w:type="dxa"/>
          </w:tcPr>
          <w:p>
            <w:pPr>
              <w:spacing w:line="360" w:lineRule="auto"/>
              <w:jc w:val="center"/>
              <w:rPr>
                <w:rFonts w:hAnsi="宋体" w:cs="宋体"/>
                <w:color w:val="000000"/>
                <w:szCs w:val="21"/>
              </w:rPr>
            </w:pPr>
          </w:p>
        </w:tc>
        <w:tc>
          <w:tcPr>
            <w:tcW w:w="3089" w:type="dxa"/>
            <w:gridSpan w:val="2"/>
          </w:tcPr>
          <w:p>
            <w:pPr>
              <w:spacing w:line="360" w:lineRule="auto"/>
              <w:jc w:val="center"/>
              <w:rPr>
                <w:rFonts w:hAnsi="宋体" w:cs="宋体"/>
                <w:color w:val="000000"/>
                <w:szCs w:val="21"/>
              </w:rPr>
            </w:pPr>
            <w:r>
              <w:rPr>
                <w:rFonts w:hint="eastAsia" w:hAnsi="宋体" w:cs="宋体"/>
                <w:color w:val="000000"/>
                <w:szCs w:val="21"/>
              </w:rPr>
              <w:t>从事项目经理年限</w:t>
            </w:r>
          </w:p>
        </w:tc>
        <w:tc>
          <w:tcPr>
            <w:tcW w:w="1481" w:type="dxa"/>
          </w:tcPr>
          <w:p>
            <w:pPr>
              <w:spacing w:line="36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960" w:type="dxa"/>
            <w:gridSpan w:val="2"/>
          </w:tcPr>
          <w:p>
            <w:pPr>
              <w:spacing w:line="360" w:lineRule="auto"/>
              <w:jc w:val="center"/>
              <w:rPr>
                <w:rFonts w:hAnsi="宋体" w:cs="宋体"/>
                <w:color w:val="000000"/>
                <w:szCs w:val="21"/>
              </w:rPr>
            </w:pPr>
            <w:r>
              <w:rPr>
                <w:rFonts w:hint="eastAsia" w:hAnsi="宋体" w:cs="宋体"/>
                <w:color w:val="000000"/>
                <w:szCs w:val="21"/>
              </w:rPr>
              <w:t>项目经理资格证书编号</w:t>
            </w:r>
          </w:p>
        </w:tc>
        <w:tc>
          <w:tcPr>
            <w:tcW w:w="6050" w:type="dxa"/>
            <w:gridSpan w:val="4"/>
          </w:tcPr>
          <w:p>
            <w:pPr>
              <w:spacing w:line="36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Pr>
          <w:p>
            <w:pPr>
              <w:spacing w:line="360" w:lineRule="auto"/>
              <w:jc w:val="center"/>
              <w:rPr>
                <w:rFonts w:hAnsi="宋体" w:cs="宋体"/>
                <w:color w:val="000000"/>
                <w:szCs w:val="21"/>
              </w:rPr>
            </w:pPr>
            <w:r>
              <w:rPr>
                <w:rFonts w:hint="eastAsia" w:hAnsi="宋体" w:cs="宋体"/>
                <w:color w:val="000000"/>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spacing w:line="360" w:lineRule="auto"/>
              <w:jc w:val="center"/>
              <w:rPr>
                <w:rFonts w:hAnsi="宋体" w:cs="宋体"/>
                <w:color w:val="000000"/>
                <w:szCs w:val="21"/>
              </w:rPr>
            </w:pPr>
            <w:r>
              <w:rPr>
                <w:rFonts w:hint="eastAsia" w:hAnsi="宋体" w:cs="宋体"/>
                <w:color w:val="000000"/>
                <w:szCs w:val="21"/>
              </w:rPr>
              <w:t>建设单位</w:t>
            </w:r>
          </w:p>
        </w:tc>
        <w:tc>
          <w:tcPr>
            <w:tcW w:w="1480" w:type="dxa"/>
          </w:tcPr>
          <w:p>
            <w:pPr>
              <w:spacing w:line="360" w:lineRule="auto"/>
              <w:jc w:val="center"/>
              <w:rPr>
                <w:rFonts w:hAnsi="宋体" w:cs="宋体"/>
                <w:color w:val="000000"/>
                <w:szCs w:val="21"/>
              </w:rPr>
            </w:pPr>
            <w:r>
              <w:rPr>
                <w:rFonts w:hint="eastAsia" w:hAnsi="宋体" w:cs="宋体"/>
                <w:color w:val="000000"/>
                <w:szCs w:val="21"/>
              </w:rPr>
              <w:t>项目名称</w:t>
            </w:r>
          </w:p>
        </w:tc>
        <w:tc>
          <w:tcPr>
            <w:tcW w:w="1480" w:type="dxa"/>
          </w:tcPr>
          <w:p>
            <w:pPr>
              <w:spacing w:line="360" w:lineRule="auto"/>
              <w:jc w:val="center"/>
              <w:rPr>
                <w:rFonts w:hAnsi="宋体" w:cs="宋体"/>
                <w:color w:val="000000"/>
                <w:szCs w:val="21"/>
              </w:rPr>
            </w:pPr>
            <w:r>
              <w:rPr>
                <w:rFonts w:hint="eastAsia" w:hAnsi="宋体" w:cs="宋体"/>
                <w:color w:val="000000"/>
                <w:szCs w:val="21"/>
              </w:rPr>
              <w:t>建设规模</w:t>
            </w:r>
          </w:p>
        </w:tc>
        <w:tc>
          <w:tcPr>
            <w:tcW w:w="1608" w:type="dxa"/>
          </w:tcPr>
          <w:p>
            <w:pPr>
              <w:spacing w:line="360" w:lineRule="auto"/>
              <w:jc w:val="center"/>
              <w:rPr>
                <w:rFonts w:hAnsi="宋体" w:cs="宋体"/>
                <w:color w:val="000000"/>
                <w:szCs w:val="21"/>
              </w:rPr>
            </w:pPr>
            <w:r>
              <w:rPr>
                <w:rFonts w:hint="eastAsia" w:hAnsi="宋体" w:cs="宋体"/>
                <w:color w:val="000000"/>
                <w:szCs w:val="21"/>
              </w:rPr>
              <w:t>开、竣工日期</w:t>
            </w:r>
          </w:p>
        </w:tc>
        <w:tc>
          <w:tcPr>
            <w:tcW w:w="1481" w:type="dxa"/>
          </w:tcPr>
          <w:p>
            <w:pPr>
              <w:spacing w:line="360" w:lineRule="auto"/>
              <w:jc w:val="center"/>
              <w:rPr>
                <w:rFonts w:hAnsi="宋体" w:cs="宋体"/>
                <w:color w:val="000000"/>
                <w:szCs w:val="21"/>
              </w:rPr>
            </w:pPr>
            <w:r>
              <w:rPr>
                <w:rFonts w:hint="eastAsia" w:hAnsi="宋体" w:cs="宋体"/>
                <w:color w:val="000000"/>
                <w:szCs w:val="21"/>
              </w:rPr>
              <w:t>在建或已完</w:t>
            </w:r>
          </w:p>
        </w:tc>
        <w:tc>
          <w:tcPr>
            <w:tcW w:w="1481" w:type="dxa"/>
          </w:tcPr>
          <w:p>
            <w:pPr>
              <w:spacing w:line="360" w:lineRule="auto"/>
              <w:jc w:val="center"/>
              <w:rPr>
                <w:rFonts w:hAnsi="宋体" w:cs="宋体"/>
                <w:color w:val="000000"/>
                <w:szCs w:val="21"/>
              </w:rPr>
            </w:pPr>
            <w:r>
              <w:rPr>
                <w:rFonts w:hint="eastAsia" w:hAnsi="宋体" w:cs="宋体"/>
                <w:color w:val="000000"/>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480" w:type="dxa"/>
          </w:tcPr>
          <w:p>
            <w:pPr>
              <w:spacing w:line="360" w:lineRule="auto"/>
              <w:rPr>
                <w:rFonts w:hAnsi="宋体" w:cs="宋体"/>
                <w:color w:val="000000"/>
                <w:szCs w:val="21"/>
              </w:rPr>
            </w:pPr>
          </w:p>
        </w:tc>
        <w:tc>
          <w:tcPr>
            <w:tcW w:w="1608"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c>
          <w:tcPr>
            <w:tcW w:w="1481" w:type="dxa"/>
          </w:tcPr>
          <w:p>
            <w:pPr>
              <w:spacing w:line="360" w:lineRule="auto"/>
              <w:rPr>
                <w:rFonts w:hAnsi="宋体" w:cs="宋体"/>
                <w:color w:val="000000"/>
                <w:szCs w:val="21"/>
              </w:rPr>
            </w:pPr>
          </w:p>
        </w:tc>
      </w:tr>
    </w:tbl>
    <w:p>
      <w:pPr>
        <w:spacing w:line="360" w:lineRule="auto"/>
        <w:ind w:firstLine="717" w:firstLineChars="299"/>
        <w:rPr>
          <w:rFonts w:hAnsi="宋体" w:cs="宋体"/>
          <w:color w:val="000000"/>
          <w:sz w:val="24"/>
          <w:szCs w:val="28"/>
        </w:rPr>
      </w:pPr>
    </w:p>
    <w:p>
      <w:pPr>
        <w:spacing w:line="360" w:lineRule="auto"/>
        <w:ind w:firstLine="717" w:firstLineChars="299"/>
        <w:rPr>
          <w:rFonts w:hAnsi="宋体" w:cs="宋体"/>
          <w:color w:val="000000"/>
          <w:sz w:val="24"/>
          <w:szCs w:val="28"/>
        </w:rPr>
      </w:pPr>
    </w:p>
    <w:p>
      <w:pPr>
        <w:jc w:val="center"/>
        <w:rPr>
          <w:rFonts w:hAnsi="宋体" w:cs="宋体"/>
          <w:b/>
          <w:bCs/>
          <w:color w:val="000000"/>
          <w:sz w:val="28"/>
          <w:szCs w:val="28"/>
        </w:rPr>
      </w:pPr>
      <w:r>
        <w:rPr>
          <w:rFonts w:hAnsi="宋体" w:cs="宋体"/>
          <w:b/>
          <w:bCs/>
          <w:color w:val="000000"/>
          <w:szCs w:val="28"/>
        </w:rPr>
        <w:br w:type="page"/>
      </w:r>
      <w:r>
        <w:rPr>
          <w:rFonts w:hint="eastAsia" w:hAnsi="宋体" w:cs="宋体"/>
          <w:b/>
          <w:bCs/>
          <w:color w:val="000000"/>
          <w:sz w:val="28"/>
          <w:szCs w:val="28"/>
        </w:rPr>
        <w:t>表7  项目管理班子配备情况辅助说明资料</w:t>
      </w:r>
    </w:p>
    <w:p>
      <w:pPr>
        <w:jc w:val="center"/>
        <w:rPr>
          <w:rFonts w:hAnsi="宋体" w:cs="宋体"/>
          <w:b/>
          <w:bCs/>
          <w:color w:val="000000"/>
          <w:sz w:val="28"/>
          <w:szCs w:val="28"/>
        </w:rPr>
      </w:pPr>
    </w:p>
    <w:tbl>
      <w:tblPr>
        <w:tblStyle w:val="43"/>
        <w:tblW w:w="8882"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6" w:hRule="atLeast"/>
        </w:trPr>
        <w:tc>
          <w:tcPr>
            <w:tcW w:w="8882" w:type="dxa"/>
          </w:tcPr>
          <w:p>
            <w:pPr>
              <w:spacing w:line="360" w:lineRule="auto"/>
              <w:rPr>
                <w:rFonts w:hAnsi="宋体" w:cs="宋体"/>
                <w:color w:val="000000"/>
                <w:sz w:val="24"/>
                <w:szCs w:val="28"/>
              </w:rPr>
            </w:pPr>
          </w:p>
        </w:tc>
      </w:tr>
    </w:tbl>
    <w:p>
      <w:pPr>
        <w:spacing w:line="360" w:lineRule="auto"/>
        <w:ind w:left="220" w:leftChars="100" w:hanging="10"/>
        <w:rPr>
          <w:rFonts w:hAnsi="宋体" w:cs="宋体"/>
          <w:color w:val="000000"/>
          <w:szCs w:val="21"/>
        </w:rPr>
      </w:pPr>
      <w:r>
        <w:rPr>
          <w:rFonts w:hint="eastAsia" w:hAnsi="宋体" w:cs="宋体"/>
          <w:color w:val="000000"/>
          <w:szCs w:val="21"/>
        </w:rPr>
        <w:t>注：1、辅助说明资料主要包括管理班子机构设置、职责分工、有关复印证明资料以及供应商认为有必要提供的资料。辅助说明资料格式不做统一规定，由供应商自行设计。</w:t>
      </w:r>
    </w:p>
    <w:p>
      <w:pPr>
        <w:spacing w:line="360" w:lineRule="auto"/>
        <w:ind w:firstLine="525" w:firstLineChars="250"/>
        <w:rPr>
          <w:rFonts w:hAnsi="宋体" w:cs="宋体"/>
          <w:color w:val="000000"/>
          <w:szCs w:val="21"/>
        </w:rPr>
      </w:pPr>
      <w:r>
        <w:rPr>
          <w:rFonts w:hint="eastAsia" w:hAnsi="宋体" w:cs="宋体"/>
          <w:color w:val="000000"/>
          <w:szCs w:val="21"/>
        </w:rPr>
        <w:t>2、项目管理班子配备情况辅助说明资料另附（与本响应文件一起装订）。</w:t>
      </w:r>
    </w:p>
    <w:p>
      <w:pPr>
        <w:spacing w:line="360" w:lineRule="auto"/>
        <w:rPr>
          <w:rFonts w:ascii="宋体" w:hAnsi="宋体"/>
          <w:b/>
          <w:color w:val="000000"/>
        </w:rPr>
      </w:pPr>
    </w:p>
    <w:p>
      <w:pPr>
        <w:autoSpaceDE w:val="0"/>
        <w:autoSpaceDN w:val="0"/>
        <w:adjustRightInd w:val="0"/>
        <w:snapToGrid w:val="0"/>
        <w:spacing w:line="360" w:lineRule="auto"/>
        <w:outlineLvl w:val="1"/>
        <w:rPr>
          <w:rFonts w:ascii="宋体" w:hAnsi="宋体"/>
          <w:b/>
          <w:bCs/>
          <w:color w:val="000000"/>
          <w:szCs w:val="21"/>
        </w:rPr>
      </w:pPr>
      <w:r>
        <w:rPr>
          <w:rFonts w:hint="eastAsia" w:ascii="宋体" w:hAnsi="宋体"/>
          <w:color w:val="000000"/>
          <w:szCs w:val="21"/>
        </w:rPr>
        <w:br w:type="page"/>
      </w:r>
      <w:bookmarkStart w:id="60" w:name="_Toc25680"/>
      <w:r>
        <w:rPr>
          <w:rFonts w:hint="eastAsia" w:ascii="宋体" w:hAnsi="宋体"/>
          <w:b/>
          <w:bCs/>
          <w:color w:val="000000"/>
          <w:szCs w:val="21"/>
        </w:rPr>
        <w:t>四、报价响应文件部分格式</w:t>
      </w:r>
      <w:bookmarkEnd w:id="60"/>
    </w:p>
    <w:p>
      <w:pPr>
        <w:tabs>
          <w:tab w:val="left" w:pos="2670"/>
        </w:tabs>
        <w:adjustRightInd w:val="0"/>
        <w:spacing w:line="360" w:lineRule="auto"/>
        <w:jc w:val="left"/>
        <w:rPr>
          <w:rFonts w:ascii="宋体" w:hAnsi="宋体"/>
          <w:b/>
          <w:bCs/>
          <w:color w:val="000000"/>
          <w:szCs w:val="21"/>
        </w:rPr>
      </w:pPr>
      <w:r>
        <w:rPr>
          <w:rFonts w:hint="eastAsia" w:ascii="宋体" w:hAnsi="宋体"/>
          <w:b/>
          <w:bCs/>
          <w:color w:val="000000"/>
          <w:szCs w:val="21"/>
        </w:rPr>
        <w:t>附件1</w:t>
      </w:r>
    </w:p>
    <w:p>
      <w:pPr>
        <w:adjustRightInd w:val="0"/>
        <w:spacing w:line="360" w:lineRule="auto"/>
        <w:ind w:firstLine="435"/>
        <w:jc w:val="center"/>
        <w:rPr>
          <w:rFonts w:ascii="宋体" w:hAnsi="宋体"/>
          <w:b/>
          <w:color w:val="000000"/>
          <w:sz w:val="32"/>
        </w:rPr>
      </w:pPr>
      <w:r>
        <w:rPr>
          <w:rFonts w:hint="eastAsia" w:ascii="宋体" w:hAnsi="宋体"/>
          <w:b/>
          <w:color w:val="000000"/>
          <w:sz w:val="32"/>
        </w:rPr>
        <w:t>磋商响应初始报价一览表</w:t>
      </w:r>
    </w:p>
    <w:p>
      <w:pPr>
        <w:adjustRightInd w:val="0"/>
        <w:spacing w:line="360" w:lineRule="auto"/>
        <w:jc w:val="left"/>
        <w:rPr>
          <w:rFonts w:ascii="宋体" w:hAnsi="宋体"/>
          <w:color w:val="000000"/>
          <w:szCs w:val="21"/>
        </w:rPr>
      </w:pPr>
    </w:p>
    <w:p>
      <w:pPr>
        <w:adjustRightInd w:val="0"/>
        <w:spacing w:line="360" w:lineRule="auto"/>
        <w:jc w:val="left"/>
        <w:rPr>
          <w:rFonts w:ascii="宋体" w:hAnsi="宋体"/>
          <w:color w:val="000000"/>
          <w:szCs w:val="21"/>
        </w:rPr>
      </w:pPr>
      <w:r>
        <w:rPr>
          <w:rFonts w:hint="eastAsia" w:ascii="宋体" w:hAnsi="宋体"/>
          <w:color w:val="000000"/>
          <w:szCs w:val="21"/>
        </w:rPr>
        <w:t xml:space="preserve">项目名称： </w:t>
      </w:r>
      <w:r>
        <w:rPr>
          <w:rFonts w:hint="eastAsia" w:ascii="宋体" w:hAnsi="宋体"/>
          <w:color w:val="000000"/>
          <w:szCs w:val="21"/>
          <w:u w:val="single"/>
        </w:rPr>
        <w:t xml:space="preserve">                        </w:t>
      </w:r>
      <w:r>
        <w:rPr>
          <w:rFonts w:hint="eastAsia" w:ascii="宋体" w:hAnsi="宋体"/>
          <w:color w:val="000000"/>
          <w:szCs w:val="21"/>
        </w:rPr>
        <w:t xml:space="preserve">         </w:t>
      </w:r>
    </w:p>
    <w:p>
      <w:pPr>
        <w:adjustRightInd w:val="0"/>
        <w:spacing w:line="360" w:lineRule="auto"/>
        <w:jc w:val="left"/>
        <w:rPr>
          <w:rFonts w:ascii="宋体" w:hAnsi="宋体"/>
          <w:color w:val="000000"/>
          <w:szCs w:val="21"/>
          <w:u w:val="single"/>
        </w:rPr>
      </w:pPr>
      <w:r>
        <w:rPr>
          <w:rFonts w:hint="eastAsia" w:ascii="宋体" w:hAnsi="宋体"/>
          <w:color w:val="000000"/>
          <w:szCs w:val="21"/>
        </w:rPr>
        <w:t xml:space="preserve">采购编号： </w:t>
      </w:r>
      <w:r>
        <w:rPr>
          <w:rFonts w:hint="eastAsia" w:ascii="宋体" w:hAnsi="宋体"/>
          <w:color w:val="000000"/>
          <w:szCs w:val="21"/>
          <w:u w:val="single"/>
        </w:rPr>
        <w:t xml:space="preserve">                   </w:t>
      </w:r>
    </w:p>
    <w:p>
      <w:pPr>
        <w:spacing w:line="360" w:lineRule="auto"/>
        <w:rPr>
          <w:color w:val="000000"/>
          <w:sz w:val="24"/>
        </w:rPr>
      </w:pPr>
    </w:p>
    <w:tbl>
      <w:tblPr>
        <w:tblStyle w:val="4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1499"/>
        <w:gridCol w:w="1559"/>
        <w:gridCol w:w="1276"/>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88" w:type="dxa"/>
            <w:vAlign w:val="center"/>
          </w:tcPr>
          <w:p>
            <w:pPr>
              <w:pStyle w:val="95"/>
              <w:spacing w:line="360" w:lineRule="auto"/>
              <w:jc w:val="center"/>
              <w:rPr>
                <w:rFonts w:hAnsi="宋体"/>
                <w:color w:val="000000"/>
                <w:sz w:val="24"/>
                <w:szCs w:val="24"/>
              </w:rPr>
            </w:pPr>
            <w:r>
              <w:rPr>
                <w:rFonts w:hAnsi="宋体"/>
                <w:color w:val="000000"/>
                <w:sz w:val="24"/>
                <w:szCs w:val="24"/>
              </w:rPr>
              <w:t>项目名称</w:t>
            </w:r>
          </w:p>
        </w:tc>
        <w:tc>
          <w:tcPr>
            <w:tcW w:w="1499" w:type="dxa"/>
            <w:vAlign w:val="center"/>
          </w:tcPr>
          <w:p>
            <w:pPr>
              <w:pStyle w:val="95"/>
              <w:spacing w:line="360" w:lineRule="auto"/>
              <w:jc w:val="center"/>
              <w:rPr>
                <w:rFonts w:hAnsi="宋体"/>
                <w:color w:val="000000"/>
                <w:sz w:val="24"/>
                <w:szCs w:val="24"/>
              </w:rPr>
            </w:pPr>
            <w:r>
              <w:rPr>
                <w:rFonts w:hint="eastAsia" w:hAnsi="宋体"/>
                <w:color w:val="000000"/>
                <w:sz w:val="24"/>
                <w:szCs w:val="24"/>
              </w:rPr>
              <w:t>总价</w:t>
            </w:r>
          </w:p>
        </w:tc>
        <w:tc>
          <w:tcPr>
            <w:tcW w:w="1559" w:type="dxa"/>
            <w:vAlign w:val="center"/>
          </w:tcPr>
          <w:p>
            <w:pPr>
              <w:pStyle w:val="95"/>
              <w:spacing w:line="360" w:lineRule="auto"/>
              <w:jc w:val="center"/>
              <w:rPr>
                <w:rFonts w:hAnsi="宋体"/>
                <w:color w:val="000000"/>
                <w:sz w:val="24"/>
                <w:szCs w:val="24"/>
              </w:rPr>
            </w:pPr>
            <w:r>
              <w:rPr>
                <w:rFonts w:hint="eastAsia" w:hAnsi="宋体"/>
                <w:color w:val="000000"/>
                <w:sz w:val="24"/>
                <w:szCs w:val="24"/>
              </w:rPr>
              <w:t>项目负责人</w:t>
            </w:r>
          </w:p>
        </w:tc>
        <w:tc>
          <w:tcPr>
            <w:tcW w:w="1276" w:type="dxa"/>
            <w:vAlign w:val="center"/>
          </w:tcPr>
          <w:p>
            <w:pPr>
              <w:pStyle w:val="95"/>
              <w:spacing w:line="360" w:lineRule="auto"/>
              <w:jc w:val="center"/>
              <w:rPr>
                <w:rFonts w:hAnsi="宋体"/>
                <w:color w:val="000000"/>
                <w:sz w:val="24"/>
                <w:szCs w:val="24"/>
              </w:rPr>
            </w:pPr>
            <w:r>
              <w:rPr>
                <w:rFonts w:hint="eastAsia" w:hAnsi="宋体"/>
                <w:color w:val="000000"/>
                <w:sz w:val="24"/>
                <w:szCs w:val="24"/>
              </w:rPr>
              <w:t>质量目标</w:t>
            </w:r>
          </w:p>
        </w:tc>
        <w:tc>
          <w:tcPr>
            <w:tcW w:w="1336" w:type="dxa"/>
            <w:vAlign w:val="center"/>
          </w:tcPr>
          <w:p>
            <w:pPr>
              <w:pStyle w:val="95"/>
              <w:spacing w:line="360" w:lineRule="auto"/>
              <w:jc w:val="center"/>
              <w:rPr>
                <w:rFonts w:hAnsi="宋体"/>
                <w:color w:val="000000"/>
                <w:sz w:val="24"/>
                <w:szCs w:val="24"/>
              </w:rPr>
            </w:pPr>
            <w:r>
              <w:rPr>
                <w:rFonts w:hint="eastAsia" w:hAnsi="宋体"/>
                <w:color w:val="000000"/>
                <w:sz w:val="24"/>
                <w:szCs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2788" w:type="dxa"/>
            <w:vAlign w:val="center"/>
          </w:tcPr>
          <w:p>
            <w:pPr>
              <w:pStyle w:val="95"/>
              <w:spacing w:line="360" w:lineRule="auto"/>
              <w:jc w:val="center"/>
              <w:rPr>
                <w:rFonts w:hAnsi="宋体"/>
                <w:color w:val="000000"/>
              </w:rPr>
            </w:pPr>
          </w:p>
        </w:tc>
        <w:tc>
          <w:tcPr>
            <w:tcW w:w="1499" w:type="dxa"/>
            <w:vAlign w:val="center"/>
          </w:tcPr>
          <w:p>
            <w:pPr>
              <w:pStyle w:val="95"/>
              <w:spacing w:line="360" w:lineRule="auto"/>
              <w:jc w:val="center"/>
              <w:rPr>
                <w:rFonts w:hAnsi="宋体"/>
                <w:color w:val="000000"/>
              </w:rPr>
            </w:pPr>
          </w:p>
        </w:tc>
        <w:tc>
          <w:tcPr>
            <w:tcW w:w="1559" w:type="dxa"/>
            <w:vAlign w:val="center"/>
          </w:tcPr>
          <w:p>
            <w:pPr>
              <w:pStyle w:val="95"/>
              <w:spacing w:line="360" w:lineRule="auto"/>
              <w:jc w:val="center"/>
              <w:rPr>
                <w:rFonts w:hAnsi="宋体"/>
                <w:color w:val="000000"/>
              </w:rPr>
            </w:pPr>
          </w:p>
        </w:tc>
        <w:tc>
          <w:tcPr>
            <w:tcW w:w="1276" w:type="dxa"/>
            <w:vAlign w:val="center"/>
          </w:tcPr>
          <w:p>
            <w:pPr>
              <w:pStyle w:val="95"/>
              <w:spacing w:line="360" w:lineRule="auto"/>
              <w:jc w:val="center"/>
              <w:rPr>
                <w:rFonts w:hAnsi="宋体"/>
                <w:color w:val="000000"/>
              </w:rPr>
            </w:pPr>
          </w:p>
        </w:tc>
        <w:tc>
          <w:tcPr>
            <w:tcW w:w="1336" w:type="dxa"/>
            <w:vAlign w:val="center"/>
          </w:tcPr>
          <w:p>
            <w:pPr>
              <w:pStyle w:val="95"/>
              <w:spacing w:line="360" w:lineRule="auto"/>
              <w:jc w:val="center"/>
              <w:rPr>
                <w:rFonts w:hAnsi="宋体"/>
                <w:color w:val="000000"/>
              </w:rPr>
            </w:pPr>
          </w:p>
        </w:tc>
      </w:tr>
    </w:tbl>
    <w:p>
      <w:pPr>
        <w:adjustRightInd w:val="0"/>
        <w:spacing w:line="360" w:lineRule="auto"/>
        <w:rPr>
          <w:rFonts w:ascii="宋体" w:hAnsi="宋体"/>
          <w:color w:val="000000"/>
          <w:szCs w:val="21"/>
        </w:rPr>
      </w:pPr>
    </w:p>
    <w:p>
      <w:pPr>
        <w:adjustRightInd w:val="0"/>
        <w:spacing w:line="360" w:lineRule="auto"/>
        <w:rPr>
          <w:rFonts w:ascii="宋体" w:hAnsi="宋体"/>
          <w:color w:val="000000"/>
          <w:szCs w:val="21"/>
        </w:rPr>
      </w:pPr>
    </w:p>
    <w:p>
      <w:pPr>
        <w:adjustRightInd w:val="0"/>
        <w:spacing w:line="360" w:lineRule="auto"/>
        <w:rPr>
          <w:rFonts w:ascii="宋体" w:hAnsi="宋体"/>
          <w:color w:val="000000"/>
          <w:szCs w:val="21"/>
        </w:rPr>
      </w:pPr>
      <w:r>
        <w:rPr>
          <w:rFonts w:hint="eastAsia" w:ascii="宋体" w:hAnsi="宋体"/>
          <w:color w:val="000000"/>
          <w:szCs w:val="21"/>
        </w:rPr>
        <w:t xml:space="preserve">    </w:t>
      </w:r>
    </w:p>
    <w:p>
      <w:pPr>
        <w:adjustRightInd w:val="0"/>
        <w:spacing w:line="360" w:lineRule="auto"/>
        <w:rPr>
          <w:rFonts w:ascii="宋体" w:hAnsi="宋体"/>
          <w:color w:val="000000"/>
          <w:szCs w:val="21"/>
        </w:rPr>
      </w:pPr>
    </w:p>
    <w:p>
      <w:pPr>
        <w:spacing w:line="360" w:lineRule="auto"/>
        <w:ind w:firstLine="5670" w:firstLineChars="2700"/>
        <w:jc w:val="left"/>
        <w:rPr>
          <w:rFonts w:ascii="宋体" w:hAnsi="宋体"/>
          <w:color w:val="000000"/>
          <w:szCs w:val="21"/>
        </w:rPr>
      </w:pPr>
      <w:r>
        <w:rPr>
          <w:rFonts w:hint="eastAsia" w:ascii="宋体" w:hAnsi="宋体"/>
          <w:color w:val="000000"/>
          <w:szCs w:val="21"/>
        </w:rPr>
        <w:t>磋商供应商(盖公章或电子签章)：</w:t>
      </w:r>
    </w:p>
    <w:p>
      <w:pPr>
        <w:spacing w:line="360" w:lineRule="auto"/>
        <w:ind w:firstLine="6090" w:firstLineChars="2900"/>
        <w:jc w:val="left"/>
        <w:rPr>
          <w:rFonts w:ascii="宋体" w:hAnsi="宋体"/>
          <w:color w:val="000000"/>
          <w:szCs w:val="21"/>
        </w:rPr>
      </w:pPr>
    </w:p>
    <w:p>
      <w:pPr>
        <w:spacing w:line="360" w:lineRule="auto"/>
        <w:ind w:firstLine="6090" w:firstLineChars="2900"/>
        <w:jc w:val="left"/>
        <w:rPr>
          <w:rFonts w:ascii="宋体" w:hAnsi="宋体"/>
          <w:color w:val="000000"/>
          <w:szCs w:val="21"/>
        </w:rPr>
      </w:pPr>
      <w:r>
        <w:rPr>
          <w:rFonts w:hint="eastAsia" w:ascii="宋体" w:hAnsi="宋体"/>
          <w:color w:val="000000"/>
          <w:szCs w:val="21"/>
        </w:rPr>
        <w:t>日期：</w:t>
      </w:r>
    </w:p>
    <w:p>
      <w:pPr>
        <w:adjustRightInd w:val="0"/>
        <w:spacing w:line="360" w:lineRule="auto"/>
        <w:rPr>
          <w:rFonts w:ascii="宋体" w:hAnsi="宋体"/>
          <w:color w:val="000000"/>
          <w:szCs w:val="21"/>
        </w:rPr>
      </w:pPr>
    </w:p>
    <w:p>
      <w:pPr>
        <w:adjustRightInd w:val="0"/>
        <w:spacing w:line="360" w:lineRule="auto"/>
        <w:rPr>
          <w:rFonts w:ascii="宋体" w:hAnsi="宋体"/>
          <w:color w:val="000000"/>
          <w:szCs w:val="21"/>
        </w:rPr>
      </w:pPr>
    </w:p>
    <w:p>
      <w:pPr>
        <w:spacing w:line="360" w:lineRule="atLeast"/>
        <w:rPr>
          <w:rFonts w:ascii="宋体" w:hAnsi="宋体"/>
          <w:b/>
          <w:bCs/>
          <w:color w:val="000000"/>
          <w:szCs w:val="21"/>
        </w:rPr>
      </w:pPr>
      <w:r>
        <w:rPr>
          <w:rFonts w:ascii="宋体" w:hAnsi="宋体"/>
          <w:color w:val="000000"/>
        </w:rPr>
        <w:br w:type="page"/>
      </w:r>
      <w:r>
        <w:rPr>
          <w:rFonts w:hint="eastAsia" w:ascii="宋体" w:hAnsi="宋体"/>
          <w:b/>
          <w:bCs/>
          <w:color w:val="000000"/>
          <w:szCs w:val="21"/>
        </w:rPr>
        <w:t>附件2：工程量清单及计价表统一格式</w:t>
      </w:r>
    </w:p>
    <w:p>
      <w:pPr>
        <w:spacing w:line="360" w:lineRule="atLeast"/>
        <w:ind w:left="-6" w:leftChars="-3" w:firstLine="480" w:firstLineChars="200"/>
        <w:rPr>
          <w:rFonts w:ascii="宋体" w:hAnsi="宋体"/>
          <w:color w:val="000000"/>
          <w:sz w:val="24"/>
        </w:rPr>
      </w:pPr>
      <w:r>
        <w:rPr>
          <w:rFonts w:ascii="宋体" w:hAnsi="宋体"/>
          <w:color w:val="000000"/>
          <w:sz w:val="24"/>
        </w:rPr>
        <w:t xml:space="preserve">             </w:t>
      </w:r>
    </w:p>
    <w:p>
      <w:pPr>
        <w:adjustRightInd w:val="0"/>
        <w:snapToGrid w:val="0"/>
        <w:spacing w:line="360" w:lineRule="auto"/>
        <w:jc w:val="center"/>
        <w:rPr>
          <w:rFonts w:ascii="宋体" w:hAnsi="宋体"/>
          <w:b/>
          <w:color w:val="000000"/>
          <w:sz w:val="30"/>
          <w:szCs w:val="30"/>
        </w:rPr>
      </w:pPr>
      <w:r>
        <w:rPr>
          <w:rFonts w:hint="eastAsia" w:hAnsi="宋体"/>
          <w:b/>
          <w:color w:val="000000"/>
          <w:sz w:val="44"/>
          <w:szCs w:val="44"/>
        </w:rPr>
        <w:t>磋 商 总 价</w:t>
      </w:r>
    </w:p>
    <w:p>
      <w:pPr>
        <w:widowControl/>
        <w:tabs>
          <w:tab w:val="center" w:pos="4755"/>
          <w:tab w:val="right" w:pos="9070"/>
        </w:tabs>
        <w:spacing w:before="100" w:beforeAutospacing="1" w:after="100" w:afterAutospacing="1"/>
        <w:ind w:firstLine="320" w:firstLineChars="100"/>
        <w:jc w:val="center"/>
        <w:rPr>
          <w:rFonts w:hAnsi="宋体"/>
          <w:color w:val="000000"/>
          <w:sz w:val="32"/>
          <w:szCs w:val="32"/>
        </w:rPr>
      </w:pPr>
    </w:p>
    <w:p>
      <w:pPr>
        <w:widowControl/>
        <w:tabs>
          <w:tab w:val="center" w:pos="4755"/>
          <w:tab w:val="right" w:pos="9070"/>
        </w:tabs>
        <w:adjustRightInd w:val="0"/>
        <w:snapToGrid w:val="0"/>
        <w:spacing w:line="800" w:lineRule="exact"/>
        <w:ind w:firstLine="285" w:firstLineChars="102"/>
        <w:rPr>
          <w:rFonts w:hAnsi="宋体"/>
          <w:color w:val="000000"/>
          <w:sz w:val="28"/>
          <w:szCs w:val="28"/>
          <w:u w:val="single"/>
        </w:rPr>
      </w:pPr>
      <w:r>
        <w:rPr>
          <w:rFonts w:hint="eastAsia" w:hAnsi="宋体"/>
          <w:color w:val="000000"/>
          <w:sz w:val="28"/>
          <w:szCs w:val="28"/>
        </w:rPr>
        <w:t>采 购 人：</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u w:val="single"/>
        </w:rPr>
        <w:t xml:space="preserve">     </w:t>
      </w:r>
    </w:p>
    <w:p>
      <w:pPr>
        <w:widowControl/>
        <w:tabs>
          <w:tab w:val="center" w:pos="4755"/>
          <w:tab w:val="right" w:pos="9070"/>
        </w:tabs>
        <w:adjustRightInd w:val="0"/>
        <w:snapToGrid w:val="0"/>
        <w:spacing w:line="800" w:lineRule="exact"/>
        <w:ind w:firstLine="285" w:firstLineChars="102"/>
        <w:rPr>
          <w:rFonts w:hAnsi="宋体"/>
          <w:color w:val="000000"/>
          <w:sz w:val="28"/>
          <w:szCs w:val="28"/>
          <w:u w:val="single"/>
        </w:rPr>
      </w:pPr>
      <w:r>
        <w:rPr>
          <w:rFonts w:hint="eastAsia" w:hAnsi="宋体"/>
          <w:color w:val="000000"/>
          <w:sz w:val="28"/>
          <w:szCs w:val="28"/>
        </w:rPr>
        <w:t>项目名称：</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u w:val="single"/>
        </w:rPr>
        <w:t xml:space="preserve">    </w:t>
      </w:r>
    </w:p>
    <w:p>
      <w:pPr>
        <w:widowControl/>
        <w:tabs>
          <w:tab w:val="center" w:pos="4755"/>
          <w:tab w:val="right" w:pos="9070"/>
        </w:tabs>
        <w:adjustRightInd w:val="0"/>
        <w:snapToGrid w:val="0"/>
        <w:spacing w:line="800" w:lineRule="exact"/>
        <w:ind w:firstLine="285" w:firstLineChars="102"/>
        <w:rPr>
          <w:rFonts w:hAnsi="宋体"/>
          <w:color w:val="000000"/>
          <w:sz w:val="28"/>
          <w:szCs w:val="28"/>
          <w:u w:val="single"/>
        </w:rPr>
      </w:pPr>
      <w:r>
        <w:rPr>
          <w:rFonts w:hint="eastAsia" w:hAnsi="宋体"/>
          <w:color w:val="000000"/>
          <w:sz w:val="28"/>
          <w:szCs w:val="28"/>
        </w:rPr>
        <w:t>磋商总价（小写）：</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u w:val="single"/>
        </w:rPr>
        <w:t xml:space="preserve">     </w:t>
      </w:r>
    </w:p>
    <w:p>
      <w:pPr>
        <w:widowControl/>
        <w:tabs>
          <w:tab w:val="center" w:pos="4755"/>
          <w:tab w:val="right" w:pos="9070"/>
        </w:tabs>
        <w:adjustRightInd w:val="0"/>
        <w:snapToGrid w:val="0"/>
        <w:spacing w:line="800" w:lineRule="exact"/>
        <w:ind w:firstLine="285" w:firstLineChars="102"/>
        <w:rPr>
          <w:rFonts w:hAnsi="宋体"/>
          <w:color w:val="000000"/>
          <w:sz w:val="28"/>
          <w:szCs w:val="28"/>
          <w:u w:val="single"/>
        </w:rPr>
      </w:pPr>
      <w:r>
        <w:rPr>
          <w:rFonts w:hint="eastAsia" w:hAnsi="宋体"/>
          <w:color w:val="000000"/>
          <w:sz w:val="28"/>
          <w:szCs w:val="28"/>
        </w:rPr>
        <w:t xml:space="preserve">        （大写）：</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u w:val="single"/>
        </w:rPr>
        <w:t xml:space="preserve">         </w:t>
      </w:r>
    </w:p>
    <w:p>
      <w:pPr>
        <w:widowControl/>
        <w:tabs>
          <w:tab w:val="center" w:pos="4755"/>
          <w:tab w:val="right" w:pos="9070"/>
        </w:tabs>
        <w:spacing w:line="800" w:lineRule="exact"/>
        <w:ind w:firstLine="291" w:firstLineChars="104"/>
        <w:rPr>
          <w:rFonts w:hAnsi="宋体"/>
          <w:color w:val="000000"/>
          <w:sz w:val="28"/>
          <w:szCs w:val="28"/>
        </w:rPr>
      </w:pPr>
      <w:r>
        <w:rPr>
          <w:rFonts w:hint="eastAsia" w:hAnsi="宋体"/>
          <w:color w:val="000000"/>
          <w:sz w:val="28"/>
          <w:szCs w:val="28"/>
        </w:rPr>
        <w:t xml:space="preserve">磋商供应商： </w:t>
      </w:r>
      <w:r>
        <w:rPr>
          <w:rFonts w:hint="eastAsia" w:hAnsi="宋体"/>
          <w:color w:val="000000"/>
          <w:sz w:val="28"/>
          <w:szCs w:val="28"/>
          <w:u w:val="single"/>
        </w:rPr>
        <w:t xml:space="preserve">                                   </w:t>
      </w:r>
      <w:r>
        <w:rPr>
          <w:rFonts w:hint="eastAsia" w:hAnsi="宋体"/>
          <w:color w:val="000000"/>
          <w:sz w:val="28"/>
          <w:szCs w:val="28"/>
        </w:rPr>
        <w:t xml:space="preserve">（盖公章或电子签章） </w:t>
      </w:r>
    </w:p>
    <w:p>
      <w:pPr>
        <w:widowControl/>
        <w:tabs>
          <w:tab w:val="center" w:pos="4755"/>
          <w:tab w:val="right" w:pos="9720"/>
        </w:tabs>
        <w:spacing w:before="100" w:beforeAutospacing="1" w:after="100" w:afterAutospacing="1"/>
        <w:ind w:firstLine="218" w:firstLineChars="78"/>
        <w:rPr>
          <w:rFonts w:hAnsi="宋体"/>
          <w:sz w:val="28"/>
          <w:szCs w:val="28"/>
          <w:u w:val="single"/>
        </w:rPr>
      </w:pPr>
      <w:r>
        <w:rPr>
          <w:rFonts w:hint="eastAsia"/>
          <w:sz w:val="28"/>
          <w:szCs w:val="28"/>
        </w:rPr>
        <w:t>编制人：</w:t>
      </w:r>
      <w:r>
        <w:rPr>
          <w:rFonts w:hint="eastAsia"/>
          <w:sz w:val="28"/>
          <w:szCs w:val="28"/>
          <w:u w:val="single"/>
        </w:rPr>
        <w:t xml:space="preserve">                      </w:t>
      </w:r>
      <w:r>
        <w:rPr>
          <w:rFonts w:hint="eastAsia" w:hAnsi="宋体"/>
          <w:sz w:val="28"/>
          <w:szCs w:val="28"/>
          <w:u w:val="single"/>
        </w:rPr>
        <w:t>（造价专业人员签字及盖执业专用章）</w:t>
      </w:r>
    </w:p>
    <w:p>
      <w:pPr>
        <w:widowControl/>
        <w:tabs>
          <w:tab w:val="center" w:pos="4755"/>
          <w:tab w:val="right" w:pos="9720"/>
        </w:tabs>
        <w:spacing w:before="100" w:beforeAutospacing="1" w:after="100" w:afterAutospacing="1"/>
        <w:ind w:firstLine="218" w:firstLineChars="78"/>
        <w:rPr>
          <w:rFonts w:hAnsi="宋体"/>
          <w:sz w:val="28"/>
          <w:szCs w:val="28"/>
          <w:u w:val="single"/>
        </w:rPr>
      </w:pPr>
      <w:r>
        <w:rPr>
          <w:rFonts w:hint="eastAsia"/>
          <w:sz w:val="28"/>
          <w:szCs w:val="28"/>
        </w:rPr>
        <w:t>复核人：</w:t>
      </w:r>
      <w:r>
        <w:rPr>
          <w:rFonts w:hint="eastAsia"/>
          <w:sz w:val="28"/>
          <w:szCs w:val="28"/>
          <w:u w:val="single"/>
        </w:rPr>
        <w:t xml:space="preserve">                      </w:t>
      </w:r>
      <w:r>
        <w:rPr>
          <w:rFonts w:hint="eastAsia" w:hAnsi="宋体"/>
          <w:sz w:val="28"/>
          <w:szCs w:val="28"/>
          <w:u w:val="single"/>
        </w:rPr>
        <w:t>（造价专业人员签字及盖执业专用章）</w:t>
      </w:r>
    </w:p>
    <w:p>
      <w:pPr>
        <w:widowControl/>
        <w:tabs>
          <w:tab w:val="center" w:pos="4755"/>
          <w:tab w:val="right" w:pos="9720"/>
        </w:tabs>
        <w:spacing w:before="100" w:beforeAutospacing="1" w:after="100" w:afterAutospacing="1"/>
        <w:ind w:firstLine="218" w:firstLineChars="78"/>
        <w:rPr>
          <w:rFonts w:hAnsi="宋体"/>
          <w:color w:val="000000"/>
          <w:sz w:val="28"/>
          <w:szCs w:val="28"/>
        </w:rPr>
      </w:pPr>
    </w:p>
    <w:p>
      <w:pPr>
        <w:widowControl/>
        <w:tabs>
          <w:tab w:val="center" w:pos="4755"/>
          <w:tab w:val="right" w:pos="9720"/>
        </w:tabs>
        <w:spacing w:before="100" w:beforeAutospacing="1" w:after="100" w:afterAutospacing="1"/>
        <w:ind w:firstLine="218" w:firstLineChars="78"/>
        <w:rPr>
          <w:rFonts w:hAnsi="宋体"/>
          <w:color w:val="000000"/>
          <w:sz w:val="28"/>
          <w:szCs w:val="28"/>
        </w:rPr>
      </w:pPr>
    </w:p>
    <w:p>
      <w:pPr>
        <w:widowControl/>
        <w:tabs>
          <w:tab w:val="center" w:pos="4755"/>
          <w:tab w:val="right" w:pos="9720"/>
        </w:tabs>
        <w:spacing w:before="100" w:beforeAutospacing="1" w:after="100" w:afterAutospacing="1"/>
        <w:ind w:firstLine="560" w:firstLineChars="200"/>
        <w:rPr>
          <w:rFonts w:hAnsi="宋体"/>
          <w:b/>
          <w:color w:val="000000"/>
          <w:sz w:val="32"/>
          <w:szCs w:val="32"/>
        </w:rPr>
      </w:pPr>
      <w:r>
        <w:rPr>
          <w:rFonts w:hint="eastAsia" w:hAnsi="宋体"/>
          <w:color w:val="000000"/>
          <w:sz w:val="28"/>
          <w:szCs w:val="28"/>
        </w:rPr>
        <w:t>编  制  时  间：</w:t>
      </w:r>
      <w:r>
        <w:rPr>
          <w:rFonts w:hint="eastAsia" w:hAnsi="宋体"/>
          <w:color w:val="000000"/>
          <w:sz w:val="28"/>
          <w:szCs w:val="28"/>
          <w:u w:val="single"/>
        </w:rPr>
        <w:t xml:space="preserve">           年        月        日</w:t>
      </w:r>
      <w:r>
        <w:rPr>
          <w:rFonts w:hint="eastAsia" w:hAnsi="宋体"/>
          <w:color w:val="000000"/>
          <w:sz w:val="32"/>
          <w:szCs w:val="32"/>
          <w:u w:val="single"/>
        </w:rPr>
        <w:t xml:space="preserve"> </w:t>
      </w:r>
    </w:p>
    <w:p>
      <w:pPr>
        <w:keepNext/>
        <w:keepLines/>
        <w:spacing w:line="360" w:lineRule="auto"/>
        <w:ind w:firstLine="420" w:firstLineChars="200"/>
        <w:jc w:val="center"/>
        <w:outlineLvl w:val="3"/>
        <w:rPr>
          <w:rFonts w:ascii="宋体" w:hAnsi="宋体"/>
          <w:b/>
          <w:bCs/>
          <w:color w:val="000000"/>
          <w:szCs w:val="24"/>
          <w:lang w:val="zh-CN"/>
        </w:rPr>
      </w:pPr>
      <w:r>
        <w:rPr>
          <w:rFonts w:hint="eastAsia" w:ascii="宋体" w:hAnsi="宋体"/>
          <w:b/>
          <w:bCs/>
          <w:color w:val="000000"/>
          <w:szCs w:val="24"/>
          <w:lang w:val="zh-CN"/>
        </w:rPr>
        <w:br w:type="page"/>
      </w:r>
      <w:r>
        <w:rPr>
          <w:rFonts w:hint="eastAsia" w:ascii="宋体" w:hAnsi="宋体"/>
          <w:b/>
          <w:bCs/>
          <w:color w:val="000000"/>
          <w:szCs w:val="24"/>
          <w:lang w:val="zh-CN"/>
        </w:rPr>
        <w:t>工程量清单报价说明</w:t>
      </w:r>
    </w:p>
    <w:p>
      <w:pPr>
        <w:widowControl/>
        <w:tabs>
          <w:tab w:val="center" w:pos="4755"/>
          <w:tab w:val="right" w:pos="9070"/>
        </w:tabs>
        <w:spacing w:line="360" w:lineRule="auto"/>
        <w:jc w:val="left"/>
        <w:rPr>
          <w:rFonts w:hAnsi="宋体"/>
          <w:color w:val="000000"/>
          <w:sz w:val="24"/>
          <w:szCs w:val="24"/>
        </w:rPr>
      </w:pPr>
      <w:r>
        <w:rPr>
          <w:rFonts w:hint="eastAsia" w:hAnsi="宋体"/>
          <w:color w:val="000000"/>
          <w:sz w:val="24"/>
          <w:szCs w:val="24"/>
        </w:rPr>
        <w:t>项目名称：                                                       第  页共  页</w:t>
      </w:r>
    </w:p>
    <w:tbl>
      <w:tblPr>
        <w:tblStyle w:val="43"/>
        <w:tblW w:w="9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trPr>
        <w:tc>
          <w:tcPr>
            <w:tcW w:w="9519" w:type="dxa"/>
          </w:tcPr>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一、工程概况：</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 xml:space="preserve">      本工程为库尔勒市阿瓦提乡足球场建设项目工程，建设地点：位于新疆库尔勒市阿瓦提乡，总建筑面积:4345m2;其中:地上建筑面积为4345m2, 建筑层数:地上一层,主体设计使用年限为50年，工程内容：库尔勒市阿瓦提乡足球场建设；</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二：编制范围</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 xml:space="preserve">     清单包括设计图范围内的所有内容。</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三、编制依据</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 xml:space="preserve">    1、按照《建设工程工程量清单计价规范》GB 50500-2013、《房屋建筑与装饰工程工程量计算规范》GB 50854-2013《通用安装工程工程量计算规范》GB 50856-2013 及相关解释和勘误。</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四、其他说明</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 xml:space="preserve">    1、组价原则：按清单方式组价。</w:t>
            </w:r>
          </w:p>
          <w:p>
            <w:pPr>
              <w:widowControl/>
              <w:tabs>
                <w:tab w:val="center" w:pos="4755"/>
                <w:tab w:val="right" w:pos="9070"/>
              </w:tabs>
              <w:spacing w:before="100" w:beforeAutospacing="1" w:after="100" w:afterAutospacing="1"/>
              <w:rPr>
                <w:rFonts w:hint="eastAsia" w:hAnsi="宋体"/>
                <w:b/>
                <w:color w:val="000000"/>
                <w:szCs w:val="28"/>
              </w:rPr>
            </w:pPr>
            <w:r>
              <w:rPr>
                <w:rFonts w:hint="eastAsia" w:hAnsi="宋体"/>
                <w:b/>
                <w:color w:val="000000"/>
                <w:szCs w:val="28"/>
              </w:rPr>
              <w:t xml:space="preserve">    2、费用计取：费用文件执行2010年《新疆维吾尔自治区建筑安装工程费用定额》 及新建标【2019】4号文“关于调整我区建设工程计价依据增值税税率的通知 ”，建筑工程、安装工程按照四类工程上限取费。</w:t>
            </w:r>
          </w:p>
          <w:p>
            <w:pPr>
              <w:widowControl/>
              <w:tabs>
                <w:tab w:val="center" w:pos="4755"/>
                <w:tab w:val="right" w:pos="9070"/>
              </w:tabs>
              <w:spacing w:before="100" w:beforeAutospacing="1" w:after="100" w:afterAutospacing="1"/>
              <w:rPr>
                <w:rFonts w:hint="eastAsia" w:hAnsi="宋体"/>
                <w:b/>
                <w:color w:val="000000"/>
                <w:szCs w:val="28"/>
              </w:rPr>
            </w:pPr>
          </w:p>
          <w:p>
            <w:pPr>
              <w:widowControl/>
              <w:tabs>
                <w:tab w:val="center" w:pos="4755"/>
                <w:tab w:val="right" w:pos="9070"/>
              </w:tabs>
              <w:spacing w:before="100" w:beforeAutospacing="1" w:after="100" w:afterAutospacing="1"/>
              <w:rPr>
                <w:rFonts w:hAnsi="宋体"/>
                <w:b/>
                <w:color w:val="000000"/>
                <w:szCs w:val="28"/>
              </w:rPr>
            </w:pPr>
          </w:p>
        </w:tc>
      </w:tr>
    </w:tbl>
    <w:p>
      <w:pPr>
        <w:adjustRightInd w:val="0"/>
        <w:snapToGrid w:val="0"/>
        <w:spacing w:line="360" w:lineRule="auto"/>
        <w:rPr>
          <w:rFonts w:ascii="宋体" w:hAnsi="宋体"/>
          <w:color w:val="000000"/>
          <w:sz w:val="24"/>
          <w:lang w:val="zh-CN"/>
        </w:rPr>
      </w:pPr>
    </w:p>
    <w:p>
      <w:pPr>
        <w:adjustRightInd w:val="0"/>
        <w:snapToGrid w:val="0"/>
        <w:spacing w:line="360" w:lineRule="auto"/>
        <w:rPr>
          <w:rFonts w:ascii="宋体" w:hAnsi="宋体"/>
          <w:color w:val="000000"/>
          <w:sz w:val="24"/>
        </w:rPr>
      </w:pPr>
      <w:r>
        <w:rPr>
          <w:rFonts w:hint="eastAsia" w:ascii="宋体" w:hAnsi="宋体"/>
          <w:color w:val="000000"/>
          <w:sz w:val="24"/>
          <w:lang w:val="zh-CN"/>
        </w:rPr>
        <w:t>供应商名称(公章)：</w:t>
      </w:r>
    </w:p>
    <w:p>
      <w:pPr>
        <w:adjustRightInd w:val="0"/>
        <w:snapToGrid w:val="0"/>
        <w:spacing w:line="360" w:lineRule="auto"/>
        <w:jc w:val="left"/>
        <w:rPr>
          <w:rFonts w:ascii="宋体" w:hAnsi="宋体"/>
          <w:color w:val="000000"/>
          <w:sz w:val="24"/>
          <w:lang w:val="zh-CN"/>
        </w:rPr>
      </w:pPr>
      <w:r>
        <w:rPr>
          <w:rFonts w:hint="eastAsia" w:ascii="宋体" w:hAnsi="宋体"/>
          <w:color w:val="000000"/>
          <w:sz w:val="24"/>
          <w:lang w:val="zh-CN"/>
        </w:rPr>
        <w:t>法定代表人或授权代表(签字或盖章)：</w:t>
      </w:r>
    </w:p>
    <w:p>
      <w:pPr>
        <w:keepNext/>
        <w:keepLines/>
        <w:spacing w:line="360" w:lineRule="auto"/>
        <w:ind w:firstLine="420" w:firstLineChars="200"/>
        <w:jc w:val="center"/>
        <w:outlineLvl w:val="3"/>
        <w:rPr>
          <w:rFonts w:ascii="宋体" w:hAnsi="宋体"/>
          <w:b/>
          <w:bCs/>
          <w:color w:val="000000"/>
          <w:szCs w:val="24"/>
        </w:rPr>
      </w:pPr>
      <w:r>
        <w:rPr>
          <w:rFonts w:hint="eastAsia" w:ascii="宋体" w:hAnsi="宋体"/>
          <w:b/>
          <w:bCs/>
          <w:color w:val="000000"/>
          <w:szCs w:val="24"/>
        </w:rPr>
        <w:t>表1-1-1  工程项目报价汇总表</w:t>
      </w:r>
    </w:p>
    <w:p>
      <w:pPr>
        <w:widowControl/>
        <w:tabs>
          <w:tab w:val="center" w:pos="4755"/>
          <w:tab w:val="right" w:pos="9070"/>
        </w:tabs>
        <w:spacing w:line="480" w:lineRule="auto"/>
        <w:jc w:val="left"/>
        <w:rPr>
          <w:rFonts w:ascii="宋体" w:hAnsi="宋体"/>
          <w:color w:val="000000"/>
          <w:sz w:val="24"/>
          <w:szCs w:val="24"/>
        </w:rPr>
      </w:pPr>
      <w:r>
        <w:rPr>
          <w:rFonts w:hint="eastAsia" w:ascii="宋体" w:hAnsi="宋体"/>
          <w:color w:val="000000"/>
          <w:sz w:val="24"/>
          <w:szCs w:val="24"/>
        </w:rPr>
        <w:t>项目名称：</w:t>
      </w:r>
    </w:p>
    <w:tbl>
      <w:tblPr>
        <w:tblStyle w:val="4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77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序号</w:t>
            </w:r>
          </w:p>
        </w:tc>
        <w:tc>
          <w:tcPr>
            <w:tcW w:w="67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内   容</w:t>
            </w:r>
          </w:p>
        </w:tc>
        <w:tc>
          <w:tcPr>
            <w:tcW w:w="204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一</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单位工程费合计</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1</w:t>
            </w:r>
          </w:p>
        </w:tc>
        <w:tc>
          <w:tcPr>
            <w:tcW w:w="6770" w:type="dxa"/>
            <w:vAlign w:val="center"/>
          </w:tcPr>
          <w:p>
            <w:pPr>
              <w:tabs>
                <w:tab w:val="left" w:pos="3780"/>
              </w:tabs>
              <w:rPr>
                <w:rFonts w:ascii="宋体" w:hAnsi="宋体"/>
                <w:color w:val="000000"/>
                <w:szCs w:val="21"/>
              </w:rPr>
            </w:pP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2</w:t>
            </w:r>
          </w:p>
        </w:tc>
        <w:tc>
          <w:tcPr>
            <w:tcW w:w="6770" w:type="dxa"/>
            <w:vAlign w:val="center"/>
          </w:tcPr>
          <w:p>
            <w:pPr>
              <w:tabs>
                <w:tab w:val="left" w:pos="3780"/>
              </w:tabs>
              <w:rPr>
                <w:rFonts w:ascii="宋体" w:hAnsi="宋体"/>
                <w:color w:val="000000"/>
                <w:szCs w:val="21"/>
              </w:rPr>
            </w:pP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p>
        </w:tc>
        <w:tc>
          <w:tcPr>
            <w:tcW w:w="6770" w:type="dxa"/>
            <w:vAlign w:val="center"/>
          </w:tcPr>
          <w:p>
            <w:pPr>
              <w:tabs>
                <w:tab w:val="left" w:pos="3780"/>
              </w:tabs>
              <w:rPr>
                <w:rFonts w:ascii="宋体" w:hAnsi="宋体"/>
                <w:color w:val="000000"/>
                <w:szCs w:val="21"/>
              </w:rPr>
            </w:pP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p>
        </w:tc>
        <w:tc>
          <w:tcPr>
            <w:tcW w:w="6770" w:type="dxa"/>
            <w:vAlign w:val="center"/>
          </w:tcPr>
          <w:p>
            <w:pPr>
              <w:tabs>
                <w:tab w:val="left" w:pos="3780"/>
              </w:tabs>
              <w:rPr>
                <w:rFonts w:ascii="宋体" w:hAnsi="宋体"/>
                <w:color w:val="000000"/>
                <w:szCs w:val="21"/>
              </w:rPr>
            </w:pP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二</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未纳入单位工程费的其他费用[（一）+（二）+（三）+（四）]</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（一）</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整体措施项目清单（1+2）</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1</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组织措施项目清单</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2</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技术措施项目清单</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（二）</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整体其他项目清单</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（三）</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整体措施项目规费[3+4]</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3</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排污费、社保费、公积金</w:t>
            </w:r>
          </w:p>
        </w:tc>
        <w:tc>
          <w:tcPr>
            <w:tcW w:w="2044" w:type="dxa"/>
            <w:vAlign w:val="center"/>
          </w:tcPr>
          <w:p>
            <w:pPr>
              <w:widowControl/>
              <w:tabs>
                <w:tab w:val="center" w:pos="4755"/>
                <w:tab w:val="right" w:pos="9070"/>
              </w:tabs>
              <w:spacing w:before="100" w:beforeAutospacing="1" w:after="100" w:afterAutospacing="1"/>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4</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民工工伤保险费{[（一）+ （二）+ 3 ]*费率}</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vAlign w:val="center"/>
          </w:tcPr>
          <w:p>
            <w:pPr>
              <w:tabs>
                <w:tab w:val="left" w:pos="3780"/>
              </w:tabs>
              <w:jc w:val="center"/>
              <w:rPr>
                <w:rFonts w:ascii="宋体" w:hAnsi="宋体"/>
                <w:color w:val="000000"/>
                <w:szCs w:val="21"/>
              </w:rPr>
            </w:pPr>
            <w:r>
              <w:rPr>
                <w:rFonts w:hint="eastAsia" w:ascii="宋体" w:hAnsi="宋体"/>
                <w:color w:val="000000"/>
                <w:szCs w:val="21"/>
              </w:rPr>
              <w:t>（四）</w:t>
            </w: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税金 {[（一）+（二）+（三）]*费率}</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 w:type="dxa"/>
          </w:tcPr>
          <w:p>
            <w:pPr>
              <w:widowControl/>
              <w:tabs>
                <w:tab w:val="center" w:pos="4755"/>
                <w:tab w:val="right" w:pos="9070"/>
              </w:tabs>
              <w:spacing w:before="100" w:beforeAutospacing="1" w:after="100" w:afterAutospacing="1"/>
              <w:jc w:val="left"/>
              <w:rPr>
                <w:rFonts w:ascii="宋体" w:hAnsi="宋体"/>
                <w:color w:val="000000"/>
                <w:szCs w:val="21"/>
              </w:rPr>
            </w:pPr>
          </w:p>
        </w:tc>
        <w:tc>
          <w:tcPr>
            <w:tcW w:w="6770" w:type="dxa"/>
            <w:vAlign w:val="center"/>
          </w:tcPr>
          <w:p>
            <w:pPr>
              <w:tabs>
                <w:tab w:val="left" w:pos="3780"/>
              </w:tabs>
              <w:rPr>
                <w:rFonts w:ascii="宋体" w:hAnsi="宋体"/>
                <w:color w:val="000000"/>
                <w:szCs w:val="21"/>
              </w:rPr>
            </w:pPr>
            <w:r>
              <w:rPr>
                <w:rFonts w:hint="eastAsia" w:ascii="宋体" w:hAnsi="宋体"/>
                <w:color w:val="000000"/>
                <w:szCs w:val="21"/>
              </w:rPr>
              <w:t>总报价 [一 + 二 ]</w:t>
            </w:r>
          </w:p>
        </w:tc>
        <w:tc>
          <w:tcPr>
            <w:tcW w:w="2044" w:type="dxa"/>
            <w:vAlign w:val="center"/>
          </w:tcPr>
          <w:p>
            <w:pPr>
              <w:tabs>
                <w:tab w:val="left" w:pos="378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54" w:type="dxa"/>
            <w:gridSpan w:val="3"/>
          </w:tcPr>
          <w:p>
            <w:pPr>
              <w:widowControl/>
              <w:tabs>
                <w:tab w:val="center" w:pos="4755"/>
                <w:tab w:val="right" w:pos="9070"/>
              </w:tabs>
              <w:spacing w:before="100" w:beforeAutospacing="1" w:after="100" w:afterAutospacing="1"/>
              <w:jc w:val="left"/>
              <w:rPr>
                <w:rFonts w:ascii="宋体" w:hAnsi="宋体"/>
                <w:color w:val="000000"/>
                <w:szCs w:val="21"/>
              </w:rPr>
            </w:pPr>
            <w:r>
              <w:rPr>
                <w:rFonts w:hint="eastAsia" w:ascii="宋体" w:hAnsi="宋体"/>
                <w:color w:val="000000"/>
                <w:szCs w:val="21"/>
              </w:rPr>
              <w:t>总报价（大写）：</w:t>
            </w:r>
          </w:p>
        </w:tc>
      </w:tr>
    </w:tbl>
    <w:p>
      <w:pPr>
        <w:widowControl/>
        <w:tabs>
          <w:tab w:val="center" w:pos="4755"/>
          <w:tab w:val="right" w:pos="9070"/>
        </w:tabs>
        <w:jc w:val="left"/>
        <w:rPr>
          <w:rFonts w:ascii="宋体" w:hAnsi="宋体"/>
          <w:color w:val="000000"/>
          <w:szCs w:val="21"/>
        </w:rPr>
      </w:pPr>
      <w:r>
        <w:rPr>
          <w:rFonts w:hint="eastAsia" w:ascii="宋体" w:hAnsi="宋体"/>
          <w:color w:val="000000"/>
          <w:szCs w:val="21"/>
        </w:rPr>
        <w:t>注：1.本表适用于：（1）有2个及以上单位工程的群体项目的总报价汇总；（2）单位工程发包且有2个及以上专业工程分部分项工程量清单的采购项目总报价汇总。本表应在表1-1-2基础上汇总。</w:t>
      </w:r>
    </w:p>
    <w:p>
      <w:pPr>
        <w:widowControl/>
        <w:tabs>
          <w:tab w:val="center" w:pos="4755"/>
          <w:tab w:val="right" w:pos="9070"/>
        </w:tabs>
        <w:ind w:firstLine="420" w:firstLineChars="200"/>
        <w:jc w:val="left"/>
        <w:rPr>
          <w:rFonts w:hAnsi="宋体"/>
          <w:color w:val="000000"/>
          <w:szCs w:val="21"/>
        </w:rPr>
      </w:pPr>
      <w:r>
        <w:rPr>
          <w:rFonts w:hint="eastAsia" w:hAnsi="宋体"/>
          <w:color w:val="000000"/>
          <w:szCs w:val="21"/>
        </w:rPr>
        <w:t>2．本表中的整体项目措施清单报价指根据采购人要求和项目特点应从采购项目整体上考虑的措施项目报价。</w:t>
      </w:r>
    </w:p>
    <w:p>
      <w:pPr>
        <w:widowControl/>
        <w:tabs>
          <w:tab w:val="center" w:pos="4755"/>
          <w:tab w:val="right" w:pos="9070"/>
        </w:tabs>
        <w:ind w:firstLine="420" w:firstLineChars="200"/>
        <w:jc w:val="left"/>
        <w:rPr>
          <w:rFonts w:hAnsi="宋体"/>
          <w:color w:val="000000"/>
          <w:szCs w:val="21"/>
        </w:rPr>
      </w:pPr>
      <w:r>
        <w:rPr>
          <w:rFonts w:hint="eastAsia" w:hAnsi="宋体"/>
          <w:color w:val="000000"/>
          <w:szCs w:val="21"/>
        </w:rPr>
        <w:t>3．本表中的整体其他项目清单报价指根据采购人要求需按采购项目整体考虑的其他项目清单报价。</w:t>
      </w:r>
    </w:p>
    <w:p>
      <w:pPr>
        <w:widowControl/>
        <w:tabs>
          <w:tab w:val="center" w:pos="4755"/>
          <w:tab w:val="right" w:pos="9070"/>
        </w:tabs>
        <w:ind w:firstLine="420" w:firstLineChars="200"/>
        <w:jc w:val="left"/>
        <w:rPr>
          <w:rFonts w:hAnsi="宋体"/>
          <w:color w:val="000000"/>
          <w:szCs w:val="21"/>
        </w:rPr>
      </w:pPr>
      <w:r>
        <w:rPr>
          <w:rFonts w:hint="eastAsia" w:hAnsi="宋体"/>
          <w:color w:val="000000"/>
          <w:szCs w:val="21"/>
        </w:rPr>
        <w:t>4．本表中的规费指整体措施清单项目应计取的规费。</w:t>
      </w:r>
    </w:p>
    <w:p>
      <w:pPr>
        <w:widowControl/>
        <w:tabs>
          <w:tab w:val="center" w:pos="4755"/>
          <w:tab w:val="right" w:pos="9070"/>
        </w:tabs>
        <w:ind w:firstLine="420" w:firstLineChars="200"/>
        <w:jc w:val="left"/>
        <w:rPr>
          <w:rFonts w:hAnsi="宋体"/>
          <w:color w:val="000000"/>
          <w:szCs w:val="21"/>
        </w:rPr>
      </w:pPr>
      <w:r>
        <w:rPr>
          <w:rFonts w:hint="eastAsia" w:hAnsi="宋体"/>
          <w:color w:val="000000"/>
          <w:szCs w:val="21"/>
        </w:rPr>
        <w:t>5．本表中的税金指未纳入单位工程费的整体措施项目清单、其他项目清单以及相应规费等费用应计取的税金。</w:t>
      </w:r>
    </w:p>
    <w:p>
      <w:pPr>
        <w:adjustRightInd w:val="0"/>
        <w:snapToGrid w:val="0"/>
        <w:spacing w:line="360" w:lineRule="auto"/>
        <w:rPr>
          <w:rFonts w:ascii="宋体" w:hAnsi="宋体"/>
          <w:color w:val="000000"/>
          <w:szCs w:val="21"/>
        </w:rPr>
      </w:pPr>
      <w:r>
        <w:rPr>
          <w:rFonts w:hint="eastAsia" w:ascii="宋体" w:hAnsi="宋体"/>
          <w:color w:val="000000"/>
          <w:szCs w:val="21"/>
          <w:lang w:val="zh-CN"/>
        </w:rPr>
        <w:t>供应商名称(公章)：</w:t>
      </w:r>
    </w:p>
    <w:p>
      <w:pPr>
        <w:widowControl/>
        <w:tabs>
          <w:tab w:val="center" w:pos="4755"/>
          <w:tab w:val="right" w:pos="9070"/>
        </w:tabs>
        <w:jc w:val="left"/>
        <w:rPr>
          <w:rFonts w:ascii="宋体" w:hAnsi="宋体"/>
          <w:color w:val="000000"/>
          <w:szCs w:val="21"/>
          <w:lang w:val="zh-CN"/>
        </w:rPr>
      </w:pPr>
      <w:r>
        <w:rPr>
          <w:rFonts w:hint="eastAsia" w:ascii="宋体" w:hAnsi="宋体"/>
          <w:color w:val="000000"/>
          <w:szCs w:val="21"/>
          <w:lang w:val="zh-CN"/>
        </w:rPr>
        <w:t>法定代表人或授权代表(签字或盖章)：</w:t>
      </w:r>
    </w:p>
    <w:p>
      <w:pPr>
        <w:widowControl/>
        <w:tabs>
          <w:tab w:val="center" w:pos="4755"/>
          <w:tab w:val="right" w:pos="9070"/>
        </w:tabs>
        <w:jc w:val="left"/>
        <w:rPr>
          <w:rFonts w:hAnsi="宋体"/>
          <w:color w:val="000000"/>
          <w:sz w:val="24"/>
        </w:rPr>
      </w:pPr>
    </w:p>
    <w:p>
      <w:pPr>
        <w:keepNext/>
        <w:keepLines/>
        <w:spacing w:line="360" w:lineRule="auto"/>
        <w:ind w:firstLine="420" w:firstLineChars="200"/>
        <w:jc w:val="center"/>
        <w:outlineLvl w:val="3"/>
        <w:rPr>
          <w:rFonts w:ascii="宋体" w:hAnsi="宋体"/>
          <w:b/>
          <w:bCs/>
          <w:color w:val="000000"/>
          <w:szCs w:val="24"/>
        </w:rPr>
      </w:pPr>
      <w:r>
        <w:rPr>
          <w:rFonts w:hint="eastAsia" w:ascii="宋体" w:hAnsi="宋体"/>
          <w:b/>
          <w:bCs/>
          <w:color w:val="000000"/>
          <w:szCs w:val="24"/>
        </w:rPr>
        <w:br w:type="page"/>
      </w:r>
      <w:r>
        <w:rPr>
          <w:rFonts w:hint="eastAsia" w:ascii="宋体" w:hAnsi="宋体"/>
          <w:b/>
          <w:bCs/>
          <w:color w:val="000000"/>
          <w:szCs w:val="24"/>
        </w:rPr>
        <w:t>表1-1-2  单位工程报价汇总表</w:t>
      </w:r>
    </w:p>
    <w:p>
      <w:pPr>
        <w:widowControl/>
        <w:tabs>
          <w:tab w:val="center" w:pos="4755"/>
          <w:tab w:val="right" w:pos="9070"/>
        </w:tabs>
        <w:snapToGrid w:val="0"/>
        <w:spacing w:line="360" w:lineRule="auto"/>
        <w:jc w:val="left"/>
        <w:rPr>
          <w:rFonts w:ascii="宋体" w:hAnsi="宋体"/>
          <w:color w:val="000000"/>
          <w:sz w:val="24"/>
          <w:szCs w:val="24"/>
        </w:rPr>
      </w:pPr>
      <w:r>
        <w:rPr>
          <w:rFonts w:hint="eastAsia" w:ascii="宋体" w:hAnsi="宋体"/>
          <w:color w:val="000000"/>
          <w:sz w:val="24"/>
          <w:szCs w:val="24"/>
        </w:rPr>
        <w:t>项目名称：</w:t>
      </w:r>
    </w:p>
    <w:p>
      <w:pPr>
        <w:widowControl/>
        <w:tabs>
          <w:tab w:val="center" w:pos="4755"/>
          <w:tab w:val="right" w:pos="9070"/>
        </w:tabs>
        <w:snapToGrid w:val="0"/>
        <w:spacing w:line="360" w:lineRule="auto"/>
        <w:jc w:val="left"/>
        <w:rPr>
          <w:rFonts w:ascii="宋体" w:hAnsi="宋体"/>
          <w:color w:val="000000"/>
          <w:sz w:val="24"/>
          <w:szCs w:val="24"/>
        </w:rPr>
      </w:pPr>
      <w:r>
        <w:rPr>
          <w:rFonts w:hint="eastAsia" w:ascii="宋体" w:hAnsi="宋体"/>
          <w:color w:val="000000"/>
          <w:sz w:val="24"/>
          <w:szCs w:val="24"/>
        </w:rPr>
        <w:t>单位项目名称：</w:t>
      </w:r>
    </w:p>
    <w:tbl>
      <w:tblPr>
        <w:tblStyle w:val="43"/>
        <w:tblW w:w="973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619"/>
        <w:gridCol w:w="1448"/>
        <w:gridCol w:w="1911"/>
        <w:gridCol w:w="4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序号</w:t>
            </w:r>
          </w:p>
        </w:tc>
        <w:tc>
          <w:tcPr>
            <w:tcW w:w="3619"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内     容</w:t>
            </w:r>
          </w:p>
        </w:tc>
        <w:tc>
          <w:tcPr>
            <w:tcW w:w="1448"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报价合计</w:t>
            </w:r>
          </w:p>
          <w:p>
            <w:pPr>
              <w:widowControl/>
              <w:tabs>
                <w:tab w:val="center" w:pos="4755"/>
                <w:tab w:val="right" w:pos="9070"/>
              </w:tabs>
              <w:jc w:val="center"/>
              <w:rPr>
                <w:rFonts w:ascii="宋体" w:hAnsi="宋体"/>
                <w:color w:val="000000"/>
                <w:szCs w:val="21"/>
              </w:rPr>
            </w:pPr>
            <w:r>
              <w:rPr>
                <w:rFonts w:hint="eastAsia" w:ascii="宋体" w:hAnsi="宋体"/>
                <w:color w:val="000000"/>
                <w:szCs w:val="21"/>
              </w:rPr>
              <w:t>（元）</w:t>
            </w:r>
          </w:p>
        </w:tc>
        <w:tc>
          <w:tcPr>
            <w:tcW w:w="1959" w:type="dxa"/>
            <w:gridSpan w:val="2"/>
            <w:vAlign w:val="center"/>
          </w:tcPr>
          <w:p>
            <w:pPr>
              <w:tabs>
                <w:tab w:val="center" w:pos="4755"/>
                <w:tab w:val="right" w:pos="9070"/>
              </w:tabs>
              <w:jc w:val="center"/>
              <w:rPr>
                <w:rFonts w:ascii="宋体" w:hAnsi="宋体"/>
                <w:color w:val="000000"/>
                <w:szCs w:val="21"/>
              </w:rPr>
            </w:pPr>
            <w:r>
              <w:rPr>
                <w:rFonts w:hint="eastAsia" w:ascii="宋体" w:hAnsi="宋体"/>
                <w:color w:val="000000"/>
                <w:szCs w:val="21"/>
              </w:rPr>
              <w:t>（清单号）</w:t>
            </w:r>
          </w:p>
        </w:tc>
        <w:tc>
          <w:tcPr>
            <w:tcW w:w="1699" w:type="dxa"/>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3619"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48" w:type="dxa"/>
            <w:vMerge w:val="continue"/>
            <w:vAlign w:val="center"/>
          </w:tcPr>
          <w:p>
            <w:pPr>
              <w:widowControl/>
              <w:tabs>
                <w:tab w:val="center" w:pos="4755"/>
                <w:tab w:val="right" w:pos="9070"/>
              </w:tabs>
              <w:jc w:val="center"/>
              <w:rPr>
                <w:rFonts w:ascii="宋体" w:hAnsi="宋体"/>
                <w:color w:val="000000"/>
                <w:szCs w:val="21"/>
              </w:rPr>
            </w:pPr>
          </w:p>
        </w:tc>
        <w:tc>
          <w:tcPr>
            <w:tcW w:w="1959" w:type="dxa"/>
            <w:gridSpan w:val="2"/>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(专业工程1)</w:t>
            </w:r>
          </w:p>
        </w:tc>
        <w:tc>
          <w:tcPr>
            <w:tcW w:w="1699" w:type="dxa"/>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一</w:t>
            </w: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r>
              <w:rPr>
                <w:rFonts w:hint="eastAsia" w:ascii="宋体" w:hAnsi="宋体"/>
                <w:color w:val="000000"/>
                <w:szCs w:val="21"/>
              </w:rPr>
              <w:t>分部分项工程量清单</w:t>
            </w:r>
          </w:p>
        </w:tc>
        <w:tc>
          <w:tcPr>
            <w:tcW w:w="1448" w:type="dxa"/>
            <w:vAlign w:val="center"/>
          </w:tcPr>
          <w:p>
            <w:pPr>
              <w:widowControl/>
              <w:tabs>
                <w:tab w:val="center" w:pos="4755"/>
                <w:tab w:val="right" w:pos="9070"/>
              </w:tabs>
              <w:jc w:val="center"/>
              <w:rPr>
                <w:rFonts w:ascii="宋体" w:hAnsi="宋体"/>
                <w:color w:val="000000"/>
                <w:szCs w:val="21"/>
              </w:rPr>
            </w:pPr>
          </w:p>
        </w:tc>
        <w:tc>
          <w:tcPr>
            <w:tcW w:w="1959" w:type="dxa"/>
            <w:gridSpan w:val="2"/>
            <w:vAlign w:val="center"/>
          </w:tcPr>
          <w:p>
            <w:pPr>
              <w:widowControl/>
              <w:tabs>
                <w:tab w:val="center" w:pos="4755"/>
                <w:tab w:val="right" w:pos="9070"/>
              </w:tabs>
              <w:jc w:val="center"/>
              <w:rPr>
                <w:rFonts w:ascii="宋体" w:hAnsi="宋体"/>
                <w:color w:val="000000"/>
                <w:szCs w:val="21"/>
              </w:rPr>
            </w:pPr>
          </w:p>
        </w:tc>
        <w:tc>
          <w:tcPr>
            <w:tcW w:w="1699" w:type="dxa"/>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二</w:t>
            </w:r>
          </w:p>
        </w:tc>
        <w:tc>
          <w:tcPr>
            <w:tcW w:w="3619" w:type="dxa"/>
            <w:vAlign w:val="center"/>
          </w:tcPr>
          <w:p>
            <w:pPr>
              <w:widowControl/>
              <w:tabs>
                <w:tab w:val="center" w:pos="4755"/>
                <w:tab w:val="right" w:pos="9070"/>
              </w:tabs>
              <w:rPr>
                <w:rFonts w:ascii="宋体" w:hAnsi="宋体"/>
                <w:color w:val="000000"/>
                <w:szCs w:val="21"/>
              </w:rPr>
            </w:pPr>
            <w:r>
              <w:rPr>
                <w:rFonts w:hint="eastAsia" w:ascii="宋体" w:hAnsi="宋体"/>
                <w:color w:val="000000"/>
                <w:szCs w:val="21"/>
              </w:rPr>
              <w:t>措施项目清单（1+2</w:t>
            </w:r>
            <w:r>
              <w:rPr>
                <w:rFonts w:ascii="宋体" w:hAnsi="宋体"/>
                <w:color w:val="000000"/>
                <w:szCs w:val="21"/>
              </w:rPr>
              <w:t>）</w:t>
            </w:r>
          </w:p>
        </w:tc>
        <w:tc>
          <w:tcPr>
            <w:tcW w:w="1448" w:type="dxa"/>
            <w:vAlign w:val="center"/>
          </w:tcPr>
          <w:p>
            <w:pPr>
              <w:widowControl/>
              <w:tabs>
                <w:tab w:val="center" w:pos="4755"/>
                <w:tab w:val="right" w:pos="9070"/>
              </w:tabs>
              <w:jc w:val="center"/>
              <w:rPr>
                <w:rFonts w:ascii="宋体" w:hAnsi="宋体"/>
                <w:color w:val="000000"/>
                <w:szCs w:val="21"/>
              </w:rPr>
            </w:pPr>
          </w:p>
        </w:tc>
        <w:tc>
          <w:tcPr>
            <w:tcW w:w="1959" w:type="dxa"/>
            <w:gridSpan w:val="2"/>
            <w:vAlign w:val="center"/>
          </w:tcPr>
          <w:p>
            <w:pPr>
              <w:widowControl/>
              <w:tabs>
                <w:tab w:val="center" w:pos="4755"/>
                <w:tab w:val="right" w:pos="9070"/>
              </w:tabs>
              <w:jc w:val="center"/>
              <w:rPr>
                <w:rFonts w:ascii="宋体" w:hAnsi="宋体"/>
                <w:color w:val="000000"/>
                <w:szCs w:val="21"/>
              </w:rPr>
            </w:pPr>
          </w:p>
        </w:tc>
        <w:tc>
          <w:tcPr>
            <w:tcW w:w="1699" w:type="dxa"/>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1</w:t>
            </w:r>
          </w:p>
        </w:tc>
        <w:tc>
          <w:tcPr>
            <w:tcW w:w="3619" w:type="dxa"/>
            <w:vAlign w:val="center"/>
          </w:tcPr>
          <w:p>
            <w:pPr>
              <w:widowControl/>
              <w:tabs>
                <w:tab w:val="center" w:pos="4755"/>
                <w:tab w:val="right" w:pos="9070"/>
              </w:tabs>
              <w:rPr>
                <w:rFonts w:ascii="宋体" w:hAnsi="宋体"/>
                <w:color w:val="000000"/>
                <w:szCs w:val="21"/>
              </w:rPr>
            </w:pPr>
            <w:r>
              <w:rPr>
                <w:rFonts w:hint="eastAsia" w:ascii="宋体" w:hAnsi="宋体"/>
                <w:color w:val="000000"/>
                <w:szCs w:val="21"/>
              </w:rPr>
              <w:t>组织措施项目清单</w:t>
            </w:r>
          </w:p>
        </w:tc>
        <w:tc>
          <w:tcPr>
            <w:tcW w:w="1448" w:type="dxa"/>
            <w:vAlign w:val="center"/>
          </w:tcPr>
          <w:p>
            <w:pPr>
              <w:widowControl/>
              <w:tabs>
                <w:tab w:val="center" w:pos="4755"/>
                <w:tab w:val="right" w:pos="9070"/>
              </w:tabs>
              <w:jc w:val="center"/>
              <w:rPr>
                <w:rFonts w:ascii="宋体" w:hAnsi="宋体"/>
                <w:color w:val="000000"/>
                <w:szCs w:val="21"/>
              </w:rPr>
            </w:pPr>
          </w:p>
        </w:tc>
        <w:tc>
          <w:tcPr>
            <w:tcW w:w="1959" w:type="dxa"/>
            <w:gridSpan w:val="2"/>
            <w:vAlign w:val="center"/>
          </w:tcPr>
          <w:p>
            <w:pPr>
              <w:widowControl/>
              <w:tabs>
                <w:tab w:val="center" w:pos="4755"/>
                <w:tab w:val="right" w:pos="9070"/>
              </w:tabs>
              <w:jc w:val="center"/>
              <w:rPr>
                <w:rFonts w:ascii="宋体" w:hAnsi="宋体"/>
                <w:color w:val="000000"/>
                <w:szCs w:val="21"/>
              </w:rPr>
            </w:pPr>
          </w:p>
        </w:tc>
        <w:tc>
          <w:tcPr>
            <w:tcW w:w="1699" w:type="dxa"/>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2</w:t>
            </w:r>
          </w:p>
        </w:tc>
        <w:tc>
          <w:tcPr>
            <w:tcW w:w="3619" w:type="dxa"/>
            <w:vAlign w:val="center"/>
          </w:tcPr>
          <w:p>
            <w:pPr>
              <w:widowControl/>
              <w:tabs>
                <w:tab w:val="center" w:pos="4755"/>
                <w:tab w:val="right" w:pos="9070"/>
              </w:tabs>
              <w:rPr>
                <w:rFonts w:ascii="宋体" w:hAnsi="宋体"/>
                <w:color w:val="000000"/>
                <w:szCs w:val="21"/>
              </w:rPr>
            </w:pPr>
            <w:r>
              <w:rPr>
                <w:rFonts w:hint="eastAsia" w:ascii="宋体" w:hAnsi="宋体"/>
                <w:color w:val="000000"/>
                <w:szCs w:val="21"/>
              </w:rPr>
              <w:t>技术措施项目清单</w:t>
            </w:r>
          </w:p>
        </w:tc>
        <w:tc>
          <w:tcPr>
            <w:tcW w:w="1448" w:type="dxa"/>
            <w:vAlign w:val="center"/>
          </w:tcPr>
          <w:p>
            <w:pPr>
              <w:widowControl/>
              <w:tabs>
                <w:tab w:val="center" w:pos="4755"/>
                <w:tab w:val="right" w:pos="9070"/>
              </w:tabs>
              <w:jc w:val="center"/>
              <w:rPr>
                <w:rFonts w:ascii="宋体" w:hAnsi="宋体"/>
                <w:color w:val="000000"/>
                <w:szCs w:val="21"/>
              </w:rPr>
            </w:pPr>
          </w:p>
        </w:tc>
        <w:tc>
          <w:tcPr>
            <w:tcW w:w="1959" w:type="dxa"/>
            <w:gridSpan w:val="2"/>
            <w:vAlign w:val="center"/>
          </w:tcPr>
          <w:p>
            <w:pPr>
              <w:widowControl/>
              <w:tabs>
                <w:tab w:val="center" w:pos="4755"/>
                <w:tab w:val="right" w:pos="9070"/>
              </w:tabs>
              <w:jc w:val="center"/>
              <w:rPr>
                <w:rFonts w:ascii="宋体" w:hAnsi="宋体"/>
                <w:color w:val="000000"/>
                <w:szCs w:val="21"/>
              </w:rPr>
            </w:pPr>
          </w:p>
        </w:tc>
        <w:tc>
          <w:tcPr>
            <w:tcW w:w="1699" w:type="dxa"/>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三</w:t>
            </w: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r>
              <w:rPr>
                <w:rFonts w:hint="eastAsia" w:ascii="宋体" w:hAnsi="宋体"/>
                <w:color w:val="000000"/>
                <w:szCs w:val="21"/>
              </w:rPr>
              <w:t>其他项目清单</w:t>
            </w:r>
          </w:p>
        </w:tc>
        <w:tc>
          <w:tcPr>
            <w:tcW w:w="1448" w:type="dxa"/>
            <w:vAlign w:val="center"/>
          </w:tcPr>
          <w:p>
            <w:pPr>
              <w:widowControl/>
              <w:tabs>
                <w:tab w:val="center" w:pos="4755"/>
                <w:tab w:val="right" w:pos="9070"/>
              </w:tabs>
              <w:jc w:val="center"/>
              <w:rPr>
                <w:rFonts w:ascii="宋体" w:hAnsi="宋体"/>
                <w:color w:val="000000"/>
                <w:szCs w:val="21"/>
              </w:rPr>
            </w:pPr>
          </w:p>
        </w:tc>
        <w:tc>
          <w:tcPr>
            <w:tcW w:w="3658" w:type="dxa"/>
            <w:gridSpan w:val="3"/>
            <w:vAlign w:val="center"/>
          </w:tcPr>
          <w:p>
            <w:pPr>
              <w:widowControl/>
              <w:tabs>
                <w:tab w:val="center" w:pos="4755"/>
                <w:tab w:val="right" w:pos="9070"/>
              </w:tabs>
              <w:jc w:val="center"/>
              <w:rPr>
                <w:rFonts w:ascii="宋体" w:hAnsi="宋体"/>
                <w:color w:val="000000"/>
                <w:szCs w:val="21"/>
              </w:rPr>
            </w:pPr>
            <w:r>
              <w:rPr>
                <w:color w:val="000000"/>
                <w:szCs w:val="21"/>
              </w:rPr>
              <w:pict>
                <v:line id="直接连接符 1" o:spid="_x0000_s1026" o:spt="20" style="position:absolute;left:0pt;flip:x;margin-left:-4.2pt;margin-top:2.1pt;height:23.2pt;width:185.4pt;z-index:251659264;mso-width-relative:page;mso-height-relative:page;" coordsize="21600,21600" o:gfxdata="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v/FInXAAAABwEAAA8AAAAA&#10;AAAAAQAgAAAAIgAAAGRycy9kb3ducmV2LnhtbFBLAQIUABQAAAAIAIdO4kDUdTdi3AEAAHoDAAAO&#10;AAAAAAAAAAEAIAAAACYBAABkcnMvZTJvRG9jLnhtbFBLBQYAAAAABgAGAFkBAAB0BQAAAAA=&#10;">
                  <v:path arrowok="t"/>
                  <v:fill focussize="0,0"/>
                  <v:stroke weight="0.5pt"/>
                  <v:imagedata o:title=""/>
                  <o:lock v:ext="edit"/>
                </v:lin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四</w:t>
            </w: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r>
              <w:rPr>
                <w:rFonts w:hint="eastAsia" w:ascii="宋体" w:hAnsi="宋体"/>
                <w:color w:val="000000"/>
                <w:szCs w:val="21"/>
              </w:rPr>
              <w:t>规费</w:t>
            </w:r>
          </w:p>
        </w:tc>
        <w:tc>
          <w:tcPr>
            <w:tcW w:w="1448" w:type="dxa"/>
            <w:vAlign w:val="center"/>
          </w:tcPr>
          <w:p>
            <w:pPr>
              <w:widowControl/>
              <w:tabs>
                <w:tab w:val="center" w:pos="4755"/>
                <w:tab w:val="right" w:pos="9070"/>
              </w:tabs>
              <w:jc w:val="center"/>
              <w:rPr>
                <w:rFonts w:ascii="宋体" w:hAnsi="宋体"/>
                <w:color w:val="000000"/>
                <w:szCs w:val="21"/>
              </w:rPr>
            </w:pPr>
          </w:p>
        </w:tc>
        <w:tc>
          <w:tcPr>
            <w:tcW w:w="3658" w:type="dxa"/>
            <w:gridSpan w:val="3"/>
            <w:tcBorders>
              <w:tr2bl w:val="single" w:color="auto" w:sz="4" w:space="0"/>
            </w:tcBorders>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五</w:t>
            </w: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r>
              <w:rPr>
                <w:rFonts w:hint="eastAsia" w:ascii="宋体" w:hAnsi="宋体"/>
                <w:color w:val="000000"/>
                <w:szCs w:val="21"/>
              </w:rPr>
              <w:t>税金[（一+二+三+四）*费率]</w:t>
            </w:r>
          </w:p>
        </w:tc>
        <w:tc>
          <w:tcPr>
            <w:tcW w:w="1448" w:type="dxa"/>
            <w:vAlign w:val="center"/>
          </w:tcPr>
          <w:p>
            <w:pPr>
              <w:widowControl/>
              <w:tabs>
                <w:tab w:val="center" w:pos="4755"/>
                <w:tab w:val="right" w:pos="9070"/>
              </w:tabs>
              <w:jc w:val="center"/>
              <w:rPr>
                <w:rFonts w:ascii="宋体" w:hAnsi="宋体"/>
                <w:color w:val="000000"/>
                <w:szCs w:val="21"/>
              </w:rPr>
            </w:pPr>
          </w:p>
        </w:tc>
        <w:tc>
          <w:tcPr>
            <w:tcW w:w="1911" w:type="dxa"/>
            <w:vAlign w:val="center"/>
          </w:tcPr>
          <w:p>
            <w:pPr>
              <w:widowControl/>
              <w:tabs>
                <w:tab w:val="center" w:pos="4755"/>
                <w:tab w:val="right" w:pos="9070"/>
              </w:tabs>
              <w:jc w:val="center"/>
              <w:rPr>
                <w:rFonts w:ascii="宋体" w:hAnsi="宋体"/>
                <w:color w:val="000000"/>
                <w:szCs w:val="21"/>
              </w:rPr>
            </w:pPr>
          </w:p>
        </w:tc>
        <w:tc>
          <w:tcPr>
            <w:tcW w:w="1747" w:type="dxa"/>
            <w:gridSpan w:val="2"/>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六</w:t>
            </w: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r>
              <w:rPr>
                <w:rFonts w:hint="eastAsia" w:ascii="宋体" w:hAnsi="宋体"/>
                <w:color w:val="000000"/>
                <w:szCs w:val="21"/>
              </w:rPr>
              <w:t>总报价（一+二+三+四+五）</w:t>
            </w:r>
          </w:p>
        </w:tc>
        <w:tc>
          <w:tcPr>
            <w:tcW w:w="1448" w:type="dxa"/>
            <w:vAlign w:val="center"/>
          </w:tcPr>
          <w:p>
            <w:pPr>
              <w:widowControl/>
              <w:tabs>
                <w:tab w:val="center" w:pos="4755"/>
                <w:tab w:val="right" w:pos="9070"/>
              </w:tabs>
              <w:jc w:val="center"/>
              <w:rPr>
                <w:rFonts w:ascii="宋体" w:hAnsi="宋体"/>
                <w:color w:val="000000"/>
                <w:szCs w:val="21"/>
              </w:rPr>
            </w:pPr>
          </w:p>
        </w:tc>
        <w:tc>
          <w:tcPr>
            <w:tcW w:w="3658" w:type="dxa"/>
            <w:gridSpan w:val="3"/>
            <w:vMerge w:val="restart"/>
            <w:tcBorders>
              <w:tr2bl w:val="single" w:color="auto" w:sz="4" w:space="0"/>
            </w:tcBorders>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p>
        </w:tc>
        <w:tc>
          <w:tcPr>
            <w:tcW w:w="1448" w:type="dxa"/>
            <w:vAlign w:val="center"/>
          </w:tcPr>
          <w:p>
            <w:pPr>
              <w:widowControl/>
              <w:tabs>
                <w:tab w:val="center" w:pos="4755"/>
                <w:tab w:val="right" w:pos="9070"/>
              </w:tabs>
              <w:jc w:val="center"/>
              <w:rPr>
                <w:rFonts w:ascii="宋体" w:hAnsi="宋体"/>
                <w:color w:val="000000"/>
                <w:szCs w:val="21"/>
              </w:rPr>
            </w:pPr>
          </w:p>
        </w:tc>
        <w:tc>
          <w:tcPr>
            <w:tcW w:w="3658" w:type="dxa"/>
            <w:gridSpan w:val="3"/>
            <w:vMerge w:val="continue"/>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3619" w:type="dxa"/>
            <w:vAlign w:val="center"/>
          </w:tcPr>
          <w:p>
            <w:pPr>
              <w:widowControl/>
              <w:tabs>
                <w:tab w:val="center" w:pos="4755"/>
                <w:tab w:val="right" w:pos="9070"/>
              </w:tabs>
              <w:spacing w:before="100" w:beforeAutospacing="1" w:after="100" w:afterAutospacing="1"/>
              <w:rPr>
                <w:rFonts w:ascii="宋体" w:hAnsi="宋体"/>
                <w:color w:val="000000"/>
                <w:szCs w:val="21"/>
              </w:rPr>
            </w:pPr>
          </w:p>
        </w:tc>
        <w:tc>
          <w:tcPr>
            <w:tcW w:w="1448" w:type="dxa"/>
            <w:vAlign w:val="center"/>
          </w:tcPr>
          <w:p>
            <w:pPr>
              <w:widowControl/>
              <w:tabs>
                <w:tab w:val="center" w:pos="4755"/>
                <w:tab w:val="right" w:pos="9070"/>
              </w:tabs>
              <w:jc w:val="center"/>
              <w:rPr>
                <w:rFonts w:ascii="宋体" w:hAnsi="宋体"/>
                <w:color w:val="000000"/>
                <w:szCs w:val="21"/>
              </w:rPr>
            </w:pPr>
          </w:p>
        </w:tc>
        <w:tc>
          <w:tcPr>
            <w:tcW w:w="3658" w:type="dxa"/>
            <w:gridSpan w:val="3"/>
            <w:vMerge w:val="continue"/>
            <w:vAlign w:val="center"/>
          </w:tcPr>
          <w:p>
            <w:pPr>
              <w:widowControl/>
              <w:tabs>
                <w:tab w:val="center" w:pos="4755"/>
                <w:tab w:val="right" w:pos="9070"/>
              </w:tabs>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738" w:type="dxa"/>
            <w:gridSpan w:val="6"/>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总报价(大写):</w:t>
            </w:r>
          </w:p>
        </w:tc>
      </w:tr>
    </w:tbl>
    <w:p>
      <w:pPr>
        <w:widowControl/>
        <w:tabs>
          <w:tab w:val="center" w:pos="4755"/>
          <w:tab w:val="right" w:pos="9070"/>
        </w:tabs>
        <w:ind w:left="360" w:hanging="360" w:hangingChars="150"/>
        <w:jc w:val="left"/>
        <w:rPr>
          <w:rFonts w:ascii="宋体" w:hAnsi="宋体"/>
          <w:color w:val="000000"/>
          <w:sz w:val="24"/>
          <w:szCs w:val="24"/>
        </w:rPr>
      </w:pPr>
    </w:p>
    <w:p>
      <w:pPr>
        <w:widowControl/>
        <w:tabs>
          <w:tab w:val="center" w:pos="4755"/>
          <w:tab w:val="right" w:pos="9070"/>
        </w:tabs>
        <w:ind w:left="315" w:hanging="315" w:hangingChars="150"/>
        <w:jc w:val="left"/>
        <w:rPr>
          <w:rFonts w:ascii="宋体" w:hAnsi="宋体"/>
          <w:color w:val="000000"/>
          <w:szCs w:val="21"/>
        </w:rPr>
      </w:pPr>
      <w:r>
        <w:rPr>
          <w:rFonts w:hint="eastAsia" w:ascii="宋体" w:hAnsi="宋体"/>
          <w:color w:val="000000"/>
          <w:szCs w:val="21"/>
        </w:rPr>
        <w:t>注:本表适用于：</w:t>
      </w:r>
    </w:p>
    <w:p>
      <w:pPr>
        <w:widowControl/>
        <w:tabs>
          <w:tab w:val="center" w:pos="4755"/>
          <w:tab w:val="right" w:pos="9070"/>
        </w:tabs>
        <w:ind w:left="315" w:leftChars="100" w:hanging="105" w:hangingChars="50"/>
        <w:jc w:val="left"/>
        <w:rPr>
          <w:rFonts w:ascii="宋体" w:hAnsi="宋体"/>
          <w:color w:val="000000"/>
          <w:szCs w:val="21"/>
        </w:rPr>
      </w:pPr>
      <w:r>
        <w:rPr>
          <w:rFonts w:hint="eastAsia" w:ascii="宋体" w:hAnsi="宋体"/>
          <w:color w:val="000000"/>
          <w:szCs w:val="21"/>
        </w:rPr>
        <w:t>（1）只有1个专业工程分部分项工程量清单的单位工程发包项目的报价汇总；</w:t>
      </w:r>
    </w:p>
    <w:p>
      <w:pPr>
        <w:widowControl/>
        <w:tabs>
          <w:tab w:val="center" w:pos="4755"/>
          <w:tab w:val="right" w:pos="9070"/>
        </w:tabs>
        <w:ind w:left="315" w:leftChars="100" w:hanging="105" w:hangingChars="50"/>
        <w:jc w:val="left"/>
        <w:rPr>
          <w:rFonts w:ascii="宋体" w:hAnsi="宋体"/>
          <w:color w:val="000000"/>
          <w:szCs w:val="21"/>
        </w:rPr>
      </w:pPr>
      <w:r>
        <w:rPr>
          <w:rFonts w:hint="eastAsia" w:ascii="宋体" w:hAnsi="宋体"/>
          <w:color w:val="000000"/>
          <w:szCs w:val="21"/>
        </w:rPr>
        <w:t>（2）其余采购项目的单位工程报价汇总。</w:t>
      </w:r>
    </w:p>
    <w:p>
      <w:pPr>
        <w:widowControl/>
        <w:tabs>
          <w:tab w:val="center" w:pos="4755"/>
          <w:tab w:val="right" w:pos="9070"/>
        </w:tabs>
        <w:jc w:val="left"/>
        <w:rPr>
          <w:rFonts w:ascii="宋体" w:hAnsi="宋体"/>
          <w:color w:val="000000"/>
          <w:sz w:val="24"/>
          <w:szCs w:val="24"/>
        </w:rPr>
      </w:pPr>
    </w:p>
    <w:p>
      <w:pPr>
        <w:adjustRightInd w:val="0"/>
        <w:snapToGrid w:val="0"/>
        <w:spacing w:line="360" w:lineRule="auto"/>
        <w:rPr>
          <w:rFonts w:ascii="宋体" w:hAnsi="宋体"/>
          <w:color w:val="000000"/>
          <w:sz w:val="24"/>
        </w:rPr>
      </w:pPr>
      <w:r>
        <w:rPr>
          <w:rFonts w:hint="eastAsia" w:ascii="宋体" w:hAnsi="宋体"/>
          <w:color w:val="000000"/>
          <w:sz w:val="24"/>
          <w:lang w:val="zh-CN"/>
        </w:rPr>
        <w:t>供应商名称(公章)：</w:t>
      </w:r>
    </w:p>
    <w:p>
      <w:pPr>
        <w:widowControl/>
        <w:tabs>
          <w:tab w:val="center" w:pos="4755"/>
          <w:tab w:val="right" w:pos="9070"/>
        </w:tabs>
        <w:jc w:val="left"/>
        <w:rPr>
          <w:rFonts w:hAnsi="宋体"/>
          <w:color w:val="000000"/>
          <w:sz w:val="24"/>
        </w:rPr>
      </w:pPr>
      <w:r>
        <w:rPr>
          <w:rFonts w:hint="eastAsia" w:ascii="宋体" w:hAnsi="宋体"/>
          <w:color w:val="000000"/>
          <w:sz w:val="24"/>
          <w:lang w:val="zh-CN"/>
        </w:rPr>
        <w:t>法定代表人或授权代表(签字或盖章)：</w:t>
      </w:r>
    </w:p>
    <w:p>
      <w:pPr>
        <w:widowControl/>
        <w:tabs>
          <w:tab w:val="center" w:pos="4755"/>
          <w:tab w:val="right" w:pos="9070"/>
        </w:tabs>
        <w:jc w:val="left"/>
        <w:rPr>
          <w:rFonts w:hAnsi="宋体"/>
          <w:color w:val="000000"/>
          <w:szCs w:val="28"/>
        </w:rPr>
        <w:sectPr>
          <w:footerReference r:id="rId9" w:type="default"/>
          <w:footerReference r:id="rId10" w:type="even"/>
          <w:pgSz w:w="11906" w:h="16838"/>
          <w:pgMar w:top="1361" w:right="1134" w:bottom="1361" w:left="1134" w:header="851" w:footer="992" w:gutter="0"/>
          <w:cols w:space="720" w:num="1"/>
          <w:titlePg/>
          <w:docGrid w:type="linesAndChars" w:linePitch="312" w:charSpace="0"/>
        </w:sectPr>
      </w:pPr>
    </w:p>
    <w:p>
      <w:pPr>
        <w:keepNext/>
        <w:keepLines/>
        <w:spacing w:line="360" w:lineRule="auto"/>
        <w:ind w:firstLine="422" w:firstLineChars="200"/>
        <w:jc w:val="center"/>
        <w:outlineLvl w:val="3"/>
        <w:rPr>
          <w:rFonts w:ascii="宋体" w:hAnsi="宋体"/>
          <w:b/>
          <w:bCs/>
          <w:color w:val="000000"/>
          <w:szCs w:val="24"/>
        </w:rPr>
      </w:pPr>
      <w:r>
        <w:rPr>
          <w:rFonts w:hint="eastAsia" w:ascii="宋体" w:hAnsi="宋体"/>
          <w:b/>
          <w:bCs/>
          <w:color w:val="000000"/>
          <w:szCs w:val="24"/>
        </w:rPr>
        <w:t>表1-2  分部分项工程量清单及计价表(  号清单)</w:t>
      </w:r>
    </w:p>
    <w:p>
      <w:pPr>
        <w:widowControl/>
        <w:tabs>
          <w:tab w:val="center" w:pos="4755"/>
          <w:tab w:val="right" w:pos="9070"/>
        </w:tabs>
        <w:spacing w:line="480" w:lineRule="auto"/>
        <w:rPr>
          <w:rFonts w:ascii="宋体" w:hAnsi="宋体"/>
          <w:color w:val="000000"/>
          <w:sz w:val="24"/>
          <w:szCs w:val="24"/>
        </w:rPr>
      </w:pPr>
      <w:r>
        <w:rPr>
          <w:rFonts w:hint="eastAsia" w:ascii="宋体" w:hAnsi="宋体"/>
          <w:color w:val="000000"/>
          <w:sz w:val="24"/>
          <w:szCs w:val="24"/>
        </w:rPr>
        <w:t>单位工程及专业项目名称:                                                                                第   页共   页</w:t>
      </w:r>
    </w:p>
    <w:tbl>
      <w:tblPr>
        <w:tblStyle w:val="43"/>
        <w:tblW w:w="14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序号</w:t>
            </w:r>
          </w:p>
        </w:tc>
        <w:tc>
          <w:tcPr>
            <w:tcW w:w="1355" w:type="dxa"/>
            <w:gridSpan w:val="2"/>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项目编码</w:t>
            </w:r>
          </w:p>
        </w:tc>
        <w:tc>
          <w:tcPr>
            <w:tcW w:w="1450"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项目名称</w:t>
            </w:r>
          </w:p>
        </w:tc>
        <w:tc>
          <w:tcPr>
            <w:tcW w:w="1450"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项目特征</w:t>
            </w:r>
          </w:p>
          <w:p>
            <w:pPr>
              <w:widowControl/>
              <w:tabs>
                <w:tab w:val="center" w:pos="4755"/>
                <w:tab w:val="right" w:pos="9070"/>
              </w:tabs>
              <w:jc w:val="center"/>
              <w:rPr>
                <w:rFonts w:ascii="宋体" w:hAnsi="宋体"/>
                <w:color w:val="000000"/>
                <w:szCs w:val="21"/>
              </w:rPr>
            </w:pPr>
            <w:r>
              <w:rPr>
                <w:rFonts w:hint="eastAsia" w:ascii="宋体" w:hAnsi="宋体"/>
                <w:color w:val="000000"/>
                <w:szCs w:val="21"/>
              </w:rPr>
              <w:t>描述</w:t>
            </w:r>
          </w:p>
        </w:tc>
        <w:tc>
          <w:tcPr>
            <w:tcW w:w="1450"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计量单位</w:t>
            </w:r>
          </w:p>
        </w:tc>
        <w:tc>
          <w:tcPr>
            <w:tcW w:w="1270"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工程量</w:t>
            </w:r>
          </w:p>
        </w:tc>
        <w:tc>
          <w:tcPr>
            <w:tcW w:w="983"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综合单价</w:t>
            </w:r>
          </w:p>
          <w:p>
            <w:pPr>
              <w:widowControl/>
              <w:tabs>
                <w:tab w:val="center" w:pos="4755"/>
                <w:tab w:val="right" w:pos="9070"/>
              </w:tabs>
              <w:jc w:val="center"/>
              <w:rPr>
                <w:rFonts w:ascii="宋体" w:hAnsi="宋体"/>
                <w:color w:val="000000"/>
                <w:szCs w:val="21"/>
              </w:rPr>
            </w:pPr>
            <w:r>
              <w:rPr>
                <w:rFonts w:hint="eastAsia" w:ascii="宋体" w:hAnsi="宋体"/>
                <w:color w:val="000000"/>
                <w:szCs w:val="21"/>
              </w:rPr>
              <w:t>(元)</w:t>
            </w:r>
          </w:p>
        </w:tc>
        <w:tc>
          <w:tcPr>
            <w:tcW w:w="834" w:type="dxa"/>
            <w:vMerge w:val="restart"/>
            <w:vAlign w:val="center"/>
          </w:tcPr>
          <w:p>
            <w:pPr>
              <w:widowControl/>
              <w:tabs>
                <w:tab w:val="center" w:pos="4755"/>
                <w:tab w:val="right" w:pos="9070"/>
              </w:tabs>
              <w:jc w:val="center"/>
              <w:rPr>
                <w:rFonts w:ascii="宋体" w:hAnsi="宋体"/>
                <w:color w:val="000000"/>
                <w:szCs w:val="21"/>
              </w:rPr>
            </w:pPr>
            <w:r>
              <w:rPr>
                <w:rFonts w:hint="eastAsia" w:ascii="宋体" w:hAnsi="宋体"/>
                <w:color w:val="000000"/>
                <w:szCs w:val="21"/>
              </w:rPr>
              <w:t>合价</w:t>
            </w:r>
          </w:p>
          <w:p>
            <w:pPr>
              <w:widowControl/>
              <w:tabs>
                <w:tab w:val="center" w:pos="4755"/>
                <w:tab w:val="right" w:pos="9070"/>
              </w:tabs>
              <w:jc w:val="center"/>
              <w:rPr>
                <w:rFonts w:ascii="宋体" w:hAnsi="宋体"/>
                <w:color w:val="000000"/>
                <w:szCs w:val="21"/>
              </w:rPr>
            </w:pPr>
            <w:r>
              <w:rPr>
                <w:rFonts w:hint="eastAsia" w:ascii="宋体" w:hAnsi="宋体"/>
                <w:color w:val="000000"/>
                <w:szCs w:val="21"/>
              </w:rPr>
              <w:t>(元)</w:t>
            </w:r>
          </w:p>
        </w:tc>
        <w:tc>
          <w:tcPr>
            <w:tcW w:w="3684" w:type="dxa"/>
            <w:gridSpan w:val="3"/>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其中</w:t>
            </w:r>
          </w:p>
        </w:tc>
        <w:tc>
          <w:tcPr>
            <w:tcW w:w="1035"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1"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355" w:type="dxa"/>
            <w:gridSpan w:val="2"/>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Merge w:val="continue"/>
          </w:tcPr>
          <w:p>
            <w:pPr>
              <w:widowControl/>
              <w:tabs>
                <w:tab w:val="center" w:pos="4755"/>
                <w:tab w:val="right" w:pos="9070"/>
              </w:tabs>
              <w:spacing w:before="100" w:beforeAutospacing="1" w:after="100" w:afterAutospacing="1"/>
              <w:jc w:val="left"/>
              <w:rPr>
                <w:rFonts w:ascii="宋体" w:hAnsi="宋体"/>
                <w:color w:val="000000"/>
                <w:szCs w:val="21"/>
              </w:rPr>
            </w:pPr>
          </w:p>
        </w:tc>
        <w:tc>
          <w:tcPr>
            <w:tcW w:w="1450" w:type="dxa"/>
            <w:vMerge w:val="continue"/>
          </w:tcPr>
          <w:p>
            <w:pPr>
              <w:widowControl/>
              <w:tabs>
                <w:tab w:val="center" w:pos="4755"/>
                <w:tab w:val="right" w:pos="9070"/>
              </w:tabs>
              <w:spacing w:before="100" w:beforeAutospacing="1" w:after="100" w:afterAutospacing="1"/>
              <w:jc w:val="left"/>
              <w:rPr>
                <w:rFonts w:ascii="宋体" w:hAnsi="宋体"/>
                <w:color w:val="000000"/>
                <w:szCs w:val="21"/>
              </w:rPr>
            </w:pPr>
          </w:p>
        </w:tc>
        <w:tc>
          <w:tcPr>
            <w:tcW w:w="1270"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983"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Merge w:val="continue"/>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人工费</w:t>
            </w: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机械费</w:t>
            </w:r>
          </w:p>
        </w:tc>
        <w:tc>
          <w:tcPr>
            <w:tcW w:w="123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管理费</w:t>
            </w:r>
          </w:p>
        </w:tc>
        <w:tc>
          <w:tcPr>
            <w:tcW w:w="1035"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（1）</w:t>
            </w:r>
          </w:p>
        </w:tc>
        <w:tc>
          <w:tcPr>
            <w:tcW w:w="1341"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（2）</w:t>
            </w: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（3）</w:t>
            </w: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（4）</w:t>
            </w: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（5）</w:t>
            </w:r>
          </w:p>
        </w:tc>
        <w:tc>
          <w:tcPr>
            <w:tcW w:w="12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（6）</w:t>
            </w:r>
          </w:p>
        </w:tc>
        <w:tc>
          <w:tcPr>
            <w:tcW w:w="98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341"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98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341"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98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341"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98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341"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45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7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983"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vAlign w:val="center"/>
          </w:tcPr>
          <w:p>
            <w:pPr>
              <w:widowControl/>
              <w:tabs>
                <w:tab w:val="center" w:pos="4755"/>
                <w:tab w:val="right" w:pos="9070"/>
              </w:tabs>
              <w:spacing w:before="100" w:beforeAutospacing="1" w:after="100" w:afterAutospacing="1"/>
              <w:jc w:val="center"/>
              <w:rPr>
                <w:rFonts w:ascii="宋体" w:hAnsi="宋体"/>
                <w:color w:val="000000"/>
                <w:szCs w:val="21"/>
              </w:rPr>
            </w:pPr>
            <w:r>
              <w:rPr>
                <w:rFonts w:hint="eastAsia" w:ascii="宋体" w:hAnsi="宋体"/>
                <w:color w:val="000000"/>
                <w:szCs w:val="21"/>
              </w:rPr>
              <w:t>合    计</w:t>
            </w:r>
          </w:p>
        </w:tc>
        <w:tc>
          <w:tcPr>
            <w:tcW w:w="834"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27"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230" w:type="dxa"/>
            <w:vAlign w:val="center"/>
          </w:tcPr>
          <w:p>
            <w:pPr>
              <w:widowControl/>
              <w:tabs>
                <w:tab w:val="center" w:pos="4755"/>
                <w:tab w:val="right" w:pos="9070"/>
              </w:tabs>
              <w:spacing w:before="100" w:beforeAutospacing="1" w:after="100" w:afterAutospacing="1"/>
              <w:jc w:val="center"/>
              <w:rPr>
                <w:rFonts w:ascii="宋体" w:hAnsi="宋体"/>
                <w:color w:val="000000"/>
                <w:szCs w:val="21"/>
              </w:rPr>
            </w:pPr>
          </w:p>
        </w:tc>
        <w:tc>
          <w:tcPr>
            <w:tcW w:w="1035" w:type="dxa"/>
          </w:tcPr>
          <w:p>
            <w:pPr>
              <w:widowControl/>
              <w:tabs>
                <w:tab w:val="center" w:pos="4755"/>
                <w:tab w:val="right" w:pos="9070"/>
              </w:tabs>
              <w:spacing w:before="100" w:beforeAutospacing="1" w:after="100" w:afterAutospacing="1"/>
              <w:jc w:val="center"/>
              <w:rPr>
                <w:rFonts w:ascii="宋体" w:hAnsi="宋体"/>
                <w:color w:val="000000"/>
                <w:szCs w:val="21"/>
              </w:rPr>
            </w:pPr>
          </w:p>
        </w:tc>
      </w:tr>
    </w:tbl>
    <w:p>
      <w:pPr>
        <w:widowControl/>
        <w:tabs>
          <w:tab w:val="center" w:pos="4755"/>
          <w:tab w:val="right" w:pos="9070"/>
        </w:tabs>
        <w:jc w:val="left"/>
        <w:rPr>
          <w:rFonts w:ascii="宋体" w:hAnsi="宋体"/>
          <w:color w:val="000000"/>
          <w:sz w:val="24"/>
          <w:szCs w:val="24"/>
        </w:rPr>
      </w:pPr>
    </w:p>
    <w:p>
      <w:pPr>
        <w:widowControl/>
        <w:tabs>
          <w:tab w:val="center" w:pos="4755"/>
          <w:tab w:val="right" w:pos="9070"/>
        </w:tabs>
        <w:jc w:val="left"/>
        <w:rPr>
          <w:rFonts w:ascii="宋体" w:hAnsi="宋体"/>
          <w:color w:val="000000"/>
          <w:szCs w:val="21"/>
        </w:rPr>
      </w:pPr>
      <w:r>
        <w:rPr>
          <w:rFonts w:hint="eastAsia" w:ascii="宋体" w:hAnsi="宋体"/>
          <w:color w:val="000000"/>
          <w:szCs w:val="21"/>
        </w:rPr>
        <w:t>注：表中（1）～〔6）栏由采购人提供内容，（7）栏由采购人按需提出要求，如采购人需要供应商提供清单项目综合单价的计算分析和工料机分析，请在（7）备注中明确。</w:t>
      </w:r>
    </w:p>
    <w:p>
      <w:pPr>
        <w:widowControl/>
        <w:tabs>
          <w:tab w:val="center" w:pos="4755"/>
          <w:tab w:val="right" w:pos="9070"/>
        </w:tabs>
        <w:jc w:val="left"/>
        <w:rPr>
          <w:rFonts w:hAnsi="宋体"/>
          <w:color w:val="000000"/>
          <w:sz w:val="24"/>
          <w:szCs w:val="24"/>
        </w:rPr>
      </w:pPr>
    </w:p>
    <w:p>
      <w:pPr>
        <w:widowControl/>
        <w:tabs>
          <w:tab w:val="center" w:pos="4755"/>
          <w:tab w:val="right" w:pos="9070"/>
        </w:tabs>
        <w:jc w:val="left"/>
        <w:rPr>
          <w:rFonts w:hAnsi="宋体"/>
          <w:b/>
          <w:color w:val="000000"/>
          <w:sz w:val="24"/>
          <w:szCs w:val="24"/>
        </w:rPr>
        <w:sectPr>
          <w:pgSz w:w="16838" w:h="11906" w:orient="landscape"/>
          <w:pgMar w:top="1191" w:right="1361" w:bottom="1191" w:left="1361" w:header="851" w:footer="992" w:gutter="0"/>
          <w:cols w:space="720" w:num="1"/>
          <w:docGrid w:type="lines" w:linePitch="312" w:charSpace="0"/>
        </w:sectPr>
      </w:pPr>
    </w:p>
    <w:p>
      <w:pPr>
        <w:rPr>
          <w:rFonts w:hint="eastAsia"/>
        </w:rPr>
      </w:pPr>
      <w:bookmarkStart w:id="61" w:name="_Toc1207"/>
      <w:bookmarkStart w:id="62" w:name="_Toc19011"/>
    </w:p>
    <w:p>
      <w:pPr>
        <w:rPr>
          <w:rFonts w:hint="eastAsia"/>
        </w:rPr>
      </w:pPr>
    </w:p>
    <w:p>
      <w:pPr>
        <w:pStyle w:val="3"/>
        <w:spacing w:before="120" w:after="120" w:line="400" w:lineRule="exact"/>
        <w:rPr>
          <w:rFonts w:ascii="宋体" w:hAnsi="宋体" w:eastAsia="宋体"/>
          <w:color w:val="000000"/>
          <w:sz w:val="32"/>
          <w:szCs w:val="22"/>
        </w:rPr>
      </w:pPr>
      <w:r>
        <w:rPr>
          <w:rFonts w:hint="eastAsia" w:ascii="宋体" w:hAnsi="宋体" w:eastAsia="宋体"/>
          <w:color w:val="000000"/>
          <w:sz w:val="32"/>
          <w:szCs w:val="22"/>
        </w:rPr>
        <w:t>第六部分  工程量清单</w:t>
      </w:r>
      <w:bookmarkEnd w:id="61"/>
      <w:bookmarkEnd w:id="62"/>
    </w:p>
    <w:p>
      <w:pPr>
        <w:spacing w:line="360" w:lineRule="auto"/>
        <w:rPr>
          <w:color w:val="000000"/>
          <w:sz w:val="28"/>
          <w:szCs w:val="28"/>
        </w:rPr>
      </w:pPr>
    </w:p>
    <w:p>
      <w:pPr>
        <w:spacing w:line="360" w:lineRule="auto"/>
        <w:jc w:val="center"/>
      </w:pPr>
      <w:r>
        <w:rPr>
          <w:rFonts w:hint="eastAsia"/>
          <w:color w:val="000000"/>
          <w:sz w:val="28"/>
          <w:szCs w:val="28"/>
        </w:rPr>
        <w:t>（</w:t>
      </w:r>
      <w:r>
        <w:rPr>
          <w:rFonts w:hint="eastAsia"/>
          <w:color w:val="000000"/>
          <w:sz w:val="28"/>
          <w:szCs w:val="28"/>
          <w:lang w:eastAsia="zh-CN"/>
        </w:rPr>
        <w:t>见附件</w:t>
      </w:r>
      <w:r>
        <w:rPr>
          <w:rFonts w:hint="eastAsia"/>
          <w:color w:val="000000"/>
          <w:sz w:val="28"/>
          <w:szCs w:val="28"/>
        </w:rPr>
        <w:t>）</w:t>
      </w:r>
    </w:p>
    <w:sectPr>
      <w:headerReference r:id="rId11" w:type="default"/>
      <w:footerReference r:id="rId12" w:type="default"/>
      <w:pgSz w:w="11906" w:h="16838"/>
      <w:pgMar w:top="1440" w:right="1803" w:bottom="1440" w:left="1803"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Angsana New">
    <w:panose1 w:val="02020603050405020304"/>
    <w:charset w:val="00"/>
    <w:family w:val="roman"/>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900"/>
        <w:tab w:val="clear" w:pos="4153"/>
        <w:tab w:val="clear" w:pos="8306"/>
      </w:tabs>
      <w:jc w:val="center"/>
    </w:pPr>
    <w:r>
      <w:fldChar w:fldCharType="begin"/>
    </w:r>
    <w:r>
      <w:rPr>
        <w:rStyle w:val="47"/>
      </w:rPr>
      <w:instrText xml:space="preserve"> PAGE </w:instrText>
    </w:r>
    <w:r>
      <w:fldChar w:fldCharType="separate"/>
    </w:r>
    <w:r>
      <w:rPr>
        <w:rStyle w:val="47"/>
      </w:rPr>
      <w:t>66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t>74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separate"/>
    </w:r>
    <w:r>
      <w:rPr>
        <w:rStyle w:val="47"/>
      </w:rPr>
      <w:t>104</w:t>
    </w:r>
    <w:r>
      <w:fldChar w:fldCharType="end"/>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separate"/>
    </w:r>
    <w:r>
      <w:rPr>
        <w:rStyle w:val="47"/>
      </w:rPr>
      <w:t>3</w:t>
    </w:r>
    <w:r>
      <w:fldChar w:fldCharType="end"/>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pPr>
    <w:r>
      <w:fldChar w:fldCharType="begin"/>
    </w:r>
    <w:r>
      <w:rPr>
        <w:rStyle w:val="47"/>
      </w:rPr>
      <w:instrText xml:space="preserve"> PAGE </w:instrText>
    </w:r>
    <w:r>
      <w:fldChar w:fldCharType="separate"/>
    </w:r>
    <w:r>
      <w:rPr>
        <w:rStyle w:val="47"/>
      </w:rPr>
      <w:t>110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FBAC"/>
    <w:multiLevelType w:val="singleLevel"/>
    <w:tmpl w:val="AB92FBAC"/>
    <w:lvl w:ilvl="0" w:tentative="0">
      <w:start w:val="1"/>
      <w:numFmt w:val="decimalEnclosedCircleChinese"/>
      <w:suff w:val="nothing"/>
      <w:lvlText w:val="%1　"/>
      <w:lvlJc w:val="left"/>
      <w:pPr>
        <w:ind w:left="0" w:firstLine="400"/>
      </w:pPr>
      <w:rPr>
        <w:rFonts w:hint="eastAsia"/>
      </w:rPr>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FD3D5028"/>
    <w:multiLevelType w:val="singleLevel"/>
    <w:tmpl w:val="FD3D5028"/>
    <w:lvl w:ilvl="0" w:tentative="0">
      <w:start w:val="1"/>
      <w:numFmt w:val="decimal"/>
      <w:lvlText w:val="(%1)"/>
      <w:lvlJc w:val="left"/>
      <w:pPr>
        <w:ind w:left="425" w:hanging="425"/>
      </w:pPr>
      <w:rPr>
        <w:rFonts w:hint="default"/>
      </w:rPr>
    </w:lvl>
  </w:abstractNum>
  <w:abstractNum w:abstractNumId="3">
    <w:nsid w:val="0053208E"/>
    <w:multiLevelType w:val="multilevel"/>
    <w:tmpl w:val="0053208E"/>
    <w:lvl w:ilvl="0" w:tentative="0">
      <w:start w:val="1"/>
      <w:numFmt w:val="upperLetter"/>
      <w:lvlText w:val="%1."/>
      <w:lvlJc w:val="left"/>
      <w:pPr>
        <w:ind w:left="96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720" w:hanging="360"/>
      </w:pPr>
      <w:rPr>
        <w:rFonts w:hint="default"/>
        <w:lang w:val="zh-CN" w:eastAsia="zh-CN" w:bidi="zh-CN"/>
      </w:rPr>
    </w:lvl>
    <w:lvl w:ilvl="2" w:tentative="0">
      <w:start w:val="0"/>
      <w:numFmt w:val="bullet"/>
      <w:lvlText w:val="•"/>
      <w:lvlJc w:val="left"/>
      <w:pPr>
        <w:ind w:left="2481" w:hanging="360"/>
      </w:pPr>
      <w:rPr>
        <w:rFonts w:hint="default"/>
        <w:lang w:val="zh-CN" w:eastAsia="zh-CN" w:bidi="zh-CN"/>
      </w:rPr>
    </w:lvl>
    <w:lvl w:ilvl="3" w:tentative="0">
      <w:start w:val="0"/>
      <w:numFmt w:val="bullet"/>
      <w:lvlText w:val="•"/>
      <w:lvlJc w:val="left"/>
      <w:pPr>
        <w:ind w:left="3241" w:hanging="360"/>
      </w:pPr>
      <w:rPr>
        <w:rFonts w:hint="default"/>
        <w:lang w:val="zh-CN" w:eastAsia="zh-CN" w:bidi="zh-CN"/>
      </w:rPr>
    </w:lvl>
    <w:lvl w:ilvl="4" w:tentative="0">
      <w:start w:val="0"/>
      <w:numFmt w:val="bullet"/>
      <w:lvlText w:val="•"/>
      <w:lvlJc w:val="left"/>
      <w:pPr>
        <w:ind w:left="4002" w:hanging="360"/>
      </w:pPr>
      <w:rPr>
        <w:rFonts w:hint="default"/>
        <w:lang w:val="zh-CN" w:eastAsia="zh-CN" w:bidi="zh-CN"/>
      </w:rPr>
    </w:lvl>
    <w:lvl w:ilvl="5" w:tentative="0">
      <w:start w:val="0"/>
      <w:numFmt w:val="bullet"/>
      <w:lvlText w:val="•"/>
      <w:lvlJc w:val="left"/>
      <w:pPr>
        <w:ind w:left="4762" w:hanging="360"/>
      </w:pPr>
      <w:rPr>
        <w:rFonts w:hint="default"/>
        <w:lang w:val="zh-CN" w:eastAsia="zh-CN" w:bidi="zh-CN"/>
      </w:rPr>
    </w:lvl>
    <w:lvl w:ilvl="6" w:tentative="0">
      <w:start w:val="0"/>
      <w:numFmt w:val="bullet"/>
      <w:lvlText w:val="•"/>
      <w:lvlJc w:val="left"/>
      <w:pPr>
        <w:ind w:left="5523" w:hanging="360"/>
      </w:pPr>
      <w:rPr>
        <w:rFonts w:hint="default"/>
        <w:lang w:val="zh-CN" w:eastAsia="zh-CN" w:bidi="zh-CN"/>
      </w:rPr>
    </w:lvl>
    <w:lvl w:ilvl="7" w:tentative="0">
      <w:start w:val="0"/>
      <w:numFmt w:val="bullet"/>
      <w:lvlText w:val="•"/>
      <w:lvlJc w:val="left"/>
      <w:pPr>
        <w:ind w:left="6283" w:hanging="360"/>
      </w:pPr>
      <w:rPr>
        <w:rFonts w:hint="default"/>
        <w:lang w:val="zh-CN" w:eastAsia="zh-CN" w:bidi="zh-CN"/>
      </w:rPr>
    </w:lvl>
    <w:lvl w:ilvl="8" w:tentative="0">
      <w:start w:val="0"/>
      <w:numFmt w:val="bullet"/>
      <w:lvlText w:val="•"/>
      <w:lvlJc w:val="left"/>
      <w:pPr>
        <w:ind w:left="7044" w:hanging="360"/>
      </w:pPr>
      <w:rPr>
        <w:rFonts w:hint="default"/>
        <w:lang w:val="zh-CN" w:eastAsia="zh-CN" w:bidi="zh-CN"/>
      </w:rPr>
    </w:lvl>
  </w:abstractNum>
  <w:abstractNum w:abstractNumId="4">
    <w:nsid w:val="0E772A46"/>
    <w:multiLevelType w:val="multilevel"/>
    <w:tmpl w:val="0E772A46"/>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944DF81"/>
    <w:multiLevelType w:val="singleLevel"/>
    <w:tmpl w:val="5944DF81"/>
    <w:lvl w:ilvl="0" w:tentative="0">
      <w:start w:val="1"/>
      <w:numFmt w:val="decimal"/>
      <w:suff w:val="nothing"/>
      <w:lvlText w:val="（%1）"/>
      <w:lvlJc w:val="left"/>
    </w:lvl>
  </w:abstractNum>
  <w:abstractNum w:abstractNumId="6">
    <w:nsid w:val="59798187"/>
    <w:multiLevelType w:val="singleLevel"/>
    <w:tmpl w:val="59798187"/>
    <w:lvl w:ilvl="0" w:tentative="0">
      <w:start w:val="1"/>
      <w:numFmt w:val="decimal"/>
      <w:lvlText w:val="%1."/>
      <w:lvlJc w:val="left"/>
      <w:pPr>
        <w:ind w:left="425" w:hanging="425"/>
      </w:pPr>
      <w:rPr>
        <w:rFonts w:hint="default"/>
      </w:rPr>
    </w:lvl>
  </w:abstractNum>
  <w:abstractNum w:abstractNumId="7">
    <w:nsid w:val="597A75FF"/>
    <w:multiLevelType w:val="singleLevel"/>
    <w:tmpl w:val="597A75FF"/>
    <w:lvl w:ilvl="0" w:tentative="0">
      <w:start w:val="1"/>
      <w:numFmt w:val="decimal"/>
      <w:suff w:val="nothing"/>
      <w:lvlText w:val="（%1）"/>
      <w:lvlJc w:val="left"/>
    </w:lvl>
  </w:abstractNum>
  <w:abstractNum w:abstractNumId="8">
    <w:nsid w:val="597A7905"/>
    <w:multiLevelType w:val="singleLevel"/>
    <w:tmpl w:val="597A7905"/>
    <w:lvl w:ilvl="0" w:tentative="0">
      <w:start w:val="1"/>
      <w:numFmt w:val="decimal"/>
      <w:suff w:val="nothing"/>
      <w:lvlText w:val="（%1）"/>
      <w:lvlJc w:val="left"/>
    </w:lvl>
  </w:abstractNum>
  <w:abstractNum w:abstractNumId="9">
    <w:nsid w:val="597A792B"/>
    <w:multiLevelType w:val="singleLevel"/>
    <w:tmpl w:val="597A792B"/>
    <w:lvl w:ilvl="0" w:tentative="0">
      <w:start w:val="1"/>
      <w:numFmt w:val="decimal"/>
      <w:suff w:val="nothing"/>
      <w:lvlText w:val="（%1）"/>
      <w:lvlJc w:val="left"/>
    </w:lvl>
  </w:abstractNum>
  <w:abstractNum w:abstractNumId="10">
    <w:nsid w:val="597A7F27"/>
    <w:multiLevelType w:val="singleLevel"/>
    <w:tmpl w:val="597A7F27"/>
    <w:lvl w:ilvl="0" w:tentative="0">
      <w:start w:val="1"/>
      <w:numFmt w:val="decimal"/>
      <w:suff w:val="nothing"/>
      <w:lvlText w:val="（%1）"/>
      <w:lvlJc w:val="left"/>
    </w:lvl>
  </w:abstractNum>
  <w:abstractNum w:abstractNumId="11">
    <w:nsid w:val="5A0FA86E"/>
    <w:multiLevelType w:val="singleLevel"/>
    <w:tmpl w:val="5A0FA86E"/>
    <w:lvl w:ilvl="0" w:tentative="0">
      <w:start w:val="1"/>
      <w:numFmt w:val="lowerLetter"/>
      <w:lvlText w:val="%1."/>
      <w:lvlJc w:val="left"/>
      <w:pPr>
        <w:ind w:left="425" w:hanging="425"/>
      </w:pPr>
      <w:rPr>
        <w:rFonts w:hint="default"/>
      </w:rPr>
    </w:lvl>
  </w:abstractNum>
  <w:abstractNum w:abstractNumId="12">
    <w:nsid w:val="5A0FAA53"/>
    <w:multiLevelType w:val="singleLevel"/>
    <w:tmpl w:val="5A0FAA53"/>
    <w:lvl w:ilvl="0" w:tentative="0">
      <w:start w:val="1"/>
      <w:numFmt w:val="decimal"/>
      <w:suff w:val="nothing"/>
      <w:lvlText w:val="（%1）"/>
      <w:lvlJc w:val="left"/>
    </w:lvl>
  </w:abstractNum>
  <w:abstractNum w:abstractNumId="13">
    <w:nsid w:val="5A3C02B2"/>
    <w:multiLevelType w:val="singleLevel"/>
    <w:tmpl w:val="5A3C02B2"/>
    <w:lvl w:ilvl="0" w:tentative="0">
      <w:start w:val="1"/>
      <w:numFmt w:val="lowerLetter"/>
      <w:lvlText w:val="%1."/>
      <w:lvlJc w:val="left"/>
      <w:pPr>
        <w:ind w:left="425" w:hanging="425"/>
      </w:pPr>
      <w:rPr>
        <w:rFonts w:hint="default"/>
      </w:rPr>
    </w:lvl>
  </w:abstractNum>
  <w:abstractNum w:abstractNumId="14">
    <w:nsid w:val="6BC64F01"/>
    <w:multiLevelType w:val="singleLevel"/>
    <w:tmpl w:val="6BC64F01"/>
    <w:lvl w:ilvl="0" w:tentative="0">
      <w:start w:val="10"/>
      <w:numFmt w:val="decimal"/>
      <w:suff w:val="nothing"/>
      <w:lvlText w:val="%1．"/>
      <w:lvlJc w:val="left"/>
    </w:lvl>
  </w:abstractNum>
  <w:abstractNum w:abstractNumId="15">
    <w:nsid w:val="7B4FF1A2"/>
    <w:multiLevelType w:val="singleLevel"/>
    <w:tmpl w:val="7B4FF1A2"/>
    <w:lvl w:ilvl="0" w:tentative="0">
      <w:start w:val="1"/>
      <w:numFmt w:val="decimal"/>
      <w:lvlText w:val="%1."/>
      <w:lvlJc w:val="left"/>
      <w:pPr>
        <w:tabs>
          <w:tab w:val="left" w:pos="312"/>
        </w:tabs>
      </w:pPr>
    </w:lvl>
  </w:abstractNum>
  <w:num w:numId="1">
    <w:abstractNumId w:val="6"/>
  </w:num>
  <w:num w:numId="2">
    <w:abstractNumId w:val="15"/>
  </w:num>
  <w:num w:numId="3">
    <w:abstractNumId w:val="13"/>
  </w:num>
  <w:num w:numId="4">
    <w:abstractNumId w:val="0"/>
  </w:num>
  <w:num w:numId="5">
    <w:abstractNumId w:val="2"/>
  </w:num>
  <w:num w:numId="6">
    <w:abstractNumId w:val="11"/>
  </w:num>
  <w:num w:numId="7">
    <w:abstractNumId w:val="5"/>
  </w:num>
  <w:num w:numId="8">
    <w:abstractNumId w:val="12"/>
  </w:num>
  <w:num w:numId="9">
    <w:abstractNumId w:val="14"/>
  </w:num>
  <w:num w:numId="10">
    <w:abstractNumId w:val="7"/>
  </w:num>
  <w:num w:numId="11">
    <w:abstractNumId w:val="8"/>
  </w:num>
  <w:num w:numId="12">
    <w:abstractNumId w:val="9"/>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BAE"/>
    <w:rsid w:val="00000FFF"/>
    <w:rsid w:val="00001D2F"/>
    <w:rsid w:val="000056DA"/>
    <w:rsid w:val="000062B2"/>
    <w:rsid w:val="0000772C"/>
    <w:rsid w:val="00011FD8"/>
    <w:rsid w:val="000124AE"/>
    <w:rsid w:val="000168D9"/>
    <w:rsid w:val="00016D44"/>
    <w:rsid w:val="00022E6D"/>
    <w:rsid w:val="00022F29"/>
    <w:rsid w:val="00023442"/>
    <w:rsid w:val="000300E3"/>
    <w:rsid w:val="00032688"/>
    <w:rsid w:val="00032BD6"/>
    <w:rsid w:val="0003441C"/>
    <w:rsid w:val="00036E71"/>
    <w:rsid w:val="00037E93"/>
    <w:rsid w:val="00042B38"/>
    <w:rsid w:val="00044BE8"/>
    <w:rsid w:val="00046383"/>
    <w:rsid w:val="0004754C"/>
    <w:rsid w:val="00050612"/>
    <w:rsid w:val="0005165C"/>
    <w:rsid w:val="0005342A"/>
    <w:rsid w:val="00055855"/>
    <w:rsid w:val="00055F34"/>
    <w:rsid w:val="00056BEC"/>
    <w:rsid w:val="00056DA1"/>
    <w:rsid w:val="0006102C"/>
    <w:rsid w:val="0006175A"/>
    <w:rsid w:val="00065CF4"/>
    <w:rsid w:val="00067516"/>
    <w:rsid w:val="00071489"/>
    <w:rsid w:val="00072766"/>
    <w:rsid w:val="0007401F"/>
    <w:rsid w:val="00084C70"/>
    <w:rsid w:val="000850CB"/>
    <w:rsid w:val="0009108E"/>
    <w:rsid w:val="00091A79"/>
    <w:rsid w:val="00092DCE"/>
    <w:rsid w:val="000939C5"/>
    <w:rsid w:val="00094305"/>
    <w:rsid w:val="00095233"/>
    <w:rsid w:val="000A3746"/>
    <w:rsid w:val="000A61AB"/>
    <w:rsid w:val="000A6370"/>
    <w:rsid w:val="000A7A35"/>
    <w:rsid w:val="000B0FD1"/>
    <w:rsid w:val="000B18A4"/>
    <w:rsid w:val="000B1F11"/>
    <w:rsid w:val="000B374D"/>
    <w:rsid w:val="000B4797"/>
    <w:rsid w:val="000B554A"/>
    <w:rsid w:val="000B6D01"/>
    <w:rsid w:val="000B7947"/>
    <w:rsid w:val="000C06DD"/>
    <w:rsid w:val="000C22ED"/>
    <w:rsid w:val="000C305D"/>
    <w:rsid w:val="000C4CE5"/>
    <w:rsid w:val="000C5CBD"/>
    <w:rsid w:val="000C743F"/>
    <w:rsid w:val="000D35FE"/>
    <w:rsid w:val="000D6345"/>
    <w:rsid w:val="000D6628"/>
    <w:rsid w:val="000E1CBF"/>
    <w:rsid w:val="000E2FF4"/>
    <w:rsid w:val="000E30A5"/>
    <w:rsid w:val="000E3AB9"/>
    <w:rsid w:val="000E495F"/>
    <w:rsid w:val="000E5CB4"/>
    <w:rsid w:val="000F3912"/>
    <w:rsid w:val="000F5F30"/>
    <w:rsid w:val="001021A4"/>
    <w:rsid w:val="001022B4"/>
    <w:rsid w:val="0011009E"/>
    <w:rsid w:val="001168FB"/>
    <w:rsid w:val="001218FB"/>
    <w:rsid w:val="00121C73"/>
    <w:rsid w:val="0012445C"/>
    <w:rsid w:val="001245F6"/>
    <w:rsid w:val="00124AC4"/>
    <w:rsid w:val="00125DC4"/>
    <w:rsid w:val="00125F89"/>
    <w:rsid w:val="001262AB"/>
    <w:rsid w:val="001348C3"/>
    <w:rsid w:val="001361D0"/>
    <w:rsid w:val="00136AFA"/>
    <w:rsid w:val="00137871"/>
    <w:rsid w:val="00144E6F"/>
    <w:rsid w:val="00144F38"/>
    <w:rsid w:val="0014600E"/>
    <w:rsid w:val="00146810"/>
    <w:rsid w:val="001522E0"/>
    <w:rsid w:val="00152D65"/>
    <w:rsid w:val="00154108"/>
    <w:rsid w:val="00154C4E"/>
    <w:rsid w:val="00154E35"/>
    <w:rsid w:val="001576D6"/>
    <w:rsid w:val="001601C6"/>
    <w:rsid w:val="00160D06"/>
    <w:rsid w:val="001615FE"/>
    <w:rsid w:val="00163514"/>
    <w:rsid w:val="00163560"/>
    <w:rsid w:val="00164A84"/>
    <w:rsid w:val="00166A33"/>
    <w:rsid w:val="00172A27"/>
    <w:rsid w:val="00172E84"/>
    <w:rsid w:val="00174F15"/>
    <w:rsid w:val="00176386"/>
    <w:rsid w:val="00176830"/>
    <w:rsid w:val="00176C64"/>
    <w:rsid w:val="001815F4"/>
    <w:rsid w:val="001866BE"/>
    <w:rsid w:val="00186A79"/>
    <w:rsid w:val="001913C3"/>
    <w:rsid w:val="00192A16"/>
    <w:rsid w:val="00193CC1"/>
    <w:rsid w:val="001968D9"/>
    <w:rsid w:val="0019744C"/>
    <w:rsid w:val="001A1D05"/>
    <w:rsid w:val="001A5DD9"/>
    <w:rsid w:val="001A691F"/>
    <w:rsid w:val="001A6CCC"/>
    <w:rsid w:val="001A75C4"/>
    <w:rsid w:val="001B1DFE"/>
    <w:rsid w:val="001B6962"/>
    <w:rsid w:val="001B6F14"/>
    <w:rsid w:val="001B6F87"/>
    <w:rsid w:val="001C3BCC"/>
    <w:rsid w:val="001C5300"/>
    <w:rsid w:val="001C612A"/>
    <w:rsid w:val="001C68F8"/>
    <w:rsid w:val="001C6C4D"/>
    <w:rsid w:val="001C743B"/>
    <w:rsid w:val="001D0FA7"/>
    <w:rsid w:val="001D3503"/>
    <w:rsid w:val="001D3C5A"/>
    <w:rsid w:val="001E0F17"/>
    <w:rsid w:val="001E5A2A"/>
    <w:rsid w:val="001E6AAD"/>
    <w:rsid w:val="001E7E7A"/>
    <w:rsid w:val="001F0D4B"/>
    <w:rsid w:val="001F5085"/>
    <w:rsid w:val="001F517B"/>
    <w:rsid w:val="001F7B0D"/>
    <w:rsid w:val="0020047C"/>
    <w:rsid w:val="00202726"/>
    <w:rsid w:val="00204CFA"/>
    <w:rsid w:val="00204DD3"/>
    <w:rsid w:val="002056D7"/>
    <w:rsid w:val="0020700B"/>
    <w:rsid w:val="00210314"/>
    <w:rsid w:val="0021036D"/>
    <w:rsid w:val="0021122F"/>
    <w:rsid w:val="0021781B"/>
    <w:rsid w:val="0023389E"/>
    <w:rsid w:val="00235F03"/>
    <w:rsid w:val="002371E2"/>
    <w:rsid w:val="00237DAA"/>
    <w:rsid w:val="00240E4D"/>
    <w:rsid w:val="0024232D"/>
    <w:rsid w:val="0024322F"/>
    <w:rsid w:val="0024452C"/>
    <w:rsid w:val="00250BEF"/>
    <w:rsid w:val="0025108F"/>
    <w:rsid w:val="00255446"/>
    <w:rsid w:val="00260150"/>
    <w:rsid w:val="002603B5"/>
    <w:rsid w:val="00261A43"/>
    <w:rsid w:val="00263CDA"/>
    <w:rsid w:val="0026428F"/>
    <w:rsid w:val="002730B3"/>
    <w:rsid w:val="00276159"/>
    <w:rsid w:val="00276527"/>
    <w:rsid w:val="0027797F"/>
    <w:rsid w:val="00277DBE"/>
    <w:rsid w:val="00277F8F"/>
    <w:rsid w:val="00280549"/>
    <w:rsid w:val="00280C51"/>
    <w:rsid w:val="00281269"/>
    <w:rsid w:val="00282789"/>
    <w:rsid w:val="00284EBF"/>
    <w:rsid w:val="00287FC9"/>
    <w:rsid w:val="00293596"/>
    <w:rsid w:val="00294E0F"/>
    <w:rsid w:val="00295405"/>
    <w:rsid w:val="00296373"/>
    <w:rsid w:val="00297BE7"/>
    <w:rsid w:val="002A2E77"/>
    <w:rsid w:val="002A38D6"/>
    <w:rsid w:val="002A3FA1"/>
    <w:rsid w:val="002A55B8"/>
    <w:rsid w:val="002B57A5"/>
    <w:rsid w:val="002B57E4"/>
    <w:rsid w:val="002B664E"/>
    <w:rsid w:val="002B7A11"/>
    <w:rsid w:val="002C16FB"/>
    <w:rsid w:val="002C426C"/>
    <w:rsid w:val="002C4734"/>
    <w:rsid w:val="002D176A"/>
    <w:rsid w:val="002D29DC"/>
    <w:rsid w:val="002D4F97"/>
    <w:rsid w:val="002D5973"/>
    <w:rsid w:val="002D5CE5"/>
    <w:rsid w:val="002D637B"/>
    <w:rsid w:val="002E2AA6"/>
    <w:rsid w:val="002E573B"/>
    <w:rsid w:val="002E77BA"/>
    <w:rsid w:val="002E78CC"/>
    <w:rsid w:val="002F62B4"/>
    <w:rsid w:val="002F64D1"/>
    <w:rsid w:val="002F66BA"/>
    <w:rsid w:val="00300CC6"/>
    <w:rsid w:val="0030102E"/>
    <w:rsid w:val="0030186F"/>
    <w:rsid w:val="00303BDE"/>
    <w:rsid w:val="00305B6A"/>
    <w:rsid w:val="00307161"/>
    <w:rsid w:val="00310E68"/>
    <w:rsid w:val="00311E44"/>
    <w:rsid w:val="00313F75"/>
    <w:rsid w:val="00314C4E"/>
    <w:rsid w:val="00315C41"/>
    <w:rsid w:val="00326840"/>
    <w:rsid w:val="00327CDB"/>
    <w:rsid w:val="003308E5"/>
    <w:rsid w:val="0033240D"/>
    <w:rsid w:val="00333385"/>
    <w:rsid w:val="003339AA"/>
    <w:rsid w:val="003364DC"/>
    <w:rsid w:val="00341FE2"/>
    <w:rsid w:val="00342576"/>
    <w:rsid w:val="00342A32"/>
    <w:rsid w:val="003451BC"/>
    <w:rsid w:val="0034605C"/>
    <w:rsid w:val="00346388"/>
    <w:rsid w:val="0035018F"/>
    <w:rsid w:val="00350681"/>
    <w:rsid w:val="003536F4"/>
    <w:rsid w:val="0035752D"/>
    <w:rsid w:val="003601E7"/>
    <w:rsid w:val="003616B2"/>
    <w:rsid w:val="00362A0B"/>
    <w:rsid w:val="00363A8B"/>
    <w:rsid w:val="00364E40"/>
    <w:rsid w:val="00370107"/>
    <w:rsid w:val="00372859"/>
    <w:rsid w:val="00373B12"/>
    <w:rsid w:val="003755C5"/>
    <w:rsid w:val="00375A16"/>
    <w:rsid w:val="00382FA1"/>
    <w:rsid w:val="0038381C"/>
    <w:rsid w:val="003857B3"/>
    <w:rsid w:val="0038754F"/>
    <w:rsid w:val="00390F0E"/>
    <w:rsid w:val="003915BA"/>
    <w:rsid w:val="003922EE"/>
    <w:rsid w:val="00392F5A"/>
    <w:rsid w:val="00397F4F"/>
    <w:rsid w:val="003A3C3A"/>
    <w:rsid w:val="003A5192"/>
    <w:rsid w:val="003B1173"/>
    <w:rsid w:val="003B1625"/>
    <w:rsid w:val="003B29E6"/>
    <w:rsid w:val="003B637E"/>
    <w:rsid w:val="003B7586"/>
    <w:rsid w:val="003B7789"/>
    <w:rsid w:val="003C0F16"/>
    <w:rsid w:val="003C60CE"/>
    <w:rsid w:val="003D243C"/>
    <w:rsid w:val="003D3810"/>
    <w:rsid w:val="003D3CDC"/>
    <w:rsid w:val="003D3E7B"/>
    <w:rsid w:val="003D408E"/>
    <w:rsid w:val="003D6446"/>
    <w:rsid w:val="003D74F5"/>
    <w:rsid w:val="003E211D"/>
    <w:rsid w:val="003E2F04"/>
    <w:rsid w:val="003E3F31"/>
    <w:rsid w:val="003E45AE"/>
    <w:rsid w:val="003E47C1"/>
    <w:rsid w:val="003E654E"/>
    <w:rsid w:val="003E682C"/>
    <w:rsid w:val="003E7E25"/>
    <w:rsid w:val="003F2156"/>
    <w:rsid w:val="003F4CDC"/>
    <w:rsid w:val="00401EB9"/>
    <w:rsid w:val="00403156"/>
    <w:rsid w:val="00403DCB"/>
    <w:rsid w:val="00406E23"/>
    <w:rsid w:val="004111D4"/>
    <w:rsid w:val="00412747"/>
    <w:rsid w:val="004139AA"/>
    <w:rsid w:val="004160B5"/>
    <w:rsid w:val="0041634A"/>
    <w:rsid w:val="004165BF"/>
    <w:rsid w:val="00421FD5"/>
    <w:rsid w:val="00425B40"/>
    <w:rsid w:val="00426267"/>
    <w:rsid w:val="00427584"/>
    <w:rsid w:val="00433547"/>
    <w:rsid w:val="00433571"/>
    <w:rsid w:val="00434122"/>
    <w:rsid w:val="00435178"/>
    <w:rsid w:val="004407A0"/>
    <w:rsid w:val="0044630C"/>
    <w:rsid w:val="00446E81"/>
    <w:rsid w:val="0044731F"/>
    <w:rsid w:val="00447BD3"/>
    <w:rsid w:val="004547C8"/>
    <w:rsid w:val="004603D1"/>
    <w:rsid w:val="00460C4E"/>
    <w:rsid w:val="00460E3F"/>
    <w:rsid w:val="0046130C"/>
    <w:rsid w:val="004642C4"/>
    <w:rsid w:val="00464D4D"/>
    <w:rsid w:val="00465D0B"/>
    <w:rsid w:val="0047387E"/>
    <w:rsid w:val="00474334"/>
    <w:rsid w:val="0047664F"/>
    <w:rsid w:val="00480247"/>
    <w:rsid w:val="004812D9"/>
    <w:rsid w:val="00487D85"/>
    <w:rsid w:val="00487E0C"/>
    <w:rsid w:val="00492A05"/>
    <w:rsid w:val="00494575"/>
    <w:rsid w:val="004977FC"/>
    <w:rsid w:val="00497A60"/>
    <w:rsid w:val="00497ECE"/>
    <w:rsid w:val="004A1014"/>
    <w:rsid w:val="004A12D6"/>
    <w:rsid w:val="004A3307"/>
    <w:rsid w:val="004A33E4"/>
    <w:rsid w:val="004A7157"/>
    <w:rsid w:val="004B0693"/>
    <w:rsid w:val="004B0DE6"/>
    <w:rsid w:val="004B229F"/>
    <w:rsid w:val="004B2B75"/>
    <w:rsid w:val="004B585A"/>
    <w:rsid w:val="004B7254"/>
    <w:rsid w:val="004B737D"/>
    <w:rsid w:val="004B7EFA"/>
    <w:rsid w:val="004C242F"/>
    <w:rsid w:val="004C3017"/>
    <w:rsid w:val="004C50B5"/>
    <w:rsid w:val="004C6293"/>
    <w:rsid w:val="004C712E"/>
    <w:rsid w:val="004D02FB"/>
    <w:rsid w:val="004D084B"/>
    <w:rsid w:val="004D0E85"/>
    <w:rsid w:val="004D0F9C"/>
    <w:rsid w:val="004D107B"/>
    <w:rsid w:val="004D2F5A"/>
    <w:rsid w:val="004D55E6"/>
    <w:rsid w:val="004D67A6"/>
    <w:rsid w:val="004E1342"/>
    <w:rsid w:val="004E39E1"/>
    <w:rsid w:val="004E7F90"/>
    <w:rsid w:val="004F0533"/>
    <w:rsid w:val="004F224A"/>
    <w:rsid w:val="004F2F82"/>
    <w:rsid w:val="004F2FE2"/>
    <w:rsid w:val="004F6210"/>
    <w:rsid w:val="004F6243"/>
    <w:rsid w:val="004F71B5"/>
    <w:rsid w:val="004F72A4"/>
    <w:rsid w:val="00500A90"/>
    <w:rsid w:val="005011B1"/>
    <w:rsid w:val="00501354"/>
    <w:rsid w:val="00502DAF"/>
    <w:rsid w:val="00505F4E"/>
    <w:rsid w:val="00510A93"/>
    <w:rsid w:val="00510CCA"/>
    <w:rsid w:val="00512834"/>
    <w:rsid w:val="00513BF8"/>
    <w:rsid w:val="00516ED4"/>
    <w:rsid w:val="00517B00"/>
    <w:rsid w:val="005231FF"/>
    <w:rsid w:val="0052412F"/>
    <w:rsid w:val="00527DBB"/>
    <w:rsid w:val="00530696"/>
    <w:rsid w:val="005307E7"/>
    <w:rsid w:val="00537219"/>
    <w:rsid w:val="00540AA6"/>
    <w:rsid w:val="005421D0"/>
    <w:rsid w:val="00544FF0"/>
    <w:rsid w:val="00547F22"/>
    <w:rsid w:val="0055125A"/>
    <w:rsid w:val="00552803"/>
    <w:rsid w:val="00556231"/>
    <w:rsid w:val="005565AA"/>
    <w:rsid w:val="00556BDF"/>
    <w:rsid w:val="00560585"/>
    <w:rsid w:val="00560B2E"/>
    <w:rsid w:val="00562079"/>
    <w:rsid w:val="0056469F"/>
    <w:rsid w:val="0056486F"/>
    <w:rsid w:val="005658E8"/>
    <w:rsid w:val="00565AAA"/>
    <w:rsid w:val="00566FD1"/>
    <w:rsid w:val="00575BCD"/>
    <w:rsid w:val="00580CAE"/>
    <w:rsid w:val="00582BD5"/>
    <w:rsid w:val="0058361B"/>
    <w:rsid w:val="00591495"/>
    <w:rsid w:val="0059150A"/>
    <w:rsid w:val="00592877"/>
    <w:rsid w:val="0059637B"/>
    <w:rsid w:val="005A14DA"/>
    <w:rsid w:val="005A3393"/>
    <w:rsid w:val="005A426B"/>
    <w:rsid w:val="005B1DC2"/>
    <w:rsid w:val="005B1EA6"/>
    <w:rsid w:val="005B2B9F"/>
    <w:rsid w:val="005B72CC"/>
    <w:rsid w:val="005B74FA"/>
    <w:rsid w:val="005C1BA5"/>
    <w:rsid w:val="005C2F50"/>
    <w:rsid w:val="005C39E2"/>
    <w:rsid w:val="005C4C5D"/>
    <w:rsid w:val="005C6217"/>
    <w:rsid w:val="005C76B5"/>
    <w:rsid w:val="005D5A0D"/>
    <w:rsid w:val="005D6931"/>
    <w:rsid w:val="005E0555"/>
    <w:rsid w:val="005E24A1"/>
    <w:rsid w:val="005E4477"/>
    <w:rsid w:val="005F00A9"/>
    <w:rsid w:val="005F29C6"/>
    <w:rsid w:val="005F2C27"/>
    <w:rsid w:val="005F4023"/>
    <w:rsid w:val="005F6295"/>
    <w:rsid w:val="005F6326"/>
    <w:rsid w:val="005F6827"/>
    <w:rsid w:val="005F6D43"/>
    <w:rsid w:val="00602F5D"/>
    <w:rsid w:val="00602F7A"/>
    <w:rsid w:val="006052D2"/>
    <w:rsid w:val="00607569"/>
    <w:rsid w:val="006129DE"/>
    <w:rsid w:val="00613631"/>
    <w:rsid w:val="00615792"/>
    <w:rsid w:val="006160F0"/>
    <w:rsid w:val="00620E7C"/>
    <w:rsid w:val="006221D3"/>
    <w:rsid w:val="006244DA"/>
    <w:rsid w:val="00625430"/>
    <w:rsid w:val="00627A34"/>
    <w:rsid w:val="00631649"/>
    <w:rsid w:val="0063255E"/>
    <w:rsid w:val="00632C12"/>
    <w:rsid w:val="00632C95"/>
    <w:rsid w:val="0063411E"/>
    <w:rsid w:val="00636752"/>
    <w:rsid w:val="00636977"/>
    <w:rsid w:val="006378F3"/>
    <w:rsid w:val="0064254B"/>
    <w:rsid w:val="006500DC"/>
    <w:rsid w:val="0065081C"/>
    <w:rsid w:val="00652BD3"/>
    <w:rsid w:val="00652D1D"/>
    <w:rsid w:val="006534D3"/>
    <w:rsid w:val="006541F5"/>
    <w:rsid w:val="00655BB7"/>
    <w:rsid w:val="00660428"/>
    <w:rsid w:val="00664F4D"/>
    <w:rsid w:val="00665D22"/>
    <w:rsid w:val="006705BB"/>
    <w:rsid w:val="0067157C"/>
    <w:rsid w:val="00675555"/>
    <w:rsid w:val="00675C0A"/>
    <w:rsid w:val="00675CA3"/>
    <w:rsid w:val="00680AFA"/>
    <w:rsid w:val="00682376"/>
    <w:rsid w:val="006858C8"/>
    <w:rsid w:val="0068614D"/>
    <w:rsid w:val="0068777F"/>
    <w:rsid w:val="00693954"/>
    <w:rsid w:val="00696028"/>
    <w:rsid w:val="00697B66"/>
    <w:rsid w:val="006A1952"/>
    <w:rsid w:val="006B0073"/>
    <w:rsid w:val="006B0E95"/>
    <w:rsid w:val="006B29F6"/>
    <w:rsid w:val="006B368E"/>
    <w:rsid w:val="006B4DEA"/>
    <w:rsid w:val="006C16EE"/>
    <w:rsid w:val="006C1867"/>
    <w:rsid w:val="006C256F"/>
    <w:rsid w:val="006C3F1B"/>
    <w:rsid w:val="006C7C7A"/>
    <w:rsid w:val="006D12C1"/>
    <w:rsid w:val="006E0B48"/>
    <w:rsid w:val="006E0FAD"/>
    <w:rsid w:val="006E10BD"/>
    <w:rsid w:val="006E23DF"/>
    <w:rsid w:val="006E6437"/>
    <w:rsid w:val="006E7B70"/>
    <w:rsid w:val="006F0044"/>
    <w:rsid w:val="006F17EE"/>
    <w:rsid w:val="006F61F5"/>
    <w:rsid w:val="006F7012"/>
    <w:rsid w:val="0070383E"/>
    <w:rsid w:val="0070682F"/>
    <w:rsid w:val="00710A24"/>
    <w:rsid w:val="007114B4"/>
    <w:rsid w:val="0071186D"/>
    <w:rsid w:val="00712CE7"/>
    <w:rsid w:val="00713243"/>
    <w:rsid w:val="00715C43"/>
    <w:rsid w:val="00722C09"/>
    <w:rsid w:val="0072593E"/>
    <w:rsid w:val="007331FB"/>
    <w:rsid w:val="00733A99"/>
    <w:rsid w:val="00734D62"/>
    <w:rsid w:val="00741186"/>
    <w:rsid w:val="00741865"/>
    <w:rsid w:val="00742411"/>
    <w:rsid w:val="007427B6"/>
    <w:rsid w:val="00746C28"/>
    <w:rsid w:val="00752C64"/>
    <w:rsid w:val="00753296"/>
    <w:rsid w:val="00756970"/>
    <w:rsid w:val="00757677"/>
    <w:rsid w:val="00757ADC"/>
    <w:rsid w:val="00761549"/>
    <w:rsid w:val="007615B8"/>
    <w:rsid w:val="00762C0E"/>
    <w:rsid w:val="007657CC"/>
    <w:rsid w:val="007676A0"/>
    <w:rsid w:val="00767FBB"/>
    <w:rsid w:val="007714D7"/>
    <w:rsid w:val="007720AC"/>
    <w:rsid w:val="00772401"/>
    <w:rsid w:val="00773869"/>
    <w:rsid w:val="00774E92"/>
    <w:rsid w:val="00780D0F"/>
    <w:rsid w:val="007829CE"/>
    <w:rsid w:val="00785904"/>
    <w:rsid w:val="0079332D"/>
    <w:rsid w:val="00794855"/>
    <w:rsid w:val="00795835"/>
    <w:rsid w:val="0079586B"/>
    <w:rsid w:val="00797CD0"/>
    <w:rsid w:val="00797CF1"/>
    <w:rsid w:val="007A0030"/>
    <w:rsid w:val="007A0188"/>
    <w:rsid w:val="007B1F99"/>
    <w:rsid w:val="007B4B76"/>
    <w:rsid w:val="007B6DD2"/>
    <w:rsid w:val="007B704D"/>
    <w:rsid w:val="007C20E5"/>
    <w:rsid w:val="007C45C3"/>
    <w:rsid w:val="007C568E"/>
    <w:rsid w:val="007D5F3B"/>
    <w:rsid w:val="007D6998"/>
    <w:rsid w:val="007D6D5B"/>
    <w:rsid w:val="007E0CD9"/>
    <w:rsid w:val="007E3161"/>
    <w:rsid w:val="007E49E3"/>
    <w:rsid w:val="007F1273"/>
    <w:rsid w:val="007F1D97"/>
    <w:rsid w:val="007F28E2"/>
    <w:rsid w:val="007F37BE"/>
    <w:rsid w:val="007F3B6C"/>
    <w:rsid w:val="007F531E"/>
    <w:rsid w:val="007F5322"/>
    <w:rsid w:val="007F5980"/>
    <w:rsid w:val="008000F2"/>
    <w:rsid w:val="008002C3"/>
    <w:rsid w:val="008024F9"/>
    <w:rsid w:val="00802C8F"/>
    <w:rsid w:val="0080419B"/>
    <w:rsid w:val="00804FE7"/>
    <w:rsid w:val="008068DE"/>
    <w:rsid w:val="00807E00"/>
    <w:rsid w:val="00807F7A"/>
    <w:rsid w:val="00807F7E"/>
    <w:rsid w:val="0081045B"/>
    <w:rsid w:val="00811AAC"/>
    <w:rsid w:val="00811FA1"/>
    <w:rsid w:val="008132E4"/>
    <w:rsid w:val="008146F7"/>
    <w:rsid w:val="0081591B"/>
    <w:rsid w:val="00820BF6"/>
    <w:rsid w:val="008219B3"/>
    <w:rsid w:val="008220DC"/>
    <w:rsid w:val="008220E8"/>
    <w:rsid w:val="008222C4"/>
    <w:rsid w:val="00824C2F"/>
    <w:rsid w:val="00825279"/>
    <w:rsid w:val="008320D4"/>
    <w:rsid w:val="00834A3A"/>
    <w:rsid w:val="00835794"/>
    <w:rsid w:val="0084073B"/>
    <w:rsid w:val="008412D1"/>
    <w:rsid w:val="008465F3"/>
    <w:rsid w:val="00851169"/>
    <w:rsid w:val="00851F52"/>
    <w:rsid w:val="00852106"/>
    <w:rsid w:val="0085386A"/>
    <w:rsid w:val="00854302"/>
    <w:rsid w:val="00855A7A"/>
    <w:rsid w:val="00857939"/>
    <w:rsid w:val="00863345"/>
    <w:rsid w:val="00864B31"/>
    <w:rsid w:val="00864F92"/>
    <w:rsid w:val="00870BA5"/>
    <w:rsid w:val="00871358"/>
    <w:rsid w:val="008726CD"/>
    <w:rsid w:val="00873793"/>
    <w:rsid w:val="00873960"/>
    <w:rsid w:val="00874E0E"/>
    <w:rsid w:val="00874F36"/>
    <w:rsid w:val="00876263"/>
    <w:rsid w:val="008779E0"/>
    <w:rsid w:val="00882AB8"/>
    <w:rsid w:val="008855DB"/>
    <w:rsid w:val="00886A12"/>
    <w:rsid w:val="00887916"/>
    <w:rsid w:val="00893FE9"/>
    <w:rsid w:val="00895104"/>
    <w:rsid w:val="0089763D"/>
    <w:rsid w:val="008A182E"/>
    <w:rsid w:val="008A24CC"/>
    <w:rsid w:val="008A37FF"/>
    <w:rsid w:val="008A390C"/>
    <w:rsid w:val="008A3F24"/>
    <w:rsid w:val="008A49D8"/>
    <w:rsid w:val="008A5D02"/>
    <w:rsid w:val="008B0CAE"/>
    <w:rsid w:val="008B35DF"/>
    <w:rsid w:val="008B5304"/>
    <w:rsid w:val="008B5EE4"/>
    <w:rsid w:val="008C31CF"/>
    <w:rsid w:val="008C49F1"/>
    <w:rsid w:val="008C5C1D"/>
    <w:rsid w:val="008C7ECC"/>
    <w:rsid w:val="008D18BB"/>
    <w:rsid w:val="008D3B14"/>
    <w:rsid w:val="008D433C"/>
    <w:rsid w:val="008D51C0"/>
    <w:rsid w:val="008D5FB7"/>
    <w:rsid w:val="008D6173"/>
    <w:rsid w:val="008D711E"/>
    <w:rsid w:val="008E07B9"/>
    <w:rsid w:val="008E5E1C"/>
    <w:rsid w:val="008F09AC"/>
    <w:rsid w:val="008F2664"/>
    <w:rsid w:val="008F2989"/>
    <w:rsid w:val="008F34F4"/>
    <w:rsid w:val="008F36CC"/>
    <w:rsid w:val="008F5910"/>
    <w:rsid w:val="008F6EC3"/>
    <w:rsid w:val="008F7E29"/>
    <w:rsid w:val="00900A2E"/>
    <w:rsid w:val="00911E49"/>
    <w:rsid w:val="00912F69"/>
    <w:rsid w:val="00914629"/>
    <w:rsid w:val="00915A0F"/>
    <w:rsid w:val="00917E1A"/>
    <w:rsid w:val="00917F59"/>
    <w:rsid w:val="009217D7"/>
    <w:rsid w:val="00921DB9"/>
    <w:rsid w:val="009234A1"/>
    <w:rsid w:val="0093059D"/>
    <w:rsid w:val="00933076"/>
    <w:rsid w:val="009337C9"/>
    <w:rsid w:val="00935705"/>
    <w:rsid w:val="00935A8C"/>
    <w:rsid w:val="00936C27"/>
    <w:rsid w:val="00937060"/>
    <w:rsid w:val="00937A37"/>
    <w:rsid w:val="00940F90"/>
    <w:rsid w:val="0094325C"/>
    <w:rsid w:val="00944F10"/>
    <w:rsid w:val="00946138"/>
    <w:rsid w:val="00946395"/>
    <w:rsid w:val="009524AE"/>
    <w:rsid w:val="00953156"/>
    <w:rsid w:val="009553A5"/>
    <w:rsid w:val="00955AF3"/>
    <w:rsid w:val="009560D9"/>
    <w:rsid w:val="00956404"/>
    <w:rsid w:val="00957212"/>
    <w:rsid w:val="00957926"/>
    <w:rsid w:val="00964731"/>
    <w:rsid w:val="00965D02"/>
    <w:rsid w:val="009704F4"/>
    <w:rsid w:val="00971EBB"/>
    <w:rsid w:val="009725FD"/>
    <w:rsid w:val="00973CBE"/>
    <w:rsid w:val="009749AB"/>
    <w:rsid w:val="009778A7"/>
    <w:rsid w:val="00980C3B"/>
    <w:rsid w:val="00980D35"/>
    <w:rsid w:val="00981DCD"/>
    <w:rsid w:val="0098290D"/>
    <w:rsid w:val="0098394B"/>
    <w:rsid w:val="009842EC"/>
    <w:rsid w:val="00984AB8"/>
    <w:rsid w:val="00990066"/>
    <w:rsid w:val="00991B21"/>
    <w:rsid w:val="009925D6"/>
    <w:rsid w:val="009966DF"/>
    <w:rsid w:val="009A05C9"/>
    <w:rsid w:val="009A0D49"/>
    <w:rsid w:val="009A0FCE"/>
    <w:rsid w:val="009A0FE6"/>
    <w:rsid w:val="009A4505"/>
    <w:rsid w:val="009A489F"/>
    <w:rsid w:val="009A5F9E"/>
    <w:rsid w:val="009A683C"/>
    <w:rsid w:val="009A700C"/>
    <w:rsid w:val="009B3EC1"/>
    <w:rsid w:val="009B6461"/>
    <w:rsid w:val="009C1BC2"/>
    <w:rsid w:val="009C50A6"/>
    <w:rsid w:val="009C5C88"/>
    <w:rsid w:val="009C6D34"/>
    <w:rsid w:val="009C7C62"/>
    <w:rsid w:val="009D7BA3"/>
    <w:rsid w:val="009E1292"/>
    <w:rsid w:val="009E6385"/>
    <w:rsid w:val="009E64F6"/>
    <w:rsid w:val="009F09A9"/>
    <w:rsid w:val="009F0CB7"/>
    <w:rsid w:val="009F37B9"/>
    <w:rsid w:val="009F4E28"/>
    <w:rsid w:val="00A00524"/>
    <w:rsid w:val="00A02F27"/>
    <w:rsid w:val="00A040F0"/>
    <w:rsid w:val="00A0412E"/>
    <w:rsid w:val="00A041C4"/>
    <w:rsid w:val="00A052C5"/>
    <w:rsid w:val="00A10BAE"/>
    <w:rsid w:val="00A10FF4"/>
    <w:rsid w:val="00A1442E"/>
    <w:rsid w:val="00A155E7"/>
    <w:rsid w:val="00A15707"/>
    <w:rsid w:val="00A15F1B"/>
    <w:rsid w:val="00A2166F"/>
    <w:rsid w:val="00A216C1"/>
    <w:rsid w:val="00A218DA"/>
    <w:rsid w:val="00A23BF0"/>
    <w:rsid w:val="00A25F99"/>
    <w:rsid w:val="00A26467"/>
    <w:rsid w:val="00A26CB7"/>
    <w:rsid w:val="00A307B4"/>
    <w:rsid w:val="00A3358C"/>
    <w:rsid w:val="00A33A42"/>
    <w:rsid w:val="00A33EF9"/>
    <w:rsid w:val="00A35104"/>
    <w:rsid w:val="00A35EFC"/>
    <w:rsid w:val="00A40ADC"/>
    <w:rsid w:val="00A42665"/>
    <w:rsid w:val="00A44A17"/>
    <w:rsid w:val="00A503A2"/>
    <w:rsid w:val="00A506B7"/>
    <w:rsid w:val="00A5193D"/>
    <w:rsid w:val="00A51C6F"/>
    <w:rsid w:val="00A550FC"/>
    <w:rsid w:val="00A572C9"/>
    <w:rsid w:val="00A71E5F"/>
    <w:rsid w:val="00A72177"/>
    <w:rsid w:val="00A72B51"/>
    <w:rsid w:val="00A746F3"/>
    <w:rsid w:val="00A75B22"/>
    <w:rsid w:val="00A7707A"/>
    <w:rsid w:val="00A837C8"/>
    <w:rsid w:val="00A85496"/>
    <w:rsid w:val="00A85B35"/>
    <w:rsid w:val="00A9031B"/>
    <w:rsid w:val="00A91E61"/>
    <w:rsid w:val="00A92DFE"/>
    <w:rsid w:val="00A92FE0"/>
    <w:rsid w:val="00A9327D"/>
    <w:rsid w:val="00A94BFB"/>
    <w:rsid w:val="00A979F4"/>
    <w:rsid w:val="00A97A57"/>
    <w:rsid w:val="00AA1C82"/>
    <w:rsid w:val="00AA211D"/>
    <w:rsid w:val="00AA69AE"/>
    <w:rsid w:val="00AB0B1A"/>
    <w:rsid w:val="00AB2875"/>
    <w:rsid w:val="00AC0BB3"/>
    <w:rsid w:val="00AC0D5D"/>
    <w:rsid w:val="00AC1B8D"/>
    <w:rsid w:val="00AC1F86"/>
    <w:rsid w:val="00AC3745"/>
    <w:rsid w:val="00AC3816"/>
    <w:rsid w:val="00AC492D"/>
    <w:rsid w:val="00AC4AD1"/>
    <w:rsid w:val="00AC554E"/>
    <w:rsid w:val="00AC622F"/>
    <w:rsid w:val="00AD137A"/>
    <w:rsid w:val="00AD3B13"/>
    <w:rsid w:val="00AD5DC6"/>
    <w:rsid w:val="00AD6CFA"/>
    <w:rsid w:val="00AE1C53"/>
    <w:rsid w:val="00AE2D75"/>
    <w:rsid w:val="00AE46C0"/>
    <w:rsid w:val="00AE56C9"/>
    <w:rsid w:val="00AE60F5"/>
    <w:rsid w:val="00AE64C4"/>
    <w:rsid w:val="00AE6CAA"/>
    <w:rsid w:val="00AE6E79"/>
    <w:rsid w:val="00AE7BC6"/>
    <w:rsid w:val="00AF203F"/>
    <w:rsid w:val="00AF4B8C"/>
    <w:rsid w:val="00AF5F94"/>
    <w:rsid w:val="00AF68F7"/>
    <w:rsid w:val="00AF69DD"/>
    <w:rsid w:val="00B0009C"/>
    <w:rsid w:val="00B00142"/>
    <w:rsid w:val="00B018D3"/>
    <w:rsid w:val="00B01CE0"/>
    <w:rsid w:val="00B02C20"/>
    <w:rsid w:val="00B05FBC"/>
    <w:rsid w:val="00B06AB9"/>
    <w:rsid w:val="00B12255"/>
    <w:rsid w:val="00B1235A"/>
    <w:rsid w:val="00B13CA1"/>
    <w:rsid w:val="00B14C0A"/>
    <w:rsid w:val="00B16786"/>
    <w:rsid w:val="00B17657"/>
    <w:rsid w:val="00B204FE"/>
    <w:rsid w:val="00B211B2"/>
    <w:rsid w:val="00B23342"/>
    <w:rsid w:val="00B23F8F"/>
    <w:rsid w:val="00B258D7"/>
    <w:rsid w:val="00B3047F"/>
    <w:rsid w:val="00B30950"/>
    <w:rsid w:val="00B32ABC"/>
    <w:rsid w:val="00B34550"/>
    <w:rsid w:val="00B346BF"/>
    <w:rsid w:val="00B3559C"/>
    <w:rsid w:val="00B35B1F"/>
    <w:rsid w:val="00B405C7"/>
    <w:rsid w:val="00B41957"/>
    <w:rsid w:val="00B4265D"/>
    <w:rsid w:val="00B448FE"/>
    <w:rsid w:val="00B44FB2"/>
    <w:rsid w:val="00B469DE"/>
    <w:rsid w:val="00B509AA"/>
    <w:rsid w:val="00B50D15"/>
    <w:rsid w:val="00B523DD"/>
    <w:rsid w:val="00B554CA"/>
    <w:rsid w:val="00B558E1"/>
    <w:rsid w:val="00B57CA8"/>
    <w:rsid w:val="00B60DBB"/>
    <w:rsid w:val="00B65CC2"/>
    <w:rsid w:val="00B67AC5"/>
    <w:rsid w:val="00B73E7D"/>
    <w:rsid w:val="00B75598"/>
    <w:rsid w:val="00B76E9D"/>
    <w:rsid w:val="00B7732F"/>
    <w:rsid w:val="00B8056B"/>
    <w:rsid w:val="00B80651"/>
    <w:rsid w:val="00B81367"/>
    <w:rsid w:val="00B81D5C"/>
    <w:rsid w:val="00B83CBD"/>
    <w:rsid w:val="00B84495"/>
    <w:rsid w:val="00B859A2"/>
    <w:rsid w:val="00B90758"/>
    <w:rsid w:val="00B916EC"/>
    <w:rsid w:val="00B91748"/>
    <w:rsid w:val="00B922BF"/>
    <w:rsid w:val="00B92A96"/>
    <w:rsid w:val="00B93296"/>
    <w:rsid w:val="00B975CC"/>
    <w:rsid w:val="00B97A65"/>
    <w:rsid w:val="00BA0BA2"/>
    <w:rsid w:val="00BA23AB"/>
    <w:rsid w:val="00BA37FA"/>
    <w:rsid w:val="00BB1831"/>
    <w:rsid w:val="00BB3554"/>
    <w:rsid w:val="00BB3CEE"/>
    <w:rsid w:val="00BB5CE2"/>
    <w:rsid w:val="00BB6CB0"/>
    <w:rsid w:val="00BB7CA1"/>
    <w:rsid w:val="00BB7FF8"/>
    <w:rsid w:val="00BC15C0"/>
    <w:rsid w:val="00BC4CBF"/>
    <w:rsid w:val="00BC590B"/>
    <w:rsid w:val="00BD0FA6"/>
    <w:rsid w:val="00BD2B55"/>
    <w:rsid w:val="00BD5A95"/>
    <w:rsid w:val="00BE1FB3"/>
    <w:rsid w:val="00BE226A"/>
    <w:rsid w:val="00BE2686"/>
    <w:rsid w:val="00BE2BF7"/>
    <w:rsid w:val="00BE40CC"/>
    <w:rsid w:val="00BF0645"/>
    <w:rsid w:val="00BF21E5"/>
    <w:rsid w:val="00BF22BA"/>
    <w:rsid w:val="00BF61A3"/>
    <w:rsid w:val="00C02714"/>
    <w:rsid w:val="00C04ACE"/>
    <w:rsid w:val="00C07CF3"/>
    <w:rsid w:val="00C11101"/>
    <w:rsid w:val="00C17E31"/>
    <w:rsid w:val="00C222B3"/>
    <w:rsid w:val="00C2237E"/>
    <w:rsid w:val="00C23050"/>
    <w:rsid w:val="00C2337E"/>
    <w:rsid w:val="00C23BA5"/>
    <w:rsid w:val="00C24DBE"/>
    <w:rsid w:val="00C25E9C"/>
    <w:rsid w:val="00C25EAA"/>
    <w:rsid w:val="00C302D4"/>
    <w:rsid w:val="00C305DF"/>
    <w:rsid w:val="00C3337D"/>
    <w:rsid w:val="00C33AAF"/>
    <w:rsid w:val="00C355CA"/>
    <w:rsid w:val="00C40B44"/>
    <w:rsid w:val="00C40FBF"/>
    <w:rsid w:val="00C41C79"/>
    <w:rsid w:val="00C42C2B"/>
    <w:rsid w:val="00C42FF2"/>
    <w:rsid w:val="00C5174C"/>
    <w:rsid w:val="00C52433"/>
    <w:rsid w:val="00C53128"/>
    <w:rsid w:val="00C54B32"/>
    <w:rsid w:val="00C5515E"/>
    <w:rsid w:val="00C61495"/>
    <w:rsid w:val="00C614D3"/>
    <w:rsid w:val="00C61B69"/>
    <w:rsid w:val="00C6282D"/>
    <w:rsid w:val="00C65AAB"/>
    <w:rsid w:val="00C6604B"/>
    <w:rsid w:val="00C70BC3"/>
    <w:rsid w:val="00C72331"/>
    <w:rsid w:val="00C74D03"/>
    <w:rsid w:val="00C76014"/>
    <w:rsid w:val="00C760F9"/>
    <w:rsid w:val="00C814E1"/>
    <w:rsid w:val="00C853AF"/>
    <w:rsid w:val="00C90824"/>
    <w:rsid w:val="00C91355"/>
    <w:rsid w:val="00C94952"/>
    <w:rsid w:val="00C94E95"/>
    <w:rsid w:val="00C95B6D"/>
    <w:rsid w:val="00C96BDA"/>
    <w:rsid w:val="00CA372C"/>
    <w:rsid w:val="00CA3B00"/>
    <w:rsid w:val="00CA5AEC"/>
    <w:rsid w:val="00CA5DAE"/>
    <w:rsid w:val="00CA66BC"/>
    <w:rsid w:val="00CB0AF1"/>
    <w:rsid w:val="00CB41F6"/>
    <w:rsid w:val="00CB4951"/>
    <w:rsid w:val="00CB4D3A"/>
    <w:rsid w:val="00CC0269"/>
    <w:rsid w:val="00CC1C0A"/>
    <w:rsid w:val="00CC22A0"/>
    <w:rsid w:val="00CC286C"/>
    <w:rsid w:val="00CC29AC"/>
    <w:rsid w:val="00CC2C06"/>
    <w:rsid w:val="00CC3561"/>
    <w:rsid w:val="00CC4B57"/>
    <w:rsid w:val="00CC5BB7"/>
    <w:rsid w:val="00CC7E88"/>
    <w:rsid w:val="00CD01E1"/>
    <w:rsid w:val="00CD1F43"/>
    <w:rsid w:val="00CD305F"/>
    <w:rsid w:val="00CD30F9"/>
    <w:rsid w:val="00CD42EC"/>
    <w:rsid w:val="00CD55E9"/>
    <w:rsid w:val="00CD7D64"/>
    <w:rsid w:val="00CE19A3"/>
    <w:rsid w:val="00CE3124"/>
    <w:rsid w:val="00CF25A7"/>
    <w:rsid w:val="00CF3898"/>
    <w:rsid w:val="00CF4512"/>
    <w:rsid w:val="00CF4805"/>
    <w:rsid w:val="00CF62AD"/>
    <w:rsid w:val="00CF6A8B"/>
    <w:rsid w:val="00CF708D"/>
    <w:rsid w:val="00D02E84"/>
    <w:rsid w:val="00D02F63"/>
    <w:rsid w:val="00D05776"/>
    <w:rsid w:val="00D0798A"/>
    <w:rsid w:val="00D07BC6"/>
    <w:rsid w:val="00D11010"/>
    <w:rsid w:val="00D120FF"/>
    <w:rsid w:val="00D15932"/>
    <w:rsid w:val="00D15C90"/>
    <w:rsid w:val="00D1601D"/>
    <w:rsid w:val="00D16614"/>
    <w:rsid w:val="00D1713A"/>
    <w:rsid w:val="00D221DC"/>
    <w:rsid w:val="00D23EF1"/>
    <w:rsid w:val="00D2443C"/>
    <w:rsid w:val="00D2632C"/>
    <w:rsid w:val="00D3087E"/>
    <w:rsid w:val="00D314FA"/>
    <w:rsid w:val="00D3150B"/>
    <w:rsid w:val="00D34706"/>
    <w:rsid w:val="00D374E2"/>
    <w:rsid w:val="00D41830"/>
    <w:rsid w:val="00D44886"/>
    <w:rsid w:val="00D462CA"/>
    <w:rsid w:val="00D47598"/>
    <w:rsid w:val="00D55CB1"/>
    <w:rsid w:val="00D56CD2"/>
    <w:rsid w:val="00D62189"/>
    <w:rsid w:val="00D64387"/>
    <w:rsid w:val="00D6497E"/>
    <w:rsid w:val="00D72334"/>
    <w:rsid w:val="00D73971"/>
    <w:rsid w:val="00D75EAD"/>
    <w:rsid w:val="00D813BE"/>
    <w:rsid w:val="00D81A8A"/>
    <w:rsid w:val="00D83EA8"/>
    <w:rsid w:val="00D849A0"/>
    <w:rsid w:val="00D85E54"/>
    <w:rsid w:val="00D877AB"/>
    <w:rsid w:val="00D9183A"/>
    <w:rsid w:val="00D91AFF"/>
    <w:rsid w:val="00D927DF"/>
    <w:rsid w:val="00D94859"/>
    <w:rsid w:val="00D94CF4"/>
    <w:rsid w:val="00D95CAE"/>
    <w:rsid w:val="00D95F6C"/>
    <w:rsid w:val="00DA017C"/>
    <w:rsid w:val="00DA666B"/>
    <w:rsid w:val="00DB09C4"/>
    <w:rsid w:val="00DB268F"/>
    <w:rsid w:val="00DB42A3"/>
    <w:rsid w:val="00DC228D"/>
    <w:rsid w:val="00DC28DF"/>
    <w:rsid w:val="00DC3752"/>
    <w:rsid w:val="00DC686B"/>
    <w:rsid w:val="00DD1557"/>
    <w:rsid w:val="00DD4D88"/>
    <w:rsid w:val="00DD5C38"/>
    <w:rsid w:val="00DD66C6"/>
    <w:rsid w:val="00DD7DA6"/>
    <w:rsid w:val="00DE0B10"/>
    <w:rsid w:val="00DE0E18"/>
    <w:rsid w:val="00DE0E58"/>
    <w:rsid w:val="00DE1266"/>
    <w:rsid w:val="00DE12E2"/>
    <w:rsid w:val="00DE34BD"/>
    <w:rsid w:val="00DE4FD0"/>
    <w:rsid w:val="00DE58D8"/>
    <w:rsid w:val="00DE6EA3"/>
    <w:rsid w:val="00DE702E"/>
    <w:rsid w:val="00DF1C90"/>
    <w:rsid w:val="00DF4287"/>
    <w:rsid w:val="00DF4310"/>
    <w:rsid w:val="00DF67A7"/>
    <w:rsid w:val="00DF6F3B"/>
    <w:rsid w:val="00DF7A89"/>
    <w:rsid w:val="00DF7DB6"/>
    <w:rsid w:val="00E0454B"/>
    <w:rsid w:val="00E06788"/>
    <w:rsid w:val="00E068E5"/>
    <w:rsid w:val="00E1239C"/>
    <w:rsid w:val="00E17642"/>
    <w:rsid w:val="00E232B7"/>
    <w:rsid w:val="00E27349"/>
    <w:rsid w:val="00E30277"/>
    <w:rsid w:val="00E345E6"/>
    <w:rsid w:val="00E34FA2"/>
    <w:rsid w:val="00E3614D"/>
    <w:rsid w:val="00E36D0A"/>
    <w:rsid w:val="00E36D3E"/>
    <w:rsid w:val="00E404AC"/>
    <w:rsid w:val="00E42070"/>
    <w:rsid w:val="00E42719"/>
    <w:rsid w:val="00E42D30"/>
    <w:rsid w:val="00E42F1F"/>
    <w:rsid w:val="00E4459D"/>
    <w:rsid w:val="00E4692F"/>
    <w:rsid w:val="00E50DEF"/>
    <w:rsid w:val="00E51385"/>
    <w:rsid w:val="00E52629"/>
    <w:rsid w:val="00E5283F"/>
    <w:rsid w:val="00E5388C"/>
    <w:rsid w:val="00E54183"/>
    <w:rsid w:val="00E555F5"/>
    <w:rsid w:val="00E56ACA"/>
    <w:rsid w:val="00E57CE7"/>
    <w:rsid w:val="00E61078"/>
    <w:rsid w:val="00E61E44"/>
    <w:rsid w:val="00E634C5"/>
    <w:rsid w:val="00E63F8E"/>
    <w:rsid w:val="00E642F8"/>
    <w:rsid w:val="00E644F4"/>
    <w:rsid w:val="00E64EFC"/>
    <w:rsid w:val="00E65B67"/>
    <w:rsid w:val="00E67E52"/>
    <w:rsid w:val="00E7159C"/>
    <w:rsid w:val="00E72391"/>
    <w:rsid w:val="00E72E46"/>
    <w:rsid w:val="00E74B2D"/>
    <w:rsid w:val="00E75AF9"/>
    <w:rsid w:val="00E773F5"/>
    <w:rsid w:val="00E77551"/>
    <w:rsid w:val="00E77845"/>
    <w:rsid w:val="00E814E7"/>
    <w:rsid w:val="00E81D1D"/>
    <w:rsid w:val="00E82082"/>
    <w:rsid w:val="00E832BF"/>
    <w:rsid w:val="00EA0994"/>
    <w:rsid w:val="00EA454A"/>
    <w:rsid w:val="00EA537D"/>
    <w:rsid w:val="00EA555C"/>
    <w:rsid w:val="00EA646E"/>
    <w:rsid w:val="00EB02AB"/>
    <w:rsid w:val="00EB0EA8"/>
    <w:rsid w:val="00EB2DBF"/>
    <w:rsid w:val="00EB6AE2"/>
    <w:rsid w:val="00EB7CD2"/>
    <w:rsid w:val="00EC0A84"/>
    <w:rsid w:val="00EC1D0C"/>
    <w:rsid w:val="00EC3593"/>
    <w:rsid w:val="00EC6C77"/>
    <w:rsid w:val="00EC7FBA"/>
    <w:rsid w:val="00ED1DC0"/>
    <w:rsid w:val="00ED3241"/>
    <w:rsid w:val="00ED3929"/>
    <w:rsid w:val="00ED3AAC"/>
    <w:rsid w:val="00ED5F39"/>
    <w:rsid w:val="00ED6AFB"/>
    <w:rsid w:val="00EE0244"/>
    <w:rsid w:val="00EE5408"/>
    <w:rsid w:val="00EE751A"/>
    <w:rsid w:val="00EE7C3A"/>
    <w:rsid w:val="00EF04C1"/>
    <w:rsid w:val="00EF0690"/>
    <w:rsid w:val="00EF083B"/>
    <w:rsid w:val="00EF3DAF"/>
    <w:rsid w:val="00EF4924"/>
    <w:rsid w:val="00EF5186"/>
    <w:rsid w:val="00EF6BD5"/>
    <w:rsid w:val="00F00130"/>
    <w:rsid w:val="00F02BC0"/>
    <w:rsid w:val="00F0324B"/>
    <w:rsid w:val="00F03ECD"/>
    <w:rsid w:val="00F04DE9"/>
    <w:rsid w:val="00F058FB"/>
    <w:rsid w:val="00F0638C"/>
    <w:rsid w:val="00F0694E"/>
    <w:rsid w:val="00F06D6F"/>
    <w:rsid w:val="00F0775C"/>
    <w:rsid w:val="00F07CDD"/>
    <w:rsid w:val="00F1034E"/>
    <w:rsid w:val="00F148D5"/>
    <w:rsid w:val="00F15AE1"/>
    <w:rsid w:val="00F17B2F"/>
    <w:rsid w:val="00F20532"/>
    <w:rsid w:val="00F20DE7"/>
    <w:rsid w:val="00F21775"/>
    <w:rsid w:val="00F22551"/>
    <w:rsid w:val="00F22599"/>
    <w:rsid w:val="00F228BD"/>
    <w:rsid w:val="00F23C18"/>
    <w:rsid w:val="00F26406"/>
    <w:rsid w:val="00F279EC"/>
    <w:rsid w:val="00F27B51"/>
    <w:rsid w:val="00F30CE2"/>
    <w:rsid w:val="00F3305A"/>
    <w:rsid w:val="00F349EC"/>
    <w:rsid w:val="00F35EB2"/>
    <w:rsid w:val="00F36E5D"/>
    <w:rsid w:val="00F4202F"/>
    <w:rsid w:val="00F43797"/>
    <w:rsid w:val="00F44A57"/>
    <w:rsid w:val="00F460DC"/>
    <w:rsid w:val="00F50333"/>
    <w:rsid w:val="00F52335"/>
    <w:rsid w:val="00F54F0A"/>
    <w:rsid w:val="00F56D52"/>
    <w:rsid w:val="00F57609"/>
    <w:rsid w:val="00F603E0"/>
    <w:rsid w:val="00F61575"/>
    <w:rsid w:val="00F61DCC"/>
    <w:rsid w:val="00F62EC4"/>
    <w:rsid w:val="00F63166"/>
    <w:rsid w:val="00F655E9"/>
    <w:rsid w:val="00F70418"/>
    <w:rsid w:val="00F70E7F"/>
    <w:rsid w:val="00F73858"/>
    <w:rsid w:val="00F76C95"/>
    <w:rsid w:val="00F76EA1"/>
    <w:rsid w:val="00F7710A"/>
    <w:rsid w:val="00F8142B"/>
    <w:rsid w:val="00F81940"/>
    <w:rsid w:val="00F825BE"/>
    <w:rsid w:val="00F825C3"/>
    <w:rsid w:val="00F82C10"/>
    <w:rsid w:val="00F859F2"/>
    <w:rsid w:val="00F874BC"/>
    <w:rsid w:val="00F90FC4"/>
    <w:rsid w:val="00F910E4"/>
    <w:rsid w:val="00F92458"/>
    <w:rsid w:val="00F932E1"/>
    <w:rsid w:val="00F93899"/>
    <w:rsid w:val="00F96E1F"/>
    <w:rsid w:val="00FA05B5"/>
    <w:rsid w:val="00FA0651"/>
    <w:rsid w:val="00FA0E34"/>
    <w:rsid w:val="00FA111D"/>
    <w:rsid w:val="00FA4960"/>
    <w:rsid w:val="00FA657B"/>
    <w:rsid w:val="00FA6901"/>
    <w:rsid w:val="00FB4850"/>
    <w:rsid w:val="00FB494C"/>
    <w:rsid w:val="00FB4A2D"/>
    <w:rsid w:val="00FB6775"/>
    <w:rsid w:val="00FB7A6E"/>
    <w:rsid w:val="00FC0832"/>
    <w:rsid w:val="00FC0D2B"/>
    <w:rsid w:val="00FC1353"/>
    <w:rsid w:val="00FC1495"/>
    <w:rsid w:val="00FC4097"/>
    <w:rsid w:val="00FC4903"/>
    <w:rsid w:val="00FC68DD"/>
    <w:rsid w:val="00FC71A9"/>
    <w:rsid w:val="00FC73FE"/>
    <w:rsid w:val="00FD04E0"/>
    <w:rsid w:val="00FD2B6D"/>
    <w:rsid w:val="00FD3F49"/>
    <w:rsid w:val="00FD4EAE"/>
    <w:rsid w:val="00FE364D"/>
    <w:rsid w:val="00FE5E5A"/>
    <w:rsid w:val="00FE7D77"/>
    <w:rsid w:val="00FF3DE8"/>
    <w:rsid w:val="00FF511D"/>
    <w:rsid w:val="00FF6D5C"/>
    <w:rsid w:val="00FF7DED"/>
    <w:rsid w:val="01A354D5"/>
    <w:rsid w:val="01DA7C98"/>
    <w:rsid w:val="01F71ADB"/>
    <w:rsid w:val="022A020B"/>
    <w:rsid w:val="023A1B14"/>
    <w:rsid w:val="029E1C1B"/>
    <w:rsid w:val="03647ED6"/>
    <w:rsid w:val="03E56498"/>
    <w:rsid w:val="043042CD"/>
    <w:rsid w:val="04880273"/>
    <w:rsid w:val="04B377EF"/>
    <w:rsid w:val="04C87066"/>
    <w:rsid w:val="04E14419"/>
    <w:rsid w:val="04FF057B"/>
    <w:rsid w:val="051459DE"/>
    <w:rsid w:val="0591471B"/>
    <w:rsid w:val="05DF4205"/>
    <w:rsid w:val="06187C8D"/>
    <w:rsid w:val="06800E6B"/>
    <w:rsid w:val="068F69D2"/>
    <w:rsid w:val="070C179A"/>
    <w:rsid w:val="070E270C"/>
    <w:rsid w:val="07102C1C"/>
    <w:rsid w:val="074D0227"/>
    <w:rsid w:val="07725CD8"/>
    <w:rsid w:val="079A5218"/>
    <w:rsid w:val="07B943F1"/>
    <w:rsid w:val="07EB75E9"/>
    <w:rsid w:val="08B938A6"/>
    <w:rsid w:val="099224C2"/>
    <w:rsid w:val="09C95579"/>
    <w:rsid w:val="0A196D17"/>
    <w:rsid w:val="0A811A6D"/>
    <w:rsid w:val="0A98507D"/>
    <w:rsid w:val="0B2473D6"/>
    <w:rsid w:val="0BCE5F30"/>
    <w:rsid w:val="0C0476AC"/>
    <w:rsid w:val="0C2E6932"/>
    <w:rsid w:val="0C437404"/>
    <w:rsid w:val="0C9B590D"/>
    <w:rsid w:val="0D6E3A97"/>
    <w:rsid w:val="0D8D05A5"/>
    <w:rsid w:val="0E2E6982"/>
    <w:rsid w:val="0EAF58D7"/>
    <w:rsid w:val="0EC12386"/>
    <w:rsid w:val="0FD64458"/>
    <w:rsid w:val="10125E84"/>
    <w:rsid w:val="10500994"/>
    <w:rsid w:val="10655CF3"/>
    <w:rsid w:val="10A501D9"/>
    <w:rsid w:val="10FB0509"/>
    <w:rsid w:val="112527EF"/>
    <w:rsid w:val="118D1A9F"/>
    <w:rsid w:val="11D70154"/>
    <w:rsid w:val="11FB73FD"/>
    <w:rsid w:val="120032BC"/>
    <w:rsid w:val="12160F3D"/>
    <w:rsid w:val="1233203C"/>
    <w:rsid w:val="124F3295"/>
    <w:rsid w:val="12751FB9"/>
    <w:rsid w:val="12942E23"/>
    <w:rsid w:val="13056902"/>
    <w:rsid w:val="13656019"/>
    <w:rsid w:val="137114A2"/>
    <w:rsid w:val="13C47866"/>
    <w:rsid w:val="13DA3B8A"/>
    <w:rsid w:val="142D2188"/>
    <w:rsid w:val="143226DB"/>
    <w:rsid w:val="148647C3"/>
    <w:rsid w:val="148E40E3"/>
    <w:rsid w:val="14D63DAF"/>
    <w:rsid w:val="156163FD"/>
    <w:rsid w:val="15635CB2"/>
    <w:rsid w:val="16050C1A"/>
    <w:rsid w:val="163E04B4"/>
    <w:rsid w:val="164152FB"/>
    <w:rsid w:val="16A17D2C"/>
    <w:rsid w:val="16F166A6"/>
    <w:rsid w:val="1770219C"/>
    <w:rsid w:val="1782455E"/>
    <w:rsid w:val="17F32EFF"/>
    <w:rsid w:val="18CF7754"/>
    <w:rsid w:val="18DC2DFF"/>
    <w:rsid w:val="1944323E"/>
    <w:rsid w:val="199869A6"/>
    <w:rsid w:val="19A12988"/>
    <w:rsid w:val="19DA6FC2"/>
    <w:rsid w:val="1A9C7638"/>
    <w:rsid w:val="1AA13D17"/>
    <w:rsid w:val="1AE125D5"/>
    <w:rsid w:val="1AF077C3"/>
    <w:rsid w:val="1B4675C1"/>
    <w:rsid w:val="1B507AD7"/>
    <w:rsid w:val="1B5E22AE"/>
    <w:rsid w:val="1C2B1516"/>
    <w:rsid w:val="1C410C93"/>
    <w:rsid w:val="1C50496D"/>
    <w:rsid w:val="1C513CD1"/>
    <w:rsid w:val="1C656C23"/>
    <w:rsid w:val="1D7818A8"/>
    <w:rsid w:val="1D9C79B2"/>
    <w:rsid w:val="1E205F69"/>
    <w:rsid w:val="1E2439F1"/>
    <w:rsid w:val="1E846C1E"/>
    <w:rsid w:val="1EE559BD"/>
    <w:rsid w:val="1F241689"/>
    <w:rsid w:val="1FAD0A7C"/>
    <w:rsid w:val="1FD14DDE"/>
    <w:rsid w:val="202B3AD6"/>
    <w:rsid w:val="20446790"/>
    <w:rsid w:val="20B52CE0"/>
    <w:rsid w:val="20D81670"/>
    <w:rsid w:val="21115476"/>
    <w:rsid w:val="214F5AE0"/>
    <w:rsid w:val="21BD09EA"/>
    <w:rsid w:val="21FF0711"/>
    <w:rsid w:val="22340AD4"/>
    <w:rsid w:val="2279277C"/>
    <w:rsid w:val="23153C4A"/>
    <w:rsid w:val="23395957"/>
    <w:rsid w:val="236A1F06"/>
    <w:rsid w:val="24123523"/>
    <w:rsid w:val="242A76C3"/>
    <w:rsid w:val="24664316"/>
    <w:rsid w:val="248064B3"/>
    <w:rsid w:val="249E2CA0"/>
    <w:rsid w:val="24AC2239"/>
    <w:rsid w:val="24AE51CB"/>
    <w:rsid w:val="24D91FDF"/>
    <w:rsid w:val="24EB1E92"/>
    <w:rsid w:val="25587348"/>
    <w:rsid w:val="2596380C"/>
    <w:rsid w:val="267B286C"/>
    <w:rsid w:val="26957D8F"/>
    <w:rsid w:val="269649FB"/>
    <w:rsid w:val="26C82AD6"/>
    <w:rsid w:val="27056576"/>
    <w:rsid w:val="270A5318"/>
    <w:rsid w:val="27355263"/>
    <w:rsid w:val="273703C8"/>
    <w:rsid w:val="2766328D"/>
    <w:rsid w:val="27C24AC7"/>
    <w:rsid w:val="27CC25FB"/>
    <w:rsid w:val="27D15FCF"/>
    <w:rsid w:val="283549A8"/>
    <w:rsid w:val="284229E8"/>
    <w:rsid w:val="28D10507"/>
    <w:rsid w:val="297D44C1"/>
    <w:rsid w:val="299F2D1F"/>
    <w:rsid w:val="29E14AC1"/>
    <w:rsid w:val="2A092306"/>
    <w:rsid w:val="2A1320CF"/>
    <w:rsid w:val="2A1B220A"/>
    <w:rsid w:val="2A260196"/>
    <w:rsid w:val="2AA0764D"/>
    <w:rsid w:val="2AA56A77"/>
    <w:rsid w:val="2B5E1DC5"/>
    <w:rsid w:val="2C891BDD"/>
    <w:rsid w:val="2CDE209F"/>
    <w:rsid w:val="2D4072B3"/>
    <w:rsid w:val="2D424DE2"/>
    <w:rsid w:val="2D534DCB"/>
    <w:rsid w:val="2D6E0F10"/>
    <w:rsid w:val="2EBA5EA4"/>
    <w:rsid w:val="2F0033F9"/>
    <w:rsid w:val="2F794E9E"/>
    <w:rsid w:val="2F91262E"/>
    <w:rsid w:val="2FB34C91"/>
    <w:rsid w:val="30384B96"/>
    <w:rsid w:val="308C4510"/>
    <w:rsid w:val="30913F77"/>
    <w:rsid w:val="30B41E10"/>
    <w:rsid w:val="30DF53E2"/>
    <w:rsid w:val="31350C4C"/>
    <w:rsid w:val="31750C43"/>
    <w:rsid w:val="31AA7CA3"/>
    <w:rsid w:val="321F2EE2"/>
    <w:rsid w:val="325551A9"/>
    <w:rsid w:val="32983E9C"/>
    <w:rsid w:val="32B274E1"/>
    <w:rsid w:val="32B67882"/>
    <w:rsid w:val="32E41D40"/>
    <w:rsid w:val="332C673D"/>
    <w:rsid w:val="338D0F04"/>
    <w:rsid w:val="33947FD2"/>
    <w:rsid w:val="340954C7"/>
    <w:rsid w:val="348220E6"/>
    <w:rsid w:val="34834B88"/>
    <w:rsid w:val="349539DF"/>
    <w:rsid w:val="3497275B"/>
    <w:rsid w:val="35281E46"/>
    <w:rsid w:val="35A522FE"/>
    <w:rsid w:val="35BB5D6A"/>
    <w:rsid w:val="36375EF2"/>
    <w:rsid w:val="36CF347B"/>
    <w:rsid w:val="372C5DE4"/>
    <w:rsid w:val="37536975"/>
    <w:rsid w:val="37663932"/>
    <w:rsid w:val="377E23DC"/>
    <w:rsid w:val="37EF76E9"/>
    <w:rsid w:val="380558FB"/>
    <w:rsid w:val="38774730"/>
    <w:rsid w:val="38AC7189"/>
    <w:rsid w:val="38C869EA"/>
    <w:rsid w:val="38CC0F0F"/>
    <w:rsid w:val="391C6602"/>
    <w:rsid w:val="398D2F75"/>
    <w:rsid w:val="39A21DEE"/>
    <w:rsid w:val="39AC3289"/>
    <w:rsid w:val="3A3D78C9"/>
    <w:rsid w:val="3A437256"/>
    <w:rsid w:val="3A520D28"/>
    <w:rsid w:val="3AEB7103"/>
    <w:rsid w:val="3B982257"/>
    <w:rsid w:val="3BC5739B"/>
    <w:rsid w:val="3C2D7827"/>
    <w:rsid w:val="3C6E71CF"/>
    <w:rsid w:val="3C793DDE"/>
    <w:rsid w:val="3CB029AF"/>
    <w:rsid w:val="3CC02DF9"/>
    <w:rsid w:val="3CD360F4"/>
    <w:rsid w:val="3CE02DDD"/>
    <w:rsid w:val="3D374762"/>
    <w:rsid w:val="3D3B068C"/>
    <w:rsid w:val="3D683134"/>
    <w:rsid w:val="3D686FC5"/>
    <w:rsid w:val="3DCC00F6"/>
    <w:rsid w:val="3DD0207B"/>
    <w:rsid w:val="3DD53E0C"/>
    <w:rsid w:val="3DE06960"/>
    <w:rsid w:val="3E393852"/>
    <w:rsid w:val="3E9446B2"/>
    <w:rsid w:val="3F0278A4"/>
    <w:rsid w:val="3F515722"/>
    <w:rsid w:val="3F526E56"/>
    <w:rsid w:val="3FB80D0F"/>
    <w:rsid w:val="3FC84EB0"/>
    <w:rsid w:val="404E1AC6"/>
    <w:rsid w:val="404E64D2"/>
    <w:rsid w:val="40914B23"/>
    <w:rsid w:val="40BE30E1"/>
    <w:rsid w:val="40DB4E75"/>
    <w:rsid w:val="40EE3105"/>
    <w:rsid w:val="41137538"/>
    <w:rsid w:val="415B3B22"/>
    <w:rsid w:val="41D50910"/>
    <w:rsid w:val="41DE3E9B"/>
    <w:rsid w:val="42804F0B"/>
    <w:rsid w:val="428A1C2D"/>
    <w:rsid w:val="42CF43AB"/>
    <w:rsid w:val="42CF7F99"/>
    <w:rsid w:val="43490769"/>
    <w:rsid w:val="437022D9"/>
    <w:rsid w:val="437574BF"/>
    <w:rsid w:val="44AF4994"/>
    <w:rsid w:val="44E33818"/>
    <w:rsid w:val="45024FBC"/>
    <w:rsid w:val="453C1F23"/>
    <w:rsid w:val="45605DA6"/>
    <w:rsid w:val="456E546E"/>
    <w:rsid w:val="4591535F"/>
    <w:rsid w:val="459957E7"/>
    <w:rsid w:val="45BA1411"/>
    <w:rsid w:val="4673028B"/>
    <w:rsid w:val="46FB2917"/>
    <w:rsid w:val="476F1EB1"/>
    <w:rsid w:val="478E5BF3"/>
    <w:rsid w:val="47993F84"/>
    <w:rsid w:val="47D01EDF"/>
    <w:rsid w:val="47E56601"/>
    <w:rsid w:val="482C1115"/>
    <w:rsid w:val="4889088F"/>
    <w:rsid w:val="48A26E0C"/>
    <w:rsid w:val="48A50322"/>
    <w:rsid w:val="4961356F"/>
    <w:rsid w:val="4A4D5CAF"/>
    <w:rsid w:val="4AB60C69"/>
    <w:rsid w:val="4ADB0F84"/>
    <w:rsid w:val="4B4A2A4F"/>
    <w:rsid w:val="4BDD519F"/>
    <w:rsid w:val="4C000775"/>
    <w:rsid w:val="4C2B14BD"/>
    <w:rsid w:val="4C313D4E"/>
    <w:rsid w:val="4C5256F3"/>
    <w:rsid w:val="4C531079"/>
    <w:rsid w:val="4C735FAD"/>
    <w:rsid w:val="4C7652E7"/>
    <w:rsid w:val="4CF56439"/>
    <w:rsid w:val="4D5E0C64"/>
    <w:rsid w:val="4D7160D6"/>
    <w:rsid w:val="4D8638F4"/>
    <w:rsid w:val="4D977671"/>
    <w:rsid w:val="4D9E7167"/>
    <w:rsid w:val="4DA954F8"/>
    <w:rsid w:val="4DB33889"/>
    <w:rsid w:val="4DCC232E"/>
    <w:rsid w:val="4E6B3EE5"/>
    <w:rsid w:val="4E8F078C"/>
    <w:rsid w:val="4EAF6496"/>
    <w:rsid w:val="4FB717F1"/>
    <w:rsid w:val="4FE52FC3"/>
    <w:rsid w:val="4FF871E4"/>
    <w:rsid w:val="503C671C"/>
    <w:rsid w:val="50452712"/>
    <w:rsid w:val="5060696B"/>
    <w:rsid w:val="51490616"/>
    <w:rsid w:val="51905C06"/>
    <w:rsid w:val="520A7D52"/>
    <w:rsid w:val="524B5B82"/>
    <w:rsid w:val="52914358"/>
    <w:rsid w:val="52BF2FD2"/>
    <w:rsid w:val="53153D17"/>
    <w:rsid w:val="53552690"/>
    <w:rsid w:val="53F01145"/>
    <w:rsid w:val="54590D30"/>
    <w:rsid w:val="54DA7852"/>
    <w:rsid w:val="55742FBF"/>
    <w:rsid w:val="557B1110"/>
    <w:rsid w:val="56227581"/>
    <w:rsid w:val="5670059C"/>
    <w:rsid w:val="5673098C"/>
    <w:rsid w:val="56A16965"/>
    <w:rsid w:val="57124A6E"/>
    <w:rsid w:val="573E3DB0"/>
    <w:rsid w:val="574625C1"/>
    <w:rsid w:val="5762504D"/>
    <w:rsid w:val="578D11CE"/>
    <w:rsid w:val="57A20649"/>
    <w:rsid w:val="57C93374"/>
    <w:rsid w:val="5831459F"/>
    <w:rsid w:val="5863030F"/>
    <w:rsid w:val="588D48E0"/>
    <w:rsid w:val="593E56D2"/>
    <w:rsid w:val="599854C4"/>
    <w:rsid w:val="59F24946"/>
    <w:rsid w:val="5A432DA3"/>
    <w:rsid w:val="5AC204D4"/>
    <w:rsid w:val="5AC418B5"/>
    <w:rsid w:val="5AC567F4"/>
    <w:rsid w:val="5AF82D3F"/>
    <w:rsid w:val="5B287D01"/>
    <w:rsid w:val="5B510E6E"/>
    <w:rsid w:val="5BA7046C"/>
    <w:rsid w:val="5BED2ACA"/>
    <w:rsid w:val="5C656780"/>
    <w:rsid w:val="5CE15CDC"/>
    <w:rsid w:val="5D1D3425"/>
    <w:rsid w:val="5D230C5E"/>
    <w:rsid w:val="5D990E56"/>
    <w:rsid w:val="5DB06AFD"/>
    <w:rsid w:val="5DDD3AB8"/>
    <w:rsid w:val="5DE76E68"/>
    <w:rsid w:val="5DF04B2E"/>
    <w:rsid w:val="5EE06DE1"/>
    <w:rsid w:val="5EE34F19"/>
    <w:rsid w:val="5EE9745F"/>
    <w:rsid w:val="5F365186"/>
    <w:rsid w:val="601C2B39"/>
    <w:rsid w:val="608251F8"/>
    <w:rsid w:val="60A125B7"/>
    <w:rsid w:val="60E83284"/>
    <w:rsid w:val="60F8118A"/>
    <w:rsid w:val="621158DD"/>
    <w:rsid w:val="623C0E4D"/>
    <w:rsid w:val="6289266C"/>
    <w:rsid w:val="62D53F8E"/>
    <w:rsid w:val="639A7F4F"/>
    <w:rsid w:val="63B750C5"/>
    <w:rsid w:val="63E17D6C"/>
    <w:rsid w:val="64045800"/>
    <w:rsid w:val="640C0830"/>
    <w:rsid w:val="644E2F64"/>
    <w:rsid w:val="644E4B1D"/>
    <w:rsid w:val="64504530"/>
    <w:rsid w:val="647A6713"/>
    <w:rsid w:val="65DF000B"/>
    <w:rsid w:val="65E66E44"/>
    <w:rsid w:val="65F31390"/>
    <w:rsid w:val="6689784C"/>
    <w:rsid w:val="66C00C0D"/>
    <w:rsid w:val="67456D79"/>
    <w:rsid w:val="67814BE4"/>
    <w:rsid w:val="678F4FD0"/>
    <w:rsid w:val="67962043"/>
    <w:rsid w:val="67B37A21"/>
    <w:rsid w:val="67DA770D"/>
    <w:rsid w:val="67E508AA"/>
    <w:rsid w:val="68142C87"/>
    <w:rsid w:val="6815197A"/>
    <w:rsid w:val="683948AD"/>
    <w:rsid w:val="685427BA"/>
    <w:rsid w:val="68E46E8A"/>
    <w:rsid w:val="692C1B3D"/>
    <w:rsid w:val="69637B9D"/>
    <w:rsid w:val="6A027508"/>
    <w:rsid w:val="6A120191"/>
    <w:rsid w:val="6AC824AE"/>
    <w:rsid w:val="6AE77967"/>
    <w:rsid w:val="6B4F6146"/>
    <w:rsid w:val="6B85073D"/>
    <w:rsid w:val="6B9E18F0"/>
    <w:rsid w:val="6BEF2DC7"/>
    <w:rsid w:val="6BF65C18"/>
    <w:rsid w:val="6C060CF1"/>
    <w:rsid w:val="6C6945F1"/>
    <w:rsid w:val="6CF1659A"/>
    <w:rsid w:val="6D272B74"/>
    <w:rsid w:val="6D285383"/>
    <w:rsid w:val="6D2D3EDC"/>
    <w:rsid w:val="6D5F39FC"/>
    <w:rsid w:val="6D890896"/>
    <w:rsid w:val="6DED1766"/>
    <w:rsid w:val="6DF46045"/>
    <w:rsid w:val="6E0F357D"/>
    <w:rsid w:val="6E375313"/>
    <w:rsid w:val="6E5F5FF7"/>
    <w:rsid w:val="6E8D5053"/>
    <w:rsid w:val="6EDC684A"/>
    <w:rsid w:val="6F74507E"/>
    <w:rsid w:val="6F7E64E5"/>
    <w:rsid w:val="6FAB3942"/>
    <w:rsid w:val="6FBA2D18"/>
    <w:rsid w:val="6FCA1077"/>
    <w:rsid w:val="6FCD77B3"/>
    <w:rsid w:val="707E3FEC"/>
    <w:rsid w:val="70BA7F36"/>
    <w:rsid w:val="70C1502F"/>
    <w:rsid w:val="7136114A"/>
    <w:rsid w:val="71373DD1"/>
    <w:rsid w:val="7152307A"/>
    <w:rsid w:val="71926BA0"/>
    <w:rsid w:val="7210700A"/>
    <w:rsid w:val="721B6077"/>
    <w:rsid w:val="723D0394"/>
    <w:rsid w:val="72565E22"/>
    <w:rsid w:val="728045EC"/>
    <w:rsid w:val="729E7D58"/>
    <w:rsid w:val="72DA7105"/>
    <w:rsid w:val="73AB335F"/>
    <w:rsid w:val="73FC0178"/>
    <w:rsid w:val="742D1C39"/>
    <w:rsid w:val="74357888"/>
    <w:rsid w:val="748043F2"/>
    <w:rsid w:val="74AE2786"/>
    <w:rsid w:val="74C0081A"/>
    <w:rsid w:val="751500ED"/>
    <w:rsid w:val="751F7088"/>
    <w:rsid w:val="756C780D"/>
    <w:rsid w:val="75A35699"/>
    <w:rsid w:val="75C948C4"/>
    <w:rsid w:val="75E87B78"/>
    <w:rsid w:val="75F106DE"/>
    <w:rsid w:val="76072B9C"/>
    <w:rsid w:val="76714A25"/>
    <w:rsid w:val="769E7DAB"/>
    <w:rsid w:val="76B7147B"/>
    <w:rsid w:val="76DA1DFA"/>
    <w:rsid w:val="76FA1490"/>
    <w:rsid w:val="770F7CD1"/>
    <w:rsid w:val="77443147"/>
    <w:rsid w:val="775E3590"/>
    <w:rsid w:val="781459AF"/>
    <w:rsid w:val="785173F2"/>
    <w:rsid w:val="786432C5"/>
    <w:rsid w:val="78913A5E"/>
    <w:rsid w:val="78C41219"/>
    <w:rsid w:val="78DA1DDD"/>
    <w:rsid w:val="78E1680A"/>
    <w:rsid w:val="79352EE7"/>
    <w:rsid w:val="796404F8"/>
    <w:rsid w:val="79C10C7F"/>
    <w:rsid w:val="7A1A7C27"/>
    <w:rsid w:val="7A5E03BE"/>
    <w:rsid w:val="7ABD7787"/>
    <w:rsid w:val="7B111AEC"/>
    <w:rsid w:val="7B5B685F"/>
    <w:rsid w:val="7B7E5F41"/>
    <w:rsid w:val="7BB728A6"/>
    <w:rsid w:val="7C013D94"/>
    <w:rsid w:val="7C376D58"/>
    <w:rsid w:val="7C7D490C"/>
    <w:rsid w:val="7D00550F"/>
    <w:rsid w:val="7D5052A6"/>
    <w:rsid w:val="7E764C0C"/>
    <w:rsid w:val="7E765088"/>
    <w:rsid w:val="7E923D2B"/>
    <w:rsid w:val="7EDC1E14"/>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3">
    <w:name w:val="heading 1"/>
    <w:basedOn w:val="1"/>
    <w:next w:val="1"/>
    <w:link w:val="161"/>
    <w:qFormat/>
    <w:uiPriority w:val="0"/>
    <w:pPr>
      <w:keepNext/>
      <w:keepLines/>
      <w:adjustRightInd w:val="0"/>
      <w:spacing w:line="360" w:lineRule="auto"/>
      <w:jc w:val="center"/>
      <w:outlineLvl w:val="0"/>
    </w:pPr>
    <w:rPr>
      <w:rFonts w:eastAsia="黑体"/>
      <w:b/>
      <w:kern w:val="44"/>
      <w:sz w:val="36"/>
    </w:rPr>
  </w:style>
  <w:style w:type="paragraph" w:styleId="4">
    <w:name w:val="heading 2"/>
    <w:basedOn w:val="1"/>
    <w:next w:val="1"/>
    <w:link w:val="133"/>
    <w:qFormat/>
    <w:uiPriority w:val="0"/>
    <w:pPr>
      <w:keepNext/>
      <w:keepLines/>
      <w:spacing w:line="413" w:lineRule="auto"/>
      <w:outlineLvl w:val="1"/>
    </w:pPr>
    <w:rPr>
      <w:rFonts w:ascii="Arial" w:hAnsi="Arial" w:eastAsia="黑体"/>
      <w:b/>
      <w:kern w:val="44"/>
      <w:sz w:val="28"/>
    </w:rPr>
  </w:style>
  <w:style w:type="paragraph" w:styleId="5">
    <w:name w:val="heading 3"/>
    <w:basedOn w:val="1"/>
    <w:next w:val="6"/>
    <w:link w:val="153"/>
    <w:qFormat/>
    <w:uiPriority w:val="0"/>
    <w:pPr>
      <w:keepNext/>
      <w:tabs>
        <w:tab w:val="left" w:pos="1275"/>
      </w:tabs>
      <w:spacing w:line="216" w:lineRule="auto"/>
      <w:ind w:left="1275" w:hanging="720"/>
      <w:outlineLvl w:val="2"/>
    </w:pPr>
    <w:rPr>
      <w:rFonts w:ascii="宋体"/>
      <w:b/>
      <w:snapToGrid/>
      <w:kern w:val="2"/>
      <w:sz w:val="28"/>
    </w:rPr>
  </w:style>
  <w:style w:type="paragraph" w:styleId="7">
    <w:name w:val="heading 4"/>
    <w:basedOn w:val="1"/>
    <w:next w:val="1"/>
    <w:link w:val="142"/>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8">
    <w:name w:val="heading 5"/>
    <w:basedOn w:val="1"/>
    <w:next w:val="1"/>
    <w:link w:val="160"/>
    <w:qFormat/>
    <w:uiPriority w:val="0"/>
    <w:pPr>
      <w:keepNext/>
      <w:keepLines/>
      <w:spacing w:before="280" w:after="290" w:line="376" w:lineRule="auto"/>
      <w:outlineLvl w:val="4"/>
    </w:pPr>
    <w:rPr>
      <w:b/>
      <w:bCs/>
      <w:sz w:val="28"/>
      <w:szCs w:val="28"/>
    </w:rPr>
  </w:style>
  <w:style w:type="paragraph" w:styleId="9">
    <w:name w:val="heading 6"/>
    <w:basedOn w:val="1"/>
    <w:next w:val="6"/>
    <w:link w:val="134"/>
    <w:qFormat/>
    <w:uiPriority w:val="0"/>
    <w:pPr>
      <w:keepNext/>
      <w:keepLines/>
      <w:spacing w:before="240" w:after="64" w:line="319" w:lineRule="auto"/>
      <w:outlineLvl w:val="5"/>
    </w:pPr>
    <w:rPr>
      <w:rFonts w:ascii="黑体" w:hAnsi="黑体" w:eastAsia="楷体"/>
      <w:b/>
      <w:snapToGrid/>
      <w:kern w:val="2"/>
      <w:sz w:val="24"/>
    </w:rPr>
  </w:style>
  <w:style w:type="paragraph" w:styleId="10">
    <w:name w:val="heading 7"/>
    <w:basedOn w:val="1"/>
    <w:next w:val="6"/>
    <w:link w:val="145"/>
    <w:qFormat/>
    <w:uiPriority w:val="0"/>
    <w:pPr>
      <w:keepNext/>
      <w:keepLines/>
      <w:spacing w:before="240" w:after="64" w:line="319" w:lineRule="auto"/>
      <w:outlineLvl w:val="6"/>
    </w:pPr>
    <w:rPr>
      <w:rFonts w:ascii="Arial" w:hAnsi="Arial"/>
      <w:b/>
      <w:snapToGrid/>
      <w:kern w:val="2"/>
      <w:sz w:val="24"/>
    </w:rPr>
  </w:style>
  <w:style w:type="paragraph" w:styleId="11">
    <w:name w:val="heading 8"/>
    <w:basedOn w:val="1"/>
    <w:next w:val="6"/>
    <w:link w:val="147"/>
    <w:qFormat/>
    <w:uiPriority w:val="0"/>
    <w:pPr>
      <w:keepNext/>
      <w:keepLines/>
      <w:spacing w:before="240" w:after="64" w:line="319" w:lineRule="auto"/>
      <w:outlineLvl w:val="7"/>
    </w:pPr>
    <w:rPr>
      <w:rFonts w:ascii="黑体" w:hAnsi="黑体" w:eastAsia="楷体"/>
      <w:snapToGrid/>
      <w:kern w:val="2"/>
      <w:sz w:val="24"/>
    </w:rPr>
  </w:style>
  <w:style w:type="paragraph" w:styleId="12">
    <w:name w:val="heading 9"/>
    <w:basedOn w:val="1"/>
    <w:next w:val="6"/>
    <w:link w:val="130"/>
    <w:qFormat/>
    <w:uiPriority w:val="0"/>
    <w:pPr>
      <w:keepNext/>
      <w:keepLines/>
      <w:spacing w:before="240" w:after="64" w:line="319" w:lineRule="auto"/>
      <w:outlineLvl w:val="8"/>
    </w:pPr>
    <w:rPr>
      <w:rFonts w:ascii="黑体" w:hAnsi="黑体" w:eastAsia="楷体"/>
      <w:snapToGrid/>
      <w:kern w:val="2"/>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6"/>
    <w:qFormat/>
    <w:uiPriority w:val="0"/>
  </w:style>
  <w:style w:type="paragraph" w:styleId="6">
    <w:name w:val="Normal Indent"/>
    <w:basedOn w:val="1"/>
    <w:link w:val="151"/>
    <w:qFormat/>
    <w:uiPriority w:val="0"/>
    <w:pPr>
      <w:ind w:firstLine="420"/>
    </w:pPr>
    <w:rPr>
      <w:snapToGrid/>
      <w:kern w:val="2"/>
    </w:rPr>
  </w:style>
  <w:style w:type="paragraph" w:styleId="13">
    <w:name w:val="toc 7"/>
    <w:basedOn w:val="1"/>
    <w:next w:val="1"/>
    <w:qFormat/>
    <w:uiPriority w:val="0"/>
    <w:pPr>
      <w:ind w:left="1260"/>
      <w:jc w:val="left"/>
    </w:pPr>
    <w:rPr>
      <w:rFonts w:ascii="Arial" w:hAnsi="Arial"/>
      <w:snapToGrid/>
      <w:kern w:val="2"/>
      <w:sz w:val="18"/>
      <w:szCs w:val="18"/>
    </w:rPr>
  </w:style>
  <w:style w:type="paragraph" w:styleId="14">
    <w:name w:val="List Number"/>
    <w:basedOn w:val="1"/>
    <w:qFormat/>
    <w:uiPriority w:val="0"/>
    <w:pPr>
      <w:widowControl/>
      <w:tabs>
        <w:tab w:val="left" w:pos="420"/>
        <w:tab w:val="left" w:pos="454"/>
      </w:tabs>
      <w:spacing w:afterLines="50"/>
      <w:ind w:left="454" w:hanging="284"/>
      <w:jc w:val="left"/>
    </w:pPr>
    <w:rPr>
      <w:rFonts w:ascii="Arial" w:hAnsi="Arial"/>
      <w:snapToGrid/>
      <w:sz w:val="24"/>
    </w:rPr>
  </w:style>
  <w:style w:type="paragraph" w:styleId="15">
    <w:name w:val="caption"/>
    <w:basedOn w:val="1"/>
    <w:next w:val="1"/>
    <w:qFormat/>
    <w:uiPriority w:val="0"/>
    <w:rPr>
      <w:rFonts w:ascii="黑体" w:hAnsi="黑体" w:eastAsia="楷体" w:cs="黑体"/>
      <w:snapToGrid/>
      <w:kern w:val="2"/>
      <w:sz w:val="20"/>
    </w:rPr>
  </w:style>
  <w:style w:type="paragraph" w:styleId="16">
    <w:name w:val="Document Map"/>
    <w:basedOn w:val="1"/>
    <w:link w:val="136"/>
    <w:qFormat/>
    <w:uiPriority w:val="0"/>
    <w:pPr>
      <w:shd w:val="clear" w:color="auto" w:fill="000080"/>
    </w:pPr>
  </w:style>
  <w:style w:type="paragraph" w:styleId="17">
    <w:name w:val="annotation text"/>
    <w:basedOn w:val="1"/>
    <w:link w:val="141"/>
    <w:qFormat/>
    <w:uiPriority w:val="0"/>
    <w:pPr>
      <w:jc w:val="left"/>
    </w:pPr>
    <w:rPr>
      <w:snapToGrid/>
      <w:kern w:val="2"/>
    </w:rPr>
  </w:style>
  <w:style w:type="paragraph" w:styleId="18">
    <w:name w:val="Body Text 3"/>
    <w:basedOn w:val="1"/>
    <w:link w:val="164"/>
    <w:qFormat/>
    <w:uiPriority w:val="0"/>
    <w:pPr>
      <w:spacing w:after="120" w:line="480" w:lineRule="exact"/>
    </w:pPr>
    <w:rPr>
      <w:snapToGrid/>
      <w:kern w:val="2"/>
      <w:sz w:val="16"/>
    </w:rPr>
  </w:style>
  <w:style w:type="paragraph" w:styleId="19">
    <w:name w:val="Body Text Indent"/>
    <w:basedOn w:val="1"/>
    <w:next w:val="20"/>
    <w:link w:val="155"/>
    <w:qFormat/>
    <w:uiPriority w:val="0"/>
    <w:pPr>
      <w:adjustRightInd w:val="0"/>
      <w:spacing w:line="360" w:lineRule="auto"/>
      <w:ind w:firstLine="490"/>
      <w:jc w:val="left"/>
    </w:pPr>
    <w:rPr>
      <w:rFonts w:ascii="宋体" w:hAnsi="宋体"/>
      <w:sz w:val="24"/>
    </w:rPr>
  </w:style>
  <w:style w:type="paragraph" w:styleId="20">
    <w:name w:val="Body Text First Indent 2"/>
    <w:basedOn w:val="19"/>
    <w:qFormat/>
    <w:uiPriority w:val="0"/>
    <w:pPr>
      <w:ind w:firstLine="420"/>
    </w:pPr>
  </w:style>
  <w:style w:type="paragraph" w:styleId="21">
    <w:name w:val="List Number 3"/>
    <w:basedOn w:val="1"/>
    <w:qFormat/>
    <w:uiPriority w:val="0"/>
    <w:pPr>
      <w:widowControl/>
      <w:tabs>
        <w:tab w:val="left" w:pos="482"/>
        <w:tab w:val="left" w:pos="1157"/>
      </w:tabs>
      <w:spacing w:afterLines="50"/>
      <w:ind w:left="482" w:hanging="340"/>
      <w:jc w:val="left"/>
    </w:pPr>
    <w:rPr>
      <w:rFonts w:ascii="Arial" w:hAnsi="Arial"/>
      <w:snapToGrid/>
      <w:sz w:val="24"/>
    </w:rPr>
  </w:style>
  <w:style w:type="paragraph" w:styleId="22">
    <w:name w:val="Block Text"/>
    <w:basedOn w:val="1"/>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23">
    <w:name w:val="toc 5"/>
    <w:basedOn w:val="1"/>
    <w:next w:val="1"/>
    <w:qFormat/>
    <w:uiPriority w:val="0"/>
    <w:pPr>
      <w:ind w:left="840"/>
      <w:jc w:val="left"/>
    </w:pPr>
    <w:rPr>
      <w:rFonts w:ascii="Arial" w:hAnsi="Arial"/>
      <w:snapToGrid/>
      <w:kern w:val="2"/>
      <w:sz w:val="18"/>
      <w:szCs w:val="18"/>
    </w:rPr>
  </w:style>
  <w:style w:type="paragraph" w:styleId="24">
    <w:name w:val="toc 3"/>
    <w:basedOn w:val="1"/>
    <w:next w:val="1"/>
    <w:semiHidden/>
    <w:qFormat/>
    <w:uiPriority w:val="0"/>
    <w:pPr>
      <w:ind w:left="840" w:leftChars="400"/>
    </w:pPr>
  </w:style>
  <w:style w:type="paragraph" w:styleId="25">
    <w:name w:val="Plain Text"/>
    <w:basedOn w:val="1"/>
    <w:link w:val="143"/>
    <w:qFormat/>
    <w:uiPriority w:val="0"/>
    <w:rPr>
      <w:rFonts w:ascii="宋体" w:hAnsi="Courier New"/>
      <w:snapToGrid/>
      <w:sz w:val="18"/>
    </w:rPr>
  </w:style>
  <w:style w:type="paragraph" w:styleId="26">
    <w:name w:val="toc 8"/>
    <w:basedOn w:val="1"/>
    <w:next w:val="1"/>
    <w:qFormat/>
    <w:uiPriority w:val="0"/>
    <w:pPr>
      <w:ind w:left="1470"/>
      <w:jc w:val="left"/>
    </w:pPr>
    <w:rPr>
      <w:rFonts w:ascii="Arial" w:hAnsi="Arial"/>
      <w:snapToGrid/>
      <w:kern w:val="2"/>
      <w:sz w:val="18"/>
      <w:szCs w:val="18"/>
    </w:rPr>
  </w:style>
  <w:style w:type="paragraph" w:styleId="27">
    <w:name w:val="Date"/>
    <w:basedOn w:val="1"/>
    <w:next w:val="1"/>
    <w:qFormat/>
    <w:uiPriority w:val="0"/>
    <w:pPr>
      <w:ind w:left="2500" w:leftChars="2500"/>
    </w:pPr>
    <w:rPr>
      <w:rFonts w:hint="eastAsia" w:ascii="宋体" w:hAnsi="宋体"/>
      <w:snapToGrid/>
      <w:kern w:val="2"/>
      <w:sz w:val="24"/>
    </w:rPr>
  </w:style>
  <w:style w:type="paragraph" w:styleId="28">
    <w:name w:val="Body Text Indent 2"/>
    <w:basedOn w:val="1"/>
    <w:qFormat/>
    <w:uiPriority w:val="0"/>
    <w:pPr>
      <w:spacing w:after="120" w:line="480" w:lineRule="auto"/>
      <w:ind w:left="420" w:leftChars="200"/>
    </w:pPr>
    <w:rPr>
      <w:snapToGrid/>
      <w:kern w:val="2"/>
    </w:rPr>
  </w:style>
  <w:style w:type="paragraph" w:styleId="29">
    <w:name w:val="Balloon Text"/>
    <w:basedOn w:val="1"/>
    <w:qFormat/>
    <w:uiPriority w:val="0"/>
    <w:rPr>
      <w:sz w:val="18"/>
    </w:rPr>
  </w:style>
  <w:style w:type="paragraph" w:styleId="30">
    <w:name w:val="footer"/>
    <w:basedOn w:val="1"/>
    <w:link w:val="152"/>
    <w:qFormat/>
    <w:uiPriority w:val="0"/>
    <w:pPr>
      <w:tabs>
        <w:tab w:val="center" w:pos="4153"/>
        <w:tab w:val="right" w:pos="8306"/>
      </w:tabs>
      <w:snapToGrid w:val="0"/>
      <w:jc w:val="left"/>
    </w:pPr>
    <w:rPr>
      <w:sz w:val="18"/>
    </w:rPr>
  </w:style>
  <w:style w:type="paragraph" w:styleId="31">
    <w:name w:val="header"/>
    <w:basedOn w:val="1"/>
    <w:link w:val="154"/>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line="360" w:lineRule="atLeast"/>
      <w:ind w:firstLine="100" w:firstLineChars="50"/>
      <w:jc w:val="center"/>
    </w:pPr>
    <w:rPr>
      <w:rFonts w:ascii="宋体" w:hAnsi="宋体"/>
      <w:caps/>
      <w:sz w:val="20"/>
    </w:rPr>
  </w:style>
  <w:style w:type="paragraph" w:styleId="33">
    <w:name w:val="toc 4"/>
    <w:basedOn w:val="1"/>
    <w:next w:val="1"/>
    <w:qFormat/>
    <w:uiPriority w:val="0"/>
    <w:pPr>
      <w:ind w:left="630"/>
      <w:jc w:val="left"/>
    </w:pPr>
    <w:rPr>
      <w:rFonts w:ascii="Arial" w:hAnsi="Arial"/>
      <w:snapToGrid/>
      <w:kern w:val="2"/>
      <w:sz w:val="18"/>
      <w:szCs w:val="18"/>
    </w:rPr>
  </w:style>
  <w:style w:type="paragraph" w:styleId="34">
    <w:name w:val="toc 6"/>
    <w:basedOn w:val="1"/>
    <w:next w:val="1"/>
    <w:qFormat/>
    <w:uiPriority w:val="0"/>
    <w:pPr>
      <w:ind w:left="1050"/>
      <w:jc w:val="left"/>
    </w:pPr>
    <w:rPr>
      <w:rFonts w:ascii="Arial" w:hAnsi="Arial"/>
      <w:snapToGrid/>
      <w:kern w:val="2"/>
      <w:sz w:val="18"/>
      <w:szCs w:val="18"/>
    </w:rPr>
  </w:style>
  <w:style w:type="paragraph" w:styleId="35">
    <w:name w:val="List 5"/>
    <w:basedOn w:val="1"/>
    <w:qFormat/>
    <w:uiPriority w:val="0"/>
    <w:pPr>
      <w:ind w:left="100" w:leftChars="800" w:hanging="200" w:hangingChars="200"/>
    </w:pPr>
    <w:rPr>
      <w:rFonts w:ascii="Arial" w:hAnsi="Arial"/>
      <w:snapToGrid/>
      <w:kern w:val="2"/>
    </w:rPr>
  </w:style>
  <w:style w:type="paragraph" w:styleId="36">
    <w:name w:val="Body Text Indent 3"/>
    <w:basedOn w:val="1"/>
    <w:qFormat/>
    <w:uiPriority w:val="0"/>
    <w:pPr>
      <w:ind w:left="420" w:leftChars="200"/>
    </w:pPr>
    <w:rPr>
      <w:sz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1680"/>
      <w:jc w:val="left"/>
    </w:pPr>
    <w:rPr>
      <w:rFonts w:ascii="Arial" w:hAnsi="Arial"/>
      <w:snapToGrid/>
      <w:kern w:val="2"/>
      <w:sz w:val="18"/>
      <w:szCs w:val="18"/>
    </w:rPr>
  </w:style>
  <w:style w:type="paragraph" w:styleId="39">
    <w:name w:val="Body Text 2"/>
    <w:basedOn w:val="1"/>
    <w:link w:val="127"/>
    <w:qFormat/>
    <w:uiPriority w:val="0"/>
    <w:pPr>
      <w:spacing w:line="120" w:lineRule="atLeast"/>
    </w:pPr>
    <w:rPr>
      <w:snapToGrid/>
      <w:kern w:val="2"/>
      <w:sz w:val="24"/>
    </w:rPr>
  </w:style>
  <w:style w:type="paragraph" w:styleId="40">
    <w:name w:val="Normal (Web)"/>
    <w:basedOn w:val="1"/>
    <w:qFormat/>
    <w:uiPriority w:val="0"/>
    <w:pPr>
      <w:widowControl/>
      <w:spacing w:beforeAutospacing="1" w:afterAutospacing="1"/>
      <w:jc w:val="left"/>
    </w:pPr>
    <w:rPr>
      <w:rFonts w:ascii="宋体" w:hAnsi="宋体"/>
      <w:snapToGrid/>
      <w:sz w:val="24"/>
    </w:rPr>
  </w:style>
  <w:style w:type="paragraph" w:styleId="41">
    <w:name w:val="Title"/>
    <w:basedOn w:val="1"/>
    <w:link w:val="159"/>
    <w:qFormat/>
    <w:uiPriority w:val="0"/>
    <w:pPr>
      <w:tabs>
        <w:tab w:val="left" w:pos="1200"/>
      </w:tabs>
      <w:spacing w:afterLines="200"/>
      <w:ind w:left="1440" w:hanging="720"/>
      <w:jc w:val="center"/>
    </w:pPr>
    <w:rPr>
      <w:rFonts w:ascii="Arial" w:hAnsi="Arial"/>
      <w:b/>
      <w:bCs/>
      <w:snapToGrid/>
      <w:spacing w:val="60"/>
      <w:kern w:val="2"/>
      <w:sz w:val="32"/>
      <w:szCs w:val="24"/>
    </w:rPr>
  </w:style>
  <w:style w:type="paragraph" w:styleId="42">
    <w:name w:val="annotation subject"/>
    <w:basedOn w:val="17"/>
    <w:next w:val="17"/>
    <w:link w:val="158"/>
    <w:qFormat/>
    <w:uiPriority w:val="0"/>
    <w:rPr>
      <w:b/>
      <w:bCs/>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paragraph" w:customStyle="1" w:styleId="52">
    <w:name w:val="章正文"/>
    <w:basedOn w:val="1"/>
    <w:qFormat/>
    <w:locked/>
    <w:uiPriority w:val="0"/>
    <w:pPr>
      <w:spacing w:beforeLines="50" w:after="120" w:line="300" w:lineRule="auto"/>
      <w:ind w:firstLine="480"/>
    </w:pPr>
    <w:rPr>
      <w:rFonts w:ascii="Helvetica" w:hAnsi="Helvetica"/>
    </w:rPr>
  </w:style>
  <w:style w:type="paragraph" w:customStyle="1" w:styleId="53">
    <w:name w:val="List Paragraph1"/>
    <w:basedOn w:val="1"/>
    <w:qFormat/>
    <w:uiPriority w:val="0"/>
    <w:pPr>
      <w:ind w:firstLine="420" w:firstLineChars="200"/>
    </w:pPr>
    <w:rPr>
      <w:snapToGrid/>
      <w:kern w:val="2"/>
      <w:szCs w:val="24"/>
    </w:rPr>
  </w:style>
  <w:style w:type="paragraph" w:customStyle="1" w:styleId="54">
    <w:name w:val="Char Char Char Char Char Char Char Char"/>
    <w:basedOn w:val="1"/>
    <w:qFormat/>
    <w:uiPriority w:val="0"/>
    <w:pPr>
      <w:tabs>
        <w:tab w:val="left" w:pos="360"/>
      </w:tabs>
    </w:pPr>
    <w:rPr>
      <w:rFonts w:ascii="Calibri" w:hAnsi="Calibri"/>
      <w:snapToGrid/>
      <w:kern w:val="2"/>
    </w:rPr>
  </w:style>
  <w:style w:type="paragraph" w:customStyle="1" w:styleId="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snapToGrid/>
      <w:sz w:val="20"/>
    </w:rPr>
  </w:style>
  <w:style w:type="paragraph" w:customStyle="1" w:styleId="5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58">
    <w:name w:val="Char3 Char Char Char"/>
    <w:basedOn w:val="1"/>
    <w:qFormat/>
    <w:uiPriority w:val="0"/>
    <w:pPr>
      <w:widowControl/>
      <w:spacing w:line="240" w:lineRule="exact"/>
      <w:jc w:val="left"/>
    </w:pPr>
    <w:rPr>
      <w:snapToGrid/>
      <w:kern w:val="2"/>
    </w:rPr>
  </w:style>
  <w:style w:type="paragraph" w:customStyle="1" w:styleId="59">
    <w:name w:val="正文文字"/>
    <w:basedOn w:val="1"/>
    <w:qFormat/>
    <w:uiPriority w:val="0"/>
    <w:pPr>
      <w:widowControl/>
      <w:spacing w:line="952" w:lineRule="atLeast"/>
      <w:ind w:firstLine="419"/>
      <w:textAlignment w:val="baseline"/>
    </w:pPr>
    <w:rPr>
      <w:b/>
      <w:snapToGrid/>
      <w:color w:val="000000"/>
      <w:sz w:val="44"/>
      <w:u w:color="000000"/>
    </w:rPr>
  </w:style>
  <w:style w:type="paragraph" w:customStyle="1" w:styleId="60">
    <w:name w:val="样式 首行缩进:  0.77 厘米 行距: 1.5 倍行距"/>
    <w:basedOn w:val="1"/>
    <w:qFormat/>
    <w:uiPriority w:val="0"/>
    <w:pPr>
      <w:spacing w:line="360" w:lineRule="auto"/>
      <w:ind w:firstLine="420"/>
    </w:pPr>
    <w:rPr>
      <w:rFonts w:cs="宋体"/>
      <w:snapToGrid/>
      <w:kern w:val="2"/>
    </w:rPr>
  </w:style>
  <w:style w:type="paragraph" w:customStyle="1" w:styleId="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snapToGrid/>
      <w:sz w:val="24"/>
      <w:szCs w:val="24"/>
    </w:rPr>
  </w:style>
  <w:style w:type="paragraph" w:customStyle="1" w:styleId="62">
    <w:name w:val="_Style 60"/>
    <w:unhideWhenUsed/>
    <w:qFormat/>
    <w:uiPriority w:val="99"/>
    <w:rPr>
      <w:rFonts w:ascii="Times New Roman" w:hAnsi="Times New Roman" w:eastAsia="宋体" w:cs="Times New Roman"/>
      <w:snapToGrid w:val="0"/>
      <w:sz w:val="21"/>
      <w:lang w:val="en-US" w:eastAsia="zh-CN" w:bidi="ar-SA"/>
    </w:rPr>
  </w:style>
  <w:style w:type="paragraph" w:customStyle="1" w:styleId="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65">
    <w:name w:val="Char Char Char Char"/>
    <w:basedOn w:val="1"/>
    <w:qFormat/>
    <w:uiPriority w:val="0"/>
    <w:rPr>
      <w:rFonts w:ascii="Arial" w:hAnsi="Arial"/>
      <w:snapToGrid/>
      <w:kern w:val="2"/>
    </w:rPr>
  </w:style>
  <w:style w:type="paragraph" w:customStyle="1" w:styleId="66">
    <w:name w:val="font5"/>
    <w:basedOn w:val="1"/>
    <w:qFormat/>
    <w:uiPriority w:val="0"/>
    <w:pPr>
      <w:widowControl/>
      <w:spacing w:before="100" w:beforeAutospacing="1" w:after="100" w:afterAutospacing="1"/>
      <w:jc w:val="left"/>
    </w:pPr>
    <w:rPr>
      <w:rFonts w:ascii="Century Gothic" w:hAnsi="Century Gothic" w:cs="Century Gothic"/>
      <w:snapToGrid/>
      <w:sz w:val="18"/>
      <w:szCs w:val="18"/>
    </w:rPr>
  </w:style>
  <w:style w:type="paragraph" w:customStyle="1" w:styleId="67">
    <w:name w:val="font1"/>
    <w:basedOn w:val="1"/>
    <w:qFormat/>
    <w:uiPriority w:val="0"/>
    <w:pPr>
      <w:widowControl/>
      <w:spacing w:before="100" w:beforeAutospacing="1" w:after="100" w:afterAutospacing="1"/>
      <w:jc w:val="left"/>
    </w:pPr>
    <w:rPr>
      <w:rFonts w:ascii="Century Gothic" w:hAnsi="Century Gothic"/>
      <w:snapToGrid/>
      <w:sz w:val="24"/>
    </w:rPr>
  </w:style>
  <w:style w:type="paragraph" w:customStyle="1" w:styleId="68">
    <w:name w:val="Char Char Char"/>
    <w:basedOn w:val="1"/>
    <w:qFormat/>
    <w:uiPriority w:val="0"/>
    <w:rPr>
      <w:rFonts w:ascii="Tahoma" w:hAnsi="Tahoma"/>
      <w:snapToGrid/>
      <w:kern w:val="2"/>
      <w:sz w:val="24"/>
    </w:rPr>
  </w:style>
  <w:style w:type="paragraph" w:customStyle="1" w:styleId="69">
    <w:name w:val="xl27"/>
    <w:basedOn w:val="1"/>
    <w:qFormat/>
    <w:uiPriority w:val="0"/>
    <w:pPr>
      <w:widowControl/>
      <w:pBdr>
        <w:bottom w:val="single" w:color="auto" w:sz="4" w:space="0"/>
      </w:pBdr>
      <w:spacing w:before="100" w:beforeAutospacing="1" w:after="100" w:afterAutospacing="1"/>
      <w:jc w:val="center"/>
      <w:textAlignment w:val="center"/>
    </w:pPr>
    <w:rPr>
      <w:rFonts w:ascii="Arial Narrow" w:hAnsi="Century Gothic" w:eastAsia="Arial Narrow" w:cs="Century Gothic"/>
      <w:snapToGrid/>
      <w:sz w:val="36"/>
      <w:szCs w:val="36"/>
    </w:rPr>
  </w:style>
  <w:style w:type="paragraph" w:customStyle="1" w:styleId="7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71">
    <w:name w:val="Proposals body"/>
    <w:basedOn w:val="1"/>
    <w:next w:val="1"/>
    <w:qFormat/>
    <w:uiPriority w:val="0"/>
    <w:pPr>
      <w:widowControl/>
      <w:spacing w:after="120" w:line="460" w:lineRule="exact"/>
      <w:jc w:val="center"/>
    </w:pPr>
    <w:rPr>
      <w:rFonts w:ascii="宋体"/>
      <w:color w:val="000000"/>
      <w:sz w:val="24"/>
    </w:rPr>
  </w:style>
  <w:style w:type="paragraph" w:customStyle="1" w:styleId="72">
    <w:name w:val="小节"/>
    <w:basedOn w:val="5"/>
    <w:qFormat/>
    <w:uiPriority w:val="0"/>
    <w:pPr>
      <w:keepLines/>
      <w:tabs>
        <w:tab w:val="clear" w:pos="1275"/>
      </w:tabs>
      <w:spacing w:before="200" w:after="200" w:line="560" w:lineRule="exact"/>
      <w:ind w:left="0" w:firstLine="0"/>
      <w:jc w:val="left"/>
    </w:pPr>
    <w:rPr>
      <w:rFonts w:ascii="Century Gothic" w:hAnsi="Century Gothic"/>
      <w:color w:val="000000"/>
      <w:spacing w:val="10"/>
      <w:kern w:val="24"/>
      <w:szCs w:val="32"/>
    </w:rPr>
  </w:style>
  <w:style w:type="paragraph" w:customStyle="1" w:styleId="73">
    <w:name w:val="Bullets"/>
    <w:basedOn w:val="1"/>
    <w:qFormat/>
    <w:uiPriority w:val="0"/>
    <w:pPr>
      <w:widowControl/>
    </w:pPr>
    <w:rPr>
      <w:rFonts w:ascii="Arial" w:hAnsi="Arial" w:eastAsia="MS Mincho"/>
      <w:snapToGrid/>
      <w:sz w:val="24"/>
      <w:lang w:eastAsia="de-DE"/>
    </w:rPr>
  </w:style>
  <w:style w:type="paragraph" w:customStyle="1" w:styleId="74">
    <w:name w:val="样式 标题 2 + Times New Roman 四号 非加粗 段前: 5 磅 段后: 0 磅 行距: 固定值 20..."/>
    <w:basedOn w:val="4"/>
    <w:qFormat/>
    <w:uiPriority w:val="0"/>
    <w:pPr>
      <w:tabs>
        <w:tab w:val="left" w:pos="1080"/>
      </w:tabs>
      <w:spacing w:before="100" w:line="400" w:lineRule="exact"/>
    </w:pPr>
    <w:rPr>
      <w:rFonts w:ascii="Times New Roman" w:hAnsi="Times New Roman" w:cs="宋体"/>
      <w:b w:val="0"/>
    </w:rPr>
  </w:style>
  <w:style w:type="paragraph" w:customStyle="1" w:styleId="75">
    <w:name w:val="纯文本_0"/>
    <w:basedOn w:val="76"/>
    <w:unhideWhenUsed/>
    <w:qFormat/>
    <w:uiPriority w:val="0"/>
    <w:rPr>
      <w:rFonts w:ascii="宋体" w:hAnsi="Courier New"/>
      <w:szCs w:val="21"/>
    </w:rPr>
  </w:style>
  <w:style w:type="paragraph" w:customStyle="1" w:styleId="76">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默认段落字体 Para Char Char Char Char Char Char Char Char Char1 Char Char Char Char"/>
    <w:basedOn w:val="1"/>
    <w:qFormat/>
    <w:uiPriority w:val="0"/>
    <w:rPr>
      <w:rFonts w:ascii="Tahoma" w:hAnsi="Tahoma"/>
      <w:snapToGrid/>
      <w:kern w:val="2"/>
      <w:sz w:val="24"/>
    </w:rPr>
  </w:style>
  <w:style w:type="paragraph" w:customStyle="1" w:styleId="78">
    <w:name w:val="样式5"/>
    <w:basedOn w:val="7"/>
    <w:qFormat/>
    <w:uiPriority w:val="0"/>
    <w:pPr>
      <w:keepLines/>
      <w:tabs>
        <w:tab w:val="clear" w:pos="1035"/>
      </w:tabs>
      <w:spacing w:before="280" w:after="290" w:line="374" w:lineRule="auto"/>
      <w:ind w:left="0" w:firstLine="0"/>
      <w:jc w:val="center"/>
    </w:pPr>
    <w:rPr>
      <w:rFonts w:ascii="Century Gothic" w:hAnsi="Century Gothic" w:eastAsia="Century Gothic"/>
      <w:bCs/>
      <w:sz w:val="32"/>
      <w:szCs w:val="32"/>
    </w:rPr>
  </w:style>
  <w:style w:type="paragraph" w:customStyle="1" w:styleId="7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80">
    <w:name w:val="Char Char1 Char Char Char Char Char Char"/>
    <w:basedOn w:val="1"/>
    <w:qFormat/>
    <w:uiPriority w:val="0"/>
    <w:pPr>
      <w:widowControl/>
      <w:spacing w:line="240" w:lineRule="exact"/>
      <w:jc w:val="left"/>
    </w:pPr>
  </w:style>
  <w:style w:type="paragraph" w:customStyle="1" w:styleId="81">
    <w:name w:val="默认段落字体 Para Char Char Char Char Char Char Char"/>
    <w:basedOn w:val="1"/>
    <w:qFormat/>
    <w:uiPriority w:val="0"/>
    <w:rPr>
      <w:snapToGrid/>
      <w:kern w:val="2"/>
    </w:rPr>
  </w:style>
  <w:style w:type="paragraph" w:customStyle="1" w:styleId="82">
    <w:name w:val="表内文字"/>
    <w:basedOn w:val="1"/>
    <w:qFormat/>
    <w:uiPriority w:val="0"/>
    <w:pPr>
      <w:tabs>
        <w:tab w:val="left" w:pos="1418"/>
      </w:tabs>
      <w:spacing w:line="360" w:lineRule="auto"/>
      <w:jc w:val="center"/>
    </w:pPr>
    <w:rPr>
      <w:rFonts w:hint="eastAsia" w:ascii="仿宋_GB2312" w:eastAsia="仿宋_GB2312"/>
      <w:snapToGrid/>
      <w:spacing w:val="-20"/>
      <w:sz w:val="24"/>
      <w:szCs w:val="24"/>
    </w:rPr>
  </w:style>
  <w:style w:type="paragraph" w:styleId="83">
    <w:name w:val="List Paragraph"/>
    <w:basedOn w:val="1"/>
    <w:qFormat/>
    <w:uiPriority w:val="34"/>
    <w:pPr>
      <w:ind w:firstLine="420" w:firstLineChars="200"/>
    </w:pPr>
    <w:rPr>
      <w:rFonts w:ascii="Calibri" w:hAnsi="Calibri"/>
      <w:snapToGrid/>
      <w:kern w:val="2"/>
    </w:rPr>
  </w:style>
  <w:style w:type="paragraph" w:customStyle="1" w:styleId="84">
    <w:name w:val="标准文本"/>
    <w:basedOn w:val="1"/>
    <w:link w:val="132"/>
    <w:qFormat/>
    <w:uiPriority w:val="0"/>
    <w:pPr>
      <w:spacing w:line="360" w:lineRule="auto"/>
      <w:ind w:firstLine="480" w:firstLineChars="200"/>
    </w:pPr>
    <w:rPr>
      <w:rFonts w:cs="宋体"/>
      <w:snapToGrid/>
      <w:kern w:val="2"/>
      <w:sz w:val="24"/>
    </w:rPr>
  </w:style>
  <w:style w:type="paragraph" w:customStyle="1" w:styleId="85">
    <w:name w:val="font6"/>
    <w:basedOn w:val="1"/>
    <w:qFormat/>
    <w:uiPriority w:val="0"/>
    <w:pPr>
      <w:widowControl/>
      <w:spacing w:before="100" w:beforeAutospacing="1" w:after="100" w:afterAutospacing="1"/>
      <w:jc w:val="left"/>
    </w:pPr>
    <w:rPr>
      <w:rFonts w:ascii="Arial" w:hAnsi="Arial"/>
      <w:snapToGrid/>
      <w:sz w:val="18"/>
      <w:szCs w:val="18"/>
    </w:rPr>
  </w:style>
  <w:style w:type="paragraph" w:customStyle="1" w:styleId="86">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87">
    <w:name w:val="标书标题2"/>
    <w:basedOn w:val="4"/>
    <w:qFormat/>
    <w:uiPriority w:val="0"/>
    <w:pPr>
      <w:keepLines w:val="0"/>
      <w:widowControl/>
      <w:tabs>
        <w:tab w:val="left" w:pos="1320"/>
      </w:tabs>
      <w:snapToGrid w:val="0"/>
      <w:spacing w:beforeLines="50" w:after="60" w:line="300" w:lineRule="auto"/>
      <w:ind w:left="1320" w:hanging="420"/>
    </w:pPr>
    <w:rPr>
      <w:rFonts w:ascii="_x000B__x000C_" w:hAnsi="_x000B__x000C_" w:eastAsia="Courier New"/>
      <w:bCs/>
      <w:snapToGrid/>
      <w:color w:val="000000"/>
      <w:kern w:val="0"/>
    </w:rPr>
  </w:style>
  <w:style w:type="paragraph" w:customStyle="1" w:styleId="88">
    <w:name w:val="Default"/>
    <w:next w:val="8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91">
    <w:name w:val="节"/>
    <w:basedOn w:val="4"/>
    <w:qFormat/>
    <w:uiPriority w:val="0"/>
    <w:pPr>
      <w:spacing w:before="160" w:after="160" w:line="720" w:lineRule="exact"/>
    </w:pPr>
    <w:rPr>
      <w:rFonts w:eastAsia="楷体"/>
      <w:b w:val="0"/>
      <w:bCs/>
      <w:snapToGrid/>
      <w:color w:val="000000"/>
      <w:spacing w:val="14"/>
      <w:kern w:val="24"/>
    </w:rPr>
  </w:style>
  <w:style w:type="paragraph" w:customStyle="1" w:styleId="92">
    <w:name w:val="标书标题4"/>
    <w:basedOn w:val="7"/>
    <w:qFormat/>
    <w:uiPriority w:val="0"/>
    <w:pPr>
      <w:tabs>
        <w:tab w:val="clear" w:pos="1035"/>
      </w:tabs>
      <w:adjustRightInd w:val="0"/>
      <w:snapToGrid w:val="0"/>
      <w:spacing w:line="300" w:lineRule="auto"/>
      <w:ind w:left="0" w:firstLine="0"/>
    </w:pPr>
    <w:rPr>
      <w:rFonts w:ascii="_x000B__x000C_" w:hAnsi="_x000B__x000C_" w:eastAsia="Courier New"/>
      <w:color w:val="000000"/>
      <w:kern w:val="0"/>
      <w:sz w:val="28"/>
      <w:szCs w:val="32"/>
    </w:rPr>
  </w:style>
  <w:style w:type="paragraph" w:customStyle="1" w:styleId="93">
    <w:name w:val="正文标准"/>
    <w:basedOn w:val="1"/>
    <w:link w:val="148"/>
    <w:qFormat/>
    <w:uiPriority w:val="0"/>
    <w:pPr>
      <w:spacing w:beforeLines="50"/>
      <w:ind w:firstLine="200" w:firstLineChars="200"/>
    </w:pPr>
    <w:rPr>
      <w:snapToGrid/>
      <w:kern w:val="2"/>
      <w:sz w:val="24"/>
      <w:szCs w:val="21"/>
    </w:rPr>
  </w:style>
  <w:style w:type="paragraph" w:customStyle="1" w:styleId="94">
    <w:name w:val="标书标题3"/>
    <w:basedOn w:val="5"/>
    <w:qFormat/>
    <w:uiPriority w:val="0"/>
    <w:pPr>
      <w:widowControl/>
      <w:tabs>
        <w:tab w:val="clear" w:pos="1275"/>
      </w:tabs>
      <w:adjustRightInd w:val="0"/>
      <w:snapToGrid w:val="0"/>
      <w:spacing w:before="120" w:after="60" w:line="300" w:lineRule="auto"/>
      <w:ind w:left="0" w:firstLine="0"/>
      <w:jc w:val="left"/>
    </w:pPr>
    <w:rPr>
      <w:rFonts w:ascii="_x000B__x000C_" w:hAnsi="_x000B__x000C_" w:eastAsia="Courier New"/>
      <w:b w:val="0"/>
      <w:color w:val="000000"/>
      <w:kern w:val="0"/>
      <w:szCs w:val="32"/>
    </w:rPr>
  </w:style>
  <w:style w:type="paragraph" w:customStyle="1" w:styleId="95">
    <w:name w:val="纯文本1"/>
    <w:basedOn w:val="1"/>
    <w:link w:val="169"/>
    <w:qFormat/>
    <w:uiPriority w:val="0"/>
    <w:pPr>
      <w:snapToGrid w:val="0"/>
      <w:jc w:val="left"/>
    </w:pPr>
    <w:rPr>
      <w:rFonts w:ascii="Century Gothic" w:hAnsi="楷体_GB2312" w:eastAsia="Century Gothic"/>
      <w:snapToGrid/>
      <w:kern w:val="2"/>
    </w:rPr>
  </w:style>
  <w:style w:type="paragraph" w:customStyle="1" w:styleId="96">
    <w:name w:val="正文段"/>
    <w:basedOn w:val="1"/>
    <w:link w:val="137"/>
    <w:qFormat/>
    <w:uiPriority w:val="0"/>
    <w:pPr>
      <w:widowControl/>
      <w:snapToGrid w:val="0"/>
      <w:spacing w:afterLines="50"/>
      <w:ind w:firstLine="200" w:firstLineChars="200"/>
    </w:pPr>
    <w:rPr>
      <w:snapToGrid/>
      <w:sz w:val="24"/>
    </w:rPr>
  </w:style>
  <w:style w:type="paragraph" w:customStyle="1" w:styleId="97">
    <w:name w:val="xl38"/>
    <w:basedOn w:val="1"/>
    <w:qFormat/>
    <w:uiPriority w:val="0"/>
    <w:pPr>
      <w:widowControl/>
      <w:spacing w:before="100" w:beforeAutospacing="1" w:after="100" w:afterAutospacing="1"/>
      <w:jc w:val="left"/>
    </w:pPr>
    <w:rPr>
      <w:rFonts w:ascii="Century Gothic" w:hAnsi="Century Gothic" w:cs="Century Gothic"/>
      <w:snapToGrid/>
      <w:sz w:val="18"/>
      <w:szCs w:val="18"/>
    </w:rPr>
  </w:style>
  <w:style w:type="paragraph" w:customStyle="1" w:styleId="98">
    <w:name w:val="正文2"/>
    <w:basedOn w:val="1"/>
    <w:link w:val="168"/>
    <w:qFormat/>
    <w:uiPriority w:val="0"/>
    <w:pPr>
      <w:spacing w:before="156" w:line="360" w:lineRule="auto"/>
      <w:ind w:firstLine="510" w:firstLineChars="200"/>
    </w:pPr>
    <w:rPr>
      <w:snapToGrid/>
      <w:kern w:val="2"/>
      <w:sz w:val="24"/>
    </w:rPr>
  </w:style>
  <w:style w:type="paragraph" w:customStyle="1" w:styleId="99">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100">
    <w:name w:val="Char"/>
    <w:basedOn w:val="1"/>
    <w:qFormat/>
    <w:uiPriority w:val="0"/>
    <w:rPr>
      <w:sz w:val="18"/>
    </w:rPr>
  </w:style>
  <w:style w:type="paragraph" w:customStyle="1" w:styleId="101">
    <w:name w:val="Char Char2 Char"/>
    <w:basedOn w:val="1"/>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03">
    <w:name w:val="正文－恩普"/>
    <w:basedOn w:val="6"/>
    <w:qFormat/>
    <w:uiPriority w:val="0"/>
    <w:pPr>
      <w:widowControl/>
      <w:spacing w:afterLines="50" w:line="360" w:lineRule="auto"/>
      <w:ind w:firstLine="480" w:firstLineChars="200"/>
      <w:jc w:val="left"/>
    </w:pPr>
    <w:rPr>
      <w:kern w:val="0"/>
      <w:sz w:val="24"/>
    </w:rPr>
  </w:style>
  <w:style w:type="paragraph" w:customStyle="1" w:styleId="104">
    <w:name w:val="Blockquote"/>
    <w:basedOn w:val="1"/>
    <w:qFormat/>
    <w:uiPriority w:val="0"/>
    <w:pPr>
      <w:autoSpaceDE w:val="0"/>
      <w:autoSpaceDN w:val="0"/>
      <w:adjustRightInd w:val="0"/>
      <w:spacing w:before="100" w:after="100"/>
      <w:ind w:left="360" w:right="360"/>
      <w:jc w:val="left"/>
    </w:pPr>
    <w:rPr>
      <w:rFonts w:ascii="Arial" w:hAnsi="Arial"/>
      <w:snapToGrid/>
      <w:sz w:val="24"/>
    </w:rPr>
  </w:style>
  <w:style w:type="paragraph" w:customStyle="1" w:styleId="105">
    <w:name w:val="正文文字格式"/>
    <w:basedOn w:val="1"/>
    <w:qFormat/>
    <w:uiPriority w:val="0"/>
    <w:pPr>
      <w:spacing w:line="460" w:lineRule="exact"/>
      <w:ind w:firstLine="505"/>
      <w:jc w:val="left"/>
    </w:pPr>
    <w:rPr>
      <w:rFonts w:ascii="Century Gothic" w:hAnsi="Arial"/>
      <w:snapToGrid/>
      <w:kern w:val="24"/>
      <w:sz w:val="24"/>
    </w:rPr>
  </w:style>
  <w:style w:type="paragraph" w:customStyle="1" w:styleId="106">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snapToGrid/>
      <w:sz w:val="24"/>
    </w:rPr>
  </w:style>
  <w:style w:type="paragraph" w:customStyle="1" w:styleId="10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108">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109">
    <w:name w:val="一级标题"/>
    <w:basedOn w:val="25"/>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0">
    <w:name w:val="标题 4_0"/>
    <w:basedOn w:val="76"/>
    <w:next w:val="76"/>
    <w:unhideWhenUsed/>
    <w:qFormat/>
    <w:uiPriority w:val="0"/>
    <w:pPr>
      <w:keepNext/>
      <w:keepLines/>
      <w:spacing w:before="280" w:after="290" w:line="376" w:lineRule="auto"/>
      <w:outlineLvl w:val="3"/>
    </w:pPr>
    <w:rPr>
      <w:rFonts w:ascii="Cambria" w:hAnsi="Cambria"/>
      <w:b/>
      <w:bCs/>
      <w:sz w:val="28"/>
      <w:szCs w:val="28"/>
    </w:rPr>
  </w:style>
  <w:style w:type="paragraph" w:customStyle="1" w:styleId="111">
    <w:name w:val="Char11"/>
    <w:basedOn w:val="1"/>
    <w:qFormat/>
    <w:uiPriority w:val="0"/>
    <w:pPr>
      <w:spacing w:line="360" w:lineRule="auto"/>
      <w:ind w:firstLine="420" w:firstLineChars="200"/>
    </w:pPr>
    <w:rPr>
      <w:rFonts w:ascii="宋体" w:hAnsi="宋体"/>
      <w:snapToGrid/>
      <w:kern w:val="2"/>
    </w:rPr>
  </w:style>
  <w:style w:type="paragraph" w:customStyle="1" w:styleId="112">
    <w:name w:val="Char Char Char Char Char Char Char Char Char Char Char Char Char Char Char Char"/>
    <w:basedOn w:val="1"/>
    <w:qFormat/>
    <w:uiPriority w:val="0"/>
    <w:pPr>
      <w:tabs>
        <w:tab w:val="left" w:pos="885"/>
      </w:tabs>
      <w:ind w:left="885" w:hanging="360"/>
    </w:pPr>
    <w:rPr>
      <w:snapToGrid/>
      <w:kern w:val="2"/>
      <w:sz w:val="24"/>
      <w:szCs w:val="24"/>
    </w:rPr>
  </w:style>
  <w:style w:type="paragraph" w:customStyle="1" w:styleId="113">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114">
    <w:name w:val="style1"/>
    <w:basedOn w:val="1"/>
    <w:next w:val="1"/>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1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16">
    <w:name w:val="p0"/>
    <w:basedOn w:val="1"/>
    <w:qFormat/>
    <w:uiPriority w:val="0"/>
    <w:pPr>
      <w:widowControl/>
    </w:pPr>
    <w:rPr>
      <w:rFonts w:ascii="Calibri" w:hAnsi="Calibri" w:cs="宋体"/>
      <w:snapToGrid/>
      <w:szCs w:val="21"/>
    </w:rPr>
  </w:style>
  <w:style w:type="paragraph" w:customStyle="1" w:styleId="11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118">
    <w:name w:val="Char Char Char Char Char Char Char"/>
    <w:basedOn w:val="1"/>
    <w:qFormat/>
    <w:uiPriority w:val="0"/>
    <w:pPr>
      <w:tabs>
        <w:tab w:val="left" w:pos="432"/>
      </w:tabs>
      <w:ind w:left="432" w:hanging="432"/>
    </w:pPr>
    <w:rPr>
      <w:rFonts w:ascii="Tahoma" w:hAnsi="Tahoma"/>
      <w:snapToGrid/>
      <w:kern w:val="2"/>
      <w:sz w:val="24"/>
    </w:rPr>
  </w:style>
  <w:style w:type="paragraph" w:customStyle="1" w:styleId="119">
    <w:name w:val="p16"/>
    <w:basedOn w:val="1"/>
    <w:qFormat/>
    <w:uiPriority w:val="0"/>
    <w:pPr>
      <w:widowControl/>
      <w:spacing w:before="100" w:after="100"/>
      <w:jc w:val="left"/>
    </w:pPr>
    <w:rPr>
      <w:rFonts w:ascii="宋体" w:hAnsi="宋体" w:cs="宋体"/>
      <w:color w:val="000000"/>
      <w:sz w:val="24"/>
    </w:rPr>
  </w:style>
  <w:style w:type="paragraph" w:customStyle="1" w:styleId="12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121">
    <w:name w:val="正文文本 21"/>
    <w:basedOn w:val="1"/>
    <w:qFormat/>
    <w:uiPriority w:val="0"/>
    <w:pPr>
      <w:adjustRightInd w:val="0"/>
      <w:spacing w:line="300" w:lineRule="auto"/>
      <w:jc w:val="center"/>
    </w:pPr>
    <w:rPr>
      <w:rFonts w:hint="eastAsia" w:ascii="宋体" w:hAnsi="宋体"/>
      <w:sz w:val="24"/>
    </w:rPr>
  </w:style>
  <w:style w:type="paragraph" w:customStyle="1" w:styleId="122">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Century Gothic" w:eastAsia="Arial Narrow" w:cs="Century Gothic"/>
      <w:snapToGrid/>
      <w:sz w:val="24"/>
      <w:szCs w:val="24"/>
    </w:rPr>
  </w:style>
  <w:style w:type="paragraph" w:customStyle="1" w:styleId="123">
    <w:name w:val="Char3 Char Char Char Char Char Char"/>
    <w:basedOn w:val="1"/>
    <w:qFormat/>
    <w:uiPriority w:val="0"/>
    <w:pPr>
      <w:widowControl/>
      <w:spacing w:after="160" w:line="240" w:lineRule="exact"/>
      <w:jc w:val="left"/>
    </w:pPr>
    <w:rPr>
      <w:rFonts w:ascii="Verdana" w:hAnsi="Verdana"/>
      <w:snapToGrid/>
      <w:sz w:val="18"/>
      <w:lang w:eastAsia="en-US"/>
    </w:rPr>
  </w:style>
  <w:style w:type="paragraph" w:customStyle="1" w:styleId="124">
    <w:name w:val="Char Char Char Char Char Char Char1"/>
    <w:basedOn w:val="1"/>
    <w:qFormat/>
    <w:uiPriority w:val="0"/>
    <w:pPr>
      <w:tabs>
        <w:tab w:val="left" w:pos="432"/>
      </w:tabs>
      <w:ind w:left="432" w:hanging="432"/>
    </w:pPr>
    <w:rPr>
      <w:rFonts w:ascii="Tahoma" w:hAnsi="Tahoma"/>
      <w:snapToGrid/>
      <w:kern w:val="2"/>
      <w:sz w:val="24"/>
    </w:rPr>
  </w:style>
  <w:style w:type="paragraph" w:customStyle="1" w:styleId="125">
    <w:name w:val="Char1"/>
    <w:basedOn w:val="1"/>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26">
    <w:name w:val="Char Char Char Char Char Char Char Char Char Char Char Char Char Char Char Char Char Char Char Char Char Char"/>
    <w:basedOn w:val="1"/>
    <w:qFormat/>
    <w:uiPriority w:val="0"/>
    <w:rPr>
      <w:rFonts w:ascii="Tahoma" w:hAnsi="Tahoma"/>
      <w:snapToGrid/>
      <w:kern w:val="2"/>
      <w:sz w:val="24"/>
    </w:rPr>
  </w:style>
  <w:style w:type="character" w:customStyle="1" w:styleId="127">
    <w:name w:val="正文文本 2 Char"/>
    <w:link w:val="39"/>
    <w:qFormat/>
    <w:uiPriority w:val="0"/>
    <w:rPr>
      <w:rFonts w:eastAsia="宋体"/>
      <w:kern w:val="2"/>
      <w:sz w:val="24"/>
      <w:lang w:val="en-US" w:eastAsia="zh-CN"/>
    </w:rPr>
  </w:style>
  <w:style w:type="character" w:customStyle="1" w:styleId="128">
    <w:name w:val="zbggmain style9"/>
    <w:qFormat/>
    <w:uiPriority w:val="0"/>
    <w:rPr>
      <w:rFonts w:ascii="Courier New" w:eastAsia="Courier New"/>
      <w:b/>
      <w:kern w:val="2"/>
      <w:sz w:val="32"/>
      <w:szCs w:val="32"/>
      <w:lang w:val="en-US" w:eastAsia="zh-CN" w:bidi="ar-SA"/>
    </w:rPr>
  </w:style>
  <w:style w:type="character" w:customStyle="1" w:styleId="129">
    <w:name w:val="纯文本 Char Char Char Char Char Char Char Char Char Char Char Char Char Char1"/>
    <w:qFormat/>
    <w:uiPriority w:val="0"/>
    <w:rPr>
      <w:rFonts w:ascii="宋体" w:hAnsi="Courier New" w:eastAsia="宋体"/>
      <w:snapToGrid w:val="0"/>
      <w:sz w:val="18"/>
      <w:lang w:val="en-US" w:eastAsia="zh-CN" w:bidi="ar-SA"/>
    </w:rPr>
  </w:style>
  <w:style w:type="character" w:customStyle="1" w:styleId="130">
    <w:name w:val="标题 9 Char"/>
    <w:link w:val="12"/>
    <w:qFormat/>
    <w:uiPriority w:val="0"/>
    <w:rPr>
      <w:rFonts w:ascii="黑体" w:hAnsi="黑体" w:eastAsia="楷体"/>
      <w:kern w:val="2"/>
      <w:sz w:val="21"/>
      <w:lang w:val="en-US" w:eastAsia="zh-CN" w:bidi="ar-SA"/>
    </w:rPr>
  </w:style>
  <w:style w:type="character" w:customStyle="1" w:styleId="131">
    <w:name w:val="标题 1 Char"/>
    <w:qFormat/>
    <w:uiPriority w:val="0"/>
    <w:rPr>
      <w:rFonts w:eastAsia="黑体"/>
      <w:b/>
      <w:snapToGrid w:val="0"/>
      <w:kern w:val="44"/>
      <w:sz w:val="36"/>
      <w:lang w:val="en-US" w:eastAsia="zh-CN"/>
    </w:rPr>
  </w:style>
  <w:style w:type="character" w:customStyle="1" w:styleId="132">
    <w:name w:val="标准文本 Char"/>
    <w:link w:val="84"/>
    <w:qFormat/>
    <w:uiPriority w:val="0"/>
    <w:rPr>
      <w:rFonts w:eastAsia="宋体" w:cs="宋体"/>
      <w:kern w:val="2"/>
      <w:sz w:val="24"/>
      <w:lang w:val="en-US" w:eastAsia="zh-CN" w:bidi="ar-SA"/>
    </w:rPr>
  </w:style>
  <w:style w:type="character" w:customStyle="1" w:styleId="133">
    <w:name w:val="标题 2 Char"/>
    <w:link w:val="4"/>
    <w:qFormat/>
    <w:uiPriority w:val="0"/>
    <w:rPr>
      <w:rFonts w:ascii="Arial" w:hAnsi="Arial" w:eastAsia="黑体"/>
      <w:b/>
      <w:snapToGrid w:val="0"/>
      <w:kern w:val="44"/>
      <w:sz w:val="28"/>
      <w:lang w:val="en-US" w:eastAsia="zh-CN" w:bidi="ar-SA"/>
    </w:rPr>
  </w:style>
  <w:style w:type="character" w:customStyle="1" w:styleId="134">
    <w:name w:val="标题 6 Char"/>
    <w:link w:val="9"/>
    <w:qFormat/>
    <w:uiPriority w:val="0"/>
    <w:rPr>
      <w:rFonts w:ascii="黑体" w:hAnsi="黑体" w:eastAsia="楷体"/>
      <w:b/>
      <w:kern w:val="2"/>
      <w:sz w:val="24"/>
      <w:lang w:val="en-US" w:eastAsia="zh-CN" w:bidi="ar-SA"/>
    </w:rPr>
  </w:style>
  <w:style w:type="character" w:customStyle="1" w:styleId="135">
    <w:name w:val="Char Char12"/>
    <w:qFormat/>
    <w:uiPriority w:val="0"/>
    <w:rPr>
      <w:rFonts w:ascii="Century Gothic" w:hAnsi="楷体_GB2312" w:eastAsia="Century Gothic" w:cs="楷体_GB2312"/>
      <w:kern w:val="2"/>
      <w:sz w:val="21"/>
      <w:szCs w:val="21"/>
      <w:lang w:val="en-US" w:eastAsia="zh-CN" w:bidi="ar-SA"/>
    </w:rPr>
  </w:style>
  <w:style w:type="character" w:customStyle="1" w:styleId="136">
    <w:name w:val="文档结构图 Char"/>
    <w:link w:val="16"/>
    <w:qFormat/>
    <w:uiPriority w:val="0"/>
    <w:rPr>
      <w:rFonts w:eastAsia="宋体"/>
      <w:snapToGrid w:val="0"/>
      <w:sz w:val="21"/>
      <w:lang w:val="en-US" w:eastAsia="zh-CN" w:bidi="ar-SA"/>
    </w:rPr>
  </w:style>
  <w:style w:type="character" w:customStyle="1" w:styleId="137">
    <w:name w:val="正文段 Char Char"/>
    <w:link w:val="96"/>
    <w:qFormat/>
    <w:uiPriority w:val="0"/>
    <w:rPr>
      <w:sz w:val="24"/>
    </w:rPr>
  </w:style>
  <w:style w:type="character" w:customStyle="1" w:styleId="138">
    <w:name w:val="ziti11"/>
    <w:qFormat/>
    <w:uiPriority w:val="0"/>
    <w:rPr>
      <w:rFonts w:hint="default" w:ascii="ˎ̥" w:hAnsi="ˎ̥"/>
      <w:color w:val="000000"/>
      <w:sz w:val="18"/>
    </w:rPr>
  </w:style>
  <w:style w:type="character" w:customStyle="1" w:styleId="139">
    <w:name w:val="Char Char21"/>
    <w:qFormat/>
    <w:uiPriority w:val="0"/>
    <w:rPr>
      <w:rFonts w:eastAsia="Century Gothic"/>
      <w:b/>
      <w:bCs/>
      <w:kern w:val="44"/>
      <w:sz w:val="32"/>
      <w:szCs w:val="44"/>
      <w:lang w:val="en-US" w:eastAsia="zh-CN" w:bidi="ar-SA"/>
    </w:rPr>
  </w:style>
  <w:style w:type="character" w:customStyle="1" w:styleId="140">
    <w:name w:val="纯文本 Char Char Char Char Char Char Char Char Char Char Char Char Char Char2"/>
    <w:qFormat/>
    <w:uiPriority w:val="0"/>
    <w:rPr>
      <w:rFonts w:ascii="Century Gothic" w:hAnsi="楷体_GB2312" w:eastAsia="Century Gothic" w:cs="楷体_GB2312"/>
      <w:kern w:val="2"/>
      <w:sz w:val="21"/>
      <w:szCs w:val="21"/>
      <w:lang w:val="en-US" w:eastAsia="zh-CN" w:bidi="ar-SA"/>
    </w:rPr>
  </w:style>
  <w:style w:type="character" w:customStyle="1" w:styleId="141">
    <w:name w:val="批注文字 Char"/>
    <w:link w:val="17"/>
    <w:qFormat/>
    <w:uiPriority w:val="0"/>
    <w:rPr>
      <w:kern w:val="2"/>
      <w:sz w:val="21"/>
    </w:rPr>
  </w:style>
  <w:style w:type="character" w:customStyle="1" w:styleId="142">
    <w:name w:val="标题 4 Char"/>
    <w:link w:val="7"/>
    <w:qFormat/>
    <w:uiPriority w:val="0"/>
    <w:rPr>
      <w:rFonts w:ascii="黑体" w:eastAsia="黑体"/>
      <w:b/>
      <w:kern w:val="2"/>
      <w:sz w:val="24"/>
      <w:lang w:val="en-US" w:eastAsia="zh-CN" w:bidi="ar-SA"/>
    </w:rPr>
  </w:style>
  <w:style w:type="character" w:customStyle="1" w:styleId="143">
    <w:name w:val="纯文本 Char1"/>
    <w:link w:val="25"/>
    <w:qFormat/>
    <w:uiPriority w:val="0"/>
    <w:rPr>
      <w:rFonts w:ascii="宋体" w:hAnsi="Courier New"/>
      <w:snapToGrid/>
      <w:sz w:val="18"/>
    </w:rPr>
  </w:style>
  <w:style w:type="character" w:customStyle="1" w:styleId="144">
    <w:name w:val="普通文字 Char Char1"/>
    <w:qFormat/>
    <w:uiPriority w:val="0"/>
    <w:rPr>
      <w:rFonts w:ascii="宋体" w:hAnsi="Courier New" w:eastAsia="宋体"/>
      <w:kern w:val="2"/>
      <w:sz w:val="21"/>
      <w:lang w:val="en-US" w:eastAsia="zh-CN" w:bidi="ar-SA"/>
    </w:rPr>
  </w:style>
  <w:style w:type="character" w:customStyle="1" w:styleId="145">
    <w:name w:val="标题 7 Char"/>
    <w:link w:val="10"/>
    <w:qFormat/>
    <w:uiPriority w:val="0"/>
    <w:rPr>
      <w:rFonts w:ascii="Arial" w:hAnsi="Arial" w:eastAsia="宋体"/>
      <w:b/>
      <w:kern w:val="2"/>
      <w:sz w:val="24"/>
      <w:lang w:val="en-US" w:eastAsia="zh-CN" w:bidi="ar-SA"/>
    </w:rPr>
  </w:style>
  <w:style w:type="character" w:customStyle="1" w:styleId="146">
    <w:name w:val="NormalCharacter"/>
    <w:semiHidden/>
    <w:qFormat/>
    <w:uiPriority w:val="0"/>
    <w:rPr>
      <w:snapToGrid w:val="0"/>
      <w:sz w:val="21"/>
      <w:lang w:val="en-US" w:eastAsia="zh-CN" w:bidi="ar-SA"/>
    </w:rPr>
  </w:style>
  <w:style w:type="character" w:customStyle="1" w:styleId="147">
    <w:name w:val="标题 8 Char"/>
    <w:link w:val="11"/>
    <w:qFormat/>
    <w:uiPriority w:val="0"/>
    <w:rPr>
      <w:rFonts w:ascii="黑体" w:hAnsi="黑体" w:eastAsia="楷体"/>
      <w:kern w:val="2"/>
      <w:sz w:val="24"/>
      <w:lang w:val="en-US" w:eastAsia="zh-CN" w:bidi="ar-SA"/>
    </w:rPr>
  </w:style>
  <w:style w:type="character" w:customStyle="1" w:styleId="148">
    <w:name w:val="正文标准 Char"/>
    <w:link w:val="93"/>
    <w:qFormat/>
    <w:uiPriority w:val="0"/>
    <w:rPr>
      <w:kern w:val="2"/>
      <w:sz w:val="24"/>
      <w:szCs w:val="21"/>
    </w:rPr>
  </w:style>
  <w:style w:type="character" w:customStyle="1" w:styleId="149">
    <w:name w:val="tpc_content1"/>
    <w:qFormat/>
    <w:uiPriority w:val="0"/>
    <w:rPr>
      <w:sz w:val="20"/>
      <w:szCs w:val="20"/>
    </w:rPr>
  </w:style>
  <w:style w:type="character" w:customStyle="1" w:styleId="150">
    <w:name w:val="htd0"/>
    <w:basedOn w:val="45"/>
    <w:qFormat/>
    <w:uiPriority w:val="0"/>
  </w:style>
  <w:style w:type="character" w:customStyle="1" w:styleId="151">
    <w:name w:val="正文缩进 Char"/>
    <w:link w:val="6"/>
    <w:qFormat/>
    <w:uiPriority w:val="0"/>
    <w:rPr>
      <w:rFonts w:eastAsia="宋体"/>
      <w:kern w:val="2"/>
      <w:sz w:val="21"/>
      <w:lang w:val="en-US" w:eastAsia="zh-CN"/>
    </w:rPr>
  </w:style>
  <w:style w:type="character" w:customStyle="1" w:styleId="152">
    <w:name w:val="页脚 Char"/>
    <w:link w:val="30"/>
    <w:qFormat/>
    <w:uiPriority w:val="0"/>
    <w:rPr>
      <w:rFonts w:eastAsia="宋体"/>
      <w:snapToGrid w:val="0"/>
      <w:sz w:val="18"/>
      <w:lang w:val="en-US" w:eastAsia="zh-CN"/>
    </w:rPr>
  </w:style>
  <w:style w:type="character" w:customStyle="1" w:styleId="153">
    <w:name w:val="标题 3 Char"/>
    <w:link w:val="5"/>
    <w:qFormat/>
    <w:uiPriority w:val="0"/>
    <w:rPr>
      <w:rFonts w:ascii="宋体" w:eastAsia="宋体"/>
      <w:b/>
      <w:kern w:val="2"/>
      <w:sz w:val="28"/>
      <w:lang w:val="en-US" w:eastAsia="zh-CN" w:bidi="ar-SA"/>
    </w:rPr>
  </w:style>
  <w:style w:type="character" w:customStyle="1" w:styleId="154">
    <w:name w:val="页眉 Char"/>
    <w:link w:val="31"/>
    <w:qFormat/>
    <w:uiPriority w:val="99"/>
    <w:rPr>
      <w:rFonts w:eastAsia="宋体"/>
      <w:snapToGrid w:val="0"/>
      <w:sz w:val="18"/>
      <w:lang w:val="en-US" w:eastAsia="zh-CN"/>
    </w:rPr>
  </w:style>
  <w:style w:type="character" w:customStyle="1" w:styleId="155">
    <w:name w:val="正文文本缩进 Char"/>
    <w:link w:val="19"/>
    <w:qFormat/>
    <w:uiPriority w:val="0"/>
    <w:rPr>
      <w:rFonts w:ascii="宋体" w:hAnsi="宋体" w:eastAsia="宋体"/>
      <w:snapToGrid w:val="0"/>
      <w:sz w:val="24"/>
      <w:lang w:val="en-US" w:eastAsia="zh-CN" w:bidi="ar-SA"/>
    </w:rPr>
  </w:style>
  <w:style w:type="character" w:customStyle="1" w:styleId="156">
    <w:name w:val="apple-converted-space"/>
    <w:basedOn w:val="45"/>
    <w:qFormat/>
    <w:uiPriority w:val="0"/>
  </w:style>
  <w:style w:type="character" w:customStyle="1" w:styleId="157">
    <w:name w:val="表正文 Char1"/>
    <w:qFormat/>
    <w:uiPriority w:val="0"/>
    <w:rPr>
      <w:rFonts w:eastAsia="宋体"/>
      <w:kern w:val="2"/>
      <w:sz w:val="21"/>
      <w:lang w:val="en-US" w:eastAsia="zh-CN"/>
    </w:rPr>
  </w:style>
  <w:style w:type="character" w:customStyle="1" w:styleId="158">
    <w:name w:val="批注主题 Char"/>
    <w:link w:val="42"/>
    <w:qFormat/>
    <w:uiPriority w:val="0"/>
    <w:rPr>
      <w:b/>
      <w:bCs/>
      <w:snapToGrid/>
      <w:kern w:val="2"/>
      <w:sz w:val="21"/>
    </w:rPr>
  </w:style>
  <w:style w:type="character" w:customStyle="1" w:styleId="159">
    <w:name w:val="标题 Char"/>
    <w:link w:val="41"/>
    <w:qFormat/>
    <w:uiPriority w:val="0"/>
    <w:rPr>
      <w:rFonts w:ascii="Arial" w:hAnsi="Arial" w:eastAsia="宋体"/>
      <w:b/>
      <w:bCs/>
      <w:spacing w:val="60"/>
      <w:kern w:val="2"/>
      <w:sz w:val="32"/>
      <w:szCs w:val="24"/>
      <w:lang w:val="en-US" w:eastAsia="zh-CN" w:bidi="ar-SA"/>
    </w:rPr>
  </w:style>
  <w:style w:type="character" w:customStyle="1" w:styleId="160">
    <w:name w:val="标题 5 Char"/>
    <w:link w:val="8"/>
    <w:qFormat/>
    <w:uiPriority w:val="0"/>
    <w:rPr>
      <w:rFonts w:eastAsia="宋体"/>
      <w:b/>
      <w:bCs/>
      <w:snapToGrid w:val="0"/>
      <w:sz w:val="28"/>
      <w:szCs w:val="28"/>
      <w:lang w:val="en-US" w:eastAsia="zh-CN" w:bidi="ar-SA"/>
    </w:rPr>
  </w:style>
  <w:style w:type="character" w:customStyle="1" w:styleId="161">
    <w:name w:val="标题 1 Char1"/>
    <w:link w:val="3"/>
    <w:qFormat/>
    <w:uiPriority w:val="0"/>
    <w:rPr>
      <w:rFonts w:eastAsia="黑体"/>
      <w:b/>
      <w:snapToGrid w:val="0"/>
      <w:kern w:val="44"/>
      <w:sz w:val="36"/>
      <w:lang w:val="en-US" w:eastAsia="zh-CN" w:bidi="ar-SA"/>
    </w:rPr>
  </w:style>
  <w:style w:type="character" w:customStyle="1" w:styleId="162">
    <w:name w:val="text5"/>
    <w:qFormat/>
    <w:uiPriority w:val="0"/>
    <w:rPr>
      <w:rFonts w:ascii="_x000B__x000C_" w:hAnsi="_x000B__x000C_"/>
      <w:color w:val="000066"/>
      <w:spacing w:val="0"/>
      <w:sz w:val="18"/>
    </w:rPr>
  </w:style>
  <w:style w:type="character" w:customStyle="1" w:styleId="163">
    <w:name w:val="bulletintext1"/>
    <w:qFormat/>
    <w:uiPriority w:val="0"/>
    <w:rPr>
      <w:color w:val="000000"/>
      <w:sz w:val="18"/>
    </w:rPr>
  </w:style>
  <w:style w:type="character" w:customStyle="1" w:styleId="164">
    <w:name w:val="正文文本 3 Char"/>
    <w:link w:val="18"/>
    <w:qFormat/>
    <w:uiPriority w:val="0"/>
    <w:rPr>
      <w:rFonts w:eastAsia="宋体"/>
      <w:kern w:val="2"/>
      <w:sz w:val="16"/>
      <w:lang w:val="en-US" w:eastAsia="zh-CN" w:bidi="ar-SA"/>
    </w:rPr>
  </w:style>
  <w:style w:type="character" w:customStyle="1" w:styleId="165">
    <w:name w:val="fontstyle01"/>
    <w:qFormat/>
    <w:uiPriority w:val="0"/>
    <w:rPr>
      <w:rFonts w:hint="eastAsia" w:ascii="宋体" w:hAnsi="宋体" w:eastAsia="宋体"/>
      <w:color w:val="000000"/>
      <w:sz w:val="46"/>
      <w:szCs w:val="46"/>
    </w:rPr>
  </w:style>
  <w:style w:type="character" w:customStyle="1" w:styleId="166">
    <w:name w:val="正文文本 Char"/>
    <w:link w:val="2"/>
    <w:qFormat/>
    <w:uiPriority w:val="0"/>
    <w:rPr>
      <w:rFonts w:eastAsia="宋体"/>
      <w:snapToGrid w:val="0"/>
      <w:sz w:val="21"/>
      <w:lang w:val="en-US" w:eastAsia="zh-CN" w:bidi="ar-SA"/>
    </w:rPr>
  </w:style>
  <w:style w:type="character" w:customStyle="1" w:styleId="167">
    <w:name w:val="zbggtop11 style5"/>
    <w:basedOn w:val="45"/>
    <w:qFormat/>
    <w:uiPriority w:val="0"/>
  </w:style>
  <w:style w:type="character" w:customStyle="1" w:styleId="168">
    <w:name w:val="正文2 Char"/>
    <w:link w:val="98"/>
    <w:qFormat/>
    <w:uiPriority w:val="0"/>
    <w:rPr>
      <w:rFonts w:eastAsia="宋体"/>
      <w:kern w:val="2"/>
      <w:sz w:val="24"/>
      <w:lang w:val="en-US" w:eastAsia="zh-CN" w:bidi="ar-SA"/>
    </w:rPr>
  </w:style>
  <w:style w:type="character" w:customStyle="1" w:styleId="169">
    <w:name w:val="纯文本 Char"/>
    <w:link w:val="95"/>
    <w:qFormat/>
    <w:uiPriority w:val="0"/>
    <w:rPr>
      <w:rFonts w:ascii="Century Gothic" w:hAnsi="楷体_GB2312" w:eastAsia="Century Gothic"/>
      <w:kern w:val="2"/>
      <w:sz w:val="21"/>
      <w:lang w:bidi="ar-SA"/>
    </w:rPr>
  </w:style>
  <w:style w:type="character" w:customStyle="1" w:styleId="170">
    <w:name w:val="表正文 Char"/>
    <w:qFormat/>
    <w:uiPriority w:val="0"/>
    <w:rPr>
      <w:sz w:val="21"/>
    </w:rPr>
  </w:style>
  <w:style w:type="paragraph" w:customStyle="1" w:styleId="171">
    <w:name w:val="表格正文"/>
    <w:basedOn w:val="1"/>
    <w:qFormat/>
    <w:uiPriority w:val="0"/>
    <w:pPr>
      <w:widowControl/>
      <w:jc w:val="center"/>
    </w:pPr>
    <w:rPr>
      <w:rFonts w:ascii="宋体" w:hAnsi="宋体" w:cs="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A50E1-C09B-4911-8CFC-E6205AC1A52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112</Pages>
  <Words>53133</Words>
  <Characters>15192</Characters>
  <Lines>126</Lines>
  <Paragraphs>136</Paragraphs>
  <TotalTime>242</TotalTime>
  <ScaleCrop>false</ScaleCrop>
  <LinksUpToDate>false</LinksUpToDate>
  <CharactersWithSpaces>68189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2021-05-21T01:19:00Z</dcterms:created>
  <dc:creator>黎似玖</dc:creator>
  <cp:lastModifiedBy>李果</cp:lastModifiedBy>
  <cp:lastPrinted>2017-06-13T02:08:00Z</cp:lastPrinted>
  <dcterms:modified xsi:type="dcterms:W3CDTF">2021-11-03T03:50:09Z</dcterms:modified>
  <dc:title>开发区环境监测站部分仪器采购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0DC8B7989A1F41C3812848D6D7F1BACB</vt:lpwstr>
  </property>
</Properties>
</file>