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11"/>
      <w:bookmarkStart w:id="1" w:name="_Toc35393797"/>
      <w:r>
        <w:rPr>
          <w:rFonts w:hint="eastAsia" w:ascii="华文中宋" w:hAnsi="华文中宋" w:eastAsia="华文中宋"/>
        </w:rPr>
        <w:t>新疆海丰诚信项目管理有限公司关于塔城地区党政机关办公用房土地权属测绘项目的竞争性磋商公告</w:t>
      </w:r>
      <w:bookmarkEnd w:id="0"/>
      <w:bookmarkEnd w:id="1"/>
    </w:p>
    <w:p/>
    <w:p>
      <w:pPr>
        <w:pBdr>
          <w:top w:val="single" w:color="auto" w:sz="4" w:space="1"/>
          <w:left w:val="single" w:color="auto" w:sz="4" w:space="4"/>
          <w:bottom w:val="single" w:color="auto" w:sz="4" w:space="1"/>
          <w:right w:val="single" w:color="auto" w:sz="4" w:space="4"/>
        </w:pBdr>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color w:val="FF0000"/>
          <w:sz w:val="28"/>
          <w:szCs w:val="28"/>
        </w:rPr>
        <w:t>塔城地区党政机关办公用房土地权属测绘项目</w:t>
      </w:r>
      <w:r>
        <w:rPr>
          <w:rFonts w:hint="eastAsia" w:ascii="仿宋" w:hAnsi="仿宋" w:eastAsia="仿宋"/>
          <w:sz w:val="28"/>
          <w:szCs w:val="28"/>
        </w:rPr>
        <w:t>的潜在供应商应在</w:t>
      </w:r>
      <w:r>
        <w:rPr>
          <w:rFonts w:hint="eastAsia" w:ascii="仿宋" w:hAnsi="仿宋" w:eastAsia="仿宋"/>
          <w:color w:val="FF0000"/>
          <w:sz w:val="28"/>
          <w:szCs w:val="28"/>
        </w:rPr>
        <w:t>新疆塔城地区塔城市光明路祥云小区5-15门头</w:t>
      </w:r>
      <w:r>
        <w:rPr>
          <w:rFonts w:hint="eastAsia" w:ascii="仿宋" w:hAnsi="仿宋" w:eastAsia="仿宋"/>
          <w:sz w:val="28"/>
          <w:szCs w:val="28"/>
        </w:rPr>
        <w:t>获取采购文件，并于2021年11月</w:t>
      </w:r>
      <w:r>
        <w:rPr>
          <w:rFonts w:hint="eastAsia" w:ascii="仿宋" w:hAnsi="仿宋" w:eastAsia="仿宋"/>
          <w:sz w:val="28"/>
          <w:szCs w:val="28"/>
          <w:lang w:val="en-US" w:eastAsia="zh-CN"/>
        </w:rPr>
        <w:t>23</w:t>
      </w:r>
      <w:r>
        <w:rPr>
          <w:rFonts w:hint="eastAsia" w:ascii="仿宋" w:hAnsi="仿宋" w:eastAsia="仿宋"/>
          <w:sz w:val="28"/>
          <w:szCs w:val="28"/>
        </w:rPr>
        <w:t xml:space="preserve">日 </w:t>
      </w:r>
      <w:r>
        <w:rPr>
          <w:rFonts w:hint="eastAsia" w:ascii="仿宋" w:hAnsi="仿宋" w:eastAsia="仿宋"/>
          <w:sz w:val="28"/>
          <w:szCs w:val="28"/>
          <w:lang w:val="en-US" w:eastAsia="zh-CN"/>
        </w:rPr>
        <w:t>10</w:t>
      </w:r>
      <w:r>
        <w:rPr>
          <w:rFonts w:hint="eastAsia" w:ascii="仿宋" w:hAnsi="仿宋" w:eastAsia="仿宋"/>
          <w:sz w:val="28"/>
          <w:szCs w:val="28"/>
        </w:rPr>
        <w:t>:30（北京时间）前递交投标文件。</w:t>
      </w:r>
    </w:p>
    <w:p/>
    <w:p>
      <w:pPr>
        <w:pStyle w:val="4"/>
        <w:spacing w:line="240" w:lineRule="auto"/>
        <w:rPr>
          <w:rFonts w:ascii="黑体" w:hAnsi="黑体" w:cs="宋体"/>
          <w:b w:val="0"/>
          <w:sz w:val="28"/>
          <w:szCs w:val="28"/>
        </w:rPr>
      </w:pPr>
      <w:bookmarkStart w:id="2" w:name="_Toc35393629"/>
      <w:bookmarkStart w:id="3" w:name="_Toc35393798"/>
      <w:bookmarkStart w:id="4" w:name="_Toc28359089"/>
      <w:bookmarkStart w:id="5" w:name="_Toc28359012"/>
      <w:r>
        <w:rPr>
          <w:rFonts w:hint="eastAsia" w:ascii="黑体" w:hAnsi="黑体" w:cs="宋体"/>
          <w:b w:val="0"/>
          <w:sz w:val="28"/>
          <w:szCs w:val="28"/>
        </w:rPr>
        <w:t>一、项目基本情况</w:t>
      </w:r>
      <w:bookmarkEnd w:id="2"/>
      <w:bookmarkEnd w:id="3"/>
      <w:bookmarkEnd w:id="4"/>
      <w:bookmarkEnd w:id="5"/>
    </w:p>
    <w:p>
      <w:pPr>
        <w:pStyle w:val="7"/>
        <w:widowControl/>
        <w:ind w:firstLine="560" w:firstLineChars="200"/>
        <w:rPr>
          <w:rFonts w:ascii="仿宋" w:hAnsi="仿宋" w:eastAsia="仿宋"/>
          <w:sz w:val="28"/>
          <w:szCs w:val="28"/>
        </w:rPr>
      </w:pPr>
      <w:r>
        <w:rPr>
          <w:rFonts w:hint="eastAsia" w:ascii="仿宋" w:hAnsi="仿宋" w:eastAsia="仿宋"/>
          <w:sz w:val="28"/>
          <w:szCs w:val="28"/>
        </w:rPr>
        <w:t>项目编号：TDZFCG（HFCX）20211103</w:t>
      </w:r>
    </w:p>
    <w:p>
      <w:pPr>
        <w:ind w:firstLine="560" w:firstLineChars="200"/>
        <w:rPr>
          <w:rFonts w:ascii="仿宋" w:hAnsi="仿宋" w:eastAsia="仿宋"/>
          <w:color w:val="FF0000"/>
          <w:sz w:val="28"/>
          <w:szCs w:val="28"/>
        </w:rPr>
      </w:pPr>
      <w:r>
        <w:rPr>
          <w:rFonts w:hint="eastAsia" w:ascii="仿宋" w:hAnsi="仿宋" w:eastAsia="仿宋"/>
          <w:sz w:val="28"/>
          <w:szCs w:val="28"/>
        </w:rPr>
        <w:t>项目名称：</w:t>
      </w:r>
      <w:r>
        <w:rPr>
          <w:rFonts w:hint="eastAsia" w:ascii="仿宋" w:hAnsi="仿宋" w:eastAsia="仿宋"/>
          <w:color w:val="FF0000"/>
          <w:sz w:val="28"/>
          <w:szCs w:val="28"/>
        </w:rPr>
        <w:t>塔城地区党政机关办公用房土地权属测绘项目</w:t>
      </w:r>
    </w:p>
    <w:p>
      <w:pPr>
        <w:ind w:firstLine="560" w:firstLineChars="200"/>
        <w:rPr>
          <w:rFonts w:ascii="仿宋" w:hAnsi="仿宋" w:eastAsia="仿宋"/>
          <w:sz w:val="28"/>
          <w:szCs w:val="28"/>
        </w:rPr>
      </w:pPr>
      <w:r>
        <w:rPr>
          <w:rFonts w:hint="eastAsia" w:ascii="仿宋" w:hAnsi="仿宋" w:eastAsia="仿宋"/>
          <w:sz w:val="28"/>
          <w:szCs w:val="28"/>
        </w:rPr>
        <w:t>采购方式：竞争性磋商</w:t>
      </w:r>
    </w:p>
    <w:p>
      <w:pPr>
        <w:ind w:firstLine="560" w:firstLineChars="200"/>
        <w:rPr>
          <w:rFonts w:ascii="仿宋" w:hAnsi="仿宋" w:eastAsia="仿宋"/>
          <w:sz w:val="28"/>
          <w:szCs w:val="28"/>
        </w:rPr>
      </w:pPr>
      <w:r>
        <w:rPr>
          <w:rFonts w:hint="eastAsia" w:ascii="仿宋" w:hAnsi="仿宋" w:eastAsia="仿宋"/>
          <w:sz w:val="28"/>
          <w:szCs w:val="28"/>
        </w:rPr>
        <w:t>预算金额（元）：400000</w:t>
      </w:r>
    </w:p>
    <w:p>
      <w:pPr>
        <w:ind w:firstLine="560" w:firstLineChars="200"/>
        <w:rPr>
          <w:rFonts w:ascii="仿宋" w:hAnsi="仿宋" w:eastAsia="仿宋"/>
          <w:sz w:val="28"/>
          <w:szCs w:val="28"/>
        </w:rPr>
      </w:pPr>
      <w:r>
        <w:rPr>
          <w:rFonts w:hint="eastAsia" w:ascii="仿宋" w:hAnsi="仿宋" w:eastAsia="仿宋"/>
          <w:sz w:val="28"/>
          <w:szCs w:val="28"/>
        </w:rPr>
        <w:t>最高限价（元）：400000</w:t>
      </w:r>
    </w:p>
    <w:p>
      <w:pPr>
        <w:ind w:firstLine="560" w:firstLineChars="200"/>
        <w:rPr>
          <w:rFonts w:ascii="仿宋" w:hAnsi="仿宋" w:eastAsia="仿宋"/>
          <w:sz w:val="28"/>
          <w:szCs w:val="28"/>
        </w:rPr>
      </w:pPr>
      <w:r>
        <w:rPr>
          <w:rFonts w:hint="eastAsia" w:ascii="仿宋" w:hAnsi="仿宋" w:eastAsia="仿宋"/>
          <w:sz w:val="28"/>
          <w:szCs w:val="28"/>
        </w:rPr>
        <w:t>采购需求：党政机关办公用房（约50宗地）土地权属测绘服务，须对项目进行土地权属界址点测绘，绘制宗地图，并办理不动产权证，具体服务内容详见招标文件。</w:t>
      </w:r>
    </w:p>
    <w:p>
      <w:pPr>
        <w:ind w:firstLine="560" w:firstLineChars="200"/>
        <w:rPr>
          <w:rFonts w:ascii="仿宋" w:hAnsi="仿宋" w:eastAsia="仿宋"/>
          <w:sz w:val="28"/>
          <w:szCs w:val="28"/>
        </w:rPr>
      </w:pPr>
      <w:r>
        <w:rPr>
          <w:rFonts w:hint="eastAsia" w:ascii="仿宋" w:hAnsi="仿宋" w:eastAsia="仿宋"/>
          <w:sz w:val="28"/>
          <w:szCs w:val="28"/>
        </w:rPr>
        <w:t>合同履行期限：合同签订后30天内完成测绘工作并提供测绘成果。</w:t>
      </w:r>
    </w:p>
    <w:p>
      <w:pPr>
        <w:ind w:firstLine="560" w:firstLineChars="200"/>
        <w:rPr>
          <w:rFonts w:ascii="仿宋" w:hAnsi="仿宋" w:eastAsia="仿宋"/>
          <w:sz w:val="28"/>
          <w:szCs w:val="28"/>
        </w:rPr>
      </w:pPr>
      <w:r>
        <w:rPr>
          <w:rFonts w:hint="eastAsia" w:ascii="仿宋" w:hAnsi="仿宋" w:eastAsia="仿宋"/>
          <w:sz w:val="28"/>
          <w:szCs w:val="28"/>
        </w:rPr>
        <w:t>本项目（否）接受联合体。</w:t>
      </w:r>
    </w:p>
    <w:p>
      <w:pPr>
        <w:pStyle w:val="4"/>
        <w:numPr>
          <w:ilvl w:val="0"/>
          <w:numId w:val="1"/>
        </w:numPr>
        <w:spacing w:line="240" w:lineRule="auto"/>
        <w:rPr>
          <w:rFonts w:ascii="黑体" w:hAnsi="黑体" w:cs="宋体"/>
          <w:b w:val="0"/>
          <w:sz w:val="28"/>
          <w:szCs w:val="28"/>
        </w:rPr>
      </w:pPr>
      <w:bookmarkStart w:id="6" w:name="_Toc28359013"/>
      <w:bookmarkStart w:id="7" w:name="_Toc28359090"/>
      <w:bookmarkStart w:id="8" w:name="_Toc35393799"/>
      <w:bookmarkStart w:id="9" w:name="_Toc35393630"/>
      <w:r>
        <w:rPr>
          <w:rFonts w:hint="eastAsia" w:ascii="黑体" w:hAnsi="黑体" w:cs="宋体"/>
          <w:b w:val="0"/>
          <w:sz w:val="28"/>
          <w:szCs w:val="28"/>
        </w:rPr>
        <w:t>申请人的资格要求：</w:t>
      </w:r>
      <w:bookmarkEnd w:id="6"/>
      <w:bookmarkEnd w:id="7"/>
      <w:bookmarkEnd w:id="8"/>
      <w:bookmarkEnd w:id="9"/>
    </w:p>
    <w:p>
      <w:pPr>
        <w:pStyle w:val="7"/>
        <w:widowControl/>
        <w:spacing w:line="360" w:lineRule="atLeast"/>
      </w:pPr>
      <w:bookmarkStart w:id="10" w:name="_Toc28359014"/>
      <w:bookmarkStart w:id="11" w:name="_Toc35393800"/>
      <w:bookmarkStart w:id="12" w:name="_Toc35393631"/>
      <w:bookmarkStart w:id="13" w:name="_Toc28359091"/>
      <w:r>
        <w:rPr>
          <w:rFonts w:hint="eastAsia" w:ascii="仿宋" w:hAnsi="仿宋" w:eastAsia="仿宋" w:cs="仿宋"/>
          <w:color w:val="000000"/>
          <w:sz w:val="27"/>
          <w:szCs w:val="27"/>
        </w:rPr>
        <w:t>1、须符合《中华人民共和国政府采购法》第22条规定；</w:t>
      </w:r>
    </w:p>
    <w:p>
      <w:pPr>
        <w:pStyle w:val="7"/>
        <w:widowControl/>
        <w:spacing w:line="360" w:lineRule="atLeast"/>
        <w:ind w:firstLine="480"/>
      </w:pPr>
      <w:r>
        <w:rPr>
          <w:rFonts w:hint="eastAsia" w:ascii="仿宋" w:hAnsi="仿宋" w:eastAsia="仿宋" w:cs="仿宋"/>
          <w:color w:val="000000"/>
          <w:sz w:val="27"/>
          <w:szCs w:val="27"/>
        </w:rPr>
        <w:t>（1）具有独立承担民事责任的能力的供应商；</w:t>
      </w:r>
    </w:p>
    <w:p>
      <w:pPr>
        <w:pStyle w:val="7"/>
        <w:widowControl/>
        <w:spacing w:line="360" w:lineRule="atLeast"/>
        <w:ind w:firstLine="480"/>
      </w:pPr>
      <w:r>
        <w:rPr>
          <w:rFonts w:hint="eastAsia" w:ascii="仿宋" w:hAnsi="仿宋" w:eastAsia="仿宋" w:cs="仿宋"/>
          <w:color w:val="000000"/>
          <w:sz w:val="27"/>
          <w:szCs w:val="27"/>
        </w:rPr>
        <w:t>（2）具有良好的商业信誉和健全的财务会计制度；</w:t>
      </w:r>
    </w:p>
    <w:p>
      <w:pPr>
        <w:pStyle w:val="7"/>
        <w:widowControl/>
        <w:spacing w:line="360" w:lineRule="atLeast"/>
        <w:ind w:firstLine="480"/>
      </w:pPr>
      <w:r>
        <w:rPr>
          <w:rFonts w:hint="eastAsia" w:ascii="仿宋" w:hAnsi="仿宋" w:eastAsia="仿宋" w:cs="仿宋"/>
          <w:color w:val="000000"/>
          <w:sz w:val="27"/>
          <w:szCs w:val="27"/>
        </w:rPr>
        <w:t>（3）具有履行合同所必需的设备和专业技术能力；</w:t>
      </w:r>
    </w:p>
    <w:p>
      <w:pPr>
        <w:pStyle w:val="7"/>
        <w:widowControl/>
        <w:spacing w:line="360" w:lineRule="atLeast"/>
        <w:ind w:firstLine="480"/>
      </w:pPr>
      <w:r>
        <w:rPr>
          <w:rFonts w:hint="eastAsia" w:ascii="仿宋" w:hAnsi="仿宋" w:eastAsia="仿宋" w:cs="仿宋"/>
          <w:color w:val="000000"/>
          <w:sz w:val="27"/>
          <w:szCs w:val="27"/>
        </w:rPr>
        <w:t>（4）有依法缴纳税收和社会保障资金的良好记录；</w:t>
      </w:r>
    </w:p>
    <w:p>
      <w:pPr>
        <w:pStyle w:val="7"/>
        <w:widowControl/>
        <w:spacing w:line="360" w:lineRule="atLeast"/>
        <w:ind w:firstLine="480"/>
      </w:pPr>
      <w:r>
        <w:rPr>
          <w:rFonts w:hint="eastAsia" w:ascii="仿宋" w:hAnsi="仿宋" w:eastAsia="仿宋" w:cs="仿宋"/>
          <w:color w:val="000000"/>
          <w:sz w:val="27"/>
          <w:szCs w:val="27"/>
        </w:rPr>
        <w:t>（5）参加本次采购活动前三年内，在经营活动中没有重大违法记录；</w:t>
      </w:r>
    </w:p>
    <w:p>
      <w:pPr>
        <w:pStyle w:val="7"/>
        <w:widowControl/>
        <w:spacing w:line="360" w:lineRule="atLeast"/>
        <w:ind w:firstLine="480"/>
      </w:pPr>
      <w:r>
        <w:rPr>
          <w:rFonts w:hint="eastAsia" w:ascii="仿宋" w:hAnsi="仿宋" w:eastAsia="仿宋" w:cs="仿宋"/>
          <w:color w:val="000000"/>
          <w:sz w:val="27"/>
          <w:szCs w:val="27"/>
        </w:rPr>
        <w:t>（6）法律、行政法规规定的其他条件。</w:t>
      </w:r>
    </w:p>
    <w:p>
      <w:pPr>
        <w:pStyle w:val="7"/>
        <w:widowControl/>
        <w:spacing w:line="360" w:lineRule="atLeast"/>
      </w:pPr>
      <w:r>
        <w:rPr>
          <w:rFonts w:hint="eastAsia" w:ascii="仿宋" w:hAnsi="仿宋" w:eastAsia="仿宋" w:cs="仿宋"/>
          <w:color w:val="000000"/>
          <w:sz w:val="27"/>
          <w:szCs w:val="27"/>
        </w:rPr>
        <w:t>2、招标项目需要落实的政府采购政策：</w:t>
      </w:r>
    </w:p>
    <w:p>
      <w:pPr>
        <w:pStyle w:val="7"/>
        <w:widowControl/>
        <w:spacing w:line="360" w:lineRule="atLeast"/>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 xml:space="preserve">（1）《政府采购促进中小企业发展管理办法》（财库〔2020〕46号）； </w:t>
      </w:r>
    </w:p>
    <w:p>
      <w:pPr>
        <w:pStyle w:val="7"/>
        <w:widowControl/>
        <w:spacing w:line="360" w:lineRule="atLeast"/>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（2）《财政部、司法部关于政府采购支持监狱企业发展有关问题的通知》（财库〔2014〕68号）；</w:t>
      </w:r>
    </w:p>
    <w:p>
      <w:pPr>
        <w:pStyle w:val="7"/>
        <w:widowControl/>
        <w:spacing w:line="360" w:lineRule="atLeast"/>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（3）《国务院办公厅关于建立政府强制采购节能产品制度的通知》（国办发〔2007〕51号）；</w:t>
      </w:r>
    </w:p>
    <w:p>
      <w:pPr>
        <w:pStyle w:val="7"/>
        <w:widowControl/>
        <w:spacing w:line="360" w:lineRule="atLeast"/>
        <w:ind w:firstLine="540" w:firstLineChars="200"/>
      </w:pPr>
      <w:r>
        <w:rPr>
          <w:rFonts w:hint="eastAsia" w:ascii="仿宋" w:hAnsi="仿宋" w:eastAsia="仿宋" w:cs="仿宋"/>
          <w:color w:val="000000"/>
          <w:sz w:val="27"/>
          <w:szCs w:val="27"/>
        </w:rPr>
        <w:t>（4）《财政部 民政部 中国残疾人联合会关于促进残疾人就业政府采购政策的通知》财库〔2017〕141号 ；节能环保等。</w:t>
      </w:r>
    </w:p>
    <w:p>
      <w:pPr>
        <w:pStyle w:val="7"/>
        <w:widowControl/>
        <w:spacing w:line="360" w:lineRule="atLeast"/>
        <w:rPr>
          <w:rFonts w:ascii="仿宋" w:hAnsi="仿宋" w:eastAsia="仿宋" w:cs="仿宋"/>
          <w:color w:val="000000"/>
          <w:sz w:val="27"/>
          <w:szCs w:val="27"/>
        </w:rPr>
      </w:pPr>
      <w:r>
        <w:rPr>
          <w:rFonts w:hint="eastAsia" w:ascii="仿宋" w:hAnsi="仿宋" w:eastAsia="仿宋" w:cs="仿宋"/>
          <w:color w:val="000000"/>
          <w:sz w:val="27"/>
          <w:szCs w:val="27"/>
        </w:rPr>
        <w:t>3、本项目的特定资格要求：</w:t>
      </w:r>
    </w:p>
    <w:p>
      <w:pPr>
        <w:pStyle w:val="7"/>
        <w:widowControl/>
        <w:spacing w:line="360" w:lineRule="atLeast"/>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（1）投标供应商须具有行政主管部门核发的有效期内的测绘资质（含工程测量、不动产测绘）乙级及以上资质；</w:t>
      </w:r>
    </w:p>
    <w:p>
      <w:pPr>
        <w:pStyle w:val="7"/>
        <w:widowControl/>
        <w:spacing w:line="360" w:lineRule="atLeast"/>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（2）拟派项目负责人具有行政主管部门核发的测绘工程师及以上技术职称；</w:t>
      </w:r>
    </w:p>
    <w:p>
      <w:pPr>
        <w:pStyle w:val="7"/>
        <w:widowControl/>
        <w:spacing w:line="360" w:lineRule="atLeast"/>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（3）信誉要求：参加政府采购活动前三年内未被列入“信用中国”网站(www.creditchina.gov.cn)失信被执行人、重大税收违法案件当事人和“中国政府采购”网站（www.ccgp.gov.cn）政府采购严重违法失信行为记录名单。</w:t>
      </w:r>
    </w:p>
    <w:p>
      <w:pPr>
        <w:pStyle w:val="4"/>
        <w:spacing w:line="240" w:lineRule="auto"/>
        <w:rPr>
          <w:rFonts w:ascii="黑体" w:hAnsi="黑体" w:cs="宋体"/>
          <w:b w:val="0"/>
          <w:sz w:val="28"/>
          <w:szCs w:val="28"/>
        </w:rPr>
      </w:pPr>
      <w:r>
        <w:rPr>
          <w:rFonts w:hint="eastAsia" w:ascii="黑体" w:hAnsi="黑体" w:cs="宋体"/>
          <w:b w:val="0"/>
          <w:sz w:val="28"/>
          <w:szCs w:val="28"/>
        </w:rPr>
        <w:t>三、获取采购文件</w:t>
      </w:r>
      <w:bookmarkEnd w:id="10"/>
      <w:bookmarkEnd w:id="11"/>
      <w:bookmarkEnd w:id="12"/>
      <w:bookmarkEnd w:id="13"/>
    </w:p>
    <w:p>
      <w:pPr>
        <w:pStyle w:val="7"/>
        <w:widowControl/>
        <w:spacing w:line="300" w:lineRule="atLeast"/>
        <w:ind w:firstLine="540" w:firstLineChars="200"/>
      </w:pPr>
      <w:bookmarkStart w:id="14" w:name="_Toc35393801"/>
      <w:bookmarkStart w:id="15" w:name="_Toc28359092"/>
      <w:bookmarkStart w:id="16" w:name="_Toc35393632"/>
      <w:bookmarkStart w:id="17" w:name="_Toc28359015"/>
      <w:r>
        <w:rPr>
          <w:rFonts w:hint="eastAsia" w:ascii="仿宋" w:hAnsi="仿宋" w:eastAsia="仿宋" w:cs="仿宋"/>
          <w:color w:val="000000"/>
          <w:sz w:val="27"/>
          <w:szCs w:val="27"/>
        </w:rPr>
        <w:t>时间：2021年11月</w:t>
      </w:r>
      <w:r>
        <w:rPr>
          <w:rFonts w:hint="eastAsia" w:ascii="仿宋" w:hAnsi="仿宋" w:eastAsia="仿宋" w:cs="仿宋"/>
          <w:color w:val="000000"/>
          <w:sz w:val="27"/>
          <w:szCs w:val="27"/>
          <w:lang w:val="en-US" w:eastAsia="zh-CN"/>
        </w:rPr>
        <w:t>11</w:t>
      </w:r>
      <w:r>
        <w:rPr>
          <w:rFonts w:hint="eastAsia" w:ascii="仿宋" w:hAnsi="仿宋" w:eastAsia="仿宋" w:cs="仿宋"/>
          <w:color w:val="000000"/>
          <w:sz w:val="27"/>
          <w:szCs w:val="27"/>
        </w:rPr>
        <w:t>日至2021年11月</w:t>
      </w:r>
      <w:r>
        <w:rPr>
          <w:rFonts w:hint="eastAsia" w:ascii="仿宋" w:hAnsi="仿宋" w:eastAsia="仿宋" w:cs="仿宋"/>
          <w:color w:val="000000"/>
          <w:sz w:val="27"/>
          <w:szCs w:val="27"/>
          <w:lang w:val="en-US" w:eastAsia="zh-CN"/>
        </w:rPr>
        <w:t>18</w:t>
      </w:r>
      <w:r>
        <w:rPr>
          <w:rFonts w:hint="eastAsia" w:ascii="仿宋" w:hAnsi="仿宋" w:eastAsia="仿宋" w:cs="仿宋"/>
          <w:color w:val="000000"/>
          <w:sz w:val="27"/>
          <w:szCs w:val="27"/>
        </w:rPr>
        <w:t>日（每天上午10：00—14：00，下午16：00—19：30时；北京时间，节假日除外）</w:t>
      </w:r>
    </w:p>
    <w:p>
      <w:pPr>
        <w:pStyle w:val="7"/>
        <w:widowControl/>
        <w:spacing w:line="300" w:lineRule="atLeast"/>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地点：新疆海丰诚信项目管理有限公司招标</w:t>
      </w:r>
      <w:bookmarkStart w:id="44" w:name="_GoBack"/>
      <w:bookmarkEnd w:id="44"/>
      <w:r>
        <w:rPr>
          <w:rFonts w:hint="eastAsia" w:ascii="仿宋" w:hAnsi="仿宋" w:eastAsia="仿宋" w:cs="仿宋"/>
          <w:color w:val="000000"/>
          <w:sz w:val="27"/>
          <w:szCs w:val="27"/>
        </w:rPr>
        <w:t xml:space="preserve">部办公室（新疆塔城地区塔城市祥云小区5-15门头） </w:t>
      </w:r>
    </w:p>
    <w:p>
      <w:pPr>
        <w:pStyle w:val="7"/>
        <w:widowControl/>
        <w:spacing w:line="300" w:lineRule="atLeast"/>
        <w:ind w:firstLine="540" w:firstLineChars="200"/>
        <w:rPr>
          <w:rFonts w:ascii="仿宋" w:hAnsi="仿宋" w:eastAsia="仿宋" w:cs="仿宋"/>
          <w:color w:val="000000"/>
          <w:sz w:val="27"/>
          <w:szCs w:val="27"/>
        </w:rPr>
      </w:pPr>
      <w:r>
        <w:rPr>
          <w:rFonts w:hint="eastAsia" w:ascii="仿宋" w:hAnsi="仿宋" w:eastAsia="仿宋" w:cs="仿宋"/>
          <w:color w:val="000000"/>
          <w:sz w:val="27"/>
          <w:szCs w:val="27"/>
        </w:rPr>
        <w:t>售价（元）：200元</w:t>
      </w:r>
    </w:p>
    <w:p>
      <w:pPr>
        <w:pStyle w:val="7"/>
        <w:widowControl/>
        <w:spacing w:line="300" w:lineRule="atLeast"/>
        <w:ind w:firstLine="540" w:firstLineChars="200"/>
        <w:rPr>
          <w:rFonts w:ascii="仿宋" w:hAnsi="仿宋" w:eastAsia="仿宋" w:cs="仿宋"/>
          <w:b/>
          <w:bCs/>
          <w:color w:val="000000"/>
          <w:sz w:val="27"/>
          <w:szCs w:val="27"/>
        </w:rPr>
      </w:pPr>
      <w:r>
        <w:rPr>
          <w:rFonts w:hint="eastAsia" w:ascii="仿宋" w:hAnsi="仿宋" w:eastAsia="仿宋" w:cs="仿宋"/>
          <w:color w:val="000000"/>
          <w:sz w:val="27"/>
          <w:szCs w:val="27"/>
        </w:rPr>
        <w:t>方式：现场领取；</w:t>
      </w:r>
      <w:r>
        <w:rPr>
          <w:rFonts w:hint="eastAsia" w:ascii="仿宋" w:hAnsi="仿宋" w:eastAsia="仿宋" w:cs="仿宋"/>
          <w:b/>
          <w:bCs/>
          <w:color w:val="000000"/>
          <w:sz w:val="27"/>
          <w:szCs w:val="27"/>
        </w:rPr>
        <w:t>投标供应商购买招标文件时应提交的资料：</w:t>
      </w:r>
    </w:p>
    <w:p>
      <w:pPr>
        <w:pStyle w:val="7"/>
        <w:widowControl/>
        <w:spacing w:line="315" w:lineRule="atLeast"/>
        <w:ind w:firstLine="420"/>
        <w:rPr>
          <w:rFonts w:ascii="sans-serif" w:hAnsi="sans-serif" w:eastAsia="sans-serif" w:cs="sans-serif"/>
          <w:color w:val="000000"/>
          <w:szCs w:val="24"/>
        </w:rPr>
      </w:pPr>
      <w:r>
        <w:rPr>
          <w:rFonts w:hint="eastAsia" w:ascii="仿宋" w:hAnsi="仿宋" w:eastAsia="仿宋" w:cs="仿宋"/>
          <w:color w:val="000000"/>
          <w:sz w:val="27"/>
          <w:szCs w:val="27"/>
        </w:rPr>
        <w:t>（1）有效的营业执照原件（经营范围须满足本次采购要求）； </w:t>
      </w:r>
    </w:p>
    <w:p>
      <w:pPr>
        <w:pStyle w:val="7"/>
        <w:widowControl/>
        <w:spacing w:line="315" w:lineRule="atLeast"/>
        <w:ind w:firstLine="420"/>
        <w:rPr>
          <w:rFonts w:ascii="sans-serif" w:hAnsi="sans-serif" w:eastAsia="sans-serif" w:cs="sans-serif"/>
          <w:color w:val="000000"/>
          <w:szCs w:val="24"/>
        </w:rPr>
      </w:pPr>
      <w:r>
        <w:rPr>
          <w:rFonts w:hint="eastAsia" w:ascii="仿宋" w:hAnsi="仿宋" w:eastAsia="仿宋" w:cs="仿宋"/>
          <w:color w:val="000000"/>
          <w:sz w:val="27"/>
          <w:szCs w:val="27"/>
        </w:rPr>
        <w:t>（2）法定代表人资格证明书原件或法定代表人授权委托书原件；</w:t>
      </w:r>
    </w:p>
    <w:p>
      <w:pPr>
        <w:pStyle w:val="7"/>
        <w:widowControl/>
        <w:spacing w:line="315" w:lineRule="atLeast"/>
        <w:ind w:firstLine="420"/>
        <w:rPr>
          <w:rFonts w:ascii="仿宋" w:hAnsi="仿宋" w:eastAsia="仿宋" w:cs="仿宋"/>
          <w:color w:val="000000"/>
          <w:sz w:val="27"/>
          <w:szCs w:val="27"/>
        </w:rPr>
      </w:pPr>
      <w:r>
        <w:rPr>
          <w:rFonts w:hint="eastAsia" w:ascii="仿宋" w:hAnsi="仿宋" w:eastAsia="仿宋" w:cs="仿宋"/>
          <w:color w:val="000000"/>
          <w:sz w:val="27"/>
          <w:szCs w:val="27"/>
        </w:rPr>
        <w:t>（3）法定代表人身份证原件或法定代表人授权代表身份证原件； </w:t>
      </w:r>
    </w:p>
    <w:p>
      <w:pPr>
        <w:pStyle w:val="7"/>
        <w:widowControl/>
        <w:spacing w:line="315" w:lineRule="atLeast"/>
        <w:ind w:firstLine="270" w:firstLineChars="100"/>
        <w:rPr>
          <w:rFonts w:ascii="仿宋" w:hAnsi="仿宋" w:eastAsia="仿宋" w:cs="仿宋"/>
          <w:color w:val="000000"/>
          <w:sz w:val="27"/>
          <w:szCs w:val="27"/>
        </w:rPr>
      </w:pPr>
      <w:r>
        <w:rPr>
          <w:rFonts w:hint="eastAsia" w:ascii="仿宋" w:hAnsi="仿宋" w:eastAsia="仿宋" w:cs="仿宋"/>
          <w:color w:val="000000"/>
          <w:sz w:val="27"/>
          <w:szCs w:val="27"/>
        </w:rPr>
        <w:t xml:space="preserve"> （4）行政主管部门核发的有效期内的测绘资质（含工程测量、不动产测绘）乙级及以上资质证书原件；</w:t>
      </w:r>
    </w:p>
    <w:p>
      <w:pPr>
        <w:pStyle w:val="7"/>
        <w:widowControl/>
        <w:spacing w:line="315" w:lineRule="atLeast"/>
        <w:ind w:firstLine="270" w:firstLineChars="100"/>
        <w:rPr>
          <w:rFonts w:ascii="仿宋" w:hAnsi="仿宋" w:eastAsia="仿宋" w:cs="仿宋"/>
          <w:color w:val="000000"/>
          <w:sz w:val="27"/>
          <w:szCs w:val="27"/>
        </w:rPr>
      </w:pPr>
      <w:r>
        <w:rPr>
          <w:rFonts w:hint="eastAsia" w:ascii="仿宋" w:hAnsi="仿宋" w:eastAsia="仿宋" w:cs="仿宋"/>
          <w:color w:val="000000"/>
          <w:sz w:val="27"/>
          <w:szCs w:val="27"/>
        </w:rPr>
        <w:t xml:space="preserve"> （5）项目负责人职称证书原件或复印件加盖单位公章；</w:t>
      </w:r>
    </w:p>
    <w:p>
      <w:pPr>
        <w:pStyle w:val="7"/>
        <w:widowControl/>
        <w:spacing w:line="315" w:lineRule="atLeast"/>
        <w:ind w:firstLine="420"/>
        <w:rPr>
          <w:rFonts w:ascii="仿宋" w:hAnsi="仿宋" w:eastAsia="仿宋" w:cs="仿宋"/>
          <w:color w:val="000000"/>
          <w:sz w:val="27"/>
          <w:szCs w:val="27"/>
        </w:rPr>
      </w:pPr>
      <w:r>
        <w:rPr>
          <w:rFonts w:hint="eastAsia" w:ascii="仿宋" w:hAnsi="仿宋" w:eastAsia="仿宋" w:cs="仿宋"/>
          <w:color w:val="000000"/>
          <w:sz w:val="27"/>
          <w:szCs w:val="27"/>
        </w:rPr>
        <w:t>（6）“信用中国”网站、“中国政府采购”截图复印件加盖公章（查询渠道：“信用中国”网站www.creditchina.gov.cn、中国政府采购”网站（www.ccgp.gov.cn）。</w:t>
      </w:r>
    </w:p>
    <w:p>
      <w:pPr>
        <w:pStyle w:val="7"/>
        <w:widowControl/>
        <w:spacing w:line="315" w:lineRule="atLeast"/>
        <w:ind w:firstLine="420"/>
        <w:rPr>
          <w:rFonts w:ascii="仿宋" w:hAnsi="仿宋" w:eastAsia="仿宋" w:cs="仿宋"/>
          <w:b/>
          <w:bCs/>
          <w:color w:val="000000"/>
          <w:sz w:val="27"/>
          <w:szCs w:val="27"/>
        </w:rPr>
      </w:pPr>
      <w:r>
        <w:rPr>
          <w:rFonts w:hint="eastAsia" w:ascii="仿宋" w:hAnsi="仿宋" w:eastAsia="仿宋" w:cs="仿宋"/>
          <w:b/>
          <w:bCs/>
          <w:color w:val="000000"/>
          <w:sz w:val="27"/>
          <w:szCs w:val="27"/>
        </w:rPr>
        <w:t>注：以上资料提供不齐者不予接受；所有资料的复印件并加盖企业公章装订成册；</w:t>
      </w:r>
    </w:p>
    <w:p>
      <w:pPr>
        <w:pStyle w:val="4"/>
        <w:spacing w:line="240" w:lineRule="auto"/>
        <w:rPr>
          <w:rFonts w:ascii="黑体" w:hAnsi="黑体" w:cs="宋体"/>
          <w:b w:val="0"/>
          <w:sz w:val="28"/>
          <w:szCs w:val="28"/>
        </w:rPr>
      </w:pPr>
      <w:r>
        <w:rPr>
          <w:rFonts w:hint="eastAsia" w:ascii="黑体" w:hAnsi="黑体" w:cs="宋体"/>
          <w:b w:val="0"/>
          <w:sz w:val="28"/>
          <w:szCs w:val="28"/>
        </w:rPr>
        <w:t>四、响应文件提交</w:t>
      </w:r>
      <w:bookmarkEnd w:id="14"/>
      <w:bookmarkEnd w:id="15"/>
      <w:bookmarkEnd w:id="16"/>
      <w:bookmarkEnd w:id="17"/>
    </w:p>
    <w:p>
      <w:pPr>
        <w:pStyle w:val="7"/>
        <w:widowControl/>
        <w:spacing w:line="300" w:lineRule="atLeast"/>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cs="仿宋"/>
          <w:color w:val="000000"/>
          <w:sz w:val="27"/>
          <w:szCs w:val="27"/>
        </w:rPr>
        <w:t>2021年11月</w:t>
      </w:r>
      <w:r>
        <w:rPr>
          <w:rFonts w:hint="eastAsia" w:ascii="仿宋" w:hAnsi="仿宋" w:eastAsia="仿宋" w:cs="仿宋"/>
          <w:color w:val="000000"/>
          <w:sz w:val="27"/>
          <w:szCs w:val="27"/>
          <w:lang w:val="en-US" w:eastAsia="zh-CN"/>
        </w:rPr>
        <w:t>23</w:t>
      </w:r>
      <w:r>
        <w:rPr>
          <w:rFonts w:hint="eastAsia" w:ascii="仿宋" w:hAnsi="仿宋" w:eastAsia="仿宋" w:cs="仿宋"/>
          <w:color w:val="000000"/>
          <w:sz w:val="27"/>
          <w:szCs w:val="27"/>
        </w:rPr>
        <w:t>日</w:t>
      </w:r>
      <w:r>
        <w:rPr>
          <w:rFonts w:hint="eastAsia" w:ascii="仿宋" w:hAnsi="仿宋" w:eastAsia="仿宋" w:cs="仿宋"/>
          <w:color w:val="000000"/>
          <w:sz w:val="27"/>
          <w:szCs w:val="27"/>
          <w:lang w:val="en-US" w:eastAsia="zh-CN"/>
        </w:rPr>
        <w:t>10</w:t>
      </w:r>
      <w:r>
        <w:rPr>
          <w:rFonts w:hint="eastAsia" w:ascii="仿宋" w:hAnsi="仿宋" w:eastAsia="仿宋" w:cs="仿宋"/>
          <w:color w:val="000000"/>
          <w:sz w:val="27"/>
          <w:szCs w:val="27"/>
        </w:rPr>
        <w:t>:30（北京时间）</w:t>
      </w:r>
    </w:p>
    <w:p>
      <w:pPr>
        <w:ind w:firstLine="560" w:firstLineChars="200"/>
        <w:rPr>
          <w:rFonts w:ascii="仿宋" w:hAnsi="仿宋" w:eastAsia="仿宋"/>
          <w:sz w:val="28"/>
          <w:szCs w:val="28"/>
        </w:rPr>
      </w:pPr>
      <w:r>
        <w:rPr>
          <w:rFonts w:hint="eastAsia" w:ascii="仿宋" w:hAnsi="仿宋" w:eastAsia="仿宋"/>
          <w:sz w:val="28"/>
          <w:szCs w:val="28"/>
        </w:rPr>
        <w:t>地点：新疆海丰诚信项目管理有限公司二楼会议室（新疆塔城地区塔城市祥云小区5-15门头） （如有变动另行通知）</w:t>
      </w:r>
    </w:p>
    <w:p>
      <w:pPr>
        <w:pStyle w:val="4"/>
        <w:spacing w:line="240" w:lineRule="auto"/>
        <w:rPr>
          <w:rFonts w:ascii="黑体" w:hAnsi="黑体" w:cs="宋体"/>
          <w:b w:val="0"/>
          <w:sz w:val="28"/>
          <w:szCs w:val="28"/>
        </w:rPr>
      </w:pPr>
      <w:bookmarkStart w:id="18" w:name="_Toc35393633"/>
      <w:bookmarkStart w:id="19" w:name="_Toc28359093"/>
      <w:bookmarkStart w:id="20" w:name="_Toc28359016"/>
      <w:bookmarkStart w:id="21" w:name="_Toc35393802"/>
      <w:r>
        <w:rPr>
          <w:rFonts w:hint="eastAsia" w:ascii="黑体" w:hAnsi="黑体" w:cs="宋体"/>
          <w:b w:val="0"/>
          <w:sz w:val="28"/>
          <w:szCs w:val="28"/>
        </w:rPr>
        <w:t>五、开启（竞争性磋商方式必须填写）</w:t>
      </w:r>
      <w:bookmarkEnd w:id="18"/>
      <w:bookmarkEnd w:id="19"/>
      <w:bookmarkEnd w:id="20"/>
      <w:bookmarkEnd w:id="21"/>
    </w:p>
    <w:p>
      <w:pPr>
        <w:ind w:firstLine="560" w:firstLineChars="200"/>
        <w:rPr>
          <w:rFonts w:ascii="仿宋" w:hAnsi="仿宋" w:eastAsia="仿宋"/>
          <w:sz w:val="28"/>
          <w:szCs w:val="28"/>
          <w:u w:val="single"/>
        </w:rPr>
      </w:pPr>
      <w:r>
        <w:rPr>
          <w:rFonts w:hint="eastAsia" w:ascii="仿宋" w:hAnsi="仿宋" w:eastAsia="仿宋"/>
          <w:sz w:val="28"/>
          <w:szCs w:val="28"/>
        </w:rPr>
        <w:t>时间：2021年11月</w:t>
      </w:r>
      <w:r>
        <w:rPr>
          <w:rFonts w:hint="eastAsia" w:ascii="仿宋" w:hAnsi="仿宋" w:eastAsia="仿宋"/>
          <w:sz w:val="28"/>
          <w:szCs w:val="28"/>
          <w:lang w:val="en-US" w:eastAsia="zh-CN"/>
        </w:rPr>
        <w:t>23</w:t>
      </w:r>
      <w:r>
        <w:rPr>
          <w:rFonts w:hint="eastAsia" w:ascii="仿宋" w:hAnsi="仿宋" w:eastAsia="仿宋"/>
          <w:sz w:val="28"/>
          <w:szCs w:val="28"/>
        </w:rPr>
        <w:t>日</w:t>
      </w:r>
      <w:r>
        <w:rPr>
          <w:rFonts w:hint="eastAsia" w:ascii="仿宋" w:hAnsi="仿宋" w:eastAsia="仿宋"/>
          <w:sz w:val="28"/>
          <w:szCs w:val="28"/>
          <w:lang w:val="en-US" w:eastAsia="zh-CN"/>
        </w:rPr>
        <w:t>10</w:t>
      </w:r>
      <w:r>
        <w:rPr>
          <w:rFonts w:hint="eastAsia" w:ascii="仿宋" w:hAnsi="仿宋" w:eastAsia="仿宋"/>
          <w:sz w:val="28"/>
          <w:szCs w:val="28"/>
        </w:rPr>
        <w:t>:30（北京时间）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地点：新疆海丰诚信项目管理有限公司二楼会议室（新疆塔城地区塔城市祥云小区5-15门头） （如有变动另行通知）</w:t>
      </w:r>
    </w:p>
    <w:p>
      <w:pPr>
        <w:pStyle w:val="4"/>
        <w:spacing w:line="240" w:lineRule="auto"/>
        <w:rPr>
          <w:rFonts w:ascii="黑体" w:hAnsi="黑体" w:cs="宋体"/>
          <w:b w:val="0"/>
          <w:sz w:val="28"/>
          <w:szCs w:val="28"/>
        </w:rPr>
      </w:pPr>
      <w:bookmarkStart w:id="22" w:name="_Toc28359017"/>
      <w:bookmarkStart w:id="23" w:name="_Toc35393634"/>
      <w:bookmarkStart w:id="24" w:name="_Toc28359094"/>
      <w:bookmarkStart w:id="25" w:name="_Toc35393803"/>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w:t>
      </w:r>
      <w:r>
        <w:rPr>
          <w:rFonts w:hint="eastAsia" w:ascii="仿宋" w:hAnsi="仿宋" w:eastAsia="仿宋" w:cs="宋体"/>
          <w:kern w:val="0"/>
          <w:sz w:val="28"/>
          <w:szCs w:val="28"/>
          <w:lang w:eastAsia="zh-CN"/>
        </w:rPr>
        <w:t>工作日</w:t>
      </w:r>
      <w:r>
        <w:rPr>
          <w:rFonts w:hint="eastAsia" w:ascii="仿宋" w:hAnsi="仿宋" w:eastAsia="仿宋" w:cs="宋体"/>
          <w:kern w:val="0"/>
          <w:sz w:val="28"/>
          <w:szCs w:val="28"/>
        </w:rPr>
        <w:t>。</w:t>
      </w:r>
    </w:p>
    <w:p>
      <w:pPr>
        <w:pStyle w:val="4"/>
        <w:spacing w:line="240" w:lineRule="auto"/>
        <w:rPr>
          <w:rFonts w:ascii="仿宋" w:hAnsi="仿宋" w:cs="宋体"/>
          <w:kern w:val="0"/>
          <w:sz w:val="28"/>
          <w:szCs w:val="28"/>
        </w:rPr>
      </w:pPr>
      <w:bookmarkStart w:id="26" w:name="_Toc35393804"/>
      <w:bookmarkStart w:id="27" w:name="_Toc35393635"/>
      <w:r>
        <w:rPr>
          <w:rFonts w:hint="eastAsia" w:ascii="黑体" w:hAnsi="黑体" w:cs="宋体"/>
          <w:b w:val="0"/>
          <w:sz w:val="28"/>
          <w:szCs w:val="28"/>
        </w:rPr>
        <w:t>七、其他补充事宜</w:t>
      </w:r>
      <w:bookmarkEnd w:id="26"/>
      <w:bookmarkEnd w:id="27"/>
      <w:r>
        <w:rPr>
          <w:rFonts w:hint="eastAsia" w:ascii="黑体" w:hAnsi="黑体" w:cs="宋体"/>
          <w:b w:val="0"/>
          <w:sz w:val="28"/>
          <w:szCs w:val="28"/>
        </w:rPr>
        <w:t>：</w:t>
      </w:r>
    </w:p>
    <w:p>
      <w:pPr>
        <w:pStyle w:val="4"/>
        <w:spacing w:line="240" w:lineRule="auto"/>
        <w:rPr>
          <w:rFonts w:ascii="黑体" w:hAnsi="黑体" w:cs="宋体"/>
          <w:b w:val="0"/>
          <w:sz w:val="28"/>
          <w:szCs w:val="28"/>
        </w:rPr>
      </w:pPr>
      <w:bookmarkStart w:id="28" w:name="_Toc35393805"/>
      <w:bookmarkStart w:id="29" w:name="_Toc28359095"/>
      <w:bookmarkStart w:id="30" w:name="_Toc35393636"/>
      <w:bookmarkStart w:id="31" w:name="_Toc28359018"/>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spacing w:line="240" w:lineRule="auto"/>
        <w:ind w:firstLine="560" w:firstLineChars="200"/>
        <w:rPr>
          <w:rFonts w:ascii="仿宋" w:hAnsi="仿宋" w:eastAsia="仿宋" w:cs="宋体"/>
          <w:b w:val="0"/>
          <w:sz w:val="28"/>
          <w:szCs w:val="28"/>
        </w:rPr>
      </w:pPr>
      <w:bookmarkStart w:id="32" w:name="_Toc28359019"/>
      <w:bookmarkStart w:id="33" w:name="_Toc35393637"/>
      <w:bookmarkStart w:id="34" w:name="_Toc35393806"/>
      <w:bookmarkStart w:id="35" w:name="_Toc28359096"/>
      <w:r>
        <w:rPr>
          <w:rFonts w:hint="eastAsia" w:ascii="仿宋" w:hAnsi="仿宋" w:eastAsia="仿宋" w:cs="宋体"/>
          <w:b w:val="0"/>
          <w:sz w:val="28"/>
          <w:szCs w:val="28"/>
        </w:rPr>
        <w:t>1.采购人信息</w:t>
      </w:r>
      <w:bookmarkEnd w:id="32"/>
      <w:bookmarkEnd w:id="33"/>
      <w:bookmarkEnd w:id="34"/>
      <w:bookmarkEnd w:id="35"/>
    </w:p>
    <w:p>
      <w:pPr>
        <w:ind w:firstLine="840" w:firstLineChars="300"/>
        <w:jc w:val="left"/>
        <w:rPr>
          <w:rFonts w:ascii="仿宋" w:hAnsi="仿宋" w:eastAsia="仿宋" w:cs="宋体"/>
          <w:bCs/>
          <w:sz w:val="28"/>
          <w:szCs w:val="28"/>
        </w:rPr>
      </w:pPr>
      <w:r>
        <w:rPr>
          <w:rFonts w:hint="eastAsia" w:ascii="仿宋" w:hAnsi="仿宋" w:eastAsia="仿宋"/>
          <w:sz w:val="28"/>
          <w:szCs w:val="28"/>
        </w:rPr>
        <w:t>名    称</w:t>
      </w:r>
      <w:r>
        <w:rPr>
          <w:rFonts w:hint="eastAsia" w:ascii="仿宋" w:hAnsi="仿宋" w:eastAsia="仿宋" w:cs="宋体"/>
          <w:bCs/>
          <w:sz w:val="28"/>
          <w:szCs w:val="28"/>
        </w:rPr>
        <w:t>：塔城地区机关事务管理局</w:t>
      </w:r>
    </w:p>
    <w:p>
      <w:pPr>
        <w:ind w:left="1129" w:leftChars="371" w:hanging="350" w:hangingChars="125"/>
        <w:jc w:val="left"/>
        <w:rPr>
          <w:rFonts w:ascii="仿宋" w:hAnsi="仿宋" w:eastAsia="仿宋" w:cs="宋体"/>
          <w:bCs/>
          <w:sz w:val="28"/>
          <w:szCs w:val="28"/>
        </w:rPr>
      </w:pPr>
      <w:r>
        <w:rPr>
          <w:rFonts w:hint="eastAsia" w:ascii="仿宋" w:hAnsi="仿宋" w:eastAsia="仿宋"/>
          <w:sz w:val="28"/>
          <w:szCs w:val="28"/>
        </w:rPr>
        <w:t>地    址：</w:t>
      </w:r>
      <w:r>
        <w:rPr>
          <w:rFonts w:hint="eastAsia" w:ascii="仿宋" w:hAnsi="仿宋" w:eastAsia="仿宋"/>
          <w:sz w:val="28"/>
          <w:szCs w:val="28"/>
          <w:lang w:eastAsia="zh-CN"/>
        </w:rPr>
        <w:t>塔城市</w:t>
      </w:r>
      <w:r>
        <w:rPr>
          <w:rFonts w:hint="eastAsia" w:ascii="仿宋" w:hAnsi="仿宋" w:eastAsia="仿宋" w:cs="宋体"/>
          <w:bCs/>
          <w:sz w:val="28"/>
          <w:szCs w:val="28"/>
        </w:rPr>
        <w:t>巴克图路宁城宾馆4号楼</w:t>
      </w:r>
    </w:p>
    <w:p>
      <w:pPr>
        <w:ind w:left="1129" w:leftChars="371" w:hanging="350" w:hangingChars="125"/>
        <w:jc w:val="left"/>
        <w:rPr>
          <w:rFonts w:ascii="仿宋" w:hAnsi="仿宋" w:eastAsia="仿宋" w:cs="宋体"/>
          <w:bCs/>
          <w:sz w:val="28"/>
          <w:szCs w:val="28"/>
        </w:rPr>
      </w:pPr>
      <w:r>
        <w:rPr>
          <w:rFonts w:hint="eastAsia" w:ascii="仿宋" w:hAnsi="仿宋" w:eastAsia="仿宋"/>
          <w:sz w:val="28"/>
          <w:szCs w:val="28"/>
        </w:rPr>
        <w:t>联系方式：</w:t>
      </w:r>
      <w:r>
        <w:rPr>
          <w:rFonts w:hint="eastAsia" w:ascii="仿宋" w:hAnsi="仿宋" w:eastAsia="仿宋" w:cs="宋体"/>
          <w:bCs/>
          <w:sz w:val="28"/>
          <w:szCs w:val="28"/>
        </w:rPr>
        <w:t>18935808568 </w:t>
      </w:r>
    </w:p>
    <w:p>
      <w:pPr>
        <w:pStyle w:val="4"/>
        <w:spacing w:line="240" w:lineRule="auto"/>
        <w:ind w:firstLine="560" w:firstLineChars="200"/>
        <w:rPr>
          <w:rFonts w:ascii="仿宋" w:hAnsi="仿宋" w:eastAsia="仿宋" w:cs="宋体"/>
          <w:b w:val="0"/>
          <w:sz w:val="28"/>
          <w:szCs w:val="28"/>
        </w:rPr>
      </w:pPr>
      <w:bookmarkStart w:id="36" w:name="_Toc35393638"/>
      <w:bookmarkStart w:id="37" w:name="_Toc28359097"/>
      <w:bookmarkStart w:id="38" w:name="_Toc28359020"/>
      <w:bookmarkStart w:id="39" w:name="_Toc35393807"/>
      <w:r>
        <w:rPr>
          <w:rFonts w:hint="eastAsia" w:ascii="仿宋" w:hAnsi="仿宋" w:eastAsia="仿宋" w:cs="宋体"/>
          <w:b w:val="0"/>
          <w:sz w:val="28"/>
          <w:szCs w:val="28"/>
        </w:rPr>
        <w:t>2.采购代理机构信息</w:t>
      </w:r>
      <w:bookmarkEnd w:id="36"/>
      <w:bookmarkEnd w:id="37"/>
      <w:bookmarkEnd w:id="38"/>
      <w:bookmarkEnd w:id="39"/>
    </w:p>
    <w:p>
      <w:pPr>
        <w:pStyle w:val="7"/>
        <w:widowControl/>
        <w:ind w:firstLine="840" w:firstLineChars="300"/>
      </w:pPr>
      <w:r>
        <w:rPr>
          <w:rFonts w:hint="eastAsia" w:ascii="仿宋" w:hAnsi="仿宋" w:eastAsia="仿宋"/>
          <w:sz w:val="28"/>
          <w:szCs w:val="28"/>
        </w:rPr>
        <w:t>名    称：</w:t>
      </w:r>
      <w:r>
        <w:rPr>
          <w:rFonts w:hint="eastAsia" w:ascii="仿宋" w:hAnsi="仿宋" w:eastAsia="仿宋" w:cs="宋体"/>
          <w:bCs/>
          <w:kern w:val="2"/>
          <w:sz w:val="28"/>
          <w:szCs w:val="28"/>
        </w:rPr>
        <w:t>新疆海丰诚信项目管理有限公司</w:t>
      </w:r>
      <w:r>
        <w:rPr>
          <w:sz w:val="27"/>
          <w:szCs w:val="27"/>
        </w:rPr>
        <w:t xml:space="preserve"> </w:t>
      </w:r>
    </w:p>
    <w:p>
      <w:pPr>
        <w:spacing w:line="360" w:lineRule="auto"/>
        <w:ind w:firstLine="840" w:firstLineChars="300"/>
        <w:rPr>
          <w:sz w:val="27"/>
          <w:szCs w:val="27"/>
        </w:rPr>
      </w:pPr>
      <w:r>
        <w:rPr>
          <w:rFonts w:hint="eastAsia" w:ascii="仿宋" w:hAnsi="仿宋" w:eastAsia="仿宋"/>
          <w:sz w:val="28"/>
          <w:szCs w:val="28"/>
        </w:rPr>
        <w:t>地　　址：</w:t>
      </w:r>
      <w:r>
        <w:rPr>
          <w:rFonts w:hint="eastAsia" w:ascii="仿宋" w:hAnsi="仿宋" w:eastAsia="仿宋" w:cs="宋体"/>
          <w:bCs/>
          <w:sz w:val="28"/>
          <w:szCs w:val="28"/>
        </w:rPr>
        <w:t>新疆塔城地区塔城市光明路祥云小区5-1</w:t>
      </w:r>
      <w:r>
        <w:rPr>
          <w:rFonts w:hint="eastAsia" w:ascii="仿宋" w:hAnsi="仿宋" w:eastAsia="仿宋" w:cs="宋体"/>
          <w:bCs/>
          <w:sz w:val="28"/>
          <w:szCs w:val="28"/>
          <w:lang w:val="en-US" w:eastAsia="zh-CN"/>
        </w:rPr>
        <w:t>5</w:t>
      </w:r>
      <w:r>
        <w:rPr>
          <w:rFonts w:hint="eastAsia" w:ascii="仿宋" w:hAnsi="仿宋" w:eastAsia="仿宋" w:cs="宋体"/>
          <w:bCs/>
          <w:sz w:val="28"/>
          <w:szCs w:val="28"/>
        </w:rPr>
        <w:t>门头</w:t>
      </w:r>
      <w:r>
        <w:rPr>
          <w:sz w:val="27"/>
          <w:szCs w:val="27"/>
        </w:rPr>
        <w:t xml:space="preserve"> </w:t>
      </w:r>
    </w:p>
    <w:p>
      <w:pPr>
        <w:spacing w:line="360" w:lineRule="auto"/>
        <w:ind w:firstLine="840" w:firstLineChars="300"/>
        <w:rPr>
          <w:rFonts w:ascii="仿宋" w:hAnsi="仿宋" w:eastAsia="仿宋" w:cs="宋体"/>
          <w:bCs/>
          <w:sz w:val="28"/>
          <w:szCs w:val="28"/>
        </w:rPr>
      </w:pPr>
      <w:r>
        <w:rPr>
          <w:rFonts w:hint="eastAsia" w:ascii="仿宋" w:hAnsi="仿宋" w:eastAsia="仿宋"/>
          <w:sz w:val="28"/>
          <w:szCs w:val="28"/>
        </w:rPr>
        <w:t>联系方式：</w:t>
      </w:r>
      <w:r>
        <w:rPr>
          <w:rFonts w:hint="eastAsia" w:ascii="仿宋" w:hAnsi="仿宋" w:eastAsia="仿宋" w:cs="宋体"/>
          <w:bCs/>
          <w:sz w:val="28"/>
          <w:szCs w:val="28"/>
        </w:rPr>
        <w:t>0901-6225410</w:t>
      </w:r>
    </w:p>
    <w:p>
      <w:pPr>
        <w:pStyle w:val="4"/>
        <w:spacing w:line="240" w:lineRule="auto"/>
        <w:ind w:firstLine="840" w:firstLineChars="300"/>
        <w:rPr>
          <w:rFonts w:ascii="仿宋" w:hAnsi="仿宋" w:eastAsia="仿宋" w:cs="宋体"/>
          <w:b w:val="0"/>
          <w:sz w:val="28"/>
          <w:szCs w:val="28"/>
        </w:rPr>
      </w:pPr>
      <w:bookmarkStart w:id="40" w:name="_Toc35393808"/>
      <w:bookmarkStart w:id="41" w:name="_Toc35393639"/>
      <w:bookmarkStart w:id="42" w:name="_Toc28359098"/>
      <w:bookmarkStart w:id="43" w:name="_Toc28359021"/>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6"/>
        <w:ind w:firstLine="840" w:firstLineChars="300"/>
        <w:rPr>
          <w:rFonts w:ascii="仿宋" w:hAnsi="仿宋" w:eastAsia="仿宋"/>
          <w:sz w:val="28"/>
          <w:szCs w:val="28"/>
        </w:rPr>
      </w:pPr>
      <w:r>
        <w:rPr>
          <w:rFonts w:hint="eastAsia" w:ascii="仿宋" w:hAnsi="仿宋" w:eastAsia="仿宋"/>
          <w:sz w:val="28"/>
          <w:szCs w:val="28"/>
        </w:rPr>
        <w:t>项目联系人：孛珠山</w:t>
      </w:r>
    </w:p>
    <w:p>
      <w:pPr>
        <w:ind w:firstLine="840" w:firstLineChars="300"/>
        <w:rPr>
          <w:rFonts w:ascii="仿宋" w:hAnsi="仿宋" w:eastAsia="仿宋"/>
          <w:sz w:val="28"/>
          <w:szCs w:val="28"/>
        </w:rPr>
      </w:pPr>
      <w:r>
        <w:rPr>
          <w:rFonts w:hint="eastAsia" w:ascii="仿宋" w:hAnsi="仿宋" w:eastAsia="仿宋"/>
          <w:sz w:val="28"/>
          <w:szCs w:val="28"/>
        </w:rPr>
        <w:t>电　　 话：0901-6225410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7BDA1"/>
    <w:multiLevelType w:val="singleLevel"/>
    <w:tmpl w:val="8907BDA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5707377"/>
    <w:rsid w:val="00512137"/>
    <w:rsid w:val="00807E06"/>
    <w:rsid w:val="00B92690"/>
    <w:rsid w:val="01AE1CFD"/>
    <w:rsid w:val="022D39CD"/>
    <w:rsid w:val="025C008B"/>
    <w:rsid w:val="026F2CF2"/>
    <w:rsid w:val="04CD46EB"/>
    <w:rsid w:val="05372E14"/>
    <w:rsid w:val="08E279F7"/>
    <w:rsid w:val="091355E6"/>
    <w:rsid w:val="0AB13C66"/>
    <w:rsid w:val="11704F96"/>
    <w:rsid w:val="15707377"/>
    <w:rsid w:val="171115FF"/>
    <w:rsid w:val="1AED25F5"/>
    <w:rsid w:val="1C9E0BD2"/>
    <w:rsid w:val="1D9B0E39"/>
    <w:rsid w:val="1E935776"/>
    <w:rsid w:val="1ECF72CC"/>
    <w:rsid w:val="201E6433"/>
    <w:rsid w:val="22EB72D8"/>
    <w:rsid w:val="23146558"/>
    <w:rsid w:val="25AA5020"/>
    <w:rsid w:val="302647E4"/>
    <w:rsid w:val="32BE7158"/>
    <w:rsid w:val="34DF454D"/>
    <w:rsid w:val="3814403D"/>
    <w:rsid w:val="3D284DA7"/>
    <w:rsid w:val="3E626479"/>
    <w:rsid w:val="3F654E0F"/>
    <w:rsid w:val="41975003"/>
    <w:rsid w:val="439913A3"/>
    <w:rsid w:val="49210F2C"/>
    <w:rsid w:val="4C4E5FD1"/>
    <w:rsid w:val="4C926A8F"/>
    <w:rsid w:val="52860CDE"/>
    <w:rsid w:val="561173F0"/>
    <w:rsid w:val="566E2807"/>
    <w:rsid w:val="5811705E"/>
    <w:rsid w:val="5D644F48"/>
    <w:rsid w:val="5EC91FFD"/>
    <w:rsid w:val="60E31A72"/>
    <w:rsid w:val="60EF24A4"/>
    <w:rsid w:val="62841AA0"/>
    <w:rsid w:val="62E46C24"/>
    <w:rsid w:val="6609781B"/>
    <w:rsid w:val="662A5E7F"/>
    <w:rsid w:val="67643232"/>
    <w:rsid w:val="696420C8"/>
    <w:rsid w:val="6FCE05EE"/>
    <w:rsid w:val="73CD16C0"/>
    <w:rsid w:val="76B832B2"/>
    <w:rsid w:val="797C3151"/>
    <w:rsid w:val="7BD41D8E"/>
    <w:rsid w:val="7C4B07CA"/>
    <w:rsid w:val="7EB54904"/>
    <w:rsid w:val="7EF65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styleId="5">
    <w:name w:val="Body Text Indent"/>
    <w:basedOn w:val="1"/>
    <w:qFormat/>
    <w:uiPriority w:val="0"/>
    <w:pPr>
      <w:ind w:firstLine="568" w:firstLineChars="203"/>
    </w:pPr>
    <w:rPr>
      <w:sz w:val="28"/>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0"/>
    <w:pPr>
      <w:spacing w:before="75" w:after="75"/>
      <w:jc w:val="left"/>
    </w:pPr>
    <w:rPr>
      <w:kern w:val="0"/>
      <w:sz w:val="24"/>
    </w:rPr>
  </w:style>
  <w:style w:type="paragraph" w:styleId="8">
    <w:name w:val="Body Text First Indent 2"/>
    <w:basedOn w:val="5"/>
    <w:unhideWhenUsed/>
    <w:qFormat/>
    <w:uiPriority w:val="0"/>
    <w:pPr>
      <w:spacing w:after="120"/>
      <w:ind w:left="420" w:leftChars="200" w:firstLine="420" w:firstLineChars="200"/>
    </w:pPr>
    <w:rPr>
      <w:rFonts w:ascii="仿宋_GB2312" w:eastAsia="仿宋_GB2312"/>
      <w:sz w:val="24"/>
      <w:szCs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278</Words>
  <Characters>1586</Characters>
  <Lines>13</Lines>
  <Paragraphs>3</Paragraphs>
  <TotalTime>55</TotalTime>
  <ScaleCrop>false</ScaleCrop>
  <LinksUpToDate>false</LinksUpToDate>
  <CharactersWithSpaces>1861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2020-11-30T03:23:00Z</dcterms:created>
  <dc:creator>Administrator</dc:creator>
  <cp:lastModifiedBy>陌</cp:lastModifiedBy>
  <dcterms:modified xsi:type="dcterms:W3CDTF">2021-11-10T02:26:43Z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BACADB5FA6434D82B57F6ECB438BB29A</vt:lpwstr>
  </property>
</Properties>
</file>