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240" w:lineRule="auto"/>
      </w:pPr>
      <w:bookmarkStart w:id="0" w:name="_Toc293736019"/>
      <w:bookmarkStart w:id="1" w:name="_Toc293739000"/>
      <w:bookmarkStart w:id="2" w:name="_Toc293736062"/>
      <w:bookmarkStart w:id="3" w:name="_Toc28105"/>
      <w:bookmarkStart w:id="4" w:name="_Toc446599321"/>
      <w:bookmarkStart w:id="5" w:name="_Toc28752"/>
      <w:r>
        <w:rPr>
          <w:rFonts w:hint="eastAsia"/>
          <w:lang w:val="en-US" w:eastAsia="zh-CN"/>
        </w:rPr>
        <w:t>第三章</w:t>
      </w:r>
      <w:r>
        <w:rPr>
          <w:rFonts w:hint="eastAsia"/>
        </w:rPr>
        <w:t xml:space="preserve"> </w:t>
      </w:r>
      <w:bookmarkStart w:id="6" w:name="_Toc21897"/>
      <w:bookmarkStart w:id="7" w:name="_Toc20264"/>
      <w:r>
        <w:rPr>
          <w:rFonts w:hint="eastAsia"/>
        </w:rPr>
        <w:t>采购</w:t>
      </w:r>
      <w:bookmarkEnd w:id="0"/>
      <w:bookmarkEnd w:id="1"/>
      <w:bookmarkEnd w:id="2"/>
      <w:bookmarkStart w:id="8" w:name="_Toc294515580"/>
      <w:r>
        <w:rPr>
          <w:rFonts w:hint="eastAsia"/>
        </w:rPr>
        <w:t>需求</w:t>
      </w:r>
      <w:bookmarkEnd w:id="3"/>
      <w:bookmarkEnd w:id="4"/>
      <w:bookmarkEnd w:id="5"/>
      <w:bookmarkEnd w:id="6"/>
      <w:bookmarkEnd w:id="7"/>
    </w:p>
    <w:bookmarkEnd w:id="8"/>
    <w:p>
      <w:pPr>
        <w:jc w:val="center"/>
        <w:rPr>
          <w:rFonts w:hint="eastAsia"/>
          <w:sz w:val="30"/>
          <w:szCs w:val="30"/>
        </w:rPr>
      </w:pPr>
    </w:p>
    <w:tbl>
      <w:tblPr>
        <w:tblStyle w:val="5"/>
        <w:tblW w:w="86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361"/>
        <w:gridCol w:w="670"/>
        <w:gridCol w:w="923"/>
        <w:gridCol w:w="3254"/>
        <w:gridCol w:w="657"/>
      </w:tblGrid>
      <w:tr>
        <w:trPr>
          <w:trHeight w:val="69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采购项目名称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合计(万元)</w:t>
            </w: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规格及主要参数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新疆杨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5500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210" w:firstLineChars="100"/>
              <w:jc w:val="center"/>
              <w:rPr>
                <w:rFonts w:hint="default" w:ascii="宋体" w:hAnsi="宋体" w:eastAsia="宋体" w:cs="宋体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2年生以上扦插苗，地径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3厘米，苗高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2米，侧根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szCs w:val="21"/>
                <w:lang w:val="en-US" w:eastAsia="zh-CN"/>
              </w:rPr>
              <w:t>5厘米的一级侧根18根以上，根幅25厘米以上；新疆本土苗木，无病虫害，纸条健壮，根系无机械损伤。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大叶榆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>23000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2年生以上播种苗，地径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5厘米。苗高2.2米处截干，带土球，土球直径30厘米以上，土球高度直径40厘米以上；新疆本土苗木，无病虫害，纸条健壮，根系无机械损伤。</w:t>
            </w:r>
          </w:p>
        </w:tc>
        <w:tc>
          <w:tcPr>
            <w:tcW w:w="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资金总合计：</w:t>
            </w:r>
          </w:p>
        </w:tc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1" w:firstLineChars="1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</w:rPr>
              <w:t>大写：</w:t>
            </w:r>
          </w:p>
        </w:tc>
        <w:tc>
          <w:tcPr>
            <w:tcW w:w="39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一、投标人须具有独立法人资格。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中标方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需提供以下资料：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1、苗木标签（苗圃地址、苗龄、规格）原件。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2、产地检验合格证原件。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3、植物检疫合格证原件。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、项目实施地点：拜城县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产业园区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四、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项目施工期限：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、项目联系人：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柴建新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、联系电话：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13999677811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F12E2"/>
    <w:rsid w:val="3D5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/>
    </w:pPr>
  </w:style>
  <w:style w:type="paragraph" w:styleId="3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2021-11-13T05:05:00Z</dcterms:created>
  <dc:creator>lenovo</dc:creator>
  <cp:lastModifiedBy>lenovo</cp:lastModifiedBy>
  <dcterms:modified xsi:type="dcterms:W3CDTF">2021-11-13T05:05:47Z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06E7EFD153964238AA9EFD1F7357186C</vt:lpwstr>
  </property>
</Properties>
</file>