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宋体" w:hAnsi="宋体" w:cs="宋体"/>
          <w:sz w:val="28"/>
          <w:szCs w:val="28"/>
          <w:lang w:val="zh-CN"/>
        </w:rPr>
      </w:pPr>
      <w:bookmarkStart w:id="0" w:name="_Toc35393791"/>
      <w:bookmarkStart w:id="1" w:name="_Toc23022"/>
      <w:bookmarkStart w:id="2" w:name="_Toc28359080"/>
      <w:bookmarkStart w:id="3" w:name="_Toc28359003"/>
      <w:bookmarkStart w:id="4" w:name="_Toc35393622"/>
      <w:r>
        <w:rPr>
          <w:rFonts w:hint="eastAsia" w:ascii="宋体" w:hAnsi="宋体"/>
          <w:b/>
          <w:sz w:val="36"/>
          <w:szCs w:val="36"/>
          <w:lang w:val="zh-CN"/>
        </w:rPr>
        <w:t>新疆博州博乐市青得里镇水土保持风蚀观测场（设备及施工）</w:t>
      </w:r>
      <w:r>
        <w:rPr>
          <w:rFonts w:hint="eastAsia" w:ascii="宋体" w:hAnsi="宋体"/>
          <w:b/>
          <w:sz w:val="36"/>
          <w:szCs w:val="36"/>
          <w:lang w:val="en-US" w:eastAsia="zh-CN"/>
        </w:rPr>
        <w:t xml:space="preserve"> </w:t>
      </w:r>
      <w:r>
        <w:rPr>
          <w:rFonts w:hint="eastAsia" w:ascii="宋体" w:hAnsi="宋体"/>
          <w:b/>
          <w:sz w:val="36"/>
          <w:szCs w:val="36"/>
          <w:lang w:val="zh-CN"/>
        </w:rPr>
        <w:t>招标公告</w:t>
      </w:r>
    </w:p>
    <w:p>
      <w:pPr>
        <w:spacing w:line="360" w:lineRule="exact"/>
        <w:jc w:val="center"/>
        <w:rPr>
          <w:rFonts w:hint="eastAsia" w:ascii="宋体" w:hAnsi="宋体" w:cs="宋体"/>
          <w:sz w:val="28"/>
          <w:szCs w:val="28"/>
          <w:lang w:val="zh-CN"/>
        </w:rPr>
      </w:pPr>
    </w:p>
    <w:p>
      <w:pPr>
        <w:pStyle w:val="7"/>
        <w:widowControl/>
        <w:pBdr>
          <w:top w:val="single" w:color="auto" w:sz="4" w:space="0"/>
          <w:left w:val="single" w:color="auto" w:sz="4" w:space="0"/>
          <w:bottom w:val="single" w:color="auto" w:sz="4" w:space="0"/>
          <w:right w:val="single" w:color="auto" w:sz="4" w:space="0"/>
        </w:pBdr>
        <w:spacing w:before="0" w:beforeAutospacing="0" w:after="0" w:afterAutospacing="0" w:line="440" w:lineRule="exact"/>
        <w:rPr>
          <w:rFonts w:hint="eastAsia" w:ascii="宋体" w:hAnsi="宋体" w:cs="宋体"/>
          <w:sz w:val="28"/>
          <w:szCs w:val="28"/>
        </w:rPr>
      </w:pPr>
      <w:r>
        <w:rPr>
          <w:rFonts w:hint="eastAsia" w:ascii="仿宋" w:hAnsi="仿宋" w:eastAsia="仿宋" w:cs="仿宋"/>
          <w:sz w:val="27"/>
          <w:szCs w:val="27"/>
        </w:rPr>
        <w:t xml:space="preserve">项目概况：                                                       </w:t>
      </w:r>
      <w:r>
        <w:rPr>
          <w:rFonts w:hint="eastAsia" w:ascii="仿宋" w:hAnsi="仿宋" w:eastAsia="仿宋" w:cs="仿宋"/>
          <w:sz w:val="27"/>
          <w:szCs w:val="27"/>
          <w:u w:val="single"/>
        </w:rPr>
        <w:t>新疆博州博乐市青得里镇水土保持风蚀观测场（设备及施工）</w:t>
      </w:r>
      <w:r>
        <w:rPr>
          <w:rFonts w:hint="eastAsia" w:ascii="仿宋" w:hAnsi="仿宋" w:eastAsia="仿宋" w:cs="仿宋"/>
          <w:sz w:val="27"/>
          <w:szCs w:val="27"/>
        </w:rPr>
        <w:t>的潜在投标人应在博州公共资源交易网（http://xzfw.xjboz.gov.cn/）获取采购招标文件，并</w:t>
      </w:r>
      <w:r>
        <w:rPr>
          <w:rFonts w:hint="eastAsia" w:ascii="仿宋" w:hAnsi="仿宋" w:eastAsia="仿宋" w:cs="仿宋"/>
          <w:sz w:val="27"/>
          <w:szCs w:val="27"/>
          <w:highlight w:val="none"/>
        </w:rPr>
        <w:t>于2021年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29</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:00（</w:t>
      </w:r>
      <w:r>
        <w:rPr>
          <w:rFonts w:hint="eastAsia" w:ascii="仿宋" w:hAnsi="仿宋" w:eastAsia="仿宋" w:cs="仿宋"/>
          <w:sz w:val="27"/>
          <w:szCs w:val="27"/>
        </w:rPr>
        <w:t>北京时间）前递交投标文件。</w:t>
      </w:r>
    </w:p>
    <w:p>
      <w:pPr>
        <w:pStyle w:val="7"/>
        <w:widowControl/>
        <w:numPr>
          <w:ilvl w:val="0"/>
          <w:numId w:val="1"/>
        </w:numPr>
        <w:spacing w:before="213" w:beforeAutospacing="0" w:after="213" w:afterAutospacing="0" w:line="440" w:lineRule="exact"/>
        <w:jc w:val="both"/>
        <w:rPr>
          <w:rFonts w:hint="eastAsia" w:ascii="宋体" w:hAnsi="宋体" w:cs="宋体"/>
          <w:color w:val="000000"/>
          <w:sz w:val="28"/>
          <w:szCs w:val="28"/>
        </w:rPr>
      </w:pPr>
      <w:r>
        <w:rPr>
          <w:rStyle w:val="12"/>
          <w:rFonts w:hint="eastAsia" w:ascii="宋体" w:hAnsi="宋体" w:cs="宋体"/>
          <w:color w:val="000000"/>
          <w:sz w:val="28"/>
          <w:szCs w:val="28"/>
        </w:rPr>
        <w:t>项目基本情况</w:t>
      </w:r>
      <w:r>
        <w:rPr>
          <w:rFonts w:hint="eastAsia" w:ascii="宋体" w:hAnsi="宋体" w:cs="宋体"/>
          <w:color w:val="000000"/>
          <w:sz w:val="28"/>
          <w:szCs w:val="28"/>
        </w:rPr>
        <w:t> </w:t>
      </w:r>
    </w:p>
    <w:p>
      <w:pPr>
        <w:pStyle w:val="7"/>
        <w:widowControl/>
        <w:spacing w:before="0" w:beforeAutospacing="0" w:after="0" w:afterAutospacing="0" w:line="440" w:lineRule="exact"/>
        <w:ind w:firstLine="420"/>
        <w:rPr>
          <w:rFonts w:hint="eastAsia" w:cs="宋体"/>
          <w:color w:val="auto"/>
          <w:sz w:val="24"/>
          <w:szCs w:val="24"/>
          <w:highlight w:val="yellow"/>
          <w:lang w:val="en-US" w:eastAsia="zh-CN" w:bidi="ar-SA"/>
        </w:rPr>
      </w:pPr>
      <w:r>
        <w:rPr>
          <w:rFonts w:hint="eastAsia" w:ascii="宋体" w:hAnsi="宋体" w:eastAsia="宋体" w:cs="宋体"/>
          <w:color w:val="auto"/>
          <w:sz w:val="24"/>
          <w:szCs w:val="24"/>
          <w:highlight w:val="none"/>
          <w:lang w:val="en-US" w:eastAsia="zh-CN" w:bidi="ar-SA"/>
        </w:rPr>
        <w:t>项目编号：BZBCCS2021-028</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项目名称：新疆博州博乐市青得里镇水土保持风蚀观测场（设备及施工）</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采购方式：</w:t>
      </w:r>
      <w:r>
        <w:rPr>
          <w:rFonts w:hint="eastAsia" w:cs="宋体"/>
          <w:color w:val="auto"/>
          <w:sz w:val="24"/>
          <w:szCs w:val="24"/>
          <w:highlight w:val="none"/>
          <w:lang w:val="en-US" w:eastAsia="zh-CN" w:bidi="ar-SA"/>
        </w:rPr>
        <w:t>竞争性磋商</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预算金额（元）：</w:t>
      </w:r>
      <w:r>
        <w:rPr>
          <w:rFonts w:hint="eastAsia" w:cs="宋体"/>
          <w:color w:val="auto"/>
          <w:sz w:val="24"/>
          <w:szCs w:val="24"/>
          <w:highlight w:val="none"/>
          <w:lang w:val="en-US" w:eastAsia="zh-CN" w:bidi="ar-SA"/>
        </w:rPr>
        <w:t>953200</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最高限价（元）：</w:t>
      </w:r>
      <w:r>
        <w:rPr>
          <w:rFonts w:hint="eastAsia" w:cs="宋体"/>
          <w:color w:val="auto"/>
          <w:sz w:val="24"/>
          <w:szCs w:val="24"/>
          <w:highlight w:val="none"/>
          <w:lang w:val="en-US" w:eastAsia="zh-CN" w:bidi="ar-SA"/>
        </w:rPr>
        <w:t>953200</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采购需求：详见招标文件</w:t>
      </w:r>
    </w:p>
    <w:p>
      <w:pPr>
        <w:pStyle w:val="7"/>
        <w:widowControl/>
        <w:spacing w:before="0" w:beforeAutospacing="0" w:after="0" w:afterAutospacing="0" w:line="440" w:lineRule="exact"/>
        <w:ind w:left="480" w:leftChars="200" w:firstLine="0" w:firstLine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标项名称:新疆博州博乐市青得里镇水土保持风蚀观测场（设备及施工）</w:t>
      </w:r>
      <w:r>
        <w:rPr>
          <w:rFonts w:hint="eastAsia" w:ascii="宋体" w:hAnsi="宋体" w:eastAsia="宋体" w:cs="宋体"/>
          <w:color w:val="auto"/>
          <w:sz w:val="24"/>
          <w:szCs w:val="24"/>
          <w:highlight w:val="none"/>
          <w:lang w:val="en-US" w:eastAsia="zh-CN" w:bidi="ar-SA"/>
        </w:rPr>
        <w:br w:type="textWrapping"/>
      </w:r>
      <w:r>
        <w:rPr>
          <w:rFonts w:hint="eastAsia" w:ascii="宋体" w:hAnsi="宋体" w:eastAsia="宋体" w:cs="宋体"/>
          <w:color w:val="auto"/>
          <w:sz w:val="24"/>
          <w:szCs w:val="24"/>
          <w:highlight w:val="none"/>
          <w:lang w:val="en-US" w:eastAsia="zh-CN" w:bidi="ar-SA"/>
        </w:rPr>
        <w:t>简要规格描述或项目基本概况介绍、用途：水土保持观测场基础设施建设、水土保持监测设备购置与安装等。</w:t>
      </w:r>
    </w:p>
    <w:p>
      <w:pPr>
        <w:pStyle w:val="7"/>
        <w:widowControl/>
        <w:spacing w:before="0" w:beforeAutospacing="0" w:after="0" w:afterAutospacing="0" w:line="440" w:lineRule="exact"/>
        <w:ind w:left="557" w:leftChars="232"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详见招标文件。</w:t>
      </w:r>
    </w:p>
    <w:p>
      <w:pPr>
        <w:pStyle w:val="7"/>
        <w:widowControl/>
        <w:spacing w:before="0" w:beforeAutospacing="0" w:after="0" w:afterAutospacing="0" w:line="440" w:lineRule="exact"/>
        <w:ind w:firstLine="42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合同履约期限：</w:t>
      </w:r>
      <w:r>
        <w:rPr>
          <w:rFonts w:hint="eastAsia" w:cs="宋体"/>
          <w:color w:val="auto"/>
          <w:sz w:val="24"/>
          <w:szCs w:val="24"/>
          <w:highlight w:val="none"/>
          <w:lang w:val="en-US" w:eastAsia="zh-CN" w:bidi="ar-SA"/>
        </w:rPr>
        <w:t>12</w:t>
      </w:r>
      <w:bookmarkStart w:id="20" w:name="_GoBack"/>
      <w:bookmarkEnd w:id="20"/>
      <w:r>
        <w:rPr>
          <w:rFonts w:hint="eastAsia" w:cs="宋体"/>
          <w:color w:val="auto"/>
          <w:sz w:val="24"/>
          <w:szCs w:val="24"/>
          <w:highlight w:val="none"/>
          <w:lang w:val="en-US" w:eastAsia="zh-CN" w:bidi="ar-SA"/>
        </w:rPr>
        <w:t>0日历日</w:t>
      </w:r>
    </w:p>
    <w:p>
      <w:pPr>
        <w:pStyle w:val="7"/>
        <w:widowControl/>
        <w:spacing w:before="0" w:beforeAutospacing="0" w:after="0" w:afterAutospacing="0" w:line="440" w:lineRule="exact"/>
        <w:ind w:firstLine="42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本项目不接受联合体投标。</w:t>
      </w:r>
    </w:p>
    <w:p>
      <w:pPr>
        <w:pStyle w:val="2"/>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二、申请人的资格要求</w:t>
      </w:r>
      <w:r>
        <w:rPr>
          <w:rFonts w:hint="eastAsia" w:ascii="宋体" w:hAnsi="宋体" w:eastAsia="宋体" w:cs="宋体"/>
          <w:color w:val="auto"/>
          <w:sz w:val="24"/>
          <w:szCs w:val="24"/>
          <w:highlight w:val="none"/>
        </w:rPr>
        <w:t>：</w:t>
      </w:r>
      <w:bookmarkEnd w:id="0"/>
      <w:bookmarkEnd w:id="1"/>
      <w:bookmarkEnd w:id="2"/>
      <w:bookmarkEnd w:id="3"/>
      <w:bookmarkEnd w:id="4"/>
    </w:p>
    <w:p>
      <w:pPr>
        <w:spacing w:line="480" w:lineRule="exact"/>
        <w:ind w:firstLine="240" w:firstLineChars="1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pPr>
        <w:pStyle w:val="7"/>
        <w:shd w:val="clear" w:color="auto" w:fill="auto"/>
        <w:spacing w:before="226" w:beforeAutospacing="0" w:after="0" w:afterAutospacing="0" w:line="480" w:lineRule="exact"/>
        <w:ind w:firstLine="240" w:firstLineChars="100"/>
        <w:rPr>
          <w:rFonts w:hint="eastAsia" w:ascii="宋体" w:hAnsi="宋体" w:eastAsia="宋体" w:cs="宋体"/>
          <w:color w:val="auto"/>
          <w:sz w:val="24"/>
          <w:szCs w:val="24"/>
          <w:highlight w:val="none"/>
          <w:lang w:val="en-US" w:eastAsia="zh-CN" w:bidi="ar-SA"/>
        </w:rPr>
      </w:pPr>
      <w:r>
        <w:rPr>
          <w:rFonts w:hint="eastAsia"/>
          <w:color w:val="auto"/>
          <w:highlight w:val="none"/>
        </w:rPr>
        <w:t>2.落实政府采购政策需满足的资格要求：</w:t>
      </w:r>
      <w:r>
        <w:rPr>
          <w:rFonts w:hint="eastAsia" w:ascii="宋体" w:hAnsi="宋体" w:eastAsia="宋体" w:cs="宋体"/>
          <w:color w:val="auto"/>
          <w:sz w:val="24"/>
          <w:szCs w:val="24"/>
          <w:highlight w:val="none"/>
          <w:lang w:val="en-US" w:eastAsia="zh-CN" w:bidi="ar-SA"/>
        </w:rPr>
        <w:t>①《财政部 国家发展改革委关于印发〈节能产品政府采购实施意见〉的通知》（财库〔2004〕185号）；②《财政部 环保总局关于环境标志产品政府采购实施的意见》（财库〔2006〕90号）；③《政府采购促进中小企业发展暂行办法》（财库〔2011〕181号）； ④关于促进残疾人就业政府采购政策的通知》（财库〔2017〕141号）；⑤《关于政府采购支持监狱企业发展有关问题的通知》（财库〔2014〕68号）；⑥ 财政部办公厅关于疫情防控期间开展政府采购活动有关事项的通知 中华人民共和国财政部办公厅（财办库（【2020】29号）；⑦印发《关于应对新冠肺炎疫情支持中小微企业复工复产健康发展的十六条措施》的通知（新政办发[2020]7号） </w:t>
      </w:r>
    </w:p>
    <w:p>
      <w:pPr>
        <w:spacing w:line="48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3.本项目的特定资格要求：</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是具备独立法人资格的，具有独立承担民事责任能力和良好诚信的合法经营者</w:t>
      </w:r>
      <w:r>
        <w:rPr>
          <w:rFonts w:hint="eastAsia" w:ascii="宋体" w:hAnsi="宋体" w:cs="宋体"/>
          <w:color w:val="auto"/>
          <w:sz w:val="24"/>
          <w:szCs w:val="24"/>
          <w:highlight w:val="none"/>
          <w:lang w:val="en-US" w:eastAsia="zh-CN" w:bidi="ar-SA"/>
        </w:rPr>
        <w:t>;2）具备有效的水利水电工程施工总承包三级及以上资质；</w:t>
      </w:r>
      <w:r>
        <w:rPr>
          <w:rFonts w:hint="eastAsia" w:ascii="Arial" w:hAnsi="Arial" w:eastAsia="宋体" w:cs="Times New Roman"/>
          <w:kern w:val="2"/>
          <w:sz w:val="24"/>
          <w:szCs w:val="21"/>
          <w:lang w:val="en-US" w:eastAsia="zh-CN" w:bidi="ar-SA"/>
        </w:rPr>
        <w:t>有效的安全生产许可证</w:t>
      </w:r>
      <w:r>
        <w:rPr>
          <w:rFonts w:hint="eastAsia" w:ascii="Arial" w:hAnsi="Arial" w:cs="Times New Roman"/>
          <w:kern w:val="2"/>
          <w:sz w:val="24"/>
          <w:szCs w:val="21"/>
          <w:lang w:val="en-US" w:eastAsia="zh-CN" w:bidi="ar-SA"/>
        </w:rPr>
        <w:t>；</w:t>
      </w:r>
      <w:r>
        <w:rPr>
          <w:rFonts w:hint="eastAsia" w:ascii="宋体" w:hAnsi="宋体" w:cs="宋体"/>
          <w:color w:val="auto"/>
          <w:sz w:val="24"/>
          <w:szCs w:val="24"/>
          <w:highlight w:val="none"/>
          <w:lang w:val="en-US" w:eastAsia="zh-CN" w:bidi="ar-SA"/>
        </w:rPr>
        <w:t>3）拟任项目负责人具备有效的建造师注册证书（二级及以上，水利水电工程专业）和安全生产考核合格证书；4)</w:t>
      </w:r>
      <w:r>
        <w:rPr>
          <w:rFonts w:hint="eastAsia" w:ascii="宋体" w:hAnsi="宋体" w:eastAsia="宋体" w:cs="宋体"/>
          <w:color w:val="auto"/>
          <w:sz w:val="24"/>
          <w:szCs w:val="24"/>
          <w:highlight w:val="none"/>
          <w:lang w:val="en-US" w:eastAsia="zh-CN" w:bidi="ar-SA"/>
        </w:rPr>
        <w:t>开标需投标人持企业营业执照、法人代表授权书、本人的有效身份证件原件以及“信用中国”网站(网址：www.creditchina.gov.cn)查询结果页面截图（加盖公章）准时参加，否则投标无效，不得参加投标</w:t>
      </w: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本项目不接受联合体投标。（要求原件的如果是复印件必须提供公证部门的公证函）</w:t>
      </w:r>
    </w:p>
    <w:p>
      <w:pPr>
        <w:pStyle w:val="2"/>
        <w:spacing w:line="360" w:lineRule="auto"/>
        <w:jc w:val="both"/>
        <w:rPr>
          <w:rFonts w:hint="eastAsia" w:ascii="宋体" w:hAnsi="宋体" w:eastAsia="宋体" w:cs="宋体"/>
          <w:b/>
          <w:bCs w:val="0"/>
          <w:color w:val="auto"/>
          <w:sz w:val="24"/>
          <w:szCs w:val="24"/>
          <w:highlight w:val="none"/>
        </w:rPr>
      </w:pPr>
      <w:bookmarkStart w:id="5" w:name="_Toc35393792"/>
      <w:bookmarkStart w:id="6" w:name="_Toc35393623"/>
      <w:bookmarkStart w:id="7" w:name="_Toc22884"/>
      <w:r>
        <w:rPr>
          <w:rFonts w:hint="eastAsia" w:ascii="宋体" w:hAnsi="宋体" w:eastAsia="宋体" w:cs="宋体"/>
          <w:b/>
          <w:bCs w:val="0"/>
          <w:color w:val="auto"/>
          <w:sz w:val="24"/>
          <w:szCs w:val="24"/>
          <w:highlight w:val="none"/>
        </w:rPr>
        <w:t>三、获取招标文件</w:t>
      </w:r>
      <w:bookmarkEnd w:id="5"/>
      <w:bookmarkEnd w:id="6"/>
      <w:bookmarkEnd w:id="7"/>
    </w:p>
    <w:p>
      <w:pPr>
        <w:pStyle w:val="7"/>
        <w:widowControl/>
        <w:spacing w:before="0" w:beforeAutospacing="0" w:after="0" w:afterAutospacing="0" w:line="440" w:lineRule="exact"/>
        <w:ind w:firstLine="420"/>
        <w:rPr>
          <w:rFonts w:hint="eastAsia" w:ascii="宋体" w:hAnsi="宋体" w:cs="宋体"/>
          <w:sz w:val="28"/>
          <w:szCs w:val="28"/>
          <w:highlight w:val="none"/>
        </w:rPr>
      </w:pPr>
      <w:bookmarkStart w:id="8" w:name="_Toc28359005"/>
      <w:bookmarkStart w:id="9" w:name="_Toc28359082"/>
      <w:bookmarkStart w:id="10" w:name="_Toc35393624"/>
      <w:bookmarkStart w:id="11" w:name="_Toc35393793"/>
      <w:bookmarkStart w:id="12" w:name="_Toc18737"/>
      <w:r>
        <w:rPr>
          <w:rFonts w:hint="eastAsia" w:cs="宋体"/>
          <w:sz w:val="28"/>
          <w:szCs w:val="28"/>
          <w:shd w:val="clear" w:color="auto" w:fill="FFFFFF"/>
          <w:lang w:val="en-US" w:eastAsia="zh-CN"/>
        </w:rPr>
        <w:t>1、获取</w:t>
      </w:r>
      <w:r>
        <w:rPr>
          <w:rFonts w:hint="eastAsia" w:ascii="宋体" w:hAnsi="宋体" w:cs="宋体"/>
          <w:sz w:val="28"/>
          <w:szCs w:val="28"/>
          <w:shd w:val="clear" w:color="auto" w:fill="FFFFFF"/>
        </w:rPr>
        <w:t>时</w:t>
      </w:r>
      <w:r>
        <w:rPr>
          <w:rFonts w:hint="eastAsia" w:ascii="宋体" w:hAnsi="宋体" w:cs="宋体"/>
          <w:sz w:val="28"/>
          <w:szCs w:val="28"/>
          <w:highlight w:val="none"/>
          <w:shd w:val="clear" w:color="auto" w:fill="FFFFFF"/>
        </w:rPr>
        <w:t>间：2021年</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18</w:t>
      </w:r>
      <w:r>
        <w:rPr>
          <w:rFonts w:hint="eastAsia" w:ascii="宋体" w:hAnsi="宋体" w:cs="宋体"/>
          <w:sz w:val="28"/>
          <w:szCs w:val="28"/>
          <w:highlight w:val="none"/>
          <w:shd w:val="clear" w:color="auto" w:fill="FFFFFF"/>
        </w:rPr>
        <w:t>日至2021年</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24</w:t>
      </w:r>
      <w:r>
        <w:rPr>
          <w:rFonts w:hint="eastAsia" w:ascii="宋体" w:hAnsi="宋体" w:cs="宋体"/>
          <w:sz w:val="28"/>
          <w:szCs w:val="28"/>
          <w:highlight w:val="none"/>
          <w:shd w:val="clear" w:color="auto" w:fill="FFFFFF"/>
        </w:rPr>
        <w:t>日，每天上午10:00至14:00，下午1</w:t>
      </w:r>
      <w:r>
        <w:rPr>
          <w:rFonts w:hint="eastAsia" w:cs="宋体"/>
          <w:sz w:val="28"/>
          <w:szCs w:val="28"/>
          <w:highlight w:val="none"/>
          <w:shd w:val="clear" w:color="auto" w:fill="FFFFFF"/>
          <w:lang w:val="en-US" w:eastAsia="zh-CN"/>
        </w:rPr>
        <w:t>5</w:t>
      </w:r>
      <w:r>
        <w:rPr>
          <w:rFonts w:hint="eastAsia" w:ascii="宋体" w:hAnsi="宋体" w:cs="宋体"/>
          <w:sz w:val="28"/>
          <w:szCs w:val="28"/>
          <w:highlight w:val="none"/>
          <w:shd w:val="clear" w:color="auto" w:fill="FFFFFF"/>
        </w:rPr>
        <w:t>:</w:t>
      </w:r>
      <w:r>
        <w:rPr>
          <w:rFonts w:hint="eastAsia" w:cs="宋体"/>
          <w:sz w:val="28"/>
          <w:szCs w:val="28"/>
          <w:highlight w:val="none"/>
          <w:shd w:val="clear" w:color="auto" w:fill="FFFFFF"/>
          <w:lang w:val="en-US" w:eastAsia="zh-CN"/>
        </w:rPr>
        <w:t>3</w:t>
      </w:r>
      <w:r>
        <w:rPr>
          <w:rFonts w:hint="eastAsia" w:ascii="宋体" w:hAnsi="宋体" w:cs="宋体"/>
          <w:sz w:val="28"/>
          <w:szCs w:val="28"/>
          <w:highlight w:val="none"/>
          <w:shd w:val="clear" w:color="auto" w:fill="FFFFFF"/>
        </w:rPr>
        <w:t>0至</w:t>
      </w:r>
      <w:r>
        <w:rPr>
          <w:rFonts w:hint="eastAsia" w:cs="宋体"/>
          <w:sz w:val="28"/>
          <w:szCs w:val="28"/>
          <w:highlight w:val="none"/>
          <w:shd w:val="clear" w:color="auto" w:fill="FFFFFF"/>
          <w:lang w:val="en-US" w:eastAsia="zh-CN"/>
        </w:rPr>
        <w:t>19</w:t>
      </w:r>
      <w:r>
        <w:rPr>
          <w:rFonts w:hint="eastAsia" w:ascii="宋体" w:hAnsi="宋体" w:cs="宋体"/>
          <w:sz w:val="28"/>
          <w:szCs w:val="28"/>
          <w:highlight w:val="none"/>
          <w:shd w:val="clear" w:color="auto" w:fill="FFFFFF"/>
        </w:rPr>
        <w:t>:</w:t>
      </w:r>
      <w:r>
        <w:rPr>
          <w:rFonts w:hint="eastAsia" w:cs="宋体"/>
          <w:sz w:val="28"/>
          <w:szCs w:val="28"/>
          <w:highlight w:val="none"/>
          <w:shd w:val="clear" w:color="auto" w:fill="FFFFFF"/>
          <w:lang w:val="en-US" w:eastAsia="zh-CN"/>
        </w:rPr>
        <w:t>3</w:t>
      </w:r>
      <w:r>
        <w:rPr>
          <w:rFonts w:hint="eastAsia" w:ascii="宋体" w:hAnsi="宋体" w:cs="宋体"/>
          <w:sz w:val="28"/>
          <w:szCs w:val="28"/>
          <w:highlight w:val="none"/>
          <w:shd w:val="clear" w:color="auto" w:fill="FFFFFF"/>
        </w:rPr>
        <w:t>0（北京时间，法定节假日除外）</w:t>
      </w:r>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cs="宋体"/>
          <w:sz w:val="28"/>
          <w:szCs w:val="28"/>
          <w:shd w:val="clear" w:color="auto" w:fill="FFFFFF"/>
          <w:lang w:val="en-US" w:eastAsia="zh-CN"/>
        </w:rPr>
        <w:t>2、获取地点</w:t>
      </w:r>
      <w:r>
        <w:rPr>
          <w:rFonts w:hint="eastAsia" w:ascii="宋体" w:hAnsi="宋体" w:cs="宋体"/>
          <w:sz w:val="28"/>
          <w:szCs w:val="28"/>
          <w:shd w:val="clear" w:color="auto" w:fill="FFFFFF"/>
        </w:rPr>
        <w:t>：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-928-0095。</w:t>
      </w:r>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cs="宋体"/>
          <w:sz w:val="28"/>
          <w:szCs w:val="28"/>
          <w:shd w:val="clear" w:color="auto" w:fill="FFFFFF"/>
          <w:lang w:val="en-US" w:eastAsia="zh-CN"/>
        </w:rPr>
        <w:t>3、获取</w:t>
      </w:r>
      <w:r>
        <w:rPr>
          <w:rFonts w:hint="eastAsia" w:ascii="宋体" w:hAnsi="宋体" w:cs="宋体"/>
          <w:sz w:val="28"/>
          <w:szCs w:val="28"/>
          <w:shd w:val="clear" w:color="auto" w:fill="FFFFFF"/>
        </w:rPr>
        <w:t>方式：登录博州公共资源交易平台（http://xzfw.xjboz.gov.cn/TPBidder）下载领取采购文件</w:t>
      </w:r>
    </w:p>
    <w:p>
      <w:pPr>
        <w:pStyle w:val="7"/>
        <w:widowControl/>
        <w:spacing w:before="0" w:beforeAutospacing="0" w:after="0" w:afterAutospacing="0" w:line="440" w:lineRule="exact"/>
        <w:ind w:firstLine="420"/>
        <w:rPr>
          <w:rFonts w:ascii="宋体" w:hAnsi="宋体" w:cs="宋体"/>
          <w:sz w:val="28"/>
          <w:szCs w:val="28"/>
        </w:rPr>
      </w:pPr>
      <w:r>
        <w:rPr>
          <w:rFonts w:hint="eastAsia" w:cs="宋体"/>
          <w:sz w:val="28"/>
          <w:szCs w:val="28"/>
          <w:shd w:val="clear" w:color="auto" w:fill="FFFFFF"/>
          <w:lang w:val="en-US" w:eastAsia="zh-CN"/>
        </w:rPr>
        <w:t>4、</w:t>
      </w:r>
      <w:r>
        <w:rPr>
          <w:rFonts w:hint="eastAsia" w:ascii="宋体" w:hAnsi="宋体" w:cs="宋体"/>
          <w:sz w:val="28"/>
          <w:szCs w:val="28"/>
          <w:shd w:val="clear" w:color="auto" w:fill="FFFFFF"/>
        </w:rPr>
        <w:t>售价（元）：</w:t>
      </w:r>
      <w:r>
        <w:rPr>
          <w:rFonts w:hint="eastAsia" w:cs="宋体"/>
          <w:sz w:val="28"/>
          <w:szCs w:val="28"/>
          <w:shd w:val="clear" w:color="auto" w:fill="FFFFFF"/>
          <w:lang w:val="en-US" w:eastAsia="zh-CN"/>
        </w:rPr>
        <w:t>2</w:t>
      </w:r>
      <w:r>
        <w:rPr>
          <w:rFonts w:hint="eastAsia" w:ascii="宋体" w:hAnsi="宋体" w:cs="宋体"/>
          <w:sz w:val="28"/>
          <w:szCs w:val="28"/>
          <w:shd w:val="clear" w:color="auto" w:fill="FFFFFF"/>
        </w:rPr>
        <w:t>00</w:t>
      </w:r>
    </w:p>
    <w:p>
      <w:pPr>
        <w:pStyle w:val="2"/>
        <w:spacing w:line="360" w:lineRule="auto"/>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四、提交投标文件</w:t>
      </w:r>
      <w:bookmarkEnd w:id="8"/>
      <w:bookmarkEnd w:id="9"/>
      <w:r>
        <w:rPr>
          <w:rFonts w:hint="eastAsia" w:ascii="宋体" w:hAnsi="宋体" w:eastAsia="宋体" w:cs="宋体"/>
          <w:b/>
          <w:bCs w:val="0"/>
          <w:color w:val="auto"/>
          <w:sz w:val="24"/>
          <w:szCs w:val="24"/>
          <w:highlight w:val="none"/>
        </w:rPr>
        <w:t>截止时间、开标时间和地点</w:t>
      </w:r>
      <w:bookmarkEnd w:id="10"/>
      <w:bookmarkEnd w:id="11"/>
      <w:bookmarkEnd w:id="12"/>
    </w:p>
    <w:p>
      <w:pPr>
        <w:pStyle w:val="7"/>
        <w:widowControl/>
        <w:spacing w:before="0" w:beforeAutospacing="0" w:after="0" w:afterAutospacing="0" w:line="440" w:lineRule="exact"/>
        <w:ind w:firstLine="420"/>
        <w:rPr>
          <w:rFonts w:hint="eastAsia" w:ascii="宋体" w:hAnsi="宋体" w:cs="宋体"/>
          <w:sz w:val="28"/>
          <w:szCs w:val="28"/>
        </w:rPr>
      </w:pPr>
      <w:r>
        <w:rPr>
          <w:rFonts w:hint="eastAsia" w:cs="宋体"/>
          <w:sz w:val="28"/>
          <w:szCs w:val="28"/>
          <w:shd w:val="clear" w:color="auto" w:fill="FFFFFF"/>
          <w:lang w:val="en-US" w:eastAsia="zh-CN"/>
        </w:rPr>
        <w:t>1、递交</w:t>
      </w:r>
      <w:r>
        <w:rPr>
          <w:rFonts w:hint="eastAsia" w:ascii="宋体" w:hAnsi="宋体" w:cs="宋体"/>
          <w:sz w:val="28"/>
          <w:szCs w:val="28"/>
          <w:shd w:val="clear" w:color="auto" w:fill="FFFFFF"/>
        </w:rPr>
        <w:t>投标文件截止时间：</w:t>
      </w:r>
      <w:r>
        <w:rPr>
          <w:rFonts w:hint="eastAsia" w:ascii="宋体" w:hAnsi="宋体" w:cs="宋体"/>
          <w:sz w:val="28"/>
          <w:szCs w:val="28"/>
          <w:highlight w:val="none"/>
          <w:shd w:val="clear" w:color="auto" w:fill="FFFFFF"/>
        </w:rPr>
        <w:t>2021年</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29</w:t>
      </w:r>
      <w:r>
        <w:rPr>
          <w:rFonts w:hint="eastAsia" w:ascii="宋体" w:hAnsi="宋体" w:cs="宋体"/>
          <w:sz w:val="28"/>
          <w:szCs w:val="28"/>
          <w:highlight w:val="none"/>
          <w:shd w:val="clear" w:color="auto" w:fill="FFFFFF"/>
        </w:rPr>
        <w:t xml:space="preserve">日 </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:00</w:t>
      </w:r>
    </w:p>
    <w:p>
      <w:pPr>
        <w:pStyle w:val="7"/>
        <w:widowControl/>
        <w:spacing w:before="0" w:beforeAutospacing="0" w:after="0" w:afterAutospacing="0" w:line="440" w:lineRule="exact"/>
        <w:ind w:firstLine="420"/>
        <w:rPr>
          <w:rFonts w:hint="eastAsia" w:ascii="宋体" w:hAnsi="宋体" w:cs="宋体"/>
          <w:sz w:val="28"/>
          <w:szCs w:val="28"/>
          <w:highlight w:val="none"/>
          <w:shd w:val="clear" w:color="auto" w:fill="FFFFFF"/>
        </w:rPr>
      </w:pPr>
      <w:r>
        <w:rPr>
          <w:rFonts w:hint="eastAsia" w:cs="宋体"/>
          <w:sz w:val="28"/>
          <w:szCs w:val="28"/>
          <w:shd w:val="clear" w:color="auto" w:fill="FFFFFF"/>
          <w:lang w:val="en-US" w:eastAsia="zh-CN"/>
        </w:rPr>
        <w:t>2、</w:t>
      </w:r>
      <w:r>
        <w:rPr>
          <w:rFonts w:hint="eastAsia" w:ascii="宋体" w:hAnsi="宋体" w:cs="宋体"/>
          <w:sz w:val="28"/>
          <w:szCs w:val="28"/>
          <w:shd w:val="clear" w:color="auto" w:fill="FFFFFF"/>
        </w:rPr>
        <w:t>开标时间：</w:t>
      </w:r>
      <w:r>
        <w:rPr>
          <w:rFonts w:hint="eastAsia" w:ascii="宋体" w:hAnsi="宋体" w:cs="宋体"/>
          <w:sz w:val="28"/>
          <w:szCs w:val="28"/>
          <w:highlight w:val="none"/>
          <w:shd w:val="clear" w:color="auto" w:fill="FFFFFF"/>
        </w:rPr>
        <w:t>2021年</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月</w:t>
      </w:r>
      <w:r>
        <w:rPr>
          <w:rFonts w:hint="eastAsia" w:cs="宋体"/>
          <w:sz w:val="28"/>
          <w:szCs w:val="28"/>
          <w:highlight w:val="none"/>
          <w:shd w:val="clear" w:color="auto" w:fill="FFFFFF"/>
          <w:lang w:val="en-US" w:eastAsia="zh-CN"/>
        </w:rPr>
        <w:t>29</w:t>
      </w:r>
      <w:r>
        <w:rPr>
          <w:rFonts w:hint="eastAsia" w:ascii="宋体" w:hAnsi="宋体" w:cs="宋体"/>
          <w:sz w:val="28"/>
          <w:szCs w:val="28"/>
          <w:highlight w:val="none"/>
          <w:shd w:val="clear" w:color="auto" w:fill="FFFFFF"/>
        </w:rPr>
        <w:t xml:space="preserve">日 </w:t>
      </w:r>
      <w:r>
        <w:rPr>
          <w:rFonts w:hint="eastAsia" w:cs="宋体"/>
          <w:sz w:val="28"/>
          <w:szCs w:val="28"/>
          <w:highlight w:val="none"/>
          <w:shd w:val="clear" w:color="auto" w:fill="FFFFFF"/>
          <w:lang w:val="en-US" w:eastAsia="zh-CN"/>
        </w:rPr>
        <w:t>11</w:t>
      </w:r>
      <w:r>
        <w:rPr>
          <w:rFonts w:hint="eastAsia" w:ascii="宋体" w:hAnsi="宋体" w:cs="宋体"/>
          <w:sz w:val="28"/>
          <w:szCs w:val="28"/>
          <w:highlight w:val="none"/>
          <w:shd w:val="clear" w:color="auto" w:fill="FFFFFF"/>
        </w:rPr>
        <w:t>:00</w:t>
      </w:r>
    </w:p>
    <w:p>
      <w:pPr>
        <w:pStyle w:val="7"/>
        <w:widowControl/>
        <w:spacing w:before="0" w:beforeAutospacing="0" w:after="0" w:afterAutospacing="0" w:line="440" w:lineRule="exact"/>
        <w:ind w:firstLine="420"/>
        <w:rPr>
          <w:rFonts w:hint="eastAsia" w:ascii="宋体" w:hAnsi="宋体" w:cs="宋体"/>
          <w:sz w:val="28"/>
          <w:szCs w:val="28"/>
        </w:rPr>
      </w:pPr>
      <w:r>
        <w:rPr>
          <w:rFonts w:hint="eastAsia" w:cs="宋体"/>
          <w:sz w:val="28"/>
          <w:szCs w:val="28"/>
          <w:highlight w:val="none"/>
          <w:shd w:val="clear" w:color="auto" w:fill="FFFFFF"/>
          <w:lang w:val="en-US" w:eastAsia="zh-CN"/>
        </w:rPr>
        <w:t>3、</w:t>
      </w:r>
      <w:r>
        <w:rPr>
          <w:rFonts w:hint="eastAsia" w:ascii="宋体" w:hAnsi="宋体" w:cs="宋体"/>
          <w:sz w:val="28"/>
          <w:szCs w:val="28"/>
          <w:shd w:val="clear" w:color="auto" w:fill="FFFFFF"/>
        </w:rPr>
        <w:t>开标地点：博州公共资源交易中心三楼</w:t>
      </w:r>
      <w:r>
        <w:rPr>
          <w:rFonts w:hint="eastAsia" w:cs="宋体"/>
          <w:sz w:val="28"/>
          <w:szCs w:val="28"/>
          <w:shd w:val="clear" w:color="auto" w:fill="FFFFFF"/>
          <w:lang w:eastAsia="zh-CN"/>
        </w:rPr>
        <w:t>开标室</w:t>
      </w:r>
    </w:p>
    <w:p>
      <w:pPr>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五、公告期限</w:t>
      </w:r>
    </w:p>
    <w:p>
      <w:pPr>
        <w:pStyle w:val="7"/>
        <w:widowControl/>
        <w:spacing w:before="0" w:beforeAutospacing="0" w:after="0" w:afterAutospacing="0" w:line="440" w:lineRule="exact"/>
        <w:ind w:firstLine="420"/>
        <w:rPr>
          <w:rFonts w:hint="eastAsia" w:ascii="宋体" w:hAnsi="宋体" w:cs="宋体"/>
          <w:sz w:val="28"/>
          <w:szCs w:val="28"/>
          <w:shd w:val="clear" w:color="auto" w:fill="FFFFFF"/>
        </w:rPr>
      </w:pPr>
      <w:r>
        <w:rPr>
          <w:rFonts w:hint="eastAsia" w:ascii="宋体" w:hAnsi="宋体" w:cs="宋体"/>
          <w:sz w:val="28"/>
          <w:szCs w:val="28"/>
          <w:shd w:val="clear" w:color="auto" w:fill="FFFFFF"/>
        </w:rPr>
        <w:t>自本公告发布之日起5个工作日。</w:t>
      </w:r>
    </w:p>
    <w:p>
      <w:pPr>
        <w:spacing w:line="360" w:lineRule="auto"/>
        <w:rPr>
          <w:rFonts w:hint="eastAsia" w:ascii="宋体" w:hAnsi="宋体" w:cs="宋体"/>
          <w:b/>
          <w:color w:val="auto"/>
          <w:kern w:val="2"/>
          <w:highlight w:val="none"/>
        </w:rPr>
      </w:pPr>
      <w:bookmarkStart w:id="13" w:name="_Toc35393626"/>
      <w:bookmarkStart w:id="14" w:name="_Toc35393795"/>
      <w:r>
        <w:rPr>
          <w:rFonts w:hint="eastAsia" w:ascii="宋体" w:hAnsi="宋体" w:cs="宋体"/>
          <w:b/>
          <w:color w:val="auto"/>
          <w:kern w:val="2"/>
          <w:highlight w:val="none"/>
        </w:rPr>
        <w:t>六、其他补充事宜</w:t>
      </w:r>
      <w:bookmarkEnd w:id="13"/>
      <w:bookmarkEnd w:id="14"/>
    </w:p>
    <w:p>
      <w:pPr>
        <w:pStyle w:val="2"/>
        <w:spacing w:line="360" w:lineRule="auto"/>
        <w:jc w:val="both"/>
        <w:rPr>
          <w:rFonts w:hint="eastAsia" w:ascii="宋体" w:hAnsi="宋体" w:eastAsia="宋体" w:cs="宋体"/>
          <w:b/>
          <w:bCs w:val="0"/>
          <w:color w:val="auto"/>
          <w:sz w:val="24"/>
          <w:szCs w:val="24"/>
          <w:highlight w:val="none"/>
        </w:rPr>
      </w:pPr>
      <w:bookmarkStart w:id="15" w:name="_Toc28359008"/>
      <w:bookmarkStart w:id="16" w:name="_Toc35393627"/>
      <w:bookmarkStart w:id="17" w:name="_Toc27118"/>
      <w:bookmarkStart w:id="18" w:name="_Toc28359085"/>
      <w:bookmarkStart w:id="19" w:name="_Toc35393796"/>
      <w:r>
        <w:rPr>
          <w:rFonts w:hint="eastAsia" w:ascii="宋体" w:hAnsi="宋体" w:eastAsia="宋体" w:cs="宋体"/>
          <w:b/>
          <w:bCs w:val="0"/>
          <w:color w:val="auto"/>
          <w:sz w:val="24"/>
          <w:szCs w:val="24"/>
          <w:highlight w:val="none"/>
        </w:rPr>
        <w:t>七、对本次招标提出询问，请按以下方式联系。</w:t>
      </w:r>
      <w:bookmarkEnd w:id="15"/>
      <w:bookmarkEnd w:id="16"/>
      <w:bookmarkEnd w:id="17"/>
      <w:bookmarkEnd w:id="18"/>
      <w:bookmarkEnd w:id="19"/>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1.采购人信息</w:t>
      </w:r>
    </w:p>
    <w:p>
      <w:pPr>
        <w:autoSpaceDE w:val="0"/>
        <w:autoSpaceDN w:val="0"/>
        <w:spacing w:line="4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lang w:val="zh-CN"/>
        </w:rPr>
        <w:t>名 称：</w:t>
      </w:r>
      <w:r>
        <w:rPr>
          <w:rFonts w:hint="eastAsia" w:ascii="宋体" w:hAnsi="宋体" w:cs="宋体"/>
          <w:sz w:val="28"/>
          <w:szCs w:val="28"/>
          <w:lang w:val="en-US" w:eastAsia="zh-CN"/>
        </w:rPr>
        <w:t>博尔塔拉蒙古自治州水利局</w:t>
      </w:r>
    </w:p>
    <w:p>
      <w:pPr>
        <w:autoSpaceDE w:val="0"/>
        <w:autoSpaceDN w:val="0"/>
        <w:spacing w:line="400" w:lineRule="exact"/>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zh-CN"/>
        </w:rPr>
        <w:t>地 址：</w:t>
      </w:r>
      <w:r>
        <w:rPr>
          <w:rFonts w:hint="eastAsia" w:ascii="宋体" w:hAnsi="宋体" w:cs="宋体"/>
          <w:sz w:val="28"/>
          <w:szCs w:val="28"/>
          <w:lang w:val="en-US" w:eastAsia="zh-CN"/>
        </w:rPr>
        <w:t>博尔塔拉蒙古自治州水利局</w:t>
      </w:r>
    </w:p>
    <w:p>
      <w:pPr>
        <w:autoSpaceDE w:val="0"/>
        <w:autoSpaceDN w:val="0"/>
        <w:spacing w:line="400" w:lineRule="exact"/>
        <w:ind w:firstLine="560" w:firstLineChars="200"/>
        <w:rPr>
          <w:rFonts w:hint="default" w:ascii="宋体" w:hAnsi="宋体" w:cs="宋体"/>
          <w:sz w:val="28"/>
          <w:szCs w:val="28"/>
          <w:highlight w:val="none"/>
          <w:lang w:val="en-US"/>
        </w:rPr>
      </w:pPr>
      <w:r>
        <w:rPr>
          <w:rFonts w:hint="eastAsia" w:ascii="宋体" w:hAnsi="宋体" w:cs="宋体"/>
          <w:sz w:val="28"/>
          <w:szCs w:val="28"/>
          <w:highlight w:val="none"/>
          <w:lang w:val="zh-CN"/>
        </w:rPr>
        <w:t>联系方式：</w:t>
      </w:r>
      <w:r>
        <w:rPr>
          <w:rFonts w:hint="eastAsia" w:ascii="宋体" w:hAnsi="宋体" w:cs="宋体"/>
          <w:sz w:val="28"/>
          <w:szCs w:val="28"/>
          <w:highlight w:val="none"/>
          <w:lang w:val="en-US" w:eastAsia="zh-CN"/>
        </w:rPr>
        <w:t>18129199111</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2.采购代理机构信息</w:t>
      </w:r>
    </w:p>
    <w:p>
      <w:pPr>
        <w:autoSpaceDE w:val="0"/>
        <w:autoSpaceDN w:val="0"/>
        <w:spacing w:line="40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zh-CN"/>
        </w:rPr>
        <w:t>名 称：</w:t>
      </w:r>
      <w:r>
        <w:rPr>
          <w:rFonts w:hint="eastAsia" w:ascii="宋体" w:hAnsi="宋体" w:cs="宋体"/>
          <w:sz w:val="28"/>
          <w:szCs w:val="28"/>
          <w:lang w:val="en-US" w:eastAsia="zh-CN"/>
        </w:rPr>
        <w:t>新疆博超工程项目管理有限责任公司</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地 址：博乐市南城区赛里木湖路鸿丰大酒店6楼</w:t>
      </w:r>
    </w:p>
    <w:p>
      <w:pPr>
        <w:autoSpaceDE w:val="0"/>
        <w:autoSpaceDN w:val="0"/>
        <w:spacing w:line="4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zh-CN"/>
        </w:rPr>
        <w:t>联系方式：0909-22</w:t>
      </w:r>
      <w:r>
        <w:rPr>
          <w:rFonts w:hint="eastAsia" w:ascii="宋体" w:hAnsi="宋体" w:cs="宋体"/>
          <w:sz w:val="28"/>
          <w:szCs w:val="28"/>
          <w:lang w:val="en-US" w:eastAsia="zh-CN"/>
        </w:rPr>
        <w:t>35858</w:t>
      </w:r>
    </w:p>
    <w:p>
      <w:pPr>
        <w:autoSpaceDE w:val="0"/>
        <w:autoSpaceDN w:val="0"/>
        <w:spacing w:line="400" w:lineRule="exact"/>
        <w:ind w:firstLine="560" w:firstLineChars="200"/>
        <w:rPr>
          <w:rFonts w:hint="eastAsia" w:ascii="宋体" w:hAnsi="宋体" w:cs="宋体"/>
          <w:sz w:val="28"/>
          <w:szCs w:val="28"/>
          <w:lang w:val="zh-CN"/>
        </w:rPr>
      </w:pPr>
      <w:r>
        <w:rPr>
          <w:rFonts w:hint="eastAsia" w:ascii="宋体" w:hAnsi="宋体" w:cs="宋体"/>
          <w:sz w:val="28"/>
          <w:szCs w:val="28"/>
          <w:lang w:val="zh-CN"/>
        </w:rPr>
        <w:t>3.项目联系方式</w:t>
      </w:r>
    </w:p>
    <w:p>
      <w:pPr>
        <w:autoSpaceDE w:val="0"/>
        <w:autoSpaceDN w:val="0"/>
        <w:spacing w:line="400" w:lineRule="exact"/>
        <w:ind w:firstLine="560" w:firstLineChars="200"/>
        <w:rPr>
          <w:rFonts w:hint="eastAsia" w:ascii="宋体" w:hAnsi="宋体" w:eastAsia="宋体" w:cs="宋体"/>
          <w:sz w:val="28"/>
          <w:szCs w:val="28"/>
          <w:lang w:val="zh-CN" w:eastAsia="zh-CN"/>
        </w:rPr>
      </w:pPr>
      <w:r>
        <w:rPr>
          <w:rFonts w:hint="eastAsia" w:ascii="宋体" w:hAnsi="宋体" w:cs="宋体"/>
          <w:sz w:val="28"/>
          <w:szCs w:val="28"/>
          <w:lang w:val="zh-CN"/>
        </w:rPr>
        <w:t>项目联系人：</w:t>
      </w:r>
      <w:r>
        <w:rPr>
          <w:rFonts w:hint="eastAsia" w:ascii="宋体" w:hAnsi="宋体" w:cs="宋体"/>
          <w:sz w:val="28"/>
          <w:szCs w:val="28"/>
          <w:lang w:val="en-US" w:eastAsia="zh-CN"/>
        </w:rPr>
        <w:t>陈昱颖</w:t>
      </w:r>
    </w:p>
    <w:p>
      <w:pPr>
        <w:autoSpaceDE w:val="0"/>
        <w:autoSpaceDN w:val="0"/>
        <w:spacing w:line="4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zh-CN"/>
        </w:rPr>
        <w:t>电 话：0909-22</w:t>
      </w:r>
      <w:r>
        <w:rPr>
          <w:rFonts w:hint="eastAsia" w:ascii="宋体" w:hAnsi="宋体" w:cs="宋体"/>
          <w:sz w:val="28"/>
          <w:szCs w:val="28"/>
          <w:lang w:val="en-US" w:eastAsia="zh-CN"/>
        </w:rPr>
        <w:t>35858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7645"/>
    <w:rsid w:val="06976AC0"/>
    <w:rsid w:val="084D216A"/>
    <w:rsid w:val="0A613EED"/>
    <w:rsid w:val="0C5B062A"/>
    <w:rsid w:val="0FBD3B70"/>
    <w:rsid w:val="121052A4"/>
    <w:rsid w:val="16E52B71"/>
    <w:rsid w:val="1E731769"/>
    <w:rsid w:val="2369482A"/>
    <w:rsid w:val="30472804"/>
    <w:rsid w:val="37213315"/>
    <w:rsid w:val="39B429DC"/>
    <w:rsid w:val="3BC37A3B"/>
    <w:rsid w:val="3DE46DA0"/>
    <w:rsid w:val="40412E10"/>
    <w:rsid w:val="413501C1"/>
    <w:rsid w:val="41BA3087"/>
    <w:rsid w:val="52DF1647"/>
    <w:rsid w:val="594F6D42"/>
    <w:rsid w:val="5AA5006D"/>
    <w:rsid w:val="5B8725A4"/>
    <w:rsid w:val="77235B41"/>
    <w:rsid w:val="7C1A4147"/>
    <w:rsid w:val="7DB4362D"/>
    <w:rsid w:val="7DE0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val="0"/>
      <w:adjustRightInd w:val="0"/>
      <w:snapToGrid w:val="0"/>
      <w:spacing w:before="156" w:beforeLines="50" w:line="320" w:lineRule="atLeast"/>
      <w:jc w:val="center"/>
      <w:outlineLvl w:val="1"/>
    </w:pPr>
    <w:rPr>
      <w:rFonts w:ascii="Arial" w:hAnsi="Arial" w:eastAsia="黑体"/>
      <w:bCs/>
      <w:kern w:val="2"/>
      <w:sz w:val="30"/>
      <w:szCs w:val="32"/>
    </w:rPr>
  </w:style>
  <w:style w:type="character" w:default="1" w:styleId="10">
    <w:name w:val="Default Paragraph Font"/>
    <w:link w:val="11"/>
    <w:qFormat/>
    <w:uiPriority w:val="0"/>
    <w:rPr>
      <w:rFonts w:ascii="Verdana" w:hAnsi="Verdana"/>
      <w:sz w:val="20"/>
      <w:szCs w:val="20"/>
      <w:lang w:eastAsia="en-US"/>
    </w:rPr>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widowControl w:val="0"/>
      <w:adjustRightInd w:val="0"/>
      <w:ind w:firstLine="420"/>
      <w:textAlignment w:val="baseline"/>
    </w:pPr>
    <w:rPr>
      <w:rFonts w:eastAsia="楷体_GB2312"/>
      <w:kern w:val="2"/>
      <w:szCs w:val="20"/>
    </w:rPr>
  </w:style>
  <w:style w:type="paragraph" w:styleId="4">
    <w:name w:val="Body Text"/>
    <w:basedOn w:val="1"/>
    <w:next w:val="5"/>
    <w:qFormat/>
    <w:uiPriority w:val="0"/>
    <w:pPr>
      <w:widowControl w:val="0"/>
      <w:jc w:val="both"/>
    </w:pPr>
    <w:rPr>
      <w:kern w:val="2"/>
      <w:sz w:val="32"/>
    </w:rPr>
  </w:style>
  <w:style w:type="paragraph" w:styleId="5">
    <w:name w:val="Date"/>
    <w:basedOn w:val="1"/>
    <w:next w:val="1"/>
    <w:qFormat/>
    <w:uiPriority w:val="0"/>
    <w:pPr>
      <w:widowControl w:val="0"/>
      <w:ind w:left="100" w:leftChars="2500"/>
      <w:jc w:val="both"/>
    </w:pPr>
    <w:rPr>
      <w:b/>
      <w:bCs/>
      <w:spacing w:val="20"/>
      <w:kern w:val="2"/>
      <w:sz w:val="21"/>
    </w:rPr>
  </w:style>
  <w:style w:type="paragraph" w:styleId="6">
    <w:name w:val="Plain Text"/>
    <w:basedOn w:val="1"/>
    <w:qFormat/>
    <w:uiPriority w:val="0"/>
    <w:pPr>
      <w:widowControl w:val="0"/>
      <w:jc w:val="both"/>
    </w:pPr>
    <w:rPr>
      <w:rFonts w:ascii="宋体" w:hAnsi="Courier New"/>
      <w:kern w:val="2"/>
      <w:sz w:val="21"/>
      <w:szCs w:val="20"/>
    </w:rPr>
  </w:style>
  <w:style w:type="paragraph" w:styleId="7">
    <w:name w:val="Normal (Web)"/>
    <w:basedOn w:val="1"/>
    <w:qFormat/>
    <w:uiPriority w:val="0"/>
    <w:pPr>
      <w:spacing w:before="100" w:beforeAutospacing="1" w:after="100" w:afterAutospacing="1"/>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Paragraph Font Para Char"/>
    <w:basedOn w:val="1"/>
    <w:link w:val="10"/>
    <w:qFormat/>
    <w:uiPriority w:val="0"/>
    <w:pPr>
      <w:spacing w:after="160" w:line="240" w:lineRule="exact"/>
    </w:pPr>
    <w:rPr>
      <w:rFonts w:ascii="Verdana" w:hAnsi="Verdana"/>
      <w:sz w:val="20"/>
      <w:szCs w:val="20"/>
      <w:lang w:eastAsia="en-US"/>
    </w:rPr>
  </w:style>
  <w:style w:type="character" w:styleId="12">
    <w:name w:val="Strong"/>
    <w:basedOn w:val="10"/>
    <w:qFormat/>
    <w:uiPriority w:val="22"/>
    <w:rPr>
      <w:b/>
      <w:bCs/>
    </w:rPr>
  </w:style>
  <w:style w:type="character" w:styleId="13">
    <w:name w:val="FollowedHyperlink"/>
    <w:basedOn w:val="10"/>
    <w:qFormat/>
    <w:uiPriority w:val="0"/>
    <w:rPr>
      <w:color w:val="3177FD"/>
      <w:u w:val="none"/>
    </w:rPr>
  </w:style>
  <w:style w:type="character" w:styleId="14">
    <w:name w:val="Emphasis"/>
    <w:basedOn w:val="10"/>
    <w:qFormat/>
    <w:uiPriority w:val="0"/>
  </w:style>
  <w:style w:type="character" w:styleId="15">
    <w:name w:val="HTML Definition"/>
    <w:basedOn w:val="10"/>
    <w:qFormat/>
    <w:uiPriority w:val="0"/>
    <w:rPr>
      <w:i/>
      <w:iCs/>
      <w:color w:val="333333"/>
    </w:rPr>
  </w:style>
  <w:style w:type="character" w:styleId="16">
    <w:name w:val="HTML Typewriter"/>
    <w:basedOn w:val="10"/>
    <w:qFormat/>
    <w:uiPriority w:val="0"/>
    <w:rPr>
      <w:rFonts w:hint="default" w:ascii="monospace" w:hAnsi="monospace" w:eastAsia="monospace" w:cs="monospace"/>
      <w:sz w:val="20"/>
    </w:rPr>
  </w:style>
  <w:style w:type="character" w:styleId="17">
    <w:name w:val="HTML Acronym"/>
    <w:basedOn w:val="10"/>
    <w:qFormat/>
    <w:uiPriority w:val="0"/>
  </w:style>
  <w:style w:type="character" w:styleId="18">
    <w:name w:val="HTML Variable"/>
    <w:basedOn w:val="10"/>
    <w:qFormat/>
    <w:uiPriority w:val="0"/>
  </w:style>
  <w:style w:type="character" w:styleId="19">
    <w:name w:val="Hyperlink"/>
    <w:basedOn w:val="10"/>
    <w:qFormat/>
    <w:uiPriority w:val="0"/>
    <w:rPr>
      <w:color w:val="3177FD"/>
      <w:u w:val="none"/>
    </w:rPr>
  </w:style>
  <w:style w:type="character" w:styleId="20">
    <w:name w:val="HTML Code"/>
    <w:basedOn w:val="10"/>
    <w:qFormat/>
    <w:uiPriority w:val="0"/>
    <w:rPr>
      <w:rFonts w:hint="default" w:ascii="Consolas" w:hAnsi="Consolas" w:eastAsia="Consolas" w:cs="Consolas"/>
      <w:sz w:val="21"/>
      <w:szCs w:val="21"/>
    </w:rPr>
  </w:style>
  <w:style w:type="character" w:styleId="21">
    <w:name w:val="HTML Cite"/>
    <w:basedOn w:val="10"/>
    <w:qFormat/>
    <w:uiPriority w:val="0"/>
  </w:style>
  <w:style w:type="character" w:styleId="22">
    <w:name w:val="HTML Keyboard"/>
    <w:basedOn w:val="10"/>
    <w:qFormat/>
    <w:uiPriority w:val="0"/>
    <w:rPr>
      <w:rFonts w:hint="default" w:ascii="Consolas" w:hAnsi="Consolas" w:eastAsia="Consolas" w:cs="Consolas"/>
      <w:sz w:val="21"/>
      <w:szCs w:val="21"/>
    </w:rPr>
  </w:style>
  <w:style w:type="character" w:styleId="23">
    <w:name w:val="HTML Sample"/>
    <w:basedOn w:val="10"/>
    <w:qFormat/>
    <w:uiPriority w:val="0"/>
    <w:rPr>
      <w:rFonts w:ascii="Consolas" w:hAnsi="Consolas" w:eastAsia="Consolas" w:cs="Consolas"/>
      <w:sz w:val="21"/>
      <w:szCs w:val="21"/>
    </w:rPr>
  </w:style>
  <w:style w:type="character" w:customStyle="1" w:styleId="24">
    <w:name w:val="ant-tree-iconele"/>
    <w:basedOn w:val="10"/>
    <w:qFormat/>
    <w:uiPriority w:val="0"/>
  </w:style>
  <w:style w:type="character" w:customStyle="1" w:styleId="25">
    <w:name w:val="current"/>
    <w:basedOn w:val="10"/>
    <w:qFormat/>
    <w:uiPriority w:val="0"/>
    <w:rPr>
      <w:color w:val="00C1DE"/>
    </w:rPr>
  </w:style>
  <w:style w:type="character" w:customStyle="1" w:styleId="26">
    <w:name w:val="current1"/>
    <w:basedOn w:val="10"/>
    <w:qFormat/>
    <w:uiPriority w:val="0"/>
    <w:rPr>
      <w:color w:val="00C1DE"/>
    </w:rPr>
  </w:style>
  <w:style w:type="character" w:customStyle="1" w:styleId="27">
    <w:name w:val="ant-input56"/>
    <w:basedOn w:val="10"/>
    <w:qFormat/>
    <w:uiPriority w:val="0"/>
  </w:style>
  <w:style w:type="character" w:customStyle="1" w:styleId="28">
    <w:name w:val="info-content"/>
    <w:basedOn w:val="10"/>
    <w:qFormat/>
    <w:uiPriority w:val="0"/>
    <w:rPr>
      <w:color w:val="808080"/>
    </w:rPr>
  </w:style>
  <w:style w:type="character" w:customStyle="1" w:styleId="29">
    <w:name w:val="first-child"/>
    <w:basedOn w:val="10"/>
    <w:qFormat/>
    <w:uiPriority w:val="0"/>
  </w:style>
  <w:style w:type="character" w:customStyle="1" w:styleId="30">
    <w:name w:val="ant-tree-switcher"/>
    <w:basedOn w:val="10"/>
    <w:qFormat/>
    <w:uiPriority w:val="0"/>
  </w:style>
  <w:style w:type="character" w:customStyle="1" w:styleId="31">
    <w:name w:val="content10"/>
    <w:basedOn w:val="10"/>
    <w:qFormat/>
    <w:uiPriority w:val="0"/>
  </w:style>
  <w:style w:type="character" w:customStyle="1" w:styleId="32">
    <w:name w:val="tag-type"/>
    <w:basedOn w:val="10"/>
    <w:qFormat/>
    <w:uiPriority w:val="0"/>
    <w:rPr>
      <w:color w:val="FFFFFF"/>
      <w:sz w:val="18"/>
      <w:szCs w:val="18"/>
      <w:shd w:val="clear" w:color="auto" w:fill="317FFD"/>
    </w:rPr>
  </w:style>
  <w:style w:type="character" w:customStyle="1" w:styleId="33">
    <w:name w:val="tag-type1"/>
    <w:basedOn w:val="10"/>
    <w:qFormat/>
    <w:uiPriority w:val="0"/>
    <w:rPr>
      <w:color w:val="FFFFFF"/>
      <w:sz w:val="18"/>
      <w:szCs w:val="18"/>
      <w:shd w:val="clear" w:color="auto" w:fill="317FFD"/>
    </w:rPr>
  </w:style>
  <w:style w:type="character" w:customStyle="1" w:styleId="34">
    <w:name w:val="ant-badge-status-dot"/>
    <w:basedOn w:val="10"/>
    <w:qFormat/>
    <w:uiPriority w:val="0"/>
    <w:rPr>
      <w:shd w:val="clear" w:color="auto" w:fill="FFFFFF"/>
    </w:rPr>
  </w:style>
  <w:style w:type="character" w:customStyle="1" w:styleId="35">
    <w:name w:val="last-child"/>
    <w:basedOn w:val="10"/>
    <w:qFormat/>
    <w:uiPriority w:val="0"/>
  </w:style>
  <w:style w:type="character" w:customStyle="1" w:styleId="36">
    <w:name w:val="last-child1"/>
    <w:basedOn w:val="10"/>
    <w:qFormat/>
    <w:uiPriority w:val="0"/>
  </w:style>
  <w:style w:type="character" w:customStyle="1" w:styleId="37">
    <w:name w:val="last-child2"/>
    <w:basedOn w:val="10"/>
    <w:qFormat/>
    <w:uiPriority w:val="0"/>
  </w:style>
  <w:style w:type="character" w:customStyle="1" w:styleId="38">
    <w:name w:val="last-child3"/>
    <w:basedOn w:val="10"/>
    <w:qFormat/>
    <w:uiPriority w:val="0"/>
  </w:style>
  <w:style w:type="character" w:customStyle="1" w:styleId="39">
    <w:name w:val="ant-tree-icon_loading"/>
    <w:basedOn w:val="10"/>
    <w:qFormat/>
    <w:uiPriority w:val="0"/>
    <w:rPr>
      <w:shd w:val="clear" w:color="auto" w:fill="FFFFFF"/>
    </w:rPr>
  </w:style>
  <w:style w:type="character" w:customStyle="1" w:styleId="40">
    <w:name w:val="ant-select-tree-switcher"/>
    <w:basedOn w:val="10"/>
    <w:qFormat/>
    <w:uiPriority w:val="0"/>
  </w:style>
  <w:style w:type="character" w:customStyle="1" w:styleId="41">
    <w:name w:val="change-camera-place"/>
    <w:basedOn w:val="10"/>
    <w:qFormat/>
    <w:uiPriority w:val="0"/>
    <w:rPr>
      <w:color w:val="3177FD"/>
    </w:rPr>
  </w:style>
  <w:style w:type="character" w:customStyle="1" w:styleId="42">
    <w:name w:val="hover10"/>
    <w:basedOn w:val="10"/>
    <w:qFormat/>
    <w:uiPriority w:val="0"/>
    <w:rPr>
      <w:color w:val="3177FD"/>
    </w:rPr>
  </w:style>
  <w:style w:type="character" w:customStyle="1" w:styleId="43">
    <w:name w:val="info-label"/>
    <w:basedOn w:val="10"/>
    <w:qFormat/>
    <w:uiPriority w:val="0"/>
    <w:rPr>
      <w:b/>
      <w:bCs/>
    </w:rPr>
  </w:style>
  <w:style w:type="character" w:customStyle="1" w:styleId="44">
    <w:name w:val="ant-radio+*"/>
    <w:basedOn w:val="10"/>
    <w:qFormat/>
    <w:uiPriority w:val="0"/>
  </w:style>
  <w:style w:type="character" w:customStyle="1" w:styleId="45">
    <w:name w:val="ant-radio+*1"/>
    <w:basedOn w:val="10"/>
    <w:qFormat/>
    <w:uiPriority w:val="0"/>
  </w:style>
  <w:style w:type="character" w:customStyle="1" w:styleId="46">
    <w:name w:val="ant-tree-checkbox2"/>
    <w:basedOn w:val="10"/>
    <w:qFormat/>
    <w:uiPriority w:val="0"/>
  </w:style>
  <w:style w:type="character" w:customStyle="1" w:styleId="47">
    <w:name w:val="ant-select-tree-checkbox2"/>
    <w:basedOn w:val="10"/>
    <w:qFormat/>
    <w:uiPriority w:val="0"/>
  </w:style>
  <w:style w:type="character" w:customStyle="1" w:styleId="48">
    <w:name w:val="ant-select-tree-iconele"/>
    <w:basedOn w:val="10"/>
    <w:qFormat/>
    <w:uiPriority w:val="0"/>
  </w:style>
  <w:style w:type="character" w:customStyle="1" w:styleId="49">
    <w:name w:val="label2"/>
    <w:basedOn w:val="10"/>
    <w:qFormat/>
    <w:uiPriority w:val="0"/>
  </w:style>
  <w:style w:type="character" w:customStyle="1" w:styleId="50">
    <w:name w:val="last-of-type"/>
    <w:basedOn w:val="10"/>
    <w:qFormat/>
    <w:uiPriority w:val="0"/>
    <w:rPr>
      <w:color w:val="FF4A44"/>
      <w:sz w:val="27"/>
      <w:szCs w:val="27"/>
    </w:rPr>
  </w:style>
  <w:style w:type="character" w:customStyle="1" w:styleId="51">
    <w:name w:val="ant-input"/>
    <w:basedOn w:val="10"/>
    <w:qFormat/>
    <w:uiPriority w:val="0"/>
  </w:style>
  <w:style w:type="character" w:customStyle="1" w:styleId="52">
    <w:name w:val="first-child3"/>
    <w:basedOn w:val="10"/>
    <w:qFormat/>
    <w:uiPriority w:val="0"/>
  </w:style>
  <w:style w:type="character" w:customStyle="1" w:styleId="53">
    <w:name w:val="ant-select-tree-checkbox"/>
    <w:basedOn w:val="10"/>
    <w:qFormat/>
    <w:uiPriority w:val="0"/>
  </w:style>
  <w:style w:type="character" w:customStyle="1" w:styleId="54">
    <w:name w:val="hover8"/>
    <w:basedOn w:val="10"/>
    <w:qFormat/>
    <w:uiPriority w:val="0"/>
    <w:rPr>
      <w:color w:val="3177FD"/>
    </w:rPr>
  </w:style>
  <w:style w:type="character" w:customStyle="1" w:styleId="55">
    <w:name w:val="ant-badge-status-dot2"/>
    <w:basedOn w:val="10"/>
    <w:qFormat/>
    <w:uiPriority w:val="0"/>
    <w:rPr>
      <w:shd w:val="clear" w:color="auto" w:fill="FFFFFF"/>
    </w:rPr>
  </w:style>
  <w:style w:type="character" w:customStyle="1" w:styleId="56">
    <w:name w:val="label"/>
    <w:basedOn w:val="10"/>
    <w:qFormat/>
    <w:uiPriority w:val="0"/>
  </w:style>
  <w:style w:type="character" w:customStyle="1" w:styleId="57">
    <w:name w:val="content"/>
    <w:basedOn w:val="10"/>
    <w:qFormat/>
    <w:uiPriority w:val="0"/>
  </w:style>
  <w:style w:type="character" w:customStyle="1" w:styleId="58">
    <w:name w:val="ant-tree-checkbox"/>
    <w:basedOn w:val="10"/>
    <w:qFormat/>
    <w:uiPriority w:val="0"/>
  </w:style>
  <w:style w:type="character" w:customStyle="1" w:styleId="59">
    <w:name w:val="last-child4"/>
    <w:basedOn w:val="10"/>
    <w:qFormat/>
    <w:uiPriority w:val="0"/>
  </w:style>
  <w:style w:type="character" w:customStyle="1" w:styleId="60">
    <w:name w:val="last-child5"/>
    <w:basedOn w:val="10"/>
    <w:qFormat/>
    <w:uiPriority w:val="0"/>
  </w:style>
  <w:style w:type="character" w:customStyle="1" w:styleId="61">
    <w:name w:val="last-child6"/>
    <w:basedOn w:val="10"/>
    <w:qFormat/>
    <w:uiPriority w:val="0"/>
  </w:style>
  <w:style w:type="character" w:customStyle="1" w:styleId="62">
    <w:name w:val="last-child7"/>
    <w:basedOn w:val="10"/>
    <w:qFormat/>
    <w:uiPriority w:val="0"/>
  </w:style>
  <w:style w:type="character" w:customStyle="1" w:styleId="63">
    <w:name w:val="hover3"/>
    <w:basedOn w:val="10"/>
    <w:qFormat/>
    <w:uiPriority w:val="0"/>
    <w:rPr>
      <w:color w:val="3177FD"/>
    </w:rPr>
  </w:style>
  <w:style w:type="character" w:customStyle="1" w:styleId="64">
    <w:name w:val="first-child5"/>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1376</Words>
  <Characters>1644</Characters>
  <Paragraphs>45</Paragraphs>
  <TotalTime>18</TotalTime>
  <ScaleCrop>false</ScaleCrop>
  <LinksUpToDate>false</LinksUpToDate>
  <CharactersWithSpaces>1714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2020-07-10T10:03:00Z</dcterms:created>
  <dc:creator>WPS_1590206023</dc:creator>
  <cp:lastModifiedBy>Administrator</cp:lastModifiedBy>
  <dcterms:modified xsi:type="dcterms:W3CDTF">2021-11-17T07:49:59Z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679DAF57698A4862BA89BBBB2B581495</vt:lpwstr>
  </property>
</Properties>
</file>