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sz w:val="44"/>
          <w:szCs w:val="44"/>
        </w:rPr>
      </w:pPr>
    </w:p>
    <w:p>
      <w:pPr>
        <w:spacing w:line="1000" w:lineRule="exact"/>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eastAsia="zh-CN"/>
        </w:rPr>
        <w:t>克拉玛依城市管理信息平台建设及运维服务</w:t>
      </w:r>
    </w:p>
    <w:p>
      <w:pPr>
        <w:spacing w:line="1000" w:lineRule="exact"/>
        <w:ind w:right="-319" w:rightChars="-152"/>
        <w:jc w:val="center"/>
        <w:rPr>
          <w:rFonts w:ascii="宋体" w:hAnsi="宋体" w:cs="宋体"/>
          <w:b/>
          <w:bCs/>
          <w:sz w:val="32"/>
          <w:szCs w:val="32"/>
        </w:rPr>
      </w:pPr>
      <w:r>
        <w:rPr>
          <w:rFonts w:hint="eastAsia" w:ascii="宋体" w:hAnsi="宋体" w:cs="宋体"/>
          <w:b/>
          <w:bCs/>
          <w:sz w:val="32"/>
          <w:szCs w:val="32"/>
        </w:rPr>
        <w:t>竞争性磋商文件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w:t>
      </w:r>
      <w:r>
        <w:rPr>
          <w:rFonts w:hint="eastAsia" w:ascii="宋体" w:hAnsi="宋体"/>
          <w:b/>
          <w:color w:val="auto"/>
          <w:sz w:val="28"/>
          <w:szCs w:val="28"/>
          <w:lang w:eastAsia="zh-CN"/>
        </w:rPr>
        <w:t>JKJL[ZC]2021-7</w:t>
      </w:r>
      <w:r>
        <w:rPr>
          <w:rFonts w:hint="eastAsia" w:ascii="宋体" w:hAnsi="宋体"/>
          <w:b/>
          <w:color w:val="auto"/>
          <w:sz w:val="28"/>
          <w:szCs w:val="28"/>
          <w:lang w:val="en-US" w:eastAsia="zh-CN"/>
        </w:rPr>
        <w:t>5</w:t>
      </w:r>
      <w:r>
        <w:rPr>
          <w:rFonts w:hint="eastAsia" w:ascii="宋体" w:hAnsi="宋体"/>
          <w:b/>
          <w:sz w:val="28"/>
          <w:szCs w:val="28"/>
        </w:rPr>
        <w:t>）</w:t>
      </w:r>
    </w:p>
    <w:p>
      <w:pPr>
        <w:pStyle w:val="2"/>
        <w:rPr>
          <w:rFonts w:ascii="宋体" w:hAnsi="宋体" w:cs="宋体"/>
          <w:b/>
          <w:bCs/>
          <w:sz w:val="32"/>
          <w:szCs w:val="32"/>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ind w:firstLine="1405" w:firstLineChars="500"/>
        <w:rPr>
          <w:rFonts w:hint="eastAsia" w:ascii="宋体" w:hAnsi="宋体" w:eastAsia="宋体" w:cs="宋体"/>
          <w:b/>
          <w:color w:val="000000"/>
          <w:sz w:val="28"/>
          <w:szCs w:val="28"/>
          <w:lang w:eastAsia="zh-CN"/>
        </w:rPr>
      </w:pPr>
      <w:r>
        <w:rPr>
          <w:rFonts w:hint="eastAsia" w:ascii="宋体" w:hAnsi="宋体" w:cs="宋体"/>
          <w:b/>
          <w:color w:val="000000"/>
          <w:sz w:val="28"/>
          <w:szCs w:val="28"/>
          <w:lang w:eastAsia="zh-CN"/>
        </w:rPr>
        <w:t>采</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lang w:eastAsia="zh-CN"/>
        </w:rPr>
        <w:t>购</w:t>
      </w:r>
      <w:r>
        <w:rPr>
          <w:rFonts w:hint="eastAsia" w:ascii="宋体" w:hAnsi="宋体" w:cs="宋体"/>
          <w:b/>
          <w:color w:val="000000"/>
          <w:sz w:val="28"/>
          <w:szCs w:val="28"/>
        </w:rPr>
        <w:t xml:space="preserve">  人：</w:t>
      </w:r>
      <w:r>
        <w:rPr>
          <w:rFonts w:hint="eastAsia" w:ascii="宋体" w:hAnsi="宋体" w:cs="宋体"/>
          <w:b/>
          <w:color w:val="000000"/>
          <w:sz w:val="28"/>
          <w:szCs w:val="28"/>
          <w:lang w:eastAsia="zh-CN"/>
        </w:rPr>
        <w:t>克拉玛依市城市综合服务中心</w:t>
      </w:r>
    </w:p>
    <w:p>
      <w:pPr>
        <w:spacing w:line="360" w:lineRule="auto"/>
        <w:ind w:firstLine="562" w:firstLineChars="200"/>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 xml:space="preserve"> </w:t>
      </w:r>
    </w:p>
    <w:p>
      <w:pPr>
        <w:spacing w:line="360" w:lineRule="auto"/>
        <w:ind w:firstLine="1405" w:firstLineChars="500"/>
        <w:rPr>
          <w:rFonts w:ascii="宋体" w:hAnsi="宋体" w:cs="宋体"/>
          <w:b/>
          <w:sz w:val="28"/>
          <w:szCs w:val="28"/>
        </w:rPr>
      </w:pPr>
      <w:r>
        <w:rPr>
          <w:rFonts w:hint="eastAsia" w:ascii="宋体" w:hAnsi="宋体" w:cs="宋体"/>
          <w:b/>
          <w:color w:val="000000"/>
          <w:sz w:val="28"/>
          <w:szCs w:val="28"/>
          <w:lang w:eastAsia="zh-CN"/>
        </w:rPr>
        <w:t>采购</w:t>
      </w:r>
      <w:r>
        <w:rPr>
          <w:rFonts w:hint="eastAsia" w:ascii="宋体" w:hAnsi="宋体" w:cs="宋体"/>
          <w:b/>
          <w:color w:val="000000"/>
          <w:sz w:val="28"/>
          <w:szCs w:val="28"/>
        </w:rPr>
        <w:t>代理机构：克拉玛依市金</w:t>
      </w:r>
      <w:r>
        <w:rPr>
          <w:rFonts w:hint="eastAsia" w:ascii="宋体" w:hAnsi="宋体" w:cs="宋体"/>
          <w:b/>
          <w:sz w:val="28"/>
          <w:szCs w:val="28"/>
        </w:rPr>
        <w:t>科工程监理有限责任公司</w:t>
      </w:r>
    </w:p>
    <w:p>
      <w:pPr>
        <w:pStyle w:val="2"/>
      </w:pPr>
    </w:p>
    <w:p>
      <w:pPr>
        <w:spacing w:line="360" w:lineRule="auto"/>
        <w:jc w:val="cente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 xml:space="preserve">         </w:t>
      </w:r>
    </w:p>
    <w:p>
      <w:pPr>
        <w:spacing w:line="360" w:lineRule="auto"/>
        <w:jc w:val="center"/>
        <w:rPr>
          <w:rFonts w:hint="eastAsia" w:ascii="宋体" w:hAnsi="宋体" w:cs="宋体"/>
          <w:b/>
          <w:color w:val="auto"/>
          <w:sz w:val="28"/>
          <w:szCs w:val="28"/>
          <w:lang w:val="en-US" w:eastAsia="zh-CN"/>
        </w:rPr>
      </w:pPr>
    </w:p>
    <w:p>
      <w:pPr>
        <w:spacing w:line="360" w:lineRule="auto"/>
        <w:jc w:val="center"/>
        <w:rPr>
          <w:rFonts w:ascii="宋体" w:hAnsi="宋体" w:cs="宋体"/>
          <w:color w:val="auto"/>
        </w:rPr>
      </w:pP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20</w:t>
      </w:r>
      <w:r>
        <w:rPr>
          <w:rFonts w:hint="eastAsia" w:ascii="宋体" w:hAnsi="宋体" w:cs="宋体"/>
          <w:b/>
          <w:color w:val="auto"/>
          <w:sz w:val="28"/>
          <w:szCs w:val="28"/>
          <w:lang w:val="en-US" w:eastAsia="zh-CN"/>
        </w:rPr>
        <w:t>21</w:t>
      </w:r>
      <w:r>
        <w:rPr>
          <w:rFonts w:hint="eastAsia" w:ascii="宋体" w:hAnsi="宋体" w:cs="宋体"/>
          <w:b/>
          <w:color w:val="auto"/>
          <w:sz w:val="28"/>
          <w:szCs w:val="28"/>
        </w:rPr>
        <w:t>年</w:t>
      </w:r>
      <w:r>
        <w:rPr>
          <w:rFonts w:hint="eastAsia" w:ascii="宋体" w:hAnsi="宋体" w:cs="宋体"/>
          <w:b/>
          <w:color w:val="auto"/>
          <w:sz w:val="28"/>
          <w:szCs w:val="28"/>
          <w:lang w:val="en-US" w:eastAsia="zh-CN"/>
        </w:rPr>
        <w:t>11</w:t>
      </w:r>
      <w:r>
        <w:rPr>
          <w:rFonts w:hint="eastAsia" w:ascii="宋体" w:hAnsi="宋体" w:cs="宋体"/>
          <w:b/>
          <w:color w:val="auto"/>
          <w:sz w:val="28"/>
          <w:szCs w:val="28"/>
        </w:rPr>
        <w:t>月</w:t>
      </w:r>
    </w:p>
    <w:p>
      <w:pPr>
        <w:pageBreakBefore/>
        <w:spacing w:line="50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总  目  录</w:t>
      </w:r>
    </w:p>
    <w:p>
      <w:pPr>
        <w:pStyle w:val="34"/>
        <w:tabs>
          <w:tab w:val="right" w:leader="dot" w:pos="9185"/>
        </w:tabs>
        <w:spacing w:line="600" w:lineRule="auto"/>
        <w:rPr>
          <w:rFonts w:ascii="宋体" w:hAnsi="宋体" w:cs="宋体"/>
          <w:b/>
          <w:color w:val="000000" w:themeColor="text1"/>
          <w:kern w:val="2"/>
          <w:sz w:val="24"/>
          <w:szCs w:val="24"/>
          <w14:textFill>
            <w14:solidFill>
              <w14:schemeClr w14:val="tx1"/>
            </w14:solidFill>
          </w14:textFill>
        </w:rPr>
      </w:pPr>
      <w:r>
        <w:rPr>
          <w:rFonts w:hint="eastAsia" w:ascii="宋体" w:hAnsi="宋体" w:cs="宋体"/>
          <w:b/>
          <w:color w:val="000000" w:themeColor="text1"/>
          <w:kern w:val="2"/>
          <w:sz w:val="24"/>
          <w:szCs w:val="24"/>
          <w14:textFill>
            <w14:solidFill>
              <w14:schemeClr w14:val="tx1"/>
            </w14:solidFill>
          </w14:textFill>
        </w:rPr>
        <w:t>第一章、竞争性磋商公告</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14:textFill>
            <w14:solidFill>
              <w14:schemeClr w14:val="tx1"/>
            </w14:solidFill>
          </w14:textFill>
        </w:rPr>
        <w:t>3</w:t>
      </w:r>
    </w:p>
    <w:p>
      <w:pPr>
        <w:pStyle w:val="34"/>
        <w:tabs>
          <w:tab w:val="right" w:leader="dot" w:pos="9185"/>
        </w:tabs>
        <w:spacing w:line="600" w:lineRule="auto"/>
        <w:rPr>
          <w:rFonts w:hint="eastAsia" w:ascii="宋体" w:hAnsi="宋体" w:eastAsia="宋体" w:cs="宋体"/>
          <w:b/>
          <w:color w:val="000000" w:themeColor="text1"/>
          <w:kern w:val="2"/>
          <w:sz w:val="24"/>
          <w:szCs w:val="24"/>
          <w:lang w:eastAsia="zh-CN"/>
          <w14:textFill>
            <w14:solidFill>
              <w14:schemeClr w14:val="tx1"/>
            </w14:solidFill>
          </w14:textFill>
        </w:rPr>
      </w:pPr>
      <w:r>
        <w:rPr>
          <w:rFonts w:hint="eastAsia" w:ascii="宋体" w:hAnsi="宋体" w:cs="宋体"/>
          <w:b/>
          <w:color w:val="000000" w:themeColor="text1"/>
          <w:kern w:val="2"/>
          <w:sz w:val="24"/>
          <w:szCs w:val="24"/>
          <w14:textFill>
            <w14:solidFill>
              <w14:schemeClr w14:val="tx1"/>
            </w14:solidFill>
          </w14:textFill>
        </w:rPr>
        <w:t>第二章、供应商须知</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lang w:val="en-US" w:eastAsia="zh-CN"/>
          <w14:textFill>
            <w14:solidFill>
              <w14:schemeClr w14:val="tx1"/>
            </w14:solidFill>
          </w14:textFill>
        </w:rPr>
        <w:t>5</w:t>
      </w:r>
    </w:p>
    <w:p>
      <w:pPr>
        <w:pStyle w:val="34"/>
        <w:tabs>
          <w:tab w:val="right" w:leader="dot" w:pos="9185"/>
        </w:tabs>
        <w:spacing w:line="600" w:lineRule="auto"/>
        <w:rPr>
          <w:rFonts w:hint="eastAsia" w:ascii="宋体" w:hAnsi="宋体" w:cs="宋体"/>
          <w:b/>
          <w:color w:val="000000" w:themeColor="text1"/>
          <w:kern w:val="2"/>
          <w:sz w:val="24"/>
          <w:szCs w:val="24"/>
          <w:lang w:val="en-US" w:eastAsia="zh-CN"/>
          <w14:textFill>
            <w14:solidFill>
              <w14:schemeClr w14:val="tx1"/>
            </w14:solidFill>
          </w14:textFill>
        </w:rPr>
      </w:pPr>
      <w:r>
        <w:rPr>
          <w:rFonts w:hint="eastAsia" w:ascii="宋体" w:hAnsi="宋体" w:cs="宋体"/>
          <w:b/>
          <w:color w:val="000000" w:themeColor="text1"/>
          <w:kern w:val="2"/>
          <w:sz w:val="24"/>
          <w:szCs w:val="24"/>
          <w14:textFill>
            <w14:solidFill>
              <w14:schemeClr w14:val="tx1"/>
            </w14:solidFill>
          </w14:textFill>
        </w:rPr>
        <w:t>第三章、项目采购需求</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lang w:val="en-US" w:eastAsia="zh-CN"/>
          <w14:textFill>
            <w14:solidFill>
              <w14:schemeClr w14:val="tx1"/>
            </w14:solidFill>
          </w14:textFill>
        </w:rPr>
        <w:t>23</w:t>
      </w:r>
    </w:p>
    <w:p>
      <w:pPr>
        <w:pStyle w:val="34"/>
        <w:tabs>
          <w:tab w:val="right" w:leader="dot" w:pos="9185"/>
        </w:tabs>
        <w:spacing w:line="600" w:lineRule="auto"/>
        <w:rPr>
          <w:rFonts w:hint="default"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第四章、合同条款（主要内容）</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lang w:val="en-US" w:eastAsia="zh-CN"/>
          <w14:textFill>
            <w14:solidFill>
              <w14:schemeClr w14:val="tx1"/>
            </w14:solidFill>
          </w14:textFill>
        </w:rPr>
        <w:t>24</w:t>
      </w:r>
    </w:p>
    <w:p>
      <w:pPr>
        <w:pStyle w:val="34"/>
        <w:tabs>
          <w:tab w:val="right" w:leader="dot" w:pos="9185"/>
        </w:tabs>
        <w:spacing w:line="600" w:lineRule="auto"/>
        <w:rPr>
          <w:rFonts w:hint="default" w:ascii="宋体" w:hAnsi="宋体" w:cs="宋体"/>
          <w:b/>
          <w:color w:val="000000" w:themeColor="text1"/>
          <w:kern w:val="2"/>
          <w:sz w:val="24"/>
          <w:szCs w:val="24"/>
          <w:lang w:val="en-US" w:eastAsia="zh-CN"/>
          <w14:textFill>
            <w14:solidFill>
              <w14:schemeClr w14:val="tx1"/>
            </w14:solidFill>
          </w14:textFill>
        </w:rPr>
      </w:pPr>
      <w:r>
        <w:rPr>
          <w:rFonts w:hint="eastAsia" w:ascii="宋体" w:hAnsi="宋体" w:cs="宋体"/>
          <w:b/>
          <w:color w:val="000000" w:themeColor="text1"/>
          <w:kern w:val="2"/>
          <w:sz w:val="24"/>
          <w:szCs w:val="24"/>
          <w14:textFill>
            <w14:solidFill>
              <w14:schemeClr w14:val="tx1"/>
            </w14:solidFill>
          </w14:textFill>
        </w:rPr>
        <w:t>第</w:t>
      </w:r>
      <w:r>
        <w:rPr>
          <w:rFonts w:hint="eastAsia" w:ascii="宋体" w:hAnsi="宋体" w:cs="宋体"/>
          <w:b/>
          <w:color w:val="000000" w:themeColor="text1"/>
          <w:kern w:val="2"/>
          <w:sz w:val="24"/>
          <w:szCs w:val="24"/>
          <w:lang w:eastAsia="zh-CN"/>
          <w14:textFill>
            <w14:solidFill>
              <w14:schemeClr w14:val="tx1"/>
            </w14:solidFill>
          </w14:textFill>
        </w:rPr>
        <w:t>五</w:t>
      </w:r>
      <w:r>
        <w:rPr>
          <w:rFonts w:hint="eastAsia" w:ascii="宋体" w:hAnsi="宋体" w:cs="宋体"/>
          <w:b/>
          <w:color w:val="000000" w:themeColor="text1"/>
          <w:kern w:val="2"/>
          <w:sz w:val="24"/>
          <w:szCs w:val="24"/>
          <w14:textFill>
            <w14:solidFill>
              <w14:schemeClr w14:val="tx1"/>
            </w14:solidFill>
          </w14:textFill>
        </w:rPr>
        <w:t>章、响应文件格式</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lang w:val="en-US" w:eastAsia="zh-CN"/>
          <w14:textFill>
            <w14:solidFill>
              <w14:schemeClr w14:val="tx1"/>
            </w14:solidFill>
          </w14:textFill>
        </w:rPr>
        <w:t>28</w:t>
      </w:r>
    </w:p>
    <w:p>
      <w:pPr>
        <w:pStyle w:val="34"/>
        <w:tabs>
          <w:tab w:val="right" w:leader="dot" w:pos="9185"/>
        </w:tabs>
        <w:spacing w:line="600" w:lineRule="auto"/>
        <w:rPr>
          <w:rFonts w:hint="default" w:ascii="宋体" w:hAnsi="宋体" w:eastAsia="宋体" w:cs="宋体"/>
          <w:b/>
          <w:color w:val="000000" w:themeColor="text1"/>
          <w:kern w:val="2"/>
          <w:sz w:val="24"/>
          <w:szCs w:val="24"/>
          <w:lang w:val="en-US" w:eastAsia="zh-CN"/>
          <w14:textFill>
            <w14:solidFill>
              <w14:schemeClr w14:val="tx1"/>
            </w14:solidFill>
          </w14:textFill>
        </w:rPr>
      </w:pPr>
      <w:r>
        <w:rPr>
          <w:rFonts w:hint="eastAsia" w:ascii="宋体" w:hAnsi="宋体" w:cs="宋体"/>
          <w:b/>
          <w:color w:val="000000" w:themeColor="text1"/>
          <w:kern w:val="2"/>
          <w:sz w:val="24"/>
          <w:szCs w:val="24"/>
          <w14:textFill>
            <w14:solidFill>
              <w14:schemeClr w14:val="tx1"/>
            </w14:solidFill>
          </w14:textFill>
        </w:rPr>
        <w:t>第</w:t>
      </w:r>
      <w:r>
        <w:rPr>
          <w:rFonts w:hint="eastAsia" w:ascii="宋体" w:hAnsi="宋体" w:cs="宋体"/>
          <w:b/>
          <w:color w:val="000000" w:themeColor="text1"/>
          <w:kern w:val="2"/>
          <w:sz w:val="24"/>
          <w:szCs w:val="24"/>
          <w:lang w:eastAsia="zh-CN"/>
          <w14:textFill>
            <w14:solidFill>
              <w14:schemeClr w14:val="tx1"/>
            </w14:solidFill>
          </w14:textFill>
        </w:rPr>
        <w:t>六</w:t>
      </w:r>
      <w:r>
        <w:rPr>
          <w:rFonts w:hint="eastAsia" w:ascii="宋体" w:hAnsi="宋体" w:cs="宋体"/>
          <w:b/>
          <w:color w:val="000000" w:themeColor="text1"/>
          <w:kern w:val="2"/>
          <w:sz w:val="24"/>
          <w:szCs w:val="24"/>
          <w14:textFill>
            <w14:solidFill>
              <w14:schemeClr w14:val="tx1"/>
            </w14:solidFill>
          </w14:textFill>
        </w:rPr>
        <w:t>章、评标标准（</w:t>
      </w:r>
      <w:r>
        <w:rPr>
          <w:rFonts w:hint="eastAsia" w:ascii="宋体" w:hAnsi="宋体" w:cs="宋体"/>
          <w:b/>
          <w:color w:val="000000" w:themeColor="text1"/>
          <w:kern w:val="2"/>
          <w:sz w:val="24"/>
          <w:szCs w:val="24"/>
          <w:lang w:eastAsia="zh-CN"/>
          <w14:textFill>
            <w14:solidFill>
              <w14:schemeClr w14:val="tx1"/>
            </w14:solidFill>
          </w14:textFill>
        </w:rPr>
        <w:t>综合评分法</w:t>
      </w:r>
      <w:r>
        <w:rPr>
          <w:rFonts w:hint="eastAsia" w:ascii="宋体" w:hAnsi="宋体" w:cs="宋体"/>
          <w:b/>
          <w:color w:val="000000" w:themeColor="text1"/>
          <w:kern w:val="2"/>
          <w:sz w:val="24"/>
          <w:szCs w:val="24"/>
          <w14:textFill>
            <w14:solidFill>
              <w14:schemeClr w14:val="tx1"/>
            </w14:solidFill>
          </w14:textFill>
        </w:rPr>
        <w:t>）</w:t>
      </w:r>
      <w:r>
        <w:rPr>
          <w:rFonts w:hint="eastAsia" w:ascii="宋体" w:hAnsi="宋体" w:cs="宋体"/>
          <w:b/>
          <w:color w:val="000000" w:themeColor="text1"/>
          <w:kern w:val="2"/>
          <w:sz w:val="24"/>
          <w:szCs w:val="24"/>
          <w14:textFill>
            <w14:solidFill>
              <w14:schemeClr w14:val="tx1"/>
            </w14:solidFill>
          </w14:textFill>
        </w:rPr>
        <w:tab/>
      </w:r>
      <w:r>
        <w:rPr>
          <w:rFonts w:hint="eastAsia" w:ascii="宋体" w:hAnsi="宋体" w:cs="宋体"/>
          <w:b/>
          <w:color w:val="000000" w:themeColor="text1"/>
          <w:kern w:val="2"/>
          <w:sz w:val="24"/>
          <w:szCs w:val="24"/>
          <w:lang w:val="en-US" w:eastAsia="zh-CN"/>
          <w14:textFill>
            <w14:solidFill>
              <w14:schemeClr w14:val="tx1"/>
            </w14:solidFill>
          </w14:textFill>
        </w:rPr>
        <w:t>43</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bookmarkStart w:id="194" w:name="_GoBack"/>
      <w:bookmarkEnd w:id="194"/>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keepNext w:val="0"/>
        <w:keepLines w:val="0"/>
        <w:pageBreakBefore w:val="0"/>
        <w:numPr>
          <w:ilvl w:val="0"/>
          <w:numId w:val="0"/>
        </w:numPr>
        <w:tabs>
          <w:tab w:val="left" w:pos="1230"/>
          <w:tab w:val="left" w:pos="1275"/>
        </w:tabs>
        <w:kinsoku/>
        <w:wordWrap/>
        <w:overflowPunct/>
        <w:topLinePunct w:val="0"/>
        <w:autoSpaceDE/>
        <w:autoSpaceDN/>
        <w:bidi w:val="0"/>
        <w:adjustRightInd/>
        <w:snapToGrid/>
        <w:spacing w:line="396" w:lineRule="exact"/>
        <w:jc w:val="center"/>
        <w:textAlignment w:val="auto"/>
        <w:rPr>
          <w:rFonts w:hint="eastAsia" w:ascii="宋体" w:hAnsi="宋体" w:eastAsia="宋体" w:cs="宋体"/>
          <w:b/>
          <w:bCs/>
          <w:color w:val="0000FF"/>
          <w:sz w:val="28"/>
          <w:szCs w:val="28"/>
        </w:rPr>
      </w:pPr>
      <w:r>
        <w:rPr>
          <w:rFonts w:hint="eastAsia" w:ascii="宋体" w:hAnsi="宋体" w:cs="宋体"/>
          <w:b/>
          <w:bCs/>
          <w:sz w:val="32"/>
          <w:szCs w:val="32"/>
        </w:rPr>
        <w:br w:type="page"/>
      </w:r>
      <w:bookmarkStart w:id="0" w:name="_Toc30713_WPSOffice_Level1"/>
      <w:r>
        <w:rPr>
          <w:rFonts w:hint="eastAsia" w:ascii="宋体" w:hAnsi="宋体" w:cs="宋体"/>
          <w:b/>
          <w:bCs/>
          <w:sz w:val="32"/>
          <w:szCs w:val="32"/>
          <w:lang w:eastAsia="zh-CN"/>
        </w:rPr>
        <w:t>第一章、</w:t>
      </w:r>
      <w:r>
        <w:rPr>
          <w:rFonts w:hint="eastAsia" w:ascii="宋体" w:hAnsi="宋体" w:eastAsia="宋体" w:cs="宋体"/>
          <w:b/>
          <w:bCs/>
          <w:color w:val="000000" w:themeColor="text1"/>
          <w:sz w:val="28"/>
          <w:szCs w:val="28"/>
          <w14:textFill>
            <w14:solidFill>
              <w14:schemeClr w14:val="tx1"/>
            </w14:solidFill>
          </w14:textFill>
        </w:rPr>
        <w:t>竞争性</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公告</w:t>
      </w:r>
      <w:bookmarkEnd w:id="0"/>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ascii="宋体" w:hAnsi="宋体" w:cs="宋体"/>
          <w:sz w:val="24"/>
        </w:rPr>
      </w:pPr>
      <w:bookmarkStart w:id="1" w:name="_Toc17277_WPSOffice_Level1"/>
      <w:r>
        <w:rPr>
          <w:rFonts w:hint="eastAsia" w:ascii="宋体" w:hAnsi="宋体" w:cs="宋体"/>
          <w:sz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u w:val="single"/>
          <w:lang w:eastAsia="zh-CN"/>
        </w:rPr>
        <w:t>克拉玛依城市管理信息平台建设及运维服务</w:t>
      </w:r>
      <w:r>
        <w:rPr>
          <w:rFonts w:hint="eastAsia" w:ascii="宋体" w:hAnsi="宋体" w:cs="宋体"/>
          <w:sz w:val="24"/>
        </w:rPr>
        <w:t>的潜在</w:t>
      </w:r>
      <w:r>
        <w:rPr>
          <w:rFonts w:hint="eastAsia" w:ascii="宋体" w:hAnsi="宋体" w:cs="宋体"/>
          <w:sz w:val="24"/>
          <w:lang w:eastAsia="zh-CN"/>
        </w:rPr>
        <w:t>供应商</w:t>
      </w:r>
      <w:r>
        <w:rPr>
          <w:rFonts w:hint="eastAsia" w:ascii="宋体" w:hAnsi="宋体" w:cs="宋体"/>
          <w:sz w:val="24"/>
        </w:rPr>
        <w:t>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color w:val="auto"/>
          <w:sz w:val="24"/>
        </w:rPr>
        <w:t>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 xml:space="preserve">日 </w:t>
      </w:r>
      <w:r>
        <w:rPr>
          <w:rFonts w:hint="eastAsia" w:ascii="宋体" w:hAnsi="宋体" w:cs="宋体"/>
          <w:color w:val="auto"/>
          <w:sz w:val="24"/>
          <w:lang w:val="en-US" w:eastAsia="zh-CN"/>
        </w:rPr>
        <w:t>10</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w:t>
      </w:r>
      <w:r>
        <w:rPr>
          <w:rFonts w:hint="eastAsia" w:ascii="宋体" w:hAnsi="宋体" w:cs="宋体"/>
          <w:sz w:val="24"/>
        </w:rPr>
        <w:t>（北京时间）前递交投标文件。</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kern w:val="0"/>
          <w:sz w:val="24"/>
        </w:rPr>
      </w:pPr>
      <w:bookmarkStart w:id="2" w:name="_Toc35393621"/>
      <w:bookmarkStart w:id="3" w:name="_Toc28359079"/>
      <w:bookmarkStart w:id="4" w:name="_Toc28359002"/>
      <w:bookmarkStart w:id="5" w:name="_Toc35393790"/>
      <w:bookmarkStart w:id="6" w:name="_Hlk24379207"/>
      <w:r>
        <w:rPr>
          <w:rFonts w:hint="eastAsia" w:ascii="宋体" w:hAnsi="宋体" w:cs="宋体"/>
          <w:color w:val="000000"/>
          <w:kern w:val="0"/>
          <w:sz w:val="24"/>
        </w:rPr>
        <w:t>一、项目基本情况</w:t>
      </w:r>
      <w:bookmarkEnd w:id="2"/>
      <w:bookmarkEnd w:id="3"/>
      <w:bookmarkEnd w:id="4"/>
      <w:bookmarkEnd w:id="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kern w:val="0"/>
          <w:sz w:val="24"/>
          <w:lang w:val="en-US" w:eastAsia="zh-CN"/>
        </w:rPr>
      </w:pPr>
      <w:r>
        <w:rPr>
          <w:rFonts w:hint="eastAsia" w:ascii="宋体" w:hAnsi="宋体" w:cs="宋体"/>
          <w:color w:val="000000"/>
          <w:kern w:val="0"/>
          <w:sz w:val="24"/>
        </w:rPr>
        <w:t>项目编号：</w:t>
      </w:r>
      <w:r>
        <w:rPr>
          <w:rFonts w:hint="eastAsia" w:ascii="宋体" w:hAnsi="宋体" w:cs="宋体"/>
          <w:color w:val="auto"/>
          <w:kern w:val="0"/>
          <w:sz w:val="24"/>
          <w:lang w:eastAsia="zh-CN"/>
        </w:rPr>
        <w:t>JKJL[ZC]2021-7</w:t>
      </w:r>
      <w:r>
        <w:rPr>
          <w:rFonts w:hint="eastAsia" w:ascii="宋体" w:hAnsi="宋体" w:cs="宋体"/>
          <w:color w:val="auto"/>
          <w:kern w:val="0"/>
          <w:sz w:val="24"/>
          <w:lang w:val="en-US" w:eastAsia="zh-CN"/>
        </w:rPr>
        <w:t>5</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项目名称：</w:t>
      </w:r>
      <w:r>
        <w:rPr>
          <w:rFonts w:hint="eastAsia" w:ascii="宋体" w:hAnsi="宋体" w:cs="宋体"/>
          <w:color w:val="000000"/>
          <w:kern w:val="0"/>
          <w:sz w:val="24"/>
          <w:lang w:eastAsia="zh-CN"/>
        </w:rPr>
        <w:t>克拉玛依城市管理信息平台建设及运维服务</w:t>
      </w:r>
    </w:p>
    <w:bookmarkEnd w:id="6"/>
    <w:p>
      <w:pPr>
        <w:pStyle w:val="19"/>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5"/>
          <w:rFonts w:hint="eastAsia" w:eastAsia="宋体" w:cs="宋体"/>
          <w:b w:val="0"/>
          <w:bCs/>
          <w:color w:val="auto"/>
          <w:sz w:val="24"/>
          <w:szCs w:val="24"/>
          <w:lang w:eastAsia="zh-CN"/>
        </w:rPr>
      </w:pPr>
      <w:r>
        <w:rPr>
          <w:rStyle w:val="25"/>
          <w:rFonts w:hint="eastAsia" w:cs="宋体"/>
          <w:b w:val="0"/>
          <w:bCs/>
          <w:color w:val="auto"/>
          <w:sz w:val="24"/>
          <w:szCs w:val="24"/>
          <w:lang w:eastAsia="zh-CN"/>
        </w:rPr>
        <w:t>采购方式</w:t>
      </w:r>
      <w:r>
        <w:rPr>
          <w:rStyle w:val="25"/>
          <w:rFonts w:hint="eastAsia" w:cs="宋体"/>
          <w:b w:val="0"/>
          <w:bCs/>
          <w:color w:val="auto"/>
          <w:sz w:val="24"/>
          <w:szCs w:val="24"/>
        </w:rPr>
        <w:t>：</w:t>
      </w:r>
      <w:r>
        <w:rPr>
          <w:rStyle w:val="25"/>
          <w:rFonts w:hint="eastAsia" w:cs="宋体"/>
          <w:b w:val="0"/>
          <w:bCs/>
          <w:color w:val="auto"/>
          <w:sz w:val="24"/>
          <w:szCs w:val="24"/>
          <w:lang w:eastAsia="zh-CN"/>
        </w:rPr>
        <w:t>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预算金额：</w:t>
      </w:r>
      <w:r>
        <w:rPr>
          <w:rFonts w:hint="eastAsia" w:ascii="宋体" w:hAnsi="宋体" w:cs="宋体"/>
          <w:color w:val="000000"/>
          <w:kern w:val="0"/>
          <w:sz w:val="24"/>
          <w:lang w:val="en-US" w:eastAsia="zh-CN"/>
        </w:rPr>
        <w:t>100</w:t>
      </w:r>
      <w:r>
        <w:rPr>
          <w:rFonts w:hint="eastAsia" w:ascii="宋体" w:hAnsi="宋体" w:cs="宋体"/>
          <w:color w:val="000000"/>
          <w:kern w:val="0"/>
          <w:sz w:val="24"/>
        </w:rPr>
        <w:t>万元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采购需求：详见</w:t>
      </w:r>
      <w:r>
        <w:rPr>
          <w:rFonts w:hint="eastAsia" w:ascii="宋体" w:hAnsi="宋体" w:cs="宋体"/>
          <w:color w:val="000000"/>
          <w:kern w:val="0"/>
          <w:sz w:val="24"/>
          <w:lang w:eastAsia="zh-CN"/>
        </w:rPr>
        <w:t>竞争性磋商</w:t>
      </w:r>
      <w:r>
        <w:rPr>
          <w:rFonts w:hint="eastAsia" w:ascii="宋体" w:hAnsi="宋体" w:cs="宋体"/>
          <w:color w:val="000000"/>
          <w:kern w:val="0"/>
          <w:sz w:val="24"/>
        </w:rPr>
        <w:t>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合同履行期限：</w:t>
      </w:r>
      <w:r>
        <w:rPr>
          <w:rFonts w:hint="eastAsia" w:ascii="宋体" w:hAnsi="宋体" w:eastAsia="宋体" w:cs="宋体"/>
          <w:b w:val="0"/>
          <w:bCs w:val="0"/>
          <w:color w:val="auto"/>
          <w:sz w:val="24"/>
          <w:highlight w:val="none"/>
          <w:lang w:val="en-US" w:eastAsia="zh-CN"/>
        </w:rPr>
        <w:t>自接到</w:t>
      </w:r>
      <w:r>
        <w:rPr>
          <w:rFonts w:hint="eastAsia" w:hAnsi="宋体" w:eastAsia="宋体" w:cs="宋体"/>
          <w:b w:val="0"/>
          <w:bCs w:val="0"/>
          <w:color w:val="auto"/>
          <w:sz w:val="24"/>
          <w:highlight w:val="none"/>
          <w:lang w:val="en-US" w:eastAsia="zh-CN"/>
        </w:rPr>
        <w:t>成交通知书</w:t>
      </w:r>
      <w:r>
        <w:rPr>
          <w:rFonts w:hint="eastAsia" w:ascii="宋体" w:hAnsi="宋体" w:eastAsia="宋体" w:cs="宋体"/>
          <w:b w:val="0"/>
          <w:bCs w:val="0"/>
          <w:color w:val="auto"/>
          <w:sz w:val="24"/>
          <w:highlight w:val="none"/>
          <w:lang w:val="en-US" w:eastAsia="zh-CN"/>
        </w:rPr>
        <w:t>发布之日起1年</w:t>
      </w:r>
      <w:r>
        <w:rPr>
          <w:rFonts w:hint="eastAsia" w:ascii="宋体" w:hAnsi="宋体" w:cs="宋体"/>
          <w:color w:val="000000"/>
          <w:kern w:val="0"/>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本项目（是/否）接受联合体投标：否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bookmarkStart w:id="7" w:name="_Toc35393622"/>
      <w:bookmarkStart w:id="8" w:name="_Toc35393791"/>
      <w:bookmarkStart w:id="9" w:name="_Toc28359080"/>
      <w:bookmarkStart w:id="10" w:name="_Toc28359003"/>
      <w:r>
        <w:rPr>
          <w:rFonts w:hint="eastAsia" w:ascii="宋体" w:hAnsi="宋体" w:cs="宋体"/>
          <w:color w:val="auto"/>
          <w:kern w:val="0"/>
          <w:sz w:val="24"/>
        </w:rPr>
        <w:t>二、申请人的资格要求：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kern w:val="0"/>
          <w:sz w:val="24"/>
          <w:szCs w:val="22"/>
        </w:rPr>
      </w:pPr>
      <w:bookmarkStart w:id="11" w:name="_Toc28359004"/>
      <w:bookmarkStart w:id="12" w:name="_Toc28359081"/>
      <w:r>
        <w:rPr>
          <w:rFonts w:hint="eastAsia" w:ascii="宋体" w:hAnsi="宋体" w:cs="宋体"/>
          <w:bCs/>
          <w:kern w:val="0"/>
          <w:sz w:val="24"/>
          <w:szCs w:val="22"/>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lang w:eastAsia="zh-CN"/>
        </w:rPr>
      </w:pPr>
      <w:bookmarkStart w:id="13" w:name="_Toc35393792"/>
      <w:bookmarkStart w:id="14" w:name="_Toc35393623"/>
      <w:r>
        <w:rPr>
          <w:rFonts w:hint="eastAsia" w:ascii="宋体" w:hAnsi="宋体" w:cs="宋体"/>
          <w:color w:val="000000"/>
          <w:kern w:val="0"/>
          <w:sz w:val="24"/>
        </w:rPr>
        <w:t>2.落实政府采购政策需满足的资格要求：</w:t>
      </w:r>
      <w:r>
        <w:rPr>
          <w:rFonts w:hint="eastAsia" w:ascii="宋体" w:hAnsi="宋体" w:cs="宋体"/>
          <w:color w:val="000000"/>
          <w:kern w:val="0"/>
          <w:sz w:val="24"/>
          <w:lang w:eastAsia="zh-CN"/>
        </w:rPr>
        <w:t>按照财政部工业和信息化部《关于印发&lt;政府采购促进中小企业发展暂行办法&gt;的通知》（财库〔2020〕46号）的规定，落实促进中小企业发展政策；</w:t>
      </w:r>
    </w:p>
    <w:p>
      <w:pPr>
        <w:pStyle w:val="21"/>
        <w:spacing w:line="360" w:lineRule="auto"/>
        <w:ind w:left="0" w:leftChars="0" w:firstLine="480" w:firstLineChars="200"/>
        <w:rPr>
          <w:rFonts w:hint="eastAsia"/>
          <w:color w:val="auto"/>
          <w:lang w:eastAsia="zh-CN"/>
        </w:rPr>
      </w:pPr>
      <w:r>
        <w:rPr>
          <w:rFonts w:hint="eastAsia" w:ascii="宋体" w:hAnsi="宋体" w:cs="宋体"/>
          <w:color w:val="auto"/>
          <w:kern w:val="0"/>
          <w:sz w:val="24"/>
          <w:lang w:val="en-US" w:eastAsia="zh-CN"/>
        </w:rPr>
        <w:t>3</w:t>
      </w:r>
      <w:r>
        <w:rPr>
          <w:rFonts w:hint="eastAsia" w:ascii="宋体" w:hAnsi="宋体" w:cs="宋体"/>
          <w:color w:val="auto"/>
          <w:kern w:val="0"/>
          <w:sz w:val="24"/>
        </w:rPr>
        <w:t>.</w:t>
      </w:r>
      <w:r>
        <w:rPr>
          <w:rFonts w:hint="eastAsia" w:asciiTheme="minorEastAsia" w:hAnsiTheme="minorEastAsia" w:eastAsiaTheme="minorEastAsia" w:cstheme="minorEastAsia"/>
          <w:color w:val="auto"/>
          <w:sz w:val="24"/>
        </w:rPr>
        <w:t>供应商未被列入“信用中国”网站（www.creditchina.gov.cn）失信被执行人、重大税收违法案件当事人名单及中国政府采购网（www.ccgp.gov.cn）“政府采购严重违法失信行为信息记录”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kern w:val="0"/>
          <w:sz w:val="24"/>
          <w:lang w:val="en-US" w:eastAsia="zh-CN"/>
        </w:rPr>
        <w:t>4.本项目的特定资格要求：无</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kern w:val="0"/>
          <w:sz w:val="24"/>
        </w:rPr>
      </w:pPr>
      <w:r>
        <w:rPr>
          <w:rFonts w:hint="eastAsia" w:ascii="宋体" w:hAnsi="宋体" w:cs="宋体"/>
          <w:color w:val="000000"/>
          <w:kern w:val="0"/>
          <w:sz w:val="24"/>
        </w:rPr>
        <w:t>三、获取</w:t>
      </w:r>
      <w:r>
        <w:rPr>
          <w:rFonts w:hint="eastAsia" w:ascii="宋体" w:hAnsi="宋体" w:cs="宋体"/>
          <w:color w:val="000000"/>
          <w:kern w:val="0"/>
          <w:sz w:val="24"/>
          <w:lang w:eastAsia="zh-CN"/>
        </w:rPr>
        <w:t>采购</w:t>
      </w:r>
      <w:r>
        <w:rPr>
          <w:rFonts w:hint="eastAsia" w:ascii="宋体" w:hAnsi="宋体" w:cs="宋体"/>
          <w:color w:val="000000"/>
          <w:kern w:val="0"/>
          <w:sz w:val="24"/>
        </w:rPr>
        <w:t>文件</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时间：</w:t>
      </w:r>
      <w:r>
        <w:rPr>
          <w:rFonts w:hint="eastAsia" w:ascii="宋体" w:hAnsi="宋体" w:cs="宋体"/>
          <w:color w:val="000000"/>
          <w:kern w:val="0"/>
          <w:sz w:val="24"/>
          <w:highlight w:val="none"/>
        </w:rPr>
        <w:t>2021年</w:t>
      </w:r>
      <w:r>
        <w:rPr>
          <w:rFonts w:hint="eastAsia" w:ascii="宋体" w:hAnsi="宋体" w:cs="宋体"/>
          <w:color w:val="000000"/>
          <w:kern w:val="0"/>
          <w:sz w:val="24"/>
          <w:highlight w:val="none"/>
          <w:lang w:val="en-US" w:eastAsia="zh-CN"/>
        </w:rPr>
        <w:t>11</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19</w:t>
      </w:r>
      <w:r>
        <w:rPr>
          <w:rFonts w:hint="eastAsia" w:ascii="宋体" w:hAnsi="宋体" w:cs="宋体"/>
          <w:color w:val="000000"/>
          <w:kern w:val="0"/>
          <w:sz w:val="24"/>
          <w:highlight w:val="none"/>
        </w:rPr>
        <w:t>日至2021年</w:t>
      </w:r>
      <w:r>
        <w:rPr>
          <w:rFonts w:hint="eastAsia" w:ascii="宋体" w:hAnsi="宋体" w:cs="宋体"/>
          <w:color w:val="000000"/>
          <w:kern w:val="0"/>
          <w:sz w:val="24"/>
          <w:highlight w:val="none"/>
          <w:lang w:val="en-US" w:eastAsia="zh-CN"/>
        </w:rPr>
        <w:t>11</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26</w:t>
      </w:r>
      <w:r>
        <w:rPr>
          <w:rFonts w:hint="eastAsia" w:ascii="宋体" w:hAnsi="宋体" w:cs="宋体"/>
          <w:color w:val="000000"/>
          <w:kern w:val="0"/>
          <w:sz w:val="24"/>
          <w:highlight w:val="none"/>
        </w:rPr>
        <w:t>日</w:t>
      </w:r>
      <w:r>
        <w:rPr>
          <w:rFonts w:hint="eastAsia" w:ascii="宋体" w:hAnsi="宋体" w:cs="宋体"/>
          <w:color w:val="000000"/>
          <w:kern w:val="0"/>
          <w:sz w:val="24"/>
        </w:rPr>
        <w:t>，每天上午10点至13点，下午16点至19点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地点：</w:t>
      </w:r>
      <w:r>
        <w:rPr>
          <w:rFonts w:hint="eastAsia" w:ascii="宋体" w:hAnsi="宋体" w:cs="宋体"/>
          <w:color w:val="000000"/>
          <w:kern w:val="0"/>
          <w:sz w:val="24"/>
          <w:lang w:eastAsia="zh-CN"/>
        </w:rPr>
        <w:t>新疆</w:t>
      </w:r>
      <w:r>
        <w:rPr>
          <w:rFonts w:hint="eastAsia" w:ascii="宋体" w:hAnsi="宋体" w:cs="宋体"/>
          <w:color w:val="000000"/>
          <w:kern w:val="0"/>
          <w:sz w:val="24"/>
        </w:rPr>
        <w:t>政府采购网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方式：线上获取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售价：</w:t>
      </w:r>
      <w:r>
        <w:rPr>
          <w:rFonts w:hint="eastAsia" w:ascii="宋体" w:hAnsi="宋体" w:cs="宋体"/>
          <w:color w:val="000000"/>
          <w:kern w:val="0"/>
          <w:sz w:val="24"/>
          <w:lang w:val="en-US" w:eastAsia="zh-CN"/>
        </w:rPr>
        <w:t>3</w:t>
      </w:r>
      <w:r>
        <w:rPr>
          <w:rFonts w:hint="eastAsia" w:ascii="宋体" w:hAnsi="宋体" w:cs="宋体"/>
          <w:color w:val="000000"/>
          <w:kern w:val="0"/>
          <w:sz w:val="24"/>
        </w:rPr>
        <w:t>00元/份</w:t>
      </w:r>
    </w:p>
    <w:p>
      <w:pPr>
        <w:keepNext w:val="0"/>
        <w:keepLines w:val="0"/>
        <w:pageBreakBefore w:val="0"/>
        <w:kinsoku/>
        <w:wordWrap/>
        <w:overflowPunct/>
        <w:topLinePunct w:val="0"/>
        <w:autoSpaceDE/>
        <w:autoSpaceDN/>
        <w:bidi w:val="0"/>
        <w:adjustRightInd/>
        <w:snapToGrid/>
        <w:spacing w:line="480" w:lineRule="exact"/>
        <w:textAlignment w:val="auto"/>
        <w:rPr>
          <w:rStyle w:val="25"/>
          <w:rFonts w:ascii="宋体" w:hAnsi="宋体" w:cs="宋体"/>
          <w:b w:val="0"/>
          <w:bCs/>
          <w:kern w:val="0"/>
          <w:sz w:val="24"/>
          <w:szCs w:val="22"/>
        </w:rPr>
      </w:pPr>
      <w:bookmarkStart w:id="15" w:name="_Toc35393624"/>
      <w:bookmarkStart w:id="16" w:name="_Toc35393793"/>
      <w:bookmarkStart w:id="17" w:name="_Toc28359005"/>
      <w:bookmarkStart w:id="18" w:name="_Toc28359082"/>
      <w:r>
        <w:rPr>
          <w:rStyle w:val="25"/>
          <w:rFonts w:hint="eastAsia" w:ascii="宋体" w:hAnsi="宋体" w:cs="宋体"/>
          <w:b w:val="0"/>
          <w:bCs/>
          <w:kern w:val="0"/>
          <w:sz w:val="24"/>
          <w:szCs w:val="22"/>
        </w:rPr>
        <w:t>四、</w:t>
      </w:r>
      <w:bookmarkEnd w:id="15"/>
      <w:bookmarkEnd w:id="16"/>
      <w:bookmarkEnd w:id="17"/>
      <w:bookmarkEnd w:id="18"/>
      <w:r>
        <w:rPr>
          <w:rStyle w:val="25"/>
          <w:rFonts w:hint="eastAsia" w:ascii="宋体" w:hAnsi="宋体" w:cs="宋体"/>
          <w:b w:val="0"/>
          <w:bCs/>
          <w:kern w:val="0"/>
          <w:sz w:val="24"/>
          <w:szCs w:val="22"/>
        </w:rPr>
        <w:t>投标文件提交</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5"/>
          <w:rFonts w:ascii="宋体" w:hAnsi="宋体" w:cs="宋体"/>
          <w:b w:val="0"/>
          <w:bCs/>
          <w:kern w:val="0"/>
          <w:sz w:val="24"/>
          <w:szCs w:val="22"/>
        </w:rPr>
      </w:pPr>
      <w:bookmarkStart w:id="19" w:name="_Toc35393794"/>
      <w:bookmarkStart w:id="20" w:name="_Toc35393625"/>
      <w:bookmarkStart w:id="21" w:name="_Toc28359007"/>
      <w:bookmarkStart w:id="22" w:name="_Toc28359084"/>
      <w:r>
        <w:rPr>
          <w:rStyle w:val="25"/>
          <w:rFonts w:hint="eastAsia" w:ascii="宋体" w:hAnsi="宋体" w:cs="宋体"/>
          <w:b w:val="0"/>
          <w:bCs/>
          <w:kern w:val="0"/>
          <w:sz w:val="24"/>
          <w:szCs w:val="22"/>
        </w:rPr>
        <w:t>截止时间：</w:t>
      </w:r>
      <w:r>
        <w:rPr>
          <w:rStyle w:val="25"/>
          <w:rFonts w:hint="eastAsia" w:ascii="宋体" w:hAnsi="宋体" w:cs="宋体"/>
          <w:b w:val="0"/>
          <w:bCs/>
          <w:kern w:val="0"/>
          <w:sz w:val="24"/>
          <w:szCs w:val="22"/>
          <w:lang w:eastAsia="zh-CN"/>
        </w:rPr>
        <w:t>2021年</w:t>
      </w:r>
      <w:r>
        <w:rPr>
          <w:rStyle w:val="25"/>
          <w:rFonts w:hint="eastAsia" w:ascii="宋体" w:hAnsi="宋体" w:cs="宋体"/>
          <w:b w:val="0"/>
          <w:bCs/>
          <w:kern w:val="0"/>
          <w:sz w:val="24"/>
          <w:szCs w:val="22"/>
          <w:lang w:val="en-US" w:eastAsia="zh-CN"/>
        </w:rPr>
        <w:t>12</w:t>
      </w:r>
      <w:r>
        <w:rPr>
          <w:rStyle w:val="25"/>
          <w:rFonts w:hint="eastAsia" w:ascii="宋体" w:hAnsi="宋体" w:cs="宋体"/>
          <w:b w:val="0"/>
          <w:bCs/>
          <w:kern w:val="0"/>
          <w:sz w:val="24"/>
          <w:szCs w:val="22"/>
          <w:lang w:eastAsia="zh-CN"/>
        </w:rPr>
        <w:t>月</w:t>
      </w:r>
      <w:r>
        <w:rPr>
          <w:rStyle w:val="25"/>
          <w:rFonts w:hint="eastAsia" w:ascii="宋体" w:hAnsi="宋体" w:cs="宋体"/>
          <w:b w:val="0"/>
          <w:bCs/>
          <w:kern w:val="0"/>
          <w:sz w:val="24"/>
          <w:szCs w:val="22"/>
          <w:lang w:val="en-US" w:eastAsia="zh-CN"/>
        </w:rPr>
        <w:t>1</w:t>
      </w:r>
      <w:r>
        <w:rPr>
          <w:rStyle w:val="25"/>
          <w:rFonts w:hint="eastAsia" w:ascii="宋体" w:hAnsi="宋体" w:cs="宋体"/>
          <w:b w:val="0"/>
          <w:bCs/>
          <w:kern w:val="0"/>
          <w:sz w:val="24"/>
          <w:szCs w:val="22"/>
          <w:lang w:eastAsia="zh-CN"/>
        </w:rPr>
        <w:t>日</w:t>
      </w:r>
      <w:r>
        <w:rPr>
          <w:rStyle w:val="25"/>
          <w:rFonts w:hint="eastAsia" w:ascii="宋体" w:hAnsi="宋体" w:cs="宋体"/>
          <w:b w:val="0"/>
          <w:bCs/>
          <w:kern w:val="0"/>
          <w:sz w:val="24"/>
          <w:szCs w:val="22"/>
          <w:lang w:val="en-US" w:eastAsia="zh-CN"/>
        </w:rPr>
        <w:t>10</w:t>
      </w:r>
      <w:r>
        <w:rPr>
          <w:rStyle w:val="25"/>
          <w:rFonts w:hint="eastAsia" w:ascii="宋体" w:hAnsi="宋体" w:cs="宋体"/>
          <w:b w:val="0"/>
          <w:bCs/>
          <w:kern w:val="0"/>
          <w:sz w:val="24"/>
          <w:szCs w:val="22"/>
        </w:rPr>
        <w:t>点</w:t>
      </w:r>
      <w:r>
        <w:rPr>
          <w:rStyle w:val="25"/>
          <w:rFonts w:hint="eastAsia" w:ascii="宋体" w:hAnsi="宋体" w:cs="宋体"/>
          <w:b w:val="0"/>
          <w:bCs/>
          <w:kern w:val="0"/>
          <w:sz w:val="24"/>
          <w:szCs w:val="22"/>
          <w:lang w:val="en-US" w:eastAsia="zh-CN"/>
        </w:rPr>
        <w:t>30</w:t>
      </w:r>
      <w:r>
        <w:rPr>
          <w:rStyle w:val="25"/>
          <w:rFonts w:hint="eastAsia" w:ascii="宋体" w:hAnsi="宋体" w:cs="宋体"/>
          <w:b w:val="0"/>
          <w:bCs/>
          <w:kern w:val="0"/>
          <w:sz w:val="24"/>
          <w:szCs w:val="22"/>
        </w:rPr>
        <w:t>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5"/>
          <w:rFonts w:ascii="宋体" w:hAnsi="宋体" w:cs="宋体"/>
          <w:b w:val="0"/>
          <w:bCs/>
          <w:kern w:val="0"/>
          <w:sz w:val="24"/>
          <w:szCs w:val="22"/>
        </w:rPr>
      </w:pPr>
      <w:r>
        <w:rPr>
          <w:rStyle w:val="25"/>
          <w:rFonts w:hint="eastAsia" w:ascii="宋体" w:hAnsi="宋体" w:cs="宋体"/>
          <w:b w:val="0"/>
          <w:bCs/>
          <w:kern w:val="0"/>
          <w:sz w:val="24"/>
          <w:szCs w:val="22"/>
        </w:rPr>
        <w:t>地点：克拉玛依市金科工程监理有限责任公司（克拉玛依市石化工业园团结路1</w:t>
      </w:r>
      <w:r>
        <w:rPr>
          <w:rStyle w:val="25"/>
          <w:rFonts w:hint="eastAsia" w:ascii="宋体" w:hAnsi="宋体" w:cs="宋体"/>
          <w:b w:val="0"/>
          <w:bCs/>
          <w:kern w:val="0"/>
          <w:sz w:val="24"/>
          <w:szCs w:val="22"/>
          <w:lang w:val="en-US" w:eastAsia="zh-CN"/>
        </w:rPr>
        <w:t>2</w:t>
      </w:r>
      <w:r>
        <w:rPr>
          <w:rStyle w:val="25"/>
          <w:rFonts w:hint="eastAsia" w:ascii="宋体" w:hAnsi="宋体" w:cs="宋体"/>
          <w:b w:val="0"/>
          <w:bCs/>
          <w:kern w:val="0"/>
          <w:sz w:val="24"/>
          <w:szCs w:val="22"/>
        </w:rPr>
        <w:t>号）</w:t>
      </w:r>
    </w:p>
    <w:p>
      <w:pPr>
        <w:keepNext w:val="0"/>
        <w:keepLines w:val="0"/>
        <w:pageBreakBefore w:val="0"/>
        <w:kinsoku/>
        <w:wordWrap/>
        <w:overflowPunct/>
        <w:topLinePunct w:val="0"/>
        <w:autoSpaceDE/>
        <w:autoSpaceDN/>
        <w:bidi w:val="0"/>
        <w:adjustRightInd/>
        <w:snapToGrid/>
        <w:spacing w:line="480" w:lineRule="exact"/>
        <w:textAlignment w:val="auto"/>
        <w:rPr>
          <w:rStyle w:val="25"/>
          <w:rFonts w:ascii="宋体" w:hAnsi="宋体" w:cs="宋体"/>
          <w:b w:val="0"/>
          <w:bCs/>
          <w:kern w:val="0"/>
          <w:sz w:val="24"/>
          <w:szCs w:val="22"/>
        </w:rPr>
      </w:pPr>
      <w:bookmarkStart w:id="23" w:name="_Toc35393633"/>
      <w:bookmarkStart w:id="24" w:name="_Toc28359093"/>
      <w:bookmarkStart w:id="25" w:name="_Toc35393802"/>
      <w:bookmarkStart w:id="26" w:name="_Toc28359016"/>
      <w:r>
        <w:rPr>
          <w:rStyle w:val="25"/>
          <w:rFonts w:hint="eastAsia" w:ascii="宋体" w:hAnsi="宋体" w:cs="宋体"/>
          <w:b w:val="0"/>
          <w:bCs/>
          <w:kern w:val="0"/>
          <w:sz w:val="24"/>
          <w:szCs w:val="22"/>
        </w:rPr>
        <w:t>五、开启</w:t>
      </w:r>
      <w:bookmarkEnd w:id="23"/>
      <w:bookmarkEnd w:id="24"/>
      <w:bookmarkEnd w:id="25"/>
      <w:bookmarkEnd w:id="26"/>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5"/>
          <w:rFonts w:ascii="宋体" w:hAnsi="宋体" w:cs="宋体"/>
          <w:b w:val="0"/>
          <w:bCs/>
          <w:color w:val="000000" w:themeColor="text1"/>
          <w:kern w:val="0"/>
          <w:sz w:val="24"/>
          <w:szCs w:val="22"/>
          <w14:textFill>
            <w14:solidFill>
              <w14:schemeClr w14:val="tx1"/>
            </w14:solidFill>
          </w14:textFill>
        </w:rPr>
      </w:pPr>
      <w:r>
        <w:rPr>
          <w:rStyle w:val="25"/>
          <w:rFonts w:hint="eastAsia" w:ascii="宋体" w:hAnsi="宋体" w:cs="宋体"/>
          <w:b w:val="0"/>
          <w:bCs/>
          <w:color w:val="000000" w:themeColor="text1"/>
          <w:kern w:val="0"/>
          <w:sz w:val="24"/>
          <w:szCs w:val="22"/>
          <w14:textFill>
            <w14:solidFill>
              <w14:schemeClr w14:val="tx1"/>
            </w14:solidFill>
          </w14:textFill>
        </w:rPr>
        <w:t>时间：2021年</w:t>
      </w:r>
      <w:r>
        <w:rPr>
          <w:rStyle w:val="25"/>
          <w:rFonts w:hint="eastAsia" w:ascii="宋体" w:hAnsi="宋体" w:cs="宋体"/>
          <w:b w:val="0"/>
          <w:bCs/>
          <w:color w:val="000000" w:themeColor="text1"/>
          <w:kern w:val="0"/>
          <w:sz w:val="24"/>
          <w:szCs w:val="22"/>
          <w:lang w:val="en-US" w:eastAsia="zh-CN"/>
          <w14:textFill>
            <w14:solidFill>
              <w14:schemeClr w14:val="tx1"/>
            </w14:solidFill>
          </w14:textFill>
        </w:rPr>
        <w:t>12</w:t>
      </w:r>
      <w:r>
        <w:rPr>
          <w:rStyle w:val="25"/>
          <w:rFonts w:hint="eastAsia" w:ascii="宋体" w:hAnsi="宋体" w:cs="宋体"/>
          <w:b w:val="0"/>
          <w:bCs/>
          <w:color w:val="000000" w:themeColor="text1"/>
          <w:kern w:val="0"/>
          <w:sz w:val="24"/>
          <w:szCs w:val="22"/>
          <w14:textFill>
            <w14:solidFill>
              <w14:schemeClr w14:val="tx1"/>
            </w14:solidFill>
          </w14:textFill>
        </w:rPr>
        <w:t>月</w:t>
      </w:r>
      <w:r>
        <w:rPr>
          <w:rStyle w:val="25"/>
          <w:rFonts w:hint="eastAsia" w:ascii="宋体" w:hAnsi="宋体" w:cs="宋体"/>
          <w:b w:val="0"/>
          <w:bCs/>
          <w:color w:val="000000" w:themeColor="text1"/>
          <w:kern w:val="0"/>
          <w:sz w:val="24"/>
          <w:szCs w:val="22"/>
          <w:lang w:val="en-US" w:eastAsia="zh-CN"/>
          <w14:textFill>
            <w14:solidFill>
              <w14:schemeClr w14:val="tx1"/>
            </w14:solidFill>
          </w14:textFill>
        </w:rPr>
        <w:t>1</w:t>
      </w:r>
      <w:r>
        <w:rPr>
          <w:rStyle w:val="25"/>
          <w:rFonts w:hint="eastAsia" w:ascii="宋体" w:hAnsi="宋体" w:cs="宋体"/>
          <w:b w:val="0"/>
          <w:bCs/>
          <w:color w:val="000000" w:themeColor="text1"/>
          <w:kern w:val="0"/>
          <w:sz w:val="24"/>
          <w:szCs w:val="22"/>
          <w14:textFill>
            <w14:solidFill>
              <w14:schemeClr w14:val="tx1"/>
            </w14:solidFill>
          </w14:textFill>
        </w:rPr>
        <w:t>日</w:t>
      </w:r>
      <w:r>
        <w:rPr>
          <w:rStyle w:val="25"/>
          <w:rFonts w:hint="eastAsia" w:ascii="宋体" w:hAnsi="宋体" w:cs="宋体"/>
          <w:b w:val="0"/>
          <w:bCs/>
          <w:color w:val="000000" w:themeColor="text1"/>
          <w:kern w:val="0"/>
          <w:sz w:val="24"/>
          <w:szCs w:val="22"/>
          <w:lang w:val="en-US" w:eastAsia="zh-CN"/>
          <w14:textFill>
            <w14:solidFill>
              <w14:schemeClr w14:val="tx1"/>
            </w14:solidFill>
          </w14:textFill>
        </w:rPr>
        <w:t>10</w:t>
      </w:r>
      <w:r>
        <w:rPr>
          <w:rStyle w:val="25"/>
          <w:rFonts w:hint="eastAsia" w:ascii="宋体" w:hAnsi="宋体" w:cs="宋体"/>
          <w:b w:val="0"/>
          <w:bCs/>
          <w:color w:val="000000" w:themeColor="text1"/>
          <w:kern w:val="0"/>
          <w:sz w:val="24"/>
          <w:szCs w:val="22"/>
          <w14:textFill>
            <w14:solidFill>
              <w14:schemeClr w14:val="tx1"/>
            </w14:solidFill>
          </w14:textFill>
        </w:rPr>
        <w:t>点</w:t>
      </w:r>
      <w:r>
        <w:rPr>
          <w:rStyle w:val="25"/>
          <w:rFonts w:hint="eastAsia" w:ascii="宋体" w:hAnsi="宋体" w:cs="宋体"/>
          <w:b w:val="0"/>
          <w:bCs/>
          <w:color w:val="000000" w:themeColor="text1"/>
          <w:kern w:val="0"/>
          <w:sz w:val="24"/>
          <w:szCs w:val="22"/>
          <w:lang w:val="en-US" w:eastAsia="zh-CN"/>
          <w14:textFill>
            <w14:solidFill>
              <w14:schemeClr w14:val="tx1"/>
            </w14:solidFill>
          </w14:textFill>
        </w:rPr>
        <w:t>30</w:t>
      </w:r>
      <w:r>
        <w:rPr>
          <w:rStyle w:val="25"/>
          <w:rFonts w:hint="eastAsia" w:ascii="宋体" w:hAnsi="宋体" w:cs="宋体"/>
          <w:b w:val="0"/>
          <w:bCs/>
          <w:color w:val="000000" w:themeColor="text1"/>
          <w:kern w:val="0"/>
          <w:sz w:val="24"/>
          <w:szCs w:val="22"/>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5"/>
          <w:rFonts w:ascii="宋体" w:hAnsi="宋体" w:cs="宋体"/>
          <w:b w:val="0"/>
          <w:bCs/>
          <w:kern w:val="0"/>
          <w:sz w:val="24"/>
          <w:szCs w:val="22"/>
        </w:rPr>
      </w:pPr>
      <w:r>
        <w:rPr>
          <w:rStyle w:val="25"/>
          <w:rFonts w:hint="eastAsia" w:ascii="宋体" w:hAnsi="宋体" w:cs="宋体"/>
          <w:b w:val="0"/>
          <w:bCs/>
          <w:kern w:val="0"/>
          <w:sz w:val="24"/>
          <w:szCs w:val="22"/>
        </w:rPr>
        <w:t>地点：克拉玛依市金科工程监理有限责任公司（克拉玛依市石化工业园团结路1</w:t>
      </w:r>
      <w:r>
        <w:rPr>
          <w:rStyle w:val="25"/>
          <w:rFonts w:hint="eastAsia" w:ascii="宋体" w:hAnsi="宋体" w:cs="宋体"/>
          <w:b w:val="0"/>
          <w:bCs/>
          <w:kern w:val="0"/>
          <w:sz w:val="24"/>
          <w:szCs w:val="22"/>
          <w:lang w:val="en-US" w:eastAsia="zh-CN"/>
        </w:rPr>
        <w:t>2</w:t>
      </w:r>
      <w:r>
        <w:rPr>
          <w:rStyle w:val="25"/>
          <w:rFonts w:hint="eastAsia" w:ascii="宋体" w:hAnsi="宋体" w:cs="宋体"/>
          <w:b w:val="0"/>
          <w:bCs/>
          <w:kern w:val="0"/>
          <w:sz w:val="24"/>
          <w:szCs w:val="22"/>
        </w:rPr>
        <w:t>号）</w:t>
      </w:r>
    </w:p>
    <w:p>
      <w:pPr>
        <w:keepNext w:val="0"/>
        <w:keepLines w:val="0"/>
        <w:pageBreakBefore w:val="0"/>
        <w:kinsoku/>
        <w:wordWrap/>
        <w:overflowPunct/>
        <w:topLinePunct w:val="0"/>
        <w:autoSpaceDE/>
        <w:autoSpaceDN/>
        <w:bidi w:val="0"/>
        <w:adjustRightInd/>
        <w:snapToGrid/>
        <w:spacing w:line="480" w:lineRule="exact"/>
        <w:textAlignment w:val="auto"/>
        <w:rPr>
          <w:rStyle w:val="25"/>
          <w:rFonts w:ascii="宋体" w:hAnsi="宋体" w:cs="宋体"/>
          <w:b w:val="0"/>
          <w:bCs/>
          <w:kern w:val="0"/>
          <w:sz w:val="24"/>
          <w:szCs w:val="22"/>
        </w:rPr>
      </w:pPr>
      <w:r>
        <w:rPr>
          <w:rStyle w:val="25"/>
          <w:rFonts w:hint="eastAsia" w:ascii="宋体" w:hAnsi="宋体" w:cs="宋体"/>
          <w:b w:val="0"/>
          <w:bCs/>
          <w:kern w:val="0"/>
          <w:sz w:val="24"/>
          <w:szCs w:val="22"/>
        </w:rPr>
        <w:t>六、公告期限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5"/>
          <w:rFonts w:ascii="宋体" w:hAnsi="宋体" w:cs="宋体"/>
          <w:b w:val="0"/>
          <w:bCs/>
          <w:kern w:val="0"/>
          <w:sz w:val="24"/>
          <w:szCs w:val="22"/>
        </w:rPr>
      </w:pPr>
      <w:r>
        <w:rPr>
          <w:rStyle w:val="25"/>
          <w:rFonts w:hint="eastAsia" w:ascii="宋体" w:hAnsi="宋体" w:cs="宋体"/>
          <w:b w:val="0"/>
          <w:bCs/>
          <w:kern w:val="0"/>
          <w:sz w:val="24"/>
          <w:szCs w:val="22"/>
        </w:rPr>
        <w:t>自本公告发布之日起</w:t>
      </w:r>
      <w:r>
        <w:rPr>
          <w:rStyle w:val="25"/>
          <w:rFonts w:hint="eastAsia" w:ascii="宋体" w:hAnsi="宋体" w:cs="宋体"/>
          <w:b w:val="0"/>
          <w:bCs/>
          <w:kern w:val="0"/>
          <w:sz w:val="24"/>
          <w:szCs w:val="22"/>
          <w:lang w:val="en-US" w:eastAsia="zh-CN"/>
        </w:rPr>
        <w:t>5</w:t>
      </w:r>
      <w:r>
        <w:rPr>
          <w:rStyle w:val="25"/>
          <w:rFonts w:hint="eastAsia" w:ascii="宋体" w:hAnsi="宋体" w:cs="宋体"/>
          <w:b w:val="0"/>
          <w:bCs/>
          <w:kern w:val="0"/>
          <w:sz w:val="24"/>
          <w:szCs w:val="22"/>
        </w:rPr>
        <w:t>个工作日。</w:t>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kern w:val="0"/>
          <w:sz w:val="24"/>
        </w:rPr>
      </w:pPr>
      <w:bookmarkStart w:id="27" w:name="_Toc35393626"/>
      <w:bookmarkStart w:id="28" w:name="_Toc35393795"/>
      <w:r>
        <w:rPr>
          <w:rFonts w:hint="eastAsia" w:ascii="宋体" w:hAnsi="宋体" w:cs="宋体"/>
          <w:kern w:val="0"/>
          <w:sz w:val="24"/>
        </w:rPr>
        <w:t>七、其他补充事宜</w:t>
      </w:r>
      <w:bookmarkEnd w:id="27"/>
      <w:bookmarkEnd w:id="28"/>
    </w:p>
    <w:p>
      <w:pPr>
        <w:pStyle w:val="19"/>
        <w:keepNext w:val="0"/>
        <w:keepLines w:val="0"/>
        <w:pageBreakBefore w:val="0"/>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cs="宋体"/>
          <w:b w:val="0"/>
          <w:bCs w:val="0"/>
          <w:color w:val="auto"/>
          <w:sz w:val="24"/>
          <w:szCs w:val="24"/>
        </w:rPr>
      </w:pPr>
      <w:bookmarkStart w:id="29" w:name="_Toc28359008"/>
      <w:bookmarkStart w:id="30" w:name="_Toc35393627"/>
      <w:bookmarkStart w:id="31" w:name="_Toc35393796"/>
      <w:bookmarkStart w:id="32" w:name="_Toc28359085"/>
      <w:r>
        <w:rPr>
          <w:rFonts w:hint="eastAsia" w:cs="宋体"/>
          <w:b w:val="0"/>
          <w:bCs w:val="0"/>
          <w:color w:val="auto"/>
          <w:sz w:val="24"/>
          <w:szCs w:val="24"/>
        </w:rPr>
        <w:t>1、报名：</w:t>
      </w:r>
      <w:r>
        <w:rPr>
          <w:rStyle w:val="25"/>
          <w:rFonts w:hint="eastAsia" w:cs="宋体"/>
          <w:b w:val="0"/>
          <w:bCs w:val="0"/>
          <w:color w:val="auto"/>
          <w:sz w:val="24"/>
        </w:rPr>
        <w:t>填写《</w:t>
      </w:r>
      <w:r>
        <w:rPr>
          <w:rStyle w:val="25"/>
          <w:rFonts w:hint="eastAsia" w:cs="宋体"/>
          <w:b w:val="0"/>
          <w:bCs w:val="0"/>
          <w:color w:val="auto"/>
          <w:sz w:val="24"/>
          <w:lang w:eastAsia="zh-CN"/>
        </w:rPr>
        <w:t>供应商</w:t>
      </w:r>
      <w:r>
        <w:rPr>
          <w:rStyle w:val="25"/>
          <w:rFonts w:hint="eastAsia" w:cs="宋体"/>
          <w:b w:val="0"/>
          <w:bCs w:val="0"/>
          <w:color w:val="auto"/>
          <w:sz w:val="24"/>
        </w:rPr>
        <w:t>参加政府</w:t>
      </w:r>
      <w:r>
        <w:rPr>
          <w:rStyle w:val="25"/>
          <w:rFonts w:hint="eastAsia" w:cs="宋体"/>
          <w:b w:val="0"/>
          <w:bCs w:val="0"/>
          <w:color w:val="auto"/>
          <w:sz w:val="24"/>
          <w:lang w:eastAsia="zh-CN"/>
        </w:rPr>
        <w:t>采购</w:t>
      </w:r>
      <w:r>
        <w:rPr>
          <w:rStyle w:val="25"/>
          <w:rFonts w:hint="eastAsia" w:cs="宋体"/>
          <w:b w:val="0"/>
          <w:bCs w:val="0"/>
          <w:color w:val="auto"/>
          <w:sz w:val="24"/>
        </w:rPr>
        <w:t>项目报名表》</w:t>
      </w:r>
      <w:r>
        <w:rPr>
          <w:rStyle w:val="25"/>
          <w:rFonts w:hint="eastAsia" w:cs="宋体"/>
          <w:b w:val="0"/>
          <w:bCs w:val="0"/>
          <w:color w:val="000000" w:themeColor="text1"/>
          <w:sz w:val="24"/>
          <w14:textFill>
            <w14:solidFill>
              <w14:schemeClr w14:val="tx1"/>
            </w14:solidFill>
          </w14:textFill>
        </w:rPr>
        <w:t>，将《</w:t>
      </w:r>
      <w:r>
        <w:rPr>
          <w:rStyle w:val="25"/>
          <w:rFonts w:hint="eastAsia" w:cs="宋体"/>
          <w:b w:val="0"/>
          <w:bCs w:val="0"/>
          <w:color w:val="000000" w:themeColor="text1"/>
          <w:sz w:val="24"/>
          <w:lang w:eastAsia="zh-CN"/>
          <w14:textFill>
            <w14:solidFill>
              <w14:schemeClr w14:val="tx1"/>
            </w14:solidFill>
          </w14:textFill>
        </w:rPr>
        <w:t>报名表</w:t>
      </w:r>
      <w:r>
        <w:rPr>
          <w:rStyle w:val="25"/>
          <w:rFonts w:hint="eastAsia" w:cs="宋体"/>
          <w:b w:val="0"/>
          <w:bCs w:val="0"/>
          <w:color w:val="auto"/>
          <w:sz w:val="24"/>
        </w:rPr>
        <w:t>》、《诚信承诺书》及文件费交纳凭证扫描件一同发送到邮箱：</w:t>
      </w:r>
      <w:r>
        <w:rPr>
          <w:rStyle w:val="25"/>
          <w:rFonts w:hint="eastAsia" w:cs="宋体"/>
          <w:b w:val="0"/>
          <w:bCs w:val="0"/>
          <w:color w:val="auto"/>
          <w:sz w:val="24"/>
          <w:lang w:val="en-US" w:eastAsia="zh-CN"/>
        </w:rPr>
        <w:t>450950343</w:t>
      </w:r>
      <w:r>
        <w:rPr>
          <w:rStyle w:val="25"/>
          <w:rFonts w:hint="eastAsia" w:cs="宋体"/>
          <w:b w:val="0"/>
          <w:bCs w:val="0"/>
          <w:color w:val="auto"/>
          <w:sz w:val="24"/>
        </w:rPr>
        <w:t>@qq.com，邮件名称必须为：项目名称+编号+</w:t>
      </w:r>
      <w:r>
        <w:rPr>
          <w:rStyle w:val="25"/>
          <w:rFonts w:hint="eastAsia" w:cs="宋体"/>
          <w:b w:val="0"/>
          <w:bCs w:val="0"/>
          <w:color w:val="auto"/>
          <w:sz w:val="24"/>
          <w:lang w:eastAsia="zh-CN"/>
        </w:rPr>
        <w:t>供应商</w:t>
      </w:r>
      <w:r>
        <w:rPr>
          <w:rStyle w:val="25"/>
          <w:rFonts w:hint="eastAsia" w:cs="宋体"/>
          <w:b w:val="0"/>
          <w:bCs w:val="0"/>
          <w:color w:val="auto"/>
          <w:sz w:val="24"/>
        </w:rPr>
        <w:t>，未提交报名表及文件费交纳凭证的</w:t>
      </w:r>
      <w:r>
        <w:rPr>
          <w:rStyle w:val="25"/>
          <w:rFonts w:hint="eastAsia" w:cs="宋体"/>
          <w:b w:val="0"/>
          <w:bCs w:val="0"/>
          <w:color w:val="auto"/>
          <w:sz w:val="24"/>
          <w:lang w:eastAsia="zh-CN"/>
        </w:rPr>
        <w:t>供应商</w:t>
      </w:r>
      <w:r>
        <w:rPr>
          <w:rStyle w:val="25"/>
          <w:rFonts w:hint="eastAsia" w:cs="宋体"/>
          <w:b w:val="0"/>
          <w:bCs w:val="0"/>
          <w:color w:val="auto"/>
          <w:sz w:val="24"/>
        </w:rPr>
        <w:t>不得参加投标。(报名表必须填写完整并加盖公章；不接受现场报名)。</w:t>
      </w:r>
    </w:p>
    <w:p>
      <w:pPr>
        <w:pStyle w:val="19"/>
        <w:keepNext w:val="0"/>
        <w:keepLines w:val="0"/>
        <w:pageBreakBefore w:val="0"/>
        <w:kinsoku/>
        <w:wordWrap/>
        <w:overflowPunct/>
        <w:topLinePunct w:val="0"/>
        <w:autoSpaceDE/>
        <w:autoSpaceDN/>
        <w:bidi w:val="0"/>
        <w:adjustRightInd/>
        <w:snapToGrid/>
        <w:spacing w:before="75" w:beforeAutospacing="0" w:after="75" w:afterAutospacing="0" w:line="480" w:lineRule="exact"/>
        <w:textAlignment w:val="auto"/>
        <w:rPr>
          <w:rFonts w:cs="宋体"/>
          <w:color w:val="auto"/>
          <w:sz w:val="24"/>
          <w:szCs w:val="24"/>
        </w:rPr>
      </w:pPr>
      <w:r>
        <w:rPr>
          <w:rFonts w:hint="eastAsia" w:cs="宋体"/>
          <w:b w:val="0"/>
          <w:bCs w:val="0"/>
          <w:color w:val="auto"/>
          <w:sz w:val="24"/>
          <w:szCs w:val="24"/>
        </w:rPr>
        <w:t xml:space="preserve">   2、其他：</w:t>
      </w:r>
      <w:r>
        <w:rPr>
          <w:rFonts w:hint="eastAsia" w:cs="宋体"/>
          <w:color w:val="auto"/>
          <w:sz w:val="24"/>
          <w:szCs w:val="24"/>
        </w:rPr>
        <w:t>参加现场交易活动的所有人员须自行全程佩戴口罩，配合进行体温检测和身份登记，符合疫情防控要求方可参加现场交易活动。</w:t>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kern w:val="0"/>
          <w:sz w:val="24"/>
        </w:rPr>
      </w:pPr>
      <w:r>
        <w:rPr>
          <w:rFonts w:hint="eastAsia" w:ascii="宋体" w:hAnsi="宋体" w:cs="宋体"/>
          <w:kern w:val="0"/>
          <w:sz w:val="24"/>
        </w:rPr>
        <w:t>八、凡对本次</w:t>
      </w:r>
      <w:r>
        <w:rPr>
          <w:rFonts w:hint="eastAsia" w:ascii="宋体" w:hAnsi="宋体" w:cs="宋体"/>
          <w:kern w:val="0"/>
          <w:sz w:val="24"/>
          <w:lang w:eastAsia="zh-CN"/>
        </w:rPr>
        <w:t>采购</w:t>
      </w:r>
      <w:r>
        <w:rPr>
          <w:rFonts w:hint="eastAsia" w:ascii="宋体" w:hAnsi="宋体" w:cs="宋体"/>
          <w:kern w:val="0"/>
          <w:sz w:val="24"/>
        </w:rPr>
        <w:t>提出询问，请按以下方式联系。</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采购</w:t>
      </w:r>
      <w:r>
        <w:rPr>
          <w:rFonts w:hint="eastAsia" w:ascii="宋体" w:hAnsi="宋体" w:cs="宋体"/>
          <w:kern w:val="0"/>
          <w:sz w:val="24"/>
        </w:rPr>
        <w:t>人信息</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color w:val="000000"/>
          <w:kern w:val="0"/>
          <w:sz w:val="24"/>
          <w:lang w:eastAsia="zh-CN"/>
        </w:rPr>
        <w:t>克拉玛依市城市综合服务中心</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    址：克拉玛依市市政府2号楼（胜利路33号）</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2.采购代理机构信息</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名称：</w:t>
      </w:r>
      <w:r>
        <w:rPr>
          <w:rFonts w:hint="eastAsia" w:ascii="宋体" w:hAnsi="宋体" w:cs="宋体"/>
          <w:b w:val="0"/>
          <w:bCs w:val="0"/>
          <w:color w:val="auto"/>
          <w:kern w:val="2"/>
          <w:sz w:val="24"/>
          <w:szCs w:val="24"/>
          <w:highlight w:val="none"/>
          <w:lang w:val="en-US" w:eastAsia="zh-CN" w:bidi="ar-SA"/>
        </w:rPr>
        <w:t>克拉玛依市金科工程监理有限责任公司</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地址：</w:t>
      </w:r>
      <w:r>
        <w:rPr>
          <w:rFonts w:hint="eastAsia" w:ascii="宋体" w:hAnsi="宋体" w:cs="宋体"/>
          <w:color w:val="000000"/>
          <w:sz w:val="24"/>
        </w:rPr>
        <w:t>克拉玛依市石化工业园团结路12号</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刘敬民</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邮箱：</w:t>
      </w:r>
      <w:r>
        <w:rPr>
          <w:rFonts w:hint="eastAsia" w:ascii="宋体" w:hAnsi="宋体" w:cs="宋体"/>
          <w:b w:val="0"/>
          <w:bCs w:val="0"/>
          <w:color w:val="auto"/>
          <w:kern w:val="2"/>
          <w:sz w:val="24"/>
          <w:szCs w:val="24"/>
          <w:highlight w:val="none"/>
          <w:lang w:val="en-US" w:eastAsia="zh-CN" w:bidi="ar-SA"/>
        </w:rPr>
        <w:t>450950343@qq.com</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3.项目联系方式</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吴雷</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cs="宋体"/>
          <w:b w:val="0"/>
          <w:bCs w:val="0"/>
          <w:color w:val="auto"/>
          <w:kern w:val="2"/>
          <w:sz w:val="24"/>
          <w:szCs w:val="24"/>
          <w:highlight w:val="none"/>
          <w:lang w:val="en-US" w:eastAsia="zh-CN" w:bidi="ar-SA"/>
        </w:rPr>
        <w:t xml:space="preserve">  刘敬民（采购代理机构）</w:t>
      </w:r>
    </w:p>
    <w:p>
      <w:pPr>
        <w:pStyle w:val="47"/>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sz w:val="30"/>
          <w:szCs w:val="30"/>
          <w:lang w:val="en-US" w:eastAsia="zh-CN"/>
        </w:rPr>
      </w:pPr>
      <w:r>
        <w:rPr>
          <w:rFonts w:hint="eastAsia" w:ascii="宋体" w:hAnsi="宋体" w:eastAsia="宋体" w:cs="宋体"/>
          <w:b w:val="0"/>
          <w:bCs w:val="0"/>
          <w:color w:val="auto"/>
          <w:kern w:val="2"/>
          <w:sz w:val="24"/>
          <w:szCs w:val="24"/>
          <w:highlight w:val="none"/>
          <w:lang w:val="en-US" w:eastAsia="zh-CN" w:bidi="ar-SA"/>
        </w:rPr>
        <w:t>电 话：</w:t>
      </w:r>
      <w:r>
        <w:rPr>
          <w:rFonts w:hint="eastAsia" w:ascii="宋体" w:hAnsi="宋体" w:cs="宋体"/>
          <w:sz w:val="24"/>
          <w:lang w:val="en-US" w:eastAsia="zh-CN"/>
        </w:rPr>
        <w:t>13040550886、13565459623</w:t>
      </w: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第二章、供应商须知</w:t>
      </w:r>
      <w:bookmarkEnd w:id="1"/>
    </w:p>
    <w:p>
      <w:pPr>
        <w:spacing w:line="360" w:lineRule="auto"/>
        <w:jc w:val="center"/>
        <w:rPr>
          <w:rFonts w:ascii="宋体" w:hAnsi="宋体" w:cs="宋体"/>
          <w:b/>
          <w:sz w:val="28"/>
          <w:szCs w:val="28"/>
        </w:rPr>
      </w:pPr>
      <w:bookmarkStart w:id="33" w:name="_Toc19876_WPSOffice_Level1"/>
      <w:r>
        <w:rPr>
          <w:rFonts w:hint="eastAsia" w:ascii="宋体" w:hAnsi="宋体" w:cs="宋体"/>
          <w:b/>
          <w:sz w:val="28"/>
          <w:szCs w:val="28"/>
        </w:rPr>
        <w:t>前附表</w:t>
      </w:r>
      <w:bookmarkEnd w:id="33"/>
    </w:p>
    <w:tbl>
      <w:tblPr>
        <w:tblStyle w:val="22"/>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7" w:type="dxa"/>
            <w:noWrap w:val="0"/>
            <w:vAlign w:val="center"/>
          </w:tcPr>
          <w:p>
            <w:pPr>
              <w:pStyle w:val="9"/>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9513" w:type="dxa"/>
            <w:noWrap w:val="0"/>
            <w:vAlign w:val="center"/>
          </w:tcPr>
          <w:p>
            <w:pPr>
              <w:pStyle w:val="9"/>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ajorEastAsia" w:hAnsiTheme="majorEastAsia" w:eastAsiaTheme="minorEastAsia" w:cstheme="majorEastAsia"/>
                <w:bCs/>
                <w:color w:val="000000" w:themeColor="text1"/>
                <w:w w:val="95"/>
                <w:sz w:val="28"/>
                <w:szCs w:val="28"/>
                <w:lang w:eastAsia="zh-CN"/>
                <w14:textFill>
                  <w14:solidFill>
                    <w14:schemeClr w14:val="tx1"/>
                  </w14:solidFill>
                </w14:textFill>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克拉玛依城市管理信息平台建设及运维服务</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采购文件编号：</w:t>
            </w:r>
            <w:r>
              <w:rPr>
                <w:rFonts w:hint="eastAsia" w:asciiTheme="minorEastAsia" w:hAnsiTheme="minorEastAsia" w:eastAsiaTheme="minorEastAsia" w:cstheme="minorEastAsia"/>
                <w:color w:val="auto"/>
                <w:sz w:val="24"/>
                <w:szCs w:val="24"/>
                <w:lang w:eastAsia="zh-CN"/>
              </w:rPr>
              <w:t>JKJL[ZC]2021-7</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克拉玛依市城市综合服务中心</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宋体" w:hAnsi="宋体" w:eastAsia="宋体" w:cs="宋体"/>
                <w:b w:val="0"/>
                <w:bCs w:val="0"/>
                <w:color w:val="auto"/>
                <w:kern w:val="2"/>
                <w:sz w:val="24"/>
                <w:szCs w:val="24"/>
                <w:highlight w:val="none"/>
                <w:lang w:val="en-US" w:eastAsia="zh-CN" w:bidi="ar-SA"/>
              </w:rPr>
              <w:t>克拉玛依市市政府2号楼（胜利路33号）</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 xml:space="preserve">  </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吴</w:t>
            </w:r>
            <w:r>
              <w:rPr>
                <w:rFonts w:hint="eastAsia" w:asciiTheme="minorEastAsia" w:hAnsiTheme="minorEastAsia" w:eastAsiaTheme="minorEastAsia" w:cstheme="minorEastAsia"/>
                <w:sz w:val="24"/>
                <w:szCs w:val="24"/>
                <w:lang w:val="en-US" w:eastAsia="zh-CN"/>
              </w:rPr>
              <w:t>雷</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采购代理机构：</w:t>
            </w:r>
            <w:r>
              <w:rPr>
                <w:rFonts w:hint="eastAsia" w:asciiTheme="minorEastAsia" w:hAnsiTheme="minorEastAsia" w:eastAsiaTheme="minorEastAsia" w:cstheme="minorEastAsia"/>
                <w:bCs/>
                <w:sz w:val="24"/>
                <w:szCs w:val="24"/>
                <w:lang w:val="zh-CN"/>
              </w:rPr>
              <w:t>克拉玛依市金科工程监理有限责任公司</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地址：克拉玛依市石化工业园团结路1</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 xml:space="preserve">号    </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联系人：</w:t>
            </w:r>
            <w:r>
              <w:rPr>
                <w:rFonts w:hint="eastAsia" w:asciiTheme="minorEastAsia" w:hAnsiTheme="minorEastAsia" w:eastAsiaTheme="minorEastAsia" w:cstheme="minorEastAsia"/>
                <w:bCs/>
                <w:sz w:val="24"/>
                <w:szCs w:val="24"/>
                <w:lang w:eastAsia="zh-CN"/>
              </w:rPr>
              <w:t>刘敬民</w:t>
            </w:r>
            <w:r>
              <w:rPr>
                <w:rFonts w:hint="eastAsia" w:asciiTheme="minorEastAsia" w:hAnsiTheme="minorEastAsia" w:eastAsiaTheme="minorEastAsia" w:cstheme="minorEastAsia"/>
                <w:bCs/>
                <w:sz w:val="24"/>
                <w:szCs w:val="24"/>
              </w:rPr>
              <w:t xml:space="preserve">                  联系电话：13999508739</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开户行：</w:t>
            </w:r>
            <w:r>
              <w:rPr>
                <w:rFonts w:hint="eastAsia" w:hAnsi="宋体" w:cs="宋体"/>
                <w:b/>
                <w:bCs w:val="0"/>
                <w:color w:val="auto"/>
                <w:sz w:val="24"/>
                <w:szCs w:val="24"/>
                <w:highlight w:val="none"/>
                <w:lang w:val="en-US" w:eastAsia="zh-CN"/>
              </w:rPr>
              <w:t>建行新疆区石油分行石化支行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银行账号：</w:t>
            </w:r>
            <w:r>
              <w:rPr>
                <w:rFonts w:hint="eastAsia" w:hAnsi="宋体" w:cs="宋体"/>
                <w:b/>
                <w:bCs w:val="0"/>
                <w:color w:val="auto"/>
                <w:sz w:val="24"/>
                <w:szCs w:val="24"/>
                <w:highlight w:val="none"/>
                <w:lang w:val="en-US" w:eastAsia="zh-CN"/>
              </w:rPr>
              <w:t>65001895100052500218</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行号：105882000319</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r>
              <w:rPr>
                <w:rFonts w:hint="eastAsia" w:hAnsi="宋体" w:cs="宋体"/>
                <w:b/>
                <w:bCs w:val="0"/>
                <w:color w:val="auto"/>
                <w:sz w:val="24"/>
                <w:szCs w:val="24"/>
                <w:highlight w:val="none"/>
                <w:lang w:val="en-US" w:eastAsia="zh-CN"/>
              </w:rPr>
              <w:t>财务联系电话：0990-6834156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响应文件有效期：递交响应文件截止之日起60天（日历日）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响应文件的份数：一式</w:t>
            </w:r>
            <w:r>
              <w:rPr>
                <w:rFonts w:hint="eastAsia" w:asciiTheme="minorEastAsia" w:hAnsiTheme="minorEastAsia" w:eastAsiaTheme="minorEastAsia" w:cstheme="minorEastAsia"/>
                <w:b w:val="0"/>
                <w:bCs w:val="0"/>
                <w:sz w:val="24"/>
                <w:szCs w:val="24"/>
                <w:u w:val="single"/>
                <w:lang w:eastAsia="zh-CN"/>
              </w:rPr>
              <w:t>肆</w:t>
            </w:r>
            <w:r>
              <w:rPr>
                <w:rFonts w:hint="eastAsia" w:asciiTheme="minorEastAsia" w:hAnsiTheme="minorEastAsia" w:eastAsiaTheme="minorEastAsia" w:cstheme="minorEastAsia"/>
                <w:b w:val="0"/>
                <w:bCs w:val="0"/>
                <w:sz w:val="24"/>
                <w:szCs w:val="24"/>
              </w:rPr>
              <w:t>份，其中正本</w:t>
            </w:r>
            <w:r>
              <w:rPr>
                <w:rFonts w:hint="eastAsia" w:asciiTheme="minorEastAsia" w:hAnsiTheme="minorEastAsia" w:eastAsiaTheme="minorEastAsia" w:cstheme="minorEastAsia"/>
                <w:b w:val="0"/>
                <w:bCs w:val="0"/>
                <w:sz w:val="24"/>
                <w:szCs w:val="24"/>
                <w:u w:val="single"/>
              </w:rPr>
              <w:t>壹</w:t>
            </w:r>
            <w:r>
              <w:rPr>
                <w:rFonts w:hint="eastAsia" w:asciiTheme="minorEastAsia" w:hAnsiTheme="minorEastAsia" w:eastAsiaTheme="minorEastAsia" w:cstheme="minorEastAsia"/>
                <w:b w:val="0"/>
                <w:bCs w:val="0"/>
                <w:sz w:val="24"/>
                <w:szCs w:val="24"/>
              </w:rPr>
              <w:t>份，副本</w:t>
            </w:r>
            <w:r>
              <w:rPr>
                <w:rFonts w:hint="eastAsia" w:asciiTheme="minorEastAsia" w:hAnsiTheme="minorEastAsia" w:eastAsiaTheme="minorEastAsia" w:cstheme="minorEastAsia"/>
                <w:b w:val="0"/>
                <w:bCs w:val="0"/>
                <w:sz w:val="24"/>
                <w:szCs w:val="24"/>
                <w:u w:val="single"/>
                <w:lang w:eastAsia="zh-CN"/>
              </w:rPr>
              <w:t>叁</w:t>
            </w:r>
            <w:r>
              <w:rPr>
                <w:rFonts w:hint="eastAsia" w:asciiTheme="minorEastAsia" w:hAnsiTheme="minorEastAsia" w:eastAsiaTheme="minorEastAsia" w:cstheme="minorEastAsia"/>
                <w:b w:val="0"/>
                <w:bCs w:val="0"/>
                <w:sz w:val="24"/>
                <w:szCs w:val="24"/>
              </w:rPr>
              <w:t>份</w:t>
            </w:r>
            <w:r>
              <w:rPr>
                <w:rFonts w:hint="eastAsia" w:ascii="宋体" w:hAnsi="宋体" w:eastAsia="宋体" w:cs="宋体"/>
                <w:b w:val="0"/>
                <w:bCs w:val="0"/>
                <w:color w:val="000000"/>
                <w:kern w:val="2"/>
                <w:sz w:val="24"/>
                <w:szCs w:val="24"/>
                <w:lang w:val="en-US" w:eastAsia="zh-CN"/>
              </w:rPr>
              <w:t>（不加密光盘或U盘一式贰份）</w:t>
            </w:r>
            <w:r>
              <w:rPr>
                <w:rFonts w:hint="eastAsia" w:asciiTheme="minorEastAsia" w:hAnsiTheme="minorEastAsia" w:eastAsiaTheme="minorEastAsia" w:cstheme="minorEastAsia"/>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513" w:type="dxa"/>
            <w:noWrap w:val="0"/>
            <w:vAlign w:val="center"/>
          </w:tcPr>
          <w:p>
            <w:pPr>
              <w:pStyle w:val="6"/>
              <w:keepNext w:val="0"/>
              <w:keepLines w:val="0"/>
              <w:pageBreakBefore w:val="0"/>
              <w:kinsoku/>
              <w:wordWrap/>
              <w:overflowPunct/>
              <w:topLinePunct w:val="0"/>
              <w:autoSpaceDE/>
              <w:autoSpaceDN/>
              <w:bidi w:val="0"/>
              <w:adjustRightInd/>
              <w:snapToGrid/>
              <w:spacing w:line="288" w:lineRule="auto"/>
              <w:ind w:firstLine="0"/>
              <w:jc w:val="both"/>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 w:val="24"/>
                <w:szCs w:val="24"/>
              </w:rPr>
              <w:t>采购人不统一组织各供应商实地考察，各供应商自行对采购项目进行考察。</w:t>
            </w:r>
          </w:p>
          <w:p>
            <w:pPr>
              <w:pStyle w:val="6"/>
              <w:keepNext w:val="0"/>
              <w:keepLines w:val="0"/>
              <w:pageBreakBefore w:val="0"/>
              <w:kinsoku/>
              <w:wordWrap/>
              <w:overflowPunct/>
              <w:topLinePunct w:val="0"/>
              <w:autoSpaceDE/>
              <w:autoSpaceDN/>
              <w:bidi w:val="0"/>
              <w:adjustRightInd/>
              <w:snapToGrid/>
              <w:spacing w:line="288" w:lineRule="auto"/>
              <w:ind w:firstLine="0"/>
              <w:jc w:val="both"/>
              <w:textAlignment w:val="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szCs w:val="24"/>
              </w:rPr>
              <w:t>供应商如有疑问，于20</w:t>
            </w:r>
            <w:r>
              <w:rPr>
                <w:rFonts w:hint="eastAsia" w:asciiTheme="minorEastAsia" w:hAnsiTheme="minorEastAsia" w:eastAsiaTheme="minorEastAsia" w:cstheme="minorEastAsia"/>
                <w:b w:val="0"/>
                <w:bCs w:val="0"/>
                <w:sz w:val="24"/>
                <w:szCs w:val="24"/>
                <w:lang w:val="en-US" w:eastAsia="zh-CN"/>
              </w:rPr>
              <w:t>21</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11</w:t>
            </w:r>
            <w:r>
              <w:rPr>
                <w:rFonts w:hint="eastAsia" w:asciiTheme="minorEastAsia" w:hAnsiTheme="minorEastAsia" w:eastAsiaTheme="minorEastAsia" w:cstheme="minorEastAsia"/>
                <w:b w:val="0"/>
                <w:bCs w:val="0"/>
                <w:sz w:val="24"/>
                <w:szCs w:val="24"/>
              </w:rPr>
              <w:t>月</w:t>
            </w:r>
            <w:r>
              <w:rPr>
                <w:rFonts w:hint="eastAsia" w:asciiTheme="minorEastAsia" w:hAnsiTheme="minorEastAsia" w:eastAsiaTheme="minorEastAsia" w:cstheme="minorEastAsia"/>
                <w:b w:val="0"/>
                <w:bCs w:val="0"/>
                <w:sz w:val="24"/>
                <w:szCs w:val="24"/>
                <w:lang w:val="en-US" w:eastAsia="zh-CN"/>
              </w:rPr>
              <w:t>27</w:t>
            </w:r>
            <w:r>
              <w:rPr>
                <w:rFonts w:hint="eastAsia" w:asciiTheme="minorEastAsia" w:hAnsiTheme="minorEastAsia" w:eastAsiaTheme="minorEastAsia" w:cstheme="minorEastAsia"/>
                <w:b w:val="0"/>
                <w:bCs w:val="0"/>
                <w:sz w:val="24"/>
                <w:szCs w:val="24"/>
              </w:rPr>
              <w:t>日1</w:t>
            </w: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0前将有关疑问以书面形式（必须加盖供应商公章）送达至</w:t>
            </w:r>
            <w:r>
              <w:rPr>
                <w:rFonts w:hint="eastAsia" w:asciiTheme="minorEastAsia" w:hAnsiTheme="minorEastAsia" w:eastAsiaTheme="minorEastAsia" w:cstheme="minorEastAsia"/>
                <w:b w:val="0"/>
                <w:bCs w:val="0"/>
                <w:sz w:val="24"/>
                <w:szCs w:val="24"/>
                <w:lang w:val="zh-CN"/>
              </w:rPr>
              <w:t>克拉玛依市金科工程监理有限责任公司</w:t>
            </w:r>
            <w:r>
              <w:rPr>
                <w:rFonts w:hint="eastAsia" w:asciiTheme="minorEastAsia" w:hAnsiTheme="minorEastAsia" w:eastAsiaTheme="minorEastAsia" w:cstheme="minorEastAsia"/>
                <w:b w:val="0"/>
                <w:bCs w:val="0"/>
                <w:sz w:val="24"/>
                <w:szCs w:val="24"/>
              </w:rPr>
              <w:t>（同时将疑问电子版发至</w:t>
            </w:r>
            <w:r>
              <w:rPr>
                <w:rFonts w:hint="eastAsia" w:asciiTheme="minorEastAsia" w:hAnsiTheme="minorEastAsia" w:eastAsiaTheme="minorEastAsia" w:cstheme="minorEastAsia"/>
                <w:b w:val="0"/>
                <w:bCs w:val="0"/>
                <w:sz w:val="24"/>
                <w:szCs w:val="24"/>
                <w:lang w:val="en-US" w:eastAsia="zh-CN"/>
              </w:rPr>
              <w:t>450950343</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qq</w:t>
            </w:r>
            <w:r>
              <w:rPr>
                <w:rFonts w:hint="eastAsia" w:asciiTheme="minorEastAsia" w:hAnsiTheme="minorEastAsia" w:eastAsiaTheme="minorEastAsia" w:cstheme="minorEastAsia"/>
                <w:b w:val="0"/>
                <w:bCs w:val="0"/>
                <w:sz w:val="24"/>
                <w:szCs w:val="24"/>
              </w:rPr>
              <w:t>.com），采购人将对所提疑问以书面形式发至领取磋商文件的每位供应商，超过此时间所提疑问采购人或采购代理机构均不予答复。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递交响应文件截止时间：</w:t>
            </w:r>
            <w:r>
              <w:rPr>
                <w:rFonts w:hint="eastAsia" w:asciiTheme="minorEastAsia" w:hAnsiTheme="minorEastAsia" w:eastAsiaTheme="minorEastAsia" w:cstheme="minorEastAsia"/>
                <w:color w:val="000000" w:themeColor="text1"/>
                <w:sz w:val="24"/>
                <w14:textFill>
                  <w14:solidFill>
                    <w14:schemeClr w14:val="tx1"/>
                  </w14:solidFill>
                </w14:textFill>
              </w:rPr>
              <w:t>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日1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14:textFill>
                  <w14:solidFill>
                    <w14:schemeClr w14:val="tx1"/>
                  </w14:solidFill>
                </w14:textFill>
              </w:rPr>
              <w:t>0</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递交响应文件时间：</w:t>
            </w:r>
            <w:r>
              <w:rPr>
                <w:rFonts w:hint="eastAsia" w:asciiTheme="minorEastAsia" w:hAnsiTheme="minorEastAsia" w:eastAsiaTheme="minorEastAsia" w:cstheme="minorEastAsia"/>
                <w:color w:val="000000" w:themeColor="text1"/>
                <w:sz w:val="24"/>
                <w14:textFill>
                  <w14:solidFill>
                    <w14:schemeClr w14:val="tx1"/>
                  </w14:solidFill>
                </w14:textFill>
              </w:rPr>
              <w:t>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递交响应文件地点：</w:t>
            </w:r>
            <w:r>
              <w:rPr>
                <w:rFonts w:hint="eastAsia" w:hAnsi="宋体" w:cs="宋体"/>
                <w:color w:val="000000" w:themeColor="text1"/>
                <w:sz w:val="24"/>
                <w:szCs w:val="24"/>
                <w:lang w:val="zh-CN"/>
                <w14:textFill>
                  <w14:solidFill>
                    <w14:schemeClr w14:val="tx1"/>
                  </w14:solidFill>
                </w14:textFill>
              </w:rPr>
              <w:t>克拉玛依市金科工程监理有限责任公司（克拉玛依市石化工业园团结路1</w:t>
            </w:r>
            <w:r>
              <w:rPr>
                <w:rFonts w:hint="eastAsia" w:hAnsi="宋体" w:cs="宋体"/>
                <w:color w:val="000000" w:themeColor="text1"/>
                <w:sz w:val="24"/>
                <w:szCs w:val="24"/>
                <w:lang w:val="en-US" w:eastAsia="zh-CN"/>
                <w14:textFill>
                  <w14:solidFill>
                    <w14:schemeClr w14:val="tx1"/>
                  </w14:solidFill>
                </w14:textFill>
              </w:rPr>
              <w:t>2</w:t>
            </w:r>
            <w:r>
              <w:rPr>
                <w:rFonts w:hint="eastAsia" w:hAnsi="宋体" w:cs="宋体"/>
                <w:color w:val="000000" w:themeColor="text1"/>
                <w:sz w:val="24"/>
                <w:szCs w:val="24"/>
                <w:lang w:val="zh-CN"/>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磋商时间：20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磋商地点：</w:t>
            </w:r>
            <w:r>
              <w:rPr>
                <w:rFonts w:hint="eastAsia" w:hAnsi="宋体" w:cs="宋体"/>
                <w:color w:val="000000" w:themeColor="text1"/>
                <w:sz w:val="24"/>
                <w:szCs w:val="24"/>
                <w:lang w:val="zh-CN"/>
                <w14:textFill>
                  <w14:solidFill>
                    <w14:schemeClr w14:val="tx1"/>
                  </w14:solidFill>
                </w14:textFill>
              </w:rPr>
              <w:t>克拉玛依市金科工程监理有限责任公司（克拉玛依市石化工业园团结路1</w:t>
            </w:r>
            <w:r>
              <w:rPr>
                <w:rFonts w:hint="eastAsia" w:hAnsi="宋体" w:cs="宋体"/>
                <w:color w:val="000000" w:themeColor="text1"/>
                <w:sz w:val="24"/>
                <w:szCs w:val="24"/>
                <w:lang w:val="en-US" w:eastAsia="zh-CN"/>
                <w14:textFill>
                  <w14:solidFill>
                    <w14:schemeClr w14:val="tx1"/>
                  </w14:solidFill>
                </w14:textFill>
              </w:rPr>
              <w:t>2</w:t>
            </w:r>
            <w:r>
              <w:rPr>
                <w:rFonts w:hint="eastAsia" w:hAnsi="宋体" w:cs="宋体"/>
                <w:color w:val="000000" w:themeColor="text1"/>
                <w:sz w:val="24"/>
                <w:szCs w:val="24"/>
                <w:lang w:val="zh-CN"/>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27"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9</w:t>
            </w:r>
          </w:p>
        </w:tc>
        <w:tc>
          <w:tcPr>
            <w:tcW w:w="9513" w:type="dxa"/>
            <w:noWrap w:val="0"/>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default" w:eastAsia="宋体" w:asciiTheme="minorEastAsia" w:hAnsiTheme="minorEastAsia" w:cstheme="minorEastAsia"/>
                <w:b/>
                <w:color w:val="0000FF"/>
                <w:sz w:val="24"/>
                <w:szCs w:val="24"/>
                <w:lang w:val="en-US" w:eastAsia="zh-CN"/>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采购项目预算：</w:t>
            </w:r>
            <w:r>
              <w:rPr>
                <w:rFonts w:hint="eastAsia" w:hAnsi="宋体" w:cs="宋体"/>
                <w:b w:val="0"/>
                <w:bCs/>
                <w:sz w:val="24"/>
                <w:szCs w:val="24"/>
              </w:rPr>
              <w:t>¥</w:t>
            </w:r>
            <w:r>
              <w:rPr>
                <w:rFonts w:hint="eastAsia" w:hAnsi="宋体" w:cs="宋体"/>
                <w:b w:val="0"/>
                <w:bCs/>
                <w:sz w:val="24"/>
                <w:szCs w:val="24"/>
                <w:lang w:val="en-US" w:eastAsia="zh-CN"/>
              </w:rPr>
              <w:t>100</w:t>
            </w:r>
            <w:r>
              <w:rPr>
                <w:rFonts w:hint="eastAsia" w:hAnsi="宋体" w:cs="宋体"/>
                <w:b w:val="0"/>
                <w:bCs/>
                <w:sz w:val="24"/>
                <w:szCs w:val="24"/>
              </w:rPr>
              <w:t>万元（大写：人民币</w:t>
            </w:r>
            <w:r>
              <w:rPr>
                <w:rFonts w:hint="eastAsia" w:hAnsi="宋体" w:cs="宋体"/>
                <w:b w:val="0"/>
                <w:bCs/>
                <w:color w:val="000000" w:themeColor="text1"/>
                <w:sz w:val="24"/>
                <w:szCs w:val="24"/>
                <w:lang w:eastAsia="zh-CN"/>
                <w14:textFill>
                  <w14:solidFill>
                    <w14:schemeClr w14:val="tx1"/>
                  </w14:solidFill>
                </w14:textFill>
              </w:rPr>
              <w:t>壹佰万</w:t>
            </w:r>
            <w:r>
              <w:rPr>
                <w:rFonts w:hint="eastAsia" w:hAnsi="宋体" w:cs="宋体"/>
                <w:b w:val="0"/>
                <w:bCs/>
                <w:color w:val="000000" w:themeColor="text1"/>
                <w:sz w:val="24"/>
                <w:szCs w:val="24"/>
                <w14:textFill>
                  <w14:solidFill>
                    <w14:schemeClr w14:val="tx1"/>
                  </w14:solidFill>
                </w14:textFill>
              </w:rPr>
              <w:t>元整</w:t>
            </w:r>
            <w:r>
              <w:rPr>
                <w:rFonts w:hint="eastAsia" w:hAnsi="宋体" w:cs="宋体"/>
                <w:b w:val="0"/>
                <w:bCs/>
                <w:sz w:val="24"/>
                <w:szCs w:val="24"/>
              </w:rPr>
              <w:t>），各供应商的商务报价如超过采购预算，则该供应商的响应文件作无效响应处理。</w:t>
            </w:r>
          </w:p>
        </w:tc>
      </w:tr>
    </w:tbl>
    <w:p>
      <w:pPr>
        <w:spacing w:line="360" w:lineRule="auto"/>
        <w:jc w:val="both"/>
        <w:rPr>
          <w:rFonts w:hint="eastAsia" w:asciiTheme="minorEastAsia" w:hAnsiTheme="minorEastAsia" w:eastAsiaTheme="minorEastAsia" w:cstheme="minorEastAsia"/>
          <w:sz w:val="28"/>
          <w:szCs w:val="28"/>
        </w:rPr>
      </w:pPr>
      <w:bookmarkStart w:id="34" w:name="_Toc14014_WPSOffice_Level1"/>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w:t>
      </w:r>
      <w:bookmarkStart w:id="35" w:name="_Toc154996576"/>
      <w:r>
        <w:rPr>
          <w:rFonts w:hint="eastAsia" w:asciiTheme="minorEastAsia" w:hAnsiTheme="minorEastAsia" w:eastAsiaTheme="minorEastAsia" w:cstheme="minorEastAsia"/>
          <w:b/>
          <w:sz w:val="28"/>
          <w:szCs w:val="28"/>
        </w:rPr>
        <w:t>说明</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36" w:name="_Toc243907571"/>
      <w:bookmarkStart w:id="37" w:name="_Toc246216180"/>
      <w:bookmarkStart w:id="38" w:name="_Toc233274811"/>
      <w:bookmarkStart w:id="39" w:name="_Toc243906311"/>
      <w:r>
        <w:rPr>
          <w:rFonts w:hint="eastAsia" w:asciiTheme="minorEastAsia" w:hAnsiTheme="minorEastAsia" w:eastAsiaTheme="minorEastAsia" w:cstheme="minorEastAsia"/>
          <w:sz w:val="24"/>
        </w:rPr>
        <w:t>1、适用范围</w:t>
      </w:r>
      <w:bookmarkEnd w:id="36"/>
      <w:bookmarkEnd w:id="37"/>
      <w:bookmarkEnd w:id="38"/>
      <w:bookmarkEnd w:id="39"/>
      <w:r>
        <w:rPr>
          <w:rFonts w:hint="eastAsia" w:asciiTheme="minorEastAsia" w:hAnsiTheme="minorEastAsia" w:eastAsiaTheme="minorEastAsia" w:cstheme="minorEastAsia"/>
          <w:sz w:val="24"/>
        </w:rPr>
        <w:t>及磋商依据</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 适用范围</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本磋商文件仅适用</w:t>
      </w:r>
      <w:r>
        <w:rPr>
          <w:rFonts w:hint="eastAsia" w:asciiTheme="minorEastAsia" w:hAnsiTheme="minorEastAsia" w:eastAsiaTheme="minorEastAsia" w:cstheme="minorEastAsia"/>
          <w:sz w:val="24"/>
          <w:szCs w:val="24"/>
          <w:lang w:eastAsia="zh-CN"/>
        </w:rPr>
        <w:t>克拉玛依城市管理信息平台建设及运维服务</w:t>
      </w:r>
      <w:r>
        <w:rPr>
          <w:rFonts w:hint="eastAsia" w:asciiTheme="minorEastAsia" w:hAnsiTheme="minorEastAsia" w:eastAsiaTheme="minorEastAsia" w:cstheme="minorEastAsia"/>
          <w:sz w:val="24"/>
        </w:rPr>
        <w:t>。</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1.2磋商依据</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40" w:name="_Toc246216181"/>
      <w:bookmarkStart w:id="41" w:name="_Toc233274812"/>
      <w:bookmarkStart w:id="42" w:name="_Toc243906312"/>
      <w:bookmarkStart w:id="43" w:name="_Toc243907572"/>
      <w:r>
        <w:rPr>
          <w:rFonts w:hint="eastAsia" w:asciiTheme="minorEastAsia" w:hAnsiTheme="minorEastAsia" w:eastAsiaTheme="minorEastAsia" w:cstheme="minorEastAsia"/>
          <w:sz w:val="24"/>
        </w:rPr>
        <w:t>2、定义</w:t>
      </w:r>
      <w:bookmarkEnd w:id="40"/>
      <w:bookmarkEnd w:id="41"/>
      <w:bookmarkEnd w:id="42"/>
      <w:bookmarkEnd w:id="43"/>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 “采购人”系指</w:t>
      </w:r>
      <w:r>
        <w:rPr>
          <w:rFonts w:hint="eastAsia" w:asciiTheme="minorEastAsia" w:hAnsiTheme="minorEastAsia" w:eastAsiaTheme="minorEastAsia" w:cstheme="minorEastAsia"/>
          <w:sz w:val="24"/>
          <w:szCs w:val="24"/>
          <w:lang w:eastAsia="zh-CN"/>
        </w:rPr>
        <w:t>克拉玛依市城市综合服务中心</w:t>
      </w:r>
      <w:r>
        <w:rPr>
          <w:rFonts w:hint="eastAsia" w:asciiTheme="minorEastAsia" w:hAnsiTheme="minorEastAsia" w:eastAsiaTheme="minorEastAsia" w:cstheme="minorEastAsia"/>
          <w:sz w:val="24"/>
        </w:rPr>
        <w:t>，在签订和执行合同阶段称“买方”。</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sz w:val="24"/>
          <w:szCs w:val="24"/>
        </w:rPr>
        <w:t>“采购代理机构”</w:t>
      </w:r>
      <w:r>
        <w:rPr>
          <w:rFonts w:hint="eastAsia" w:asciiTheme="minorEastAsia" w:hAnsiTheme="minorEastAsia" w:eastAsiaTheme="minorEastAsia" w:cstheme="minorEastAsia"/>
          <w:sz w:val="24"/>
        </w:rPr>
        <w:t>系指</w:t>
      </w:r>
      <w:r>
        <w:rPr>
          <w:rFonts w:hint="eastAsia" w:asciiTheme="minorEastAsia" w:hAnsiTheme="minorEastAsia" w:eastAsiaTheme="minorEastAsia" w:cstheme="minorEastAsia"/>
          <w:sz w:val="24"/>
          <w:lang w:eastAsia="zh-CN"/>
        </w:rPr>
        <w:t>克拉玛依市金科工程监理有限责任公司</w:t>
      </w:r>
      <w:r>
        <w:rPr>
          <w:rFonts w:hint="eastAsia" w:asciiTheme="minorEastAsia" w:hAnsiTheme="minorEastAsia" w:eastAsiaTheme="minorEastAsia" w:cstheme="minorEastAsia"/>
          <w:sz w:val="24"/>
        </w:rPr>
        <w:t>。</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“供应商”系指具备资格并响应磋商文件要求提交响应文件的法人，供应商若成交，在签订和执行合同阶段称“卖方”。</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 “磋商文件”系指由采购人向供应商发出的本采购项目的全部文件（包括修改文件、补充文件、答疑纪要、各种通知和附件等）。</w:t>
      </w:r>
    </w:p>
    <w:p>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“响应文件”系指供应商根据磋商文件提交的所有文件。</w:t>
      </w:r>
    </w:p>
    <w:p>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2.6 “合同货物”系指按合同条款、技术规范及标准、项目采购需求、本竞争性磋商文件规定，成交供应商须向采购人提供</w:t>
      </w:r>
      <w:r>
        <w:rPr>
          <w:rFonts w:hint="eastAsia" w:asciiTheme="minorEastAsia" w:hAnsiTheme="minorEastAsia" w:eastAsiaTheme="minorEastAsia" w:cstheme="minorEastAsia"/>
          <w:sz w:val="24"/>
          <w:szCs w:val="24"/>
          <w:lang w:eastAsia="zh-CN"/>
        </w:rPr>
        <w:t>克拉玛依城市管理信息平台建设及运维服务</w:t>
      </w:r>
      <w:r>
        <w:rPr>
          <w:rFonts w:hint="eastAsia" w:asciiTheme="minorEastAsia" w:hAnsiTheme="minorEastAsia" w:eastAsiaTheme="minorEastAsia" w:cstheme="minorEastAsia"/>
          <w:sz w:val="24"/>
          <w:lang w:eastAsia="zh-CN"/>
        </w:rPr>
        <w:t>工作方案所需的要求。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2.7 </w:t>
      </w:r>
      <w:r>
        <w:rPr>
          <w:rFonts w:hint="eastAsia" w:asciiTheme="minorEastAsia" w:hAnsiTheme="minorEastAsia" w:eastAsiaTheme="minorEastAsia" w:cstheme="minorEastAsia"/>
          <w:color w:val="auto"/>
          <w:sz w:val="24"/>
          <w:highlight w:val="none"/>
        </w:rPr>
        <w:t xml:space="preserve"> “服务”系指合同条款、技术规范及标准、项目采购需求、本竞争性</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文件规定，成交供应商为</w:t>
      </w:r>
      <w:r>
        <w:rPr>
          <w:rFonts w:hint="eastAsia" w:asciiTheme="minorEastAsia" w:hAnsiTheme="minorEastAsia" w:eastAsiaTheme="minorEastAsia" w:cstheme="minorEastAsia"/>
          <w:sz w:val="24"/>
          <w:szCs w:val="24"/>
          <w:lang w:eastAsia="zh-CN"/>
        </w:rPr>
        <w:t>克拉玛依城市管理信息平台建设及运维服务</w:t>
      </w:r>
      <w:r>
        <w:rPr>
          <w:rFonts w:hint="eastAsia" w:asciiTheme="minorEastAsia" w:hAnsiTheme="minorEastAsia" w:eastAsiaTheme="minorEastAsia" w:cstheme="minorEastAsia"/>
          <w:bCs/>
          <w:color w:val="auto"/>
          <w:sz w:val="24"/>
          <w:highlight w:val="none"/>
        </w:rPr>
        <w:t>所需的</w:t>
      </w:r>
      <w:r>
        <w:rPr>
          <w:rFonts w:hint="eastAsia" w:asciiTheme="minorEastAsia" w:hAnsiTheme="minorEastAsia" w:eastAsiaTheme="minorEastAsia" w:cstheme="minorEastAsia"/>
          <w:b w:val="0"/>
          <w:bCs/>
          <w:sz w:val="24"/>
        </w:rPr>
        <w:t>所有材料、检验及验收、移交等</w:t>
      </w:r>
      <w:r>
        <w:rPr>
          <w:rFonts w:hint="eastAsia" w:asciiTheme="minorEastAsia" w:hAnsiTheme="minorEastAsia" w:eastAsiaTheme="minorEastAsia" w:cstheme="minorEastAsia"/>
          <w:bCs/>
          <w:color w:val="auto"/>
          <w:sz w:val="24"/>
          <w:highlight w:val="none"/>
        </w:rPr>
        <w:t>工作，向采购人提交</w:t>
      </w:r>
      <w:r>
        <w:rPr>
          <w:rFonts w:hint="eastAsia" w:asciiTheme="minorEastAsia" w:hAnsiTheme="minorEastAsia" w:eastAsiaTheme="minorEastAsia" w:cstheme="minorEastAsia"/>
          <w:sz w:val="24"/>
          <w:szCs w:val="24"/>
          <w:lang w:eastAsia="zh-CN"/>
        </w:rPr>
        <w:t>克拉玛依城市管理信息平台建设及运维服务</w:t>
      </w:r>
      <w:r>
        <w:rPr>
          <w:rFonts w:hint="eastAsia" w:asciiTheme="minorEastAsia" w:hAnsiTheme="minorEastAsia" w:eastAsiaTheme="minorEastAsia" w:cstheme="minorEastAsia"/>
          <w:bCs/>
          <w:color w:val="auto"/>
          <w:sz w:val="24"/>
          <w:highlight w:val="none"/>
        </w:rPr>
        <w:t>验收合格并能正常交付使用以及合同条款、项目采购需求、本</w:t>
      </w:r>
      <w:r>
        <w:rPr>
          <w:rFonts w:hint="eastAsia" w:asciiTheme="minorEastAsia" w:hAnsiTheme="minorEastAsia" w:eastAsiaTheme="minorEastAsia" w:cstheme="minorEastAsia"/>
          <w:bCs/>
          <w:color w:val="auto"/>
          <w:sz w:val="24"/>
          <w:highlight w:val="none"/>
          <w:lang w:eastAsia="zh-CN"/>
        </w:rPr>
        <w:t>竞争性磋商</w:t>
      </w:r>
      <w:r>
        <w:rPr>
          <w:rFonts w:hint="eastAsia" w:asciiTheme="minorEastAsia" w:hAnsiTheme="minorEastAsia" w:eastAsiaTheme="minorEastAsia" w:cstheme="minorEastAsia"/>
          <w:bCs/>
          <w:color w:val="auto"/>
          <w:sz w:val="24"/>
          <w:highlight w:val="none"/>
        </w:rPr>
        <w:t>文件约定的全部内容和义务</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 xml:space="preserve">凡提及的“天、日期、星期、月份和年份”系指公历日历的日历天、日期、星期、月份和年份。 </w:t>
      </w:r>
    </w:p>
    <w:p>
      <w:pPr>
        <w:pStyle w:val="9"/>
        <w:spacing w:line="360" w:lineRule="auto"/>
        <w:ind w:firstLine="482" w:firstLineChars="200"/>
        <w:outlineLvl w:val="1"/>
        <w:rPr>
          <w:rFonts w:hint="eastAsia" w:asciiTheme="minorEastAsia" w:hAnsiTheme="minorEastAsia" w:eastAsiaTheme="minorEastAsia" w:cstheme="minorEastAsia"/>
          <w:b/>
          <w:sz w:val="24"/>
        </w:rPr>
      </w:pPr>
      <w:bookmarkStart w:id="44" w:name="_Toc246216182"/>
      <w:bookmarkStart w:id="45" w:name="_Toc243907573"/>
      <w:bookmarkStart w:id="46" w:name="_Toc243906313"/>
      <w:bookmarkStart w:id="47" w:name="_Toc233274813"/>
      <w:r>
        <w:rPr>
          <w:rFonts w:hint="eastAsia" w:asciiTheme="minorEastAsia" w:hAnsiTheme="minorEastAsia" w:eastAsiaTheme="minorEastAsia" w:cstheme="minorEastAsia"/>
          <w:b/>
          <w:sz w:val="24"/>
        </w:rPr>
        <w:t>3、采购范围</w:t>
      </w:r>
      <w:bookmarkEnd w:id="44"/>
      <w:bookmarkEnd w:id="45"/>
      <w:bookmarkEnd w:id="46"/>
      <w:bookmarkEnd w:id="47"/>
      <w:r>
        <w:rPr>
          <w:rFonts w:hint="eastAsia" w:asciiTheme="minorEastAsia" w:hAnsiTheme="minorEastAsia" w:eastAsiaTheme="minorEastAsia" w:cstheme="minorEastAsia"/>
          <w:b/>
          <w:sz w:val="24"/>
          <w:lang w:eastAsia="zh-CN"/>
        </w:rPr>
        <w:t>、服务期</w:t>
      </w:r>
    </w:p>
    <w:p>
      <w:pPr>
        <w:pStyle w:val="9"/>
        <w:spacing w:line="360" w:lineRule="auto"/>
        <w:ind w:firstLine="480" w:firstLineChars="200"/>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完成</w:t>
      </w:r>
      <w:r>
        <w:rPr>
          <w:rFonts w:hint="eastAsia" w:hAnsi="宋体" w:eastAsia="宋体" w:cs="宋体"/>
          <w:b w:val="0"/>
          <w:bCs w:val="0"/>
          <w:color w:val="auto"/>
          <w:sz w:val="24"/>
          <w:highlight w:val="none"/>
          <w:lang w:val="zh-CN" w:eastAsia="zh-CN"/>
        </w:rPr>
        <w:t>克拉玛依城市管理信息平台建设及运维服务</w:t>
      </w:r>
      <w:r>
        <w:rPr>
          <w:rFonts w:hint="eastAsia" w:ascii="宋体" w:hAnsi="宋体" w:eastAsia="宋体" w:cs="宋体"/>
          <w:b w:val="0"/>
          <w:bCs w:val="0"/>
          <w:color w:val="auto"/>
          <w:sz w:val="24"/>
          <w:highlight w:val="none"/>
          <w:lang w:val="zh-CN" w:eastAsia="zh-CN"/>
        </w:rPr>
        <w:t>相关的全部工作及采购需求约定的全部内容。</w:t>
      </w:r>
    </w:p>
    <w:p>
      <w:pPr>
        <w:pStyle w:val="9"/>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3.2服务期：</w:t>
      </w:r>
      <w:r>
        <w:rPr>
          <w:rFonts w:hint="eastAsia" w:ascii="宋体" w:hAnsi="宋体" w:eastAsia="宋体" w:cs="宋体"/>
          <w:b w:val="0"/>
          <w:bCs w:val="0"/>
          <w:color w:val="auto"/>
          <w:sz w:val="24"/>
          <w:highlight w:val="none"/>
          <w:lang w:val="en-US" w:eastAsia="zh-CN"/>
        </w:rPr>
        <w:t>自接到</w:t>
      </w:r>
      <w:r>
        <w:rPr>
          <w:rFonts w:hint="eastAsia" w:hAnsi="宋体" w:eastAsia="宋体" w:cs="宋体"/>
          <w:b w:val="0"/>
          <w:bCs w:val="0"/>
          <w:color w:val="auto"/>
          <w:sz w:val="24"/>
          <w:highlight w:val="none"/>
          <w:lang w:val="en-US" w:eastAsia="zh-CN"/>
        </w:rPr>
        <w:t>成交通知书</w:t>
      </w:r>
      <w:r>
        <w:rPr>
          <w:rFonts w:hint="eastAsia" w:ascii="宋体" w:hAnsi="宋体" w:eastAsia="宋体" w:cs="宋体"/>
          <w:b w:val="0"/>
          <w:bCs w:val="0"/>
          <w:color w:val="auto"/>
          <w:sz w:val="24"/>
          <w:highlight w:val="none"/>
          <w:lang w:val="en-US" w:eastAsia="zh-CN"/>
        </w:rPr>
        <w:t>发布之日起1年</w:t>
      </w:r>
      <w:r>
        <w:rPr>
          <w:rFonts w:hint="eastAsia" w:asciiTheme="minorEastAsia" w:hAnsiTheme="minorEastAsia" w:eastAsiaTheme="minorEastAsia" w:cstheme="minorEastAsia"/>
          <w:sz w:val="24"/>
          <w:szCs w:val="24"/>
          <w:lang w:val="en-US" w:eastAsia="zh-CN"/>
        </w:rPr>
        <w:t>。</w:t>
      </w:r>
    </w:p>
    <w:p>
      <w:pPr>
        <w:pStyle w:val="9"/>
        <w:spacing w:line="360" w:lineRule="auto"/>
        <w:ind w:firstLine="480" w:firstLineChars="200"/>
        <w:rPr>
          <w:rFonts w:hint="eastAsia" w:asciiTheme="minorEastAsia" w:hAnsiTheme="minorEastAsia" w:eastAsiaTheme="minorEastAsia" w:cstheme="minorEastAsia"/>
          <w:sz w:val="24"/>
          <w:szCs w:val="24"/>
        </w:rPr>
      </w:pPr>
      <w:bookmarkStart w:id="48" w:name="_Toc243906314"/>
      <w:bookmarkStart w:id="49" w:name="_Toc246216183"/>
      <w:bookmarkStart w:id="50" w:name="_Toc233274814"/>
      <w:bookmarkStart w:id="51" w:name="_Toc243907574"/>
      <w:r>
        <w:rPr>
          <w:rFonts w:hint="eastAsia" w:asciiTheme="minorEastAsia" w:hAnsiTheme="minorEastAsia" w:eastAsiaTheme="minorEastAsia" w:cstheme="minorEastAsia"/>
          <w:sz w:val="24"/>
          <w:szCs w:val="24"/>
        </w:rPr>
        <w:t>4、</w:t>
      </w:r>
      <w:bookmarkEnd w:id="48"/>
      <w:bookmarkEnd w:id="49"/>
      <w:bookmarkEnd w:id="50"/>
      <w:bookmarkEnd w:id="51"/>
      <w:r>
        <w:rPr>
          <w:rFonts w:hint="eastAsia" w:asciiTheme="minorEastAsia" w:hAnsiTheme="minorEastAsia" w:eastAsiaTheme="minorEastAsia" w:cstheme="minorEastAsia"/>
          <w:sz w:val="24"/>
          <w:szCs w:val="24"/>
        </w:rPr>
        <w:t>合格供应商资格要求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4.1详见第一章“竞争性磋商公告”中的</w:t>
      </w:r>
      <w:r>
        <w:rPr>
          <w:rFonts w:hint="eastAsia" w:asciiTheme="minorEastAsia" w:hAnsiTheme="minorEastAsia" w:eastAsiaTheme="minorEastAsia" w:cstheme="minorEastAsia"/>
          <w:sz w:val="24"/>
          <w:lang w:eastAsia="zh-CN"/>
        </w:rPr>
        <w:t>申请人</w:t>
      </w:r>
      <w:r>
        <w:rPr>
          <w:rFonts w:hint="eastAsia" w:asciiTheme="minorEastAsia" w:hAnsiTheme="minorEastAsia" w:eastAsiaTheme="minorEastAsia" w:cstheme="minorEastAsia"/>
          <w:sz w:val="24"/>
        </w:rPr>
        <w:t>资格要求。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4.2采购有关规定</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4.2.1供应商负责人为同一人或者存在直接控股、管理关系的不同供应商，不得参加同一合同项下的政府采购活动。</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4.2.2为采购项目提供整体设计、规范编制或者项目管理、监理、检测等服务的供应商，不得再参加该采购项目的其他采购活动。</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val="0"/>
          <w:bCs/>
          <w:sz w:val="24"/>
        </w:rPr>
        <w:t>5、</w:t>
      </w:r>
      <w:r>
        <w:rPr>
          <w:rFonts w:hint="eastAsia" w:asciiTheme="minorEastAsia" w:hAnsiTheme="minorEastAsia" w:eastAsiaTheme="minorEastAsia" w:cstheme="minorEastAsia"/>
          <w:kern w:val="2"/>
          <w:sz w:val="24"/>
          <w:szCs w:val="24"/>
        </w:rPr>
        <w:t>回避。政府采购活动中，采购人员及相关人员与供应商有下列利害关系之一的，应当回避：</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5.1参加采购活动前3年内与供应商存在劳动关系；</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5.2参加采购活动前3年内担任供应商的董事、监事；</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5.3参加采购活动前3年内是供应商的控股股东或者实际控制人；</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5.4与供应商的法定代表人或者负责人有夫妻、直系血亲、三代以内旁系血亲或者近姻亲关系；</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5.5与供应商有其他可能影响政府采购活动公平、公正进行的关系。</w:t>
      </w:r>
    </w:p>
    <w:p>
      <w:pPr>
        <w:pStyle w:val="35"/>
        <w:spacing w:line="360" w:lineRule="auto"/>
        <w:ind w:left="1"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35"/>
        <w:spacing w:line="360" w:lineRule="auto"/>
        <w:ind w:left="1"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6、参与磋商费用</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6.1供应商应承担所有与磋商准备和磋商有关的全部费用，不论磋商结果如何，采购人和采购代理机构无义务和责任承担供应商所发生的一切费用。</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6.2供应商在磋商准备、实地考察和磋商的全过程中，如果发生人身伤亡、财物或其它任何损失，不论何种原因所造成，均由供应商自行承担全部责任和损失。</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52" w:name="_Toc243907576"/>
      <w:bookmarkStart w:id="53" w:name="_Toc233274816"/>
      <w:bookmarkStart w:id="54" w:name="_Toc243906316"/>
      <w:bookmarkStart w:id="55" w:name="_Toc245897276"/>
      <w:r>
        <w:rPr>
          <w:rFonts w:hint="eastAsia" w:asciiTheme="minorEastAsia" w:hAnsiTheme="minorEastAsia" w:eastAsiaTheme="minorEastAsia" w:cstheme="minorEastAsia"/>
          <w:sz w:val="24"/>
        </w:rPr>
        <w:t>7、法律适用</w:t>
      </w:r>
      <w:bookmarkEnd w:id="52"/>
      <w:bookmarkEnd w:id="53"/>
      <w:bookmarkEnd w:id="54"/>
      <w:bookmarkEnd w:id="55"/>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7.1本次磋商活动及由本次磋商产生的合同受中国法律制约和保护。</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56" w:name="_Toc245897277"/>
      <w:bookmarkStart w:id="57" w:name="_Toc243906317"/>
      <w:bookmarkStart w:id="58" w:name="_Toc243907577"/>
      <w:bookmarkStart w:id="59" w:name="_Toc233274817"/>
      <w:r>
        <w:rPr>
          <w:rFonts w:hint="eastAsia" w:asciiTheme="minorEastAsia" w:hAnsiTheme="minorEastAsia" w:eastAsiaTheme="minorEastAsia" w:cstheme="minorEastAsia"/>
          <w:sz w:val="24"/>
        </w:rPr>
        <w:t>8、磋商文件的约束力</w:t>
      </w:r>
      <w:bookmarkEnd w:id="56"/>
      <w:bookmarkEnd w:id="57"/>
      <w:bookmarkEnd w:id="58"/>
      <w:bookmarkEnd w:id="59"/>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8.1供应商若成交，即被认为接受了本磋商文件中的所有条件和规定。是采购人与成交供应商签订合同的依据且是合同的组成部分。</w:t>
      </w:r>
      <w:bookmarkEnd w:id="35"/>
    </w:p>
    <w:p>
      <w:pPr>
        <w:pStyle w:val="9"/>
        <w:spacing w:line="360" w:lineRule="auto"/>
        <w:jc w:val="center"/>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B   磋商文件</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60" w:name="_Toc243907579"/>
      <w:bookmarkStart w:id="61" w:name="_Toc243906319"/>
      <w:bookmarkStart w:id="62" w:name="_Toc233274819"/>
      <w:bookmarkStart w:id="63" w:name="_Toc246216188"/>
      <w:r>
        <w:rPr>
          <w:rFonts w:hint="eastAsia" w:asciiTheme="minorEastAsia" w:hAnsiTheme="minorEastAsia" w:eastAsiaTheme="minorEastAsia" w:cstheme="minorEastAsia"/>
          <w:sz w:val="24"/>
        </w:rPr>
        <w:t>9、磋商文件的组成</w:t>
      </w:r>
      <w:bookmarkEnd w:id="60"/>
      <w:bookmarkEnd w:id="61"/>
      <w:bookmarkEnd w:id="62"/>
      <w:bookmarkEnd w:id="63"/>
    </w:p>
    <w:p>
      <w:pPr>
        <w:spacing w:line="360" w:lineRule="auto"/>
        <w:ind w:firstLine="481"/>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 本磋商文件是对</w:t>
      </w:r>
      <w:r>
        <w:rPr>
          <w:rFonts w:hint="eastAsia" w:asciiTheme="minorEastAsia" w:hAnsiTheme="minorEastAsia" w:eastAsiaTheme="minorEastAsia" w:cstheme="minorEastAsia"/>
          <w:sz w:val="24"/>
          <w:lang w:eastAsia="zh-CN"/>
        </w:rPr>
        <w:t>克拉玛依城市管理信息平台建设及运维服务</w:t>
      </w:r>
      <w:r>
        <w:rPr>
          <w:rFonts w:hint="eastAsia" w:asciiTheme="minorEastAsia" w:hAnsiTheme="minorEastAsia" w:eastAsiaTheme="minorEastAsia" w:cstheme="minorEastAsia"/>
          <w:sz w:val="24"/>
        </w:rPr>
        <w:t>磋商程序、合同条款进行说明。磋商文件包括下列内容：</w:t>
      </w:r>
    </w:p>
    <w:p>
      <w:pPr>
        <w:pStyle w:val="9"/>
        <w:spacing w:line="360" w:lineRule="auto"/>
        <w:ind w:firstLine="4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第一章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w:t>
      </w:r>
      <w:r>
        <w:rPr>
          <w:rFonts w:hint="eastAsia" w:asciiTheme="minorEastAsia" w:hAnsiTheme="minorEastAsia" w:eastAsiaTheme="minorEastAsia" w:cstheme="minorEastAsia"/>
          <w:color w:val="000000" w:themeColor="text1"/>
          <w:sz w:val="24"/>
          <w14:textFill>
            <w14:solidFill>
              <w14:schemeClr w14:val="tx1"/>
            </w14:solidFill>
          </w14:textFill>
        </w:rPr>
        <w:t>公告</w:t>
      </w:r>
    </w:p>
    <w:p>
      <w:pPr>
        <w:pStyle w:val="9"/>
        <w:spacing w:line="360" w:lineRule="auto"/>
        <w:ind w:firstLine="4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第二章  供应商须知</w:t>
      </w:r>
    </w:p>
    <w:p>
      <w:pPr>
        <w:pStyle w:val="9"/>
        <w:spacing w:line="360" w:lineRule="auto"/>
        <w:ind w:firstLine="4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第三章  项目采购需求</w:t>
      </w:r>
    </w:p>
    <w:p>
      <w:pPr>
        <w:pStyle w:val="9"/>
        <w:spacing w:line="360" w:lineRule="auto"/>
        <w:ind w:firstLine="440"/>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14:textFill>
            <w14:solidFill>
              <w14:schemeClr w14:val="tx1"/>
            </w14:solidFill>
          </w14:textFill>
        </w:rPr>
        <w:t xml:space="preserve">章  </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合同条款（主要内容）</w:t>
      </w:r>
    </w:p>
    <w:p>
      <w:pPr>
        <w:pStyle w:val="9"/>
        <w:spacing w:line="360" w:lineRule="auto"/>
        <w:ind w:firstLine="4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第五章</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响应文件格式</w:t>
      </w:r>
    </w:p>
    <w:p>
      <w:pPr>
        <w:pStyle w:val="9"/>
        <w:spacing w:line="360" w:lineRule="auto"/>
        <w:ind w:firstLine="4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14:textFill>
            <w14:solidFill>
              <w14:schemeClr w14:val="tx1"/>
            </w14:solidFill>
          </w14:textFill>
        </w:rPr>
        <w:t>章  评审标准（综合评分法）</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 磋商文件以中文编印，以中文文本为准。</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9.3 除非有特殊要求，磋商文件不单独提供采购项目使用地的自然环境、气候条件、劳动力及公用设施等情况，供应商被视为熟悉上述条件或若成交履行合同有关的一切情况。</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9.4采购人向供应商提供的有关数据和资料，是采购人现有的能被供应商利用的资料，供应商对此做出的推论、理解和结论自行负责。</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64" w:name="_Toc243907580"/>
      <w:bookmarkStart w:id="65" w:name="_Toc243906320"/>
      <w:bookmarkStart w:id="66" w:name="_Toc233274820"/>
      <w:bookmarkStart w:id="67" w:name="_Toc245897280"/>
      <w:r>
        <w:rPr>
          <w:rFonts w:hint="eastAsia" w:asciiTheme="minorEastAsia" w:hAnsiTheme="minorEastAsia" w:eastAsiaTheme="minorEastAsia" w:cstheme="minorEastAsia"/>
          <w:sz w:val="24"/>
        </w:rPr>
        <w:t>10、磋商文件的澄清</w:t>
      </w:r>
      <w:bookmarkEnd w:id="64"/>
      <w:bookmarkEnd w:id="65"/>
      <w:bookmarkEnd w:id="66"/>
      <w:bookmarkEnd w:id="67"/>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10.1 供应商对磋商文件如有疑问，可要求澄清，应按磋商文件“供应商须知前附表第6条”以书面形式（必须加盖供应商公章）送达至采购代理机构（</w:t>
      </w:r>
      <w:r>
        <w:rPr>
          <w:rFonts w:hint="eastAsia" w:asciiTheme="minorEastAsia" w:hAnsiTheme="minorEastAsia" w:eastAsiaTheme="minorEastAsia" w:cstheme="minorEastAsia"/>
          <w:b w:val="0"/>
          <w:bCs/>
          <w:sz w:val="24"/>
        </w:rPr>
        <w:t>同时将疑问电子版发至</w:t>
      </w:r>
      <w:r>
        <w:rPr>
          <w:rFonts w:hint="eastAsia" w:asciiTheme="minorEastAsia" w:hAnsiTheme="minorEastAsia" w:eastAsiaTheme="minorEastAsia" w:cstheme="minorEastAsia"/>
          <w:b w:val="0"/>
          <w:bCs/>
          <w:sz w:val="24"/>
          <w:lang w:val="en-US" w:eastAsia="zh-CN"/>
        </w:rPr>
        <w:t>450950343</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 w:val="0"/>
          <w:bCs/>
          <w:sz w:val="24"/>
          <w:lang w:val="en-US" w:eastAsia="zh-CN"/>
        </w:rPr>
        <w:t>qq</w:t>
      </w:r>
      <w:r>
        <w:rPr>
          <w:rFonts w:hint="eastAsia" w:asciiTheme="minorEastAsia" w:hAnsiTheme="minorEastAsia" w:eastAsiaTheme="minorEastAsia" w:cstheme="minorEastAsia"/>
          <w:b w:val="0"/>
          <w:bCs/>
          <w:sz w:val="24"/>
        </w:rPr>
        <w:t>.com）</w:t>
      </w:r>
      <w:r>
        <w:rPr>
          <w:rFonts w:hint="eastAsia" w:asciiTheme="minorEastAsia" w:hAnsiTheme="minorEastAsia" w:eastAsiaTheme="minorEastAsia" w:cstheme="minorEastAsia"/>
          <w:sz w:val="24"/>
        </w:rPr>
        <w:t>。采购人和采购代理机构将视情况以书面形式予以答复，并发至领取磋商文件的每位供应商。答复中包括所提问题，但不包括问题的来源。</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10.2 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68" w:name="_Toc243906321"/>
      <w:bookmarkStart w:id="69" w:name="_Toc243907581"/>
      <w:bookmarkStart w:id="70" w:name="_Toc233274821"/>
      <w:bookmarkStart w:id="71" w:name="_Toc245897281"/>
      <w:r>
        <w:rPr>
          <w:rFonts w:hint="eastAsia" w:asciiTheme="minorEastAsia" w:hAnsiTheme="minorEastAsia" w:eastAsiaTheme="minorEastAsia" w:cstheme="minorEastAsia"/>
          <w:sz w:val="24"/>
        </w:rPr>
        <w:t>11、磋商文件的修改和补充</w:t>
      </w:r>
      <w:bookmarkEnd w:id="68"/>
      <w:bookmarkEnd w:id="69"/>
      <w:bookmarkEnd w:id="70"/>
      <w:bookmarkEnd w:id="71"/>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在递交响应文件截止日期3个工作日前的任何时候，采购人可主动地或依据供应商要求澄清的疑问而修改、补充磋商文件，采购代理机构将对修改和补充的内容以书面形式发至所有获取磋商文件的每位供应商，修改和补充文件将作为磋商文件的组成部分，对所有供应商具有约束力。</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11.2为使供应商在准备响应文件时有合理的时间考虑磋商文件的修改和/或补充，采购代理机构可延长递交响应文件截止时间和开启时间，但至少应当在规定的递交响应文件的截止时间</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个工作日前，以书面形式通知所有领取磋商文件的每位供应商，不足3个工作日的，应当顺延提交响应文件截止日期。</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11.3供应商在每次收到采购代理机构发至的书面文件后，应在收到后24小时内以书面形式并加盖供应商公章予以确认。</w:t>
      </w:r>
    </w:p>
    <w:p>
      <w:pPr>
        <w:pStyle w:val="9"/>
        <w:spacing w:line="360" w:lineRule="auto"/>
        <w:jc w:val="center"/>
        <w:outlineLvl w:val="1"/>
        <w:rPr>
          <w:rFonts w:hint="eastAsia" w:asciiTheme="minorEastAsia" w:hAnsiTheme="minorEastAsia" w:eastAsiaTheme="minorEastAsia" w:cstheme="minorEastAsia"/>
          <w:b/>
          <w:bCs/>
          <w:sz w:val="28"/>
          <w:szCs w:val="28"/>
        </w:rPr>
      </w:pPr>
      <w:bookmarkStart w:id="72" w:name="_Toc233274822"/>
      <w:bookmarkStart w:id="73" w:name="_Toc243906322"/>
      <w:bookmarkStart w:id="74" w:name="_Toc243907582"/>
      <w:bookmarkStart w:id="75" w:name="_Toc246216191"/>
      <w:bookmarkStart w:id="76" w:name="_Toc154996580"/>
      <w:r>
        <w:rPr>
          <w:rFonts w:hint="eastAsia" w:asciiTheme="minorEastAsia" w:hAnsiTheme="minorEastAsia" w:eastAsiaTheme="minorEastAsia" w:cstheme="minorEastAsia"/>
          <w:b/>
          <w:bCs/>
          <w:sz w:val="28"/>
          <w:szCs w:val="28"/>
        </w:rPr>
        <w:t>C   响应文件的编写</w:t>
      </w:r>
      <w:bookmarkEnd w:id="72"/>
      <w:bookmarkEnd w:id="73"/>
      <w:bookmarkEnd w:id="74"/>
      <w:bookmarkEnd w:id="75"/>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77" w:name="_Toc233274823"/>
      <w:bookmarkStart w:id="78" w:name="_Toc243906323"/>
      <w:bookmarkStart w:id="79" w:name="_Toc245897283"/>
      <w:bookmarkStart w:id="80" w:name="_Toc243907583"/>
      <w:r>
        <w:rPr>
          <w:rFonts w:hint="eastAsia" w:asciiTheme="minorEastAsia" w:hAnsiTheme="minorEastAsia" w:eastAsiaTheme="minorEastAsia" w:cstheme="minorEastAsia"/>
          <w:sz w:val="24"/>
        </w:rPr>
        <w:t>1</w:t>
      </w:r>
      <w:bookmarkEnd w:id="77"/>
      <w:r>
        <w:rPr>
          <w:rFonts w:hint="eastAsia" w:asciiTheme="minorEastAsia" w:hAnsiTheme="minorEastAsia" w:eastAsiaTheme="minorEastAsia" w:cstheme="minorEastAsia"/>
          <w:sz w:val="24"/>
        </w:rPr>
        <w:t>2、响应文件的编写</w:t>
      </w:r>
      <w:bookmarkEnd w:id="78"/>
      <w:bookmarkEnd w:id="79"/>
      <w:bookmarkEnd w:id="80"/>
    </w:p>
    <w:p>
      <w:pPr>
        <w:spacing w:line="360" w:lineRule="auto"/>
        <w:ind w:firstLine="481"/>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合同条款后</w:t>
      </w:r>
      <w:r>
        <w:rPr>
          <w:rFonts w:hint="eastAsia" w:asciiTheme="minorEastAsia" w:hAnsiTheme="minorEastAsia" w:eastAsiaTheme="minorEastAsia" w:cstheme="minorEastAsia"/>
          <w:b w:val="0"/>
          <w:bCs/>
          <w:sz w:val="24"/>
        </w:rPr>
        <w:t>编制响应文件。</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81" w:name="_Toc243906324"/>
      <w:bookmarkStart w:id="82" w:name="_Toc233274824"/>
      <w:bookmarkStart w:id="83" w:name="_Toc245897284"/>
      <w:bookmarkStart w:id="84" w:name="_Toc243907584"/>
      <w:r>
        <w:rPr>
          <w:rFonts w:hint="eastAsia" w:asciiTheme="minorEastAsia" w:hAnsiTheme="minorEastAsia" w:eastAsiaTheme="minorEastAsia" w:cstheme="minorEastAsia"/>
          <w:sz w:val="24"/>
        </w:rPr>
        <w:t>13、响应文件的语言及计量单位</w:t>
      </w:r>
      <w:bookmarkEnd w:id="81"/>
      <w:bookmarkEnd w:id="82"/>
      <w:bookmarkEnd w:id="83"/>
      <w:bookmarkEnd w:id="84"/>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13.2 除在磋商文件的项目采购需求中另有规定外，计量单位应使用中华人民共和国法定计量单位（国际单位制和国家选定的其它计量单位）。如供应商采用其它计量单位，需事先得到采购人的同意。</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14、知识产权</w:t>
      </w:r>
    </w:p>
    <w:p>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14.2 采购人享有本项目实施过程中产生的知识成果及知识产权。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14.4 供应商如采用其所不拥有的知识产权，则在其商务报价中必须包括合法获取该知识产权的相关费用。 </w:t>
      </w:r>
    </w:p>
    <w:p>
      <w:pPr>
        <w:pStyle w:val="9"/>
        <w:spacing w:line="360" w:lineRule="auto"/>
        <w:ind w:firstLine="480" w:firstLineChars="200"/>
        <w:outlineLvl w:val="1"/>
        <w:rPr>
          <w:rFonts w:hint="eastAsia" w:asciiTheme="minorEastAsia" w:hAnsiTheme="minorEastAsia" w:eastAsiaTheme="minorEastAsia" w:cstheme="minorEastAsia"/>
          <w:b w:val="0"/>
          <w:bCs w:val="0"/>
          <w:sz w:val="24"/>
        </w:rPr>
      </w:pPr>
      <w:bookmarkStart w:id="85" w:name="_Toc233274825"/>
      <w:bookmarkStart w:id="86" w:name="_Toc243906325"/>
      <w:bookmarkStart w:id="87" w:name="_Toc245897285"/>
      <w:bookmarkStart w:id="88" w:name="_Toc243907585"/>
      <w:r>
        <w:rPr>
          <w:rFonts w:hint="eastAsia" w:asciiTheme="minorEastAsia" w:hAnsiTheme="minorEastAsia" w:eastAsiaTheme="minorEastAsia" w:cstheme="minorEastAsia"/>
          <w:sz w:val="24"/>
        </w:rPr>
        <w:t>15、响应文件的组成</w:t>
      </w:r>
      <w:bookmarkEnd w:id="85"/>
      <w:bookmarkEnd w:id="86"/>
      <w:bookmarkEnd w:id="87"/>
      <w:bookmarkEnd w:id="88"/>
      <w:r>
        <w:rPr>
          <w:rFonts w:hint="eastAsia" w:asciiTheme="minorEastAsia" w:hAnsiTheme="minorEastAsia" w:eastAsiaTheme="minorEastAsia" w:cstheme="minorEastAsia"/>
          <w:b w:val="0"/>
          <w:bCs w:val="0"/>
          <w:sz w:val="24"/>
        </w:rPr>
        <w:t>:</w:t>
      </w:r>
      <w:r>
        <w:rPr>
          <w:rFonts w:hint="eastAsia" w:asciiTheme="minorEastAsia" w:hAnsiTheme="minorEastAsia" w:eastAsiaTheme="minorEastAsia" w:cstheme="minorEastAsia"/>
          <w:b w:val="0"/>
          <w:bCs w:val="0"/>
          <w:sz w:val="24"/>
          <w:szCs w:val="24"/>
        </w:rPr>
        <w:t>一式</w:t>
      </w:r>
      <w:r>
        <w:rPr>
          <w:rFonts w:hint="eastAsia" w:asciiTheme="minorEastAsia" w:hAnsiTheme="minorEastAsia" w:eastAsiaTheme="minorEastAsia" w:cstheme="minorEastAsia"/>
          <w:b w:val="0"/>
          <w:bCs w:val="0"/>
          <w:sz w:val="24"/>
          <w:szCs w:val="24"/>
          <w:lang w:eastAsia="zh-CN"/>
        </w:rPr>
        <w:t>肆</w:t>
      </w:r>
      <w:r>
        <w:rPr>
          <w:rFonts w:hint="eastAsia" w:asciiTheme="minorEastAsia" w:hAnsiTheme="minorEastAsia" w:eastAsiaTheme="minorEastAsia" w:cstheme="minorEastAsia"/>
          <w:b w:val="0"/>
          <w:bCs w:val="0"/>
          <w:sz w:val="24"/>
          <w:szCs w:val="24"/>
        </w:rPr>
        <w:t>份，其中正本壹份，副本</w:t>
      </w:r>
      <w:r>
        <w:rPr>
          <w:rFonts w:hint="eastAsia" w:asciiTheme="minorEastAsia" w:hAnsiTheme="minorEastAsia" w:eastAsiaTheme="minorEastAsia" w:cstheme="minorEastAsia"/>
          <w:b w:val="0"/>
          <w:bCs w:val="0"/>
          <w:sz w:val="24"/>
          <w:szCs w:val="24"/>
          <w:lang w:eastAsia="zh-CN"/>
        </w:rPr>
        <w:t>叁</w:t>
      </w:r>
      <w:r>
        <w:rPr>
          <w:rFonts w:hint="eastAsia" w:asciiTheme="minorEastAsia" w:hAnsiTheme="minorEastAsia" w:eastAsiaTheme="minorEastAsia" w:cstheme="minorEastAsia"/>
          <w:b w:val="0"/>
          <w:bCs w:val="0"/>
          <w:sz w:val="24"/>
          <w:szCs w:val="24"/>
        </w:rPr>
        <w:t>份，需编制目录及页码，在每一份响应文件上要明确注明“正本”或“副本”字样，如正、副本之间有差异，以正本为准。</w:t>
      </w:r>
    </w:p>
    <w:p>
      <w:pPr>
        <w:pStyle w:val="9"/>
        <w:spacing w:line="360" w:lineRule="auto"/>
        <w:ind w:firstLine="480" w:firstLineChars="200"/>
        <w:outlineLvl w:val="1"/>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响应文件包括但不限于以下内容，各供应商应对照“第三章 项目采购需求”及“第六章评审标准（综合评分法）”提供相关的证明资料：</w:t>
      </w:r>
    </w:p>
    <w:p>
      <w:pPr>
        <w:pStyle w:val="9"/>
        <w:numPr>
          <w:ilvl w:val="0"/>
          <w:numId w:val="0"/>
        </w:numPr>
        <w:tabs>
          <w:tab w:val="left" w:pos="0"/>
        </w:tabs>
        <w:spacing w:line="360" w:lineRule="auto"/>
        <w:ind w:firstLine="480" w:firstLineChars="200"/>
        <w:jc w:val="left"/>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sz w:val="24"/>
        </w:rPr>
        <w:t>响应文件封面；</w:t>
      </w:r>
    </w:p>
    <w:p>
      <w:pPr>
        <w:pStyle w:val="9"/>
        <w:numPr>
          <w:ilvl w:val="0"/>
          <w:numId w:val="0"/>
        </w:numPr>
        <w:tabs>
          <w:tab w:val="left" w:pos="0"/>
        </w:tabs>
        <w:spacing w:line="360" w:lineRule="auto"/>
        <w:ind w:firstLine="480" w:firstLineChars="200"/>
        <w:jc w:val="left"/>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响应函（详见格式1）；</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sz w:val="24"/>
        </w:rPr>
        <w:t>法定代表人授权书</w:t>
      </w:r>
      <w:r>
        <w:rPr>
          <w:rFonts w:hint="eastAsia" w:asciiTheme="minorEastAsia" w:hAnsiTheme="minorEastAsia" w:eastAsiaTheme="minorEastAsia" w:cstheme="minorEastAsia"/>
          <w:sz w:val="24"/>
        </w:rPr>
        <w:t>（详见格式3）；</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供应商资格声明（详见格式4）；</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eastAsia="zh-CN"/>
        </w:rPr>
        <w:t>）</w:t>
      </w:r>
      <w:r>
        <w:rPr>
          <w:rStyle w:val="25"/>
          <w:rFonts w:hint="eastAsia" w:ascii="Times New Roman" w:hAnsi="Times New Roman" w:eastAsia="宋体" w:cs="宋体"/>
          <w:b w:val="0"/>
          <w:bCs w:val="0"/>
          <w:color w:val="auto"/>
          <w:sz w:val="24"/>
          <w:szCs w:val="24"/>
          <w:highlight w:val="none"/>
          <w:lang w:val="en-US" w:eastAsia="zh-CN"/>
        </w:rPr>
        <w:t>商务条款偏离表</w:t>
      </w:r>
      <w:r>
        <w:rPr>
          <w:rFonts w:hint="eastAsia" w:asciiTheme="minorEastAsia" w:hAnsiTheme="minorEastAsia" w:eastAsiaTheme="minorEastAsia" w:cstheme="minorEastAsia"/>
          <w:sz w:val="24"/>
        </w:rPr>
        <w:t>（详见格式5）；</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中小企业声明函（详见格式6）；</w:t>
      </w:r>
    </w:p>
    <w:p>
      <w:pPr>
        <w:pStyle w:val="9"/>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有效的企业营业执照副本（复印件）；</w:t>
      </w:r>
    </w:p>
    <w:p>
      <w:pPr>
        <w:numPr>
          <w:ilvl w:val="0"/>
          <w:numId w:val="0"/>
        </w:numPr>
        <w:tabs>
          <w:tab w:val="left" w:pos="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供应商根据政府采购公告中资格要求提供响应的证明材料；</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sz w:val="24"/>
        </w:rPr>
        <w:t>商务报价一览表（详见格式7）；</w:t>
      </w:r>
      <w:r>
        <w:rPr>
          <w:rFonts w:hint="eastAsia" w:ascii="宋体" w:hAnsi="宋体" w:eastAsia="宋体" w:cs="宋体"/>
          <w:b/>
          <w:color w:val="auto"/>
          <w:sz w:val="24"/>
          <w:szCs w:val="24"/>
        </w:rPr>
        <w:t>供应商须按本商务报价一览表格式制作“最后报价表”，并加盖单位公章后自行带至</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rPr>
        <w:t>现场，经</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后由各供应商填写最后报价</w:t>
      </w:r>
      <w:r>
        <w:rPr>
          <w:rFonts w:hint="eastAsia" w:ascii="宋体" w:hAnsi="宋体" w:eastAsia="宋体" w:cs="宋体"/>
          <w:b/>
          <w:color w:val="auto"/>
          <w:sz w:val="24"/>
          <w:szCs w:val="24"/>
          <w:lang w:eastAsia="zh-CN"/>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供应商近三年</w:t>
      </w:r>
      <w:r>
        <w:rPr>
          <w:rFonts w:hint="eastAsia" w:asciiTheme="minorEastAsia" w:hAnsiTheme="minorEastAsia" w:eastAsiaTheme="minorEastAsia" w:cstheme="minorEastAsia"/>
          <w:color w:val="000000" w:themeColor="text1"/>
          <w:sz w:val="24"/>
          <w14:textFill>
            <w14:solidFill>
              <w14:schemeClr w14:val="tx1"/>
            </w14:solidFill>
          </w14:textFill>
        </w:rPr>
        <w:t>（201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月1日至今）</w:t>
      </w:r>
      <w:r>
        <w:rPr>
          <w:rFonts w:hint="eastAsia" w:asciiTheme="minorEastAsia" w:hAnsiTheme="minorEastAsia" w:eastAsiaTheme="minorEastAsia" w:cstheme="minorEastAsia"/>
          <w:sz w:val="24"/>
        </w:rPr>
        <w:t>同类业绩表（详见格式</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auto"/>
          <w:sz w:val="24"/>
          <w:szCs w:val="21"/>
        </w:rPr>
        <w:t>项目管理、服务及其它人员情况表</w:t>
      </w:r>
      <w:r>
        <w:rPr>
          <w:rFonts w:hint="eastAsia" w:asciiTheme="minorEastAsia" w:hAnsiTheme="minorEastAsia" w:eastAsiaTheme="minorEastAsia" w:cstheme="minorEastAsia"/>
          <w:sz w:val="24"/>
        </w:rPr>
        <w:t>（详见格式</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技术条款偏离表</w:t>
      </w:r>
      <w:r>
        <w:rPr>
          <w:rFonts w:hint="eastAsia" w:asciiTheme="minorEastAsia" w:hAnsiTheme="minorEastAsia" w:eastAsiaTheme="minorEastAsia" w:cstheme="minorEastAsia"/>
          <w:sz w:val="24"/>
        </w:rPr>
        <w:t>（详见格式</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运维</w:t>
      </w:r>
      <w:r>
        <w:rPr>
          <w:rFonts w:hint="eastAsia" w:asciiTheme="minorEastAsia" w:hAnsiTheme="minorEastAsia" w:eastAsiaTheme="minorEastAsia" w:cstheme="minorEastAsia"/>
          <w:sz w:val="24"/>
          <w:lang w:eastAsia="zh-CN"/>
        </w:rPr>
        <w:t>服务方案</w:t>
      </w:r>
      <w:r>
        <w:rPr>
          <w:rFonts w:hint="eastAsia" w:asciiTheme="minorEastAsia" w:hAnsiTheme="minorEastAsia" w:eastAsiaTheme="minorEastAsia" w:cstheme="minorEastAsia"/>
          <w:sz w:val="24"/>
        </w:rPr>
        <w:t>（详见格式</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auto"/>
          <w:sz w:val="24"/>
        </w:rPr>
        <w:t>服务质量承诺</w:t>
      </w:r>
      <w:r>
        <w:rPr>
          <w:rFonts w:hint="eastAsia" w:asciiTheme="minorEastAsia" w:hAnsiTheme="minorEastAsia" w:eastAsiaTheme="minorEastAsia" w:cstheme="minorEastAsia"/>
          <w:sz w:val="24"/>
        </w:rPr>
        <w:t>（详见文件格式</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w:t>
      </w:r>
      <w:r>
        <w:rPr>
          <w:rFonts w:hint="eastAsia" w:asciiTheme="minorEastAsia" w:hAnsiTheme="minorEastAsia" w:eastAsiaTheme="minorEastAsia" w:cstheme="minorEastAsia"/>
          <w:sz w:val="24"/>
          <w:lang w:val="en-US" w:eastAsia="zh-CN"/>
        </w:rPr>
        <w:t>13</w:t>
      </w:r>
      <w:r>
        <w:rPr>
          <w:rFonts w:hint="eastAsia" w:asciiTheme="minorEastAsia" w:hAnsiTheme="minorEastAsia" w:eastAsiaTheme="minorEastAsia" w:cstheme="minorEastAsia"/>
          <w:sz w:val="24"/>
        </w:rPr>
        <w:t>）；</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其它与本项目有关的能证明企业实力的各项证明资料。</w:t>
      </w:r>
    </w:p>
    <w:p>
      <w:pPr>
        <w:numPr>
          <w:ilvl w:val="0"/>
          <w:numId w:val="0"/>
        </w:numPr>
        <w:tabs>
          <w:tab w:val="left" w:pos="360"/>
        </w:tab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磋商文件要求提供的其它材料以及供应商认为需要提交的材料。</w:t>
      </w:r>
    </w:p>
    <w:p>
      <w:pPr>
        <w:pStyle w:val="9"/>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特别说明：①上述各种证件、证书复印件须加盖供应商公章。如未按要求加盖供应商公章者，可能导致其响应文件无效。</w:t>
      </w:r>
    </w:p>
    <w:p>
      <w:pPr>
        <w:pStyle w:val="9"/>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②供应商应如实提供资料，并保证真实可靠，不得弄虚作假。如供应商隐瞒事实真相、弄虚作假，一经查实，取消该供应商的磋商资格，若成交的，取消其成交资格。</w:t>
      </w:r>
    </w:p>
    <w:p>
      <w:pPr>
        <w:pStyle w:val="9"/>
        <w:spacing w:line="360" w:lineRule="auto"/>
        <w:ind w:firstLine="480"/>
        <w:outlineLvl w:val="1"/>
        <w:rPr>
          <w:rFonts w:hint="eastAsia" w:asciiTheme="minorEastAsia" w:hAnsiTheme="minorEastAsia" w:eastAsiaTheme="minorEastAsia" w:cstheme="minorEastAsia"/>
          <w:sz w:val="24"/>
        </w:rPr>
      </w:pPr>
      <w:bookmarkStart w:id="89" w:name="_Toc245897286"/>
      <w:bookmarkStart w:id="90" w:name="_Toc246216196"/>
      <w:bookmarkStart w:id="91" w:name="_Toc233274827"/>
      <w:bookmarkStart w:id="92" w:name="_Toc243907587"/>
      <w:bookmarkStart w:id="93" w:name="_Toc243906326"/>
      <w:r>
        <w:rPr>
          <w:rFonts w:hint="eastAsia" w:asciiTheme="minorEastAsia" w:hAnsiTheme="minorEastAsia" w:eastAsiaTheme="minorEastAsia" w:cstheme="minorEastAsia"/>
          <w:sz w:val="24"/>
        </w:rPr>
        <w:t>16、响应文件格式</w:t>
      </w:r>
      <w:bookmarkEnd w:id="89"/>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16.1供应商应按磋商文件提供的格式及商务报价说明完整地填写所提供的合同项目、服务以及单价等内容。</w:t>
      </w:r>
    </w:p>
    <w:p>
      <w:pPr>
        <w:pStyle w:val="9"/>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17、商务报价</w:t>
      </w:r>
      <w:bookmarkEnd w:id="90"/>
      <w:bookmarkEnd w:id="91"/>
      <w:bookmarkEnd w:id="92"/>
      <w:bookmarkEnd w:id="93"/>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17.1供应商的商务报价应是为采购人提供全部合同货物及服务，并保证货物正常运行和使用以及合同条款、技术规范及标准、项目采购需求、本磋商文件约定的所有费用的总和。</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任何因供应商忽视或误解采购范围、技术规范及标准、项目采购需求、合同条款和项目现场情况，若成交，采购人将不予批准由此而产生的索赔或供货期延长申请。</w:t>
      </w:r>
    </w:p>
    <w:p>
      <w:pPr>
        <w:spacing w:line="360" w:lineRule="auto"/>
        <w:ind w:firstLine="480" w:firstLineChars="200"/>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商务报价中不得包含合同条款、技术规范及标准、项目采购需求、本磋商文件要求以外的其他内容。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17.2商务报价总价应包括的内容和计价因素</w:t>
      </w:r>
    </w:p>
    <w:p>
      <w:pPr>
        <w:adjustRightInd w:val="0"/>
        <w:snapToGrid w:val="0"/>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b w:val="0"/>
          <w:bCs/>
          <w:sz w:val="24"/>
          <w:lang w:eastAsia="zh-CN"/>
        </w:rPr>
        <w:t>克拉玛依城市管理信息平台建设及运维服务</w:t>
      </w:r>
      <w:r>
        <w:rPr>
          <w:rFonts w:hint="eastAsia" w:asciiTheme="minorEastAsia" w:hAnsiTheme="minorEastAsia" w:eastAsiaTheme="minorEastAsia" w:cstheme="minorEastAsia"/>
          <w:b w:val="0"/>
          <w:bCs/>
          <w:sz w:val="24"/>
        </w:rPr>
        <w:t>验收合格</w:t>
      </w:r>
      <w:r>
        <w:rPr>
          <w:rFonts w:hint="eastAsia" w:asciiTheme="minorEastAsia" w:hAnsiTheme="minorEastAsia" w:eastAsiaTheme="minorEastAsia" w:cstheme="minorEastAsia"/>
          <w:b w:val="0"/>
          <w:bCs/>
          <w:color w:val="auto"/>
          <w:sz w:val="24"/>
        </w:rPr>
        <w:t>并能正常交付使用</w:t>
      </w:r>
      <w:r>
        <w:rPr>
          <w:rFonts w:hint="eastAsia" w:asciiTheme="minorEastAsia" w:hAnsiTheme="minorEastAsia" w:eastAsiaTheme="minorEastAsia" w:cstheme="minorEastAsia"/>
          <w:b w:val="0"/>
          <w:bCs/>
          <w:sz w:val="24"/>
        </w:rPr>
        <w:t>以及合同条款、项目采购需求、本竞争性磋商文件约定的全部内容及责任和义务。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供应商根据对本磋商文件、技术规范和标准、项目采购需求、合同条款的理解，应达到的技术指标、检验及验收标准等要求，结合市场情况进行商务报价。供应商应充分考虑合同执行期内各类合同货物的市场风险和国家政策性调整风险等因素对商务报价的影响。</w:t>
      </w:r>
    </w:p>
    <w:p>
      <w:pPr>
        <w:spacing w:line="360" w:lineRule="auto"/>
        <w:ind w:firstLine="480" w:firstLineChars="200"/>
        <w:rPr>
          <w:rFonts w:hint="eastAsia" w:asciiTheme="minorEastAsia" w:hAnsiTheme="minorEastAsia" w:eastAsiaTheme="minorEastAsia" w:cstheme="minorEastAsia"/>
          <w:sz w:val="24"/>
        </w:rPr>
      </w:pPr>
      <w:bookmarkStart w:id="94" w:name="_Toc243906327"/>
      <w:bookmarkStart w:id="95" w:name="_Toc243907588"/>
      <w:bookmarkStart w:id="96" w:name="_Toc233274828"/>
      <w:bookmarkStart w:id="97" w:name="_Toc246216197"/>
      <w:r>
        <w:rPr>
          <w:rFonts w:hint="eastAsia" w:asciiTheme="minorEastAsia" w:hAnsiTheme="minorEastAsia" w:eastAsiaTheme="minorEastAsia" w:cstheme="minorEastAsia"/>
          <w:sz w:val="24"/>
        </w:rPr>
        <w:t>17.3</w:t>
      </w:r>
      <w:r>
        <w:rPr>
          <w:rFonts w:hint="eastAsia" w:asciiTheme="minorEastAsia" w:hAnsiTheme="minorEastAsia" w:eastAsiaTheme="minorEastAsia" w:cstheme="minorEastAsia"/>
          <w:b w:val="0"/>
          <w:bCs w:val="0"/>
          <w:sz w:val="24"/>
        </w:rPr>
        <w:t>供应商应按照磋商文件所附的格式完整地填写商务报价一览表。供应商应对采购范围内的全部内容进行报价。</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17.4供应商若成交，不得以任何理由在合同执行期间予以价格调整。任何包含价格调整的要求将被认为是非响应而予以拒绝。</w:t>
      </w:r>
    </w:p>
    <w:bookmarkEnd w:id="94"/>
    <w:bookmarkEnd w:id="95"/>
    <w:bookmarkEnd w:id="96"/>
    <w:bookmarkEnd w:id="97"/>
    <w:p>
      <w:pPr>
        <w:pStyle w:val="9"/>
        <w:spacing w:line="360" w:lineRule="auto"/>
        <w:ind w:firstLine="480" w:firstLineChars="200"/>
        <w:outlineLvl w:val="1"/>
        <w:rPr>
          <w:rFonts w:hint="eastAsia" w:asciiTheme="minorEastAsia" w:hAnsiTheme="minorEastAsia" w:eastAsiaTheme="minorEastAsia" w:cstheme="minorEastAsia"/>
          <w:sz w:val="24"/>
        </w:rPr>
      </w:pPr>
      <w:bookmarkStart w:id="98" w:name="_Toc245897288"/>
      <w:r>
        <w:rPr>
          <w:rFonts w:hint="eastAsia" w:asciiTheme="minorEastAsia" w:hAnsiTheme="minorEastAsia" w:eastAsiaTheme="minorEastAsia" w:cstheme="minorEastAsia"/>
          <w:sz w:val="24"/>
        </w:rPr>
        <w:t>18、商务报价货币</w:t>
      </w:r>
      <w:bookmarkEnd w:id="98"/>
    </w:p>
    <w:p>
      <w:pPr>
        <w:pStyle w:val="9"/>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18.1商务报价一览表、设备、材料清单及价格明细表和响应文件中的所有报价一律使用人民币（RMB）填报。</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99" w:name="_Toc243906328"/>
      <w:bookmarkStart w:id="100" w:name="_Toc233274829"/>
      <w:bookmarkStart w:id="101" w:name="_Toc245897289"/>
      <w:bookmarkStart w:id="102" w:name="_Toc243907589"/>
      <w:r>
        <w:rPr>
          <w:rFonts w:hint="eastAsia" w:asciiTheme="minorEastAsia" w:hAnsiTheme="minorEastAsia" w:eastAsiaTheme="minorEastAsia" w:cstheme="minorEastAsia"/>
          <w:sz w:val="24"/>
        </w:rPr>
        <w:t>19、供应商资格证明文件</w:t>
      </w:r>
      <w:bookmarkEnd w:id="99"/>
      <w:bookmarkEnd w:id="100"/>
      <w:bookmarkEnd w:id="101"/>
      <w:bookmarkEnd w:id="102"/>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19.1 供应商必须提交证明其有资格参加磋商和成交后有能力履行合同的文件。</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03" w:name="_Toc243906329"/>
      <w:bookmarkStart w:id="104" w:name="_Toc233274830"/>
      <w:bookmarkStart w:id="105" w:name="_Toc245897290"/>
      <w:bookmarkStart w:id="106" w:name="_Toc243907590"/>
      <w:r>
        <w:rPr>
          <w:rFonts w:hint="eastAsia" w:asciiTheme="minorEastAsia" w:hAnsiTheme="minorEastAsia" w:eastAsiaTheme="minorEastAsia" w:cstheme="minorEastAsia"/>
          <w:sz w:val="24"/>
        </w:rPr>
        <w:t>20、提供的货物符合磋商文件规定的技术响应文件</w:t>
      </w:r>
      <w:bookmarkEnd w:id="103"/>
      <w:bookmarkEnd w:id="104"/>
      <w:bookmarkEnd w:id="105"/>
      <w:bookmarkEnd w:id="106"/>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 供应商须提交证明其拟服务符合磋商文件、技术规范及标准、项目采购需求规定的技术响应文件，作为响应文件的一部分；</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20.2上述文件可以是文字资料、图纸和数据，并须提供货物主要技术性能的详细描述及设备清单和所提供服务的详细说明；</w:t>
      </w:r>
    </w:p>
    <w:p>
      <w:pPr>
        <w:spacing w:line="360" w:lineRule="auto"/>
        <w:ind w:firstLine="48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20.3供应商应逐条对磋商文件、项目采购需求、合同条款等进行仔细阅读，提出自己提供的货物和服务是否对其做出了实质性的响应。</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07" w:name="_Toc243907591"/>
      <w:bookmarkStart w:id="108" w:name="_Toc243906330"/>
      <w:bookmarkStart w:id="109" w:name="_Toc245897291"/>
      <w:bookmarkStart w:id="110" w:name="_Toc233274831"/>
      <w:r>
        <w:rPr>
          <w:rFonts w:hint="eastAsia" w:asciiTheme="minorEastAsia" w:hAnsiTheme="minorEastAsia" w:eastAsiaTheme="minorEastAsia" w:cstheme="minorEastAsia"/>
          <w:sz w:val="24"/>
        </w:rPr>
        <w:t>21、响应文件有效期</w:t>
      </w:r>
      <w:bookmarkEnd w:id="107"/>
      <w:bookmarkEnd w:id="108"/>
      <w:bookmarkEnd w:id="109"/>
      <w:bookmarkEnd w:id="110"/>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b w:val="0"/>
          <w:bCs/>
          <w:sz w:val="24"/>
        </w:rPr>
        <w:t>响应文件</w:t>
      </w:r>
      <w:r>
        <w:rPr>
          <w:rFonts w:hint="eastAsia" w:asciiTheme="minorEastAsia" w:hAnsiTheme="minorEastAsia" w:eastAsiaTheme="minorEastAsia" w:cstheme="minorEastAsia"/>
          <w:sz w:val="24"/>
        </w:rPr>
        <w:t>有效期为递交响应文件截止之日起60天（日历日）。供应商的响应文件有效期比规定的有效期短的，将被视为非响应而予以拒绝。</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11" w:name="_Toc243907592"/>
      <w:bookmarkStart w:id="112" w:name="_Toc233274832"/>
      <w:bookmarkStart w:id="113" w:name="_Toc245897292"/>
      <w:bookmarkStart w:id="114" w:name="_Toc243906331"/>
      <w:r>
        <w:rPr>
          <w:rFonts w:hint="eastAsia" w:asciiTheme="minorEastAsia" w:hAnsiTheme="minorEastAsia" w:eastAsiaTheme="minorEastAsia" w:cstheme="minorEastAsia"/>
          <w:sz w:val="24"/>
        </w:rPr>
        <w:t>22、响应文件的签署及规定</w:t>
      </w:r>
      <w:bookmarkEnd w:id="111"/>
      <w:bookmarkEnd w:id="112"/>
      <w:bookmarkEnd w:id="113"/>
      <w:bookmarkEnd w:id="114"/>
    </w:p>
    <w:p>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 w:val="0"/>
          <w:bCs w:val="0"/>
          <w:sz w:val="24"/>
        </w:rPr>
        <w:t>2.1供应商应提交本须知第14条规定的书面响应文件一式</w:t>
      </w:r>
      <w:r>
        <w:rPr>
          <w:rFonts w:hint="eastAsia" w:asciiTheme="minorEastAsia" w:hAnsiTheme="minorEastAsia" w:eastAsiaTheme="minorEastAsia" w:cstheme="minorEastAsia"/>
          <w:b w:val="0"/>
          <w:bCs w:val="0"/>
          <w:sz w:val="24"/>
          <w:u w:val="single"/>
          <w:lang w:eastAsia="zh-CN"/>
        </w:rPr>
        <w:t>肆</w:t>
      </w:r>
      <w:r>
        <w:rPr>
          <w:rFonts w:hint="eastAsia" w:asciiTheme="minorEastAsia" w:hAnsiTheme="minorEastAsia" w:eastAsiaTheme="minorEastAsia" w:cstheme="minorEastAsia"/>
          <w:b w:val="0"/>
          <w:bCs w:val="0"/>
          <w:sz w:val="24"/>
        </w:rPr>
        <w:t>份，其中：</w:t>
      </w:r>
      <w:r>
        <w:rPr>
          <w:rFonts w:hint="eastAsia" w:asciiTheme="minorEastAsia" w:hAnsiTheme="minorEastAsia" w:eastAsiaTheme="minorEastAsia" w:cstheme="minorEastAsia"/>
          <w:b w:val="0"/>
          <w:bCs w:val="0"/>
          <w:sz w:val="24"/>
          <w:u w:val="single"/>
        </w:rPr>
        <w:t>壹份正本</w:t>
      </w:r>
      <w:r>
        <w:rPr>
          <w:rFonts w:hint="eastAsia" w:asciiTheme="minorEastAsia" w:hAnsiTheme="minorEastAsia" w:eastAsiaTheme="minorEastAsia" w:cstheme="minorEastAsia"/>
          <w:b w:val="0"/>
          <w:bCs w:val="0"/>
          <w:sz w:val="24"/>
        </w:rPr>
        <w:t>和</w:t>
      </w:r>
      <w:r>
        <w:rPr>
          <w:rFonts w:hint="eastAsia" w:asciiTheme="minorEastAsia" w:hAnsiTheme="minorEastAsia" w:eastAsiaTheme="minorEastAsia" w:cstheme="minorEastAsia"/>
          <w:b w:val="0"/>
          <w:bCs w:val="0"/>
          <w:sz w:val="24"/>
          <w:u w:val="single"/>
          <w:lang w:eastAsia="zh-CN"/>
        </w:rPr>
        <w:t>叁</w:t>
      </w:r>
      <w:r>
        <w:rPr>
          <w:rFonts w:hint="eastAsia" w:asciiTheme="minorEastAsia" w:hAnsiTheme="minorEastAsia" w:eastAsiaTheme="minorEastAsia" w:cstheme="minorEastAsia"/>
          <w:b w:val="0"/>
          <w:bCs w:val="0"/>
          <w:sz w:val="24"/>
          <w:u w:val="single"/>
        </w:rPr>
        <w:t>份副本</w:t>
      </w:r>
      <w:r>
        <w:rPr>
          <w:rFonts w:hint="eastAsia" w:asciiTheme="minorEastAsia" w:hAnsiTheme="minorEastAsia" w:eastAsiaTheme="minorEastAsia" w:cstheme="minorEastAsia"/>
          <w:b w:val="0"/>
          <w:bCs w:val="0"/>
          <w:sz w:val="24"/>
        </w:rPr>
        <w:t>，</w:t>
      </w:r>
      <w:r>
        <w:rPr>
          <w:rFonts w:hint="eastAsia" w:asciiTheme="minorEastAsia" w:hAnsiTheme="minorEastAsia" w:eastAsiaTheme="minorEastAsia" w:cstheme="minorEastAsia"/>
          <w:sz w:val="24"/>
        </w:rPr>
        <w:t>在每一份响应文件上应明确注明“正本”或“副本”字样，如正、副本之间有差异，以正本为准。</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22.2响应文件正本和副本须打印并由法定代表人或委托代理人签字或盖章。响应文件应加盖供应商的公章。</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22.3 除供应商对错误做必要修改外，响应文件中不许有增删、涂改或改写。若确有修改必须由签署响应文件的委托代理人签字或盖章。</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22.4响应文件副本的上述签名及盖章之处既可由供应商的法定代表人或其委托代理人签字或盖章，也可通过复印正本将上述签名及盖章复制到副本上。</w:t>
      </w:r>
    </w:p>
    <w:p>
      <w:pPr>
        <w:pStyle w:val="9"/>
        <w:spacing w:line="360" w:lineRule="auto"/>
        <w:ind w:firstLine="48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22.5 采购人概不接受电报、电传、电话、邮寄以及电子邮件等方式的磋商。</w:t>
      </w:r>
      <w:bookmarkEnd w:id="76"/>
      <w:bookmarkStart w:id="115" w:name="_Toc243906333"/>
      <w:bookmarkStart w:id="116" w:name="_Toc246216203"/>
      <w:bookmarkStart w:id="117" w:name="_Toc243907594"/>
      <w:bookmarkStart w:id="118" w:name="_Toc233274834"/>
    </w:p>
    <w:p>
      <w:pPr>
        <w:pStyle w:val="9"/>
        <w:spacing w:line="360" w:lineRule="auto"/>
        <w:jc w:val="center"/>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D  响应文件的递交、修改和撤回</w:t>
      </w:r>
      <w:bookmarkEnd w:id="115"/>
      <w:bookmarkEnd w:id="116"/>
      <w:bookmarkEnd w:id="117"/>
      <w:bookmarkEnd w:id="118"/>
    </w:p>
    <w:p>
      <w:pPr>
        <w:spacing w:line="360" w:lineRule="auto"/>
        <w:ind w:firstLine="480" w:firstLineChars="200"/>
        <w:outlineLvl w:val="1"/>
        <w:rPr>
          <w:rFonts w:hint="eastAsia" w:asciiTheme="minorEastAsia" w:hAnsiTheme="minorEastAsia" w:eastAsiaTheme="minorEastAsia" w:cstheme="minorEastAsia"/>
          <w:sz w:val="24"/>
        </w:rPr>
      </w:pPr>
      <w:bookmarkStart w:id="119" w:name="_Toc243906334"/>
      <w:bookmarkStart w:id="120" w:name="_Toc233274835"/>
      <w:bookmarkStart w:id="121" w:name="_Toc243907595"/>
      <w:bookmarkStart w:id="122" w:name="_Toc245897295"/>
      <w:r>
        <w:rPr>
          <w:rFonts w:hint="eastAsia" w:asciiTheme="minorEastAsia" w:hAnsiTheme="minorEastAsia" w:eastAsiaTheme="minorEastAsia" w:cstheme="minorEastAsia"/>
          <w:sz w:val="24"/>
        </w:rPr>
        <w:t>23、响应文件的密封和标记</w:t>
      </w:r>
      <w:bookmarkEnd w:id="119"/>
      <w:bookmarkEnd w:id="120"/>
      <w:bookmarkEnd w:id="121"/>
      <w:bookmarkEnd w:id="122"/>
    </w:p>
    <w:p>
      <w:pPr>
        <w:spacing w:line="360" w:lineRule="auto"/>
        <w:ind w:firstLine="480" w:firstLineChars="200"/>
        <w:outlineLvl w:val="1"/>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b w:val="0"/>
          <w:bCs w:val="0"/>
          <w:sz w:val="24"/>
        </w:rPr>
        <w:t>1响应文件均按A4复印纸页面编制、装订。所有响应文件均为明标。</w:t>
      </w:r>
    </w:p>
    <w:p>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23.2</w:t>
      </w:r>
      <w:r>
        <w:rPr>
          <w:rFonts w:hint="eastAsia" w:asciiTheme="minorEastAsia" w:hAnsiTheme="minorEastAsia" w:eastAsiaTheme="minorEastAsia" w:cstheme="minorEastAsia"/>
          <w:b w:val="0"/>
          <w:bCs/>
          <w:sz w:val="24"/>
        </w:rPr>
        <w:t>供应商应将响应文件装订、密封，并在密封处加盖供应商公章。</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23.3响应文件密封袋上均应写明“采购人”、“项目名称”、“磋商文件编号”、“供应商名称”和“地址”等事项并注明“</w:t>
      </w:r>
      <w:r>
        <w:rPr>
          <w:rFonts w:hint="eastAsia" w:asciiTheme="minorEastAsia" w:hAnsiTheme="minorEastAsia" w:eastAsiaTheme="minorEastAsia" w:cstheme="minorEastAsia"/>
          <w:sz w:val="24"/>
          <w:lang w:val="en-US" w:eastAsia="zh-CN"/>
        </w:rPr>
        <w:t>磋商</w:t>
      </w:r>
      <w:r>
        <w:rPr>
          <w:rFonts w:hint="eastAsia" w:asciiTheme="minorEastAsia" w:hAnsiTheme="minorEastAsia" w:eastAsiaTheme="minorEastAsia" w:cstheme="minorEastAsia"/>
          <w:sz w:val="24"/>
        </w:rPr>
        <w:t>前不准启封”等字样。</w:t>
      </w:r>
    </w:p>
    <w:p>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23.4未按本要求密封、标记的响应文件，采购人（或采购代理机构）不对后果负责。</w:t>
      </w:r>
    </w:p>
    <w:p>
      <w:pPr>
        <w:pStyle w:val="9"/>
        <w:spacing w:line="360" w:lineRule="auto"/>
        <w:ind w:firstLine="480" w:firstLineChars="200"/>
        <w:outlineLvl w:val="1"/>
        <w:rPr>
          <w:rFonts w:hint="eastAsia" w:asciiTheme="minorEastAsia" w:hAnsiTheme="minorEastAsia" w:eastAsiaTheme="minorEastAsia" w:cstheme="minorEastAsia"/>
          <w:sz w:val="24"/>
          <w:szCs w:val="24"/>
        </w:rPr>
      </w:pPr>
      <w:bookmarkStart w:id="123" w:name="_Toc243907596"/>
      <w:bookmarkStart w:id="124" w:name="_Toc243906335"/>
      <w:bookmarkStart w:id="125" w:name="_Toc245897296"/>
      <w:bookmarkStart w:id="126" w:name="_Toc233274836"/>
      <w:r>
        <w:rPr>
          <w:rFonts w:hint="eastAsia" w:asciiTheme="minorEastAsia" w:hAnsiTheme="minorEastAsia" w:eastAsiaTheme="minorEastAsia" w:cstheme="minorEastAsia"/>
          <w:sz w:val="24"/>
          <w:szCs w:val="24"/>
        </w:rPr>
        <w:t>24、递交响应文件截止时间</w:t>
      </w:r>
      <w:bookmarkEnd w:id="123"/>
      <w:bookmarkEnd w:id="124"/>
      <w:bookmarkEnd w:id="125"/>
      <w:bookmarkEnd w:id="126"/>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24.1 所有响应文件都必须按采购人</w:t>
      </w:r>
      <w:r>
        <w:rPr>
          <w:rFonts w:hint="eastAsia" w:asciiTheme="minorEastAsia" w:hAnsiTheme="minorEastAsia" w:eastAsiaTheme="minorEastAsia" w:cstheme="minorEastAsia"/>
          <w:sz w:val="24"/>
        </w:rPr>
        <w:t>在供应商须知前附表中规定的截止时间之前送达。</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24.2出现因磋商文件的修改推迟截止日期时，则按采购代理机构修改通知规定的时间递交响应文件。在此情况下，采购人和采购代理机构与供应商之间受截止期制约的所有权利和义务应延长至新的截止期。</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27" w:name="_Toc233274837"/>
      <w:bookmarkStart w:id="128" w:name="_Toc243906336"/>
      <w:bookmarkStart w:id="129" w:name="_Toc243907597"/>
      <w:bookmarkStart w:id="130" w:name="_Toc245897297"/>
      <w:r>
        <w:rPr>
          <w:rFonts w:hint="eastAsia" w:asciiTheme="minorEastAsia" w:hAnsiTheme="minorEastAsia" w:eastAsiaTheme="minorEastAsia" w:cstheme="minorEastAsia"/>
          <w:sz w:val="24"/>
        </w:rPr>
        <w:t>25、迟交的响应文件</w:t>
      </w:r>
      <w:bookmarkEnd w:id="127"/>
      <w:bookmarkEnd w:id="128"/>
      <w:bookmarkEnd w:id="129"/>
      <w:bookmarkEnd w:id="130"/>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25.1 采购人将拒绝并原封退回在其规定的截止时间后送达的响应文件。</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31" w:name="_Toc233274838"/>
      <w:bookmarkStart w:id="132" w:name="_Toc245897298"/>
      <w:bookmarkStart w:id="133" w:name="_Toc243907598"/>
      <w:bookmarkStart w:id="134" w:name="_Toc243906337"/>
      <w:r>
        <w:rPr>
          <w:rFonts w:hint="eastAsia" w:asciiTheme="minorEastAsia" w:hAnsiTheme="minorEastAsia" w:eastAsiaTheme="minorEastAsia" w:cstheme="minorEastAsia"/>
          <w:sz w:val="24"/>
        </w:rPr>
        <w:t>26、响应文件的修改和撤回</w:t>
      </w:r>
      <w:bookmarkEnd w:id="131"/>
      <w:bookmarkEnd w:id="132"/>
      <w:bookmarkEnd w:id="133"/>
      <w:bookmarkEnd w:id="134"/>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26.2 供应商对响应文件修改的书面材料或撤回的通知应按第22条和第23条规定进行编写、密封、标记和递交，并注明“修改响应文件”或“撤回响应文件”字样。</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25.3截止时间之后，供应商不得对响应文件做任何修改。</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25.4 供应商不得在截止时间起至响应文件有效期期满前撤回响应文件。</w:t>
      </w:r>
    </w:p>
    <w:p>
      <w:pPr>
        <w:spacing w:line="360" w:lineRule="auto"/>
        <w:ind w:firstLine="480" w:firstLineChars="200"/>
        <w:outlineLvl w:val="1"/>
        <w:rPr>
          <w:rFonts w:hint="eastAsia" w:asciiTheme="minorEastAsia" w:hAnsiTheme="minorEastAsia" w:eastAsiaTheme="minorEastAsia" w:cstheme="minorEastAsia"/>
          <w:sz w:val="24"/>
        </w:rPr>
      </w:pPr>
      <w:bookmarkStart w:id="135" w:name="_Toc233274839"/>
      <w:bookmarkStart w:id="136" w:name="_Toc243907599"/>
      <w:bookmarkStart w:id="137" w:name="_Toc245897299"/>
      <w:bookmarkStart w:id="138" w:name="_Toc243906338"/>
      <w:r>
        <w:rPr>
          <w:rFonts w:hint="eastAsia" w:asciiTheme="minorEastAsia" w:hAnsiTheme="minorEastAsia" w:eastAsiaTheme="minorEastAsia" w:cstheme="minorEastAsia"/>
          <w:sz w:val="24"/>
        </w:rPr>
        <w:t>27、递交响应文件</w:t>
      </w:r>
      <w:bookmarkEnd w:id="135"/>
      <w:bookmarkEnd w:id="136"/>
      <w:bookmarkEnd w:id="137"/>
      <w:bookmarkEnd w:id="138"/>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27.1供应商应按本供应商须知前附表第7项规定的时间及地点递交响应文件。</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27.2有下列情形之一的，采购人不予接收其响应文件：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27.2.1供应商在递交响应文件截止时间后送达或未送达到指定地点的响应文件；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27.2.2 响应文件未按磋商文件要求密封的。</w:t>
      </w:r>
    </w:p>
    <w:p>
      <w:pPr>
        <w:spacing w:line="360" w:lineRule="auto"/>
        <w:jc w:val="center"/>
        <w:outlineLvl w:val="1"/>
        <w:rPr>
          <w:rFonts w:hint="eastAsia" w:asciiTheme="minorEastAsia" w:hAnsiTheme="minorEastAsia" w:eastAsiaTheme="minorEastAsia" w:cstheme="minorEastAsia"/>
          <w:b/>
          <w:bCs/>
          <w:sz w:val="28"/>
          <w:szCs w:val="28"/>
        </w:rPr>
      </w:pPr>
      <w:bookmarkStart w:id="139" w:name="_Toc243906339"/>
      <w:bookmarkStart w:id="140" w:name="_Toc233274840"/>
      <w:bookmarkStart w:id="141" w:name="_Toc246216209"/>
      <w:bookmarkStart w:id="142" w:name="_Toc243907600"/>
      <w:r>
        <w:rPr>
          <w:rFonts w:hint="eastAsia" w:asciiTheme="minorEastAsia" w:hAnsiTheme="minorEastAsia" w:eastAsiaTheme="minorEastAsia" w:cstheme="minorEastAsia"/>
          <w:b/>
          <w:bCs/>
          <w:sz w:val="28"/>
          <w:szCs w:val="28"/>
        </w:rPr>
        <w:t>E  磋商、评审、</w:t>
      </w:r>
      <w:bookmarkEnd w:id="139"/>
      <w:bookmarkEnd w:id="140"/>
      <w:bookmarkEnd w:id="141"/>
      <w:bookmarkEnd w:id="142"/>
      <w:r>
        <w:rPr>
          <w:rFonts w:hint="eastAsia" w:asciiTheme="minorEastAsia" w:hAnsiTheme="minorEastAsia" w:eastAsiaTheme="minorEastAsia" w:cstheme="minorEastAsia"/>
          <w:b/>
          <w:bCs/>
          <w:sz w:val="28"/>
          <w:szCs w:val="28"/>
        </w:rPr>
        <w:t>确定成交供应商</w:t>
      </w:r>
    </w:p>
    <w:p>
      <w:pPr>
        <w:spacing w:line="360" w:lineRule="auto"/>
        <w:ind w:firstLine="480" w:firstLineChars="200"/>
        <w:outlineLvl w:val="1"/>
        <w:rPr>
          <w:rFonts w:hint="eastAsia" w:asciiTheme="minorEastAsia" w:hAnsiTheme="minorEastAsia" w:eastAsiaTheme="minorEastAsia" w:cstheme="minorEastAsia"/>
          <w:sz w:val="24"/>
          <w:szCs w:val="20"/>
        </w:rPr>
      </w:pPr>
      <w:bookmarkStart w:id="143" w:name="_Toc243906340"/>
      <w:bookmarkStart w:id="144" w:name="_Toc233274841"/>
      <w:bookmarkStart w:id="145" w:name="_Toc245897301"/>
      <w:bookmarkStart w:id="146" w:name="_Toc243907601"/>
      <w:r>
        <w:rPr>
          <w:rFonts w:hint="eastAsia" w:asciiTheme="minorEastAsia" w:hAnsiTheme="minorEastAsia" w:eastAsiaTheme="minorEastAsia" w:cstheme="minorEastAsia"/>
          <w:sz w:val="24"/>
          <w:szCs w:val="20"/>
        </w:rPr>
        <w:t>28、</w:t>
      </w:r>
      <w:bookmarkEnd w:id="143"/>
      <w:bookmarkEnd w:id="144"/>
      <w:bookmarkEnd w:id="145"/>
      <w:bookmarkEnd w:id="146"/>
      <w:r>
        <w:rPr>
          <w:rFonts w:hint="eastAsia" w:asciiTheme="minorEastAsia" w:hAnsiTheme="minorEastAsia" w:eastAsiaTheme="minorEastAsia" w:cstheme="minorEastAsia"/>
          <w:sz w:val="24"/>
          <w:szCs w:val="20"/>
        </w:rPr>
        <w:t>磋商会议</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28.1采购人在本供应商须知前附表第8项规定的时间和地点组织磋商会议。</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28.2供应商应委派代表参加磋商会议。</w:t>
      </w:r>
      <w:r>
        <w:rPr>
          <w:rFonts w:hint="eastAsia" w:asciiTheme="minorEastAsia" w:hAnsiTheme="minorEastAsia" w:eastAsiaTheme="minorEastAsia" w:cstheme="minorEastAsia"/>
          <w:b w:val="0"/>
          <w:bCs/>
          <w:sz w:val="24"/>
          <w:szCs w:val="20"/>
        </w:rPr>
        <w:t>参加磋商会议的代表应持有法定代表人身份证原件或法定代表人授权委托书及委托代理人身份证原件</w:t>
      </w:r>
      <w:r>
        <w:rPr>
          <w:rFonts w:hint="eastAsia" w:asciiTheme="minorEastAsia" w:hAnsiTheme="minorEastAsia" w:eastAsiaTheme="minorEastAsia" w:cstheme="minorEastAsia"/>
          <w:sz w:val="24"/>
          <w:szCs w:val="20"/>
        </w:rPr>
        <w:t>。</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28.3磋商会议由采购代理机构组织并主持。</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Theme="minorEastAsia" w:hAnsiTheme="minorEastAsia" w:eastAsiaTheme="minorEastAsia" w:cstheme="minorEastAsia"/>
          <w:sz w:val="24"/>
          <w:szCs w:val="20"/>
        </w:rPr>
      </w:pPr>
      <w:bookmarkStart w:id="147" w:name="_Toc233274842"/>
      <w:bookmarkStart w:id="148" w:name="_Toc245897302"/>
      <w:bookmarkStart w:id="149" w:name="_Toc243906341"/>
      <w:bookmarkStart w:id="150" w:name="_Toc243907602"/>
      <w:r>
        <w:rPr>
          <w:rFonts w:hint="eastAsia" w:asciiTheme="minorEastAsia" w:hAnsiTheme="minorEastAsia" w:eastAsiaTheme="minorEastAsia" w:cstheme="minorEastAsia"/>
          <w:sz w:val="24"/>
          <w:szCs w:val="20"/>
        </w:rPr>
        <w:t>29、磋商小组</w:t>
      </w:r>
      <w:bookmarkEnd w:id="147"/>
      <w:bookmarkEnd w:id="148"/>
      <w:bookmarkEnd w:id="149"/>
      <w:bookmarkEnd w:id="150"/>
    </w:p>
    <w:p>
      <w:pPr>
        <w:widowControl/>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29.1磋商小组成员组成：按照</w:t>
      </w:r>
      <w:r>
        <w:rPr>
          <w:rFonts w:hint="eastAsia" w:asciiTheme="minorEastAsia" w:hAnsiTheme="minorEastAsia" w:eastAsiaTheme="minorEastAsia" w:cstheme="minorEastAsia"/>
          <w:sz w:val="24"/>
        </w:rPr>
        <w:t>《中华人民共和国政府采购法》、《政府采购竞争性磋商采购方式管理暂行办法》</w:t>
      </w:r>
      <w:r>
        <w:rPr>
          <w:rFonts w:hint="eastAsia" w:asciiTheme="minorEastAsia" w:hAnsiTheme="minorEastAsia" w:eastAsiaTheme="minorEastAsia" w:cstheme="minorEastAsia"/>
          <w:sz w:val="24"/>
          <w:szCs w:val="20"/>
        </w:rPr>
        <w:t>及相关法律、法规规定组建</w:t>
      </w:r>
      <w:r>
        <w:rPr>
          <w:rFonts w:hint="eastAsia" w:asciiTheme="minorEastAsia" w:hAnsiTheme="minorEastAsia" w:eastAsiaTheme="minorEastAsia" w:cstheme="minorEastAsia"/>
          <w:sz w:val="24"/>
        </w:rPr>
        <w:t>，由采购人代表和评审专家组成</w:t>
      </w:r>
      <w:r>
        <w:rPr>
          <w:rFonts w:hint="eastAsia" w:asciiTheme="minorEastAsia" w:hAnsiTheme="minorEastAsia" w:eastAsiaTheme="minorEastAsia" w:cstheme="minorEastAsia"/>
          <w:sz w:val="24"/>
          <w:szCs w:val="20"/>
        </w:rPr>
        <w:t>。磋商小组将负责对供应商提交的响应文件进行磋商、评审，确保磋商、评审过程公正、合法、保密，并向采购人推荐成交候选供应商。</w:t>
      </w:r>
    </w:p>
    <w:p>
      <w:pPr>
        <w:widowControl/>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30、磋商</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30.3供应商应当按照磋商文件的变动情况和磋商小组的要求重新提交响应文件，并由其法定代表或委托代理人签字或者加盖公章。由委托代理人签字的，应当附法定代表授权书。</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30.6已提交响应文件的供应商，在提交最后报价之前，可以根据磋商情况退出磋商。</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30.7</w:t>
      </w:r>
      <w:r>
        <w:rPr>
          <w:rFonts w:hint="eastAsia" w:asciiTheme="minorEastAsia" w:hAnsiTheme="minorEastAsia" w:eastAsiaTheme="minorEastAsia" w:cstheme="minorEastAsia"/>
          <w:sz w:val="24"/>
          <w:szCs w:val="20"/>
        </w:rPr>
        <w:t>磋商小组判断响应文件的响应性仅基于响应文件本身而不依靠任何外部证据，但响应文件有不真实、不正确的内容除外。</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30.8如果响应文件实质上没有响应磋商文件的要求，磋商小组将予以拒绝，供应商不得通过修正或撤消不符合要求的偏离或保留，而使其成为实质上响应。</w:t>
      </w:r>
    </w:p>
    <w:p>
      <w:pPr>
        <w:spacing w:line="360" w:lineRule="auto"/>
        <w:ind w:firstLine="480" w:firstLineChars="200"/>
        <w:outlineLvl w:val="1"/>
        <w:rPr>
          <w:rFonts w:hint="eastAsia" w:asciiTheme="minorEastAsia" w:hAnsiTheme="minorEastAsia" w:eastAsiaTheme="minorEastAsia" w:cstheme="minorEastAsia"/>
          <w:sz w:val="24"/>
        </w:rPr>
      </w:pPr>
      <w:bookmarkStart w:id="151" w:name="_Toc243907605"/>
      <w:bookmarkStart w:id="152" w:name="_Toc243906344"/>
      <w:bookmarkStart w:id="153" w:name="_Toc245897304"/>
      <w:bookmarkStart w:id="154" w:name="_Toc233274843"/>
      <w:bookmarkStart w:id="155" w:name="_Toc243907606"/>
      <w:bookmarkStart w:id="156" w:name="_Toc224620150"/>
      <w:bookmarkStart w:id="157" w:name="_Toc243906345"/>
      <w:bookmarkStart w:id="158" w:name="_Toc224624488"/>
      <w:bookmarkStart w:id="159" w:name="_Toc224624628"/>
      <w:bookmarkStart w:id="160" w:name="_Toc224623557"/>
      <w:bookmarkStart w:id="161" w:name="_Toc224624767"/>
      <w:bookmarkStart w:id="162" w:name="_Toc224620071"/>
      <w:bookmarkStart w:id="163" w:name="_Toc224623451"/>
      <w:bookmarkStart w:id="164" w:name="_Toc245897305"/>
      <w:bookmarkStart w:id="165" w:name="_Toc224622928"/>
      <w:bookmarkStart w:id="166" w:name="_Toc224623663"/>
      <w:r>
        <w:rPr>
          <w:rFonts w:hint="eastAsia" w:asciiTheme="minorEastAsia" w:hAnsiTheme="minorEastAsia" w:eastAsiaTheme="minorEastAsia" w:cstheme="minorEastAsia"/>
          <w:sz w:val="24"/>
        </w:rPr>
        <w:t>31、评审</w:t>
      </w:r>
      <w:bookmarkEnd w:id="151"/>
      <w:bookmarkEnd w:id="152"/>
      <w:bookmarkEnd w:id="153"/>
      <w:bookmarkEnd w:id="154"/>
    </w:p>
    <w:p>
      <w:pPr>
        <w:spacing w:line="360" w:lineRule="auto"/>
        <w:ind w:firstLine="480" w:firstLineChars="200"/>
        <w:outlineLvl w:val="1"/>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sz w:val="24"/>
        </w:rPr>
        <w:t>31.1经磋商确定最终采购需求和提交最后报价的供应商后，</w:t>
      </w:r>
      <w:r>
        <w:rPr>
          <w:rFonts w:hint="eastAsia" w:asciiTheme="minorEastAsia" w:hAnsiTheme="minorEastAsia" w:eastAsiaTheme="minorEastAsia" w:cstheme="minorEastAsia"/>
          <w:b w:val="0"/>
          <w:bCs w:val="0"/>
          <w:sz w:val="24"/>
        </w:rPr>
        <w:t>由磋商小组采用综合评分法对提交最后报价的供应商响应文件和最后报价进行综合评分。</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31.2磋商小组将对实质性响应磋商文件的响应文件进行详细评审和比较。对服务、价格等进行比较，并与磋商文件、项目采购需求和采购人的实际需要进行比较和评价。</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31.3商务报价错误的修正</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如果发现商务报价存在计算或表达上错误，则按下列原则进行修正：</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（1）用数字表示的数额与用文字表示的数额不一致时，以文字数额为准；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（2）单价与工程量的乘积与总价之间不一致时，以单价为准。若单价有明显小数点错位，应以总价为准，并修改单价。</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31.4磋商小组将按</w:t>
      </w:r>
      <w:r>
        <w:rPr>
          <w:rFonts w:hint="eastAsia" w:asciiTheme="minorEastAsia" w:hAnsiTheme="minorEastAsia" w:eastAsiaTheme="minorEastAsia" w:cstheme="minorEastAsia"/>
          <w:color w:val="auto"/>
          <w:sz w:val="24"/>
        </w:rPr>
        <w:t>第3</w:t>
      </w:r>
      <w:r>
        <w:rPr>
          <w:rFonts w:hint="eastAsia" w:asciiTheme="minorEastAsia" w:hAnsiTheme="minorEastAsia" w:eastAsiaTheme="minorEastAsia" w:cstheme="minorEastAsia"/>
          <w:color w:val="auto"/>
          <w:sz w:val="24"/>
          <w:lang w:val="en-US" w:eastAsia="zh-CN"/>
        </w:rPr>
        <w:t>1.3</w:t>
      </w:r>
      <w:r>
        <w:rPr>
          <w:rFonts w:hint="eastAsia" w:asciiTheme="minorEastAsia" w:hAnsiTheme="minorEastAsia" w:eastAsiaTheme="minorEastAsia" w:cstheme="minorEastAsia"/>
          <w:color w:val="auto"/>
          <w:sz w:val="24"/>
        </w:rPr>
        <w:t>条</w:t>
      </w:r>
      <w:r>
        <w:rPr>
          <w:rFonts w:hint="eastAsia" w:asciiTheme="minorEastAsia" w:hAnsiTheme="minorEastAsia" w:eastAsiaTheme="minorEastAsia" w:cstheme="minorEastAsia"/>
          <w:sz w:val="24"/>
        </w:rPr>
        <w:t>原则修正商务报价，并要求供应商进行确认。确认后的报价和文件将对供应商具有约束力。并以修正后的报价作为评审的依据。</w:t>
      </w:r>
    </w:p>
    <w:bookmarkEnd w:id="155"/>
    <w:bookmarkEnd w:id="156"/>
    <w:bookmarkEnd w:id="157"/>
    <w:bookmarkEnd w:id="158"/>
    <w:bookmarkEnd w:id="159"/>
    <w:bookmarkEnd w:id="160"/>
    <w:bookmarkEnd w:id="161"/>
    <w:bookmarkEnd w:id="162"/>
    <w:bookmarkEnd w:id="163"/>
    <w:bookmarkEnd w:id="164"/>
    <w:bookmarkEnd w:id="165"/>
    <w:bookmarkEnd w:id="166"/>
    <w:p>
      <w:pPr>
        <w:spacing w:line="360" w:lineRule="auto"/>
        <w:ind w:firstLine="480" w:firstLineChars="200"/>
        <w:outlineLvl w:val="1"/>
        <w:rPr>
          <w:rFonts w:hint="eastAsia" w:asciiTheme="minorEastAsia" w:hAnsiTheme="minorEastAsia" w:eastAsiaTheme="minorEastAsia" w:cstheme="minorEastAsia"/>
        </w:rPr>
      </w:pPr>
      <w:bookmarkStart w:id="167" w:name="_Toc243906346"/>
      <w:bookmarkStart w:id="168" w:name="_Toc233274845"/>
      <w:bookmarkStart w:id="169" w:name="_Toc245897306"/>
      <w:bookmarkStart w:id="170" w:name="_Toc243907607"/>
      <w:r>
        <w:rPr>
          <w:rFonts w:hint="eastAsia" w:asciiTheme="minorEastAsia" w:hAnsiTheme="minorEastAsia" w:eastAsiaTheme="minorEastAsia" w:cstheme="minorEastAsia"/>
          <w:sz w:val="24"/>
        </w:rPr>
        <w:t>32、响应文件的澄清</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32.3 磋商小组允许供应商通过澄清答复修正其最后报价中不构成重大偏离的、微小的、非正规的、不一致的或不规范的地方，但这些修正不能影响任何供应商的相关名次排列。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b w:val="0"/>
          <w:bCs/>
          <w:sz w:val="24"/>
          <w:szCs w:val="20"/>
        </w:rPr>
        <w:t>32.4如果供应商在响应文件中未对磋商文件、技术规格及标准、项目采购需求、合同主要内容等提出偏离意见或澄清，将视同供应商同意上述文件的全部条款和要求。</w:t>
      </w:r>
    </w:p>
    <w:p>
      <w:pPr>
        <w:keepNext w:val="0"/>
        <w:keepLines w:val="0"/>
        <w:kinsoku/>
        <w:wordWrap/>
        <w:overflowPunct/>
        <w:topLinePunct w:val="0"/>
        <w:autoSpaceDE/>
        <w:autoSpaceDN/>
        <w:bidi w:val="0"/>
        <w:spacing w:beforeAutospacing="0" w:afterAutospacing="0"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0"/>
        </w:rPr>
        <w:t>33、</w:t>
      </w:r>
      <w:bookmarkEnd w:id="167"/>
      <w:bookmarkEnd w:id="168"/>
      <w:bookmarkEnd w:id="169"/>
      <w:bookmarkEnd w:id="170"/>
      <w:bookmarkStart w:id="171" w:name="_Toc243906347"/>
      <w:bookmarkStart w:id="172" w:name="_Toc243907608"/>
      <w:bookmarkStart w:id="173" w:name="_Toc233274846"/>
      <w:bookmarkStart w:id="174" w:name="_Toc245897307"/>
      <w:r>
        <w:rPr>
          <w:rFonts w:hint="eastAsia" w:ascii="宋体" w:hAnsi="宋体" w:cs="宋体"/>
          <w:b/>
          <w:sz w:val="24"/>
          <w:szCs w:val="24"/>
        </w:rPr>
        <w:t>重大偏离</w:t>
      </w:r>
      <w:r>
        <w:rPr>
          <w:rFonts w:hint="eastAsia" w:asciiTheme="minorEastAsia" w:hAnsiTheme="minorEastAsia" w:eastAsiaTheme="minorEastAsia" w:cstheme="minorEastAsia"/>
          <w:b/>
          <w:sz w:val="24"/>
          <w:szCs w:val="24"/>
          <w:lang w:eastAsia="zh-CN"/>
        </w:rPr>
        <w:t>与</w:t>
      </w:r>
      <w:r>
        <w:rPr>
          <w:rFonts w:hint="eastAsia" w:ascii="宋体" w:hAnsi="宋体" w:cs="宋体"/>
          <w:b/>
          <w:color w:val="auto"/>
          <w:sz w:val="24"/>
          <w:szCs w:val="24"/>
          <w:highlight w:val="none"/>
        </w:rPr>
        <w:t>细微偏差修正</w:t>
      </w:r>
    </w:p>
    <w:p>
      <w:pPr>
        <w:keepNext w:val="0"/>
        <w:keepLines w:val="0"/>
        <w:widowControl/>
        <w:kinsoku/>
        <w:wordWrap/>
        <w:overflowPunct/>
        <w:topLinePunct w:val="0"/>
        <w:bidi w:val="0"/>
        <w:spacing w:line="440" w:lineRule="exact"/>
        <w:ind w:left="-84" w:leftChars="-40" w:firstLine="600" w:firstLineChars="250"/>
        <w:textAlignment w:val="auto"/>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lang w:val="en-US" w:eastAsia="zh-CN"/>
        </w:rPr>
        <w:t>33.1</w:t>
      </w:r>
      <w:r>
        <w:rPr>
          <w:rFonts w:hint="eastAsia" w:asciiTheme="minorEastAsia" w:hAnsiTheme="minorEastAsia" w:eastAsiaTheme="minorEastAsia" w:cstheme="minorEastAsia"/>
          <w:b w:val="0"/>
          <w:bCs/>
          <w:sz w:val="24"/>
          <w:szCs w:val="20"/>
        </w:rPr>
        <w:t>重大偏离是指实质上影响合同的</w:t>
      </w:r>
      <w:r>
        <w:rPr>
          <w:rFonts w:hint="eastAsia" w:asciiTheme="minorEastAsia" w:hAnsiTheme="minorEastAsia" w:eastAsiaTheme="minorEastAsia" w:cstheme="minorEastAsia"/>
          <w:b w:val="0"/>
          <w:bCs/>
          <w:sz w:val="24"/>
          <w:szCs w:val="20"/>
          <w:lang w:eastAsia="zh-CN"/>
        </w:rPr>
        <w:t>招标</w:t>
      </w:r>
      <w:r>
        <w:rPr>
          <w:rFonts w:hint="eastAsia" w:asciiTheme="minorEastAsia" w:hAnsiTheme="minorEastAsia" w:eastAsiaTheme="minorEastAsia" w:cstheme="minorEastAsia"/>
          <w:b w:val="0"/>
          <w:bCs/>
          <w:sz w:val="24"/>
          <w:szCs w:val="20"/>
        </w:rPr>
        <w:t>范围、质量和供货期等，或者实质上不满足</w:t>
      </w:r>
      <w:r>
        <w:rPr>
          <w:rFonts w:hint="eastAsia" w:asciiTheme="minorEastAsia" w:hAnsiTheme="minorEastAsia" w:eastAsiaTheme="minorEastAsia" w:cstheme="minorEastAsia"/>
          <w:b w:val="0"/>
          <w:bCs/>
          <w:sz w:val="24"/>
          <w:szCs w:val="20"/>
          <w:lang w:eastAsia="zh-CN"/>
        </w:rPr>
        <w:t>招采购文件</w:t>
      </w:r>
      <w:r>
        <w:rPr>
          <w:rFonts w:hint="eastAsia" w:asciiTheme="minorEastAsia" w:hAnsiTheme="minorEastAsia" w:eastAsiaTheme="minorEastAsia" w:cstheme="minorEastAsia"/>
          <w:b w:val="0"/>
          <w:bCs/>
          <w:sz w:val="24"/>
          <w:szCs w:val="20"/>
        </w:rPr>
        <w:t>的要求，而且限制了</w:t>
      </w:r>
      <w:r>
        <w:rPr>
          <w:rFonts w:hint="eastAsia" w:asciiTheme="minorEastAsia" w:hAnsiTheme="minorEastAsia" w:eastAsiaTheme="minorEastAsia" w:cstheme="minorEastAsia"/>
          <w:b w:val="0"/>
          <w:bCs/>
          <w:sz w:val="24"/>
          <w:szCs w:val="20"/>
          <w:lang w:eastAsia="zh-CN"/>
        </w:rPr>
        <w:t>采购人</w:t>
      </w:r>
      <w:r>
        <w:rPr>
          <w:rFonts w:hint="eastAsia" w:asciiTheme="minorEastAsia" w:hAnsiTheme="minorEastAsia" w:eastAsiaTheme="minorEastAsia" w:cstheme="minorEastAsia"/>
          <w:b w:val="0"/>
          <w:bCs/>
          <w:sz w:val="24"/>
          <w:szCs w:val="20"/>
        </w:rPr>
        <w:t>的权力或减轻了</w:t>
      </w:r>
      <w:r>
        <w:rPr>
          <w:rFonts w:hint="eastAsia" w:asciiTheme="minorEastAsia" w:hAnsiTheme="minorEastAsia" w:eastAsiaTheme="minorEastAsia" w:cstheme="minorEastAsia"/>
          <w:b w:val="0"/>
          <w:bCs/>
          <w:sz w:val="24"/>
          <w:szCs w:val="20"/>
          <w:lang w:eastAsia="zh-CN"/>
        </w:rPr>
        <w:t>供应商</w:t>
      </w:r>
      <w:r>
        <w:rPr>
          <w:rFonts w:hint="eastAsia" w:asciiTheme="minorEastAsia" w:hAnsiTheme="minorEastAsia" w:eastAsiaTheme="minorEastAsia" w:cstheme="minorEastAsia"/>
          <w:b w:val="0"/>
          <w:bCs/>
          <w:sz w:val="24"/>
          <w:szCs w:val="20"/>
        </w:rPr>
        <w:t>的义务。纠正或承认这些偏离将会对其他实质上响应要求的</w:t>
      </w:r>
      <w:r>
        <w:rPr>
          <w:rFonts w:hint="eastAsia" w:asciiTheme="minorEastAsia" w:hAnsiTheme="minorEastAsia" w:eastAsiaTheme="minorEastAsia" w:cstheme="minorEastAsia"/>
          <w:b w:val="0"/>
          <w:bCs/>
          <w:sz w:val="24"/>
          <w:szCs w:val="20"/>
          <w:lang w:eastAsia="zh-CN"/>
        </w:rPr>
        <w:t>供应商</w:t>
      </w:r>
      <w:r>
        <w:rPr>
          <w:rFonts w:hint="eastAsia" w:asciiTheme="minorEastAsia" w:hAnsiTheme="minorEastAsia" w:eastAsiaTheme="minorEastAsia" w:cstheme="minorEastAsia"/>
          <w:b w:val="0"/>
          <w:bCs/>
          <w:sz w:val="24"/>
          <w:szCs w:val="20"/>
        </w:rPr>
        <w:t>合理的竞争地位产生不公正的影响。</w:t>
      </w:r>
    </w:p>
    <w:p>
      <w:pPr>
        <w:keepNext w:val="0"/>
        <w:keepLines w:val="0"/>
        <w:widowControl/>
        <w:kinsoku/>
        <w:wordWrap/>
        <w:overflowPunct/>
        <w:topLinePunct w:val="0"/>
        <w:bidi w:val="0"/>
        <w:spacing w:line="440" w:lineRule="exact"/>
        <w:ind w:left="-84" w:leftChars="-40" w:firstLine="600" w:firstLineChars="250"/>
        <w:textAlignment w:val="auto"/>
        <w:rPr>
          <w:rFonts w:hint="eastAsia" w:ascii="宋体" w:hAnsi="宋体" w:cs="宋体"/>
          <w:color w:val="auto"/>
          <w:sz w:val="24"/>
          <w:highlight w:val="none"/>
        </w:rPr>
      </w:pPr>
      <w:r>
        <w:rPr>
          <w:rFonts w:hint="eastAsia" w:asciiTheme="minorEastAsia" w:hAnsiTheme="minorEastAsia" w:eastAsiaTheme="minorEastAsia" w:cstheme="minorEastAsia"/>
          <w:b w:val="0"/>
          <w:bCs/>
          <w:sz w:val="24"/>
          <w:szCs w:val="20"/>
          <w:highlight w:val="none"/>
          <w:lang w:val="en-US" w:eastAsia="zh-CN"/>
        </w:rPr>
        <w:t>33.2</w:t>
      </w:r>
      <w:r>
        <w:rPr>
          <w:rFonts w:hint="eastAsia" w:ascii="宋体" w:hAnsi="宋体" w:cs="宋体"/>
          <w:b w:val="0"/>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确认的符合性</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虽然实质上响应</w:t>
      </w:r>
      <w:r>
        <w:rPr>
          <w:rFonts w:hint="eastAsia" w:ascii="宋体" w:hAnsi="宋体" w:cs="宋体"/>
          <w:color w:val="auto"/>
          <w:sz w:val="24"/>
          <w:highlight w:val="none"/>
          <w:lang w:val="en-US"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的实质性内容。</w:t>
      </w:r>
    </w:p>
    <w:p>
      <w:pPr>
        <w:keepNext w:val="0"/>
        <w:keepLines w:val="0"/>
        <w:widowControl/>
        <w:kinsoku/>
        <w:wordWrap/>
        <w:overflowPunct/>
        <w:topLinePunct w:val="0"/>
        <w:bidi w:val="0"/>
        <w:spacing w:line="440" w:lineRule="exact"/>
        <w:ind w:left="-84" w:leftChars="-40" w:firstLine="600" w:firstLineChars="250"/>
        <w:textAlignment w:val="auto"/>
        <w:rPr>
          <w:rFonts w:hint="eastAsia" w:asciiTheme="minorEastAsia" w:hAnsiTheme="minorEastAsia" w:eastAsiaTheme="minorEastAsia" w:cstheme="minorEastAsia"/>
          <w:b/>
          <w:sz w:val="24"/>
          <w:szCs w:val="20"/>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3.3</w:t>
      </w:r>
      <w:r>
        <w:rPr>
          <w:rFonts w:hint="eastAsia" w:ascii="宋体" w:hAnsi="宋体" w:cs="宋体"/>
          <w:color w:val="auto"/>
          <w:sz w:val="24"/>
          <w:highlight w:val="none"/>
        </w:rPr>
        <w:t>经</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确认存在细微偏差的</w:t>
      </w: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可以于评标结果宣布之前要求</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中存在的细微偏差进行修正，若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拒绝修正，其</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将被拒绝。</w:t>
      </w:r>
    </w:p>
    <w:p>
      <w:pPr>
        <w:spacing w:line="360" w:lineRule="auto"/>
        <w:ind w:firstLine="482" w:firstLineChars="200"/>
        <w:outlineLvl w:val="1"/>
        <w:rPr>
          <w:rFonts w:hint="eastAsia"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34、</w:t>
      </w:r>
      <w:bookmarkEnd w:id="171"/>
      <w:bookmarkEnd w:id="172"/>
      <w:bookmarkEnd w:id="173"/>
      <w:bookmarkEnd w:id="174"/>
      <w:r>
        <w:rPr>
          <w:rFonts w:hint="eastAsia" w:asciiTheme="minorEastAsia" w:hAnsiTheme="minorEastAsia" w:eastAsiaTheme="minorEastAsia" w:cstheme="minorEastAsia"/>
          <w:b/>
          <w:sz w:val="24"/>
          <w:szCs w:val="20"/>
        </w:rPr>
        <w:t>无效响应文件</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rPr>
        <w:t>响应文件有下列情形之一的，由磋商小组评审后按无效响应文件处理：</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34.1</w:t>
      </w:r>
      <w:r>
        <w:rPr>
          <w:rFonts w:hint="eastAsia" w:asciiTheme="minorEastAsia" w:hAnsiTheme="minorEastAsia" w:eastAsiaTheme="minorEastAsia" w:cstheme="minorEastAsia"/>
          <w:b w:val="0"/>
          <w:bCs/>
          <w:kern w:val="0"/>
          <w:sz w:val="24"/>
        </w:rPr>
        <w:t>供应商的商务报价高于采购项目预算；</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34.2响应文件附有采购人不能接受条件的；</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34.3出现重大偏离的；</w:t>
      </w:r>
    </w:p>
    <w:p>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34.4对磋商文件提出的实质性要求和条件未能实质性响应；</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Theme="minorEastAsia" w:hAnsiTheme="minorEastAsia" w:eastAsiaTheme="minorEastAsia" w:cstheme="minorEastAsia"/>
          <w:b/>
          <w:sz w:val="24"/>
          <w:szCs w:val="20"/>
        </w:rPr>
      </w:pPr>
      <w:bookmarkStart w:id="175" w:name="_Toc243906348"/>
      <w:bookmarkStart w:id="176" w:name="_Toc245897308"/>
      <w:bookmarkStart w:id="177" w:name="_Toc243907609"/>
      <w:bookmarkStart w:id="178" w:name="_Toc233274847"/>
      <w:r>
        <w:rPr>
          <w:rFonts w:hint="eastAsia" w:asciiTheme="minorEastAsia" w:hAnsiTheme="minorEastAsia" w:eastAsiaTheme="minorEastAsia" w:cstheme="minorEastAsia"/>
          <w:b/>
          <w:sz w:val="24"/>
          <w:szCs w:val="20"/>
        </w:rPr>
        <w:t>35、评审</w:t>
      </w:r>
      <w:bookmarkEnd w:id="175"/>
      <w:bookmarkEnd w:id="176"/>
      <w:bookmarkEnd w:id="177"/>
      <w:bookmarkEnd w:id="178"/>
      <w:r>
        <w:rPr>
          <w:rFonts w:hint="eastAsia" w:asciiTheme="minorEastAsia" w:hAnsiTheme="minorEastAsia" w:eastAsiaTheme="minorEastAsia" w:cstheme="minorEastAsia"/>
          <w:b/>
          <w:sz w:val="24"/>
          <w:szCs w:val="20"/>
        </w:rPr>
        <w:t>标准</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35.1本项目评审采用综合评分法，严格按照磋商文件的要求和条件进行。</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2</w:t>
      </w:r>
      <w:r>
        <w:rPr>
          <w:rFonts w:hint="eastAsia" w:asciiTheme="minorEastAsia" w:hAnsiTheme="minorEastAsia" w:eastAsiaTheme="minorEastAsia" w:cstheme="minorEastAsia"/>
          <w:b w:val="0"/>
          <w:bCs/>
          <w:sz w:val="24"/>
          <w:szCs w:val="20"/>
        </w:rPr>
        <w:t>响应文件初审。初审分为资格性审查和符合性审查。响应文件初审</w:t>
      </w:r>
      <w:r>
        <w:rPr>
          <w:rFonts w:hint="eastAsia" w:asciiTheme="minorEastAsia" w:hAnsiTheme="minorEastAsia" w:eastAsiaTheme="minorEastAsia" w:cstheme="minorEastAsia"/>
          <w:b w:val="0"/>
          <w:bCs/>
          <w:sz w:val="24"/>
        </w:rPr>
        <w:t>由磋商小组根据各供应商响应文件进行评审，</w:t>
      </w:r>
      <w:r>
        <w:rPr>
          <w:rFonts w:hint="eastAsia" w:asciiTheme="minorEastAsia" w:hAnsiTheme="minorEastAsia" w:eastAsiaTheme="minorEastAsia" w:cstheme="minorEastAsia"/>
          <w:b w:val="0"/>
          <w:bCs/>
          <w:sz w:val="24"/>
          <w:szCs w:val="20"/>
        </w:rPr>
        <w:t>初</w:t>
      </w:r>
      <w:r>
        <w:rPr>
          <w:rFonts w:hint="eastAsia" w:asciiTheme="minorEastAsia" w:hAnsiTheme="minorEastAsia" w:eastAsiaTheme="minorEastAsia" w:cstheme="minorEastAsia"/>
          <w:b w:val="0"/>
          <w:bCs/>
          <w:sz w:val="24"/>
        </w:rPr>
        <w:t>审内容详见第六章“评审标准（综合评分法）”。未通过初审的供应商其响应文件将按照无效磋商处理。</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2</w:t>
      </w:r>
      <w:r>
        <w:rPr>
          <w:rFonts w:hint="eastAsia" w:asciiTheme="minorEastAsia" w:hAnsiTheme="minorEastAsia" w:eastAsiaTheme="minorEastAsia" w:cstheme="minorEastAsia"/>
          <w:b w:val="0"/>
          <w:bCs/>
          <w:sz w:val="24"/>
          <w:szCs w:val="20"/>
        </w:rPr>
        <w:t>.1资格性审查。依据法律法规和磋商文件的规定，对响应文件中的资格证明等进行审查，以确定供应商是否具备磋商资格。</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2</w:t>
      </w:r>
      <w:r>
        <w:rPr>
          <w:rFonts w:hint="eastAsia" w:asciiTheme="minorEastAsia" w:hAnsiTheme="minorEastAsia" w:eastAsiaTheme="minorEastAsia" w:cstheme="minorEastAsia"/>
          <w:b w:val="0"/>
          <w:bCs/>
          <w:sz w:val="24"/>
          <w:szCs w:val="20"/>
        </w:rPr>
        <w:t>.2符合性审查。依据磋商文件的规定，从响应文件的有效性、完整性和对磋商文件的响应程度进行审查，以确定是否对磋商文件的实质性要求作出响应。</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2</w:t>
      </w:r>
      <w:r>
        <w:rPr>
          <w:rFonts w:hint="eastAsia" w:asciiTheme="minorEastAsia" w:hAnsiTheme="minorEastAsia" w:eastAsiaTheme="minorEastAsia" w:cstheme="minorEastAsia"/>
          <w:b w:val="0"/>
          <w:bCs/>
          <w:sz w:val="24"/>
          <w:szCs w:val="20"/>
        </w:rPr>
        <w:t>.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2</w:t>
      </w:r>
      <w:r>
        <w:rPr>
          <w:rFonts w:hint="eastAsia" w:asciiTheme="minorEastAsia" w:hAnsiTheme="minorEastAsia" w:eastAsiaTheme="minorEastAsia" w:cstheme="minorEastAsia"/>
          <w:b w:val="0"/>
          <w:bCs/>
          <w:sz w:val="24"/>
          <w:szCs w:val="20"/>
        </w:rPr>
        <w:t>.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0" w:firstLineChars="200"/>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rPr>
        <w:t>35.</w:t>
      </w:r>
      <w:r>
        <w:rPr>
          <w:rFonts w:hint="eastAsia" w:asciiTheme="minorEastAsia" w:hAnsiTheme="minorEastAsia" w:eastAsiaTheme="minorEastAsia" w:cstheme="minorEastAsia"/>
          <w:b w:val="0"/>
          <w:bCs/>
          <w:sz w:val="24"/>
          <w:szCs w:val="20"/>
          <w:lang w:val="en-US" w:eastAsia="zh-CN"/>
        </w:rPr>
        <w:t>3</w:t>
      </w:r>
      <w:r>
        <w:rPr>
          <w:rFonts w:hint="eastAsia" w:asciiTheme="minorEastAsia" w:hAnsiTheme="minorEastAsia" w:eastAsiaTheme="minorEastAsia" w:cstheme="minorEastAsia"/>
          <w:b w:val="0"/>
          <w:bCs/>
          <w:sz w:val="24"/>
          <w:szCs w:val="20"/>
        </w:rPr>
        <w:t>比较与评价。磋商小组按磋商文件中规定的评审方法和标准，对</w:t>
      </w:r>
      <w:r>
        <w:rPr>
          <w:rFonts w:hint="eastAsia" w:asciiTheme="minorEastAsia" w:hAnsiTheme="minorEastAsia" w:eastAsiaTheme="minorEastAsia" w:cstheme="minorEastAsia"/>
          <w:b w:val="0"/>
          <w:bCs/>
          <w:color w:val="auto"/>
          <w:sz w:val="24"/>
          <w:szCs w:val="20"/>
        </w:rPr>
        <w:t>资格性</w:t>
      </w:r>
      <w:r>
        <w:rPr>
          <w:rFonts w:hint="eastAsia" w:asciiTheme="minorEastAsia" w:hAnsiTheme="minorEastAsia" w:eastAsiaTheme="minorEastAsia" w:cstheme="minorEastAsia"/>
          <w:b w:val="0"/>
          <w:bCs/>
          <w:color w:val="auto"/>
          <w:sz w:val="24"/>
          <w:szCs w:val="20"/>
          <w:lang w:val="en-US" w:eastAsia="zh-CN"/>
        </w:rPr>
        <w:t>审查</w:t>
      </w:r>
      <w:r>
        <w:rPr>
          <w:rFonts w:hint="eastAsia" w:asciiTheme="minorEastAsia" w:hAnsiTheme="minorEastAsia" w:eastAsiaTheme="minorEastAsia" w:cstheme="minorEastAsia"/>
          <w:b w:val="0"/>
          <w:bCs/>
          <w:color w:val="auto"/>
          <w:sz w:val="24"/>
          <w:szCs w:val="20"/>
        </w:rPr>
        <w:t>和符合性</w:t>
      </w:r>
      <w:r>
        <w:rPr>
          <w:rFonts w:hint="eastAsia" w:asciiTheme="minorEastAsia" w:hAnsiTheme="minorEastAsia" w:eastAsiaTheme="minorEastAsia" w:cstheme="minorEastAsia"/>
          <w:b w:val="0"/>
          <w:bCs/>
          <w:color w:val="auto"/>
          <w:sz w:val="24"/>
          <w:szCs w:val="20"/>
          <w:lang w:val="en-US" w:eastAsia="zh-CN"/>
        </w:rPr>
        <w:t>审查</w:t>
      </w:r>
      <w:r>
        <w:rPr>
          <w:rFonts w:hint="eastAsia" w:asciiTheme="minorEastAsia" w:hAnsiTheme="minorEastAsia" w:eastAsiaTheme="minorEastAsia" w:cstheme="minorEastAsia"/>
          <w:b w:val="0"/>
          <w:bCs/>
          <w:color w:val="auto"/>
          <w:sz w:val="24"/>
          <w:szCs w:val="20"/>
        </w:rPr>
        <w:t>合</w:t>
      </w:r>
      <w:r>
        <w:rPr>
          <w:rFonts w:hint="eastAsia" w:asciiTheme="minorEastAsia" w:hAnsiTheme="minorEastAsia" w:eastAsiaTheme="minorEastAsia" w:cstheme="minorEastAsia"/>
          <w:b w:val="0"/>
          <w:bCs/>
          <w:sz w:val="24"/>
          <w:szCs w:val="20"/>
        </w:rPr>
        <w:t>格的响应文件进行商务和技术评估，综合比较与评价。</w:t>
      </w:r>
    </w:p>
    <w:p>
      <w:pPr>
        <w:spacing w:line="360" w:lineRule="auto"/>
        <w:ind w:firstLine="480" w:firstLineChars="200"/>
        <w:rPr>
          <w:rFonts w:hint="eastAsia" w:asciiTheme="minorEastAsia" w:hAnsiTheme="minorEastAsia" w:eastAsiaTheme="minorEastAsia" w:cstheme="minorEastAsia"/>
          <w:b w:val="0"/>
          <w:bCs/>
          <w:color w:val="000000" w:themeColor="text1"/>
          <w:sz w:val="24"/>
          <w:szCs w:val="20"/>
          <w:shd w:val="clear" w:color="auto" w:fill="auto"/>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0"/>
          <w:shd w:val="clear" w:color="auto" w:fill="auto"/>
          <w14:textFill>
            <w14:solidFill>
              <w14:schemeClr w14:val="tx1"/>
            </w14:solidFill>
          </w14:textFill>
        </w:rPr>
        <w:t>35.</w:t>
      </w:r>
      <w:r>
        <w:rPr>
          <w:rFonts w:hint="eastAsia" w:asciiTheme="minorEastAsia" w:hAnsiTheme="minorEastAsia" w:eastAsiaTheme="minorEastAsia" w:cstheme="minorEastAsia"/>
          <w:b w:val="0"/>
          <w:bCs/>
          <w:color w:val="000000" w:themeColor="text1"/>
          <w:sz w:val="24"/>
          <w:szCs w:val="20"/>
          <w:shd w:val="clear" w:color="auto" w:fill="auto"/>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0"/>
          <w:shd w:val="clear" w:color="auto" w:fill="auto"/>
          <w14:textFill>
            <w14:solidFill>
              <w14:schemeClr w14:val="tx1"/>
            </w14:solidFill>
          </w14:textFill>
        </w:rPr>
        <w:t>评审分值：具体评审评分内容详</w:t>
      </w:r>
      <w:r>
        <w:rPr>
          <w:rFonts w:hint="eastAsia" w:asciiTheme="minorEastAsia" w:hAnsiTheme="minorEastAsia" w:eastAsiaTheme="minorEastAsia" w:cstheme="minorEastAsia"/>
          <w:b w:val="0"/>
          <w:bCs/>
          <w:color w:val="000000" w:themeColor="text1"/>
          <w:sz w:val="24"/>
          <w:szCs w:val="20"/>
          <w:shd w:val="clear" w:color="auto" w:fill="auto"/>
          <w:lang w:eastAsia="zh-CN"/>
          <w14:textFill>
            <w14:solidFill>
              <w14:schemeClr w14:val="tx1"/>
            </w14:solidFill>
          </w14:textFill>
        </w:rPr>
        <w:t>见</w:t>
      </w:r>
      <w:r>
        <w:rPr>
          <w:rFonts w:hint="eastAsia" w:asciiTheme="minorEastAsia" w:hAnsiTheme="minorEastAsia" w:eastAsiaTheme="minorEastAsia" w:cstheme="minorEastAsia"/>
          <w:b w:val="0"/>
          <w:bCs/>
          <w:color w:val="000000" w:themeColor="text1"/>
          <w:sz w:val="24"/>
          <w:szCs w:val="20"/>
          <w:shd w:val="clear" w:color="auto" w:fill="auto"/>
          <w14:textFill>
            <w14:solidFill>
              <w14:schemeClr w14:val="tx1"/>
            </w14:solidFill>
          </w14:textFill>
        </w:rPr>
        <w:t>本磋商文件第六章“评审标准（综合评分法）”。</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szCs w:val="20"/>
        </w:rPr>
        <w:t>35.</w:t>
      </w:r>
      <w:r>
        <w:rPr>
          <w:rFonts w:hint="eastAsia" w:asciiTheme="minorEastAsia" w:hAnsiTheme="minorEastAsia" w:eastAsiaTheme="minorEastAsia" w:cstheme="minorEastAsia"/>
          <w:b/>
          <w:sz w:val="24"/>
          <w:szCs w:val="20"/>
          <w:lang w:val="en-US" w:eastAsia="zh-CN"/>
        </w:rPr>
        <w:t>5</w:t>
      </w:r>
      <w:r>
        <w:rPr>
          <w:rFonts w:hint="eastAsia" w:asciiTheme="minorEastAsia" w:hAnsiTheme="minorEastAsia" w:eastAsiaTheme="minorEastAsia" w:cstheme="minorEastAsia"/>
          <w:b/>
          <w:sz w:val="24"/>
          <w:szCs w:val="20"/>
        </w:rPr>
        <w:t>推荐成交候选供应商</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35.</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eastAsiaTheme="minorEastAsia" w:cstheme="minorEastAsia"/>
          <w:b w:val="0"/>
          <w:bCs/>
          <w:sz w:val="24"/>
        </w:rPr>
        <w:t>.1各供应商的评审得分由高至低排序，评审</w:t>
      </w:r>
      <w:r>
        <w:rPr>
          <w:rFonts w:hint="eastAsia" w:asciiTheme="minorEastAsia" w:hAnsiTheme="minorEastAsia" w:eastAsiaTheme="minorEastAsia" w:cstheme="minorEastAsia"/>
          <w:b w:val="0"/>
          <w:bCs/>
          <w:sz w:val="24"/>
          <w:lang w:eastAsia="zh-CN"/>
        </w:rPr>
        <w:t>综合</w:t>
      </w:r>
      <w:r>
        <w:rPr>
          <w:rFonts w:hint="eastAsia" w:asciiTheme="minorEastAsia" w:hAnsiTheme="minorEastAsia" w:eastAsiaTheme="minorEastAsia" w:cstheme="minorEastAsia"/>
          <w:b w:val="0"/>
          <w:bCs/>
          <w:sz w:val="24"/>
        </w:rPr>
        <w:t>得分排列前</w:t>
      </w: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名的供应商被推荐为成交候选供应商。评审</w:t>
      </w:r>
      <w:r>
        <w:rPr>
          <w:rFonts w:hint="eastAsia" w:asciiTheme="minorEastAsia" w:hAnsiTheme="minorEastAsia" w:eastAsiaTheme="minorEastAsia" w:cstheme="minorEastAsia"/>
          <w:b w:val="0"/>
          <w:bCs/>
          <w:sz w:val="24"/>
          <w:lang w:eastAsia="zh-CN"/>
        </w:rPr>
        <w:t>综合</w:t>
      </w:r>
      <w:r>
        <w:rPr>
          <w:rFonts w:hint="eastAsia" w:asciiTheme="minorEastAsia" w:hAnsiTheme="minorEastAsia" w:eastAsiaTheme="minorEastAsia" w:cstheme="minorEastAsia"/>
          <w:b w:val="0"/>
          <w:bCs/>
          <w:sz w:val="24"/>
        </w:rPr>
        <w:t>得分相同的，按照最后报价由低到高的顺序推荐。评审</w:t>
      </w:r>
      <w:r>
        <w:rPr>
          <w:rFonts w:hint="eastAsia" w:asciiTheme="minorEastAsia" w:hAnsiTheme="minorEastAsia" w:eastAsiaTheme="minorEastAsia" w:cstheme="minorEastAsia"/>
          <w:b w:val="0"/>
          <w:bCs/>
          <w:sz w:val="24"/>
          <w:lang w:eastAsia="zh-CN"/>
        </w:rPr>
        <w:t>综合</w:t>
      </w:r>
      <w:r>
        <w:rPr>
          <w:rFonts w:hint="eastAsia" w:asciiTheme="minorEastAsia" w:hAnsiTheme="minorEastAsia" w:eastAsiaTheme="minorEastAsia" w:cstheme="minorEastAsia"/>
          <w:b w:val="0"/>
          <w:bCs/>
          <w:sz w:val="24"/>
        </w:rPr>
        <w:t>得分且最后报价相同的，按照技术指标优劣顺序推荐。</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35.</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eastAsiaTheme="minorEastAsia" w:cstheme="minorEastAsia"/>
          <w:b w:val="0"/>
          <w:bCs/>
          <w:sz w:val="24"/>
        </w:rPr>
        <w:t>.2评分计算结果保留两位小数，第三位小数四舍五入。</w:t>
      </w:r>
    </w:p>
    <w:p>
      <w:pPr>
        <w:spacing w:line="360" w:lineRule="auto"/>
        <w:ind w:firstLine="480" w:firstLineChars="200"/>
        <w:rPr>
          <w:rFonts w:hint="eastAsia" w:asciiTheme="minorEastAsia" w:hAnsiTheme="minorEastAsia" w:eastAsiaTheme="minorEastAsia" w:cstheme="minorEastAsia"/>
          <w:b w:val="0"/>
          <w:bCs/>
          <w:sz w:val="24"/>
          <w:szCs w:val="20"/>
        </w:rPr>
      </w:pPr>
      <w:bookmarkStart w:id="179" w:name="_Toc243907610"/>
      <w:bookmarkStart w:id="180" w:name="_Toc233274848"/>
      <w:bookmarkStart w:id="181" w:name="_Toc243906349"/>
      <w:bookmarkStart w:id="182" w:name="_Toc245897309"/>
      <w:r>
        <w:rPr>
          <w:rFonts w:hint="eastAsia" w:asciiTheme="minorEastAsia" w:hAnsiTheme="minorEastAsia" w:eastAsiaTheme="minorEastAsia" w:cstheme="minorEastAsia"/>
          <w:b w:val="0"/>
          <w:bCs/>
          <w:sz w:val="24"/>
        </w:rPr>
        <w:t>3</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 w:val="0"/>
          <w:bCs/>
          <w:sz w:val="24"/>
          <w:lang w:val="en-US" w:eastAsia="zh-CN"/>
        </w:rPr>
        <w:t>6</w:t>
      </w:r>
      <w:r>
        <w:rPr>
          <w:rFonts w:hint="eastAsia" w:asciiTheme="minorEastAsia" w:hAnsiTheme="minorEastAsia" w:eastAsiaTheme="minorEastAsia" w:cstheme="minorEastAsia"/>
          <w:b w:val="0"/>
          <w:bCs/>
          <w:sz w:val="24"/>
          <w:szCs w:val="20"/>
        </w:rPr>
        <w:t>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555"/>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w:t>
      </w:r>
      <w:r>
        <w:rPr>
          <w:rFonts w:hint="eastAsia" w:asciiTheme="minorEastAsia" w:hAnsiTheme="minorEastAsia" w:eastAsiaTheme="minorEastAsia" w:cstheme="minorEastAsia"/>
          <w:b w:val="0"/>
          <w:bCs/>
          <w:sz w:val="24"/>
          <w:lang w:val="en-US" w:eastAsia="zh-CN"/>
        </w:rPr>
        <w:t>5</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 w:val="0"/>
          <w:bCs/>
          <w:sz w:val="24"/>
          <w:lang w:val="en-US" w:eastAsia="zh-CN"/>
        </w:rPr>
        <w:t>7</w:t>
      </w:r>
      <w:r>
        <w:rPr>
          <w:rFonts w:hint="eastAsia" w:asciiTheme="minorEastAsia" w:hAnsiTheme="minorEastAsia" w:eastAsiaTheme="minorEastAsia" w:cstheme="minorEastAsia"/>
          <w:b w:val="0"/>
          <w:bCs/>
          <w:sz w:val="24"/>
        </w:rPr>
        <w:t>采购人根据磋商小组推荐的成交候选供应商及有关规定确定成交供应商。</w:t>
      </w:r>
    </w:p>
    <w:p>
      <w:pPr>
        <w:spacing w:line="360" w:lineRule="auto"/>
        <w:ind w:firstLine="480" w:firstLineChars="200"/>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36、采购人依法接受和拒绝任一或所有供应商的权力</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37、成交通知</w:t>
      </w:r>
      <w:bookmarkEnd w:id="179"/>
      <w:bookmarkEnd w:id="180"/>
      <w:bookmarkEnd w:id="181"/>
      <w:bookmarkEnd w:id="182"/>
      <w:r>
        <w:rPr>
          <w:rFonts w:hint="eastAsia" w:asciiTheme="minorEastAsia" w:hAnsiTheme="minorEastAsia" w:eastAsiaTheme="minorEastAsia" w:cstheme="minorEastAsia"/>
          <w:sz w:val="24"/>
          <w:szCs w:val="20"/>
        </w:rPr>
        <w:t>书</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37.1采购人确定成交供应商后，及时通知采购代理机构，采购代理机构将按程序公告成交结果，同时向成交供应商发出成交通知书，成交通知书一经发出即发生法律效力。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37.2《成交通知书》将是合同的组成部分。</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37.3采购人将通知其他未成交的供应商。</w:t>
      </w:r>
    </w:p>
    <w:p>
      <w:pPr>
        <w:spacing w:line="360" w:lineRule="auto"/>
        <w:ind w:firstLine="480" w:firstLineChars="200"/>
        <w:outlineLvl w:val="1"/>
        <w:rPr>
          <w:rFonts w:hint="eastAsia" w:asciiTheme="minorEastAsia" w:hAnsiTheme="minorEastAsia" w:eastAsiaTheme="minorEastAsia" w:cstheme="minorEastAsia"/>
          <w:sz w:val="24"/>
          <w:szCs w:val="20"/>
        </w:rPr>
      </w:pPr>
      <w:bookmarkStart w:id="183" w:name="_Toc245897310"/>
      <w:bookmarkStart w:id="184" w:name="_Toc243906350"/>
      <w:bookmarkStart w:id="185" w:name="_Toc243907611"/>
      <w:bookmarkStart w:id="186" w:name="_Toc233274849"/>
      <w:r>
        <w:rPr>
          <w:rFonts w:hint="eastAsia" w:asciiTheme="minorEastAsia" w:hAnsiTheme="minorEastAsia" w:eastAsiaTheme="minorEastAsia" w:cstheme="minorEastAsia"/>
          <w:sz w:val="24"/>
          <w:szCs w:val="20"/>
        </w:rPr>
        <w:t>38、纪律与保密事项</w:t>
      </w:r>
      <w:bookmarkEnd w:id="183"/>
      <w:bookmarkEnd w:id="184"/>
      <w:bookmarkEnd w:id="185"/>
      <w:bookmarkEnd w:id="186"/>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38.1凡参与磋商工作的有关人员均应自觉接受有关主管部门的监督，不得向他人透露可能影响公平竞争的有关磋商的其他情况。</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38.3供应商不得与采购人串通磋商，不得向采购人或者磋商小组成员行贿谋取成交，不得以他人名义参与磋商或者以其它任何方式弄虚作假骗取参与磋商。供应商不得以任何方式干扰、影响评审工作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38.5 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38.6从磋商之日起至授予合同期间，供应商试图向磋商小组、采购代理机构施加任何影响或对采购人的比较及授予合同的决定进行影响，都可能导致其响应文件被拒绝。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38.7除供应商被要求对响应文件进行澄清外，从磋商之时起至授予合同期间，供应商不得就与其响应文件有关的事项主动与磋商小组、采购代理机构以及采购人联系。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38.8成交供应商确定后，采购人不对未成交供应商就评审过程以及未能成交原因作出任何解释，未成交供应商不得向磋商小组或其他有关人员询问评审过程的情况和索取评审过程的资料。</w:t>
      </w:r>
    </w:p>
    <w:p>
      <w:pPr>
        <w:pStyle w:val="9"/>
        <w:spacing w:line="360" w:lineRule="auto"/>
        <w:jc w:val="center"/>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F   授予合同</w:t>
      </w:r>
    </w:p>
    <w:p>
      <w:pPr>
        <w:pStyle w:val="9"/>
        <w:spacing w:line="360" w:lineRule="auto"/>
        <w:ind w:firstLine="480" w:firstLineChars="200"/>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39、授予合同标准</w:t>
      </w:r>
    </w:p>
    <w:p>
      <w:pPr>
        <w:pStyle w:val="9"/>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39.1本采购项目的采购合同将授予按本须知第3</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.7条所确定成交供应商。</w:t>
      </w:r>
    </w:p>
    <w:p>
      <w:pPr>
        <w:pStyle w:val="9"/>
        <w:spacing w:line="360" w:lineRule="auto"/>
        <w:ind w:firstLine="480" w:firstLineChars="200"/>
        <w:outlineLvl w:val="1"/>
        <w:rPr>
          <w:rFonts w:hint="eastAsia" w:asciiTheme="minorEastAsia" w:hAnsiTheme="minorEastAsia" w:eastAsiaTheme="minorEastAsia" w:cstheme="minorEastAsia"/>
          <w:sz w:val="24"/>
        </w:rPr>
      </w:pPr>
      <w:bookmarkStart w:id="187" w:name="_Toc245897317"/>
      <w:bookmarkStart w:id="188" w:name="_Toc243906357"/>
      <w:bookmarkStart w:id="189" w:name="_Toc233274855"/>
      <w:bookmarkStart w:id="190" w:name="_Toc243907620"/>
      <w:r>
        <w:rPr>
          <w:rFonts w:hint="eastAsia" w:asciiTheme="minorEastAsia" w:hAnsiTheme="minorEastAsia" w:eastAsiaTheme="minorEastAsia" w:cstheme="minorEastAsia"/>
          <w:sz w:val="24"/>
        </w:rPr>
        <w:t>40、签订合同</w:t>
      </w:r>
      <w:bookmarkEnd w:id="187"/>
      <w:bookmarkEnd w:id="188"/>
      <w:bookmarkEnd w:id="189"/>
      <w:bookmarkEnd w:id="190"/>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40.2 成交通知书、成交供应商的响应文件及其澄清文件、技术规范及标准、项目采购需求、本磋商文件（含修改文件或补充文件）及答疑纪要等，均为签订合同的依据。</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40.3采购人如不按本须知39.1条规定与成交供应商签订合同，或者采购人、成交供应商签订背离合同实质性内容的协议，由监督管理部门责令其改正。</w:t>
      </w:r>
    </w:p>
    <w:p>
      <w:pPr>
        <w:pStyle w:val="9"/>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40.4成交供应商如不按本须知39.1条规定与采购人签订合同，则按违约处理，采购人将有权取消成交供应商资格，给采购人造成损失的，还应当予以赔偿，同时依法承担相应的法律责任。</w:t>
      </w:r>
    </w:p>
    <w:p>
      <w:pPr>
        <w:spacing w:line="360" w:lineRule="auto"/>
        <w:ind w:firstLine="480" w:firstLineChars="200"/>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z w:val="24"/>
        </w:rPr>
        <w:t>40.5成交供应商</w:t>
      </w:r>
      <w:r>
        <w:rPr>
          <w:rFonts w:hint="eastAsia" w:asciiTheme="minorEastAsia" w:hAnsiTheme="minorEastAsia" w:eastAsiaTheme="minorEastAsia" w:cstheme="minorEastAsia"/>
          <w:b w:val="0"/>
          <w:bCs/>
          <w:sz w:val="24"/>
          <w:szCs w:val="20"/>
        </w:rPr>
        <w:t>因不可抗力或者自身原因不能履行政府采购合同的，采购人可以按照评审报告推荐的成交候选人名单排序，确定下一候选人为成交供应商，也可以重新开展政府采购活动。</w:t>
      </w:r>
    </w:p>
    <w:p>
      <w:pPr>
        <w:spacing w:line="360" w:lineRule="auto"/>
        <w:ind w:firstLine="480" w:firstLineChars="200"/>
        <w:outlineLvl w:val="1"/>
        <w:rPr>
          <w:rFonts w:hint="eastAsia" w:asciiTheme="minorEastAsia" w:hAnsiTheme="minorEastAsia" w:eastAsiaTheme="minorEastAsia" w:cstheme="minorEastAsia"/>
        </w:rPr>
      </w:pPr>
      <w:bookmarkStart w:id="191" w:name="_Toc243907621"/>
      <w:bookmarkStart w:id="192" w:name="_Toc245897318"/>
      <w:r>
        <w:rPr>
          <w:rFonts w:hint="eastAsia" w:asciiTheme="minorEastAsia" w:hAnsiTheme="minorEastAsia" w:eastAsiaTheme="minorEastAsia" w:cstheme="minorEastAsia"/>
          <w:sz w:val="24"/>
        </w:rPr>
        <w:t>41、合同的签订准则</w:t>
      </w:r>
      <w:bookmarkEnd w:id="191"/>
      <w:bookmarkEnd w:id="192"/>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41.1合同签订必须由采购人、成交供应商双方法定代表或其委托代理人签署并加盖法人公章后方能生效。</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41.2合同转包（实质性要求）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成交供应商转包的，视同拒绝履行政府采购合同义务，将依法追究法律责任。</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41.3补充合同</w:t>
      </w:r>
    </w:p>
    <w:p>
      <w:pPr>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360" w:firstLineChars="15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42、验收</w:t>
      </w:r>
    </w:p>
    <w:p>
      <w:pPr>
        <w:spacing w:line="360" w:lineRule="auto"/>
        <w:ind w:firstLine="360" w:firstLineChars="150"/>
        <w:jc w:val="left"/>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G  询问、质疑、投诉</w:t>
      </w:r>
    </w:p>
    <w:p>
      <w:pPr>
        <w:snapToGrid w:val="0"/>
        <w:spacing w:line="360" w:lineRule="auto"/>
        <w:ind w:firstLine="480" w:firstLineChars="200"/>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43、询问</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44、质疑</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44.1 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44.3上述应知其权益受到损害之日是指：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（1）对采购文件提出质疑的，为采购文件公告期限届满之日起计算；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（2）对采购过程提出质疑的，自采购程序环节结束之日起计算；</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（3）对中标或者成交结果提出质疑的，自中标或者成交结果公告期限届满之日起计算。</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44.4质疑供应商在法定质疑期内应当一次性提出针对同一采购环节提出质疑。</w:t>
      </w:r>
    </w:p>
    <w:p>
      <w:pPr>
        <w:spacing w:line="44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44.5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r>
        <w:rPr>
          <w:rFonts w:hint="eastAsia" w:asciiTheme="minorEastAsia" w:hAnsiTheme="minorEastAsia" w:eastAsiaTheme="minorEastAsia" w:cstheme="minorEastAsia"/>
          <w:b/>
          <w:sz w:val="24"/>
        </w:rPr>
        <w:t>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（1）供应商的姓名或者名称、地址、邮编、联系人及联系电话（包括座机、手机、传真号码等）；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（2）质疑项目的名称、项目编号、包号、采购公告发布时间、递交响应文件或响应文件截止时间；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（3）具体、明确的质疑事项和与质疑事项相关的请求；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（5）必要的法律依据； </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（6）提起质疑的日期；</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（8）供应商委托代理质疑的，应当提交授权委托书，并载明代理人的姓名或者名称、代理事项、 具体权限、期限和相关事项。</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45、投诉</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45.1质疑供应商对采购人、采购代理机构的答复不满意，或采购人、采购代理机构未在规定的时间内作出答复的，可以在答复期满后十五个工作日内向采购项目同级财政部门提起投诉。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45.2供应商投诉的事项不得超出已质疑事项的范围，但基于质疑答复内容提出的投诉事项除外。</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46、诚实信用</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46.1供应商不得虚假质疑和恶意质疑，并对质疑内容的真实性承担责任。</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46.2 供应商不得虚假承诺，否则，按照提供虚假材料谋取中标或成交处理。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46.</w:t>
      </w:r>
      <w:r>
        <w:rPr>
          <w:rFonts w:hint="eastAsia" w:asciiTheme="minorEastAsia" w:hAnsiTheme="minorEastAsia" w:eastAsiaTheme="minorEastAsia" w:cstheme="minorEastAsia"/>
          <w:sz w:val="24"/>
        </w:rPr>
        <w:t>3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tabs>
          <w:tab w:val="left" w:pos="7665"/>
        </w:tabs>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47、磋商小组在政府采购活动中承担以下义务</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rPr>
        <w:t>工作纪律：</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（一）遵守评审工作纪律；</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（三）不得泄露评审文件、评审情况和在评审过程中获悉的商业秘密；</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（六）及时向财政、监察等部门举报在评审过程中受到非法干预的情况；</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（七）配合答复处理供应商的询问、质疑和投诉等事项；</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（八）法律、法规和规章规定的其他义务。</w:t>
      </w:r>
    </w:p>
    <w:p>
      <w:pPr>
        <w:tabs>
          <w:tab w:val="left" w:pos="7665"/>
        </w:tabs>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48、评审专家在政府采购活动中应当遵守以下工作纪律</w:t>
      </w:r>
      <w:r>
        <w:rPr>
          <w:rFonts w:hint="eastAsia" w:asciiTheme="minorEastAsia" w:hAnsiTheme="minorEastAsia" w:eastAsiaTheme="minorEastAsia" w:cstheme="minorEastAsia"/>
          <w:sz w:val="24"/>
        </w:rPr>
        <w:t>：</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（二）评审前，应当将通讯工具或者相关电子设备交由采购代理机构统一保管；</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（六）评审现场服从采购代理机构工作人员的管理，接受现场监督人员的合法监督；</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（七）遵守有关廉洁自律规定，不得私下接触供应商，不得收受供应商及有关业务单位和个人的财物或好处，不得接受采购代理机构的请托。</w:t>
      </w:r>
    </w:p>
    <w:p>
      <w:pPr>
        <w:tabs>
          <w:tab w:val="left" w:pos="7665"/>
        </w:tabs>
        <w:spacing w:line="360" w:lineRule="auto"/>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49、采购代理服务费</w:t>
      </w:r>
    </w:p>
    <w:p>
      <w:pPr>
        <w:tabs>
          <w:tab w:val="left" w:pos="7665"/>
        </w:tabs>
        <w:spacing w:line="360" w:lineRule="auto"/>
        <w:ind w:firstLine="480" w:firstLineChars="200"/>
        <w:rPr>
          <w:rFonts w:hint="eastAsia" w:asciiTheme="minorEastAsia" w:hAnsiTheme="minorEastAsia" w:eastAsiaTheme="minorEastAsia" w:cstheme="minorEastAsia"/>
          <w:b w:val="0"/>
          <w:bCs w:val="0"/>
          <w:color w:val="FF0000"/>
          <w:sz w:val="24"/>
        </w:rPr>
      </w:pPr>
      <w:r>
        <w:rPr>
          <w:rFonts w:hint="eastAsia" w:asciiTheme="minorEastAsia" w:hAnsiTheme="minorEastAsia" w:eastAsiaTheme="minorEastAsia" w:cstheme="minorEastAsia"/>
          <w:b w:val="0"/>
          <w:bCs w:val="0"/>
          <w:color w:val="auto"/>
          <w:sz w:val="24"/>
        </w:rPr>
        <w:t>49</w:t>
      </w:r>
      <w:r>
        <w:rPr>
          <w:rFonts w:hint="eastAsia" w:asciiTheme="minorEastAsia" w:hAnsiTheme="minorEastAsia" w:eastAsiaTheme="minorEastAsia" w:cstheme="minorEastAsia"/>
          <w:b w:val="0"/>
          <w:bCs w:val="0"/>
          <w:color w:val="auto"/>
          <w:sz w:val="24"/>
          <w:lang w:val="en-US" w:eastAsia="zh-CN"/>
        </w:rPr>
        <w:t>.1</w:t>
      </w:r>
      <w:r>
        <w:rPr>
          <w:rFonts w:hint="eastAsia" w:ascii="宋体" w:hAnsi="宋体" w:eastAsia="宋体" w:cs="宋体"/>
          <w:b w:val="0"/>
          <w:bCs w:val="0"/>
          <w:color w:val="auto"/>
          <w:sz w:val="24"/>
          <w:szCs w:val="24"/>
          <w:highlight w:val="none"/>
        </w:rPr>
        <w:t>本项目招标代理费经与</w:t>
      </w:r>
      <w:r>
        <w:rPr>
          <w:rFonts w:hint="eastAsia" w:hAnsi="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lang w:eastAsia="zh-CN"/>
        </w:rPr>
        <w:t>协商</w:t>
      </w:r>
      <w:r>
        <w:rPr>
          <w:rFonts w:hint="eastAsia" w:ascii="宋体" w:hAnsi="宋体" w:eastAsia="宋体" w:cs="宋体"/>
          <w:b w:val="0"/>
          <w:bCs w:val="0"/>
          <w:color w:val="auto"/>
          <w:sz w:val="24"/>
          <w:szCs w:val="24"/>
          <w:highlight w:val="none"/>
        </w:rPr>
        <w:t>，确定由</w:t>
      </w:r>
      <w:r>
        <w:rPr>
          <w:rFonts w:hint="eastAsia" w:ascii="宋体" w:hAnsi="宋体" w:eastAsia="宋体" w:cs="宋体"/>
          <w:b w:val="0"/>
          <w:bCs w:val="0"/>
          <w:color w:val="auto"/>
          <w:sz w:val="24"/>
          <w:szCs w:val="24"/>
          <w:highlight w:val="none"/>
          <w:lang w:eastAsia="zh-CN"/>
        </w:rPr>
        <w:t>成交单位</w:t>
      </w:r>
      <w:r>
        <w:rPr>
          <w:rFonts w:hint="eastAsia" w:ascii="宋体" w:hAnsi="宋体" w:eastAsia="宋体" w:cs="宋体"/>
          <w:b w:val="0"/>
          <w:bCs w:val="0"/>
          <w:color w:val="auto"/>
          <w:sz w:val="24"/>
          <w:szCs w:val="24"/>
          <w:highlight w:val="none"/>
        </w:rPr>
        <w:t>支付</w:t>
      </w:r>
      <w:r>
        <w:rPr>
          <w:rFonts w:hint="eastAsia" w:ascii="宋体" w:hAnsi="宋体" w:eastAsia="宋体" w:cs="宋体"/>
          <w:b w:val="0"/>
          <w:bCs w:val="0"/>
          <w:color w:val="auto"/>
          <w:sz w:val="24"/>
          <w:szCs w:val="24"/>
          <w:highlight w:val="none"/>
          <w:lang w:eastAsia="zh-CN"/>
        </w:rPr>
        <w:t>，成交单位</w:t>
      </w:r>
      <w:r>
        <w:rPr>
          <w:rFonts w:hint="eastAsia" w:ascii="宋体" w:hAnsi="宋体" w:eastAsia="宋体" w:cs="宋体"/>
          <w:b w:val="0"/>
          <w:bCs w:val="0"/>
          <w:color w:val="auto"/>
          <w:sz w:val="24"/>
          <w:szCs w:val="24"/>
          <w:highlight w:val="none"/>
        </w:rPr>
        <w:t>领取</w:t>
      </w:r>
      <w:r>
        <w:rPr>
          <w:rFonts w:hint="eastAsia" w:ascii="宋体" w:hAnsi="宋体" w:eastAsia="宋体" w:cs="宋体"/>
          <w:b w:val="0"/>
          <w:bCs w:val="0"/>
          <w:color w:val="auto"/>
          <w:sz w:val="24"/>
          <w:szCs w:val="24"/>
          <w:highlight w:val="none"/>
          <w:lang w:eastAsia="zh-CN"/>
        </w:rPr>
        <w:t>成交通知书</w:t>
      </w:r>
      <w:r>
        <w:rPr>
          <w:rFonts w:hint="eastAsia" w:ascii="宋体" w:hAnsi="宋体" w:eastAsia="宋体" w:cs="宋体"/>
          <w:b w:val="0"/>
          <w:bCs w:val="0"/>
          <w:color w:val="auto"/>
          <w:sz w:val="24"/>
          <w:szCs w:val="24"/>
          <w:highlight w:val="none"/>
        </w:rPr>
        <w:t>时支付招标代理费</w:t>
      </w:r>
      <w:r>
        <w:rPr>
          <w:rFonts w:hint="eastAsia" w:ascii="宋体" w:hAnsi="宋体" w:eastAsia="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rPr>
        <w:t>金额为人民币</w:t>
      </w:r>
      <w:r>
        <w:rPr>
          <w:rFonts w:hint="eastAsia" w:asciiTheme="minorEastAsia" w:hAnsiTheme="minorEastAsia" w:eastAsiaTheme="minorEastAsia" w:cstheme="minorEastAsia"/>
          <w:b w:val="0"/>
          <w:bCs w:val="0"/>
          <w:color w:val="auto"/>
          <w:sz w:val="24"/>
          <w:lang w:val="en-US" w:eastAsia="zh-CN"/>
        </w:rPr>
        <w:t>10000</w:t>
      </w:r>
      <w:r>
        <w:rPr>
          <w:rFonts w:hint="eastAsia" w:asciiTheme="minorEastAsia" w:hAnsiTheme="minorEastAsia" w:eastAsiaTheme="minorEastAsia" w:cstheme="minorEastAsia"/>
          <w:b w:val="0"/>
          <w:bCs w:val="0"/>
          <w:color w:val="auto"/>
          <w:sz w:val="24"/>
        </w:rPr>
        <w:t>元（大写：人民币</w:t>
      </w:r>
      <w:r>
        <w:rPr>
          <w:rFonts w:hint="eastAsia" w:asciiTheme="minorEastAsia" w:hAnsiTheme="minorEastAsia" w:eastAsiaTheme="minorEastAsia" w:cstheme="minorEastAsia"/>
          <w:b w:val="0"/>
          <w:bCs w:val="0"/>
          <w:color w:val="auto"/>
          <w:sz w:val="24"/>
          <w:lang w:eastAsia="zh-CN"/>
        </w:rPr>
        <w:t>壹万元</w:t>
      </w:r>
      <w:r>
        <w:rPr>
          <w:rFonts w:hint="eastAsia" w:asciiTheme="minorEastAsia" w:hAnsiTheme="minorEastAsia" w:eastAsiaTheme="minorEastAsia" w:cstheme="minorEastAsia"/>
          <w:b w:val="0"/>
          <w:bCs w:val="0"/>
          <w:color w:val="auto"/>
          <w:sz w:val="24"/>
        </w:rPr>
        <w:t>整）</w:t>
      </w:r>
      <w:r>
        <w:rPr>
          <w:rFonts w:hint="eastAsia" w:asciiTheme="minorEastAsia" w:hAnsiTheme="minorEastAsia" w:eastAsiaTheme="minorEastAsia" w:cstheme="minorEastAsia"/>
          <w:b w:val="0"/>
          <w:bCs w:val="0"/>
          <w:color w:val="auto"/>
          <w:sz w:val="24"/>
          <w:lang w:eastAsia="zh-CN"/>
        </w:rPr>
        <w:t>，</w:t>
      </w:r>
      <w:r>
        <w:rPr>
          <w:rFonts w:hint="eastAsia" w:ascii="宋体" w:hAnsi="宋体" w:cs="宋体"/>
          <w:color w:val="auto"/>
          <w:sz w:val="24"/>
          <w:lang w:eastAsia="zh-CN"/>
        </w:rPr>
        <w:t>此部分费用供应商自行考虑计入本次投标报价中，不因供应商漏报或忽略而后期追加费用。</w:t>
      </w:r>
      <w:r>
        <w:rPr>
          <w:rFonts w:hint="eastAsia" w:asciiTheme="minorEastAsia" w:hAnsiTheme="minorEastAsia" w:eastAsiaTheme="minorEastAsia" w:cstheme="minorEastAsia"/>
          <w:b w:val="0"/>
          <w:bCs w:val="0"/>
          <w:color w:val="auto"/>
          <w:sz w:val="24"/>
        </w:rPr>
        <w:t>。</w:t>
      </w: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center"/>
        <w:rPr>
          <w:rFonts w:hint="eastAsia" w:asciiTheme="minorEastAsia" w:hAnsiTheme="minorEastAsia" w:eastAsiaTheme="minorEastAsia" w:cstheme="minorEastAsia"/>
          <w:b/>
          <w:sz w:val="28"/>
          <w:szCs w:val="28"/>
        </w:rPr>
      </w:pPr>
    </w:p>
    <w:p>
      <w:pPr>
        <w:pStyle w:val="9"/>
        <w:adjustRightInd w:val="0"/>
        <w:snapToGrid w:val="0"/>
        <w:spacing w:line="360" w:lineRule="auto"/>
        <w:jc w:val="both"/>
        <w:rPr>
          <w:rFonts w:hint="eastAsia" w:asciiTheme="minorEastAsia" w:hAnsiTheme="minorEastAsia" w:eastAsiaTheme="minorEastAsia" w:cstheme="minorEastAsia"/>
          <w:b/>
          <w:sz w:val="28"/>
          <w:szCs w:val="28"/>
        </w:rPr>
      </w:pPr>
    </w:p>
    <w:p>
      <w:pPr>
        <w:pStyle w:val="9"/>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项目采购需求</w:t>
      </w:r>
    </w:p>
    <w:p>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采购项目内容</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采购内容为</w:t>
      </w:r>
      <w:r>
        <w:rPr>
          <w:rFonts w:ascii="宋体" w:hAnsi="宋体" w:eastAsia="宋体" w:cs="宋体"/>
          <w:sz w:val="24"/>
          <w:szCs w:val="24"/>
        </w:rPr>
        <w:t>克拉玛依城市管理信息平台建设及运维服务</w:t>
      </w:r>
      <w:r>
        <w:rPr>
          <w:rFonts w:hint="eastAsia" w:ascii="宋体" w:hAnsi="宋体" w:eastAsia="宋体" w:cs="宋体"/>
          <w:sz w:val="24"/>
          <w:szCs w:val="24"/>
          <w:lang w:eastAsia="zh-CN"/>
        </w:rPr>
        <w:t>。</w:t>
      </w:r>
    </w:p>
    <w:p>
      <w:pPr>
        <w:numPr>
          <w:ilvl w:val="0"/>
          <w:numId w:val="1"/>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采购项目需求</w:t>
      </w:r>
    </w:p>
    <w:p>
      <w:pPr>
        <w:pStyle w:val="6"/>
        <w:spacing w:line="360" w:lineRule="auto"/>
        <w:ind w:left="0" w:leftChars="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1.保障克拉玛依市本级城市管理信息化平台系统、城管通、贴心城管的正常运行，完成系统巡检、监控、系统调优、故障处理、技术支持、现场支持等工作。</w:t>
      </w:r>
    </w:p>
    <w:p>
      <w:pPr>
        <w:pStyle w:val="6"/>
        <w:spacing w:line="360" w:lineRule="auto"/>
        <w:ind w:left="0" w:leftChars="0" w:firstLine="480" w:firstLineChars="200"/>
        <w:rPr>
          <w:rFonts w:hint="eastAsia" w:ascii="宋体" w:hAnsi="宋体" w:eastAsia="宋体" w:cs="宋体"/>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2020年国家住建部、自治区住建厅先后印发了《城市综合管理服务平台技术标准》《自治区城市综合管理服务平台建设导则》《关于开展城市综合管理服务平台建设和联网工作的通知》，要求各地州市进一步完善数据汇集、数据转换、公共服务等系统建设，同时完成与国家住建部、自治区住建厅的联网运行。为完成国家住建部、自治区住建厅相关工作要求，我中心计划将城市管理信息化平台升级为城市综合管理服务平台，建设克拉玛依城市管理汇集平台、城市管理分析展示大屏、城市管理分析展示平台</w:t>
      </w:r>
      <w:r>
        <w:rPr>
          <w:rFonts w:hint="eastAsia" w:ascii="宋体" w:hAnsi="宋体" w:eastAsia="宋体" w:cs="宋体"/>
          <w:sz w:val="24"/>
          <w:szCs w:val="24"/>
        </w:rPr>
        <w:t>。</w:t>
      </w:r>
    </w:p>
    <w:p>
      <w:pPr>
        <w:pStyle w:val="6"/>
        <w:spacing w:line="360" w:lineRule="auto"/>
        <w:ind w:left="0" w:leftChars="0" w:firstLine="0" w:firstLineChars="0"/>
        <w:rPr>
          <w:rFonts w:hint="eastAsia"/>
          <w:lang w:val="en-US"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、服务期</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highlight w:val="none"/>
          <w:lang w:val="en-US" w:eastAsia="zh-CN"/>
        </w:rPr>
        <w:t>自接到</w:t>
      </w:r>
      <w:r>
        <w:rPr>
          <w:rFonts w:hint="eastAsia" w:hAnsi="宋体" w:eastAsia="宋体" w:cs="宋体"/>
          <w:b w:val="0"/>
          <w:bCs w:val="0"/>
          <w:color w:val="auto"/>
          <w:sz w:val="24"/>
          <w:highlight w:val="none"/>
          <w:lang w:val="en-US" w:eastAsia="zh-CN"/>
        </w:rPr>
        <w:t>成交通知书</w:t>
      </w:r>
      <w:r>
        <w:rPr>
          <w:rFonts w:hint="eastAsia" w:ascii="宋体" w:hAnsi="宋体" w:eastAsia="宋体" w:cs="宋体"/>
          <w:b w:val="0"/>
          <w:bCs w:val="0"/>
          <w:color w:val="auto"/>
          <w:sz w:val="24"/>
          <w:highlight w:val="none"/>
          <w:lang w:val="en-US" w:eastAsia="zh-CN"/>
        </w:rPr>
        <w:t>发布之日起1年</w:t>
      </w:r>
      <w:r>
        <w:rPr>
          <w:rFonts w:hint="eastAsia" w:ascii="宋体" w:hAnsi="宋体" w:eastAsia="宋体" w:cs="宋体"/>
          <w:b w:val="0"/>
          <w:bCs w:val="0"/>
          <w:color w:val="auto"/>
          <w:sz w:val="24"/>
          <w:szCs w:val="24"/>
          <w:lang w:val="en-US" w:eastAsia="zh-CN"/>
        </w:rPr>
        <w:t>。</w:t>
      </w:r>
    </w:p>
    <w:p>
      <w:pPr>
        <w:numPr>
          <w:ilvl w:val="0"/>
          <w:numId w:val="2"/>
        </w:numPr>
        <w:tabs>
          <w:tab w:val="left" w:pos="7665"/>
        </w:tabs>
        <w:spacing w:line="360" w:lineRule="auto"/>
        <w:rPr>
          <w:rFonts w:hint="eastAsia" w:asciiTheme="minorEastAsia" w:hAnsiTheme="minorEastAsia" w:eastAsiaTheme="minorEastAsia" w:cstheme="minorEastAsia"/>
          <w:b w:val="0"/>
          <w:bCs w:val="0"/>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服务地点</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lang w:eastAsia="zh-CN"/>
          <w14:textFill>
            <w14:solidFill>
              <w14:schemeClr w14:val="tx1"/>
            </w14:solidFill>
          </w14:textFill>
        </w:rPr>
        <w:t>克拉玛依市。</w:t>
      </w:r>
    </w:p>
    <w:p>
      <w:pPr>
        <w:pStyle w:val="6"/>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付款方式</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以合同约定为准。</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pacing w:line="312"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第四章 合同条款</w:t>
      </w:r>
    </w:p>
    <w:p>
      <w:pPr>
        <w:spacing w:line="324" w:lineRule="auto"/>
        <w:jc w:val="center"/>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（本合同仅供参考，以实际签订为准）</w:t>
      </w:r>
    </w:p>
    <w:p>
      <w:pPr>
        <w:pStyle w:val="9"/>
        <w:spacing w:line="400" w:lineRule="exact"/>
        <w:rPr>
          <w:rFonts w:hint="eastAsia" w:ascii="宋体" w:hAnsi="宋体" w:eastAsia="宋体" w:cs="宋体"/>
          <w:b w:val="0"/>
          <w:bCs w:val="0"/>
          <w:color w:val="auto"/>
          <w:sz w:val="24"/>
          <w:szCs w:val="24"/>
        </w:rPr>
      </w:pPr>
    </w:p>
    <w:p>
      <w:pPr>
        <w:pStyle w:val="9"/>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委托人：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（以下简称甲方）</w:t>
      </w:r>
    </w:p>
    <w:p>
      <w:pPr>
        <w:spacing w:line="360" w:lineRule="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成交</w:t>
      </w:r>
      <w:r>
        <w:rPr>
          <w:rFonts w:hint="eastAsia" w:ascii="宋体" w:hAnsi="宋体" w:eastAsia="宋体" w:cs="宋体"/>
          <w:b w:val="0"/>
          <w:bCs w:val="0"/>
          <w:color w:val="auto"/>
          <w:sz w:val="24"/>
          <w:szCs w:val="24"/>
        </w:rPr>
        <w:t>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（以下简称乙方）</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甲方委托乙方进行</w:t>
      </w:r>
      <w:r>
        <w:rPr>
          <w:rFonts w:hint="eastAsia" w:ascii="宋体" w:hAnsi="宋体" w:eastAsia="宋体" w:cs="宋体"/>
          <w:b w:val="0"/>
          <w:bCs w:val="0"/>
          <w:color w:val="auto"/>
          <w:sz w:val="24"/>
          <w:szCs w:val="24"/>
          <w:u w:val="single"/>
          <w:lang w:val="en-US" w:eastAsia="zh-CN"/>
        </w:rPr>
        <w:t xml:space="preserve">     （项目名称）    </w:t>
      </w:r>
      <w:r>
        <w:rPr>
          <w:rFonts w:hint="eastAsia" w:ascii="宋体" w:hAnsi="宋体" w:eastAsia="宋体" w:cs="宋体"/>
          <w:b w:val="0"/>
          <w:bCs w:val="0"/>
          <w:color w:val="auto"/>
          <w:sz w:val="24"/>
          <w:szCs w:val="24"/>
          <w:lang w:eastAsia="zh-CN"/>
        </w:rPr>
        <w:t>服务</w:t>
      </w:r>
      <w:r>
        <w:rPr>
          <w:rFonts w:hint="eastAsia" w:ascii="宋体" w:hAnsi="宋体" w:eastAsia="宋体" w:cs="宋体"/>
          <w:b w:val="0"/>
          <w:bCs w:val="0"/>
          <w:color w:val="auto"/>
          <w:sz w:val="24"/>
          <w:szCs w:val="24"/>
        </w:rPr>
        <w:t>，为明确双方责任与权利，分工协作，顺利完成任务，根据《中华人民共和国</w:t>
      </w:r>
      <w:r>
        <w:rPr>
          <w:rFonts w:hint="eastAsia" w:ascii="宋体" w:hAnsi="宋体" w:cs="宋体"/>
          <w:b w:val="0"/>
          <w:bCs w:val="0"/>
          <w:color w:val="auto"/>
          <w:sz w:val="24"/>
          <w:szCs w:val="24"/>
          <w:lang w:eastAsia="zh-CN"/>
        </w:rPr>
        <w:t>民法典</w:t>
      </w:r>
      <w:r>
        <w:rPr>
          <w:rFonts w:hint="eastAsia" w:ascii="宋体" w:hAnsi="宋体" w:eastAsia="宋体" w:cs="宋体"/>
          <w:b w:val="0"/>
          <w:bCs w:val="0"/>
          <w:color w:val="auto"/>
          <w:sz w:val="24"/>
          <w:szCs w:val="24"/>
        </w:rPr>
        <w:t>》等有关规定，以及本项目具体情况，经双方协商一致同意签订本项目服务合同，共同遵守。</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第一条  项目概况</w:t>
      </w:r>
    </w:p>
    <w:p>
      <w:pPr>
        <w:pStyle w:val="6"/>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项目名称：</w:t>
      </w:r>
      <w:r>
        <w:rPr>
          <w:rFonts w:hint="eastAsia" w:ascii="宋体" w:hAnsi="宋体" w:cs="宋体"/>
          <w:b w:val="0"/>
          <w:bCs w:val="0"/>
          <w:color w:val="auto"/>
          <w:sz w:val="24"/>
          <w:szCs w:val="24"/>
          <w:lang w:eastAsia="zh-CN"/>
        </w:rPr>
        <w:t>克拉玛依城市管理信息平台建设及运维服务</w:t>
      </w:r>
    </w:p>
    <w:p>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服务</w:t>
      </w:r>
      <w:r>
        <w:rPr>
          <w:rFonts w:hint="eastAsia" w:ascii="宋体" w:hAnsi="宋体" w:eastAsia="宋体" w:cs="宋体"/>
          <w:b w:val="0"/>
          <w:bCs w:val="0"/>
          <w:color w:val="auto"/>
          <w:sz w:val="24"/>
          <w:szCs w:val="24"/>
        </w:rPr>
        <w:t>地</w:t>
      </w:r>
      <w:r>
        <w:rPr>
          <w:rFonts w:hint="eastAsia" w:ascii="宋体" w:hAnsi="宋体" w:eastAsia="宋体" w:cs="宋体"/>
          <w:b w:val="0"/>
          <w:bCs w:val="0"/>
          <w:color w:val="auto"/>
          <w:sz w:val="24"/>
          <w:szCs w:val="24"/>
          <w:lang w:eastAsia="zh-CN"/>
        </w:rPr>
        <w:t>点</w:t>
      </w:r>
      <w:r>
        <w:rPr>
          <w:rFonts w:hint="eastAsia" w:ascii="宋体" w:hAnsi="宋体" w:eastAsia="宋体" w:cs="宋体"/>
          <w:b w:val="0"/>
          <w:bCs w:val="0"/>
          <w:color w:val="auto"/>
          <w:sz w:val="24"/>
          <w:szCs w:val="24"/>
        </w:rPr>
        <w:t>：</w:t>
      </w:r>
      <w:r>
        <w:rPr>
          <w:rFonts w:hint="eastAsia" w:asciiTheme="minorEastAsia" w:hAnsiTheme="minorEastAsia" w:eastAsiaTheme="minorEastAsia" w:cstheme="minorEastAsia"/>
          <w:b w:val="0"/>
          <w:bCs w:val="0"/>
          <w:color w:val="000000" w:themeColor="text1"/>
          <w:sz w:val="24"/>
          <w:lang w:eastAsia="zh-CN"/>
          <w14:textFill>
            <w14:solidFill>
              <w14:schemeClr w14:val="tx1"/>
            </w14:solidFill>
          </w14:textFill>
        </w:rPr>
        <w:t>克拉玛依市</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第二条  服务</w:t>
      </w:r>
      <w:r>
        <w:rPr>
          <w:rFonts w:hint="eastAsia" w:ascii="宋体" w:hAnsi="宋体" w:eastAsia="宋体" w:cs="宋体"/>
          <w:b w:val="0"/>
          <w:bCs w:val="0"/>
          <w:color w:val="auto"/>
          <w:sz w:val="24"/>
          <w:szCs w:val="24"/>
          <w:highlight w:val="none"/>
          <w:lang w:eastAsia="zh-CN"/>
        </w:rPr>
        <w:t>内容</w:t>
      </w:r>
      <w:r>
        <w:rPr>
          <w:rFonts w:hint="eastAsia" w:ascii="宋体" w:hAnsi="宋体" w:eastAsia="宋体" w:cs="宋体"/>
          <w:b w:val="0"/>
          <w:bCs w:val="0"/>
          <w:color w:val="auto"/>
          <w:sz w:val="24"/>
          <w:szCs w:val="24"/>
          <w:highlight w:val="none"/>
        </w:rPr>
        <w:t>（参</w:t>
      </w:r>
      <w:r>
        <w:rPr>
          <w:rFonts w:hint="eastAsia" w:ascii="宋体" w:hAnsi="宋体" w:eastAsia="宋体" w:cs="宋体"/>
          <w:b w:val="0"/>
          <w:bCs w:val="0"/>
          <w:color w:val="auto"/>
          <w:sz w:val="24"/>
          <w:szCs w:val="24"/>
        </w:rPr>
        <w:t>见“项目采购需求”）</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rPr>
        <w:t>条  服务</w:t>
      </w:r>
      <w:r>
        <w:rPr>
          <w:rFonts w:hint="eastAsia" w:ascii="宋体" w:hAnsi="宋体" w:eastAsia="宋体" w:cs="宋体"/>
          <w:b w:val="0"/>
          <w:bCs w:val="0"/>
          <w:color w:val="auto"/>
          <w:sz w:val="24"/>
          <w:szCs w:val="24"/>
          <w:lang w:eastAsia="zh-CN"/>
        </w:rPr>
        <w:t>标准</w:t>
      </w:r>
      <w:r>
        <w:rPr>
          <w:rFonts w:hint="eastAsia" w:ascii="宋体" w:hAnsi="宋体" w:eastAsia="宋体" w:cs="宋体"/>
          <w:b w:val="0"/>
          <w:bCs w:val="0"/>
          <w:color w:val="auto"/>
          <w:sz w:val="24"/>
          <w:szCs w:val="24"/>
        </w:rPr>
        <w:t>及成果质量（参见“项目采购需求”）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b w:val="0"/>
          <w:bCs w:val="0"/>
          <w:color w:val="FF0000"/>
          <w:kern w:val="2"/>
          <w:sz w:val="24"/>
          <w:szCs w:val="24"/>
          <w:lang w:val="en-US" w:eastAsia="zh-CN" w:bidi="ar-SA"/>
        </w:rPr>
      </w:pPr>
      <w:r>
        <w:rPr>
          <w:rFonts w:hint="eastAsia" w:ascii="宋体" w:hAnsi="宋体" w:eastAsia="宋体" w:cs="宋体"/>
          <w:b w:val="0"/>
          <w:bCs w:val="0"/>
          <w:color w:val="auto"/>
          <w:sz w:val="24"/>
          <w:szCs w:val="24"/>
        </w:rPr>
        <w:t>第</w:t>
      </w:r>
      <w:r>
        <w:rPr>
          <w:rFonts w:hint="eastAsia" w:cs="宋体"/>
          <w:b w:val="0"/>
          <w:bCs w:val="0"/>
          <w:color w:val="auto"/>
          <w:sz w:val="24"/>
          <w:szCs w:val="24"/>
          <w:lang w:val="en-US" w:eastAsia="zh-CN"/>
        </w:rPr>
        <w:t>四</w:t>
      </w:r>
      <w:r>
        <w:rPr>
          <w:rFonts w:hint="eastAsia" w:ascii="宋体" w:hAnsi="宋体" w:eastAsia="宋体" w:cs="宋体"/>
          <w:b w:val="0"/>
          <w:bCs w:val="0"/>
          <w:color w:val="auto"/>
          <w:sz w:val="24"/>
          <w:szCs w:val="24"/>
        </w:rPr>
        <w:t xml:space="preserve">条  </w:t>
      </w:r>
      <w:r>
        <w:rPr>
          <w:rFonts w:hint="eastAsia" w:ascii="宋体" w:hAnsi="宋体" w:eastAsia="宋体" w:cs="宋体"/>
          <w:b w:val="0"/>
          <w:bCs w:val="0"/>
          <w:color w:val="auto"/>
          <w:sz w:val="24"/>
          <w:szCs w:val="24"/>
          <w:lang w:eastAsia="zh-CN"/>
        </w:rPr>
        <w:t>服务期限：</w:t>
      </w:r>
      <w:r>
        <w:rPr>
          <w:rFonts w:hint="eastAsia" w:asciiTheme="minorEastAsia" w:hAnsiTheme="minorEastAsia" w:eastAsiaTheme="minorEastAsia" w:cstheme="minorEastAsia"/>
          <w:sz w:val="24"/>
          <w:lang w:eastAsia="zh-CN"/>
        </w:rPr>
        <w:t>自合同签订之日起</w:t>
      </w:r>
      <w:r>
        <w:rPr>
          <w:rFonts w:hint="eastAsia" w:asciiTheme="minorEastAsia" w:hAnsiTheme="minorEastAsia" w:eastAsiaTheme="minorEastAsia" w:cstheme="minorEastAsia"/>
          <w:sz w:val="24"/>
          <w:lang w:val="en-US" w:eastAsia="zh-CN"/>
        </w:rPr>
        <w:t>1年。</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 xml:space="preserve">条  </w:t>
      </w:r>
      <w:r>
        <w:rPr>
          <w:rFonts w:hint="eastAsia" w:ascii="宋体" w:hAnsi="宋体" w:eastAsia="宋体" w:cs="宋体"/>
          <w:b w:val="0"/>
          <w:bCs w:val="0"/>
          <w:sz w:val="24"/>
          <w:szCs w:val="24"/>
          <w:lang w:eastAsia="zh-CN"/>
        </w:rPr>
        <w:t>费用结算方式：</w:t>
      </w:r>
      <w:r>
        <w:rPr>
          <w:rFonts w:hint="eastAsia" w:ascii="宋体" w:hAnsi="宋体" w:cs="宋体"/>
          <w:b w:val="0"/>
          <w:bCs w:val="0"/>
          <w:sz w:val="24"/>
          <w:szCs w:val="24"/>
          <w:lang w:eastAsia="zh-CN"/>
        </w:rPr>
        <w:t>甲方和乙方协商确定，</w:t>
      </w:r>
      <w:r>
        <w:rPr>
          <w:rFonts w:hint="eastAsia" w:ascii="宋体" w:hAnsi="宋体" w:eastAsia="宋体" w:cs="宋体"/>
          <w:b w:val="0"/>
          <w:bCs w:val="0"/>
          <w:sz w:val="24"/>
          <w:szCs w:val="24"/>
          <w:lang w:eastAsia="zh-CN"/>
        </w:rPr>
        <w:t>乙方须出具正规发票、</w:t>
      </w:r>
      <w:r>
        <w:rPr>
          <w:rFonts w:hint="eastAsia" w:ascii="宋体" w:hAnsi="宋体" w:cs="宋体"/>
          <w:b w:val="0"/>
          <w:bCs w:val="0"/>
          <w:sz w:val="24"/>
          <w:szCs w:val="24"/>
          <w:lang w:eastAsia="zh-CN"/>
        </w:rPr>
        <w:t>成交</w:t>
      </w:r>
      <w:r>
        <w:rPr>
          <w:rFonts w:hint="eastAsia" w:ascii="宋体" w:hAnsi="宋体" w:eastAsia="宋体" w:cs="宋体"/>
          <w:b w:val="0"/>
          <w:bCs w:val="0"/>
          <w:sz w:val="24"/>
          <w:szCs w:val="24"/>
          <w:lang w:eastAsia="zh-CN"/>
        </w:rPr>
        <w:t>通知书、购销合同、政府采购验收报告。</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 xml:space="preserve">条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履约保证金</w:t>
      </w:r>
    </w:p>
    <w:p>
      <w:pPr>
        <w:spacing w:line="360" w:lineRule="auto"/>
        <w:ind w:firstLine="48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合同签订前乙方须向甲方提交合同金额</w:t>
      </w: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的履约保证金。经甲方考核，乙方严格遵守合同约定，未发生违约情况的，则在合同期满后十五个工作日内无息退款。</w:t>
      </w:r>
    </w:p>
    <w:p>
      <w:pPr>
        <w:autoSpaceDE w:val="0"/>
        <w:autoSpaceDN w:val="0"/>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七</w:t>
      </w:r>
      <w:r>
        <w:rPr>
          <w:rFonts w:hint="eastAsia" w:ascii="宋体" w:hAnsi="宋体" w:eastAsia="宋体" w:cs="宋体"/>
          <w:b w:val="0"/>
          <w:bCs w:val="0"/>
          <w:color w:val="auto"/>
          <w:sz w:val="24"/>
          <w:szCs w:val="24"/>
        </w:rPr>
        <w:t>条  其他要求</w:t>
      </w:r>
    </w:p>
    <w:p>
      <w:pPr>
        <w:autoSpaceDE w:val="0"/>
        <w:autoSpaceDN w:val="0"/>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未经甲方书面同意，乙方不得向他人分包或转让成交项目，也不得将成交项目肢解后分别向他人转让，否则甲方有权终止合同，由此引起的一切损失全部由乙方负责。合同履约结束后，乙方在未经甲方书面同意，也不得将该项目的版权提供给他人使用、租赁或者转让，否则乙方向甲方赔偿双倍的中标费用。（解释权归甲方所有）</w:t>
      </w:r>
    </w:p>
    <w:p>
      <w:pPr>
        <w:pStyle w:val="6"/>
        <w:spacing w:line="360" w:lineRule="auto"/>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八</w:t>
      </w:r>
      <w:r>
        <w:rPr>
          <w:rFonts w:hint="eastAsia" w:ascii="宋体" w:hAnsi="宋体" w:eastAsia="宋体" w:cs="宋体"/>
          <w:b w:val="0"/>
          <w:bCs w:val="0"/>
          <w:color w:val="auto"/>
          <w:sz w:val="24"/>
          <w:szCs w:val="24"/>
        </w:rPr>
        <w:t>条  合同履约时间</w:t>
      </w:r>
    </w:p>
    <w:p>
      <w:pPr>
        <w:pStyle w:val="6"/>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合同签订之日起至</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pPr>
        <w:pStyle w:val="6"/>
        <w:spacing w:line="360" w:lineRule="auto"/>
        <w:ind w:firstLine="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第</w:t>
      </w:r>
      <w:r>
        <w:rPr>
          <w:rFonts w:hint="eastAsia" w:ascii="宋体" w:hAnsi="宋体" w:cs="宋体"/>
          <w:b w:val="0"/>
          <w:bCs w:val="0"/>
          <w:color w:val="auto"/>
          <w:sz w:val="24"/>
          <w:szCs w:val="24"/>
          <w:lang w:val="en-US" w:eastAsia="zh-CN"/>
        </w:rPr>
        <w:t>九</w:t>
      </w:r>
      <w:r>
        <w:rPr>
          <w:rFonts w:hint="eastAsia" w:ascii="宋体" w:hAnsi="宋体" w:eastAsia="宋体" w:cs="宋体"/>
          <w:b w:val="0"/>
          <w:bCs w:val="0"/>
          <w:color w:val="auto"/>
          <w:sz w:val="24"/>
          <w:szCs w:val="24"/>
        </w:rPr>
        <w:t>条  甲方责任</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1、甲方应及时提供基础资料。</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2、指派专人与乙方保持密切联系，对乙方提供的成果文件应及时组织审查上报，对乙方提出的有关问题及时答复，保证</w:t>
      </w:r>
      <w:r>
        <w:rPr>
          <w:rFonts w:hint="eastAsia" w:ascii="宋体" w:hAnsi="宋体" w:eastAsia="宋体" w:cs="宋体"/>
          <w:b w:val="0"/>
          <w:bCs w:val="0"/>
          <w:color w:val="auto"/>
          <w:sz w:val="24"/>
          <w:szCs w:val="24"/>
          <w:lang w:eastAsia="zh-CN"/>
        </w:rPr>
        <w:t>项目</w:t>
      </w:r>
      <w:r>
        <w:rPr>
          <w:rFonts w:hint="eastAsia" w:ascii="宋体" w:hAnsi="宋体" w:eastAsia="宋体" w:cs="宋体"/>
          <w:b w:val="0"/>
          <w:bCs w:val="0"/>
          <w:color w:val="auto"/>
          <w:sz w:val="24"/>
          <w:szCs w:val="24"/>
        </w:rPr>
        <w:t>顺利进行。</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第十条  乙方责任</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1、因为服务质量低劣或未按期提交成果</w:t>
      </w:r>
      <w:r>
        <w:rPr>
          <w:rFonts w:hint="eastAsia" w:ascii="宋体" w:hAnsi="宋体" w:eastAsia="宋体" w:cs="宋体"/>
          <w:b w:val="0"/>
          <w:bCs w:val="0"/>
          <w:color w:val="auto"/>
          <w:sz w:val="24"/>
          <w:szCs w:val="24"/>
          <w:lang w:eastAsia="zh-CN"/>
        </w:rPr>
        <w:t>导致项目滞后</w:t>
      </w:r>
      <w:r>
        <w:rPr>
          <w:rFonts w:hint="eastAsia" w:ascii="宋体" w:hAnsi="宋体" w:eastAsia="宋体" w:cs="宋体"/>
          <w:b w:val="0"/>
          <w:bCs w:val="0"/>
          <w:color w:val="auto"/>
          <w:sz w:val="24"/>
          <w:szCs w:val="24"/>
        </w:rPr>
        <w:t>造成损失，由乙方继续完善服务任务，并应视造成的损失大小减收或免收费用。</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2、对所承担的项目服务质量全面负责，成果文件应符合有关的强制性标准且符合国家、部、行业有关规范、规程，满足甲方和服务深度的要求，按甲方审批意见进行修改。</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3、乙方有进一步修改、深化、完善成果文件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无条件满足甲方对服务技术的要求和相关单位配合的义务，否则甲方有权终止合同，或视情况扣减费用，由此引发的一切责任和损失均由乙方负责。</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4、对涉及安全的重点部位和环节应</w:t>
      </w:r>
      <w:r>
        <w:rPr>
          <w:rFonts w:hint="eastAsia" w:ascii="宋体" w:hAnsi="宋体" w:eastAsia="宋体" w:cs="宋体"/>
          <w:b w:val="0"/>
          <w:bCs w:val="0"/>
          <w:color w:val="auto"/>
          <w:sz w:val="24"/>
          <w:szCs w:val="24"/>
          <w:lang w:eastAsia="zh-CN"/>
        </w:rPr>
        <w:t>予以重视</w:t>
      </w:r>
      <w:r>
        <w:rPr>
          <w:rFonts w:hint="eastAsia" w:ascii="宋体" w:hAnsi="宋体" w:eastAsia="宋体" w:cs="宋体"/>
          <w:b w:val="0"/>
          <w:bCs w:val="0"/>
          <w:color w:val="auto"/>
          <w:sz w:val="24"/>
          <w:szCs w:val="24"/>
        </w:rPr>
        <w:t>，并对防范安全事故提出指导意见。</w:t>
      </w:r>
    </w:p>
    <w:p>
      <w:pPr>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5、乙方应按照甲方要求进行修改调整，且对出现的问题需能积极响应并作出对应调整。</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6、在服务实施过程中如甲方需要，乙方需结合项目情况提供一定技术指导和咨询。</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rPr>
        <w:t>条  违约责任</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1、合同生效后，甲方要求中止或解除合同，乙方未开始工作的，不退还甲方已付的定金；已开始工作的，甲方应根据乙方已进行的实际工作量，与乙方协商已完成部分的费</w:t>
      </w:r>
      <w:r>
        <w:rPr>
          <w:rFonts w:hint="eastAsia" w:ascii="宋体" w:hAnsi="宋体" w:eastAsia="宋体" w:cs="宋体"/>
          <w:b w:val="0"/>
          <w:bCs w:val="0"/>
          <w:color w:val="auto"/>
          <w:sz w:val="24"/>
          <w:szCs w:val="24"/>
          <w:lang w:eastAsia="zh-CN"/>
        </w:rPr>
        <w:t>用</w:t>
      </w:r>
      <w:r>
        <w:rPr>
          <w:rFonts w:hint="eastAsia" w:ascii="宋体" w:hAnsi="宋体" w:eastAsia="宋体" w:cs="宋体"/>
          <w:b w:val="0"/>
          <w:bCs w:val="0"/>
          <w:color w:val="auto"/>
          <w:sz w:val="24"/>
          <w:szCs w:val="24"/>
        </w:rPr>
        <w:t>。</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由于乙方自身原因，未按本合同的规定交付成果文件，乙方应向甲方支付误期违约金，每延误一天向甲方支付合同价款5‰的违约金。若乙方在甲方指定的期限内仍不能提供合格的服务成果的，甲方有权解除本合同，未付的费用不予支付。甲方另聘他人完成相关工作的费用由乙方承担。</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3、由于乙方自身原因造成服务遗漏、缺陷或错误造成损失，乙方除负责采取补救措施外，应免收直接受损失部分的费</w:t>
      </w:r>
      <w:r>
        <w:rPr>
          <w:rFonts w:hint="eastAsia" w:ascii="宋体" w:hAnsi="宋体" w:eastAsia="宋体" w:cs="宋体"/>
          <w:b w:val="0"/>
          <w:bCs w:val="0"/>
          <w:color w:val="auto"/>
          <w:sz w:val="24"/>
          <w:szCs w:val="24"/>
          <w:lang w:eastAsia="zh-CN"/>
        </w:rPr>
        <w:t>用</w:t>
      </w:r>
      <w:r>
        <w:rPr>
          <w:rFonts w:hint="eastAsia" w:ascii="宋体" w:hAnsi="宋体" w:eastAsia="宋体" w:cs="宋体"/>
          <w:b w:val="0"/>
          <w:bCs w:val="0"/>
          <w:color w:val="auto"/>
          <w:sz w:val="24"/>
          <w:szCs w:val="24"/>
        </w:rPr>
        <w:t>，并赔偿甲方由此造成的损失。</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4、乙方擅自更换项目负责人或关键人员，甲方按每人每次向乙方索赔合同价款的5%的违约金。</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5、按照国家现行规定、标准开具正规有效的合同费</w:t>
      </w:r>
      <w:r>
        <w:rPr>
          <w:rFonts w:hint="eastAsia" w:ascii="宋体" w:hAnsi="宋体" w:eastAsia="宋体" w:cs="宋体"/>
          <w:b w:val="0"/>
          <w:bCs w:val="0"/>
          <w:color w:val="auto"/>
          <w:sz w:val="24"/>
          <w:szCs w:val="24"/>
          <w:lang w:eastAsia="zh-CN"/>
        </w:rPr>
        <w:t>用</w:t>
      </w:r>
      <w:r>
        <w:rPr>
          <w:rFonts w:hint="eastAsia" w:ascii="宋体" w:hAnsi="宋体" w:eastAsia="宋体" w:cs="宋体"/>
          <w:b w:val="0"/>
          <w:bCs w:val="0"/>
          <w:color w:val="auto"/>
          <w:sz w:val="24"/>
          <w:szCs w:val="24"/>
        </w:rPr>
        <w:t>票据。但因国库支付中心工作程序等甲方自身无法控制的客观原因到期未支付相应费用，双方本着谅解的原则，在不影响项目进度以及尽量降低对乙方利益影响的条件下，友好协商解决。</w:t>
      </w:r>
    </w:p>
    <w:p>
      <w:pPr>
        <w:spacing w:line="360" w:lineRule="auto"/>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6、如因甲方原因造成项目延误，合同时间可顺延，如因乙方原因造成项目延误，按合同约定扣除费用。</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7、合同生效后，乙方要求中止或解除合同，乙方应双倍返还甲方已支付的费用。</w:t>
      </w:r>
    </w:p>
    <w:p>
      <w:pPr>
        <w:spacing w:line="360" w:lineRule="auto"/>
        <w:ind w:firstLine="480" w:firstLineChars="200"/>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第十</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条</w:t>
      </w:r>
      <w:r>
        <w:rPr>
          <w:rFonts w:hint="eastAsia" w:ascii="宋体" w:hAnsi="宋体" w:eastAsia="宋体" w:cs="宋体"/>
          <w:b w:val="0"/>
          <w:bCs w:val="0"/>
          <w:color w:val="auto"/>
          <w:sz w:val="24"/>
          <w:szCs w:val="24"/>
        </w:rPr>
        <w:t>、不可抗力</w:t>
      </w:r>
    </w:p>
    <w:p>
      <w:pPr>
        <w:spacing w:line="360" w:lineRule="auto"/>
        <w:ind w:firstLine="480"/>
        <w:rPr>
          <w:rFonts w:hint="eastAsia" w:ascii="宋体" w:hAnsi="宋体" w:eastAsia="宋体" w:cs="宋体"/>
          <w:b w:val="0"/>
          <w:bCs w:val="0"/>
          <w:color w:val="auto"/>
          <w:sz w:val="24"/>
          <w:szCs w:val="24"/>
        </w:rPr>
      </w:pPr>
      <w:bookmarkStart w:id="193" w:name="_Toc258681753"/>
      <w:r>
        <w:rPr>
          <w:rFonts w:hint="eastAsia" w:ascii="宋体" w:hAnsi="宋体" w:eastAsia="宋体" w:cs="宋体"/>
          <w:b w:val="0"/>
          <w:bCs w:val="0"/>
          <w:color w:val="auto"/>
          <w:sz w:val="24"/>
          <w:szCs w:val="24"/>
        </w:rPr>
        <w:t>1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3如果不可抗力事件的影响持续45天以上，双方应通过友好协商在合理的时间内达成进一步履行合同的协议。</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4如果因不可抗力而导致合同实施延误或不能履行合同义务的，受不可抗力影响的一方不应承担违约责任。</w:t>
      </w:r>
    </w:p>
    <w:p>
      <w:pPr>
        <w:spacing w:line="360" w:lineRule="auto"/>
        <w:ind w:firstLine="480" w:firstLineChars="200"/>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第十</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lang w:eastAsia="zh-CN"/>
        </w:rPr>
        <w:t>条</w:t>
      </w:r>
      <w:r>
        <w:rPr>
          <w:rFonts w:hint="eastAsia" w:ascii="宋体" w:hAnsi="宋体" w:eastAsia="宋体" w:cs="宋体"/>
          <w:b w:val="0"/>
          <w:bCs w:val="0"/>
          <w:color w:val="auto"/>
          <w:sz w:val="24"/>
          <w:szCs w:val="24"/>
        </w:rPr>
        <w:t>、税费</w:t>
      </w:r>
      <w:bookmarkEnd w:id="193"/>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1根据国家现行税法规定对与本合同有关的一切税费，包括按税法规定应由甲方承担的税费，均已包括在合同总价款之中，甲方不再与乙方另行结算税费。</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rPr>
        <w:t>条  争议的解决</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如在本合同的执行中发生争议，甲乙双方应通过友好协商解决争议。如不能协商解决，可向项目所在地人民法院起诉。</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条  其他事项</w:t>
      </w:r>
    </w:p>
    <w:p>
      <w:pPr>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1、本合同及文件附件经双方法定代表人或其委托代理人签署并加盖公章后正式生效，具有法律效力。</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2、本合同未尽事宜，双方本着互相谅解的精神，协商解决。</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3、所有成果文件的文字表达以中文为准。</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4、本合同的文字表达及解释以中文为准。</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5、下列文件是组成本合同的有效文件，并应被作为其一部分进行阅读和理解。</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A、本合同；</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B、成交通知书；</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C、响应文件及承诺； </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D、磋商采购文件（含补遗文件及答疑纪要）；</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E、各类往来函件。</w:t>
      </w:r>
    </w:p>
    <w:p>
      <w:pPr>
        <w:pStyle w:val="6"/>
        <w:spacing w:line="360" w:lineRule="auto"/>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6、本合同正本一式2份，双方各执1份，副本8份，正本与副本具有同等的法律效力。当副本与正本不一致时以正本为准。</w:t>
      </w:r>
    </w:p>
    <w:p>
      <w:pPr>
        <w:pStyle w:val="6"/>
        <w:spacing w:line="360" w:lineRule="exact"/>
        <w:ind w:firstLine="0"/>
        <w:rPr>
          <w:rFonts w:hint="eastAsia" w:ascii="宋体" w:hAnsi="宋体" w:eastAsia="宋体" w:cs="宋体"/>
          <w:b w:val="0"/>
          <w:bCs w:val="0"/>
          <w:color w:val="auto"/>
          <w:sz w:val="24"/>
          <w:szCs w:val="24"/>
        </w:rPr>
      </w:pPr>
    </w:p>
    <w:p>
      <w:pPr>
        <w:pStyle w:val="6"/>
        <w:spacing w:line="360" w:lineRule="exact"/>
        <w:ind w:firstLine="0"/>
        <w:rPr>
          <w:rFonts w:hint="eastAsia" w:ascii="宋体" w:hAnsi="宋体" w:eastAsia="宋体" w:cs="宋体"/>
          <w:b w:val="0"/>
          <w:bCs w:val="0"/>
          <w:color w:val="auto"/>
          <w:sz w:val="24"/>
          <w:szCs w:val="24"/>
        </w:rPr>
      </w:pPr>
    </w:p>
    <w:p>
      <w:pPr>
        <w:pStyle w:val="6"/>
        <w:spacing w:line="360" w:lineRule="exact"/>
        <w:ind w:firstLine="0"/>
        <w:rPr>
          <w:rFonts w:hint="eastAsia" w:ascii="宋体" w:hAnsi="宋体" w:eastAsia="宋体" w:cs="宋体"/>
          <w:b w:val="0"/>
          <w:bCs w:val="0"/>
          <w:color w:val="auto"/>
          <w:sz w:val="24"/>
          <w:szCs w:val="24"/>
        </w:rPr>
      </w:pPr>
    </w:p>
    <w:p>
      <w:pPr>
        <w:pStyle w:val="6"/>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甲方：（盖章）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乙方：（盖章）</w:t>
      </w:r>
    </w:p>
    <w:p>
      <w:pPr>
        <w:pStyle w:val="6"/>
        <w:spacing w:line="360" w:lineRule="auto"/>
        <w:ind w:left="0" w:leftChars="0" w:firstLine="0" w:firstLineChars="0"/>
        <w:rPr>
          <w:rFonts w:hint="eastAsia" w:ascii="宋体" w:hAnsi="宋体" w:eastAsia="宋体" w:cs="宋体"/>
          <w:b w:val="0"/>
          <w:bCs w:val="0"/>
          <w:color w:val="auto"/>
          <w:spacing w:val="-11"/>
          <w:sz w:val="24"/>
          <w:szCs w:val="24"/>
        </w:rPr>
      </w:pPr>
      <w:r>
        <w:rPr>
          <w:rFonts w:hint="eastAsia" w:ascii="宋体" w:hAnsi="宋体" w:eastAsia="宋体" w:cs="宋体"/>
          <w:b w:val="0"/>
          <w:bCs w:val="0"/>
          <w:color w:val="auto"/>
          <w:spacing w:val="-11"/>
          <w:sz w:val="24"/>
          <w:szCs w:val="24"/>
        </w:rPr>
        <w:t>法定代表人（或委托代理人）签字或盖章：</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pacing w:val="-11"/>
          <w:sz w:val="24"/>
          <w:szCs w:val="24"/>
        </w:rPr>
        <w:t>法定代表人（或委托代理人）签字或盖章：</w:t>
      </w:r>
    </w:p>
    <w:p>
      <w:pPr>
        <w:pStyle w:val="6"/>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电话：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电话：</w:t>
      </w:r>
    </w:p>
    <w:p>
      <w:pPr>
        <w:pStyle w:val="6"/>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开户银行：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开户银行：</w:t>
      </w:r>
    </w:p>
    <w:p>
      <w:pPr>
        <w:pStyle w:val="6"/>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银行帐号：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银行帐号：</w:t>
      </w:r>
    </w:p>
    <w:p>
      <w:pPr>
        <w:pStyle w:val="6"/>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日期：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日期：</w:t>
      </w:r>
    </w:p>
    <w:p>
      <w:pPr>
        <w:spacing w:line="440" w:lineRule="exact"/>
        <w:jc w:val="center"/>
        <w:rPr>
          <w:rFonts w:hint="eastAsia" w:ascii="宋体" w:hAnsi="宋体" w:eastAsia="宋体" w:cs="宋体"/>
          <w:b w:val="0"/>
          <w:bCs w:val="0"/>
          <w:color w:val="auto"/>
          <w:sz w:val="24"/>
          <w:szCs w:val="24"/>
        </w:rPr>
      </w:pPr>
    </w:p>
    <w:p>
      <w:pPr>
        <w:pStyle w:val="47"/>
        <w:spacing w:line="360" w:lineRule="auto"/>
        <w:ind w:firstLine="480"/>
        <w:jc w:val="left"/>
        <w:rPr>
          <w:rFonts w:hint="eastAsia" w:ascii="宋体" w:hAnsi="宋体" w:eastAsia="宋体" w:cs="宋体"/>
          <w:color w:val="auto"/>
          <w:sz w:val="24"/>
          <w:szCs w:val="24"/>
        </w:rPr>
      </w:pPr>
    </w:p>
    <w:p>
      <w:pPr>
        <w:rPr>
          <w:rFonts w:hint="eastAsia"/>
        </w:rPr>
      </w:pPr>
    </w:p>
    <w:p>
      <w:pPr>
        <w:pStyle w:val="21"/>
        <w:spacing w:line="360" w:lineRule="auto"/>
        <w:ind w:left="-85" w:firstLine="482" w:firstLineChars="200"/>
        <w:jc w:val="center"/>
        <w:rPr>
          <w:rFonts w:hint="eastAsia" w:ascii="宋体" w:hAnsi="宋体" w:cs="宋体"/>
          <w:b/>
          <w:bCs/>
          <w:sz w:val="24"/>
          <w:szCs w:val="24"/>
        </w:rPr>
      </w:pPr>
    </w:p>
    <w:p>
      <w:pPr>
        <w:pStyle w:val="21"/>
        <w:spacing w:line="360" w:lineRule="auto"/>
        <w:ind w:left="-85" w:firstLine="482" w:firstLineChars="200"/>
        <w:jc w:val="center"/>
        <w:rPr>
          <w:rFonts w:hint="eastAsia" w:ascii="宋体" w:hAnsi="宋体" w:cs="宋体"/>
          <w:b/>
          <w:bCs/>
          <w:sz w:val="24"/>
          <w:szCs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pStyle w:val="2"/>
        <w:rPr>
          <w:rFonts w:hint="eastAsia" w:asciiTheme="minorEastAsia" w:hAnsiTheme="minorEastAsia" w:eastAsiaTheme="minorEastAsia" w:cstheme="minorEastAsia"/>
          <w:b/>
          <w:bCs/>
          <w:sz w:val="24"/>
        </w:rPr>
      </w:pPr>
    </w:p>
    <w:p>
      <w:pPr>
        <w:widowControl/>
        <w:adjustRightInd w:val="0"/>
        <w:snapToGrid w:val="0"/>
        <w:spacing w:line="360" w:lineRule="auto"/>
        <w:ind w:right="84" w:rightChars="40" w:firstLine="482" w:firstLineChars="200"/>
        <w:jc w:val="left"/>
        <w:rPr>
          <w:rFonts w:hint="eastAsia" w:asciiTheme="minorEastAsia" w:hAnsiTheme="minorEastAsia" w:eastAsiaTheme="minorEastAsia" w:cstheme="minorEastAsia"/>
          <w:b/>
          <w:bCs/>
          <w:sz w:val="24"/>
        </w:rPr>
      </w:pPr>
    </w:p>
    <w:p>
      <w:pPr>
        <w:widowControl/>
        <w:spacing w:line="360" w:lineRule="auto"/>
        <w:rPr>
          <w:rFonts w:hint="eastAsia" w:asciiTheme="minorEastAsia" w:hAnsiTheme="minorEastAsia" w:eastAsiaTheme="minorEastAsia" w:cstheme="minorEastAsia"/>
          <w:sz w:val="24"/>
        </w:rPr>
      </w:pPr>
    </w:p>
    <w:p>
      <w:pPr>
        <w:pStyle w:val="2"/>
        <w:rPr>
          <w:rFonts w:hint="eastAsia" w:ascii="宋体" w:hAnsi="宋体" w:cs="宋体"/>
          <w:b/>
          <w:sz w:val="32"/>
          <w:szCs w:val="32"/>
          <w:lang w:val="en-US" w:eastAsia="zh-CN"/>
        </w:rPr>
      </w:pPr>
    </w:p>
    <w:p>
      <w:pPr>
        <w:tabs>
          <w:tab w:val="left" w:pos="7665"/>
        </w:tabs>
        <w:spacing w:line="360" w:lineRule="auto"/>
        <w:jc w:val="center"/>
        <w:rPr>
          <w:rFonts w:ascii="宋体" w:hAnsi="宋体" w:cs="宋体"/>
          <w:sz w:val="24"/>
        </w:rPr>
      </w:pPr>
      <w:r>
        <w:rPr>
          <w:rFonts w:hint="eastAsia" w:ascii="宋体" w:hAnsi="宋体" w:cs="宋体"/>
          <w:b/>
          <w:bCs/>
          <w:sz w:val="30"/>
          <w:szCs w:val="30"/>
        </w:rPr>
        <w:t>第</w:t>
      </w:r>
      <w:r>
        <w:rPr>
          <w:rFonts w:hint="eastAsia" w:ascii="宋体" w:hAnsi="宋体" w:cs="宋体"/>
          <w:b/>
          <w:bCs/>
          <w:sz w:val="30"/>
          <w:szCs w:val="30"/>
          <w:lang w:eastAsia="zh-CN"/>
        </w:rPr>
        <w:t>五</w:t>
      </w:r>
      <w:r>
        <w:rPr>
          <w:rFonts w:hint="eastAsia" w:ascii="宋体" w:hAnsi="宋体" w:cs="宋体"/>
          <w:b/>
          <w:bCs/>
          <w:sz w:val="30"/>
          <w:szCs w:val="30"/>
        </w:rPr>
        <w:t>章、</w:t>
      </w:r>
      <w:bookmarkEnd w:id="34"/>
      <w:r>
        <w:rPr>
          <w:rFonts w:hint="eastAsia" w:ascii="宋体" w:hAnsi="宋体" w:cs="宋体"/>
          <w:b/>
          <w:bCs/>
          <w:sz w:val="30"/>
          <w:szCs w:val="30"/>
        </w:rPr>
        <w:t>响应文件格式</w:t>
      </w:r>
    </w:p>
    <w:p>
      <w:pPr>
        <w:pStyle w:val="9"/>
        <w:spacing w:line="360" w:lineRule="auto"/>
        <w:ind w:firstLine="480" w:firstLineChars="200"/>
        <w:rPr>
          <w:rFonts w:hAnsi="宋体" w:cs="宋体"/>
          <w:sz w:val="24"/>
          <w:szCs w:val="24"/>
        </w:rPr>
      </w:pPr>
      <w:r>
        <w:rPr>
          <w:rFonts w:hint="eastAsia" w:hAnsi="宋体" w:cs="宋体"/>
          <w:sz w:val="24"/>
          <w:szCs w:val="24"/>
        </w:rPr>
        <w:t>响应文件封面</w:t>
      </w:r>
    </w:p>
    <w:p>
      <w:pPr>
        <w:pStyle w:val="9"/>
        <w:spacing w:line="360" w:lineRule="auto"/>
        <w:ind w:firstLine="480" w:firstLineChars="200"/>
        <w:rPr>
          <w:rFonts w:hAnsi="宋体" w:cs="宋体"/>
          <w:sz w:val="24"/>
          <w:szCs w:val="24"/>
        </w:rPr>
      </w:pPr>
      <w:r>
        <w:rPr>
          <w:rFonts w:hint="eastAsia" w:hAnsi="宋体" w:cs="宋体"/>
          <w:sz w:val="24"/>
          <w:szCs w:val="24"/>
        </w:rPr>
        <w:t>1、响应函</w:t>
      </w:r>
    </w:p>
    <w:p>
      <w:pPr>
        <w:pStyle w:val="9"/>
        <w:spacing w:line="360" w:lineRule="auto"/>
        <w:ind w:firstLine="480" w:firstLineChars="200"/>
        <w:rPr>
          <w:rFonts w:hint="eastAsia" w:hAnsi="宋体" w:cs="宋体"/>
          <w:sz w:val="24"/>
          <w:szCs w:val="24"/>
        </w:rPr>
      </w:pPr>
      <w:r>
        <w:rPr>
          <w:rFonts w:hint="eastAsia" w:hAnsi="宋体" w:cs="宋体"/>
          <w:sz w:val="24"/>
          <w:szCs w:val="24"/>
        </w:rPr>
        <w:t>2</w:t>
      </w:r>
      <w:r>
        <w:rPr>
          <w:rFonts w:hint="eastAsia" w:hAnsi="宋体" w:cs="宋体"/>
          <w:sz w:val="24"/>
          <w:szCs w:val="24"/>
          <w:lang w:eastAsia="zh-CN"/>
        </w:rPr>
        <w:t>、法定代表人资格证明书</w:t>
      </w:r>
    </w:p>
    <w:p>
      <w:pPr>
        <w:pStyle w:val="9"/>
        <w:spacing w:line="360" w:lineRule="auto"/>
        <w:ind w:firstLine="480" w:firstLineChars="200"/>
        <w:rPr>
          <w:rFonts w:hAnsi="宋体" w:cs="宋体"/>
          <w:sz w:val="24"/>
          <w:szCs w:val="24"/>
        </w:rPr>
      </w:pPr>
      <w:r>
        <w:rPr>
          <w:rFonts w:hint="eastAsia" w:hAnsi="宋体" w:cs="宋体"/>
          <w:sz w:val="24"/>
          <w:szCs w:val="24"/>
          <w:lang w:val="en-US" w:eastAsia="zh-CN"/>
        </w:rPr>
        <w:t>3</w:t>
      </w:r>
      <w:r>
        <w:rPr>
          <w:rFonts w:hint="eastAsia" w:hAnsi="宋体" w:cs="宋体"/>
          <w:sz w:val="24"/>
          <w:szCs w:val="24"/>
        </w:rPr>
        <w:t>、法定代表人授权委托书</w:t>
      </w:r>
    </w:p>
    <w:p>
      <w:pPr>
        <w:pStyle w:val="9"/>
        <w:spacing w:line="360" w:lineRule="auto"/>
        <w:ind w:firstLine="480" w:firstLineChars="200"/>
        <w:rPr>
          <w:rFonts w:hAnsi="宋体" w:cs="宋体"/>
          <w:sz w:val="24"/>
          <w:szCs w:val="24"/>
        </w:rPr>
      </w:pPr>
      <w:r>
        <w:rPr>
          <w:rFonts w:hint="eastAsia" w:hAnsi="宋体" w:cs="宋体"/>
          <w:sz w:val="24"/>
          <w:szCs w:val="24"/>
          <w:lang w:val="en-US" w:eastAsia="zh-CN"/>
        </w:rPr>
        <w:t>4</w:t>
      </w:r>
      <w:r>
        <w:rPr>
          <w:rFonts w:hint="eastAsia" w:hAnsi="宋体" w:cs="宋体"/>
          <w:sz w:val="24"/>
          <w:szCs w:val="24"/>
        </w:rPr>
        <w:t>、供应商资格声明</w:t>
      </w:r>
    </w:p>
    <w:p>
      <w:pPr>
        <w:pStyle w:val="9"/>
        <w:spacing w:line="360" w:lineRule="auto"/>
        <w:ind w:firstLine="480" w:firstLineChars="200"/>
        <w:rPr>
          <w:rFonts w:hAnsi="宋体" w:cs="宋体"/>
          <w:sz w:val="24"/>
          <w:szCs w:val="24"/>
        </w:rPr>
      </w:pPr>
      <w:r>
        <w:rPr>
          <w:rFonts w:hint="eastAsia" w:hAnsi="宋体" w:cs="宋体"/>
          <w:sz w:val="24"/>
          <w:szCs w:val="24"/>
          <w:lang w:val="en-US" w:eastAsia="zh-CN"/>
        </w:rPr>
        <w:t>5</w:t>
      </w:r>
      <w:r>
        <w:rPr>
          <w:rFonts w:hint="eastAsia" w:hAnsi="宋体" w:cs="宋体"/>
          <w:sz w:val="24"/>
          <w:szCs w:val="24"/>
        </w:rPr>
        <w:t>、</w:t>
      </w:r>
      <w:r>
        <w:rPr>
          <w:rFonts w:hint="eastAsia" w:asciiTheme="minorEastAsia" w:hAnsiTheme="minorEastAsia" w:eastAsiaTheme="minorEastAsia" w:cstheme="minorEastAsia"/>
          <w:color w:val="auto"/>
          <w:sz w:val="24"/>
          <w:szCs w:val="21"/>
          <w:lang w:val="en-US" w:eastAsia="zh-CN"/>
        </w:rPr>
        <w:t>商务条款偏离表</w:t>
      </w:r>
    </w:p>
    <w:p>
      <w:pPr>
        <w:pStyle w:val="9"/>
        <w:spacing w:line="360" w:lineRule="auto"/>
        <w:ind w:firstLine="480" w:firstLineChars="2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、中小企业声明函</w:t>
      </w:r>
    </w:p>
    <w:p>
      <w:pPr>
        <w:pStyle w:val="9"/>
        <w:spacing w:line="360" w:lineRule="auto"/>
        <w:ind w:firstLine="480" w:firstLineChars="200"/>
        <w:rPr>
          <w:rFonts w:hint="eastAsia" w:hAnsi="宋体" w:cs="宋体"/>
          <w:sz w:val="24"/>
          <w:szCs w:val="24"/>
        </w:rPr>
      </w:pPr>
      <w:r>
        <w:rPr>
          <w:rFonts w:hint="eastAsia" w:hAnsi="宋体" w:cs="宋体"/>
          <w:sz w:val="24"/>
          <w:szCs w:val="24"/>
          <w:lang w:val="en-US" w:eastAsia="zh-CN"/>
        </w:rPr>
        <w:t>7</w:t>
      </w:r>
      <w:r>
        <w:rPr>
          <w:rFonts w:hint="eastAsia" w:hAnsi="宋体" w:cs="宋体"/>
          <w:sz w:val="24"/>
          <w:szCs w:val="24"/>
        </w:rPr>
        <w:t>、商务报价一览表（首次）</w:t>
      </w:r>
    </w:p>
    <w:p>
      <w:pPr>
        <w:pStyle w:val="9"/>
        <w:numPr>
          <w:ilvl w:val="0"/>
          <w:numId w:val="0"/>
        </w:numPr>
        <w:spacing w:line="360" w:lineRule="auto"/>
        <w:ind w:firstLine="480" w:firstLineChars="200"/>
        <w:rPr>
          <w:rFonts w:hint="eastAsia" w:ascii="宋体" w:hAnsi="宋体" w:eastAsia="宋体" w:cs="宋体"/>
          <w:color w:val="auto"/>
          <w:sz w:val="24"/>
          <w:szCs w:val="24"/>
        </w:rPr>
      </w:pPr>
      <w:r>
        <w:rPr>
          <w:rFonts w:hint="eastAsia" w:hAnsi="宋体" w:cs="宋体"/>
          <w:sz w:val="24"/>
          <w:szCs w:val="24"/>
          <w:lang w:val="en-US" w:eastAsia="zh-CN"/>
        </w:rPr>
        <w:t>8、</w:t>
      </w:r>
      <w:r>
        <w:rPr>
          <w:rFonts w:hint="eastAsia" w:ascii="宋体" w:hAnsi="宋体" w:eastAsia="宋体" w:cs="宋体"/>
          <w:color w:val="000000" w:themeColor="text1"/>
          <w:sz w:val="24"/>
          <w:szCs w:val="24"/>
          <w14:textFill>
            <w14:solidFill>
              <w14:schemeClr w14:val="tx1"/>
            </w14:solidFill>
          </w14:textFill>
        </w:rPr>
        <w:t>近三年（自201</w:t>
      </w:r>
      <w:r>
        <w:rPr>
          <w:rFonts w:hint="eastAsia"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年</w:t>
      </w: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月1日至今）</w:t>
      </w:r>
      <w:r>
        <w:rPr>
          <w:rFonts w:hint="eastAsia" w:ascii="宋体" w:hAnsi="宋体" w:eastAsia="宋体" w:cs="宋体"/>
          <w:color w:val="auto"/>
          <w:sz w:val="24"/>
          <w:szCs w:val="24"/>
        </w:rPr>
        <w:t>同类项目业绩表</w:t>
      </w:r>
    </w:p>
    <w:p>
      <w:pPr>
        <w:pStyle w:val="9"/>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9、</w:t>
      </w:r>
      <w:r>
        <w:rPr>
          <w:rFonts w:hint="eastAsia" w:asciiTheme="minorEastAsia" w:hAnsiTheme="minorEastAsia" w:eastAsiaTheme="minorEastAsia" w:cstheme="minorEastAsia"/>
          <w:color w:val="auto"/>
          <w:sz w:val="24"/>
          <w:szCs w:val="21"/>
        </w:rPr>
        <w:t>项目管理、服务及其它人员情况表</w:t>
      </w:r>
    </w:p>
    <w:p>
      <w:pPr>
        <w:pStyle w:val="9"/>
        <w:spacing w:line="360" w:lineRule="auto"/>
        <w:ind w:firstLine="480" w:firstLineChars="200"/>
        <w:rPr>
          <w:rFonts w:hint="eastAsia" w:hAnsi="宋体" w:cs="宋体"/>
          <w:sz w:val="24"/>
        </w:rPr>
      </w:pPr>
      <w:r>
        <w:rPr>
          <w:rFonts w:hint="eastAsia" w:hAnsi="宋体" w:cs="宋体"/>
          <w:sz w:val="24"/>
          <w:lang w:val="en-US" w:eastAsia="zh-CN"/>
        </w:rPr>
        <w:t>10</w:t>
      </w:r>
      <w:r>
        <w:rPr>
          <w:rFonts w:hint="eastAsia" w:hAnsi="宋体" w:cs="宋体"/>
          <w:sz w:val="24"/>
        </w:rPr>
        <w:t>、</w:t>
      </w:r>
      <w:r>
        <w:rPr>
          <w:rFonts w:hint="eastAsia" w:hAnsi="宋体" w:cs="宋体"/>
          <w:sz w:val="24"/>
          <w:lang w:val="en-US" w:eastAsia="zh-CN"/>
        </w:rPr>
        <w:t>技术条款偏离表</w:t>
      </w:r>
    </w:p>
    <w:p>
      <w:pPr>
        <w:pStyle w:val="9"/>
        <w:spacing w:line="360" w:lineRule="auto"/>
        <w:ind w:firstLine="480" w:firstLineChars="200"/>
        <w:rPr>
          <w:rFonts w:hint="eastAsia" w:hAnsi="宋体" w:cs="宋体"/>
          <w:sz w:val="24"/>
        </w:rPr>
      </w:pPr>
      <w:r>
        <w:rPr>
          <w:rFonts w:hint="eastAsia" w:hAnsi="宋体" w:cs="宋体"/>
          <w:sz w:val="24"/>
          <w:lang w:val="en-US" w:eastAsia="zh-CN"/>
        </w:rPr>
        <w:t>11、运维</w:t>
      </w:r>
      <w:r>
        <w:rPr>
          <w:rFonts w:hint="eastAsia" w:hAnsi="宋体" w:cs="宋体"/>
          <w:sz w:val="24"/>
        </w:rPr>
        <w:t>服务方案</w:t>
      </w:r>
    </w:p>
    <w:p>
      <w:pPr>
        <w:pStyle w:val="9"/>
        <w:spacing w:line="360" w:lineRule="auto"/>
        <w:ind w:firstLine="480" w:firstLineChars="200"/>
        <w:rPr>
          <w:rFonts w:hint="eastAsia" w:hAnsi="宋体" w:cs="宋体"/>
          <w:sz w:val="24"/>
          <w:lang w:val="en-US" w:eastAsia="zh-CN"/>
        </w:rPr>
      </w:pPr>
      <w:r>
        <w:rPr>
          <w:rFonts w:hint="eastAsia" w:hAnsi="宋体" w:cs="宋体"/>
          <w:sz w:val="24"/>
          <w:lang w:val="en-US" w:eastAsia="zh-CN"/>
        </w:rPr>
        <w:t>12、</w:t>
      </w:r>
      <w:r>
        <w:rPr>
          <w:rFonts w:hint="eastAsia" w:asciiTheme="minorEastAsia" w:hAnsiTheme="minorEastAsia" w:eastAsiaTheme="minorEastAsia" w:cstheme="minorEastAsia"/>
          <w:color w:val="auto"/>
          <w:sz w:val="24"/>
          <w:szCs w:val="21"/>
        </w:rPr>
        <w:t>服务质量</w:t>
      </w:r>
      <w:r>
        <w:rPr>
          <w:rFonts w:hint="eastAsia" w:asciiTheme="minorEastAsia" w:hAnsiTheme="minorEastAsia" w:eastAsiaTheme="minorEastAsia" w:cstheme="minorEastAsia"/>
          <w:color w:val="auto"/>
          <w:sz w:val="24"/>
          <w:szCs w:val="21"/>
          <w:lang w:val="en-US" w:eastAsia="zh-CN"/>
        </w:rPr>
        <w:t>承诺</w:t>
      </w:r>
    </w:p>
    <w:p>
      <w:pPr>
        <w:pStyle w:val="9"/>
        <w:spacing w:line="360" w:lineRule="auto"/>
        <w:ind w:firstLine="480" w:firstLineChars="200"/>
        <w:rPr>
          <w:rFonts w:hAnsi="宋体" w:cs="宋体"/>
          <w:sz w:val="24"/>
        </w:rPr>
      </w:pPr>
      <w:r>
        <w:rPr>
          <w:rFonts w:hint="eastAsia" w:hAnsi="宋体" w:cs="宋体"/>
          <w:sz w:val="24"/>
          <w:lang w:val="en-US" w:eastAsia="zh-CN"/>
        </w:rPr>
        <w:t>13、</w:t>
      </w:r>
      <w:r>
        <w:rPr>
          <w:rFonts w:hint="eastAsia" w:hAnsi="宋体" w:cs="宋体"/>
          <w:sz w:val="24"/>
        </w:rPr>
        <w:t>资格性/符合性自查表</w:t>
      </w: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spacing w:line="1000" w:lineRule="exact"/>
        <w:jc w:val="center"/>
        <w:rPr>
          <w:rFonts w:ascii="宋体" w:hAnsi="宋体" w:cs="宋体"/>
          <w:b/>
          <w:sz w:val="28"/>
          <w:szCs w:val="28"/>
        </w:rPr>
      </w:pPr>
      <w:r>
        <w:rPr>
          <w:rFonts w:hint="eastAsia" w:ascii="宋体" w:hAnsi="宋体" w:cs="宋体"/>
          <w:b/>
          <w:sz w:val="28"/>
          <w:szCs w:val="28"/>
        </w:rPr>
        <w:br w:type="page"/>
      </w:r>
    </w:p>
    <w:p>
      <w:pPr>
        <w:spacing w:line="1000" w:lineRule="exact"/>
        <w:jc w:val="right"/>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正/副本</w:t>
      </w:r>
    </w:p>
    <w:p>
      <w:pPr>
        <w:pStyle w:val="2"/>
        <w:rPr>
          <w:rFonts w:ascii="宋体" w:hAnsi="宋体" w:cs="宋体"/>
          <w:b/>
          <w:bCs/>
          <w:sz w:val="44"/>
          <w:szCs w:val="44"/>
        </w:rPr>
      </w:pPr>
    </w:p>
    <w:p/>
    <w:p>
      <w:pPr>
        <w:pStyle w:val="2"/>
      </w:pPr>
    </w:p>
    <w:p/>
    <w:p>
      <w:pPr>
        <w:pStyle w:val="2"/>
        <w:jc w:val="center"/>
        <w:rPr>
          <w:rFonts w:hint="eastAsia" w:ascii="宋体" w:hAnsi="宋体" w:cs="宋体"/>
          <w:b/>
          <w:bCs/>
          <w:sz w:val="40"/>
          <w:szCs w:val="40"/>
        </w:rPr>
      </w:pPr>
      <w:r>
        <w:rPr>
          <w:rFonts w:hint="eastAsia" w:ascii="宋体" w:hAnsi="宋体" w:cs="宋体"/>
          <w:b/>
          <w:bCs/>
          <w:sz w:val="40"/>
          <w:szCs w:val="40"/>
        </w:rPr>
        <w:t>克拉玛依城市管理信息平台建设及运维服务</w:t>
      </w:r>
    </w:p>
    <w:p>
      <w:pPr>
        <w:pStyle w:val="2"/>
        <w:jc w:val="center"/>
        <w:rPr>
          <w:rFonts w:hint="eastAsia" w:ascii="宋体" w:hAnsi="宋体" w:cs="宋体"/>
          <w:b/>
          <w:bCs/>
          <w:sz w:val="40"/>
          <w:szCs w:val="40"/>
        </w:rPr>
      </w:pPr>
    </w:p>
    <w:p>
      <w:pPr>
        <w:pStyle w:val="2"/>
        <w:jc w:val="center"/>
        <w:rPr>
          <w:rFonts w:hint="eastAsia" w:ascii="宋体" w:hAnsi="宋体" w:cs="宋体"/>
          <w:b/>
          <w:bCs/>
          <w:sz w:val="40"/>
          <w:szCs w:val="40"/>
        </w:rPr>
      </w:pPr>
    </w:p>
    <w:p>
      <w:pPr>
        <w:pStyle w:val="2"/>
        <w:jc w:val="center"/>
        <w:rPr>
          <w:rFonts w:hint="eastAsia" w:ascii="宋体" w:hAnsi="宋体" w:cs="宋体"/>
          <w:b/>
          <w:bCs/>
          <w:sz w:val="40"/>
          <w:szCs w:val="40"/>
        </w:rPr>
      </w:pPr>
    </w:p>
    <w:p>
      <w:pPr>
        <w:pStyle w:val="2"/>
        <w:jc w:val="center"/>
        <w:rPr>
          <w:rFonts w:ascii="宋体" w:hAnsi="宋体" w:cs="宋体"/>
          <w:b/>
          <w:bCs/>
          <w:sz w:val="40"/>
          <w:szCs w:val="40"/>
        </w:rPr>
      </w:pPr>
      <w:r>
        <w:rPr>
          <w:rFonts w:hint="eastAsia" w:ascii="宋体" w:hAnsi="宋体" w:cs="宋体"/>
          <w:b/>
          <w:bCs/>
          <w:sz w:val="40"/>
          <w:szCs w:val="40"/>
        </w:rPr>
        <w:t>响应文件</w:t>
      </w:r>
    </w:p>
    <w:p>
      <w:pPr>
        <w:pStyle w:val="2"/>
        <w:jc w:val="center"/>
        <w:rPr>
          <w:rFonts w:ascii="宋体" w:hAnsi="宋体" w:cs="宋体"/>
          <w:b/>
          <w:bCs/>
          <w:sz w:val="24"/>
          <w:szCs w:val="24"/>
        </w:rPr>
      </w:pPr>
    </w:p>
    <w:p>
      <w:pPr>
        <w:pStyle w:val="2"/>
        <w:jc w:val="center"/>
        <w:rPr>
          <w:rFonts w:ascii="宋体" w:hAnsi="宋体" w:cs="宋体"/>
          <w:b/>
          <w:bCs/>
          <w:sz w:val="24"/>
          <w:szCs w:val="24"/>
        </w:rPr>
      </w:pPr>
    </w:p>
    <w:p>
      <w:pPr>
        <w:pStyle w:val="2"/>
        <w:jc w:val="center"/>
        <w:rPr>
          <w:rFonts w:ascii="宋体" w:hAnsi="宋体" w:cs="宋体"/>
          <w:b/>
          <w:bCs/>
          <w:sz w:val="24"/>
          <w:szCs w:val="24"/>
        </w:rPr>
      </w:pPr>
    </w:p>
    <w:p>
      <w:pPr>
        <w:snapToGrid w:val="0"/>
        <w:spacing w:line="480" w:lineRule="auto"/>
        <w:jc w:val="center"/>
        <w:rPr>
          <w:rFonts w:ascii="宋体" w:hAnsi="宋体" w:cs="宋体"/>
          <w:b/>
          <w:bCs/>
          <w:sz w:val="24"/>
          <w:szCs w:val="24"/>
        </w:rPr>
      </w:pPr>
      <w:r>
        <w:rPr>
          <w:rFonts w:hint="eastAsia" w:ascii="宋体" w:hAnsi="宋体" w:cs="宋体"/>
          <w:b/>
          <w:sz w:val="24"/>
          <w:szCs w:val="24"/>
        </w:rPr>
        <w:t>（文件编号：</w:t>
      </w:r>
      <w:r>
        <w:rPr>
          <w:rFonts w:hint="eastAsia" w:ascii="宋体" w:hAnsi="宋体" w:cs="宋体"/>
          <w:b/>
          <w:color w:val="auto"/>
          <w:sz w:val="24"/>
          <w:szCs w:val="24"/>
          <w:lang w:eastAsia="zh-CN"/>
        </w:rPr>
        <w:t>JKJL[ZC]2021-7</w:t>
      </w:r>
      <w:r>
        <w:rPr>
          <w:rFonts w:hint="eastAsia" w:ascii="宋体" w:hAnsi="宋体" w:cs="宋体"/>
          <w:b/>
          <w:color w:val="auto"/>
          <w:sz w:val="24"/>
          <w:szCs w:val="24"/>
          <w:lang w:val="en-US" w:eastAsia="zh-CN"/>
        </w:rPr>
        <w:t>5</w:t>
      </w:r>
      <w:r>
        <w:rPr>
          <w:rFonts w:hint="eastAsia" w:ascii="宋体" w:hAnsi="宋体" w:cs="宋体"/>
          <w:b/>
          <w:sz w:val="24"/>
          <w:szCs w:val="24"/>
        </w:rPr>
        <w:t>）</w:t>
      </w:r>
    </w:p>
    <w:p>
      <w:pPr>
        <w:snapToGrid w:val="0"/>
        <w:spacing w:line="374" w:lineRule="atLeast"/>
        <w:jc w:val="center"/>
        <w:rPr>
          <w:rFonts w:ascii="宋体" w:hAnsi="宋体" w:cs="宋体"/>
          <w:b/>
          <w:sz w:val="30"/>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rPr>
      </w:pPr>
    </w:p>
    <w:p>
      <w:pPr>
        <w:spacing w:line="360" w:lineRule="auto"/>
        <w:ind w:firstLine="602"/>
        <w:rPr>
          <w:rFonts w:ascii="宋体" w:hAnsi="宋体" w:cs="宋体"/>
          <w:b/>
          <w:sz w:val="30"/>
          <w:szCs w:val="30"/>
        </w:rPr>
      </w:pPr>
      <w:r>
        <w:rPr>
          <w:rFonts w:hint="eastAsia" w:ascii="宋体" w:hAnsi="宋体" w:cs="宋体"/>
          <w:b/>
          <w:sz w:val="30"/>
          <w:szCs w:val="30"/>
        </w:rPr>
        <w:t>供应商：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9"/>
        <w:ind w:firstLine="596" w:firstLineChars="198"/>
        <w:outlineLvl w:val="0"/>
        <w:rPr>
          <w:rFonts w:hAnsi="宋体" w:cs="宋体"/>
          <w:sz w:val="24"/>
        </w:rPr>
      </w:pPr>
      <w:r>
        <w:rPr>
          <w:rFonts w:hint="eastAsia" w:hAnsi="宋体" w:cs="宋体"/>
          <w:b/>
          <w:sz w:val="30"/>
          <w:szCs w:val="30"/>
        </w:rPr>
        <w:t>联系人：                   联系电话：</w:t>
      </w:r>
    </w:p>
    <w:p>
      <w:pPr>
        <w:spacing w:line="360" w:lineRule="auto"/>
        <w:rPr>
          <w:rFonts w:ascii="宋体" w:hAnsi="宋体" w:cs="宋体"/>
          <w:b/>
          <w:sz w:val="28"/>
          <w:szCs w:val="28"/>
        </w:rPr>
      </w:pPr>
    </w:p>
    <w:p>
      <w:pPr>
        <w:pStyle w:val="2"/>
        <w:rPr>
          <w:rFonts w:ascii="宋体" w:hAnsi="宋体" w:cs="宋体"/>
          <w:b/>
          <w:sz w:val="28"/>
          <w:szCs w:val="28"/>
        </w:rPr>
      </w:pPr>
    </w:p>
    <w:p>
      <w:pPr>
        <w:pStyle w:val="15"/>
        <w:ind w:left="0" w:leftChars="0" w:firstLine="0" w:firstLineChars="0"/>
      </w:pPr>
    </w:p>
    <w:p/>
    <w:p>
      <w:pPr>
        <w:pStyle w:val="2"/>
      </w:pPr>
    </w:p>
    <w:p>
      <w:pPr>
        <w:numPr>
          <w:ilvl w:val="0"/>
          <w:numId w:val="3"/>
        </w:numPr>
        <w:spacing w:line="360" w:lineRule="auto"/>
        <w:jc w:val="center"/>
        <w:rPr>
          <w:rFonts w:hint="eastAsia" w:ascii="宋体" w:hAnsi="宋体" w:cs="宋体"/>
          <w:b/>
          <w:bCs/>
          <w:sz w:val="28"/>
          <w:szCs w:val="28"/>
        </w:rPr>
      </w:pPr>
      <w:r>
        <w:rPr>
          <w:rFonts w:hint="eastAsia" w:ascii="宋体" w:hAnsi="宋体" w:cs="宋体"/>
          <w:b/>
          <w:bCs/>
          <w:sz w:val="28"/>
          <w:szCs w:val="28"/>
        </w:rPr>
        <w:t>响应函</w:t>
      </w:r>
    </w:p>
    <w:p>
      <w:pPr>
        <w:pStyle w:val="2"/>
        <w:numPr>
          <w:ilvl w:val="0"/>
          <w:numId w:val="0"/>
        </w:numPr>
      </w:pPr>
    </w:p>
    <w:p>
      <w:pPr>
        <w:spacing w:line="360" w:lineRule="auto"/>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克拉玛依市城市综合服务中心：</w:t>
      </w:r>
    </w:p>
    <w:p>
      <w:pPr>
        <w:pStyle w:val="11"/>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我方全面研究了 “</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”项目磋商文件（文件编号：</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），决定参加本项目竞争性磋商。我方授权（姓名、职务）</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代表我</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方（供应商的名称）全权处理本项目磋商的有关事宜。</w:t>
      </w:r>
    </w:p>
    <w:p>
      <w:pPr>
        <w:pStyle w:val="11"/>
        <w:numPr>
          <w:ilvl w:val="0"/>
          <w:numId w:val="4"/>
        </w:numPr>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我方自愿按照磋商文件规定的各项要求向采购人提供所需工作内容，商务报价为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万元（大写：人民币</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w:t>
      </w:r>
    </w:p>
    <w:p>
      <w:pPr>
        <w:pStyle w:val="11"/>
        <w:numPr>
          <w:ilvl w:val="0"/>
          <w:numId w:val="4"/>
        </w:numPr>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若我方成交，我方将严格履行合同规定的责任和义务，保证按采购人要求及我方承诺完成所需服务及应尽义务。</w:t>
      </w:r>
    </w:p>
    <w:p>
      <w:pPr>
        <w:pStyle w:val="11"/>
        <w:ind w:left="0" w:firstLine="482"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3．其投标自递交响应文件截止之日起有效期为</w:t>
      </w:r>
      <w:r>
        <w:rPr>
          <w:rFonts w:hint="eastAsia" w:asciiTheme="minorEastAsia" w:hAnsiTheme="minorEastAsia" w:eastAsiaTheme="minorEastAsia" w:cstheme="minorEastAsia"/>
          <w:b w:val="0"/>
          <w:bCs/>
          <w:u w:val="single"/>
        </w:rPr>
        <w:t xml:space="preserve"> 60 </w:t>
      </w:r>
      <w:r>
        <w:rPr>
          <w:rFonts w:hint="eastAsia" w:asciiTheme="minorEastAsia" w:hAnsiTheme="minorEastAsia" w:eastAsiaTheme="minorEastAsia" w:cstheme="minorEastAsia"/>
        </w:rPr>
        <w:t>个日历日。如果我们的投标被接受，则至合同生效时止，本投标始终有效，我们将按服务协议、投标承诺及采购文件的规定履行合同责任和义务。</w:t>
      </w:r>
    </w:p>
    <w:p>
      <w:pPr>
        <w:pStyle w:val="11"/>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4、我方为本项目提交的响应文件一式</w:t>
      </w:r>
      <w:r>
        <w:rPr>
          <w:rFonts w:hint="eastAsia" w:asciiTheme="minorEastAsia" w:hAnsiTheme="minorEastAsia" w:eastAsiaTheme="minorEastAsia" w:cstheme="minorEastAsia"/>
          <w:b w:val="0"/>
          <w:bCs/>
          <w:u w:val="single"/>
          <w:lang w:eastAsia="zh-CN"/>
        </w:rPr>
        <w:t>肆</w:t>
      </w:r>
      <w:r>
        <w:rPr>
          <w:rFonts w:hint="eastAsia" w:asciiTheme="minorEastAsia" w:hAnsiTheme="minorEastAsia" w:eastAsiaTheme="minorEastAsia" w:cstheme="minorEastAsia"/>
          <w:b w:val="0"/>
          <w:bCs/>
        </w:rPr>
        <w:t>份，正本</w:t>
      </w:r>
      <w:r>
        <w:rPr>
          <w:rFonts w:hint="eastAsia" w:asciiTheme="minorEastAsia" w:hAnsiTheme="minorEastAsia" w:eastAsiaTheme="minorEastAsia" w:cstheme="minorEastAsia"/>
          <w:b w:val="0"/>
          <w:bCs/>
          <w:u w:val="single"/>
        </w:rPr>
        <w:t>壹</w:t>
      </w:r>
      <w:r>
        <w:rPr>
          <w:rFonts w:hint="eastAsia" w:asciiTheme="minorEastAsia" w:hAnsiTheme="minorEastAsia" w:eastAsiaTheme="minorEastAsia" w:cstheme="minorEastAsia"/>
          <w:b w:val="0"/>
          <w:bCs/>
        </w:rPr>
        <w:t>份，副本</w:t>
      </w:r>
      <w:r>
        <w:rPr>
          <w:rFonts w:hint="eastAsia" w:asciiTheme="minorEastAsia" w:hAnsiTheme="minorEastAsia" w:eastAsiaTheme="minorEastAsia" w:cstheme="minorEastAsia"/>
          <w:b w:val="0"/>
          <w:u w:val="single"/>
          <w:lang w:eastAsia="zh-CN"/>
        </w:rPr>
        <w:t>叁</w:t>
      </w:r>
      <w:r>
        <w:rPr>
          <w:rFonts w:hint="eastAsia" w:asciiTheme="minorEastAsia" w:hAnsiTheme="minorEastAsia" w:eastAsiaTheme="minorEastAsia" w:cstheme="minorEastAsia"/>
          <w:b w:val="0"/>
          <w:bCs/>
        </w:rPr>
        <w:t>份</w:t>
      </w:r>
      <w:r>
        <w:rPr>
          <w:rFonts w:hint="eastAsia" w:asciiTheme="minorEastAsia" w:hAnsiTheme="minorEastAsia" w:eastAsiaTheme="minorEastAsia" w:cstheme="minorEastAsia"/>
          <w:b w:val="0"/>
          <w:bCs/>
          <w:lang w:eastAsia="zh-CN"/>
        </w:rPr>
        <w:t>，电子版一式</w:t>
      </w:r>
      <w:r>
        <w:rPr>
          <w:rFonts w:hint="eastAsia" w:asciiTheme="minorEastAsia" w:hAnsiTheme="minorEastAsia" w:eastAsiaTheme="minorEastAsia" w:cstheme="minorEastAsia"/>
          <w:b w:val="0"/>
          <w:bCs/>
          <w:u w:val="single"/>
          <w:lang w:eastAsia="zh-CN"/>
        </w:rPr>
        <w:t>两</w:t>
      </w:r>
      <w:r>
        <w:rPr>
          <w:rFonts w:hint="eastAsia" w:asciiTheme="minorEastAsia" w:hAnsiTheme="minorEastAsia" w:eastAsiaTheme="minorEastAsia" w:cstheme="minorEastAsia"/>
          <w:b w:val="0"/>
          <w:bCs/>
          <w:lang w:eastAsia="zh-CN"/>
        </w:rPr>
        <w:t>份</w:t>
      </w:r>
      <w:r>
        <w:rPr>
          <w:rFonts w:hint="eastAsia" w:asciiTheme="minorEastAsia" w:hAnsiTheme="minorEastAsia" w:eastAsiaTheme="minorEastAsia" w:cstheme="minorEastAsia"/>
          <w:b w:val="0"/>
          <w:bCs/>
        </w:rPr>
        <w:t>。</w:t>
      </w:r>
    </w:p>
    <w:p>
      <w:pPr>
        <w:pStyle w:val="11"/>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5、我方愿意提供采购人可能另外要求的，与磋商有关的文件资料，并保证我方已提供和将要提供的文件资料是真实、准确的。</w:t>
      </w:r>
    </w:p>
    <w:p>
      <w:pPr>
        <w:pStyle w:val="11"/>
        <w:ind w:left="0"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6、我方完全理解采购人不一定将合同授予最低报价的供应商的行为。</w:t>
      </w:r>
    </w:p>
    <w:p>
      <w:pPr>
        <w:spacing w:line="360" w:lineRule="auto"/>
        <w:ind w:firstLine="480" w:firstLineChars="200"/>
        <w:jc w:val="left"/>
        <w:rPr>
          <w:rFonts w:hint="eastAsia" w:asciiTheme="minorEastAsia" w:hAnsiTheme="minorEastAsia" w:eastAsiaTheme="minorEastAsia" w:cstheme="minorEastAsia"/>
          <w:bCs/>
          <w:sz w:val="24"/>
        </w:rPr>
      </w:pPr>
    </w:p>
    <w:p>
      <w:pPr>
        <w:spacing w:line="360" w:lineRule="auto"/>
        <w:ind w:firstLine="480" w:firstLineChars="200"/>
        <w:jc w:val="left"/>
        <w:rPr>
          <w:rFonts w:hint="eastAsia" w:asciiTheme="minorEastAsia" w:hAnsiTheme="minorEastAsia" w:eastAsiaTheme="minorEastAsia" w:cstheme="minorEastAsia"/>
          <w:bCs/>
          <w:sz w:val="24"/>
        </w:rPr>
      </w:pP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供应商名称：        （盖章）</w:t>
      </w:r>
    </w:p>
    <w:p>
      <w:pPr>
        <w:pStyle w:val="11"/>
        <w:ind w:left="838" w:firstLine="480" w:firstLineChars="200"/>
        <w:jc w:val="left"/>
        <w:rPr>
          <w:rFonts w:hint="eastAsia" w:asciiTheme="minorEastAsia" w:hAnsiTheme="minorEastAsia" w:eastAsiaTheme="minorEastAsia" w:cstheme="minorEastAsia"/>
          <w:b w:val="0"/>
          <w:bCs/>
        </w:rPr>
      </w:pPr>
      <w:r>
        <w:rPr>
          <w:rStyle w:val="25"/>
          <w:rFonts w:hint="eastAsia" w:cs="宋体"/>
          <w:b w:val="0"/>
          <w:bCs/>
          <w:color w:val="auto"/>
          <w:sz w:val="24"/>
          <w:szCs w:val="24"/>
          <w:highlight w:val="none"/>
        </w:rPr>
        <w:t>法定代表人或委托代理人</w:t>
      </w:r>
      <w:r>
        <w:rPr>
          <w:rFonts w:hint="eastAsia" w:asciiTheme="minorEastAsia" w:hAnsiTheme="minorEastAsia" w:eastAsiaTheme="minorEastAsia" w:cstheme="minorEastAsia"/>
          <w:b w:val="0"/>
          <w:bCs/>
        </w:rPr>
        <w:t>（签字或盖章）：</w:t>
      </w: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通讯地址：</w:t>
      </w: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邮政编码：</w:t>
      </w: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联系电话：</w:t>
      </w: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传    真：</w:t>
      </w:r>
    </w:p>
    <w:p>
      <w:pPr>
        <w:pStyle w:val="11"/>
        <w:ind w:left="838" w:firstLine="480"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日    期：</w:t>
      </w:r>
      <w:r>
        <w:rPr>
          <w:rFonts w:hint="eastAsia" w:asciiTheme="minorEastAsia" w:hAnsiTheme="minorEastAsia" w:eastAsiaTheme="minorEastAsia" w:cstheme="minorEastAsia"/>
          <w:b w:val="0"/>
          <w:bCs/>
          <w:lang w:val="en-US" w:eastAsia="zh-CN"/>
        </w:rPr>
        <w:t xml:space="preserve">    </w:t>
      </w:r>
      <w:r>
        <w:rPr>
          <w:rFonts w:hint="eastAsia" w:asciiTheme="minorEastAsia" w:hAnsiTheme="minorEastAsia" w:eastAsiaTheme="minorEastAsia" w:cstheme="minorEastAsia"/>
          <w:b w:val="0"/>
          <w:bCs/>
        </w:rPr>
        <w:t xml:space="preserve">年  </w:t>
      </w:r>
      <w:r>
        <w:rPr>
          <w:rFonts w:hint="eastAsia" w:asciiTheme="minorEastAsia" w:hAnsiTheme="minorEastAsia" w:eastAsiaTheme="minorEastAsia" w:cstheme="minorEastAsia"/>
          <w:b w:val="0"/>
          <w:bCs/>
          <w:lang w:val="en-US" w:eastAsia="zh-CN"/>
        </w:rPr>
        <w:t xml:space="preserve">  </w:t>
      </w:r>
      <w:r>
        <w:rPr>
          <w:rFonts w:hint="eastAsia" w:asciiTheme="minorEastAsia" w:hAnsiTheme="minorEastAsia" w:eastAsiaTheme="minorEastAsia" w:cstheme="minorEastAsia"/>
          <w:b w:val="0"/>
          <w:bCs/>
        </w:rPr>
        <w:t xml:space="preserve">月 </w:t>
      </w:r>
      <w:r>
        <w:rPr>
          <w:rFonts w:hint="eastAsia" w:asciiTheme="minorEastAsia" w:hAnsiTheme="minorEastAsia" w:eastAsiaTheme="minorEastAsia" w:cstheme="minorEastAsia"/>
          <w:b w:val="0"/>
          <w:bCs/>
          <w:lang w:val="en-US" w:eastAsia="zh-CN"/>
        </w:rPr>
        <w:t xml:space="preserve">  </w:t>
      </w:r>
      <w:r>
        <w:rPr>
          <w:rFonts w:hint="eastAsia" w:asciiTheme="minorEastAsia" w:hAnsiTheme="minorEastAsia" w:eastAsiaTheme="minorEastAsia" w:cstheme="minorEastAsia"/>
          <w:b w:val="0"/>
          <w:bCs/>
        </w:rPr>
        <w:t xml:space="preserve"> 日</w:t>
      </w:r>
    </w:p>
    <w:p>
      <w:pPr>
        <w:pStyle w:val="11"/>
        <w:ind w:left="0" w:firstLine="0" w:firstLineChars="0"/>
        <w:jc w:val="left"/>
        <w:rPr>
          <w:rFonts w:hint="eastAsia" w:asciiTheme="minorEastAsia" w:hAnsiTheme="minorEastAsia" w:eastAsiaTheme="minorEastAsia" w:cstheme="minorEastAsia"/>
          <w:b w:val="0"/>
          <w:bCs/>
        </w:rPr>
      </w:pPr>
    </w:p>
    <w:p>
      <w:pPr>
        <w:pStyle w:val="11"/>
        <w:ind w:left="0" w:firstLine="0" w:firstLineChars="0"/>
        <w:jc w:val="left"/>
        <w:rPr>
          <w:rFonts w:hint="eastAsia" w:asciiTheme="minorEastAsia" w:hAnsiTheme="minorEastAsia" w:eastAsiaTheme="minorEastAsia" w:cstheme="minorEastAsia"/>
          <w:b w:val="0"/>
          <w:bCs/>
        </w:rPr>
      </w:pPr>
    </w:p>
    <w:p>
      <w:pPr>
        <w:pStyle w:val="11"/>
        <w:ind w:left="0" w:firstLine="0" w:firstLineChars="0"/>
        <w:jc w:val="left"/>
        <w:rPr>
          <w:rFonts w:hint="eastAsia" w:asciiTheme="minorEastAsia" w:hAnsiTheme="minorEastAsia" w:eastAsiaTheme="minorEastAsia" w:cstheme="minorEastAsia"/>
          <w:b w:val="0"/>
          <w:bCs/>
        </w:rPr>
      </w:pPr>
    </w:p>
    <w:p>
      <w:pPr>
        <w:pStyle w:val="11"/>
        <w:ind w:left="0" w:firstLine="0" w:firstLineChars="0"/>
        <w:jc w:val="left"/>
        <w:rPr>
          <w:rFonts w:hint="eastAsia" w:asciiTheme="minorEastAsia" w:hAnsiTheme="minorEastAsia" w:eastAsiaTheme="minorEastAsia" w:cstheme="minorEastAsia"/>
          <w:b w:val="0"/>
          <w:bCs/>
        </w:rPr>
      </w:pPr>
    </w:p>
    <w:p>
      <w:pPr>
        <w:numPr>
          <w:ilvl w:val="0"/>
          <w:numId w:val="0"/>
        </w:numPr>
        <w:spacing w:line="360" w:lineRule="auto"/>
        <w:ind w:leftChars="200"/>
        <w:jc w:val="center"/>
        <w:rPr>
          <w:rFonts w:hint="eastAsia" w:ascii="宋体" w:hAnsi="宋体" w:cs="宋体"/>
          <w:b/>
          <w:bCs/>
          <w:sz w:val="28"/>
          <w:szCs w:val="28"/>
        </w:rPr>
      </w:pPr>
      <w:r>
        <w:rPr>
          <w:rFonts w:hint="eastAsia" w:ascii="宋体" w:hAnsi="宋体" w:cs="宋体"/>
          <w:b/>
          <w:bCs/>
          <w:sz w:val="28"/>
          <w:szCs w:val="28"/>
          <w:lang w:val="en-US" w:eastAsia="zh-CN"/>
        </w:rPr>
        <w:t>2、</w:t>
      </w:r>
      <w:r>
        <w:rPr>
          <w:rFonts w:hint="eastAsia" w:ascii="宋体" w:hAnsi="宋体" w:cs="宋体"/>
          <w:b/>
          <w:bCs/>
          <w:sz w:val="28"/>
          <w:szCs w:val="28"/>
        </w:rPr>
        <w:t>法定代表人资格证明书</w:t>
      </w:r>
    </w:p>
    <w:p>
      <w:pPr>
        <w:pStyle w:val="2"/>
        <w:numPr>
          <w:ilvl w:val="0"/>
          <w:numId w:val="0"/>
        </w:numPr>
        <w:ind w:leftChars="200"/>
        <w:rPr>
          <w:rFonts w:hint="eastAsia"/>
        </w:rPr>
      </w:pP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tabs>
          <w:tab w:val="left" w:pos="360"/>
          <w:tab w:val="left" w:pos="720"/>
          <w:tab w:val="left" w:pos="90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姓名：        性别：       年龄：         职务： </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单位）的法定代表。为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的项目提供服务，签署上述项目的相应文件、进行合同磋商、签署合同和处理与之有关的一切事务。</w:t>
      </w:r>
    </w:p>
    <w:p>
      <w:pPr>
        <w:tabs>
          <w:tab w:val="left" w:pos="360"/>
          <w:tab w:val="left" w:pos="1800"/>
        </w:tabs>
        <w:spacing w:line="360" w:lineRule="auto"/>
        <w:rPr>
          <w:rFonts w:hint="eastAsia" w:asciiTheme="minorEastAsia" w:hAnsiTheme="minorEastAsia" w:eastAsiaTheme="minorEastAsia" w:cstheme="minorEastAsia"/>
          <w:sz w:val="24"/>
        </w:rPr>
      </w:pP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tabs>
          <w:tab w:val="left" w:pos="360"/>
          <w:tab w:val="left" w:pos="1800"/>
        </w:tabs>
        <w:spacing w:line="360" w:lineRule="auto"/>
        <w:ind w:left="45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left="45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tabs>
          <w:tab w:val="left" w:pos="360"/>
          <w:tab w:val="left" w:pos="1800"/>
        </w:tabs>
        <w:spacing w:line="360" w:lineRule="auto"/>
        <w:ind w:firstLine="6000" w:firstLineChars="2500"/>
        <w:rPr>
          <w:rFonts w:hint="eastAsia" w:asciiTheme="minorEastAsia" w:hAnsiTheme="minorEastAsia" w:eastAsiaTheme="minorEastAsia" w:cstheme="minorEastAsia"/>
          <w:bCs/>
          <w:sz w:val="24"/>
        </w:rPr>
      </w:pPr>
    </w:p>
    <w:tbl>
      <w:tblPr>
        <w:tblStyle w:val="22"/>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pacing w:line="360" w:lineRule="auto"/>
              <w:jc w:val="center"/>
              <w:rPr>
                <w:rFonts w:hint="eastAsia" w:asciiTheme="minorEastAsia" w:hAnsiTheme="minorEastAsia" w:eastAsiaTheme="minorEastAsia" w:cstheme="minorEastAsia"/>
                <w:sz w:val="24"/>
              </w:rPr>
            </w:pPr>
          </w:p>
          <w:p>
            <w:pPr>
              <w:tabs>
                <w:tab w:val="left" w:pos="360"/>
                <w:tab w:val="left" w:pos="1800"/>
              </w:tabs>
              <w:spacing w:line="360" w:lineRule="auto"/>
              <w:jc w:val="center"/>
              <w:rPr>
                <w:rFonts w:hint="eastAsia" w:asciiTheme="minorEastAsia" w:hAnsiTheme="minorEastAsia" w:eastAsiaTheme="minorEastAsia" w:cstheme="minorEastAsia"/>
                <w:sz w:val="24"/>
              </w:rPr>
            </w:pPr>
          </w:p>
          <w:p>
            <w:pPr>
              <w:tabs>
                <w:tab w:val="left" w:pos="360"/>
                <w:tab w:val="left" w:pos="1800"/>
              </w:tabs>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法定代表身份证复印件或扫描件（正、反两面）</w:t>
            </w:r>
          </w:p>
        </w:tc>
      </w:tr>
    </w:tbl>
    <w:p>
      <w:pPr>
        <w:tabs>
          <w:tab w:val="left" w:pos="360"/>
          <w:tab w:val="left" w:pos="1800"/>
        </w:tabs>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注：法定代表身份证复印件或扫描件应反映出证件有效期等所载内容。</w:t>
      </w:r>
    </w:p>
    <w:p>
      <w:pPr>
        <w:tabs>
          <w:tab w:val="left" w:pos="360"/>
          <w:tab w:val="left" w:pos="1800"/>
        </w:tabs>
        <w:spacing w:line="360" w:lineRule="auto"/>
        <w:ind w:left="1980" w:firstLine="1080"/>
        <w:rPr>
          <w:rFonts w:ascii="仿宋_GB2312" w:eastAsia="仿宋_GB2312"/>
          <w:bCs/>
        </w:rPr>
      </w:pPr>
    </w:p>
    <w:p>
      <w:pPr>
        <w:tabs>
          <w:tab w:val="left" w:pos="360"/>
          <w:tab w:val="left" w:pos="1800"/>
        </w:tabs>
        <w:spacing w:line="360" w:lineRule="auto"/>
        <w:rPr>
          <w:rFonts w:ascii="仿宋_GB2312" w:eastAsia="仿宋_GB2312"/>
          <w:bCs/>
          <w:sz w:val="24"/>
        </w:rPr>
      </w:pPr>
    </w:p>
    <w:p>
      <w:pPr>
        <w:tabs>
          <w:tab w:val="left" w:pos="360"/>
          <w:tab w:val="left" w:pos="1800"/>
        </w:tabs>
        <w:spacing w:line="360" w:lineRule="auto"/>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tabs>
          <w:tab w:val="left" w:pos="360"/>
          <w:tab w:val="left" w:pos="1800"/>
        </w:tabs>
        <w:spacing w:line="360" w:lineRule="auto"/>
        <w:rPr>
          <w:rFonts w:ascii="仿宋_GB2312" w:eastAsia="仿宋_GB2312"/>
          <w:bCs/>
          <w:sz w:val="24"/>
        </w:rPr>
      </w:pPr>
    </w:p>
    <w:p>
      <w:pPr>
        <w:spacing w:line="420" w:lineRule="exact"/>
        <w:rPr>
          <w:rFonts w:hint="eastAsia" w:ascii="宋体" w:hAnsi="宋体" w:eastAsia="宋体" w:cs="宋体"/>
          <w:szCs w:val="21"/>
        </w:rPr>
      </w:pPr>
    </w:p>
    <w:p>
      <w:pPr>
        <w:spacing w:line="360" w:lineRule="auto"/>
        <w:jc w:val="center"/>
        <w:rPr>
          <w:rFonts w:hint="eastAsia" w:ascii="宋体" w:hAnsi="宋体" w:cs="宋体"/>
          <w:b/>
          <w:sz w:val="28"/>
          <w:szCs w:val="28"/>
          <w:lang w:val="en-US" w:eastAsia="zh-CN"/>
        </w:rPr>
      </w:pPr>
    </w:p>
    <w:p>
      <w:pPr>
        <w:spacing w:line="360" w:lineRule="auto"/>
        <w:jc w:val="center"/>
        <w:rPr>
          <w:rFonts w:hint="eastAsia"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、法定代表授权书</w:t>
      </w:r>
    </w:p>
    <w:p>
      <w:pPr>
        <w:tabs>
          <w:tab w:val="left" w:pos="360"/>
          <w:tab w:val="left" w:pos="1800"/>
        </w:tabs>
        <w:spacing w:line="360" w:lineRule="auto"/>
        <w:ind w:left="19" w:leftChars="9" w:firstLine="458" w:firstLineChars="191"/>
        <w:rPr>
          <w:rFonts w:hint="eastAsia" w:ascii="仿宋_GB2312" w:eastAsia="仿宋_GB2312"/>
          <w:sz w:val="24"/>
        </w:rPr>
      </w:pPr>
    </w:p>
    <w:p>
      <w:pPr>
        <w:tabs>
          <w:tab w:val="left" w:pos="360"/>
          <w:tab w:val="left" w:pos="1800"/>
        </w:tabs>
        <w:spacing w:line="360" w:lineRule="auto"/>
        <w:ind w:left="19" w:leftChars="9" w:firstLine="458" w:firstLineChars="191"/>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本授权委托书声明：我（姓名）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系（供应商名称）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的法定代表，现授权委托（供应商名称）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，其身份证号为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为我供应商代理人，以本供应商的名义参加 （采购人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（磋商项目名称）的磋商活动。</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本授权委托书期限自</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日起至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日止。</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委托代理人无转委权。特此委托。</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性别：           年龄：</w:t>
      </w:r>
    </w:p>
    <w:p>
      <w:pPr>
        <w:tabs>
          <w:tab w:val="left" w:pos="360"/>
          <w:tab w:val="left" w:pos="180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                  部门：           职务：</w:t>
      </w:r>
    </w:p>
    <w:p>
      <w:pPr>
        <w:tabs>
          <w:tab w:val="left" w:pos="360"/>
          <w:tab w:val="left" w:pos="1800"/>
        </w:tabs>
        <w:spacing w:line="360" w:lineRule="auto"/>
        <w:ind w:firstLine="3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firstLine="3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法定代表：（签字或盖章）</w:t>
      </w:r>
    </w:p>
    <w:p>
      <w:pPr>
        <w:tabs>
          <w:tab w:val="left" w:pos="360"/>
          <w:tab w:val="left" w:pos="1800"/>
        </w:tabs>
        <w:spacing w:line="360" w:lineRule="auto"/>
        <w:ind w:firstLine="3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w:t>
      </w:r>
    </w:p>
    <w:p>
      <w:pPr>
        <w:tabs>
          <w:tab w:val="left" w:pos="360"/>
          <w:tab w:val="left" w:pos="1800"/>
        </w:tabs>
        <w:spacing w:line="360" w:lineRule="auto"/>
        <w:ind w:firstLine="36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tbl>
      <w:tblPr>
        <w:tblStyle w:val="22"/>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noWrap w:val="0"/>
            <w:vAlign w:val="top"/>
          </w:tcPr>
          <w:p>
            <w:pPr>
              <w:tabs>
                <w:tab w:val="left" w:pos="360"/>
                <w:tab w:val="left" w:pos="1800"/>
              </w:tabs>
              <w:spacing w:line="360" w:lineRule="auto"/>
              <w:jc w:val="center"/>
              <w:rPr>
                <w:rFonts w:hint="eastAsia" w:asciiTheme="minorEastAsia" w:hAnsiTheme="minorEastAsia" w:eastAsiaTheme="minorEastAsia" w:cstheme="minorEastAsia"/>
                <w:sz w:val="24"/>
              </w:rPr>
            </w:pPr>
          </w:p>
          <w:p>
            <w:pPr>
              <w:tabs>
                <w:tab w:val="left" w:pos="360"/>
                <w:tab w:val="left" w:pos="1800"/>
              </w:tabs>
              <w:spacing w:line="360" w:lineRule="auto"/>
              <w:jc w:val="center"/>
              <w:rPr>
                <w:rFonts w:hint="eastAsia" w:asciiTheme="minorEastAsia" w:hAnsiTheme="minorEastAsia" w:eastAsiaTheme="minorEastAsia" w:cstheme="minorEastAsia"/>
                <w:sz w:val="24"/>
              </w:rPr>
            </w:pPr>
          </w:p>
          <w:p>
            <w:pPr>
              <w:tabs>
                <w:tab w:val="left" w:pos="360"/>
                <w:tab w:val="left" w:pos="1800"/>
              </w:tabs>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委托代理人身份证复印件或扫描件（正、反两面）</w:t>
            </w:r>
          </w:p>
        </w:tc>
      </w:tr>
    </w:tbl>
    <w:p>
      <w:pPr>
        <w:tabs>
          <w:tab w:val="left" w:pos="360"/>
          <w:tab w:val="left" w:pos="1800"/>
        </w:tabs>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注：委托代理人身份证复印件或扫描件应反映出证件有效期等所载内容，</w:t>
      </w:r>
      <w:r>
        <w:rPr>
          <w:rFonts w:hint="eastAsia" w:asciiTheme="minorEastAsia" w:hAnsiTheme="minorEastAsia" w:eastAsiaTheme="minorEastAsia" w:cstheme="minorEastAsia"/>
          <w:b/>
          <w:sz w:val="24"/>
        </w:rPr>
        <w:t>作为本</w:t>
      </w:r>
      <w:r>
        <w:rPr>
          <w:rFonts w:hint="eastAsia" w:asciiTheme="minorEastAsia" w:hAnsiTheme="minorEastAsia" w:eastAsiaTheme="minorEastAsia" w:cstheme="minorEastAsia"/>
          <w:b/>
          <w:bCs/>
          <w:sz w:val="24"/>
        </w:rPr>
        <w:t>法定代表人授权书的附件。</w:t>
      </w:r>
    </w:p>
    <w:p>
      <w:pPr>
        <w:tabs>
          <w:tab w:val="left" w:pos="360"/>
          <w:tab w:val="left" w:pos="1800"/>
        </w:tabs>
        <w:spacing w:line="360" w:lineRule="auto"/>
        <w:jc w:val="left"/>
        <w:rPr>
          <w:rFonts w:hint="eastAsia" w:asciiTheme="minorEastAsia" w:hAnsiTheme="minorEastAsia" w:eastAsiaTheme="minorEastAsia" w:cstheme="minorEastAsia"/>
          <w:b/>
          <w:bCs/>
          <w:sz w:val="24"/>
        </w:rPr>
      </w:pPr>
    </w:p>
    <w:p>
      <w:pPr>
        <w:pStyle w:val="2"/>
        <w:rPr>
          <w:rFonts w:hint="eastAsia"/>
        </w:rPr>
      </w:pPr>
    </w:p>
    <w:p>
      <w:pPr>
        <w:pStyle w:val="2"/>
      </w:pPr>
    </w:p>
    <w:p>
      <w:pPr>
        <w:tabs>
          <w:tab w:val="left" w:pos="360"/>
          <w:tab w:val="left" w:pos="1800"/>
        </w:tabs>
        <w:spacing w:line="360" w:lineRule="auto"/>
        <w:ind w:firstLine="562" w:firstLineChars="200"/>
        <w:jc w:val="center"/>
        <w:rPr>
          <w:rFonts w:hint="eastAsia" w:ascii="宋体" w:hAnsi="宋体" w:cs="宋体"/>
          <w:b/>
          <w:sz w:val="28"/>
          <w:szCs w:val="28"/>
          <w:lang w:val="en-US" w:eastAsia="zh-CN"/>
        </w:rPr>
      </w:pPr>
    </w:p>
    <w:p>
      <w:pPr>
        <w:tabs>
          <w:tab w:val="left" w:pos="360"/>
          <w:tab w:val="left" w:pos="1800"/>
        </w:tabs>
        <w:spacing w:line="360" w:lineRule="auto"/>
        <w:ind w:firstLine="562" w:firstLineChars="200"/>
        <w:jc w:val="center"/>
        <w:rPr>
          <w:rFonts w:ascii="宋体" w:hAnsi="宋体" w:cs="宋体"/>
          <w:sz w:val="24"/>
        </w:rPr>
      </w:pPr>
      <w:r>
        <w:rPr>
          <w:rFonts w:hint="eastAsia" w:ascii="宋体" w:hAnsi="宋体" w:cs="宋体"/>
          <w:b/>
          <w:sz w:val="28"/>
          <w:szCs w:val="28"/>
          <w:lang w:val="en-US" w:eastAsia="zh-CN"/>
        </w:rPr>
        <w:t>4</w:t>
      </w:r>
      <w:r>
        <w:rPr>
          <w:rFonts w:hint="eastAsia" w:ascii="宋体" w:hAnsi="宋体" w:cs="宋体"/>
          <w:b/>
          <w:sz w:val="28"/>
          <w:szCs w:val="28"/>
        </w:rPr>
        <w:t>、供应商资格声明</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423"/>
        <w:gridCol w:w="1403"/>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供应商名称</w:t>
            </w:r>
          </w:p>
        </w:tc>
        <w:tc>
          <w:tcPr>
            <w:tcW w:w="8161" w:type="dxa"/>
            <w:gridSpan w:val="6"/>
            <w:noWrap w:val="0"/>
            <w:vAlign w:val="center"/>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noWrap w:val="0"/>
            <w:vAlign w:val="center"/>
          </w:tcPr>
          <w:p>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 址</w:t>
            </w:r>
          </w:p>
        </w:tc>
        <w:tc>
          <w:tcPr>
            <w:tcW w:w="8161" w:type="dxa"/>
            <w:gridSpan w:val="6"/>
            <w:noWrap w:val="0"/>
            <w:vAlign w:val="center"/>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主管部门</w:t>
            </w:r>
          </w:p>
        </w:tc>
        <w:tc>
          <w:tcPr>
            <w:tcW w:w="1380" w:type="dxa"/>
            <w:noWrap w:val="0"/>
            <w:vAlign w:val="center"/>
          </w:tcPr>
          <w:p>
            <w:pPr>
              <w:spacing w:line="360" w:lineRule="auto"/>
              <w:rPr>
                <w:rFonts w:hint="eastAsia" w:asciiTheme="minorEastAsia" w:hAnsiTheme="minorEastAsia" w:eastAsiaTheme="minorEastAsia" w:cstheme="minorEastAsia"/>
                <w:bCs/>
                <w:sz w:val="24"/>
                <w:szCs w:val="24"/>
              </w:rPr>
            </w:pPr>
          </w:p>
        </w:tc>
        <w:tc>
          <w:tcPr>
            <w:tcW w:w="1549"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w:t>
            </w:r>
          </w:p>
        </w:tc>
        <w:tc>
          <w:tcPr>
            <w:tcW w:w="1549" w:type="dxa"/>
            <w:noWrap w:val="0"/>
            <w:vAlign w:val="center"/>
          </w:tcPr>
          <w:p>
            <w:pPr>
              <w:spacing w:line="360" w:lineRule="auto"/>
              <w:rPr>
                <w:rFonts w:hint="eastAsia" w:asciiTheme="minorEastAsia" w:hAnsiTheme="minorEastAsia" w:eastAsiaTheme="minorEastAsia" w:cstheme="minorEastAsia"/>
                <w:bCs/>
                <w:sz w:val="24"/>
                <w:szCs w:val="24"/>
              </w:rPr>
            </w:pPr>
          </w:p>
        </w:tc>
        <w:tc>
          <w:tcPr>
            <w:tcW w:w="1826" w:type="dxa"/>
            <w:gridSpan w:val="2"/>
            <w:noWrap w:val="0"/>
            <w:vAlign w:val="center"/>
          </w:tcPr>
          <w:p>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职 务</w:t>
            </w:r>
          </w:p>
        </w:tc>
        <w:tc>
          <w:tcPr>
            <w:tcW w:w="1857" w:type="dxa"/>
            <w:noWrap w:val="0"/>
            <w:vAlign w:val="top"/>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注册时间</w:t>
            </w:r>
          </w:p>
        </w:tc>
        <w:tc>
          <w:tcPr>
            <w:tcW w:w="2929" w:type="dxa"/>
            <w:gridSpan w:val="2"/>
            <w:noWrap w:val="0"/>
            <w:vAlign w:val="top"/>
          </w:tcPr>
          <w:p>
            <w:pPr>
              <w:spacing w:line="360" w:lineRule="auto"/>
              <w:rPr>
                <w:rFonts w:hint="eastAsia" w:asciiTheme="minorEastAsia" w:hAnsiTheme="minorEastAsia" w:eastAsiaTheme="minorEastAsia" w:cstheme="minorEastAsia"/>
                <w:bCs/>
                <w:sz w:val="24"/>
                <w:szCs w:val="24"/>
              </w:rPr>
            </w:pPr>
          </w:p>
        </w:tc>
        <w:tc>
          <w:tcPr>
            <w:tcW w:w="1549" w:type="dxa"/>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经济类型</w:t>
            </w:r>
          </w:p>
        </w:tc>
        <w:tc>
          <w:tcPr>
            <w:tcW w:w="3683" w:type="dxa"/>
            <w:gridSpan w:val="3"/>
            <w:noWrap w:val="0"/>
            <w:vAlign w:val="top"/>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营业执照号</w:t>
            </w:r>
          </w:p>
        </w:tc>
        <w:tc>
          <w:tcPr>
            <w:tcW w:w="5232" w:type="dxa"/>
            <w:gridSpan w:val="4"/>
            <w:noWrap w:val="0"/>
            <w:vAlign w:val="center"/>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近三年内（201</w:t>
            </w: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年至</w:t>
            </w:r>
            <w:r>
              <w:rPr>
                <w:rFonts w:hint="eastAsia" w:asciiTheme="minorEastAsia" w:hAnsiTheme="minorEastAsia" w:eastAsiaTheme="minorEastAsia" w:cstheme="minorEastAsia"/>
                <w:bCs/>
                <w:sz w:val="24"/>
                <w:szCs w:val="24"/>
                <w:lang w:eastAsia="zh-CN"/>
              </w:rPr>
              <w:t>今</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eastAsia="zh-CN"/>
              </w:rPr>
              <w:t>在</w:t>
            </w:r>
            <w:r>
              <w:rPr>
                <w:rFonts w:hint="eastAsia" w:asciiTheme="minorEastAsia" w:hAnsiTheme="minorEastAsia" w:eastAsiaTheme="minorEastAsia" w:cstheme="minorEastAsia"/>
                <w:bCs/>
                <w:sz w:val="24"/>
                <w:szCs w:val="24"/>
              </w:rPr>
              <w:t>经营活动中有无重大违法纪录</w:t>
            </w:r>
          </w:p>
        </w:tc>
        <w:tc>
          <w:tcPr>
            <w:tcW w:w="5232" w:type="dxa"/>
            <w:gridSpan w:val="4"/>
            <w:noWrap w:val="0"/>
            <w:vAlign w:val="center"/>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是否依法缴纳税收</w:t>
            </w:r>
          </w:p>
        </w:tc>
        <w:tc>
          <w:tcPr>
            <w:tcW w:w="2929" w:type="dxa"/>
            <w:gridSpan w:val="2"/>
            <w:noWrap w:val="0"/>
            <w:vAlign w:val="top"/>
          </w:tcPr>
          <w:p>
            <w:pPr>
              <w:spacing w:line="360" w:lineRule="auto"/>
              <w:rPr>
                <w:rFonts w:hint="eastAsia" w:asciiTheme="minorEastAsia" w:hAnsiTheme="minorEastAsia" w:eastAsiaTheme="minorEastAsia" w:cstheme="minorEastAsia"/>
                <w:bCs/>
                <w:sz w:val="24"/>
                <w:szCs w:val="24"/>
              </w:rPr>
            </w:pPr>
          </w:p>
        </w:tc>
        <w:tc>
          <w:tcPr>
            <w:tcW w:w="1972" w:type="dxa"/>
            <w:gridSpan w:val="2"/>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是否依法缴纳社会保障资金</w:t>
            </w:r>
          </w:p>
        </w:tc>
        <w:tc>
          <w:tcPr>
            <w:tcW w:w="3260" w:type="dxa"/>
            <w:gridSpan w:val="2"/>
            <w:noWrap w:val="0"/>
            <w:vAlign w:val="top"/>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noWrap w:val="0"/>
            <w:vAlign w:val="top"/>
          </w:tcPr>
          <w:p>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w:t>
            </w:r>
          </w:p>
          <w:p>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位</w:t>
            </w:r>
          </w:p>
          <w:p>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概</w:t>
            </w:r>
          </w:p>
          <w:p>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况</w:t>
            </w:r>
          </w:p>
        </w:tc>
        <w:tc>
          <w:tcPr>
            <w:tcW w:w="1380"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注册资本</w:t>
            </w:r>
          </w:p>
        </w:tc>
        <w:tc>
          <w:tcPr>
            <w:tcW w:w="1549" w:type="dxa"/>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万元</w:t>
            </w:r>
          </w:p>
        </w:tc>
        <w:tc>
          <w:tcPr>
            <w:tcW w:w="1972" w:type="dxa"/>
            <w:gridSpan w:val="2"/>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占地面积</w:t>
            </w:r>
          </w:p>
        </w:tc>
        <w:tc>
          <w:tcPr>
            <w:tcW w:w="3260" w:type="dxa"/>
            <w:gridSpan w:val="2"/>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noWrap w:val="0"/>
            <w:vAlign w:val="top"/>
          </w:tcPr>
          <w:p>
            <w:pPr>
              <w:spacing w:line="360" w:lineRule="auto"/>
              <w:rPr>
                <w:rFonts w:hint="eastAsia" w:asciiTheme="minorEastAsia" w:hAnsiTheme="minorEastAsia" w:eastAsiaTheme="minorEastAsia" w:cstheme="minorEastAsia"/>
                <w:bCs/>
                <w:sz w:val="24"/>
                <w:szCs w:val="24"/>
              </w:rPr>
            </w:pPr>
          </w:p>
        </w:tc>
        <w:tc>
          <w:tcPr>
            <w:tcW w:w="1380" w:type="dxa"/>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职工总数</w:t>
            </w:r>
          </w:p>
        </w:tc>
        <w:tc>
          <w:tcPr>
            <w:tcW w:w="1549" w:type="dxa"/>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人</w:t>
            </w:r>
          </w:p>
        </w:tc>
        <w:tc>
          <w:tcPr>
            <w:tcW w:w="1972" w:type="dxa"/>
            <w:gridSpan w:val="2"/>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建筑面积</w:t>
            </w:r>
          </w:p>
        </w:tc>
        <w:tc>
          <w:tcPr>
            <w:tcW w:w="3260" w:type="dxa"/>
            <w:gridSpan w:val="2"/>
            <w:noWrap w:val="0"/>
            <w:vAlign w:val="top"/>
          </w:tcPr>
          <w:p>
            <w:pPr>
              <w:spacing w:line="360" w:lineRule="auto"/>
              <w:ind w:firstLine="1800" w:firstLineChars="7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noWrap w:val="0"/>
            <w:vAlign w:val="top"/>
          </w:tcPr>
          <w:p>
            <w:pPr>
              <w:spacing w:line="360" w:lineRule="auto"/>
              <w:rPr>
                <w:rFonts w:hint="eastAsia" w:asciiTheme="minorEastAsia" w:hAnsiTheme="minorEastAsia" w:eastAsiaTheme="minorEastAsia" w:cstheme="minorEastAsia"/>
                <w:bCs/>
                <w:sz w:val="24"/>
                <w:szCs w:val="24"/>
              </w:rPr>
            </w:pPr>
          </w:p>
        </w:tc>
        <w:tc>
          <w:tcPr>
            <w:tcW w:w="1380" w:type="dxa"/>
            <w:vMerge w:val="restart"/>
            <w:noWrap w:val="0"/>
            <w:vAlign w:val="center"/>
          </w:tcPr>
          <w:p>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资产</w:t>
            </w:r>
          </w:p>
          <w:p>
            <w:pPr>
              <w:spacing w:line="360" w:lineRule="auto"/>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情况</w:t>
            </w:r>
          </w:p>
        </w:tc>
        <w:tc>
          <w:tcPr>
            <w:tcW w:w="3521" w:type="dxa"/>
            <w:gridSpan w:val="3"/>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净资产：        万元</w:t>
            </w:r>
          </w:p>
        </w:tc>
        <w:tc>
          <w:tcPr>
            <w:tcW w:w="3260" w:type="dxa"/>
            <w:gridSpan w:val="2"/>
            <w:vMerge w:val="restart"/>
            <w:noWrap w:val="0"/>
            <w:vAlign w:val="top"/>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固定资产原值 ：      万元</w:t>
            </w:r>
          </w:p>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noWrap w:val="0"/>
            <w:vAlign w:val="top"/>
          </w:tcPr>
          <w:p>
            <w:pPr>
              <w:spacing w:line="360" w:lineRule="auto"/>
              <w:rPr>
                <w:rFonts w:hint="eastAsia" w:asciiTheme="minorEastAsia" w:hAnsiTheme="minorEastAsia" w:eastAsiaTheme="minorEastAsia" w:cstheme="minorEastAsia"/>
                <w:bCs/>
                <w:sz w:val="24"/>
                <w:szCs w:val="24"/>
              </w:rPr>
            </w:pPr>
          </w:p>
        </w:tc>
        <w:tc>
          <w:tcPr>
            <w:tcW w:w="1380" w:type="dxa"/>
            <w:vMerge w:val="continue"/>
            <w:noWrap w:val="0"/>
            <w:vAlign w:val="top"/>
          </w:tcPr>
          <w:p>
            <w:pPr>
              <w:spacing w:line="360" w:lineRule="auto"/>
              <w:rPr>
                <w:rFonts w:hint="eastAsia" w:asciiTheme="minorEastAsia" w:hAnsiTheme="minorEastAsia" w:eastAsiaTheme="minorEastAsia" w:cstheme="minorEastAsia"/>
                <w:bCs/>
                <w:sz w:val="24"/>
                <w:szCs w:val="24"/>
              </w:rPr>
            </w:pPr>
          </w:p>
        </w:tc>
        <w:tc>
          <w:tcPr>
            <w:tcW w:w="3521" w:type="dxa"/>
            <w:gridSpan w:val="3"/>
            <w:noWrap w:val="0"/>
            <w:vAlign w:val="center"/>
          </w:tcPr>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负 债：         万元</w:t>
            </w:r>
          </w:p>
        </w:tc>
        <w:tc>
          <w:tcPr>
            <w:tcW w:w="3260" w:type="dxa"/>
            <w:gridSpan w:val="2"/>
            <w:vMerge w:val="continue"/>
            <w:noWrap w:val="0"/>
            <w:vAlign w:val="top"/>
          </w:tcPr>
          <w:p>
            <w:pPr>
              <w:spacing w:line="360" w:lineRule="auto"/>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728" w:type="dxa"/>
            <w:vMerge w:val="restart"/>
            <w:noWrap w:val="0"/>
            <w:vAlign w:val="center"/>
          </w:tcPr>
          <w:p>
            <w:pPr>
              <w:ind w:firstLine="120" w:firstLineChars="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财务状况</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（最近三年201</w:t>
            </w: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年至20</w:t>
            </w:r>
            <w:r>
              <w:rPr>
                <w:rFonts w:hint="eastAsia" w:asciiTheme="minorEastAsia" w:hAnsiTheme="minorEastAsia" w:eastAsiaTheme="minorEastAsia" w:cstheme="minorEastAsia"/>
                <w:bCs/>
                <w:sz w:val="24"/>
                <w:szCs w:val="24"/>
                <w:lang w:val="en-US" w:eastAsia="zh-CN"/>
              </w:rPr>
              <w:t>20</w:t>
            </w:r>
            <w:r>
              <w:rPr>
                <w:rFonts w:hint="eastAsia" w:asciiTheme="minorEastAsia" w:hAnsiTheme="minorEastAsia" w:eastAsiaTheme="minorEastAsia" w:cstheme="minorEastAsia"/>
                <w:bCs/>
                <w:sz w:val="24"/>
                <w:szCs w:val="24"/>
              </w:rPr>
              <w:t>年）</w:t>
            </w:r>
          </w:p>
        </w:tc>
        <w:tc>
          <w:tcPr>
            <w:tcW w:w="1380" w:type="dxa"/>
            <w:noWrap w:val="0"/>
            <w:vAlign w:val="top"/>
          </w:tcPr>
          <w:p>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年份</w:t>
            </w:r>
          </w:p>
        </w:tc>
        <w:tc>
          <w:tcPr>
            <w:tcW w:w="1549" w:type="dxa"/>
            <w:noWrap w:val="0"/>
            <w:vAlign w:val="center"/>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主营收入</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（万元）</w:t>
            </w:r>
          </w:p>
        </w:tc>
        <w:tc>
          <w:tcPr>
            <w:tcW w:w="1972" w:type="dxa"/>
            <w:gridSpan w:val="2"/>
            <w:noWrap w:val="0"/>
            <w:vAlign w:val="center"/>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收入总额</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（万元）</w:t>
            </w:r>
          </w:p>
        </w:tc>
        <w:tc>
          <w:tcPr>
            <w:tcW w:w="1403" w:type="dxa"/>
            <w:noWrap w:val="0"/>
            <w:vAlign w:val="center"/>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利</w:t>
            </w:r>
            <w:r>
              <w:rPr>
                <w:rFonts w:hint="eastAsia" w:asciiTheme="minorEastAsia" w:hAnsiTheme="minorEastAsia" w:eastAsiaTheme="minorEastAsia" w:cstheme="minorEastAsia"/>
                <w:bCs/>
                <w:sz w:val="24"/>
                <w:szCs w:val="24"/>
              </w:rPr>
              <w:t>润总额</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（万元）</w:t>
            </w:r>
          </w:p>
        </w:tc>
        <w:tc>
          <w:tcPr>
            <w:tcW w:w="1857" w:type="dxa"/>
            <w:noWrap w:val="0"/>
            <w:vAlign w:val="center"/>
          </w:tcPr>
          <w:p>
            <w:pPr>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净利润</w:t>
            </w:r>
          </w:p>
          <w:p>
            <w:pPr>
              <w:ind w:firstLine="240" w:firstLineChars="1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728" w:type="dxa"/>
            <w:vMerge w:val="continue"/>
            <w:noWrap w:val="0"/>
            <w:vAlign w:val="center"/>
          </w:tcPr>
          <w:p>
            <w:pPr>
              <w:rPr>
                <w:rFonts w:hint="eastAsia" w:asciiTheme="minorEastAsia" w:hAnsiTheme="minorEastAsia" w:eastAsiaTheme="minorEastAsia" w:cstheme="minorEastAsia"/>
                <w:bCs/>
                <w:sz w:val="24"/>
                <w:szCs w:val="24"/>
              </w:rPr>
            </w:pPr>
          </w:p>
        </w:tc>
        <w:tc>
          <w:tcPr>
            <w:tcW w:w="1380" w:type="dxa"/>
            <w:noWrap w:val="0"/>
            <w:vAlign w:val="center"/>
          </w:tcPr>
          <w:p>
            <w:pPr>
              <w:rPr>
                <w:rFonts w:hint="eastAsia" w:asciiTheme="minorEastAsia" w:hAnsiTheme="minorEastAsia" w:eastAsiaTheme="minorEastAsia" w:cstheme="minorEastAsia"/>
                <w:bCs/>
                <w:sz w:val="24"/>
                <w:szCs w:val="24"/>
              </w:rPr>
            </w:pPr>
          </w:p>
        </w:tc>
        <w:tc>
          <w:tcPr>
            <w:tcW w:w="1549" w:type="dxa"/>
            <w:noWrap w:val="0"/>
            <w:vAlign w:val="center"/>
          </w:tcPr>
          <w:p>
            <w:pPr>
              <w:rPr>
                <w:rFonts w:hint="eastAsia" w:asciiTheme="minorEastAsia" w:hAnsiTheme="minorEastAsia" w:eastAsiaTheme="minorEastAsia" w:cstheme="minorEastAsia"/>
                <w:bCs/>
                <w:sz w:val="24"/>
                <w:szCs w:val="24"/>
              </w:rPr>
            </w:pPr>
          </w:p>
        </w:tc>
        <w:tc>
          <w:tcPr>
            <w:tcW w:w="1972" w:type="dxa"/>
            <w:gridSpan w:val="2"/>
            <w:noWrap w:val="0"/>
            <w:vAlign w:val="center"/>
          </w:tcPr>
          <w:p>
            <w:pPr>
              <w:rPr>
                <w:rFonts w:hint="eastAsia" w:asciiTheme="minorEastAsia" w:hAnsiTheme="minorEastAsia" w:eastAsiaTheme="minorEastAsia" w:cstheme="minorEastAsia"/>
                <w:bCs/>
                <w:sz w:val="24"/>
                <w:szCs w:val="24"/>
              </w:rPr>
            </w:pPr>
          </w:p>
        </w:tc>
        <w:tc>
          <w:tcPr>
            <w:tcW w:w="1403" w:type="dxa"/>
            <w:noWrap w:val="0"/>
            <w:vAlign w:val="center"/>
          </w:tcPr>
          <w:p>
            <w:pPr>
              <w:rPr>
                <w:rFonts w:hint="eastAsia" w:asciiTheme="minorEastAsia" w:hAnsiTheme="minorEastAsia" w:eastAsiaTheme="minorEastAsia" w:cstheme="minorEastAsia"/>
                <w:bCs/>
                <w:sz w:val="24"/>
                <w:szCs w:val="24"/>
              </w:rPr>
            </w:pPr>
          </w:p>
        </w:tc>
        <w:tc>
          <w:tcPr>
            <w:tcW w:w="1857" w:type="dxa"/>
            <w:noWrap w:val="0"/>
            <w:vAlign w:val="center"/>
          </w:tcPr>
          <w:p>
            <w:pP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728" w:type="dxa"/>
            <w:vMerge w:val="continue"/>
            <w:noWrap w:val="0"/>
            <w:vAlign w:val="top"/>
          </w:tcPr>
          <w:p>
            <w:pPr>
              <w:rPr>
                <w:rFonts w:hint="eastAsia" w:asciiTheme="minorEastAsia" w:hAnsiTheme="minorEastAsia" w:eastAsiaTheme="minorEastAsia" w:cstheme="minorEastAsia"/>
                <w:bCs/>
                <w:sz w:val="24"/>
                <w:szCs w:val="24"/>
              </w:rPr>
            </w:pPr>
          </w:p>
        </w:tc>
        <w:tc>
          <w:tcPr>
            <w:tcW w:w="1380" w:type="dxa"/>
            <w:noWrap w:val="0"/>
            <w:vAlign w:val="center"/>
          </w:tcPr>
          <w:p>
            <w:pPr>
              <w:rPr>
                <w:rFonts w:hint="eastAsia" w:asciiTheme="minorEastAsia" w:hAnsiTheme="minorEastAsia" w:eastAsiaTheme="minorEastAsia" w:cstheme="minorEastAsia"/>
                <w:bCs/>
                <w:sz w:val="24"/>
                <w:szCs w:val="24"/>
              </w:rPr>
            </w:pPr>
          </w:p>
        </w:tc>
        <w:tc>
          <w:tcPr>
            <w:tcW w:w="1549" w:type="dxa"/>
            <w:noWrap w:val="0"/>
            <w:vAlign w:val="top"/>
          </w:tcPr>
          <w:p>
            <w:pPr>
              <w:rPr>
                <w:rFonts w:hint="eastAsia" w:asciiTheme="minorEastAsia" w:hAnsiTheme="minorEastAsia" w:eastAsiaTheme="minorEastAsia" w:cstheme="minorEastAsia"/>
                <w:bCs/>
                <w:sz w:val="24"/>
                <w:szCs w:val="24"/>
              </w:rPr>
            </w:pPr>
          </w:p>
        </w:tc>
        <w:tc>
          <w:tcPr>
            <w:tcW w:w="1972" w:type="dxa"/>
            <w:gridSpan w:val="2"/>
            <w:noWrap w:val="0"/>
            <w:vAlign w:val="top"/>
          </w:tcPr>
          <w:p>
            <w:pPr>
              <w:rPr>
                <w:rFonts w:hint="eastAsia" w:asciiTheme="minorEastAsia" w:hAnsiTheme="minorEastAsia" w:eastAsiaTheme="minorEastAsia" w:cstheme="minorEastAsia"/>
                <w:bCs/>
                <w:sz w:val="24"/>
                <w:szCs w:val="24"/>
              </w:rPr>
            </w:pPr>
          </w:p>
        </w:tc>
        <w:tc>
          <w:tcPr>
            <w:tcW w:w="1403" w:type="dxa"/>
            <w:noWrap w:val="0"/>
            <w:vAlign w:val="top"/>
          </w:tcPr>
          <w:p>
            <w:pPr>
              <w:rPr>
                <w:rFonts w:hint="eastAsia" w:asciiTheme="minorEastAsia" w:hAnsiTheme="minorEastAsia" w:eastAsiaTheme="minorEastAsia" w:cstheme="minorEastAsia"/>
                <w:bCs/>
                <w:sz w:val="24"/>
                <w:szCs w:val="24"/>
              </w:rPr>
            </w:pPr>
          </w:p>
        </w:tc>
        <w:tc>
          <w:tcPr>
            <w:tcW w:w="1857" w:type="dxa"/>
            <w:noWrap w:val="0"/>
            <w:vAlign w:val="top"/>
          </w:tcPr>
          <w:p>
            <w:pP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728" w:type="dxa"/>
            <w:vMerge w:val="continue"/>
            <w:noWrap w:val="0"/>
            <w:vAlign w:val="top"/>
          </w:tcPr>
          <w:p>
            <w:pPr>
              <w:rPr>
                <w:rFonts w:hint="eastAsia" w:asciiTheme="minorEastAsia" w:hAnsiTheme="minorEastAsia" w:eastAsiaTheme="minorEastAsia" w:cstheme="minorEastAsia"/>
                <w:bCs/>
                <w:sz w:val="24"/>
                <w:szCs w:val="24"/>
              </w:rPr>
            </w:pPr>
          </w:p>
        </w:tc>
        <w:tc>
          <w:tcPr>
            <w:tcW w:w="1380" w:type="dxa"/>
            <w:noWrap w:val="0"/>
            <w:vAlign w:val="center"/>
          </w:tcPr>
          <w:p>
            <w:pPr>
              <w:rPr>
                <w:rFonts w:hint="eastAsia" w:asciiTheme="minorEastAsia" w:hAnsiTheme="minorEastAsia" w:eastAsiaTheme="minorEastAsia" w:cstheme="minorEastAsia"/>
                <w:bCs/>
                <w:sz w:val="24"/>
                <w:szCs w:val="24"/>
              </w:rPr>
            </w:pPr>
          </w:p>
        </w:tc>
        <w:tc>
          <w:tcPr>
            <w:tcW w:w="1549" w:type="dxa"/>
            <w:noWrap w:val="0"/>
            <w:vAlign w:val="top"/>
          </w:tcPr>
          <w:p>
            <w:pPr>
              <w:rPr>
                <w:rFonts w:hint="eastAsia" w:asciiTheme="minorEastAsia" w:hAnsiTheme="minorEastAsia" w:eastAsiaTheme="minorEastAsia" w:cstheme="minorEastAsia"/>
                <w:bCs/>
                <w:sz w:val="24"/>
                <w:szCs w:val="24"/>
              </w:rPr>
            </w:pPr>
          </w:p>
        </w:tc>
        <w:tc>
          <w:tcPr>
            <w:tcW w:w="1972" w:type="dxa"/>
            <w:gridSpan w:val="2"/>
            <w:noWrap w:val="0"/>
            <w:vAlign w:val="top"/>
          </w:tcPr>
          <w:p>
            <w:pPr>
              <w:rPr>
                <w:rFonts w:hint="eastAsia" w:asciiTheme="minorEastAsia" w:hAnsiTheme="minorEastAsia" w:eastAsiaTheme="minorEastAsia" w:cstheme="minorEastAsia"/>
                <w:bCs/>
                <w:sz w:val="24"/>
                <w:szCs w:val="24"/>
              </w:rPr>
            </w:pPr>
          </w:p>
        </w:tc>
        <w:tc>
          <w:tcPr>
            <w:tcW w:w="1403" w:type="dxa"/>
            <w:noWrap w:val="0"/>
            <w:vAlign w:val="top"/>
          </w:tcPr>
          <w:p>
            <w:pPr>
              <w:rPr>
                <w:rFonts w:hint="eastAsia" w:asciiTheme="minorEastAsia" w:hAnsiTheme="minorEastAsia" w:eastAsiaTheme="minorEastAsia" w:cstheme="minorEastAsia"/>
                <w:bCs/>
                <w:sz w:val="24"/>
                <w:szCs w:val="24"/>
              </w:rPr>
            </w:pPr>
          </w:p>
        </w:tc>
        <w:tc>
          <w:tcPr>
            <w:tcW w:w="1857" w:type="dxa"/>
            <w:noWrap w:val="0"/>
            <w:vAlign w:val="top"/>
          </w:tcPr>
          <w:p>
            <w:pP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728" w:type="dxa"/>
            <w:noWrap w:val="0"/>
            <w:vAlign w:val="top"/>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经营范围</w:t>
            </w:r>
          </w:p>
        </w:tc>
        <w:tc>
          <w:tcPr>
            <w:tcW w:w="8161" w:type="dxa"/>
            <w:gridSpan w:val="6"/>
            <w:noWrap w:val="0"/>
            <w:vAlign w:val="center"/>
          </w:tcPr>
          <w:p>
            <w:pPr>
              <w:rPr>
                <w:rFonts w:hint="eastAsia"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728" w:type="dxa"/>
            <w:noWrap w:val="0"/>
            <w:vAlign w:val="top"/>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备注 </w:t>
            </w:r>
          </w:p>
        </w:tc>
        <w:tc>
          <w:tcPr>
            <w:tcW w:w="8161" w:type="dxa"/>
            <w:gridSpan w:val="6"/>
            <w:noWrap w:val="0"/>
            <w:vAlign w:val="center"/>
          </w:tcPr>
          <w:p>
            <w:pPr>
              <w:rPr>
                <w:rFonts w:hint="eastAsia" w:asciiTheme="minorEastAsia" w:hAnsiTheme="minorEastAsia" w:eastAsiaTheme="minorEastAsia" w:cstheme="minorEastAsia"/>
                <w:bCs/>
                <w:sz w:val="24"/>
                <w:szCs w:val="24"/>
              </w:rPr>
            </w:pPr>
          </w:p>
        </w:tc>
      </w:tr>
    </w:tbl>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我们保证上述声明中的资料和数据是真实的、正确的，我们同意如贵方要求，可以出示相关证明文件。</w:t>
      </w:r>
    </w:p>
    <w:p>
      <w:pPr>
        <w:rPr>
          <w:rFonts w:hint="eastAsia" w:asciiTheme="minorEastAsia" w:hAnsiTheme="minorEastAsia" w:eastAsiaTheme="minorEastAsia" w:cstheme="minorEastAsia"/>
          <w:bCs/>
          <w:sz w:val="24"/>
          <w:szCs w:val="24"/>
        </w:rPr>
      </w:pPr>
    </w:p>
    <w:p>
      <w:pPr>
        <w:spacing w:line="360" w:lineRule="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供应商（盖章）：</w:t>
      </w:r>
    </w:p>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法定代表人或委托代理人（签字或盖章）：</w:t>
      </w:r>
    </w:p>
    <w:p>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电话号和传真号：</w:t>
      </w:r>
    </w:p>
    <w:p>
      <w:pPr>
        <w:spacing w:line="360" w:lineRule="auto"/>
        <w:ind w:firstLine="120" w:firstLineChars="5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日期：</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年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月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日</w:t>
      </w:r>
    </w:p>
    <w:p>
      <w:pPr>
        <w:tabs>
          <w:tab w:val="left" w:pos="360"/>
          <w:tab w:val="left" w:pos="1800"/>
        </w:tabs>
        <w:spacing w:line="480" w:lineRule="exact"/>
        <w:jc w:val="center"/>
        <w:rPr>
          <w:rFonts w:hint="eastAsia" w:ascii="宋体" w:hAnsi="宋体" w:cs="宋体"/>
          <w:b/>
          <w:sz w:val="28"/>
          <w:szCs w:val="28"/>
          <w:lang w:val="en-US" w:eastAsia="zh-CN"/>
        </w:rPr>
      </w:pPr>
    </w:p>
    <w:p>
      <w:pPr>
        <w:tabs>
          <w:tab w:val="left" w:pos="360"/>
          <w:tab w:val="left" w:pos="1800"/>
        </w:tabs>
        <w:spacing w:line="480" w:lineRule="exact"/>
        <w:jc w:val="center"/>
        <w:rPr>
          <w:rFonts w:hint="eastAsia" w:ascii="宋体" w:hAnsi="宋体" w:cs="宋体"/>
          <w:b/>
          <w:bCs/>
          <w:sz w:val="28"/>
          <w:szCs w:val="28"/>
        </w:rPr>
      </w:pPr>
      <w:r>
        <w:rPr>
          <w:rFonts w:hint="eastAsia" w:ascii="宋体" w:hAnsi="宋体" w:cs="宋体"/>
          <w:b/>
          <w:sz w:val="28"/>
          <w:szCs w:val="28"/>
          <w:lang w:val="en-US" w:eastAsia="zh-CN"/>
        </w:rPr>
        <w:t>5</w:t>
      </w:r>
      <w:r>
        <w:rPr>
          <w:rFonts w:hint="eastAsia" w:ascii="宋体" w:hAnsi="宋体" w:cs="宋体"/>
          <w:b/>
          <w:sz w:val="28"/>
          <w:szCs w:val="28"/>
        </w:rPr>
        <w:t>、</w:t>
      </w:r>
      <w:r>
        <w:rPr>
          <w:rFonts w:hint="eastAsia" w:ascii="宋体" w:hAnsi="宋体" w:cs="宋体"/>
          <w:b/>
          <w:bCs/>
          <w:sz w:val="28"/>
          <w:szCs w:val="28"/>
        </w:rPr>
        <w:t xml:space="preserve"> 商务条款响应偏离表</w:t>
      </w:r>
    </w:p>
    <w:p>
      <w:pPr>
        <w:tabs>
          <w:tab w:val="left" w:pos="360"/>
          <w:tab w:val="left" w:pos="1800"/>
        </w:tabs>
        <w:spacing w:line="480" w:lineRule="exact"/>
        <w:ind w:left="239" w:leftChars="114" w:firstLine="240" w:firstLineChars="100"/>
        <w:rPr>
          <w:rFonts w:ascii="宋体" w:hAnsi="宋体" w:cs="宋体"/>
          <w:sz w:val="24"/>
        </w:rPr>
      </w:pPr>
    </w:p>
    <w:tbl>
      <w:tblPr>
        <w:tblStyle w:val="22"/>
        <w:tblpPr w:leftFromText="180" w:rightFromText="180" w:vertAnchor="page" w:horzAnchor="page" w:tblpX="1246" w:tblpY="2711"/>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45"/>
        <w:gridCol w:w="2335"/>
        <w:gridCol w:w="185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5"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序号</w:t>
            </w:r>
          </w:p>
        </w:tc>
        <w:tc>
          <w:tcPr>
            <w:tcW w:w="2445"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lang w:eastAsia="zh-CN"/>
              </w:rPr>
              <w:t>磋商文件</w:t>
            </w:r>
            <w:r>
              <w:rPr>
                <w:rStyle w:val="25"/>
                <w:rFonts w:hint="eastAsia" w:cs="宋体"/>
                <w:b w:val="0"/>
                <w:bCs/>
                <w:color w:val="auto"/>
                <w:sz w:val="24"/>
                <w:szCs w:val="24"/>
                <w:highlight w:val="none"/>
              </w:rPr>
              <w:t>商务条款</w:t>
            </w:r>
          </w:p>
        </w:tc>
        <w:tc>
          <w:tcPr>
            <w:tcW w:w="2335"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商务条款</w:t>
            </w:r>
          </w:p>
        </w:tc>
        <w:tc>
          <w:tcPr>
            <w:tcW w:w="1855"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响应/偏离说明</w:t>
            </w: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4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33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1855" w:type="dxa"/>
            <w:noWrap w:val="0"/>
            <w:vAlign w:val="center"/>
          </w:tcPr>
          <w:p>
            <w:pPr>
              <w:pStyle w:val="19"/>
              <w:spacing w:before="75" w:beforeAutospacing="0" w:after="75" w:afterAutospacing="0" w:line="320" w:lineRule="exact"/>
              <w:rPr>
                <w:rStyle w:val="25"/>
                <w:rFonts w:cs="宋体"/>
                <w:b w:val="0"/>
                <w:bCs/>
                <w:color w:val="auto"/>
                <w:sz w:val="24"/>
                <w:szCs w:val="24"/>
                <w:highlight w:val="none"/>
              </w:rPr>
            </w:pPr>
          </w:p>
        </w:tc>
        <w:tc>
          <w:tcPr>
            <w:tcW w:w="2460" w:type="dxa"/>
            <w:noWrap w:val="0"/>
            <w:vAlign w:val="center"/>
          </w:tcPr>
          <w:p>
            <w:pPr>
              <w:pStyle w:val="19"/>
              <w:spacing w:before="75" w:beforeAutospacing="0" w:after="75" w:afterAutospacing="0" w:line="320" w:lineRule="exact"/>
              <w:jc w:val="center"/>
              <w:rPr>
                <w:rStyle w:val="25"/>
                <w:rFonts w:cs="宋体"/>
                <w:b w:val="0"/>
                <w:bCs/>
                <w:color w:val="auto"/>
                <w:sz w:val="24"/>
                <w:szCs w:val="24"/>
                <w:highlight w:val="none"/>
              </w:rPr>
            </w:pPr>
            <w:r>
              <w:rPr>
                <w:rStyle w:val="25"/>
                <w:rFonts w:hint="eastAsia" w:cs="宋体"/>
                <w:b w:val="0"/>
                <w:bCs/>
                <w:color w:val="auto"/>
                <w:sz w:val="24"/>
                <w:szCs w:val="24"/>
                <w:highlight w:val="none"/>
              </w:rPr>
              <w:t>见</w:t>
            </w:r>
            <w:r>
              <w:rPr>
                <w:rStyle w:val="25"/>
                <w:rFonts w:hint="eastAsia" w:cs="宋体"/>
                <w:b w:val="0"/>
                <w:bCs/>
                <w:color w:val="auto"/>
                <w:sz w:val="24"/>
                <w:szCs w:val="24"/>
                <w:highlight w:val="none"/>
                <w:lang w:eastAsia="zh-CN"/>
              </w:rPr>
              <w:t>响应文件</w:t>
            </w:r>
            <w:r>
              <w:rPr>
                <w:rStyle w:val="25"/>
                <w:rFonts w:hint="eastAsia" w:cs="宋体"/>
                <w:b w:val="0"/>
                <w:bCs/>
                <w:color w:val="auto"/>
                <w:sz w:val="24"/>
                <w:szCs w:val="24"/>
                <w:highlight w:val="none"/>
              </w:rPr>
              <w:t>（）页</w:t>
            </w:r>
          </w:p>
        </w:tc>
      </w:tr>
    </w:tbl>
    <w:p>
      <w:pPr>
        <w:pStyle w:val="19"/>
        <w:spacing w:before="75" w:beforeAutospacing="0" w:after="75" w:afterAutospacing="0" w:line="320" w:lineRule="exact"/>
        <w:jc w:val="center"/>
        <w:rPr>
          <w:rStyle w:val="25"/>
          <w:rFonts w:hint="eastAsia" w:cs="宋体"/>
          <w:b/>
          <w:bCs w:val="0"/>
          <w:color w:val="auto"/>
          <w:sz w:val="24"/>
          <w:szCs w:val="24"/>
          <w:highlight w:val="none"/>
        </w:rPr>
      </w:pPr>
    </w:p>
    <w:p>
      <w:pPr>
        <w:pStyle w:val="19"/>
        <w:spacing w:before="75" w:beforeAutospacing="0" w:after="75" w:afterAutospacing="0" w:line="320" w:lineRule="exact"/>
        <w:rPr>
          <w:rStyle w:val="25"/>
          <w:rFonts w:cs="宋体"/>
          <w:b w:val="0"/>
          <w:bCs/>
          <w:color w:val="auto"/>
          <w:sz w:val="24"/>
          <w:szCs w:val="24"/>
          <w:highlight w:val="none"/>
        </w:rPr>
      </w:pPr>
      <w:r>
        <w:rPr>
          <w:rStyle w:val="25"/>
          <w:rFonts w:hint="eastAsia" w:cs="宋体"/>
          <w:b w:val="0"/>
          <w:bCs/>
          <w:color w:val="auto"/>
          <w:sz w:val="24"/>
          <w:szCs w:val="24"/>
          <w:highlight w:val="none"/>
        </w:rPr>
        <w:t>注：</w:t>
      </w: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按此表格式列出不影响实质性响应的商务偏差（原则上应优于商务条款），没有说明的其他条款将被认为完全响应</w:t>
      </w:r>
      <w:r>
        <w:rPr>
          <w:rStyle w:val="25"/>
          <w:rFonts w:hint="eastAsia" w:cs="宋体"/>
          <w:b w:val="0"/>
          <w:bCs/>
          <w:color w:val="auto"/>
          <w:sz w:val="24"/>
          <w:szCs w:val="24"/>
          <w:highlight w:val="none"/>
          <w:lang w:eastAsia="zh-CN"/>
        </w:rPr>
        <w:t>磋商文件</w:t>
      </w:r>
      <w:r>
        <w:rPr>
          <w:rStyle w:val="25"/>
          <w:rFonts w:hint="eastAsia" w:cs="宋体"/>
          <w:b w:val="0"/>
          <w:bCs/>
          <w:color w:val="auto"/>
          <w:sz w:val="24"/>
          <w:szCs w:val="24"/>
          <w:highlight w:val="none"/>
        </w:rPr>
        <w:t>的规定。</w:t>
      </w:r>
    </w:p>
    <w:p>
      <w:pPr>
        <w:pStyle w:val="19"/>
        <w:spacing w:before="75" w:beforeAutospacing="0" w:after="75" w:afterAutospacing="0" w:line="320" w:lineRule="exact"/>
        <w:rPr>
          <w:rStyle w:val="25"/>
          <w:rFonts w:cs="宋体"/>
          <w:b w:val="0"/>
          <w:bCs/>
          <w:color w:val="auto"/>
          <w:sz w:val="24"/>
          <w:szCs w:val="24"/>
          <w:highlight w:val="none"/>
        </w:rPr>
      </w:pPr>
    </w:p>
    <w:p>
      <w:pPr>
        <w:pStyle w:val="19"/>
        <w:spacing w:before="75" w:beforeAutospacing="0" w:after="75" w:afterAutospacing="0" w:line="320" w:lineRule="exact"/>
        <w:rPr>
          <w:rStyle w:val="25"/>
          <w:rFonts w:cs="宋体"/>
          <w:b w:val="0"/>
          <w:bCs/>
          <w:color w:val="auto"/>
          <w:sz w:val="24"/>
          <w:szCs w:val="24"/>
          <w:highlight w:val="none"/>
        </w:rPr>
      </w:pPr>
      <w:r>
        <w:rPr>
          <w:rStyle w:val="25"/>
          <w:rFonts w:hint="eastAsia" w:cs="宋体"/>
          <w:b w:val="0"/>
          <w:bCs/>
          <w:color w:val="auto"/>
          <w:sz w:val="24"/>
          <w:szCs w:val="24"/>
          <w:highlight w:val="none"/>
          <w:lang w:eastAsia="zh-CN"/>
        </w:rPr>
        <w:t>供应商</w:t>
      </w:r>
      <w:r>
        <w:rPr>
          <w:rStyle w:val="25"/>
          <w:rFonts w:hint="eastAsia" w:cs="宋体"/>
          <w:b w:val="0"/>
          <w:bCs/>
          <w:color w:val="auto"/>
          <w:sz w:val="24"/>
          <w:szCs w:val="24"/>
          <w:highlight w:val="none"/>
        </w:rPr>
        <w:t>（盖章）：</w:t>
      </w:r>
    </w:p>
    <w:p>
      <w:pPr>
        <w:pStyle w:val="19"/>
        <w:spacing w:before="75" w:beforeAutospacing="0" w:after="75" w:afterAutospacing="0" w:line="320" w:lineRule="exact"/>
        <w:rPr>
          <w:rStyle w:val="25"/>
          <w:rFonts w:cs="宋体"/>
          <w:b w:val="0"/>
          <w:bCs/>
          <w:color w:val="auto"/>
          <w:sz w:val="24"/>
          <w:szCs w:val="24"/>
          <w:highlight w:val="none"/>
        </w:rPr>
      </w:pPr>
    </w:p>
    <w:p>
      <w:pPr>
        <w:pStyle w:val="19"/>
        <w:spacing w:before="75" w:beforeAutospacing="0" w:after="75" w:afterAutospacing="0" w:line="320" w:lineRule="exact"/>
        <w:rPr>
          <w:rStyle w:val="25"/>
          <w:rFonts w:cs="宋体"/>
          <w:b w:val="0"/>
          <w:bCs/>
          <w:color w:val="auto"/>
          <w:sz w:val="24"/>
          <w:szCs w:val="24"/>
          <w:highlight w:val="none"/>
        </w:rPr>
      </w:pPr>
    </w:p>
    <w:p>
      <w:pPr>
        <w:pStyle w:val="19"/>
        <w:spacing w:before="75" w:beforeAutospacing="0" w:after="75" w:afterAutospacing="0" w:line="320" w:lineRule="exact"/>
        <w:rPr>
          <w:rStyle w:val="25"/>
          <w:rFonts w:cs="宋体"/>
          <w:b w:val="0"/>
          <w:bCs/>
          <w:color w:val="auto"/>
          <w:sz w:val="24"/>
          <w:szCs w:val="24"/>
          <w:highlight w:val="none"/>
        </w:rPr>
      </w:pPr>
      <w:r>
        <w:rPr>
          <w:rStyle w:val="25"/>
          <w:rFonts w:hint="eastAsia" w:cs="宋体"/>
          <w:b w:val="0"/>
          <w:bCs/>
          <w:color w:val="auto"/>
          <w:sz w:val="24"/>
          <w:szCs w:val="24"/>
          <w:highlight w:val="none"/>
        </w:rPr>
        <w:t xml:space="preserve">法定代表人或委托代理人（签字或盖章）： </w:t>
      </w:r>
    </w:p>
    <w:p>
      <w:pPr>
        <w:pStyle w:val="19"/>
        <w:spacing w:before="75" w:beforeAutospacing="0" w:after="75" w:afterAutospacing="0" w:line="320" w:lineRule="exact"/>
        <w:rPr>
          <w:rStyle w:val="25"/>
          <w:rFonts w:cs="宋体"/>
          <w:b w:val="0"/>
          <w:bCs/>
          <w:color w:val="auto"/>
          <w:sz w:val="24"/>
          <w:szCs w:val="24"/>
          <w:highlight w:val="none"/>
        </w:rPr>
      </w:pPr>
    </w:p>
    <w:p>
      <w:pPr>
        <w:pStyle w:val="19"/>
        <w:spacing w:before="75" w:beforeAutospacing="0" w:after="75" w:afterAutospacing="0" w:line="320" w:lineRule="exact"/>
        <w:rPr>
          <w:rStyle w:val="25"/>
          <w:rFonts w:cs="宋体"/>
          <w:b w:val="0"/>
          <w:bCs/>
          <w:color w:val="auto"/>
          <w:sz w:val="24"/>
          <w:szCs w:val="24"/>
          <w:highlight w:val="none"/>
        </w:rPr>
      </w:pPr>
    </w:p>
    <w:p>
      <w:pPr>
        <w:pStyle w:val="6"/>
        <w:ind w:firstLine="0"/>
        <w:jc w:val="center"/>
        <w:rPr>
          <w:rFonts w:hint="eastAsia" w:asciiTheme="minorEastAsia" w:hAnsiTheme="minorEastAsia" w:eastAsiaTheme="minorEastAsia" w:cstheme="minorEastAsia"/>
          <w:b/>
          <w:bCs/>
          <w:color w:val="auto"/>
          <w:sz w:val="24"/>
          <w:szCs w:val="24"/>
        </w:rPr>
      </w:pPr>
      <w:r>
        <w:rPr>
          <w:rStyle w:val="25"/>
          <w:rFonts w:hint="eastAsia" w:cs="宋体"/>
          <w:b w:val="0"/>
          <w:bCs/>
          <w:color w:val="auto"/>
          <w:sz w:val="24"/>
          <w:szCs w:val="24"/>
          <w:highlight w:val="none"/>
          <w:lang w:val="en-US" w:eastAsia="zh-CN"/>
        </w:rPr>
        <w:t xml:space="preserve">                                                         </w:t>
      </w:r>
      <w:r>
        <w:rPr>
          <w:rStyle w:val="25"/>
          <w:rFonts w:hint="eastAsia" w:cs="宋体"/>
          <w:b w:val="0"/>
          <w:bCs/>
          <w:color w:val="auto"/>
          <w:sz w:val="24"/>
          <w:szCs w:val="24"/>
          <w:highlight w:val="none"/>
        </w:rPr>
        <w:t>年  月  日</w:t>
      </w:r>
    </w:p>
    <w:p>
      <w:pPr>
        <w:spacing w:line="360" w:lineRule="auto"/>
        <w:ind w:firstLine="573"/>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rPr>
        <w:br w:type="page"/>
      </w:r>
    </w:p>
    <w:p>
      <w:pPr>
        <w:tabs>
          <w:tab w:val="left" w:pos="360"/>
          <w:tab w:val="left" w:pos="1800"/>
        </w:tabs>
        <w:spacing w:line="480" w:lineRule="exact"/>
        <w:jc w:val="center"/>
        <w:rPr>
          <w:rStyle w:val="25"/>
          <w:rFonts w:cs="宋体"/>
          <w:color w:val="FF0000"/>
          <w:sz w:val="24"/>
          <w:szCs w:val="24"/>
          <w:highlight w:val="none"/>
        </w:rPr>
      </w:pPr>
      <w:r>
        <w:rPr>
          <w:rFonts w:hint="eastAsia" w:ascii="宋体" w:hAnsi="宋体" w:cs="宋体"/>
          <w:b/>
          <w:sz w:val="28"/>
          <w:szCs w:val="28"/>
          <w:lang w:val="en-US" w:eastAsia="zh-CN"/>
        </w:rPr>
        <w:t>6</w:t>
      </w:r>
      <w:r>
        <w:rPr>
          <w:rFonts w:hint="eastAsia" w:ascii="宋体" w:hAnsi="宋体" w:cs="宋体"/>
          <w:b/>
          <w:sz w:val="28"/>
          <w:szCs w:val="28"/>
        </w:rPr>
        <w:t xml:space="preserve">、 </w:t>
      </w:r>
      <w:r>
        <w:rPr>
          <w:rFonts w:hint="eastAsia" w:ascii="宋体" w:hAnsi="宋体" w:cs="宋体"/>
          <w:b/>
          <w:color w:val="auto"/>
          <w:sz w:val="28"/>
          <w:szCs w:val="28"/>
        </w:rPr>
        <w:t>中小企业声明函</w:t>
      </w:r>
    </w:p>
    <w:p>
      <w:pPr>
        <w:pStyle w:val="19"/>
        <w:spacing w:before="75" w:beforeAutospacing="0" w:after="75" w:afterAutospacing="0" w:line="320" w:lineRule="exact"/>
        <w:rPr>
          <w:rStyle w:val="25"/>
          <w:rFonts w:cs="宋体"/>
          <w:b w:val="0"/>
          <w:bCs/>
          <w:color w:val="FF0000"/>
          <w:sz w:val="24"/>
          <w:szCs w:val="24"/>
          <w:highlight w:val="none"/>
        </w:rPr>
      </w:pPr>
    </w:p>
    <w:p>
      <w:pPr>
        <w:tabs>
          <w:tab w:val="left" w:pos="6300"/>
        </w:tabs>
        <w:snapToGrid w:val="0"/>
        <w:spacing w:line="480" w:lineRule="auto"/>
        <w:ind w:firstLine="720" w:firstLineChars="300"/>
        <w:rPr>
          <w:rFonts w:ascii="宋体" w:hAnsi="宋体" w:cs="宋体"/>
          <w:sz w:val="24"/>
          <w:highlight w:val="none"/>
        </w:rPr>
      </w:pPr>
      <w:r>
        <w:rPr>
          <w:rFonts w:hint="eastAsia" w:ascii="宋体" w:hAnsi="宋体" w:cs="宋体"/>
          <w:sz w:val="24"/>
          <w:highlight w:val="none"/>
        </w:rPr>
        <w:t>本公司郑重声明，根据《政府采购促进中小企业发展管理办法》（财库﹝2020﹞46 号）的规定，本公司参加</w:t>
      </w:r>
      <w:r>
        <w:rPr>
          <w:rFonts w:hint="eastAsia" w:ascii="宋体" w:hAnsi="宋体" w:cs="宋体"/>
          <w:sz w:val="24"/>
          <w:highlight w:val="none"/>
          <w:u w:val="single"/>
        </w:rPr>
        <w:t xml:space="preserve"> （单位名称）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pPr>
        <w:tabs>
          <w:tab w:val="left" w:pos="6300"/>
        </w:tabs>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lang w:eastAsia="zh-CN"/>
        </w:rPr>
        <w:t>克拉玛依城市管理信息平台建设及运维服务</w:t>
      </w:r>
      <w:r>
        <w:rPr>
          <w:rFonts w:hint="eastAsia" w:ascii="宋体" w:hAnsi="宋体" w:cs="宋体"/>
          <w:sz w:val="24"/>
          <w:highlight w:val="none"/>
          <w:u w:val="single"/>
        </w:rPr>
        <w:t xml:space="preserve"> </w:t>
      </w:r>
      <w:r>
        <w:rPr>
          <w:rFonts w:hint="eastAsia" w:ascii="宋体" w:hAnsi="宋体" w:cs="宋体"/>
          <w:sz w:val="24"/>
          <w:highlight w:val="none"/>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信息传输、软件和信息技术服务业</w:t>
      </w:r>
      <w:r>
        <w:rPr>
          <w:rFonts w:hint="eastAsia" w:ascii="宋体" w:hAnsi="宋体" w:cs="宋体"/>
          <w:sz w:val="24"/>
          <w:highlight w:val="none"/>
        </w:rPr>
        <w:t xml:space="preserve"> ；承建（承接）企业为</w:t>
      </w:r>
      <w:r>
        <w:rPr>
          <w:rFonts w:hint="eastAsia" w:ascii="宋体" w:hAnsi="宋体" w:cs="宋体"/>
          <w:sz w:val="24"/>
          <w:highlight w:val="none"/>
          <w:u w:val="single"/>
        </w:rPr>
        <w:t xml:space="preserve"> （企业名称） </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pPr>
        <w:tabs>
          <w:tab w:val="left" w:pos="6300"/>
        </w:tabs>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pStyle w:val="19"/>
        <w:spacing w:before="75" w:beforeAutospacing="0" w:after="75" w:afterAutospacing="0" w:line="320" w:lineRule="exact"/>
        <w:ind w:firstLine="480" w:firstLineChars="200"/>
        <w:rPr>
          <w:rStyle w:val="25"/>
          <w:rFonts w:cs="宋体"/>
          <w:b w:val="0"/>
          <w:bCs/>
          <w:color w:val="auto"/>
          <w:sz w:val="24"/>
          <w:szCs w:val="24"/>
          <w:highlight w:val="none"/>
        </w:rPr>
      </w:pPr>
      <w:r>
        <w:rPr>
          <w:rFonts w:hint="eastAsia" w:cs="宋体"/>
          <w:bCs/>
          <w:color w:val="auto"/>
          <w:sz w:val="24"/>
          <w:szCs w:val="24"/>
          <w:highlight w:val="none"/>
        </w:rPr>
        <w:t>本企业对上述声明内容的真实性负责。如有虚假，将依法承担相应责任。</w:t>
      </w:r>
    </w:p>
    <w:p>
      <w:pPr>
        <w:pStyle w:val="2"/>
        <w:rPr>
          <w:rFonts w:ascii="宋体" w:hAnsi="宋体" w:cs="宋体"/>
          <w:bCs/>
          <w:sz w:val="24"/>
          <w:highlight w:val="none"/>
        </w:rPr>
      </w:pPr>
    </w:p>
    <w:p>
      <w:pPr>
        <w:pStyle w:val="2"/>
        <w:rPr>
          <w:rFonts w:ascii="宋体" w:hAnsi="宋体" w:cs="宋体"/>
          <w:bCs/>
          <w:sz w:val="24"/>
          <w:highlight w:val="none"/>
        </w:rPr>
      </w:pPr>
    </w:p>
    <w:p>
      <w:pPr>
        <w:pStyle w:val="2"/>
        <w:rPr>
          <w:rFonts w:ascii="宋体" w:hAnsi="宋体" w:cs="宋体"/>
          <w:bCs/>
          <w:sz w:val="24"/>
          <w:highlight w:val="none"/>
        </w:rPr>
      </w:pPr>
    </w:p>
    <w:p>
      <w:pPr>
        <w:tabs>
          <w:tab w:val="left" w:pos="6300"/>
        </w:tabs>
        <w:snapToGrid w:val="0"/>
        <w:spacing w:line="480" w:lineRule="auto"/>
        <w:ind w:firstLine="570"/>
        <w:rPr>
          <w:rFonts w:ascii="宋体" w:hAnsi="宋体" w:cs="宋体"/>
          <w:sz w:val="24"/>
          <w:highlight w:val="none"/>
        </w:rPr>
      </w:pPr>
    </w:p>
    <w:p>
      <w:pPr>
        <w:tabs>
          <w:tab w:val="left" w:pos="6300"/>
        </w:tabs>
        <w:snapToGrid w:val="0"/>
        <w:spacing w:line="480" w:lineRule="auto"/>
        <w:ind w:firstLine="570"/>
        <w:rPr>
          <w:rFonts w:ascii="宋体" w:hAnsi="宋体" w:cs="宋体"/>
          <w:sz w:val="24"/>
          <w:highlight w:val="none"/>
        </w:rPr>
      </w:pPr>
      <w:r>
        <w:rPr>
          <w:rFonts w:hint="eastAsia" w:ascii="宋体" w:hAnsi="宋体" w:cs="宋体"/>
          <w:sz w:val="24"/>
          <w:highlight w:val="none"/>
        </w:rPr>
        <w:t xml:space="preserve">                              企业名称（盖章）：</w:t>
      </w:r>
    </w:p>
    <w:p>
      <w:pPr>
        <w:tabs>
          <w:tab w:val="left" w:pos="6300"/>
        </w:tabs>
        <w:snapToGrid w:val="0"/>
        <w:spacing w:line="480" w:lineRule="auto"/>
        <w:ind w:firstLine="570"/>
        <w:rPr>
          <w:rStyle w:val="25"/>
          <w:rFonts w:ascii="宋体" w:hAnsi="宋体" w:cs="宋体"/>
          <w:b w:val="0"/>
          <w:bCs/>
          <w:sz w:val="24"/>
          <w:highlight w:val="none"/>
        </w:rPr>
        <w:sectPr>
          <w:headerReference r:id="rId3" w:type="default"/>
          <w:footerReference r:id="rId4" w:type="default"/>
          <w:pgSz w:w="11907" w:h="16840"/>
          <w:pgMar w:top="1327" w:right="1077" w:bottom="1157" w:left="1077" w:header="964" w:footer="992" w:gutter="0"/>
          <w:pgNumType w:start="1"/>
          <w:cols w:space="720" w:num="1"/>
          <w:docGrid w:linePitch="354" w:charSpace="0"/>
        </w:sectPr>
      </w:pPr>
      <w:r>
        <w:rPr>
          <w:rFonts w:hint="eastAsia" w:ascii="宋体" w:hAnsi="宋体" w:cs="宋体"/>
          <w:sz w:val="24"/>
          <w:highlight w:val="none"/>
        </w:rPr>
        <w:t xml:space="preserve">                              日     期：</w:t>
      </w:r>
    </w:p>
    <w:p>
      <w:pPr>
        <w:spacing w:line="360" w:lineRule="auto"/>
        <w:jc w:val="center"/>
        <w:rPr>
          <w:rFonts w:hint="eastAsia"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rPr>
        <w:t>、商务报价一览表（首次）</w:t>
      </w:r>
    </w:p>
    <w:p>
      <w:pPr>
        <w:spacing w:line="360" w:lineRule="auto"/>
        <w:rPr>
          <w:rFonts w:hint="eastAsia" w:ascii="宋体" w:hAnsi="宋体" w:cs="宋体"/>
          <w:sz w:val="24"/>
        </w:rPr>
      </w:pPr>
      <w:r>
        <w:rPr>
          <w:rFonts w:hint="eastAsia" w:ascii="宋体" w:hAnsi="宋体" w:cs="宋体"/>
          <w:sz w:val="24"/>
        </w:rPr>
        <w:t xml:space="preserve"> 项目名称：                                                币种：</w:t>
      </w:r>
      <w:r>
        <w:rPr>
          <w:rFonts w:hint="eastAsia" w:ascii="宋体" w:hAnsi="宋体" w:cs="宋体"/>
          <w:sz w:val="24"/>
          <w:lang w:eastAsia="zh-CN"/>
        </w:rPr>
        <w:t>元</w:t>
      </w:r>
      <w:r>
        <w:rPr>
          <w:rFonts w:hint="eastAsia" w:ascii="宋体" w:hAnsi="宋体" w:cs="宋体"/>
          <w:sz w:val="24"/>
          <w:lang w:val="en-US" w:eastAsia="zh-CN"/>
        </w:rPr>
        <w:t>/</w:t>
      </w:r>
      <w:r>
        <w:rPr>
          <w:rFonts w:hint="eastAsia" w:ascii="宋体" w:hAnsi="宋体" w:cs="宋体"/>
          <w:sz w:val="24"/>
        </w:rPr>
        <w:t>人民币</w:t>
      </w:r>
    </w:p>
    <w:tbl>
      <w:tblPr>
        <w:tblStyle w:val="22"/>
        <w:tblpPr w:leftFromText="180" w:rightFromText="180" w:vertAnchor="text" w:horzAnchor="page" w:tblpX="1707" w:tblpY="234"/>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965"/>
        <w:gridCol w:w="1004"/>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0"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2965"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cs="宋体"/>
                <w:b/>
                <w:bCs/>
                <w:color w:val="auto"/>
                <w:sz w:val="24"/>
                <w:szCs w:val="24"/>
                <w:highlight w:val="none"/>
                <w:lang w:val="en-US" w:eastAsia="zh-CN"/>
              </w:rPr>
              <w:t>报价</w:t>
            </w:r>
          </w:p>
        </w:tc>
        <w:tc>
          <w:tcPr>
            <w:tcW w:w="5008" w:type="dxa"/>
            <w:gridSpan w:val="2"/>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20" w:type="dxa"/>
            <w:vMerge w:val="restart"/>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965" w:type="dxa"/>
            <w:vMerge w:val="restart"/>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w:t>
            </w:r>
            <w:r>
              <w:rPr>
                <w:rFonts w:hint="eastAsia" w:ascii="宋体" w:hAnsi="宋体" w:cs="宋体"/>
                <w:b w:val="0"/>
                <w:bCs w:val="0"/>
                <w:color w:val="auto"/>
                <w:sz w:val="24"/>
                <w:szCs w:val="24"/>
                <w:highlight w:val="none"/>
                <w:lang w:val="en-US" w:eastAsia="zh-CN"/>
              </w:rPr>
              <w:t>（万元）</w:t>
            </w: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小写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20"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2965"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大写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2965" w:type="dxa"/>
            <w:noWrap w:val="0"/>
            <w:vAlign w:val="center"/>
          </w:tcPr>
          <w:p>
            <w:pPr>
              <w:pStyle w:val="9"/>
              <w:spacing w:line="360" w:lineRule="auto"/>
              <w:ind w:firstLine="960" w:firstLineChars="400"/>
              <w:rPr>
                <w:rFonts w:hint="eastAsia" w:ascii="宋体" w:hAnsi="宋体" w:eastAsia="宋体" w:cs="宋体"/>
                <w:b w:val="0"/>
                <w:bCs w:val="0"/>
                <w:color w:val="auto"/>
                <w:sz w:val="24"/>
                <w:szCs w:val="24"/>
                <w:highlight w:val="none"/>
                <w:lang w:eastAsia="zh-CN"/>
              </w:rPr>
            </w:pPr>
            <w:r>
              <w:rPr>
                <w:rFonts w:hint="eastAsia" w:asciiTheme="minorEastAsia" w:hAnsiTheme="minorEastAsia" w:eastAsiaTheme="minorEastAsia" w:cstheme="minorEastAsia"/>
                <w:sz w:val="24"/>
                <w:szCs w:val="24"/>
                <w:lang w:val="en-US" w:eastAsia="zh-CN"/>
              </w:rPr>
              <w:t>服务期</w:t>
            </w:r>
          </w:p>
        </w:tc>
        <w:tc>
          <w:tcPr>
            <w:tcW w:w="5008" w:type="dxa"/>
            <w:gridSpan w:val="2"/>
            <w:noWrap w:val="0"/>
            <w:vAlign w:val="center"/>
          </w:tcPr>
          <w:p>
            <w:pPr>
              <w:pStyle w:val="9"/>
              <w:spacing w:line="360" w:lineRule="auto"/>
              <w:ind w:firstLine="480" w:firstLineChars="200"/>
              <w:rPr>
                <w:rFonts w:hint="default"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其它说明（由各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根据本采购项目要求自行列出需说明及承诺内容）</w:t>
            </w:r>
          </w:p>
        </w:tc>
        <w:tc>
          <w:tcPr>
            <w:tcW w:w="5008" w:type="dxa"/>
            <w:gridSpan w:val="2"/>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793" w:type="dxa"/>
            <w:gridSpan w:val="4"/>
            <w:noWrap w:val="0"/>
            <w:vAlign w:val="center"/>
          </w:tcPr>
          <w:p>
            <w:pPr>
              <w:keepNext w:val="0"/>
              <w:keepLines w:val="0"/>
              <w:pageBreakBefore w:val="0"/>
              <w:kinsoku/>
              <w:wordWrap/>
              <w:topLinePunct w:val="0"/>
              <w:autoSpaceDE/>
              <w:autoSpaceDN/>
              <w:bidi w:val="0"/>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lang w:eastAsia="zh-CN"/>
              </w:rPr>
              <w:t>注：报价包含的内容：包括完成</w:t>
            </w:r>
            <w:r>
              <w:rPr>
                <w:rFonts w:hint="eastAsia" w:ascii="宋体" w:hAnsi="宋体" w:cs="宋体"/>
                <w:b w:val="0"/>
                <w:bCs w:val="0"/>
                <w:color w:val="auto"/>
                <w:sz w:val="24"/>
                <w:szCs w:val="24"/>
                <w:lang w:eastAsia="zh-CN"/>
              </w:rPr>
              <w:t>克拉玛依城市管理信息平台建设及运维服务</w:t>
            </w:r>
            <w:r>
              <w:rPr>
                <w:rFonts w:hint="eastAsia" w:ascii="宋体" w:hAnsi="宋体" w:eastAsia="宋体" w:cs="宋体"/>
                <w:b w:val="0"/>
                <w:bCs w:val="0"/>
                <w:color w:val="auto"/>
                <w:sz w:val="24"/>
                <w:szCs w:val="24"/>
                <w:lang w:eastAsia="zh-CN"/>
              </w:rPr>
              <w:t>应承担的所有工作，并配合采购人完成与此服务相关的合同条款、项目采购需求、采购文件约定的全部内容及责任和义务的所有费用和风</w:t>
            </w:r>
            <w:r>
              <w:rPr>
                <w:rFonts w:hint="eastAsia" w:ascii="宋体" w:hAnsi="宋体" w:eastAsia="宋体" w:cs="宋体"/>
                <w:b w:val="0"/>
                <w:bCs w:val="0"/>
                <w:color w:val="auto"/>
                <w:sz w:val="24"/>
                <w:szCs w:val="24"/>
              </w:rPr>
              <w:t>险。</w:t>
            </w:r>
          </w:p>
        </w:tc>
      </w:tr>
    </w:tbl>
    <w:p>
      <w:pPr>
        <w:spacing w:line="360" w:lineRule="auto"/>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r>
        <w:rPr>
          <w:rFonts w:hint="eastAsia" w:ascii="宋体" w:hAnsi="宋体" w:cs="宋体"/>
          <w:sz w:val="24"/>
        </w:rPr>
        <w:t xml:space="preserve">供应商(盖章)： </w:t>
      </w:r>
    </w:p>
    <w:p>
      <w:pPr>
        <w:spacing w:line="360" w:lineRule="auto"/>
        <w:ind w:firstLine="241" w:firstLineChars="100"/>
        <w:rPr>
          <w:rFonts w:hint="eastAsia" w:ascii="宋体" w:hAnsi="宋体" w:cs="宋体"/>
          <w:b/>
          <w:sz w:val="24"/>
        </w:rPr>
      </w:pPr>
    </w:p>
    <w:p>
      <w:pPr>
        <w:spacing w:line="360" w:lineRule="auto"/>
        <w:ind w:firstLine="240" w:firstLineChars="100"/>
        <w:rPr>
          <w:rFonts w:hint="eastAsia" w:ascii="宋体" w:hAnsi="宋体" w:cs="宋体"/>
          <w:sz w:val="24"/>
        </w:rPr>
      </w:pPr>
      <w:r>
        <w:rPr>
          <w:rFonts w:hint="eastAsia" w:ascii="宋体" w:hAnsi="宋体" w:cs="宋体"/>
          <w:sz w:val="24"/>
        </w:rPr>
        <w:t>法定代表人或委托代理人（签字或盖章）：</w:t>
      </w:r>
    </w:p>
    <w:p>
      <w:pPr>
        <w:spacing w:line="360" w:lineRule="auto"/>
        <w:jc w:val="right"/>
        <w:rPr>
          <w:rFonts w:hint="eastAsia" w:ascii="宋体" w:hAnsi="宋体" w:cs="宋体"/>
          <w:sz w:val="24"/>
        </w:rPr>
      </w:pPr>
    </w:p>
    <w:p>
      <w:pPr>
        <w:spacing w:line="360" w:lineRule="auto"/>
        <w:ind w:firstLine="240" w:firstLineChars="100"/>
        <w:jc w:val="both"/>
        <w:rPr>
          <w:rFonts w:hint="eastAsia" w:ascii="宋体" w:hAnsi="宋体" w:cs="宋体"/>
          <w:sz w:val="24"/>
        </w:rPr>
      </w:pPr>
      <w:r>
        <w:rPr>
          <w:rFonts w:hint="eastAsia" w:ascii="宋体" w:hAnsi="宋体" w:cs="宋体"/>
          <w:sz w:val="24"/>
        </w:rPr>
        <w:t>报价日期：   年  月   日</w:t>
      </w:r>
    </w:p>
    <w:p>
      <w:pPr>
        <w:tabs>
          <w:tab w:val="left" w:pos="2720"/>
          <w:tab w:val="center" w:pos="4470"/>
        </w:tabs>
        <w:spacing w:line="360" w:lineRule="auto"/>
        <w:jc w:val="left"/>
        <w:rPr>
          <w:rFonts w:hint="eastAsia" w:ascii="宋体" w:hAnsi="宋体" w:cs="宋体"/>
          <w:b/>
          <w:sz w:val="28"/>
          <w:szCs w:val="28"/>
          <w:lang w:val="en-US" w:eastAsia="zh-CN"/>
        </w:rPr>
      </w:pPr>
      <w:r>
        <w:rPr>
          <w:rFonts w:hint="eastAsia" w:ascii="宋体" w:hAnsi="宋体" w:eastAsia="宋体" w:cs="宋体"/>
          <w:b/>
          <w:color w:val="auto"/>
          <w:sz w:val="24"/>
          <w:szCs w:val="24"/>
        </w:rPr>
        <w:t>供应商须按本商务报价一览表格式制作“最</w:t>
      </w:r>
      <w:r>
        <w:rPr>
          <w:rFonts w:hint="eastAsia" w:ascii="宋体" w:hAnsi="宋体" w:cs="宋体"/>
          <w:b/>
          <w:color w:val="auto"/>
          <w:sz w:val="24"/>
          <w:szCs w:val="24"/>
          <w:lang w:eastAsia="zh-CN"/>
        </w:rPr>
        <w:t>终商务报价一览表</w:t>
      </w:r>
      <w:r>
        <w:rPr>
          <w:rFonts w:hint="eastAsia" w:ascii="宋体" w:hAnsi="宋体" w:eastAsia="宋体" w:cs="宋体"/>
          <w:b/>
          <w:color w:val="auto"/>
          <w:sz w:val="24"/>
          <w:szCs w:val="24"/>
        </w:rPr>
        <w:t>”，并加盖单位公章后自行带至</w:t>
      </w:r>
      <w:r>
        <w:rPr>
          <w:rFonts w:hint="eastAsia" w:ascii="宋体" w:hAnsi="宋体" w:cs="宋体"/>
          <w:b/>
          <w:color w:val="auto"/>
          <w:sz w:val="24"/>
          <w:szCs w:val="24"/>
          <w:lang w:eastAsia="zh-CN"/>
        </w:rPr>
        <w:t>磋商</w:t>
      </w:r>
      <w:r>
        <w:rPr>
          <w:rFonts w:hint="eastAsia" w:ascii="宋体" w:hAnsi="宋体" w:eastAsia="宋体" w:cs="宋体"/>
          <w:b/>
          <w:color w:val="auto"/>
          <w:sz w:val="24"/>
          <w:szCs w:val="24"/>
        </w:rPr>
        <w:t>现场，经</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后由各供应商填写最后报价</w:t>
      </w:r>
      <w:r>
        <w:rPr>
          <w:rFonts w:hint="eastAsia" w:ascii="宋体" w:hAnsi="宋体" w:eastAsia="宋体" w:cs="宋体"/>
          <w:b/>
          <w:color w:val="auto"/>
          <w:sz w:val="24"/>
          <w:szCs w:val="24"/>
          <w:lang w:eastAsia="zh-CN"/>
        </w:rPr>
        <w:t>。</w:t>
      </w:r>
    </w:p>
    <w:p>
      <w:pPr>
        <w:pStyle w:val="21"/>
        <w:ind w:left="0" w:leftChars="0" w:firstLine="0" w:firstLineChars="0"/>
        <w:rPr>
          <w:rFonts w:hint="eastAsia" w:ascii="宋体" w:hAnsi="宋体" w:cs="宋体"/>
          <w:b/>
          <w:sz w:val="28"/>
          <w:szCs w:val="28"/>
          <w:lang w:val="en-US" w:eastAsia="zh-CN"/>
        </w:rPr>
      </w:pPr>
    </w:p>
    <w:p>
      <w:pPr>
        <w:pStyle w:val="9"/>
        <w:spacing w:line="360" w:lineRule="auto"/>
        <w:ind w:right="86"/>
        <w:jc w:val="center"/>
        <w:outlineLvl w:val="0"/>
        <w:rPr>
          <w:rFonts w:hint="eastAsia" w:ascii="宋体" w:hAnsi="宋体" w:eastAsia="宋体" w:cs="宋体"/>
          <w:b/>
          <w:color w:val="auto"/>
          <w:sz w:val="28"/>
          <w:szCs w:val="28"/>
        </w:rPr>
      </w:pPr>
      <w:r>
        <w:rPr>
          <w:rFonts w:hint="eastAsia" w:hAnsi="宋体" w:cs="宋体"/>
          <w:b/>
          <w:color w:val="000000" w:themeColor="text1"/>
          <w:sz w:val="28"/>
          <w:szCs w:val="28"/>
          <w:lang w:val="en-US" w:eastAsia="zh-CN"/>
          <w14:textFill>
            <w14:solidFill>
              <w14:schemeClr w14:val="tx1"/>
            </w14:solidFill>
          </w14:textFill>
        </w:rPr>
        <w:t>8</w:t>
      </w:r>
      <w:r>
        <w:rPr>
          <w:rFonts w:hint="eastAsia" w:ascii="宋体" w:hAnsi="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近三年（自201</w:t>
      </w:r>
      <w:r>
        <w:rPr>
          <w:rFonts w:hint="eastAsia" w:hAnsi="宋体" w:cs="宋体"/>
          <w:b/>
          <w:color w:val="000000" w:themeColor="text1"/>
          <w:sz w:val="28"/>
          <w:szCs w:val="28"/>
          <w:lang w:val="en-US" w:eastAsia="zh-CN"/>
          <w14:textFill>
            <w14:solidFill>
              <w14:schemeClr w14:val="tx1"/>
            </w14:solidFill>
          </w14:textFill>
        </w:rPr>
        <w:t>8</w:t>
      </w:r>
      <w:r>
        <w:rPr>
          <w:rFonts w:hint="eastAsia" w:ascii="宋体" w:hAnsi="宋体" w:eastAsia="宋体" w:cs="宋体"/>
          <w:b/>
          <w:color w:val="000000" w:themeColor="text1"/>
          <w:sz w:val="28"/>
          <w:szCs w:val="28"/>
          <w14:textFill>
            <w14:solidFill>
              <w14:schemeClr w14:val="tx1"/>
            </w14:solidFill>
          </w14:textFill>
        </w:rPr>
        <w:t>年</w:t>
      </w:r>
      <w:r>
        <w:rPr>
          <w:rFonts w:hint="eastAsia"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月1日至今）</w:t>
      </w:r>
      <w:r>
        <w:rPr>
          <w:rFonts w:hint="eastAsia" w:ascii="宋体" w:hAnsi="宋体" w:eastAsia="宋体" w:cs="宋体"/>
          <w:b/>
          <w:color w:val="auto"/>
          <w:sz w:val="28"/>
          <w:szCs w:val="28"/>
        </w:rPr>
        <w:t>同类项目业绩表</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213"/>
        <w:gridCol w:w="1018"/>
        <w:gridCol w:w="921"/>
        <w:gridCol w:w="2313"/>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277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21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合同实施日期</w:t>
            </w:r>
          </w:p>
        </w:tc>
        <w:tc>
          <w:tcPr>
            <w:tcW w:w="10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合同</w:t>
            </w:r>
          </w:p>
          <w:p>
            <w:pPr>
              <w:jc w:val="center"/>
              <w:rPr>
                <w:rFonts w:hint="eastAsia" w:ascii="宋体" w:hAnsi="宋体" w:eastAsia="宋体" w:cs="宋体"/>
                <w:color w:val="auto"/>
                <w:sz w:val="24"/>
              </w:rPr>
            </w:pPr>
            <w:r>
              <w:rPr>
                <w:rFonts w:hint="eastAsia" w:ascii="宋体" w:hAnsi="宋体" w:eastAsia="宋体" w:cs="宋体"/>
                <w:color w:val="auto"/>
                <w:sz w:val="24"/>
              </w:rPr>
              <w:t>金额</w:t>
            </w:r>
          </w:p>
        </w:tc>
        <w:tc>
          <w:tcPr>
            <w:tcW w:w="92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用户</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231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用户联系人及联系电话</w:t>
            </w:r>
          </w:p>
        </w:tc>
        <w:tc>
          <w:tcPr>
            <w:tcW w:w="76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74" w:type="dxa"/>
            <w:noWrap w:val="0"/>
            <w:vAlign w:val="top"/>
          </w:tcPr>
          <w:p>
            <w:pPr>
              <w:rPr>
                <w:rFonts w:hint="eastAsia" w:ascii="宋体" w:hAnsi="宋体" w:eastAsia="宋体" w:cs="宋体"/>
                <w:color w:val="auto"/>
                <w:szCs w:val="21"/>
              </w:rPr>
            </w:pPr>
          </w:p>
        </w:tc>
        <w:tc>
          <w:tcPr>
            <w:tcW w:w="1213" w:type="dxa"/>
            <w:noWrap w:val="0"/>
            <w:vAlign w:val="top"/>
          </w:tcPr>
          <w:p>
            <w:pPr>
              <w:rPr>
                <w:rFonts w:hint="eastAsia" w:ascii="宋体" w:hAnsi="宋体" w:eastAsia="宋体" w:cs="宋体"/>
                <w:color w:val="auto"/>
                <w:szCs w:val="21"/>
              </w:rPr>
            </w:pPr>
          </w:p>
        </w:tc>
        <w:tc>
          <w:tcPr>
            <w:tcW w:w="1018" w:type="dxa"/>
            <w:noWrap w:val="0"/>
            <w:vAlign w:val="top"/>
          </w:tcPr>
          <w:p>
            <w:pPr>
              <w:rPr>
                <w:rFonts w:hint="eastAsia" w:ascii="宋体" w:hAnsi="宋体" w:eastAsia="宋体" w:cs="宋体"/>
                <w:color w:val="auto"/>
                <w:szCs w:val="21"/>
              </w:rPr>
            </w:pPr>
          </w:p>
        </w:tc>
        <w:tc>
          <w:tcPr>
            <w:tcW w:w="921" w:type="dxa"/>
            <w:noWrap w:val="0"/>
            <w:vAlign w:val="top"/>
          </w:tcPr>
          <w:p>
            <w:pPr>
              <w:rPr>
                <w:rFonts w:hint="eastAsia" w:ascii="宋体" w:hAnsi="宋体" w:eastAsia="宋体" w:cs="宋体"/>
                <w:color w:val="auto"/>
                <w:szCs w:val="21"/>
              </w:rPr>
            </w:pPr>
          </w:p>
        </w:tc>
        <w:tc>
          <w:tcPr>
            <w:tcW w:w="2313" w:type="dxa"/>
            <w:noWrap w:val="0"/>
            <w:vAlign w:val="top"/>
          </w:tcPr>
          <w:p>
            <w:pPr>
              <w:rPr>
                <w:rFonts w:hint="eastAsia" w:ascii="宋体" w:hAnsi="宋体" w:eastAsia="宋体" w:cs="宋体"/>
                <w:color w:val="auto"/>
                <w:szCs w:val="21"/>
              </w:rPr>
            </w:pPr>
          </w:p>
        </w:tc>
        <w:tc>
          <w:tcPr>
            <w:tcW w:w="761" w:type="dxa"/>
            <w:noWrap w:val="0"/>
            <w:vAlign w:val="top"/>
          </w:tcPr>
          <w:p>
            <w:pPr>
              <w:rPr>
                <w:rFonts w:hint="eastAsia" w:ascii="宋体" w:hAnsi="宋体" w:eastAsia="宋体" w:cs="宋体"/>
                <w:color w:val="auto"/>
                <w:szCs w:val="21"/>
              </w:rPr>
            </w:pPr>
          </w:p>
        </w:tc>
      </w:tr>
    </w:tbl>
    <w:p>
      <w:pPr>
        <w:pStyle w:val="9"/>
        <w:spacing w:line="360" w:lineRule="auto"/>
        <w:ind w:right="86"/>
        <w:outlineLvl w:val="0"/>
        <w:rPr>
          <w:rFonts w:hint="eastAsia" w:ascii="宋体" w:hAnsi="宋体" w:eastAsia="宋体" w:cs="宋体"/>
          <w:b/>
          <w:color w:val="auto"/>
          <w:sz w:val="24"/>
          <w:szCs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注：（仅限于供应商自身实施的项目）以上业绩需提供有关书面证明材料复印件（如成交通知书/成交通知书、采购合同）。</w:t>
      </w:r>
    </w:p>
    <w:p>
      <w:pPr>
        <w:spacing w:line="400" w:lineRule="exact"/>
        <w:rPr>
          <w:rFonts w:hint="eastAsia" w:ascii="宋体" w:hAnsi="宋体" w:eastAsia="宋体" w:cs="宋体"/>
          <w:color w:val="auto"/>
          <w:sz w:val="24"/>
        </w:rPr>
      </w:pPr>
    </w:p>
    <w:p>
      <w:pPr>
        <w:pStyle w:val="9"/>
        <w:spacing w:line="360" w:lineRule="auto"/>
        <w:rPr>
          <w:rFonts w:hint="eastAsia" w:asciiTheme="minorEastAsia" w:hAnsiTheme="minorEastAsia" w:eastAsiaTheme="minorEastAsia" w:cstheme="minorEastAsia"/>
          <w:bCs/>
          <w:sz w:val="24"/>
          <w:szCs w:val="24"/>
        </w:rPr>
      </w:pPr>
    </w:p>
    <w:p>
      <w:pPr>
        <w:pStyle w:val="9"/>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供应商（盖章）：</w:t>
      </w:r>
    </w:p>
    <w:p>
      <w:pPr>
        <w:pStyle w:val="9"/>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法定代表人或委托代理人（签字或盖章）： </w:t>
      </w:r>
    </w:p>
    <w:p>
      <w:pPr>
        <w:pStyle w:val="9"/>
        <w:spacing w:line="360" w:lineRule="auto"/>
        <w:rPr>
          <w:rFonts w:hint="eastAsia" w:asciiTheme="minorEastAsia" w:hAnsiTheme="minorEastAsia" w:eastAsiaTheme="minorEastAsia" w:cstheme="minorEastAsia"/>
          <w:szCs w:val="21"/>
        </w:rPr>
      </w:pPr>
    </w:p>
    <w:p>
      <w:pPr>
        <w:pStyle w:val="9"/>
        <w:spacing w:line="360" w:lineRule="auto"/>
        <w:jc w:val="righ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年  月  日</w:t>
      </w:r>
    </w:p>
    <w:p>
      <w:pPr>
        <w:tabs>
          <w:tab w:val="left" w:pos="1875"/>
        </w:tabs>
        <w:jc w:val="center"/>
        <w:rPr>
          <w:rFonts w:hint="eastAsia" w:ascii="宋体"/>
          <w:b/>
          <w:bCs/>
          <w:color w:val="auto"/>
          <w:sz w:val="28"/>
          <w:szCs w:val="28"/>
          <w:highlight w:val="none"/>
          <w:lang w:val="en-US" w:eastAsia="zh-CN"/>
        </w:rPr>
      </w:pPr>
    </w:p>
    <w:p>
      <w:pPr>
        <w:pStyle w:val="49"/>
        <w:jc w:val="center"/>
        <w:rPr>
          <w:rFonts w:hint="eastAsia" w:ascii="宋体" w:hAnsi="宋体" w:eastAsia="宋体" w:cs="宋体"/>
          <w:b/>
          <w:bCs w:val="0"/>
          <w:spacing w:val="0"/>
          <w:kern w:val="2"/>
          <w:sz w:val="28"/>
          <w:szCs w:val="28"/>
          <w:lang w:val="en-US" w:eastAsia="zh-CN" w:bidi="ar-SA"/>
        </w:rPr>
      </w:pPr>
      <w:r>
        <w:rPr>
          <w:rFonts w:hint="eastAsia" w:ascii="宋体" w:hAnsi="宋体" w:eastAsia="宋体" w:cs="宋体"/>
          <w:b/>
          <w:bCs w:val="0"/>
          <w:spacing w:val="0"/>
          <w:kern w:val="2"/>
          <w:sz w:val="28"/>
          <w:szCs w:val="28"/>
          <w:lang w:val="en-US" w:eastAsia="zh-CN" w:bidi="ar-SA"/>
        </w:rPr>
        <w:t>9、项目管理、服务及其它人员情况表</w:t>
      </w:r>
    </w:p>
    <w:tbl>
      <w:tblPr>
        <w:tblStyle w:val="22"/>
        <w:tblpPr w:leftFromText="180" w:rightFromText="180" w:vertAnchor="text" w:horzAnchor="margin" w:tblpXSpec="center" w:tblpY="146"/>
        <w:tblW w:w="8947"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93"/>
        <w:gridCol w:w="795"/>
        <w:gridCol w:w="795"/>
        <w:gridCol w:w="795"/>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类别</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职称</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证书</w:t>
            </w: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color w:val="auto"/>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947"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注：需完整反映本项目所有拟派人员信息，并提供相应资料附于本表后作为本表的附件。</w:t>
            </w:r>
          </w:p>
        </w:tc>
      </w:tr>
    </w:tbl>
    <w:p>
      <w:pPr>
        <w:snapToGrid w:val="0"/>
        <w:spacing w:line="453" w:lineRule="atLeas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供应商（盖章）：</w:t>
      </w:r>
    </w:p>
    <w:p>
      <w:pPr>
        <w:snapToGrid w:val="0"/>
        <w:spacing w:line="453" w:lineRule="atLeast"/>
        <w:ind w:firstLine="480" w:firstLineChars="200"/>
        <w:rPr>
          <w:rFonts w:asciiTheme="minorEastAsia" w:hAnsiTheme="minorEastAsia" w:eastAsiaTheme="minorEastAsia" w:cstheme="minorEastAsia"/>
          <w:bCs/>
          <w:color w:val="auto"/>
          <w:sz w:val="24"/>
        </w:rPr>
      </w:pPr>
    </w:p>
    <w:p>
      <w:pPr>
        <w:snapToGrid w:val="0"/>
        <w:spacing w:line="453" w:lineRule="atLeas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u w:val="none"/>
        </w:rPr>
        <w:t>法人代表人或</w:t>
      </w:r>
      <w:r>
        <w:rPr>
          <w:rFonts w:hint="eastAsia" w:asciiTheme="minorEastAsia" w:hAnsiTheme="minorEastAsia" w:eastAsiaTheme="minorEastAsia" w:cstheme="minorEastAsia"/>
          <w:bCs/>
          <w:color w:val="auto"/>
          <w:sz w:val="24"/>
        </w:rPr>
        <w:t>委托代理人</w:t>
      </w:r>
      <w:r>
        <w:rPr>
          <w:rFonts w:hint="eastAsia" w:asciiTheme="minorEastAsia" w:hAnsiTheme="minorEastAsia" w:eastAsiaTheme="minorEastAsia" w:cstheme="minorEastAsia"/>
          <w:bCs/>
          <w:color w:val="auto"/>
          <w:sz w:val="24"/>
          <w:lang w:val="en-US" w:eastAsia="zh-CN"/>
        </w:rPr>
        <w:t>(</w:t>
      </w:r>
      <w:r>
        <w:rPr>
          <w:rFonts w:hint="eastAsia" w:asciiTheme="minorEastAsia" w:hAnsiTheme="minorEastAsia" w:eastAsiaTheme="minorEastAsia" w:cstheme="minorEastAsia"/>
          <w:bCs/>
          <w:color w:val="auto"/>
          <w:sz w:val="24"/>
        </w:rPr>
        <w:t>签字或盖章</w:t>
      </w:r>
      <w:r>
        <w:rPr>
          <w:rFonts w:hint="eastAsia" w:asciiTheme="minorEastAsia" w:hAnsiTheme="minorEastAsia" w:eastAsiaTheme="minorEastAsia" w:cstheme="minorEastAsia"/>
          <w:bCs/>
          <w:color w:val="auto"/>
          <w:sz w:val="24"/>
          <w:lang w:val="en-US" w:eastAsia="zh-CN"/>
        </w:rPr>
        <w:t>)</w:t>
      </w:r>
      <w:r>
        <w:rPr>
          <w:rFonts w:hint="eastAsia" w:asciiTheme="minorEastAsia" w:hAnsiTheme="minorEastAsia" w:eastAsiaTheme="minorEastAsia" w:cstheme="minorEastAsia"/>
          <w:bCs/>
          <w:color w:val="auto"/>
          <w:sz w:val="24"/>
        </w:rPr>
        <w:t>：</w:t>
      </w:r>
    </w:p>
    <w:p>
      <w:pPr>
        <w:snapToGrid w:val="0"/>
        <w:spacing w:line="453" w:lineRule="atLeast"/>
        <w:jc w:val="center"/>
        <w:rPr>
          <w:rFonts w:asciiTheme="minorEastAsia" w:hAnsiTheme="minorEastAsia" w:eastAsiaTheme="minorEastAsia" w:cstheme="minorEastAsia"/>
          <w:bCs/>
          <w:color w:val="auto"/>
          <w:sz w:val="24"/>
        </w:rPr>
      </w:pPr>
    </w:p>
    <w:p>
      <w:pPr>
        <w:pStyle w:val="49"/>
        <w:rPr>
          <w:rFonts w:ascii="宋体"/>
          <w:color w:val="auto"/>
          <w:sz w:val="24"/>
          <w:szCs w:val="24"/>
          <w:highlight w:val="none"/>
        </w:rPr>
      </w:pPr>
      <w:r>
        <w:rPr>
          <w:rFonts w:hint="eastAsia" w:asciiTheme="minorEastAsia" w:hAnsiTheme="minorEastAsia" w:eastAsiaTheme="minorEastAsia" w:cstheme="minorEastAsia"/>
          <w:bCs/>
          <w:color w:val="auto"/>
          <w:sz w:val="24"/>
        </w:rPr>
        <w:t>年  月</w:t>
      </w:r>
      <w:r>
        <w:rPr>
          <w:rFonts w:hint="eastAsia" w:asciiTheme="minorEastAsia" w:hAnsiTheme="minorEastAsia" w:eastAsiaTheme="minorEastAsia" w:cstheme="minorEastAsia"/>
          <w:color w:val="auto"/>
          <w:sz w:val="24"/>
        </w:rPr>
        <w:t xml:space="preserve">  日</w:t>
      </w:r>
    </w:p>
    <w:p>
      <w:pPr>
        <w:pStyle w:val="4"/>
        <w:numPr>
          <w:ilvl w:val="0"/>
          <w:numId w:val="0"/>
        </w:numPr>
        <w:ind w:leftChars="0"/>
        <w:jc w:val="center"/>
        <w:rPr>
          <w:rFonts w:hint="eastAsia" w:asciiTheme="minorEastAsia" w:hAnsiTheme="minorEastAsia" w:eastAsiaTheme="minorEastAsia" w:cstheme="minorEastAsia"/>
          <w:b/>
          <w:bCs/>
          <w:color w:val="auto"/>
          <w:kern w:val="0"/>
          <w:sz w:val="28"/>
          <w:szCs w:val="28"/>
          <w:lang w:val="en-US" w:eastAsia="zh-CN" w:bidi="ar"/>
        </w:rPr>
      </w:pPr>
      <w:r>
        <w:rPr>
          <w:rFonts w:hint="eastAsia" w:asciiTheme="minorEastAsia" w:hAnsiTheme="minorEastAsia" w:eastAsiaTheme="minorEastAsia" w:cstheme="minorEastAsia"/>
          <w:b/>
          <w:bCs/>
          <w:color w:val="auto"/>
          <w:kern w:val="0"/>
          <w:sz w:val="28"/>
          <w:szCs w:val="28"/>
          <w:lang w:val="en-US" w:eastAsia="zh-CN" w:bidi="ar"/>
        </w:rPr>
        <w:t>10、 技术条款偏离表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16"/>
        <w:gridCol w:w="2048"/>
        <w:gridCol w:w="1654"/>
        <w:gridCol w:w="1837"/>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5"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1316" w:type="dxa"/>
            <w:noWrap w:val="0"/>
            <w:vAlign w:val="center"/>
          </w:tcPr>
          <w:p>
            <w:pPr>
              <w:jc w:val="center"/>
              <w:rPr>
                <w:rFonts w:hint="eastAsia" w:ascii="宋体" w:hAnsi="宋体" w:eastAsia="宋体" w:cs="宋体"/>
                <w:sz w:val="24"/>
              </w:rPr>
            </w:pPr>
            <w:r>
              <w:rPr>
                <w:rFonts w:hint="eastAsia" w:ascii="宋体" w:hAnsi="宋体" w:eastAsia="宋体" w:cs="宋体"/>
                <w:sz w:val="24"/>
              </w:rPr>
              <w:t>项目名称</w:t>
            </w:r>
          </w:p>
        </w:tc>
        <w:tc>
          <w:tcPr>
            <w:tcW w:w="2048" w:type="dxa"/>
            <w:noWrap w:val="0"/>
            <w:vAlign w:val="center"/>
          </w:tcPr>
          <w:p>
            <w:pPr>
              <w:jc w:val="center"/>
              <w:rPr>
                <w:rFonts w:hint="eastAsia" w:ascii="宋体" w:hAnsi="宋体" w:eastAsia="宋体" w:cs="宋体"/>
                <w:sz w:val="24"/>
              </w:rPr>
            </w:pPr>
            <w:r>
              <w:rPr>
                <w:rFonts w:hint="eastAsia" w:ascii="宋体" w:hAnsi="宋体" w:eastAsia="宋体" w:cs="宋体"/>
                <w:sz w:val="24"/>
              </w:rPr>
              <w:t>服务内容及要求</w:t>
            </w:r>
          </w:p>
        </w:tc>
        <w:tc>
          <w:tcPr>
            <w:tcW w:w="1654" w:type="dxa"/>
            <w:noWrap w:val="0"/>
            <w:vAlign w:val="center"/>
          </w:tcPr>
          <w:p>
            <w:pPr>
              <w:jc w:val="center"/>
              <w:rPr>
                <w:rFonts w:hint="eastAsia" w:ascii="宋体" w:hAnsi="宋体" w:eastAsia="宋体" w:cs="宋体"/>
                <w:sz w:val="24"/>
              </w:rPr>
            </w:pPr>
            <w:r>
              <w:rPr>
                <w:rFonts w:hint="eastAsia" w:ascii="宋体" w:hAnsi="宋体" w:eastAsia="宋体" w:cs="宋体"/>
                <w:sz w:val="24"/>
              </w:rPr>
              <w:t>磋商要求</w:t>
            </w:r>
          </w:p>
        </w:tc>
        <w:tc>
          <w:tcPr>
            <w:tcW w:w="1837" w:type="dxa"/>
            <w:noWrap w:val="0"/>
            <w:vAlign w:val="center"/>
          </w:tcPr>
          <w:p>
            <w:pPr>
              <w:jc w:val="center"/>
              <w:rPr>
                <w:rFonts w:hint="eastAsia" w:ascii="宋体" w:hAnsi="宋体" w:eastAsia="宋体" w:cs="宋体"/>
                <w:sz w:val="24"/>
              </w:rPr>
            </w:pPr>
            <w:r>
              <w:rPr>
                <w:rFonts w:hint="eastAsia" w:ascii="宋体" w:hAnsi="宋体" w:eastAsia="宋体" w:cs="宋体"/>
                <w:sz w:val="24"/>
              </w:rPr>
              <w:t>响应规格</w:t>
            </w:r>
          </w:p>
        </w:tc>
        <w:tc>
          <w:tcPr>
            <w:tcW w:w="1780" w:type="dxa"/>
            <w:noWrap w:val="0"/>
            <w:vAlign w:val="center"/>
          </w:tcPr>
          <w:p>
            <w:pPr>
              <w:jc w:val="center"/>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lang w:val="en-US" w:eastAsia="zh-CN"/>
              </w:rPr>
            </w:pPr>
          </w:p>
        </w:tc>
        <w:tc>
          <w:tcPr>
            <w:tcW w:w="1654" w:type="dxa"/>
            <w:noWrap w:val="0"/>
            <w:vAlign w:val="center"/>
          </w:tcPr>
          <w:p>
            <w:pPr>
              <w:rPr>
                <w:rFonts w:hint="eastAsia" w:ascii="宋体" w:hAnsi="宋体" w:eastAsia="宋体" w:cs="宋体"/>
                <w:sz w:val="24"/>
                <w:lang w:val="en-US" w:eastAsia="zh-CN"/>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rPr>
                <w:rFonts w:hint="eastAsia" w:ascii="宋体" w:hAnsi="宋体" w:eastAsia="宋体" w:cs="宋体"/>
                <w:sz w:val="24"/>
              </w:rPr>
            </w:pPr>
          </w:p>
        </w:tc>
        <w:tc>
          <w:tcPr>
            <w:tcW w:w="1316" w:type="dxa"/>
            <w:noWrap w:val="0"/>
            <w:vAlign w:val="center"/>
          </w:tcPr>
          <w:p>
            <w:pPr>
              <w:rPr>
                <w:rFonts w:hint="eastAsia" w:ascii="宋体" w:hAnsi="宋体" w:eastAsia="宋体" w:cs="宋体"/>
                <w:sz w:val="24"/>
              </w:rPr>
            </w:pPr>
          </w:p>
        </w:tc>
        <w:tc>
          <w:tcPr>
            <w:tcW w:w="2048" w:type="dxa"/>
            <w:noWrap w:val="0"/>
            <w:vAlign w:val="center"/>
          </w:tcPr>
          <w:p>
            <w:pPr>
              <w:rPr>
                <w:rFonts w:hint="eastAsia" w:ascii="宋体" w:hAnsi="宋体" w:eastAsia="宋体" w:cs="宋体"/>
                <w:sz w:val="24"/>
              </w:rPr>
            </w:pPr>
          </w:p>
        </w:tc>
        <w:tc>
          <w:tcPr>
            <w:tcW w:w="1654" w:type="dxa"/>
            <w:noWrap w:val="0"/>
            <w:vAlign w:val="center"/>
          </w:tcPr>
          <w:p>
            <w:pPr>
              <w:rPr>
                <w:rFonts w:hint="eastAsia" w:ascii="宋体" w:hAnsi="宋体" w:eastAsia="宋体" w:cs="宋体"/>
                <w:sz w:val="24"/>
              </w:rPr>
            </w:pPr>
          </w:p>
        </w:tc>
        <w:tc>
          <w:tcPr>
            <w:tcW w:w="1837" w:type="dxa"/>
            <w:noWrap w:val="0"/>
            <w:vAlign w:val="center"/>
          </w:tcPr>
          <w:p>
            <w:pPr>
              <w:rPr>
                <w:rFonts w:hint="eastAsia" w:ascii="宋体" w:hAnsi="宋体" w:eastAsia="宋体" w:cs="宋体"/>
                <w:sz w:val="24"/>
              </w:rPr>
            </w:pPr>
          </w:p>
        </w:tc>
        <w:tc>
          <w:tcPr>
            <w:tcW w:w="1780" w:type="dxa"/>
            <w:noWrap w:val="0"/>
            <w:vAlign w:val="center"/>
          </w:tcPr>
          <w:p>
            <w:pPr>
              <w:rPr>
                <w:rFonts w:hint="eastAsia" w:ascii="宋体" w:hAnsi="宋体" w:eastAsia="宋体" w:cs="宋体"/>
                <w:sz w:val="24"/>
              </w:rPr>
            </w:pPr>
          </w:p>
        </w:tc>
      </w:tr>
    </w:tbl>
    <w:p>
      <w:pPr>
        <w:rPr>
          <w:rFonts w:hint="eastAsia" w:ascii="宋体" w:hAnsi="宋体" w:eastAsia="宋体" w:cs="宋体"/>
          <w:sz w:val="24"/>
        </w:rPr>
      </w:pPr>
    </w:p>
    <w:p>
      <w:pPr>
        <w:spacing w:line="360" w:lineRule="auto"/>
        <w:rPr>
          <w:rFonts w:hint="eastAsia" w:ascii="宋体" w:hAnsi="宋体" w:eastAsia="宋体" w:cs="宋体"/>
          <w:b/>
          <w:bCs/>
          <w:sz w:val="24"/>
        </w:rPr>
      </w:pPr>
      <w:r>
        <w:rPr>
          <w:rFonts w:hint="eastAsia" w:ascii="宋体" w:hAnsi="宋体" w:eastAsia="宋体" w:cs="宋体"/>
          <w:b/>
          <w:bCs/>
          <w:sz w:val="24"/>
        </w:rPr>
        <w:t>注：1、响应人应对照技术规格及要求，逐条说明所提供项目和服务已对磋商文件的技术要求做出了实质性的响应，并申明与技术规格条文的偏差和例外。特别对有具体技术要求的指标，响应人必须提供所响应项目的具体参数值。</w:t>
      </w:r>
    </w:p>
    <w:p>
      <w:pPr>
        <w:spacing w:line="360" w:lineRule="auto"/>
        <w:rPr>
          <w:rFonts w:hint="eastAsia" w:ascii="宋体" w:hAnsi="宋体" w:eastAsia="宋体" w:cs="宋体"/>
          <w:b/>
          <w:bCs/>
          <w:sz w:val="24"/>
        </w:rPr>
      </w:pPr>
      <w:r>
        <w:rPr>
          <w:rFonts w:hint="eastAsia" w:ascii="宋体" w:hAnsi="宋体" w:eastAsia="宋体" w:cs="宋体"/>
          <w:b/>
          <w:bCs/>
          <w:sz w:val="24"/>
        </w:rPr>
        <w:t>2、响应人所提供项目和服务已对磋商文件、技术规格及要求中的磋商项目要求、技术规格和服务条件的偏离只能优于磋商文件、技术规格及要求的磋商项目要求，否则评标委员会有权按磋商文件中相应规定作否决响应处理。</w:t>
      </w:r>
    </w:p>
    <w:p>
      <w:pPr>
        <w:spacing w:line="360" w:lineRule="auto"/>
        <w:rPr>
          <w:rFonts w:hint="eastAsia" w:ascii="宋体" w:hAnsi="宋体" w:eastAsia="宋体" w:cs="宋体"/>
          <w:b/>
          <w:bCs/>
          <w:sz w:val="24"/>
        </w:rPr>
      </w:pPr>
      <w:r>
        <w:rPr>
          <w:rFonts w:hint="eastAsia" w:ascii="宋体" w:hAnsi="宋体" w:eastAsia="宋体" w:cs="宋体"/>
          <w:b/>
          <w:bCs/>
          <w:sz w:val="24"/>
        </w:rPr>
        <w:t>3、没有说明的其他条款将被认为完全满足本磋商项目技术条款要求。</w:t>
      </w:r>
    </w:p>
    <w:p>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如响应文件与磋商文件要求存在技术偏离（即使是微小的偏离）请在此表中逐条列出，如无偏离，请在“偏差内容”列第一单元格内写“全部响应/无偏离”。</w:t>
      </w:r>
    </w:p>
    <w:p>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、各响应人按此表格式自行填写，表格不够时可自行添加。</w:t>
      </w:r>
    </w:p>
    <w:p>
      <w:pPr>
        <w:pStyle w:val="2"/>
        <w:rPr>
          <w:rFonts w:hint="eastAsia" w:ascii="宋体" w:hAnsi="宋体" w:eastAsia="宋体" w:cs="宋体"/>
        </w:rPr>
      </w:pPr>
    </w:p>
    <w:p>
      <w:pPr>
        <w:jc w:val="center"/>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cs="宋体"/>
          <w:color w:val="000000"/>
          <w:sz w:val="24"/>
          <w:szCs w:val="24"/>
          <w:highlight w:val="none"/>
          <w:lang w:eastAsia="zh-CN"/>
        </w:rPr>
        <w:t>供应商</w:t>
      </w:r>
      <w:r>
        <w:rPr>
          <w:rFonts w:hint="eastAsia" w:ascii="宋体" w:hAnsi="宋体" w:eastAsia="宋体" w:cs="宋体"/>
          <w:sz w:val="24"/>
        </w:rPr>
        <w:t xml:space="preserve"> （盖章）：</w:t>
      </w:r>
    </w:p>
    <w:p>
      <w:pPr>
        <w:rPr>
          <w:rFonts w:hint="eastAsia" w:ascii="宋体" w:hAnsi="宋体" w:eastAsia="宋体" w:cs="宋体"/>
          <w:sz w:val="24"/>
          <w:u w:val="single"/>
        </w:rPr>
      </w:pPr>
    </w:p>
    <w:p>
      <w:pPr>
        <w:jc w:val="center"/>
        <w:rPr>
          <w:rFonts w:hint="eastAsia" w:ascii="宋体" w:hAnsi="宋体" w:eastAsia="宋体" w:cs="宋体"/>
          <w:sz w:val="24"/>
        </w:rPr>
      </w:pPr>
      <w:r>
        <w:rPr>
          <w:rFonts w:hint="eastAsia" w:ascii="宋体" w:hAnsi="宋体" w:eastAsia="宋体" w:cs="宋体"/>
          <w:sz w:val="24"/>
        </w:rPr>
        <w:t>法定代表人或委托代理人签字或盖章：</w:t>
      </w:r>
    </w:p>
    <w:p>
      <w:pPr>
        <w:rPr>
          <w:rFonts w:hint="eastAsia" w:ascii="宋体" w:hAnsi="宋体" w:eastAsia="宋体" w:cs="宋体"/>
          <w:sz w:val="24"/>
        </w:rPr>
      </w:pPr>
    </w:p>
    <w:p>
      <w:pPr>
        <w:rPr>
          <w:rFonts w:hint="eastAsia" w:ascii="宋体" w:hAnsi="宋体" w:eastAsia="宋体" w:cs="宋体"/>
          <w:sz w:val="24"/>
          <w:u w:val="none"/>
        </w:rPr>
      </w:pPr>
      <w:r>
        <w:rPr>
          <w:rFonts w:hint="eastAsia" w:ascii="仿宋_GB2312" w:hAnsi="仿宋_GB2312" w:eastAsia="仿宋_GB2312" w:cs="仿宋_GB2312"/>
          <w:sz w:val="24"/>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     月     日</w:t>
      </w:r>
    </w:p>
    <w:p>
      <w:pPr>
        <w:widowControl/>
        <w:spacing w:line="360" w:lineRule="auto"/>
        <w:jc w:val="center"/>
        <w:rPr>
          <w:rFonts w:hint="eastAsia" w:asciiTheme="minorEastAsia" w:hAnsiTheme="minorEastAsia" w:eastAsiaTheme="minorEastAsia" w:cstheme="minorEastAsia"/>
          <w:b/>
          <w:bCs/>
          <w:color w:val="auto"/>
          <w:kern w:val="0"/>
          <w:sz w:val="24"/>
          <w:lang w:bidi="ar"/>
        </w:rPr>
      </w:pPr>
      <w:r>
        <w:rPr>
          <w:rFonts w:hint="eastAsia" w:asciiTheme="minorEastAsia" w:hAnsiTheme="minorEastAsia" w:eastAsiaTheme="minorEastAsia" w:cstheme="minorEastAsia"/>
          <w:b/>
          <w:bCs/>
          <w:color w:val="auto"/>
          <w:kern w:val="0"/>
          <w:sz w:val="24"/>
          <w:lang w:bidi="ar"/>
        </w:rPr>
        <w:t xml:space="preserve"> </w:t>
      </w:r>
    </w:p>
    <w:p>
      <w:pPr>
        <w:widowControl/>
        <w:spacing w:line="360" w:lineRule="auto"/>
        <w:jc w:val="center"/>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b/>
          <w:bCs/>
          <w:color w:val="auto"/>
          <w:kern w:val="0"/>
          <w:sz w:val="28"/>
          <w:szCs w:val="28"/>
          <w:lang w:val="en-US" w:eastAsia="zh-CN" w:bidi="ar"/>
        </w:rPr>
        <w:t>11、运维</w:t>
      </w:r>
      <w:r>
        <w:rPr>
          <w:rFonts w:hint="eastAsia" w:asciiTheme="minorEastAsia" w:hAnsiTheme="minorEastAsia" w:eastAsiaTheme="minorEastAsia" w:cstheme="minorEastAsia"/>
          <w:b/>
          <w:bCs/>
          <w:color w:val="auto"/>
          <w:kern w:val="0"/>
          <w:sz w:val="28"/>
          <w:szCs w:val="28"/>
          <w:lang w:eastAsia="zh-CN" w:bidi="ar"/>
        </w:rPr>
        <w:t>服务方案</w:t>
      </w:r>
    </w:p>
    <w:p>
      <w:pPr>
        <w:widowControl/>
        <w:spacing w:line="360" w:lineRule="auto"/>
        <w:jc w:val="left"/>
        <w:rPr>
          <w:rFonts w:hint="eastAsia" w:asciiTheme="minorEastAsia" w:hAnsiTheme="minorEastAsia" w:eastAsiaTheme="minorEastAsia" w:cstheme="minorEastAsia"/>
          <w:color w:val="auto"/>
          <w:kern w:val="0"/>
          <w:sz w:val="24"/>
          <w:lang w:bidi="ar"/>
        </w:rPr>
      </w:pP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各供应商根据项目采购需求</w:t>
      </w:r>
      <w:r>
        <w:rPr>
          <w:rFonts w:hint="eastAsia" w:asciiTheme="minorEastAsia" w:hAnsiTheme="minorEastAsia" w:eastAsiaTheme="minorEastAsia" w:cstheme="minorEastAsia"/>
          <w:color w:val="auto"/>
          <w:kern w:val="0"/>
          <w:sz w:val="24"/>
          <w:lang w:val="en-US" w:eastAsia="zh-CN" w:bidi="ar"/>
        </w:rPr>
        <w:t>及评审标准</w:t>
      </w:r>
      <w:r>
        <w:rPr>
          <w:rFonts w:hint="eastAsia" w:asciiTheme="minorEastAsia" w:hAnsiTheme="minorEastAsia" w:eastAsiaTheme="minorEastAsia" w:cstheme="minorEastAsia"/>
          <w:color w:val="auto"/>
          <w:kern w:val="0"/>
          <w:sz w:val="24"/>
          <w:lang w:bidi="ar"/>
        </w:rPr>
        <w:t>自行</w:t>
      </w:r>
      <w:r>
        <w:rPr>
          <w:rFonts w:hint="eastAsia" w:asciiTheme="minorEastAsia" w:hAnsiTheme="minorEastAsia" w:eastAsiaTheme="minorEastAsia" w:cstheme="minorEastAsia"/>
          <w:color w:val="auto"/>
          <w:kern w:val="0"/>
          <w:sz w:val="24"/>
          <w:lang w:val="en-US" w:eastAsia="zh-CN" w:bidi="ar"/>
        </w:rPr>
        <w:t>编制服务方案</w:t>
      </w:r>
      <w:r>
        <w:rPr>
          <w:rFonts w:hint="eastAsia" w:asciiTheme="minorEastAsia" w:hAnsiTheme="minorEastAsia" w:eastAsiaTheme="minorEastAsia" w:cstheme="minorEastAsia"/>
          <w:color w:val="auto"/>
          <w:kern w:val="0"/>
          <w:sz w:val="24"/>
          <w:lang w:bidi="ar"/>
        </w:rPr>
        <w:t xml:space="preserve">，格式自拟。 </w:t>
      </w: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 xml:space="preserve">供应商（盖章）： </w:t>
      </w: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eastAsia="zh-CN" w:bidi="ar"/>
        </w:rPr>
        <w:t>法定代表人/单位负责人</w:t>
      </w:r>
      <w:r>
        <w:rPr>
          <w:rFonts w:hint="eastAsia" w:asciiTheme="minorEastAsia" w:hAnsiTheme="minorEastAsia" w:eastAsiaTheme="minorEastAsia" w:cstheme="minorEastAsia"/>
          <w:color w:val="auto"/>
          <w:kern w:val="0"/>
          <w:sz w:val="24"/>
          <w:lang w:bidi="ar"/>
        </w:rPr>
        <w:t xml:space="preserve">或委托代理人（签字或盖章）： </w:t>
      </w: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年 月 日</w:t>
      </w:r>
    </w:p>
    <w:p>
      <w:pPr>
        <w:widowControl/>
        <w:spacing w:line="360" w:lineRule="auto"/>
        <w:jc w:val="center"/>
        <w:rPr>
          <w:rFonts w:hint="eastAsia" w:ascii="宋体" w:hAnsi="宋体" w:cs="宋体"/>
          <w:b/>
          <w:sz w:val="28"/>
          <w:szCs w:val="28"/>
          <w:lang w:val="en-US" w:eastAsia="zh-CN"/>
        </w:rPr>
      </w:pPr>
    </w:p>
    <w:p>
      <w:pPr>
        <w:widowControl/>
        <w:spacing w:line="360" w:lineRule="auto"/>
        <w:jc w:val="center"/>
        <w:rPr>
          <w:rFonts w:hint="eastAsia" w:ascii="宋体" w:hAnsi="宋体" w:cs="宋体"/>
          <w:b/>
          <w:sz w:val="28"/>
          <w:szCs w:val="28"/>
          <w:lang w:val="en-US" w:eastAsia="zh-CN"/>
        </w:rPr>
      </w:pPr>
    </w:p>
    <w:p>
      <w:pPr>
        <w:widowControl/>
        <w:spacing w:line="360" w:lineRule="auto"/>
        <w:jc w:val="center"/>
        <w:rPr>
          <w:rFonts w:asciiTheme="minorEastAsia" w:hAnsiTheme="minorEastAsia" w:eastAsiaTheme="minorEastAsia" w:cstheme="minorEastAsia"/>
          <w:color w:val="auto"/>
          <w:sz w:val="24"/>
        </w:rPr>
      </w:pPr>
      <w:r>
        <w:rPr>
          <w:rFonts w:hint="eastAsia" w:ascii="宋体" w:hAnsi="宋体" w:cs="宋体"/>
          <w:b/>
          <w:sz w:val="28"/>
          <w:szCs w:val="28"/>
          <w:lang w:val="en-US" w:eastAsia="zh-CN"/>
        </w:rPr>
        <w:t>12、</w:t>
      </w:r>
      <w:r>
        <w:rPr>
          <w:rFonts w:hint="eastAsia" w:asciiTheme="minorEastAsia" w:hAnsiTheme="minorEastAsia" w:eastAsiaTheme="minorEastAsia" w:cstheme="minorEastAsia"/>
          <w:b/>
          <w:bCs/>
          <w:color w:val="auto"/>
          <w:kern w:val="0"/>
          <w:sz w:val="28"/>
          <w:szCs w:val="28"/>
          <w:lang w:bidi="ar"/>
        </w:rPr>
        <w:t>服务质量承诺</w:t>
      </w:r>
    </w:p>
    <w:p>
      <w:pPr>
        <w:widowControl/>
        <w:spacing w:line="360" w:lineRule="auto"/>
        <w:jc w:val="left"/>
        <w:rPr>
          <w:rFonts w:hint="eastAsia" w:asciiTheme="minorEastAsia" w:hAnsiTheme="minorEastAsia" w:eastAsiaTheme="minorEastAsia" w:cstheme="minorEastAsia"/>
          <w:color w:val="auto"/>
          <w:kern w:val="0"/>
          <w:sz w:val="24"/>
          <w:lang w:bidi="ar"/>
        </w:rPr>
      </w:pPr>
    </w:p>
    <w:p>
      <w:pPr>
        <w:widowControl/>
        <w:spacing w:line="360" w:lineRule="auto"/>
        <w:jc w:val="left"/>
        <w:rPr>
          <w:rFonts w:hint="eastAsia"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各供应商根据项目采购需求</w:t>
      </w:r>
      <w:r>
        <w:rPr>
          <w:rFonts w:hint="eastAsia" w:asciiTheme="minorEastAsia" w:hAnsiTheme="minorEastAsia" w:eastAsiaTheme="minorEastAsia" w:cstheme="minorEastAsia"/>
          <w:color w:val="auto"/>
          <w:kern w:val="0"/>
          <w:sz w:val="24"/>
          <w:lang w:val="en-US" w:eastAsia="zh-CN" w:bidi="ar"/>
        </w:rPr>
        <w:t>及评审标准</w:t>
      </w:r>
      <w:r>
        <w:rPr>
          <w:rFonts w:hint="eastAsia" w:asciiTheme="minorEastAsia" w:hAnsiTheme="minorEastAsia" w:eastAsiaTheme="minorEastAsia" w:cstheme="minorEastAsia"/>
          <w:color w:val="auto"/>
          <w:kern w:val="0"/>
          <w:sz w:val="24"/>
          <w:lang w:bidi="ar"/>
        </w:rPr>
        <w:t>自行</w:t>
      </w:r>
      <w:r>
        <w:rPr>
          <w:rFonts w:hint="eastAsia" w:asciiTheme="minorEastAsia" w:hAnsiTheme="minorEastAsia" w:eastAsiaTheme="minorEastAsia" w:cstheme="minorEastAsia"/>
          <w:color w:val="auto"/>
          <w:kern w:val="0"/>
          <w:sz w:val="24"/>
          <w:lang w:val="en-US" w:eastAsia="zh-CN" w:bidi="ar"/>
        </w:rPr>
        <w:t>编制</w:t>
      </w:r>
      <w:r>
        <w:rPr>
          <w:rFonts w:hint="eastAsia" w:asciiTheme="minorEastAsia" w:hAnsiTheme="minorEastAsia" w:eastAsiaTheme="minorEastAsia" w:cstheme="minorEastAsia"/>
          <w:color w:val="auto"/>
          <w:kern w:val="0"/>
          <w:sz w:val="24"/>
          <w:lang w:bidi="ar"/>
        </w:rPr>
        <w:t xml:space="preserve">服务质量承诺，格式自拟。 </w:t>
      </w:r>
    </w:p>
    <w:p>
      <w:pPr>
        <w:widowControl/>
        <w:spacing w:line="360" w:lineRule="auto"/>
        <w:jc w:val="left"/>
        <w:rPr>
          <w:rFonts w:hint="eastAsia"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Pr>
        <w:rPr>
          <w:rFonts w:asciiTheme="minorEastAsia" w:hAnsiTheme="minorEastAsia" w:eastAsiaTheme="minorEastAsia" w:cstheme="minorEastAsia"/>
          <w:color w:val="auto"/>
          <w:kern w:val="0"/>
          <w:sz w:val="24"/>
          <w:lang w:bidi="ar"/>
        </w:rPr>
      </w:pPr>
    </w:p>
    <w:p>
      <w:pPr>
        <w:pStyle w:val="2"/>
        <w:rPr>
          <w:rFonts w:asciiTheme="minorEastAsia" w:hAnsiTheme="minorEastAsia" w:eastAsiaTheme="minorEastAsia" w:cstheme="minorEastAsia"/>
          <w:color w:val="auto"/>
          <w:kern w:val="0"/>
          <w:sz w:val="24"/>
          <w:lang w:bidi="ar"/>
        </w:rPr>
      </w:pPr>
    </w:p>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kern w:val="0"/>
          <w:sz w:val="24"/>
          <w:lang w:bidi="ar"/>
        </w:rPr>
      </w:pPr>
    </w:p>
    <w:p>
      <w:pPr>
        <w:widowControl/>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 xml:space="preserve">供应商（盖章）： </w:t>
      </w:r>
    </w:p>
    <w:p>
      <w:pPr>
        <w:widowControl/>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eastAsia="zh-CN" w:bidi="ar"/>
        </w:rPr>
        <w:t>法定代表人/单位负责人</w:t>
      </w:r>
      <w:r>
        <w:rPr>
          <w:rFonts w:hint="eastAsia" w:asciiTheme="minorEastAsia" w:hAnsiTheme="minorEastAsia" w:eastAsiaTheme="minorEastAsia" w:cstheme="minorEastAsia"/>
          <w:color w:val="auto"/>
          <w:kern w:val="0"/>
          <w:sz w:val="24"/>
          <w:lang w:bidi="ar"/>
        </w:rPr>
        <w:t xml:space="preserve">或委托代理人（签字或盖章）： </w:t>
      </w:r>
    </w:p>
    <w:p>
      <w:pPr>
        <w:widowControl/>
        <w:spacing w:line="360" w:lineRule="auto"/>
        <w:jc w:val="left"/>
        <w:rPr>
          <w:rFonts w:ascii="宋体" w:hAnsi="宋体" w:cs="宋体"/>
          <w:b/>
          <w:color w:val="auto"/>
          <w:sz w:val="24"/>
        </w:rPr>
      </w:pPr>
      <w:r>
        <w:rPr>
          <w:rFonts w:hint="eastAsia" w:asciiTheme="minorEastAsia" w:hAnsiTheme="minorEastAsia" w:eastAsiaTheme="minorEastAsia" w:cstheme="minorEastAsia"/>
          <w:color w:val="auto"/>
          <w:kern w:val="0"/>
          <w:sz w:val="24"/>
          <w:lang w:bidi="ar"/>
        </w:rPr>
        <w:t>年    月    日</w:t>
      </w:r>
    </w:p>
    <w:p>
      <w:pPr>
        <w:pageBreakBefore/>
        <w:jc w:val="center"/>
        <w:rPr>
          <w:rFonts w:ascii="宋体" w:hAnsi="宋体" w:cs="宋体"/>
          <w:b/>
          <w:sz w:val="28"/>
          <w:szCs w:val="28"/>
        </w:rPr>
      </w:pPr>
      <w:r>
        <w:rPr>
          <w:rFonts w:hint="eastAsia" w:ascii="宋体" w:hAnsi="宋体" w:cs="宋体"/>
          <w:b/>
          <w:sz w:val="28"/>
          <w:szCs w:val="28"/>
          <w:lang w:val="en-US" w:eastAsia="zh-CN"/>
        </w:rPr>
        <w:t>13、</w:t>
      </w:r>
      <w:r>
        <w:rPr>
          <w:rFonts w:hint="eastAsia" w:ascii="宋体" w:hAnsi="宋体" w:cs="宋体"/>
          <w:b/>
          <w:sz w:val="28"/>
          <w:szCs w:val="28"/>
        </w:rPr>
        <w:t>资格性/符合性自查表</w:t>
      </w:r>
    </w:p>
    <w:tbl>
      <w:tblPr>
        <w:tblStyle w:val="22"/>
        <w:tblW w:w="9831"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303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9" w:hRule="exact"/>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采购文件要求</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自查结论</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0"/>
            <w:vAlign w:val="center"/>
          </w:tcPr>
          <w:p>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资格性</w:t>
            </w:r>
          </w:p>
          <w:p>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noWrap w:val="0"/>
            <w:vAlign w:val="center"/>
          </w:tcPr>
          <w:p>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符合性</w:t>
            </w:r>
          </w:p>
          <w:p>
            <w:pPr>
              <w:widowControl/>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bl>
    <w:p>
      <w:pPr>
        <w:spacing w:line="360" w:lineRule="auto"/>
        <w:jc w:val="left"/>
        <w:rPr>
          <w:rFonts w:hint="eastAsia" w:ascii="宋体" w:hAnsi="宋体" w:cs="宋体"/>
          <w:sz w:val="24"/>
        </w:rPr>
      </w:pPr>
      <w:r>
        <w:rPr>
          <w:rFonts w:hint="eastAsia" w:ascii="宋体" w:hAnsi="宋体" w:cs="宋体"/>
          <w:sz w:val="24"/>
        </w:rPr>
        <w:t>注：1、以上材料将作为磋商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spacing w:line="360" w:lineRule="auto"/>
        <w:jc w:val="left"/>
        <w:rPr>
          <w:rFonts w:ascii="宋体" w:hAnsi="宋体" w:cs="宋体"/>
          <w:b/>
          <w:bCs/>
          <w:sz w:val="28"/>
          <w:szCs w:val="28"/>
        </w:rPr>
      </w:pPr>
      <w:r>
        <w:rPr>
          <w:rFonts w:hint="eastAsia" w:ascii="宋体" w:hAnsi="宋体" w:cs="宋体"/>
          <w:sz w:val="24"/>
        </w:rPr>
        <w:t>2、各供应商按此表格式填写，表格不够时可自行添加。</w:t>
      </w:r>
    </w:p>
    <w:p>
      <w:pPr>
        <w:spacing w:line="360" w:lineRule="auto"/>
        <w:jc w:val="center"/>
        <w:rPr>
          <w:rFonts w:ascii="宋体" w:hAnsi="宋体" w:cs="宋体"/>
          <w:b/>
          <w:bCs/>
          <w:sz w:val="30"/>
          <w:szCs w:val="30"/>
        </w:rPr>
      </w:pPr>
      <w:r>
        <w:rPr>
          <w:rFonts w:hint="eastAsia" w:ascii="宋体" w:hAnsi="宋体" w:cs="宋体"/>
          <w:b/>
          <w:bCs/>
          <w:sz w:val="30"/>
          <w:szCs w:val="30"/>
        </w:rPr>
        <w:t>第六章 评标标准（综合评分法）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2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205"/>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620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评审因素</w:t>
            </w:r>
          </w:p>
        </w:tc>
        <w:tc>
          <w:tcPr>
            <w:tcW w:w="225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205" w:type="dxa"/>
            <w:vAlign w:val="center"/>
          </w:tcPr>
          <w:p>
            <w:pP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满足《中华人民共和国政府采购法》第二十二条规定</w:t>
            </w:r>
          </w:p>
        </w:tc>
        <w:tc>
          <w:tcPr>
            <w:tcW w:w="2259"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205"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w:t>
            </w:r>
          </w:p>
        </w:tc>
        <w:tc>
          <w:tcPr>
            <w:tcW w:w="2259"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205" w:type="dxa"/>
            <w:vAlign w:val="center"/>
          </w:tcPr>
          <w:p>
            <w:pP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lang w:val="zh-CN"/>
              </w:rPr>
              <w:t>联合体</w:t>
            </w:r>
          </w:p>
        </w:tc>
        <w:tc>
          <w:tcPr>
            <w:tcW w:w="2259"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bl>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2、符合性审查</w:t>
      </w:r>
    </w:p>
    <w:tbl>
      <w:tblPr>
        <w:tblStyle w:val="22"/>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42"/>
        <w:gridCol w:w="2482"/>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8" w:type="dxa"/>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3524" w:type="dxa"/>
            <w:gridSpan w:val="2"/>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评审因素</w:t>
            </w:r>
          </w:p>
        </w:tc>
        <w:tc>
          <w:tcPr>
            <w:tcW w:w="5052" w:type="dxa"/>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042"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有效性审查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sz w:val="24"/>
              </w:rPr>
              <w:t>签署</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w:t>
            </w:r>
          </w:p>
        </w:tc>
        <w:tc>
          <w:tcPr>
            <w:tcW w:w="5052"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法定代表人身份证明及授权委托书有效，且符合磋商文件规定的格式，签字或盖章齐全。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042"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完整性审查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响应文件份数</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响应文件正副本等响应文件数量符合</w:t>
            </w:r>
            <w:r>
              <w:rPr>
                <w:rFonts w:hint="eastAsia" w:asciiTheme="minorEastAsia" w:hAnsiTheme="minorEastAsia" w:eastAsiaTheme="minorEastAsia" w:cstheme="minorEastAsia"/>
                <w:kern w:val="0"/>
                <w:sz w:val="24"/>
              </w:rPr>
              <w:t>磋商文件</w:t>
            </w:r>
            <w:r>
              <w:rPr>
                <w:rFonts w:hint="eastAsia" w:asciiTheme="minorEastAsia" w:hAnsiTheme="minorEastAsia" w:eastAsiaTheme="minorEastAsia" w:cstheme="minorEastAsia"/>
                <w:sz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响应文件内容</w:t>
            </w:r>
          </w:p>
        </w:tc>
        <w:tc>
          <w:tcPr>
            <w:tcW w:w="5052" w:type="dxa"/>
            <w:vAlign w:val="center"/>
          </w:tcPr>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042" w:type="dxa"/>
            <w:vMerge w:val="restart"/>
            <w:vAlign w:val="center"/>
          </w:tcPr>
          <w:p>
            <w:pPr>
              <w:spacing w:line="360" w:lineRule="auto"/>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磋商文件的响应程度审查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kern w:val="0"/>
                <w:sz w:val="24"/>
              </w:rPr>
              <w:t>内容</w:t>
            </w:r>
          </w:p>
        </w:tc>
        <w:tc>
          <w:tcPr>
            <w:tcW w:w="5052" w:type="dxa"/>
            <w:vAlign w:val="center"/>
          </w:tcPr>
          <w:p>
            <w:pPr>
              <w:pStyle w:val="10"/>
              <w:spacing w:line="360" w:lineRule="auto"/>
              <w:ind w:left="0" w:leftChars="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质量技术</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服务期</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sz w:val="24"/>
                <w:lang w:val="zh-CN"/>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kern w:val="0"/>
                <w:sz w:val="24"/>
              </w:rPr>
              <w:t>有效期</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8" w:type="dxa"/>
            <w:vMerge w:val="continue"/>
            <w:tcBorders>
              <w:bottom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tcBorders>
              <w:bottom w:val="single" w:color="auto" w:sz="4" w:space="0"/>
            </w:tcBorders>
            <w:vAlign w:val="center"/>
          </w:tcPr>
          <w:p>
            <w:pPr>
              <w:spacing w:line="360" w:lineRule="auto"/>
              <w:rPr>
                <w:rFonts w:asciiTheme="minorEastAsia" w:hAnsiTheme="minorEastAsia" w:eastAsiaTheme="minorEastAsia" w:cstheme="minorEastAsia"/>
                <w:sz w:val="24"/>
                <w:lang w:val="zh-CN"/>
              </w:rPr>
            </w:pPr>
          </w:p>
        </w:tc>
        <w:tc>
          <w:tcPr>
            <w:tcW w:w="2482" w:type="dxa"/>
            <w:tcBorders>
              <w:bottom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w:t>
            </w:r>
          </w:p>
        </w:tc>
        <w:tc>
          <w:tcPr>
            <w:tcW w:w="5052" w:type="dxa"/>
            <w:tcBorders>
              <w:bottom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满足磋商文件相关</w:t>
            </w:r>
            <w:r>
              <w:rPr>
                <w:rFonts w:hint="eastAsia" w:asciiTheme="minorEastAsia" w:hAnsiTheme="minorEastAsia" w:eastAsiaTheme="minorEastAsia" w:cstheme="minorEastAsia"/>
                <w:sz w:val="24"/>
                <w:lang w:val="zh-CN"/>
              </w:rPr>
              <w:t>规定。</w:t>
            </w:r>
          </w:p>
        </w:tc>
      </w:tr>
    </w:tbl>
    <w:p>
      <w:pPr>
        <w:rPr>
          <w:rFonts w:ascii="宋体" w:hAnsi="宋体" w:cs="宋体"/>
          <w:b/>
          <w:sz w:val="24"/>
        </w:rPr>
        <w:sectPr>
          <w:footerReference r:id="rId5" w:type="default"/>
          <w:pgSz w:w="11906" w:h="16838"/>
          <w:pgMar w:top="1440" w:right="1486" w:bottom="1440" w:left="1600" w:header="851" w:footer="992" w:gutter="0"/>
          <w:pgNumType w:fmt="numberInDash"/>
          <w:cols w:space="425" w:num="1"/>
          <w:docGrid w:type="lines" w:linePitch="312" w:charSpace="0"/>
        </w:sectPr>
      </w:pPr>
      <w:r>
        <w:rPr>
          <w:rFonts w:hint="eastAsia" w:ascii="宋体" w:hAnsi="宋体" w:cs="宋体"/>
          <w:b/>
          <w:sz w:val="24"/>
        </w:rPr>
        <w:t>注：以上评审内容，有一项不通过者，视为供应商初步评审不通过，未通过初审的其响应文件将按照无效响应处理。</w:t>
      </w:r>
    </w:p>
    <w:p>
      <w:pPr>
        <w:spacing w:before="38"/>
        <w:ind w:firstLine="482" w:firstLineChars="200"/>
        <w:jc w:val="left"/>
        <w:rPr>
          <w:rFonts w:hint="eastAsia" w:eastAsia="宋体"/>
          <w:color w:val="auto"/>
          <w:sz w:val="24"/>
          <w:lang w:eastAsia="zh-CN"/>
        </w:rPr>
      </w:pPr>
      <w:r>
        <w:rPr>
          <w:rFonts w:hint="eastAsia" w:ascii="宋体" w:hAnsi="宋体" w:cs="宋体"/>
          <w:b/>
          <w:bCs/>
          <w:color w:val="auto"/>
          <w:sz w:val="24"/>
          <w:lang w:val="en-US" w:eastAsia="zh-CN"/>
        </w:rPr>
        <w:t>3、详细</w:t>
      </w:r>
      <w:r>
        <w:rPr>
          <w:rFonts w:hint="eastAsia" w:ascii="宋体" w:hAnsi="宋体" w:cs="宋体"/>
          <w:b/>
          <w:bCs/>
          <w:color w:val="auto"/>
          <w:sz w:val="24"/>
        </w:rPr>
        <w:t>评</w:t>
      </w:r>
      <w:r>
        <w:rPr>
          <w:rFonts w:hint="eastAsia" w:ascii="宋体" w:hAnsi="宋体" w:cs="宋体"/>
          <w:b/>
          <w:bCs/>
          <w:color w:val="auto"/>
          <w:sz w:val="24"/>
          <w:lang w:val="en-US" w:eastAsia="zh-CN"/>
        </w:rPr>
        <w:t>审</w:t>
      </w:r>
    </w:p>
    <w:p>
      <w:pPr>
        <w:spacing w:before="38"/>
        <w:ind w:firstLine="480" w:firstLineChars="200"/>
        <w:jc w:val="left"/>
        <w:rPr>
          <w:rFonts w:hint="eastAsia" w:asciiTheme="minorEastAsia" w:hAnsiTheme="minorEastAsia" w:eastAsiaTheme="minorEastAsia" w:cstheme="minorEastAsia"/>
          <w:b/>
          <w:sz w:val="21"/>
          <w:szCs w:val="21"/>
        </w:rPr>
      </w:pPr>
      <w:r>
        <w:rPr>
          <w:rFonts w:hint="eastAsia" w:ascii="宋体" w:hAnsi="宋体" w:eastAsia="宋体" w:cs="宋体"/>
          <w:color w:val="auto"/>
          <w:sz w:val="24"/>
        </w:rPr>
        <w:t>本项目评审采用</w:t>
      </w:r>
      <w:r>
        <w:rPr>
          <w:rFonts w:hint="eastAsia" w:ascii="宋体" w:hAnsi="宋体" w:eastAsia="宋体" w:cs="宋体"/>
          <w:b/>
          <w:bCs/>
          <w:color w:val="auto"/>
          <w:sz w:val="24"/>
        </w:rPr>
        <w:t>综合评分法</w:t>
      </w:r>
      <w:r>
        <w:rPr>
          <w:rFonts w:hint="eastAsia" w:ascii="宋体" w:hAnsi="宋体" w:eastAsia="宋体" w:cs="宋体"/>
          <w:color w:val="auto"/>
          <w:sz w:val="24"/>
        </w:rPr>
        <w:t>。由商务部分、技术部分</w:t>
      </w:r>
      <w:r>
        <w:rPr>
          <w:rFonts w:hint="eastAsia" w:ascii="宋体" w:hAnsi="宋体" w:cs="宋体"/>
          <w:color w:val="auto"/>
          <w:sz w:val="24"/>
          <w:lang w:eastAsia="zh-CN"/>
        </w:rPr>
        <w:t>二</w:t>
      </w:r>
      <w:r>
        <w:rPr>
          <w:rFonts w:hint="eastAsia" w:ascii="宋体" w:hAnsi="宋体" w:eastAsia="宋体" w:cs="宋体"/>
          <w:color w:val="auto"/>
          <w:sz w:val="24"/>
        </w:rPr>
        <w:t>部分组成，总分值为 100分。详细如下：</w:t>
      </w:r>
    </w:p>
    <w:tbl>
      <w:tblPr>
        <w:tblStyle w:val="22"/>
        <w:tblW w:w="9823" w:type="dxa"/>
        <w:tblInd w:w="-488" w:type="dxa"/>
        <w:tblLayout w:type="autofit"/>
        <w:tblCellMar>
          <w:top w:w="0" w:type="dxa"/>
          <w:left w:w="0" w:type="dxa"/>
          <w:bottom w:w="0" w:type="dxa"/>
          <w:right w:w="0" w:type="dxa"/>
        </w:tblCellMar>
      </w:tblPr>
      <w:tblGrid>
        <w:gridCol w:w="525"/>
        <w:gridCol w:w="1151"/>
        <w:gridCol w:w="891"/>
        <w:gridCol w:w="7256"/>
      </w:tblGrid>
      <w:tr>
        <w:tblPrEx>
          <w:tblCellMar>
            <w:top w:w="0" w:type="dxa"/>
            <w:left w:w="0" w:type="dxa"/>
            <w:bottom w:w="0" w:type="dxa"/>
            <w:right w:w="0" w:type="dxa"/>
          </w:tblCellMar>
        </w:tblPrEx>
        <w:trPr>
          <w:trHeight w:val="506" w:hRule="atLeast"/>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bCs/>
                <w:i w:val="0"/>
                <w:color w:val="auto"/>
                <w:kern w:val="0"/>
                <w:sz w:val="20"/>
                <w:szCs w:val="20"/>
                <w:u w:val="none"/>
                <w:lang w:val="en-US" w:eastAsia="zh-CN" w:bidi="ar"/>
              </w:rPr>
              <w:t>评分项</w:t>
            </w: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2"/>
                <w:sz w:val="20"/>
                <w:szCs w:val="20"/>
                <w:u w:val="none"/>
                <w:lang w:val="en-US" w:eastAsia="zh-CN" w:bidi="ar-SA"/>
              </w:rPr>
            </w:pPr>
            <w:r>
              <w:rPr>
                <w:rFonts w:hint="eastAsia" w:ascii="宋体" w:hAnsi="宋体" w:eastAsia="宋体" w:cs="宋体"/>
                <w:b/>
                <w:bCs/>
                <w:i w:val="0"/>
                <w:color w:val="auto"/>
                <w:kern w:val="0"/>
                <w:sz w:val="20"/>
                <w:szCs w:val="20"/>
                <w:u w:val="none"/>
                <w:lang w:val="en-US" w:eastAsia="zh-CN" w:bidi="ar"/>
              </w:rPr>
              <w:t>分值（分）</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评标标准</w:t>
            </w:r>
          </w:p>
        </w:tc>
      </w:tr>
      <w:tr>
        <w:tblPrEx>
          <w:tblCellMar>
            <w:top w:w="0" w:type="dxa"/>
            <w:left w:w="0" w:type="dxa"/>
            <w:bottom w:w="0" w:type="dxa"/>
            <w:right w:w="0" w:type="dxa"/>
          </w:tblCellMar>
        </w:tblPrEx>
        <w:trPr>
          <w:trHeight w:val="959" w:hRule="atLeast"/>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tabs>
                <w:tab w:val="left" w:pos="6300"/>
              </w:tabs>
              <w:snapToGrid w:val="0"/>
              <w:spacing w:line="500" w:lineRule="exact"/>
              <w:jc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商务报价</w:t>
            </w:r>
          </w:p>
          <w:p>
            <w:pPr>
              <w:tabs>
                <w:tab w:val="left" w:pos="6300"/>
              </w:tabs>
              <w:snapToGrid w:val="0"/>
              <w:spacing w:line="500" w:lineRule="exact"/>
              <w:jc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color w:val="auto"/>
                <w:sz w:val="20"/>
                <w:szCs w:val="20"/>
                <w:lang w:val="en-US" w:eastAsia="zh-CN"/>
              </w:rPr>
              <w:t>（</w:t>
            </w:r>
            <w:r>
              <w:rPr>
                <w:rFonts w:hint="eastAsia" w:ascii="宋体" w:hAnsi="宋体" w:cs="宋体"/>
                <w:b/>
                <w:bCs/>
                <w:color w:val="auto"/>
                <w:sz w:val="20"/>
                <w:szCs w:val="20"/>
                <w:lang w:val="en-US" w:eastAsia="zh-CN"/>
              </w:rPr>
              <w:t>2</w:t>
            </w:r>
            <w:r>
              <w:rPr>
                <w:rFonts w:hint="eastAsia" w:ascii="宋体" w:hAnsi="宋体" w:eastAsia="宋体" w:cs="宋体"/>
                <w:b/>
                <w:bCs/>
                <w:color w:val="auto"/>
                <w:sz w:val="20"/>
                <w:szCs w:val="20"/>
                <w:lang w:val="en-US" w:eastAsia="zh-CN"/>
              </w:rPr>
              <w:t>0分）</w:t>
            </w:r>
          </w:p>
        </w:tc>
        <w:tc>
          <w:tcPr>
            <w:tcW w:w="891"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0-2</w:t>
            </w:r>
            <w:r>
              <w:rPr>
                <w:rFonts w:hint="eastAsia" w:ascii="宋体" w:hAnsi="宋体" w:eastAsia="宋体" w:cs="宋体"/>
                <w:b/>
                <w:bCs/>
                <w:i w:val="0"/>
                <w:color w:val="auto"/>
                <w:kern w:val="0"/>
                <w:sz w:val="20"/>
                <w:szCs w:val="20"/>
                <w:u w:val="none"/>
                <w:lang w:val="en-US" w:eastAsia="zh-CN" w:bidi="ar"/>
              </w:rPr>
              <w:t>0</w:t>
            </w:r>
          </w:p>
        </w:tc>
        <w:tc>
          <w:tcPr>
            <w:tcW w:w="7256"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满足磋商文件要求且</w:t>
            </w:r>
            <w:r>
              <w:rPr>
                <w:rFonts w:hint="eastAsia" w:ascii="宋体" w:hAnsi="宋体" w:cs="宋体"/>
                <w:color w:val="auto"/>
                <w:kern w:val="0"/>
                <w:sz w:val="20"/>
                <w:szCs w:val="20"/>
                <w:highlight w:val="none"/>
                <w:lang w:val="en-US" w:eastAsia="zh-CN"/>
              </w:rPr>
              <w:t>供应商</w:t>
            </w:r>
            <w:r>
              <w:rPr>
                <w:rFonts w:hint="eastAsia" w:ascii="宋体" w:hAnsi="宋体" w:eastAsia="宋体" w:cs="宋体"/>
                <w:color w:val="auto"/>
                <w:kern w:val="0"/>
                <w:sz w:val="20"/>
                <w:szCs w:val="20"/>
                <w:highlight w:val="none"/>
                <w:lang w:val="en-US" w:eastAsia="zh-CN"/>
              </w:rPr>
              <w:t>最后报价</w:t>
            </w:r>
            <w:r>
              <w:rPr>
                <w:rFonts w:hint="eastAsia" w:ascii="宋体" w:hAnsi="宋体" w:cs="宋体"/>
                <w:color w:val="auto"/>
                <w:kern w:val="0"/>
                <w:sz w:val="20"/>
                <w:szCs w:val="20"/>
                <w:highlight w:val="none"/>
                <w:lang w:val="en-US" w:eastAsia="zh-CN"/>
              </w:rPr>
              <w:t>最低</w:t>
            </w:r>
            <w:r>
              <w:rPr>
                <w:rFonts w:hint="eastAsia" w:ascii="宋体" w:hAnsi="宋体" w:eastAsia="宋体" w:cs="宋体"/>
                <w:color w:val="auto"/>
                <w:kern w:val="0"/>
                <w:sz w:val="20"/>
                <w:szCs w:val="20"/>
                <w:highlight w:val="none"/>
                <w:lang w:val="en-US" w:eastAsia="zh-CN"/>
              </w:rPr>
              <w:t xml:space="preserve">的价格为磋商基准价，其价格分为满分,其他投标人的价格分按公式计算: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磋商报价得分=（磋商基准价/最后磋商报价）×</w:t>
            </w:r>
            <w:r>
              <w:rPr>
                <w:rFonts w:hint="eastAsia" w:ascii="宋体" w:hAnsi="宋体" w:cs="宋体"/>
                <w:color w:val="auto"/>
                <w:kern w:val="0"/>
                <w:sz w:val="20"/>
                <w:szCs w:val="20"/>
                <w:highlight w:val="none"/>
                <w:lang w:val="en-US" w:eastAsia="zh-CN"/>
              </w:rPr>
              <w:t>20</w:t>
            </w:r>
            <w:r>
              <w:rPr>
                <w:rFonts w:hint="eastAsia" w:ascii="宋体" w:hAnsi="宋体" w:eastAsia="宋体" w:cs="宋体"/>
                <w:color w:val="auto"/>
                <w:kern w:val="0"/>
                <w:sz w:val="20"/>
                <w:szCs w:val="20"/>
                <w:highlight w:val="none"/>
                <w:lang w:val="en-US" w:eastAsia="zh-CN"/>
              </w:rPr>
              <w:t>%×100</w:t>
            </w:r>
          </w:p>
        </w:tc>
      </w:tr>
      <w:tr>
        <w:tblPrEx>
          <w:tblCellMar>
            <w:top w:w="0" w:type="dxa"/>
            <w:left w:w="0" w:type="dxa"/>
            <w:bottom w:w="0" w:type="dxa"/>
            <w:right w:w="0" w:type="dxa"/>
          </w:tblCellMar>
        </w:tblPrEx>
        <w:trPr>
          <w:trHeight w:val="920" w:hRule="atLeast"/>
        </w:trPr>
        <w:tc>
          <w:tcPr>
            <w:tcW w:w="525" w:type="dxa"/>
            <w:vMerge w:val="restart"/>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2</w:t>
            </w:r>
          </w:p>
        </w:tc>
        <w:tc>
          <w:tcPr>
            <w:tcW w:w="1151" w:type="dxa"/>
            <w:vMerge w:val="restart"/>
            <w:tcBorders>
              <w:left w:val="single" w:color="000000" w:sz="4" w:space="0"/>
              <w:right w:val="nil"/>
            </w:tcBorders>
            <w:noWrap w:val="0"/>
            <w:tcMar>
              <w:top w:w="12" w:type="dxa"/>
              <w:left w:w="12" w:type="dxa"/>
              <w:right w:w="12" w:type="dxa"/>
            </w:tcMar>
            <w:vAlign w:val="center"/>
          </w:tcPr>
          <w:p>
            <w:pPr>
              <w:pStyle w:val="2"/>
              <w:jc w:val="both"/>
              <w:rPr>
                <w:rFonts w:hint="eastAsia" w:ascii="宋体" w:hAnsi="宋体" w:eastAsia="宋体" w:cs="宋体"/>
                <w:b/>
                <w:bCs/>
                <w:i w:val="0"/>
                <w:color w:val="auto"/>
                <w:kern w:val="0"/>
                <w:sz w:val="20"/>
                <w:szCs w:val="20"/>
                <w:u w:val="none"/>
                <w:lang w:val="en-US" w:eastAsia="zh-CN" w:bidi="ar"/>
              </w:rPr>
            </w:pPr>
          </w:p>
          <w:p>
            <w:pPr>
              <w:pStyle w:val="2"/>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企业综合</w:t>
            </w:r>
          </w:p>
          <w:p>
            <w:pPr>
              <w:pStyle w:val="2"/>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实力</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w:t>
            </w:r>
            <w:r>
              <w:rPr>
                <w:rFonts w:hint="eastAsia" w:ascii="宋体" w:hAnsi="宋体" w:cs="宋体"/>
                <w:b/>
                <w:bCs/>
                <w:i w:val="0"/>
                <w:color w:val="auto"/>
                <w:kern w:val="0"/>
                <w:sz w:val="20"/>
                <w:szCs w:val="20"/>
                <w:u w:val="none"/>
                <w:lang w:val="en-US" w:eastAsia="zh-CN" w:bidi="ar"/>
              </w:rPr>
              <w:t>16</w:t>
            </w:r>
            <w:r>
              <w:rPr>
                <w:rFonts w:hint="eastAsia" w:ascii="宋体" w:hAnsi="宋体" w:eastAsia="宋体" w:cs="宋体"/>
                <w:b/>
                <w:bCs/>
                <w:i w:val="0"/>
                <w:color w:val="auto"/>
                <w:kern w:val="0"/>
                <w:sz w:val="20"/>
                <w:szCs w:val="20"/>
                <w:u w:val="none"/>
                <w:lang w:val="en-US" w:eastAsia="zh-CN" w:bidi="ar"/>
              </w:rPr>
              <w:t>分）</w:t>
            </w: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0-5</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rPr>
              <w:t>提供近三年（201</w:t>
            </w:r>
            <w:r>
              <w:rPr>
                <w:rFonts w:hint="eastAsia" w:asciiTheme="minorEastAsia" w:hAnsiTheme="minorEastAsia" w:eastAsiaTheme="minorEastAsia" w:cstheme="minorEastAsia"/>
                <w:color w:val="auto"/>
                <w:kern w:val="0"/>
                <w:sz w:val="20"/>
                <w:szCs w:val="20"/>
                <w:highlight w:val="none"/>
                <w:lang w:val="en-US" w:eastAsia="zh-CN"/>
              </w:rPr>
              <w:t>8</w:t>
            </w:r>
            <w:r>
              <w:rPr>
                <w:rFonts w:hint="eastAsia" w:asciiTheme="minorEastAsia" w:hAnsiTheme="minorEastAsia" w:eastAsiaTheme="minorEastAsia" w:cstheme="minorEastAsia"/>
                <w:color w:val="auto"/>
                <w:kern w:val="0"/>
                <w:sz w:val="20"/>
                <w:szCs w:val="20"/>
                <w:highlight w:val="none"/>
              </w:rPr>
              <w:t>年1月1日至今）内</w:t>
            </w:r>
            <w:r>
              <w:rPr>
                <w:rFonts w:hint="eastAsia" w:asciiTheme="minorEastAsia" w:hAnsiTheme="minorEastAsia" w:eastAsiaTheme="minorEastAsia" w:cstheme="minorEastAsia"/>
                <w:color w:val="auto"/>
                <w:kern w:val="0"/>
                <w:sz w:val="20"/>
                <w:szCs w:val="20"/>
                <w:highlight w:val="none"/>
                <w:lang w:eastAsia="zh-CN"/>
              </w:rPr>
              <w:t>（以合同签订时间为准）同类</w:t>
            </w:r>
            <w:r>
              <w:rPr>
                <w:rFonts w:hint="eastAsia" w:asciiTheme="minorEastAsia" w:hAnsiTheme="minorEastAsia" w:eastAsiaTheme="minorEastAsia" w:cstheme="minorEastAsia"/>
                <w:color w:val="auto"/>
                <w:kern w:val="0"/>
                <w:sz w:val="20"/>
                <w:szCs w:val="20"/>
                <w:highlight w:val="none"/>
              </w:rPr>
              <w:t>项目业绩（附相关证明材料加盖公章，一个项目仅限提供一份证明材料）每项加</w:t>
            </w:r>
            <w:r>
              <w:rPr>
                <w:rFonts w:hint="eastAsia" w:asciiTheme="minorEastAsia" w:hAnsiTheme="minorEastAsia"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分，最多得</w:t>
            </w:r>
            <w:r>
              <w:rPr>
                <w:rFonts w:hint="eastAsia" w:asciiTheme="minorEastAsia" w:hAnsiTheme="minorEastAsia" w:eastAsia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rPr>
              <w:t>分，无证明材料得0分。</w:t>
            </w:r>
          </w:p>
        </w:tc>
      </w:tr>
      <w:tr>
        <w:tblPrEx>
          <w:tblCellMar>
            <w:top w:w="0" w:type="dxa"/>
            <w:left w:w="0" w:type="dxa"/>
            <w:bottom w:w="0" w:type="dxa"/>
            <w:right w:w="0" w:type="dxa"/>
          </w:tblCellMar>
        </w:tblPrEx>
        <w:trPr>
          <w:trHeight w:val="596"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0-5</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rPr>
              <w:t>近三年用户单位对</w:t>
            </w:r>
            <w:r>
              <w:rPr>
                <w:rFonts w:hint="eastAsia" w:asciiTheme="minorEastAsia" w:hAnsiTheme="minorEastAsia" w:eastAsiaTheme="minorEastAsia" w:cstheme="minorEastAsia"/>
                <w:color w:val="auto"/>
                <w:kern w:val="0"/>
                <w:sz w:val="20"/>
                <w:szCs w:val="20"/>
                <w:highlight w:val="none"/>
                <w:lang w:val="en-US" w:eastAsia="zh-CN"/>
              </w:rPr>
              <w:t>供应商</w:t>
            </w:r>
            <w:r>
              <w:rPr>
                <w:rFonts w:hint="eastAsia" w:asciiTheme="minorEastAsia" w:hAnsiTheme="minorEastAsia" w:eastAsiaTheme="minorEastAsia" w:cstheme="minorEastAsia"/>
                <w:color w:val="auto"/>
                <w:kern w:val="0"/>
                <w:sz w:val="20"/>
                <w:szCs w:val="20"/>
                <w:highlight w:val="none"/>
              </w:rPr>
              <w:t>承担的同类项目反馈意见良好，每提供一份得1分，最高得</w:t>
            </w:r>
            <w:r>
              <w:rPr>
                <w:rFonts w:hint="eastAsia" w:asciiTheme="minorEastAsia" w:hAnsiTheme="minorEastAsia" w:eastAsia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rPr>
              <w:t>分。（附相关证明材料加盖公章，一个项目仅限提供一份反馈材料。）</w:t>
            </w:r>
          </w:p>
        </w:tc>
      </w:tr>
      <w:tr>
        <w:tblPrEx>
          <w:tblCellMar>
            <w:top w:w="0" w:type="dxa"/>
            <w:left w:w="0" w:type="dxa"/>
            <w:bottom w:w="0" w:type="dxa"/>
            <w:right w:w="0" w:type="dxa"/>
          </w:tblCellMar>
        </w:tblPrEx>
        <w:trPr>
          <w:trHeight w:val="707"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0-3</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eastAsia="zh-CN"/>
              </w:rPr>
              <w:t>供应商</w:t>
            </w:r>
            <w:r>
              <w:rPr>
                <w:rFonts w:hint="eastAsia" w:asciiTheme="minorEastAsia" w:hAnsiTheme="minorEastAsia" w:eastAsiaTheme="minorEastAsia" w:cstheme="minorEastAsia"/>
                <w:color w:val="auto"/>
                <w:kern w:val="0"/>
                <w:sz w:val="20"/>
                <w:szCs w:val="20"/>
                <w:highlight w:val="none"/>
              </w:rPr>
              <w:t>近三年以来财务状况良好，</w:t>
            </w:r>
            <w:r>
              <w:rPr>
                <w:rFonts w:hint="eastAsia" w:asciiTheme="minorEastAsia" w:hAnsiTheme="minorEastAsia" w:eastAsiaTheme="minorEastAsia" w:cstheme="minorEastAsia"/>
                <w:color w:val="auto"/>
                <w:kern w:val="0"/>
                <w:sz w:val="20"/>
                <w:szCs w:val="20"/>
                <w:highlight w:val="none"/>
                <w:lang w:eastAsia="zh-CN"/>
              </w:rPr>
              <w:t>提供一年得</w:t>
            </w:r>
            <w:r>
              <w:rPr>
                <w:rFonts w:hint="eastAsia" w:asciiTheme="minorEastAsia" w:hAnsiTheme="minorEastAsia" w:eastAsiaTheme="minorEastAsia" w:cstheme="minorEastAsia"/>
                <w:color w:val="auto"/>
                <w:kern w:val="0"/>
                <w:sz w:val="20"/>
                <w:szCs w:val="20"/>
                <w:highlight w:val="none"/>
                <w:lang w:val="en-US" w:eastAsia="zh-CN"/>
              </w:rPr>
              <w:t>1分，</w:t>
            </w:r>
            <w:r>
              <w:rPr>
                <w:rFonts w:hint="eastAsia" w:asciiTheme="minorEastAsia" w:hAnsiTheme="minorEastAsia" w:eastAsiaTheme="minorEastAsia" w:cstheme="minorEastAsia"/>
                <w:color w:val="auto"/>
                <w:kern w:val="0"/>
                <w:sz w:val="20"/>
                <w:szCs w:val="20"/>
                <w:highlight w:val="none"/>
                <w:lang w:eastAsia="zh-CN"/>
              </w:rPr>
              <w:t>最高得</w:t>
            </w:r>
            <w:r>
              <w:rPr>
                <w:rFonts w:hint="eastAsia" w:asciiTheme="minorEastAsia" w:hAnsiTheme="minorEastAsia" w:eastAsiaTheme="minorEastAsia" w:cstheme="minorEastAsia"/>
                <w:color w:val="auto"/>
                <w:kern w:val="0"/>
                <w:sz w:val="20"/>
                <w:szCs w:val="20"/>
                <w:highlight w:val="none"/>
              </w:rPr>
              <w:t>3分。（提供财务报表</w:t>
            </w:r>
            <w:r>
              <w:rPr>
                <w:rFonts w:hint="eastAsia" w:asciiTheme="minorEastAsia" w:hAnsiTheme="minorEastAsia" w:eastAsiaTheme="minorEastAsia" w:cstheme="minorEastAsia"/>
                <w:color w:val="auto"/>
                <w:kern w:val="0"/>
                <w:sz w:val="20"/>
                <w:szCs w:val="20"/>
                <w:highlight w:val="none"/>
                <w:lang w:eastAsia="zh-CN"/>
              </w:rPr>
              <w:t>或财务审计报告，</w:t>
            </w:r>
            <w:r>
              <w:rPr>
                <w:rFonts w:hint="eastAsia" w:asciiTheme="minorEastAsia" w:hAnsiTheme="minorEastAsia" w:eastAsiaTheme="minorEastAsia" w:cstheme="minorEastAsia"/>
                <w:color w:val="auto"/>
                <w:kern w:val="0"/>
                <w:sz w:val="20"/>
                <w:szCs w:val="20"/>
                <w:highlight w:val="none"/>
              </w:rPr>
              <w:t>复印件并加盖</w:t>
            </w:r>
            <w:r>
              <w:rPr>
                <w:rFonts w:hint="eastAsia" w:asciiTheme="minorEastAsia" w:hAnsiTheme="minorEastAsia" w:eastAsiaTheme="minorEastAsia" w:cstheme="minorEastAsia"/>
                <w:color w:val="auto"/>
                <w:kern w:val="0"/>
                <w:sz w:val="20"/>
                <w:szCs w:val="20"/>
                <w:highlight w:val="none"/>
                <w:lang w:eastAsia="zh-CN"/>
              </w:rPr>
              <w:t>投标人</w:t>
            </w:r>
            <w:r>
              <w:rPr>
                <w:rFonts w:hint="eastAsia" w:asciiTheme="minorEastAsia" w:hAnsiTheme="minorEastAsia" w:eastAsiaTheme="minorEastAsia" w:cstheme="minorEastAsia"/>
                <w:color w:val="auto"/>
                <w:kern w:val="0"/>
                <w:sz w:val="20"/>
                <w:szCs w:val="20"/>
                <w:highlight w:val="none"/>
              </w:rPr>
              <w:t>公章）</w:t>
            </w:r>
          </w:p>
        </w:tc>
      </w:tr>
      <w:tr>
        <w:tblPrEx>
          <w:tblCellMar>
            <w:top w:w="0" w:type="dxa"/>
            <w:left w:w="0" w:type="dxa"/>
            <w:bottom w:w="0" w:type="dxa"/>
            <w:right w:w="0" w:type="dxa"/>
          </w:tblCellMar>
        </w:tblPrEx>
        <w:trPr>
          <w:trHeight w:val="707"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0-3</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rPr>
              <w:t>在本地有固定经营场</w:t>
            </w:r>
            <w:r>
              <w:rPr>
                <w:rFonts w:hint="eastAsia" w:asciiTheme="minorEastAsia" w:hAnsiTheme="minorEastAsia" w:eastAsiaTheme="minorEastAsia" w:cstheme="minorEastAsia"/>
                <w:color w:val="auto"/>
                <w:kern w:val="0"/>
                <w:sz w:val="20"/>
                <w:szCs w:val="20"/>
                <w:highlight w:val="none"/>
                <w:lang w:val="en-US" w:eastAsia="zh-CN"/>
              </w:rPr>
              <w:t>所</w:t>
            </w:r>
            <w:r>
              <w:rPr>
                <w:rFonts w:hint="eastAsia" w:asciiTheme="minorEastAsia" w:hAnsiTheme="minorEastAsia" w:eastAsiaTheme="minorEastAsia" w:cstheme="minorEastAsia"/>
                <w:color w:val="auto"/>
                <w:kern w:val="0"/>
                <w:sz w:val="20"/>
                <w:szCs w:val="20"/>
                <w:highlight w:val="none"/>
              </w:rPr>
              <w:t>的得3分，设在疆内的得2分，设在疆外的得1分（附相关证明材料，如：</w:t>
            </w:r>
            <w:r>
              <w:rPr>
                <w:rFonts w:hint="eastAsia" w:asciiTheme="minorEastAsia" w:hAnsiTheme="minorEastAsia" w:eastAsiaTheme="minorEastAsia" w:cstheme="minorEastAsia"/>
                <w:color w:val="000000" w:themeColor="text1"/>
                <w:kern w:val="0"/>
                <w:sz w:val="20"/>
                <w:szCs w:val="20"/>
                <w:highlight w:val="none"/>
                <w14:textFill>
                  <w14:solidFill>
                    <w14:schemeClr w14:val="tx1"/>
                  </w14:solidFill>
                </w14:textFill>
              </w:rPr>
              <w:t>租赁合同或实景图片并加盖公章</w:t>
            </w:r>
            <w:r>
              <w:rPr>
                <w:rFonts w:hint="eastAsia" w:asciiTheme="minorEastAsia" w:hAnsiTheme="minorEastAsia" w:eastAsiaTheme="minorEastAsia" w:cstheme="minorEastAsia"/>
                <w:color w:val="auto"/>
                <w:kern w:val="0"/>
                <w:sz w:val="20"/>
                <w:szCs w:val="20"/>
                <w:highlight w:val="none"/>
              </w:rPr>
              <w:t>），没有提供证明材料的不得分。</w:t>
            </w:r>
          </w:p>
        </w:tc>
      </w:tr>
      <w:tr>
        <w:tblPrEx>
          <w:tblCellMar>
            <w:top w:w="0" w:type="dxa"/>
            <w:left w:w="0" w:type="dxa"/>
            <w:bottom w:w="0" w:type="dxa"/>
            <w:right w:w="0" w:type="dxa"/>
          </w:tblCellMar>
        </w:tblPrEx>
        <w:trPr>
          <w:trHeight w:val="707" w:hRule="atLeast"/>
        </w:trPr>
        <w:tc>
          <w:tcPr>
            <w:tcW w:w="525" w:type="dxa"/>
            <w:vMerge w:val="restart"/>
            <w:tcBorders>
              <w:top w:val="single" w:color="auto"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3</w:t>
            </w:r>
          </w:p>
        </w:tc>
        <w:tc>
          <w:tcPr>
            <w:tcW w:w="1151" w:type="dxa"/>
            <w:vMerge w:val="restart"/>
            <w:tcBorders>
              <w:top w:val="single" w:color="auto" w:sz="4" w:space="0"/>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服务方案</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w:t>
            </w:r>
            <w:r>
              <w:rPr>
                <w:rFonts w:hint="eastAsia" w:ascii="宋体" w:hAnsi="宋体" w:cs="宋体"/>
                <w:b/>
                <w:bCs/>
                <w:i w:val="0"/>
                <w:color w:val="auto"/>
                <w:kern w:val="0"/>
                <w:sz w:val="20"/>
                <w:szCs w:val="20"/>
                <w:u w:val="none"/>
                <w:lang w:val="en-US" w:eastAsia="zh-CN" w:bidi="ar"/>
              </w:rPr>
              <w:t>61</w:t>
            </w:r>
            <w:r>
              <w:rPr>
                <w:rFonts w:hint="eastAsia" w:ascii="宋体" w:hAnsi="宋体" w:eastAsia="宋体" w:cs="宋体"/>
                <w:b/>
                <w:bCs/>
                <w:i w:val="0"/>
                <w:color w:val="auto"/>
                <w:kern w:val="0"/>
                <w:sz w:val="20"/>
                <w:szCs w:val="20"/>
                <w:u w:val="none"/>
                <w:lang w:val="en-US" w:eastAsia="zh-CN" w:bidi="ar"/>
              </w:rPr>
              <w:t>分）</w:t>
            </w: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w:t>
            </w:r>
            <w:r>
              <w:rPr>
                <w:rFonts w:hint="eastAsia" w:ascii="宋体" w:hAnsi="宋体" w:eastAsia="宋体" w:cs="宋体"/>
                <w:b/>
                <w:bCs/>
                <w:i w:val="0"/>
                <w:color w:val="auto"/>
                <w:kern w:val="0"/>
                <w:sz w:val="20"/>
                <w:szCs w:val="20"/>
                <w:u w:val="none"/>
                <w:lang w:val="en-US" w:eastAsia="zh-CN" w:bidi="ar"/>
              </w:rPr>
              <w:t>1</w:t>
            </w:r>
            <w:r>
              <w:rPr>
                <w:rFonts w:hint="eastAsia" w:ascii="宋体" w:hAnsi="宋体" w:cs="宋体"/>
                <w:b/>
                <w:bCs/>
                <w:i w:val="0"/>
                <w:color w:val="auto"/>
                <w:kern w:val="0"/>
                <w:sz w:val="20"/>
                <w:szCs w:val="20"/>
                <w:u w:val="none"/>
                <w:lang w:val="en-US" w:eastAsia="zh-CN" w:bidi="ar"/>
              </w:rPr>
              <w:t>0</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企业具备专业化的信息管理能力、技术人员较多，拥有雄厚的技术实力。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（1）项目管理资格认证（PMP）达2人（含）及以上得4分，2人以下得2分，没有不得分；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（2）信息系统项目</w:t>
            </w:r>
            <w:r>
              <w:rPr>
                <w:rFonts w:hint="eastAsia" w:asciiTheme="minorEastAsia" w:hAnsiTheme="minorEastAsia" w:eastAsiaTheme="minorEastAsia" w:cstheme="minorEastAsia"/>
                <w:color w:val="auto"/>
                <w:kern w:val="0"/>
                <w:sz w:val="20"/>
                <w:szCs w:val="20"/>
                <w:highlight w:val="none"/>
                <w:lang w:val="en-US" w:eastAsia="zh-CN"/>
              </w:rPr>
              <w:t>相关技术职称</w:t>
            </w:r>
            <w:r>
              <w:rPr>
                <w:rFonts w:hint="eastAsia" w:asciiTheme="minorEastAsia" w:hAnsiTheme="minorEastAsia" w:eastAsiaTheme="minorEastAsia" w:cstheme="minorEastAsia"/>
                <w:color w:val="auto"/>
                <w:kern w:val="0"/>
                <w:sz w:val="20"/>
                <w:szCs w:val="20"/>
                <w:highlight w:val="none"/>
                <w:lang w:eastAsia="zh-CN"/>
              </w:rPr>
              <w:t>达8人（含）以上得6分，4-7人得4分，1-3人得2分，没有不得分。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eastAsia="zh-CN"/>
              </w:rPr>
              <w:t>（提供专业人员的技能证书，及2021年1月1日至今企业为该人员缴纳的社保证明，无证书或社保材料均不得分）</w:t>
            </w:r>
          </w:p>
        </w:tc>
      </w:tr>
      <w:tr>
        <w:tblPrEx>
          <w:tblCellMar>
            <w:top w:w="0" w:type="dxa"/>
            <w:left w:w="0" w:type="dxa"/>
            <w:bottom w:w="0" w:type="dxa"/>
            <w:right w:w="0" w:type="dxa"/>
          </w:tblCellMar>
        </w:tblPrEx>
        <w:trPr>
          <w:trHeight w:val="908"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0-6</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供应商具备 ITSS 资质证书等级三级及以上（包含三级）或信息系统安全 运维服务资质的得 4 分，不提供不得分。（附相关证明材料加盖供应商公 章）。</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供应商</w:t>
            </w:r>
            <w:r>
              <w:rPr>
                <w:rFonts w:hint="eastAsia" w:ascii="宋体" w:hAnsi="宋体" w:eastAsia="宋体" w:cs="宋体"/>
                <w:color w:val="auto"/>
                <w:kern w:val="0"/>
                <w:sz w:val="20"/>
                <w:szCs w:val="20"/>
                <w:highlight w:val="none"/>
                <w:lang w:val="en-US" w:eastAsia="zh-CN"/>
              </w:rPr>
              <w:t>具有ISO20000信息技术服务管理体系，得 1 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FF0000"/>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w:t>
            </w:r>
            <w:r>
              <w:rPr>
                <w:rFonts w:hint="eastAsia" w:ascii="宋体"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w:t>
            </w:r>
            <w:r>
              <w:rPr>
                <w:rFonts w:hint="eastAsia" w:ascii="宋体" w:hAnsi="宋体" w:cs="宋体"/>
                <w:color w:val="auto"/>
                <w:kern w:val="0"/>
                <w:sz w:val="20"/>
                <w:szCs w:val="20"/>
                <w:highlight w:val="none"/>
                <w:lang w:val="en-US" w:eastAsia="zh-CN"/>
              </w:rPr>
              <w:t>供应商</w:t>
            </w:r>
            <w:r>
              <w:rPr>
                <w:rFonts w:hint="eastAsia" w:ascii="宋体" w:hAnsi="宋体" w:eastAsia="宋体" w:cs="宋体"/>
                <w:color w:val="auto"/>
                <w:kern w:val="0"/>
                <w:sz w:val="20"/>
                <w:szCs w:val="20"/>
                <w:highlight w:val="none"/>
                <w:lang w:val="en-US" w:eastAsia="zh-CN"/>
              </w:rPr>
              <w:t>具有ISO27001信息安全管理体系认证，得 1 分。</w:t>
            </w:r>
          </w:p>
        </w:tc>
      </w:tr>
      <w:tr>
        <w:tblPrEx>
          <w:tblCellMar>
            <w:top w:w="0" w:type="dxa"/>
            <w:left w:w="0" w:type="dxa"/>
            <w:bottom w:w="0" w:type="dxa"/>
            <w:right w:w="0" w:type="dxa"/>
          </w:tblCellMar>
        </w:tblPrEx>
        <w:trPr>
          <w:trHeight w:val="9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0-6</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供应商</w:t>
            </w:r>
            <w:r>
              <w:rPr>
                <w:rFonts w:hint="eastAsia" w:ascii="宋体" w:hAnsi="宋体" w:eastAsia="宋体" w:cs="宋体"/>
                <w:color w:val="auto"/>
                <w:kern w:val="0"/>
                <w:sz w:val="20"/>
                <w:szCs w:val="20"/>
                <w:highlight w:val="none"/>
                <w:lang w:val="en-US" w:eastAsia="zh-CN"/>
              </w:rPr>
              <w:t>进行现场踏勘，充分了解用户实际情况及服务需求，并提供调研报告，较优者得</w:t>
            </w:r>
            <w:r>
              <w:rPr>
                <w:rFonts w:hint="eastAsia" w:ascii="宋体" w:hAnsi="宋体" w:cs="宋体"/>
                <w:color w:val="auto"/>
                <w:kern w:val="0"/>
                <w:sz w:val="20"/>
                <w:szCs w:val="20"/>
                <w:highlight w:val="none"/>
                <w:lang w:val="en-US" w:eastAsia="zh-CN"/>
              </w:rPr>
              <w:t>4-6</w:t>
            </w:r>
            <w:r>
              <w:rPr>
                <w:rFonts w:hint="eastAsia" w:ascii="宋体" w:hAnsi="宋体" w:eastAsia="宋体" w:cs="宋体"/>
                <w:color w:val="auto"/>
                <w:kern w:val="0"/>
                <w:sz w:val="20"/>
                <w:szCs w:val="20"/>
                <w:highlight w:val="none"/>
                <w:lang w:val="en-US" w:eastAsia="zh-CN"/>
              </w:rPr>
              <w:t>分，一般者得1-</w:t>
            </w:r>
            <w:r>
              <w:rPr>
                <w:rFonts w:hint="eastAsia" w:ascii="宋体"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分，不提供不得分。（提供书面报告并加盖</w:t>
            </w:r>
            <w:r>
              <w:rPr>
                <w:rFonts w:hint="eastAsia" w:ascii="宋体" w:hAnsi="宋体" w:cs="宋体"/>
                <w:color w:val="auto"/>
                <w:kern w:val="0"/>
                <w:sz w:val="20"/>
                <w:szCs w:val="20"/>
                <w:highlight w:val="none"/>
                <w:lang w:val="en-US" w:eastAsia="zh-CN"/>
              </w:rPr>
              <w:t>克拉玛依市城市综合服务中心</w:t>
            </w:r>
            <w:r>
              <w:rPr>
                <w:rFonts w:hint="eastAsia" w:ascii="宋体" w:hAnsi="宋体" w:eastAsia="宋体" w:cs="宋体"/>
                <w:color w:val="auto"/>
                <w:kern w:val="0"/>
                <w:sz w:val="20"/>
                <w:szCs w:val="20"/>
                <w:highlight w:val="none"/>
                <w:lang w:val="en-US" w:eastAsia="zh-CN"/>
              </w:rPr>
              <w:t>公章）</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0-3</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lang w:val="en-US" w:eastAsia="zh-CN" w:bidi="ar-SA"/>
              </w:rPr>
              <w:t>为保证本项目服务的专业化，供应商选派的现场技术服务人员熟悉城市管理各类业务和系统功能，酌情得0-3分。（附技术人员名单及其工作简历、公司为专业技术人员缴纳社保的证明材料）</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0-3</w:t>
            </w:r>
          </w:p>
        </w:tc>
        <w:tc>
          <w:tcPr>
            <w:tcW w:w="725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为保证本项目服务的及时性，供应商提供对城市管理各类业务和系统功能熟悉的场外技术支持不少于3人，每增加1人得1分，最高得3分。（提供公司为专业技术人员缴纳社保的证明材料）</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0-10</w:t>
            </w:r>
          </w:p>
        </w:tc>
        <w:tc>
          <w:tcPr>
            <w:tcW w:w="725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将供应商针对本项目制定运维方案的科学性、合理性、规范性进行横向对 比。运维方案详细，涵盖面广，具备可行性和可操作性，对项目实施过程 中的重点难点把控到位得 6-10 分；运维方案较详细，涵盖面较广，提出 了项目实施过程中的重点难点，基本可行得 2-5 分；运维方案不全面，对 运维过程中涉及的内容描述不到位，实施性较差及不提供的不得分。评比供应商提供的核心系统问题处理、需求收集、应用验证、应用巡检等工作技术支持方案，针对性、可行性较优者得6-10分，针对性、可行性一般者得1-5分。</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auto"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0-8</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评比供应商提供的核心系统、咨询服务方案、核心系统问题处理、需求收集、应用验证等工作针对性、可行性较优者得5-8分，针对性、可行性一般者得1-4分。</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0-4</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评比供应商提供的网络及软件运维方案、数据支持方案，针对性、可行性较优者得3-4分，针对性、可行性一般者得1-2分。</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0-4</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提供应用培训方案，安排相应的培训及技术交流，内容合理，适用性强，得3-4分；内容基本合理，适用性一般，得1-2分；不提供不得分。</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0-3</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承诺工作时间外运行维护2小时以内可到达现场，得3分；运行维护4小时以内可到达现场，得2分；运行维护8小时以内可到达现场，得1分；超出8小时到达现场不得分；</w:t>
            </w:r>
          </w:p>
        </w:tc>
      </w:tr>
      <w:tr>
        <w:tblPrEx>
          <w:tblCellMar>
            <w:top w:w="0" w:type="dxa"/>
            <w:left w:w="0" w:type="dxa"/>
            <w:bottom w:w="0" w:type="dxa"/>
            <w:right w:w="0" w:type="dxa"/>
          </w:tblCellMar>
        </w:tblPrEx>
        <w:trPr>
          <w:trHeight w:val="400" w:hRule="atLeast"/>
        </w:trPr>
        <w:tc>
          <w:tcPr>
            <w:tcW w:w="525"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p>
        </w:tc>
        <w:tc>
          <w:tcPr>
            <w:tcW w:w="1151" w:type="dxa"/>
            <w:vMerge w:val="continue"/>
            <w:tcBorders>
              <w:left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auto"/>
                <w:kern w:val="0"/>
                <w:sz w:val="20"/>
                <w:szCs w:val="20"/>
                <w:highlight w:val="none"/>
                <w:u w:val="none"/>
                <w:lang w:val="en-US" w:eastAsia="zh-CN" w:bidi="ar"/>
              </w:rPr>
            </w:pPr>
          </w:p>
        </w:tc>
        <w:tc>
          <w:tcPr>
            <w:tcW w:w="891"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0-4</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bidi="ar-SA"/>
              </w:rPr>
              <w:t>供应商提供应急方案进行评审，包括：1.应急组成人员；2.事故发生后的应急措施；3.应急响应时间等，内容齐全、描述详细、符合实际情况的得4分，若应急响应措施的上述内容缺失或有明显不足，每一项扣1分，扣完为止。不提供方案不得分。</w:t>
            </w:r>
          </w:p>
        </w:tc>
      </w:tr>
      <w:tr>
        <w:tblPrEx>
          <w:tblCellMar>
            <w:top w:w="0" w:type="dxa"/>
            <w:left w:w="0" w:type="dxa"/>
            <w:bottom w:w="0" w:type="dxa"/>
            <w:right w:w="0" w:type="dxa"/>
          </w:tblCellMar>
        </w:tblPrEx>
        <w:trPr>
          <w:trHeight w:val="771" w:hRule="atLeast"/>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响应文件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编制质量</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w:t>
            </w:r>
            <w:r>
              <w:rPr>
                <w:rFonts w:hint="eastAsia" w:ascii="宋体" w:hAnsi="宋体" w:cs="宋体"/>
                <w:b/>
                <w:bCs/>
                <w:i w:val="0"/>
                <w:color w:val="auto"/>
                <w:kern w:val="0"/>
                <w:sz w:val="20"/>
                <w:szCs w:val="20"/>
                <w:u w:val="none"/>
                <w:lang w:val="en-US" w:eastAsia="zh-CN" w:bidi="ar"/>
              </w:rPr>
              <w:t>3</w:t>
            </w:r>
            <w:r>
              <w:rPr>
                <w:rFonts w:hint="eastAsia" w:ascii="宋体" w:hAnsi="宋体" w:eastAsia="宋体" w:cs="宋体"/>
                <w:b/>
                <w:bCs/>
                <w:i w:val="0"/>
                <w:color w:val="auto"/>
                <w:kern w:val="0"/>
                <w:sz w:val="20"/>
                <w:szCs w:val="20"/>
                <w:u w:val="none"/>
                <w:lang w:val="en-US" w:eastAsia="zh-CN" w:bidi="ar"/>
              </w:rPr>
              <w:t>分）</w:t>
            </w: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FF0000"/>
                <w:kern w:val="0"/>
                <w:sz w:val="20"/>
                <w:szCs w:val="20"/>
                <w:u w:val="none"/>
                <w:lang w:val="en-US" w:eastAsia="zh-CN" w:bidi="ar"/>
              </w:rPr>
            </w:pPr>
            <w:r>
              <w:rPr>
                <w:rFonts w:hint="eastAsia" w:ascii="宋体" w:hAnsi="宋体" w:cs="宋体"/>
                <w:b/>
                <w:bCs/>
                <w:i w:val="0"/>
                <w:color w:val="auto"/>
                <w:kern w:val="0"/>
                <w:sz w:val="20"/>
                <w:szCs w:val="20"/>
                <w:u w:val="none"/>
                <w:lang w:val="en-US" w:eastAsia="zh-CN" w:bidi="ar"/>
              </w:rPr>
              <w:t>0-3</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color w:val="FF0000"/>
                <w:kern w:val="0"/>
                <w:sz w:val="20"/>
                <w:szCs w:val="20"/>
                <w:u w:val="none"/>
                <w:lang w:val="en-US" w:eastAsia="zh-CN" w:bidi="ar"/>
              </w:rPr>
            </w:pPr>
            <w:r>
              <w:rPr>
                <w:rFonts w:hint="eastAsia" w:ascii="宋体" w:hAnsi="宋体" w:eastAsia="宋体" w:cs="宋体"/>
                <w:color w:val="auto"/>
                <w:kern w:val="0"/>
                <w:sz w:val="20"/>
                <w:szCs w:val="20"/>
                <w:highlight w:val="none"/>
                <w:lang w:val="en-US" w:eastAsia="zh-CN"/>
              </w:rPr>
              <w:t>投标单位根据招标书条款和要求认真组织编写投标书，投标文件响应招标文件要求，投标文件编制质量较高，技术方案内容详细，表述完整，得0-3分。</w:t>
            </w:r>
          </w:p>
        </w:tc>
      </w:tr>
      <w:tr>
        <w:tblPrEx>
          <w:tblCellMar>
            <w:top w:w="0" w:type="dxa"/>
            <w:left w:w="0" w:type="dxa"/>
            <w:bottom w:w="0" w:type="dxa"/>
            <w:right w:w="0" w:type="dxa"/>
          </w:tblCellMar>
        </w:tblPrEx>
        <w:trPr>
          <w:trHeight w:val="464" w:hRule="atLeast"/>
        </w:trPr>
        <w:tc>
          <w:tcPr>
            <w:tcW w:w="167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合计</w:t>
            </w:r>
          </w:p>
        </w:tc>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b/>
                <w:bCs/>
                <w:i w:val="0"/>
                <w:color w:val="auto"/>
                <w:kern w:val="0"/>
                <w:sz w:val="20"/>
                <w:szCs w:val="20"/>
                <w:u w:val="none"/>
                <w:lang w:val="en-US" w:eastAsia="zh-CN" w:bidi="ar"/>
              </w:rPr>
              <w:t>100</w:t>
            </w:r>
          </w:p>
        </w:tc>
        <w:tc>
          <w:tcPr>
            <w:tcW w:w="72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auto"/>
                <w:kern w:val="0"/>
                <w:sz w:val="21"/>
                <w:szCs w:val="21"/>
                <w:u w:val="none"/>
                <w:lang w:val="en-US" w:eastAsia="zh-CN" w:bidi="ar"/>
              </w:rPr>
            </w:pPr>
          </w:p>
        </w:tc>
      </w:tr>
      <w:tr>
        <w:tblPrEx>
          <w:tblCellMar>
            <w:top w:w="0" w:type="dxa"/>
            <w:left w:w="0" w:type="dxa"/>
            <w:bottom w:w="0" w:type="dxa"/>
            <w:right w:w="0" w:type="dxa"/>
          </w:tblCellMar>
        </w:tblPrEx>
        <w:trPr>
          <w:trHeight w:val="464" w:hRule="atLeast"/>
        </w:trPr>
        <w:tc>
          <w:tcPr>
            <w:tcW w:w="9823"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color w:val="auto"/>
                <w:kern w:val="0"/>
                <w:sz w:val="21"/>
                <w:szCs w:val="21"/>
                <w:u w:val="none"/>
                <w:lang w:val="en-US" w:eastAsia="zh-CN" w:bidi="ar"/>
              </w:rPr>
            </w:pPr>
            <w:r>
              <w:rPr>
                <w:rFonts w:hint="eastAsia" w:asciiTheme="minorEastAsia" w:hAnsiTheme="minorEastAsia" w:eastAsiaTheme="minorEastAsia" w:cstheme="minorEastAsia"/>
                <w:b/>
                <w:bCs/>
                <w:color w:val="auto"/>
                <w:kern w:val="0"/>
                <w:sz w:val="22"/>
                <w:szCs w:val="22"/>
              </w:rPr>
              <w:t>注：评审得分合计100分，评分计算结果保留两位小数，第三位小数四舍五入。</w:t>
            </w:r>
          </w:p>
        </w:tc>
      </w:tr>
    </w:tbl>
    <w:p>
      <w:pPr>
        <w:pStyle w:val="2"/>
        <w:spacing w:line="360" w:lineRule="auto"/>
        <w:rPr>
          <w:rFonts w:hint="eastAsia" w:asciiTheme="minorEastAsia" w:hAnsiTheme="minorEastAsia" w:eastAsiaTheme="minorEastAsia" w:cstheme="minorEastAsia"/>
          <w:b/>
          <w:bCs/>
          <w:color w:val="FF0000"/>
          <w:sz w:val="24"/>
          <w:highlight w:val="green"/>
        </w:rPr>
      </w:pPr>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282"/>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- 25 -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af5kmxgEAAJsDAAAOAAAAAAAAAAEAIAAAAB4BAABkcnMvZTJvRG9jLnht&#10;bFBLBQYAAAAABgAGAFkBAABW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- 45 -</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1f+X80BAACn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default" w:eastAsia="方正大标宋简体"/>
        <w:u w:val="single"/>
        <w:lang w:val="en-US" w:eastAsia="zh-CN"/>
      </w:rPr>
    </w:pPr>
    <w:r>
      <w:rPr>
        <w:rFonts w:hint="eastAsia" w:eastAsia="方正大标宋简体"/>
        <w:color w:val="000000"/>
        <w:spacing w:val="20"/>
        <w:sz w:val="32"/>
        <w:u w:val="single"/>
        <w:lang w:val="en-US" w:eastAsia="zh-CN"/>
      </w:rPr>
      <w:t xml:space="preserve">     </w:t>
    </w:r>
    <w:r>
      <w:rPr>
        <w:rFonts w:hint="eastAsia" w:eastAsia="方正大标宋简体"/>
        <w:color w:val="000000"/>
        <w:spacing w:val="20"/>
        <w:sz w:val="32"/>
        <w:u w:val="single"/>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r>
      <w:rPr>
        <w:rFonts w:hint="eastAsia" w:eastAsia="方正大标宋简体"/>
        <w:color w:val="000000"/>
        <w:spacing w:val="20"/>
        <w:sz w:val="32"/>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8DC68"/>
    <w:multiLevelType w:val="singleLevel"/>
    <w:tmpl w:val="B2F8DC68"/>
    <w:lvl w:ilvl="0" w:tentative="0">
      <w:start w:val="1"/>
      <w:numFmt w:val="decimal"/>
      <w:suff w:val="nothing"/>
      <w:lvlText w:val="%1、"/>
      <w:lvlJc w:val="left"/>
    </w:lvl>
  </w:abstractNum>
  <w:abstractNum w:abstractNumId="1">
    <w:nsid w:val="C787D0D2"/>
    <w:multiLevelType w:val="singleLevel"/>
    <w:tmpl w:val="C787D0D2"/>
    <w:lvl w:ilvl="0" w:tentative="0">
      <w:start w:val="1"/>
      <w:numFmt w:val="decimal"/>
      <w:suff w:val="nothing"/>
      <w:lvlText w:val="（%1）"/>
      <w:lvlJc w:val="left"/>
    </w:lvl>
  </w:abstractNum>
  <w:abstractNum w:abstractNumId="2">
    <w:nsid w:val="F0794B46"/>
    <w:multiLevelType w:val="singleLevel"/>
    <w:tmpl w:val="F0794B46"/>
    <w:lvl w:ilvl="0" w:tentative="0">
      <w:start w:val="5"/>
      <w:numFmt w:val="chineseCounting"/>
      <w:suff w:val="nothing"/>
      <w:lvlText w:val="%1、"/>
      <w:lvlJc w:val="left"/>
      <w:rPr>
        <w:rFonts w:hint="eastAsia"/>
        <w:b/>
        <w:bCs/>
      </w:rPr>
    </w:lvl>
  </w:abstractNum>
  <w:abstractNum w:abstractNumId="3">
    <w:nsid w:val="50707FAA"/>
    <w:multiLevelType w:val="singleLevel"/>
    <w:tmpl w:val="50707FAA"/>
    <w:lvl w:ilvl="0" w:tentative="0">
      <w:start w:val="1"/>
      <w:numFmt w:val="decimal"/>
      <w:suff w:val="nothing"/>
      <w:lvlText w:val="%1、"/>
      <w:lvlJc w:val="left"/>
    </w:lvl>
  </w:abstractNum>
  <w:abstractNum w:abstractNumId="4">
    <w:nsid w:val="717D94B1"/>
    <w:multiLevelType w:val="singleLevel"/>
    <w:tmpl w:val="717D94B1"/>
    <w:lvl w:ilvl="0" w:tentative="0">
      <w:start w:val="2"/>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1A7343"/>
    <w:rsid w:val="002B66EF"/>
    <w:rsid w:val="003913B3"/>
    <w:rsid w:val="004543AC"/>
    <w:rsid w:val="004D1134"/>
    <w:rsid w:val="006F5F12"/>
    <w:rsid w:val="007A62B9"/>
    <w:rsid w:val="007D0169"/>
    <w:rsid w:val="009364C7"/>
    <w:rsid w:val="009B3ACF"/>
    <w:rsid w:val="00A7582F"/>
    <w:rsid w:val="00AF4A54"/>
    <w:rsid w:val="00C243E1"/>
    <w:rsid w:val="00C82A1E"/>
    <w:rsid w:val="00D4613E"/>
    <w:rsid w:val="00DE7270"/>
    <w:rsid w:val="00F428D9"/>
    <w:rsid w:val="00F43FB0"/>
    <w:rsid w:val="00F735C3"/>
    <w:rsid w:val="00FC2C02"/>
    <w:rsid w:val="010B21C5"/>
    <w:rsid w:val="01D03419"/>
    <w:rsid w:val="02254726"/>
    <w:rsid w:val="02FE4054"/>
    <w:rsid w:val="034C425B"/>
    <w:rsid w:val="036544B5"/>
    <w:rsid w:val="03AD1F98"/>
    <w:rsid w:val="04ED5290"/>
    <w:rsid w:val="05225518"/>
    <w:rsid w:val="05694F94"/>
    <w:rsid w:val="05803578"/>
    <w:rsid w:val="05B2713E"/>
    <w:rsid w:val="05B943B8"/>
    <w:rsid w:val="05E1620A"/>
    <w:rsid w:val="06405BA1"/>
    <w:rsid w:val="06765E66"/>
    <w:rsid w:val="06D41C21"/>
    <w:rsid w:val="071579E5"/>
    <w:rsid w:val="077925AF"/>
    <w:rsid w:val="0779350E"/>
    <w:rsid w:val="078F5429"/>
    <w:rsid w:val="07A16BE7"/>
    <w:rsid w:val="07B776EC"/>
    <w:rsid w:val="08131858"/>
    <w:rsid w:val="08132F25"/>
    <w:rsid w:val="082133C2"/>
    <w:rsid w:val="08255FA1"/>
    <w:rsid w:val="082D4884"/>
    <w:rsid w:val="0859195C"/>
    <w:rsid w:val="08591C64"/>
    <w:rsid w:val="086C2D34"/>
    <w:rsid w:val="086F6863"/>
    <w:rsid w:val="091031FF"/>
    <w:rsid w:val="096545A8"/>
    <w:rsid w:val="09B661C4"/>
    <w:rsid w:val="09CD0B80"/>
    <w:rsid w:val="0A285BEA"/>
    <w:rsid w:val="0A343C0A"/>
    <w:rsid w:val="0A5D2DE6"/>
    <w:rsid w:val="0AA2391D"/>
    <w:rsid w:val="0AD70C7B"/>
    <w:rsid w:val="0AE439D8"/>
    <w:rsid w:val="0AF865C8"/>
    <w:rsid w:val="0B073E1A"/>
    <w:rsid w:val="0B5110C1"/>
    <w:rsid w:val="0B642816"/>
    <w:rsid w:val="0B9E1856"/>
    <w:rsid w:val="0BAF49D6"/>
    <w:rsid w:val="0BDC599B"/>
    <w:rsid w:val="0BF333DE"/>
    <w:rsid w:val="0C014FB6"/>
    <w:rsid w:val="0C266316"/>
    <w:rsid w:val="0C5B33A4"/>
    <w:rsid w:val="0C7E476D"/>
    <w:rsid w:val="0D3D3766"/>
    <w:rsid w:val="0D855EF0"/>
    <w:rsid w:val="0E720628"/>
    <w:rsid w:val="0F2A659F"/>
    <w:rsid w:val="0F3F5F4E"/>
    <w:rsid w:val="0F8060D8"/>
    <w:rsid w:val="0FB02B1B"/>
    <w:rsid w:val="0FDF1E12"/>
    <w:rsid w:val="10D4446D"/>
    <w:rsid w:val="11244F9E"/>
    <w:rsid w:val="11661A59"/>
    <w:rsid w:val="11BB0A89"/>
    <w:rsid w:val="11C06CF8"/>
    <w:rsid w:val="12543DC0"/>
    <w:rsid w:val="125A35B7"/>
    <w:rsid w:val="129317A0"/>
    <w:rsid w:val="130E6277"/>
    <w:rsid w:val="13166603"/>
    <w:rsid w:val="13AD3A0E"/>
    <w:rsid w:val="13D81E60"/>
    <w:rsid w:val="140869D6"/>
    <w:rsid w:val="144E6ED4"/>
    <w:rsid w:val="14606C13"/>
    <w:rsid w:val="14723763"/>
    <w:rsid w:val="149B16E7"/>
    <w:rsid w:val="149B5650"/>
    <w:rsid w:val="14A52008"/>
    <w:rsid w:val="14BF5B27"/>
    <w:rsid w:val="14CF20B4"/>
    <w:rsid w:val="15110159"/>
    <w:rsid w:val="15506BD7"/>
    <w:rsid w:val="15833361"/>
    <w:rsid w:val="15C9701E"/>
    <w:rsid w:val="15D25508"/>
    <w:rsid w:val="16123E99"/>
    <w:rsid w:val="16281EEF"/>
    <w:rsid w:val="1672357B"/>
    <w:rsid w:val="16847DD5"/>
    <w:rsid w:val="169B262C"/>
    <w:rsid w:val="16A77652"/>
    <w:rsid w:val="16C50573"/>
    <w:rsid w:val="16E73E61"/>
    <w:rsid w:val="16F169C4"/>
    <w:rsid w:val="175224E3"/>
    <w:rsid w:val="17617037"/>
    <w:rsid w:val="179B79C5"/>
    <w:rsid w:val="17C13AAC"/>
    <w:rsid w:val="17DC2CCB"/>
    <w:rsid w:val="17F05399"/>
    <w:rsid w:val="18080B26"/>
    <w:rsid w:val="18571F2A"/>
    <w:rsid w:val="186758E5"/>
    <w:rsid w:val="18A30349"/>
    <w:rsid w:val="198454BD"/>
    <w:rsid w:val="19DF795F"/>
    <w:rsid w:val="19E3432C"/>
    <w:rsid w:val="19FC5F79"/>
    <w:rsid w:val="1A027C60"/>
    <w:rsid w:val="1A0C394D"/>
    <w:rsid w:val="1A567C2C"/>
    <w:rsid w:val="1AAB25D1"/>
    <w:rsid w:val="1ACC15FD"/>
    <w:rsid w:val="1B0E6E75"/>
    <w:rsid w:val="1B295E11"/>
    <w:rsid w:val="1B325CD4"/>
    <w:rsid w:val="1BD3618F"/>
    <w:rsid w:val="1BEC51B7"/>
    <w:rsid w:val="1BF652F6"/>
    <w:rsid w:val="1C5F4ADF"/>
    <w:rsid w:val="1C6023B1"/>
    <w:rsid w:val="1C7409FF"/>
    <w:rsid w:val="1C85238F"/>
    <w:rsid w:val="1CB37D25"/>
    <w:rsid w:val="1CD53A47"/>
    <w:rsid w:val="1CF343A2"/>
    <w:rsid w:val="1D4D2172"/>
    <w:rsid w:val="1D7E00C0"/>
    <w:rsid w:val="1D88366B"/>
    <w:rsid w:val="1DB90575"/>
    <w:rsid w:val="1DD57700"/>
    <w:rsid w:val="1E215FDE"/>
    <w:rsid w:val="1E2E2BB7"/>
    <w:rsid w:val="1E434F96"/>
    <w:rsid w:val="1E44746C"/>
    <w:rsid w:val="1E562334"/>
    <w:rsid w:val="1EA872CE"/>
    <w:rsid w:val="1EDB0A97"/>
    <w:rsid w:val="1EE513F5"/>
    <w:rsid w:val="1F3139BE"/>
    <w:rsid w:val="2014032E"/>
    <w:rsid w:val="20B635E6"/>
    <w:rsid w:val="20F61559"/>
    <w:rsid w:val="21187849"/>
    <w:rsid w:val="21414DB3"/>
    <w:rsid w:val="21415CFC"/>
    <w:rsid w:val="21AE1B87"/>
    <w:rsid w:val="21B43A98"/>
    <w:rsid w:val="21C65B59"/>
    <w:rsid w:val="21C929F2"/>
    <w:rsid w:val="21F4724D"/>
    <w:rsid w:val="21F53B28"/>
    <w:rsid w:val="224949D4"/>
    <w:rsid w:val="226C20D8"/>
    <w:rsid w:val="229E48DB"/>
    <w:rsid w:val="22DC15BA"/>
    <w:rsid w:val="238C0BD7"/>
    <w:rsid w:val="23C7467A"/>
    <w:rsid w:val="23D4358A"/>
    <w:rsid w:val="23DE4BB3"/>
    <w:rsid w:val="241A480F"/>
    <w:rsid w:val="24C93C2B"/>
    <w:rsid w:val="24D32022"/>
    <w:rsid w:val="24EC4A83"/>
    <w:rsid w:val="255631E3"/>
    <w:rsid w:val="25780E35"/>
    <w:rsid w:val="259F3930"/>
    <w:rsid w:val="25AC4D35"/>
    <w:rsid w:val="25CB2F75"/>
    <w:rsid w:val="25F960F8"/>
    <w:rsid w:val="27206C3A"/>
    <w:rsid w:val="2773426F"/>
    <w:rsid w:val="27A70420"/>
    <w:rsid w:val="288B1BC2"/>
    <w:rsid w:val="28A52EDC"/>
    <w:rsid w:val="28AE3311"/>
    <w:rsid w:val="28DB13DA"/>
    <w:rsid w:val="29471828"/>
    <w:rsid w:val="29791DCD"/>
    <w:rsid w:val="297E391D"/>
    <w:rsid w:val="298F232A"/>
    <w:rsid w:val="29DA7026"/>
    <w:rsid w:val="2A06352D"/>
    <w:rsid w:val="2B0173AB"/>
    <w:rsid w:val="2B3718B2"/>
    <w:rsid w:val="2B3A6FC3"/>
    <w:rsid w:val="2BD87616"/>
    <w:rsid w:val="2BF8558E"/>
    <w:rsid w:val="2CD56C8F"/>
    <w:rsid w:val="2D0C02CC"/>
    <w:rsid w:val="2D126DF1"/>
    <w:rsid w:val="2D3B46D5"/>
    <w:rsid w:val="2D5351FC"/>
    <w:rsid w:val="2E1961AA"/>
    <w:rsid w:val="2E295DE0"/>
    <w:rsid w:val="2E4A7A07"/>
    <w:rsid w:val="2EB173AA"/>
    <w:rsid w:val="2EFD23E9"/>
    <w:rsid w:val="2F1E6A16"/>
    <w:rsid w:val="2F606488"/>
    <w:rsid w:val="2F625C39"/>
    <w:rsid w:val="2FE43DDC"/>
    <w:rsid w:val="2FFA11FB"/>
    <w:rsid w:val="300E2C60"/>
    <w:rsid w:val="30271F81"/>
    <w:rsid w:val="303E4FF2"/>
    <w:rsid w:val="30995164"/>
    <w:rsid w:val="30DD1687"/>
    <w:rsid w:val="310F5FF1"/>
    <w:rsid w:val="31103CC5"/>
    <w:rsid w:val="312A523C"/>
    <w:rsid w:val="31CF0897"/>
    <w:rsid w:val="31F462C5"/>
    <w:rsid w:val="32092F90"/>
    <w:rsid w:val="325D7DA5"/>
    <w:rsid w:val="329E7049"/>
    <w:rsid w:val="32AA7298"/>
    <w:rsid w:val="32B64752"/>
    <w:rsid w:val="32EC46AE"/>
    <w:rsid w:val="32FA4805"/>
    <w:rsid w:val="3337155F"/>
    <w:rsid w:val="33476C8B"/>
    <w:rsid w:val="338479CA"/>
    <w:rsid w:val="33E17280"/>
    <w:rsid w:val="33F41838"/>
    <w:rsid w:val="34262EEC"/>
    <w:rsid w:val="347941CB"/>
    <w:rsid w:val="3482173C"/>
    <w:rsid w:val="348E24BF"/>
    <w:rsid w:val="34B61100"/>
    <w:rsid w:val="34D072D8"/>
    <w:rsid w:val="3549083A"/>
    <w:rsid w:val="356D1D0A"/>
    <w:rsid w:val="3575434F"/>
    <w:rsid w:val="35851FE3"/>
    <w:rsid w:val="35BF34FB"/>
    <w:rsid w:val="35BF7AA7"/>
    <w:rsid w:val="35F76A56"/>
    <w:rsid w:val="370A1B4B"/>
    <w:rsid w:val="3726218F"/>
    <w:rsid w:val="377E1242"/>
    <w:rsid w:val="38174D98"/>
    <w:rsid w:val="381E55E4"/>
    <w:rsid w:val="383E22C6"/>
    <w:rsid w:val="38423024"/>
    <w:rsid w:val="387E162E"/>
    <w:rsid w:val="38946770"/>
    <w:rsid w:val="39273A0B"/>
    <w:rsid w:val="392D66BE"/>
    <w:rsid w:val="39674E4A"/>
    <w:rsid w:val="3A1532D0"/>
    <w:rsid w:val="3A6D4693"/>
    <w:rsid w:val="3A7C1F9C"/>
    <w:rsid w:val="3B151D0B"/>
    <w:rsid w:val="3B52521D"/>
    <w:rsid w:val="3B6F4D8C"/>
    <w:rsid w:val="3BB02649"/>
    <w:rsid w:val="3BD24A47"/>
    <w:rsid w:val="3C28373B"/>
    <w:rsid w:val="3C99635F"/>
    <w:rsid w:val="3CC84F02"/>
    <w:rsid w:val="3D562F1D"/>
    <w:rsid w:val="3D74487C"/>
    <w:rsid w:val="3D7539F3"/>
    <w:rsid w:val="3DC82FD8"/>
    <w:rsid w:val="3DDF67D0"/>
    <w:rsid w:val="3E42694D"/>
    <w:rsid w:val="3E495851"/>
    <w:rsid w:val="3EFB141B"/>
    <w:rsid w:val="3F2521B4"/>
    <w:rsid w:val="3F4F411A"/>
    <w:rsid w:val="3FBF210B"/>
    <w:rsid w:val="4014633F"/>
    <w:rsid w:val="40EB2E13"/>
    <w:rsid w:val="40ED1749"/>
    <w:rsid w:val="41416411"/>
    <w:rsid w:val="417646D2"/>
    <w:rsid w:val="41912A36"/>
    <w:rsid w:val="419868C9"/>
    <w:rsid w:val="4251506E"/>
    <w:rsid w:val="429B771C"/>
    <w:rsid w:val="42B22BBB"/>
    <w:rsid w:val="42E47289"/>
    <w:rsid w:val="43671615"/>
    <w:rsid w:val="43E060FD"/>
    <w:rsid w:val="44184330"/>
    <w:rsid w:val="44DC1442"/>
    <w:rsid w:val="44EC6252"/>
    <w:rsid w:val="4515400F"/>
    <w:rsid w:val="451B4863"/>
    <w:rsid w:val="45A656D1"/>
    <w:rsid w:val="45AC50DC"/>
    <w:rsid w:val="45FC62AA"/>
    <w:rsid w:val="464F674F"/>
    <w:rsid w:val="466D7EFE"/>
    <w:rsid w:val="46C77EC2"/>
    <w:rsid w:val="46CD37DC"/>
    <w:rsid w:val="46FF5F7E"/>
    <w:rsid w:val="47656C02"/>
    <w:rsid w:val="481F1B55"/>
    <w:rsid w:val="4829584F"/>
    <w:rsid w:val="48BC0B4A"/>
    <w:rsid w:val="491B279C"/>
    <w:rsid w:val="491D3B50"/>
    <w:rsid w:val="49A76561"/>
    <w:rsid w:val="4A1323A4"/>
    <w:rsid w:val="4A48032F"/>
    <w:rsid w:val="4B5E76A1"/>
    <w:rsid w:val="4B6B53F2"/>
    <w:rsid w:val="4C0B6210"/>
    <w:rsid w:val="4C401B1A"/>
    <w:rsid w:val="4C496920"/>
    <w:rsid w:val="4C823F2A"/>
    <w:rsid w:val="4C8B0BFB"/>
    <w:rsid w:val="4D014DD1"/>
    <w:rsid w:val="4D0633FC"/>
    <w:rsid w:val="4D20658B"/>
    <w:rsid w:val="4D4D70A2"/>
    <w:rsid w:val="4D957224"/>
    <w:rsid w:val="4DAA211C"/>
    <w:rsid w:val="4DD54EA2"/>
    <w:rsid w:val="4E21054A"/>
    <w:rsid w:val="4E8B7676"/>
    <w:rsid w:val="4E9F0F88"/>
    <w:rsid w:val="4EAC7E0E"/>
    <w:rsid w:val="4EB51578"/>
    <w:rsid w:val="4EC452A9"/>
    <w:rsid w:val="4ED951DA"/>
    <w:rsid w:val="4F271559"/>
    <w:rsid w:val="4F9F022F"/>
    <w:rsid w:val="4FB20DA5"/>
    <w:rsid w:val="4FC34284"/>
    <w:rsid w:val="4FDB6358"/>
    <w:rsid w:val="50004A95"/>
    <w:rsid w:val="500676E2"/>
    <w:rsid w:val="501F5272"/>
    <w:rsid w:val="508D4AF5"/>
    <w:rsid w:val="50A27666"/>
    <w:rsid w:val="50E53587"/>
    <w:rsid w:val="50FB7CD3"/>
    <w:rsid w:val="510760DA"/>
    <w:rsid w:val="514E39D3"/>
    <w:rsid w:val="51603E76"/>
    <w:rsid w:val="518C4349"/>
    <w:rsid w:val="51AA1D87"/>
    <w:rsid w:val="51AF3936"/>
    <w:rsid w:val="52031EF8"/>
    <w:rsid w:val="523D0EC7"/>
    <w:rsid w:val="52B11859"/>
    <w:rsid w:val="52B50F48"/>
    <w:rsid w:val="52EC3699"/>
    <w:rsid w:val="53563FF9"/>
    <w:rsid w:val="535649D0"/>
    <w:rsid w:val="53AB1466"/>
    <w:rsid w:val="546D01CE"/>
    <w:rsid w:val="548824F8"/>
    <w:rsid w:val="54A45761"/>
    <w:rsid w:val="54F04832"/>
    <w:rsid w:val="551E5264"/>
    <w:rsid w:val="559B0C15"/>
    <w:rsid w:val="559D4932"/>
    <w:rsid w:val="55E17773"/>
    <w:rsid w:val="55EE16DA"/>
    <w:rsid w:val="561B17C3"/>
    <w:rsid w:val="56A033DC"/>
    <w:rsid w:val="56D12583"/>
    <w:rsid w:val="56F20776"/>
    <w:rsid w:val="56FB0D6B"/>
    <w:rsid w:val="5705211A"/>
    <w:rsid w:val="57055CC2"/>
    <w:rsid w:val="573C78BF"/>
    <w:rsid w:val="573F7601"/>
    <w:rsid w:val="575533B2"/>
    <w:rsid w:val="575B6F5B"/>
    <w:rsid w:val="58211389"/>
    <w:rsid w:val="5883014B"/>
    <w:rsid w:val="58A75590"/>
    <w:rsid w:val="58B1365B"/>
    <w:rsid w:val="58CD73F0"/>
    <w:rsid w:val="58E81DEC"/>
    <w:rsid w:val="598C065F"/>
    <w:rsid w:val="59EF71EF"/>
    <w:rsid w:val="5A142BFD"/>
    <w:rsid w:val="5A7551F0"/>
    <w:rsid w:val="5A903E2C"/>
    <w:rsid w:val="5AE21575"/>
    <w:rsid w:val="5AF537D3"/>
    <w:rsid w:val="5B367571"/>
    <w:rsid w:val="5B7C4952"/>
    <w:rsid w:val="5B932CD2"/>
    <w:rsid w:val="5BC26346"/>
    <w:rsid w:val="5C42398A"/>
    <w:rsid w:val="5C553680"/>
    <w:rsid w:val="5C863894"/>
    <w:rsid w:val="5C9F5FE6"/>
    <w:rsid w:val="5CED1068"/>
    <w:rsid w:val="5CFE6618"/>
    <w:rsid w:val="5D1F019A"/>
    <w:rsid w:val="5D9C0ED5"/>
    <w:rsid w:val="5E035BD3"/>
    <w:rsid w:val="5E227C1E"/>
    <w:rsid w:val="5ED82947"/>
    <w:rsid w:val="5EE01142"/>
    <w:rsid w:val="5F03760E"/>
    <w:rsid w:val="5F7A5417"/>
    <w:rsid w:val="5FAB4E64"/>
    <w:rsid w:val="5FFD13D0"/>
    <w:rsid w:val="6009431E"/>
    <w:rsid w:val="6070030D"/>
    <w:rsid w:val="60762418"/>
    <w:rsid w:val="60777475"/>
    <w:rsid w:val="609864D9"/>
    <w:rsid w:val="60C232FF"/>
    <w:rsid w:val="61C775EF"/>
    <w:rsid w:val="61D24827"/>
    <w:rsid w:val="626F75E7"/>
    <w:rsid w:val="62CB5E4F"/>
    <w:rsid w:val="62F359D6"/>
    <w:rsid w:val="630571B1"/>
    <w:rsid w:val="6389514D"/>
    <w:rsid w:val="63AE7336"/>
    <w:rsid w:val="64227BA4"/>
    <w:rsid w:val="64836707"/>
    <w:rsid w:val="648C07C5"/>
    <w:rsid w:val="64B63741"/>
    <w:rsid w:val="64D80755"/>
    <w:rsid w:val="655A5E64"/>
    <w:rsid w:val="65834054"/>
    <w:rsid w:val="660E5151"/>
    <w:rsid w:val="6620296E"/>
    <w:rsid w:val="66510F74"/>
    <w:rsid w:val="66777625"/>
    <w:rsid w:val="66FC541B"/>
    <w:rsid w:val="670B5D1A"/>
    <w:rsid w:val="677F4B3D"/>
    <w:rsid w:val="678010EC"/>
    <w:rsid w:val="680B0026"/>
    <w:rsid w:val="680E169B"/>
    <w:rsid w:val="683E4589"/>
    <w:rsid w:val="68415476"/>
    <w:rsid w:val="68492A7C"/>
    <w:rsid w:val="68647CB3"/>
    <w:rsid w:val="689C6B36"/>
    <w:rsid w:val="68C93FF6"/>
    <w:rsid w:val="68E02B96"/>
    <w:rsid w:val="69286C48"/>
    <w:rsid w:val="698C1A55"/>
    <w:rsid w:val="69A86E39"/>
    <w:rsid w:val="6A4B221F"/>
    <w:rsid w:val="6A9B436E"/>
    <w:rsid w:val="6ABE6D4A"/>
    <w:rsid w:val="6AC61396"/>
    <w:rsid w:val="6AD71947"/>
    <w:rsid w:val="6B221F70"/>
    <w:rsid w:val="6B273CA9"/>
    <w:rsid w:val="6B4D53A2"/>
    <w:rsid w:val="6B4D6FB4"/>
    <w:rsid w:val="6B682826"/>
    <w:rsid w:val="6BAA11C7"/>
    <w:rsid w:val="6BB1672B"/>
    <w:rsid w:val="6BC3504B"/>
    <w:rsid w:val="6BF91EC4"/>
    <w:rsid w:val="6C1950FF"/>
    <w:rsid w:val="6C5F3CA6"/>
    <w:rsid w:val="6C875CB5"/>
    <w:rsid w:val="6D1C60F5"/>
    <w:rsid w:val="6D510F2F"/>
    <w:rsid w:val="6D5F3A64"/>
    <w:rsid w:val="6D6D0877"/>
    <w:rsid w:val="6DC70081"/>
    <w:rsid w:val="6DE90B45"/>
    <w:rsid w:val="6E01058D"/>
    <w:rsid w:val="6E071417"/>
    <w:rsid w:val="6E326006"/>
    <w:rsid w:val="6E82366F"/>
    <w:rsid w:val="6EED1298"/>
    <w:rsid w:val="6F055931"/>
    <w:rsid w:val="6F114EF6"/>
    <w:rsid w:val="6F53446B"/>
    <w:rsid w:val="6F75478E"/>
    <w:rsid w:val="6F895FB2"/>
    <w:rsid w:val="6FA468BA"/>
    <w:rsid w:val="6FCD682F"/>
    <w:rsid w:val="6FCF7432"/>
    <w:rsid w:val="6FEA0DFA"/>
    <w:rsid w:val="704172C1"/>
    <w:rsid w:val="709E0DDB"/>
    <w:rsid w:val="70A42908"/>
    <w:rsid w:val="70EC20C7"/>
    <w:rsid w:val="71654FF4"/>
    <w:rsid w:val="71730D49"/>
    <w:rsid w:val="71AB4D47"/>
    <w:rsid w:val="7202479D"/>
    <w:rsid w:val="726101EA"/>
    <w:rsid w:val="726D248E"/>
    <w:rsid w:val="72D120BA"/>
    <w:rsid w:val="72D276DF"/>
    <w:rsid w:val="734667EB"/>
    <w:rsid w:val="7426150B"/>
    <w:rsid w:val="748E2D2D"/>
    <w:rsid w:val="74924809"/>
    <w:rsid w:val="75092E76"/>
    <w:rsid w:val="753516CB"/>
    <w:rsid w:val="75374C37"/>
    <w:rsid w:val="757765BE"/>
    <w:rsid w:val="75AC62C6"/>
    <w:rsid w:val="75FB0F9D"/>
    <w:rsid w:val="76085DD4"/>
    <w:rsid w:val="760E348E"/>
    <w:rsid w:val="76815405"/>
    <w:rsid w:val="77097183"/>
    <w:rsid w:val="78566A72"/>
    <w:rsid w:val="785D5B42"/>
    <w:rsid w:val="7869107C"/>
    <w:rsid w:val="797C3D9D"/>
    <w:rsid w:val="79BC2823"/>
    <w:rsid w:val="79CB6C85"/>
    <w:rsid w:val="79F4337C"/>
    <w:rsid w:val="7A164076"/>
    <w:rsid w:val="7A18384C"/>
    <w:rsid w:val="7A494843"/>
    <w:rsid w:val="7AB94A6E"/>
    <w:rsid w:val="7ADE22DC"/>
    <w:rsid w:val="7AEC5514"/>
    <w:rsid w:val="7B875D8F"/>
    <w:rsid w:val="7B8E1711"/>
    <w:rsid w:val="7B9F63FE"/>
    <w:rsid w:val="7BA34456"/>
    <w:rsid w:val="7BF51348"/>
    <w:rsid w:val="7C627C4D"/>
    <w:rsid w:val="7CB72F89"/>
    <w:rsid w:val="7CC457D0"/>
    <w:rsid w:val="7CDE5B83"/>
    <w:rsid w:val="7CEA7748"/>
    <w:rsid w:val="7CF35C79"/>
    <w:rsid w:val="7D31246A"/>
    <w:rsid w:val="7D6876FE"/>
    <w:rsid w:val="7D6A6880"/>
    <w:rsid w:val="7E517B74"/>
    <w:rsid w:val="7E534872"/>
    <w:rsid w:val="7E803C59"/>
    <w:rsid w:val="7ED15A38"/>
    <w:rsid w:val="7F201F9A"/>
    <w:rsid w:val="7FA36220"/>
    <w:rsid w:val="7FC27DFD"/>
    <w:rsid w:val="7FC7650A"/>
    <w:rsid w:val="7FDE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Body Text Indent"/>
    <w:basedOn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9"/>
    <w:basedOn w:val="1"/>
    <w:next w:val="1"/>
    <w:qFormat/>
    <w:uiPriority w:val="0"/>
    <w:pPr>
      <w:ind w:left="2080"/>
      <w:jc w:val="left"/>
    </w:pPr>
    <w:rPr>
      <w:rFonts w:ascii="Calibri" w:hAnsi="Calibri" w:cs="Calibri"/>
      <w:sz w:val="18"/>
      <w:szCs w:val="18"/>
    </w:rPr>
  </w:style>
  <w:style w:type="paragraph" w:styleId="16">
    <w:name w:val="Body Text 2"/>
    <w:basedOn w:val="1"/>
    <w:qFormat/>
    <w:uiPriority w:val="99"/>
    <w:pPr>
      <w:spacing w:after="120" w:line="480" w:lineRule="auto"/>
    </w:pPr>
    <w:rPr>
      <w:rFonts w:ascii="Calibri" w:hAnsi="Calibri"/>
      <w:kern w:val="0"/>
      <w:sz w:val="20"/>
    </w:rPr>
  </w:style>
  <w:style w:type="paragraph" w:styleId="17">
    <w:name w:val="List Continue 2"/>
    <w:basedOn w:val="1"/>
    <w:qFormat/>
    <w:uiPriority w:val="0"/>
    <w:pPr>
      <w:spacing w:after="120"/>
      <w:ind w:left="840" w:leftChars="4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qFormat/>
    <w:uiPriority w:val="0"/>
    <w:pPr>
      <w:ind w:firstLine="420" w:firstLineChars="100"/>
    </w:pPr>
    <w:rPr>
      <w:szCs w:val="21"/>
    </w:rPr>
  </w:style>
  <w:style w:type="table" w:styleId="23">
    <w:name w:val="Table Grid"/>
    <w:basedOn w:val="2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2687D0"/>
      <w:u w:val="single"/>
    </w:rPr>
  </w:style>
  <w:style w:type="character" w:styleId="28">
    <w:name w:val="HTML Definition"/>
    <w:basedOn w:val="24"/>
    <w:qFormat/>
    <w:uiPriority w:val="0"/>
    <w:rPr>
      <w:i/>
    </w:rPr>
  </w:style>
  <w:style w:type="character" w:styleId="29">
    <w:name w:val="Hyperlink"/>
    <w:basedOn w:val="24"/>
    <w:semiHidden/>
    <w:unhideWhenUsed/>
    <w:qFormat/>
    <w:uiPriority w:val="99"/>
    <w:rPr>
      <w:color w:val="0000FF"/>
      <w:u w:val="single"/>
    </w:rPr>
  </w:style>
  <w:style w:type="character" w:styleId="30">
    <w:name w:val="HTML Code"/>
    <w:basedOn w:val="24"/>
    <w:qFormat/>
    <w:uiPriority w:val="0"/>
    <w:rPr>
      <w:rFonts w:ascii="Consolas" w:hAnsi="Consolas" w:eastAsia="Consolas" w:cs="Consolas"/>
      <w:sz w:val="21"/>
      <w:szCs w:val="21"/>
    </w:rPr>
  </w:style>
  <w:style w:type="character" w:styleId="31">
    <w:name w:val="HTML Keyboard"/>
    <w:basedOn w:val="24"/>
    <w:qFormat/>
    <w:uiPriority w:val="0"/>
    <w:rPr>
      <w:rFonts w:hint="default" w:ascii="Consolas" w:hAnsi="Consolas" w:eastAsia="Consolas" w:cs="Consolas"/>
      <w:sz w:val="21"/>
      <w:szCs w:val="21"/>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默认段落字体 Para Char"/>
    <w:basedOn w:val="1"/>
    <w:qFormat/>
    <w:uiPriority w:val="0"/>
    <w:pPr>
      <w:adjustRightInd w:val="0"/>
      <w:spacing w:line="360" w:lineRule="auto"/>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
    <w:name w:val="列出段落1"/>
    <w:basedOn w:val="1"/>
    <w:qFormat/>
    <w:uiPriority w:val="34"/>
    <w:pPr>
      <w:ind w:firstLine="420" w:firstLineChars="200"/>
    </w:pPr>
  </w:style>
  <w:style w:type="character" w:customStyle="1" w:styleId="37">
    <w:name w:val="font11"/>
    <w:basedOn w:val="24"/>
    <w:qFormat/>
    <w:uiPriority w:val="0"/>
    <w:rPr>
      <w:rFonts w:hint="default" w:ascii="Times New Roman" w:hAnsi="Times New Roman" w:cs="Times New Roman"/>
      <w:color w:val="000000"/>
      <w:sz w:val="24"/>
      <w:szCs w:val="24"/>
      <w:u w:val="none"/>
    </w:rPr>
  </w:style>
  <w:style w:type="character" w:customStyle="1" w:styleId="38">
    <w:name w:val="font31"/>
    <w:basedOn w:val="24"/>
    <w:qFormat/>
    <w:uiPriority w:val="0"/>
    <w:rPr>
      <w:rFonts w:hint="eastAsia" w:ascii="宋体" w:hAnsi="宋体" w:eastAsia="宋体" w:cs="宋体"/>
      <w:color w:val="000000"/>
      <w:sz w:val="24"/>
      <w:szCs w:val="24"/>
      <w:u w:val="none"/>
    </w:rPr>
  </w:style>
  <w:style w:type="paragraph" w:customStyle="1" w:styleId="39">
    <w:name w:val="WPS Plain"/>
    <w:qFormat/>
    <w:uiPriority w:val="0"/>
    <w:rPr>
      <w:rFonts w:ascii="Times New Roman" w:hAnsi="Times New Roman" w:eastAsia="宋体" w:cs="Times New Roman"/>
      <w:lang w:val="en-US" w:eastAsia="zh-CN" w:bidi="ar-SA"/>
    </w:rPr>
  </w:style>
  <w:style w:type="character" w:customStyle="1" w:styleId="40">
    <w:name w:val="批注框文本 Char"/>
    <w:basedOn w:val="24"/>
    <w:link w:val="12"/>
    <w:qFormat/>
    <w:uiPriority w:val="0"/>
    <w:rPr>
      <w:kern w:val="2"/>
      <w:sz w:val="18"/>
      <w:szCs w:val="18"/>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2">
    <w:name w:val="apple-converted-space"/>
    <w:basedOn w:val="24"/>
    <w:qFormat/>
    <w:uiPriority w:val="0"/>
  </w:style>
  <w:style w:type="paragraph" w:customStyle="1" w:styleId="43">
    <w:name w:val="Table Paragraph"/>
    <w:basedOn w:val="1"/>
    <w:qFormat/>
    <w:uiPriority w:val="1"/>
    <w:rPr>
      <w:rFonts w:ascii="宋体" w:hAnsi="宋体" w:cs="宋体"/>
      <w:lang w:val="zh-CN" w:bidi="zh-CN"/>
    </w:rPr>
  </w:style>
  <w:style w:type="paragraph" w:customStyle="1" w:styleId="44">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5">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6">
    <w:name w:val="Intense Reference"/>
    <w:basedOn w:val="24"/>
    <w:qFormat/>
    <w:uiPriority w:val="32"/>
    <w:rPr>
      <w:b/>
      <w:bCs/>
      <w:smallCaps/>
      <w:color w:val="C0504D"/>
      <w:spacing w:val="5"/>
      <w:u w:val="single"/>
    </w:rPr>
  </w:style>
  <w:style w:type="paragraph" w:styleId="47">
    <w:name w:val="List Paragraph"/>
    <w:basedOn w:val="1"/>
    <w:qFormat/>
    <w:uiPriority w:val="34"/>
    <w:pPr>
      <w:ind w:firstLine="420" w:firstLineChars="200"/>
    </w:pPr>
    <w:rPr>
      <w:rFonts w:ascii="Calibri" w:hAnsi="Calibri" w:eastAsia="宋体"/>
      <w:sz w:val="21"/>
      <w:szCs w:val="22"/>
    </w:rPr>
  </w:style>
  <w:style w:type="character" w:customStyle="1" w:styleId="48">
    <w:name w:val="明显参考1"/>
    <w:basedOn w:val="24"/>
    <w:qFormat/>
    <w:uiPriority w:val="32"/>
    <w:rPr>
      <w:b/>
      <w:bCs/>
      <w:smallCaps/>
      <w:color w:val="C0504D"/>
      <w:spacing w:val="5"/>
      <w:u w:val="single"/>
    </w:rPr>
  </w:style>
  <w:style w:type="paragraph" w:customStyle="1" w:styleId="49">
    <w:name w:val="表格文字"/>
    <w:basedOn w:val="1"/>
    <w:qFormat/>
    <w:uiPriority w:val="0"/>
    <w:pPr>
      <w:jc w:val="left"/>
    </w:pPr>
    <w:rPr>
      <w:bCs/>
      <w:spacing w:val="10"/>
      <w:sz w:val="24"/>
    </w:rPr>
  </w:style>
  <w:style w:type="character" w:customStyle="1" w:styleId="50">
    <w:name w:val="cm-header"/>
    <w:basedOn w:val="24"/>
    <w:qFormat/>
    <w:uiPriority w:val="0"/>
    <w:rPr>
      <w:b/>
    </w:rPr>
  </w:style>
  <w:style w:type="character" w:customStyle="1" w:styleId="51">
    <w:name w:val="cm-header1"/>
    <w:basedOn w:val="24"/>
    <w:qFormat/>
    <w:uiPriority w:val="0"/>
    <w:rPr>
      <w:color w:val="AA00AA"/>
    </w:rPr>
  </w:style>
  <w:style w:type="character" w:customStyle="1" w:styleId="52">
    <w:name w:val="cm-em"/>
    <w:basedOn w:val="24"/>
    <w:qFormat/>
    <w:uiPriority w:val="0"/>
    <w:rPr>
      <w:i/>
    </w:rPr>
  </w:style>
  <w:style w:type="character" w:customStyle="1" w:styleId="53">
    <w:name w:val="search"/>
    <w:basedOn w:val="24"/>
    <w:qFormat/>
    <w:uiPriority w:val="0"/>
  </w:style>
  <w:style w:type="character" w:customStyle="1" w:styleId="54">
    <w:name w:val="search1"/>
    <w:basedOn w:val="24"/>
    <w:qFormat/>
    <w:uiPriority w:val="0"/>
  </w:style>
  <w:style w:type="character" w:customStyle="1" w:styleId="55">
    <w:name w:val="cm-string"/>
    <w:basedOn w:val="24"/>
    <w:qFormat/>
    <w:uiPriority w:val="0"/>
    <w:rPr>
      <w:color w:val="AA1111"/>
    </w:rPr>
  </w:style>
  <w:style w:type="character" w:customStyle="1" w:styleId="56">
    <w:name w:val="last-child"/>
    <w:basedOn w:val="24"/>
    <w:qFormat/>
    <w:uiPriority w:val="0"/>
  </w:style>
  <w:style w:type="character" w:customStyle="1" w:styleId="57">
    <w:name w:val="cm-error"/>
    <w:basedOn w:val="24"/>
    <w:qFormat/>
    <w:uiPriority w:val="0"/>
    <w:rPr>
      <w:color w:val="FF0000"/>
    </w:rPr>
  </w:style>
  <w:style w:type="character" w:customStyle="1" w:styleId="58">
    <w:name w:val="codemirror-matchingbracket"/>
    <w:basedOn w:val="24"/>
    <w:qFormat/>
    <w:uiPriority w:val="0"/>
    <w:rPr>
      <w:color w:val="00FF00"/>
    </w:rPr>
  </w:style>
  <w:style w:type="character" w:customStyle="1" w:styleId="59">
    <w:name w:val="caret4"/>
    <w:basedOn w:val="24"/>
    <w:qFormat/>
    <w:uiPriority w:val="0"/>
  </w:style>
  <w:style w:type="character" w:customStyle="1" w:styleId="60">
    <w:name w:val="codemirror-nonmatchingbracket"/>
    <w:basedOn w:val="24"/>
    <w:qFormat/>
    <w:uiPriority w:val="0"/>
    <w:rPr>
      <w:color w:val="FF2222"/>
    </w:rPr>
  </w:style>
  <w:style w:type="character" w:customStyle="1" w:styleId="61">
    <w:name w:val="cm-link"/>
    <w:basedOn w:val="24"/>
    <w:qFormat/>
    <w:uiPriority w:val="0"/>
    <w:rPr>
      <w:color w:val="0000CC"/>
    </w:rPr>
  </w:style>
  <w:style w:type="character" w:customStyle="1" w:styleId="62">
    <w:name w:val="current"/>
    <w:basedOn w:val="24"/>
    <w:qFormat/>
    <w:uiPriority w:val="0"/>
    <w:rPr>
      <w:color w:val="FFFFFF"/>
      <w:bdr w:val="single" w:color="197AFF" w:sz="6" w:space="0"/>
      <w:shd w:val="clear" w:fill="197AFF"/>
    </w:rPr>
  </w:style>
  <w:style w:type="character" w:customStyle="1" w:styleId="63">
    <w:name w:val="current1"/>
    <w:basedOn w:val="24"/>
    <w:qFormat/>
    <w:uiPriority w:val="0"/>
    <w:rPr>
      <w:color w:val="FFFFFF"/>
      <w:bdr w:val="single" w:color="197AFF" w:sz="6" w:space="0"/>
      <w:shd w:val="clear" w:fill="197AFF"/>
    </w:rPr>
  </w:style>
  <w:style w:type="character" w:customStyle="1" w:styleId="64">
    <w:name w:val="current2"/>
    <w:basedOn w:val="24"/>
    <w:qFormat/>
    <w:uiPriority w:val="0"/>
    <w:rPr>
      <w:color w:val="197AFF"/>
      <w:shd w:val="clear" w:fill="EBECF0"/>
    </w:rPr>
  </w:style>
  <w:style w:type="character" w:customStyle="1" w:styleId="65">
    <w:name w:val="cm-strong"/>
    <w:basedOn w:val="24"/>
    <w:qFormat/>
    <w:uiPriority w:val="0"/>
    <w:rPr>
      <w:b/>
    </w:rPr>
  </w:style>
  <w:style w:type="character" w:customStyle="1" w:styleId="66">
    <w:name w:val="icon-zcy86"/>
    <w:basedOn w:val="24"/>
    <w:qFormat/>
    <w:uiPriority w:val="0"/>
    <w:rPr>
      <w:color w:val="EEEEEE"/>
    </w:rPr>
  </w:style>
  <w:style w:type="character" w:customStyle="1" w:styleId="67">
    <w:name w:val="error"/>
    <w:basedOn w:val="24"/>
    <w:qFormat/>
    <w:uiPriority w:val="0"/>
    <w:rPr>
      <w:color w:val="FF625C"/>
    </w:rPr>
  </w:style>
  <w:style w:type="character" w:customStyle="1" w:styleId="68">
    <w:name w:val="error1"/>
    <w:basedOn w:val="24"/>
    <w:qFormat/>
    <w:uiPriority w:val="0"/>
    <w:rPr>
      <w:color w:val="FF625C"/>
    </w:rPr>
  </w:style>
  <w:style w:type="character" w:customStyle="1" w:styleId="69">
    <w:name w:val="next-item"/>
    <w:basedOn w:val="24"/>
    <w:qFormat/>
    <w:uiPriority w:val="0"/>
    <w:rPr>
      <w:color w:val="333333"/>
      <w:bdr w:val="single" w:color="CCD0D6" w:sz="6" w:space="0"/>
    </w:rPr>
  </w:style>
  <w:style w:type="character" w:customStyle="1" w:styleId="70">
    <w:name w:val="cm-qualifier"/>
    <w:basedOn w:val="24"/>
    <w:qFormat/>
    <w:uiPriority w:val="0"/>
    <w:rPr>
      <w:color w:val="555555"/>
    </w:rPr>
  </w:style>
  <w:style w:type="character" w:customStyle="1" w:styleId="71">
    <w:name w:val="modal-title40"/>
    <w:basedOn w:val="24"/>
    <w:qFormat/>
    <w:uiPriority w:val="0"/>
    <w:rPr>
      <w:b/>
      <w:sz w:val="30"/>
      <w:szCs w:val="30"/>
    </w:rPr>
  </w:style>
  <w:style w:type="character" w:customStyle="1" w:styleId="72">
    <w:name w:val="danger6"/>
    <w:basedOn w:val="24"/>
    <w:qFormat/>
    <w:uiPriority w:val="0"/>
    <w:rPr>
      <w:color w:val="FF2200"/>
    </w:rPr>
  </w:style>
  <w:style w:type="character" w:customStyle="1" w:styleId="73">
    <w:name w:val="danger7"/>
    <w:basedOn w:val="24"/>
    <w:qFormat/>
    <w:uiPriority w:val="0"/>
    <w:rPr>
      <w:color w:val="FF2200"/>
    </w:rPr>
  </w:style>
  <w:style w:type="character" w:customStyle="1" w:styleId="74">
    <w:name w:val="success6"/>
    <w:basedOn w:val="24"/>
    <w:qFormat/>
    <w:uiPriority w:val="0"/>
    <w:rPr>
      <w:color w:val="2DC12D"/>
    </w:rPr>
  </w:style>
  <w:style w:type="character" w:customStyle="1" w:styleId="75">
    <w:name w:val="success7"/>
    <w:basedOn w:val="24"/>
    <w:qFormat/>
    <w:uiPriority w:val="0"/>
    <w:rPr>
      <w:color w:val="2DC12D"/>
    </w:rPr>
  </w:style>
  <w:style w:type="character" w:customStyle="1" w:styleId="76">
    <w:name w:val="cm-comment"/>
    <w:basedOn w:val="24"/>
    <w:qFormat/>
    <w:uiPriority w:val="0"/>
    <w:rPr>
      <w:color w:val="AA5500"/>
    </w:rPr>
  </w:style>
  <w:style w:type="character" w:customStyle="1" w:styleId="77">
    <w:name w:val="cm-variable-2"/>
    <w:basedOn w:val="24"/>
    <w:qFormat/>
    <w:uiPriority w:val="0"/>
    <w:rPr>
      <w:color w:val="0055AA"/>
    </w:rPr>
  </w:style>
  <w:style w:type="character" w:customStyle="1" w:styleId="78">
    <w:name w:val="mark"/>
    <w:basedOn w:val="24"/>
    <w:qFormat/>
    <w:uiPriority w:val="0"/>
    <w:rPr>
      <w:bdr w:val="single" w:color="CCD0D6" w:sz="6" w:space="0"/>
      <w:shd w:val="clear" w:fill="FFFFFF"/>
    </w:rPr>
  </w:style>
  <w:style w:type="character" w:customStyle="1" w:styleId="79">
    <w:name w:val="mark1"/>
    <w:basedOn w:val="24"/>
    <w:qFormat/>
    <w:uiPriority w:val="0"/>
    <w:rPr>
      <w:bdr w:val="single" w:color="2D88CD" w:sz="6" w:space="0"/>
      <w:shd w:val="clear" w:fill="2D88CD"/>
    </w:rPr>
  </w:style>
  <w:style w:type="character" w:customStyle="1" w:styleId="80">
    <w:name w:val="parallel4"/>
    <w:basedOn w:val="24"/>
    <w:qFormat/>
    <w:uiPriority w:val="0"/>
  </w:style>
  <w:style w:type="character" w:customStyle="1" w:styleId="81">
    <w:name w:val="name4"/>
    <w:basedOn w:val="24"/>
    <w:qFormat/>
    <w:uiPriority w:val="0"/>
    <w:rPr>
      <w:color w:val="32465A"/>
    </w:rPr>
  </w:style>
  <w:style w:type="character" w:customStyle="1" w:styleId="82">
    <w:name w:val="edui-unclickable"/>
    <w:basedOn w:val="24"/>
    <w:qFormat/>
    <w:uiPriority w:val="0"/>
    <w:rPr>
      <w:color w:val="808080"/>
    </w:rPr>
  </w:style>
  <w:style w:type="character" w:customStyle="1" w:styleId="83">
    <w:name w:val="edui-clickable"/>
    <w:basedOn w:val="24"/>
    <w:qFormat/>
    <w:uiPriority w:val="0"/>
    <w:rPr>
      <w:color w:val="0000FF"/>
      <w:u w:val="single"/>
    </w:rPr>
  </w:style>
  <w:style w:type="character" w:customStyle="1" w:styleId="84">
    <w:name w:val="codemirror-selected"/>
    <w:basedOn w:val="24"/>
    <w:qFormat/>
    <w:uiPriority w:val="0"/>
    <w:rPr>
      <w:shd w:val="clear" w:fill="D2DCF8"/>
    </w:rPr>
  </w:style>
  <w:style w:type="character" w:customStyle="1" w:styleId="85">
    <w:name w:val="codemirror-selected1"/>
    <w:basedOn w:val="24"/>
    <w:qFormat/>
    <w:uiPriority w:val="0"/>
    <w:rPr>
      <w:shd w:val="clear" w:fill="D9D9D9"/>
    </w:rPr>
  </w:style>
  <w:style w:type="character" w:customStyle="1" w:styleId="86">
    <w:name w:val="cm-keyword"/>
    <w:basedOn w:val="24"/>
    <w:qFormat/>
    <w:uiPriority w:val="0"/>
    <w:rPr>
      <w:color w:val="770088"/>
    </w:rPr>
  </w:style>
  <w:style w:type="character" w:customStyle="1" w:styleId="87">
    <w:name w:val="cm-atom"/>
    <w:basedOn w:val="24"/>
    <w:qFormat/>
    <w:uiPriority w:val="0"/>
    <w:rPr>
      <w:color w:val="221199"/>
    </w:rPr>
  </w:style>
  <w:style w:type="character" w:customStyle="1" w:styleId="88">
    <w:name w:val="cm-bracket"/>
    <w:basedOn w:val="24"/>
    <w:qFormat/>
    <w:uiPriority w:val="0"/>
    <w:rPr>
      <w:color w:val="CCCC77"/>
    </w:rPr>
  </w:style>
  <w:style w:type="character" w:customStyle="1" w:styleId="89">
    <w:name w:val="cm-number"/>
    <w:basedOn w:val="24"/>
    <w:qFormat/>
    <w:uiPriority w:val="0"/>
    <w:rPr>
      <w:color w:val="116644"/>
    </w:rPr>
  </w:style>
  <w:style w:type="character" w:customStyle="1" w:styleId="90">
    <w:name w:val="cm-def"/>
    <w:basedOn w:val="24"/>
    <w:qFormat/>
    <w:uiPriority w:val="0"/>
    <w:rPr>
      <w:color w:val="0000FF"/>
    </w:rPr>
  </w:style>
  <w:style w:type="character" w:customStyle="1" w:styleId="91">
    <w:name w:val="cm-property"/>
    <w:basedOn w:val="24"/>
    <w:qFormat/>
    <w:uiPriority w:val="0"/>
    <w:rPr>
      <w:color w:val="000000"/>
    </w:rPr>
  </w:style>
  <w:style w:type="character" w:customStyle="1" w:styleId="92">
    <w:name w:val="cm-variable"/>
    <w:basedOn w:val="24"/>
    <w:qFormat/>
    <w:uiPriority w:val="0"/>
    <w:rPr>
      <w:color w:val="000000"/>
    </w:rPr>
  </w:style>
  <w:style w:type="character" w:customStyle="1" w:styleId="93">
    <w:name w:val="cm-tag"/>
    <w:basedOn w:val="24"/>
    <w:qFormat/>
    <w:uiPriority w:val="0"/>
    <w:rPr>
      <w:color w:val="117700"/>
    </w:rPr>
  </w:style>
  <w:style w:type="character" w:customStyle="1" w:styleId="94">
    <w:name w:val="cm-operator"/>
    <w:basedOn w:val="24"/>
    <w:qFormat/>
    <w:uiPriority w:val="0"/>
    <w:rPr>
      <w:color w:val="000000"/>
    </w:rPr>
  </w:style>
  <w:style w:type="character" w:customStyle="1" w:styleId="95">
    <w:name w:val="cm-variable-3"/>
    <w:basedOn w:val="24"/>
    <w:qFormat/>
    <w:uiPriority w:val="0"/>
    <w:rPr>
      <w:color w:val="008855"/>
    </w:rPr>
  </w:style>
  <w:style w:type="character" w:customStyle="1" w:styleId="96">
    <w:name w:val="cm-string-2"/>
    <w:basedOn w:val="24"/>
    <w:qFormat/>
    <w:uiPriority w:val="0"/>
    <w:rPr>
      <w:color w:val="FF5500"/>
    </w:rPr>
  </w:style>
  <w:style w:type="character" w:customStyle="1" w:styleId="97">
    <w:name w:val="cm-meta"/>
    <w:basedOn w:val="24"/>
    <w:qFormat/>
    <w:uiPriority w:val="0"/>
    <w:rPr>
      <w:color w:val="555555"/>
    </w:rPr>
  </w:style>
  <w:style w:type="character" w:customStyle="1" w:styleId="98">
    <w:name w:val="cm-builtin"/>
    <w:basedOn w:val="24"/>
    <w:qFormat/>
    <w:uiPriority w:val="0"/>
    <w:rPr>
      <w:color w:val="3300AA"/>
    </w:rPr>
  </w:style>
  <w:style w:type="character" w:customStyle="1" w:styleId="99">
    <w:name w:val="cm-attribute"/>
    <w:basedOn w:val="24"/>
    <w:qFormat/>
    <w:uiPriority w:val="0"/>
    <w:rPr>
      <w:color w:val="0000CC"/>
    </w:rPr>
  </w:style>
  <w:style w:type="character" w:customStyle="1" w:styleId="100">
    <w:name w:val="cm-quote"/>
    <w:basedOn w:val="24"/>
    <w:qFormat/>
    <w:uiPriority w:val="0"/>
    <w:rPr>
      <w:color w:val="009900"/>
    </w:rPr>
  </w:style>
  <w:style w:type="character" w:customStyle="1" w:styleId="101">
    <w:name w:val="cm-hr"/>
    <w:basedOn w:val="24"/>
    <w:qFormat/>
    <w:uiPriority w:val="0"/>
    <w:rPr>
      <w:color w:val="999999"/>
    </w:rPr>
  </w:style>
  <w:style w:type="character" w:customStyle="1" w:styleId="102">
    <w:name w:val="cm-emstrong"/>
    <w:basedOn w:val="24"/>
    <w:qFormat/>
    <w:uiPriority w:val="0"/>
    <w:rPr>
      <w:b/>
      <w:i/>
    </w:rPr>
  </w:style>
  <w:style w:type="character" w:customStyle="1" w:styleId="103">
    <w:name w:val="success"/>
    <w:basedOn w:val="24"/>
    <w:qFormat/>
    <w:uiPriority w:val="0"/>
    <w:rPr>
      <w:color w:val="2DC12D"/>
    </w:rPr>
  </w:style>
  <w:style w:type="character" w:customStyle="1" w:styleId="104">
    <w:name w:val="success1"/>
    <w:basedOn w:val="24"/>
    <w:qFormat/>
    <w:uiPriority w:val="0"/>
    <w:rPr>
      <w:color w:val="2DC12D"/>
    </w:rPr>
  </w:style>
  <w:style w:type="character" w:customStyle="1" w:styleId="105">
    <w:name w:val="danger"/>
    <w:basedOn w:val="24"/>
    <w:qFormat/>
    <w:uiPriority w:val="0"/>
    <w:rPr>
      <w:color w:val="FF2200"/>
    </w:rPr>
  </w:style>
  <w:style w:type="character" w:customStyle="1" w:styleId="106">
    <w:name w:val="danger1"/>
    <w:basedOn w:val="24"/>
    <w:qFormat/>
    <w:uiPriority w:val="0"/>
    <w:rPr>
      <w:color w:val="FF22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4149</Words>
  <Characters>23653</Characters>
  <Lines>197</Lines>
  <Paragraphs>55</Paragraphs>
  <TotalTime>17</TotalTime>
  <ScaleCrop>false</ScaleCrop>
  <LinksUpToDate>false</LinksUpToDate>
  <CharactersWithSpaces>27747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Administrator</cp:lastModifiedBy>
  <cp:lastPrinted>2019-06-06T11:13:00Z</cp:lastPrinted>
  <dcterms:modified xsi:type="dcterms:W3CDTF">2021-11-18T09:51:21Z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F7790F799DF841218E664A18FC483CC1</vt:lpwstr>
  </property>
</Properties>
</file>