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rPr>
          <w:rFonts w:hint="eastAsia"/>
        </w:rPr>
      </w:pPr>
    </w:p>
    <w:p>
      <w:pPr>
        <w:tabs>
          <w:tab w:val="left" w:pos="945"/>
        </w:tabs>
        <w:rPr>
          <w:rFonts w:hint="eastAsia"/>
          <w:color w:val="auto"/>
          <w:sz w:val="24"/>
        </w:rPr>
      </w:pPr>
      <w:r>
        <w:rPr>
          <w:rFonts w:hint="eastAsia"/>
          <w:color w:val="auto"/>
          <w:sz w:val="24"/>
          <w:lang w:val="en-US" w:eastAsia="zh-CN"/>
        </w:rPr>
        <w:t xml:space="preserve">         </w:t>
      </w:r>
    </w:p>
    <w:p>
      <w:pPr>
        <w:tabs>
          <w:tab w:val="left" w:pos="945"/>
        </w:tabs>
        <w:rPr>
          <w:rFonts w:hint="eastAsia" w:ascii="黑体" w:eastAsia="黑体"/>
          <w:b/>
          <w:color w:val="auto"/>
          <w:w w:val="90"/>
          <w:sz w:val="72"/>
          <w:szCs w:val="72"/>
        </w:rPr>
      </w:pPr>
    </w:p>
    <w:p>
      <w:pPr>
        <w:tabs>
          <w:tab w:val="left" w:pos="945"/>
        </w:tabs>
        <w:jc w:val="center"/>
        <w:rPr>
          <w:rFonts w:hint="eastAsia" w:ascii="黑体" w:eastAsia="黑体"/>
          <w:b/>
          <w:color w:val="auto"/>
          <w:w w:val="90"/>
          <w:sz w:val="84"/>
          <w:szCs w:val="84"/>
        </w:rPr>
      </w:pPr>
      <w:r>
        <w:rPr>
          <w:rFonts w:hint="eastAsia" w:ascii="黑体" w:eastAsia="黑体"/>
          <w:b/>
          <w:color w:val="auto"/>
          <w:w w:val="90"/>
          <w:sz w:val="84"/>
          <w:szCs w:val="84"/>
          <w:lang w:eastAsia="zh-CN"/>
        </w:rPr>
        <w:t>采购</w:t>
      </w:r>
      <w:r>
        <w:rPr>
          <w:rFonts w:hint="eastAsia" w:ascii="黑体" w:eastAsia="黑体"/>
          <w:b/>
          <w:color w:val="auto"/>
          <w:w w:val="90"/>
          <w:sz w:val="84"/>
          <w:szCs w:val="84"/>
        </w:rPr>
        <w:t>招标代理合同</w:t>
      </w:r>
    </w:p>
    <w:p>
      <w:pPr>
        <w:tabs>
          <w:tab w:val="left" w:pos="945"/>
        </w:tabs>
        <w:ind w:firstLine="2479" w:firstLineChars="343"/>
        <w:rPr>
          <w:rFonts w:hint="eastAsia"/>
          <w:b/>
          <w:color w:val="auto"/>
          <w:sz w:val="72"/>
          <w:szCs w:val="72"/>
        </w:rPr>
      </w:pPr>
    </w:p>
    <w:p>
      <w:pPr>
        <w:tabs>
          <w:tab w:val="left" w:pos="945"/>
        </w:tabs>
        <w:ind w:firstLine="2479" w:firstLineChars="343"/>
        <w:rPr>
          <w:rFonts w:hint="eastAsia"/>
          <w:b/>
          <w:color w:val="auto"/>
          <w:sz w:val="72"/>
          <w:szCs w:val="72"/>
        </w:rPr>
      </w:pPr>
    </w:p>
    <w:p>
      <w:pPr>
        <w:tabs>
          <w:tab w:val="left" w:pos="945"/>
        </w:tabs>
        <w:ind w:firstLine="2479" w:firstLineChars="343"/>
        <w:rPr>
          <w:rFonts w:hint="eastAsia"/>
          <w:b/>
          <w:color w:val="auto"/>
          <w:sz w:val="72"/>
          <w:szCs w:val="72"/>
        </w:rPr>
      </w:pPr>
    </w:p>
    <w:p>
      <w:pPr>
        <w:pStyle w:val="8"/>
        <w:rPr>
          <w:rFonts w:hint="eastAsia"/>
          <w:b/>
          <w:color w:val="auto"/>
          <w:sz w:val="72"/>
          <w:szCs w:val="72"/>
        </w:rPr>
      </w:pPr>
    </w:p>
    <w:p>
      <w:pPr>
        <w:pStyle w:val="8"/>
        <w:rPr>
          <w:rFonts w:hint="eastAsia"/>
          <w:b/>
          <w:color w:val="auto"/>
          <w:sz w:val="72"/>
          <w:szCs w:val="72"/>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snapToGrid w:val="0"/>
        <w:spacing w:line="2" w:lineRule="atLeast"/>
        <w:jc w:val="center"/>
        <w:rPr>
          <w:rFonts w:hint="eastAsia"/>
          <w:color w:val="auto"/>
          <w:sz w:val="30"/>
          <w:szCs w:val="30"/>
        </w:rPr>
      </w:pPr>
      <w:r>
        <w:rPr>
          <w:rFonts w:hint="eastAsia"/>
          <w:color w:val="auto"/>
          <w:sz w:val="30"/>
          <w:szCs w:val="30"/>
        </w:rPr>
        <w:t>中华人民共和国建设部</w:t>
      </w:r>
    </w:p>
    <w:p>
      <w:pPr>
        <w:tabs>
          <w:tab w:val="left" w:pos="945"/>
        </w:tabs>
        <w:snapToGrid w:val="0"/>
        <w:spacing w:line="2" w:lineRule="atLeast"/>
        <w:jc w:val="center"/>
        <w:rPr>
          <w:rFonts w:hint="eastAsia"/>
          <w:color w:val="auto"/>
          <w:sz w:val="30"/>
          <w:szCs w:val="30"/>
        </w:rPr>
      </w:pPr>
      <w:r>
        <w:rPr>
          <w:rFonts w:hint="eastAsia"/>
          <w:color w:val="auto"/>
          <w:sz w:val="30"/>
          <w:szCs w:val="30"/>
        </w:rPr>
        <w:t xml:space="preserve">                           制定</w:t>
      </w:r>
    </w:p>
    <w:p>
      <w:pPr>
        <w:tabs>
          <w:tab w:val="left" w:pos="945"/>
        </w:tabs>
        <w:snapToGrid w:val="0"/>
        <w:spacing w:line="2" w:lineRule="atLeast"/>
        <w:jc w:val="center"/>
        <w:rPr>
          <w:rFonts w:hint="eastAsia"/>
          <w:color w:val="auto"/>
          <w:sz w:val="30"/>
          <w:szCs w:val="30"/>
        </w:rPr>
      </w:pPr>
      <w:r>
        <w:rPr>
          <w:rFonts w:hint="eastAsia"/>
          <w:color w:val="auto"/>
          <w:sz w:val="30"/>
          <w:szCs w:val="30"/>
        </w:rPr>
        <w:t>国家工商行政管理总局</w:t>
      </w:r>
    </w:p>
    <w:p>
      <w:pPr>
        <w:spacing w:line="520" w:lineRule="exact"/>
        <w:rPr>
          <w:rFonts w:hint="eastAsia"/>
          <w:color w:val="auto"/>
          <w:sz w:val="24"/>
        </w:rPr>
      </w:pPr>
    </w:p>
    <w:p>
      <w:pPr>
        <w:jc w:val="both"/>
        <w:rPr>
          <w:rFonts w:hint="eastAsia" w:asciiTheme="minorEastAsia" w:hAnsiTheme="minorEastAsia" w:cstheme="minorEastAsia"/>
          <w:b/>
          <w:bCs/>
          <w:color w:val="auto"/>
          <w:sz w:val="40"/>
          <w:szCs w:val="40"/>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jc w:val="center"/>
        <w:rPr>
          <w:rFonts w:hint="eastAsia" w:asciiTheme="minorEastAsia" w:hAnsiTheme="minorEastAsia" w:cstheme="minorEastAsia"/>
          <w:b/>
          <w:bCs/>
          <w:color w:val="auto"/>
          <w:sz w:val="40"/>
          <w:szCs w:val="40"/>
        </w:rPr>
      </w:pPr>
      <w:r>
        <w:rPr>
          <w:rFonts w:hint="eastAsia" w:asciiTheme="minorEastAsia" w:hAnsiTheme="minorEastAsia" w:cstheme="minorEastAsia"/>
          <w:b/>
          <w:bCs/>
          <w:color w:val="auto"/>
          <w:sz w:val="40"/>
          <w:szCs w:val="40"/>
          <w:lang w:eastAsia="zh-CN"/>
        </w:rPr>
        <w:t>项</w:t>
      </w:r>
      <w:r>
        <w:rPr>
          <w:rFonts w:hint="eastAsia" w:asciiTheme="minorEastAsia" w:hAnsiTheme="minorEastAsia" w:cstheme="minorEastAsia"/>
          <w:b/>
          <w:bCs/>
          <w:color w:val="auto"/>
          <w:sz w:val="40"/>
          <w:szCs w:val="40"/>
        </w:rPr>
        <w:t>目招标代理协议书</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甲 方（委托单位）：</w:t>
      </w:r>
      <w:r>
        <w:rPr>
          <w:rFonts w:hint="eastAsia" w:asciiTheme="minorEastAsia" w:hAnsiTheme="minorEastAsia" w:cstheme="minorEastAsia"/>
          <w:bCs/>
          <w:color w:val="auto"/>
          <w:sz w:val="28"/>
          <w:szCs w:val="28"/>
          <w:u w:val="single"/>
          <w:lang w:val="en-US" w:eastAsia="zh-CN"/>
        </w:rPr>
        <w:t xml:space="preserve"> 拜城县林业和草原局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cstheme="minorEastAsia"/>
          <w:bCs/>
          <w:color w:val="auto"/>
          <w:sz w:val="28"/>
          <w:szCs w:val="28"/>
        </w:rPr>
        <w:t>乙 方（招标机构）：</w:t>
      </w:r>
      <w:r>
        <w:rPr>
          <w:rFonts w:hint="eastAsia" w:asciiTheme="minorEastAsia" w:hAnsiTheme="minorEastAsia" w:cstheme="minorEastAsia"/>
          <w:bCs/>
          <w:color w:val="auto"/>
          <w:sz w:val="28"/>
          <w:szCs w:val="28"/>
          <w:u w:val="single"/>
          <w:lang w:val="en-US" w:eastAsia="zh-CN"/>
        </w:rPr>
        <w:t xml:space="preserve">新疆国际招标中心有限公司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cstheme="minorEastAsia"/>
          <w:bCs/>
          <w:color w:val="auto"/>
          <w:sz w:val="28"/>
          <w:szCs w:val="28"/>
        </w:rPr>
        <w:t>委   托  时   间：</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2021年11月08日             </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     </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both"/>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bCs/>
          <w:color w:val="auto"/>
          <w:sz w:val="28"/>
          <w:szCs w:val="28"/>
        </w:rPr>
        <w:t xml:space="preserve">委   托  </w:t>
      </w:r>
      <w:r>
        <w:rPr>
          <w:rFonts w:hint="eastAsia" w:asciiTheme="minorEastAsia" w:hAnsiTheme="minorEastAsia" w:cstheme="minorEastAsia"/>
          <w:bCs/>
          <w:color w:val="auto"/>
          <w:sz w:val="28"/>
          <w:szCs w:val="28"/>
          <w:lang w:eastAsia="zh-CN"/>
        </w:rPr>
        <w:t>事</w:t>
      </w:r>
      <w:r>
        <w:rPr>
          <w:rFonts w:hint="eastAsia" w:asciiTheme="minorEastAsia" w:hAnsiTheme="minorEastAsia" w:cstheme="minorEastAsia"/>
          <w:bCs/>
          <w:color w:val="auto"/>
          <w:sz w:val="28"/>
          <w:szCs w:val="28"/>
          <w:lang w:val="en-US" w:eastAsia="zh-CN"/>
        </w:rPr>
        <w:t xml:space="preserve">   </w:t>
      </w:r>
      <w:r>
        <w:rPr>
          <w:rFonts w:hint="eastAsia" w:asciiTheme="minorEastAsia" w:hAnsiTheme="minorEastAsia" w:cstheme="minorEastAsia"/>
          <w:bCs/>
          <w:color w:val="auto"/>
          <w:sz w:val="28"/>
          <w:szCs w:val="28"/>
          <w:lang w:eastAsia="zh-CN"/>
        </w:rPr>
        <w:t>项</w:t>
      </w:r>
      <w:r>
        <w:rPr>
          <w:rFonts w:hint="eastAsia" w:asciiTheme="minorEastAsia" w:hAnsiTheme="minorEastAsia" w:cstheme="minorEastAsia"/>
          <w:bCs/>
          <w:color w:val="auto"/>
          <w:sz w:val="28"/>
          <w:szCs w:val="28"/>
        </w:rPr>
        <w:t>：</w:t>
      </w:r>
      <w:r>
        <w:rPr>
          <w:rFonts w:hint="eastAsia" w:asciiTheme="minorEastAsia" w:hAnsiTheme="minorEastAsia" w:cstheme="minorEastAsia"/>
          <w:bCs/>
          <w:color w:val="auto"/>
          <w:sz w:val="28"/>
          <w:szCs w:val="28"/>
          <w:u w:val="single"/>
          <w:lang w:val="en-US" w:eastAsia="zh-CN"/>
        </w:rPr>
        <w:t xml:space="preserve">拜城县林业和草原局 </w:t>
      </w:r>
      <w:r>
        <w:rPr>
          <w:rFonts w:hint="eastAsia" w:asciiTheme="minorEastAsia" w:hAnsiTheme="minorEastAsia" w:cstheme="minorEastAsia"/>
          <w:bCs/>
          <w:color w:val="auto"/>
          <w:sz w:val="28"/>
          <w:szCs w:val="28"/>
          <w:u w:val="none"/>
          <w:lang w:val="en-US" w:eastAsia="zh-CN"/>
        </w:rPr>
        <w:t>（甲方）</w:t>
      </w:r>
      <w:r>
        <w:rPr>
          <w:rFonts w:hint="eastAsia" w:asciiTheme="minorEastAsia" w:hAnsiTheme="minorEastAsia" w:cstheme="minorEastAsia"/>
          <w:color w:val="auto"/>
          <w:sz w:val="28"/>
          <w:szCs w:val="28"/>
          <w:u w:val="none"/>
          <w:lang w:val="en-US" w:eastAsia="zh-CN"/>
        </w:rPr>
        <w:t>对</w:t>
      </w:r>
      <w:r>
        <w:rPr>
          <w:rFonts w:hint="eastAsia" w:asciiTheme="minorEastAsia" w:hAnsiTheme="minorEastAsia" w:cstheme="minorEastAsia"/>
          <w:color w:val="auto"/>
          <w:sz w:val="28"/>
          <w:szCs w:val="28"/>
          <w:u w:val="single"/>
          <w:lang w:val="en-US" w:eastAsia="zh-CN"/>
        </w:rPr>
        <w:t>拜城县八钢入</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both"/>
        <w:textAlignment w:val="auto"/>
        <w:outlineLvl w:val="9"/>
        <w:rPr>
          <w:rFonts w:hint="eastAsia" w:asciiTheme="minorEastAsia" w:hAnsiTheme="minorEastAsia" w:cstheme="minorEastAsia"/>
          <w:color w:val="auto"/>
          <w:sz w:val="28"/>
          <w:szCs w:val="28"/>
          <w:u w:val="none"/>
          <w:lang w:val="en-US" w:eastAsia="zh-CN"/>
        </w:rPr>
      </w:pPr>
      <w:r>
        <w:rPr>
          <w:rFonts w:hint="eastAsia" w:asciiTheme="minorEastAsia" w:hAnsiTheme="minorEastAsia" w:cstheme="minorEastAsia"/>
          <w:color w:val="auto"/>
          <w:sz w:val="28"/>
          <w:szCs w:val="28"/>
          <w:u w:val="single"/>
          <w:lang w:val="en-US" w:eastAsia="zh-CN"/>
        </w:rPr>
        <w:t>城口、布隆入城口（X346县道、X345县道）造林绿化项目</w:t>
      </w:r>
      <w:r>
        <w:rPr>
          <w:rFonts w:hint="eastAsia" w:asciiTheme="minorEastAsia" w:hAnsiTheme="minorEastAsia" w:cstheme="minorEastAsia"/>
          <w:color w:val="auto"/>
          <w:sz w:val="28"/>
          <w:szCs w:val="28"/>
          <w:u w:val="none"/>
          <w:lang w:val="en-US" w:eastAsia="zh-CN"/>
        </w:rPr>
        <w:t>（项目名</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both"/>
        <w:textAlignment w:val="auto"/>
        <w:outlineLvl w:val="9"/>
        <w:rPr>
          <w:rFonts w:hint="eastAsia" w:asciiTheme="minorEastAsia" w:hAnsiTheme="minorEastAsia" w:cstheme="minorEastAsia"/>
          <w:bCs/>
          <w:color w:val="auto"/>
          <w:sz w:val="28"/>
          <w:szCs w:val="28"/>
          <w:u w:val="single"/>
          <w:lang w:val="en-US" w:eastAsia="zh-CN"/>
        </w:rPr>
      </w:pPr>
      <w:r>
        <w:rPr>
          <w:rFonts w:hint="eastAsia" w:asciiTheme="minorEastAsia" w:hAnsiTheme="minorEastAsia" w:cstheme="minorEastAsia"/>
          <w:color w:val="auto"/>
          <w:sz w:val="28"/>
          <w:szCs w:val="28"/>
          <w:u w:val="none"/>
          <w:lang w:val="en-US" w:eastAsia="zh-CN"/>
        </w:rPr>
        <w:t>称）</w:t>
      </w:r>
      <w:r>
        <w:rPr>
          <w:rFonts w:hint="eastAsia" w:asciiTheme="minorEastAsia" w:hAnsiTheme="minorEastAsia" w:cstheme="minorEastAsia"/>
          <w:color w:val="auto"/>
          <w:sz w:val="28"/>
          <w:szCs w:val="28"/>
          <w:u w:val="none"/>
        </w:rPr>
        <w:t>按</w:t>
      </w:r>
      <w:r>
        <w:rPr>
          <w:rFonts w:hint="eastAsia" w:asciiTheme="minorEastAsia" w:hAnsiTheme="minorEastAsia" w:cstheme="minorEastAsia"/>
          <w:color w:val="auto"/>
          <w:sz w:val="28"/>
          <w:szCs w:val="28"/>
          <w:u w:val="none"/>
          <w:lang w:eastAsia="zh-CN"/>
        </w:rPr>
        <w:t>照</w:t>
      </w:r>
      <w:r>
        <w:rPr>
          <w:rFonts w:hint="eastAsia" w:asciiTheme="minorEastAsia" w:hAnsiTheme="minorEastAsia" w:cstheme="minorEastAsia"/>
          <w:color w:val="auto"/>
          <w:sz w:val="28"/>
          <w:szCs w:val="28"/>
          <w:u w:val="single"/>
          <w:lang w:val="en-US" w:eastAsia="zh-CN"/>
        </w:rPr>
        <w:t xml:space="preserve"> 竞争性磋商</w:t>
      </w:r>
      <w:r>
        <w:rPr>
          <w:rFonts w:hint="eastAsia" w:asciiTheme="minorEastAsia" w:hAnsiTheme="minorEastAsia" w:cstheme="minorEastAsia"/>
          <w:color w:val="auto"/>
          <w:sz w:val="28"/>
          <w:szCs w:val="28"/>
          <w:lang w:val="en-US" w:eastAsia="zh-CN"/>
        </w:rPr>
        <w:t>方式进行采购</w:t>
      </w:r>
      <w:r>
        <w:rPr>
          <w:rFonts w:hint="eastAsia" w:asciiTheme="minorEastAsia" w:hAnsiTheme="minorEastAsia" w:cstheme="minorEastAsia"/>
          <w:color w:val="auto"/>
          <w:sz w:val="28"/>
          <w:szCs w:val="28"/>
        </w:rPr>
        <w:t>，由</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bCs/>
          <w:color w:val="auto"/>
          <w:sz w:val="28"/>
          <w:szCs w:val="28"/>
          <w:u w:val="single"/>
          <w:lang w:val="en-US" w:eastAsia="zh-CN"/>
        </w:rPr>
        <w:t xml:space="preserve">新疆国际招标中心有限公司  </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both"/>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为</w:t>
      </w:r>
      <w:r>
        <w:rPr>
          <w:rFonts w:hint="eastAsia" w:asciiTheme="minorEastAsia" w:hAnsiTheme="minorEastAsia" w:cstheme="minorEastAsia"/>
          <w:color w:val="auto"/>
          <w:sz w:val="28"/>
          <w:szCs w:val="28"/>
          <w:lang w:eastAsia="zh-CN"/>
        </w:rPr>
        <w:t>本项目</w:t>
      </w:r>
      <w:r>
        <w:rPr>
          <w:rFonts w:hint="eastAsia" w:asciiTheme="minorEastAsia" w:hAnsiTheme="minorEastAsia" w:cstheme="minorEastAsia"/>
          <w:color w:val="auto"/>
          <w:sz w:val="28"/>
          <w:szCs w:val="28"/>
          <w:lang w:val="en-US" w:eastAsia="zh-CN"/>
        </w:rPr>
        <w:t>代理</w:t>
      </w:r>
      <w:r>
        <w:rPr>
          <w:rFonts w:hint="eastAsia" w:asciiTheme="minorEastAsia" w:hAnsiTheme="minorEastAsia" w:cstheme="minorEastAsia"/>
          <w:color w:val="auto"/>
          <w:sz w:val="28"/>
          <w:szCs w:val="28"/>
        </w:rPr>
        <w:t>方。甲乙双方经协商一致，达成如下协议：</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一、总则</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双方根据国家法律规定建立委托代理关系，双方严格遵守和执行国家各项方针政策和有关法律、法规和条例规定。</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双方严格按照《中华人民共和国政府采购法》及其实施条例的规定实施本次招标。</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双方本着密切配合、分工协作、保证质量、按期完成的原则，共同做好本项目的招标工作。</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二、委托范围</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甲方委托乙方代理招标的具体内容</w:t>
      </w:r>
      <w:r>
        <w:rPr>
          <w:rFonts w:hint="eastAsia" w:asciiTheme="minorEastAsia" w:hAnsiTheme="minorEastAsia" w:cstheme="minorEastAsia"/>
          <w:color w:val="auto"/>
          <w:sz w:val="28"/>
          <w:szCs w:val="28"/>
          <w:lang w:val="en-US" w:eastAsia="zh-CN"/>
        </w:rPr>
        <w:t>为</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u w:val="single"/>
          <w:lang w:val="en-US" w:eastAsia="zh-CN"/>
        </w:rPr>
        <w:t xml:space="preserve">  植树造林（详见招标文件采购清单及工程量清单）。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b w:val="0"/>
          <w:bCs w:val="0"/>
          <w:lang w:val="en-US" w:eastAsia="zh-CN"/>
        </w:rPr>
      </w:pPr>
      <w:r>
        <w:rPr>
          <w:rFonts w:hint="eastAsia" w:asciiTheme="minorEastAsia" w:hAnsiTheme="minorEastAsia" w:cstheme="minorEastAsia"/>
          <w:b w:val="0"/>
          <w:bCs w:val="0"/>
          <w:color w:val="auto"/>
          <w:sz w:val="28"/>
          <w:szCs w:val="28"/>
          <w:lang w:val="en-US" w:eastAsia="zh-CN"/>
        </w:rPr>
        <w:t>项目投资额：</w:t>
      </w:r>
      <w:r>
        <w:rPr>
          <w:rFonts w:hint="eastAsia" w:asciiTheme="minorEastAsia" w:hAnsiTheme="minorEastAsia" w:cstheme="minorEastAsia"/>
          <w:b w:val="0"/>
          <w:bCs w:val="0"/>
          <w:color w:val="auto"/>
          <w:sz w:val="28"/>
          <w:szCs w:val="28"/>
          <w:u w:val="single"/>
          <w:lang w:val="en-US" w:eastAsia="zh-CN"/>
        </w:rPr>
        <w:t>3934080万</w:t>
      </w:r>
      <w:r>
        <w:rPr>
          <w:rFonts w:hint="eastAsia" w:asciiTheme="minorEastAsia" w:hAnsiTheme="minorEastAsia" w:cstheme="minorEastAsia"/>
          <w:b w:val="0"/>
          <w:bCs w:val="0"/>
          <w:color w:val="auto"/>
          <w:sz w:val="28"/>
          <w:szCs w:val="28"/>
          <w:lang w:val="en-US" w:eastAsia="zh-CN"/>
        </w:rPr>
        <w:t>元</w:t>
      </w:r>
    </w:p>
    <w:p>
      <w:pPr>
        <w:pStyle w:val="8"/>
        <w:numPr>
          <w:ilvl w:val="0"/>
          <w:numId w:val="0"/>
        </w:numPr>
        <w:jc w:val="left"/>
        <w:rPr>
          <w:rFonts w:hint="eastAsia" w:asciiTheme="minorEastAsia" w:hAnsiTheme="minorEastAsia" w:cstheme="minorEastAsia"/>
          <w:b w:val="0"/>
          <w:bCs w:val="0"/>
          <w:color w:val="000000" w:themeColor="text1"/>
          <w:sz w:val="28"/>
          <w:szCs w:val="28"/>
          <w:shd w:val="clear" w:color="auto" w:fill="auto"/>
          <w:lang w:val="en-US" w:eastAsia="zh-CN"/>
          <w14:textFill>
            <w14:solidFill>
              <w14:schemeClr w14:val="tx1"/>
            </w14:solidFill>
          </w14:textFill>
        </w:rPr>
      </w:pPr>
      <w:r>
        <w:rPr>
          <w:rFonts w:hint="eastAsia" w:asciiTheme="minorEastAsia" w:hAnsiTheme="minorEastAsia" w:cstheme="minorEastAsia"/>
          <w:b/>
          <w:bCs/>
          <w:color w:val="auto"/>
          <w:sz w:val="28"/>
          <w:szCs w:val="28"/>
          <w:lang w:val="en-US" w:eastAsia="zh-CN"/>
        </w:rPr>
        <w:t>三、招标代理服务费</w:t>
      </w:r>
      <w:bookmarkStart w:id="0" w:name="_GoBack"/>
      <w:bookmarkEnd w:id="0"/>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b/>
          <w:bCs/>
          <w:color w:val="auto"/>
          <w:sz w:val="28"/>
          <w:szCs w:val="28"/>
          <w:lang w:val="en-US" w:eastAsia="zh-CN"/>
        </w:rPr>
        <w:t>招标代理服务费的支付，采用以下第</w:t>
      </w:r>
      <w:r>
        <w:rPr>
          <w:rFonts w:hint="eastAsia" w:asciiTheme="minorEastAsia" w:hAnsiTheme="minorEastAsia" w:cstheme="minorEastAsia"/>
          <w:b/>
          <w:bCs/>
          <w:color w:val="auto"/>
          <w:sz w:val="28"/>
          <w:szCs w:val="28"/>
          <w:u w:val="single"/>
          <w:lang w:val="en-US" w:eastAsia="zh-CN"/>
        </w:rPr>
        <w:t xml:space="preserve">  （2） </w:t>
      </w:r>
      <w:r>
        <w:rPr>
          <w:rFonts w:hint="eastAsia" w:asciiTheme="minorEastAsia" w:hAnsiTheme="minorEastAsia" w:cstheme="minorEastAsia"/>
          <w:b/>
          <w:bCs/>
          <w:color w:val="auto"/>
          <w:sz w:val="28"/>
          <w:szCs w:val="28"/>
          <w:lang w:val="en-US" w:eastAsia="zh-CN"/>
        </w:rPr>
        <w:t>方式。</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（1）由委托人支付。</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u w:val="none"/>
          <w:lang w:val="en-US" w:eastAsia="zh-CN"/>
        </w:rPr>
      </w:pPr>
      <w:r>
        <w:rPr>
          <w:rFonts w:hint="eastAsia" w:asciiTheme="minorEastAsia" w:hAnsiTheme="minorEastAsia" w:cstheme="minorEastAsia"/>
          <w:color w:val="auto"/>
          <w:sz w:val="28"/>
          <w:szCs w:val="28"/>
        </w:rPr>
        <w:t>（2）与</w:t>
      </w:r>
      <w:r>
        <w:rPr>
          <w:rFonts w:hint="eastAsia" w:asciiTheme="minorEastAsia" w:hAnsiTheme="minorEastAsia" w:cstheme="minorEastAsia"/>
          <w:color w:val="auto"/>
          <w:sz w:val="28"/>
          <w:szCs w:val="28"/>
          <w:lang w:eastAsia="zh-CN"/>
        </w:rPr>
        <w:t>招</w:t>
      </w:r>
      <w:r>
        <w:rPr>
          <w:rFonts w:hint="eastAsia" w:asciiTheme="minorEastAsia" w:hAnsiTheme="minorEastAsia" w:cstheme="minorEastAsia"/>
          <w:color w:val="auto"/>
          <w:sz w:val="28"/>
          <w:szCs w:val="28"/>
        </w:rPr>
        <w:t>标人约定，由中标人支付。</w:t>
      </w:r>
      <w:r>
        <w:rPr>
          <w:rFonts w:hint="eastAsia" w:asciiTheme="minorEastAsia" w:hAnsiTheme="minorEastAsia" w:cstheme="minorEastAsia"/>
          <w:color w:val="auto"/>
          <w:sz w:val="28"/>
          <w:szCs w:val="28"/>
          <w:u w:val="single"/>
          <w:lang w:val="en-US" w:eastAsia="zh-CN"/>
        </w:rPr>
        <w:t xml:space="preserve"> 按国家标准收取。</w:t>
      </w:r>
      <w:r>
        <w:rPr>
          <w:rFonts w:hint="eastAsia" w:asciiTheme="minorEastAsia" w:hAnsiTheme="minorEastAsia" w:cstheme="minorEastAsia"/>
          <w:color w:val="auto"/>
          <w:sz w:val="28"/>
          <w:szCs w:val="28"/>
          <w:u w:val="non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采用第</w:t>
      </w:r>
      <w:r>
        <w:rPr>
          <w:rFonts w:hint="eastAsia" w:asciiTheme="minorEastAsia" w:hAnsiTheme="minorEastAsia" w:cstheme="minorEastAsia"/>
          <w:color w:val="auto"/>
          <w:sz w:val="28"/>
          <w:szCs w:val="28"/>
          <w:u w:val="single"/>
          <w:lang w:eastAsia="zh-CN"/>
        </w:rPr>
        <w:t>（</w:t>
      </w:r>
      <w:r>
        <w:rPr>
          <w:rFonts w:hint="eastAsia" w:asciiTheme="minorEastAsia" w:hAnsiTheme="minorEastAsia" w:cstheme="minorEastAsia"/>
          <w:color w:val="auto"/>
          <w:sz w:val="28"/>
          <w:szCs w:val="28"/>
          <w:u w:val="single"/>
          <w:lang w:val="en-US" w:eastAsia="zh-CN"/>
        </w:rPr>
        <w:t>2</w:t>
      </w:r>
      <w:r>
        <w:rPr>
          <w:rFonts w:hint="eastAsia" w:asciiTheme="minorEastAsia" w:hAnsiTheme="minorEastAsia" w:cstheme="minorEastAsia"/>
          <w:color w:val="auto"/>
          <w:sz w:val="28"/>
          <w:szCs w:val="28"/>
          <w:u w:val="single"/>
          <w:lang w:eastAsia="zh-CN"/>
        </w:rPr>
        <w:t>）</w:t>
      </w:r>
      <w:r>
        <w:rPr>
          <w:rFonts w:hint="eastAsia" w:asciiTheme="minorEastAsia" w:hAnsiTheme="minorEastAsia" w:cstheme="minorEastAsia"/>
          <w:color w:val="auto"/>
          <w:sz w:val="28"/>
          <w:szCs w:val="28"/>
        </w:rPr>
        <w:t>种方式支付招标代理服务费的，招标文件必须写明，并包含在投标报价中。</w:t>
      </w:r>
    </w:p>
    <w:p>
      <w:pPr>
        <w:pStyle w:val="8"/>
        <w:ind w:left="0" w:leftChars="0" w:firstLine="0" w:firstLineChars="0"/>
        <w:jc w:val="both"/>
        <w:rPr>
          <w:rFonts w:hint="eastAsia" w:asciiTheme="minorEastAsia" w:hAnsiTheme="minorEastAsia" w:cstheme="minorEastAsia"/>
          <w:b/>
          <w:bCs/>
          <w:color w:val="000000" w:themeColor="text1"/>
          <w:sz w:val="28"/>
          <w:szCs w:val="28"/>
          <w:shd w:val="clear" w:color="auto" w:fill="auto"/>
          <w:lang w:val="en-US" w:eastAsia="zh-CN"/>
          <w14:textFill>
            <w14:solidFill>
              <w14:schemeClr w14:val="tx1"/>
            </w14:solidFill>
          </w14:textFill>
        </w:rPr>
      </w:pPr>
      <w:r>
        <w:rPr>
          <w:rFonts w:hint="eastAsia" w:asciiTheme="minorEastAsia" w:hAnsiTheme="minorEastAsia" w:cstheme="minorEastAsia"/>
          <w:b/>
          <w:bCs/>
          <w:color w:val="000000" w:themeColor="text1"/>
          <w:sz w:val="28"/>
          <w:szCs w:val="28"/>
          <w:shd w:val="clear" w:color="auto" w:fill="auto"/>
          <w:lang w:val="en-US" w:eastAsia="zh-CN"/>
          <w14:textFill>
            <w14:solidFill>
              <w14:schemeClr w14:val="tx1"/>
            </w14:solidFill>
          </w14:textFill>
        </w:rPr>
        <w:t>招标代理服务费收费标准及金额：代理报酬依据按国家计委计价格【2002】1980号、发改办价格【2003】857号、发改价格【2011】534号、发改价格【2015】299号文取费，以中标价为基数计取。招标工作完成后向招标代理机构一次性付清。</w:t>
      </w:r>
    </w:p>
    <w:p>
      <w:pPr>
        <w:adjustRightInd w:val="0"/>
        <w:snapToGrid w:val="0"/>
        <w:spacing w:line="480" w:lineRule="auto"/>
        <w:jc w:val="left"/>
        <w:rPr>
          <w:rFonts w:hint="eastAsia" w:asciiTheme="minorEastAsia" w:hAnsi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例如：</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收费标准：按：中标金额100万以下费率为中标金额的1．5%</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中标金额100-500万费率为中标金额的1．1%</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中标金额500-1000万费率为中标金额的0．8%</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中标金额1000-5000万费率为中标金额的0．5%</w:t>
      </w:r>
    </w:p>
    <w:p>
      <w:pPr>
        <w:adjustRightInd w:val="0"/>
        <w:snapToGrid w:val="0"/>
        <w:spacing w:line="480" w:lineRule="auto"/>
        <w:jc w:val="left"/>
        <w:rPr>
          <w:rFonts w:hint="eastAsia"/>
          <w:lang w:val="en-US" w:eastAsia="zh-CN"/>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注：中标服务费的收取按差额定率累进法计算，若中标金额为150万，则中标服务费＝（100×1.5%＋（150－100）×1.1% ）×0.7；</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lang w:eastAsia="zh-CN"/>
        </w:rPr>
        <w:t>四</w:t>
      </w:r>
      <w:r>
        <w:rPr>
          <w:rFonts w:hint="eastAsia" w:asciiTheme="minorEastAsia" w:hAnsiTheme="minorEastAsia" w:cstheme="minorEastAsia"/>
          <w:b/>
          <w:bCs/>
          <w:color w:val="auto"/>
          <w:sz w:val="28"/>
          <w:szCs w:val="28"/>
        </w:rPr>
        <w:t>、双方责任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1. 甲方的责任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甲方法人代表委派一名负责人，作为甲方项目的负责人，全权代表甲方与乙方联席和处理招标过程中的有关事宜。在签署本协议时，甲方向乙方递交法人代表授权书。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甲方负责向有关部门办理项目审批手续。甲方负责向乙方提供委托招标项目的背景情况、项目批准文件（复印件）和项目招标所必须的技术资料，如委托设备招标时，必须有设备的详细清单、技术参数、安装调试及使用要求、合同特殊条款等资料，并与乙方一起就招标所需进行调研。</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甲方负责向乙方提供招标项目所需资金落实情况的证明。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 甲乙双方共同负责招标文件的编制工作。乙方对编制招标文件负总责，但在编制过程中甲乙双方必须紧密分工合作。对招标文件中的商务部分，以乙方为主，甲方协助；技术部分，以甲方为主，乙方协助。如甲方确无编制招标文件技术标书的条件，可由乙方编制，但甲方必须向乙方按时提供技术标书所需的完整的技术资料和要求。</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甲方协助乙方进行有关招标文件的澄清、答疑和修改工作。</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编制好的招标文件，必须经双方签字认可后方为有效，才可对外发售。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甲乙双方共同组织为项目招标必须进行的技术交流活动。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 参加开标会。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 协助乙方组建评标委员会。代表甲方推荐专家和评标委员会成员名单。对乙方筹组的评标委员会成员和拟聘的专家名单进行确认。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 根据乙方提供的评标报告和中标候选人，确定中标人。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 根据乙方发出的中标通知书，与中标人签订合同。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 对评标内容保密，并监督招标全过程。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color w:val="auto"/>
          <w:sz w:val="28"/>
          <w:szCs w:val="28"/>
        </w:rPr>
        <w:t>(11)</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b w:val="0"/>
          <w:bCs w:val="0"/>
          <w:color w:val="auto"/>
          <w:sz w:val="28"/>
          <w:szCs w:val="28"/>
          <w:lang w:val="en-US" w:eastAsia="zh-CN"/>
        </w:rPr>
        <w:t>招标代理费由</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乙方的责任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乙方负责组成专项工作组，承办此次招标。按照甲方的委托，精心组织本项目的招标工作，并向甲方通报招标计划和进度，保证招标计划的顺利实施。乙方负责指定一名项目经理，代表乙方联席和处理招标过程中的有关具体事宜，接受和签收甲方提供的招标所需背景情况、资料、目标、数据及具体要求等。与甲方一起就招标所需进行调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甲乙双方共同负责招标文件的编制工作。在甲方的协助下，乙方对编制招标文件负总责。乙方负责对全部招标文件的综合编制、汇总、审核、印刷、装订、发售和解释工作。如果是国际招标，还须负责招标文件的英文翻译本，负责招标文件向有关审批部门的送审等工作。但在编制过程中甲乙双方必须紧密分工合作，对招标文件中的商务部分，以乙方为主，甲方协助；技术部分，以甲方为主，乙方协助。如甲方确无编制招标文件技术标书的条件，经甲方提出，可由乙方编制，但甲方必须向乙方法按时提供技术标书所需的完整的技术资料和有关技术使用要求等方面的材料。乙方汇总编制好的招标文件，需经甲方签字认可后方为有效，才能对外发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（3）乙方负责刊登招标公告或发送投标邀请书。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（4）乙方负责组建评标委员会，与甲方共同研究确定评标委员会的人员组成。对经双方确认的评标委员会成员和评标专家的邀请与聘任工作，由乙方负责。</w:t>
      </w:r>
    </w:p>
    <w:p>
      <w:pPr>
        <w:keepNext w:val="0"/>
        <w:keepLines w:val="0"/>
        <w:pageBreakBefore w:val="0"/>
        <w:widowControl w:val="0"/>
        <w:kinsoku/>
        <w:wordWrap/>
        <w:overflowPunct/>
        <w:topLinePunct w:val="0"/>
        <w:autoSpaceDE/>
        <w:autoSpaceDN/>
        <w:bidi w:val="0"/>
        <w:adjustRightInd/>
        <w:snapToGrid/>
        <w:spacing w:line="560" w:lineRule="exact"/>
        <w:ind w:left="-178" w:firstLine="730" w:firstLineChars="261"/>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（5）乙方根据实际需要，负责联席公证机关，对开标过程进行监督与公证。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（6）乙方负责与甲方协商拟定评标标准和评标办法（方案），供评标委员会选用。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（7）乙方负责与甲方协商确定开标程序，负责组织开标大会。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乙方负责组织评标委员会进行评标，负责安排评标活动的有关事宜。乙方根据评标委员会提出的书面评标报告，向甲方推荐中标候选人，由甲方确定中标人；或依照甲方的要求，授权评标委员会直接确定中标人。乙方负责整理编写评标报告，经甲方同意签字盖章后，联名报送有关行政主管部门审查，以最终确定中标人。</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（9）乙方负责向中标人发出《中标通知书》并通知中标方与甲方洽谈签订合同。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（10）乙方负责向未中标单位发出《未中标通知书》。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（11）乙方负责在政府采购网上发布中标结果公告。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（12）对评标内容保密。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lang w:eastAsia="zh-CN"/>
        </w:rPr>
        <w:t>五</w:t>
      </w:r>
      <w:r>
        <w:rPr>
          <w:rFonts w:hint="eastAsia" w:asciiTheme="minorEastAsia" w:hAnsiTheme="minorEastAsia" w:cstheme="minorEastAsia"/>
          <w:b/>
          <w:color w:val="auto"/>
          <w:sz w:val="28"/>
          <w:szCs w:val="28"/>
        </w:rPr>
        <w:t>、有关经费问题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auto"/>
          <w:sz w:val="28"/>
          <w:szCs w:val="28"/>
        </w:rPr>
        <w:t>乙方承担招标过程中所发生的各项费用。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cstheme="minorEastAsia"/>
          <w:color w:val="auto"/>
          <w:sz w:val="28"/>
          <w:szCs w:val="28"/>
        </w:rPr>
        <w:t>招标代理服务费由中标人支付。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3.</w:t>
      </w:r>
      <w:r>
        <w:rPr>
          <w:rFonts w:hint="eastAsia" w:asciiTheme="minorEastAsia" w:hAnsiTheme="minorEastAsia" w:cstheme="minorEastAsia"/>
          <w:color w:val="auto"/>
          <w:sz w:val="28"/>
          <w:szCs w:val="28"/>
        </w:rPr>
        <w:t>招标文件收入归乙方所有。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4.</w:t>
      </w:r>
      <w:r>
        <w:rPr>
          <w:rFonts w:hint="eastAsia" w:asciiTheme="minorEastAsia" w:hAnsiTheme="minorEastAsia" w:cstheme="minorEastAsia"/>
          <w:color w:val="auto"/>
          <w:sz w:val="28"/>
          <w:szCs w:val="28"/>
        </w:rPr>
        <w:t>乙方按国家有关规定收取投标人投标保证金，并在招标完成后按有关规定负责退回给投标人。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招标代理机构中选通知已发出或甲乙双方签订委托协议后，由于甲方原因停止招标的，甲方应给予乙方一定的费用补偿，具体金额为</w:t>
      </w:r>
      <w:r>
        <w:rPr>
          <w:rFonts w:hint="eastAsia" w:asciiTheme="minorEastAsia" w:hAnsiTheme="minorEastAsia" w:cstheme="minorEastAsia"/>
          <w:color w:val="auto"/>
          <w:sz w:val="28"/>
          <w:szCs w:val="28"/>
          <w:u w:val="single"/>
        </w:rPr>
        <w:t xml:space="preserve">      / </w:t>
      </w:r>
      <w:r>
        <w:rPr>
          <w:rFonts w:hint="eastAsia" w:asciiTheme="minorEastAsia" w:hAnsiTheme="minorEastAsia" w:cstheme="minorEastAsia"/>
          <w:color w:val="auto"/>
          <w:sz w:val="28"/>
          <w:szCs w:val="28"/>
        </w:rPr>
        <w:t>。（不得低于乙方的前期投入成本）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 乙方发出招标文件后，由于有效投标人不构成竞争或其他原因而需要重新组织招标的，招标服务费应在原有基础上增补</w:t>
      </w:r>
      <w:r>
        <w:rPr>
          <w:rFonts w:hint="eastAsia" w:asciiTheme="minorEastAsia" w:hAnsiTheme="minorEastAsia" w:cstheme="minorEastAsia"/>
          <w:color w:val="auto"/>
          <w:sz w:val="28"/>
          <w:szCs w:val="28"/>
          <w:u w:val="single"/>
        </w:rPr>
        <w:t xml:space="preserve">  /   </w:t>
      </w:r>
      <w:r>
        <w:rPr>
          <w:rFonts w:hint="eastAsia" w:asciiTheme="minorEastAsia" w:hAnsiTheme="minorEastAsia" w:cstheme="minorEastAsia"/>
          <w:color w:val="auto"/>
          <w:sz w:val="28"/>
          <w:szCs w:val="28"/>
        </w:rPr>
        <w:t>，具体金额由双方协商决定。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 如果因投标人违规，或中标人弃标等原因而导致投标保证金被没收的，没收的投标保证金归乙方所有。</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lang w:eastAsia="zh-CN"/>
        </w:rPr>
        <w:t>六</w:t>
      </w:r>
      <w:r>
        <w:rPr>
          <w:rFonts w:hint="eastAsia" w:asciiTheme="minorEastAsia" w:hAnsiTheme="minorEastAsia" w:cstheme="minorEastAsia"/>
          <w:b/>
          <w:color w:val="auto"/>
          <w:sz w:val="28"/>
          <w:szCs w:val="28"/>
        </w:rPr>
        <w:t>、其他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本协议书一式肆份，甲、乙双方各执贰份，由法定代表人或法人授权代表签字（盖章）后生效。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未尽事宜，由双方协商解决。</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本协议执行期间，如遇国家颁布新的法律或规定与本协议相矛盾，以国家法律规定为准。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4.本协议对双方均具有法律效力。如执行中发生争议，双方可协商解决，也可以依法向人民法院提起</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5</w:t>
      </w:r>
      <w:r>
        <w:rPr>
          <w:rFonts w:hint="eastAsia" w:asciiTheme="minorEastAsia" w:hAnsiTheme="minorEastAsia" w:cstheme="minorEastAsia"/>
          <w:color w:val="auto"/>
          <w:sz w:val="28"/>
          <w:szCs w:val="28"/>
        </w:rPr>
        <w:t>、合同生效</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本合同双方约定</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eastAsia="zh-CN"/>
        </w:rPr>
        <w:t>签字盖章</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rPr>
        <w:t>后生效。</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cstheme="minorEastAsia"/>
          <w:color w:val="auto"/>
          <w:sz w:val="28"/>
          <w:szCs w:val="28"/>
        </w:rPr>
      </w:pP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委托人(盖章)：                     受托人(盖章)：</w:t>
      </w:r>
    </w:p>
    <w:p>
      <w:pPr>
        <w:rPr>
          <w:rFonts w:hint="eastAsia" w:asciiTheme="minorEastAsia" w:hAnsiTheme="minorEastAsia" w:cstheme="minorEastAsia"/>
          <w:color w:val="auto"/>
          <w:sz w:val="28"/>
          <w:szCs w:val="28"/>
        </w:rPr>
      </w:pPr>
    </w:p>
    <w:p>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lang w:val="en-US" w:eastAsia="zh-CN"/>
        </w:rPr>
        <w:t xml:space="preserve">                         法定代表人</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或授权委托人</w:t>
      </w:r>
      <w:r>
        <w:rPr>
          <w:rFonts w:hint="eastAsia" w:asciiTheme="minorEastAsia" w:hAnsiTheme="minorEastAsia" w:cstheme="minorEastAsia"/>
          <w:color w:val="auto"/>
          <w:sz w:val="28"/>
          <w:szCs w:val="28"/>
        </w:rPr>
        <w:t xml:space="preserve">(签字或盖章〕：     </w:t>
      </w:r>
      <w:r>
        <w:rPr>
          <w:rFonts w:hint="eastAsia" w:asciiTheme="minorEastAsia" w:hAnsiTheme="minorEastAsia" w:cstheme="minorEastAsia"/>
          <w:color w:val="auto"/>
          <w:sz w:val="28"/>
          <w:szCs w:val="28"/>
          <w:lang w:val="en-US" w:eastAsia="zh-CN"/>
        </w:rPr>
        <w:t xml:space="preserve">   或授权委托人</w:t>
      </w:r>
      <w:r>
        <w:rPr>
          <w:rFonts w:hint="eastAsia" w:asciiTheme="minorEastAsia" w:hAnsiTheme="minorEastAsia" w:cstheme="minorEastAsia"/>
          <w:color w:val="auto"/>
          <w:sz w:val="28"/>
          <w:szCs w:val="28"/>
        </w:rPr>
        <w:t>(签字或盖章)：</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w:t>
      </w:r>
    </w:p>
    <w:p>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rPr>
        <w:t xml:space="preserve">邮政编码：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邮政编</w:t>
      </w:r>
      <w:r>
        <w:rPr>
          <w:rFonts w:hint="eastAsia" w:asciiTheme="minorEastAsia" w:hAnsiTheme="minorEastAsia" w:cstheme="minorEastAsia"/>
          <w:color w:val="auto"/>
          <w:sz w:val="28"/>
          <w:szCs w:val="28"/>
          <w:lang w:eastAsia="zh-CN"/>
        </w:rPr>
        <w:t>号：</w:t>
      </w:r>
      <w:r>
        <w:rPr>
          <w:rFonts w:hint="eastAsia" w:asciiTheme="minorEastAsia" w:hAnsiTheme="minorEastAsia" w:cstheme="minorEastAsia"/>
          <w:color w:val="auto"/>
          <w:sz w:val="28"/>
          <w:szCs w:val="28"/>
          <w:lang w:val="en-US" w:eastAsia="zh-CN"/>
        </w:rPr>
        <w:t>843000</w:t>
      </w:r>
    </w:p>
    <w:p>
      <w:pPr>
        <w:rPr>
          <w:rFonts w:hint="eastAsia" w:asciiTheme="minorEastAsia" w:hAnsiTheme="minorEastAsia" w:cstheme="minorEastAsia"/>
          <w:color w:val="auto"/>
          <w:sz w:val="28"/>
          <w:szCs w:val="28"/>
        </w:rPr>
      </w:pPr>
    </w:p>
    <w:p>
      <w:pPr>
        <w:rPr>
          <w:color w:val="auto"/>
        </w:rPr>
      </w:pPr>
      <w:r>
        <w:rPr>
          <w:rFonts w:hint="eastAsia" w:asciiTheme="minorEastAsia" w:hAnsiTheme="minorEastAsia" w:cstheme="minorEastAsia"/>
          <w:color w:val="auto"/>
          <w:sz w:val="28"/>
          <w:szCs w:val="28"/>
        </w:rPr>
        <w:t xml:space="preserve">联系电话：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联系电话</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 xml:space="preserve">  </w:t>
      </w:r>
    </w:p>
    <w:p>
      <w:pPr>
        <w:rPr>
          <w:color w:val="auto"/>
        </w:rPr>
      </w:pPr>
      <w:r>
        <w:rPr>
          <w:rFonts w:hint="eastAsia" w:asciiTheme="minorEastAsia" w:hAnsiTheme="minorEastAsia" w:cstheme="minorEastAsia"/>
          <w:color w:val="auto"/>
          <w:sz w:val="28"/>
          <w:szCs w:val="28"/>
          <w:lang w:val="en-US" w:eastAsia="zh-CN"/>
        </w:rPr>
        <w:t xml:space="preserve">  </w:t>
      </w: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E40D9"/>
    <w:rsid w:val="033D72C5"/>
    <w:rsid w:val="06465A20"/>
    <w:rsid w:val="06E84DA5"/>
    <w:rsid w:val="070C4DDA"/>
    <w:rsid w:val="07766945"/>
    <w:rsid w:val="07AA64E6"/>
    <w:rsid w:val="07C9750E"/>
    <w:rsid w:val="082D4A63"/>
    <w:rsid w:val="08F4381E"/>
    <w:rsid w:val="09336D5B"/>
    <w:rsid w:val="0C7D1C05"/>
    <w:rsid w:val="0E2D2B1C"/>
    <w:rsid w:val="0E73493E"/>
    <w:rsid w:val="0F0E14BF"/>
    <w:rsid w:val="11FB69BC"/>
    <w:rsid w:val="121C5AB1"/>
    <w:rsid w:val="129C139E"/>
    <w:rsid w:val="159E40D9"/>
    <w:rsid w:val="15AB2813"/>
    <w:rsid w:val="1645202A"/>
    <w:rsid w:val="16F80D37"/>
    <w:rsid w:val="189F31EB"/>
    <w:rsid w:val="18FC760C"/>
    <w:rsid w:val="194D5BB6"/>
    <w:rsid w:val="1BC655D7"/>
    <w:rsid w:val="1D8871C0"/>
    <w:rsid w:val="1F8A65A9"/>
    <w:rsid w:val="1FE85950"/>
    <w:rsid w:val="22C56EF3"/>
    <w:rsid w:val="23115D00"/>
    <w:rsid w:val="2496638A"/>
    <w:rsid w:val="258D2B81"/>
    <w:rsid w:val="25C57962"/>
    <w:rsid w:val="26223907"/>
    <w:rsid w:val="276C4AB2"/>
    <w:rsid w:val="283752F1"/>
    <w:rsid w:val="28B855A0"/>
    <w:rsid w:val="2B1E7F50"/>
    <w:rsid w:val="2B462759"/>
    <w:rsid w:val="2B880048"/>
    <w:rsid w:val="2BDE3621"/>
    <w:rsid w:val="2C2C1778"/>
    <w:rsid w:val="2D4B37FB"/>
    <w:rsid w:val="2D5E0E09"/>
    <w:rsid w:val="2D856A40"/>
    <w:rsid w:val="2DDC644D"/>
    <w:rsid w:val="2E200E8F"/>
    <w:rsid w:val="3180616D"/>
    <w:rsid w:val="32304E0C"/>
    <w:rsid w:val="32512374"/>
    <w:rsid w:val="3263634E"/>
    <w:rsid w:val="350D18B7"/>
    <w:rsid w:val="35200B21"/>
    <w:rsid w:val="35586FDA"/>
    <w:rsid w:val="35DA78EA"/>
    <w:rsid w:val="367E2C28"/>
    <w:rsid w:val="3A7016ED"/>
    <w:rsid w:val="3B8F4035"/>
    <w:rsid w:val="3D144E51"/>
    <w:rsid w:val="3EA50A16"/>
    <w:rsid w:val="3FC7779A"/>
    <w:rsid w:val="40304EAD"/>
    <w:rsid w:val="406A257B"/>
    <w:rsid w:val="419A5D30"/>
    <w:rsid w:val="424B12DD"/>
    <w:rsid w:val="431B0561"/>
    <w:rsid w:val="44297522"/>
    <w:rsid w:val="47672853"/>
    <w:rsid w:val="47FE118C"/>
    <w:rsid w:val="48852DF3"/>
    <w:rsid w:val="48F41D8A"/>
    <w:rsid w:val="494B5781"/>
    <w:rsid w:val="4957573D"/>
    <w:rsid w:val="49A615FE"/>
    <w:rsid w:val="4B8B45E0"/>
    <w:rsid w:val="4CDE191D"/>
    <w:rsid w:val="4D7E071C"/>
    <w:rsid w:val="4FDE66E1"/>
    <w:rsid w:val="52721884"/>
    <w:rsid w:val="52A958FC"/>
    <w:rsid w:val="530F6753"/>
    <w:rsid w:val="53E571AF"/>
    <w:rsid w:val="551D32F4"/>
    <w:rsid w:val="560370B6"/>
    <w:rsid w:val="57174136"/>
    <w:rsid w:val="573B4A15"/>
    <w:rsid w:val="579179FE"/>
    <w:rsid w:val="57AF3361"/>
    <w:rsid w:val="5A21567F"/>
    <w:rsid w:val="5AE951BE"/>
    <w:rsid w:val="5B65746A"/>
    <w:rsid w:val="5D1A76B4"/>
    <w:rsid w:val="5F405FEC"/>
    <w:rsid w:val="5FB66238"/>
    <w:rsid w:val="606238C7"/>
    <w:rsid w:val="60E307DE"/>
    <w:rsid w:val="61EB48EA"/>
    <w:rsid w:val="620309DF"/>
    <w:rsid w:val="62323F0D"/>
    <w:rsid w:val="662F5084"/>
    <w:rsid w:val="66D02DBF"/>
    <w:rsid w:val="670178CE"/>
    <w:rsid w:val="671A160A"/>
    <w:rsid w:val="67C405F2"/>
    <w:rsid w:val="67CC7705"/>
    <w:rsid w:val="68500EAB"/>
    <w:rsid w:val="6878512D"/>
    <w:rsid w:val="68886271"/>
    <w:rsid w:val="68933A74"/>
    <w:rsid w:val="68AE5325"/>
    <w:rsid w:val="6A5B4C3D"/>
    <w:rsid w:val="6B17343D"/>
    <w:rsid w:val="6CF708DB"/>
    <w:rsid w:val="6DB56C0D"/>
    <w:rsid w:val="6EA747BC"/>
    <w:rsid w:val="705F7FAB"/>
    <w:rsid w:val="70B30DF3"/>
    <w:rsid w:val="719670D0"/>
    <w:rsid w:val="71E27C36"/>
    <w:rsid w:val="71EA6CAA"/>
    <w:rsid w:val="7223111E"/>
    <w:rsid w:val="7236595B"/>
    <w:rsid w:val="73093590"/>
    <w:rsid w:val="735A138E"/>
    <w:rsid w:val="73D74BB7"/>
    <w:rsid w:val="74A0690A"/>
    <w:rsid w:val="75F75890"/>
    <w:rsid w:val="76532F8F"/>
    <w:rsid w:val="779F4E84"/>
    <w:rsid w:val="78C36856"/>
    <w:rsid w:val="78D0162A"/>
    <w:rsid w:val="7B211477"/>
    <w:rsid w:val="7B86556A"/>
    <w:rsid w:val="7BD13F48"/>
    <w:rsid w:val="7C565E45"/>
    <w:rsid w:val="7C5C0482"/>
    <w:rsid w:val="7D1371C7"/>
    <w:rsid w:val="7E3A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rPr>
      <w:szCs w:val="20"/>
    </w:rPr>
  </w:style>
  <w:style w:type="paragraph" w:styleId="4">
    <w:name w:val="Body Text Indent"/>
    <w:basedOn w:val="1"/>
    <w:qFormat/>
    <w:uiPriority w:val="0"/>
    <w:pPr>
      <w:ind w:left="1104" w:leftChars="460"/>
    </w:pPr>
    <w:rPr>
      <w:rFonts w:ascii="宋体" w:hAnsi="宋体"/>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4"/>
    <w:qFormat/>
    <w:uiPriority w:val="0"/>
    <w:pPr>
      <w:ind w:firstLine="420" w:firstLineChars="200"/>
    </w:pPr>
  </w:style>
  <w:style w:type="character" w:styleId="11">
    <w:name w:val="Strong"/>
    <w:basedOn w:val="10"/>
    <w:qFormat/>
    <w:uiPriority w:val="0"/>
    <w:rPr>
      <w:b/>
    </w:rPr>
  </w:style>
  <w:style w:type="paragraph" w:customStyle="1" w:styleId="12">
    <w:name w:val="List Paragraph"/>
    <w:basedOn w:val="1"/>
    <w:qFormat/>
    <w:uiPriority w:val="99"/>
    <w:pPr>
      <w:ind w:firstLine="420" w:firstLineChars="200"/>
    </w:pPr>
  </w:style>
  <w:style w:type="paragraph" w:customStyle="1" w:styleId="1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2018-02-08T04:48:00Z</dcterms:created>
  <dc:creator>HP</dc:creator>
  <cp:lastModifiedBy>姷妳眞恏</cp:lastModifiedBy>
  <cp:lastPrinted>2020-12-29T05:30:00Z</cp:lastPrinted>
  <dcterms:modified xsi:type="dcterms:W3CDTF">2021-11-17T08:55:41Z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4859E509EEFD4410BD1A0C227074D5F5</vt:lpwstr>
  </property>
</Properties>
</file>