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  <w:t>奇台中等职业技术学校优质校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val="en-US" w:eastAsia="zh-CN"/>
        </w:rPr>
        <w:t>化工危险与可操作性分析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  <w:t>考核站点建设项目竞争性磋商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  <w:lang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u w:val="none"/>
        </w:rPr>
        <w:t>公告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新疆新华远景工程造价咨询有限公司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受奇台中等职业技术学校的委托，就奇台中等职业技术学校优质校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化工危险与可操作性分析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考核站点建设项目进行竞争性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磋商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采购，欢迎符合相关资质条件的供应商前来报名参与投标。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奇台中等职业技术学校优质校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化工危险与可操作性分析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考核站点建设项目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仿宋_GB2312" w:hAnsi="仿宋_GB2312" w:eastAsia="宋体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XHYJ-QTCG202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115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资金来源：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2021年现代职业教育质量提升计划自治区优质中职校专项资金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四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、预算价格: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65万元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、付款方式: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货到安装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eastAsia="zh-CN"/>
        </w:rPr>
        <w:t>完成且验收合格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付款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中标价格95%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，质保期过后付结余部分。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、投标人资质要求：</w:t>
      </w:r>
      <w:r>
        <w:rPr>
          <w:rFonts w:hint="eastAsia" w:ascii="仿宋_GB2312" w:eastAsia="仿宋_GB2312"/>
          <w:sz w:val="30"/>
          <w:szCs w:val="30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588" w:firstLineChars="196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2、投标人须具备有效的三证合一营业执照（须有相应的经营范围）。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3、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</w:rPr>
        <w:t>（有其他要求请详细说明）：保证质量，严格按照技术参数要求供货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val="en-US" w:eastAsia="zh-CN"/>
        </w:rPr>
        <w:t>4、</w:t>
      </w:r>
      <w:r>
        <w:rPr>
          <w:rFonts w:hint="eastAsia" w:ascii="仿宋_GB2312" w:eastAsia="仿宋_GB2312"/>
          <w:b w:val="0"/>
          <w:bCs/>
          <w:color w:val="auto"/>
          <w:sz w:val="30"/>
          <w:szCs w:val="30"/>
          <w:lang w:eastAsia="zh-CN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 xml:space="preserve"> 七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具体技术要求：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8"/>
          <w:lang w:val="en-US" w:eastAsia="zh-CN" w:bidi="ar-SA"/>
        </w:rPr>
        <w:t>化工危险与可操作性（HAZOP）分析职业技能等级培训软件（具体参数及内容详见招标文件）</w:t>
      </w:r>
    </w:p>
    <w:p>
      <w:pPr>
        <w:pStyle w:val="2"/>
        <w:numPr>
          <w:ilvl w:val="0"/>
          <w:numId w:val="0"/>
        </w:numP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  <w:lang w:eastAsia="zh-CN"/>
        </w:rPr>
        <w:t>八、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售后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  <w:lang w:eastAsia="zh-CN"/>
        </w:rPr>
        <w:t>服务要求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根据甲方服务要求执行，质保期三年</w:t>
      </w:r>
    </w:p>
    <w:p>
      <w:pPr>
        <w:pStyle w:val="2"/>
        <w:numPr>
          <w:ilvl w:val="0"/>
          <w:numId w:val="0"/>
        </w:numP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1、设备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软件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安完毕，安排技术人员对学校教师进行免费培训;若培训效果达不到要求，后期继续安排技术人员到学校培训，保证学校教师能够独立完成操作，方可完成培训工作，培训人员在培训过程中产生的费用由企业承担。</w:t>
      </w:r>
    </w:p>
    <w:p>
      <w:pPr>
        <w:pStyle w:val="2"/>
        <w:numPr>
          <w:ilvl w:val="0"/>
          <w:numId w:val="0"/>
        </w:numP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2、质保期限:货物交付使用后，质保期为3年，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免费24小时提供技术支持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，对货物进行终身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免费升级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3、供货企业所供产品必须能够满足与学校现有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化工专业仿真培训平台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对接，互相兼融，确保设备能够完成“1+X”化工危险与可操作性（HAZOP）分析职业技能考核需要。</w:t>
      </w:r>
    </w:p>
    <w:p>
      <w:pPr>
        <w:pStyle w:val="2"/>
        <w:numPr>
          <w:ilvl w:val="0"/>
          <w:numId w:val="0"/>
        </w:numPr>
        <w:rPr>
          <w:rFonts w:hint="default"/>
          <w:b w:val="0"/>
          <w:bCs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4、供应商必须保障设备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软件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正常运行，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软件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发生故障，24小时提供电话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和网络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服务，电话不能解决的必须及时到现场解决。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九、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  <w:lang w:eastAsia="zh-CN"/>
        </w:rPr>
        <w:t>交货期</w:t>
      </w: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  <w:highlight w:val="none"/>
        </w:rPr>
        <w:t>合同签订后30日内完成供货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、报名起截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止时间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日---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日下午19: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止，每日上午10：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下午1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（北京时间）。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（节假日除外）</w:t>
      </w:r>
    </w:p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十一、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报名须知：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招标文件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300元/份（售后不退）</w:t>
      </w:r>
    </w:p>
    <w:p>
      <w:pPr>
        <w:widowControl/>
        <w:spacing w:line="293" w:lineRule="atLeast"/>
        <w:ind w:firstLine="555"/>
        <w:jc w:val="left"/>
        <w:rPr>
          <w:rFonts w:hint="eastAsia" w:ascii="仿宋_GB2312" w:eastAsia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/>
        </w:rPr>
        <w:t>1、（1）工商营业执照副本（需包含本次招标范围）（2）法人代表授权书、被委托人的身份证件原件，（3）中国政府采购网(www.ccgp.gov.cn)和“信用中国”网站（www.creditchina.gov.cn）信用记录截图（提供查询结果网页截图并加盖投标单位公章）（携带以上资料复印件两份到奇台县双创大厦五楼拷贝招标文件（须自带U盘)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393939"/>
          <w:sz w:val="28"/>
          <w:szCs w:val="28"/>
          <w:shd w:val="clear" w:color="auto" w:fill="FFFFFF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color w:val="393939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/>
          <w:color w:val="393939"/>
          <w:sz w:val="28"/>
          <w:szCs w:val="28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文件的取得地点：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十二、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十三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、投标文件递交地点：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奇台县双创大厦5楼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、开标时间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开标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奇台县双创大厦5楼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393939"/>
          <w:sz w:val="28"/>
          <w:szCs w:val="28"/>
          <w:shd w:val="clear" w:color="auto" w:fill="FFFFFF"/>
        </w:rPr>
        <w:t>招标机构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93939"/>
          <w:sz w:val="28"/>
          <w:szCs w:val="28"/>
          <w:shd w:val="clear" w:color="auto" w:fill="FFFFFF"/>
        </w:rPr>
        <w:t>招标机构地址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奇台县双创大厦5楼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马工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0994-7229636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采购人：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奇台中等职业技术学校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王主任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18099356582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520" w:firstLineChars="9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6D03E"/>
    <w:multiLevelType w:val="multilevel"/>
    <w:tmpl w:val="9026D03E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FullWidth"/>
      <w:pStyle w:val="4"/>
      <w:lvlText w:val="%1.%2"/>
      <w:lvlJc w:val="left"/>
      <w:pPr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1.%2.%3 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B81DC88E"/>
    <w:multiLevelType w:val="singleLevel"/>
    <w:tmpl w:val="B81DC8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C220A"/>
    <w:rsid w:val="00CE2CEB"/>
    <w:rsid w:val="00FA6B9C"/>
    <w:rsid w:val="02B80DC8"/>
    <w:rsid w:val="06647088"/>
    <w:rsid w:val="06EA11FE"/>
    <w:rsid w:val="078F7CDF"/>
    <w:rsid w:val="079E2D3B"/>
    <w:rsid w:val="0841493C"/>
    <w:rsid w:val="0B0E778B"/>
    <w:rsid w:val="0B415F1C"/>
    <w:rsid w:val="0D5D10FB"/>
    <w:rsid w:val="0DFB66BA"/>
    <w:rsid w:val="0E814859"/>
    <w:rsid w:val="12A30193"/>
    <w:rsid w:val="13F33191"/>
    <w:rsid w:val="14A208D9"/>
    <w:rsid w:val="154B3ABA"/>
    <w:rsid w:val="16B90623"/>
    <w:rsid w:val="16F5731E"/>
    <w:rsid w:val="19E62171"/>
    <w:rsid w:val="1C4817DB"/>
    <w:rsid w:val="1D37721E"/>
    <w:rsid w:val="1EFB56CB"/>
    <w:rsid w:val="22716B49"/>
    <w:rsid w:val="22A45D3A"/>
    <w:rsid w:val="230C220A"/>
    <w:rsid w:val="230D5E88"/>
    <w:rsid w:val="2321690D"/>
    <w:rsid w:val="23A937E6"/>
    <w:rsid w:val="24326CFD"/>
    <w:rsid w:val="26AF7F78"/>
    <w:rsid w:val="26D432B2"/>
    <w:rsid w:val="2A781AFA"/>
    <w:rsid w:val="2B594DA9"/>
    <w:rsid w:val="2D4D6B85"/>
    <w:rsid w:val="2EB129E9"/>
    <w:rsid w:val="2F545CE3"/>
    <w:rsid w:val="3C320FF0"/>
    <w:rsid w:val="3E616A28"/>
    <w:rsid w:val="3E654F88"/>
    <w:rsid w:val="3EBD76C0"/>
    <w:rsid w:val="410F416B"/>
    <w:rsid w:val="414C13B1"/>
    <w:rsid w:val="41F077D9"/>
    <w:rsid w:val="429116F5"/>
    <w:rsid w:val="42F54110"/>
    <w:rsid w:val="432E2F98"/>
    <w:rsid w:val="44B414C1"/>
    <w:rsid w:val="44C4166D"/>
    <w:rsid w:val="45960A20"/>
    <w:rsid w:val="468E3C29"/>
    <w:rsid w:val="48176AB3"/>
    <w:rsid w:val="49612C09"/>
    <w:rsid w:val="496E15A5"/>
    <w:rsid w:val="49CD11D1"/>
    <w:rsid w:val="4A270B87"/>
    <w:rsid w:val="4ACA16A0"/>
    <w:rsid w:val="50237DB3"/>
    <w:rsid w:val="507C26E4"/>
    <w:rsid w:val="50803A44"/>
    <w:rsid w:val="514E59FA"/>
    <w:rsid w:val="519B66EE"/>
    <w:rsid w:val="51EB7F15"/>
    <w:rsid w:val="52700BF0"/>
    <w:rsid w:val="53BE61C8"/>
    <w:rsid w:val="551F38A0"/>
    <w:rsid w:val="563C6515"/>
    <w:rsid w:val="568B028C"/>
    <w:rsid w:val="57347429"/>
    <w:rsid w:val="575A03BE"/>
    <w:rsid w:val="57A857EB"/>
    <w:rsid w:val="5867197F"/>
    <w:rsid w:val="5AF0731D"/>
    <w:rsid w:val="5BB826E2"/>
    <w:rsid w:val="5BC12663"/>
    <w:rsid w:val="5C161BFB"/>
    <w:rsid w:val="5DBF026E"/>
    <w:rsid w:val="5ED45A6C"/>
    <w:rsid w:val="5FC87E4F"/>
    <w:rsid w:val="612B6194"/>
    <w:rsid w:val="61D20875"/>
    <w:rsid w:val="634A5F1E"/>
    <w:rsid w:val="63F773C7"/>
    <w:rsid w:val="663F14FD"/>
    <w:rsid w:val="6655201C"/>
    <w:rsid w:val="66A06CD6"/>
    <w:rsid w:val="66B261F4"/>
    <w:rsid w:val="66D71272"/>
    <w:rsid w:val="66E20B98"/>
    <w:rsid w:val="69B72C19"/>
    <w:rsid w:val="6A6C48D6"/>
    <w:rsid w:val="6EA14278"/>
    <w:rsid w:val="6F9E3B82"/>
    <w:rsid w:val="709D04E4"/>
    <w:rsid w:val="71EB0225"/>
    <w:rsid w:val="76946059"/>
    <w:rsid w:val="769C4DB2"/>
    <w:rsid w:val="76E61166"/>
    <w:rsid w:val="77B9603A"/>
    <w:rsid w:val="79521FBF"/>
    <w:rsid w:val="79844F71"/>
    <w:rsid w:val="7A4850C0"/>
    <w:rsid w:val="7A722D23"/>
    <w:rsid w:val="7D9B4B26"/>
    <w:rsid w:val="7F4330DD"/>
    <w:rsid w:val="7FC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2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line="360" w:lineRule="auto"/>
      <w:ind w:left="0" w:firstLine="482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4"/>
      <w:szCs w:val="24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Arial" w:hAnsi="Arial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2019-10-29T03:46:00Z</dcterms:created>
  <dc:creator>飞雪轻舞</dc:creator>
  <cp:lastModifiedBy>甜蜜饯</cp:lastModifiedBy>
  <dcterms:modified xsi:type="dcterms:W3CDTF">2021-11-29T08:33:40Z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1015B3BA20B445FEAE6F21766AF29FF7</vt:lpwstr>
  </property>
</Properties>
</file>