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firstLine="0"/>
        <w:jc w:val="center"/>
        <w:rPr>
          <w:rFonts w:ascii="宋体" w:hAnsi="宋体" w:cstheme="minorEastAsia"/>
          <w:sz w:val="24"/>
          <w:szCs w:val="24"/>
        </w:rPr>
      </w:pPr>
      <w:bookmarkStart w:id="0" w:name="_Toc468707217"/>
      <w:r>
        <w:rPr>
          <w:rFonts w:hint="eastAsia" w:ascii="宋体" w:hAnsi="宋体" w:cstheme="minorEastAsia"/>
          <w:sz w:val="24"/>
          <w:szCs w:val="24"/>
        </w:rPr>
        <w:t>供应商须知附表</w:t>
      </w:r>
      <w:bookmarkEnd w:id="0"/>
    </w:p>
    <w:tbl>
      <w:tblPr>
        <w:tblStyle w:val="6"/>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07" w:type="dxa"/>
            <w:vAlign w:val="center"/>
          </w:tcPr>
          <w:p>
            <w:pPr>
              <w:snapToGrid w:val="0"/>
              <w:ind w:right="-4" w:rightChars="-2"/>
              <w:jc w:val="center"/>
              <w:rPr>
                <w:rFonts w:ascii="宋体" w:hAnsi="宋体" w:cs="宋体"/>
                <w:b/>
                <w:bCs/>
                <w:szCs w:val="21"/>
              </w:rPr>
            </w:pPr>
            <w:r>
              <w:rPr>
                <w:rFonts w:hint="eastAsia" w:ascii="宋体" w:hAnsi="宋体" w:cs="宋体"/>
                <w:b/>
                <w:bCs/>
                <w:szCs w:val="21"/>
              </w:rPr>
              <w:t>项目</w:t>
            </w:r>
          </w:p>
        </w:tc>
        <w:tc>
          <w:tcPr>
            <w:tcW w:w="9055" w:type="dxa"/>
            <w:vAlign w:val="center"/>
          </w:tcPr>
          <w:p>
            <w:pPr>
              <w:snapToGrid w:val="0"/>
              <w:ind w:right="105" w:rightChars="50"/>
              <w:jc w:val="center"/>
              <w:rPr>
                <w:rFonts w:ascii="宋体" w:hAnsi="宋体" w:cs="宋体"/>
                <w:b/>
                <w:bCs/>
                <w:szCs w:val="21"/>
              </w:rPr>
            </w:pPr>
            <w:r>
              <w:rPr>
                <w:rFonts w:hint="eastAsia" w:ascii="宋体" w:hAnsi="宋体" w:cs="宋体"/>
                <w:b/>
                <w:bCs/>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07" w:type="dxa"/>
            <w:vAlign w:val="center"/>
          </w:tcPr>
          <w:p>
            <w:pPr>
              <w:snapToGrid w:val="0"/>
              <w:ind w:right="105" w:rightChars="50"/>
              <w:jc w:val="center"/>
              <w:rPr>
                <w:rFonts w:ascii="宋体" w:hAnsi="宋体" w:cs="宋体"/>
                <w:szCs w:val="21"/>
              </w:rPr>
            </w:pPr>
            <w:r>
              <w:rPr>
                <w:rFonts w:hint="eastAsia" w:ascii="宋体" w:hAnsi="宋体" w:cs="宋体"/>
                <w:szCs w:val="21"/>
              </w:rPr>
              <w:t>1</w:t>
            </w:r>
          </w:p>
        </w:tc>
        <w:tc>
          <w:tcPr>
            <w:tcW w:w="9055" w:type="dxa"/>
            <w:vAlign w:val="center"/>
          </w:tcPr>
          <w:p>
            <w:pPr>
              <w:widowControl/>
              <w:rPr>
                <w:rFonts w:ascii="宋体" w:hAnsi="宋体" w:cstheme="minorEastAsia"/>
                <w:spacing w:val="8"/>
                <w:szCs w:val="21"/>
              </w:rPr>
            </w:pPr>
            <w:r>
              <w:rPr>
                <w:rFonts w:hint="eastAsia" w:ascii="宋体" w:hAnsi="宋体" w:cs="宋体"/>
                <w:szCs w:val="21"/>
              </w:rPr>
              <w:t>（</w:t>
            </w:r>
            <w:r>
              <w:rPr>
                <w:rFonts w:hint="eastAsia" w:ascii="宋体" w:hAnsi="宋体" w:cstheme="minorEastAsia"/>
                <w:spacing w:val="8"/>
                <w:szCs w:val="21"/>
              </w:rPr>
              <w:t>1）项目名称：“爱在新疆 快乐成长营”云端研学AI课程研发项目</w:t>
            </w:r>
          </w:p>
          <w:p>
            <w:pPr>
              <w:snapToGrid w:val="0"/>
              <w:rPr>
                <w:rFonts w:ascii="宋体" w:hAnsi="宋体" w:cs="宋体"/>
                <w:szCs w:val="21"/>
              </w:rPr>
            </w:pPr>
            <w:r>
              <w:rPr>
                <w:rFonts w:hint="eastAsia" w:ascii="宋体" w:hAnsi="宋体" w:cstheme="minorEastAsia"/>
                <w:spacing w:val="8"/>
                <w:szCs w:val="21"/>
              </w:rPr>
              <w:t>（2）项目编号：</w:t>
            </w:r>
            <w:r>
              <w:rPr>
                <w:rFonts w:ascii="宋体" w:hAnsi="宋体" w:cstheme="minorEastAsia"/>
                <w:spacing w:val="8"/>
                <w:szCs w:val="21"/>
              </w:rPr>
              <w:t>XJAMJWS-2021-1130</w:t>
            </w:r>
            <w:r>
              <w:rPr>
                <w:rFonts w:hint="eastAsia" w:ascii="宋体" w:hAnsi="宋体" w:cstheme="minorEastAsia"/>
                <w:spacing w:val="8"/>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07" w:type="dxa"/>
            <w:vAlign w:val="center"/>
          </w:tcPr>
          <w:p>
            <w:pPr>
              <w:snapToGrid w:val="0"/>
              <w:ind w:right="105" w:rightChars="50"/>
              <w:jc w:val="center"/>
              <w:rPr>
                <w:rFonts w:ascii="宋体" w:hAnsi="宋体" w:cs="宋体"/>
                <w:szCs w:val="21"/>
              </w:rPr>
            </w:pPr>
            <w:r>
              <w:rPr>
                <w:rFonts w:ascii="宋体" w:hAnsi="宋体" w:cs="宋体"/>
                <w:szCs w:val="21"/>
              </w:rPr>
              <w:t>2</w:t>
            </w:r>
          </w:p>
        </w:tc>
        <w:tc>
          <w:tcPr>
            <w:tcW w:w="9055" w:type="dxa"/>
            <w:vAlign w:val="center"/>
          </w:tcPr>
          <w:p>
            <w:pPr>
              <w:pStyle w:val="5"/>
              <w:snapToGrid w:val="0"/>
              <w:rPr>
                <w:rFonts w:cstheme="minorEastAsia"/>
                <w:spacing w:val="8"/>
                <w:sz w:val="21"/>
                <w:szCs w:val="21"/>
              </w:rPr>
            </w:pPr>
            <w:r>
              <w:rPr>
                <w:rFonts w:hint="eastAsia"/>
                <w:b/>
                <w:sz w:val="21"/>
                <w:szCs w:val="21"/>
              </w:rPr>
              <w:t>本项目采购预算为：</w:t>
            </w:r>
            <w:r>
              <w:rPr>
                <w:rFonts w:cstheme="minorEastAsia"/>
                <w:spacing w:val="8"/>
                <w:sz w:val="21"/>
                <w:szCs w:val="21"/>
              </w:rPr>
              <w:t>260000</w:t>
            </w:r>
            <w:r>
              <w:rPr>
                <w:rFonts w:hint="eastAsia" w:cstheme="minorEastAsia"/>
                <w:spacing w:val="8"/>
                <w:sz w:val="21"/>
                <w:szCs w:val="21"/>
              </w:rPr>
              <w:t>元。(★供应商的投标报价超过采购预算的按无效投标处理。</w:t>
            </w:r>
            <w:r>
              <w:rPr>
                <w:rFonts w:cstheme="minorEastAsia"/>
                <w:spacing w:val="8"/>
                <w:sz w:val="21"/>
                <w:szCs w:val="21"/>
              </w:rPr>
              <w:t>)</w:t>
            </w:r>
          </w:p>
          <w:p>
            <w:pPr>
              <w:widowControl/>
              <w:rPr>
                <w:rFonts w:ascii="宋体" w:hAnsi="宋体" w:cs="宋体"/>
                <w:szCs w:val="21"/>
              </w:rPr>
            </w:pPr>
            <w:r>
              <w:rPr>
                <w:rFonts w:hint="eastAsia" w:ascii="宋体" w:hAnsi="宋体" w:cstheme="minorEastAsia"/>
                <w:szCs w:val="21"/>
              </w:rPr>
              <w:t>项目完成期限</w:t>
            </w:r>
            <w:r>
              <w:rPr>
                <w:rFonts w:hint="eastAsia" w:ascii="宋体" w:hAnsi="宋体" w:cs="宋体"/>
                <w:b/>
                <w:color w:val="auto"/>
                <w:szCs w:val="21"/>
                <w:highlight w:val="none"/>
              </w:rPr>
              <w:t>：</w:t>
            </w:r>
            <w:r>
              <w:rPr>
                <w:rFonts w:hint="eastAsia" w:ascii="宋体" w:hAnsi="宋体" w:cs="宋体"/>
                <w:b/>
                <w:szCs w:val="21"/>
              </w:rPr>
              <w:t>（具体详见磋商文件）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7" w:type="dxa"/>
            <w:vAlign w:val="center"/>
          </w:tcPr>
          <w:p>
            <w:pPr>
              <w:snapToGrid w:val="0"/>
              <w:ind w:right="105" w:rightChars="50"/>
              <w:jc w:val="center"/>
              <w:rPr>
                <w:rFonts w:ascii="宋体" w:hAnsi="宋体" w:cs="宋体"/>
                <w:szCs w:val="21"/>
              </w:rPr>
            </w:pPr>
            <w:r>
              <w:rPr>
                <w:rFonts w:ascii="宋体" w:hAnsi="宋体" w:cs="宋体"/>
                <w:szCs w:val="21"/>
              </w:rPr>
              <w:t>3</w:t>
            </w:r>
          </w:p>
        </w:tc>
        <w:tc>
          <w:tcPr>
            <w:tcW w:w="9055" w:type="dxa"/>
            <w:vAlign w:val="center"/>
          </w:tcPr>
          <w:p>
            <w:pPr>
              <w:snapToGrid w:val="0"/>
              <w:rPr>
                <w:rFonts w:ascii="宋体" w:hAnsi="宋体" w:cs="宋体"/>
                <w:b/>
                <w:szCs w:val="21"/>
              </w:rPr>
            </w:pPr>
            <w:r>
              <w:rPr>
                <w:rFonts w:hint="eastAsia" w:ascii="宋体" w:hAnsi="宋体" w:cs="宋体"/>
                <w:szCs w:val="21"/>
              </w:rPr>
              <w:t>招标内容：AI课程研发</w:t>
            </w:r>
            <w:r>
              <w:rPr>
                <w:rFonts w:hint="eastAsia" w:ascii="宋体" w:hAnsi="宋体" w:cs="宋体"/>
                <w:b/>
                <w:szCs w:val="21"/>
              </w:rPr>
              <w:t>（具体详见磋商文件）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07" w:type="dxa"/>
            <w:vAlign w:val="center"/>
          </w:tcPr>
          <w:p>
            <w:pPr>
              <w:snapToGrid w:val="0"/>
              <w:ind w:right="105" w:rightChars="50"/>
              <w:jc w:val="center"/>
              <w:rPr>
                <w:rFonts w:ascii="宋体" w:hAnsi="宋体" w:cs="宋体"/>
                <w:szCs w:val="21"/>
              </w:rPr>
            </w:pPr>
            <w:r>
              <w:rPr>
                <w:rFonts w:ascii="宋体" w:hAnsi="宋体" w:cs="宋体"/>
                <w:szCs w:val="21"/>
              </w:rPr>
              <w:t>4</w:t>
            </w:r>
          </w:p>
        </w:tc>
        <w:tc>
          <w:tcPr>
            <w:tcW w:w="9055" w:type="dxa"/>
            <w:vAlign w:val="center"/>
          </w:tcPr>
          <w:p>
            <w:pPr>
              <w:snapToGrid w:val="0"/>
              <w:rPr>
                <w:rFonts w:ascii="宋体" w:hAnsi="宋体" w:cs="宋体"/>
                <w:szCs w:val="21"/>
                <w:highlight w:val="yellow"/>
              </w:rPr>
            </w:pPr>
            <w:r>
              <w:rPr>
                <w:rFonts w:hint="eastAsia" w:ascii="宋体" w:hAnsi="宋体" w:cs="宋体"/>
                <w:szCs w:val="21"/>
                <w:highlight w:val="none"/>
              </w:rPr>
              <w:t xml:space="preserve">资金来源： 财政资金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07" w:type="dxa"/>
            <w:vAlign w:val="center"/>
          </w:tcPr>
          <w:p>
            <w:pPr>
              <w:snapToGrid w:val="0"/>
              <w:ind w:right="105" w:rightChars="50"/>
              <w:jc w:val="center"/>
              <w:rPr>
                <w:rFonts w:ascii="宋体" w:hAnsi="宋体" w:cs="宋体"/>
                <w:szCs w:val="21"/>
              </w:rPr>
            </w:pPr>
            <w:r>
              <w:rPr>
                <w:rFonts w:ascii="宋体" w:hAnsi="宋体" w:cs="宋体"/>
                <w:szCs w:val="21"/>
              </w:rPr>
              <w:t>5</w:t>
            </w:r>
          </w:p>
        </w:tc>
        <w:tc>
          <w:tcPr>
            <w:tcW w:w="9055" w:type="dxa"/>
            <w:vAlign w:val="center"/>
          </w:tcPr>
          <w:p>
            <w:pPr>
              <w:snapToGrid w:val="0"/>
              <w:rPr>
                <w:rFonts w:ascii="宋体" w:hAnsi="宋体" w:cs="宋体"/>
                <w:szCs w:val="21"/>
              </w:rPr>
            </w:pPr>
            <w:r>
              <w:rPr>
                <w:rFonts w:hint="eastAsia" w:ascii="宋体" w:hAnsi="宋体" w:cs="宋体"/>
                <w:b/>
                <w:szCs w:val="21"/>
              </w:rPr>
              <w:t>资格要求</w:t>
            </w:r>
            <w:r>
              <w:rPr>
                <w:rFonts w:hint="eastAsia" w:ascii="宋体" w:hAnsi="宋体" w:cs="宋体"/>
                <w:szCs w:val="21"/>
              </w:rPr>
              <w:t>：</w:t>
            </w:r>
          </w:p>
          <w:p>
            <w:pPr>
              <w:rPr>
                <w:rFonts w:ascii="宋体" w:hAnsi="宋体" w:cs="宋体"/>
                <w:kern w:val="0"/>
                <w:szCs w:val="21"/>
              </w:rPr>
            </w:pPr>
            <w:r>
              <w:rPr>
                <w:rFonts w:hint="eastAsia" w:ascii="宋体" w:hAnsi="宋体" w:cs="宋体"/>
                <w:kern w:val="0"/>
                <w:szCs w:val="21"/>
              </w:rPr>
              <w:t>1.满足《中华人民共和国政府采购法》第二十二条规定；</w:t>
            </w:r>
          </w:p>
          <w:p>
            <w:pPr>
              <w:rPr>
                <w:rFonts w:ascii="宋体" w:hAnsi="宋体" w:cs="宋体"/>
                <w:kern w:val="0"/>
                <w:szCs w:val="21"/>
              </w:rPr>
            </w:pPr>
            <w:r>
              <w:rPr>
                <w:rFonts w:hint="eastAsia" w:ascii="宋体" w:hAnsi="宋体" w:cs="宋体"/>
                <w:kern w:val="0"/>
                <w:szCs w:val="21"/>
              </w:rPr>
              <w:t>2.落实政府采购政策需满足的资格要求：符合政府采购优先（节约能源、保护环境）采购政策及促进中小企业（监狱企业、残疾人福利性单位）发展政策的，依据规定给予评审优惠；</w:t>
            </w:r>
          </w:p>
          <w:p>
            <w:pPr>
              <w:rPr>
                <w:rFonts w:ascii="宋体" w:hAnsi="宋体" w:cs="宋体"/>
                <w:kern w:val="0"/>
                <w:szCs w:val="21"/>
              </w:rPr>
            </w:pPr>
            <w:r>
              <w:rPr>
                <w:rFonts w:hint="eastAsia" w:ascii="宋体" w:hAnsi="宋体" w:cs="宋体"/>
                <w:kern w:val="0"/>
                <w:szCs w:val="21"/>
              </w:rPr>
              <w:t>3.本项目的特定资格要求：</w:t>
            </w:r>
          </w:p>
          <w:p>
            <w:pPr>
              <w:rPr>
                <w:rFonts w:ascii="宋体" w:hAnsi="宋体" w:cs="宋体"/>
                <w:kern w:val="0"/>
                <w:szCs w:val="21"/>
              </w:rPr>
            </w:pPr>
            <w:r>
              <w:rPr>
                <w:rFonts w:hint="eastAsia" w:ascii="宋体" w:hAnsi="宋体" w:cs="宋体"/>
                <w:kern w:val="0"/>
                <w:szCs w:val="21"/>
              </w:rPr>
              <w:t>（1）供应商须出具工商营业执照副本、税务登记证副本、组织机构代码证副本或“三证合一”的营业执照副本；</w:t>
            </w:r>
          </w:p>
          <w:p>
            <w:pPr>
              <w:rPr>
                <w:rFonts w:ascii="宋体" w:hAnsi="宋体" w:cs="宋体"/>
                <w:kern w:val="0"/>
                <w:szCs w:val="21"/>
              </w:rPr>
            </w:pPr>
            <w:r>
              <w:rPr>
                <w:rFonts w:hint="eastAsia" w:ascii="宋体" w:hAnsi="宋体" w:cs="宋体"/>
                <w:kern w:val="0"/>
                <w:szCs w:val="21"/>
              </w:rPr>
              <w:t>（2）凡拟参加本次磋商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rPr>
                <w:rFonts w:ascii="宋体" w:hAnsi="宋体" w:cs="宋体"/>
                <w:kern w:val="0"/>
                <w:szCs w:val="21"/>
              </w:rPr>
            </w:pPr>
            <w:r>
              <w:rPr>
                <w:rFonts w:hint="eastAsia" w:ascii="宋体" w:hAnsi="宋体" w:cs="宋体"/>
                <w:kern w:val="0"/>
                <w:szCs w:val="21"/>
              </w:rPr>
              <w:t xml:space="preserve">（3）单位负责人为同一人或者存在直接控股、管理关系的不同投标人，不得同时参加本项目的竞争； </w:t>
            </w:r>
          </w:p>
          <w:p>
            <w:pPr>
              <w:rPr>
                <w:rFonts w:ascii="宋体" w:hAnsi="宋体" w:cs="宋体"/>
                <w:kern w:val="0"/>
                <w:szCs w:val="21"/>
                <w:highlight w:val="yellow"/>
              </w:rPr>
            </w:pPr>
            <w:r>
              <w:rPr>
                <w:rFonts w:hint="eastAsia" w:ascii="宋体" w:hAnsi="宋体" w:cs="宋体"/>
                <w:kern w:val="0"/>
                <w:szCs w:val="21"/>
              </w:rPr>
              <w:t>（4）本项目不接受联合体投标；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7" w:type="dxa"/>
            <w:vAlign w:val="center"/>
          </w:tcPr>
          <w:p>
            <w:pPr>
              <w:snapToGrid w:val="0"/>
              <w:ind w:right="105" w:rightChars="50"/>
              <w:jc w:val="center"/>
              <w:rPr>
                <w:rFonts w:ascii="宋体" w:hAnsi="宋体" w:cs="宋体"/>
                <w:szCs w:val="21"/>
              </w:rPr>
            </w:pPr>
            <w:r>
              <w:rPr>
                <w:rFonts w:ascii="宋体" w:hAnsi="宋体" w:cs="宋体"/>
                <w:szCs w:val="21"/>
              </w:rPr>
              <w:t>6</w:t>
            </w:r>
          </w:p>
        </w:tc>
        <w:tc>
          <w:tcPr>
            <w:tcW w:w="9055" w:type="dxa"/>
            <w:vAlign w:val="center"/>
          </w:tcPr>
          <w:p>
            <w:pPr>
              <w:snapToGrid w:val="0"/>
              <w:rPr>
                <w:rFonts w:ascii="宋体" w:hAnsi="宋体" w:cs="宋体"/>
                <w:b/>
                <w:szCs w:val="21"/>
              </w:rPr>
            </w:pPr>
            <w:r>
              <w:rPr>
                <w:rFonts w:hint="eastAsia" w:ascii="宋体" w:hAnsi="宋体" w:cs="宋体"/>
                <w:b/>
                <w:szCs w:val="21"/>
              </w:rPr>
              <w:t>竞争性磋商文件费用：</w:t>
            </w:r>
            <w:r>
              <w:rPr>
                <w:rFonts w:hint="eastAsia" w:ascii="宋体" w:hAnsi="宋体" w:cs="宋体"/>
                <w:szCs w:val="21"/>
              </w:rPr>
              <w:t>200元/份，售后不退（邮购须另加50元人民币）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snapToGrid w:val="0"/>
              <w:ind w:right="105" w:rightChars="50"/>
              <w:jc w:val="center"/>
              <w:rPr>
                <w:rFonts w:ascii="宋体" w:hAnsi="宋体" w:cs="宋体"/>
                <w:bCs/>
                <w:szCs w:val="21"/>
                <w:highlight w:val="yellow"/>
              </w:rPr>
            </w:pPr>
            <w:r>
              <w:rPr>
                <w:rFonts w:ascii="宋体" w:hAnsi="宋体" w:cs="宋体"/>
                <w:bCs/>
                <w:szCs w:val="21"/>
              </w:rPr>
              <w:t>7</w:t>
            </w:r>
          </w:p>
        </w:tc>
        <w:tc>
          <w:tcPr>
            <w:tcW w:w="9055" w:type="dxa"/>
            <w:vAlign w:val="center"/>
          </w:tcPr>
          <w:p>
            <w:pPr>
              <w:rPr>
                <w:rFonts w:ascii="宋体" w:hAnsi="宋体" w:cstheme="minorEastAsia"/>
                <w:szCs w:val="21"/>
              </w:rPr>
            </w:pPr>
            <w:r>
              <w:rPr>
                <w:rFonts w:hint="eastAsia" w:ascii="宋体" w:hAnsi="宋体" w:cstheme="minorEastAsia"/>
                <w:b/>
                <w:szCs w:val="21"/>
              </w:rPr>
              <w:t>磋商响应保证金金额：</w:t>
            </w:r>
            <w:r>
              <w:rPr>
                <w:rFonts w:ascii="宋体" w:hAnsi="宋体" w:cstheme="minorEastAsia"/>
                <w:b/>
                <w:szCs w:val="21"/>
                <w:highlight w:val="none"/>
              </w:rPr>
              <w:t>5200</w:t>
            </w:r>
            <w:r>
              <w:rPr>
                <w:rFonts w:hint="eastAsia" w:ascii="宋体" w:hAnsi="宋体" w:cstheme="minorEastAsia"/>
                <w:b/>
                <w:szCs w:val="21"/>
              </w:rPr>
              <w:t>元（伍仟贰佰元整）。</w:t>
            </w:r>
            <w:r>
              <w:rPr>
                <w:rFonts w:hint="eastAsia" w:ascii="宋体" w:hAnsi="宋体" w:cstheme="minorEastAsia"/>
                <w:szCs w:val="21"/>
              </w:rPr>
              <w:t xml:space="preserve">  </w:t>
            </w:r>
          </w:p>
          <w:p>
            <w:pPr>
              <w:rPr>
                <w:rFonts w:ascii="宋体" w:hAnsi="宋体" w:cstheme="minorEastAsia"/>
                <w:szCs w:val="21"/>
              </w:rPr>
            </w:pPr>
            <w:r>
              <w:rPr>
                <w:rFonts w:hint="eastAsia" w:ascii="宋体" w:hAnsi="宋体" w:cstheme="minorEastAsia"/>
                <w:szCs w:val="21"/>
              </w:rPr>
              <w:t>磋商保证金有效期：60日历天（从磋商截止之日算起）。</w:t>
            </w:r>
          </w:p>
          <w:p>
            <w:pPr>
              <w:rPr>
                <w:rFonts w:ascii="宋体" w:hAnsi="宋体" w:cstheme="minorEastAsia"/>
                <w:szCs w:val="21"/>
              </w:rPr>
            </w:pPr>
            <w:r>
              <w:rPr>
                <w:rFonts w:hint="eastAsia" w:ascii="宋体" w:hAnsi="宋体" w:cstheme="minorEastAsia"/>
                <w:szCs w:val="21"/>
              </w:rPr>
              <w:t>户名：新疆爱满疆工程咨询有限公司乌鲁木齐分公司</w:t>
            </w:r>
          </w:p>
          <w:p>
            <w:pPr>
              <w:rPr>
                <w:rFonts w:ascii="宋体" w:hAnsi="宋体" w:cstheme="minorEastAsia"/>
                <w:szCs w:val="21"/>
              </w:rPr>
            </w:pPr>
            <w:r>
              <w:rPr>
                <w:rFonts w:hint="eastAsia" w:ascii="宋体" w:hAnsi="宋体" w:cstheme="minorEastAsia"/>
                <w:szCs w:val="21"/>
              </w:rPr>
              <w:t>开户行： 中国建设银行股份有限公司乌鲁木齐天津南路支行</w:t>
            </w:r>
          </w:p>
          <w:p>
            <w:pPr>
              <w:rPr>
                <w:rFonts w:ascii="宋体" w:hAnsi="宋体" w:cstheme="minorEastAsia"/>
                <w:szCs w:val="21"/>
              </w:rPr>
            </w:pPr>
            <w:r>
              <w:rPr>
                <w:rFonts w:hint="eastAsia" w:ascii="宋体" w:hAnsi="宋体" w:cstheme="minorEastAsia"/>
                <w:szCs w:val="21"/>
              </w:rPr>
              <w:t>银行账号：65050110437400000194</w:t>
            </w:r>
          </w:p>
          <w:p>
            <w:pPr>
              <w:snapToGrid w:val="0"/>
              <w:rPr>
                <w:rFonts w:ascii="宋体" w:hAnsi="宋体" w:cs="宋体"/>
                <w:bCs/>
                <w:szCs w:val="21"/>
              </w:rPr>
            </w:pPr>
            <w:r>
              <w:rPr>
                <w:rFonts w:hint="eastAsia" w:ascii="宋体" w:hAnsi="宋体" w:cs="宋体"/>
                <w:b/>
                <w:szCs w:val="21"/>
              </w:rPr>
              <w:t>注：</w:t>
            </w:r>
            <w:r>
              <w:rPr>
                <w:rFonts w:hint="eastAsia" w:ascii="宋体" w:hAnsi="宋体" w:cs="宋体"/>
                <w:bCs/>
                <w:szCs w:val="21"/>
              </w:rPr>
              <w:t>1.投标人应保证投标保证金在开标前到账，并在新疆爱满疆有限公司乌鲁木齐分公司财务处凭</w:t>
            </w:r>
            <w:r>
              <w:rPr>
                <w:rFonts w:hint="eastAsia" w:ascii="宋体" w:hAnsi="宋体" w:cs="宋体"/>
                <w:bCs/>
                <w:szCs w:val="21"/>
                <w:u w:val="single"/>
              </w:rPr>
              <w:t>汇款凭证及基本户开户许可证复印件</w:t>
            </w:r>
            <w:r>
              <w:rPr>
                <w:rFonts w:hint="eastAsia" w:ascii="宋体" w:hAnsi="宋体" w:cs="宋体"/>
                <w:bCs/>
                <w:szCs w:val="21"/>
              </w:rPr>
              <w:t>领取收款收据。</w:t>
            </w:r>
          </w:p>
          <w:p>
            <w:pPr>
              <w:snapToGrid w:val="0"/>
              <w:rPr>
                <w:rFonts w:ascii="宋体" w:hAnsi="宋体" w:cs="宋体"/>
                <w:b/>
                <w:szCs w:val="21"/>
              </w:rPr>
            </w:pPr>
            <w:r>
              <w:rPr>
                <w:rFonts w:hint="eastAsia" w:ascii="宋体" w:hAnsi="宋体" w:cs="宋体"/>
                <w:bCs/>
                <w:szCs w:val="21"/>
              </w:rPr>
              <w:t>2.投标人提交投标保证金应充分考虑资金在途时间。各投标单位缴纳投标保证金时须在附加信息及用途栏内</w:t>
            </w:r>
            <w:r>
              <w:rPr>
                <w:rFonts w:hint="eastAsia" w:ascii="宋体" w:hAnsi="宋体" w:cs="宋体"/>
                <w:b/>
                <w:szCs w:val="21"/>
              </w:rPr>
              <w:t>注明“</w:t>
            </w:r>
            <w:r>
              <w:rPr>
                <w:rFonts w:hint="eastAsia" w:ascii="宋体" w:hAnsi="宋体" w:cstheme="minorEastAsia"/>
                <w:b/>
                <w:szCs w:val="21"/>
              </w:rPr>
              <w:t>供应商单位名称、项目名称、金额（可简写）</w:t>
            </w:r>
            <w:r>
              <w:rPr>
                <w:rFonts w:hint="eastAsia" w:ascii="宋体" w:hAnsi="宋体" w:cs="宋体"/>
                <w:b/>
                <w:szCs w:val="21"/>
              </w:rPr>
              <w:t>投标保证金”（以投标保证金接收方银行到账信息为准）。</w:t>
            </w:r>
          </w:p>
          <w:p>
            <w:pPr>
              <w:snapToGrid w:val="0"/>
              <w:rPr>
                <w:rFonts w:ascii="宋体" w:hAnsi="宋体" w:cs="宋体"/>
                <w:bCs/>
                <w:szCs w:val="21"/>
              </w:rPr>
            </w:pPr>
            <w:r>
              <w:rPr>
                <w:rFonts w:hint="eastAsia" w:ascii="宋体" w:hAnsi="宋体" w:cs="宋体"/>
                <w:bCs/>
                <w:szCs w:val="21"/>
              </w:rPr>
              <w:t>3.若投标人未按照上述规定缴纳投标保证金,投标文件将被拒绝评审。</w:t>
            </w:r>
          </w:p>
          <w:p>
            <w:pPr>
              <w:snapToGrid w:val="0"/>
              <w:rPr>
                <w:rFonts w:ascii="宋体" w:hAnsi="宋体" w:cs="宋体"/>
                <w:b/>
                <w:szCs w:val="21"/>
                <w:highlight w:val="yellow"/>
              </w:rPr>
            </w:pPr>
            <w:r>
              <w:rPr>
                <w:rFonts w:hint="eastAsia" w:ascii="宋体" w:hAnsi="宋体" w:cs="宋体"/>
                <w:bCs/>
                <w:szCs w:val="21"/>
              </w:rPr>
              <w:t>4.退保证金时须携带保证金原收据及投标方开具的退回投标保证金收据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07" w:type="dxa"/>
            <w:vAlign w:val="center"/>
          </w:tcPr>
          <w:p>
            <w:pPr>
              <w:snapToGrid w:val="0"/>
              <w:ind w:right="105" w:rightChars="50"/>
              <w:jc w:val="center"/>
              <w:rPr>
                <w:rFonts w:ascii="宋体" w:hAnsi="宋体" w:cs="宋体"/>
                <w:szCs w:val="21"/>
              </w:rPr>
            </w:pPr>
            <w:r>
              <w:rPr>
                <w:rFonts w:ascii="宋体" w:hAnsi="宋体" w:cs="宋体"/>
                <w:szCs w:val="21"/>
              </w:rPr>
              <w:t>8</w:t>
            </w:r>
          </w:p>
        </w:tc>
        <w:tc>
          <w:tcPr>
            <w:tcW w:w="9055" w:type="dxa"/>
            <w:vAlign w:val="center"/>
          </w:tcPr>
          <w:p>
            <w:pPr>
              <w:pStyle w:val="5"/>
              <w:snapToGrid w:val="0"/>
              <w:rPr>
                <w:b/>
                <w:color w:val="FF0000"/>
                <w:sz w:val="21"/>
                <w:szCs w:val="21"/>
                <w:highlight w:val="yellow"/>
              </w:rPr>
            </w:pPr>
            <w:r>
              <w:rPr>
                <w:rFonts w:hint="eastAsia"/>
                <w:b/>
                <w:sz w:val="21"/>
                <w:szCs w:val="21"/>
              </w:rPr>
              <w:t>本项目采购预算为：</w:t>
            </w:r>
            <w:r>
              <w:rPr>
                <w:rFonts w:cstheme="minorEastAsia"/>
                <w:spacing w:val="8"/>
                <w:sz w:val="21"/>
                <w:szCs w:val="21"/>
              </w:rPr>
              <w:t>260000</w:t>
            </w:r>
            <w:r>
              <w:rPr>
                <w:rFonts w:hint="eastAsia" w:cstheme="minorEastAsia"/>
                <w:spacing w:val="8"/>
                <w:sz w:val="21"/>
                <w:szCs w:val="21"/>
              </w:rPr>
              <w:t>元。(★供应商的投标报价超过采购预算的按无效投标处理。</w:t>
            </w:r>
            <w:r>
              <w:rPr>
                <w:rFonts w:cstheme="minorEastAsia"/>
                <w:spacing w:val="8"/>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7" w:type="dxa"/>
            <w:vAlign w:val="center"/>
          </w:tcPr>
          <w:p>
            <w:pPr>
              <w:snapToGrid w:val="0"/>
              <w:ind w:right="105" w:rightChars="50"/>
              <w:jc w:val="center"/>
              <w:rPr>
                <w:rFonts w:ascii="宋体" w:hAnsi="宋体" w:cs="宋体"/>
                <w:szCs w:val="21"/>
              </w:rPr>
            </w:pPr>
            <w:r>
              <w:rPr>
                <w:rFonts w:ascii="宋体" w:hAnsi="宋体" w:cs="宋体"/>
                <w:szCs w:val="21"/>
              </w:rPr>
              <w:t>9</w:t>
            </w:r>
          </w:p>
        </w:tc>
        <w:tc>
          <w:tcPr>
            <w:tcW w:w="9055" w:type="dxa"/>
            <w:vAlign w:val="center"/>
          </w:tcPr>
          <w:p>
            <w:pPr>
              <w:snapToGrid w:val="0"/>
              <w:ind w:right="105" w:rightChars="50"/>
              <w:rPr>
                <w:rFonts w:ascii="宋体" w:hAnsi="宋体" w:cs="宋体"/>
                <w:szCs w:val="21"/>
              </w:rPr>
            </w:pPr>
            <w:r>
              <w:rPr>
                <w:rFonts w:hint="eastAsia" w:ascii="宋体" w:hAnsi="宋体" w:cs="宋体"/>
                <w:b/>
                <w:szCs w:val="21"/>
              </w:rPr>
              <w:t>响应文件份数</w:t>
            </w:r>
            <w:r>
              <w:rPr>
                <w:rFonts w:hint="eastAsia" w:ascii="宋体" w:hAnsi="宋体" w:cs="宋体"/>
                <w:szCs w:val="21"/>
              </w:rPr>
              <w:t>：电子版（U盘）1份，纸质版</w:t>
            </w:r>
            <w:r>
              <w:rPr>
                <w:rFonts w:hint="eastAsia" w:ascii="宋体" w:hAnsi="宋体" w:cs="宋体"/>
                <w:bCs/>
                <w:szCs w:val="21"/>
              </w:rPr>
              <w:t>正本1份，副本</w:t>
            </w:r>
            <w:r>
              <w:rPr>
                <w:rFonts w:ascii="宋体" w:hAnsi="宋体" w:cs="宋体"/>
                <w:bCs/>
                <w:szCs w:val="21"/>
              </w:rPr>
              <w:t>4</w:t>
            </w:r>
            <w:r>
              <w:rPr>
                <w:rFonts w:hint="eastAsia" w:ascii="宋体" w:hAnsi="宋体" w:cs="宋体"/>
                <w:bCs/>
                <w:szCs w:val="21"/>
              </w:rPr>
              <w:t>份，报价一览表1份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07" w:type="dxa"/>
            <w:vAlign w:val="center"/>
          </w:tcPr>
          <w:p>
            <w:pPr>
              <w:snapToGrid w:val="0"/>
              <w:ind w:right="105" w:rightChars="50"/>
              <w:jc w:val="center"/>
              <w:rPr>
                <w:rFonts w:ascii="宋体" w:hAnsi="宋体" w:cs="宋体"/>
                <w:szCs w:val="21"/>
              </w:rPr>
            </w:pPr>
            <w:r>
              <w:rPr>
                <w:rFonts w:ascii="宋体" w:hAnsi="宋体" w:cs="宋体"/>
                <w:szCs w:val="21"/>
              </w:rPr>
              <w:t>10</w:t>
            </w:r>
          </w:p>
        </w:tc>
        <w:tc>
          <w:tcPr>
            <w:tcW w:w="9055" w:type="dxa"/>
            <w:vAlign w:val="center"/>
          </w:tcPr>
          <w:p>
            <w:pPr>
              <w:rPr>
                <w:rFonts w:ascii="宋体" w:hAnsi="宋体" w:cs="宋体"/>
                <w:b/>
                <w:bCs/>
                <w:kern w:val="0"/>
                <w:szCs w:val="21"/>
              </w:rPr>
            </w:pPr>
            <w:r>
              <w:rPr>
                <w:rFonts w:hint="eastAsia" w:ascii="宋体" w:hAnsi="宋体"/>
                <w:b/>
                <w:bCs/>
                <w:szCs w:val="21"/>
              </w:rPr>
              <w:t>资</w:t>
            </w:r>
            <w:r>
              <w:rPr>
                <w:rFonts w:hint="eastAsia" w:ascii="宋体" w:hAnsi="宋体" w:cs="宋体"/>
                <w:b/>
                <w:bCs/>
                <w:kern w:val="0"/>
                <w:szCs w:val="21"/>
              </w:rPr>
              <w:t>格审查内容（开标时随身携带）：</w:t>
            </w:r>
          </w:p>
          <w:p>
            <w:pPr>
              <w:snapToGrid w:val="0"/>
              <w:ind w:right="105" w:rightChars="50"/>
              <w:rPr>
                <w:rFonts w:ascii="宋体" w:hAnsi="宋体" w:cs="宋体"/>
                <w:szCs w:val="21"/>
              </w:rPr>
            </w:pPr>
            <w:r>
              <w:rPr>
                <w:rFonts w:hint="eastAsia" w:ascii="宋体" w:hAnsi="宋体" w:cs="宋体"/>
                <w:szCs w:val="21"/>
              </w:rPr>
              <w:t>须在规定的时间和地点准时参加开标，并在响应文件接收截止时间前提供以下资料原件：</w:t>
            </w:r>
          </w:p>
          <w:p>
            <w:pPr>
              <w:snapToGrid w:val="0"/>
              <w:ind w:right="105" w:rightChars="50"/>
              <w:jc w:val="left"/>
              <w:rPr>
                <w:rFonts w:ascii="宋体" w:hAnsi="宋体" w:cs="宋体"/>
                <w:szCs w:val="21"/>
              </w:rPr>
            </w:pPr>
            <w:r>
              <w:rPr>
                <w:rFonts w:hint="eastAsia" w:ascii="宋体" w:hAnsi="宋体" w:cs="宋体"/>
                <w:szCs w:val="21"/>
              </w:rPr>
              <w:t>（1）响应文件；</w:t>
            </w:r>
          </w:p>
          <w:p>
            <w:pPr>
              <w:snapToGrid w:val="0"/>
              <w:ind w:right="105" w:rightChars="50"/>
              <w:jc w:val="left"/>
              <w:rPr>
                <w:rFonts w:ascii="宋体" w:hAnsi="宋体" w:cs="宋体"/>
                <w:szCs w:val="21"/>
              </w:rPr>
            </w:pPr>
            <w:r>
              <w:rPr>
                <w:rFonts w:hint="eastAsia" w:ascii="宋体" w:hAnsi="宋体" w:cs="宋体"/>
                <w:szCs w:val="21"/>
              </w:rPr>
              <w:t>（2）企业营业执照原件（不接受公证件）；</w:t>
            </w:r>
          </w:p>
          <w:p>
            <w:pPr>
              <w:snapToGrid w:val="0"/>
              <w:ind w:right="105" w:rightChars="50"/>
              <w:jc w:val="left"/>
              <w:rPr>
                <w:rFonts w:ascii="宋体" w:hAnsi="宋体" w:cs="宋体"/>
                <w:szCs w:val="21"/>
              </w:rPr>
            </w:pPr>
            <w:r>
              <w:rPr>
                <w:rFonts w:hint="eastAsia" w:ascii="宋体" w:hAnsi="宋体" w:cs="宋体"/>
                <w:szCs w:val="21"/>
              </w:rPr>
              <w:t>（3）投标保证金收据原件；</w:t>
            </w:r>
          </w:p>
          <w:p>
            <w:pPr>
              <w:snapToGrid w:val="0"/>
              <w:ind w:right="105" w:rightChars="50"/>
              <w:jc w:val="left"/>
              <w:rPr>
                <w:rFonts w:ascii="宋体" w:hAnsi="宋体" w:cs="宋体"/>
                <w:szCs w:val="21"/>
              </w:rPr>
            </w:pPr>
            <w:r>
              <w:rPr>
                <w:rFonts w:hint="eastAsia" w:ascii="宋体" w:hAnsi="宋体" w:cs="宋体"/>
                <w:szCs w:val="21"/>
              </w:rPr>
              <w:t>（4）法定代表人授权委托书原件（法定代表人授权委托书应当单独提供，并与投标文件中所提供的相一致）；</w:t>
            </w:r>
          </w:p>
          <w:p>
            <w:pPr>
              <w:snapToGrid w:val="0"/>
              <w:ind w:right="105" w:rightChars="50"/>
              <w:jc w:val="left"/>
              <w:rPr>
                <w:rFonts w:ascii="宋体" w:hAnsi="宋体" w:cs="宋体"/>
                <w:szCs w:val="21"/>
              </w:rPr>
            </w:pPr>
            <w:r>
              <w:rPr>
                <w:rFonts w:hint="eastAsia" w:ascii="宋体" w:hAnsi="宋体" w:cs="宋体"/>
                <w:szCs w:val="21"/>
              </w:rPr>
              <w:t>（5）法定代表人身份证复印件和被授权人身份证原件及复印件；</w:t>
            </w:r>
          </w:p>
          <w:p>
            <w:pPr>
              <w:snapToGrid w:val="0"/>
              <w:ind w:right="105" w:rightChars="50"/>
              <w:jc w:val="left"/>
              <w:rPr>
                <w:rFonts w:ascii="宋体" w:hAnsi="宋体" w:cs="宋体"/>
                <w:szCs w:val="21"/>
              </w:rPr>
            </w:pPr>
            <w:r>
              <w:rPr>
                <w:rFonts w:hint="eastAsia" w:ascii="宋体" w:hAnsi="宋体" w:cs="宋体"/>
                <w:szCs w:val="21"/>
              </w:rPr>
              <w:t>（6）中国政府采购网及信用中国网站查询结果网页截图并加盖公章；</w:t>
            </w:r>
          </w:p>
          <w:p>
            <w:pPr>
              <w:snapToGrid w:val="0"/>
              <w:ind w:right="105" w:rightChars="50"/>
              <w:jc w:val="left"/>
              <w:rPr>
                <w:rFonts w:ascii="宋体" w:hAnsi="宋体" w:cs="宋体"/>
                <w:szCs w:val="21"/>
              </w:rPr>
            </w:pPr>
            <w:r>
              <w:rPr>
                <w:rFonts w:hint="eastAsia" w:ascii="宋体" w:hAnsi="宋体" w:cs="宋体"/>
                <w:szCs w:val="21"/>
              </w:rPr>
              <w:t>（7）招标文件中要求的其他需要提供原件备查的资料。</w:t>
            </w:r>
          </w:p>
          <w:p>
            <w:pPr>
              <w:snapToGrid w:val="0"/>
              <w:ind w:right="105" w:rightChars="50"/>
              <w:rPr>
                <w:rFonts w:ascii="宋体" w:hAnsi="宋体" w:cs="宋体"/>
                <w:szCs w:val="21"/>
              </w:rPr>
            </w:pPr>
            <w:r>
              <w:rPr>
                <w:rFonts w:hint="eastAsia" w:ascii="宋体" w:hAnsi="宋体" w:cs="宋体"/>
                <w:szCs w:val="21"/>
              </w:rPr>
              <w:t>上述资料审查不合格将被认为资格审查不合格，将取消其投标资格。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snapToGrid w:val="0"/>
              <w:ind w:right="105" w:rightChars="50"/>
              <w:jc w:val="center"/>
              <w:rPr>
                <w:rFonts w:ascii="宋体" w:hAnsi="宋体" w:cs="宋体"/>
                <w:szCs w:val="21"/>
              </w:rPr>
            </w:pPr>
            <w:r>
              <w:rPr>
                <w:rFonts w:hint="eastAsia" w:ascii="宋体" w:hAnsi="宋体" w:cs="宋体"/>
                <w:szCs w:val="21"/>
              </w:rPr>
              <w:t>11</w:t>
            </w:r>
          </w:p>
        </w:tc>
        <w:tc>
          <w:tcPr>
            <w:tcW w:w="9055" w:type="dxa"/>
            <w:vAlign w:val="center"/>
          </w:tcPr>
          <w:p>
            <w:pPr>
              <w:rPr>
                <w:rFonts w:ascii="宋体" w:hAnsi="宋体"/>
                <w:szCs w:val="21"/>
              </w:rPr>
            </w:pPr>
            <w:r>
              <w:rPr>
                <w:rFonts w:hint="eastAsia" w:ascii="宋体" w:hAnsi="宋体"/>
                <w:b/>
                <w:bCs/>
                <w:szCs w:val="21"/>
              </w:rPr>
              <w:t>响应文件的装订及密封要求：</w:t>
            </w:r>
            <w:bookmarkStart w:id="1" w:name="_Hlk11610184"/>
            <w:r>
              <w:rPr>
                <w:rFonts w:hint="eastAsia" w:ascii="宋体" w:hAnsi="宋体"/>
                <w:szCs w:val="21"/>
              </w:rPr>
              <w:t>电子版（U盘）1份，纸质版正本1份，副本4份，报价一览表1份</w:t>
            </w:r>
            <w:bookmarkEnd w:id="1"/>
          </w:p>
          <w:p>
            <w:pPr>
              <w:rPr>
                <w:rFonts w:ascii="宋体" w:hAnsi="宋体"/>
                <w:szCs w:val="21"/>
              </w:rPr>
            </w:pPr>
            <w:r>
              <w:rPr>
                <w:rFonts w:hint="eastAsia" w:ascii="宋体" w:hAnsi="宋体"/>
                <w:szCs w:val="21"/>
              </w:rPr>
              <w:t>1、响应文件的装订要求：响应文件不得以活页方式装订，不可拆装。装订应牢固、胶粘不易拆散和换页。投标文件正本必须逐页加盖公章，副本可为正本的复印件。</w:t>
            </w:r>
          </w:p>
          <w:p>
            <w:pPr>
              <w:rPr>
                <w:rFonts w:ascii="宋体" w:hAnsi="宋体"/>
                <w:szCs w:val="21"/>
              </w:rPr>
            </w:pPr>
            <w:r>
              <w:rPr>
                <w:rFonts w:hint="eastAsia" w:ascii="宋体" w:hAnsi="宋体"/>
                <w:szCs w:val="21"/>
              </w:rPr>
              <w:t>2、响应文件的密封要求：</w:t>
            </w:r>
          </w:p>
          <w:p>
            <w:pPr>
              <w:rPr>
                <w:rFonts w:ascii="宋体" w:hAnsi="宋体"/>
                <w:szCs w:val="21"/>
              </w:rPr>
            </w:pPr>
            <w:r>
              <w:rPr>
                <w:rFonts w:hint="eastAsia" w:ascii="宋体" w:hAnsi="宋体"/>
                <w:szCs w:val="21"/>
              </w:rPr>
              <w:t>(1)供应商应将报价一览表单独密封提交，并在封面上标明"报价一览表"字样；</w:t>
            </w:r>
          </w:p>
          <w:p>
            <w:pPr>
              <w:rPr>
                <w:rFonts w:ascii="宋体" w:hAnsi="宋体"/>
                <w:b/>
                <w:bCs/>
                <w:szCs w:val="21"/>
              </w:rPr>
            </w:pPr>
            <w:r>
              <w:rPr>
                <w:rFonts w:hint="eastAsia" w:ascii="宋体" w:hAnsi="宋体"/>
                <w:szCs w:val="21"/>
              </w:rPr>
              <w:t>(2) 投标人应将正副本纸质文件及电子版（U盘）密封在同一投标文件袋中，电子版（U盘）上标明投标人的名称、地址、项目名称、联系电话等；密封袋封面应注明投标人的名称、地址、项目名称、联系电话等。密封袋封口处加盖单位公章，并注明“开标时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07" w:type="dxa"/>
            <w:vAlign w:val="center"/>
          </w:tcPr>
          <w:p>
            <w:pPr>
              <w:snapToGrid w:val="0"/>
              <w:ind w:right="105" w:rightChars="50"/>
              <w:jc w:val="center"/>
              <w:rPr>
                <w:rFonts w:ascii="宋体" w:hAnsi="宋体" w:cs="宋体"/>
                <w:szCs w:val="21"/>
              </w:rPr>
            </w:pPr>
            <w:r>
              <w:rPr>
                <w:rFonts w:hint="eastAsia" w:ascii="宋体" w:hAnsi="宋体" w:cs="宋体"/>
                <w:szCs w:val="21"/>
              </w:rPr>
              <w:t>12</w:t>
            </w:r>
          </w:p>
        </w:tc>
        <w:tc>
          <w:tcPr>
            <w:tcW w:w="9055" w:type="dxa"/>
            <w:vAlign w:val="center"/>
          </w:tcPr>
          <w:p>
            <w:pPr>
              <w:snapToGrid w:val="0"/>
              <w:ind w:right="105" w:rightChars="50"/>
              <w:jc w:val="left"/>
              <w:rPr>
                <w:rFonts w:ascii="宋体" w:hAnsi="宋体" w:cs="宋体"/>
                <w:szCs w:val="21"/>
              </w:rPr>
            </w:pPr>
            <w:r>
              <w:rPr>
                <w:rFonts w:hint="eastAsia" w:ascii="宋体" w:hAnsi="宋体" w:cs="宋体"/>
                <w:b/>
                <w:szCs w:val="21"/>
              </w:rPr>
              <w:t>响应文件以密封形式递交至：</w:t>
            </w:r>
            <w:r>
              <w:rPr>
                <w:rFonts w:hint="eastAsia" w:ascii="宋体" w:hAnsi="宋体" w:cs="宋体"/>
                <w:szCs w:val="21"/>
              </w:rPr>
              <w:t>新疆爱满疆工程咨询有限公司乌鲁木齐分公司（乌鲁木齐市新市区天津南路6</w:t>
            </w:r>
            <w:r>
              <w:rPr>
                <w:rFonts w:ascii="宋体" w:hAnsi="宋体" w:cs="宋体"/>
                <w:szCs w:val="21"/>
              </w:rPr>
              <w:t>82</w:t>
            </w:r>
            <w:r>
              <w:rPr>
                <w:rFonts w:hint="eastAsia" w:ascii="宋体" w:hAnsi="宋体" w:cs="宋体"/>
                <w:szCs w:val="21"/>
              </w:rPr>
              <w:t>号创业大厦1207室）</w:t>
            </w:r>
          </w:p>
          <w:p>
            <w:pPr>
              <w:snapToGrid w:val="0"/>
              <w:ind w:right="105" w:rightChars="50"/>
              <w:jc w:val="left"/>
              <w:rPr>
                <w:rFonts w:ascii="宋体" w:hAnsi="宋体"/>
                <w:szCs w:val="21"/>
              </w:rPr>
            </w:pPr>
            <w:r>
              <w:rPr>
                <w:rFonts w:hint="eastAsia" w:ascii="宋体" w:hAnsi="宋体" w:cs="宋体"/>
                <w:b/>
                <w:bCs/>
                <w:szCs w:val="21"/>
              </w:rPr>
              <w:t>响应文件递交截止时间：</w:t>
            </w:r>
            <w:r>
              <w:rPr>
                <w:rFonts w:hint="eastAsia" w:ascii="宋体" w:hAnsi="宋体" w:cs="宋体"/>
                <w:szCs w:val="21"/>
              </w:rPr>
              <w:t>2021年</w:t>
            </w:r>
            <w:r>
              <w:rPr>
                <w:rFonts w:ascii="宋体" w:hAnsi="宋体" w:cs="宋体"/>
                <w:szCs w:val="21"/>
              </w:rPr>
              <w:t>12</w:t>
            </w:r>
            <w:r>
              <w:rPr>
                <w:rFonts w:hint="eastAsia" w:ascii="宋体" w:hAnsi="宋体" w:cs="宋体"/>
                <w:szCs w:val="21"/>
              </w:rPr>
              <w:t>月</w:t>
            </w:r>
            <w:r>
              <w:rPr>
                <w:rFonts w:ascii="宋体" w:hAnsi="宋体" w:cs="宋体"/>
                <w:szCs w:val="21"/>
              </w:rPr>
              <w:t>14</w:t>
            </w:r>
            <w:r>
              <w:rPr>
                <w:rFonts w:hint="eastAsia" w:ascii="宋体" w:hAnsi="宋体" w:cs="宋体"/>
                <w:szCs w:val="21"/>
              </w:rPr>
              <w:t>日 16:00（北京时间）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7" w:type="dxa"/>
            <w:vAlign w:val="center"/>
          </w:tcPr>
          <w:p>
            <w:pPr>
              <w:snapToGrid w:val="0"/>
              <w:ind w:right="105" w:rightChars="50"/>
              <w:jc w:val="center"/>
              <w:rPr>
                <w:rFonts w:ascii="宋体" w:hAnsi="宋体" w:cs="宋体"/>
                <w:szCs w:val="21"/>
              </w:rPr>
            </w:pPr>
            <w:r>
              <w:rPr>
                <w:rFonts w:hint="eastAsia" w:ascii="宋体" w:hAnsi="宋体" w:cs="宋体"/>
                <w:szCs w:val="21"/>
              </w:rPr>
              <w:t>13</w:t>
            </w:r>
          </w:p>
        </w:tc>
        <w:tc>
          <w:tcPr>
            <w:tcW w:w="9055" w:type="dxa"/>
            <w:vAlign w:val="center"/>
          </w:tcPr>
          <w:p>
            <w:pPr>
              <w:snapToGrid w:val="0"/>
              <w:ind w:right="105" w:rightChars="50"/>
              <w:rPr>
                <w:rFonts w:ascii="宋体" w:hAnsi="宋体" w:cs="宋体"/>
                <w:b/>
                <w:szCs w:val="21"/>
              </w:rPr>
            </w:pPr>
            <w:r>
              <w:rPr>
                <w:rFonts w:hint="eastAsia" w:ascii="宋体" w:hAnsi="宋体" w:cs="宋体"/>
                <w:b/>
                <w:szCs w:val="21"/>
              </w:rPr>
              <w:t>开标日期：</w:t>
            </w:r>
            <w:r>
              <w:rPr>
                <w:rFonts w:hint="eastAsia" w:ascii="宋体" w:hAnsi="宋体" w:cs="宋体"/>
                <w:szCs w:val="21"/>
                <w:highlight w:val="none"/>
              </w:rPr>
              <w:t>2021年</w:t>
            </w:r>
            <w:r>
              <w:rPr>
                <w:rFonts w:ascii="宋体" w:hAnsi="宋体" w:cs="宋体"/>
                <w:szCs w:val="21"/>
                <w:highlight w:val="none"/>
              </w:rPr>
              <w:t>12</w:t>
            </w:r>
            <w:r>
              <w:rPr>
                <w:rFonts w:hint="eastAsia" w:ascii="宋体" w:hAnsi="宋体" w:cs="宋体"/>
                <w:szCs w:val="21"/>
                <w:highlight w:val="none"/>
              </w:rPr>
              <w:t>月1</w:t>
            </w:r>
            <w:r>
              <w:rPr>
                <w:rFonts w:hint="eastAsia" w:ascii="宋体" w:hAnsi="宋体" w:cs="宋体"/>
                <w:szCs w:val="21"/>
                <w:highlight w:val="none"/>
                <w:lang w:val="en-US" w:eastAsia="zh-CN"/>
              </w:rPr>
              <w:t>7</w:t>
            </w:r>
            <w:r>
              <w:rPr>
                <w:rFonts w:hint="eastAsia" w:ascii="宋体" w:hAnsi="宋体" w:cs="宋体"/>
                <w:szCs w:val="21"/>
                <w:highlight w:val="none"/>
              </w:rPr>
              <w:t>日</w:t>
            </w:r>
            <w:r>
              <w:rPr>
                <w:rFonts w:hint="eastAsia" w:ascii="宋体" w:hAnsi="宋体" w:cs="宋体"/>
                <w:szCs w:val="21"/>
              </w:rPr>
              <w:t>11：00（北京时间）截止，迟交的文件将被拒绝接收。</w:t>
            </w:r>
          </w:p>
          <w:p>
            <w:pPr>
              <w:snapToGrid w:val="0"/>
              <w:ind w:right="105" w:rightChars="50"/>
              <w:rPr>
                <w:rFonts w:ascii="宋体" w:hAnsi="宋体" w:cs="宋体"/>
                <w:szCs w:val="21"/>
              </w:rPr>
            </w:pPr>
            <w:r>
              <w:rPr>
                <w:rFonts w:hint="eastAsia" w:ascii="宋体" w:hAnsi="宋体" w:cs="宋体"/>
                <w:b/>
                <w:szCs w:val="21"/>
              </w:rPr>
              <w:t>开标地点：</w:t>
            </w:r>
            <w:r>
              <w:rPr>
                <w:rFonts w:hint="eastAsia" w:ascii="宋体" w:hAnsi="宋体" w:cs="宋体"/>
                <w:szCs w:val="21"/>
              </w:rPr>
              <w:t>新疆爱满疆工程咨询有限公司乌鲁木齐分公司（乌鲁木齐市新市区天津南路6</w:t>
            </w:r>
            <w:r>
              <w:rPr>
                <w:rFonts w:ascii="宋体" w:hAnsi="宋体" w:cs="宋体"/>
                <w:szCs w:val="21"/>
              </w:rPr>
              <w:t>82</w:t>
            </w:r>
            <w:r>
              <w:rPr>
                <w:rFonts w:hint="eastAsia" w:ascii="宋体" w:hAnsi="宋体" w:cs="宋体"/>
                <w:szCs w:val="21"/>
              </w:rPr>
              <w:t>号创业大厦1207室）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07" w:type="dxa"/>
            <w:vAlign w:val="center"/>
          </w:tcPr>
          <w:p>
            <w:pPr>
              <w:snapToGrid w:val="0"/>
              <w:ind w:right="105" w:rightChars="50"/>
              <w:jc w:val="center"/>
              <w:rPr>
                <w:rFonts w:ascii="宋体" w:hAnsi="宋体" w:cs="宋体"/>
                <w:szCs w:val="21"/>
              </w:rPr>
            </w:pPr>
            <w:r>
              <w:rPr>
                <w:rFonts w:hint="eastAsia" w:ascii="宋体" w:hAnsi="宋体" w:cs="宋体"/>
                <w:szCs w:val="21"/>
              </w:rPr>
              <w:t>1</w:t>
            </w:r>
            <w:r>
              <w:rPr>
                <w:rFonts w:ascii="宋体" w:hAnsi="宋体" w:cs="宋体"/>
                <w:szCs w:val="21"/>
              </w:rPr>
              <w:t>4</w:t>
            </w:r>
          </w:p>
        </w:tc>
        <w:tc>
          <w:tcPr>
            <w:tcW w:w="9055" w:type="dxa"/>
            <w:vAlign w:val="center"/>
          </w:tcPr>
          <w:p>
            <w:pPr>
              <w:rPr>
                <w:rFonts w:ascii="宋体" w:hAnsi="宋体" w:cs="宋体"/>
                <w:szCs w:val="21"/>
              </w:rPr>
            </w:pPr>
            <w:r>
              <w:rPr>
                <w:rFonts w:hint="eastAsia" w:ascii="宋体" w:hAnsi="宋体" w:cs="宋体"/>
                <w:szCs w:val="21"/>
              </w:rPr>
              <w:t>磋商小组的组建：</w:t>
            </w:r>
          </w:p>
          <w:p>
            <w:pPr>
              <w:rPr>
                <w:rFonts w:ascii="宋体" w:hAnsi="宋体" w:cs="宋体"/>
                <w:szCs w:val="21"/>
              </w:rPr>
            </w:pPr>
            <w:r>
              <w:rPr>
                <w:rFonts w:hint="eastAsia" w:ascii="宋体" w:hAnsi="宋体" w:cs="宋体"/>
                <w:szCs w:val="21"/>
              </w:rPr>
              <w:t>磋商小组构成：共 3人，由技术、经济等方面的专家组成。</w:t>
            </w:r>
          </w:p>
          <w:p>
            <w:pPr>
              <w:snapToGrid w:val="0"/>
              <w:ind w:right="105" w:rightChars="50"/>
              <w:rPr>
                <w:rFonts w:ascii="宋体" w:hAnsi="宋体" w:cs="宋体"/>
                <w:b/>
                <w:szCs w:val="21"/>
              </w:rPr>
            </w:pPr>
            <w:r>
              <w:rPr>
                <w:rFonts w:hint="eastAsia" w:ascii="宋体" w:hAnsi="宋体" w:cs="宋体"/>
                <w:szCs w:val="21"/>
              </w:rPr>
              <w:t>磋商小组确定方式：从专家库中随机抽取。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07" w:type="dxa"/>
            <w:vAlign w:val="center"/>
          </w:tcPr>
          <w:p>
            <w:pPr>
              <w:snapToGrid w:val="0"/>
              <w:ind w:right="105" w:rightChars="50"/>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9055" w:type="dxa"/>
            <w:vAlign w:val="center"/>
          </w:tcPr>
          <w:p>
            <w:pPr>
              <w:pStyle w:val="5"/>
              <w:snapToGrid w:val="0"/>
              <w:rPr>
                <w:bCs/>
                <w:kern w:val="2"/>
                <w:sz w:val="21"/>
                <w:szCs w:val="21"/>
              </w:rPr>
            </w:pPr>
            <w:r>
              <w:rPr>
                <w:rFonts w:hint="eastAsia"/>
                <w:bCs/>
                <w:sz w:val="21"/>
                <w:szCs w:val="21"/>
              </w:rPr>
              <w:t xml:space="preserve">招标代理服务费：按国家发展计划委员会文件（计价格[2002]1980号文）和（发改办价格[2003]857号文件）向中标单位收取代理服务费。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7" w:type="dxa"/>
            <w:vAlign w:val="center"/>
          </w:tcPr>
          <w:p>
            <w:pPr>
              <w:snapToGrid w:val="0"/>
              <w:ind w:right="105" w:rightChars="50"/>
              <w:jc w:val="center"/>
              <w:rPr>
                <w:rFonts w:hint="eastAsia" w:ascii="宋体" w:hAnsi="宋体" w:eastAsia="宋体" w:cs="宋体"/>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6</w:t>
            </w:r>
          </w:p>
        </w:tc>
        <w:tc>
          <w:tcPr>
            <w:tcW w:w="9055" w:type="dxa"/>
            <w:vAlign w:val="center"/>
          </w:tcPr>
          <w:p>
            <w:pPr>
              <w:rPr>
                <w:rFonts w:ascii="宋体" w:hAnsi="宋体" w:cs="宋体"/>
                <w:bCs/>
                <w:kern w:val="0"/>
                <w:szCs w:val="21"/>
              </w:rPr>
            </w:pPr>
            <w:r>
              <w:rPr>
                <w:rFonts w:hint="eastAsia" w:ascii="宋体" w:hAnsi="宋体" w:cs="宋体"/>
                <w:bCs/>
                <w:kern w:val="0"/>
                <w:szCs w:val="21"/>
              </w:rPr>
              <w:t>招标代理机构名称：新疆爱满疆工程咨询有限公司</w:t>
            </w:r>
          </w:p>
          <w:p>
            <w:pPr>
              <w:rPr>
                <w:rFonts w:ascii="宋体" w:hAnsi="宋体" w:cs="宋体"/>
                <w:bCs/>
                <w:kern w:val="0"/>
                <w:szCs w:val="21"/>
              </w:rPr>
            </w:pPr>
            <w:r>
              <w:rPr>
                <w:rFonts w:hint="eastAsia" w:ascii="宋体" w:hAnsi="宋体" w:cs="宋体"/>
                <w:bCs/>
                <w:kern w:val="0"/>
                <w:szCs w:val="21"/>
              </w:rPr>
              <w:t>单位地址：乌鲁木齐市新市区天津南路6</w:t>
            </w:r>
            <w:r>
              <w:rPr>
                <w:rFonts w:ascii="宋体" w:hAnsi="宋体" w:cs="宋体"/>
                <w:bCs/>
                <w:kern w:val="0"/>
                <w:szCs w:val="21"/>
              </w:rPr>
              <w:t>82</w:t>
            </w:r>
            <w:r>
              <w:rPr>
                <w:rFonts w:hint="eastAsia" w:ascii="宋体" w:hAnsi="宋体" w:cs="宋体"/>
                <w:bCs/>
                <w:kern w:val="0"/>
                <w:szCs w:val="21"/>
              </w:rPr>
              <w:t>号创业大厦1207室</w:t>
            </w:r>
          </w:p>
          <w:p>
            <w:pPr>
              <w:rPr>
                <w:rFonts w:ascii="宋体" w:hAnsi="宋体" w:cs="宋体"/>
                <w:bCs/>
                <w:kern w:val="0"/>
                <w:szCs w:val="21"/>
              </w:rPr>
            </w:pPr>
            <w:r>
              <w:rPr>
                <w:rFonts w:hint="eastAsia" w:ascii="宋体" w:hAnsi="宋体" w:cs="宋体"/>
                <w:bCs/>
                <w:kern w:val="0"/>
                <w:szCs w:val="21"/>
              </w:rPr>
              <w:t>联系人：李锐</w:t>
            </w:r>
            <w:r>
              <w:rPr>
                <w:rFonts w:ascii="宋体" w:hAnsi="宋体" w:cs="宋体"/>
                <w:bCs/>
                <w:szCs w:val="21"/>
              </w:rPr>
              <w:t>13579850807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7" w:type="dxa"/>
            <w:vAlign w:val="center"/>
          </w:tcPr>
          <w:p>
            <w:pPr>
              <w:snapToGrid w:val="0"/>
              <w:ind w:right="105" w:rightChars="50"/>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7</w:t>
            </w:r>
          </w:p>
        </w:tc>
        <w:tc>
          <w:tcPr>
            <w:tcW w:w="9055" w:type="dxa"/>
            <w:vAlign w:val="center"/>
          </w:tcPr>
          <w:p>
            <w:pPr>
              <w:rPr>
                <w:rFonts w:ascii="宋体" w:hAnsi="宋体" w:cs="宋体"/>
                <w:bCs/>
                <w:szCs w:val="21"/>
                <w:highlight w:val="none"/>
              </w:rPr>
            </w:pPr>
            <w:r>
              <w:rPr>
                <w:rFonts w:hint="eastAsia" w:ascii="宋体" w:hAnsi="宋体" w:cs="宋体"/>
                <w:bCs/>
                <w:szCs w:val="21"/>
                <w:highlight w:val="none"/>
              </w:rPr>
              <w:t>合同签订：成交单位收到中标通知书后30日内完成签订合同，否则视为放弃。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07" w:type="dxa"/>
            <w:vAlign w:val="center"/>
          </w:tcPr>
          <w:p>
            <w:pPr>
              <w:pStyle w:val="4"/>
              <w:jc w:val="center"/>
              <w:rPr>
                <w:rFonts w:hint="eastAsia" w:hAnsi="宋体" w:eastAsia="宋体" w:cs="宋体"/>
                <w:sz w:val="21"/>
                <w:szCs w:val="21"/>
                <w:highlight w:val="none"/>
                <w:lang w:eastAsia="zh-CN"/>
              </w:rPr>
            </w:pPr>
            <w:r>
              <w:rPr>
                <w:rFonts w:hint="eastAsia" w:hAnsi="宋体" w:cs="宋体"/>
                <w:sz w:val="21"/>
                <w:szCs w:val="21"/>
                <w:highlight w:val="none"/>
              </w:rPr>
              <w:t>1</w:t>
            </w:r>
            <w:r>
              <w:rPr>
                <w:rFonts w:hint="eastAsia" w:hAnsi="宋体" w:cs="宋体"/>
                <w:sz w:val="21"/>
                <w:szCs w:val="21"/>
                <w:highlight w:val="none"/>
                <w:lang w:val="en-US" w:eastAsia="zh-CN"/>
              </w:rPr>
              <w:t>8</w:t>
            </w:r>
          </w:p>
        </w:tc>
        <w:tc>
          <w:tcPr>
            <w:tcW w:w="9055" w:type="dxa"/>
            <w:vAlign w:val="center"/>
          </w:tcPr>
          <w:p>
            <w:pPr>
              <w:pStyle w:val="4"/>
              <w:rPr>
                <w:rFonts w:hAnsi="宋体" w:cs="宋体"/>
                <w:b/>
                <w:bCs/>
                <w:color w:val="FF0000"/>
                <w:sz w:val="21"/>
                <w:szCs w:val="21"/>
                <w:highlight w:val="none"/>
              </w:rPr>
            </w:pPr>
            <w:r>
              <w:rPr>
                <w:rFonts w:hint="eastAsia" w:hAnsi="宋体" w:cs="宋体"/>
                <w:b/>
                <w:bCs/>
                <w:sz w:val="21"/>
                <w:szCs w:val="21"/>
                <w:highlight w:val="none"/>
              </w:rPr>
              <w:t>付款方式：</w:t>
            </w:r>
            <w:r>
              <w:rPr>
                <w:rFonts w:hint="eastAsia" w:hAnsi="宋体" w:cs="宋体"/>
                <w:sz w:val="21"/>
                <w:szCs w:val="21"/>
                <w:highlight w:val="none"/>
              </w:rPr>
              <w:t>30%的预付款、60%的验收款、10%的质保金</w:t>
            </w:r>
            <w:r>
              <w:rPr>
                <w:rFonts w:hint="eastAsia" w:hAnsi="宋体" w:cs="宋体"/>
                <w:b/>
                <w:bCs/>
                <w:sz w:val="21"/>
                <w:szCs w:val="21"/>
                <w:highlight w:val="none"/>
              </w:rPr>
              <w:t>（此付款方式比例为参考，实际以甲方签订合同为准）</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07" w:type="dxa"/>
            <w:vAlign w:val="center"/>
          </w:tcPr>
          <w:p>
            <w:pPr>
              <w:snapToGrid w:val="0"/>
              <w:ind w:right="105" w:rightChars="50"/>
              <w:jc w:val="center"/>
              <w:rPr>
                <w:rFonts w:ascii="宋体" w:hAnsi="宋体" w:cs="宋体"/>
                <w:szCs w:val="21"/>
              </w:rPr>
            </w:pPr>
            <w:r>
              <w:rPr>
                <w:rFonts w:ascii="宋体" w:hAnsi="宋体" w:cs="宋体"/>
                <w:szCs w:val="21"/>
              </w:rPr>
              <w:t>20</w:t>
            </w:r>
          </w:p>
        </w:tc>
        <w:tc>
          <w:tcPr>
            <w:tcW w:w="9055" w:type="dxa"/>
            <w:vAlign w:val="center"/>
          </w:tcPr>
          <w:p>
            <w:pPr>
              <w:snapToGrid w:val="0"/>
              <w:ind w:right="105" w:rightChars="50"/>
              <w:rPr>
                <w:rFonts w:ascii="宋体" w:hAnsi="宋体" w:cs="宋体"/>
                <w:b/>
                <w:bCs/>
                <w:szCs w:val="21"/>
              </w:rPr>
            </w:pPr>
            <w:r>
              <w:rPr>
                <w:rFonts w:hint="eastAsia" w:ascii="宋体" w:hAnsi="宋体" w:cs="宋体"/>
                <w:b/>
                <w:bCs/>
                <w:szCs w:val="21"/>
              </w:rPr>
              <w:t>特别说明：</w:t>
            </w:r>
          </w:p>
          <w:p>
            <w:pPr>
              <w:ind w:right="105" w:rightChars="50"/>
              <w:rPr>
                <w:rFonts w:ascii="宋体" w:hAnsi="宋体" w:cs="宋体"/>
                <w:szCs w:val="21"/>
              </w:rPr>
            </w:pPr>
            <w:r>
              <w:rPr>
                <w:rFonts w:hint="eastAsia" w:ascii="宋体" w:hAnsi="宋体" w:cs="宋体"/>
                <w:szCs w:val="21"/>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napToGrid w:val="0"/>
              <w:ind w:right="105" w:rightChars="50"/>
              <w:rPr>
                <w:rFonts w:ascii="宋体" w:hAnsi="宋体" w:cs="宋体"/>
                <w:b/>
                <w:bCs/>
                <w:szCs w:val="21"/>
              </w:rPr>
            </w:pPr>
            <w:r>
              <w:rPr>
                <w:rFonts w:hint="eastAsia" w:ascii="宋体" w:hAnsi="宋体" w:cs="宋体"/>
                <w:b/>
                <w:bCs/>
                <w:szCs w:val="21"/>
              </w:rPr>
              <w:t>2.为保证本项目质量，良好的售后服务，最低报价不作为中标的唯一依据。</w:t>
            </w:r>
          </w:p>
          <w:p>
            <w:pPr>
              <w:snapToGrid w:val="0"/>
              <w:ind w:right="105" w:rightChars="50"/>
              <w:rPr>
                <w:rFonts w:ascii="宋体" w:hAnsi="宋体" w:cs="宋体"/>
                <w:b/>
                <w:bCs/>
                <w:szCs w:val="21"/>
              </w:rPr>
            </w:pPr>
            <w:r>
              <w:rPr>
                <w:rFonts w:hint="eastAsia" w:ascii="宋体" w:hAnsi="宋体" w:cs="宋体"/>
                <w:b/>
                <w:bCs/>
                <w:szCs w:val="21"/>
              </w:rPr>
              <w:t>3.采购人若发现成交候选供应商在投标过程中提供虚假证明文件，故意隐瞒公司不良信誉和财务状况，以及存在可能对合同圆满履行造成风险的其他因素等，则按规定取消其成交资格，监管部门依法进行处理。</w:t>
            </w:r>
          </w:p>
          <w:p>
            <w:pPr>
              <w:snapToGrid w:val="0"/>
              <w:ind w:right="105" w:rightChars="50"/>
              <w:rPr>
                <w:rFonts w:ascii="宋体" w:hAnsi="宋体" w:cs="宋体"/>
                <w:b/>
                <w:bCs/>
                <w:szCs w:val="21"/>
              </w:rPr>
            </w:pPr>
            <w:r>
              <w:rPr>
                <w:rFonts w:hint="eastAsia" w:ascii="宋体" w:hAnsi="宋体" w:cs="宋体"/>
                <w:b/>
                <w:bCs/>
                <w:szCs w:val="21"/>
              </w:rPr>
              <w:t>其它：1、投标企业严格遵守国家的法律法规及招标纪律，无违法违纪及商业贿赂行为。</w:t>
            </w:r>
          </w:p>
          <w:p>
            <w:pPr>
              <w:snapToGrid w:val="0"/>
              <w:ind w:right="105" w:rightChars="50"/>
              <w:rPr>
                <w:rFonts w:ascii="宋体" w:hAnsi="宋体" w:cs="宋体"/>
                <w:b/>
                <w:bCs/>
                <w:szCs w:val="21"/>
              </w:rPr>
            </w:pPr>
            <w:r>
              <w:rPr>
                <w:rFonts w:hint="eastAsia" w:ascii="宋体" w:hAnsi="宋体" w:cs="宋体"/>
                <w:b/>
                <w:bCs/>
                <w:szCs w:val="21"/>
              </w:rPr>
              <w:t>2、不管投标结果如何，供应商均应自行承担投标所需一切费用。</w:t>
            </w:r>
          </w:p>
          <w:p>
            <w:pPr>
              <w:snapToGrid w:val="0"/>
              <w:ind w:right="105" w:rightChars="50"/>
              <w:rPr>
                <w:rFonts w:ascii="宋体" w:hAnsi="宋体" w:cs="宋体"/>
                <w:b/>
                <w:bCs/>
                <w:szCs w:val="21"/>
              </w:rPr>
            </w:pPr>
            <w:r>
              <w:rPr>
                <w:rFonts w:hint="eastAsia" w:ascii="宋体" w:hAnsi="宋体" w:cs="宋体"/>
                <w:b/>
                <w:bCs/>
                <w:szCs w:val="21"/>
              </w:rPr>
              <w:t>3、供应商应以书面形式保证中标后由本公司组织实施，不得以任何理由将项目转包给其他机构。</w:t>
            </w:r>
          </w:p>
          <w:p>
            <w:pPr>
              <w:snapToGrid w:val="0"/>
              <w:ind w:right="105" w:rightChars="50"/>
              <w:rPr>
                <w:rFonts w:ascii="宋体" w:hAnsi="宋体" w:cs="宋体"/>
                <w:b/>
                <w:bCs/>
                <w:szCs w:val="21"/>
              </w:rPr>
            </w:pPr>
            <w:r>
              <w:rPr>
                <w:rFonts w:hint="eastAsia" w:ascii="宋体" w:hAnsi="宋体" w:cs="宋体"/>
                <w:b/>
                <w:bCs/>
                <w:szCs w:val="21"/>
              </w:rPr>
              <w:t>招标文件中如出现前后不一致情况，均以前附表内容为准。</w:t>
            </w:r>
          </w:p>
        </w:tc>
      </w:tr>
    </w:tbl>
    <w:p>
      <w:pPr>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50"/>
    <w:rsid w:val="001047CB"/>
    <w:rsid w:val="00182803"/>
    <w:rsid w:val="001D4581"/>
    <w:rsid w:val="00221AF7"/>
    <w:rsid w:val="00276544"/>
    <w:rsid w:val="004853A6"/>
    <w:rsid w:val="005352F1"/>
    <w:rsid w:val="00677EB6"/>
    <w:rsid w:val="00701D8A"/>
    <w:rsid w:val="0076610A"/>
    <w:rsid w:val="00850E1A"/>
    <w:rsid w:val="008D4F4B"/>
    <w:rsid w:val="00906900"/>
    <w:rsid w:val="00B97187"/>
    <w:rsid w:val="00BA4597"/>
    <w:rsid w:val="00CB65B4"/>
    <w:rsid w:val="00E83150"/>
    <w:rsid w:val="00F56D77"/>
    <w:rsid w:val="42114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0"/>
    <w:qFormat/>
    <w:uiPriority w:val="0"/>
    <w:pPr>
      <w:keepNext/>
      <w:tabs>
        <w:tab w:val="left" w:pos="360"/>
      </w:tabs>
      <w:ind w:left="360" w:hanging="360"/>
      <w:outlineLvl w:val="0"/>
    </w:pPr>
    <w:rPr>
      <w:b/>
    </w:rPr>
  </w:style>
  <w:style w:type="paragraph" w:styleId="2">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Plain Text"/>
    <w:basedOn w:val="1"/>
    <w:link w:val="14"/>
    <w:qFormat/>
    <w:uiPriority w:val="0"/>
    <w:rPr>
      <w:rFonts w:ascii="宋体" w:hAnsi="Courier New"/>
      <w:sz w:val="11"/>
    </w:rPr>
  </w:style>
  <w:style w:type="paragraph" w:styleId="5">
    <w:name w:val="Normal (Web)"/>
    <w:basedOn w:val="1"/>
    <w:uiPriority w:val="99"/>
    <w:pPr>
      <w:widowControl/>
      <w:jc w:val="left"/>
    </w:pPr>
    <w:rPr>
      <w:rFonts w:ascii="宋体" w:hAnsi="宋体" w:cs="宋体"/>
      <w:kern w:val="0"/>
      <w:sz w:val="24"/>
      <w:szCs w:val="24"/>
    </w:rPr>
  </w:style>
  <w:style w:type="character" w:styleId="8">
    <w:name w:val="Strong"/>
    <w:basedOn w:val="7"/>
    <w:qFormat/>
    <w:uiPriority w:val="0"/>
    <w:rPr>
      <w:b/>
      <w:bCs/>
    </w:rPr>
  </w:style>
  <w:style w:type="character" w:styleId="9">
    <w:name w:val="Hyperlink"/>
    <w:uiPriority w:val="99"/>
    <w:rPr>
      <w:rFonts w:ascii="Times New Roman" w:hAnsi="Times New Roman" w:eastAsia="宋体" w:cs="Times New Roman"/>
      <w:color w:val="0000FF"/>
      <w:u w:val="single"/>
    </w:rPr>
  </w:style>
  <w:style w:type="character" w:customStyle="1" w:styleId="10">
    <w:name w:val="标题 1 字符"/>
    <w:basedOn w:val="7"/>
    <w:link w:val="3"/>
    <w:qFormat/>
    <w:uiPriority w:val="0"/>
    <w:rPr>
      <w:rFonts w:ascii="Times New Roman" w:hAnsi="Times New Roman" w:eastAsia="宋体" w:cs="Times New Roman"/>
      <w:b/>
      <w:szCs w:val="20"/>
    </w:rPr>
  </w:style>
  <w:style w:type="paragraph" w:customStyle="1" w:styleId="11">
    <w:name w:val="Default Tex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12">
    <w:name w:val="List Paragraph"/>
    <w:basedOn w:val="1"/>
    <w:qFormat/>
    <w:uiPriority w:val="0"/>
    <w:pPr>
      <w:ind w:firstLine="420" w:firstLineChars="200"/>
    </w:pPr>
    <w:rPr>
      <w:rFonts w:ascii="Calibri" w:hAnsi="Calibri"/>
      <w:szCs w:val="22"/>
    </w:rPr>
  </w:style>
  <w:style w:type="character" w:customStyle="1" w:styleId="13">
    <w:name w:val="标题 2 字符"/>
    <w:basedOn w:val="7"/>
    <w:link w:val="2"/>
    <w:uiPriority w:val="9"/>
    <w:rPr>
      <w:rFonts w:asciiTheme="majorHAnsi" w:hAnsiTheme="majorHAnsi" w:eastAsiaTheme="majorEastAsia" w:cstheme="majorBidi"/>
      <w:b/>
      <w:bCs/>
      <w:sz w:val="32"/>
      <w:szCs w:val="32"/>
    </w:rPr>
  </w:style>
  <w:style w:type="character" w:customStyle="1" w:styleId="14">
    <w:name w:val="纯文本 字符"/>
    <w:basedOn w:val="7"/>
    <w:link w:val="4"/>
    <w:uiPriority w:val="0"/>
    <w:rPr>
      <w:rFonts w:ascii="宋体" w:hAnsi="Courier New" w:eastAsia="宋体" w:cs="Times New Roman"/>
      <w:sz w:val="1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407</Words>
  <Characters>2324</Characters>
  <Lines>19</Lines>
  <Paragraphs>5</Paragraphs>
  <TotalTime>2</TotalTime>
  <ScaleCrop>false</ScaleCrop>
  <LinksUpToDate>false</LinksUpToDate>
  <CharactersWithSpaces>2726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2021-12-06T04:06:00Z</dcterms:created>
  <dc:creator>Administrator</dc:creator>
  <cp:lastModifiedBy>Foll to  him</cp:lastModifiedBy>
  <dcterms:modified xsi:type="dcterms:W3CDTF">2021-12-06T14:38:40Z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348D368B52C242A399ECBB385FD3DBC7</vt:lpwstr>
  </property>
</Properties>
</file>