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500" w:lineRule="exact"/>
        <w:ind w:firstLine="482" w:firstLineChars="200"/>
        <w:jc w:val="center"/>
        <w:textAlignment w:val="baseline"/>
        <w:rPr>
          <w:rStyle w:val="6"/>
          <w:rFonts w:ascii="仿宋_GB2312" w:hAnsi="宋体" w:eastAsia="仿宋_GB2312"/>
          <w:b/>
          <w:bCs w:val="0"/>
          <w:i w:val="0"/>
          <w:caps w:val="0"/>
          <w:spacing w:val="0"/>
          <w:w w:val="100"/>
          <w:kern w:val="2"/>
          <w:sz w:val="24"/>
          <w:szCs w:val="24"/>
          <w:lang w:val="en-US" w:eastAsia="zh-CN" w:bidi="ar-SA"/>
        </w:rPr>
      </w:pPr>
      <w:r>
        <w:rPr>
          <w:rStyle w:val="6"/>
          <w:rFonts w:ascii="仿宋_GB2312" w:hAnsi="宋体" w:eastAsia="仿宋_GB2312" w:cs="Times New Roman"/>
          <w:b/>
          <w:bCs w:val="0"/>
          <w:i w:val="0"/>
          <w:caps w:val="0"/>
          <w:spacing w:val="0"/>
          <w:w w:val="100"/>
          <w:kern w:val="2"/>
          <w:sz w:val="24"/>
          <w:szCs w:val="24"/>
          <w:lang w:val="en-US" w:eastAsia="zh-CN" w:bidi="ar-SA"/>
        </w:rPr>
        <w:t>喀什地区校园广播及LED视频教学系统建设</w:t>
      </w:r>
      <w:r>
        <w:rPr>
          <w:rStyle w:val="6"/>
          <w:rFonts w:ascii="仿宋_GB2312" w:hAnsi="宋体" w:eastAsia="仿宋_GB2312"/>
          <w:b/>
          <w:bCs w:val="0"/>
          <w:i w:val="0"/>
          <w:caps w:val="0"/>
          <w:spacing w:val="0"/>
          <w:w w:val="100"/>
          <w:kern w:val="2"/>
          <w:sz w:val="24"/>
          <w:szCs w:val="24"/>
          <w:lang w:val="en-US" w:eastAsia="zh-CN" w:bidi="ar-SA"/>
        </w:rPr>
        <w:t>项目</w:t>
      </w:r>
      <w:r>
        <w:rPr>
          <w:rStyle w:val="6"/>
          <w:rFonts w:hint="eastAsia" w:ascii="仿宋_GB2312" w:hAnsi="宋体" w:eastAsia="仿宋_GB2312"/>
          <w:b/>
          <w:bCs w:val="0"/>
          <w:i w:val="0"/>
          <w:caps w:val="0"/>
          <w:spacing w:val="0"/>
          <w:w w:val="100"/>
          <w:kern w:val="2"/>
          <w:sz w:val="24"/>
          <w:szCs w:val="24"/>
          <w:lang w:val="en-US" w:eastAsia="zh-CN" w:bidi="ar-SA"/>
        </w:rPr>
        <w:t>竞争性磋商公告</w:t>
      </w:r>
    </w:p>
    <w:p/>
    <w:p>
      <w:pPr>
        <w:pStyle w:val="5"/>
        <w:snapToGrid w:val="0"/>
        <w:spacing w:before="0" w:beforeAutospacing="0" w:after="0" w:afterAutospacing="0" w:line="240" w:lineRule="auto"/>
        <w:ind w:firstLine="480" w:firstLineChars="200"/>
        <w:jc w:val="both"/>
        <w:textAlignment w:val="baseline"/>
        <w:rPr>
          <w:rStyle w:val="6"/>
          <w:rFonts w:ascii="仿宋_GB2312" w:hAnsi="宋体" w:eastAsia="仿宋_GB2312"/>
          <w:b w:val="0"/>
          <w:i w:val="0"/>
          <w:caps w:val="0"/>
          <w:color w:val="000000"/>
          <w:spacing w:val="0"/>
          <w:w w:val="100"/>
          <w:sz w:val="24"/>
          <w:szCs w:val="24"/>
          <w:lang w:val="en-US" w:eastAsia="zh-CN" w:bidi="ar-SA"/>
        </w:rPr>
      </w:pPr>
    </w:p>
    <w:p>
      <w:pPr>
        <w:pStyle w:val="5"/>
        <w:snapToGrid w:val="0"/>
        <w:spacing w:before="0" w:beforeAutospacing="0" w:after="0" w:afterAutospacing="0" w:line="240" w:lineRule="auto"/>
        <w:ind w:firstLine="480" w:firstLineChars="200"/>
        <w:jc w:val="both"/>
        <w:textAlignment w:val="baseline"/>
        <w:rPr>
          <w:rStyle w:val="6"/>
          <w:rFonts w:ascii="仿宋_GB2312" w:hAnsi="宋体" w:eastAsia="仿宋_GB2312"/>
          <w:b w:val="0"/>
          <w:i w:val="0"/>
          <w:caps w:val="0"/>
          <w:color w:val="000000"/>
          <w:spacing w:val="0"/>
          <w:w w:val="100"/>
          <w:sz w:val="24"/>
          <w:szCs w:val="24"/>
          <w:lang w:val="en-US" w:eastAsia="zh-CN" w:bidi="ar-SA"/>
        </w:rPr>
      </w:pPr>
      <w:r>
        <w:rPr>
          <w:rStyle w:val="6"/>
          <w:rFonts w:ascii="仿宋_GB2312" w:hAnsi="宋体" w:eastAsia="仿宋_GB2312"/>
          <w:b w:val="0"/>
          <w:i w:val="0"/>
          <w:caps w:val="0"/>
          <w:color w:val="000000"/>
          <w:spacing w:val="0"/>
          <w:w w:val="100"/>
          <w:sz w:val="24"/>
          <w:szCs w:val="24"/>
          <w:lang w:val="en-US" w:eastAsia="zh-CN" w:bidi="ar-SA"/>
        </w:rPr>
        <w:t>喀什地区公共资源交易中心受喀什地区少数民族小学教师培训中心的委托，就其校园广播及LED视频教学系统建设项目以竞争性磋商的方式进行采购，现邀请合格供应商前来投标。</w:t>
      </w:r>
    </w:p>
    <w:p>
      <w:pPr>
        <w:snapToGrid w:val="0"/>
        <w:spacing w:before="0" w:beforeAutospacing="0" w:after="0" w:afterAutospacing="0" w:line="500" w:lineRule="exact"/>
        <w:ind w:firstLine="482" w:firstLineChars="200"/>
        <w:jc w:val="both"/>
        <w:textAlignment w:val="baseline"/>
        <w:rPr>
          <w:rStyle w:val="6"/>
          <w:rFonts w:ascii="仿宋_GB2312" w:hAnsi="宋体" w:eastAsia="仿宋_GB2312"/>
          <w:b w:val="0"/>
          <w:i w:val="0"/>
          <w:caps w:val="0"/>
          <w:color w:val="00000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一、招标项目编号</w:t>
      </w:r>
      <w:r>
        <w:rPr>
          <w:rStyle w:val="6"/>
          <w:rFonts w:ascii="仿宋_GB2312" w:hAnsi="宋体" w:eastAsia="仿宋_GB2312"/>
          <w:b w:val="0"/>
          <w:i w:val="0"/>
          <w:caps w:val="0"/>
          <w:spacing w:val="0"/>
          <w:w w:val="100"/>
          <w:kern w:val="2"/>
          <w:sz w:val="24"/>
          <w:szCs w:val="24"/>
          <w:lang w:val="en-US" w:eastAsia="zh-CN" w:bidi="ar-SA"/>
        </w:rPr>
        <w:t>：</w:t>
      </w:r>
      <w:r>
        <w:rPr>
          <w:rStyle w:val="6"/>
          <w:rFonts w:ascii="仿宋_GB2312" w:hAnsi="宋体" w:eastAsia="仿宋_GB2312"/>
          <w:b w:val="0"/>
          <w:i w:val="0"/>
          <w:caps w:val="0"/>
          <w:color w:val="000000"/>
          <w:spacing w:val="0"/>
          <w:w w:val="100"/>
          <w:kern w:val="2"/>
          <w:sz w:val="24"/>
          <w:szCs w:val="24"/>
          <w:lang w:val="en-US" w:eastAsia="zh-CN" w:bidi="ar-SA"/>
        </w:rPr>
        <w:t>KSDQZFCG（CS）2021-18</w:t>
      </w:r>
    </w:p>
    <w:p>
      <w:pPr>
        <w:snapToGrid w:val="0"/>
        <w:spacing w:before="0" w:beforeAutospacing="0" w:after="0" w:afterAutospacing="0" w:line="500" w:lineRule="exact"/>
        <w:ind w:firstLine="482"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二、采购组织类型：</w:t>
      </w:r>
      <w:r>
        <w:rPr>
          <w:rStyle w:val="6"/>
          <w:rFonts w:ascii="仿宋_GB2312" w:hAnsi="宋体" w:eastAsia="仿宋_GB2312"/>
          <w:b w:val="0"/>
          <w:i w:val="0"/>
          <w:caps w:val="0"/>
          <w:spacing w:val="0"/>
          <w:w w:val="100"/>
          <w:kern w:val="2"/>
          <w:sz w:val="24"/>
          <w:szCs w:val="24"/>
          <w:lang w:val="en-US" w:eastAsia="zh-CN" w:bidi="ar-SA"/>
        </w:rPr>
        <w:t>集中采购-委托集采机构</w:t>
      </w:r>
    </w:p>
    <w:p>
      <w:pPr>
        <w:snapToGrid w:val="0"/>
        <w:spacing w:before="0" w:beforeAutospacing="0" w:after="0" w:afterAutospacing="0" w:line="500" w:lineRule="exact"/>
        <w:ind w:firstLine="472" w:firstLineChars="196"/>
        <w:jc w:val="both"/>
        <w:textAlignment w:val="baseline"/>
        <w:rPr>
          <w:rStyle w:val="6"/>
          <w:rFonts w:ascii="仿宋_GB2312" w:hAnsi="宋体" w:eastAsia="仿宋_GB2312"/>
          <w:b/>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三、招标项目概况</w:t>
      </w:r>
    </w:p>
    <w:p>
      <w:pPr>
        <w:snapToGrid w:val="0"/>
        <w:spacing w:before="0" w:beforeAutospacing="0" w:after="0" w:afterAutospacing="0" w:line="500" w:lineRule="exact"/>
        <w:ind w:firstLine="482"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1.项目名称：</w:t>
      </w:r>
      <w:r>
        <w:rPr>
          <w:rStyle w:val="6"/>
          <w:rFonts w:ascii="仿宋_GB2312" w:hAnsi="宋体" w:eastAsia="仿宋_GB2312" w:cs="Times New Roman"/>
          <w:b w:val="0"/>
          <w:bCs/>
          <w:i w:val="0"/>
          <w:caps w:val="0"/>
          <w:spacing w:val="0"/>
          <w:w w:val="100"/>
          <w:kern w:val="2"/>
          <w:sz w:val="24"/>
          <w:szCs w:val="24"/>
          <w:lang w:val="en-US" w:eastAsia="zh-CN" w:bidi="ar-SA"/>
        </w:rPr>
        <w:t>喀什地区校园广播及LED视频教学系统建设</w:t>
      </w:r>
      <w:r>
        <w:rPr>
          <w:rStyle w:val="6"/>
          <w:rFonts w:ascii="仿宋_GB2312" w:hAnsi="宋体" w:eastAsia="仿宋_GB2312"/>
          <w:b w:val="0"/>
          <w:i w:val="0"/>
          <w:caps w:val="0"/>
          <w:spacing w:val="0"/>
          <w:w w:val="100"/>
          <w:kern w:val="2"/>
          <w:sz w:val="24"/>
          <w:szCs w:val="24"/>
          <w:lang w:val="en-US" w:eastAsia="zh-CN" w:bidi="ar-SA"/>
        </w:rPr>
        <w:t>项目</w:t>
      </w:r>
    </w:p>
    <w:p>
      <w:pPr>
        <w:snapToGrid w:val="0"/>
        <w:spacing w:before="0" w:beforeAutospacing="0" w:after="0" w:afterAutospacing="0" w:line="500" w:lineRule="exact"/>
        <w:ind w:firstLine="482"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2.项目预算金额：</w:t>
      </w:r>
      <w:r>
        <w:rPr>
          <w:rStyle w:val="6"/>
          <w:rFonts w:ascii="仿宋_GB2312" w:hAnsi="宋体" w:eastAsia="仿宋_GB2312"/>
          <w:b w:val="0"/>
          <w:i w:val="0"/>
          <w:caps w:val="0"/>
          <w:spacing w:val="0"/>
          <w:w w:val="100"/>
          <w:kern w:val="2"/>
          <w:sz w:val="24"/>
          <w:szCs w:val="24"/>
          <w:lang w:val="en-US" w:eastAsia="zh-CN" w:bidi="ar-SA"/>
        </w:rPr>
        <w:t>1320000元。</w:t>
      </w:r>
    </w:p>
    <w:p>
      <w:pPr>
        <w:snapToGrid w:val="0"/>
        <w:spacing w:before="0" w:beforeAutospacing="0" w:after="0" w:afterAutospacing="0" w:line="500" w:lineRule="exact"/>
        <w:ind w:firstLine="482"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3.采购内容：</w:t>
      </w:r>
      <w:r>
        <w:rPr>
          <w:rStyle w:val="6"/>
          <w:rFonts w:ascii="仿宋_GB2312" w:hAnsi="宋体" w:eastAsia="仿宋_GB2312" w:cs="Times New Roman"/>
          <w:b w:val="0"/>
          <w:bCs/>
          <w:i w:val="0"/>
          <w:caps w:val="0"/>
          <w:spacing w:val="0"/>
          <w:w w:val="100"/>
          <w:kern w:val="2"/>
          <w:sz w:val="24"/>
          <w:szCs w:val="24"/>
          <w:lang w:val="en-US" w:eastAsia="zh-CN" w:bidi="ar-SA"/>
        </w:rPr>
        <w:t>喀什地区校园广播及LED视频教学系统建设项目，本项目不分包，建设项目主要包括电子大屏、会议话筒系统、视频会议系统等建设内容。（详细参数及要求见磋商文件）。</w:t>
      </w:r>
    </w:p>
    <w:p>
      <w:pPr>
        <w:snapToGrid w:val="0"/>
        <w:spacing w:before="0" w:beforeAutospacing="0" w:after="0" w:afterAutospacing="0" w:line="500" w:lineRule="exact"/>
        <w:ind w:firstLine="482"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4.公告发布媒体：</w:t>
      </w:r>
      <w:r>
        <w:rPr>
          <w:rStyle w:val="6"/>
          <w:rFonts w:ascii="仿宋_GB2312" w:hAnsi="宋体" w:eastAsia="仿宋_GB2312"/>
          <w:b w:val="0"/>
          <w:i w:val="0"/>
          <w:caps w:val="0"/>
          <w:spacing w:val="0"/>
          <w:w w:val="100"/>
          <w:kern w:val="2"/>
          <w:sz w:val="24"/>
          <w:szCs w:val="24"/>
          <w:lang w:val="en-US" w:eastAsia="zh-CN" w:bidi="ar-SA"/>
        </w:rPr>
        <w:t>新疆政府采购网</w:t>
      </w:r>
    </w:p>
    <w:p>
      <w:pPr>
        <w:snapToGrid w:val="0"/>
        <w:spacing w:before="0" w:beforeAutospacing="0" w:after="0" w:afterAutospacing="0" w:line="500" w:lineRule="exact"/>
        <w:ind w:firstLine="482" w:firstLineChars="200"/>
        <w:jc w:val="both"/>
        <w:textAlignment w:val="baseline"/>
        <w:rPr>
          <w:rStyle w:val="6"/>
          <w:rFonts w:ascii="仿宋_GB2312" w:hAnsi="宋体" w:eastAsia="仿宋_GB2312"/>
          <w:b/>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5.招标方式：</w:t>
      </w:r>
      <w:r>
        <w:rPr>
          <w:rStyle w:val="6"/>
          <w:rFonts w:ascii="仿宋_GB2312" w:hAnsi="宋体" w:eastAsia="仿宋_GB2312"/>
          <w:b w:val="0"/>
          <w:i w:val="0"/>
          <w:caps w:val="0"/>
          <w:spacing w:val="0"/>
          <w:w w:val="100"/>
          <w:kern w:val="2"/>
          <w:sz w:val="24"/>
          <w:szCs w:val="24"/>
          <w:lang w:val="en-US" w:eastAsia="zh-CN" w:bidi="ar-SA"/>
        </w:rPr>
        <w:t>竞争性磋商</w:t>
      </w:r>
    </w:p>
    <w:p>
      <w:pPr>
        <w:snapToGrid w:val="0"/>
        <w:spacing w:before="0" w:beforeAutospacing="0" w:after="0" w:afterAutospacing="0" w:line="500" w:lineRule="exact"/>
        <w:ind w:firstLine="472" w:firstLineChars="196"/>
        <w:jc w:val="both"/>
        <w:textAlignment w:val="baseline"/>
        <w:rPr>
          <w:rStyle w:val="6"/>
          <w:rFonts w:ascii="仿宋_GB2312" w:hAnsi="宋体" w:eastAsia="仿宋_GB2312"/>
          <w:b/>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四、投标供应商资格要求:</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1.满足《中华人民共和国政府采购法》第二十二条要求：</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（1）具有独立承担民事责任的能力；</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（2）具有履行合同所必需的设备和专业技术能力；</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（4）有依法缴纳税收和社会保障资金的良好记录；</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（5）参加政府采购活动前三年内，在经营活动中没有重大违法记录；</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（6）法律、行政法规规定的其他条件。</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2.在“信用中国”网站（www.creditchina.gov.cn）被列入失信被执行人、重大税收违法案件当事人名单(搜索栏输入单位全称-点击总公司-截图)、中国政府采购网（http://www.ccgp.gov.cn/search/cr/）严重违法失信行为记录名单的</w:t>
      </w:r>
      <w:r>
        <w:rPr>
          <w:rStyle w:val="6"/>
          <w:rFonts w:ascii="仿宋_GB2312" w:hAnsi="宋体" w:eastAsia="仿宋_GB2312"/>
          <w:b w:val="0"/>
          <w:i w:val="0"/>
          <w:caps w:val="0"/>
          <w:color w:val="000000"/>
          <w:spacing w:val="0"/>
          <w:w w:val="100"/>
          <w:kern w:val="2"/>
          <w:sz w:val="24"/>
          <w:szCs w:val="24"/>
          <w:lang w:val="en-US" w:eastAsia="zh-CN" w:bidi="ar-SA"/>
        </w:rPr>
        <w:t>（磋商文件递交截止日尚在处罚期内</w:t>
      </w:r>
      <w:r>
        <w:rPr>
          <w:rStyle w:val="6"/>
          <w:rFonts w:ascii="仿宋_GB2312" w:hAnsi="宋体" w:eastAsia="仿宋_GB2312"/>
          <w:b w:val="0"/>
          <w:i w:val="0"/>
          <w:caps w:val="0"/>
          <w:spacing w:val="0"/>
          <w:w w:val="100"/>
          <w:kern w:val="2"/>
          <w:sz w:val="24"/>
          <w:szCs w:val="24"/>
          <w:lang w:val="en-US" w:eastAsia="zh-CN" w:bidi="ar-SA"/>
        </w:rPr>
        <w:t>的），将拒绝其参加本次招标活动。、</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3. 本项目不接受联合体投标。</w:t>
      </w:r>
    </w:p>
    <w:p>
      <w:pPr>
        <w:widowControl/>
        <w:snapToGrid w:val="0"/>
        <w:spacing w:before="0" w:beforeAutospacing="0" w:after="0" w:afterAutospacing="0" w:line="480" w:lineRule="exact"/>
        <w:ind w:firstLine="482" w:firstLineChars="200"/>
        <w:jc w:val="left"/>
        <w:textAlignment w:val="baseline"/>
        <w:rPr>
          <w:rStyle w:val="6"/>
          <w:rFonts w:ascii="仿宋_GB2312" w:hAnsi="宋体" w:eastAsia="仿宋_GB2312"/>
          <w:b w:val="0"/>
          <w:i w:val="0"/>
          <w:caps w:val="0"/>
          <w:spacing w:val="0"/>
          <w:w w:val="100"/>
          <w:kern w:val="0"/>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五、磋商文件获取方式：</w:t>
      </w:r>
      <w:r>
        <w:rPr>
          <w:rStyle w:val="6"/>
          <w:rFonts w:ascii="仿宋_GB2312" w:hAnsi="宋体" w:eastAsia="仿宋_GB2312"/>
          <w:b w:val="0"/>
          <w:i w:val="0"/>
          <w:caps w:val="0"/>
          <w:spacing w:val="0"/>
          <w:w w:val="100"/>
          <w:kern w:val="0"/>
          <w:sz w:val="24"/>
          <w:szCs w:val="24"/>
          <w:lang w:val="en-US" w:eastAsia="zh-CN" w:bidi="ar-SA"/>
        </w:rPr>
        <w:t>凡拟参加本次招标项目的投标人，可见附件自行下载（新疆政府采购网http://www.ccgp-xinjiang.gov.cn/ “</w:t>
      </w:r>
      <w:r>
        <w:rPr>
          <w:rStyle w:val="6"/>
          <w:rFonts w:ascii="仿宋_GB2312" w:hAnsi="宋体" w:eastAsia="仿宋_GB2312" w:cs="Times New Roman"/>
          <w:b w:val="0"/>
          <w:bCs/>
          <w:i w:val="0"/>
          <w:caps w:val="0"/>
          <w:spacing w:val="0"/>
          <w:w w:val="100"/>
          <w:kern w:val="2"/>
          <w:sz w:val="24"/>
          <w:szCs w:val="24"/>
          <w:lang w:val="en-US" w:eastAsia="zh-CN" w:bidi="ar-SA"/>
        </w:rPr>
        <w:t>喀什地区校园广播及LED视频教学系统建设</w:t>
      </w:r>
      <w:r>
        <w:rPr>
          <w:rStyle w:val="6"/>
          <w:rFonts w:ascii="仿宋_GB2312" w:hAnsi="宋体" w:eastAsia="仿宋_GB2312"/>
          <w:b w:val="0"/>
          <w:i w:val="0"/>
          <w:caps w:val="0"/>
          <w:spacing w:val="0"/>
          <w:w w:val="100"/>
          <w:kern w:val="2"/>
          <w:sz w:val="24"/>
          <w:szCs w:val="24"/>
          <w:lang w:val="en-US" w:eastAsia="zh-CN" w:bidi="ar-SA"/>
        </w:rPr>
        <w:t>项目</w:t>
      </w:r>
      <w:r>
        <w:rPr>
          <w:rStyle w:val="6"/>
          <w:rFonts w:ascii="仿宋_GB2312" w:hAnsi="宋体" w:eastAsia="仿宋_GB2312"/>
          <w:b w:val="0"/>
          <w:i w:val="0"/>
          <w:caps w:val="0"/>
          <w:spacing w:val="0"/>
          <w:w w:val="100"/>
          <w:kern w:val="0"/>
          <w:sz w:val="24"/>
          <w:szCs w:val="24"/>
          <w:lang w:val="en-US" w:eastAsia="zh-CN" w:bidi="ar-SA"/>
        </w:rPr>
        <w:t>竞争性磋商公告，附件中免费下载”）。</w:t>
      </w:r>
    </w:p>
    <w:p>
      <w:pPr>
        <w:snapToGrid w:val="0"/>
        <w:spacing w:before="0" w:beforeAutospacing="0" w:after="0" w:afterAutospacing="0" w:line="500" w:lineRule="exact"/>
        <w:ind w:firstLine="472" w:firstLineChars="196"/>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六、磋商</w:t>
      </w:r>
      <w:r>
        <w:rPr>
          <w:rStyle w:val="6"/>
          <w:rFonts w:ascii="仿宋_GB2312" w:hAnsi="宋体" w:eastAsia="仿宋_GB2312"/>
          <w:b/>
          <w:i w:val="0"/>
          <w:caps w:val="0"/>
          <w:color w:val="000000"/>
          <w:spacing w:val="0"/>
          <w:w w:val="100"/>
          <w:kern w:val="2"/>
          <w:sz w:val="24"/>
          <w:szCs w:val="24"/>
          <w:lang w:val="en-US" w:eastAsia="zh-CN" w:bidi="ar-SA"/>
        </w:rPr>
        <w:t>文件递交截</w:t>
      </w:r>
      <w:r>
        <w:rPr>
          <w:rStyle w:val="6"/>
          <w:rFonts w:ascii="仿宋_GB2312" w:hAnsi="宋体" w:eastAsia="仿宋_GB2312"/>
          <w:b/>
          <w:i w:val="0"/>
          <w:caps w:val="0"/>
          <w:spacing w:val="0"/>
          <w:w w:val="100"/>
          <w:kern w:val="2"/>
          <w:sz w:val="24"/>
          <w:szCs w:val="24"/>
          <w:lang w:val="en-US" w:eastAsia="zh-CN" w:bidi="ar-SA"/>
        </w:rPr>
        <w:t>止时间及开标时间：</w:t>
      </w:r>
      <w:r>
        <w:rPr>
          <w:rStyle w:val="6"/>
          <w:rFonts w:ascii="仿宋_GB2312" w:hAnsi="宋体" w:eastAsia="仿宋_GB2312"/>
          <w:b w:val="0"/>
          <w:i w:val="0"/>
          <w:caps w:val="0"/>
          <w:spacing w:val="0"/>
          <w:w w:val="100"/>
          <w:kern w:val="2"/>
          <w:sz w:val="24"/>
          <w:szCs w:val="24"/>
          <w:lang w:val="en-US" w:eastAsia="zh-CN" w:bidi="ar-SA"/>
        </w:rPr>
        <w:t>2021年</w:t>
      </w:r>
      <w:r>
        <w:rPr>
          <w:rStyle w:val="6"/>
          <w:rFonts w:hint="eastAsia" w:ascii="仿宋_GB2312" w:hAnsi="宋体" w:eastAsia="仿宋_GB2312"/>
          <w:b w:val="0"/>
          <w:i w:val="0"/>
          <w:caps w:val="0"/>
          <w:spacing w:val="0"/>
          <w:w w:val="100"/>
          <w:kern w:val="2"/>
          <w:sz w:val="24"/>
          <w:szCs w:val="24"/>
          <w:lang w:val="en-US" w:eastAsia="zh-CN" w:bidi="ar-SA"/>
        </w:rPr>
        <w:t>12</w:t>
      </w:r>
      <w:r>
        <w:rPr>
          <w:rStyle w:val="6"/>
          <w:rFonts w:ascii="仿宋_GB2312" w:hAnsi="宋体" w:eastAsia="仿宋_GB2312"/>
          <w:b w:val="0"/>
          <w:i w:val="0"/>
          <w:caps w:val="0"/>
          <w:spacing w:val="0"/>
          <w:w w:val="100"/>
          <w:kern w:val="2"/>
          <w:sz w:val="24"/>
          <w:szCs w:val="24"/>
          <w:lang w:val="en-US" w:eastAsia="zh-CN" w:bidi="ar-SA"/>
        </w:rPr>
        <w:t>月</w:t>
      </w:r>
      <w:r>
        <w:rPr>
          <w:rStyle w:val="6"/>
          <w:rFonts w:hint="eastAsia" w:ascii="仿宋_GB2312" w:hAnsi="宋体" w:eastAsia="仿宋_GB2312"/>
          <w:b w:val="0"/>
          <w:i w:val="0"/>
          <w:caps w:val="0"/>
          <w:spacing w:val="0"/>
          <w:w w:val="100"/>
          <w:kern w:val="2"/>
          <w:sz w:val="24"/>
          <w:szCs w:val="24"/>
          <w:lang w:val="en-US" w:eastAsia="zh-CN" w:bidi="ar-SA"/>
        </w:rPr>
        <w:t>21</w:t>
      </w:r>
      <w:r>
        <w:rPr>
          <w:rStyle w:val="6"/>
          <w:rFonts w:ascii="仿宋_GB2312" w:hAnsi="宋体" w:eastAsia="仿宋_GB2312"/>
          <w:b w:val="0"/>
          <w:i w:val="0"/>
          <w:caps w:val="0"/>
          <w:spacing w:val="0"/>
          <w:w w:val="100"/>
          <w:kern w:val="2"/>
          <w:sz w:val="24"/>
          <w:szCs w:val="24"/>
          <w:lang w:val="en-US" w:eastAsia="zh-CN" w:bidi="ar-SA"/>
        </w:rPr>
        <w:t>日11:00（北京时间）</w:t>
      </w:r>
    </w:p>
    <w:p>
      <w:pPr>
        <w:snapToGrid w:val="0"/>
        <w:spacing w:before="0" w:beforeAutospacing="0" w:after="0" w:afterAutospacing="0" w:line="500" w:lineRule="exact"/>
        <w:ind w:firstLine="482"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七、磋商文件递交地址及开标地址：</w:t>
      </w:r>
      <w:r>
        <w:rPr>
          <w:rStyle w:val="6"/>
          <w:rFonts w:ascii="仿宋_GB2312" w:hAnsi="宋体" w:eastAsia="仿宋_GB2312"/>
          <w:b w:val="0"/>
          <w:i w:val="0"/>
          <w:caps w:val="0"/>
          <w:spacing w:val="0"/>
          <w:w w:val="100"/>
          <w:kern w:val="2"/>
          <w:sz w:val="24"/>
          <w:szCs w:val="24"/>
          <w:lang w:val="en-US" w:eastAsia="zh-CN" w:bidi="ar-SA"/>
        </w:rPr>
        <w:t>喀什地区疏附县商贸园区疆南农批电子交易大楼喀什地区公共资源交易中心一楼106室3号开标室</w:t>
      </w:r>
    </w:p>
    <w:p>
      <w:pPr>
        <w:widowControl/>
        <w:snapToGrid w:val="0"/>
        <w:spacing w:before="75" w:beforeAutospacing="0" w:after="75" w:afterAutospacing="0" w:line="500" w:lineRule="exact"/>
        <w:ind w:firstLine="472" w:firstLineChars="196"/>
        <w:jc w:val="left"/>
        <w:textAlignment w:val="baseline"/>
        <w:rPr>
          <w:rStyle w:val="6"/>
          <w:rFonts w:ascii="仿宋_GB2312" w:hAnsi="宋体" w:eastAsia="仿宋_GB2312"/>
          <w:b/>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八、其他事项：</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1.本项目公告期限为5个工作日，供应商认为采购文件使自己的权益受到损害的，可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2.采购项目需要落实的政府采购政策</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（1）《政府采购促进中小企业发展管理办法》（财库〔2020〕46号）；</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（2）《财政部、司法部关于政府采购支持监狱企业发展有关问题的通知》（财库〔2014〕68号）；</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（3）《财政部、发展改革委、生态环境部、市场监管总局关于优化节能产品、环境标志产品政府采购执行机制的通知》（财库〔2019〕9号）；</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（4）《财政部 民政部 中国残疾人联合会关于促进残疾人就业政府采购政策的通知》财库〔2017〕141号。</w:t>
      </w:r>
    </w:p>
    <w:p>
      <w:pPr>
        <w:snapToGrid w:val="0"/>
        <w:spacing w:before="0" w:beforeAutospacing="0" w:after="0" w:afterAutospacing="0" w:line="500" w:lineRule="exact"/>
        <w:ind w:firstLine="472" w:firstLineChars="196"/>
        <w:jc w:val="both"/>
        <w:textAlignment w:val="baseline"/>
        <w:rPr>
          <w:rStyle w:val="6"/>
          <w:rFonts w:ascii="仿宋_GB2312" w:hAnsi="宋体" w:eastAsia="仿宋_GB2312"/>
          <w:b/>
          <w:i w:val="0"/>
          <w:caps w:val="0"/>
          <w:spacing w:val="0"/>
          <w:w w:val="100"/>
          <w:kern w:val="2"/>
          <w:sz w:val="24"/>
          <w:szCs w:val="24"/>
          <w:lang w:val="en-US" w:eastAsia="zh-CN" w:bidi="ar-SA"/>
        </w:rPr>
      </w:pPr>
      <w:r>
        <w:rPr>
          <w:rStyle w:val="6"/>
          <w:rFonts w:ascii="仿宋_GB2312" w:hAnsi="宋体" w:eastAsia="仿宋_GB2312"/>
          <w:b/>
          <w:i w:val="0"/>
          <w:caps w:val="0"/>
          <w:spacing w:val="0"/>
          <w:w w:val="100"/>
          <w:kern w:val="2"/>
          <w:sz w:val="24"/>
          <w:szCs w:val="24"/>
          <w:lang w:val="en-US" w:eastAsia="zh-CN" w:bidi="ar-SA"/>
        </w:rPr>
        <w:t>九、联系方式</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采购人名称：喀什地区少数民族小学教师培训中心</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联 系 人：欧阳志鹏</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联系电话：18399109185</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地    址：喀什市色满路494号</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采购代理机构：喀什地区公共资源交易中心</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地        址：喀什地区疏附县商贸园区疆南农批市场院内</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联 系 人：杨红  周萱</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电    话：0998-2202216</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监督单位：喀什地区财政局政府采购管理办公室</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联 系 人： 胡迪敏</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监督投诉电话：0998-2597000 </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地     址：喀什地区财政局二楼（喀什市解放北路46号）</w:t>
      </w:r>
    </w:p>
    <w:p>
      <w:pPr>
        <w:snapToGrid w:val="0"/>
        <w:spacing w:before="0" w:beforeAutospacing="0" w:after="0" w:afterAutospacing="0" w:line="500" w:lineRule="exact"/>
        <w:ind w:firstLine="480" w:firstLineChars="200"/>
        <w:jc w:val="both"/>
        <w:textAlignment w:val="baseline"/>
        <w:rPr>
          <w:rStyle w:val="6"/>
          <w:rFonts w:ascii="仿宋_GB2312" w:hAnsi="宋体" w:eastAsia="仿宋_GB2312"/>
          <w:b w:val="0"/>
          <w:i w:val="0"/>
          <w:caps w:val="0"/>
          <w:spacing w:val="0"/>
          <w:w w:val="100"/>
          <w:kern w:val="2"/>
          <w:sz w:val="24"/>
          <w:szCs w:val="24"/>
          <w:lang w:val="en-US" w:eastAsia="zh-CN" w:bidi="ar-SA"/>
        </w:rPr>
      </w:pPr>
    </w:p>
    <w:p>
      <w:pPr>
        <w:pStyle w:val="7"/>
        <w:widowControl/>
        <w:snapToGrid w:val="0"/>
        <w:spacing w:before="0" w:beforeAutospacing="0" w:after="120" w:afterAutospacing="0" w:line="240" w:lineRule="auto"/>
        <w:jc w:val="both"/>
        <w:textAlignment w:val="baseline"/>
        <w:rPr>
          <w:rStyle w:val="6"/>
          <w:rFonts w:ascii="仿宋_GB2312" w:hAnsi="宋体" w:eastAsia="仿宋_GB2312"/>
          <w:b w:val="0"/>
          <w:i w:val="0"/>
          <w:caps w:val="0"/>
          <w:spacing w:val="0"/>
          <w:w w:val="100"/>
          <w:sz w:val="24"/>
          <w:szCs w:val="24"/>
        </w:rPr>
      </w:pPr>
    </w:p>
    <w:p>
      <w:pPr>
        <w:pStyle w:val="7"/>
        <w:widowControl/>
        <w:snapToGrid w:val="0"/>
        <w:spacing w:before="0" w:beforeAutospacing="0" w:after="120" w:afterAutospacing="0" w:line="240" w:lineRule="auto"/>
        <w:jc w:val="both"/>
        <w:textAlignment w:val="baseline"/>
        <w:rPr>
          <w:rStyle w:val="6"/>
          <w:rFonts w:ascii="仿宋_GB2312" w:hAnsi="宋体" w:eastAsia="仿宋_GB2312"/>
          <w:b w:val="0"/>
          <w:i w:val="0"/>
          <w:caps w:val="0"/>
          <w:spacing w:val="0"/>
          <w:w w:val="100"/>
          <w:sz w:val="24"/>
          <w:szCs w:val="24"/>
        </w:rPr>
      </w:pPr>
    </w:p>
    <w:p>
      <w:pPr>
        <w:pStyle w:val="7"/>
        <w:widowControl/>
        <w:snapToGrid w:val="0"/>
        <w:spacing w:before="0" w:beforeAutospacing="0" w:after="120" w:afterAutospacing="0" w:line="240" w:lineRule="auto"/>
        <w:jc w:val="both"/>
        <w:textAlignment w:val="baseline"/>
        <w:rPr>
          <w:rStyle w:val="6"/>
          <w:rFonts w:ascii="仿宋_GB2312" w:hAnsi="宋体" w:eastAsia="仿宋_GB2312"/>
          <w:b w:val="0"/>
          <w:i w:val="0"/>
          <w:caps w:val="0"/>
          <w:spacing w:val="0"/>
          <w:w w:val="100"/>
          <w:sz w:val="24"/>
          <w:szCs w:val="24"/>
        </w:rPr>
      </w:pPr>
    </w:p>
    <w:p>
      <w:pPr>
        <w:snapToGrid w:val="0"/>
        <w:spacing w:before="0" w:beforeAutospacing="0" w:after="0" w:afterAutospacing="0" w:line="500" w:lineRule="exact"/>
        <w:ind w:firstLine="2640" w:firstLineChars="1100"/>
        <w:jc w:val="left"/>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0"/>
          <w:sz w:val="24"/>
          <w:szCs w:val="24"/>
          <w:lang w:val="en-US" w:eastAsia="zh-CN" w:bidi="ar-SA"/>
        </w:rPr>
        <w:t>喀什地区公共资源交易中心</w:t>
      </w:r>
    </w:p>
    <w:p>
      <w:pPr>
        <w:snapToGrid w:val="0"/>
        <w:spacing w:before="0" w:beforeAutospacing="0" w:after="0" w:afterAutospacing="0" w:line="500" w:lineRule="exact"/>
        <w:ind w:firstLine="3240" w:firstLineChars="1350"/>
        <w:jc w:val="left"/>
        <w:textAlignment w:val="baseline"/>
        <w:rPr>
          <w:rStyle w:val="6"/>
          <w:rFonts w:ascii="仿宋_GB2312" w:hAnsi="宋体" w:eastAsia="仿宋_GB2312"/>
          <w:b w:val="0"/>
          <w:i w:val="0"/>
          <w:caps w:val="0"/>
          <w:spacing w:val="0"/>
          <w:w w:val="100"/>
          <w:kern w:val="2"/>
          <w:sz w:val="24"/>
          <w:szCs w:val="24"/>
          <w:lang w:val="en-US" w:eastAsia="zh-CN" w:bidi="ar-SA"/>
        </w:rPr>
      </w:pPr>
      <w:r>
        <w:rPr>
          <w:rStyle w:val="6"/>
          <w:rFonts w:ascii="仿宋_GB2312" w:hAnsi="宋体" w:eastAsia="仿宋_GB2312"/>
          <w:b w:val="0"/>
          <w:i w:val="0"/>
          <w:caps w:val="0"/>
          <w:spacing w:val="0"/>
          <w:w w:val="100"/>
          <w:kern w:val="2"/>
          <w:sz w:val="24"/>
          <w:szCs w:val="24"/>
          <w:lang w:val="en-US" w:eastAsia="zh-CN" w:bidi="ar-SA"/>
        </w:rPr>
        <w:t>2021年12月</w:t>
      </w:r>
      <w:r>
        <w:rPr>
          <w:rStyle w:val="6"/>
          <w:rFonts w:hint="eastAsia" w:ascii="仿宋_GB2312" w:hAnsi="宋体" w:eastAsia="仿宋_GB2312"/>
          <w:b w:val="0"/>
          <w:i w:val="0"/>
          <w:caps w:val="0"/>
          <w:spacing w:val="0"/>
          <w:w w:val="100"/>
          <w:kern w:val="2"/>
          <w:sz w:val="24"/>
          <w:szCs w:val="24"/>
          <w:lang w:val="en-US" w:eastAsia="zh-CN" w:bidi="ar-SA"/>
        </w:rPr>
        <w:t>8</w:t>
      </w:r>
      <w:bookmarkStart w:id="0" w:name="_GoBack"/>
      <w:bookmarkEnd w:id="0"/>
      <w:r>
        <w:rPr>
          <w:rStyle w:val="6"/>
          <w:rFonts w:ascii="仿宋_GB2312" w:hAnsi="宋体" w:eastAsia="仿宋_GB2312"/>
          <w:b w:val="0"/>
          <w:i w:val="0"/>
          <w:caps w:val="0"/>
          <w:spacing w:val="0"/>
          <w:w w:val="100"/>
          <w:kern w:val="2"/>
          <w:sz w:val="24"/>
          <w:szCs w:val="24"/>
          <w:lang w:val="en-US" w:eastAsia="zh-CN" w:bidi="ar-SA"/>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E3027"/>
    <w:rsid w:val="5C8E3027"/>
    <w:rsid w:val="69C70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2">
    <w:name w:val="UserStyle_0"/>
    <w:link w:val="1"/>
    <w:qFormat/>
    <w:uiPriority w:val="0"/>
    <w:rPr>
      <w:rFonts w:cs="Times New Roman"/>
      <w:b/>
      <w:bCs/>
      <w:color w:val="FF0000"/>
      <w:sz w:val="21"/>
      <w:szCs w:val="21"/>
    </w:rPr>
  </w:style>
  <w:style w:type="paragraph" w:customStyle="1" w:styleId="5">
    <w:name w:val="UserStyle_107"/>
    <w:qFormat/>
    <w:uiPriority w:val="0"/>
    <w:pPr>
      <w:textAlignment w:val="baseline"/>
    </w:pPr>
    <w:rPr>
      <w:rFonts w:ascii="Times New Roman" w:hAnsi="Times New Roman" w:eastAsia="宋体" w:cstheme="minorBidi"/>
      <w:color w:val="000000"/>
      <w:lang w:val="en-US" w:eastAsia="zh-CN" w:bidi="ar-SA"/>
    </w:rPr>
  </w:style>
  <w:style w:type="character" w:customStyle="1" w:styleId="6">
    <w:name w:val="NormalCharacter"/>
    <w:link w:val="1"/>
    <w:semiHidden/>
    <w:qFormat/>
    <w:uiPriority w:val="0"/>
    <w:rPr>
      <w:rFonts w:ascii="Times New Roman" w:hAnsi="Times New Roman" w:eastAsia="宋体"/>
      <w:kern w:val="2"/>
      <w:sz w:val="21"/>
      <w:lang w:val="en-US" w:eastAsia="zh-CN" w:bidi="ar-SA"/>
    </w:rPr>
  </w:style>
  <w:style w:type="paragraph" w:customStyle="1" w:styleId="7">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2021-12-07T08:26:00Z</dcterms:created>
  <dc:creator>kshl</dc:creator>
  <cp:lastModifiedBy>kshl</cp:lastModifiedBy>
  <dcterms:modified xsi:type="dcterms:W3CDTF">2021-12-08T05:11:27Z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