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240" w:lineRule="auto"/>
        <w:jc w:val="both"/>
        <w:textAlignment w:val="baseline"/>
        <w:rPr>
          <w:rStyle w:val="26"/>
          <w:rFonts w:ascii="黑体" w:hAnsi="宋体" w:eastAsia="黑体"/>
          <w:b w:val="0"/>
          <w:i w:val="0"/>
          <w:caps w:val="0"/>
          <w:color w:val="000000"/>
          <w:spacing w:val="0"/>
          <w:w w:val="100"/>
          <w:kern w:val="0"/>
          <w:sz w:val="32"/>
          <w:szCs w:val="32"/>
          <w:lang w:val="en-US" w:eastAsia="zh-CN" w:bidi="ar-SA"/>
        </w:rPr>
      </w:pPr>
      <w:r>
        <w:rPr>
          <w:rStyle w:val="26"/>
          <w:rFonts w:ascii="黑体" w:hAnsi="宋体" w:eastAsia="黑体"/>
          <w:b w:val="0"/>
          <w:i w:val="0"/>
          <w:caps w:val="0"/>
          <w:color w:val="000000"/>
          <w:spacing w:val="0"/>
          <w:w w:val="100"/>
          <w:kern w:val="0"/>
          <w:sz w:val="32"/>
          <w:szCs w:val="32"/>
          <w:lang w:val="en-US" w:eastAsia="zh-CN" w:bidi="ar-SA"/>
        </w:rPr>
        <w:t>喀什地区公共资源交易中心</w:t>
      </w:r>
    </w:p>
    <w:p>
      <w:pPr>
        <w:snapToGrid w:val="0"/>
        <w:spacing w:before="0" w:beforeAutospacing="0" w:after="0" w:afterAutospacing="0" w:line="240" w:lineRule="auto"/>
        <w:jc w:val="center"/>
        <w:textAlignment w:val="baseline"/>
        <w:rPr>
          <w:rStyle w:val="26"/>
          <w:rFonts w:ascii="黑体" w:hAnsi="宋体" w:eastAsia="黑体"/>
          <w:b w:val="0"/>
          <w:i w:val="0"/>
          <w:caps w:val="0"/>
          <w:color w:val="000000"/>
          <w:spacing w:val="0"/>
          <w:w w:val="100"/>
          <w:kern w:val="2"/>
          <w:sz w:val="72"/>
          <w:lang w:val="en-US" w:eastAsia="zh-CN" w:bidi="ar-SA"/>
        </w:rPr>
      </w:pPr>
    </w:p>
    <w:p>
      <w:pPr>
        <w:snapToGrid w:val="0"/>
        <w:spacing w:before="0" w:beforeAutospacing="0" w:after="0" w:afterAutospacing="0" w:line="240" w:lineRule="auto"/>
        <w:jc w:val="center"/>
        <w:textAlignment w:val="baseline"/>
        <w:rPr>
          <w:rStyle w:val="26"/>
          <w:rFonts w:ascii="黑体" w:hAnsi="宋体" w:eastAsia="黑体"/>
          <w:b w:val="0"/>
          <w:i w:val="0"/>
          <w:caps w:val="0"/>
          <w:color w:val="000000"/>
          <w:spacing w:val="0"/>
          <w:w w:val="100"/>
          <w:kern w:val="2"/>
          <w:sz w:val="72"/>
          <w:lang w:val="en-US" w:eastAsia="zh-CN" w:bidi="ar-SA"/>
        </w:rPr>
      </w:pPr>
    </w:p>
    <w:p>
      <w:pPr>
        <w:snapToGrid w:val="0"/>
        <w:spacing w:before="0" w:beforeAutospacing="0" w:after="0" w:afterAutospacing="0" w:line="240" w:lineRule="auto"/>
        <w:jc w:val="center"/>
        <w:textAlignment w:val="baseline"/>
        <w:rPr>
          <w:rStyle w:val="26"/>
          <w:rFonts w:ascii="黑体" w:hAnsi="宋体" w:eastAsia="黑体"/>
          <w:b w:val="0"/>
          <w:i w:val="0"/>
          <w:caps w:val="0"/>
          <w:color w:val="000000"/>
          <w:spacing w:val="0"/>
          <w:w w:val="100"/>
          <w:kern w:val="2"/>
          <w:sz w:val="72"/>
          <w:lang w:val="en-US" w:eastAsia="zh-CN" w:bidi="ar-SA"/>
        </w:rPr>
      </w:pPr>
    </w:p>
    <w:p>
      <w:pPr>
        <w:snapToGrid w:val="0"/>
        <w:spacing w:before="0" w:beforeAutospacing="0" w:after="0" w:afterAutospacing="0" w:line="240" w:lineRule="atLeast"/>
        <w:jc w:val="center"/>
        <w:textAlignment w:val="baseline"/>
        <w:rPr>
          <w:rStyle w:val="26"/>
          <w:rFonts w:ascii="仿宋_GB2312" w:hAnsi="宋体" w:eastAsia="仿宋_GB2312"/>
          <w:b/>
          <w:i w:val="0"/>
          <w:caps w:val="0"/>
          <w:color w:val="000000"/>
          <w:spacing w:val="0"/>
          <w:w w:val="100"/>
          <w:kern w:val="2"/>
          <w:sz w:val="44"/>
          <w:szCs w:val="44"/>
          <w:lang w:val="en-US" w:eastAsia="zh-CN" w:bidi="ar-SA"/>
        </w:rPr>
      </w:pPr>
      <w:r>
        <w:rPr>
          <w:rStyle w:val="26"/>
          <w:rFonts w:ascii="方正小标宋简体" w:hAnsi="方正小标宋简体" w:eastAsia="方正小标宋简体" w:cs="方正小标宋简体"/>
          <w:b w:val="0"/>
          <w:bCs/>
          <w:i w:val="0"/>
          <w:caps w:val="0"/>
          <w:spacing w:val="0"/>
          <w:w w:val="100"/>
          <w:kern w:val="2"/>
          <w:sz w:val="52"/>
          <w:szCs w:val="52"/>
          <w:lang w:val="en-US" w:eastAsia="zh-CN" w:bidi="ar-SA"/>
        </w:rPr>
        <w:t>喀什地区校园广播及LED视频教学系统建设项目竞争性磋商文件</w:t>
      </w:r>
    </w:p>
    <w:p>
      <w:pPr>
        <w:snapToGrid w:val="0"/>
        <w:spacing w:before="0" w:beforeAutospacing="0" w:after="0" w:afterAutospacing="0" w:line="240" w:lineRule="auto"/>
        <w:jc w:val="center"/>
        <w:textAlignment w:val="baseline"/>
        <w:rPr>
          <w:rStyle w:val="26"/>
          <w:rFonts w:ascii="黑体" w:hAnsi="宋体" w:eastAsia="黑体"/>
          <w:b w:val="0"/>
          <w:i w:val="0"/>
          <w:caps w:val="0"/>
          <w:color w:val="000000"/>
          <w:spacing w:val="0"/>
          <w:w w:val="100"/>
          <w:kern w:val="2"/>
          <w:sz w:val="72"/>
          <w:lang w:val="en-US" w:eastAsia="zh-CN" w:bidi="ar-SA"/>
        </w:rPr>
      </w:pPr>
    </w:p>
    <w:p>
      <w:pPr>
        <w:snapToGrid w:val="0"/>
        <w:spacing w:before="0" w:beforeAutospacing="0" w:after="0" w:afterAutospacing="0" w:line="240" w:lineRule="auto"/>
        <w:jc w:val="both"/>
        <w:textAlignment w:val="baseline"/>
        <w:rPr>
          <w:rStyle w:val="26"/>
          <w:rFonts w:ascii="黑体" w:hAnsi="宋体" w:eastAsia="黑体"/>
          <w:b w:val="0"/>
          <w:i w:val="0"/>
          <w:caps w:val="0"/>
          <w:color w:val="000000"/>
          <w:spacing w:val="0"/>
          <w:w w:val="100"/>
          <w:kern w:val="2"/>
          <w:sz w:val="72"/>
          <w:lang w:val="en-US" w:eastAsia="zh-CN" w:bidi="ar-SA"/>
        </w:rPr>
      </w:pPr>
    </w:p>
    <w:p>
      <w:pPr>
        <w:snapToGrid w:val="0"/>
        <w:spacing w:before="0" w:beforeAutospacing="0" w:after="0" w:afterAutospacing="0" w:line="240" w:lineRule="auto"/>
        <w:jc w:val="both"/>
        <w:textAlignment w:val="baseline"/>
        <w:rPr>
          <w:rStyle w:val="26"/>
          <w:rFonts w:ascii="黑体" w:hAnsi="宋体" w:eastAsia="黑体"/>
          <w:b w:val="0"/>
          <w:i w:val="0"/>
          <w:caps w:val="0"/>
          <w:color w:val="000000"/>
          <w:spacing w:val="0"/>
          <w:w w:val="100"/>
          <w:kern w:val="2"/>
          <w:sz w:val="72"/>
          <w:lang w:val="en-US" w:eastAsia="zh-CN" w:bidi="ar-SA"/>
        </w:rPr>
      </w:pPr>
    </w:p>
    <w:p>
      <w:pPr>
        <w:snapToGrid w:val="0"/>
        <w:spacing w:before="0" w:beforeAutospacing="0" w:after="0" w:afterAutospacing="0" w:line="240" w:lineRule="auto"/>
        <w:jc w:val="both"/>
        <w:textAlignment w:val="baseline"/>
        <w:rPr>
          <w:rStyle w:val="26"/>
          <w:rFonts w:ascii="黑体" w:hAnsi="宋体" w:eastAsia="黑体"/>
          <w:b w:val="0"/>
          <w:i w:val="0"/>
          <w:caps w:val="0"/>
          <w:color w:val="000000"/>
          <w:spacing w:val="0"/>
          <w:w w:val="100"/>
          <w:kern w:val="2"/>
          <w:sz w:val="72"/>
          <w:lang w:val="en-US" w:eastAsia="zh-CN" w:bidi="ar-SA"/>
        </w:rPr>
      </w:pPr>
    </w:p>
    <w:p>
      <w:pPr>
        <w:snapToGrid w:val="0"/>
        <w:spacing w:before="0" w:beforeAutospacing="0" w:after="0" w:afterAutospacing="0" w:line="240" w:lineRule="auto"/>
        <w:jc w:val="both"/>
        <w:textAlignment w:val="baseline"/>
        <w:rPr>
          <w:rStyle w:val="26"/>
          <w:rFonts w:ascii="黑体" w:hAnsi="宋体" w:eastAsia="黑体"/>
          <w:b w:val="0"/>
          <w:i w:val="0"/>
          <w:caps w:val="0"/>
          <w:color w:val="000000"/>
          <w:spacing w:val="0"/>
          <w:w w:val="100"/>
          <w:kern w:val="2"/>
          <w:sz w:val="72"/>
          <w:lang w:val="en-US" w:eastAsia="zh-CN" w:bidi="ar-SA"/>
        </w:rPr>
      </w:pPr>
    </w:p>
    <w:p>
      <w:pPr>
        <w:pStyle w:val="171"/>
        <w:snapToGrid w:val="0"/>
        <w:spacing w:before="0" w:beforeAutospacing="0" w:after="0" w:afterAutospacing="0" w:line="240" w:lineRule="auto"/>
        <w:ind w:firstLine="800" w:firstLineChars="250"/>
        <w:jc w:val="both"/>
        <w:textAlignment w:val="baseline"/>
        <w:rPr>
          <w:rStyle w:val="26"/>
          <w:rFonts w:ascii="仿宋_GB2312" w:hAnsi="宋体" w:eastAsia="仿宋_GB2312"/>
          <w:b w:val="0"/>
          <w:i w:val="0"/>
          <w:caps w:val="0"/>
          <w:color w:val="000000"/>
          <w:spacing w:val="0"/>
          <w:w w:val="100"/>
          <w:sz w:val="32"/>
          <w:szCs w:val="32"/>
          <w:lang w:val="en-US" w:eastAsia="zh-CN" w:bidi="ar-SA"/>
        </w:rPr>
      </w:pPr>
      <w:r>
        <w:rPr>
          <w:rStyle w:val="26"/>
          <w:rFonts w:ascii="仿宋_GB2312" w:hAnsi="宋体" w:eastAsia="仿宋_GB2312"/>
          <w:b w:val="0"/>
          <w:i w:val="0"/>
          <w:caps w:val="0"/>
          <w:color w:val="000000"/>
          <w:spacing w:val="0"/>
          <w:w w:val="100"/>
          <w:sz w:val="32"/>
          <w:szCs w:val="32"/>
          <w:lang w:val="en-US" w:eastAsia="zh-CN" w:bidi="ar-SA"/>
        </w:rPr>
        <w:t>采购人：喀什地区少数民族小学教师培训中心</w:t>
      </w:r>
    </w:p>
    <w:p>
      <w:pPr>
        <w:pStyle w:val="171"/>
        <w:snapToGrid w:val="0"/>
        <w:spacing w:before="0" w:beforeAutospacing="0" w:after="0" w:afterAutospacing="0" w:line="240" w:lineRule="auto"/>
        <w:ind w:firstLine="800" w:firstLineChars="250"/>
        <w:jc w:val="both"/>
        <w:textAlignment w:val="baseline"/>
        <w:rPr>
          <w:rStyle w:val="26"/>
          <w:rFonts w:ascii="仿宋_GB2312" w:hAnsi="宋体" w:eastAsia="仿宋_GB2312"/>
          <w:b w:val="0"/>
          <w:i w:val="0"/>
          <w:caps w:val="0"/>
          <w:color w:val="000000"/>
          <w:spacing w:val="0"/>
          <w:w w:val="100"/>
          <w:sz w:val="32"/>
          <w:szCs w:val="32"/>
          <w:lang w:val="en-US" w:eastAsia="zh-CN" w:bidi="ar-SA"/>
        </w:rPr>
      </w:pPr>
      <w:r>
        <w:rPr>
          <w:rStyle w:val="26"/>
          <w:rFonts w:ascii="仿宋_GB2312" w:hAnsi="宋体" w:eastAsia="仿宋_GB2312"/>
          <w:b w:val="0"/>
          <w:i w:val="0"/>
          <w:caps w:val="0"/>
          <w:color w:val="000000"/>
          <w:spacing w:val="0"/>
          <w:w w:val="100"/>
          <w:sz w:val="32"/>
          <w:szCs w:val="32"/>
          <w:lang w:val="en-US" w:eastAsia="zh-CN" w:bidi="ar-SA"/>
        </w:rPr>
        <w:t>磋商文件编号：KSDQZFCG（CS）2021-17</w:t>
      </w:r>
    </w:p>
    <w:p>
      <w:pPr>
        <w:pStyle w:val="171"/>
        <w:snapToGrid w:val="0"/>
        <w:spacing w:before="0" w:beforeAutospacing="0" w:after="0" w:afterAutospacing="0" w:line="240" w:lineRule="auto"/>
        <w:ind w:firstLine="1440" w:firstLineChars="450"/>
        <w:jc w:val="both"/>
        <w:textAlignment w:val="baseline"/>
        <w:rPr>
          <w:rStyle w:val="26"/>
          <w:rFonts w:ascii="黑体" w:hAnsi="宋体" w:eastAsia="黑体"/>
          <w:b w:val="0"/>
          <w:i w:val="0"/>
          <w:caps w:val="0"/>
          <w:color w:val="000000"/>
          <w:spacing w:val="0"/>
          <w:w w:val="100"/>
          <w:sz w:val="32"/>
          <w:szCs w:val="32"/>
          <w:u w:val="single" w:color="000000"/>
          <w:lang w:val="en-US" w:eastAsia="zh-CN" w:bidi="ar-SA"/>
        </w:rPr>
      </w:pPr>
    </w:p>
    <w:p>
      <w:pPr>
        <w:pStyle w:val="171"/>
        <w:snapToGrid w:val="0"/>
        <w:spacing w:before="0" w:beforeAutospacing="0" w:after="0" w:afterAutospacing="0" w:line="240" w:lineRule="auto"/>
        <w:ind w:firstLine="3800" w:firstLineChars="950"/>
        <w:jc w:val="both"/>
        <w:textAlignment w:val="baseline"/>
        <w:rPr>
          <w:rStyle w:val="26"/>
          <w:rFonts w:ascii="仿宋_GB2312" w:eastAsia="仿宋_GB2312"/>
          <w:b w:val="0"/>
          <w:i w:val="0"/>
          <w:caps w:val="0"/>
          <w:color w:val="000000"/>
          <w:spacing w:val="40"/>
          <w:w w:val="100"/>
          <w:sz w:val="32"/>
          <w:szCs w:val="32"/>
          <w:lang w:val="en-US" w:eastAsia="zh-CN" w:bidi="ar-SA"/>
        </w:rPr>
      </w:pPr>
    </w:p>
    <w:p>
      <w:pPr>
        <w:pStyle w:val="171"/>
        <w:snapToGrid w:val="0"/>
        <w:spacing w:before="0" w:beforeAutospacing="0" w:after="0" w:afterAutospacing="0" w:line="240" w:lineRule="auto"/>
        <w:ind w:firstLine="3800" w:firstLineChars="950"/>
        <w:jc w:val="both"/>
        <w:textAlignment w:val="baseline"/>
        <w:rPr>
          <w:rStyle w:val="26"/>
          <w:rFonts w:ascii="仿宋_GB2312" w:eastAsia="仿宋_GB2312"/>
          <w:b w:val="0"/>
          <w:i w:val="0"/>
          <w:caps w:val="0"/>
          <w:color w:val="000000"/>
          <w:spacing w:val="40"/>
          <w:w w:val="100"/>
          <w:sz w:val="32"/>
          <w:szCs w:val="32"/>
          <w:lang w:val="en-US" w:eastAsia="zh-CN" w:bidi="ar-SA"/>
        </w:rPr>
      </w:pPr>
    </w:p>
    <w:p>
      <w:pPr>
        <w:pStyle w:val="171"/>
        <w:snapToGrid w:val="0"/>
        <w:spacing w:before="0" w:beforeAutospacing="0" w:after="0" w:afterAutospacing="0" w:line="240" w:lineRule="auto"/>
        <w:ind w:firstLine="3200" w:firstLineChars="800"/>
        <w:jc w:val="both"/>
        <w:textAlignment w:val="baseline"/>
        <w:rPr>
          <w:rStyle w:val="26"/>
          <w:rFonts w:ascii="仿宋_GB2312" w:eastAsia="仿宋_GB2312"/>
          <w:b w:val="0"/>
          <w:i w:val="0"/>
          <w:caps w:val="0"/>
          <w:color w:val="000000"/>
          <w:spacing w:val="40"/>
          <w:w w:val="100"/>
          <w:sz w:val="32"/>
          <w:szCs w:val="32"/>
          <w:lang w:val="en-US" w:eastAsia="zh-CN" w:bidi="ar-SA"/>
        </w:rPr>
      </w:pPr>
      <w:r>
        <w:rPr>
          <w:rStyle w:val="26"/>
          <w:rFonts w:ascii="仿宋_GB2312" w:eastAsia="仿宋_GB2312"/>
          <w:b w:val="0"/>
          <w:i w:val="0"/>
          <w:caps w:val="0"/>
          <w:color w:val="000000"/>
          <w:spacing w:val="40"/>
          <w:w w:val="100"/>
          <w:sz w:val="32"/>
          <w:szCs w:val="32"/>
          <w:lang w:val="en-US" w:eastAsia="zh-CN" w:bidi="ar-SA"/>
        </w:rPr>
        <w:t>2021年12月</w:t>
      </w:r>
    </w:p>
    <w:p>
      <w:pPr>
        <w:snapToGrid w:val="0"/>
        <w:spacing w:before="0" w:beforeAutospacing="0" w:after="0" w:afterAutospacing="0" w:line="240" w:lineRule="auto"/>
        <w:ind w:firstLine="3960" w:firstLineChars="900"/>
        <w:jc w:val="both"/>
        <w:textAlignment w:val="baseline"/>
        <w:rPr>
          <w:rStyle w:val="26"/>
          <w:rFonts w:ascii="黑体" w:eastAsia="黑体"/>
          <w:b w:val="0"/>
          <w:i w:val="0"/>
          <w:caps w:val="0"/>
          <w:color w:val="000000"/>
          <w:spacing w:val="0"/>
          <w:w w:val="100"/>
          <w:kern w:val="2"/>
          <w:sz w:val="44"/>
          <w:lang w:val="en-US" w:eastAsia="zh-CN" w:bidi="ar-SA"/>
        </w:rPr>
      </w:pPr>
    </w:p>
    <w:p>
      <w:pPr>
        <w:snapToGrid w:val="0"/>
        <w:spacing w:before="0" w:beforeAutospacing="0" w:after="0" w:afterAutospacing="0" w:line="240" w:lineRule="auto"/>
        <w:ind w:firstLine="3960" w:firstLineChars="900"/>
        <w:jc w:val="both"/>
        <w:textAlignment w:val="baseline"/>
        <w:rPr>
          <w:rStyle w:val="26"/>
          <w:rFonts w:ascii="黑体" w:eastAsia="黑体"/>
          <w:b w:val="0"/>
          <w:i w:val="0"/>
          <w:caps w:val="0"/>
          <w:color w:val="000000"/>
          <w:spacing w:val="0"/>
          <w:w w:val="100"/>
          <w:kern w:val="2"/>
          <w:sz w:val="44"/>
          <w:lang w:val="en-US" w:eastAsia="zh-CN" w:bidi="ar-SA"/>
        </w:rPr>
      </w:pPr>
    </w:p>
    <w:p>
      <w:pPr>
        <w:snapToGrid w:val="0"/>
        <w:spacing w:before="0" w:beforeAutospacing="0" w:after="0" w:afterAutospacing="0" w:line="240" w:lineRule="auto"/>
        <w:jc w:val="both"/>
        <w:textAlignment w:val="baseline"/>
        <w:rPr>
          <w:rStyle w:val="26"/>
          <w:rFonts w:ascii="黑体" w:eastAsia="黑体"/>
          <w:b w:val="0"/>
          <w:i w:val="0"/>
          <w:caps w:val="0"/>
          <w:color w:val="000000"/>
          <w:spacing w:val="0"/>
          <w:w w:val="100"/>
          <w:kern w:val="2"/>
          <w:sz w:val="44"/>
          <w:lang w:val="en-US" w:eastAsia="zh-CN" w:bidi="ar-SA"/>
        </w:rPr>
      </w:pPr>
    </w:p>
    <w:p>
      <w:pPr>
        <w:pStyle w:val="171"/>
        <w:snapToGrid w:val="0"/>
        <w:spacing w:before="0" w:beforeAutospacing="0" w:after="0" w:afterAutospacing="0" w:line="240" w:lineRule="auto"/>
        <w:jc w:val="both"/>
        <w:textAlignment w:val="baseline"/>
        <w:rPr>
          <w:rStyle w:val="26"/>
          <w:rFonts w:ascii="仿宋_GB2312" w:hAnsi="宋体" w:eastAsia="仿宋_GB2312"/>
          <w:b/>
          <w:i w:val="0"/>
          <w:caps w:val="0"/>
          <w:color w:val="000000"/>
          <w:spacing w:val="0"/>
          <w:w w:val="100"/>
          <w:sz w:val="28"/>
          <w:szCs w:val="28"/>
          <w:lang w:val="en-US" w:eastAsia="zh-CN" w:bidi="ar-SA"/>
        </w:rPr>
      </w:pPr>
    </w:p>
    <w:p>
      <w:pPr>
        <w:pStyle w:val="171"/>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r>
        <w:rPr>
          <w:rStyle w:val="26"/>
          <w:rFonts w:ascii="仿宋_GB2312" w:hAnsi="宋体" w:eastAsia="仿宋_GB2312"/>
          <w:b/>
          <w:i w:val="0"/>
          <w:caps w:val="0"/>
          <w:color w:val="000000"/>
          <w:spacing w:val="0"/>
          <w:w w:val="100"/>
          <w:sz w:val="28"/>
          <w:szCs w:val="28"/>
          <w:lang w:val="en-US" w:eastAsia="zh-CN" w:bidi="ar-SA"/>
        </w:rPr>
        <w:t>第一部分   投标须知</w:t>
      </w:r>
    </w:p>
    <w:p>
      <w:pPr>
        <w:pStyle w:val="171"/>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4"/>
        <w:keepLines/>
        <w:widowControl/>
        <w:numPr>
          <w:ilvl w:val="0"/>
          <w:numId w:val="0"/>
        </w:numPr>
        <w:tabs>
          <w:tab w:val="left" w:pos="0"/>
        </w:tabs>
        <w:snapToGrid w:val="0"/>
        <w:spacing w:before="0" w:beforeAutospacing="0" w:after="0" w:afterAutospacing="0" w:line="240" w:lineRule="atLeast"/>
        <w:ind w:leftChars="0" w:firstLine="3373" w:firstLineChars="1200"/>
        <w:jc w:val="both"/>
        <w:textAlignment w:val="baseline"/>
        <w:rPr>
          <w:rStyle w:val="26"/>
          <w:rFonts w:ascii="仿宋_GB2312" w:hAnsi="宋体" w:eastAsia="仿宋_GB2312" w:cs="Times New Roman"/>
          <w:b/>
          <w:bCs/>
          <w:i w:val="0"/>
          <w:caps w:val="0"/>
          <w:spacing w:val="0"/>
          <w:w w:val="100"/>
          <w:kern w:val="44"/>
          <w:sz w:val="28"/>
          <w:szCs w:val="28"/>
          <w:lang w:val="en-US" w:eastAsia="zh-CN" w:bidi="ar-SA"/>
        </w:rPr>
      </w:pPr>
      <w:r>
        <w:rPr>
          <w:rStyle w:val="26"/>
          <w:rFonts w:hint="eastAsia" w:ascii="仿宋_GB2312" w:hAnsi="宋体" w:eastAsia="仿宋_GB2312" w:cs="Times New Roman"/>
          <w:b/>
          <w:bCs/>
          <w:i w:val="0"/>
          <w:caps w:val="0"/>
          <w:spacing w:val="0"/>
          <w:w w:val="100"/>
          <w:kern w:val="44"/>
          <w:sz w:val="28"/>
          <w:szCs w:val="28"/>
          <w:lang w:val="en-US" w:eastAsia="zh-CN" w:bidi="ar-SA"/>
        </w:rPr>
        <w:t xml:space="preserve">第一章  </w:t>
      </w:r>
      <w:r>
        <w:rPr>
          <w:rStyle w:val="26"/>
          <w:rFonts w:ascii="仿宋_GB2312" w:hAnsi="宋体" w:eastAsia="仿宋_GB2312" w:cs="Times New Roman"/>
          <w:b/>
          <w:bCs/>
          <w:i w:val="0"/>
          <w:caps w:val="0"/>
          <w:spacing w:val="0"/>
          <w:w w:val="100"/>
          <w:kern w:val="44"/>
          <w:sz w:val="28"/>
          <w:szCs w:val="28"/>
          <w:lang w:val="en-US" w:eastAsia="zh-CN" w:bidi="ar-SA"/>
        </w:rPr>
        <w:t>投标邀请</w:t>
      </w:r>
    </w:p>
    <w:p>
      <w:pPr>
        <w:snapToGrid w:val="0"/>
        <w:spacing w:before="0" w:beforeAutospacing="0" w:after="0" w:afterAutospacing="0" w:line="240" w:lineRule="auto"/>
        <w:jc w:val="both"/>
        <w:textAlignment w:val="baseline"/>
        <w:rPr>
          <w:rStyle w:val="26"/>
          <w:rFonts w:ascii="仿宋_GB2312" w:hAnsi="宋体" w:eastAsia="仿宋_GB2312"/>
          <w:b w:val="0"/>
          <w:i w:val="0"/>
          <w:caps w:val="0"/>
          <w:spacing w:val="0"/>
          <w:w w:val="100"/>
          <w:kern w:val="2"/>
          <w:sz w:val="24"/>
          <w:szCs w:val="24"/>
          <w:lang w:val="en-US" w:eastAsia="zh-CN" w:bidi="ar-SA"/>
        </w:rPr>
      </w:pPr>
    </w:p>
    <w:p>
      <w:pPr>
        <w:pStyle w:val="171"/>
        <w:snapToGrid w:val="0"/>
        <w:spacing w:before="0" w:beforeAutospacing="0" w:after="0" w:afterAutospacing="0" w:line="240" w:lineRule="auto"/>
        <w:ind w:firstLine="480" w:firstLineChars="200"/>
        <w:jc w:val="both"/>
        <w:textAlignment w:val="baseline"/>
        <w:rPr>
          <w:rStyle w:val="26"/>
          <w:rFonts w:ascii="仿宋_GB2312" w:hAnsi="宋体" w:eastAsia="仿宋_GB2312"/>
          <w:b w:val="0"/>
          <w:i w:val="0"/>
          <w:caps w:val="0"/>
          <w:color w:val="000000"/>
          <w:spacing w:val="0"/>
          <w:w w:val="100"/>
          <w:sz w:val="24"/>
          <w:szCs w:val="24"/>
          <w:lang w:val="en-US" w:eastAsia="zh-CN" w:bidi="ar-SA"/>
        </w:rPr>
      </w:pPr>
      <w:r>
        <w:rPr>
          <w:rStyle w:val="26"/>
          <w:rFonts w:ascii="仿宋_GB2312" w:hAnsi="宋体" w:eastAsia="仿宋_GB2312"/>
          <w:b w:val="0"/>
          <w:i w:val="0"/>
          <w:caps w:val="0"/>
          <w:color w:val="000000"/>
          <w:spacing w:val="0"/>
          <w:w w:val="100"/>
          <w:sz w:val="24"/>
          <w:szCs w:val="24"/>
          <w:lang w:val="en-US" w:eastAsia="zh-CN" w:bidi="ar-SA"/>
        </w:rPr>
        <w:t>喀什地区公共资源交易中心受喀什地区少数民族小学教师培训中心的委托，就其校园广播及LED视频教学系统建设项目以竞争性磋商的方式进行采购，现邀请合格供应商前来投标。</w:t>
      </w:r>
    </w:p>
    <w:p>
      <w:pPr>
        <w:snapToGrid w:val="0"/>
        <w:spacing w:before="0" w:beforeAutospacing="0" w:after="0" w:afterAutospacing="0" w:line="500" w:lineRule="exact"/>
        <w:ind w:firstLine="482"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i w:val="0"/>
          <w:caps w:val="0"/>
          <w:spacing w:val="0"/>
          <w:w w:val="100"/>
          <w:kern w:val="2"/>
          <w:sz w:val="24"/>
          <w:szCs w:val="24"/>
          <w:lang w:val="en-US" w:eastAsia="zh-CN" w:bidi="ar-SA"/>
        </w:rPr>
        <w:t>一、招标项目编号</w:t>
      </w:r>
      <w:r>
        <w:rPr>
          <w:rStyle w:val="26"/>
          <w:rFonts w:ascii="仿宋_GB2312" w:hAnsi="宋体" w:eastAsia="仿宋_GB2312"/>
          <w:b w:val="0"/>
          <w:i w:val="0"/>
          <w:caps w:val="0"/>
          <w:spacing w:val="0"/>
          <w:w w:val="100"/>
          <w:kern w:val="2"/>
          <w:sz w:val="24"/>
          <w:szCs w:val="24"/>
          <w:lang w:val="en-US" w:eastAsia="zh-CN" w:bidi="ar-SA"/>
        </w:rPr>
        <w:t>：</w:t>
      </w:r>
      <w:r>
        <w:rPr>
          <w:rStyle w:val="26"/>
          <w:rFonts w:ascii="仿宋_GB2312" w:hAnsi="宋体" w:eastAsia="仿宋_GB2312"/>
          <w:b w:val="0"/>
          <w:i w:val="0"/>
          <w:caps w:val="0"/>
          <w:color w:val="000000"/>
          <w:spacing w:val="0"/>
          <w:w w:val="100"/>
          <w:kern w:val="2"/>
          <w:sz w:val="24"/>
          <w:szCs w:val="24"/>
          <w:lang w:val="en-US" w:eastAsia="zh-CN" w:bidi="ar-SA"/>
        </w:rPr>
        <w:t>KSDQZFCG（CS）2021-18</w:t>
      </w:r>
    </w:p>
    <w:p>
      <w:pPr>
        <w:snapToGrid w:val="0"/>
        <w:spacing w:before="0" w:beforeAutospacing="0" w:after="0" w:afterAutospacing="0" w:line="500" w:lineRule="exact"/>
        <w:ind w:firstLine="482"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i w:val="0"/>
          <w:caps w:val="0"/>
          <w:spacing w:val="0"/>
          <w:w w:val="100"/>
          <w:kern w:val="2"/>
          <w:sz w:val="24"/>
          <w:szCs w:val="24"/>
          <w:lang w:val="en-US" w:eastAsia="zh-CN" w:bidi="ar-SA"/>
        </w:rPr>
        <w:t>二、采购组织类型：</w:t>
      </w:r>
      <w:r>
        <w:rPr>
          <w:rStyle w:val="26"/>
          <w:rFonts w:ascii="仿宋_GB2312" w:hAnsi="宋体" w:eastAsia="仿宋_GB2312"/>
          <w:b w:val="0"/>
          <w:i w:val="0"/>
          <w:caps w:val="0"/>
          <w:spacing w:val="0"/>
          <w:w w:val="100"/>
          <w:kern w:val="2"/>
          <w:sz w:val="24"/>
          <w:szCs w:val="24"/>
          <w:lang w:val="en-US" w:eastAsia="zh-CN" w:bidi="ar-SA"/>
        </w:rPr>
        <w:t>集中采购-委托集采机构</w:t>
      </w:r>
    </w:p>
    <w:p>
      <w:pPr>
        <w:snapToGrid w:val="0"/>
        <w:spacing w:before="0" w:beforeAutospacing="0" w:after="0" w:afterAutospacing="0" w:line="500" w:lineRule="exact"/>
        <w:ind w:firstLine="472" w:firstLineChars="196"/>
        <w:jc w:val="both"/>
        <w:textAlignment w:val="baseline"/>
        <w:rPr>
          <w:rStyle w:val="26"/>
          <w:rFonts w:ascii="仿宋_GB2312" w:hAnsi="宋体" w:eastAsia="仿宋_GB2312"/>
          <w:b/>
          <w:i w:val="0"/>
          <w:caps w:val="0"/>
          <w:spacing w:val="0"/>
          <w:w w:val="100"/>
          <w:kern w:val="2"/>
          <w:sz w:val="24"/>
          <w:szCs w:val="24"/>
          <w:lang w:val="en-US" w:eastAsia="zh-CN" w:bidi="ar-SA"/>
        </w:rPr>
      </w:pPr>
      <w:r>
        <w:rPr>
          <w:rStyle w:val="26"/>
          <w:rFonts w:ascii="仿宋_GB2312" w:hAnsi="宋体" w:eastAsia="仿宋_GB2312"/>
          <w:b/>
          <w:i w:val="0"/>
          <w:caps w:val="0"/>
          <w:spacing w:val="0"/>
          <w:w w:val="100"/>
          <w:kern w:val="2"/>
          <w:sz w:val="24"/>
          <w:szCs w:val="24"/>
          <w:lang w:val="en-US" w:eastAsia="zh-CN" w:bidi="ar-SA"/>
        </w:rPr>
        <w:t>三、招标项目概况</w:t>
      </w:r>
    </w:p>
    <w:p>
      <w:pPr>
        <w:snapToGrid w:val="0"/>
        <w:spacing w:before="0" w:beforeAutospacing="0" w:after="0" w:afterAutospacing="0" w:line="500" w:lineRule="exact"/>
        <w:ind w:firstLine="482"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i w:val="0"/>
          <w:caps w:val="0"/>
          <w:spacing w:val="0"/>
          <w:w w:val="100"/>
          <w:kern w:val="2"/>
          <w:sz w:val="24"/>
          <w:szCs w:val="24"/>
          <w:lang w:val="en-US" w:eastAsia="zh-CN" w:bidi="ar-SA"/>
        </w:rPr>
        <w:t>1.项目名称：</w:t>
      </w:r>
      <w:r>
        <w:rPr>
          <w:rStyle w:val="26"/>
          <w:rFonts w:ascii="仿宋_GB2312" w:hAnsi="宋体" w:eastAsia="仿宋_GB2312" w:cs="Times New Roman"/>
          <w:b w:val="0"/>
          <w:bCs/>
          <w:i w:val="0"/>
          <w:caps w:val="0"/>
          <w:spacing w:val="0"/>
          <w:w w:val="100"/>
          <w:kern w:val="2"/>
          <w:sz w:val="24"/>
          <w:szCs w:val="24"/>
          <w:lang w:val="en-US" w:eastAsia="zh-CN" w:bidi="ar-SA"/>
        </w:rPr>
        <w:t>喀什地区校园广播及LED视频教学系统建设</w:t>
      </w:r>
      <w:r>
        <w:rPr>
          <w:rStyle w:val="26"/>
          <w:rFonts w:ascii="仿宋_GB2312" w:hAnsi="宋体" w:eastAsia="仿宋_GB2312"/>
          <w:b w:val="0"/>
          <w:i w:val="0"/>
          <w:caps w:val="0"/>
          <w:spacing w:val="0"/>
          <w:w w:val="100"/>
          <w:kern w:val="2"/>
          <w:sz w:val="24"/>
          <w:szCs w:val="24"/>
          <w:lang w:val="en-US" w:eastAsia="zh-CN" w:bidi="ar-SA"/>
        </w:rPr>
        <w:t>项目</w:t>
      </w:r>
    </w:p>
    <w:p>
      <w:pPr>
        <w:snapToGrid w:val="0"/>
        <w:spacing w:before="0" w:beforeAutospacing="0" w:after="0" w:afterAutospacing="0" w:line="500" w:lineRule="exact"/>
        <w:ind w:firstLine="482"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i w:val="0"/>
          <w:caps w:val="0"/>
          <w:spacing w:val="0"/>
          <w:w w:val="100"/>
          <w:kern w:val="2"/>
          <w:sz w:val="24"/>
          <w:szCs w:val="24"/>
          <w:lang w:val="en-US" w:eastAsia="zh-CN" w:bidi="ar-SA"/>
        </w:rPr>
        <w:t>2.项目预算金额：</w:t>
      </w:r>
      <w:r>
        <w:rPr>
          <w:rStyle w:val="26"/>
          <w:rFonts w:ascii="仿宋_GB2312" w:hAnsi="宋体" w:eastAsia="仿宋_GB2312"/>
          <w:b w:val="0"/>
          <w:i w:val="0"/>
          <w:caps w:val="0"/>
          <w:spacing w:val="0"/>
          <w:w w:val="100"/>
          <w:kern w:val="2"/>
          <w:sz w:val="24"/>
          <w:szCs w:val="24"/>
          <w:lang w:val="en-US" w:eastAsia="zh-CN" w:bidi="ar-SA"/>
        </w:rPr>
        <w:t>1320000元。</w:t>
      </w:r>
    </w:p>
    <w:p>
      <w:pPr>
        <w:snapToGrid w:val="0"/>
        <w:spacing w:before="0" w:beforeAutospacing="0" w:after="0" w:afterAutospacing="0" w:line="500" w:lineRule="exact"/>
        <w:ind w:firstLine="482"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i w:val="0"/>
          <w:caps w:val="0"/>
          <w:spacing w:val="0"/>
          <w:w w:val="100"/>
          <w:kern w:val="2"/>
          <w:sz w:val="24"/>
          <w:szCs w:val="24"/>
          <w:lang w:val="en-US" w:eastAsia="zh-CN" w:bidi="ar-SA"/>
        </w:rPr>
        <w:t>3.采购内容：</w:t>
      </w:r>
      <w:r>
        <w:rPr>
          <w:rStyle w:val="26"/>
          <w:rFonts w:ascii="仿宋_GB2312" w:hAnsi="宋体" w:eastAsia="仿宋_GB2312" w:cs="Times New Roman"/>
          <w:b w:val="0"/>
          <w:bCs/>
          <w:i w:val="0"/>
          <w:caps w:val="0"/>
          <w:spacing w:val="0"/>
          <w:w w:val="100"/>
          <w:kern w:val="2"/>
          <w:sz w:val="24"/>
          <w:szCs w:val="24"/>
          <w:lang w:val="en-US" w:eastAsia="zh-CN" w:bidi="ar-SA"/>
        </w:rPr>
        <w:t>喀什地区校园广播及LED视频教学系统建设项目，本项目不分包，建设项目主要包括电子大屏、会议话筒系统、视频会议系统等建设内容。（详细参数及要求见磋商文件）。</w:t>
      </w:r>
    </w:p>
    <w:p>
      <w:pPr>
        <w:snapToGrid w:val="0"/>
        <w:spacing w:before="0" w:beforeAutospacing="0" w:after="0" w:afterAutospacing="0" w:line="500" w:lineRule="exact"/>
        <w:ind w:firstLine="482"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i w:val="0"/>
          <w:caps w:val="0"/>
          <w:spacing w:val="0"/>
          <w:w w:val="100"/>
          <w:kern w:val="2"/>
          <w:sz w:val="24"/>
          <w:szCs w:val="24"/>
          <w:lang w:val="en-US" w:eastAsia="zh-CN" w:bidi="ar-SA"/>
        </w:rPr>
        <w:t>4.公告发布媒体：</w:t>
      </w:r>
      <w:r>
        <w:rPr>
          <w:rStyle w:val="26"/>
          <w:rFonts w:ascii="仿宋_GB2312" w:hAnsi="宋体" w:eastAsia="仿宋_GB2312"/>
          <w:b w:val="0"/>
          <w:i w:val="0"/>
          <w:caps w:val="0"/>
          <w:spacing w:val="0"/>
          <w:w w:val="100"/>
          <w:kern w:val="2"/>
          <w:sz w:val="24"/>
          <w:szCs w:val="24"/>
          <w:lang w:val="en-US" w:eastAsia="zh-CN" w:bidi="ar-SA"/>
        </w:rPr>
        <w:t>新疆政府采购网</w:t>
      </w:r>
    </w:p>
    <w:p>
      <w:pPr>
        <w:snapToGrid w:val="0"/>
        <w:spacing w:before="0" w:beforeAutospacing="0" w:after="0" w:afterAutospacing="0" w:line="500" w:lineRule="exact"/>
        <w:ind w:firstLine="482" w:firstLineChars="200"/>
        <w:jc w:val="both"/>
        <w:textAlignment w:val="baseline"/>
        <w:rPr>
          <w:rStyle w:val="26"/>
          <w:rFonts w:ascii="仿宋_GB2312" w:hAnsi="宋体" w:eastAsia="仿宋_GB2312"/>
          <w:b/>
          <w:i w:val="0"/>
          <w:caps w:val="0"/>
          <w:spacing w:val="0"/>
          <w:w w:val="100"/>
          <w:kern w:val="2"/>
          <w:sz w:val="24"/>
          <w:szCs w:val="24"/>
          <w:lang w:val="en-US" w:eastAsia="zh-CN" w:bidi="ar-SA"/>
        </w:rPr>
      </w:pPr>
      <w:r>
        <w:rPr>
          <w:rStyle w:val="26"/>
          <w:rFonts w:ascii="仿宋_GB2312" w:hAnsi="宋体" w:eastAsia="仿宋_GB2312"/>
          <w:b/>
          <w:i w:val="0"/>
          <w:caps w:val="0"/>
          <w:spacing w:val="0"/>
          <w:w w:val="100"/>
          <w:kern w:val="2"/>
          <w:sz w:val="24"/>
          <w:szCs w:val="24"/>
          <w:lang w:val="en-US" w:eastAsia="zh-CN" w:bidi="ar-SA"/>
        </w:rPr>
        <w:t>5.招标方式：</w:t>
      </w:r>
      <w:r>
        <w:rPr>
          <w:rStyle w:val="26"/>
          <w:rFonts w:ascii="仿宋_GB2312" w:hAnsi="宋体" w:eastAsia="仿宋_GB2312"/>
          <w:b w:val="0"/>
          <w:i w:val="0"/>
          <w:caps w:val="0"/>
          <w:spacing w:val="0"/>
          <w:w w:val="100"/>
          <w:kern w:val="2"/>
          <w:sz w:val="24"/>
          <w:szCs w:val="24"/>
          <w:lang w:val="en-US" w:eastAsia="zh-CN" w:bidi="ar-SA"/>
        </w:rPr>
        <w:t>竞争性磋商</w:t>
      </w:r>
    </w:p>
    <w:p>
      <w:pPr>
        <w:snapToGrid w:val="0"/>
        <w:spacing w:before="0" w:beforeAutospacing="0" w:after="0" w:afterAutospacing="0" w:line="500" w:lineRule="exact"/>
        <w:ind w:firstLine="472" w:firstLineChars="196"/>
        <w:jc w:val="both"/>
        <w:textAlignment w:val="baseline"/>
        <w:rPr>
          <w:rStyle w:val="26"/>
          <w:rFonts w:ascii="仿宋_GB2312" w:hAnsi="宋体" w:eastAsia="仿宋_GB2312"/>
          <w:b/>
          <w:i w:val="0"/>
          <w:caps w:val="0"/>
          <w:spacing w:val="0"/>
          <w:w w:val="100"/>
          <w:kern w:val="2"/>
          <w:sz w:val="24"/>
          <w:szCs w:val="24"/>
          <w:lang w:val="en-US" w:eastAsia="zh-CN" w:bidi="ar-SA"/>
        </w:rPr>
      </w:pPr>
      <w:r>
        <w:rPr>
          <w:rStyle w:val="26"/>
          <w:rFonts w:ascii="仿宋_GB2312" w:hAnsi="宋体" w:eastAsia="仿宋_GB2312"/>
          <w:b/>
          <w:i w:val="0"/>
          <w:caps w:val="0"/>
          <w:spacing w:val="0"/>
          <w:w w:val="100"/>
          <w:kern w:val="2"/>
          <w:sz w:val="24"/>
          <w:szCs w:val="24"/>
          <w:lang w:val="en-US" w:eastAsia="zh-CN" w:bidi="ar-SA"/>
        </w:rPr>
        <w:t>四、投标供应商资格要求:</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1.满足《中华人民共和国政府采购法》第二十二条要求：</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（1）具有独立承担民事责任的能力；</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（2）具有履行合同所必需的设备和专业技术能力；</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（4）有依法缴纳税收和社会保障资金的良好记录；</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（5）参加政府采购活动前三年内，在经营活动中没有重大违法记录；</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（6）法律、行政法规规定的其他条件。</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2.在“信用中国”网站（www.creditchina.gov.cn）被列入失信被执行人、重大税收违法案件当事人名单(搜索栏输入单位全称-点击总公司-截图)、中国政府采购网（http://www.ccgp.gov.cn/search/cr/）严重违法失信行为记录名单的</w:t>
      </w:r>
      <w:r>
        <w:rPr>
          <w:rStyle w:val="26"/>
          <w:rFonts w:ascii="仿宋_GB2312" w:hAnsi="宋体" w:eastAsia="仿宋_GB2312"/>
          <w:b w:val="0"/>
          <w:i w:val="0"/>
          <w:caps w:val="0"/>
          <w:color w:val="000000"/>
          <w:spacing w:val="0"/>
          <w:w w:val="100"/>
          <w:kern w:val="2"/>
          <w:sz w:val="24"/>
          <w:szCs w:val="24"/>
          <w:lang w:val="en-US" w:eastAsia="zh-CN" w:bidi="ar-SA"/>
        </w:rPr>
        <w:t>（磋商文件递交截止日尚在处罚期内</w:t>
      </w:r>
      <w:r>
        <w:rPr>
          <w:rStyle w:val="26"/>
          <w:rFonts w:ascii="仿宋_GB2312" w:hAnsi="宋体" w:eastAsia="仿宋_GB2312"/>
          <w:b w:val="0"/>
          <w:i w:val="0"/>
          <w:caps w:val="0"/>
          <w:spacing w:val="0"/>
          <w:w w:val="100"/>
          <w:kern w:val="2"/>
          <w:sz w:val="24"/>
          <w:szCs w:val="24"/>
          <w:lang w:val="en-US" w:eastAsia="zh-CN" w:bidi="ar-SA"/>
        </w:rPr>
        <w:t>的），将拒绝其参加本次招标活动。、</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3. 本项目不接受联合体投标。</w:t>
      </w:r>
    </w:p>
    <w:p>
      <w:pPr>
        <w:widowControl/>
        <w:snapToGrid w:val="0"/>
        <w:spacing w:before="0" w:beforeAutospacing="0" w:after="0" w:afterAutospacing="0" w:line="480" w:lineRule="exact"/>
        <w:ind w:firstLine="482" w:firstLineChars="200"/>
        <w:jc w:val="left"/>
        <w:textAlignment w:val="baseline"/>
        <w:rPr>
          <w:rStyle w:val="26"/>
          <w:rFonts w:ascii="仿宋_GB2312" w:hAnsi="宋体" w:eastAsia="仿宋_GB2312"/>
          <w:b w:val="0"/>
          <w:i w:val="0"/>
          <w:caps w:val="0"/>
          <w:spacing w:val="0"/>
          <w:w w:val="100"/>
          <w:kern w:val="0"/>
          <w:sz w:val="24"/>
          <w:szCs w:val="24"/>
          <w:lang w:val="en-US" w:eastAsia="zh-CN" w:bidi="ar-SA"/>
        </w:rPr>
      </w:pPr>
      <w:r>
        <w:rPr>
          <w:rStyle w:val="26"/>
          <w:rFonts w:ascii="仿宋_GB2312" w:hAnsi="宋体" w:eastAsia="仿宋_GB2312"/>
          <w:b/>
          <w:i w:val="0"/>
          <w:caps w:val="0"/>
          <w:spacing w:val="0"/>
          <w:w w:val="100"/>
          <w:kern w:val="2"/>
          <w:sz w:val="24"/>
          <w:szCs w:val="24"/>
          <w:lang w:val="en-US" w:eastAsia="zh-CN" w:bidi="ar-SA"/>
        </w:rPr>
        <w:t>五、磋商文件获取方式：</w:t>
      </w:r>
      <w:r>
        <w:rPr>
          <w:rStyle w:val="26"/>
          <w:rFonts w:ascii="仿宋_GB2312" w:hAnsi="宋体" w:eastAsia="仿宋_GB2312"/>
          <w:b w:val="0"/>
          <w:i w:val="0"/>
          <w:caps w:val="0"/>
          <w:spacing w:val="0"/>
          <w:w w:val="100"/>
          <w:kern w:val="0"/>
          <w:sz w:val="24"/>
          <w:szCs w:val="24"/>
          <w:lang w:val="en-US" w:eastAsia="zh-CN" w:bidi="ar-SA"/>
        </w:rPr>
        <w:t>凡拟参加本次招标项目的投标人，可见附件自行下载（新疆政府采购网http://www.ccgp-xinjiang.gov.cn/ “</w:t>
      </w:r>
      <w:r>
        <w:rPr>
          <w:rStyle w:val="26"/>
          <w:rFonts w:ascii="仿宋_GB2312" w:hAnsi="宋体" w:eastAsia="仿宋_GB2312" w:cs="Times New Roman"/>
          <w:b w:val="0"/>
          <w:bCs/>
          <w:i w:val="0"/>
          <w:caps w:val="0"/>
          <w:spacing w:val="0"/>
          <w:w w:val="100"/>
          <w:kern w:val="2"/>
          <w:sz w:val="24"/>
          <w:szCs w:val="24"/>
          <w:lang w:val="en-US" w:eastAsia="zh-CN" w:bidi="ar-SA"/>
        </w:rPr>
        <w:t>喀什地区校园广播及LED视频教学系统建设</w:t>
      </w:r>
      <w:r>
        <w:rPr>
          <w:rStyle w:val="26"/>
          <w:rFonts w:ascii="仿宋_GB2312" w:hAnsi="宋体" w:eastAsia="仿宋_GB2312"/>
          <w:b w:val="0"/>
          <w:i w:val="0"/>
          <w:caps w:val="0"/>
          <w:spacing w:val="0"/>
          <w:w w:val="100"/>
          <w:kern w:val="2"/>
          <w:sz w:val="24"/>
          <w:szCs w:val="24"/>
          <w:lang w:val="en-US" w:eastAsia="zh-CN" w:bidi="ar-SA"/>
        </w:rPr>
        <w:t>项目</w:t>
      </w:r>
      <w:r>
        <w:rPr>
          <w:rStyle w:val="26"/>
          <w:rFonts w:ascii="仿宋_GB2312" w:hAnsi="宋体" w:eastAsia="仿宋_GB2312"/>
          <w:b w:val="0"/>
          <w:i w:val="0"/>
          <w:caps w:val="0"/>
          <w:spacing w:val="0"/>
          <w:w w:val="100"/>
          <w:kern w:val="0"/>
          <w:sz w:val="24"/>
          <w:szCs w:val="24"/>
          <w:lang w:val="en-US" w:eastAsia="zh-CN" w:bidi="ar-SA"/>
        </w:rPr>
        <w:t>竞争性磋商公告，附件中免费下载”）。</w:t>
      </w:r>
    </w:p>
    <w:p>
      <w:pPr>
        <w:snapToGrid w:val="0"/>
        <w:spacing w:before="0" w:beforeAutospacing="0" w:after="0" w:afterAutospacing="0" w:line="500" w:lineRule="exact"/>
        <w:ind w:firstLine="472" w:firstLineChars="196"/>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i w:val="0"/>
          <w:caps w:val="0"/>
          <w:spacing w:val="0"/>
          <w:w w:val="100"/>
          <w:kern w:val="2"/>
          <w:sz w:val="24"/>
          <w:szCs w:val="24"/>
          <w:lang w:val="en-US" w:eastAsia="zh-CN" w:bidi="ar-SA"/>
        </w:rPr>
        <w:t>六、磋商</w:t>
      </w:r>
      <w:r>
        <w:rPr>
          <w:rStyle w:val="26"/>
          <w:rFonts w:ascii="仿宋_GB2312" w:hAnsi="宋体" w:eastAsia="仿宋_GB2312"/>
          <w:b/>
          <w:i w:val="0"/>
          <w:caps w:val="0"/>
          <w:color w:val="000000"/>
          <w:spacing w:val="0"/>
          <w:w w:val="100"/>
          <w:kern w:val="2"/>
          <w:sz w:val="24"/>
          <w:szCs w:val="24"/>
          <w:lang w:val="en-US" w:eastAsia="zh-CN" w:bidi="ar-SA"/>
        </w:rPr>
        <w:t>文件递交截</w:t>
      </w:r>
      <w:r>
        <w:rPr>
          <w:rStyle w:val="26"/>
          <w:rFonts w:ascii="仿宋_GB2312" w:hAnsi="宋体" w:eastAsia="仿宋_GB2312"/>
          <w:b/>
          <w:i w:val="0"/>
          <w:caps w:val="0"/>
          <w:spacing w:val="0"/>
          <w:w w:val="100"/>
          <w:kern w:val="2"/>
          <w:sz w:val="24"/>
          <w:szCs w:val="24"/>
          <w:lang w:val="en-US" w:eastAsia="zh-CN" w:bidi="ar-SA"/>
        </w:rPr>
        <w:t>止时间及开标时间：</w:t>
      </w:r>
      <w:r>
        <w:rPr>
          <w:rStyle w:val="26"/>
          <w:rFonts w:ascii="仿宋_GB2312" w:hAnsi="宋体" w:eastAsia="仿宋_GB2312"/>
          <w:b w:val="0"/>
          <w:i w:val="0"/>
          <w:caps w:val="0"/>
          <w:spacing w:val="0"/>
          <w:w w:val="100"/>
          <w:kern w:val="2"/>
          <w:sz w:val="24"/>
          <w:szCs w:val="24"/>
          <w:lang w:val="en-US" w:eastAsia="zh-CN" w:bidi="ar-SA"/>
        </w:rPr>
        <w:t>2021年</w:t>
      </w:r>
      <w:r>
        <w:rPr>
          <w:rStyle w:val="26"/>
          <w:rFonts w:hint="eastAsia" w:ascii="仿宋_GB2312" w:hAnsi="宋体" w:eastAsia="仿宋_GB2312"/>
          <w:b w:val="0"/>
          <w:i w:val="0"/>
          <w:caps w:val="0"/>
          <w:spacing w:val="0"/>
          <w:w w:val="100"/>
          <w:kern w:val="2"/>
          <w:sz w:val="24"/>
          <w:szCs w:val="24"/>
          <w:lang w:val="en-US" w:eastAsia="zh-CN" w:bidi="ar-SA"/>
        </w:rPr>
        <w:t>12</w:t>
      </w:r>
      <w:r>
        <w:rPr>
          <w:rStyle w:val="26"/>
          <w:rFonts w:ascii="仿宋_GB2312" w:hAnsi="宋体" w:eastAsia="仿宋_GB2312"/>
          <w:b w:val="0"/>
          <w:i w:val="0"/>
          <w:caps w:val="0"/>
          <w:spacing w:val="0"/>
          <w:w w:val="100"/>
          <w:kern w:val="2"/>
          <w:sz w:val="24"/>
          <w:szCs w:val="24"/>
          <w:lang w:val="en-US" w:eastAsia="zh-CN" w:bidi="ar-SA"/>
        </w:rPr>
        <w:t>月</w:t>
      </w:r>
      <w:r>
        <w:rPr>
          <w:rStyle w:val="26"/>
          <w:rFonts w:hint="eastAsia" w:ascii="仿宋_GB2312" w:hAnsi="宋体" w:eastAsia="仿宋_GB2312"/>
          <w:b w:val="0"/>
          <w:i w:val="0"/>
          <w:caps w:val="0"/>
          <w:spacing w:val="0"/>
          <w:w w:val="100"/>
          <w:kern w:val="2"/>
          <w:sz w:val="24"/>
          <w:szCs w:val="24"/>
          <w:lang w:val="en-US" w:eastAsia="zh-CN" w:bidi="ar-SA"/>
        </w:rPr>
        <w:t>21</w:t>
      </w:r>
      <w:r>
        <w:rPr>
          <w:rStyle w:val="26"/>
          <w:rFonts w:ascii="仿宋_GB2312" w:hAnsi="宋体" w:eastAsia="仿宋_GB2312"/>
          <w:b w:val="0"/>
          <w:i w:val="0"/>
          <w:caps w:val="0"/>
          <w:spacing w:val="0"/>
          <w:w w:val="100"/>
          <w:kern w:val="2"/>
          <w:sz w:val="24"/>
          <w:szCs w:val="24"/>
          <w:lang w:val="en-US" w:eastAsia="zh-CN" w:bidi="ar-SA"/>
        </w:rPr>
        <w:t>日11:00（北京时间）</w:t>
      </w:r>
    </w:p>
    <w:p>
      <w:pPr>
        <w:snapToGrid w:val="0"/>
        <w:spacing w:before="0" w:beforeAutospacing="0" w:after="0" w:afterAutospacing="0" w:line="500" w:lineRule="exact"/>
        <w:ind w:firstLine="482"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i w:val="0"/>
          <w:caps w:val="0"/>
          <w:spacing w:val="0"/>
          <w:w w:val="100"/>
          <w:kern w:val="2"/>
          <w:sz w:val="24"/>
          <w:szCs w:val="24"/>
          <w:lang w:val="en-US" w:eastAsia="zh-CN" w:bidi="ar-SA"/>
        </w:rPr>
        <w:t>七、磋商文件递交地址及开标地址：</w:t>
      </w:r>
      <w:r>
        <w:rPr>
          <w:rStyle w:val="26"/>
          <w:rFonts w:ascii="仿宋_GB2312" w:hAnsi="宋体" w:eastAsia="仿宋_GB2312"/>
          <w:b w:val="0"/>
          <w:i w:val="0"/>
          <w:caps w:val="0"/>
          <w:spacing w:val="0"/>
          <w:w w:val="100"/>
          <w:kern w:val="2"/>
          <w:sz w:val="24"/>
          <w:szCs w:val="24"/>
          <w:lang w:val="en-US" w:eastAsia="zh-CN" w:bidi="ar-SA"/>
        </w:rPr>
        <w:t>喀什地区疏附县商贸园区疆南农批电子交易大楼喀什地区公共资源交易中心一楼106室3号开标室</w:t>
      </w:r>
    </w:p>
    <w:p>
      <w:pPr>
        <w:widowControl/>
        <w:snapToGrid w:val="0"/>
        <w:spacing w:before="75" w:beforeAutospacing="0" w:after="75" w:afterAutospacing="0" w:line="500" w:lineRule="exact"/>
        <w:ind w:firstLine="472" w:firstLineChars="196"/>
        <w:jc w:val="left"/>
        <w:textAlignment w:val="baseline"/>
        <w:rPr>
          <w:rStyle w:val="26"/>
          <w:rFonts w:ascii="仿宋_GB2312" w:hAnsi="宋体" w:eastAsia="仿宋_GB2312"/>
          <w:b/>
          <w:i w:val="0"/>
          <w:caps w:val="0"/>
          <w:spacing w:val="0"/>
          <w:w w:val="100"/>
          <w:kern w:val="2"/>
          <w:sz w:val="24"/>
          <w:szCs w:val="24"/>
          <w:lang w:val="en-US" w:eastAsia="zh-CN" w:bidi="ar-SA"/>
        </w:rPr>
      </w:pPr>
      <w:r>
        <w:rPr>
          <w:rStyle w:val="26"/>
          <w:rFonts w:ascii="仿宋_GB2312" w:hAnsi="宋体" w:eastAsia="仿宋_GB2312"/>
          <w:b/>
          <w:i w:val="0"/>
          <w:caps w:val="0"/>
          <w:spacing w:val="0"/>
          <w:w w:val="100"/>
          <w:kern w:val="2"/>
          <w:sz w:val="24"/>
          <w:szCs w:val="24"/>
          <w:lang w:val="en-US" w:eastAsia="zh-CN" w:bidi="ar-SA"/>
        </w:rPr>
        <w:t>八、其他事项：</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1.本项目公告期限为5个工作日，供应商认为采购文件使自己的权益受到损害的，可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2.采购项目需要落实的政府采购政策</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（1）《政府采购促进中小企业发展管理办法》（财库〔2020〕46号）；</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（2）《财政部、司法部关于政府采购支持监狱企业发展有关问题的通知》（财库〔2014〕68号）；</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（3）《财政部、发展改革委、生态环境部、市场监管总局关于优化节能产品、环境标志产品政府采购执行机制的通知》（财库〔2019〕9号）；</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（4）《财政部 民政部 中国残疾人联合会关于促进残疾人就业政府采购政策的通知》财库〔2017〕141号。</w:t>
      </w:r>
    </w:p>
    <w:p>
      <w:pPr>
        <w:snapToGrid w:val="0"/>
        <w:spacing w:before="0" w:beforeAutospacing="0" w:after="0" w:afterAutospacing="0" w:line="500" w:lineRule="exact"/>
        <w:ind w:firstLine="472" w:firstLineChars="196"/>
        <w:jc w:val="both"/>
        <w:textAlignment w:val="baseline"/>
        <w:rPr>
          <w:rStyle w:val="26"/>
          <w:rFonts w:ascii="仿宋_GB2312" w:hAnsi="宋体" w:eastAsia="仿宋_GB2312"/>
          <w:b/>
          <w:i w:val="0"/>
          <w:caps w:val="0"/>
          <w:spacing w:val="0"/>
          <w:w w:val="100"/>
          <w:kern w:val="2"/>
          <w:sz w:val="24"/>
          <w:szCs w:val="24"/>
          <w:lang w:val="en-US" w:eastAsia="zh-CN" w:bidi="ar-SA"/>
        </w:rPr>
      </w:pPr>
      <w:r>
        <w:rPr>
          <w:rStyle w:val="26"/>
          <w:rFonts w:ascii="仿宋_GB2312" w:hAnsi="宋体" w:eastAsia="仿宋_GB2312"/>
          <w:b/>
          <w:i w:val="0"/>
          <w:caps w:val="0"/>
          <w:spacing w:val="0"/>
          <w:w w:val="100"/>
          <w:kern w:val="2"/>
          <w:sz w:val="24"/>
          <w:szCs w:val="24"/>
          <w:lang w:val="en-US" w:eastAsia="zh-CN" w:bidi="ar-SA"/>
        </w:rPr>
        <w:t>九、联系方式</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采购人名称：喀什地区少数民族小学教师培训中心</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联 系 人：欧阳志鹏</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联系电话：18399109185</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地    址：喀什市色满路494号</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采购代理机构：喀什地区公共资源交易中心</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地        址：喀什地区疏附县商贸园区疆南农批市场院内</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联 系 人：杨红  周萱</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电    话：0998-2202216</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监督单位：喀什地区财政局政府采购管理办公室</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联 系 人： 胡迪敏</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监督投诉电话：0998-2597000 </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地     址：喀什地区财政局二楼（喀什市解放北路46号）</w:t>
      </w:r>
    </w:p>
    <w:p>
      <w:pPr>
        <w:snapToGrid w:val="0"/>
        <w:spacing w:before="0" w:beforeAutospacing="0" w:after="0" w:afterAutospacing="0" w:line="50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p>
    <w:p>
      <w:pPr>
        <w:pStyle w:val="20"/>
        <w:widowControl/>
        <w:snapToGrid w:val="0"/>
        <w:spacing w:before="0" w:beforeAutospacing="0" w:after="120" w:afterAutospacing="0" w:line="240" w:lineRule="auto"/>
        <w:jc w:val="both"/>
        <w:textAlignment w:val="baseline"/>
        <w:rPr>
          <w:rStyle w:val="26"/>
          <w:rFonts w:ascii="仿宋_GB2312" w:hAnsi="宋体" w:eastAsia="仿宋_GB2312"/>
          <w:b w:val="0"/>
          <w:i w:val="0"/>
          <w:caps w:val="0"/>
          <w:spacing w:val="0"/>
          <w:w w:val="100"/>
          <w:sz w:val="24"/>
          <w:szCs w:val="24"/>
        </w:rPr>
      </w:pPr>
    </w:p>
    <w:p>
      <w:pPr>
        <w:pStyle w:val="20"/>
        <w:widowControl/>
        <w:snapToGrid w:val="0"/>
        <w:spacing w:before="0" w:beforeAutospacing="0" w:after="120" w:afterAutospacing="0" w:line="240" w:lineRule="auto"/>
        <w:jc w:val="both"/>
        <w:textAlignment w:val="baseline"/>
        <w:rPr>
          <w:rStyle w:val="26"/>
          <w:rFonts w:ascii="仿宋_GB2312" w:hAnsi="宋体" w:eastAsia="仿宋_GB2312"/>
          <w:b w:val="0"/>
          <w:i w:val="0"/>
          <w:caps w:val="0"/>
          <w:spacing w:val="0"/>
          <w:w w:val="100"/>
          <w:sz w:val="24"/>
          <w:szCs w:val="24"/>
        </w:rPr>
      </w:pPr>
    </w:p>
    <w:p>
      <w:pPr>
        <w:pStyle w:val="20"/>
        <w:widowControl/>
        <w:snapToGrid w:val="0"/>
        <w:spacing w:before="0" w:beforeAutospacing="0" w:after="120" w:afterAutospacing="0" w:line="240" w:lineRule="auto"/>
        <w:jc w:val="both"/>
        <w:textAlignment w:val="baseline"/>
        <w:rPr>
          <w:rStyle w:val="26"/>
          <w:rFonts w:ascii="仿宋_GB2312" w:hAnsi="宋体" w:eastAsia="仿宋_GB2312"/>
          <w:b w:val="0"/>
          <w:i w:val="0"/>
          <w:caps w:val="0"/>
          <w:spacing w:val="0"/>
          <w:w w:val="100"/>
          <w:sz w:val="24"/>
          <w:szCs w:val="24"/>
        </w:rPr>
      </w:pPr>
    </w:p>
    <w:p>
      <w:pPr>
        <w:snapToGrid w:val="0"/>
        <w:spacing w:before="0" w:beforeAutospacing="0" w:after="0" w:afterAutospacing="0" w:line="500" w:lineRule="exact"/>
        <w:ind w:firstLine="2640" w:firstLineChars="1100"/>
        <w:jc w:val="left"/>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0"/>
          <w:sz w:val="24"/>
          <w:szCs w:val="24"/>
          <w:lang w:val="en-US" w:eastAsia="zh-CN" w:bidi="ar-SA"/>
        </w:rPr>
        <w:t>喀什地区公共资源交易中心</w:t>
      </w:r>
    </w:p>
    <w:p>
      <w:pPr>
        <w:snapToGrid w:val="0"/>
        <w:spacing w:before="0" w:beforeAutospacing="0" w:after="0" w:afterAutospacing="0" w:line="500" w:lineRule="exact"/>
        <w:ind w:firstLine="3240" w:firstLineChars="1350"/>
        <w:jc w:val="left"/>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2021年12月</w:t>
      </w:r>
      <w:r>
        <w:rPr>
          <w:rStyle w:val="26"/>
          <w:rFonts w:hint="eastAsia" w:ascii="仿宋_GB2312" w:hAnsi="宋体" w:eastAsia="仿宋_GB2312"/>
          <w:b w:val="0"/>
          <w:i w:val="0"/>
          <w:caps w:val="0"/>
          <w:spacing w:val="0"/>
          <w:w w:val="100"/>
          <w:kern w:val="2"/>
          <w:sz w:val="24"/>
          <w:szCs w:val="24"/>
          <w:lang w:val="en-US" w:eastAsia="zh-CN" w:bidi="ar-SA"/>
        </w:rPr>
        <w:t>8</w:t>
      </w:r>
      <w:r>
        <w:rPr>
          <w:rStyle w:val="26"/>
          <w:rFonts w:ascii="仿宋_GB2312" w:hAnsi="宋体" w:eastAsia="仿宋_GB2312"/>
          <w:b w:val="0"/>
          <w:i w:val="0"/>
          <w:caps w:val="0"/>
          <w:spacing w:val="0"/>
          <w:w w:val="100"/>
          <w:kern w:val="2"/>
          <w:sz w:val="24"/>
          <w:szCs w:val="24"/>
          <w:lang w:val="en-US" w:eastAsia="zh-CN" w:bidi="ar-SA"/>
        </w:rPr>
        <w:t>日</w:t>
      </w:r>
    </w:p>
    <w:p>
      <w:pPr>
        <w:snapToGrid w:val="0"/>
        <w:spacing w:before="0" w:beforeAutospacing="0" w:after="0" w:afterAutospacing="0" w:line="240" w:lineRule="atLeast"/>
        <w:ind w:left="1129" w:leftChars="371" w:hanging="350"/>
        <w:jc w:val="left"/>
        <w:textAlignment w:val="baseline"/>
        <w:rPr>
          <w:rStyle w:val="26"/>
          <w:rFonts w:ascii="仿宋_GB2312" w:hAnsi="宋体" w:eastAsia="仿宋_GB2312"/>
          <w:b w:val="0"/>
          <w:i w:val="0"/>
          <w:caps w:val="0"/>
          <w:spacing w:val="0"/>
          <w:w w:val="100"/>
          <w:kern w:val="2"/>
          <w:sz w:val="28"/>
          <w:szCs w:val="28"/>
          <w:lang w:val="en-US" w:eastAsia="zh-CN" w:bidi="ar-SA"/>
        </w:rPr>
      </w:pPr>
    </w:p>
    <w:p>
      <w:pPr>
        <w:snapToGrid w:val="0"/>
        <w:spacing w:before="0" w:beforeAutospacing="0" w:after="0" w:afterAutospacing="0" w:line="600" w:lineRule="exact"/>
        <w:ind w:firstLine="5320" w:firstLineChars="1900"/>
        <w:jc w:val="both"/>
        <w:textAlignment w:val="baseline"/>
        <w:rPr>
          <w:rStyle w:val="26"/>
          <w:rFonts w:ascii="仿宋_GB2312" w:hAnsi="宋体" w:eastAsia="仿宋_GB2312"/>
          <w:b w:val="0"/>
          <w:i w:val="0"/>
          <w:caps w:val="0"/>
          <w:spacing w:val="0"/>
          <w:w w:val="100"/>
          <w:kern w:val="0"/>
          <w:sz w:val="28"/>
          <w:szCs w:val="28"/>
          <w:lang w:val="en-US" w:eastAsia="zh-CN" w:bidi="ar-SA"/>
        </w:rPr>
      </w:pPr>
    </w:p>
    <w:p>
      <w:pPr>
        <w:snapToGrid w:val="0"/>
        <w:spacing w:before="0" w:beforeAutospacing="0" w:after="0" w:afterAutospacing="0" w:line="240" w:lineRule="auto"/>
        <w:jc w:val="both"/>
        <w:textAlignment w:val="baseline"/>
        <w:rPr>
          <w:rStyle w:val="26"/>
          <w:rFonts w:ascii="仿宋_GB2312" w:hAnsi="宋体" w:eastAsia="仿宋_GB2312"/>
          <w:b w:val="0"/>
          <w:i w:val="0"/>
          <w:caps w:val="0"/>
          <w:spacing w:val="0"/>
          <w:w w:val="100"/>
          <w:kern w:val="2"/>
          <w:sz w:val="28"/>
          <w:szCs w:val="28"/>
          <w:lang w:val="en-US" w:eastAsia="zh-CN" w:bidi="ar-SA"/>
        </w:rPr>
      </w:pPr>
    </w:p>
    <w:p>
      <w:pPr>
        <w:snapToGrid w:val="0"/>
        <w:spacing w:before="0" w:beforeAutospacing="0" w:after="0" w:afterAutospacing="0" w:line="240" w:lineRule="auto"/>
        <w:jc w:val="both"/>
        <w:textAlignment w:val="baseline"/>
        <w:rPr>
          <w:rStyle w:val="26"/>
          <w:rFonts w:ascii="仿宋_GB2312" w:hAnsi="宋体" w:eastAsia="仿宋_GB2312"/>
          <w:b w:val="0"/>
          <w:i w:val="0"/>
          <w:caps w:val="0"/>
          <w:spacing w:val="0"/>
          <w:w w:val="100"/>
          <w:kern w:val="2"/>
          <w:sz w:val="28"/>
          <w:szCs w:val="28"/>
          <w:lang w:val="en-US" w:eastAsia="zh-CN" w:bidi="ar-SA"/>
        </w:rPr>
      </w:pPr>
    </w:p>
    <w:p>
      <w:pPr>
        <w:pStyle w:val="20"/>
        <w:widowControl/>
        <w:snapToGrid w:val="0"/>
        <w:spacing w:before="0" w:beforeAutospacing="0" w:after="120" w:afterAutospacing="0" w:line="240" w:lineRule="auto"/>
        <w:jc w:val="both"/>
        <w:textAlignment w:val="baseline"/>
        <w:rPr>
          <w:rStyle w:val="26"/>
          <w:rFonts w:ascii="仿宋_GB2312" w:hAnsi="宋体" w:eastAsia="仿宋_GB2312"/>
          <w:b w:val="0"/>
          <w:i w:val="0"/>
          <w:caps w:val="0"/>
          <w:spacing w:val="0"/>
          <w:w w:val="100"/>
          <w:sz w:val="28"/>
          <w:szCs w:val="28"/>
        </w:rPr>
      </w:pPr>
    </w:p>
    <w:p>
      <w:pPr>
        <w:pStyle w:val="20"/>
        <w:widowControl/>
        <w:snapToGrid w:val="0"/>
        <w:spacing w:before="0" w:beforeAutospacing="0" w:after="120" w:afterAutospacing="0" w:line="240" w:lineRule="auto"/>
        <w:jc w:val="both"/>
        <w:textAlignment w:val="baseline"/>
        <w:rPr>
          <w:rStyle w:val="26"/>
          <w:rFonts w:ascii="仿宋_GB2312" w:hAnsi="宋体" w:eastAsia="仿宋_GB2312"/>
          <w:b w:val="0"/>
          <w:i w:val="0"/>
          <w:caps w:val="0"/>
          <w:spacing w:val="0"/>
          <w:w w:val="100"/>
          <w:sz w:val="28"/>
          <w:szCs w:val="28"/>
        </w:rPr>
      </w:pPr>
    </w:p>
    <w:p>
      <w:pPr>
        <w:pStyle w:val="20"/>
        <w:widowControl/>
        <w:snapToGrid w:val="0"/>
        <w:spacing w:before="0" w:beforeAutospacing="0" w:after="120" w:afterAutospacing="0" w:line="240" w:lineRule="auto"/>
        <w:jc w:val="both"/>
        <w:textAlignment w:val="baseline"/>
        <w:rPr>
          <w:rStyle w:val="26"/>
          <w:rFonts w:ascii="仿宋_GB2312" w:hAnsi="宋体" w:eastAsia="仿宋_GB2312"/>
          <w:b w:val="0"/>
          <w:i w:val="0"/>
          <w:caps w:val="0"/>
          <w:spacing w:val="0"/>
          <w:w w:val="100"/>
          <w:sz w:val="28"/>
          <w:szCs w:val="28"/>
        </w:rPr>
      </w:pPr>
    </w:p>
    <w:p>
      <w:pPr>
        <w:pStyle w:val="20"/>
        <w:widowControl/>
        <w:snapToGrid w:val="0"/>
        <w:spacing w:before="0" w:beforeAutospacing="0" w:after="120" w:afterAutospacing="0" w:line="240" w:lineRule="auto"/>
        <w:jc w:val="both"/>
        <w:textAlignment w:val="baseline"/>
        <w:rPr>
          <w:rStyle w:val="26"/>
          <w:rFonts w:ascii="仿宋_GB2312" w:hAnsi="宋体" w:eastAsia="仿宋_GB2312"/>
          <w:b w:val="0"/>
          <w:i w:val="0"/>
          <w:caps w:val="0"/>
          <w:spacing w:val="0"/>
          <w:w w:val="100"/>
          <w:sz w:val="28"/>
          <w:szCs w:val="28"/>
        </w:rPr>
      </w:pPr>
    </w:p>
    <w:p>
      <w:pPr>
        <w:pStyle w:val="20"/>
        <w:widowControl/>
        <w:snapToGrid w:val="0"/>
        <w:spacing w:before="0" w:beforeAutospacing="0" w:after="120" w:afterAutospacing="0" w:line="240" w:lineRule="auto"/>
        <w:jc w:val="both"/>
        <w:textAlignment w:val="baseline"/>
        <w:rPr>
          <w:rStyle w:val="26"/>
          <w:rFonts w:ascii="仿宋_GB2312" w:hAnsi="宋体" w:eastAsia="仿宋_GB2312"/>
          <w:b w:val="0"/>
          <w:i w:val="0"/>
          <w:caps w:val="0"/>
          <w:spacing w:val="0"/>
          <w:w w:val="100"/>
          <w:sz w:val="28"/>
          <w:szCs w:val="28"/>
        </w:rPr>
      </w:pPr>
    </w:p>
    <w:p>
      <w:pPr>
        <w:pStyle w:val="20"/>
        <w:widowControl/>
        <w:snapToGrid w:val="0"/>
        <w:spacing w:before="0" w:beforeAutospacing="0" w:after="120" w:afterAutospacing="0" w:line="240" w:lineRule="auto"/>
        <w:jc w:val="both"/>
        <w:textAlignment w:val="baseline"/>
        <w:rPr>
          <w:rStyle w:val="26"/>
          <w:rFonts w:ascii="仿宋_GB2312" w:hAnsi="宋体" w:eastAsia="仿宋_GB2312"/>
          <w:b w:val="0"/>
          <w:i w:val="0"/>
          <w:caps w:val="0"/>
          <w:spacing w:val="0"/>
          <w:w w:val="100"/>
          <w:sz w:val="28"/>
          <w:szCs w:val="28"/>
        </w:rPr>
      </w:pPr>
    </w:p>
    <w:p>
      <w:pPr>
        <w:pStyle w:val="20"/>
        <w:widowControl/>
        <w:snapToGrid w:val="0"/>
        <w:spacing w:before="0" w:beforeAutospacing="0" w:after="120" w:afterAutospacing="0" w:line="240" w:lineRule="auto"/>
        <w:jc w:val="both"/>
        <w:textAlignment w:val="baseline"/>
        <w:rPr>
          <w:rStyle w:val="26"/>
          <w:rFonts w:ascii="仿宋_GB2312" w:hAnsi="宋体" w:eastAsia="仿宋_GB2312"/>
          <w:b w:val="0"/>
          <w:i w:val="0"/>
          <w:caps w:val="0"/>
          <w:spacing w:val="0"/>
          <w:w w:val="100"/>
          <w:sz w:val="28"/>
          <w:szCs w:val="28"/>
        </w:rPr>
      </w:pPr>
    </w:p>
    <w:p>
      <w:pPr>
        <w:pStyle w:val="20"/>
        <w:widowControl/>
        <w:snapToGrid w:val="0"/>
        <w:spacing w:before="0" w:beforeAutospacing="0" w:after="120" w:afterAutospacing="0" w:line="240" w:lineRule="auto"/>
        <w:jc w:val="both"/>
        <w:textAlignment w:val="baseline"/>
        <w:rPr>
          <w:rStyle w:val="26"/>
          <w:rFonts w:ascii="仿宋_GB2312" w:hAnsi="宋体" w:eastAsia="仿宋_GB2312"/>
          <w:b w:val="0"/>
          <w:i w:val="0"/>
          <w:caps w:val="0"/>
          <w:spacing w:val="0"/>
          <w:w w:val="100"/>
          <w:sz w:val="28"/>
          <w:szCs w:val="28"/>
        </w:rPr>
      </w:pPr>
    </w:p>
    <w:p>
      <w:pPr>
        <w:pStyle w:val="20"/>
        <w:widowControl/>
        <w:snapToGrid w:val="0"/>
        <w:spacing w:before="0" w:beforeAutospacing="0" w:after="120" w:afterAutospacing="0" w:line="240" w:lineRule="auto"/>
        <w:jc w:val="both"/>
        <w:textAlignment w:val="baseline"/>
        <w:rPr>
          <w:rStyle w:val="26"/>
          <w:rFonts w:ascii="仿宋_GB2312" w:hAnsi="宋体" w:eastAsia="仿宋_GB2312"/>
          <w:b w:val="0"/>
          <w:i w:val="0"/>
          <w:caps w:val="0"/>
          <w:spacing w:val="0"/>
          <w:w w:val="100"/>
          <w:sz w:val="28"/>
          <w:szCs w:val="28"/>
        </w:rPr>
      </w:pPr>
    </w:p>
    <w:p>
      <w:pPr>
        <w:pStyle w:val="20"/>
        <w:widowControl/>
        <w:snapToGrid w:val="0"/>
        <w:spacing w:before="0" w:beforeAutospacing="0" w:after="120" w:afterAutospacing="0" w:line="240" w:lineRule="auto"/>
        <w:jc w:val="both"/>
        <w:textAlignment w:val="baseline"/>
        <w:rPr>
          <w:rStyle w:val="26"/>
          <w:rFonts w:ascii="仿宋_GB2312" w:hAnsi="宋体" w:eastAsia="仿宋_GB2312"/>
          <w:b w:val="0"/>
          <w:i w:val="0"/>
          <w:caps w:val="0"/>
          <w:spacing w:val="0"/>
          <w:w w:val="100"/>
          <w:sz w:val="28"/>
          <w:szCs w:val="28"/>
        </w:rPr>
      </w:pPr>
    </w:p>
    <w:p>
      <w:pPr>
        <w:snapToGrid w:val="0"/>
        <w:spacing w:before="0" w:beforeAutospacing="0" w:after="0" w:afterAutospacing="0" w:line="240" w:lineRule="auto"/>
        <w:jc w:val="both"/>
        <w:textAlignment w:val="baseline"/>
        <w:rPr>
          <w:rStyle w:val="26"/>
          <w:rFonts w:ascii="仿宋_GB2312" w:hAnsi="宋体" w:eastAsia="仿宋_GB2312"/>
          <w:b w:val="0"/>
          <w:i w:val="0"/>
          <w:caps w:val="0"/>
          <w:spacing w:val="0"/>
          <w:w w:val="100"/>
          <w:kern w:val="2"/>
          <w:sz w:val="28"/>
          <w:szCs w:val="28"/>
          <w:lang w:val="en-US" w:eastAsia="zh-CN" w:bidi="ar-SA"/>
        </w:rPr>
      </w:pPr>
    </w:p>
    <w:p>
      <w:pPr>
        <w:snapToGrid w:val="0"/>
        <w:spacing w:before="0" w:beforeAutospacing="0" w:after="0" w:afterAutospacing="0" w:line="240" w:lineRule="atLeast"/>
        <w:jc w:val="center"/>
        <w:textAlignment w:val="baseline"/>
        <w:rPr>
          <w:rStyle w:val="26"/>
          <w:rFonts w:ascii="仿宋_GB2312" w:hAnsi="宋体" w:eastAsia="仿宋_GB2312"/>
          <w:b/>
          <w:i w:val="0"/>
          <w:caps w:val="0"/>
          <w:spacing w:val="0"/>
          <w:w w:val="100"/>
          <w:kern w:val="2"/>
          <w:sz w:val="28"/>
          <w:szCs w:val="28"/>
          <w:lang w:val="en-US" w:eastAsia="zh-CN" w:bidi="ar-SA"/>
        </w:rPr>
      </w:pPr>
      <w:r>
        <w:rPr>
          <w:rStyle w:val="26"/>
          <w:rFonts w:ascii="仿宋_GB2312" w:hAnsi="宋体" w:eastAsia="仿宋_GB2312"/>
          <w:b/>
          <w:i w:val="0"/>
          <w:caps w:val="0"/>
          <w:spacing w:val="0"/>
          <w:w w:val="100"/>
          <w:kern w:val="2"/>
          <w:sz w:val="28"/>
          <w:szCs w:val="28"/>
          <w:lang w:val="en-US" w:eastAsia="zh-CN" w:bidi="ar-SA"/>
        </w:rPr>
        <w:t>第2章  投标人须知资料表</w:t>
      </w:r>
    </w:p>
    <w:p>
      <w:pPr>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8"/>
          <w:szCs w:val="28"/>
          <w:lang w:val="en-US" w:eastAsia="zh-CN" w:bidi="ar-SA"/>
        </w:rPr>
      </w:pPr>
    </w:p>
    <w:p>
      <w:pPr>
        <w:snapToGrid w:val="0"/>
        <w:spacing w:before="0" w:beforeAutospacing="0" w:after="0" w:afterAutospacing="0" w:line="240" w:lineRule="atLeast"/>
        <w:ind w:firstLine="420" w:firstLineChars="150"/>
        <w:jc w:val="both"/>
        <w:textAlignment w:val="baseline"/>
        <w:rPr>
          <w:rStyle w:val="26"/>
          <w:rFonts w:ascii="仿宋_GB2312" w:hAnsi="宋体" w:eastAsia="仿宋_GB2312"/>
          <w:b w:val="0"/>
          <w:i w:val="0"/>
          <w:caps w:val="0"/>
          <w:spacing w:val="0"/>
          <w:w w:val="100"/>
          <w:kern w:val="2"/>
          <w:sz w:val="28"/>
          <w:szCs w:val="28"/>
          <w:lang w:val="en-US" w:eastAsia="zh-CN" w:bidi="ar-SA"/>
        </w:rPr>
      </w:pPr>
      <w:r>
        <w:rPr>
          <w:rStyle w:val="26"/>
          <w:rFonts w:ascii="仿宋_GB2312" w:hAnsi="宋体" w:eastAsia="仿宋_GB2312"/>
          <w:b w:val="0"/>
          <w:i w:val="0"/>
          <w:caps w:val="0"/>
          <w:spacing w:val="0"/>
          <w:w w:val="100"/>
          <w:kern w:val="2"/>
          <w:sz w:val="28"/>
          <w:szCs w:val="28"/>
          <w:lang w:val="en-US" w:eastAsia="zh-CN" w:bidi="ar-SA"/>
        </w:rPr>
        <w:t>本表是本招标项目的具体资料，是对投标人须知的具体补充和修改，如有矛盾，应</w:t>
      </w:r>
      <w:r>
        <w:rPr>
          <w:rStyle w:val="26"/>
          <w:rFonts w:ascii="仿宋_GB2312" w:hAnsi="宋体" w:eastAsia="仿宋_GB2312"/>
          <w:b/>
          <w:i w:val="0"/>
          <w:caps w:val="0"/>
          <w:spacing w:val="0"/>
          <w:w w:val="100"/>
          <w:kern w:val="2"/>
          <w:sz w:val="28"/>
          <w:szCs w:val="28"/>
          <w:lang w:val="en-US" w:eastAsia="zh-CN" w:bidi="ar-SA"/>
        </w:rPr>
        <w:t>以本资料表为准</w:t>
      </w:r>
      <w:r>
        <w:rPr>
          <w:rStyle w:val="26"/>
          <w:rFonts w:ascii="仿宋_GB2312" w:hAnsi="宋体" w:eastAsia="仿宋_GB2312"/>
          <w:b w:val="0"/>
          <w:i w:val="0"/>
          <w:caps w:val="0"/>
          <w:spacing w:val="0"/>
          <w:w w:val="100"/>
          <w:kern w:val="2"/>
          <w:sz w:val="28"/>
          <w:szCs w:val="28"/>
          <w:lang w:val="en-US" w:eastAsia="zh-CN" w:bidi="ar-SA"/>
        </w:rPr>
        <w:t>。</w:t>
      </w:r>
    </w:p>
    <w:tbl>
      <w:tblPr>
        <w:tblStyle w:val="9"/>
        <w:tblW w:w="8308" w:type="dxa"/>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468"/>
        <w:gridCol w:w="684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00" w:hRule="atLeast"/>
        </w:trPr>
        <w:tc>
          <w:tcPr>
            <w:tcW w:w="1468" w:type="dxa"/>
            <w:tcBorders>
              <w:top w:val="single" w:color="000000" w:sz="12"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条款号</w:t>
            </w:r>
          </w:p>
        </w:tc>
        <w:tc>
          <w:tcPr>
            <w:tcW w:w="6840" w:type="dxa"/>
            <w:tcBorders>
              <w:top w:val="single" w:color="000000" w:sz="12"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ind w:left="1080" w:leftChars="257" w:hanging="540"/>
              <w:jc w:val="both"/>
              <w:textAlignment w:val="baseline"/>
              <w:rPr>
                <w:rStyle w:val="26"/>
                <w:rFonts w:ascii="仿宋_GB2312" w:eastAsia="仿宋_GB2312"/>
                <w:b/>
                <w:i w:val="0"/>
                <w:caps w:val="0"/>
                <w:spacing w:val="0"/>
                <w:w w:val="100"/>
                <w:kern w:val="2"/>
                <w:sz w:val="24"/>
                <w:lang w:val="en-US" w:eastAsia="zh-CN" w:bidi="ar-SA"/>
              </w:rPr>
            </w:pPr>
            <w:r>
              <w:rPr>
                <w:rStyle w:val="26"/>
                <w:rFonts w:ascii="仿宋_GB2312" w:eastAsia="仿宋_GB2312"/>
                <w:b/>
                <w:i w:val="0"/>
                <w:caps w:val="0"/>
                <w:spacing w:val="0"/>
                <w:w w:val="100"/>
                <w:kern w:val="2"/>
                <w:sz w:val="24"/>
                <w:lang w:val="en-US" w:eastAsia="zh-CN" w:bidi="ar-SA"/>
              </w:rPr>
              <w:t>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805"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1</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6"/>
                <w:rFonts w:ascii="仿宋_GB2312" w:eastAsia="仿宋_GB2312"/>
                <w:b w:val="0"/>
                <w:i w:val="0"/>
                <w:caps w:val="0"/>
                <w:spacing w:val="0"/>
                <w:w w:val="100"/>
                <w:kern w:val="2"/>
                <w:sz w:val="24"/>
                <w:u w:val="single"/>
                <w:lang w:val="en-US" w:eastAsia="zh-CN" w:bidi="ar-SA"/>
              </w:rPr>
            </w:pPr>
            <w:r>
              <w:rPr>
                <w:rStyle w:val="26"/>
                <w:rFonts w:ascii="仿宋_GB2312" w:eastAsia="仿宋_GB2312"/>
                <w:b w:val="0"/>
                <w:i w:val="0"/>
                <w:caps w:val="0"/>
                <w:spacing w:val="0"/>
                <w:w w:val="100"/>
                <w:kern w:val="2"/>
                <w:sz w:val="24"/>
                <w:lang w:val="en-US" w:eastAsia="zh-CN" w:bidi="ar-SA"/>
              </w:rPr>
              <w:t>采购人：</w:t>
            </w:r>
            <w:r>
              <w:rPr>
                <w:rStyle w:val="26"/>
                <w:rFonts w:ascii="仿宋_GB2312" w:eastAsia="仿宋_GB2312"/>
                <w:b w:val="0"/>
                <w:i w:val="0"/>
                <w:caps w:val="0"/>
                <w:spacing w:val="0"/>
                <w:w w:val="100"/>
                <w:kern w:val="2"/>
                <w:sz w:val="24"/>
                <w:u w:val="single" w:color="000000"/>
                <w:lang w:val="en-US" w:eastAsia="zh-CN" w:bidi="ar-SA"/>
              </w:rPr>
              <w:t>　喀什地区少数民族小学教师培训中心</w:t>
            </w:r>
          </w:p>
          <w:p>
            <w:pPr>
              <w:snapToGrid w:val="0"/>
              <w:spacing w:before="0" w:beforeAutospacing="0" w:after="0" w:afterAutospacing="0" w:line="240" w:lineRule="atLeast"/>
              <w:jc w:val="left"/>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地  址：</w:t>
            </w:r>
            <w:r>
              <w:rPr>
                <w:rStyle w:val="26"/>
                <w:rFonts w:ascii="仿宋_GB2312" w:eastAsia="仿宋_GB2312"/>
                <w:b w:val="0"/>
                <w:i w:val="0"/>
                <w:caps w:val="0"/>
                <w:spacing w:val="0"/>
                <w:w w:val="100"/>
                <w:kern w:val="2"/>
                <w:sz w:val="24"/>
                <w:u w:val="single" w:color="000000"/>
                <w:lang w:val="en-US" w:eastAsia="zh-CN" w:bidi="ar-SA"/>
              </w:rPr>
              <w:t xml:space="preserve">　喀什市色满路494号 </w:t>
            </w:r>
          </w:p>
          <w:p>
            <w:pPr>
              <w:snapToGrid w:val="0"/>
              <w:spacing w:before="0" w:beforeAutospacing="0" w:after="0" w:afterAutospacing="0" w:line="240" w:lineRule="atLeast"/>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电  话：</w:t>
            </w:r>
            <w:r>
              <w:rPr>
                <w:rStyle w:val="26"/>
                <w:rFonts w:ascii="仿宋_GB2312" w:eastAsia="仿宋_GB2312"/>
                <w:b w:val="0"/>
                <w:i w:val="0"/>
                <w:caps w:val="0"/>
                <w:spacing w:val="0"/>
                <w:w w:val="100"/>
                <w:kern w:val="2"/>
                <w:sz w:val="24"/>
                <w:u w:val="single" w:color="000000"/>
                <w:lang w:val="en-US" w:eastAsia="zh-CN" w:bidi="ar-SA"/>
              </w:rPr>
              <w:t>　15999318638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2</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6"/>
                <w:rFonts w:ascii="仿宋_GB2312" w:eastAsia="仿宋_GB2312"/>
                <w:b w:val="0"/>
                <w:i w:val="0"/>
                <w:caps w:val="0"/>
                <w:spacing w:val="0"/>
                <w:w w:val="100"/>
                <w:kern w:val="2"/>
                <w:sz w:val="24"/>
                <w:u w:val="single"/>
                <w:lang w:val="en-US" w:eastAsia="zh-CN" w:bidi="ar-SA"/>
              </w:rPr>
            </w:pPr>
            <w:r>
              <w:rPr>
                <w:rStyle w:val="26"/>
                <w:rFonts w:ascii="仿宋_GB2312" w:eastAsia="仿宋_GB2312"/>
                <w:b w:val="0"/>
                <w:i w:val="0"/>
                <w:caps w:val="0"/>
                <w:spacing w:val="0"/>
                <w:w w:val="100"/>
                <w:kern w:val="2"/>
                <w:sz w:val="24"/>
                <w:lang w:val="en-US" w:eastAsia="zh-CN" w:bidi="ar-SA"/>
              </w:rPr>
              <w:t>采购代理机构：</w:t>
            </w:r>
            <w:r>
              <w:rPr>
                <w:rStyle w:val="26"/>
                <w:rFonts w:ascii="仿宋_GB2312" w:eastAsia="仿宋_GB2312"/>
                <w:b w:val="0"/>
                <w:i w:val="0"/>
                <w:caps w:val="0"/>
                <w:spacing w:val="0"/>
                <w:w w:val="100"/>
                <w:kern w:val="2"/>
                <w:sz w:val="24"/>
                <w:u w:val="single" w:color="000000"/>
                <w:lang w:val="en-US" w:eastAsia="zh-CN" w:bidi="ar-SA"/>
              </w:rPr>
              <w:t xml:space="preserve"> 喀什地区公共资源交易中心 </w:t>
            </w:r>
          </w:p>
          <w:p>
            <w:pPr>
              <w:snapToGrid w:val="0"/>
              <w:spacing w:before="0" w:beforeAutospacing="0" w:after="0" w:afterAutospacing="0" w:line="240" w:lineRule="atLeast"/>
              <w:jc w:val="both"/>
              <w:textAlignment w:val="baseline"/>
              <w:rPr>
                <w:rStyle w:val="26"/>
                <w:rFonts w:ascii="仿宋_GB2312" w:eastAsia="仿宋_GB2312"/>
                <w:b w:val="0"/>
                <w:i w:val="0"/>
                <w:caps w:val="0"/>
                <w:spacing w:val="0"/>
                <w:w w:val="100"/>
                <w:kern w:val="2"/>
                <w:sz w:val="24"/>
                <w:u w:val="single"/>
                <w:lang w:val="en-US" w:eastAsia="zh-CN" w:bidi="ar-SA"/>
              </w:rPr>
            </w:pPr>
            <w:r>
              <w:rPr>
                <w:rStyle w:val="26"/>
                <w:rFonts w:ascii="仿宋_GB2312" w:eastAsia="仿宋_GB2312"/>
                <w:b w:val="0"/>
                <w:i w:val="0"/>
                <w:caps w:val="0"/>
                <w:spacing w:val="0"/>
                <w:w w:val="100"/>
                <w:kern w:val="2"/>
                <w:sz w:val="24"/>
                <w:lang w:val="en-US" w:eastAsia="zh-CN" w:bidi="ar-SA"/>
              </w:rPr>
              <w:t>地址：</w:t>
            </w:r>
            <w:r>
              <w:rPr>
                <w:rStyle w:val="26"/>
                <w:rFonts w:ascii="仿宋_GB2312" w:eastAsia="仿宋_GB2312"/>
                <w:b w:val="0"/>
                <w:i w:val="0"/>
                <w:caps w:val="0"/>
                <w:spacing w:val="0"/>
                <w:w w:val="100"/>
                <w:kern w:val="2"/>
                <w:sz w:val="24"/>
                <w:u w:val="single" w:color="000000"/>
                <w:lang w:val="en-US" w:eastAsia="zh-CN" w:bidi="ar-SA"/>
              </w:rPr>
              <w:t xml:space="preserve"> </w:t>
            </w:r>
            <w:r>
              <w:rPr>
                <w:rStyle w:val="26"/>
                <w:rFonts w:ascii="仿宋_GB2312" w:hAnsi="宋体" w:eastAsia="仿宋_GB2312"/>
                <w:b w:val="0"/>
                <w:i w:val="0"/>
                <w:caps w:val="0"/>
                <w:spacing w:val="0"/>
                <w:w w:val="100"/>
                <w:kern w:val="0"/>
                <w:sz w:val="24"/>
                <w:u w:val="single" w:color="000000"/>
                <w:lang w:val="en-US" w:eastAsia="zh-CN" w:bidi="ar-SA"/>
              </w:rPr>
              <w:t>喀什地区疏附县商贸园区疆南农批市场院内</w:t>
            </w:r>
          </w:p>
          <w:p>
            <w:pPr>
              <w:snapToGrid w:val="0"/>
              <w:spacing w:before="0" w:beforeAutospacing="0" w:after="0" w:afterAutospacing="0" w:line="240" w:lineRule="atLeast"/>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业务联系人：</w:t>
            </w:r>
            <w:r>
              <w:rPr>
                <w:rStyle w:val="26"/>
                <w:rFonts w:ascii="仿宋_GB2312" w:eastAsia="仿宋_GB2312"/>
                <w:b w:val="0"/>
                <w:i w:val="0"/>
                <w:caps w:val="0"/>
                <w:spacing w:val="0"/>
                <w:w w:val="100"/>
                <w:kern w:val="2"/>
                <w:sz w:val="24"/>
                <w:u w:val="single" w:color="000000"/>
                <w:lang w:val="en-US" w:eastAsia="zh-CN" w:bidi="ar-SA"/>
              </w:rPr>
              <w:t>杨红  周萱</w:t>
            </w:r>
            <w:r>
              <w:rPr>
                <w:rStyle w:val="26"/>
                <w:rFonts w:ascii="仿宋_GB2312" w:eastAsia="仿宋_GB2312"/>
                <w:b w:val="0"/>
                <w:i w:val="0"/>
                <w:caps w:val="0"/>
                <w:spacing w:val="0"/>
                <w:w w:val="100"/>
                <w:kern w:val="2"/>
                <w:sz w:val="24"/>
                <w:lang w:val="en-US" w:eastAsia="zh-CN" w:bidi="ar-SA"/>
              </w:rPr>
              <w:t xml:space="preserve">  电话：</w:t>
            </w:r>
            <w:r>
              <w:rPr>
                <w:rStyle w:val="26"/>
                <w:rFonts w:ascii="仿宋_GB2312" w:eastAsia="仿宋_GB2312"/>
                <w:b w:val="0"/>
                <w:i w:val="0"/>
                <w:caps w:val="0"/>
                <w:spacing w:val="0"/>
                <w:w w:val="100"/>
                <w:kern w:val="2"/>
                <w:sz w:val="24"/>
                <w:u w:val="single" w:color="000000"/>
                <w:lang w:val="en-US" w:eastAsia="zh-CN" w:bidi="ar-SA"/>
              </w:rPr>
              <w:t>0998-2202216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3</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合格投标人的其他资格要求：无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38"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hAnsi="宋体" w:eastAsia="仿宋_GB2312"/>
                <w:b w:val="0"/>
                <w:i w:val="0"/>
                <w:caps w:val="0"/>
                <w:spacing w:val="0"/>
                <w:w w:val="100"/>
                <w:kern w:val="2"/>
                <w:sz w:val="24"/>
                <w:lang w:val="en-US" w:eastAsia="zh-CN" w:bidi="ar-SA"/>
              </w:rPr>
              <w:t>4</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是否为专门面向</w:t>
            </w:r>
            <w:r>
              <w:rPr>
                <w:rStyle w:val="26"/>
                <w:rFonts w:ascii="仿宋_GB2312" w:hAnsi="宋体" w:eastAsia="仿宋_GB2312"/>
                <w:b w:val="0"/>
                <w:i w:val="0"/>
                <w:caps w:val="0"/>
                <w:spacing w:val="0"/>
                <w:w w:val="100"/>
                <w:kern w:val="2"/>
                <w:sz w:val="24"/>
                <w:lang w:val="en-US" w:eastAsia="zh-CN" w:bidi="ar-SA"/>
              </w:rPr>
              <w:t>中小企业采购：</w:t>
            </w:r>
            <w:r>
              <w:rPr>
                <w:rStyle w:val="26"/>
                <w:rFonts w:ascii="仿宋_GB2312" w:hAnsi="宋体" w:eastAsia="仿宋_GB2312"/>
                <w:b w:val="0"/>
                <w:i w:val="0"/>
                <w:caps w:val="0"/>
                <w:spacing w:val="0"/>
                <w:w w:val="100"/>
                <w:kern w:val="2"/>
                <w:sz w:val="24"/>
                <w:u w:val="single" w:color="000000"/>
                <w:lang w:val="en-US" w:eastAsia="zh-CN" w:bidi="ar-SA"/>
              </w:rPr>
              <w:t xml:space="preserve">   否 </w:t>
            </w:r>
            <w:r>
              <w:rPr>
                <w:rStyle w:val="26"/>
                <w:rFonts w:ascii="仿宋_GB2312" w:hAnsi="宋体" w:eastAsia="仿宋_GB2312"/>
                <w:b w:val="0"/>
                <w:i/>
                <w:caps w:val="0"/>
                <w:spacing w:val="0"/>
                <w:w w:val="100"/>
                <w:kern w:val="2"/>
                <w:sz w:val="24"/>
                <w:lang w:val="en-US" w:eastAsia="zh-CN" w:bidi="ar-SA"/>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38"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5</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是否允许联合体投标：</w:t>
            </w:r>
            <w:r>
              <w:rPr>
                <w:rStyle w:val="26"/>
                <w:rFonts w:ascii="仿宋_GB2312" w:eastAsia="仿宋_GB2312"/>
                <w:b w:val="0"/>
                <w:i w:val="0"/>
                <w:caps w:val="0"/>
                <w:spacing w:val="0"/>
                <w:w w:val="100"/>
                <w:kern w:val="2"/>
                <w:sz w:val="24"/>
                <w:u w:val="single" w:color="000000"/>
                <w:lang w:val="en-US" w:eastAsia="zh-CN" w:bidi="ar-SA"/>
              </w:rPr>
              <w:t xml:space="preserve">  否    </w:t>
            </w:r>
            <w:r>
              <w:rPr>
                <w:rStyle w:val="26"/>
                <w:rFonts w:ascii="仿宋_GB2312" w:hAnsi="宋体" w:eastAsia="仿宋_GB2312"/>
                <w:b w:val="0"/>
                <w:i/>
                <w:caps w:val="0"/>
                <w:spacing w:val="0"/>
                <w:w w:val="100"/>
                <w:kern w:val="2"/>
                <w:sz w:val="24"/>
                <w:lang w:val="en-US" w:eastAsia="zh-CN" w:bidi="ar-SA"/>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301"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6</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项目预算金额：1320000元；本项目不分包。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7</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480" w:lineRule="exact"/>
              <w:ind w:left="600" w:hanging="600"/>
              <w:jc w:val="both"/>
              <w:textAlignment w:val="baseline"/>
              <w:rPr>
                <w:rStyle w:val="26"/>
                <w:rFonts w:ascii="仿宋_GB2312" w:eastAsia="仿宋_GB2312"/>
                <w:b w:val="0"/>
                <w:bCs w:val="0"/>
                <w:i w:val="0"/>
                <w:caps w:val="0"/>
                <w:spacing w:val="0"/>
                <w:w w:val="100"/>
                <w:kern w:val="2"/>
                <w:sz w:val="24"/>
                <w:szCs w:val="22"/>
                <w:u w:val="single"/>
                <w:lang w:val="en-US" w:eastAsia="zh-CN" w:bidi="ar-SA"/>
              </w:rPr>
            </w:pPr>
            <w:r>
              <w:rPr>
                <w:rStyle w:val="26"/>
                <w:rFonts w:ascii="仿宋_GB2312" w:eastAsia="仿宋_GB2312"/>
                <w:b w:val="0"/>
                <w:i w:val="0"/>
                <w:caps w:val="0"/>
                <w:spacing w:val="0"/>
                <w:w w:val="100"/>
                <w:kern w:val="2"/>
                <w:sz w:val="24"/>
                <w:u w:val="single" w:color="000000"/>
                <w:lang w:val="en-US" w:eastAsia="zh-CN" w:bidi="ar-SA"/>
              </w:rPr>
              <w:t xml:space="preserve">投标保证金形式：  </w:t>
            </w:r>
            <w:r>
              <w:rPr>
                <w:rStyle w:val="26"/>
                <w:rFonts w:ascii="仿宋_GB2312" w:eastAsia="仿宋_GB2312"/>
                <w:b/>
                <w:i w:val="0"/>
                <w:caps w:val="0"/>
                <w:spacing w:val="0"/>
                <w:w w:val="100"/>
                <w:kern w:val="2"/>
                <w:sz w:val="24"/>
                <w:u w:val="single" w:color="000000"/>
                <w:lang w:val="en-US" w:eastAsia="zh-CN" w:bidi="ar-SA"/>
              </w:rPr>
              <w:t>∨</w:t>
            </w:r>
            <w:r>
              <w:rPr>
                <w:rStyle w:val="26"/>
                <w:rFonts w:ascii="仿宋_GB2312" w:eastAsia="仿宋_GB2312"/>
                <w:b w:val="0"/>
                <w:i w:val="0"/>
                <w:caps w:val="0"/>
                <w:spacing w:val="0"/>
                <w:w w:val="100"/>
                <w:kern w:val="2"/>
                <w:sz w:val="24"/>
                <w:u w:val="single" w:color="000000"/>
                <w:lang w:val="en-US" w:eastAsia="zh-CN" w:bidi="ar-SA"/>
              </w:rPr>
              <w:t xml:space="preserve">电汇  </w:t>
            </w:r>
            <w:r>
              <w:rPr>
                <w:rStyle w:val="26"/>
                <w:rFonts w:ascii="仿宋_GB2312" w:eastAsia="仿宋_GB2312"/>
                <w:b/>
                <w:i w:val="0"/>
                <w:caps w:val="0"/>
                <w:spacing w:val="0"/>
                <w:w w:val="100"/>
                <w:kern w:val="2"/>
                <w:sz w:val="24"/>
                <w:u w:val="single" w:color="000000"/>
                <w:lang w:val="en-US" w:eastAsia="zh-CN" w:bidi="ar-SA"/>
              </w:rPr>
              <w:t>∨</w:t>
            </w:r>
            <w:r>
              <w:rPr>
                <w:rStyle w:val="26"/>
                <w:rFonts w:ascii="仿宋_GB2312" w:eastAsia="仿宋_GB2312"/>
                <w:b w:val="0"/>
                <w:i w:val="0"/>
                <w:caps w:val="0"/>
                <w:spacing w:val="0"/>
                <w:w w:val="100"/>
                <w:kern w:val="2"/>
                <w:sz w:val="24"/>
                <w:u w:val="single" w:color="000000"/>
                <w:lang w:val="en-US" w:eastAsia="zh-CN" w:bidi="ar-SA"/>
              </w:rPr>
              <w:t>企业帐户</w:t>
            </w:r>
            <w:r>
              <w:rPr>
                <w:rStyle w:val="26"/>
                <w:rFonts w:ascii="仿宋_GB2312" w:eastAsia="仿宋_GB2312"/>
                <w:b w:val="0"/>
                <w:bCs w:val="0"/>
                <w:i w:val="0"/>
                <w:caps w:val="0"/>
                <w:spacing w:val="0"/>
                <w:w w:val="100"/>
                <w:kern w:val="2"/>
                <w:sz w:val="24"/>
                <w:u w:val="single" w:color="000000"/>
                <w:lang w:val="en-US" w:eastAsia="zh-CN" w:bidi="ar-SA"/>
              </w:rPr>
              <w:t>网银</w:t>
            </w:r>
            <w:r>
              <w:rPr>
                <w:rStyle w:val="26"/>
                <w:rFonts w:ascii="仿宋_GB2312" w:eastAsia="仿宋_GB2312"/>
                <w:b w:val="0"/>
                <w:i w:val="0"/>
                <w:caps w:val="0"/>
                <w:spacing w:val="0"/>
                <w:w w:val="100"/>
                <w:kern w:val="2"/>
                <w:sz w:val="24"/>
                <w:u w:val="single" w:color="000000"/>
                <w:lang w:val="en-US" w:eastAsia="zh-CN" w:bidi="ar-SA"/>
              </w:rPr>
              <w:t>汇款</w:t>
            </w:r>
            <w:r>
              <w:rPr>
                <w:rStyle w:val="26"/>
                <w:rFonts w:ascii="仿宋_GB2312" w:eastAsia="仿宋_GB2312"/>
                <w:b w:val="0"/>
                <w:i/>
                <w:caps w:val="0"/>
                <w:spacing w:val="0"/>
                <w:w w:val="100"/>
                <w:kern w:val="2"/>
                <w:sz w:val="24"/>
                <w:u w:val="single" w:color="000000"/>
                <w:lang w:val="en-US" w:eastAsia="zh-CN" w:bidi="ar-SA"/>
              </w:rPr>
              <w:t xml:space="preserve"> </w:t>
            </w:r>
            <w:r>
              <w:rPr>
                <w:rStyle w:val="26"/>
                <w:rFonts w:ascii="仿宋_GB2312" w:eastAsia="仿宋_GB2312" w:cs="Times New Roman"/>
                <w:b/>
                <w:bCs/>
                <w:i w:val="0"/>
                <w:caps w:val="0"/>
                <w:spacing w:val="0"/>
                <w:w w:val="100"/>
                <w:kern w:val="2"/>
                <w:sz w:val="24"/>
                <w:szCs w:val="22"/>
                <w:u w:val="single" w:color="000000"/>
                <w:lang w:val="en-US" w:eastAsia="zh-CN" w:bidi="ar-SA"/>
              </w:rPr>
              <w:t>∨</w:t>
            </w:r>
            <w:r>
              <w:rPr>
                <w:rStyle w:val="26"/>
                <w:rFonts w:ascii="仿宋_GB2312" w:eastAsia="仿宋_GB2312"/>
                <w:b w:val="0"/>
                <w:bCs w:val="0"/>
                <w:i w:val="0"/>
                <w:caps w:val="0"/>
                <w:spacing w:val="0"/>
                <w:w w:val="100"/>
                <w:kern w:val="2"/>
                <w:sz w:val="24"/>
                <w:szCs w:val="22"/>
                <w:u w:val="single" w:color="000000"/>
                <w:lang w:val="en-US" w:eastAsia="zh-CN" w:bidi="ar-SA"/>
              </w:rPr>
              <w:t>保函</w:t>
            </w:r>
          </w:p>
          <w:p>
            <w:pPr>
              <w:snapToGrid w:val="0"/>
              <w:spacing w:before="0" w:beforeAutospacing="0" w:after="0" w:afterAutospacing="0" w:line="480" w:lineRule="exact"/>
              <w:jc w:val="both"/>
              <w:textAlignment w:val="baseline"/>
              <w:rPr>
                <w:rStyle w:val="26"/>
                <w:rFonts w:ascii="仿宋_GB2312" w:eastAsia="仿宋_GB2312"/>
                <w:b w:val="0"/>
                <w:i/>
                <w:caps w:val="0"/>
                <w:spacing w:val="0"/>
                <w:w w:val="100"/>
                <w:kern w:val="2"/>
                <w:sz w:val="24"/>
                <w:lang w:val="en-US" w:eastAsia="zh-CN" w:bidi="ar-SA"/>
              </w:rPr>
            </w:pPr>
            <w:r>
              <w:rPr>
                <w:rStyle w:val="26"/>
                <w:rFonts w:ascii="仿宋_GB2312" w:eastAsia="仿宋_GB2312"/>
                <w:b w:val="0"/>
                <w:i w:val="0"/>
                <w:caps w:val="0"/>
                <w:spacing w:val="0"/>
                <w:w w:val="100"/>
                <w:kern w:val="2"/>
                <w:sz w:val="24"/>
                <w:u w:val="single" w:color="000000"/>
                <w:lang w:val="en-US" w:eastAsia="zh-CN" w:bidi="ar-SA"/>
              </w:rPr>
              <w:t>投标保证金数额：2</w:t>
            </w:r>
            <w:r>
              <w:rPr>
                <w:rStyle w:val="26"/>
                <w:rFonts w:ascii="仿宋_GB2312" w:eastAsia="仿宋_GB2312"/>
                <w:b/>
                <w:i w:val="0"/>
                <w:caps w:val="0"/>
                <w:spacing w:val="0"/>
                <w:w w:val="100"/>
                <w:kern w:val="2"/>
                <w:sz w:val="24"/>
                <w:u w:val="single" w:color="000000"/>
                <w:lang w:val="en-US" w:eastAsia="zh-CN" w:bidi="ar-SA"/>
              </w:rPr>
              <w:t>6,000元</w:t>
            </w:r>
            <w:r>
              <w:rPr>
                <w:rStyle w:val="26"/>
                <w:rFonts w:ascii="仿宋_GB2312" w:eastAsia="仿宋_GB2312"/>
                <w:b w:val="0"/>
                <w:i/>
                <w:caps w:val="0"/>
                <w:spacing w:val="0"/>
                <w:w w:val="100"/>
                <w:kern w:val="2"/>
                <w:sz w:val="24"/>
                <w:lang w:val="en-US" w:eastAsia="zh-CN" w:bidi="ar-SA"/>
              </w:rPr>
              <w:t>（按照控制金额2%以内的整数计算）</w:t>
            </w:r>
          </w:p>
          <w:p>
            <w:pPr>
              <w:snapToGrid w:val="0"/>
              <w:spacing w:before="0" w:beforeAutospacing="0" w:after="0" w:afterAutospacing="0" w:line="480" w:lineRule="exact"/>
              <w:jc w:val="both"/>
              <w:textAlignment w:val="baseline"/>
              <w:rPr>
                <w:rStyle w:val="26"/>
                <w:rFonts w:ascii="仿宋_GB2312" w:eastAsia="仿宋_GB2312"/>
                <w:b w:val="0"/>
                <w:i w:val="0"/>
                <w:caps w:val="0"/>
                <w:spacing w:val="0"/>
                <w:w w:val="100"/>
                <w:kern w:val="2"/>
                <w:sz w:val="24"/>
                <w:u w:val="single"/>
                <w:lang w:val="en-US" w:eastAsia="zh-CN" w:bidi="ar-SA"/>
              </w:rPr>
            </w:pPr>
            <w:r>
              <w:rPr>
                <w:rStyle w:val="26"/>
                <w:rFonts w:ascii="仿宋_GB2312" w:eastAsia="仿宋_GB2312"/>
                <w:b w:val="0"/>
                <w:i w:val="0"/>
                <w:caps w:val="0"/>
                <w:spacing w:val="0"/>
                <w:w w:val="100"/>
                <w:kern w:val="2"/>
                <w:sz w:val="24"/>
                <w:lang w:val="en-US" w:eastAsia="zh-CN" w:bidi="ar-SA"/>
              </w:rPr>
              <w:t xml:space="preserve">保证金收款人：喀什地区公共资源交易中心            </w:t>
            </w:r>
          </w:p>
          <w:p>
            <w:pPr>
              <w:snapToGrid w:val="0"/>
              <w:spacing w:before="0" w:beforeAutospacing="0" w:after="0" w:afterAutospacing="0" w:line="480" w:lineRule="exact"/>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开户行：中国建设银行股份有限公司疏附支行</w:t>
            </w:r>
          </w:p>
          <w:p>
            <w:pPr>
              <w:snapToGrid w:val="0"/>
              <w:spacing w:before="0" w:beforeAutospacing="0" w:after="0" w:afterAutospacing="0" w:line="480" w:lineRule="exact"/>
              <w:jc w:val="both"/>
              <w:textAlignment w:val="baseline"/>
              <w:rPr>
                <w:rStyle w:val="26"/>
                <w:rFonts w:ascii="仿宋_GB2312" w:eastAsia="仿宋_GB2312"/>
                <w:b/>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银行账号：</w:t>
            </w:r>
            <w:r>
              <w:rPr>
                <w:rStyle w:val="26"/>
                <w:rFonts w:ascii="仿宋_GB2312" w:eastAsia="仿宋_GB2312"/>
                <w:b/>
                <w:i w:val="0"/>
                <w:caps w:val="0"/>
                <w:spacing w:val="0"/>
                <w:w w:val="100"/>
                <w:kern w:val="2"/>
                <w:sz w:val="24"/>
                <w:lang w:val="en-US" w:eastAsia="zh-CN" w:bidi="ar-SA"/>
              </w:rPr>
              <w:t>65050174602600000509-0001</w:t>
            </w:r>
          </w:p>
          <w:p>
            <w:pPr>
              <w:snapToGrid w:val="0"/>
              <w:spacing w:before="0" w:beforeAutospacing="0" w:after="0" w:afterAutospacing="0" w:line="480" w:lineRule="exact"/>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行    号：105894200029</w:t>
            </w:r>
          </w:p>
          <w:p>
            <w:pPr>
              <w:snapToGrid w:val="0"/>
              <w:spacing w:before="0" w:beforeAutospacing="0" w:after="0" w:afterAutospacing="0" w:line="480" w:lineRule="exact"/>
              <w:jc w:val="both"/>
              <w:textAlignment w:val="baseline"/>
              <w:rPr>
                <w:rStyle w:val="26"/>
                <w:rFonts w:ascii="仿宋_GB2312" w:eastAsia="仿宋_GB2312"/>
                <w:b/>
                <w:i/>
                <w:caps w:val="0"/>
                <w:spacing w:val="0"/>
                <w:w w:val="100"/>
                <w:kern w:val="2"/>
                <w:sz w:val="24"/>
                <w:lang w:val="en-US" w:eastAsia="zh-CN" w:bidi="ar-SA"/>
              </w:rPr>
            </w:pPr>
            <w:r>
              <w:rPr>
                <w:rStyle w:val="26"/>
                <w:rFonts w:ascii="仿宋_GB2312" w:eastAsia="仿宋_GB2312"/>
                <w:b/>
                <w:i w:val="0"/>
                <w:caps w:val="0"/>
                <w:spacing w:val="0"/>
                <w:w w:val="100"/>
                <w:kern w:val="2"/>
                <w:sz w:val="24"/>
                <w:lang w:val="en-US" w:eastAsia="zh-CN" w:bidi="ar-SA"/>
              </w:rPr>
              <w:t>★汇款时注明：</w:t>
            </w:r>
            <w:r>
              <w:rPr>
                <w:rStyle w:val="26"/>
                <w:rFonts w:ascii="仿宋_GB2312" w:eastAsia="仿宋_GB2312"/>
                <w:b/>
                <w:i w:val="0"/>
                <w:caps w:val="0"/>
                <w:spacing w:val="0"/>
                <w:w w:val="100"/>
                <w:kern w:val="2"/>
                <w:sz w:val="24"/>
                <w:u w:val="single" w:color="000000"/>
                <w:lang w:val="en-US" w:eastAsia="zh-CN" w:bidi="ar-SA"/>
              </w:rPr>
              <w:t>KSZFCG（CS）2021-18投标保证金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394"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8</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6"/>
                <w:rFonts w:ascii="仿宋_GB2312" w:eastAsia="仿宋_GB2312"/>
                <w:b w:val="0"/>
                <w:i w:val="0"/>
                <w:caps w:val="0"/>
                <w:spacing w:val="0"/>
                <w:w w:val="100"/>
                <w:kern w:val="2"/>
                <w:sz w:val="24"/>
                <w:u w:val="single"/>
                <w:lang w:val="en-US" w:eastAsia="zh-CN" w:bidi="ar-SA"/>
              </w:rPr>
            </w:pPr>
            <w:r>
              <w:rPr>
                <w:rStyle w:val="26"/>
                <w:rFonts w:ascii="仿宋_GB2312" w:eastAsia="仿宋_GB2312"/>
                <w:b w:val="0"/>
                <w:i w:val="0"/>
                <w:caps w:val="0"/>
                <w:spacing w:val="0"/>
                <w:w w:val="100"/>
                <w:kern w:val="2"/>
                <w:sz w:val="24"/>
                <w:lang w:val="en-US" w:eastAsia="zh-CN" w:bidi="ar-SA"/>
              </w:rPr>
              <w:t>投标有效期：</w:t>
            </w:r>
            <w:r>
              <w:rPr>
                <w:rStyle w:val="26"/>
                <w:rFonts w:ascii="仿宋_GB2312" w:eastAsia="仿宋_GB2312"/>
                <w:b w:val="0"/>
                <w:i w:val="0"/>
                <w:caps w:val="0"/>
                <w:spacing w:val="0"/>
                <w:w w:val="100"/>
                <w:kern w:val="2"/>
                <w:sz w:val="24"/>
                <w:u w:val="single" w:color="000000"/>
                <w:lang w:val="en-US" w:eastAsia="zh-CN" w:bidi="ar-SA"/>
              </w:rPr>
              <w:t>　120　</w:t>
            </w:r>
            <w:r>
              <w:rPr>
                <w:rStyle w:val="26"/>
                <w:rFonts w:ascii="仿宋_GB2312" w:eastAsia="仿宋_GB2312"/>
                <w:b w:val="0"/>
                <w:i w:val="0"/>
                <w:caps w:val="0"/>
                <w:spacing w:val="0"/>
                <w:w w:val="100"/>
                <w:kern w:val="2"/>
                <w:sz w:val="24"/>
                <w:lang w:val="en-US" w:eastAsia="zh-CN" w:bidi="ar-SA"/>
              </w:rPr>
              <w:t>日历日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5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9</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6"/>
                <w:rFonts w:ascii="仿宋_GB2312" w:eastAsia="仿宋_GB2312"/>
                <w:b w:val="0"/>
                <w:i w:val="0"/>
                <w:caps w:val="0"/>
                <w:color w:val="000000"/>
                <w:spacing w:val="0"/>
                <w:w w:val="100"/>
                <w:kern w:val="2"/>
                <w:sz w:val="24"/>
                <w:lang w:val="en-US" w:eastAsia="zh-CN" w:bidi="ar-SA"/>
              </w:rPr>
            </w:pPr>
            <w:r>
              <w:rPr>
                <w:rStyle w:val="26"/>
                <w:rFonts w:ascii="仿宋_GB2312" w:eastAsia="仿宋_GB2312"/>
                <w:b w:val="0"/>
                <w:i w:val="0"/>
                <w:caps w:val="0"/>
                <w:color w:val="000000"/>
                <w:spacing w:val="0"/>
                <w:w w:val="100"/>
                <w:kern w:val="2"/>
                <w:sz w:val="24"/>
                <w:lang w:val="en-US" w:eastAsia="zh-CN" w:bidi="ar-SA"/>
              </w:rPr>
              <w:t>投标文件：正本：</w:t>
            </w:r>
            <w:r>
              <w:rPr>
                <w:rStyle w:val="26"/>
                <w:rFonts w:ascii="仿宋_GB2312" w:eastAsia="仿宋_GB2312"/>
                <w:b w:val="0"/>
                <w:i w:val="0"/>
                <w:caps w:val="0"/>
                <w:color w:val="000000"/>
                <w:spacing w:val="0"/>
                <w:w w:val="100"/>
                <w:kern w:val="2"/>
                <w:sz w:val="24"/>
                <w:u w:val="single" w:color="000000"/>
                <w:lang w:val="en-US" w:eastAsia="zh-CN" w:bidi="ar-SA"/>
              </w:rPr>
              <w:t xml:space="preserve">　1 </w:t>
            </w:r>
            <w:r>
              <w:rPr>
                <w:rStyle w:val="26"/>
                <w:rFonts w:ascii="仿宋_GB2312" w:eastAsia="仿宋_GB2312"/>
                <w:b w:val="0"/>
                <w:i w:val="0"/>
                <w:caps w:val="0"/>
                <w:color w:val="000000"/>
                <w:spacing w:val="0"/>
                <w:w w:val="100"/>
                <w:kern w:val="2"/>
                <w:sz w:val="24"/>
                <w:lang w:val="en-US" w:eastAsia="zh-CN" w:bidi="ar-SA"/>
              </w:rPr>
              <w:t>份、副本：</w:t>
            </w:r>
            <w:r>
              <w:rPr>
                <w:rStyle w:val="26"/>
                <w:rFonts w:ascii="仿宋_GB2312" w:eastAsia="仿宋_GB2312"/>
                <w:b w:val="0"/>
                <w:i w:val="0"/>
                <w:caps w:val="0"/>
                <w:color w:val="000000"/>
                <w:spacing w:val="0"/>
                <w:w w:val="100"/>
                <w:kern w:val="2"/>
                <w:sz w:val="24"/>
                <w:u w:val="single" w:color="000000"/>
                <w:lang w:val="en-US" w:eastAsia="zh-CN" w:bidi="ar-SA"/>
              </w:rPr>
              <w:t xml:space="preserve"> 3</w:t>
            </w:r>
            <w:r>
              <w:rPr>
                <w:rStyle w:val="26"/>
                <w:rFonts w:ascii="仿宋_GB2312" w:eastAsia="仿宋_GB2312"/>
                <w:b w:val="0"/>
                <w:i w:val="0"/>
                <w:caps w:val="0"/>
                <w:color w:val="000000"/>
                <w:spacing w:val="0"/>
                <w:w w:val="100"/>
                <w:kern w:val="2"/>
                <w:sz w:val="24"/>
                <w:lang w:val="en-US" w:eastAsia="zh-CN" w:bidi="ar-SA"/>
              </w:rPr>
              <w:t>份；</w:t>
            </w:r>
          </w:p>
          <w:p>
            <w:pPr>
              <w:snapToGrid w:val="0"/>
              <w:spacing w:before="0" w:beforeAutospacing="0" w:after="0" w:afterAutospacing="0" w:line="240" w:lineRule="atLeast"/>
              <w:jc w:val="both"/>
              <w:textAlignment w:val="baseline"/>
              <w:rPr>
                <w:rStyle w:val="26"/>
                <w:rFonts w:ascii="仿宋_GB2312" w:eastAsia="仿宋_GB2312"/>
                <w:b w:val="0"/>
                <w:i w:val="0"/>
                <w:caps w:val="0"/>
                <w:color w:val="000000"/>
                <w:spacing w:val="0"/>
                <w:w w:val="100"/>
                <w:kern w:val="2"/>
                <w:sz w:val="24"/>
                <w:lang w:val="en-US" w:eastAsia="zh-CN" w:bidi="ar-SA"/>
              </w:rPr>
            </w:pPr>
            <w:r>
              <w:rPr>
                <w:rStyle w:val="26"/>
                <w:rFonts w:ascii="仿宋_GB2312" w:eastAsia="仿宋_GB2312"/>
                <w:b w:val="0"/>
                <w:i w:val="0"/>
                <w:caps w:val="0"/>
                <w:color w:val="000000"/>
                <w:spacing w:val="0"/>
                <w:w w:val="100"/>
                <w:kern w:val="2"/>
                <w:sz w:val="24"/>
                <w:lang w:val="en-US" w:eastAsia="zh-CN" w:bidi="ar-SA"/>
              </w:rPr>
              <w:t>除上述文件外，还须密封递交投标文件电子文档（投标文件正本的PDF格式）</w:t>
            </w:r>
            <w:r>
              <w:rPr>
                <w:rStyle w:val="26"/>
                <w:rFonts w:ascii="仿宋_GB2312" w:eastAsia="仿宋_GB2312"/>
                <w:b w:val="0"/>
                <w:i w:val="0"/>
                <w:caps w:val="0"/>
                <w:color w:val="000000"/>
                <w:spacing w:val="0"/>
                <w:w w:val="100"/>
                <w:kern w:val="2"/>
                <w:sz w:val="24"/>
                <w:u w:val="single" w:color="000000"/>
                <w:lang w:val="en-US" w:eastAsia="zh-CN" w:bidi="ar-SA"/>
              </w:rPr>
              <w:t xml:space="preserve">  1 </w:t>
            </w:r>
            <w:r>
              <w:rPr>
                <w:rStyle w:val="26"/>
                <w:rFonts w:ascii="仿宋_GB2312" w:eastAsia="仿宋_GB2312"/>
                <w:b w:val="0"/>
                <w:i w:val="0"/>
                <w:caps w:val="0"/>
                <w:color w:val="000000"/>
                <w:spacing w:val="0"/>
                <w:w w:val="100"/>
                <w:kern w:val="2"/>
                <w:sz w:val="24"/>
                <w:lang w:val="en-US" w:eastAsia="zh-CN" w:bidi="ar-SA"/>
              </w:rPr>
              <w:t>份。</w:t>
            </w:r>
          </w:p>
          <w:p>
            <w:pPr>
              <w:snapToGrid w:val="0"/>
              <w:spacing w:before="0" w:beforeAutospacing="0" w:after="0" w:afterAutospacing="0" w:line="240" w:lineRule="atLeast"/>
              <w:jc w:val="both"/>
              <w:textAlignment w:val="baseline"/>
              <w:rPr>
                <w:rStyle w:val="26"/>
                <w:rFonts w:ascii="仿宋_GB2312" w:hAnsi="微软雅黑 Light" w:eastAsia="仿宋_GB2312"/>
                <w:b w:val="0"/>
                <w:i w:val="0"/>
                <w:caps w:val="0"/>
                <w:color w:val="000000"/>
                <w:spacing w:val="0"/>
                <w:w w:val="100"/>
                <w:kern w:val="2"/>
                <w:sz w:val="24"/>
                <w:lang w:val="en-US" w:eastAsia="zh-CN" w:bidi="ar-SA"/>
              </w:rPr>
            </w:pPr>
            <w:r>
              <w:rPr>
                <w:rStyle w:val="26"/>
                <w:rFonts w:ascii="仿宋_GB2312" w:hAnsi="微软雅黑 Light" w:eastAsia="仿宋_GB2312"/>
                <w:b w:val="0"/>
                <w:i w:val="0"/>
                <w:caps w:val="0"/>
                <w:color w:val="000000"/>
                <w:spacing w:val="0"/>
                <w:w w:val="100"/>
                <w:kern w:val="2"/>
                <w:sz w:val="24"/>
                <w:lang w:val="en-US" w:eastAsia="zh-CN" w:bidi="ar-SA"/>
              </w:rPr>
              <w:t>正副本可装入一个封套中，但开标一览表、电子U盘需再单独封装一份于单独封套中，加贴封条，并在封套的封口处骑缝签字盖章。</w:t>
            </w:r>
          </w:p>
          <w:p>
            <w:pPr>
              <w:snapToGrid w:val="0"/>
              <w:spacing w:before="0" w:beforeAutospacing="0" w:after="0" w:afterAutospacing="0" w:line="240" w:lineRule="atLeast"/>
              <w:jc w:val="both"/>
              <w:textAlignment w:val="baseline"/>
              <w:rPr>
                <w:rStyle w:val="26"/>
                <w:rFonts w:ascii="仿宋_GB2312" w:hAnsi="微软雅黑 Light" w:eastAsia="仿宋_GB2312"/>
                <w:b/>
                <w:i w:val="0"/>
                <w:caps w:val="0"/>
                <w:color w:val="000000"/>
                <w:spacing w:val="0"/>
                <w:w w:val="100"/>
                <w:kern w:val="2"/>
                <w:sz w:val="24"/>
                <w:lang w:val="en-US" w:eastAsia="zh-CN" w:bidi="ar-SA"/>
              </w:rPr>
            </w:pPr>
            <w:r>
              <w:rPr>
                <w:rStyle w:val="26"/>
                <w:rFonts w:ascii="仿宋_GB2312" w:hAnsi="微软雅黑 Light" w:eastAsia="仿宋_GB2312"/>
                <w:b/>
                <w:i w:val="0"/>
                <w:caps w:val="0"/>
                <w:color w:val="000000"/>
                <w:spacing w:val="0"/>
                <w:w w:val="100"/>
                <w:kern w:val="2"/>
                <w:sz w:val="24"/>
                <w:lang w:val="en-US" w:eastAsia="zh-CN" w:bidi="ar-SA"/>
              </w:rPr>
              <w:t>投标文件使用A4，胶装，每册需编写页码，装订应牢固、不易拆散和换页，不得采用活页装订。投标文件中大于A3的彩图应需要另外裱装。</w:t>
            </w:r>
          </w:p>
          <w:p>
            <w:pPr>
              <w:snapToGrid w:val="0"/>
              <w:spacing w:before="0" w:beforeAutospacing="0" w:after="0" w:afterAutospacing="0" w:line="240" w:lineRule="atLeast"/>
              <w:jc w:val="both"/>
              <w:textAlignment w:val="baseline"/>
              <w:rPr>
                <w:rStyle w:val="26"/>
                <w:rFonts w:ascii="仿宋_GB2312" w:eastAsia="仿宋_GB2312"/>
                <w:b w:val="0"/>
                <w:i w:val="0"/>
                <w:caps w:val="0"/>
                <w:spacing w:val="0"/>
                <w:w w:val="100"/>
                <w:kern w:val="2"/>
                <w:sz w:val="24"/>
                <w:u w:val="single"/>
                <w:lang w:val="en-US" w:eastAsia="zh-CN" w:bidi="ar-SA"/>
              </w:rPr>
            </w:pPr>
            <w:r>
              <w:rPr>
                <w:rStyle w:val="26"/>
                <w:rFonts w:ascii="仿宋_GB2312" w:hAnsi="微软雅黑 Light" w:eastAsia="仿宋_GB2312"/>
                <w:b w:val="0"/>
                <w:i w:val="0"/>
                <w:caps w:val="0"/>
                <w:color w:val="000000"/>
                <w:spacing w:val="0"/>
                <w:w w:val="100"/>
                <w:kern w:val="2"/>
                <w:sz w:val="24"/>
                <w:lang w:val="en-US" w:eastAsia="zh-CN" w:bidi="ar-SA"/>
              </w:rPr>
              <w:t>所有响应招标文件要求合格投标人的投标文件包括随文件同时递交的图纸、U盘等附件均不予退回。</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284"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10</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投标截止时间：2021年</w:t>
            </w:r>
            <w:r>
              <w:rPr>
                <w:rStyle w:val="26"/>
                <w:rFonts w:hint="eastAsia" w:ascii="仿宋_GB2312" w:eastAsia="仿宋_GB2312"/>
                <w:b w:val="0"/>
                <w:i w:val="0"/>
                <w:caps w:val="0"/>
                <w:spacing w:val="0"/>
                <w:w w:val="100"/>
                <w:kern w:val="2"/>
                <w:sz w:val="24"/>
                <w:lang w:val="en-US" w:eastAsia="zh-CN" w:bidi="ar-SA"/>
              </w:rPr>
              <w:t>12</w:t>
            </w:r>
            <w:r>
              <w:rPr>
                <w:rStyle w:val="26"/>
                <w:rFonts w:ascii="仿宋_GB2312" w:eastAsia="仿宋_GB2312"/>
                <w:b w:val="0"/>
                <w:i w:val="0"/>
                <w:caps w:val="0"/>
                <w:spacing w:val="0"/>
                <w:w w:val="100"/>
                <w:kern w:val="2"/>
                <w:sz w:val="24"/>
                <w:lang w:val="en-US" w:eastAsia="zh-CN" w:bidi="ar-SA"/>
              </w:rPr>
              <w:t>月</w:t>
            </w:r>
            <w:r>
              <w:rPr>
                <w:rStyle w:val="26"/>
                <w:rFonts w:hint="eastAsia" w:ascii="仿宋_GB2312" w:eastAsia="仿宋_GB2312"/>
                <w:b w:val="0"/>
                <w:i w:val="0"/>
                <w:caps w:val="0"/>
                <w:spacing w:val="0"/>
                <w:w w:val="100"/>
                <w:kern w:val="2"/>
                <w:sz w:val="24"/>
                <w:lang w:val="en-US" w:eastAsia="zh-CN" w:bidi="ar-SA"/>
              </w:rPr>
              <w:t>21</w:t>
            </w:r>
            <w:r>
              <w:rPr>
                <w:rStyle w:val="26"/>
                <w:rFonts w:ascii="仿宋_GB2312" w:eastAsia="仿宋_GB2312"/>
                <w:b w:val="0"/>
                <w:i w:val="0"/>
                <w:caps w:val="0"/>
                <w:spacing w:val="0"/>
                <w:w w:val="100"/>
                <w:kern w:val="2"/>
                <w:sz w:val="24"/>
                <w:lang w:val="en-US" w:eastAsia="zh-CN" w:bidi="ar-SA"/>
              </w:rPr>
              <w:t>日11：00（北京时间）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415"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11</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6"/>
                <w:rFonts w:ascii="仿宋_GB2312" w:eastAsia="仿宋_GB2312"/>
                <w:b w:val="0"/>
                <w:i w:val="0"/>
                <w:caps w:val="0"/>
                <w:spacing w:val="0"/>
                <w:w w:val="100"/>
                <w:kern w:val="2"/>
                <w:sz w:val="24"/>
                <w:u w:val="single"/>
                <w:lang w:val="en-US" w:eastAsia="zh-CN" w:bidi="ar-SA"/>
              </w:rPr>
            </w:pPr>
            <w:r>
              <w:rPr>
                <w:rStyle w:val="26"/>
                <w:rFonts w:ascii="仿宋_GB2312" w:eastAsia="仿宋_GB2312"/>
                <w:b w:val="0"/>
                <w:i w:val="0"/>
                <w:caps w:val="0"/>
                <w:spacing w:val="0"/>
                <w:w w:val="100"/>
                <w:kern w:val="2"/>
                <w:sz w:val="24"/>
                <w:lang w:val="en-US" w:eastAsia="zh-CN" w:bidi="ar-SA"/>
              </w:rPr>
              <w:t>开标时间：2020年</w:t>
            </w:r>
            <w:r>
              <w:rPr>
                <w:rStyle w:val="26"/>
                <w:rFonts w:hint="eastAsia" w:ascii="仿宋_GB2312" w:eastAsia="仿宋_GB2312"/>
                <w:b w:val="0"/>
                <w:i w:val="0"/>
                <w:caps w:val="0"/>
                <w:spacing w:val="0"/>
                <w:w w:val="100"/>
                <w:kern w:val="2"/>
                <w:sz w:val="24"/>
                <w:lang w:val="en-US" w:eastAsia="zh-CN" w:bidi="ar-SA"/>
              </w:rPr>
              <w:t>12</w:t>
            </w:r>
            <w:r>
              <w:rPr>
                <w:rStyle w:val="26"/>
                <w:rFonts w:ascii="仿宋_GB2312" w:eastAsia="仿宋_GB2312"/>
                <w:b w:val="0"/>
                <w:i w:val="0"/>
                <w:caps w:val="0"/>
                <w:spacing w:val="0"/>
                <w:w w:val="100"/>
                <w:kern w:val="2"/>
                <w:sz w:val="24"/>
                <w:lang w:val="en-US" w:eastAsia="zh-CN" w:bidi="ar-SA"/>
              </w:rPr>
              <w:t>月</w:t>
            </w:r>
            <w:r>
              <w:rPr>
                <w:rStyle w:val="26"/>
                <w:rFonts w:hint="eastAsia" w:ascii="仿宋_GB2312" w:eastAsia="仿宋_GB2312"/>
                <w:b w:val="0"/>
                <w:i w:val="0"/>
                <w:caps w:val="0"/>
                <w:spacing w:val="0"/>
                <w:w w:val="100"/>
                <w:kern w:val="2"/>
                <w:sz w:val="24"/>
                <w:lang w:val="en-US" w:eastAsia="zh-CN" w:bidi="ar-SA"/>
              </w:rPr>
              <w:t>21</w:t>
            </w:r>
            <w:r>
              <w:rPr>
                <w:rStyle w:val="26"/>
                <w:rFonts w:ascii="仿宋_GB2312" w:eastAsia="仿宋_GB2312"/>
                <w:b w:val="0"/>
                <w:i w:val="0"/>
                <w:caps w:val="0"/>
                <w:spacing w:val="0"/>
                <w:w w:val="100"/>
                <w:kern w:val="2"/>
                <w:sz w:val="24"/>
                <w:lang w:val="en-US" w:eastAsia="zh-CN" w:bidi="ar-SA"/>
              </w:rPr>
              <w:t>日11：00（北京时间）</w:t>
            </w:r>
          </w:p>
          <w:p>
            <w:pPr>
              <w:snapToGrid w:val="0"/>
              <w:spacing w:before="0" w:beforeAutospacing="0" w:after="0" w:afterAutospacing="0" w:line="240" w:lineRule="atLeast"/>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开标地点：</w:t>
            </w:r>
            <w:r>
              <w:rPr>
                <w:rStyle w:val="26"/>
                <w:rFonts w:ascii="仿宋_GB2312" w:hAnsi="宋体" w:eastAsia="仿宋_GB2312"/>
                <w:b w:val="0"/>
                <w:i w:val="0"/>
                <w:caps w:val="0"/>
                <w:spacing w:val="0"/>
                <w:w w:val="100"/>
                <w:kern w:val="2"/>
                <w:sz w:val="24"/>
                <w:lang w:val="en-US" w:eastAsia="zh-CN" w:bidi="ar-SA"/>
              </w:rPr>
              <w:t>喀什地区公共资源交易中心一楼106室3号开标室（喀什地区疏附县商贸园区疆南农批电子交易大楼）</w:t>
            </w:r>
            <w:r>
              <w:rPr>
                <w:rStyle w:val="26"/>
                <w:rFonts w:ascii="仿宋_GB2312" w:eastAsia="仿宋_GB2312"/>
                <w:b w:val="0"/>
                <w:i w:val="0"/>
                <w:caps w:val="0"/>
                <w:spacing w:val="0"/>
                <w:w w:val="100"/>
                <w:kern w:val="2"/>
                <w:sz w:val="24"/>
                <w:lang w:val="en-US" w:eastAsia="zh-CN" w:bidi="ar-SA"/>
              </w:rPr>
              <w:t>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12</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hAnsi="宋体" w:eastAsia="仿宋_GB2312"/>
                <w:b w:val="0"/>
                <w:bCs w:val="0"/>
                <w:i w:val="0"/>
                <w:caps w:val="0"/>
                <w:color w:val="auto"/>
                <w:spacing w:val="0"/>
                <w:w w:val="100"/>
                <w:kern w:val="2"/>
                <w:sz w:val="24"/>
                <w:szCs w:val="22"/>
                <w:lang w:val="en-US" w:eastAsia="zh-CN" w:bidi="ar-SA"/>
              </w:rPr>
              <w:t>核心产品：</w:t>
            </w:r>
            <w:r>
              <w:rPr>
                <w:rStyle w:val="26"/>
                <w:rFonts w:ascii="仿宋" w:hAnsi="仿宋" w:eastAsia="仿宋"/>
                <w:b w:val="0"/>
                <w:bCs w:val="0"/>
                <w:i w:val="0"/>
                <w:caps w:val="0"/>
                <w:color w:val="auto"/>
                <w:spacing w:val="6"/>
                <w:w w:val="100"/>
                <w:kern w:val="2"/>
                <w:sz w:val="24"/>
                <w:szCs w:val="24"/>
                <w:lang w:val="en-US" w:eastAsia="zh-CN" w:bidi="ar-SA"/>
              </w:rPr>
              <w:t>数字化校园广播系统升级项目设备清单中第1项一体式多功能控制主机，第2项数字化IP网络广播客户端管理软件，第4项三音源合并机，第6项IP网络寻呼（对讲）话筒，第8项定时器，第10项IP网络有源音箱，第11项机柜式IP网络解码终端（带功放)；</w:t>
            </w:r>
            <w:r>
              <w:rPr>
                <w:rStyle w:val="26"/>
                <w:rFonts w:ascii="仿宋" w:hAnsi="仿宋" w:eastAsia="仿宋"/>
                <w:b w:val="0"/>
                <w:bCs w:val="0"/>
                <w:i w:val="0"/>
                <w:caps w:val="0"/>
                <w:color w:val="auto"/>
                <w:spacing w:val="0"/>
                <w:w w:val="100"/>
                <w:kern w:val="2"/>
                <w:sz w:val="24"/>
                <w:szCs w:val="24"/>
                <w:lang w:val="en-US" w:eastAsia="zh-CN" w:bidi="ar-SA"/>
              </w:rPr>
              <w:t>LED视频教学系统建设项目设备清单第1项</w:t>
            </w:r>
            <w:r>
              <w:rPr>
                <w:rStyle w:val="26"/>
                <w:rFonts w:ascii="仿宋_GB2312" w:hAnsi="宋体" w:eastAsia="仿宋_GB2312"/>
                <w:b w:val="0"/>
                <w:bCs w:val="0"/>
                <w:i w:val="0"/>
                <w:caps w:val="0"/>
                <w:color w:val="auto"/>
                <w:spacing w:val="0"/>
                <w:w w:val="100"/>
                <w:kern w:val="2"/>
                <w:sz w:val="24"/>
                <w:szCs w:val="22"/>
                <w:lang w:val="en-US" w:eastAsia="zh-CN" w:bidi="ar-SA"/>
              </w:rPr>
              <w:t>全彩LED显示屏，第5项LED视频处理器，第7项软件平台。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27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13</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6"/>
                <w:rFonts w:ascii="仿宋_GB2312" w:eastAsia="仿宋_GB2312"/>
                <w:b w:val="0"/>
                <w:i/>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评标方法：</w:t>
            </w:r>
            <w:r>
              <w:rPr>
                <w:rStyle w:val="26"/>
                <w:rFonts w:ascii="仿宋_GB2312" w:eastAsia="仿宋_GB2312"/>
                <w:b w:val="0"/>
                <w:i w:val="0"/>
                <w:caps w:val="0"/>
                <w:spacing w:val="0"/>
                <w:w w:val="100"/>
                <w:kern w:val="2"/>
                <w:sz w:val="24"/>
                <w:u w:val="single" w:color="000000"/>
                <w:lang w:val="en-US" w:eastAsia="zh-CN" w:bidi="ar-SA"/>
              </w:rPr>
              <w:t xml:space="preserve">　综合评分法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26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14</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推荐中标候选供应商的数量：</w:t>
            </w:r>
            <w:r>
              <w:rPr>
                <w:rStyle w:val="26"/>
                <w:rFonts w:ascii="仿宋_GB2312" w:eastAsia="仿宋_GB2312"/>
                <w:b w:val="0"/>
                <w:i w:val="0"/>
                <w:caps w:val="0"/>
                <w:spacing w:val="0"/>
                <w:w w:val="100"/>
                <w:kern w:val="2"/>
                <w:sz w:val="24"/>
                <w:u w:val="single" w:color="000000"/>
                <w:lang w:val="en-US" w:eastAsia="zh-CN" w:bidi="ar-SA"/>
              </w:rPr>
              <w:t>　3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26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15</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招标人是否委托评标委员会直接确定中标人：</w:t>
            </w:r>
            <w:r>
              <w:rPr>
                <w:rStyle w:val="26"/>
                <w:rFonts w:ascii="仿宋_GB2312" w:eastAsia="仿宋_GB2312"/>
                <w:b w:val="0"/>
                <w:i w:val="0"/>
                <w:caps w:val="0"/>
                <w:spacing w:val="0"/>
                <w:w w:val="100"/>
                <w:kern w:val="2"/>
                <w:sz w:val="24"/>
                <w:u w:val="single" w:color="000000"/>
                <w:lang w:val="en-US" w:eastAsia="zh-CN" w:bidi="ar-SA"/>
              </w:rPr>
              <w:t xml:space="preserve"> 否 </w:t>
            </w:r>
            <w:r>
              <w:rPr>
                <w:rStyle w:val="26"/>
                <w:rFonts w:ascii="仿宋_GB2312" w:eastAsia="仿宋_GB2312"/>
                <w:b w:val="0"/>
                <w:i w:val="0"/>
                <w:caps w:val="0"/>
                <w:spacing w:val="0"/>
                <w:w w:val="100"/>
                <w:kern w:val="2"/>
                <w:sz w:val="24"/>
                <w:lang w:val="en-US" w:eastAsia="zh-CN" w:bidi="ar-SA"/>
              </w:rPr>
              <w:t xml:space="preserve"> </w:t>
            </w:r>
            <w:r>
              <w:rPr>
                <w:rStyle w:val="26"/>
                <w:rFonts w:ascii="仿宋_GB2312" w:hAnsi="宋体" w:eastAsia="仿宋_GB2312"/>
                <w:b w:val="0"/>
                <w:i/>
                <w:caps w:val="0"/>
                <w:spacing w:val="0"/>
                <w:w w:val="100"/>
                <w:kern w:val="2"/>
                <w:sz w:val="24"/>
                <w:lang w:val="en-US" w:eastAsia="zh-CN" w:bidi="ar-SA"/>
              </w:rPr>
              <w:t>（是、否）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60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16</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jc w:val="both"/>
              <w:textAlignment w:val="baseline"/>
              <w:rPr>
                <w:rStyle w:val="26"/>
                <w:rFonts w:ascii="仿宋_GB2312" w:eastAsia="仿宋_GB2312"/>
                <w:b w:val="0"/>
                <w:i w:val="0"/>
                <w:caps w:val="0"/>
                <w:color w:val="auto"/>
                <w:spacing w:val="0"/>
                <w:w w:val="100"/>
                <w:kern w:val="2"/>
                <w:sz w:val="24"/>
                <w:szCs w:val="22"/>
                <w:lang w:val="en-US" w:eastAsia="zh-CN" w:bidi="ar-SA"/>
              </w:rPr>
            </w:pPr>
            <w:r>
              <w:rPr>
                <w:rStyle w:val="26"/>
                <w:rFonts w:ascii="仿宋_GB2312" w:eastAsia="仿宋_GB2312"/>
                <w:b w:val="0"/>
                <w:i w:val="0"/>
                <w:caps w:val="0"/>
                <w:color w:val="auto"/>
                <w:spacing w:val="0"/>
                <w:w w:val="100"/>
                <w:kern w:val="2"/>
                <w:sz w:val="24"/>
                <w:lang w:val="en-US" w:eastAsia="zh-CN" w:bidi="ar-SA"/>
              </w:rPr>
              <w:t>履约保证金金额：</w:t>
            </w:r>
            <w:r>
              <w:rPr>
                <w:rStyle w:val="26"/>
                <w:rFonts w:ascii="仿宋_GB2312" w:eastAsia="仿宋_GB2312"/>
                <w:b w:val="0"/>
                <w:i w:val="0"/>
                <w:caps w:val="0"/>
                <w:color w:val="auto"/>
                <w:spacing w:val="0"/>
                <w:w w:val="100"/>
                <w:kern w:val="2"/>
                <w:sz w:val="24"/>
                <w:szCs w:val="22"/>
                <w:lang w:val="en-US" w:eastAsia="zh-CN" w:bidi="ar-SA"/>
              </w:rPr>
              <w:t>合同总价的10%计算向下取整至万元　（不得超过政府采购合同金额的10%）</w:t>
            </w:r>
          </w:p>
          <w:p>
            <w:pPr>
              <w:snapToGrid w:val="0"/>
              <w:spacing w:before="0" w:beforeAutospacing="0" w:after="0" w:afterAutospacing="0" w:line="240" w:lineRule="atLeast"/>
              <w:jc w:val="both"/>
              <w:textAlignment w:val="baseline"/>
              <w:rPr>
                <w:rStyle w:val="26"/>
                <w:rFonts w:ascii="仿宋_GB2312" w:hAnsi="宋体" w:eastAsia="仿宋_GB2312"/>
                <w:b w:val="0"/>
                <w:i w:val="0"/>
                <w:caps w:val="0"/>
                <w:color w:val="auto"/>
                <w:spacing w:val="0"/>
                <w:w w:val="100"/>
                <w:kern w:val="2"/>
                <w:sz w:val="24"/>
                <w:u w:val="single" w:color="FF0000"/>
                <w:lang w:val="en-US" w:eastAsia="zh-CN" w:bidi="ar-SA"/>
              </w:rPr>
            </w:pPr>
            <w:r>
              <w:rPr>
                <w:rStyle w:val="26"/>
                <w:rFonts w:ascii="仿宋_GB2312" w:hAnsi="宋体" w:eastAsia="仿宋_GB2312"/>
                <w:b w:val="0"/>
                <w:i w:val="0"/>
                <w:caps w:val="0"/>
                <w:color w:val="auto"/>
                <w:spacing w:val="0"/>
                <w:w w:val="100"/>
                <w:kern w:val="2"/>
                <w:sz w:val="24"/>
                <w:lang w:val="en-US" w:eastAsia="zh-CN" w:bidi="ar-SA"/>
              </w:rPr>
              <w:t>履约保证金形式：</w:t>
            </w:r>
            <w:r>
              <w:rPr>
                <w:rStyle w:val="26"/>
                <w:rFonts w:ascii="仿宋_GB2312" w:hAnsi="宋体" w:eastAsia="仿宋_GB2312"/>
                <w:b w:val="0"/>
                <w:i w:val="0"/>
                <w:caps w:val="0"/>
                <w:color w:val="auto"/>
                <w:spacing w:val="0"/>
                <w:w w:val="100"/>
                <w:kern w:val="2"/>
                <w:sz w:val="24"/>
                <w:u w:val="single" w:color="FF0000"/>
                <w:lang w:val="en-US" w:eastAsia="zh-CN" w:bidi="ar-SA"/>
              </w:rPr>
              <w:t xml:space="preserve"> 电汇或企业账户网银汇款</w:t>
            </w:r>
          </w:p>
          <w:p>
            <w:pPr>
              <w:snapToGrid w:val="0"/>
              <w:spacing w:before="0" w:beforeAutospacing="0" w:after="0" w:afterAutospacing="0" w:line="240" w:lineRule="atLeast"/>
              <w:jc w:val="both"/>
              <w:textAlignment w:val="baseline"/>
              <w:rPr>
                <w:rStyle w:val="26"/>
                <w:rFonts w:ascii="仿宋_GB2312" w:eastAsia="仿宋_GB2312"/>
                <w:b/>
                <w:i/>
                <w:caps w:val="0"/>
                <w:spacing w:val="0"/>
                <w:w w:val="100"/>
                <w:kern w:val="2"/>
                <w:sz w:val="24"/>
                <w:lang w:val="en-US" w:eastAsia="zh-CN" w:bidi="ar-SA"/>
              </w:rPr>
            </w:pPr>
            <w:r>
              <w:rPr>
                <w:rStyle w:val="26"/>
                <w:rFonts w:ascii="仿宋_GB2312" w:hAnsi="宋体" w:eastAsia="仿宋_GB2312"/>
                <w:b w:val="0"/>
                <w:i w:val="0"/>
                <w:caps w:val="0"/>
                <w:color w:val="auto"/>
                <w:spacing w:val="0"/>
                <w:w w:val="100"/>
                <w:kern w:val="2"/>
                <w:sz w:val="24"/>
                <w:lang w:val="en-US" w:eastAsia="zh-CN" w:bidi="ar-SA"/>
              </w:rPr>
              <w:t xml:space="preserve">履约保证金收款人：喀什地区少数民族小学教师培训中心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220" w:hRule="atLeast"/>
        </w:trPr>
        <w:tc>
          <w:tcPr>
            <w:tcW w:w="1468" w:type="dxa"/>
            <w:tcBorders>
              <w:top w:val="single" w:color="000000" w:sz="6" w:space="0"/>
              <w:left w:val="single" w:color="000000" w:sz="12" w:space="0"/>
              <w:bottom w:val="single" w:color="000000" w:sz="6"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17</w:t>
            </w:r>
          </w:p>
        </w:tc>
        <w:tc>
          <w:tcPr>
            <w:tcW w:w="6840" w:type="dxa"/>
            <w:tcBorders>
              <w:top w:val="single" w:color="000000" w:sz="6" w:space="0"/>
              <w:left w:val="single" w:color="000000" w:sz="6" w:space="0"/>
              <w:bottom w:val="single" w:color="000000" w:sz="6" w:space="0"/>
              <w:right w:val="single" w:color="000000" w:sz="12" w:space="0"/>
            </w:tcBorders>
            <w:vAlign w:val="center"/>
          </w:tcPr>
          <w:p>
            <w:pPr>
              <w:snapToGrid w:val="0"/>
              <w:spacing w:before="0" w:beforeAutospacing="0" w:after="0" w:afterAutospacing="0" w:line="240" w:lineRule="atLeast"/>
              <w:ind w:left="710" w:leftChars="-23" w:hanging="758"/>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反腐倡廉监督电话/邮箱：</w:t>
            </w:r>
            <w:r>
              <w:rPr>
                <w:rStyle w:val="26"/>
                <w:rFonts w:ascii="仿宋_GB2312" w:eastAsia="仿宋_GB2312"/>
                <w:b w:val="0"/>
                <w:i w:val="0"/>
                <w:caps w:val="0"/>
                <w:spacing w:val="0"/>
                <w:w w:val="100"/>
                <w:kern w:val="2"/>
                <w:sz w:val="24"/>
                <w:u w:val="single" w:color="000000"/>
                <w:lang w:val="en-US" w:eastAsia="zh-CN" w:bidi="ar-SA"/>
              </w:rPr>
              <w:t>0998-2597000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Ex>
        <w:trPr>
          <w:trHeight w:val="220" w:hRule="atLeast"/>
        </w:trPr>
        <w:tc>
          <w:tcPr>
            <w:tcW w:w="1468" w:type="dxa"/>
            <w:tcBorders>
              <w:top w:val="single" w:color="000000" w:sz="6" w:space="0"/>
              <w:left w:val="single" w:color="000000" w:sz="12" w:space="0"/>
              <w:bottom w:val="single" w:color="000000" w:sz="12" w:space="0"/>
              <w:right w:val="single" w:color="000000" w:sz="6" w:space="0"/>
            </w:tcBorders>
            <w:vAlign w:val="center"/>
          </w:tcPr>
          <w:p>
            <w:pPr>
              <w:snapToGrid w:val="0"/>
              <w:spacing w:before="0" w:beforeAutospacing="0" w:after="0" w:afterAutospacing="0" w:line="240" w:lineRule="atLeast"/>
              <w:ind w:left="1080" w:leftChars="257" w:hanging="540"/>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18</w:t>
            </w:r>
          </w:p>
        </w:tc>
        <w:tc>
          <w:tcPr>
            <w:tcW w:w="6840" w:type="dxa"/>
            <w:tcBorders>
              <w:top w:val="single" w:color="000000" w:sz="6" w:space="0"/>
              <w:left w:val="single" w:color="000000" w:sz="6" w:space="0"/>
              <w:bottom w:val="single" w:color="000000" w:sz="12" w:space="0"/>
              <w:right w:val="single" w:color="000000" w:sz="12" w:space="0"/>
            </w:tcBorders>
            <w:vAlign w:val="center"/>
          </w:tcPr>
          <w:p>
            <w:pPr>
              <w:snapToGrid w:val="0"/>
              <w:spacing w:before="0" w:beforeAutospacing="0" w:after="0" w:afterAutospacing="0" w:line="240" w:lineRule="atLeast"/>
              <w:ind w:left="710" w:leftChars="-23" w:hanging="758"/>
              <w:jc w:val="both"/>
              <w:textAlignment w:val="baseline"/>
              <w:rPr>
                <w:rStyle w:val="26"/>
                <w:rFonts w:ascii="仿宋_GB2312" w:eastAsia="仿宋_GB2312"/>
                <w:b w:val="0"/>
                <w:i w:val="0"/>
                <w:caps w:val="0"/>
                <w:spacing w:val="0"/>
                <w:w w:val="100"/>
                <w:kern w:val="2"/>
                <w:sz w:val="24"/>
                <w:u w:val="single"/>
                <w:lang w:val="en-US" w:eastAsia="zh-CN" w:bidi="ar-SA"/>
              </w:rPr>
            </w:pPr>
            <w:r>
              <w:rPr>
                <w:rStyle w:val="26"/>
                <w:rFonts w:ascii="仿宋_GB2312" w:eastAsia="仿宋_GB2312"/>
                <w:b w:val="0"/>
                <w:i w:val="0"/>
                <w:caps w:val="0"/>
                <w:spacing w:val="0"/>
                <w:w w:val="100"/>
                <w:kern w:val="2"/>
                <w:sz w:val="24"/>
                <w:lang w:val="en-US" w:eastAsia="zh-CN" w:bidi="ar-SA"/>
              </w:rPr>
              <w:t>联系部门：</w:t>
            </w:r>
            <w:r>
              <w:rPr>
                <w:rStyle w:val="26"/>
                <w:rFonts w:ascii="仿宋_GB2312" w:eastAsia="仿宋_GB2312"/>
                <w:b w:val="0"/>
                <w:i w:val="0"/>
                <w:caps w:val="0"/>
                <w:spacing w:val="0"/>
                <w:w w:val="100"/>
                <w:kern w:val="2"/>
                <w:sz w:val="24"/>
                <w:u w:val="single" w:color="000000"/>
                <w:lang w:val="en-US" w:eastAsia="zh-CN" w:bidi="ar-SA"/>
              </w:rPr>
              <w:t xml:space="preserve">  喀什地区公共资源交易中心或喀什地区公安局  </w:t>
            </w:r>
          </w:p>
          <w:p>
            <w:pPr>
              <w:snapToGrid w:val="0"/>
              <w:spacing w:before="0" w:beforeAutospacing="0" w:after="0" w:afterAutospacing="0" w:line="240" w:lineRule="atLeast"/>
              <w:ind w:left="710" w:leftChars="-23" w:hanging="758"/>
              <w:jc w:val="both"/>
              <w:textAlignment w:val="baseline"/>
              <w:rPr>
                <w:rStyle w:val="26"/>
                <w:rFonts w:ascii="仿宋_GB2312" w:eastAsia="仿宋_GB2312"/>
                <w:b w:val="0"/>
                <w:i w:val="0"/>
                <w:caps w:val="0"/>
                <w:spacing w:val="0"/>
                <w:w w:val="100"/>
                <w:kern w:val="2"/>
                <w:sz w:val="24"/>
                <w:lang w:val="en-US" w:eastAsia="zh-CN" w:bidi="ar-SA"/>
              </w:rPr>
            </w:pPr>
            <w:r>
              <w:rPr>
                <w:rStyle w:val="26"/>
                <w:rFonts w:ascii="仿宋_GB2312" w:eastAsia="仿宋_GB2312"/>
                <w:b w:val="0"/>
                <w:i w:val="0"/>
                <w:caps w:val="0"/>
                <w:spacing w:val="0"/>
                <w:w w:val="100"/>
                <w:kern w:val="2"/>
                <w:sz w:val="24"/>
                <w:lang w:val="en-US" w:eastAsia="zh-CN" w:bidi="ar-SA"/>
              </w:rPr>
              <w:t>联系电话：</w:t>
            </w:r>
            <w:r>
              <w:rPr>
                <w:rStyle w:val="26"/>
                <w:rFonts w:ascii="仿宋_GB2312" w:eastAsia="仿宋_GB2312"/>
                <w:b w:val="0"/>
                <w:i w:val="0"/>
                <w:caps w:val="0"/>
                <w:spacing w:val="0"/>
                <w:w w:val="100"/>
                <w:kern w:val="2"/>
                <w:sz w:val="24"/>
                <w:u w:val="single" w:color="000000"/>
                <w:lang w:val="en-US" w:eastAsia="zh-CN" w:bidi="ar-SA"/>
              </w:rPr>
              <w:t xml:space="preserve"> 0998-2202216      13139982655           </w:t>
            </w:r>
          </w:p>
        </w:tc>
      </w:tr>
    </w:tbl>
    <w:p>
      <w:pPr>
        <w:pStyle w:val="20"/>
        <w:widowControl/>
        <w:snapToGrid w:val="0"/>
        <w:spacing w:before="0" w:beforeAutospacing="0" w:after="120" w:afterAutospacing="0" w:line="240" w:lineRule="auto"/>
        <w:jc w:val="both"/>
        <w:textAlignment w:val="baseline"/>
        <w:rPr>
          <w:rStyle w:val="26"/>
          <w:rFonts w:ascii="Times New Roman" w:hAnsi="Times New Roman" w:eastAsia="宋体"/>
          <w:b w:val="0"/>
          <w:i w:val="0"/>
          <w:caps w:val="0"/>
          <w:spacing w:val="0"/>
          <w:w w:val="100"/>
          <w:sz w:val="21"/>
        </w:rPr>
      </w:pPr>
    </w:p>
    <w:p>
      <w:pPr>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8"/>
          <w:szCs w:val="28"/>
          <w:lang w:val="en-US" w:eastAsia="zh-CN" w:bidi="ar-SA"/>
        </w:rPr>
        <w:sectPr>
          <w:headerReference r:id="rId3" w:type="default"/>
          <w:footerReference r:id="rId5" w:type="default"/>
          <w:headerReference r:id="rId4" w:type="even"/>
          <w:footerReference r:id="rId6" w:type="even"/>
          <w:pgSz w:w="11906" w:h="16838"/>
          <w:pgMar w:top="1440" w:right="1797" w:bottom="1440" w:left="1797" w:header="851" w:footer="992" w:gutter="0"/>
          <w:lnNumType w:countBy="0"/>
          <w:cols w:space="425" w:num="1"/>
          <w:vAlign w:val="top"/>
          <w:docGrid w:linePitch="312" w:charSpace="0"/>
        </w:sectPr>
      </w:pPr>
    </w:p>
    <w:p>
      <w:pPr>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color w:val="000000"/>
          <w:spacing w:val="0"/>
          <w:w w:val="100"/>
          <w:kern w:val="2"/>
          <w:sz w:val="28"/>
          <w:szCs w:val="28"/>
          <w:lang w:val="en-US" w:eastAsia="zh-CN" w:bidi="ar-SA"/>
        </w:rPr>
      </w:pPr>
    </w:p>
    <w:p>
      <w:pPr>
        <w:pStyle w:val="171"/>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kern w:val="2"/>
          <w:sz w:val="28"/>
          <w:szCs w:val="28"/>
          <w:lang w:val="en-US" w:eastAsia="zh-CN" w:bidi="ar-SA"/>
        </w:rPr>
      </w:pPr>
      <w:r>
        <w:rPr>
          <w:rStyle w:val="26"/>
          <w:rFonts w:ascii="仿宋_GB2312" w:hAnsi="宋体" w:eastAsia="仿宋_GB2312"/>
          <w:b/>
          <w:i w:val="0"/>
          <w:caps w:val="0"/>
          <w:color w:val="000000"/>
          <w:spacing w:val="0"/>
          <w:w w:val="100"/>
          <w:kern w:val="2"/>
          <w:sz w:val="28"/>
          <w:szCs w:val="28"/>
          <w:lang w:val="en-US" w:eastAsia="zh-CN" w:bidi="ar-SA"/>
        </w:rPr>
        <w:t>第二部分   招标说明</w:t>
      </w:r>
    </w:p>
    <w:p>
      <w:pPr>
        <w:snapToGrid w:val="0"/>
        <w:spacing w:before="0" w:beforeAutospacing="0" w:after="0" w:afterAutospacing="0" w:line="520" w:lineRule="exact"/>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8"/>
          <w:szCs w:val="28"/>
          <w:lang w:val="en-US" w:eastAsia="zh-CN" w:bidi="ar-SA"/>
        </w:rPr>
        <w:t xml:space="preserve">  </w:t>
      </w:r>
      <w:r>
        <w:rPr>
          <w:rStyle w:val="26"/>
          <w:rFonts w:ascii="仿宋_GB2312" w:hAnsi="宋体" w:eastAsia="仿宋_GB2312"/>
          <w:b w:val="0"/>
          <w:i w:val="0"/>
          <w:caps w:val="0"/>
          <w:color w:val="000000"/>
          <w:spacing w:val="0"/>
          <w:w w:val="100"/>
          <w:kern w:val="2"/>
          <w:sz w:val="24"/>
          <w:szCs w:val="24"/>
          <w:lang w:val="en-US" w:eastAsia="zh-CN" w:bidi="ar-SA"/>
        </w:rPr>
        <w:t xml:space="preserve">  </w:t>
      </w:r>
      <w:r>
        <w:rPr>
          <w:rStyle w:val="26"/>
          <w:rFonts w:ascii="仿宋_GB2312" w:hAnsi="宋体" w:eastAsia="仿宋_GB2312"/>
          <w:b/>
          <w:i w:val="0"/>
          <w:caps w:val="0"/>
          <w:color w:val="000000"/>
          <w:spacing w:val="0"/>
          <w:w w:val="100"/>
          <w:kern w:val="2"/>
          <w:sz w:val="24"/>
          <w:szCs w:val="24"/>
          <w:lang w:val="en-US" w:eastAsia="zh-CN" w:bidi="ar-SA"/>
        </w:rPr>
        <w:t>1.  适用范围</w:t>
      </w:r>
    </w:p>
    <w:p>
      <w:pPr>
        <w:snapToGrid w:val="0"/>
        <w:spacing w:before="0" w:beforeAutospacing="0" w:after="0" w:afterAutospacing="0" w:line="520" w:lineRule="exact"/>
        <w:ind w:firstLine="480" w:firstLineChars="200"/>
        <w:jc w:val="left"/>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1.1　本磋商文件仅适用于本磋商文件所叙述的为合格供应商（包括制造商和代理商）。</w:t>
      </w:r>
    </w:p>
    <w:p>
      <w:pPr>
        <w:tabs>
          <w:tab w:val="left" w:pos="1185"/>
        </w:tabs>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2.  投标资格</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2.1　凡在中华人民共和国境内注册的合法的法人、其他组织或者自然人，且具有承担本项目的能力以及符合下述条件的供应商（制造商、代理商）均为合格的投标人。</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（1）在国内和疆内拥有一定的技术支持和后续服务能力。</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（2）满足竞争性磋商公告中供应商的资格条件的规定。满足本文件实质性条款的规定。</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2.2　投标人应遵守中华人民共和国法律、法规和行政规章。</w:t>
      </w:r>
    </w:p>
    <w:p>
      <w:pPr>
        <w:tabs>
          <w:tab w:val="left" w:pos="1185"/>
        </w:tabs>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3. 定义</w:t>
      </w:r>
    </w:p>
    <w:p>
      <w:pPr>
        <w:snapToGrid w:val="0"/>
        <w:spacing w:before="0" w:beforeAutospacing="0" w:after="0" w:afterAutospacing="0" w:line="520" w:lineRule="exact"/>
        <w:ind w:firstLine="482"/>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下列术语和缩写的定义为：</w:t>
      </w:r>
    </w:p>
    <w:p>
      <w:pPr>
        <w:tabs>
          <w:tab w:val="left" w:pos="1185"/>
        </w:tabs>
        <w:snapToGrid w:val="0"/>
        <w:spacing w:before="0" w:beforeAutospacing="0" w:after="0" w:afterAutospacing="0" w:line="520" w:lineRule="exact"/>
        <w:ind w:left="48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3.1 “招标方”指喀什地区公共资源交易中心。</w:t>
      </w:r>
    </w:p>
    <w:p>
      <w:pPr>
        <w:tabs>
          <w:tab w:val="left" w:pos="1185"/>
        </w:tabs>
        <w:snapToGrid w:val="0"/>
        <w:spacing w:before="0" w:beforeAutospacing="0" w:after="0" w:afterAutospacing="0" w:line="520" w:lineRule="exact"/>
        <w:ind w:firstLine="480" w:firstLineChars="200"/>
        <w:jc w:val="left"/>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3.2 “采购人”系指本项目采购的货物（服务）的使用单位，即喀什地区纪委监委。</w:t>
      </w:r>
    </w:p>
    <w:p>
      <w:pPr>
        <w:tabs>
          <w:tab w:val="left" w:pos="1185"/>
        </w:tabs>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3.3 “投标方”、“投标人”系指有资格的供应商（制造商和代理商）及投标人。</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3.4 “服务”系指磋商文件规定投标方须承担的</w:t>
      </w:r>
      <w:r>
        <w:rPr>
          <w:rStyle w:val="26"/>
          <w:rFonts w:ascii="仿宋_GB2312" w:hAnsi="宋体" w:eastAsia="仿宋_GB2312"/>
          <w:b w:val="0"/>
          <w:i w:val="0"/>
          <w:caps w:val="0"/>
          <w:spacing w:val="0"/>
          <w:w w:val="100"/>
          <w:kern w:val="2"/>
          <w:sz w:val="24"/>
          <w:lang w:val="en-US" w:eastAsia="zh-CN" w:bidi="ar-SA"/>
        </w:rPr>
        <w:t>服务性能的详细说明</w:t>
      </w:r>
      <w:r>
        <w:rPr>
          <w:rStyle w:val="26"/>
          <w:rFonts w:ascii="仿宋_GB2312" w:hAnsi="宋体" w:eastAsia="仿宋_GB2312"/>
          <w:b w:val="0"/>
          <w:i w:val="0"/>
          <w:caps w:val="0"/>
          <w:color w:val="000000"/>
          <w:spacing w:val="0"/>
          <w:w w:val="100"/>
          <w:kern w:val="2"/>
          <w:sz w:val="24"/>
          <w:szCs w:val="24"/>
          <w:lang w:val="en-US" w:eastAsia="zh-CN" w:bidi="ar-SA"/>
        </w:rPr>
        <w:t>及</w:t>
      </w:r>
      <w:r>
        <w:rPr>
          <w:rStyle w:val="26"/>
          <w:rFonts w:ascii="仿宋_GB2312" w:hAnsi="宋体" w:eastAsia="仿宋_GB2312"/>
          <w:b w:val="0"/>
          <w:i w:val="0"/>
          <w:caps w:val="0"/>
          <w:spacing w:val="0"/>
          <w:w w:val="100"/>
          <w:kern w:val="2"/>
          <w:sz w:val="24"/>
          <w:lang w:val="en-US" w:eastAsia="zh-CN" w:bidi="ar-SA"/>
        </w:rPr>
        <w:t>履约期内正常、连续地提供服务使用所必须的备件和专用工具清单，包括备件和专用工具的货源及现行价格等。</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4.  投标费用</w:t>
      </w:r>
    </w:p>
    <w:p>
      <w:pPr>
        <w:snapToGrid w:val="0"/>
        <w:spacing w:before="0" w:beforeAutospacing="0" w:after="0" w:afterAutospacing="0" w:line="520" w:lineRule="exact"/>
        <w:ind w:firstLine="482"/>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4.1　无论投标结果如何，与参与招标、投标活动有关的所有费用将由投标方自行承担。</w:t>
      </w:r>
    </w:p>
    <w:p>
      <w:pPr>
        <w:tabs>
          <w:tab w:val="left" w:pos="1185"/>
        </w:tabs>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4.2　投标人被视为熟悉本招标项目的各种情况以及与履行合同有关的一切情况。</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5. 参加竞争性磋商函</w:t>
      </w:r>
    </w:p>
    <w:p>
      <w:pPr>
        <w:snapToGrid w:val="0"/>
        <w:spacing w:before="0" w:beforeAutospacing="0" w:after="0" w:afterAutospacing="0" w:line="520" w:lineRule="exact"/>
        <w:ind w:firstLine="482"/>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5.1供应商应按照竞争性磋商文件中提供的格式完整、正确填写竞争性磋商函。</w:t>
      </w:r>
    </w:p>
    <w:p>
      <w:pPr>
        <w:tabs>
          <w:tab w:val="left" w:pos="1185"/>
        </w:tabs>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6. 磋商文件的构成</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6.1　文件由下述部分组成：</w:t>
      </w:r>
    </w:p>
    <w:p>
      <w:pPr>
        <w:snapToGrid w:val="0"/>
        <w:spacing w:before="0" w:beforeAutospacing="0" w:after="0" w:afterAutospacing="0" w:line="520" w:lineRule="exact"/>
        <w:ind w:firstLine="720" w:firstLineChars="3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第一部分 投标须知</w:t>
      </w:r>
    </w:p>
    <w:p>
      <w:pPr>
        <w:snapToGrid w:val="0"/>
        <w:spacing w:before="0" w:beforeAutospacing="0" w:after="0" w:afterAutospacing="0" w:line="520" w:lineRule="exact"/>
        <w:ind w:firstLine="720" w:firstLineChars="3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第二部分 招标说明</w:t>
      </w:r>
    </w:p>
    <w:p>
      <w:pPr>
        <w:snapToGrid w:val="0"/>
        <w:spacing w:before="0" w:beforeAutospacing="0" w:after="0" w:afterAutospacing="0" w:line="520" w:lineRule="exact"/>
        <w:ind w:firstLine="720" w:firstLineChars="3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第三部分 投标说明</w:t>
      </w:r>
    </w:p>
    <w:p>
      <w:pPr>
        <w:snapToGrid w:val="0"/>
        <w:spacing w:before="0" w:beforeAutospacing="0" w:after="0" w:afterAutospacing="0" w:line="520" w:lineRule="exact"/>
        <w:ind w:firstLine="720" w:firstLineChars="3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第四部分 货物（服务）需求及技术规格说明</w:t>
      </w:r>
    </w:p>
    <w:p>
      <w:pPr>
        <w:snapToGrid w:val="0"/>
        <w:spacing w:before="0" w:beforeAutospacing="0" w:after="0" w:afterAutospacing="0" w:line="520" w:lineRule="exact"/>
        <w:ind w:firstLine="720" w:firstLineChars="3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第五部分 商务部分</w:t>
      </w:r>
    </w:p>
    <w:p>
      <w:pPr>
        <w:snapToGrid w:val="0"/>
        <w:spacing w:before="0" w:beforeAutospacing="0" w:after="0" w:afterAutospacing="0" w:line="520" w:lineRule="exact"/>
        <w:ind w:firstLine="720" w:firstLineChars="3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第六部分 附件（采购文件编制顺序及范本格式）</w:t>
      </w:r>
    </w:p>
    <w:p>
      <w:pPr>
        <w:snapToGrid w:val="0"/>
        <w:spacing w:before="0" w:beforeAutospacing="0" w:after="0" w:afterAutospacing="0" w:line="520" w:lineRule="exact"/>
        <w:ind w:firstLine="480" w:firstLineChars="200"/>
        <w:jc w:val="both"/>
        <w:textAlignment w:val="baseline"/>
        <w:rPr>
          <w:rStyle w:val="26"/>
          <w:rFonts w:ascii="Times New Roman" w:hAnsi="Times New Roman" w:eastAsia="宋体"/>
          <w:b w:val="0"/>
          <w:i w:val="0"/>
          <w:caps w:val="0"/>
          <w:spacing w:val="0"/>
          <w:w w:val="100"/>
          <w:kern w:val="2"/>
          <w:sz w:val="21"/>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6.2    投标人应认真阅读本磋商文件所有的事项、格式、条款和技术规范等。如投标人没有按照磋商文件要求提交全部资料，或者投标文件没有对磋商文件在各方面都做出实质性响应，可能导致其投标被认定为</w:t>
      </w:r>
      <w:r>
        <w:rPr>
          <w:rStyle w:val="26"/>
          <w:rFonts w:ascii="仿宋_GB2312" w:hAnsi="宋体" w:eastAsia="仿宋_GB2312" w:cs="Times New Roman"/>
          <w:b/>
          <w:bCs/>
          <w:i w:val="0"/>
          <w:caps w:val="0"/>
          <w:color w:val="000000"/>
          <w:spacing w:val="0"/>
          <w:w w:val="100"/>
          <w:kern w:val="2"/>
          <w:sz w:val="24"/>
          <w:szCs w:val="24"/>
          <w:lang w:val="en-US" w:eastAsia="zh-CN" w:bidi="ar-SA"/>
        </w:rPr>
        <w:t>投标无效</w:t>
      </w:r>
      <w:r>
        <w:rPr>
          <w:rStyle w:val="26"/>
          <w:rFonts w:ascii="仿宋_GB2312" w:hAnsi="宋体" w:eastAsia="仿宋_GB2312"/>
          <w:b w:val="0"/>
          <w:i w:val="0"/>
          <w:caps w:val="0"/>
          <w:color w:val="000000"/>
          <w:spacing w:val="0"/>
          <w:w w:val="100"/>
          <w:kern w:val="2"/>
          <w:sz w:val="24"/>
          <w:szCs w:val="24"/>
          <w:lang w:val="en-US" w:eastAsia="zh-CN" w:bidi="ar-SA"/>
        </w:rPr>
        <w:t>。</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7. 磋商文件的澄清</w:t>
      </w:r>
    </w:p>
    <w:p>
      <w:pPr>
        <w:snapToGrid w:val="0"/>
        <w:spacing w:before="0" w:beforeAutospacing="0" w:after="0" w:afterAutospacing="0" w:line="520" w:lineRule="exact"/>
        <w:ind w:firstLine="480" w:firstLineChars="200"/>
        <w:jc w:val="left"/>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7.1　任何要求对竞争性磋商文件进行澄清的供应商，均应在提交首次响应文件截止时间5日前按竞争性磋商公告中的通讯地址，以书面形式通知公共资源交易中心。</w:t>
      </w:r>
    </w:p>
    <w:p>
      <w:pPr>
        <w:snapToGrid w:val="0"/>
        <w:spacing w:before="0" w:beforeAutospacing="0" w:after="0" w:afterAutospacing="0" w:line="520" w:lineRule="exact"/>
        <w:ind w:firstLine="482" w:firstLineChars="200"/>
        <w:jc w:val="left"/>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8. 磋商文件的修改或补充</w:t>
      </w:r>
    </w:p>
    <w:p>
      <w:pPr>
        <w:snapToGrid w:val="0"/>
        <w:spacing w:before="0" w:beforeAutospacing="0" w:after="0" w:afterAutospacing="0" w:line="520" w:lineRule="exact"/>
        <w:ind w:firstLine="480" w:firstLineChars="200"/>
        <w:jc w:val="left"/>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8.1　提交首次响应文件截止之日前，公共资源交易中心可以对已发出的磋商文件进行必要的澄清或者修改，澄清或者修改的内容作为磋商文件的组成部分。</w:t>
      </w:r>
    </w:p>
    <w:p>
      <w:pPr>
        <w:pStyle w:val="192"/>
        <w:snapToGrid w:val="0"/>
        <w:spacing w:before="0" w:beforeAutospacing="0" w:after="0" w:afterAutospacing="0" w:line="520" w:lineRule="exact"/>
        <w:ind w:firstLine="480" w:firstLineChars="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8.2　澄清或者修改的内容可能影响响应文件编制的，公共资源交易中心将在提交首次响应文件截止时间至少5日前，在新疆政府采购网上发布更正公告形式通知所有获取磋商文件的供应商。不足5日的，公共资源交易中心应当顺延提交首次响应文件截止时间。</w:t>
      </w:r>
    </w:p>
    <w:p>
      <w:pPr>
        <w:pStyle w:val="192"/>
        <w:snapToGrid w:val="0"/>
        <w:spacing w:before="0" w:beforeAutospacing="0" w:after="0" w:afterAutospacing="0" w:line="520" w:lineRule="exact"/>
        <w:ind w:firstLine="480" w:firstLineChars="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8.3　磋商文件的修改和补充文件将构成磋商文件的一部分，并且对投标人具有优先约束力。公共资源交易中心可以视采购项目的具体情况，组织供应商进行现场考察或召开磋商前答疑会，但不单独或分别组织只有一个供应商参加的现场考察和答疑会。</w:t>
      </w:r>
    </w:p>
    <w:p>
      <w:pPr>
        <w:snapToGrid w:val="0"/>
        <w:spacing w:before="0" w:beforeAutospacing="0" w:after="0" w:afterAutospacing="0" w:line="520" w:lineRule="exact"/>
        <w:ind w:firstLine="482" w:firstLineChars="200"/>
        <w:jc w:val="left"/>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9. 廉洁自律承诺要求</w:t>
      </w:r>
    </w:p>
    <w:p>
      <w:pPr>
        <w:snapToGrid w:val="0"/>
        <w:spacing w:before="0" w:beforeAutospacing="0" w:after="0" w:afterAutospacing="0" w:line="520" w:lineRule="exact"/>
        <w:ind w:firstLine="480" w:firstLineChars="200"/>
        <w:jc w:val="left"/>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按照自治区纪检委驻自治区财政厅纪检监察室颁发的《政府采购预防职务违法违纪工作规程》要求，在本次采购活动中，公共资源交易中心保证不接受任何报价方送的礼金礼品、有价证券、购物券、回扣、佣金；不与报价方及其工作人员私下接触、参与宴请和娱乐活动；不向报价方及其工作人员索要好处费、赞助费和宣传费；不在报价方支付旅游费用、报销各种消费凭证。</w:t>
      </w:r>
    </w:p>
    <w:p>
      <w:pPr>
        <w:snapToGrid w:val="0"/>
        <w:spacing w:before="0" w:beforeAutospacing="0" w:after="0" w:afterAutospacing="0" w:line="520" w:lineRule="exact"/>
        <w:ind w:firstLine="480" w:firstLineChars="200"/>
        <w:jc w:val="left"/>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参加本次项目的采购单位、评审专家要填写《廉洁自律承诺书》。</w:t>
      </w:r>
    </w:p>
    <w:p>
      <w:pPr>
        <w:snapToGrid w:val="0"/>
        <w:spacing w:before="0" w:beforeAutospacing="0" w:after="0" w:afterAutospacing="0" w:line="520" w:lineRule="exact"/>
        <w:ind w:firstLine="480" w:firstLineChars="200"/>
        <w:jc w:val="left"/>
        <w:textAlignment w:val="baseline"/>
        <w:rPr>
          <w:rStyle w:val="26"/>
          <w:rFonts w:ascii="仿宋_GB2312" w:hAnsi="宋体" w:eastAsia="仿宋_GB2312"/>
          <w:b w:val="0"/>
          <w:i w:val="0"/>
          <w:caps w:val="0"/>
          <w:color w:val="000000"/>
          <w:spacing w:val="0"/>
          <w:w w:val="100"/>
          <w:kern w:val="2"/>
          <w:sz w:val="24"/>
          <w:szCs w:val="24"/>
          <w:lang w:val="en-US" w:eastAsia="zh-CN" w:bidi="ar-SA"/>
        </w:rPr>
      </w:pPr>
    </w:p>
    <w:p>
      <w:pPr>
        <w:snapToGrid w:val="0"/>
        <w:spacing w:before="0" w:beforeAutospacing="0" w:after="0" w:afterAutospacing="0" w:line="520" w:lineRule="exact"/>
        <w:ind w:firstLine="2249" w:firstLineChars="800"/>
        <w:jc w:val="both"/>
        <w:textAlignment w:val="baseline"/>
        <w:rPr>
          <w:rStyle w:val="26"/>
          <w:rFonts w:ascii="仿宋_GB2312" w:hAnsi="宋体" w:eastAsia="仿宋_GB2312"/>
          <w:b/>
          <w:i w:val="0"/>
          <w:caps w:val="0"/>
          <w:color w:val="000000"/>
          <w:spacing w:val="0"/>
          <w:w w:val="100"/>
          <w:kern w:val="2"/>
          <w:sz w:val="28"/>
          <w:szCs w:val="28"/>
          <w:lang w:val="en-US" w:eastAsia="zh-CN" w:bidi="ar-SA"/>
        </w:rPr>
      </w:pPr>
      <w:r>
        <w:rPr>
          <w:rStyle w:val="26"/>
          <w:rFonts w:ascii="仿宋_GB2312" w:hAnsi="宋体" w:eastAsia="仿宋_GB2312"/>
          <w:b/>
          <w:i w:val="0"/>
          <w:caps w:val="0"/>
          <w:color w:val="000000"/>
          <w:spacing w:val="0"/>
          <w:w w:val="100"/>
          <w:kern w:val="2"/>
          <w:sz w:val="28"/>
          <w:szCs w:val="28"/>
          <w:lang w:val="en-US" w:eastAsia="zh-CN" w:bidi="ar-SA"/>
        </w:rPr>
        <w:t>第三部分  投标说明</w:t>
      </w:r>
    </w:p>
    <w:p>
      <w:pPr>
        <w:snapToGrid w:val="0"/>
        <w:spacing w:before="0" w:beforeAutospacing="0" w:after="0" w:afterAutospacing="0" w:line="520" w:lineRule="exact"/>
        <w:jc w:val="both"/>
        <w:textAlignment w:val="baseline"/>
        <w:rPr>
          <w:rStyle w:val="26"/>
          <w:rFonts w:ascii="Times New Roman" w:hAnsi="Times New Roman" w:eastAsia="宋体"/>
          <w:b w:val="0"/>
          <w:i w:val="0"/>
          <w:caps w:val="0"/>
          <w:spacing w:val="0"/>
          <w:w w:val="100"/>
          <w:kern w:val="2"/>
          <w:sz w:val="24"/>
          <w:szCs w:val="24"/>
          <w:lang w:val="en-US" w:eastAsia="zh-CN" w:bidi="ar-SA"/>
        </w:rPr>
      </w:pPr>
    </w:p>
    <w:p>
      <w:pPr>
        <w:pStyle w:val="20"/>
        <w:widowControl/>
        <w:snapToGrid w:val="0"/>
        <w:spacing w:before="0" w:beforeAutospacing="0" w:after="0" w:afterAutospacing="0" w:line="520" w:lineRule="exact"/>
        <w:jc w:val="both"/>
        <w:textAlignment w:val="baseline"/>
        <w:rPr>
          <w:rStyle w:val="26"/>
          <w:rFonts w:ascii="Times New Roman" w:hAnsi="Times New Roman" w:eastAsia="宋体"/>
          <w:b w:val="0"/>
          <w:i w:val="0"/>
          <w:caps w:val="0"/>
          <w:spacing w:val="0"/>
          <w:w w:val="100"/>
          <w:sz w:val="24"/>
          <w:szCs w:val="24"/>
        </w:rPr>
      </w:pPr>
    </w:p>
    <w:p>
      <w:pPr>
        <w:snapToGrid w:val="0"/>
        <w:spacing w:before="0" w:beforeAutospacing="0" w:after="0" w:afterAutospacing="0" w:line="520" w:lineRule="exact"/>
        <w:ind w:firstLine="482" w:firstLineChars="200"/>
        <w:jc w:val="center"/>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第一章 对投标方的资质要求</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1. 投标资质</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1.1　投标人必须提交能够证明其具有履行本次采购项目合同能力的资质证明文件，作为投标文件的一部分。</w:t>
      </w:r>
    </w:p>
    <w:p>
      <w:pPr>
        <w:widowControl/>
        <w:snapToGrid w:val="0"/>
        <w:spacing w:before="0" w:beforeAutospacing="0" w:after="0" w:afterAutospacing="0" w:line="440" w:lineRule="exact"/>
        <w:ind w:firstLine="542" w:firstLineChars="225"/>
        <w:jc w:val="both"/>
        <w:textAlignment w:val="baseline"/>
        <w:rPr>
          <w:rStyle w:val="26"/>
          <w:rFonts w:ascii="仿宋_GB2312" w:hAnsi="宋体" w:eastAsia="仿宋_GB2312" w:cs="Times New Roman"/>
          <w:b/>
          <w:bCs/>
          <w:i w:val="0"/>
          <w:caps w:val="0"/>
          <w:spacing w:val="0"/>
          <w:w w:val="100"/>
          <w:kern w:val="0"/>
          <w:sz w:val="24"/>
          <w:lang w:val="en-US" w:eastAsia="zh-CN" w:bidi="ar-SA"/>
        </w:rPr>
      </w:pPr>
      <w:r>
        <w:rPr>
          <w:rStyle w:val="26"/>
          <w:rFonts w:ascii="仿宋_GB2312" w:hAnsi="宋体" w:eastAsia="仿宋_GB2312"/>
          <w:b/>
          <w:i w:val="0"/>
          <w:caps w:val="0"/>
          <w:spacing w:val="0"/>
          <w:w w:val="100"/>
          <w:kern w:val="0"/>
          <w:sz w:val="24"/>
          <w:lang w:val="en-US" w:eastAsia="zh-CN" w:bidi="ar-SA"/>
        </w:rPr>
        <w:t>投标人现场准备的投标资格证明文件应按下列顺序提供，</w:t>
      </w:r>
      <w:r>
        <w:rPr>
          <w:rStyle w:val="26"/>
          <w:rFonts w:ascii="仿宋_GB2312" w:hAnsi="宋体" w:eastAsia="仿宋_GB2312" w:cs="Times New Roman"/>
          <w:b/>
          <w:bCs/>
          <w:i w:val="0"/>
          <w:caps w:val="0"/>
          <w:spacing w:val="0"/>
          <w:w w:val="100"/>
          <w:kern w:val="0"/>
          <w:sz w:val="24"/>
          <w:lang w:val="en-US" w:eastAsia="zh-CN" w:bidi="ar-SA"/>
        </w:rPr>
        <w:t>其中 1)</w:t>
      </w:r>
      <w:r>
        <w:rPr>
          <w:rStyle w:val="26"/>
          <w:rFonts w:ascii="仿宋_GB2312" w:hAnsi="宋体" w:cs="Times New Roman"/>
          <w:b/>
          <w:bCs/>
          <w:i w:val="0"/>
          <w:caps w:val="0"/>
          <w:spacing w:val="0"/>
          <w:w w:val="100"/>
          <w:kern w:val="0"/>
          <w:sz w:val="24"/>
          <w:lang w:val="en-US" w:eastAsia="zh-CN" w:bidi="ar-SA"/>
        </w:rPr>
        <w:t>―10</w:t>
      </w:r>
      <w:r>
        <w:rPr>
          <w:rStyle w:val="26"/>
          <w:rFonts w:ascii="仿宋_GB2312" w:hAnsi="宋体" w:eastAsia="仿宋_GB2312" w:cs="Times New Roman"/>
          <w:b/>
          <w:bCs/>
          <w:i w:val="0"/>
          <w:caps w:val="0"/>
          <w:spacing w:val="0"/>
          <w:w w:val="100"/>
          <w:kern w:val="0"/>
          <w:sz w:val="24"/>
          <w:lang w:val="en-US" w:eastAsia="zh-CN" w:bidi="ar-SA"/>
        </w:rPr>
        <w:t>)项为开标时资格审查的必备条件，在规定的投标截止时间内未提供则视为对磋商文件资格审查内容的不响应，投标将被拒绝，（不接受第二次提供）。(除必须要求原件外,其他资料原件、复印件或影印件均可)</w:t>
      </w:r>
    </w:p>
    <w:p>
      <w:pPr>
        <w:widowControl/>
        <w:snapToGrid w:val="0"/>
        <w:spacing w:before="0" w:beforeAutospacing="0" w:after="0" w:afterAutospacing="0" w:line="500" w:lineRule="exact"/>
        <w:ind w:firstLine="708" w:firstLineChars="295"/>
        <w:jc w:val="both"/>
        <w:textAlignment w:val="baseline"/>
        <w:rPr>
          <w:rStyle w:val="26"/>
          <w:rFonts w:ascii="仿宋_GB2312" w:hAnsi="宋体" w:eastAsia="仿宋_GB2312" w:cs="Times New Roman"/>
          <w:b w:val="0"/>
          <w:bCs/>
          <w:i w:val="0"/>
          <w:caps w:val="0"/>
          <w:spacing w:val="0"/>
          <w:w w:val="100"/>
          <w:kern w:val="0"/>
          <w:sz w:val="24"/>
          <w:lang w:val="en-US" w:eastAsia="zh-CN" w:bidi="ar-SA"/>
        </w:rPr>
      </w:pPr>
      <w:r>
        <w:rPr>
          <w:rStyle w:val="26"/>
          <w:rFonts w:ascii="仿宋_GB2312" w:hAnsi="宋体" w:eastAsia="仿宋_GB2312" w:cs="Times New Roman"/>
          <w:b w:val="0"/>
          <w:bCs/>
          <w:i w:val="0"/>
          <w:caps w:val="0"/>
          <w:spacing w:val="0"/>
          <w:w w:val="100"/>
          <w:kern w:val="0"/>
          <w:sz w:val="24"/>
          <w:lang w:val="en-US" w:eastAsia="zh-CN" w:bidi="ar-SA"/>
        </w:rPr>
        <w:t>1）开标一览表；</w:t>
      </w:r>
    </w:p>
    <w:p>
      <w:pPr>
        <w:widowControl/>
        <w:snapToGrid w:val="0"/>
        <w:spacing w:before="0" w:beforeAutospacing="0" w:after="0" w:afterAutospacing="0" w:line="500" w:lineRule="exact"/>
        <w:ind w:firstLine="708" w:firstLineChars="295"/>
        <w:jc w:val="both"/>
        <w:textAlignment w:val="baseline"/>
        <w:rPr>
          <w:rStyle w:val="26"/>
          <w:rFonts w:ascii="仿宋_GB2312" w:hAnsi="宋体" w:eastAsia="仿宋_GB2312" w:cs="Times New Roman"/>
          <w:b w:val="0"/>
          <w:bCs/>
          <w:i w:val="0"/>
          <w:caps w:val="0"/>
          <w:color w:val="FF0000"/>
          <w:spacing w:val="0"/>
          <w:w w:val="100"/>
          <w:kern w:val="0"/>
          <w:sz w:val="24"/>
          <w:lang w:val="en-US" w:eastAsia="zh-CN" w:bidi="ar-SA"/>
        </w:rPr>
      </w:pPr>
      <w:r>
        <w:rPr>
          <w:rStyle w:val="26"/>
          <w:rFonts w:ascii="仿宋_GB2312" w:hAnsi="宋体" w:eastAsia="仿宋_GB2312" w:cs="Times New Roman"/>
          <w:b w:val="0"/>
          <w:bCs/>
          <w:i w:val="0"/>
          <w:caps w:val="0"/>
          <w:spacing w:val="0"/>
          <w:w w:val="100"/>
          <w:kern w:val="0"/>
          <w:sz w:val="24"/>
          <w:lang w:val="en-US" w:eastAsia="zh-CN" w:bidi="ar-SA"/>
        </w:rPr>
        <w:t>2）合格有效的企业法人营业执照（三证合一）副本（原件、复印件、影印件均可）或电子营业执照打印件（需加盖公章）或同等法律效力的证明文件（发证机关或公证机关出具的证明材料原件）；</w:t>
      </w:r>
    </w:p>
    <w:p>
      <w:pPr>
        <w:widowControl/>
        <w:snapToGrid w:val="0"/>
        <w:spacing w:before="0" w:beforeAutospacing="0" w:after="0" w:afterAutospacing="0" w:line="500" w:lineRule="exact"/>
        <w:ind w:firstLine="470" w:firstLineChars="196"/>
        <w:jc w:val="both"/>
        <w:textAlignment w:val="baseline"/>
        <w:rPr>
          <w:rStyle w:val="26"/>
          <w:rFonts w:ascii="仿宋_GB2312" w:hAnsi="宋体" w:eastAsia="仿宋_GB2312" w:cs="Times New Roman"/>
          <w:b w:val="0"/>
          <w:bCs/>
          <w:i w:val="0"/>
          <w:caps w:val="0"/>
          <w:spacing w:val="0"/>
          <w:w w:val="100"/>
          <w:kern w:val="0"/>
          <w:sz w:val="24"/>
          <w:lang w:val="en-US" w:eastAsia="zh-CN" w:bidi="ar-SA"/>
        </w:rPr>
      </w:pPr>
      <w:r>
        <w:rPr>
          <w:rStyle w:val="26"/>
          <w:rFonts w:ascii="仿宋_GB2312" w:hAnsi="宋体" w:eastAsia="仿宋_GB2312" w:cs="Times New Roman"/>
          <w:b w:val="0"/>
          <w:bCs/>
          <w:i w:val="0"/>
          <w:caps w:val="0"/>
          <w:spacing w:val="0"/>
          <w:w w:val="100"/>
          <w:kern w:val="0"/>
          <w:sz w:val="24"/>
          <w:lang w:val="en-US" w:eastAsia="zh-CN" w:bidi="ar-SA"/>
        </w:rPr>
        <w:t xml:space="preserve">  3）法人代表资格证明书或法人授权委托书原件及其人员有效证件（如身份证原件）（仅限于正本）； </w:t>
      </w:r>
    </w:p>
    <w:p>
      <w:pPr>
        <w:widowControl/>
        <w:snapToGrid w:val="0"/>
        <w:spacing w:before="0" w:beforeAutospacing="0" w:after="0" w:afterAutospacing="0" w:line="500" w:lineRule="exact"/>
        <w:ind w:firstLine="708" w:firstLineChars="295"/>
        <w:jc w:val="both"/>
        <w:textAlignment w:val="baseline"/>
        <w:rPr>
          <w:rStyle w:val="26"/>
          <w:rFonts w:ascii="仿宋_GB2312" w:hAnsi="宋体" w:eastAsia="仿宋_GB2312" w:cs="Times New Roman"/>
          <w:b w:val="0"/>
          <w:bCs/>
          <w:i w:val="0"/>
          <w:caps w:val="0"/>
          <w:spacing w:val="0"/>
          <w:w w:val="100"/>
          <w:kern w:val="0"/>
          <w:sz w:val="24"/>
          <w:szCs w:val="22"/>
          <w:lang w:val="en-US" w:eastAsia="zh-CN" w:bidi="ar-SA"/>
        </w:rPr>
      </w:pPr>
      <w:r>
        <w:rPr>
          <w:rStyle w:val="26"/>
          <w:rFonts w:ascii="仿宋_GB2312" w:hAnsi="宋体" w:eastAsia="仿宋_GB2312" w:cs="Times New Roman"/>
          <w:b w:val="0"/>
          <w:bCs/>
          <w:i w:val="0"/>
          <w:caps w:val="0"/>
          <w:spacing w:val="0"/>
          <w:w w:val="100"/>
          <w:kern w:val="0"/>
          <w:sz w:val="24"/>
          <w:lang w:val="en-US" w:eastAsia="zh-CN" w:bidi="ar-SA"/>
        </w:rPr>
        <w:t>4）缴纳磋商保证金（电汇或转账）凭证复印件加盖公章，</w:t>
      </w:r>
      <w:r>
        <w:rPr>
          <w:rStyle w:val="26"/>
          <w:rFonts w:ascii="仿宋_GB2312" w:hAnsi="宋体" w:eastAsia="仿宋_GB2312" w:cs="Times New Roman"/>
          <w:b w:val="0"/>
          <w:bCs/>
          <w:i w:val="0"/>
          <w:caps w:val="0"/>
          <w:spacing w:val="0"/>
          <w:w w:val="100"/>
          <w:kern w:val="0"/>
          <w:sz w:val="24"/>
          <w:szCs w:val="22"/>
          <w:lang w:val="en-US" w:eastAsia="zh-CN" w:bidi="ar-SA"/>
        </w:rPr>
        <w:t>使用银行保函的应提供保函原件；</w:t>
      </w:r>
    </w:p>
    <w:p>
      <w:pPr>
        <w:snapToGrid w:val="0"/>
        <w:spacing w:before="0" w:beforeAutospacing="0" w:after="0" w:afterAutospacing="0" w:line="500" w:lineRule="exact"/>
        <w:ind w:firstLine="720" w:firstLineChars="300"/>
        <w:jc w:val="left"/>
        <w:textAlignment w:val="baseline"/>
        <w:rPr>
          <w:rStyle w:val="26"/>
          <w:rFonts w:ascii="仿宋_GB2312" w:hAnsi="微软雅黑 Light" w:eastAsia="仿宋_GB2312" w:cs="微软雅黑 Light"/>
          <w:b w:val="0"/>
          <w:bCs/>
          <w:i w:val="0"/>
          <w:iCs/>
          <w:caps w:val="0"/>
          <w:spacing w:val="0"/>
          <w:w w:val="100"/>
          <w:kern w:val="2"/>
          <w:sz w:val="24"/>
          <w:highlight w:val="green"/>
          <w:lang w:val="en-US" w:eastAsia="zh-CN" w:bidi="ar-SA"/>
        </w:rPr>
      </w:pPr>
      <w:r>
        <w:rPr>
          <w:rStyle w:val="26"/>
          <w:rFonts w:ascii="仿宋_GB2312" w:hAnsi="微软雅黑 Light" w:eastAsia="仿宋_GB2312" w:cs="微软雅黑 Light"/>
          <w:b w:val="0"/>
          <w:bCs/>
          <w:i w:val="0"/>
          <w:iCs/>
          <w:caps w:val="0"/>
          <w:spacing w:val="0"/>
          <w:w w:val="100"/>
          <w:kern w:val="2"/>
          <w:sz w:val="24"/>
          <w:lang w:val="en-US" w:eastAsia="zh-CN" w:bidi="ar-SA"/>
        </w:rPr>
        <w:t>5）良好的商业信誉和健全的财务会计制度证明材料（会计事务所出具的上一年的年度财务审计报告书原件或影印件；新办企业提供银行资信证明原件）；</w:t>
      </w:r>
    </w:p>
    <w:p>
      <w:pPr>
        <w:snapToGrid w:val="0"/>
        <w:spacing w:before="0" w:beforeAutospacing="0" w:after="0" w:afterAutospacing="0" w:line="500" w:lineRule="exact"/>
        <w:ind w:firstLine="720" w:firstLineChars="300"/>
        <w:jc w:val="left"/>
        <w:textAlignment w:val="baseline"/>
        <w:rPr>
          <w:rStyle w:val="26"/>
          <w:rFonts w:ascii="仿宋_GB2312" w:hAnsi="微软雅黑 Light" w:eastAsia="仿宋_GB2312" w:cs="微软雅黑 Light"/>
          <w:b w:val="0"/>
          <w:bCs/>
          <w:i w:val="0"/>
          <w:iCs/>
          <w:caps w:val="0"/>
          <w:spacing w:val="0"/>
          <w:w w:val="100"/>
          <w:kern w:val="2"/>
          <w:sz w:val="24"/>
          <w:lang w:val="en-US" w:eastAsia="zh-CN" w:bidi="ar-SA"/>
        </w:rPr>
      </w:pPr>
      <w:r>
        <w:rPr>
          <w:rStyle w:val="26"/>
          <w:rFonts w:ascii="仿宋_GB2312" w:hAnsi="微软雅黑 Light" w:eastAsia="仿宋_GB2312" w:cs="微软雅黑 Light"/>
          <w:b w:val="0"/>
          <w:bCs/>
          <w:i w:val="0"/>
          <w:iCs/>
          <w:caps w:val="0"/>
          <w:spacing w:val="0"/>
          <w:w w:val="100"/>
          <w:kern w:val="2"/>
          <w:sz w:val="24"/>
          <w:lang w:val="en-US" w:eastAsia="zh-CN" w:bidi="ar-SA"/>
        </w:rPr>
        <w:t>6）近期（2021年以来）依法缴纳税收的证明（税务部门出具的完税凭证或缴税证明或银行出具的“银行电子缴税付款凭证”）；（原件、复印件、影印件均可，留存复印件或影印件）</w:t>
      </w:r>
    </w:p>
    <w:p>
      <w:pPr>
        <w:snapToGrid w:val="0"/>
        <w:spacing w:before="0" w:beforeAutospacing="0" w:after="0" w:afterAutospacing="0" w:line="500" w:lineRule="exact"/>
        <w:ind w:firstLine="720" w:firstLineChars="300"/>
        <w:jc w:val="left"/>
        <w:textAlignment w:val="baseline"/>
        <w:rPr>
          <w:rStyle w:val="26"/>
          <w:rFonts w:ascii="仿宋_GB2312" w:hAnsi="微软雅黑 Light" w:eastAsia="仿宋_GB2312" w:cs="微软雅黑 Light"/>
          <w:b w:val="0"/>
          <w:bCs/>
          <w:i w:val="0"/>
          <w:iCs/>
          <w:caps w:val="0"/>
          <w:spacing w:val="0"/>
          <w:w w:val="100"/>
          <w:kern w:val="2"/>
          <w:sz w:val="24"/>
          <w:lang w:val="en-US" w:eastAsia="zh-CN" w:bidi="ar-SA"/>
        </w:rPr>
      </w:pPr>
      <w:r>
        <w:rPr>
          <w:rStyle w:val="26"/>
          <w:rFonts w:ascii="仿宋_GB2312" w:hAnsi="微软雅黑 Light" w:eastAsia="仿宋_GB2312" w:cs="微软雅黑 Light"/>
          <w:b w:val="0"/>
          <w:bCs/>
          <w:i w:val="0"/>
          <w:iCs/>
          <w:caps w:val="0"/>
          <w:spacing w:val="0"/>
          <w:w w:val="100"/>
          <w:kern w:val="2"/>
          <w:sz w:val="24"/>
          <w:lang w:val="en-US" w:eastAsia="zh-CN" w:bidi="ar-SA"/>
        </w:rPr>
        <w:t>7）近期（2021年以来）依法缴纳社会保障金的缴费和银行转帐汇款单证明；（原件、复印件、影印件均可，留存复印件或影印件）</w:t>
      </w:r>
    </w:p>
    <w:p>
      <w:pPr>
        <w:snapToGrid w:val="0"/>
        <w:spacing w:before="0" w:beforeAutospacing="0" w:after="0" w:afterAutospacing="0" w:line="500" w:lineRule="exact"/>
        <w:ind w:firstLine="720" w:firstLineChars="300"/>
        <w:jc w:val="left"/>
        <w:textAlignment w:val="baseline"/>
        <w:rPr>
          <w:rStyle w:val="26"/>
          <w:rFonts w:ascii="仿宋_GB2312" w:hAnsi="微软雅黑 Light" w:eastAsia="仿宋_GB2312" w:cs="微软雅黑 Light"/>
          <w:b w:val="0"/>
          <w:bCs/>
          <w:i w:val="0"/>
          <w:iCs/>
          <w:caps w:val="0"/>
          <w:spacing w:val="0"/>
          <w:w w:val="100"/>
          <w:kern w:val="2"/>
          <w:sz w:val="24"/>
          <w:lang w:val="en-US" w:eastAsia="zh-CN" w:bidi="ar-SA"/>
        </w:rPr>
      </w:pPr>
      <w:r>
        <w:rPr>
          <w:rStyle w:val="26"/>
          <w:rFonts w:ascii="仿宋_GB2312" w:hAnsi="微软雅黑 Light" w:eastAsia="仿宋_GB2312" w:cs="微软雅黑 Light"/>
          <w:b w:val="0"/>
          <w:bCs/>
          <w:i w:val="0"/>
          <w:iCs/>
          <w:caps w:val="0"/>
          <w:spacing w:val="0"/>
          <w:w w:val="100"/>
          <w:kern w:val="2"/>
          <w:sz w:val="24"/>
          <w:lang w:val="en-US" w:eastAsia="zh-CN" w:bidi="ar-SA"/>
        </w:rPr>
        <w:t>8）参加本次采购活动前3年内在经营活动中没有违法记录的书面证明；</w:t>
      </w:r>
    </w:p>
    <w:p>
      <w:pPr>
        <w:pStyle w:val="4"/>
        <w:widowControl/>
        <w:tabs>
          <w:tab w:val="center" w:pos="4140"/>
          <w:tab w:val="right" w:pos="8300"/>
        </w:tabs>
        <w:snapToGrid w:val="0"/>
        <w:spacing w:before="0" w:beforeAutospacing="0" w:after="0" w:afterAutospacing="0" w:line="440" w:lineRule="exact"/>
        <w:ind w:firstLine="720" w:firstLineChars="300"/>
        <w:jc w:val="left"/>
        <w:textAlignment w:val="baseline"/>
        <w:rPr>
          <w:rStyle w:val="26"/>
          <w:rFonts w:ascii="仿宋_GB2312" w:hAnsi="微软雅黑 Light" w:eastAsia="仿宋_GB2312" w:cs="微软雅黑 Light"/>
          <w:b w:val="0"/>
          <w:bCs/>
          <w:i w:val="0"/>
          <w:iCs/>
          <w:caps w:val="0"/>
          <w:spacing w:val="0"/>
          <w:w w:val="100"/>
          <w:kern w:val="2"/>
          <w:sz w:val="24"/>
          <w:szCs w:val="24"/>
          <w:lang w:val="en-US" w:eastAsia="zh-CN" w:bidi="ar-SA"/>
        </w:rPr>
      </w:pPr>
      <w:r>
        <w:rPr>
          <w:rStyle w:val="26"/>
          <w:rFonts w:ascii="仿宋_GB2312" w:hAnsi="微软雅黑 Light" w:eastAsia="仿宋_GB2312" w:cs="微软雅黑 Light"/>
          <w:b w:val="0"/>
          <w:bCs/>
          <w:i w:val="0"/>
          <w:iCs/>
          <w:caps w:val="0"/>
          <w:spacing w:val="0"/>
          <w:w w:val="100"/>
          <w:kern w:val="2"/>
          <w:sz w:val="24"/>
          <w:szCs w:val="24"/>
          <w:lang w:val="en-US" w:eastAsia="zh-CN" w:bidi="ar-SA"/>
        </w:rPr>
        <w:t>9）被“信用中国”网站列入失信被执行人和重大税收违法案件当事人名单的、被“中国政府采购网”网站列入政府采购严重违法失信行为记录名单（处罚期限尚未届满的）的供应商，不得参与本项目的政府采购活动。（以采购代理机构于投标截止日当天在“信用中国”网站（www.creditchina.gov.cn）及中国政府采购网(www.ccgp.gov.cn)查询结果为准；</w:t>
      </w:r>
    </w:p>
    <w:p>
      <w:pPr>
        <w:pStyle w:val="4"/>
        <w:widowControl/>
        <w:tabs>
          <w:tab w:val="center" w:pos="4140"/>
          <w:tab w:val="right" w:pos="8300"/>
        </w:tabs>
        <w:snapToGrid w:val="0"/>
        <w:spacing w:before="0" w:beforeAutospacing="0" w:after="0" w:afterAutospacing="0" w:line="440" w:lineRule="exact"/>
        <w:ind w:firstLine="720" w:firstLineChars="300"/>
        <w:jc w:val="left"/>
        <w:textAlignment w:val="baseline"/>
        <w:rPr>
          <w:rStyle w:val="26"/>
          <w:rFonts w:ascii="仿宋_GB2312" w:hAnsi="宋体" w:eastAsia="仿宋_GB2312" w:cs="Times New Roman"/>
          <w:b w:val="0"/>
          <w:bCs/>
          <w:i w:val="0"/>
          <w:caps w:val="0"/>
          <w:spacing w:val="0"/>
          <w:w w:val="100"/>
          <w:kern w:val="0"/>
          <w:sz w:val="24"/>
          <w:szCs w:val="24"/>
          <w:lang w:val="en-US" w:eastAsia="zh-CN" w:bidi="ar-SA"/>
        </w:rPr>
      </w:pPr>
      <w:r>
        <w:rPr>
          <w:rStyle w:val="26"/>
          <w:rFonts w:ascii="仿宋_GB2312" w:hAnsi="微软雅黑 Light" w:eastAsia="仿宋_GB2312" w:cs="微软雅黑 Light"/>
          <w:b w:val="0"/>
          <w:bCs/>
          <w:i w:val="0"/>
          <w:iCs/>
          <w:caps w:val="0"/>
          <w:spacing w:val="0"/>
          <w:w w:val="100"/>
          <w:kern w:val="2"/>
          <w:sz w:val="24"/>
          <w:szCs w:val="24"/>
          <w:lang w:val="en-US" w:eastAsia="zh-CN" w:bidi="ar-SA"/>
        </w:rPr>
        <w:t>10）本项目不接受联合体投标。</w:t>
      </w:r>
    </w:p>
    <w:p>
      <w:pPr>
        <w:pStyle w:val="17"/>
        <w:widowControl/>
        <w:snapToGrid w:val="0"/>
        <w:spacing w:before="0" w:beforeAutospacing="0" w:after="0" w:afterAutospacing="0" w:line="520" w:lineRule="exact"/>
        <w:ind w:firstLine="482" w:firstLineChars="200"/>
        <w:jc w:val="both"/>
        <w:textAlignment w:val="baseline"/>
        <w:rPr>
          <w:rStyle w:val="26"/>
          <w:rFonts w:ascii="仿宋_GB2312" w:hAnsi="宋体" w:eastAsia="仿宋_GB2312" w:cs="Times New Roman"/>
          <w:b/>
          <w:bCs/>
          <w:i w:val="0"/>
          <w:caps w:val="0"/>
          <w:spacing w:val="0"/>
          <w:w w:val="100"/>
          <w:kern w:val="0"/>
          <w:sz w:val="24"/>
          <w:szCs w:val="24"/>
        </w:rPr>
      </w:pPr>
      <w:r>
        <w:rPr>
          <w:rStyle w:val="26"/>
          <w:rFonts w:ascii="仿宋_GB2312" w:hAnsi="宋体" w:eastAsia="仿宋_GB2312" w:cs="Times New Roman"/>
          <w:b/>
          <w:bCs/>
          <w:i w:val="0"/>
          <w:caps w:val="0"/>
          <w:spacing w:val="0"/>
          <w:w w:val="100"/>
          <w:kern w:val="0"/>
          <w:sz w:val="24"/>
          <w:szCs w:val="24"/>
        </w:rPr>
        <w:t>投标人提供的企业法人营业执照（三证合一）应当在国家市场监督管理总局“国家企业信用信息公示系统”(</w:t>
      </w:r>
      <w:r>
        <w:rPr>
          <w:rStyle w:val="26"/>
          <w:rFonts w:cs="Times New Roman"/>
          <w:b/>
          <w:bCs/>
          <w:i w:val="0"/>
          <w:caps w:val="0"/>
          <w:spacing w:val="0"/>
          <w:w w:val="100"/>
          <w:kern w:val="0"/>
          <w:sz w:val="24"/>
          <w:szCs w:val="24"/>
        </w:rPr>
        <w:t>www.gsxt.gov.cn</w:t>
      </w:r>
      <w:r>
        <w:rPr>
          <w:rStyle w:val="26"/>
          <w:rFonts w:ascii="仿宋_GB2312" w:hAnsi="宋体" w:eastAsia="仿宋_GB2312" w:cs="Times New Roman"/>
          <w:b/>
          <w:bCs/>
          <w:i w:val="0"/>
          <w:caps w:val="0"/>
          <w:spacing w:val="0"/>
          <w:w w:val="100"/>
          <w:kern w:val="0"/>
          <w:sz w:val="24"/>
          <w:szCs w:val="24"/>
        </w:rPr>
        <w:t>)中可查询到，且相关内容信息核对无误。开标时在上述网站中查询不到或者查询内容不一致的或者“经营异常”企业均视为无效。</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cs="Times New Roman"/>
          <w:b w:val="0"/>
          <w:bCs/>
          <w:i w:val="0"/>
          <w:caps w:val="0"/>
          <w:spacing w:val="0"/>
          <w:w w:val="100"/>
          <w:kern w:val="0"/>
          <w:sz w:val="24"/>
          <w:szCs w:val="24"/>
          <w:lang w:val="en-US" w:eastAsia="zh-CN" w:bidi="ar-SA"/>
        </w:rPr>
      </w:pPr>
      <w:r>
        <w:rPr>
          <w:rStyle w:val="26"/>
          <w:rFonts w:ascii="仿宋_GB2312" w:hAnsi="宋体" w:eastAsia="仿宋_GB2312" w:cs="Times New Roman"/>
          <w:b w:val="0"/>
          <w:bCs/>
          <w:i w:val="0"/>
          <w:caps w:val="0"/>
          <w:spacing w:val="0"/>
          <w:w w:val="100"/>
          <w:kern w:val="0"/>
          <w:sz w:val="24"/>
          <w:szCs w:val="24"/>
          <w:lang w:val="en-US" w:eastAsia="zh-CN" w:bidi="ar-SA"/>
        </w:rPr>
        <w:t>1.2　所有资格证明文件，开标结束后，可根据投标方的需要退回原件（针对本招标项目的特定授权原件不予退还）。</w:t>
      </w:r>
    </w:p>
    <w:p>
      <w:pPr>
        <w:widowControl/>
        <w:snapToGrid w:val="0"/>
        <w:spacing w:before="0" w:beforeAutospacing="0" w:after="0" w:afterAutospacing="0" w:line="520" w:lineRule="exact"/>
        <w:ind w:firstLine="897"/>
        <w:jc w:val="left"/>
        <w:textAlignment w:val="baseline"/>
        <w:rPr>
          <w:rStyle w:val="26"/>
          <w:rFonts w:ascii="仿宋_GB2312" w:hAnsi="Arial" w:eastAsia="仿宋_GB2312"/>
          <w:b w:val="0"/>
          <w:i w:val="0"/>
          <w:caps w:val="0"/>
          <w:color w:val="000000"/>
          <w:spacing w:val="0"/>
          <w:w w:val="100"/>
          <w:kern w:val="2"/>
          <w:sz w:val="24"/>
          <w:szCs w:val="24"/>
          <w:lang w:val="en-US" w:eastAsia="zh-CN" w:bidi="ar-SA"/>
        </w:rPr>
      </w:pPr>
    </w:p>
    <w:p>
      <w:pPr>
        <w:snapToGrid w:val="0"/>
        <w:spacing w:before="0" w:beforeAutospacing="0" w:after="0" w:afterAutospacing="0" w:line="520" w:lineRule="exact"/>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p>
    <w:p>
      <w:pPr>
        <w:snapToGrid w:val="0"/>
        <w:spacing w:before="0" w:beforeAutospacing="0" w:after="0" w:afterAutospacing="0" w:line="520" w:lineRule="exact"/>
        <w:ind w:firstLine="2409" w:firstLineChars="10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第二章 响应文件的编写</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2.  要求</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2.1   投标人应详细阅读磋商文件中的条款、规范、表示、条件和格式等所有内容，按竞争性磋商文件的要求份数提供投标文件，并保证所提供全部材料的真实性，以使其投标对磋商文件做出实质性响应。否则，其投标将被拒绝。</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u w:val="single" w:color="000000"/>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2.2   允许投标人对本磋商文件中的所有包投标，也可根据本企业生产或代理产品的情况对部分包进行投标，但不允许投标人对某一包中的一项或部分项进行投标。</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3. 投标文件语言和度量单位</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3.1   磋商文件及投标人和招标方就招标、投标交换的文件和往来信件，须以中文书写。</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3.2   除在磋商文件的技术规格中另有规定外，计量单位应使用中华人民共和国法定计量单位。</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4.  投标文件的组成</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4.1　投标人编写的投标文件应包括下列内容：</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（1）投标文件、报价表；</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（2）投标资格证明文件；</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（3）所投设备或软件的相关技术/证明资料；</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（4）磋商保证金；</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（5）磋商文件中对（货物或服务）的需求及技术规格、合同特殊条款中要求提交的文件、资料等。具体编制顺序按附件中投标文件编制顺序。</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5.  投标文件格式</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5.1　投标方应按磋商文件中提供的投标文件格式认真编写投标文件，</w:t>
      </w:r>
      <w:r>
        <w:rPr>
          <w:rStyle w:val="26"/>
          <w:rFonts w:ascii="仿宋_GB2312" w:hAnsi="宋体" w:eastAsia="仿宋_GB2312"/>
          <w:b w:val="0"/>
          <w:i w:val="0"/>
          <w:caps w:val="0"/>
          <w:spacing w:val="0"/>
          <w:w w:val="100"/>
          <w:kern w:val="2"/>
          <w:sz w:val="24"/>
          <w:szCs w:val="24"/>
          <w:lang w:val="en-US" w:eastAsia="zh-CN" w:bidi="ar-SA"/>
        </w:rPr>
        <w:t>投标文件使用A4，胶装，每册需编写页码，装订应牢固、不易拆散和换页，不得采用活页装订。投标文件中大于A3的彩图应需要另外裱装。</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6.  投标报价</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6.1　投标方应在投标报价表上标明单价和总价。如单价和总价不符，以单价计算后的金额为准。小写和大写不符时，以大写为准。投标方如果不同意上述修改原则，其投标将被拒绝。</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投标方应在投标报价表中标明其提供的货物或服务及其相关的所有费用的总价，</w:t>
      </w:r>
      <w:r>
        <w:rPr>
          <w:rStyle w:val="26"/>
          <w:rFonts w:ascii="仿宋_GB2312" w:hAnsi="宋体" w:eastAsia="仿宋_GB2312" w:cs="Times New Roman"/>
          <w:b/>
          <w:bCs/>
          <w:i w:val="0"/>
          <w:caps w:val="0"/>
          <w:color w:val="000000"/>
          <w:spacing w:val="0"/>
          <w:w w:val="100"/>
          <w:kern w:val="2"/>
          <w:sz w:val="24"/>
          <w:szCs w:val="24"/>
          <w:lang w:val="en-US" w:eastAsia="zh-CN" w:bidi="ar-SA"/>
        </w:rPr>
        <w:t>招标方不接受任何有选择性的报价</w:t>
      </w:r>
      <w:r>
        <w:rPr>
          <w:rStyle w:val="26"/>
          <w:rFonts w:ascii="仿宋_GB2312" w:hAnsi="宋体" w:eastAsia="仿宋_GB2312"/>
          <w:b w:val="0"/>
          <w:i w:val="0"/>
          <w:caps w:val="0"/>
          <w:color w:val="000000"/>
          <w:spacing w:val="0"/>
          <w:w w:val="100"/>
          <w:kern w:val="2"/>
          <w:sz w:val="24"/>
          <w:szCs w:val="24"/>
          <w:lang w:val="en-US" w:eastAsia="zh-CN" w:bidi="ar-SA"/>
        </w:rPr>
        <w:t>。</w:t>
      </w:r>
    </w:p>
    <w:p>
      <w:pPr>
        <w:snapToGrid w:val="0"/>
        <w:spacing w:before="0" w:beforeAutospacing="0" w:after="0" w:afterAutospacing="0" w:line="520" w:lineRule="exact"/>
        <w:ind w:firstLine="480" w:firstLineChars="200"/>
        <w:jc w:val="left"/>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投标报价的大小写均须按法定格式正确填写。投标报价没有同时填报大写和小写的，其投标将被拒绝。</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6.2 报价时应对下列几点特别注明：</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6.2.1 　磋商文件中特别要求的备品备件、易损件和专用工具的费用；</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6.2.2   磋商文件中特别要求的安装、调试、培训、运输、保险及其它附带服务的全部费用；</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6.2.3　投标人提供的在中华人民共和国制造的货物，或已在中华人民共和国境内的、国外生产的、已经进口货物，其货物的投标价即交货价中，包括制造、组装该货物所使用的零部件及原材料已付的全部关税、销售税和其他税。</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6.2.4 竞争性磋商报价采用总承包方式，因此供应商的报价应包括所提供货物（服务）的内容、数量、金额、质保期限及其他有关的为完成本项目发生的所有费用，竞争性磋商文件中另有规定的除外。</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7.  投标报价的货币单位</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7.1　投标报价单位均为人民币。对进口设备的报价也应以人民币进行报价，允许投标人填列按报价当天的人民币汇率折算的外币报价。</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8.  磋商文件规定的技术响应文件</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8.1　 投标方须提交证明拟供货物和服务符合磋商文件规定的技术响应文件，作为投标文件的一部分。</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8.2 上述文件可以是文字资料、图纸和数据，并提供：</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（1）货物主要技术及性能特点的详细描述；</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（2）货物主要部件的详细资料，包括检验报告等；</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（3）一份在技术规格中规定的保证货物正常和连续运转期间所需要的所有备件和专业工具的详细清单包括价格及供货来源信息。</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（4）规格、技术参数偏离表（见附件）</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没有按要求提供资料或提供资料不完全的，将被视为对磋商文件没有做出实质性响应，其风险由投标人自行承担。</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9.  投标有效期</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9.1　投标文件从开标之日起，投标有效期为120天（如不满足将导致废标）。</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9.2　在特殊情况下，招标方可与投标人协商延长投标文件的有效期。</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10. 投标文件的签署及密封</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 xml:space="preserve">10.1　 </w:t>
      </w:r>
      <w:r>
        <w:rPr>
          <w:rStyle w:val="26"/>
          <w:rFonts w:ascii="仿宋_GB2312" w:hAnsi="宋体" w:eastAsia="仿宋_GB2312"/>
          <w:b w:val="0"/>
          <w:i w:val="0"/>
          <w:caps w:val="0"/>
          <w:spacing w:val="0"/>
          <w:w w:val="100"/>
          <w:kern w:val="2"/>
          <w:sz w:val="24"/>
          <w:lang w:val="en-US" w:eastAsia="zh-CN" w:bidi="ar-SA"/>
        </w:rPr>
        <w:t>投标人应按</w:t>
      </w:r>
      <w:r>
        <w:rPr>
          <w:rStyle w:val="26"/>
          <w:rFonts w:ascii="仿宋_GB2312" w:hAnsi="宋体" w:eastAsia="仿宋_GB2312" w:cs="Times New Roman"/>
          <w:b/>
          <w:bCs/>
          <w:i w:val="0"/>
          <w:caps w:val="0"/>
          <w:spacing w:val="0"/>
          <w:w w:val="100"/>
          <w:kern w:val="2"/>
          <w:sz w:val="24"/>
          <w:u w:val="single" w:color="000000"/>
          <w:lang w:val="en-US" w:eastAsia="zh-CN" w:bidi="ar-SA"/>
        </w:rPr>
        <w:t>投标人须知资料表</w:t>
      </w:r>
      <w:r>
        <w:rPr>
          <w:rStyle w:val="26"/>
          <w:rFonts w:ascii="仿宋_GB2312" w:hAnsi="宋体" w:eastAsia="仿宋_GB2312"/>
          <w:b w:val="0"/>
          <w:i w:val="0"/>
          <w:caps w:val="0"/>
          <w:spacing w:val="0"/>
          <w:w w:val="100"/>
          <w:kern w:val="2"/>
          <w:sz w:val="24"/>
          <w:lang w:val="en-US" w:eastAsia="zh-CN" w:bidi="ar-SA"/>
        </w:rPr>
        <w:t>中的规定，准备和递交投标文件（包括资格证明文件、商务和技术文件）正本、副本和电子文档（投标文件正本的PDF格式文档），每份投标文件封皮须清楚地标明“正本”或“副本”。若正本和副本不符，以正本为准。</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spacing w:val="0"/>
          <w:w w:val="100"/>
          <w:kern w:val="2"/>
          <w:sz w:val="24"/>
          <w:szCs w:val="22"/>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 xml:space="preserve">10.2 </w:t>
      </w:r>
      <w:r>
        <w:rPr>
          <w:rStyle w:val="26"/>
          <w:rFonts w:ascii="仿宋_GB2312" w:hAnsi="宋体" w:eastAsia="仿宋_GB2312" w:cs="Times New Roman"/>
          <w:b/>
          <w:bCs/>
          <w:i w:val="0"/>
          <w:caps w:val="0"/>
          <w:spacing w:val="0"/>
          <w:w w:val="100"/>
          <w:kern w:val="2"/>
          <w:sz w:val="24"/>
          <w:szCs w:val="22"/>
          <w:lang w:val="en-US" w:eastAsia="zh-CN" w:bidi="ar-SA"/>
        </w:rPr>
        <w:t>投标文件的正本需打印或用不褪色墨水书写，并由投标人的法定代表人或经其正式委托代理人按招标文件规定在投标文件上签字并加盖单位印章。委托代理人须持有书面的“法定代表人授权委托书”，并将其附在投标文件中。如对投标文件进行了修改，则应由投标人的法定代表人或其委托代理人在每一修改处签字。投标文件的副本可采用正本的复印件。</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spacing w:val="0"/>
          <w:w w:val="100"/>
          <w:kern w:val="2"/>
          <w:sz w:val="24"/>
          <w:szCs w:val="22"/>
          <w:lang w:val="en-US" w:eastAsia="zh-CN" w:bidi="ar-SA"/>
        </w:rPr>
      </w:pPr>
      <w:r>
        <w:rPr>
          <w:rStyle w:val="26"/>
          <w:rFonts w:ascii="仿宋_GB2312" w:hAnsi="宋体" w:eastAsia="仿宋_GB2312"/>
          <w:b w:val="0"/>
          <w:i w:val="0"/>
          <w:caps w:val="0"/>
          <w:spacing w:val="0"/>
          <w:w w:val="100"/>
          <w:kern w:val="2"/>
          <w:sz w:val="24"/>
          <w:szCs w:val="22"/>
          <w:lang w:val="en-US" w:eastAsia="zh-CN" w:bidi="ar-SA"/>
        </w:rPr>
        <w:t>10.3　所有投标文件采用不可拆装的胶订方式装订，否则其投标将被认定为投标无效。投标文件因字迹潦草、表达不清或装订不当所引起的后果由投标人负责。</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spacing w:val="0"/>
          <w:w w:val="100"/>
          <w:kern w:val="2"/>
          <w:sz w:val="24"/>
          <w:szCs w:val="22"/>
          <w:lang w:val="en-US" w:eastAsia="zh-CN" w:bidi="ar-SA"/>
        </w:rPr>
      </w:pPr>
      <w:r>
        <w:rPr>
          <w:rStyle w:val="26"/>
          <w:rFonts w:ascii="仿宋_GB2312" w:hAnsi="宋体" w:eastAsia="仿宋_GB2312"/>
          <w:b w:val="0"/>
          <w:i w:val="0"/>
          <w:caps w:val="0"/>
          <w:spacing w:val="0"/>
          <w:w w:val="100"/>
          <w:kern w:val="2"/>
          <w:sz w:val="24"/>
          <w:szCs w:val="22"/>
          <w:lang w:val="en-US" w:eastAsia="zh-CN" w:bidi="ar-SA"/>
        </w:rPr>
        <w:t>10.4　投标文件正、副本可整体密封或单独密封提交。 所有包装封皮和信封上均应：</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spacing w:val="0"/>
          <w:w w:val="100"/>
          <w:kern w:val="2"/>
          <w:sz w:val="24"/>
          <w:szCs w:val="22"/>
          <w:lang w:val="en-US" w:eastAsia="zh-CN" w:bidi="ar-SA"/>
        </w:rPr>
      </w:pPr>
      <w:r>
        <w:rPr>
          <w:rStyle w:val="26"/>
          <w:rFonts w:ascii="仿宋_GB2312" w:hAnsi="宋体" w:eastAsia="仿宋_GB2312"/>
          <w:b w:val="0"/>
          <w:i w:val="0"/>
          <w:caps w:val="0"/>
          <w:spacing w:val="0"/>
          <w:w w:val="100"/>
          <w:kern w:val="2"/>
          <w:sz w:val="24"/>
          <w:szCs w:val="22"/>
          <w:lang w:val="en-US" w:eastAsia="zh-CN" w:bidi="ar-SA"/>
        </w:rPr>
        <w:t>（1）注明招标公告或投标邀请书中指明的项目名称、招标编号、投标人名称和“在（开标时间）之前不得启封”的字样。</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spacing w:val="0"/>
          <w:w w:val="100"/>
          <w:kern w:val="2"/>
          <w:sz w:val="24"/>
          <w:szCs w:val="22"/>
          <w:lang w:val="en-US" w:eastAsia="zh-CN" w:bidi="ar-SA"/>
        </w:rPr>
      </w:pPr>
      <w:r>
        <w:rPr>
          <w:rStyle w:val="26"/>
          <w:rFonts w:ascii="仿宋_GB2312" w:hAnsi="宋体" w:eastAsia="仿宋_GB2312"/>
          <w:b w:val="0"/>
          <w:i w:val="0"/>
          <w:caps w:val="0"/>
          <w:spacing w:val="0"/>
          <w:w w:val="100"/>
          <w:kern w:val="2"/>
          <w:sz w:val="24"/>
          <w:szCs w:val="22"/>
          <w:lang w:val="en-US" w:eastAsia="zh-CN" w:bidi="ar-SA"/>
        </w:rPr>
        <w:t>（2）在封口处加盖投标人单位章，或由法定代表人（或其委托代理人）签字。</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spacing w:val="0"/>
          <w:w w:val="100"/>
          <w:kern w:val="2"/>
          <w:sz w:val="24"/>
          <w:szCs w:val="22"/>
          <w:lang w:val="en-US" w:eastAsia="zh-CN" w:bidi="ar-SA"/>
        </w:rPr>
      </w:pPr>
      <w:r>
        <w:rPr>
          <w:rStyle w:val="26"/>
          <w:rFonts w:ascii="仿宋_GB2312" w:hAnsi="宋体" w:eastAsia="仿宋_GB2312"/>
          <w:b w:val="0"/>
          <w:i w:val="0"/>
          <w:caps w:val="0"/>
          <w:spacing w:val="0"/>
          <w:w w:val="100"/>
          <w:kern w:val="2"/>
          <w:sz w:val="24"/>
          <w:szCs w:val="22"/>
          <w:lang w:val="en-US" w:eastAsia="zh-CN" w:bidi="ar-SA"/>
        </w:rPr>
        <w:t>10.5  如果投标人未按上述要求密封的，</w:t>
      </w:r>
      <w:r>
        <w:rPr>
          <w:rStyle w:val="26"/>
          <w:rFonts w:ascii="仿宋_GB2312" w:hAnsi="宋体" w:eastAsia="仿宋_GB2312" w:cs="Times New Roman"/>
          <w:b/>
          <w:bCs/>
          <w:i w:val="0"/>
          <w:caps w:val="0"/>
          <w:spacing w:val="0"/>
          <w:w w:val="100"/>
          <w:kern w:val="2"/>
          <w:sz w:val="24"/>
          <w:szCs w:val="22"/>
          <w:lang w:val="en-US" w:eastAsia="zh-CN" w:bidi="ar-SA"/>
        </w:rPr>
        <w:t>将被拒绝接收</w:t>
      </w:r>
      <w:r>
        <w:rPr>
          <w:rStyle w:val="26"/>
          <w:rFonts w:ascii="仿宋_GB2312" w:hAnsi="宋体" w:eastAsia="仿宋_GB2312"/>
          <w:b w:val="0"/>
          <w:i w:val="0"/>
          <w:caps w:val="0"/>
          <w:spacing w:val="0"/>
          <w:w w:val="100"/>
          <w:kern w:val="2"/>
          <w:sz w:val="24"/>
          <w:szCs w:val="22"/>
          <w:lang w:val="en-US" w:eastAsia="zh-CN" w:bidi="ar-SA"/>
        </w:rPr>
        <w:t>。</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2"/>
          <w:lang w:val="en-US" w:eastAsia="zh-CN" w:bidi="ar-SA"/>
        </w:rPr>
        <w:t>10.6  为方便开标及进行资格审查，投标人按本文件规定现场提交一份投标资格证明文件。资格证明文件密封装订在其他投标文件中，其投标将被认定为</w:t>
      </w:r>
      <w:r>
        <w:rPr>
          <w:rStyle w:val="26"/>
          <w:rFonts w:ascii="仿宋_GB2312" w:hAnsi="宋体" w:eastAsia="仿宋_GB2312" w:cs="Times New Roman"/>
          <w:b/>
          <w:bCs/>
          <w:i w:val="0"/>
          <w:caps w:val="0"/>
          <w:spacing w:val="0"/>
          <w:w w:val="100"/>
          <w:kern w:val="2"/>
          <w:sz w:val="24"/>
          <w:szCs w:val="22"/>
          <w:lang w:val="en-US" w:eastAsia="zh-CN" w:bidi="ar-SA"/>
        </w:rPr>
        <w:t>投标无效。</w:t>
      </w:r>
      <w:r>
        <w:rPr>
          <w:rStyle w:val="26"/>
          <w:rFonts w:ascii="仿宋_GB2312" w:hAnsi="宋体" w:eastAsia="仿宋_GB2312"/>
          <w:b w:val="0"/>
          <w:i w:val="0"/>
          <w:caps w:val="0"/>
          <w:color w:val="000000"/>
          <w:spacing w:val="0"/>
          <w:w w:val="100"/>
          <w:kern w:val="2"/>
          <w:sz w:val="24"/>
          <w:szCs w:val="24"/>
          <w:lang w:val="en-US" w:eastAsia="zh-CN" w:bidi="ar-SA"/>
        </w:rPr>
        <w:t>　</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10.7 以电报、电话、传真、电子邮件等形式的提交的磋商文件不予接受。</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cs="Times New Roman"/>
          <w:b/>
          <w:bCs/>
          <w:i w:val="0"/>
          <w:caps w:val="0"/>
          <w:color w:val="000000"/>
          <w:spacing w:val="0"/>
          <w:w w:val="100"/>
          <w:kern w:val="2"/>
          <w:sz w:val="24"/>
          <w:szCs w:val="24"/>
          <w:lang w:val="zh-CN" w:eastAsia="zh-CN" w:bidi="ar-SA"/>
        </w:rPr>
      </w:pPr>
      <w:r>
        <w:rPr>
          <w:rStyle w:val="26"/>
          <w:rFonts w:ascii="仿宋_GB2312" w:hAnsi="宋体" w:eastAsia="仿宋_GB2312" w:cs="Times New Roman"/>
          <w:b/>
          <w:bCs/>
          <w:i w:val="0"/>
          <w:caps w:val="0"/>
          <w:color w:val="000000"/>
          <w:spacing w:val="0"/>
          <w:w w:val="100"/>
          <w:kern w:val="2"/>
          <w:sz w:val="24"/>
          <w:szCs w:val="24"/>
          <w:lang w:val="zh-CN" w:eastAsia="zh-CN" w:bidi="ar-SA"/>
        </w:rPr>
        <w:t>11. 磋商保证金</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zh-CN" w:eastAsia="zh-CN" w:bidi="ar-SA"/>
        </w:rPr>
      </w:pPr>
      <w:r>
        <w:rPr>
          <w:rStyle w:val="26"/>
          <w:rFonts w:ascii="仿宋_GB2312" w:hAnsi="宋体" w:eastAsia="仿宋_GB2312"/>
          <w:b w:val="0"/>
          <w:i w:val="0"/>
          <w:caps w:val="0"/>
          <w:color w:val="000000"/>
          <w:spacing w:val="0"/>
          <w:w w:val="100"/>
          <w:kern w:val="2"/>
          <w:sz w:val="24"/>
          <w:szCs w:val="24"/>
          <w:lang w:val="zh-CN" w:eastAsia="zh-CN" w:bidi="ar-SA"/>
        </w:rPr>
        <w:t>11.1 磋商保证金是为了用于保护本次招标免受因投标人的违规、违约行为而引起的风险、蒙受的损失。本次招标在因投标人的违规、违约行为而使采购单位受到损害时将没收投标人的投标保证金作为所受损害的补偿。</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zh-CN" w:eastAsia="zh-CN" w:bidi="ar-SA"/>
        </w:rPr>
      </w:pPr>
      <w:r>
        <w:rPr>
          <w:rStyle w:val="26"/>
          <w:rFonts w:ascii="仿宋_GB2312" w:hAnsi="宋体" w:eastAsia="仿宋_GB2312"/>
          <w:b w:val="0"/>
          <w:i w:val="0"/>
          <w:caps w:val="0"/>
          <w:color w:val="000000"/>
          <w:spacing w:val="0"/>
          <w:w w:val="100"/>
          <w:kern w:val="2"/>
          <w:sz w:val="24"/>
          <w:szCs w:val="24"/>
          <w:lang w:val="zh-CN" w:eastAsia="zh-CN" w:bidi="ar-SA"/>
        </w:rPr>
        <w:t>11.2 供应商在提交响应文件时按投标须知资料表足额提交磋商保证金。</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zh-CN" w:eastAsia="zh-CN" w:bidi="ar-SA"/>
        </w:rPr>
      </w:pPr>
      <w:r>
        <w:rPr>
          <w:rStyle w:val="26"/>
          <w:rFonts w:ascii="仿宋_GB2312" w:hAnsi="宋体" w:eastAsia="仿宋_GB2312"/>
          <w:b w:val="0"/>
          <w:i w:val="0"/>
          <w:caps w:val="0"/>
          <w:color w:val="000000"/>
          <w:spacing w:val="0"/>
          <w:w w:val="100"/>
          <w:kern w:val="2"/>
          <w:sz w:val="24"/>
          <w:szCs w:val="24"/>
          <w:lang w:val="zh-CN" w:eastAsia="zh-CN" w:bidi="ar-SA"/>
        </w:rPr>
        <w:t>11.3 未交或所交磋商保证金不足的投标，将被予以拒绝。</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zh-CN" w:eastAsia="zh-CN" w:bidi="ar-SA"/>
        </w:rPr>
      </w:pPr>
      <w:r>
        <w:rPr>
          <w:rStyle w:val="26"/>
          <w:rFonts w:ascii="仿宋_GB2312" w:hAnsi="宋体" w:eastAsia="仿宋_GB2312"/>
          <w:b w:val="0"/>
          <w:i w:val="0"/>
          <w:caps w:val="0"/>
          <w:color w:val="000000"/>
          <w:spacing w:val="0"/>
          <w:w w:val="100"/>
          <w:kern w:val="2"/>
          <w:sz w:val="24"/>
          <w:szCs w:val="24"/>
          <w:lang w:val="zh-CN" w:eastAsia="zh-CN" w:bidi="ar-SA"/>
        </w:rPr>
        <w:t>11.4 未中标的投标人的磋商保证金，将在中标通知书发出后5个工作日内无息退还，不计利息。中标投标人的磋商保证金在签订合同后5个工作日内无息退还。</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zh-CN" w:eastAsia="zh-CN" w:bidi="ar-SA"/>
        </w:rPr>
      </w:pPr>
      <w:r>
        <w:rPr>
          <w:rStyle w:val="26"/>
          <w:rFonts w:ascii="仿宋_GB2312" w:hAnsi="宋体" w:eastAsia="仿宋_GB2312"/>
          <w:b w:val="0"/>
          <w:i w:val="0"/>
          <w:caps w:val="0"/>
          <w:color w:val="000000"/>
          <w:spacing w:val="0"/>
          <w:w w:val="100"/>
          <w:kern w:val="2"/>
          <w:sz w:val="24"/>
          <w:szCs w:val="24"/>
          <w:lang w:val="zh-CN" w:eastAsia="zh-CN" w:bidi="ar-SA"/>
        </w:rPr>
        <w:t>11.5 下列任何情况发生时，磋商保证金将被没收：</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zh-CN" w:eastAsia="zh-CN" w:bidi="ar-SA"/>
        </w:rPr>
      </w:pPr>
      <w:r>
        <w:rPr>
          <w:rStyle w:val="26"/>
          <w:rFonts w:ascii="仿宋_GB2312" w:hAnsi="宋体" w:eastAsia="仿宋_GB2312"/>
          <w:b w:val="0"/>
          <w:i w:val="0"/>
          <w:caps w:val="0"/>
          <w:color w:val="000000"/>
          <w:spacing w:val="0"/>
          <w:w w:val="100"/>
          <w:kern w:val="2"/>
          <w:sz w:val="24"/>
          <w:szCs w:val="24"/>
          <w:lang w:val="zh-CN" w:eastAsia="zh-CN" w:bidi="ar-SA"/>
        </w:rPr>
        <w:t xml:space="preserve">11.5.1 投标人在磋商文件规定的投标有效期内撤回其投标的； </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zh-CN" w:eastAsia="zh-CN" w:bidi="ar-SA"/>
        </w:rPr>
      </w:pPr>
      <w:r>
        <w:rPr>
          <w:rStyle w:val="26"/>
          <w:rFonts w:ascii="仿宋_GB2312" w:hAnsi="宋体" w:eastAsia="仿宋_GB2312"/>
          <w:b w:val="0"/>
          <w:i w:val="0"/>
          <w:caps w:val="0"/>
          <w:color w:val="000000"/>
          <w:spacing w:val="0"/>
          <w:w w:val="100"/>
          <w:kern w:val="2"/>
          <w:sz w:val="24"/>
          <w:szCs w:val="24"/>
          <w:lang w:val="zh-CN" w:eastAsia="zh-CN" w:bidi="ar-SA"/>
        </w:rPr>
        <w:t>11.5.2 中标方在规定期限内未能按规定与招标方签订合同的。</w:t>
      </w:r>
    </w:p>
    <w:p>
      <w:pPr>
        <w:widowControl/>
        <w:snapToGrid w:val="0"/>
        <w:spacing w:before="0" w:beforeAutospacing="0" w:after="0" w:afterAutospacing="0" w:line="520" w:lineRule="exact"/>
        <w:ind w:firstLine="420"/>
        <w:jc w:val="both"/>
        <w:textAlignment w:val="baseline"/>
        <w:rPr>
          <w:rStyle w:val="26"/>
          <w:rFonts w:ascii="仿宋_GB2312" w:hAnsi="宋体" w:eastAsia="仿宋_GB2312"/>
          <w:b/>
          <w:i w:val="0"/>
          <w:caps w:val="0"/>
          <w:spacing w:val="0"/>
          <w:w w:val="100"/>
          <w:kern w:val="0"/>
          <w:sz w:val="24"/>
          <w:szCs w:val="24"/>
          <w:lang w:val="en-US" w:eastAsia="zh-CN" w:bidi="ar-SA"/>
        </w:rPr>
      </w:pPr>
      <w:r>
        <w:rPr>
          <w:rStyle w:val="26"/>
          <w:rFonts w:ascii="仿宋_GB2312" w:hAnsi="宋体" w:eastAsia="仿宋_GB2312"/>
          <w:b/>
          <w:i w:val="0"/>
          <w:caps w:val="0"/>
          <w:spacing w:val="0"/>
          <w:w w:val="100"/>
          <w:kern w:val="0"/>
          <w:sz w:val="24"/>
          <w:szCs w:val="24"/>
          <w:lang w:val="en-US" w:eastAsia="zh-CN" w:bidi="ar-SA"/>
        </w:rPr>
        <w:t>12. 履约保证金</w:t>
      </w:r>
    </w:p>
    <w:p>
      <w:pPr>
        <w:snapToGrid w:val="0"/>
        <w:spacing w:before="0" w:beforeAutospacing="0" w:after="0" w:afterAutospacing="0" w:line="520" w:lineRule="exact"/>
        <w:ind w:left="899" w:leftChars="228" w:hanging="42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12.1中标人应按照</w:t>
      </w:r>
      <w:r>
        <w:rPr>
          <w:rStyle w:val="26"/>
          <w:rFonts w:ascii="仿宋_GB2312" w:hAnsi="宋体" w:eastAsia="仿宋_GB2312"/>
          <w:b w:val="0"/>
          <w:i w:val="0"/>
          <w:caps w:val="0"/>
          <w:spacing w:val="0"/>
          <w:w w:val="100"/>
          <w:kern w:val="2"/>
          <w:sz w:val="24"/>
          <w:szCs w:val="24"/>
          <w:u w:val="single" w:color="000000"/>
          <w:lang w:val="en-US" w:eastAsia="zh-CN" w:bidi="ar-SA"/>
        </w:rPr>
        <w:t>投标人须知资料表</w:t>
      </w:r>
      <w:r>
        <w:rPr>
          <w:rStyle w:val="26"/>
          <w:rFonts w:ascii="仿宋_GB2312" w:hAnsi="宋体" w:eastAsia="仿宋_GB2312"/>
          <w:b w:val="0"/>
          <w:i w:val="0"/>
          <w:caps w:val="0"/>
          <w:spacing w:val="0"/>
          <w:w w:val="100"/>
          <w:kern w:val="2"/>
          <w:sz w:val="24"/>
          <w:szCs w:val="24"/>
          <w:lang w:val="en-US" w:eastAsia="zh-CN" w:bidi="ar-SA"/>
        </w:rPr>
        <w:t>规定缴纳履约保证金。</w:t>
      </w:r>
    </w:p>
    <w:p>
      <w:pPr>
        <w:snapToGrid w:val="0"/>
        <w:spacing w:before="0" w:beforeAutospacing="0" w:after="0" w:afterAutospacing="0" w:line="520" w:lineRule="exact"/>
        <w:ind w:left="899" w:leftChars="228" w:hanging="42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12.2 如果中标人没有按照上述履约保证金的规定执行，将视为放弃中标资格，中标人的投标保证金将不予退还。在此情况下，采购人可确定下一候选人为中标人，也可以重新开展采购活动。</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p>
    <w:p>
      <w:pPr>
        <w:snapToGrid w:val="0"/>
        <w:spacing w:before="0" w:beforeAutospacing="0" w:after="0" w:afterAutospacing="0" w:line="520" w:lineRule="exact"/>
        <w:ind w:firstLine="2409" w:firstLineChars="1000"/>
        <w:jc w:val="both"/>
        <w:textAlignment w:val="baseline"/>
        <w:rPr>
          <w:rStyle w:val="26"/>
          <w:rFonts w:ascii="仿宋_GB2312" w:hAnsi="宋体" w:eastAsia="仿宋_GB2312"/>
          <w:b/>
          <w:i w:val="0"/>
          <w:caps w:val="0"/>
          <w:color w:val="FF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第三章 响应文件的递交</w:t>
      </w:r>
    </w:p>
    <w:p>
      <w:pPr>
        <w:snapToGrid w:val="0"/>
        <w:spacing w:before="0" w:beforeAutospacing="0" w:after="0" w:afterAutospacing="0" w:line="520" w:lineRule="exact"/>
        <w:ind w:firstLine="482"/>
        <w:jc w:val="center"/>
        <w:textAlignment w:val="baseline"/>
        <w:rPr>
          <w:rStyle w:val="26"/>
          <w:rFonts w:ascii="仿宋_GB2312" w:hAnsi="宋体" w:eastAsia="仿宋_GB2312"/>
          <w:b/>
          <w:i w:val="0"/>
          <w:caps w:val="0"/>
          <w:color w:val="000000"/>
          <w:spacing w:val="0"/>
          <w:w w:val="100"/>
          <w:kern w:val="2"/>
          <w:sz w:val="24"/>
          <w:szCs w:val="24"/>
          <w:lang w:val="en-US" w:eastAsia="zh-CN" w:bidi="ar-SA"/>
        </w:rPr>
      </w:pP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13.  投标截止时间</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13.1 　投标文件的递交不得迟于规定的投标截止时间。</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13.2 　所有投标文件都必须在招标方规定的投标截止时间之前送达指定的地点，在此之后送达的投标文件，为无效投标，投标文件将一律被拒绝。</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13.3 　出现因磋商文件的修改而推迟投标截止时间的情况时，投标方则须按招标方的书面修改通知重新规定的投标截止时间之前递交。</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14.  投标文件的修改和撤销</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14.1　 投标人在递交投标文件后，可在规定的投标截止时间之前，对其投标文件以书面通知的形式进行修改或撤消。该通知须有投标人或投标代理人的签字，并得到招标方的确认。</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14.2　投标人对投标文件修改的书面材料或撤消通知应按磋商文件要求进行密封、标注和递交，并注明“修改投标文件”或“撤消投标”字样，修改或撤销的内容须按磋商文件的要求签署、盖章，并作为投标文件的组成部分。</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14.3　对投标文件修改的书面材料应于投标截止日前送达招标方，投标截止时间以后不得修改投标文件。</w:t>
      </w:r>
    </w:p>
    <w:p>
      <w:pPr>
        <w:pStyle w:val="20"/>
        <w:widowControl/>
        <w:snapToGrid w:val="0"/>
        <w:spacing w:before="0" w:beforeAutospacing="0" w:after="120" w:afterAutospacing="0" w:line="240" w:lineRule="auto"/>
        <w:jc w:val="both"/>
        <w:textAlignment w:val="baseline"/>
        <w:rPr>
          <w:rStyle w:val="26"/>
          <w:rFonts w:ascii="Times New Roman" w:hAnsi="Times New Roman" w:eastAsia="宋体"/>
          <w:b w:val="0"/>
          <w:i w:val="0"/>
          <w:caps w:val="0"/>
          <w:spacing w:val="0"/>
          <w:w w:val="100"/>
          <w:sz w:val="21"/>
        </w:rPr>
      </w:pPr>
    </w:p>
    <w:p>
      <w:pPr>
        <w:pStyle w:val="161"/>
        <w:widowControl/>
        <w:snapToGrid w:val="0"/>
        <w:spacing w:before="0" w:beforeAutospacing="0" w:after="0" w:afterAutospacing="0" w:line="520" w:lineRule="exact"/>
        <w:ind w:left="550" w:leftChars="262" w:firstLine="1807" w:firstLineChars="750"/>
        <w:jc w:val="both"/>
        <w:textAlignment w:val="baseline"/>
        <w:rPr>
          <w:rStyle w:val="26"/>
          <w:rFonts w:ascii="仿宋_GB2312" w:hAnsi="宋体" w:eastAsia="仿宋_GB2312"/>
          <w:b/>
          <w:i w:val="0"/>
          <w:caps w:val="0"/>
          <w:color w:val="000000"/>
          <w:spacing w:val="0"/>
          <w:w w:val="100"/>
          <w:kern w:val="0"/>
          <w:sz w:val="24"/>
          <w:szCs w:val="24"/>
          <w:lang w:val="en-US" w:eastAsia="zh-CN" w:bidi="ar-SA"/>
        </w:rPr>
      </w:pPr>
    </w:p>
    <w:p>
      <w:pPr>
        <w:pStyle w:val="161"/>
        <w:widowControl/>
        <w:snapToGrid w:val="0"/>
        <w:spacing w:before="0" w:beforeAutospacing="0" w:after="0" w:afterAutospacing="0" w:line="520" w:lineRule="exact"/>
        <w:ind w:left="550" w:leftChars="262" w:firstLine="1807" w:firstLineChars="750"/>
        <w:jc w:val="both"/>
        <w:textAlignment w:val="baseline"/>
        <w:rPr>
          <w:rStyle w:val="26"/>
          <w:rFonts w:ascii="仿宋_GB2312" w:hAnsi="宋体" w:eastAsia="仿宋_GB2312"/>
          <w:b/>
          <w:i w:val="0"/>
          <w:caps w:val="0"/>
          <w:color w:val="000000"/>
          <w:spacing w:val="0"/>
          <w:w w:val="100"/>
          <w:kern w:val="0"/>
          <w:sz w:val="24"/>
          <w:szCs w:val="24"/>
          <w:lang w:val="en-US" w:eastAsia="zh-CN" w:bidi="ar-SA"/>
        </w:rPr>
      </w:pPr>
      <w:r>
        <w:rPr>
          <w:rStyle w:val="26"/>
          <w:rFonts w:ascii="仿宋_GB2312" w:hAnsi="宋体" w:eastAsia="仿宋_GB2312"/>
          <w:b/>
          <w:i w:val="0"/>
          <w:caps w:val="0"/>
          <w:color w:val="000000"/>
          <w:spacing w:val="0"/>
          <w:w w:val="100"/>
          <w:kern w:val="0"/>
          <w:sz w:val="24"/>
          <w:szCs w:val="24"/>
          <w:lang w:val="en-US" w:eastAsia="zh-CN" w:bidi="ar-SA"/>
        </w:rPr>
        <w:t>第四章    磋商与评审</w:t>
      </w:r>
    </w:p>
    <w:p>
      <w:pPr>
        <w:snapToGrid w:val="0"/>
        <w:spacing w:before="0" w:beforeAutospacing="0" w:after="0" w:afterAutospacing="0" w:line="520" w:lineRule="exact"/>
        <w:ind w:left="477" w:leftChars="227"/>
        <w:jc w:val="left"/>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15.  磋商</w:t>
      </w:r>
    </w:p>
    <w:p>
      <w:pPr>
        <w:snapToGrid w:val="0"/>
        <w:spacing w:before="0" w:beforeAutospacing="0" w:after="0" w:afterAutospacing="0" w:line="520" w:lineRule="exact"/>
        <w:ind w:firstLine="470" w:firstLineChars="196"/>
        <w:jc w:val="left"/>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15.1　本次磋商按磋商文件中规定的时间和地点进行磋商，允许投标人的法定代表人或其授权人参加磋商会。</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16. 磋商依据</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16.1　 磋商的依据为磋商文件（包括招标方的竞争性磋商文件和投标方的投标文件）。</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17、磋商小组</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17.1　磋商小组</w:t>
      </w:r>
    </w:p>
    <w:p>
      <w:pPr>
        <w:snapToGrid w:val="0"/>
        <w:spacing w:before="0" w:beforeAutospacing="0" w:after="0" w:afterAutospacing="0" w:line="520" w:lineRule="exact"/>
        <w:ind w:firstLine="480"/>
        <w:jc w:val="both"/>
        <w:textAlignment w:val="baseline"/>
        <w:rPr>
          <w:rStyle w:val="26"/>
          <w:rFonts w:ascii="仿宋_GB2312" w:hAnsi="宋体" w:eastAsia="仿宋_GB2312"/>
          <w:b w:val="0"/>
          <w:i w:val="0"/>
          <w:caps w:val="0"/>
          <w:color w:val="FF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17.1.1　招标方将根据《中华人民共和国政府采购法》、《政府采购非招标采购方式管理办法》(财政部令第74号)、《中华人民共和国政府采购法实施条例》及《政府采购竞争性磋商采购方式管理暂行办法》（财库[2014]214号）的规定，依法组建本次招标的磋商小组，负责本次招标的磋商谈判评定活动。</w:t>
      </w:r>
    </w:p>
    <w:p>
      <w:pPr>
        <w:snapToGrid w:val="0"/>
        <w:spacing w:before="0" w:beforeAutospacing="0" w:after="0" w:afterAutospacing="0" w:line="520" w:lineRule="exact"/>
        <w:ind w:firstLine="48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17.1.2 　磋商小组人选于开标前确定。磋商小组成员名单在磋商前保密。</w:t>
      </w:r>
    </w:p>
    <w:p>
      <w:pPr>
        <w:snapToGrid w:val="0"/>
        <w:spacing w:before="0" w:beforeAutospacing="0" w:after="0" w:afterAutospacing="0" w:line="520" w:lineRule="exact"/>
        <w:ind w:firstLine="480"/>
        <w:jc w:val="both"/>
        <w:textAlignment w:val="baseline"/>
        <w:rPr>
          <w:rStyle w:val="26"/>
          <w:rFonts w:ascii="仿宋_GB2312" w:hAnsi="宋体" w:eastAsia="仿宋_GB2312" w:cs="Times New Roman"/>
          <w:b/>
          <w:bCs/>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17.1.3 　磋商小组由有关技术、经济等方面的专家和采购人熟悉相关业务的代表人员组成，成员为三人以上的单数，其中技术、经济等方面的成员人数不少于成员总数的三分之二。</w:t>
      </w:r>
      <w:r>
        <w:rPr>
          <w:rStyle w:val="26"/>
          <w:rFonts w:ascii="仿宋_GB2312" w:hAnsi="宋体" w:eastAsia="仿宋_GB2312" w:cs="Times New Roman"/>
          <w:b/>
          <w:bCs/>
          <w:i w:val="0"/>
          <w:caps w:val="0"/>
          <w:color w:val="000000"/>
          <w:spacing w:val="0"/>
          <w:w w:val="100"/>
          <w:kern w:val="2"/>
          <w:sz w:val="24"/>
          <w:szCs w:val="24"/>
          <w:lang w:val="en-US" w:eastAsia="zh-CN" w:bidi="ar-SA"/>
        </w:rPr>
        <w:t>本项目磋商小组成员3人。</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17.1.4　按前款规定，磋商小组的成员，由招标方从政府采购专家库中采取随机抽取的方式确定。对于技术复杂、专业性要求较高或者国家有特殊要求的招标项目，采取随机抽取的方式抽取的专家不能满足磋商工作需要时，将采取直接确定的方式选定磋商小组的人选。</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17.1.5　磋商小组成员遵循法定的回避规定。</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17.1.6  磋商小组在采购活动过程中应当履行下列职责：</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（一）审查供应商的响应文件并作出评价；</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（二）要求供应商解释或者澄清其响应文件；</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（三）编写评审报告；</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（四）告知采购人、采购代理机构在评审过程中发现的供应商的违法违规行为。</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17.1.7 磋商小组成员应当履行下列义务：</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（一）遵纪守法，客观、公正、廉洁地履行职责；</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（二）根据磋商文件的规定独立进行评审，对个人的评审意见承担法律责任；</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（三）参与评审报告的起草；</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（四）配合采购人、采购代理机构答复供应商提出的质疑；</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（五）配合财政部门的投诉处理和监督检查工作。</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cs="Times New Roman"/>
          <w:b/>
          <w:bCs/>
          <w:i w:val="0"/>
          <w:caps w:val="0"/>
          <w:color w:val="000000"/>
          <w:spacing w:val="0"/>
          <w:w w:val="100"/>
          <w:kern w:val="2"/>
          <w:sz w:val="24"/>
          <w:szCs w:val="24"/>
          <w:lang w:val="en-US" w:eastAsia="zh-CN" w:bidi="ar-SA"/>
        </w:rPr>
      </w:pPr>
      <w:r>
        <w:rPr>
          <w:rStyle w:val="26"/>
          <w:rFonts w:ascii="仿宋_GB2312" w:hAnsi="宋体" w:eastAsia="仿宋_GB2312" w:cs="Times New Roman"/>
          <w:b/>
          <w:bCs/>
          <w:i w:val="0"/>
          <w:caps w:val="0"/>
          <w:color w:val="000000"/>
          <w:spacing w:val="0"/>
          <w:w w:val="100"/>
          <w:kern w:val="2"/>
          <w:sz w:val="24"/>
          <w:szCs w:val="24"/>
          <w:lang w:val="en-US" w:eastAsia="zh-CN" w:bidi="ar-SA"/>
        </w:rPr>
        <w:t>18.投标文件符合性审查与澄清</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18.1   符合性审查是指依据磋商文件的规定，从投标文件的有效性和完整性对磋商文件的响应程度进行审查，以确定是否对磋商文件的实质性要求做出响应。</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18.2</w:t>
      </w:r>
      <w:r>
        <w:rPr>
          <w:rStyle w:val="26"/>
          <w:rFonts w:ascii="仿宋_GB2312" w:hAnsi="宋体" w:eastAsia="仿宋_GB2312"/>
          <w:b w:val="0"/>
          <w:i w:val="0"/>
          <w:caps w:val="0"/>
          <w:color w:val="000000"/>
          <w:spacing w:val="0"/>
          <w:w w:val="100"/>
          <w:kern w:val="2"/>
          <w:sz w:val="24"/>
          <w:szCs w:val="24"/>
          <w:lang w:val="en-US" w:eastAsia="zh-CN" w:bidi="ar-SA"/>
        </w:rPr>
        <w:tab/>
      </w:r>
      <w:r>
        <w:rPr>
          <w:rStyle w:val="26"/>
          <w:rFonts w:ascii="仿宋_GB2312" w:hAnsi="宋体" w:eastAsia="仿宋_GB2312"/>
          <w:b w:val="0"/>
          <w:i w:val="0"/>
          <w:caps w:val="0"/>
          <w:color w:val="000000"/>
          <w:spacing w:val="0"/>
          <w:w w:val="100"/>
          <w:kern w:val="2"/>
          <w:sz w:val="24"/>
          <w:szCs w:val="24"/>
          <w:lang w:val="en-US" w:eastAsia="zh-CN" w:bidi="ar-SA"/>
        </w:rPr>
        <w:t>投标文件的澄清</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18.2.1  在评标期间，磋商小组将以书面方式要求投标人对其投标文件中含义不明确、对同类问题表述不一致或者有明显文字和计算错误的内容，以及磋商小组认为投标人的报价明显低于其他通过符合性检查投标人的报价，有可能影响履约的情况作必要的澄清、说明或补正。投标人的澄清、说明或补正应在磋商小组规定的时间内以书面方式进行，并不得超出投标文件范围或者改变投标文件的实质性内容。</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18.2.2  投标人的的澄清、说明或补正将作为投标文件的一部分。</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18.3  投标文件报价出现前后不一致的，按照下列规定修正：</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（一）投标文件中开标一览表（报价表）内容与投标文件中相应内容不一致的，以开标一览表（报价表）为准；</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（二）大写金额和小写金额不一致的，以大写金额为准；</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（三）单价金额小数点或者百分比有明显错位的，以开标一览表的总价为准，并修改单价；</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（四）总价金额与按单价汇总金额不一致的，以单价金额计算结果为准。</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cs="Times New Roman"/>
          <w:b/>
          <w:bCs/>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同时出现两种以上不一致的，按照前款规定的顺序修正。修正后的报价按照第18.2条的规定经投标人确认后产生约束力，投标人不确认的，其投标将被认定为</w:t>
      </w:r>
      <w:r>
        <w:rPr>
          <w:rStyle w:val="26"/>
          <w:rFonts w:ascii="仿宋_GB2312" w:hAnsi="宋体" w:eastAsia="仿宋_GB2312" w:cs="Times New Roman"/>
          <w:b/>
          <w:bCs/>
          <w:i w:val="0"/>
          <w:caps w:val="0"/>
          <w:color w:val="000000"/>
          <w:spacing w:val="0"/>
          <w:w w:val="100"/>
          <w:kern w:val="2"/>
          <w:sz w:val="24"/>
          <w:szCs w:val="24"/>
          <w:lang w:val="en-US" w:eastAsia="zh-CN" w:bidi="ar-SA"/>
        </w:rPr>
        <w:t>投标无效。</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对不同文字文本投标文件的解释发生异议的，以中文文本为准。</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18.4  投标人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cs="Times New Roman"/>
          <w:b/>
          <w:bCs/>
          <w:i w:val="0"/>
          <w:caps w:val="0"/>
          <w:color w:val="000000"/>
          <w:spacing w:val="0"/>
          <w:w w:val="100"/>
          <w:kern w:val="2"/>
          <w:sz w:val="24"/>
          <w:szCs w:val="24"/>
          <w:lang w:val="en-US" w:eastAsia="zh-CN" w:bidi="ar-SA"/>
        </w:rPr>
      </w:pPr>
      <w:r>
        <w:rPr>
          <w:rStyle w:val="26"/>
          <w:rFonts w:ascii="仿宋_GB2312" w:hAnsi="宋体" w:eastAsia="仿宋_GB2312" w:cs="Times New Roman"/>
          <w:b/>
          <w:bCs/>
          <w:i w:val="0"/>
          <w:caps w:val="0"/>
          <w:color w:val="000000"/>
          <w:spacing w:val="0"/>
          <w:w w:val="100"/>
          <w:kern w:val="2"/>
          <w:sz w:val="24"/>
          <w:szCs w:val="24"/>
          <w:lang w:val="en-US" w:eastAsia="zh-CN" w:bidi="ar-SA"/>
        </w:rPr>
        <w:t>19. 竞争性磋商的报价方式</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19.1.1　磋商文件能够详细列明采购标的的技术、服务要求的，磋商结束后，磋商小组应当要求所有实质性响应的供应商在规定时间内提交最后报价。</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zh-CN" w:eastAsia="zh-CN" w:bidi="ar-SA"/>
        </w:rPr>
        <w:t>1</w:t>
      </w:r>
      <w:r>
        <w:rPr>
          <w:rStyle w:val="26"/>
          <w:rFonts w:ascii="仿宋_GB2312" w:hAnsi="宋体" w:eastAsia="仿宋_GB2312"/>
          <w:b w:val="0"/>
          <w:i w:val="0"/>
          <w:caps w:val="0"/>
          <w:color w:val="000000"/>
          <w:spacing w:val="0"/>
          <w:w w:val="100"/>
          <w:kern w:val="2"/>
          <w:sz w:val="24"/>
          <w:szCs w:val="24"/>
          <w:lang w:val="en-US" w:eastAsia="zh-CN" w:bidi="ar-SA"/>
        </w:rPr>
        <w:t>9</w:t>
      </w:r>
      <w:r>
        <w:rPr>
          <w:rStyle w:val="26"/>
          <w:rFonts w:ascii="仿宋_GB2312" w:hAnsi="宋体" w:eastAsia="仿宋_GB2312"/>
          <w:b w:val="0"/>
          <w:i w:val="0"/>
          <w:caps w:val="0"/>
          <w:color w:val="000000"/>
          <w:spacing w:val="0"/>
          <w:w w:val="100"/>
          <w:kern w:val="2"/>
          <w:sz w:val="24"/>
          <w:szCs w:val="24"/>
          <w:lang w:val="zh-CN" w:eastAsia="zh-CN" w:bidi="ar-SA"/>
        </w:rPr>
        <w:t>.1.2</w:t>
      </w:r>
      <w:r>
        <w:rPr>
          <w:rStyle w:val="26"/>
          <w:rFonts w:ascii="仿宋_GB2312" w:hAnsi="宋体" w:eastAsia="仿宋_GB2312"/>
          <w:b w:val="0"/>
          <w:i w:val="0"/>
          <w:caps w:val="0"/>
          <w:color w:val="000000"/>
          <w:spacing w:val="0"/>
          <w:w w:val="100"/>
          <w:kern w:val="2"/>
          <w:sz w:val="24"/>
          <w:szCs w:val="24"/>
          <w:lang w:val="en-US" w:eastAsia="zh-CN" w:bidi="ar-SA"/>
        </w:rPr>
        <w:t xml:space="preserve">根据《中华人民共和国政府采购法》、《中华人民共和国政府采购法实施条例》（国务院令第658号）等相关法规的规定，现对本项目最高限价作如下说明：本项目不分包，最高限价为1320000元。 </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zh-CN" w:eastAsia="zh-CN" w:bidi="ar-SA"/>
        </w:rPr>
      </w:pPr>
      <w:r>
        <w:rPr>
          <w:rStyle w:val="26"/>
          <w:rFonts w:ascii="仿宋_GB2312" w:hAnsi="宋体" w:eastAsia="仿宋_GB2312"/>
          <w:b w:val="0"/>
          <w:i w:val="0"/>
          <w:caps w:val="0"/>
          <w:color w:val="000000"/>
          <w:spacing w:val="0"/>
          <w:w w:val="100"/>
          <w:kern w:val="2"/>
          <w:sz w:val="24"/>
          <w:szCs w:val="24"/>
          <w:lang w:val="zh-CN" w:eastAsia="zh-CN" w:bidi="ar-SA"/>
        </w:rPr>
        <w:t>1</w:t>
      </w:r>
      <w:r>
        <w:rPr>
          <w:rStyle w:val="26"/>
          <w:rFonts w:ascii="仿宋_GB2312" w:hAnsi="宋体" w:eastAsia="仿宋_GB2312"/>
          <w:b w:val="0"/>
          <w:i w:val="0"/>
          <w:caps w:val="0"/>
          <w:color w:val="000000"/>
          <w:spacing w:val="0"/>
          <w:w w:val="100"/>
          <w:kern w:val="2"/>
          <w:sz w:val="24"/>
          <w:szCs w:val="24"/>
          <w:lang w:val="en-US" w:eastAsia="zh-CN" w:bidi="ar-SA"/>
        </w:rPr>
        <w:t>9</w:t>
      </w:r>
      <w:r>
        <w:rPr>
          <w:rStyle w:val="26"/>
          <w:rFonts w:ascii="仿宋_GB2312" w:hAnsi="宋体" w:eastAsia="仿宋_GB2312"/>
          <w:b w:val="0"/>
          <w:i w:val="0"/>
          <w:caps w:val="0"/>
          <w:color w:val="000000"/>
          <w:spacing w:val="0"/>
          <w:w w:val="100"/>
          <w:kern w:val="2"/>
          <w:sz w:val="24"/>
          <w:szCs w:val="24"/>
          <w:lang w:val="zh-CN" w:eastAsia="zh-CN" w:bidi="ar-SA"/>
        </w:rPr>
        <w:t>.1.3  采用两次报价的方式。</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zh-CN" w:eastAsia="zh-CN" w:bidi="ar-SA"/>
        </w:rPr>
      </w:pPr>
      <w:r>
        <w:rPr>
          <w:rStyle w:val="26"/>
          <w:rFonts w:ascii="仿宋_GB2312" w:hAnsi="宋体" w:eastAsia="仿宋_GB2312"/>
          <w:b w:val="0"/>
          <w:i w:val="0"/>
          <w:caps w:val="0"/>
          <w:color w:val="000000"/>
          <w:spacing w:val="0"/>
          <w:w w:val="100"/>
          <w:kern w:val="2"/>
          <w:sz w:val="24"/>
          <w:szCs w:val="24"/>
          <w:lang w:val="zh-CN" w:eastAsia="zh-CN" w:bidi="ar-SA"/>
        </w:rPr>
        <w:t>1</w:t>
      </w:r>
      <w:r>
        <w:rPr>
          <w:rStyle w:val="26"/>
          <w:rFonts w:ascii="仿宋_GB2312" w:hAnsi="宋体" w:eastAsia="仿宋_GB2312"/>
          <w:b w:val="0"/>
          <w:i w:val="0"/>
          <w:caps w:val="0"/>
          <w:color w:val="000000"/>
          <w:spacing w:val="0"/>
          <w:w w:val="100"/>
          <w:kern w:val="2"/>
          <w:sz w:val="24"/>
          <w:szCs w:val="24"/>
          <w:lang w:val="en-US" w:eastAsia="zh-CN" w:bidi="ar-SA"/>
        </w:rPr>
        <w:t>9</w:t>
      </w:r>
      <w:r>
        <w:rPr>
          <w:rStyle w:val="26"/>
          <w:rFonts w:ascii="仿宋_GB2312" w:hAnsi="宋体" w:eastAsia="仿宋_GB2312"/>
          <w:b w:val="0"/>
          <w:i w:val="0"/>
          <w:caps w:val="0"/>
          <w:color w:val="000000"/>
          <w:spacing w:val="0"/>
          <w:w w:val="100"/>
          <w:kern w:val="2"/>
          <w:sz w:val="24"/>
          <w:szCs w:val="24"/>
          <w:lang w:val="zh-CN" w:eastAsia="zh-CN" w:bidi="ar-SA"/>
        </w:rPr>
        <w:t>.1.4  供应商在提交的投标文件中的报价以公开的方式，在开标现场当场公布。该报价只允许有一个报价，任何有选择性的报价将不予接受。</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zh-CN" w:eastAsia="zh-CN" w:bidi="ar-SA"/>
        </w:rPr>
      </w:pPr>
      <w:r>
        <w:rPr>
          <w:rStyle w:val="26"/>
          <w:rFonts w:ascii="仿宋_GB2312" w:hAnsi="宋体" w:eastAsia="仿宋_GB2312"/>
          <w:b w:val="0"/>
          <w:i w:val="0"/>
          <w:caps w:val="0"/>
          <w:color w:val="000000"/>
          <w:spacing w:val="0"/>
          <w:w w:val="100"/>
          <w:kern w:val="2"/>
          <w:sz w:val="24"/>
          <w:szCs w:val="24"/>
          <w:lang w:val="zh-CN" w:eastAsia="zh-CN" w:bidi="ar-SA"/>
        </w:rPr>
        <w:t>1</w:t>
      </w:r>
      <w:r>
        <w:rPr>
          <w:rStyle w:val="26"/>
          <w:rFonts w:ascii="仿宋_GB2312" w:hAnsi="宋体" w:eastAsia="仿宋_GB2312"/>
          <w:b w:val="0"/>
          <w:i w:val="0"/>
          <w:caps w:val="0"/>
          <w:color w:val="000000"/>
          <w:spacing w:val="0"/>
          <w:w w:val="100"/>
          <w:kern w:val="2"/>
          <w:sz w:val="24"/>
          <w:szCs w:val="24"/>
          <w:lang w:val="en-US" w:eastAsia="zh-CN" w:bidi="ar-SA"/>
        </w:rPr>
        <w:t>9</w:t>
      </w:r>
      <w:r>
        <w:rPr>
          <w:rStyle w:val="26"/>
          <w:rFonts w:ascii="仿宋_GB2312" w:hAnsi="宋体" w:eastAsia="仿宋_GB2312"/>
          <w:b w:val="0"/>
          <w:i w:val="0"/>
          <w:caps w:val="0"/>
          <w:color w:val="000000"/>
          <w:spacing w:val="0"/>
          <w:w w:val="100"/>
          <w:kern w:val="2"/>
          <w:sz w:val="24"/>
          <w:szCs w:val="24"/>
          <w:lang w:val="zh-CN" w:eastAsia="zh-CN" w:bidi="ar-SA"/>
        </w:rPr>
        <w:t>.1.5  谈判结束后，投标方可根据谈判情况，进行第二次报价，该报价为谈判的最终报价。</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zh-CN" w:eastAsia="zh-CN" w:bidi="ar-SA"/>
        </w:rPr>
      </w:pPr>
      <w:r>
        <w:rPr>
          <w:rStyle w:val="26"/>
          <w:rFonts w:ascii="仿宋_GB2312" w:hAnsi="宋体" w:eastAsia="仿宋_GB2312"/>
          <w:b w:val="0"/>
          <w:i w:val="0"/>
          <w:caps w:val="0"/>
          <w:color w:val="000000"/>
          <w:spacing w:val="0"/>
          <w:w w:val="100"/>
          <w:kern w:val="2"/>
          <w:sz w:val="24"/>
          <w:szCs w:val="24"/>
          <w:lang w:val="zh-CN" w:eastAsia="zh-CN" w:bidi="ar-SA"/>
        </w:rPr>
        <w:t>1</w:t>
      </w:r>
      <w:r>
        <w:rPr>
          <w:rStyle w:val="26"/>
          <w:rFonts w:ascii="仿宋_GB2312" w:hAnsi="宋体" w:eastAsia="仿宋_GB2312"/>
          <w:b w:val="0"/>
          <w:i w:val="0"/>
          <w:caps w:val="0"/>
          <w:color w:val="000000"/>
          <w:spacing w:val="0"/>
          <w:w w:val="100"/>
          <w:kern w:val="2"/>
          <w:sz w:val="24"/>
          <w:szCs w:val="24"/>
          <w:lang w:val="en-US" w:eastAsia="zh-CN" w:bidi="ar-SA"/>
        </w:rPr>
        <w:t>9</w:t>
      </w:r>
      <w:r>
        <w:rPr>
          <w:rStyle w:val="26"/>
          <w:rFonts w:ascii="仿宋_GB2312" w:hAnsi="宋体" w:eastAsia="仿宋_GB2312"/>
          <w:b w:val="0"/>
          <w:i w:val="0"/>
          <w:caps w:val="0"/>
          <w:color w:val="000000"/>
          <w:spacing w:val="0"/>
          <w:w w:val="100"/>
          <w:kern w:val="2"/>
          <w:sz w:val="24"/>
          <w:szCs w:val="24"/>
          <w:lang w:val="zh-CN" w:eastAsia="zh-CN" w:bidi="ar-SA"/>
        </w:rPr>
        <w:t>.1.6 投标方在进行二次报价时，报价应用大写书写，写明投标人名称，并由投标被授权人签章后，以现场或密封的形式送达谈判现场。</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zh-CN" w:eastAsia="zh-CN" w:bidi="ar-SA"/>
        </w:rPr>
      </w:pPr>
      <w:r>
        <w:rPr>
          <w:rStyle w:val="26"/>
          <w:rFonts w:ascii="仿宋_GB2312" w:hAnsi="宋体" w:eastAsia="仿宋_GB2312"/>
          <w:b w:val="0"/>
          <w:i w:val="0"/>
          <w:caps w:val="0"/>
          <w:color w:val="000000"/>
          <w:spacing w:val="0"/>
          <w:w w:val="100"/>
          <w:kern w:val="2"/>
          <w:sz w:val="24"/>
          <w:szCs w:val="24"/>
          <w:lang w:val="zh-CN" w:eastAsia="zh-CN" w:bidi="ar-SA"/>
        </w:rPr>
        <w:t>所有投标人的二次报价收集齐全后，招标方将在监标人员的现场监督下，现场统一唱出二次报价。</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zh-CN" w:eastAsia="zh-CN" w:bidi="ar-SA"/>
        </w:rPr>
      </w:pPr>
      <w:r>
        <w:rPr>
          <w:rStyle w:val="26"/>
          <w:rFonts w:ascii="仿宋_GB2312" w:hAnsi="宋体" w:eastAsia="仿宋_GB2312"/>
          <w:b w:val="0"/>
          <w:i w:val="0"/>
          <w:caps w:val="0"/>
          <w:color w:val="000000"/>
          <w:spacing w:val="0"/>
          <w:w w:val="100"/>
          <w:kern w:val="2"/>
          <w:sz w:val="24"/>
          <w:szCs w:val="24"/>
          <w:lang w:val="zh-CN" w:eastAsia="zh-CN" w:bidi="ar-SA"/>
        </w:rPr>
        <w:t>1</w:t>
      </w:r>
      <w:r>
        <w:rPr>
          <w:rStyle w:val="26"/>
          <w:rFonts w:ascii="仿宋_GB2312" w:hAnsi="宋体" w:eastAsia="仿宋_GB2312"/>
          <w:b w:val="0"/>
          <w:i w:val="0"/>
          <w:caps w:val="0"/>
          <w:color w:val="000000"/>
          <w:spacing w:val="0"/>
          <w:w w:val="100"/>
          <w:kern w:val="2"/>
          <w:sz w:val="24"/>
          <w:szCs w:val="24"/>
          <w:lang w:val="en-US" w:eastAsia="zh-CN" w:bidi="ar-SA"/>
        </w:rPr>
        <w:t>9</w:t>
      </w:r>
      <w:r>
        <w:rPr>
          <w:rStyle w:val="26"/>
          <w:rFonts w:ascii="仿宋_GB2312" w:hAnsi="宋体" w:eastAsia="仿宋_GB2312"/>
          <w:b w:val="0"/>
          <w:i w:val="0"/>
          <w:caps w:val="0"/>
          <w:color w:val="000000"/>
          <w:spacing w:val="0"/>
          <w:w w:val="100"/>
          <w:kern w:val="2"/>
          <w:sz w:val="24"/>
          <w:szCs w:val="24"/>
          <w:lang w:val="zh-CN" w:eastAsia="zh-CN" w:bidi="ar-SA"/>
        </w:rPr>
        <w:t>.1.7 两次报价均应报出拟提供货物和服务的单价和总价，二次报价可只报总价（以现场要求为准）。</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20.</w:t>
      </w:r>
      <w:r>
        <w:rPr>
          <w:rStyle w:val="26"/>
          <w:rFonts w:ascii="仿宋_GB2312" w:hAnsi="宋体" w:eastAsia="仿宋_GB2312"/>
          <w:b w:val="0"/>
          <w:i w:val="0"/>
          <w:caps w:val="0"/>
          <w:color w:val="000000"/>
          <w:spacing w:val="0"/>
          <w:w w:val="100"/>
          <w:kern w:val="2"/>
          <w:sz w:val="24"/>
          <w:szCs w:val="24"/>
          <w:lang w:val="en-US" w:eastAsia="zh-CN" w:bidi="ar-SA"/>
        </w:rPr>
        <w:t xml:space="preserve"> </w:t>
      </w:r>
      <w:r>
        <w:rPr>
          <w:rStyle w:val="26"/>
          <w:rFonts w:ascii="仿宋_GB2312" w:hAnsi="宋体" w:eastAsia="仿宋_GB2312"/>
          <w:b/>
          <w:i w:val="0"/>
          <w:caps w:val="0"/>
          <w:color w:val="000000"/>
          <w:spacing w:val="0"/>
          <w:w w:val="100"/>
          <w:kern w:val="2"/>
          <w:sz w:val="24"/>
          <w:szCs w:val="24"/>
          <w:lang w:val="en-US" w:eastAsia="zh-CN" w:bidi="ar-SA"/>
        </w:rPr>
        <w:t>磋商和评审过程的保密性</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20.1　所有与本次磋商采购有关的人员，均不得向供应商及与磋商项目无关的其他人员，透露与磋商有关的资料以及授予合同的意见等。</w:t>
      </w:r>
    </w:p>
    <w:p>
      <w:pPr>
        <w:snapToGrid w:val="0"/>
        <w:spacing w:before="0" w:beforeAutospacing="0" w:after="0" w:afterAutospacing="0" w:line="520" w:lineRule="exact"/>
        <w:ind w:firstLine="482"/>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20.2　在磋商过程中，供应商试图在投标文件审查、澄清、比较及授予合同方面向采购人员施加影响的任何行为都可能导致其投标文件被拒绝。</w:t>
      </w:r>
    </w:p>
    <w:p>
      <w:pPr>
        <w:pStyle w:val="162"/>
        <w:snapToGrid w:val="0"/>
        <w:spacing w:before="0" w:beforeAutospacing="0" w:after="0" w:afterAutospacing="0" w:line="520" w:lineRule="exact"/>
        <w:ind w:firstLine="482" w:firstLineChars="200"/>
        <w:jc w:val="both"/>
        <w:textAlignment w:val="baseline"/>
        <w:rPr>
          <w:rStyle w:val="26"/>
          <w:rFonts w:ascii="仿宋_GB2312" w:hAnsi="宋体" w:eastAsia="仿宋_GB2312" w:cs="Times New Roman"/>
          <w:b/>
          <w:bCs/>
          <w:i w:val="0"/>
          <w:caps w:val="0"/>
          <w:color w:val="000000"/>
          <w:spacing w:val="0"/>
          <w:w w:val="100"/>
          <w:kern w:val="2"/>
          <w:sz w:val="24"/>
          <w:szCs w:val="24"/>
          <w:lang w:val="en-US" w:eastAsia="zh-CN" w:bidi="ar-SA"/>
        </w:rPr>
      </w:pPr>
      <w:r>
        <w:rPr>
          <w:rStyle w:val="26"/>
          <w:rFonts w:ascii="仿宋_GB2312" w:hAnsi="宋体" w:eastAsia="仿宋_GB2312" w:cs="Times New Roman"/>
          <w:b/>
          <w:bCs/>
          <w:i w:val="0"/>
          <w:caps w:val="0"/>
          <w:color w:val="000000"/>
          <w:spacing w:val="0"/>
          <w:w w:val="100"/>
          <w:kern w:val="2"/>
          <w:sz w:val="24"/>
          <w:szCs w:val="24"/>
          <w:lang w:val="en-US" w:eastAsia="zh-CN" w:bidi="ar-SA"/>
        </w:rPr>
        <w:t>21.  磋商程序、综合评分</w:t>
      </w:r>
    </w:p>
    <w:p>
      <w:pPr>
        <w:pStyle w:val="162"/>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21.1　磋商程序：磋商小组所有成员应当集中与单一供应商分别进行磋商，并给予所有参加磋商的供应商平等的磋商机会。</w:t>
      </w:r>
    </w:p>
    <w:p>
      <w:pPr>
        <w:pStyle w:val="162"/>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pStyle w:val="162"/>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2）经磋商确定符合采购需求的供应商后，由磋商小组采用综合评分法对供应商的响应文件进行综合评分。综合评分法，是指响应文件满足磋商文件全部实质性要求且按评审因素的量化指标评审得分最高的供应商为成交候选供应商的评审方法。</w:t>
      </w:r>
    </w:p>
    <w:p>
      <w:pPr>
        <w:pStyle w:val="162"/>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 xml:space="preserve"> (3) 磋商小组应当根据综合评分情况，按照评审得分由高到低顺序确定成交候选供应商，并编写评审报告。评审得分相同的，按照技术指标优劣顺序推荐。</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21.2　澄清：磋商小组对于投标文件中个别地方含义不明确、同类问题表述不一致或者有明显文字和计算错误的内容，可以书面形式（由磋商小组专家签字）要求供应商在规定的时间内（评审结束前）作出必要的澄清、说明或者补正。供应商的澄清、说明或者补正应当采用书面形式，由其法定代表人或授权代理人签字，并不得超出投标文件的范围或者改变投标文件的实质性内容。供应商拒不进行澄清、说明、补正的，或者不能在规定时间内做出书面澄清、说明、补正的，磋商小组将取消其继续参加磋商的资格。</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cs="Times New Roman"/>
          <w:b/>
          <w:bCs/>
          <w:i w:val="0"/>
          <w:caps w:val="0"/>
          <w:color w:val="000000"/>
          <w:spacing w:val="0"/>
          <w:w w:val="100"/>
          <w:kern w:val="2"/>
          <w:sz w:val="24"/>
          <w:szCs w:val="24"/>
          <w:lang w:val="en-US" w:eastAsia="zh-CN" w:bidi="ar-SA"/>
        </w:rPr>
      </w:pPr>
      <w:r>
        <w:rPr>
          <w:rStyle w:val="26"/>
          <w:rFonts w:ascii="仿宋_GB2312" w:hAnsi="宋体" w:eastAsia="仿宋_GB2312" w:cs="Times New Roman"/>
          <w:b/>
          <w:bCs/>
          <w:i w:val="0"/>
          <w:caps w:val="0"/>
          <w:color w:val="000000"/>
          <w:spacing w:val="0"/>
          <w:w w:val="100"/>
          <w:kern w:val="2"/>
          <w:sz w:val="24"/>
          <w:szCs w:val="24"/>
          <w:lang w:val="en-US" w:eastAsia="zh-CN" w:bidi="ar-SA"/>
        </w:rPr>
        <w:t>22.投标偏离</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磋商小组可以接受投标文件中不构成实质性偏离的不正规或不一致。</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cs="Times New Roman"/>
          <w:b/>
          <w:bCs/>
          <w:i w:val="0"/>
          <w:caps w:val="0"/>
          <w:color w:val="000000"/>
          <w:spacing w:val="0"/>
          <w:w w:val="100"/>
          <w:kern w:val="2"/>
          <w:sz w:val="24"/>
          <w:szCs w:val="24"/>
          <w:lang w:val="en-US" w:eastAsia="zh-CN" w:bidi="ar-SA"/>
        </w:rPr>
      </w:pPr>
      <w:r>
        <w:rPr>
          <w:rStyle w:val="26"/>
          <w:rFonts w:ascii="仿宋_GB2312" w:hAnsi="宋体" w:eastAsia="仿宋_GB2312" w:cs="Times New Roman"/>
          <w:b/>
          <w:bCs/>
          <w:i w:val="0"/>
          <w:caps w:val="0"/>
          <w:color w:val="000000"/>
          <w:spacing w:val="0"/>
          <w:w w:val="100"/>
          <w:kern w:val="2"/>
          <w:sz w:val="24"/>
          <w:szCs w:val="24"/>
          <w:lang w:val="en-US" w:eastAsia="zh-CN" w:bidi="ar-SA"/>
        </w:rPr>
        <w:t>23.投标无效</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23.1   在比较与评价之前，根据本须知的规定，磋商小组要审查每份投标文件是否实质上响应了磋商文件的要求。实质上响应的投标应该是与磋商文件要求的全部条款、条件和规格相符，没有重大偏离的投标。对关键条款的偏离，将被认定为投标无效。投标人不得通过修正或撤销不符合要求的偏离，从而使其投标成为实质上响应的投标。</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磋商小组决定投标的响应性只根据磋商文件要求、投标文件内容及财政主管部门指定相关信息发布媒体。</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23.2 如发现下列情况之一的，</w:t>
      </w:r>
      <w:r>
        <w:rPr>
          <w:rStyle w:val="26"/>
          <w:rFonts w:ascii="仿宋_GB2312" w:hAnsi="宋体" w:eastAsia="仿宋_GB2312" w:cs="Times New Roman"/>
          <w:b/>
          <w:bCs/>
          <w:i w:val="0"/>
          <w:caps w:val="0"/>
          <w:color w:val="000000"/>
          <w:spacing w:val="0"/>
          <w:w w:val="100"/>
          <w:kern w:val="2"/>
          <w:sz w:val="24"/>
          <w:szCs w:val="24"/>
          <w:lang w:val="en-US" w:eastAsia="zh-CN" w:bidi="ar-SA"/>
        </w:rPr>
        <w:t>其投标将被认定为投标无效</w:t>
      </w:r>
      <w:r>
        <w:rPr>
          <w:rStyle w:val="26"/>
          <w:rFonts w:ascii="仿宋_GB2312" w:hAnsi="宋体" w:eastAsia="仿宋_GB2312"/>
          <w:b w:val="0"/>
          <w:i w:val="0"/>
          <w:caps w:val="0"/>
          <w:color w:val="000000"/>
          <w:spacing w:val="0"/>
          <w:w w:val="100"/>
          <w:kern w:val="2"/>
          <w:sz w:val="24"/>
          <w:szCs w:val="24"/>
          <w:lang w:val="en-US" w:eastAsia="zh-CN" w:bidi="ar-SA"/>
        </w:rPr>
        <w:t>：</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cs="Times New Roman"/>
          <w:b/>
          <w:bCs/>
          <w:i w:val="0"/>
          <w:caps w:val="0"/>
          <w:color w:val="000000"/>
          <w:spacing w:val="0"/>
          <w:w w:val="100"/>
          <w:kern w:val="2"/>
          <w:sz w:val="24"/>
          <w:szCs w:val="24"/>
          <w:lang w:val="en-US" w:eastAsia="zh-CN" w:bidi="ar-SA"/>
        </w:rPr>
      </w:pPr>
      <w:r>
        <w:rPr>
          <w:rStyle w:val="26"/>
          <w:rFonts w:ascii="仿宋_GB2312" w:hAnsi="宋体" w:eastAsia="仿宋_GB2312" w:cs="Times New Roman"/>
          <w:b/>
          <w:bCs/>
          <w:i w:val="0"/>
          <w:caps w:val="0"/>
          <w:color w:val="000000"/>
          <w:spacing w:val="0"/>
          <w:w w:val="100"/>
          <w:kern w:val="2"/>
          <w:sz w:val="24"/>
          <w:szCs w:val="24"/>
          <w:lang w:val="en-US" w:eastAsia="zh-CN" w:bidi="ar-SA"/>
        </w:rPr>
        <w:t>（1）未按磋商文件规定的形式和金额提交投标保证金的；</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cs="Times New Roman"/>
          <w:b/>
          <w:bCs/>
          <w:i w:val="0"/>
          <w:caps w:val="0"/>
          <w:color w:val="000000"/>
          <w:spacing w:val="0"/>
          <w:w w:val="100"/>
          <w:kern w:val="2"/>
          <w:sz w:val="24"/>
          <w:szCs w:val="24"/>
          <w:lang w:val="en-US" w:eastAsia="zh-CN" w:bidi="ar-SA"/>
        </w:rPr>
      </w:pPr>
      <w:r>
        <w:rPr>
          <w:rStyle w:val="26"/>
          <w:rFonts w:ascii="仿宋_GB2312" w:hAnsi="宋体" w:eastAsia="仿宋_GB2312" w:cs="Times New Roman"/>
          <w:b/>
          <w:bCs/>
          <w:i w:val="0"/>
          <w:caps w:val="0"/>
          <w:color w:val="000000"/>
          <w:spacing w:val="0"/>
          <w:w w:val="100"/>
          <w:kern w:val="2"/>
          <w:sz w:val="24"/>
          <w:szCs w:val="24"/>
          <w:lang w:val="en-US" w:eastAsia="zh-CN" w:bidi="ar-SA"/>
        </w:rPr>
        <w:t>（2）未按照磋商文件规定要求签署、盖章的；</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cs="Times New Roman"/>
          <w:b/>
          <w:bCs/>
          <w:i w:val="0"/>
          <w:caps w:val="0"/>
          <w:color w:val="000000"/>
          <w:spacing w:val="0"/>
          <w:w w:val="100"/>
          <w:kern w:val="2"/>
          <w:sz w:val="24"/>
          <w:szCs w:val="24"/>
          <w:lang w:val="en-US" w:eastAsia="zh-CN" w:bidi="ar-SA"/>
        </w:rPr>
      </w:pPr>
      <w:r>
        <w:rPr>
          <w:rStyle w:val="26"/>
          <w:rFonts w:ascii="仿宋_GB2312" w:hAnsi="宋体" w:eastAsia="仿宋_GB2312" w:cs="Times New Roman"/>
          <w:b/>
          <w:bCs/>
          <w:i w:val="0"/>
          <w:caps w:val="0"/>
          <w:color w:val="000000"/>
          <w:spacing w:val="0"/>
          <w:w w:val="100"/>
          <w:kern w:val="2"/>
          <w:sz w:val="24"/>
          <w:szCs w:val="24"/>
          <w:lang w:val="en-US" w:eastAsia="zh-CN" w:bidi="ar-SA"/>
        </w:rPr>
        <w:t>（3）未满足磋商文件中技术条款的实质性要求；</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cs="Times New Roman"/>
          <w:b/>
          <w:bCs/>
          <w:i w:val="0"/>
          <w:caps w:val="0"/>
          <w:color w:val="000000"/>
          <w:spacing w:val="0"/>
          <w:w w:val="100"/>
          <w:kern w:val="2"/>
          <w:sz w:val="24"/>
          <w:szCs w:val="24"/>
          <w:lang w:val="en-US" w:eastAsia="zh-CN" w:bidi="ar-SA"/>
        </w:rPr>
      </w:pPr>
      <w:r>
        <w:rPr>
          <w:rStyle w:val="26"/>
          <w:rFonts w:ascii="仿宋_GB2312" w:hAnsi="宋体" w:eastAsia="仿宋_GB2312" w:cs="Times New Roman"/>
          <w:b/>
          <w:bCs/>
          <w:i w:val="0"/>
          <w:caps w:val="0"/>
          <w:color w:val="000000"/>
          <w:spacing w:val="0"/>
          <w:w w:val="100"/>
          <w:kern w:val="2"/>
          <w:sz w:val="24"/>
          <w:szCs w:val="24"/>
          <w:lang w:val="en-US" w:eastAsia="zh-CN" w:bidi="ar-SA"/>
        </w:rPr>
        <w:t>（4）与其他投标人串通投标，或者与采购人串通投标；</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cs="Times New Roman"/>
          <w:b/>
          <w:bCs/>
          <w:i w:val="0"/>
          <w:caps w:val="0"/>
          <w:color w:val="000000"/>
          <w:spacing w:val="0"/>
          <w:w w:val="100"/>
          <w:kern w:val="2"/>
          <w:sz w:val="24"/>
          <w:szCs w:val="24"/>
          <w:lang w:val="en-US" w:eastAsia="zh-CN" w:bidi="ar-SA"/>
        </w:rPr>
      </w:pPr>
      <w:r>
        <w:rPr>
          <w:rStyle w:val="26"/>
          <w:rFonts w:ascii="仿宋_GB2312" w:hAnsi="宋体" w:eastAsia="仿宋_GB2312" w:cs="Times New Roman"/>
          <w:b/>
          <w:bCs/>
          <w:i w:val="0"/>
          <w:caps w:val="0"/>
          <w:color w:val="000000"/>
          <w:spacing w:val="0"/>
          <w:w w:val="100"/>
          <w:kern w:val="2"/>
          <w:sz w:val="24"/>
          <w:szCs w:val="24"/>
          <w:lang w:val="en-US" w:eastAsia="zh-CN" w:bidi="ar-SA"/>
        </w:rPr>
        <w:t>（5）属于磋商文件规定的其他投标无效情形；</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cs="Times New Roman"/>
          <w:b/>
          <w:bCs/>
          <w:i w:val="0"/>
          <w:caps w:val="0"/>
          <w:color w:val="000000"/>
          <w:spacing w:val="0"/>
          <w:w w:val="100"/>
          <w:kern w:val="2"/>
          <w:sz w:val="24"/>
          <w:szCs w:val="24"/>
          <w:lang w:val="en-US" w:eastAsia="zh-CN" w:bidi="ar-SA"/>
        </w:rPr>
      </w:pPr>
      <w:r>
        <w:rPr>
          <w:rStyle w:val="26"/>
          <w:rFonts w:ascii="仿宋_GB2312" w:hAnsi="宋体" w:eastAsia="仿宋_GB2312" w:cs="Times New Roman"/>
          <w:b/>
          <w:bCs/>
          <w:i w:val="0"/>
          <w:caps w:val="0"/>
          <w:color w:val="000000"/>
          <w:spacing w:val="0"/>
          <w:w w:val="100"/>
          <w:kern w:val="2"/>
          <w:sz w:val="24"/>
          <w:szCs w:val="24"/>
          <w:lang w:val="en-US" w:eastAsia="zh-CN" w:bidi="ar-SA"/>
        </w:rPr>
        <w:t>（6）磋商小组认为投标人的报价明显低于其他通过符合性检查投标人的报价，有可能影响履约的，且投标人未按照规定证明其报价合理性的；</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cs="Times New Roman"/>
          <w:b/>
          <w:bCs/>
          <w:i w:val="0"/>
          <w:caps w:val="0"/>
          <w:color w:val="000000"/>
          <w:spacing w:val="0"/>
          <w:w w:val="100"/>
          <w:kern w:val="2"/>
          <w:sz w:val="24"/>
          <w:szCs w:val="24"/>
          <w:lang w:val="en-US" w:eastAsia="zh-CN" w:bidi="ar-SA"/>
        </w:rPr>
      </w:pPr>
      <w:r>
        <w:rPr>
          <w:rStyle w:val="26"/>
          <w:rFonts w:ascii="仿宋_GB2312" w:hAnsi="宋体" w:eastAsia="仿宋_GB2312" w:cs="Times New Roman"/>
          <w:b/>
          <w:bCs/>
          <w:i w:val="0"/>
          <w:caps w:val="0"/>
          <w:color w:val="000000"/>
          <w:spacing w:val="0"/>
          <w:w w:val="100"/>
          <w:kern w:val="2"/>
          <w:sz w:val="24"/>
          <w:szCs w:val="24"/>
          <w:lang w:val="en-US" w:eastAsia="zh-CN" w:bidi="ar-SA"/>
        </w:rPr>
        <w:t>（7）投标文件含有采购人不能接受的附加条件的；</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cs="Times New Roman"/>
          <w:b/>
          <w:bCs/>
          <w:i w:val="0"/>
          <w:caps w:val="0"/>
          <w:color w:val="000000"/>
          <w:spacing w:val="0"/>
          <w:w w:val="100"/>
          <w:kern w:val="2"/>
          <w:sz w:val="24"/>
          <w:szCs w:val="24"/>
          <w:lang w:val="en-US" w:eastAsia="zh-CN" w:bidi="ar-SA"/>
        </w:rPr>
        <w:t>（8）不符合法规和磋商文件中规定的其他实质性要求的。</w:t>
      </w:r>
    </w:p>
    <w:p>
      <w:pPr>
        <w:snapToGrid w:val="0"/>
        <w:spacing w:before="0" w:beforeAutospacing="0" w:after="0" w:afterAutospacing="0" w:line="520" w:lineRule="exact"/>
        <w:ind w:firstLine="482"/>
        <w:jc w:val="both"/>
        <w:textAlignment w:val="baseline"/>
        <w:rPr>
          <w:rStyle w:val="26"/>
          <w:rFonts w:ascii="仿宋_GB2312" w:hAnsi="宋体" w:eastAsia="仿宋_GB2312" w:cs="Times New Roman"/>
          <w:b/>
          <w:bCs/>
          <w:i w:val="0"/>
          <w:caps w:val="0"/>
          <w:color w:val="000000"/>
          <w:spacing w:val="0"/>
          <w:w w:val="100"/>
          <w:kern w:val="2"/>
          <w:sz w:val="24"/>
          <w:szCs w:val="24"/>
          <w:lang w:val="en-US" w:eastAsia="zh-CN" w:bidi="ar-SA"/>
        </w:rPr>
      </w:pPr>
      <w:r>
        <w:rPr>
          <w:rStyle w:val="26"/>
          <w:rFonts w:ascii="仿宋_GB2312" w:hAnsi="宋体" w:eastAsia="仿宋_GB2312" w:cs="Times New Roman"/>
          <w:b/>
          <w:bCs/>
          <w:i w:val="0"/>
          <w:caps w:val="0"/>
          <w:color w:val="000000"/>
          <w:spacing w:val="0"/>
          <w:w w:val="100"/>
          <w:kern w:val="2"/>
          <w:sz w:val="24"/>
          <w:szCs w:val="24"/>
          <w:lang w:val="en-US" w:eastAsia="zh-CN" w:bidi="ar-SA"/>
        </w:rPr>
        <w:t>24  评分标准</w:t>
      </w:r>
    </w:p>
    <w:p>
      <w:pPr>
        <w:widowControl/>
        <w:snapToGrid w:val="0"/>
        <w:spacing w:before="0" w:beforeAutospacing="0" w:after="0" w:afterAutospacing="0" w:line="520" w:lineRule="exact"/>
        <w:ind w:firstLine="42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对实质性响应的投标文件进行评估和比较，采用综合评分法进行打分评比，打分方法：总分为100分，其中：</w:t>
      </w:r>
    </w:p>
    <w:p>
      <w:pPr>
        <w:widowControl/>
        <w:snapToGrid w:val="0"/>
        <w:spacing w:before="0" w:beforeAutospacing="0" w:after="0" w:afterAutospacing="0" w:line="520" w:lineRule="exact"/>
        <w:ind w:firstLine="42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价格因素占30分；</w:t>
      </w:r>
    </w:p>
    <w:p>
      <w:pPr>
        <w:widowControl/>
        <w:snapToGrid w:val="0"/>
        <w:spacing w:before="0" w:beforeAutospacing="0" w:after="0" w:afterAutospacing="0" w:line="520" w:lineRule="exact"/>
        <w:ind w:firstLine="42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技术因素61分：包括响应程度、整体实施方案、所投产品兼容性等；</w:t>
      </w:r>
    </w:p>
    <w:p>
      <w:pPr>
        <w:widowControl/>
        <w:snapToGrid w:val="0"/>
        <w:spacing w:before="0" w:beforeAutospacing="0" w:after="0" w:afterAutospacing="0" w:line="520" w:lineRule="exact"/>
        <w:ind w:firstLine="42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商务因素9分：包括业绩、企业实力及信誉等。</w:t>
      </w:r>
    </w:p>
    <w:p>
      <w:pPr>
        <w:widowControl/>
        <w:snapToGrid w:val="0"/>
        <w:spacing w:before="0" w:beforeAutospacing="0" w:after="0" w:afterAutospacing="0" w:line="520" w:lineRule="exact"/>
        <w:ind w:firstLine="420"/>
        <w:jc w:val="both"/>
        <w:textAlignment w:val="baseline"/>
        <w:rPr>
          <w:rStyle w:val="26"/>
          <w:rFonts w:ascii="仿宋_GB2312" w:hAnsi="宋体" w:eastAsia="仿宋_GB2312"/>
          <w:b w:val="0"/>
          <w:i w:val="0"/>
          <w:caps w:val="0"/>
          <w:spacing w:val="0"/>
          <w:w w:val="100"/>
          <w:kern w:val="0"/>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将每位投标</w:t>
      </w:r>
      <w:r>
        <w:rPr>
          <w:rStyle w:val="26"/>
          <w:rFonts w:ascii="仿宋_GB2312" w:hAnsi="宋体" w:eastAsia="仿宋_GB2312"/>
          <w:b w:val="0"/>
          <w:i w:val="0"/>
          <w:caps w:val="0"/>
          <w:color w:val="000000"/>
          <w:spacing w:val="0"/>
          <w:w w:val="100"/>
          <w:kern w:val="0"/>
          <w:sz w:val="24"/>
          <w:szCs w:val="24"/>
          <w:lang w:val="en-US" w:eastAsia="zh-CN" w:bidi="ar-SA"/>
        </w:rPr>
        <w:t>人的价格得分、技术得分、商务得分相</w:t>
      </w:r>
      <w:r>
        <w:rPr>
          <w:rStyle w:val="26"/>
          <w:rFonts w:ascii="仿宋_GB2312" w:hAnsi="宋体" w:eastAsia="仿宋_GB2312"/>
          <w:b w:val="0"/>
          <w:i w:val="0"/>
          <w:caps w:val="0"/>
          <w:spacing w:val="0"/>
          <w:w w:val="100"/>
          <w:kern w:val="0"/>
          <w:sz w:val="24"/>
          <w:szCs w:val="24"/>
          <w:lang w:val="en-US" w:eastAsia="zh-CN" w:bidi="ar-SA"/>
        </w:rPr>
        <w:t>加即为该投标人的总得分。</w:t>
      </w:r>
    </w:p>
    <w:tbl>
      <w:tblPr>
        <w:tblStyle w:val="9"/>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26"/>
        <w:gridCol w:w="2127"/>
        <w:gridCol w:w="1417"/>
        <w:gridCol w:w="1418"/>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8700" w:type="dxa"/>
            <w:gridSpan w:val="5"/>
            <w:tcBorders>
              <w:top w:val="nil"/>
              <w:left w:val="nil"/>
              <w:bottom w:val="single" w:color="000000" w:sz="4" w:space="0"/>
              <w:right w:val="nil"/>
            </w:tcBorders>
            <w:vAlign w:val="center"/>
          </w:tcPr>
          <w:p>
            <w:pPr>
              <w:widowControl/>
              <w:snapToGrid w:val="0"/>
              <w:spacing w:before="0" w:beforeAutospacing="0" w:after="0" w:afterAutospacing="0" w:line="240" w:lineRule="auto"/>
              <w:jc w:val="center"/>
              <w:textAlignment w:val="baseline"/>
              <w:rPr>
                <w:rStyle w:val="26"/>
                <w:rFonts w:ascii="仿宋" w:hAnsi="仿宋" w:eastAsia="仿宋" w:cs="宋体"/>
                <w:b/>
                <w:bCs/>
                <w:i w:val="0"/>
                <w:caps w:val="0"/>
                <w:spacing w:val="0"/>
                <w:w w:val="100"/>
                <w:kern w:val="0"/>
                <w:sz w:val="32"/>
                <w:szCs w:val="32"/>
                <w:lang w:val="en-US" w:eastAsia="zh-CN" w:bidi="ar-SA"/>
              </w:rPr>
            </w:pPr>
            <w:r>
              <w:rPr>
                <w:rStyle w:val="26"/>
                <w:rFonts w:ascii="仿宋" w:hAnsi="仿宋" w:eastAsia="仿宋" w:cs="宋体"/>
                <w:b/>
                <w:bCs/>
                <w:i w:val="0"/>
                <w:caps w:val="0"/>
                <w:spacing w:val="0"/>
                <w:w w:val="100"/>
                <w:kern w:val="0"/>
                <w:sz w:val="24"/>
                <w:szCs w:val="24"/>
                <w:lang w:val="en-US" w:eastAsia="zh-CN" w:bidi="ar-SA"/>
              </w:rPr>
              <w:t>商务符合性审查表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4" w:hRule="atLeast"/>
        </w:trPr>
        <w:tc>
          <w:tcPr>
            <w:tcW w:w="4253"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i w:val="0"/>
                <w:caps w:val="0"/>
                <w:spacing w:val="0"/>
                <w:w w:val="100"/>
                <w:kern w:val="0"/>
                <w:sz w:val="22"/>
                <w:szCs w:val="22"/>
                <w:lang w:val="en-US" w:eastAsia="zh-CN" w:bidi="ar-SA"/>
              </w:rPr>
            </w:pPr>
            <w:r>
              <w:rPr>
                <w:rStyle w:val="26"/>
                <w:rFonts w:ascii="仿宋" w:hAnsi="仿宋" w:eastAsia="仿宋"/>
                <w:b/>
                <w:i w:val="0"/>
                <w:caps w:val="0"/>
                <w:spacing w:val="0"/>
                <w:w w:val="100"/>
                <w:kern w:val="0"/>
                <w:sz w:val="22"/>
                <w:szCs w:val="22"/>
                <w:lang w:val="en-US" w:eastAsia="zh-CN" w:bidi="ar-SA"/>
              </w:rPr>
              <w:t>审查事项</w:t>
            </w:r>
          </w:p>
        </w:tc>
        <w:tc>
          <w:tcPr>
            <w:tcW w:w="4447" w:type="dxa"/>
            <w:gridSpan w:val="3"/>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i w:val="0"/>
                <w:caps w:val="0"/>
                <w:spacing w:val="0"/>
                <w:w w:val="100"/>
                <w:kern w:val="0"/>
                <w:sz w:val="22"/>
                <w:szCs w:val="22"/>
                <w:lang w:val="en-US" w:eastAsia="zh-CN" w:bidi="ar-SA"/>
              </w:rPr>
            </w:pPr>
            <w:r>
              <w:rPr>
                <w:rStyle w:val="26"/>
                <w:rFonts w:ascii="仿宋" w:hAnsi="仿宋" w:eastAsia="仿宋"/>
                <w:b/>
                <w:i w:val="0"/>
                <w:caps w:val="0"/>
                <w:spacing w:val="0"/>
                <w:w w:val="100"/>
                <w:kern w:val="0"/>
                <w:sz w:val="22"/>
                <w:szCs w:val="22"/>
                <w:lang w:val="en-US" w:eastAsia="zh-CN" w:bidi="ar-SA"/>
              </w:rPr>
              <w:t>投标人名称及审查情况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i w:val="0"/>
                <w:caps w:val="0"/>
                <w:spacing w:val="0"/>
                <w:w w:val="100"/>
                <w:kern w:val="0"/>
                <w:sz w:val="22"/>
                <w:szCs w:val="22"/>
                <w:lang w:val="en-US" w:eastAsia="zh-CN" w:bidi="ar-SA"/>
              </w:rPr>
            </w:pPr>
            <w:r>
              <w:rPr>
                <w:rStyle w:val="26"/>
                <w:rFonts w:ascii="仿宋" w:hAnsi="仿宋" w:eastAsia="仿宋"/>
                <w:b/>
                <w:i w:val="0"/>
                <w:caps w:val="0"/>
                <w:spacing w:val="0"/>
                <w:w w:val="100"/>
                <w:kern w:val="0"/>
                <w:sz w:val="22"/>
                <w:szCs w:val="22"/>
                <w:lang w:val="en-US" w:eastAsia="zh-CN" w:bidi="ar-SA"/>
              </w:rPr>
              <w:t>招标文件条款（投标人须知、投标人须知资料表条款号）</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i w:val="0"/>
                <w:caps w:val="0"/>
                <w:spacing w:val="0"/>
                <w:w w:val="100"/>
                <w:kern w:val="0"/>
                <w:sz w:val="22"/>
                <w:szCs w:val="22"/>
                <w:lang w:val="en-US" w:eastAsia="zh-CN" w:bidi="ar-SA"/>
              </w:rPr>
            </w:pPr>
            <w:r>
              <w:rPr>
                <w:rStyle w:val="26"/>
                <w:rFonts w:ascii="仿宋" w:hAnsi="仿宋" w:eastAsia="仿宋"/>
                <w:b/>
                <w:i w:val="0"/>
                <w:caps w:val="0"/>
                <w:spacing w:val="0"/>
                <w:w w:val="100"/>
                <w:kern w:val="0"/>
                <w:sz w:val="22"/>
                <w:szCs w:val="22"/>
                <w:lang w:val="en-US" w:eastAsia="zh-CN" w:bidi="ar-SA"/>
              </w:rPr>
              <w:t>本项目要求</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中小企业投标要求</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1"/>
                <w:szCs w:val="21"/>
                <w:lang w:val="en-US" w:eastAsia="zh-CN" w:bidi="ar-SA"/>
              </w:rPr>
            </w:pPr>
            <w:r>
              <w:rPr>
                <w:rStyle w:val="26"/>
                <w:rFonts w:ascii="仿宋" w:hAnsi="仿宋" w:eastAsia="仿宋"/>
                <w:b w:val="0"/>
                <w:i w:val="0"/>
                <w:caps w:val="0"/>
                <w:spacing w:val="0"/>
                <w:w w:val="100"/>
                <w:kern w:val="0"/>
                <w:sz w:val="21"/>
                <w:szCs w:val="21"/>
                <w:lang w:val="en-US" w:eastAsia="zh-CN" w:bidi="ar-SA"/>
              </w:rPr>
              <w:t>本项目</w:t>
            </w:r>
            <w:r>
              <w:rPr>
                <w:rStyle w:val="26"/>
                <w:rFonts w:ascii="仿宋" w:hAnsi="仿宋" w:eastAsia="仿宋"/>
                <w:b w:val="0"/>
                <w:i/>
                <w:iCs/>
                <w:caps w:val="0"/>
                <w:spacing w:val="0"/>
                <w:w w:val="100"/>
                <w:kern w:val="0"/>
                <w:sz w:val="21"/>
                <w:szCs w:val="21"/>
                <w:u w:val="single" w:color="000000"/>
                <w:lang w:val="en-US" w:eastAsia="zh-CN" w:bidi="ar-SA"/>
              </w:rPr>
              <w:t>适用</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投标人的关联性</w:t>
            </w:r>
          </w:p>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2"/>
                <w:szCs w:val="22"/>
                <w:lang w:val="en-US" w:eastAsia="zh-CN" w:bidi="ar-SA"/>
              </w:rPr>
            </w:pP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1"/>
                <w:szCs w:val="21"/>
                <w:lang w:val="en-US" w:eastAsia="zh-CN" w:bidi="ar-SA"/>
              </w:rPr>
            </w:pPr>
            <w:r>
              <w:rPr>
                <w:rStyle w:val="26"/>
                <w:rFonts w:ascii="仿宋" w:hAnsi="仿宋" w:eastAsia="仿宋"/>
                <w:b w:val="0"/>
                <w:i w:val="0"/>
                <w:caps w:val="0"/>
                <w:spacing w:val="0"/>
                <w:w w:val="100"/>
                <w:kern w:val="0"/>
                <w:sz w:val="21"/>
                <w:szCs w:val="21"/>
                <w:lang w:val="en-US" w:eastAsia="zh-CN" w:bidi="ar-SA"/>
              </w:rPr>
              <w:t>单位负责人为非同一人或者不存在直接控股、管理关系的不同供应商。</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未发现影响采购人决策行为</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1"/>
                <w:szCs w:val="21"/>
                <w:lang w:val="en-US" w:eastAsia="zh-CN" w:bidi="ar-SA"/>
              </w:rPr>
            </w:pPr>
            <w:r>
              <w:rPr>
                <w:rStyle w:val="26"/>
                <w:rFonts w:ascii="仿宋" w:hAnsi="仿宋" w:eastAsia="仿宋"/>
                <w:b w:val="0"/>
                <w:i w:val="0"/>
                <w:caps w:val="0"/>
                <w:spacing w:val="0"/>
                <w:w w:val="100"/>
                <w:kern w:val="2"/>
                <w:sz w:val="21"/>
                <w:szCs w:val="21"/>
                <w:lang w:val="en-US" w:eastAsia="zh-CN" w:bidi="ar-SA"/>
              </w:rPr>
              <w:t>投标人在投标过程中未向采购人提供、给予任何有价值的物品，影响其正常决策行为。</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未包含价格调整要求</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1"/>
                <w:szCs w:val="21"/>
                <w:lang w:val="en-US" w:eastAsia="zh-CN" w:bidi="ar-SA"/>
              </w:rPr>
            </w:pPr>
            <w:r>
              <w:rPr>
                <w:rStyle w:val="26"/>
                <w:rFonts w:ascii="仿宋" w:hAnsi="仿宋" w:eastAsia="仿宋"/>
                <w:b w:val="0"/>
                <w:i w:val="0"/>
                <w:caps w:val="0"/>
                <w:spacing w:val="0"/>
                <w:w w:val="100"/>
                <w:kern w:val="2"/>
                <w:sz w:val="21"/>
                <w:szCs w:val="21"/>
                <w:lang w:val="en-US" w:eastAsia="zh-CN" w:bidi="ar-SA"/>
              </w:rPr>
              <w:t>投标人所报的各分项投标报价在合同履行过程中是固定不变的，不得以任何理由予以变更。</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磋商保证金</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2"/>
                <w:sz w:val="21"/>
                <w:szCs w:val="21"/>
                <w:lang w:val="en-US" w:eastAsia="zh-CN" w:bidi="ar-SA"/>
              </w:rPr>
            </w:pPr>
            <w:r>
              <w:rPr>
                <w:rStyle w:val="26"/>
                <w:rFonts w:ascii="仿宋" w:hAnsi="仿宋" w:eastAsia="仿宋"/>
                <w:b w:val="0"/>
                <w:i w:val="0"/>
                <w:caps w:val="0"/>
                <w:spacing w:val="0"/>
                <w:w w:val="100"/>
                <w:kern w:val="2"/>
                <w:sz w:val="21"/>
                <w:szCs w:val="21"/>
                <w:lang w:val="en-US" w:eastAsia="zh-CN" w:bidi="ar-SA"/>
              </w:rPr>
              <w:t>符合磋商文件要求</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投标有效期满足要求</w:t>
            </w:r>
          </w:p>
          <w:p>
            <w:pPr>
              <w:widowControl/>
              <w:snapToGrid w:val="0"/>
              <w:spacing w:before="0" w:beforeAutospacing="0" w:after="0" w:afterAutospacing="0" w:line="240" w:lineRule="auto"/>
              <w:jc w:val="both"/>
              <w:textAlignment w:val="baseline"/>
              <w:rPr>
                <w:rStyle w:val="26"/>
                <w:rFonts w:ascii="仿宋" w:hAnsi="仿宋" w:eastAsia="仿宋"/>
                <w:b w:val="0"/>
                <w:i w:val="0"/>
                <w:caps w:val="0"/>
                <w:spacing w:val="0"/>
                <w:w w:val="100"/>
                <w:kern w:val="0"/>
                <w:sz w:val="22"/>
                <w:szCs w:val="22"/>
                <w:lang w:val="en-US" w:eastAsia="zh-CN" w:bidi="ar-SA"/>
              </w:rPr>
            </w:pP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1"/>
                <w:szCs w:val="21"/>
                <w:lang w:val="en-US" w:eastAsia="zh-CN" w:bidi="ar-SA"/>
              </w:rPr>
            </w:pPr>
            <w:r>
              <w:rPr>
                <w:rStyle w:val="26"/>
                <w:rFonts w:ascii="仿宋" w:hAnsi="仿宋" w:eastAsia="仿宋"/>
                <w:b w:val="0"/>
                <w:i w:val="0"/>
                <w:caps w:val="0"/>
                <w:spacing w:val="0"/>
                <w:w w:val="100"/>
                <w:kern w:val="2"/>
                <w:sz w:val="21"/>
                <w:szCs w:val="21"/>
                <w:lang w:val="en-US" w:eastAsia="zh-CN" w:bidi="ar-SA"/>
              </w:rPr>
              <w:t>自提交投标文件截止之日起</w:t>
            </w:r>
            <w:r>
              <w:rPr>
                <w:rStyle w:val="26"/>
                <w:rFonts w:ascii="仿宋" w:hAnsi="仿宋" w:eastAsia="仿宋"/>
                <w:b w:val="0"/>
                <w:i w:val="0"/>
                <w:caps w:val="0"/>
                <w:spacing w:val="0"/>
                <w:w w:val="100"/>
                <w:kern w:val="2"/>
                <w:sz w:val="21"/>
                <w:szCs w:val="21"/>
                <w:u w:val="single" w:color="000000"/>
                <w:lang w:val="en-US" w:eastAsia="zh-CN" w:bidi="ar-SA"/>
              </w:rPr>
              <w:t xml:space="preserve"> 120日</w:t>
            </w:r>
            <w:r>
              <w:rPr>
                <w:rStyle w:val="26"/>
                <w:rFonts w:ascii="仿宋" w:hAnsi="仿宋" w:eastAsia="仿宋"/>
                <w:b w:val="0"/>
                <w:i w:val="0"/>
                <w:caps w:val="0"/>
                <w:spacing w:val="0"/>
                <w:w w:val="100"/>
                <w:kern w:val="2"/>
                <w:sz w:val="21"/>
                <w:szCs w:val="21"/>
                <w:lang w:val="en-US" w:eastAsia="zh-CN" w:bidi="ar-SA"/>
              </w:rPr>
              <w:t>历日内</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投标文件的装订方式</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1"/>
                <w:szCs w:val="21"/>
                <w:lang w:val="en-US" w:eastAsia="zh-CN" w:bidi="ar-SA"/>
              </w:rPr>
            </w:pPr>
            <w:r>
              <w:rPr>
                <w:rStyle w:val="26"/>
                <w:rFonts w:ascii="仿宋" w:hAnsi="仿宋" w:eastAsia="仿宋"/>
                <w:b w:val="0"/>
                <w:i w:val="0"/>
                <w:caps w:val="0"/>
                <w:spacing w:val="0"/>
                <w:w w:val="100"/>
                <w:kern w:val="2"/>
                <w:sz w:val="21"/>
                <w:szCs w:val="21"/>
                <w:lang w:val="en-US" w:eastAsia="zh-CN" w:bidi="ar-SA"/>
              </w:rPr>
              <w:t>所有投标文件采用不可拆装的胶订方式装订</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投标文件的签署和盖章符合要求</w:t>
            </w:r>
          </w:p>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2"/>
                <w:szCs w:val="22"/>
                <w:lang w:val="en-US" w:eastAsia="zh-CN" w:bidi="ar-SA"/>
              </w:rPr>
            </w:pP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2"/>
                <w:sz w:val="21"/>
                <w:szCs w:val="21"/>
                <w:lang w:val="en-US" w:eastAsia="zh-CN" w:bidi="ar-SA"/>
              </w:rPr>
            </w:pPr>
            <w:r>
              <w:rPr>
                <w:rStyle w:val="26"/>
                <w:rFonts w:ascii="仿宋" w:hAnsi="仿宋" w:eastAsia="仿宋"/>
                <w:b w:val="0"/>
                <w:i w:val="0"/>
                <w:caps w:val="0"/>
                <w:spacing w:val="0"/>
                <w:w w:val="100"/>
                <w:kern w:val="2"/>
                <w:sz w:val="21"/>
                <w:szCs w:val="21"/>
                <w:lang w:val="en-US" w:eastAsia="zh-CN" w:bidi="ar-SA"/>
              </w:rPr>
              <w:t>按照磋商文件规定要求签署、盖章。</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接受价格的算术修正</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1"/>
                <w:szCs w:val="21"/>
                <w:lang w:val="en-US" w:eastAsia="zh-CN" w:bidi="ar-SA"/>
              </w:rPr>
            </w:pPr>
            <w:r>
              <w:rPr>
                <w:rStyle w:val="26"/>
                <w:rFonts w:ascii="仿宋" w:hAnsi="仿宋" w:eastAsia="仿宋"/>
                <w:b w:val="0"/>
                <w:i w:val="0"/>
                <w:caps w:val="0"/>
                <w:spacing w:val="0"/>
                <w:w w:val="100"/>
                <w:kern w:val="2"/>
                <w:sz w:val="21"/>
                <w:szCs w:val="21"/>
                <w:lang w:val="en-US" w:eastAsia="zh-CN" w:bidi="ar-SA"/>
              </w:rPr>
              <w:t>投标文件报价出现前后不一致的，应按照招标文件规定的顺序修正。修正后的报价经投标人确认后产生约束力。</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符合强制采购节能产品要求</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1"/>
                <w:szCs w:val="21"/>
                <w:lang w:val="en-US" w:eastAsia="zh-CN" w:bidi="ar-SA"/>
              </w:rPr>
            </w:pPr>
            <w:r>
              <w:rPr>
                <w:rStyle w:val="26"/>
                <w:rFonts w:ascii="仿宋" w:hAnsi="仿宋" w:eastAsia="仿宋"/>
                <w:b w:val="0"/>
                <w:i w:val="0"/>
                <w:caps w:val="0"/>
                <w:spacing w:val="0"/>
                <w:w w:val="100"/>
                <w:kern w:val="0"/>
                <w:sz w:val="21"/>
                <w:szCs w:val="21"/>
                <w:lang w:val="en-US" w:eastAsia="zh-CN" w:bidi="ar-SA"/>
              </w:rPr>
              <w:t>本项目</w:t>
            </w:r>
            <w:r>
              <w:rPr>
                <w:rStyle w:val="26"/>
                <w:rFonts w:ascii="仿宋" w:hAnsi="仿宋" w:eastAsia="仿宋"/>
                <w:b w:val="0"/>
                <w:i/>
                <w:iCs/>
                <w:caps w:val="0"/>
                <w:spacing w:val="0"/>
                <w:w w:val="100"/>
                <w:kern w:val="0"/>
                <w:sz w:val="21"/>
                <w:szCs w:val="21"/>
                <w:u w:val="single" w:color="000000"/>
                <w:lang w:val="en-US" w:eastAsia="zh-CN" w:bidi="ar-SA"/>
              </w:rPr>
              <w:t>适用</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未发现串通投标</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1"/>
                <w:szCs w:val="21"/>
                <w:lang w:val="en-US" w:eastAsia="zh-CN" w:bidi="ar-SA"/>
              </w:rPr>
            </w:pPr>
            <w:r>
              <w:rPr>
                <w:rStyle w:val="26"/>
                <w:rFonts w:ascii="仿宋" w:hAnsi="仿宋" w:eastAsia="仿宋"/>
                <w:b w:val="0"/>
                <w:i w:val="0"/>
                <w:caps w:val="0"/>
                <w:spacing w:val="0"/>
                <w:w w:val="100"/>
                <w:kern w:val="2"/>
                <w:sz w:val="21"/>
                <w:szCs w:val="21"/>
                <w:lang w:val="en-US" w:eastAsia="zh-CN" w:bidi="ar-SA"/>
              </w:rPr>
              <w:t>未与其他投标人串通投标，或者与招标人串通投标。</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报价说明可以接受</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1"/>
                <w:szCs w:val="21"/>
                <w:lang w:val="en-US" w:eastAsia="zh-CN" w:bidi="ar-SA"/>
              </w:rPr>
            </w:pPr>
            <w:r>
              <w:rPr>
                <w:rStyle w:val="26"/>
                <w:rFonts w:ascii="仿宋" w:hAnsi="仿宋" w:eastAsia="仿宋"/>
                <w:b w:val="0"/>
                <w:i w:val="0"/>
                <w:caps w:val="0"/>
                <w:spacing w:val="0"/>
                <w:w w:val="100"/>
                <w:kern w:val="2"/>
                <w:sz w:val="21"/>
                <w:szCs w:val="21"/>
                <w:lang w:val="en-US" w:eastAsia="zh-CN" w:bidi="ar-SA"/>
              </w:rPr>
              <w:t>投标人的报价明显低于其他通过符合性检查投标人的报价，有可能影响履约的，投标人能按照规定证明其报价合理性。</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0"/>
                <w:sz w:val="22"/>
                <w:szCs w:val="2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212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2"/>
                <w:szCs w:val="22"/>
                <w:lang w:val="en-US" w:eastAsia="zh-CN" w:bidi="ar-SA"/>
              </w:rPr>
            </w:pPr>
            <w:r>
              <w:rPr>
                <w:rStyle w:val="26"/>
                <w:rFonts w:ascii="仿宋" w:hAnsi="仿宋" w:eastAsia="仿宋"/>
                <w:b w:val="0"/>
                <w:i w:val="0"/>
                <w:caps w:val="0"/>
                <w:spacing w:val="0"/>
                <w:w w:val="100"/>
                <w:kern w:val="2"/>
                <w:sz w:val="22"/>
                <w:szCs w:val="22"/>
                <w:lang w:val="en-US" w:eastAsia="zh-CN" w:bidi="ar-SA"/>
              </w:rPr>
              <w:t>无采购人不能接受的附加条件</w:t>
            </w:r>
          </w:p>
        </w:tc>
        <w:tc>
          <w:tcPr>
            <w:tcW w:w="212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1"/>
                <w:szCs w:val="21"/>
                <w:lang w:val="en-US" w:eastAsia="zh-CN" w:bidi="ar-SA"/>
              </w:rPr>
            </w:pPr>
            <w:r>
              <w:rPr>
                <w:rStyle w:val="26"/>
                <w:rFonts w:ascii="仿宋" w:hAnsi="仿宋" w:eastAsia="仿宋"/>
                <w:b w:val="0"/>
                <w:i w:val="0"/>
                <w:caps w:val="0"/>
                <w:spacing w:val="0"/>
                <w:w w:val="100"/>
                <w:kern w:val="2"/>
                <w:sz w:val="21"/>
                <w:szCs w:val="21"/>
                <w:lang w:val="en-US" w:eastAsia="zh-CN" w:bidi="ar-SA"/>
              </w:rPr>
              <w:t>投标文件未含有采购人不能接受的附加条件。</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仿宋" w:hAnsi="仿宋" w:eastAsia="仿宋"/>
                <w:b w:val="0"/>
                <w:i w:val="0"/>
                <w:caps w:val="0"/>
                <w:spacing w:val="0"/>
                <w:w w:val="1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4" w:hRule="atLeast"/>
        </w:trPr>
        <w:tc>
          <w:tcPr>
            <w:tcW w:w="4253"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i w:val="0"/>
                <w:caps w:val="0"/>
                <w:spacing w:val="0"/>
                <w:w w:val="100"/>
                <w:kern w:val="2"/>
                <w:sz w:val="21"/>
                <w:szCs w:val="21"/>
                <w:lang w:val="en-US" w:eastAsia="zh-CN" w:bidi="ar-SA"/>
              </w:rPr>
            </w:pPr>
            <w:r>
              <w:rPr>
                <w:rStyle w:val="26"/>
                <w:rFonts w:ascii="仿宋" w:hAnsi="仿宋" w:eastAsia="仿宋"/>
                <w:b/>
                <w:i w:val="0"/>
                <w:caps w:val="0"/>
                <w:spacing w:val="0"/>
                <w:w w:val="100"/>
                <w:kern w:val="0"/>
                <w:sz w:val="22"/>
                <w:szCs w:val="22"/>
                <w:lang w:val="en-US" w:eastAsia="zh-CN" w:bidi="ar-SA"/>
              </w:rPr>
              <w:t>结论</w:t>
            </w:r>
          </w:p>
        </w:tc>
        <w:tc>
          <w:tcPr>
            <w:tcW w:w="1417"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2"/>
                <w:szCs w:val="22"/>
                <w:lang w:val="en-US" w:eastAsia="zh-CN" w:bidi="ar-SA"/>
              </w:rPr>
            </w:pPr>
          </w:p>
        </w:tc>
        <w:tc>
          <w:tcPr>
            <w:tcW w:w="1418"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2"/>
                <w:szCs w:val="22"/>
                <w:lang w:val="en-US" w:eastAsia="zh-CN" w:bidi="ar-SA"/>
              </w:rPr>
            </w:pPr>
          </w:p>
        </w:tc>
        <w:tc>
          <w:tcPr>
            <w:tcW w:w="1612"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仿宋" w:hAnsi="仿宋" w:eastAsia="仿宋"/>
                <w:b w:val="0"/>
                <w:i w:val="0"/>
                <w:caps w:val="0"/>
                <w:spacing w:val="0"/>
                <w:w w:val="100"/>
                <w:kern w:val="0"/>
                <w:sz w:val="22"/>
                <w:szCs w:val="22"/>
                <w:lang w:val="en-US" w:eastAsia="zh-CN" w:bidi="ar-SA"/>
              </w:rPr>
            </w:pPr>
          </w:p>
        </w:tc>
      </w:tr>
    </w:tbl>
    <w:p>
      <w:pPr>
        <w:widowControl/>
        <w:snapToGrid w:val="0"/>
        <w:spacing w:before="0" w:beforeAutospacing="0" w:after="0" w:afterAutospacing="0" w:line="520" w:lineRule="exact"/>
        <w:jc w:val="both"/>
        <w:textAlignment w:val="baseline"/>
        <w:rPr>
          <w:rStyle w:val="26"/>
          <w:rFonts w:ascii="仿宋_GB2312" w:hAnsi="宋体" w:eastAsia="仿宋_GB2312"/>
          <w:b w:val="0"/>
          <w:i w:val="0"/>
          <w:caps w:val="0"/>
          <w:spacing w:val="0"/>
          <w:w w:val="100"/>
          <w:kern w:val="0"/>
          <w:sz w:val="24"/>
          <w:szCs w:val="24"/>
          <w:lang w:val="en-US" w:eastAsia="zh-CN" w:bidi="ar-SA"/>
        </w:rPr>
      </w:pPr>
    </w:p>
    <w:p>
      <w:pPr>
        <w:widowControl/>
        <w:snapToGrid w:val="0"/>
        <w:spacing w:before="0" w:beforeAutospacing="0" w:after="0" w:afterAutospacing="0" w:line="240" w:lineRule="auto"/>
        <w:jc w:val="both"/>
        <w:textAlignment w:val="baseline"/>
        <w:rPr>
          <w:rStyle w:val="26"/>
          <w:rFonts w:ascii="仿宋" w:hAnsi="仿宋" w:eastAsia="仿宋" w:cs="宋体"/>
          <w:b/>
          <w:bCs/>
          <w:i w:val="0"/>
          <w:caps w:val="0"/>
          <w:spacing w:val="0"/>
          <w:w w:val="100"/>
          <w:kern w:val="0"/>
          <w:sz w:val="24"/>
          <w:szCs w:val="24"/>
          <w:lang w:val="en-US" w:eastAsia="zh-CN" w:bidi="ar-SA"/>
        </w:rPr>
      </w:pPr>
      <w:r>
        <w:rPr>
          <w:rStyle w:val="26"/>
          <w:rFonts w:ascii="仿宋" w:hAnsi="仿宋" w:eastAsia="仿宋" w:cs="宋体"/>
          <w:b/>
          <w:bCs/>
          <w:i w:val="0"/>
          <w:caps w:val="0"/>
          <w:spacing w:val="0"/>
          <w:w w:val="100"/>
          <w:kern w:val="0"/>
          <w:sz w:val="24"/>
          <w:szCs w:val="24"/>
          <w:lang w:val="en-US" w:eastAsia="zh-CN" w:bidi="ar-SA"/>
        </w:rPr>
        <w:t>综合评分法评分标准（总分100分）</w:t>
      </w:r>
    </w:p>
    <w:tbl>
      <w:tblPr>
        <w:tblStyle w:val="9"/>
        <w:tblW w:w="8389"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0"/>
        <w:gridCol w:w="800"/>
        <w:gridCol w:w="4879"/>
        <w:gridCol w:w="915"/>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8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宋体" w:hAnsi="宋体" w:cs="宋体"/>
                <w:b/>
                <w:bCs/>
                <w:i w:val="0"/>
                <w:caps w:val="0"/>
                <w:color w:val="000000"/>
                <w:spacing w:val="0"/>
                <w:w w:val="100"/>
                <w:kern w:val="0"/>
                <w:sz w:val="18"/>
                <w:szCs w:val="18"/>
                <w:lang w:val="en-US" w:eastAsia="zh-CN" w:bidi="ar-SA"/>
              </w:rPr>
            </w:pPr>
            <w:r>
              <w:rPr>
                <w:rStyle w:val="26"/>
                <w:rFonts w:ascii="宋体" w:hAnsi="宋体" w:cs="宋体"/>
                <w:b/>
                <w:bCs/>
                <w:i w:val="0"/>
                <w:caps w:val="0"/>
                <w:color w:val="000000"/>
                <w:spacing w:val="0"/>
                <w:w w:val="100"/>
                <w:kern w:val="0"/>
                <w:sz w:val="18"/>
                <w:szCs w:val="18"/>
                <w:lang w:val="en-US" w:eastAsia="zh-CN" w:bidi="ar-SA"/>
              </w:rPr>
              <w:t>考核项目</w:t>
            </w:r>
          </w:p>
        </w:tc>
        <w:tc>
          <w:tcPr>
            <w:tcW w:w="800"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宋体" w:hAnsi="宋体" w:cs="宋体"/>
                <w:b/>
                <w:bCs/>
                <w:i w:val="0"/>
                <w:caps w:val="0"/>
                <w:color w:val="000000"/>
                <w:spacing w:val="0"/>
                <w:w w:val="100"/>
                <w:kern w:val="0"/>
                <w:sz w:val="18"/>
                <w:szCs w:val="18"/>
                <w:lang w:val="en-US" w:eastAsia="zh-CN" w:bidi="ar-SA"/>
              </w:rPr>
            </w:pPr>
            <w:r>
              <w:rPr>
                <w:rStyle w:val="26"/>
                <w:rFonts w:ascii="宋体" w:hAnsi="宋体" w:cs="宋体"/>
                <w:b/>
                <w:bCs/>
                <w:i w:val="0"/>
                <w:caps w:val="0"/>
                <w:color w:val="000000"/>
                <w:spacing w:val="0"/>
                <w:w w:val="100"/>
                <w:kern w:val="0"/>
                <w:sz w:val="18"/>
                <w:szCs w:val="18"/>
                <w:lang w:val="en-US" w:eastAsia="zh-CN" w:bidi="ar-SA"/>
              </w:rPr>
              <w:t>分值</w:t>
            </w:r>
          </w:p>
        </w:tc>
        <w:tc>
          <w:tcPr>
            <w:tcW w:w="4879"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宋体" w:hAnsi="宋体" w:cs="宋体"/>
                <w:b/>
                <w:bCs/>
                <w:i w:val="0"/>
                <w:caps w:val="0"/>
                <w:color w:val="000000"/>
                <w:spacing w:val="0"/>
                <w:w w:val="100"/>
                <w:kern w:val="0"/>
                <w:sz w:val="18"/>
                <w:szCs w:val="18"/>
                <w:lang w:val="en-US" w:eastAsia="zh-CN" w:bidi="ar-SA"/>
              </w:rPr>
            </w:pPr>
            <w:r>
              <w:rPr>
                <w:rStyle w:val="26"/>
                <w:rFonts w:ascii="宋体" w:hAnsi="宋体" w:cs="宋体"/>
                <w:b/>
                <w:bCs/>
                <w:i w:val="0"/>
                <w:caps w:val="0"/>
                <w:color w:val="000000"/>
                <w:spacing w:val="0"/>
                <w:w w:val="100"/>
                <w:kern w:val="0"/>
                <w:sz w:val="18"/>
                <w:szCs w:val="18"/>
                <w:lang w:val="en-US" w:eastAsia="zh-CN" w:bidi="ar-SA"/>
              </w:rPr>
              <w:t>评分标准</w:t>
            </w:r>
          </w:p>
        </w:tc>
        <w:tc>
          <w:tcPr>
            <w:tcW w:w="915"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宋体" w:hAnsi="宋体" w:cs="宋体"/>
                <w:b/>
                <w:bCs/>
                <w:i w:val="0"/>
                <w:caps w:val="0"/>
                <w:color w:val="000000"/>
                <w:spacing w:val="0"/>
                <w:w w:val="100"/>
                <w:kern w:val="0"/>
                <w:sz w:val="18"/>
                <w:szCs w:val="18"/>
                <w:lang w:val="en-US" w:eastAsia="zh-CN" w:bidi="ar-SA"/>
              </w:rPr>
            </w:pPr>
            <w:r>
              <w:rPr>
                <w:rStyle w:val="26"/>
                <w:rFonts w:ascii="宋体" w:hAnsi="宋体" w:cs="宋体"/>
                <w:b/>
                <w:bCs/>
                <w:i w:val="0"/>
                <w:caps w:val="0"/>
                <w:color w:val="000000"/>
                <w:spacing w:val="0"/>
                <w:w w:val="100"/>
                <w:kern w:val="0"/>
                <w:sz w:val="18"/>
                <w:szCs w:val="18"/>
                <w:lang w:val="en-US" w:eastAsia="zh-CN" w:bidi="ar-SA"/>
              </w:rPr>
              <w:t>投标人1</w:t>
            </w:r>
          </w:p>
        </w:tc>
        <w:tc>
          <w:tcPr>
            <w:tcW w:w="915"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宋体" w:hAnsi="宋体"/>
                <w:b w:val="0"/>
                <w:i w:val="0"/>
                <w:caps w:val="0"/>
                <w:color w:val="000000"/>
                <w:spacing w:val="0"/>
                <w:w w:val="100"/>
                <w:kern w:val="0"/>
                <w:sz w:val="18"/>
                <w:szCs w:val="18"/>
                <w:lang w:val="en-US" w:eastAsia="zh-CN" w:bidi="ar-SA"/>
              </w:rPr>
            </w:pPr>
            <w:r>
              <w:rPr>
                <w:rStyle w:val="26"/>
                <w:rFonts w:ascii="宋体" w:hAnsi="宋体"/>
                <w:b w:val="0"/>
                <w:i w:val="0"/>
                <w:caps w:val="0"/>
                <w:color w:val="000000"/>
                <w:spacing w:val="0"/>
                <w:w w:val="100"/>
                <w:kern w:val="0"/>
                <w:sz w:val="18"/>
                <w:szCs w:val="1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880"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宋体" w:hAnsi="宋体"/>
                <w:b w:val="0"/>
                <w:i w:val="0"/>
                <w:caps w:val="0"/>
                <w:color w:val="000000"/>
                <w:spacing w:val="0"/>
                <w:w w:val="100"/>
                <w:kern w:val="0"/>
                <w:sz w:val="18"/>
                <w:szCs w:val="18"/>
                <w:lang w:val="en-US" w:eastAsia="zh-CN" w:bidi="ar-SA"/>
              </w:rPr>
            </w:pPr>
            <w:r>
              <w:rPr>
                <w:rStyle w:val="26"/>
                <w:rFonts w:ascii="宋体" w:hAnsi="宋体"/>
                <w:b w:val="0"/>
                <w:i w:val="0"/>
                <w:caps w:val="0"/>
                <w:color w:val="000000"/>
                <w:spacing w:val="0"/>
                <w:w w:val="100"/>
                <w:kern w:val="0"/>
                <w:sz w:val="18"/>
                <w:szCs w:val="18"/>
                <w:lang w:val="en-US" w:eastAsia="zh-CN" w:bidi="ar-SA"/>
              </w:rPr>
              <w:t>价格因素（30分）</w:t>
            </w:r>
          </w:p>
        </w:tc>
        <w:tc>
          <w:tcPr>
            <w:tcW w:w="80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宋体" w:hAnsi="宋体"/>
                <w:b w:val="0"/>
                <w:i w:val="0"/>
                <w:caps w:val="0"/>
                <w:color w:val="000000"/>
                <w:spacing w:val="0"/>
                <w:w w:val="100"/>
                <w:kern w:val="0"/>
                <w:sz w:val="18"/>
                <w:szCs w:val="18"/>
                <w:lang w:val="en-US" w:eastAsia="zh-CN" w:bidi="ar-SA"/>
              </w:rPr>
            </w:pPr>
            <w:r>
              <w:rPr>
                <w:rStyle w:val="26"/>
                <w:rFonts w:ascii="宋体" w:hAnsi="宋体"/>
                <w:b w:val="0"/>
                <w:i w:val="0"/>
                <w:caps w:val="0"/>
                <w:color w:val="000000"/>
                <w:spacing w:val="0"/>
                <w:w w:val="100"/>
                <w:kern w:val="0"/>
                <w:sz w:val="18"/>
                <w:szCs w:val="18"/>
                <w:lang w:val="en-US" w:eastAsia="zh-CN" w:bidi="ar-SA"/>
              </w:rPr>
              <w:t>价格得分（30分）</w:t>
            </w:r>
          </w:p>
        </w:tc>
        <w:tc>
          <w:tcPr>
            <w:tcW w:w="4879"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baseline"/>
              <w:rPr>
                <w:rStyle w:val="26"/>
                <w:rFonts w:ascii="宋体" w:hAnsi="宋体"/>
                <w:b w:val="0"/>
                <w:i w:val="0"/>
                <w:caps w:val="0"/>
                <w:color w:val="000000"/>
                <w:spacing w:val="0"/>
                <w:w w:val="100"/>
                <w:kern w:val="0"/>
                <w:sz w:val="18"/>
                <w:szCs w:val="18"/>
                <w:lang w:val="en-US" w:eastAsia="zh-CN" w:bidi="ar-SA"/>
              </w:rPr>
            </w:pPr>
            <w:r>
              <w:rPr>
                <w:rStyle w:val="26"/>
                <w:rFonts w:ascii="宋体" w:hAnsi="宋体"/>
                <w:b w:val="0"/>
                <w:i w:val="0"/>
                <w:caps w:val="0"/>
                <w:color w:val="000000"/>
                <w:spacing w:val="0"/>
                <w:w w:val="100"/>
                <w:kern w:val="0"/>
                <w:sz w:val="18"/>
                <w:szCs w:val="18"/>
                <w:lang w:val="en-US" w:eastAsia="zh-CN" w:bidi="ar-SA"/>
              </w:rPr>
              <w:t>各供应商的价格得分的计算公式：采用低价优先法计算，即满足招标文件要求且投标价格最低的投标报价为评标基准价，其价格分为满分。其他投标人的价格分统一按照下列公式计算：</w:t>
            </w:r>
            <w:r>
              <w:rPr>
                <w:rStyle w:val="26"/>
                <w:rFonts w:ascii="宋体" w:hAnsi="宋体"/>
                <w:b w:val="0"/>
                <w:i w:val="0"/>
                <w:caps w:val="0"/>
                <w:color w:val="000000"/>
                <w:spacing w:val="0"/>
                <w:w w:val="100"/>
                <w:kern w:val="0"/>
                <w:sz w:val="18"/>
                <w:szCs w:val="18"/>
                <w:lang w:val="en-US" w:eastAsia="zh-CN" w:bidi="ar-SA"/>
              </w:rPr>
              <w:br w:type="textWrapping"/>
            </w:r>
            <w:r>
              <w:rPr>
                <w:rStyle w:val="26"/>
                <w:rFonts w:ascii="宋体" w:hAnsi="宋体"/>
                <w:b w:val="0"/>
                <w:i w:val="0"/>
                <w:caps w:val="0"/>
                <w:color w:val="000000"/>
                <w:spacing w:val="0"/>
                <w:w w:val="100"/>
                <w:kern w:val="0"/>
                <w:sz w:val="18"/>
                <w:szCs w:val="18"/>
                <w:lang w:val="en-US" w:eastAsia="zh-CN" w:bidi="ar-SA"/>
              </w:rPr>
              <w:t>投标报价得分=(评标基准价／投标报价)×价格权值×100</w:t>
            </w:r>
            <w:r>
              <w:rPr>
                <w:rStyle w:val="26"/>
                <w:rFonts w:ascii="宋体" w:hAnsi="宋体"/>
                <w:b w:val="0"/>
                <w:i w:val="0"/>
                <w:caps w:val="0"/>
                <w:color w:val="000000"/>
                <w:spacing w:val="0"/>
                <w:w w:val="100"/>
                <w:kern w:val="0"/>
                <w:sz w:val="18"/>
                <w:szCs w:val="18"/>
                <w:lang w:val="en-US" w:eastAsia="zh-CN" w:bidi="ar-SA"/>
              </w:rPr>
              <w:br w:type="textWrapping"/>
            </w:r>
            <w:r>
              <w:rPr>
                <w:rStyle w:val="26"/>
                <w:rFonts w:ascii="宋体" w:hAnsi="宋体"/>
                <w:b w:val="0"/>
                <w:i w:val="0"/>
                <w:caps w:val="0"/>
                <w:color w:val="000000"/>
                <w:spacing w:val="0"/>
                <w:w w:val="100"/>
                <w:kern w:val="0"/>
                <w:sz w:val="18"/>
                <w:szCs w:val="18"/>
                <w:lang w:val="en-US" w:eastAsia="zh-CN" w:bidi="ar-SA"/>
              </w:rPr>
              <w:t>计算分数时四舍五入取小数点后两位,分数最高不超过30分。由监标人员负责核准每个合格供应商的价格得分。</w:t>
            </w:r>
          </w:p>
        </w:tc>
        <w:tc>
          <w:tcPr>
            <w:tcW w:w="915"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宋体" w:hAnsi="宋体"/>
                <w:b w:val="0"/>
                <w:i w:val="0"/>
                <w:caps w:val="0"/>
                <w:color w:val="000000"/>
                <w:spacing w:val="0"/>
                <w:w w:val="100"/>
                <w:kern w:val="0"/>
                <w:sz w:val="18"/>
                <w:szCs w:val="18"/>
                <w:lang w:val="en-US" w:eastAsia="zh-CN" w:bidi="ar-SA"/>
              </w:rPr>
            </w:pPr>
            <w:r>
              <w:rPr>
                <w:rStyle w:val="26"/>
                <w:rFonts w:ascii="宋体" w:hAnsi="宋体"/>
                <w:b w:val="0"/>
                <w:i w:val="0"/>
                <w:caps w:val="0"/>
                <w:color w:val="000000"/>
                <w:spacing w:val="0"/>
                <w:w w:val="100"/>
                <w:kern w:val="0"/>
                <w:sz w:val="18"/>
                <w:szCs w:val="18"/>
                <w:lang w:val="en-US" w:eastAsia="zh-CN" w:bidi="ar-SA"/>
              </w:rPr>
              <w:t xml:space="preserve">  </w:t>
            </w:r>
          </w:p>
        </w:tc>
        <w:tc>
          <w:tcPr>
            <w:tcW w:w="915"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宋体" w:hAnsi="宋体"/>
                <w:b w:val="0"/>
                <w:i w:val="0"/>
                <w:caps w:val="0"/>
                <w:color w:val="000000"/>
                <w:spacing w:val="0"/>
                <w:w w:val="100"/>
                <w:kern w:val="0"/>
                <w:sz w:val="18"/>
                <w:szCs w:val="18"/>
                <w:lang w:val="en-US" w:eastAsia="zh-CN" w:bidi="ar-SA"/>
              </w:rPr>
            </w:pPr>
            <w:r>
              <w:rPr>
                <w:rStyle w:val="26"/>
                <w:rFonts w:ascii="宋体" w:hAnsi="宋体"/>
                <w:b w:val="0"/>
                <w:i w:val="0"/>
                <w:caps w:val="0"/>
                <w:color w:val="000000"/>
                <w:spacing w:val="0"/>
                <w:w w:val="100"/>
                <w:kern w:val="0"/>
                <w:sz w:val="18"/>
                <w:szCs w:val="18"/>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1" w:hRule="atLeast"/>
        </w:trPr>
        <w:tc>
          <w:tcPr>
            <w:tcW w:w="880" w:type="dxa"/>
            <w:vMerge w:val="restart"/>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宋体" w:hAnsi="宋体"/>
                <w:b w:val="0"/>
                <w:i w:val="0"/>
                <w:caps w:val="0"/>
                <w:color w:val="000000"/>
                <w:spacing w:val="0"/>
                <w:w w:val="100"/>
                <w:kern w:val="0"/>
                <w:sz w:val="18"/>
                <w:szCs w:val="18"/>
                <w:lang w:val="en-US" w:eastAsia="zh-CN" w:bidi="ar-SA"/>
              </w:rPr>
            </w:pPr>
            <w:r>
              <w:rPr>
                <w:rStyle w:val="26"/>
                <w:rFonts w:ascii="宋体" w:hAnsi="宋体"/>
                <w:b w:val="0"/>
                <w:i w:val="0"/>
                <w:caps w:val="0"/>
                <w:color w:val="000000"/>
                <w:spacing w:val="0"/>
                <w:w w:val="100"/>
                <w:kern w:val="0"/>
                <w:sz w:val="18"/>
                <w:szCs w:val="18"/>
                <w:lang w:val="en-US" w:eastAsia="zh-CN" w:bidi="ar-SA"/>
              </w:rPr>
              <w:t>技术因素（61分）</w:t>
            </w:r>
          </w:p>
        </w:tc>
        <w:tc>
          <w:tcPr>
            <w:tcW w:w="800" w:type="dxa"/>
            <w:tcBorders>
              <w:top w:val="nil"/>
              <w:left w:val="nil"/>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26"/>
                <w:rFonts w:ascii="宋体" w:hAnsi="宋体"/>
                <w:b w:val="0"/>
                <w:i w:val="0"/>
                <w:caps w:val="0"/>
                <w:color w:val="000000"/>
                <w:spacing w:val="0"/>
                <w:w w:val="100"/>
                <w:kern w:val="0"/>
                <w:sz w:val="18"/>
                <w:szCs w:val="18"/>
                <w:lang w:val="en-US" w:eastAsia="zh-CN" w:bidi="ar-SA"/>
              </w:rPr>
            </w:pPr>
            <w:r>
              <w:rPr>
                <w:rStyle w:val="26"/>
                <w:rFonts w:ascii="宋体" w:hAnsi="宋体"/>
                <w:b w:val="0"/>
                <w:i w:val="0"/>
                <w:caps w:val="0"/>
                <w:color w:val="000000"/>
                <w:spacing w:val="0"/>
                <w:w w:val="100"/>
                <w:kern w:val="0"/>
                <w:sz w:val="18"/>
                <w:szCs w:val="18"/>
                <w:lang w:val="en-US" w:eastAsia="zh-CN" w:bidi="ar-SA"/>
              </w:rPr>
              <w:t>配置性能指标（20分）</w:t>
            </w:r>
          </w:p>
        </w:tc>
        <w:tc>
          <w:tcPr>
            <w:tcW w:w="4879" w:type="dxa"/>
            <w:tcBorders>
              <w:top w:val="nil"/>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eastAsia="黑体"/>
                <w:b w:val="0"/>
                <w:i w:val="0"/>
                <w:caps w:val="0"/>
                <w:spacing w:val="0"/>
                <w:w w:val="100"/>
                <w:kern w:val="2"/>
                <w:sz w:val="21"/>
                <w:lang w:val="en-US" w:eastAsia="zh-CN" w:bidi="ar-SA"/>
              </w:rPr>
            </w:pPr>
            <w:r>
              <w:rPr>
                <w:rStyle w:val="26"/>
                <w:rFonts w:ascii="宋体" w:hAnsi="宋体"/>
                <w:b w:val="0"/>
                <w:i w:val="0"/>
                <w:caps w:val="0"/>
                <w:color w:val="000000"/>
                <w:spacing w:val="0"/>
                <w:w w:val="100"/>
                <w:kern w:val="0"/>
                <w:sz w:val="18"/>
                <w:szCs w:val="18"/>
                <w:lang w:val="en-US" w:eastAsia="zh-CN" w:bidi="ar-SA"/>
              </w:rPr>
              <w:t>配置性能指标（20分）:</w:t>
            </w:r>
            <w:r>
              <w:rPr>
                <w:rStyle w:val="26"/>
                <w:rFonts w:ascii="宋体" w:hAnsi="宋体" w:eastAsia="宋体"/>
                <w:b w:val="0"/>
                <w:i w:val="0"/>
                <w:caps w:val="0"/>
                <w:color w:val="000000"/>
                <w:spacing w:val="0"/>
                <w:w w:val="100"/>
                <w:kern w:val="2"/>
                <w:sz w:val="18"/>
                <w:szCs w:val="18"/>
                <w:lang w:val="en-US" w:eastAsia="zh-CN" w:bidi="ar-SA"/>
              </w:rPr>
              <w:t>根据所投产品的技术参数配置与性能指标的响应程度打分，尤其是带★号的核心产品全部响应招标文件的得15分,指标高于招标需求一项的加1分，最高加</w:t>
            </w:r>
            <w:r>
              <w:rPr>
                <w:rStyle w:val="26"/>
                <w:rFonts w:ascii="宋体" w:hAnsi="宋体"/>
                <w:b w:val="0"/>
                <w:i w:val="0"/>
                <w:caps w:val="0"/>
                <w:color w:val="000000"/>
                <w:spacing w:val="0"/>
                <w:w w:val="100"/>
                <w:kern w:val="2"/>
                <w:sz w:val="18"/>
                <w:szCs w:val="18"/>
                <w:lang w:val="en-US" w:eastAsia="zh-CN" w:bidi="ar-SA"/>
              </w:rPr>
              <w:t>5</w:t>
            </w:r>
            <w:r>
              <w:rPr>
                <w:rStyle w:val="26"/>
                <w:rFonts w:ascii="宋体" w:hAnsi="宋体" w:eastAsia="宋体"/>
                <w:b w:val="0"/>
                <w:i w:val="0"/>
                <w:caps w:val="0"/>
                <w:color w:val="000000"/>
                <w:spacing w:val="0"/>
                <w:w w:val="100"/>
                <w:kern w:val="2"/>
                <w:sz w:val="18"/>
                <w:szCs w:val="18"/>
                <w:lang w:val="en-US" w:eastAsia="zh-CN" w:bidi="ar-SA"/>
              </w:rPr>
              <w:t>分。每有一项关键指标未满足招标参数的扣1分，其他不满足项的扣除0.5分。</w:t>
            </w:r>
          </w:p>
        </w:tc>
        <w:tc>
          <w:tcPr>
            <w:tcW w:w="915" w:type="dxa"/>
            <w:tcBorders>
              <w:top w:val="nil"/>
              <w:left w:val="nil"/>
              <w:bottom w:val="single" w:color="000000" w:sz="4" w:space="0"/>
              <w:right w:val="single" w:color="000000" w:sz="4" w:space="0"/>
            </w:tcBorders>
            <w:vAlign w:val="top"/>
          </w:tcPr>
          <w:p>
            <w:pPr>
              <w:widowControl/>
              <w:snapToGrid w:val="0"/>
              <w:spacing w:before="0" w:beforeAutospacing="0" w:after="0" w:afterAutospacing="0" w:line="240" w:lineRule="auto"/>
              <w:jc w:val="center"/>
              <w:textAlignment w:val="baseline"/>
              <w:rPr>
                <w:rStyle w:val="26"/>
                <w:rFonts w:ascii="宋体" w:hAnsi="宋体"/>
                <w:b w:val="0"/>
                <w:i w:val="0"/>
                <w:caps w:val="0"/>
                <w:color w:val="000000"/>
                <w:spacing w:val="0"/>
                <w:w w:val="100"/>
                <w:kern w:val="0"/>
                <w:sz w:val="18"/>
                <w:szCs w:val="18"/>
                <w:lang w:val="en-US" w:eastAsia="zh-CN" w:bidi="ar-SA"/>
              </w:rPr>
            </w:pPr>
            <w:r>
              <w:rPr>
                <w:rStyle w:val="26"/>
                <w:rFonts w:ascii="宋体" w:hAnsi="宋体"/>
                <w:b w:val="0"/>
                <w:i w:val="0"/>
                <w:caps w:val="0"/>
                <w:color w:val="000000"/>
                <w:spacing w:val="0"/>
                <w:w w:val="100"/>
                <w:kern w:val="0"/>
                <w:sz w:val="18"/>
                <w:szCs w:val="18"/>
                <w:lang w:val="en-US" w:eastAsia="zh-CN" w:bidi="ar-SA"/>
              </w:rPr>
              <w:t xml:space="preserve">  </w:t>
            </w:r>
          </w:p>
        </w:tc>
        <w:tc>
          <w:tcPr>
            <w:tcW w:w="915" w:type="dxa"/>
            <w:tcBorders>
              <w:top w:val="nil"/>
              <w:left w:val="nil"/>
              <w:bottom w:val="single" w:color="000000" w:sz="4" w:space="0"/>
              <w:right w:val="single" w:color="000000" w:sz="4" w:space="0"/>
            </w:tcBorders>
            <w:vAlign w:val="top"/>
          </w:tcPr>
          <w:p>
            <w:pPr>
              <w:widowControl/>
              <w:snapToGrid w:val="0"/>
              <w:spacing w:before="0" w:beforeAutospacing="0" w:after="0" w:afterAutospacing="0" w:line="240" w:lineRule="auto"/>
              <w:jc w:val="center"/>
              <w:textAlignment w:val="baseline"/>
              <w:rPr>
                <w:rStyle w:val="26"/>
                <w:rFonts w:ascii="宋体" w:hAnsi="宋体"/>
                <w:b w:val="0"/>
                <w:i w:val="0"/>
                <w:caps w:val="0"/>
                <w:color w:val="000000"/>
                <w:spacing w:val="0"/>
                <w:w w:val="100"/>
                <w:kern w:val="0"/>
                <w:sz w:val="18"/>
                <w:szCs w:val="18"/>
                <w:lang w:val="en-US" w:eastAsia="zh-CN" w:bidi="ar-SA"/>
              </w:rPr>
            </w:pPr>
            <w:r>
              <w:rPr>
                <w:rStyle w:val="26"/>
                <w:rFonts w:ascii="宋体" w:hAnsi="宋体"/>
                <w:b w:val="0"/>
                <w:i w:val="0"/>
                <w:caps w:val="0"/>
                <w:color w:val="000000"/>
                <w:spacing w:val="0"/>
                <w:w w:val="100"/>
                <w:kern w:val="0"/>
                <w:sz w:val="18"/>
                <w:szCs w:val="18"/>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29" w:hRule="atLeast"/>
        </w:trPr>
        <w:tc>
          <w:tcPr>
            <w:tcW w:w="880" w:type="dxa"/>
            <w:vMerge w:val="continue"/>
            <w:tcBorders>
              <w:top w:val="nil"/>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p>
        </w:tc>
        <w:tc>
          <w:tcPr>
            <w:tcW w:w="800" w:type="dxa"/>
            <w:tcBorders>
              <w:top w:val="nil"/>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color w:val="000000"/>
                <w:spacing w:val="0"/>
                <w:w w:val="100"/>
                <w:kern w:val="2"/>
                <w:sz w:val="18"/>
                <w:szCs w:val="18"/>
                <w:lang w:val="en-US" w:eastAsia="zh-CN" w:bidi="ar-SA"/>
              </w:rPr>
            </w:pPr>
            <w:r>
              <w:rPr>
                <w:rStyle w:val="26"/>
                <w:rFonts w:ascii="宋体" w:hAnsi="宋体" w:eastAsia="宋体"/>
                <w:b w:val="0"/>
                <w:i w:val="0"/>
                <w:caps w:val="0"/>
                <w:color w:val="000000"/>
                <w:spacing w:val="0"/>
                <w:w w:val="100"/>
                <w:kern w:val="2"/>
                <w:sz w:val="18"/>
                <w:szCs w:val="18"/>
                <w:lang w:val="en-US" w:eastAsia="zh-CN" w:bidi="ar-SA"/>
              </w:rPr>
              <w:t>技术实施方案</w:t>
            </w:r>
            <w:r>
              <w:rPr>
                <w:rStyle w:val="26"/>
                <w:rFonts w:ascii="宋体" w:hAnsi="宋体"/>
                <w:b w:val="0"/>
                <w:i w:val="0"/>
                <w:caps w:val="0"/>
                <w:color w:val="000000"/>
                <w:spacing w:val="0"/>
                <w:w w:val="100"/>
                <w:kern w:val="2"/>
                <w:sz w:val="18"/>
                <w:szCs w:val="18"/>
                <w:lang w:val="en-US" w:eastAsia="zh-CN" w:bidi="ar-SA"/>
              </w:rPr>
              <w:t>（8</w:t>
            </w:r>
            <w:r>
              <w:rPr>
                <w:rStyle w:val="26"/>
                <w:rFonts w:ascii="宋体" w:hAnsi="宋体" w:eastAsia="宋体"/>
                <w:b w:val="0"/>
                <w:i w:val="0"/>
                <w:caps w:val="0"/>
                <w:color w:val="000000"/>
                <w:spacing w:val="0"/>
                <w:w w:val="100"/>
                <w:kern w:val="2"/>
                <w:sz w:val="18"/>
                <w:szCs w:val="18"/>
                <w:lang w:val="en-US" w:eastAsia="zh-CN" w:bidi="ar-SA"/>
              </w:rPr>
              <w:t>分）</w:t>
            </w:r>
          </w:p>
        </w:tc>
        <w:tc>
          <w:tcPr>
            <w:tcW w:w="4879" w:type="dxa"/>
            <w:tcBorders>
              <w:top w:val="nil"/>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color w:val="000000"/>
                <w:spacing w:val="0"/>
                <w:w w:val="100"/>
                <w:kern w:val="2"/>
                <w:sz w:val="18"/>
                <w:szCs w:val="18"/>
                <w:lang w:val="en-US" w:eastAsia="zh-CN" w:bidi="ar-SA"/>
              </w:rPr>
            </w:pPr>
            <w:r>
              <w:rPr>
                <w:rStyle w:val="26"/>
                <w:rFonts w:ascii="宋体" w:hAnsi="宋体" w:eastAsia="宋体"/>
                <w:b w:val="0"/>
                <w:i w:val="0"/>
                <w:caps w:val="0"/>
                <w:color w:val="000000"/>
                <w:spacing w:val="0"/>
                <w:w w:val="100"/>
                <w:kern w:val="2"/>
                <w:sz w:val="18"/>
                <w:szCs w:val="18"/>
                <w:lang w:val="en-US" w:eastAsia="zh-CN" w:bidi="ar-SA"/>
              </w:rPr>
              <w:t>技术实施方案（</w:t>
            </w:r>
            <w:r>
              <w:rPr>
                <w:rStyle w:val="26"/>
                <w:rFonts w:ascii="宋体" w:hAnsi="宋体"/>
                <w:b w:val="0"/>
                <w:i w:val="0"/>
                <w:caps w:val="0"/>
                <w:color w:val="000000"/>
                <w:spacing w:val="0"/>
                <w:w w:val="100"/>
                <w:kern w:val="2"/>
                <w:sz w:val="18"/>
                <w:szCs w:val="18"/>
                <w:lang w:val="en-US" w:eastAsia="zh-CN" w:bidi="ar-SA"/>
              </w:rPr>
              <w:t>8</w:t>
            </w:r>
            <w:r>
              <w:rPr>
                <w:rStyle w:val="26"/>
                <w:rFonts w:ascii="宋体" w:hAnsi="宋体" w:eastAsia="宋体"/>
                <w:b w:val="0"/>
                <w:i w:val="0"/>
                <w:caps w:val="0"/>
                <w:color w:val="000000"/>
                <w:spacing w:val="0"/>
                <w:w w:val="100"/>
                <w:kern w:val="2"/>
                <w:sz w:val="18"/>
                <w:szCs w:val="18"/>
                <w:lang w:val="en-US" w:eastAsia="zh-CN" w:bidi="ar-SA"/>
              </w:rPr>
              <w:t>分）：投标单位根据本项目具体特点及实际需求、设备质量、各个阶段进度、安全措施、紧急保障措施及售后处理方案等方面情况进行评议并打分。方案科学合理，具有针对性和可操作性，工作流程、时间安排、质量控制、安全风险管理合理可行，适用于招标单位实际情况，描述完整清晰、符合或优于用户需求。方案能参照国际、国内行业标准，对全部招标内容进行响应，对技术难点分析准确，解决方案合理可行。综合评比优秀</w:t>
            </w:r>
            <w:r>
              <w:rPr>
                <w:rStyle w:val="26"/>
                <w:rFonts w:ascii="宋体" w:hAnsi="宋体"/>
                <w:b w:val="0"/>
                <w:i w:val="0"/>
                <w:caps w:val="0"/>
                <w:color w:val="000000"/>
                <w:spacing w:val="0"/>
                <w:w w:val="100"/>
                <w:kern w:val="2"/>
                <w:sz w:val="18"/>
                <w:szCs w:val="18"/>
                <w:lang w:val="en-US" w:eastAsia="zh-CN" w:bidi="ar-SA"/>
              </w:rPr>
              <w:t>8</w:t>
            </w:r>
            <w:r>
              <w:rPr>
                <w:rStyle w:val="26"/>
                <w:rFonts w:ascii="宋体" w:hAnsi="宋体" w:eastAsia="宋体"/>
                <w:b w:val="0"/>
                <w:i w:val="0"/>
                <w:caps w:val="0"/>
                <w:color w:val="000000"/>
                <w:spacing w:val="0"/>
                <w:w w:val="100"/>
                <w:kern w:val="2"/>
                <w:sz w:val="18"/>
                <w:szCs w:val="18"/>
                <w:lang w:val="en-US" w:eastAsia="zh-CN" w:bidi="ar-SA"/>
              </w:rPr>
              <w:t>-</w:t>
            </w:r>
            <w:r>
              <w:rPr>
                <w:rStyle w:val="26"/>
                <w:rFonts w:ascii="宋体" w:hAnsi="宋体"/>
                <w:b w:val="0"/>
                <w:i w:val="0"/>
                <w:caps w:val="0"/>
                <w:color w:val="000000"/>
                <w:spacing w:val="0"/>
                <w:w w:val="100"/>
                <w:kern w:val="2"/>
                <w:sz w:val="18"/>
                <w:szCs w:val="18"/>
                <w:lang w:val="en-US" w:eastAsia="zh-CN" w:bidi="ar-SA"/>
              </w:rPr>
              <w:t>6</w:t>
            </w:r>
            <w:r>
              <w:rPr>
                <w:rStyle w:val="26"/>
                <w:rFonts w:ascii="宋体" w:hAnsi="宋体" w:eastAsia="宋体"/>
                <w:b w:val="0"/>
                <w:i w:val="0"/>
                <w:caps w:val="0"/>
                <w:color w:val="000000"/>
                <w:spacing w:val="0"/>
                <w:w w:val="100"/>
                <w:kern w:val="2"/>
                <w:sz w:val="18"/>
                <w:szCs w:val="18"/>
                <w:lang w:val="en-US" w:eastAsia="zh-CN" w:bidi="ar-SA"/>
              </w:rPr>
              <w:t>分，良好</w:t>
            </w:r>
            <w:r>
              <w:rPr>
                <w:rStyle w:val="26"/>
                <w:rFonts w:ascii="宋体" w:hAnsi="宋体"/>
                <w:b w:val="0"/>
                <w:i w:val="0"/>
                <w:caps w:val="0"/>
                <w:color w:val="000000"/>
                <w:spacing w:val="0"/>
                <w:w w:val="100"/>
                <w:kern w:val="2"/>
                <w:sz w:val="18"/>
                <w:szCs w:val="18"/>
                <w:lang w:val="en-US" w:eastAsia="zh-CN" w:bidi="ar-SA"/>
              </w:rPr>
              <w:t>5</w:t>
            </w:r>
            <w:r>
              <w:rPr>
                <w:rStyle w:val="26"/>
                <w:rFonts w:ascii="宋体" w:hAnsi="宋体" w:eastAsia="宋体"/>
                <w:b w:val="0"/>
                <w:i w:val="0"/>
                <w:caps w:val="0"/>
                <w:color w:val="000000"/>
                <w:spacing w:val="0"/>
                <w:w w:val="100"/>
                <w:kern w:val="2"/>
                <w:sz w:val="18"/>
                <w:szCs w:val="18"/>
                <w:lang w:val="en-US" w:eastAsia="zh-CN" w:bidi="ar-SA"/>
              </w:rPr>
              <w:t>-</w:t>
            </w:r>
            <w:r>
              <w:rPr>
                <w:rStyle w:val="26"/>
                <w:rFonts w:ascii="宋体" w:hAnsi="宋体"/>
                <w:b w:val="0"/>
                <w:i w:val="0"/>
                <w:caps w:val="0"/>
                <w:color w:val="000000"/>
                <w:spacing w:val="0"/>
                <w:w w:val="100"/>
                <w:kern w:val="2"/>
                <w:sz w:val="18"/>
                <w:szCs w:val="18"/>
                <w:lang w:val="en-US" w:eastAsia="zh-CN" w:bidi="ar-SA"/>
              </w:rPr>
              <w:t>3</w:t>
            </w:r>
            <w:r>
              <w:rPr>
                <w:rStyle w:val="26"/>
                <w:rFonts w:ascii="宋体" w:hAnsi="宋体" w:eastAsia="宋体"/>
                <w:b w:val="0"/>
                <w:i w:val="0"/>
                <w:caps w:val="0"/>
                <w:color w:val="000000"/>
                <w:spacing w:val="0"/>
                <w:w w:val="100"/>
                <w:kern w:val="2"/>
                <w:sz w:val="18"/>
                <w:szCs w:val="18"/>
                <w:lang w:val="en-US" w:eastAsia="zh-CN" w:bidi="ar-SA"/>
              </w:rPr>
              <w:t>分，一般</w:t>
            </w:r>
            <w:r>
              <w:rPr>
                <w:rStyle w:val="26"/>
                <w:rFonts w:ascii="宋体" w:hAnsi="宋体"/>
                <w:b w:val="0"/>
                <w:i w:val="0"/>
                <w:caps w:val="0"/>
                <w:color w:val="000000"/>
                <w:spacing w:val="0"/>
                <w:w w:val="100"/>
                <w:kern w:val="2"/>
                <w:sz w:val="18"/>
                <w:szCs w:val="18"/>
                <w:lang w:val="en-US" w:eastAsia="zh-CN" w:bidi="ar-SA"/>
              </w:rPr>
              <w:t>2</w:t>
            </w:r>
            <w:r>
              <w:rPr>
                <w:rStyle w:val="26"/>
                <w:rFonts w:ascii="宋体" w:hAnsi="宋体" w:eastAsia="宋体"/>
                <w:b w:val="0"/>
                <w:i w:val="0"/>
                <w:caps w:val="0"/>
                <w:color w:val="000000"/>
                <w:spacing w:val="0"/>
                <w:w w:val="100"/>
                <w:kern w:val="2"/>
                <w:sz w:val="18"/>
                <w:szCs w:val="18"/>
                <w:lang w:val="en-US" w:eastAsia="zh-CN" w:bidi="ar-SA"/>
              </w:rPr>
              <w:t>-1分。</w:t>
            </w:r>
          </w:p>
        </w:tc>
        <w:tc>
          <w:tcPr>
            <w:tcW w:w="915" w:type="dxa"/>
            <w:tcBorders>
              <w:top w:val="nil"/>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 xml:space="preserve">  </w:t>
            </w:r>
          </w:p>
        </w:tc>
        <w:tc>
          <w:tcPr>
            <w:tcW w:w="915" w:type="dxa"/>
            <w:tcBorders>
              <w:top w:val="nil"/>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25" w:hRule="atLeast"/>
        </w:trPr>
        <w:tc>
          <w:tcPr>
            <w:tcW w:w="880" w:type="dxa"/>
            <w:vMerge w:val="continue"/>
            <w:tcBorders>
              <w:top w:val="nil"/>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p>
        </w:tc>
        <w:tc>
          <w:tcPr>
            <w:tcW w:w="800" w:type="dxa"/>
            <w:tcBorders>
              <w:top w:val="nil"/>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所投产品兼容性要求(3分)</w:t>
            </w:r>
          </w:p>
        </w:tc>
        <w:tc>
          <w:tcPr>
            <w:tcW w:w="4879" w:type="dxa"/>
            <w:tcBorders>
              <w:top w:val="nil"/>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所投产品兼容性要求(3分)：本项目中所涉及的所有具有网络连接功能的管理设备、节点设备、末端设备，都必须支持接入本校已有的网管程序中接受管理。提供证明材料切实可行得3分，未提供不得分。</w:t>
            </w:r>
          </w:p>
        </w:tc>
        <w:tc>
          <w:tcPr>
            <w:tcW w:w="915" w:type="dxa"/>
            <w:tcBorders>
              <w:top w:val="nil"/>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p>
        </w:tc>
        <w:tc>
          <w:tcPr>
            <w:tcW w:w="915" w:type="dxa"/>
            <w:tcBorders>
              <w:top w:val="nil"/>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46" w:hRule="atLeast"/>
        </w:trPr>
        <w:tc>
          <w:tcPr>
            <w:tcW w:w="880" w:type="dxa"/>
            <w:vMerge w:val="continue"/>
            <w:tcBorders>
              <w:top w:val="nil"/>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p>
        </w:tc>
        <w:tc>
          <w:tcPr>
            <w:tcW w:w="800" w:type="dxa"/>
            <w:tcBorders>
              <w:top w:val="nil"/>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项目计划</w:t>
            </w:r>
            <w:r>
              <w:rPr>
                <w:rStyle w:val="26"/>
                <w:rFonts w:ascii="宋体" w:hAnsi="宋体" w:eastAsia="宋体"/>
                <w:b w:val="0"/>
                <w:i w:val="0"/>
                <w:caps w:val="0"/>
                <w:color w:val="000000"/>
                <w:spacing w:val="0"/>
                <w:w w:val="100"/>
                <w:kern w:val="2"/>
                <w:sz w:val="18"/>
                <w:szCs w:val="18"/>
                <w:lang w:val="en-US" w:eastAsia="zh-CN" w:bidi="ar-SA"/>
              </w:rPr>
              <w:t>（</w:t>
            </w:r>
            <w:r>
              <w:rPr>
                <w:rStyle w:val="26"/>
                <w:rFonts w:ascii="宋体" w:hAnsi="宋体"/>
                <w:b w:val="0"/>
                <w:i w:val="0"/>
                <w:caps w:val="0"/>
                <w:color w:val="000000"/>
                <w:spacing w:val="0"/>
                <w:w w:val="100"/>
                <w:kern w:val="2"/>
                <w:sz w:val="18"/>
                <w:szCs w:val="18"/>
                <w:lang w:val="en-US" w:eastAsia="zh-CN" w:bidi="ar-SA"/>
              </w:rPr>
              <w:t>5</w:t>
            </w:r>
            <w:r>
              <w:rPr>
                <w:rStyle w:val="26"/>
                <w:rFonts w:ascii="宋体" w:hAnsi="宋体" w:eastAsia="宋体"/>
                <w:b w:val="0"/>
                <w:i w:val="0"/>
                <w:caps w:val="0"/>
                <w:color w:val="000000"/>
                <w:spacing w:val="0"/>
                <w:w w:val="100"/>
                <w:kern w:val="2"/>
                <w:sz w:val="18"/>
                <w:szCs w:val="18"/>
                <w:lang w:val="en-US" w:eastAsia="zh-CN" w:bidi="ar-SA"/>
              </w:rPr>
              <w:t>分）</w:t>
            </w:r>
          </w:p>
        </w:tc>
        <w:tc>
          <w:tcPr>
            <w:tcW w:w="4879" w:type="dxa"/>
            <w:tcBorders>
              <w:top w:val="nil"/>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项目计划（5分）：项目工作时间进度计划说明，投标人对本项目工作时间进度计划的安排及说明的合理性、有效性、科学性、紧密程度及采购人服务要求等情况进行综合评分，优得</w:t>
            </w:r>
            <w:r>
              <w:rPr>
                <w:rStyle w:val="26"/>
                <w:rFonts w:ascii="宋体" w:hAnsi="宋体"/>
                <w:b w:val="0"/>
                <w:i w:val="0"/>
                <w:caps w:val="0"/>
                <w:spacing w:val="0"/>
                <w:w w:val="100"/>
                <w:kern w:val="2"/>
                <w:sz w:val="18"/>
                <w:szCs w:val="18"/>
                <w:lang w:val="en-US" w:eastAsia="zh-CN" w:bidi="ar-SA"/>
              </w:rPr>
              <w:t>5</w:t>
            </w:r>
            <w:r>
              <w:rPr>
                <w:rStyle w:val="26"/>
                <w:rFonts w:ascii="宋体" w:hAnsi="宋体" w:eastAsia="宋体"/>
                <w:b w:val="0"/>
                <w:i w:val="0"/>
                <w:caps w:val="0"/>
                <w:spacing w:val="0"/>
                <w:w w:val="100"/>
                <w:kern w:val="2"/>
                <w:sz w:val="18"/>
                <w:szCs w:val="18"/>
                <w:lang w:val="en-US" w:eastAsia="zh-CN" w:bidi="ar-SA"/>
              </w:rPr>
              <w:t>-</w:t>
            </w:r>
            <w:r>
              <w:rPr>
                <w:rStyle w:val="26"/>
                <w:rFonts w:ascii="宋体" w:hAnsi="宋体"/>
                <w:b w:val="0"/>
                <w:i w:val="0"/>
                <w:caps w:val="0"/>
                <w:spacing w:val="0"/>
                <w:w w:val="100"/>
                <w:kern w:val="2"/>
                <w:sz w:val="18"/>
                <w:szCs w:val="18"/>
                <w:lang w:val="en-US" w:eastAsia="zh-CN" w:bidi="ar-SA"/>
              </w:rPr>
              <w:t>4</w:t>
            </w:r>
            <w:r>
              <w:rPr>
                <w:rStyle w:val="26"/>
                <w:rFonts w:ascii="宋体" w:hAnsi="宋体" w:eastAsia="宋体"/>
                <w:b w:val="0"/>
                <w:i w:val="0"/>
                <w:caps w:val="0"/>
                <w:spacing w:val="0"/>
                <w:w w:val="100"/>
                <w:kern w:val="2"/>
                <w:sz w:val="18"/>
                <w:szCs w:val="18"/>
                <w:lang w:val="en-US" w:eastAsia="zh-CN" w:bidi="ar-SA"/>
              </w:rPr>
              <w:t>；一般得</w:t>
            </w:r>
            <w:r>
              <w:rPr>
                <w:rStyle w:val="26"/>
                <w:rFonts w:ascii="宋体" w:hAnsi="宋体"/>
                <w:b w:val="0"/>
                <w:i w:val="0"/>
                <w:caps w:val="0"/>
                <w:spacing w:val="0"/>
                <w:w w:val="100"/>
                <w:kern w:val="2"/>
                <w:sz w:val="18"/>
                <w:szCs w:val="18"/>
                <w:lang w:val="en-US" w:eastAsia="zh-CN" w:bidi="ar-SA"/>
              </w:rPr>
              <w:t>3</w:t>
            </w:r>
            <w:r>
              <w:rPr>
                <w:rStyle w:val="26"/>
                <w:rFonts w:ascii="宋体" w:hAnsi="宋体" w:eastAsia="宋体"/>
                <w:b w:val="0"/>
                <w:i w:val="0"/>
                <w:caps w:val="0"/>
                <w:spacing w:val="0"/>
                <w:w w:val="100"/>
                <w:kern w:val="2"/>
                <w:sz w:val="18"/>
                <w:szCs w:val="18"/>
                <w:lang w:val="en-US" w:eastAsia="zh-CN" w:bidi="ar-SA"/>
              </w:rPr>
              <w:t>-</w:t>
            </w:r>
            <w:r>
              <w:rPr>
                <w:rStyle w:val="26"/>
                <w:rFonts w:ascii="宋体" w:hAnsi="宋体"/>
                <w:b w:val="0"/>
                <w:i w:val="0"/>
                <w:caps w:val="0"/>
                <w:spacing w:val="0"/>
                <w:w w:val="100"/>
                <w:kern w:val="2"/>
                <w:sz w:val="18"/>
                <w:szCs w:val="18"/>
                <w:lang w:val="en-US" w:eastAsia="zh-CN" w:bidi="ar-SA"/>
              </w:rPr>
              <w:t>2</w:t>
            </w:r>
            <w:r>
              <w:rPr>
                <w:rStyle w:val="26"/>
                <w:rFonts w:ascii="宋体" w:hAnsi="宋体" w:eastAsia="宋体"/>
                <w:b w:val="0"/>
                <w:i w:val="0"/>
                <w:caps w:val="0"/>
                <w:spacing w:val="0"/>
                <w:w w:val="100"/>
                <w:kern w:val="2"/>
                <w:sz w:val="18"/>
                <w:szCs w:val="18"/>
                <w:lang w:val="en-US" w:eastAsia="zh-CN" w:bidi="ar-SA"/>
              </w:rPr>
              <w:t>分；较差得1-0分。</w:t>
            </w:r>
          </w:p>
        </w:tc>
        <w:tc>
          <w:tcPr>
            <w:tcW w:w="915" w:type="dxa"/>
            <w:tcBorders>
              <w:top w:val="nil"/>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p>
        </w:tc>
        <w:tc>
          <w:tcPr>
            <w:tcW w:w="915" w:type="dxa"/>
            <w:tcBorders>
              <w:top w:val="nil"/>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51" w:hRule="atLeast"/>
        </w:trPr>
        <w:tc>
          <w:tcPr>
            <w:tcW w:w="880" w:type="dxa"/>
            <w:vMerge w:val="continue"/>
            <w:tcBorders>
              <w:top w:val="nil"/>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p>
        </w:tc>
        <w:tc>
          <w:tcPr>
            <w:tcW w:w="800" w:type="dxa"/>
            <w:tcBorders>
              <w:top w:val="nil"/>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color w:val="000000"/>
                <w:spacing w:val="0"/>
                <w:w w:val="100"/>
                <w:kern w:val="2"/>
                <w:sz w:val="18"/>
                <w:szCs w:val="18"/>
                <w:lang w:val="en-US" w:eastAsia="zh-CN" w:bidi="ar-SA"/>
              </w:rPr>
            </w:pPr>
            <w:r>
              <w:rPr>
                <w:rStyle w:val="26"/>
                <w:rFonts w:ascii="宋体" w:hAnsi="宋体" w:eastAsia="宋体"/>
                <w:b w:val="0"/>
                <w:i w:val="0"/>
                <w:caps w:val="0"/>
                <w:color w:val="000000"/>
                <w:spacing w:val="0"/>
                <w:w w:val="100"/>
                <w:kern w:val="2"/>
                <w:sz w:val="18"/>
                <w:szCs w:val="18"/>
                <w:lang w:val="en-US" w:eastAsia="zh-CN" w:bidi="ar-SA"/>
              </w:rPr>
              <w:t>售后服务方案及应急方案（</w:t>
            </w:r>
            <w:r>
              <w:rPr>
                <w:rStyle w:val="26"/>
                <w:rFonts w:ascii="宋体" w:hAnsi="宋体"/>
                <w:b w:val="0"/>
                <w:i w:val="0"/>
                <w:caps w:val="0"/>
                <w:color w:val="000000"/>
                <w:spacing w:val="0"/>
                <w:w w:val="100"/>
                <w:kern w:val="2"/>
                <w:sz w:val="18"/>
                <w:szCs w:val="18"/>
                <w:lang w:val="en-US" w:eastAsia="zh-CN" w:bidi="ar-SA"/>
              </w:rPr>
              <w:t>20</w:t>
            </w:r>
            <w:r>
              <w:rPr>
                <w:rStyle w:val="26"/>
                <w:rFonts w:ascii="宋体" w:hAnsi="宋体" w:eastAsia="宋体"/>
                <w:b w:val="0"/>
                <w:i w:val="0"/>
                <w:caps w:val="0"/>
                <w:color w:val="000000"/>
                <w:spacing w:val="0"/>
                <w:w w:val="100"/>
                <w:kern w:val="2"/>
                <w:sz w:val="18"/>
                <w:szCs w:val="18"/>
                <w:lang w:val="en-US" w:eastAsia="zh-CN" w:bidi="ar-SA"/>
              </w:rPr>
              <w:t>分)</w:t>
            </w:r>
          </w:p>
        </w:tc>
        <w:tc>
          <w:tcPr>
            <w:tcW w:w="4879" w:type="dxa"/>
            <w:tcBorders>
              <w:top w:val="nil"/>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color w:val="000000"/>
                <w:spacing w:val="0"/>
                <w:w w:val="100"/>
                <w:kern w:val="2"/>
                <w:sz w:val="18"/>
                <w:szCs w:val="18"/>
                <w:lang w:val="en-US" w:eastAsia="zh-CN" w:bidi="ar-SA"/>
              </w:rPr>
            </w:pPr>
            <w:r>
              <w:rPr>
                <w:rStyle w:val="26"/>
                <w:rFonts w:ascii="宋体" w:hAnsi="宋体" w:eastAsia="宋体"/>
                <w:b w:val="0"/>
                <w:i w:val="0"/>
                <w:caps w:val="0"/>
                <w:color w:val="000000"/>
                <w:spacing w:val="0"/>
                <w:w w:val="100"/>
                <w:kern w:val="2"/>
                <w:sz w:val="18"/>
                <w:szCs w:val="18"/>
                <w:lang w:val="en-US" w:eastAsia="zh-CN" w:bidi="ar-SA"/>
              </w:rPr>
              <w:t>售后服务方案及应急方案（</w:t>
            </w:r>
            <w:r>
              <w:rPr>
                <w:rStyle w:val="26"/>
                <w:rFonts w:ascii="宋体" w:hAnsi="宋体"/>
                <w:b w:val="0"/>
                <w:i w:val="0"/>
                <w:caps w:val="0"/>
                <w:color w:val="000000"/>
                <w:spacing w:val="0"/>
                <w:w w:val="100"/>
                <w:kern w:val="2"/>
                <w:sz w:val="18"/>
                <w:szCs w:val="18"/>
                <w:lang w:val="en-US" w:eastAsia="zh-CN" w:bidi="ar-SA"/>
              </w:rPr>
              <w:t>20</w:t>
            </w:r>
            <w:r>
              <w:rPr>
                <w:rStyle w:val="26"/>
                <w:rFonts w:ascii="宋体" w:hAnsi="宋体" w:eastAsia="宋体"/>
                <w:b w:val="0"/>
                <w:i w:val="0"/>
                <w:caps w:val="0"/>
                <w:color w:val="000000"/>
                <w:spacing w:val="0"/>
                <w:w w:val="100"/>
                <w:kern w:val="2"/>
                <w:sz w:val="18"/>
                <w:szCs w:val="18"/>
                <w:lang w:val="en-US" w:eastAsia="zh-CN" w:bidi="ar-SA"/>
              </w:rPr>
              <w:t>分)：</w:t>
            </w:r>
          </w:p>
          <w:p>
            <w:pPr>
              <w:snapToGrid w:val="0"/>
              <w:spacing w:before="0" w:beforeAutospacing="0" w:after="0" w:afterAutospacing="0" w:line="240" w:lineRule="auto"/>
              <w:jc w:val="both"/>
              <w:textAlignment w:val="baseline"/>
              <w:rPr>
                <w:rStyle w:val="26"/>
                <w:rFonts w:ascii="宋体" w:hAnsi="宋体" w:eastAsia="宋体"/>
                <w:b w:val="0"/>
                <w:i w:val="0"/>
                <w:caps w:val="0"/>
                <w:color w:val="000000"/>
                <w:spacing w:val="0"/>
                <w:w w:val="100"/>
                <w:kern w:val="2"/>
                <w:sz w:val="18"/>
                <w:szCs w:val="18"/>
                <w:lang w:val="en-US" w:eastAsia="zh-CN" w:bidi="ar-SA"/>
              </w:rPr>
            </w:pPr>
            <w:r>
              <w:rPr>
                <w:rStyle w:val="26"/>
                <w:rFonts w:ascii="宋体" w:hAnsi="宋体" w:eastAsia="宋体"/>
                <w:b w:val="0"/>
                <w:i w:val="0"/>
                <w:caps w:val="0"/>
                <w:color w:val="000000"/>
                <w:spacing w:val="0"/>
                <w:w w:val="100"/>
                <w:kern w:val="2"/>
                <w:sz w:val="18"/>
                <w:szCs w:val="18"/>
                <w:lang w:val="en-US" w:eastAsia="zh-CN" w:bidi="ar-SA"/>
              </w:rPr>
              <w:t>1.售后服务方案(6分）：针对本项目制定的合理完善的售后服务方案根据综合评比：售后服务方案完善且优于招标文件要求的得6-4，一般得3-2分，较差的1，不提供不得分。</w:t>
            </w:r>
          </w:p>
          <w:p>
            <w:pPr>
              <w:snapToGrid w:val="0"/>
              <w:spacing w:before="0" w:beforeAutospacing="0" w:after="0" w:afterAutospacing="0" w:line="240" w:lineRule="auto"/>
              <w:jc w:val="both"/>
              <w:textAlignment w:val="baseline"/>
              <w:rPr>
                <w:rStyle w:val="26"/>
                <w:rFonts w:ascii="宋体" w:hAnsi="宋体" w:eastAsia="宋体"/>
                <w:b w:val="0"/>
                <w:i w:val="0"/>
                <w:caps w:val="0"/>
                <w:color w:val="000000"/>
                <w:spacing w:val="0"/>
                <w:w w:val="100"/>
                <w:kern w:val="2"/>
                <w:sz w:val="18"/>
                <w:szCs w:val="18"/>
                <w:lang w:val="en-US" w:eastAsia="zh-CN" w:bidi="ar-SA"/>
              </w:rPr>
            </w:pPr>
            <w:r>
              <w:rPr>
                <w:rStyle w:val="26"/>
                <w:rFonts w:ascii="宋体" w:hAnsi="宋体" w:eastAsia="宋体"/>
                <w:b w:val="0"/>
                <w:i w:val="0"/>
                <w:caps w:val="0"/>
                <w:color w:val="000000"/>
                <w:spacing w:val="0"/>
                <w:w w:val="100"/>
                <w:kern w:val="2"/>
                <w:sz w:val="18"/>
                <w:szCs w:val="18"/>
                <w:lang w:val="en-US" w:eastAsia="zh-CN" w:bidi="ar-SA"/>
              </w:rPr>
              <w:t>2.应急方案（5分）：提出完整有效、且可行应急方案（包括产品的供货计划、故障处理及响应时间、验收、服务方式、质保期外服务方式、优惠承诺等），根据方案优劣进行评分。好得 5-4 分，一般得3-2分，较差得1-0分。</w:t>
            </w:r>
          </w:p>
          <w:p>
            <w:pPr>
              <w:snapToGrid w:val="0"/>
              <w:spacing w:before="0" w:beforeAutospacing="0" w:after="0" w:afterAutospacing="0" w:line="240" w:lineRule="auto"/>
              <w:jc w:val="both"/>
              <w:textAlignment w:val="baseline"/>
              <w:rPr>
                <w:rStyle w:val="26"/>
                <w:rFonts w:ascii="宋体" w:hAnsi="宋体" w:eastAsia="宋体"/>
                <w:b w:val="0"/>
                <w:i w:val="0"/>
                <w:caps w:val="0"/>
                <w:color w:val="000000"/>
                <w:spacing w:val="0"/>
                <w:w w:val="100"/>
                <w:kern w:val="2"/>
                <w:sz w:val="18"/>
                <w:szCs w:val="18"/>
                <w:lang w:val="en-US" w:eastAsia="zh-CN" w:bidi="ar-SA"/>
              </w:rPr>
            </w:pPr>
            <w:r>
              <w:rPr>
                <w:rStyle w:val="26"/>
                <w:rFonts w:ascii="宋体" w:hAnsi="宋体" w:eastAsia="宋体"/>
                <w:b w:val="0"/>
                <w:i w:val="0"/>
                <w:caps w:val="0"/>
                <w:color w:val="000000"/>
                <w:spacing w:val="0"/>
                <w:w w:val="100"/>
                <w:kern w:val="2"/>
                <w:sz w:val="18"/>
                <w:szCs w:val="18"/>
                <w:lang w:val="en-US" w:eastAsia="zh-CN" w:bidi="ar-SA"/>
              </w:rPr>
              <w:t>3.本地有运维人员得</w:t>
            </w:r>
            <w:r>
              <w:rPr>
                <w:rStyle w:val="26"/>
                <w:rFonts w:ascii="宋体" w:hAnsi="宋体"/>
                <w:b w:val="0"/>
                <w:i w:val="0"/>
                <w:caps w:val="0"/>
                <w:color w:val="000000"/>
                <w:spacing w:val="0"/>
                <w:w w:val="100"/>
                <w:kern w:val="2"/>
                <w:sz w:val="18"/>
                <w:szCs w:val="18"/>
                <w:lang w:val="en-US" w:eastAsia="zh-CN" w:bidi="ar-SA"/>
              </w:rPr>
              <w:t>3</w:t>
            </w:r>
            <w:r>
              <w:rPr>
                <w:rStyle w:val="26"/>
                <w:rFonts w:ascii="宋体" w:hAnsi="宋体" w:eastAsia="宋体"/>
                <w:b w:val="0"/>
                <w:i w:val="0"/>
                <w:caps w:val="0"/>
                <w:color w:val="000000"/>
                <w:spacing w:val="0"/>
                <w:w w:val="100"/>
                <w:kern w:val="2"/>
                <w:sz w:val="18"/>
                <w:szCs w:val="18"/>
                <w:lang w:val="en-US" w:eastAsia="zh-CN" w:bidi="ar-SA"/>
              </w:rPr>
              <w:t>分，否则不得分，需提供相关证明材料（如</w:t>
            </w:r>
            <w:r>
              <w:rPr>
                <w:rStyle w:val="26"/>
                <w:rFonts w:ascii="宋体" w:hAnsi="宋体"/>
                <w:b w:val="0"/>
                <w:i w:val="0"/>
                <w:caps w:val="0"/>
                <w:color w:val="000000"/>
                <w:spacing w:val="0"/>
                <w:w w:val="100"/>
                <w:kern w:val="2"/>
                <w:sz w:val="18"/>
                <w:szCs w:val="18"/>
                <w:lang w:val="en-US" w:eastAsia="zh-CN" w:bidi="ar-SA"/>
              </w:rPr>
              <w:t>在</w:t>
            </w:r>
            <w:r>
              <w:rPr>
                <w:rStyle w:val="26"/>
                <w:rFonts w:ascii="宋体" w:hAnsi="宋体" w:eastAsia="宋体"/>
                <w:b w:val="0"/>
                <w:i w:val="0"/>
                <w:caps w:val="0"/>
                <w:color w:val="000000"/>
                <w:spacing w:val="0"/>
                <w:w w:val="100"/>
                <w:kern w:val="2"/>
                <w:sz w:val="18"/>
                <w:szCs w:val="18"/>
                <w:lang w:val="en-US" w:eastAsia="zh-CN" w:bidi="ar-SA"/>
              </w:rPr>
              <w:t>喀什</w:t>
            </w:r>
            <w:r>
              <w:rPr>
                <w:rStyle w:val="26"/>
                <w:rFonts w:ascii="宋体" w:hAnsi="宋体"/>
                <w:b w:val="0"/>
                <w:i w:val="0"/>
                <w:caps w:val="0"/>
                <w:color w:val="000000"/>
                <w:spacing w:val="0"/>
                <w:w w:val="100"/>
                <w:kern w:val="2"/>
                <w:sz w:val="18"/>
                <w:szCs w:val="18"/>
                <w:lang w:val="en-US" w:eastAsia="zh-CN" w:bidi="ar-SA"/>
              </w:rPr>
              <w:t>有</w:t>
            </w:r>
            <w:r>
              <w:rPr>
                <w:rStyle w:val="26"/>
                <w:rFonts w:ascii="宋体" w:hAnsi="宋体" w:eastAsia="宋体"/>
                <w:b w:val="0"/>
                <w:i w:val="0"/>
                <w:caps w:val="0"/>
                <w:color w:val="000000"/>
                <w:spacing w:val="0"/>
                <w:w w:val="100"/>
                <w:kern w:val="2"/>
                <w:sz w:val="18"/>
                <w:szCs w:val="18"/>
                <w:lang w:val="en-US" w:eastAsia="zh-CN" w:bidi="ar-SA"/>
              </w:rPr>
              <w:t>分公司、租赁房屋材料等）。</w:t>
            </w:r>
          </w:p>
          <w:p>
            <w:pPr>
              <w:snapToGrid w:val="0"/>
              <w:spacing w:before="0" w:beforeAutospacing="0" w:after="0" w:afterAutospacing="0" w:line="240" w:lineRule="auto"/>
              <w:jc w:val="both"/>
              <w:textAlignment w:val="baseline"/>
              <w:rPr>
                <w:rStyle w:val="26"/>
                <w:rFonts w:ascii="宋体" w:hAnsi="宋体" w:eastAsia="宋体"/>
                <w:b w:val="0"/>
                <w:i w:val="0"/>
                <w:caps w:val="0"/>
                <w:color w:val="000000"/>
                <w:spacing w:val="0"/>
                <w:w w:val="100"/>
                <w:kern w:val="2"/>
                <w:sz w:val="18"/>
                <w:szCs w:val="18"/>
                <w:lang w:val="en-US" w:eastAsia="zh-CN" w:bidi="ar-SA"/>
              </w:rPr>
            </w:pPr>
            <w:r>
              <w:rPr>
                <w:rStyle w:val="26"/>
                <w:rFonts w:ascii="宋体" w:hAnsi="宋体" w:eastAsia="宋体"/>
                <w:b w:val="0"/>
                <w:i w:val="0"/>
                <w:caps w:val="0"/>
                <w:color w:val="000000"/>
                <w:spacing w:val="0"/>
                <w:w w:val="100"/>
                <w:kern w:val="2"/>
                <w:sz w:val="18"/>
                <w:szCs w:val="18"/>
                <w:lang w:val="en-US" w:eastAsia="zh-CN" w:bidi="ar-SA"/>
              </w:rPr>
              <w:t>4.质保期（</w:t>
            </w:r>
            <w:r>
              <w:rPr>
                <w:rStyle w:val="26"/>
                <w:rFonts w:ascii="宋体" w:hAnsi="宋体"/>
                <w:b w:val="0"/>
                <w:i w:val="0"/>
                <w:caps w:val="0"/>
                <w:color w:val="000000"/>
                <w:spacing w:val="0"/>
                <w:w w:val="100"/>
                <w:kern w:val="2"/>
                <w:sz w:val="18"/>
                <w:szCs w:val="18"/>
                <w:lang w:val="en-US" w:eastAsia="zh-CN" w:bidi="ar-SA"/>
              </w:rPr>
              <w:t>6</w:t>
            </w:r>
            <w:r>
              <w:rPr>
                <w:rStyle w:val="26"/>
                <w:rFonts w:ascii="宋体" w:hAnsi="宋体" w:eastAsia="宋体"/>
                <w:b w:val="0"/>
                <w:i w:val="0"/>
                <w:caps w:val="0"/>
                <w:color w:val="000000"/>
                <w:spacing w:val="0"/>
                <w:w w:val="100"/>
                <w:kern w:val="2"/>
                <w:sz w:val="18"/>
                <w:szCs w:val="18"/>
                <w:lang w:val="en-US" w:eastAsia="zh-CN" w:bidi="ar-SA"/>
              </w:rPr>
              <w:t>分）：质保期满足三年的得</w:t>
            </w:r>
            <w:r>
              <w:rPr>
                <w:rStyle w:val="26"/>
                <w:rFonts w:ascii="宋体" w:hAnsi="宋体"/>
                <w:b w:val="0"/>
                <w:i w:val="0"/>
                <w:caps w:val="0"/>
                <w:color w:val="000000"/>
                <w:spacing w:val="0"/>
                <w:w w:val="100"/>
                <w:kern w:val="2"/>
                <w:sz w:val="18"/>
                <w:szCs w:val="18"/>
                <w:lang w:val="en-US" w:eastAsia="zh-CN" w:bidi="ar-SA"/>
              </w:rPr>
              <w:t>3</w:t>
            </w:r>
            <w:r>
              <w:rPr>
                <w:rStyle w:val="26"/>
                <w:rFonts w:ascii="宋体" w:hAnsi="宋体" w:eastAsia="宋体"/>
                <w:b w:val="0"/>
                <w:i w:val="0"/>
                <w:caps w:val="0"/>
                <w:color w:val="000000"/>
                <w:spacing w:val="0"/>
                <w:w w:val="100"/>
                <w:kern w:val="2"/>
                <w:sz w:val="18"/>
                <w:szCs w:val="18"/>
                <w:lang w:val="en-US" w:eastAsia="zh-CN" w:bidi="ar-SA"/>
              </w:rPr>
              <w:t>分，每增加一年加1分，最高加3分。</w:t>
            </w:r>
          </w:p>
        </w:tc>
        <w:tc>
          <w:tcPr>
            <w:tcW w:w="915" w:type="dxa"/>
            <w:tcBorders>
              <w:top w:val="nil"/>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 xml:space="preserve">  </w:t>
            </w:r>
          </w:p>
        </w:tc>
        <w:tc>
          <w:tcPr>
            <w:tcW w:w="915" w:type="dxa"/>
            <w:tcBorders>
              <w:top w:val="nil"/>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48" w:hRule="atLeast"/>
        </w:trPr>
        <w:tc>
          <w:tcPr>
            <w:tcW w:w="880" w:type="dxa"/>
            <w:vMerge w:val="continue"/>
            <w:tcBorders>
              <w:top w:val="nil"/>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p>
        </w:tc>
        <w:tc>
          <w:tcPr>
            <w:tcW w:w="800" w:type="dxa"/>
            <w:tcBorders>
              <w:top w:val="nil"/>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color w:val="000000"/>
                <w:spacing w:val="0"/>
                <w:w w:val="100"/>
                <w:kern w:val="2"/>
                <w:sz w:val="18"/>
                <w:szCs w:val="18"/>
                <w:lang w:val="en-US" w:eastAsia="zh-CN" w:bidi="ar-SA"/>
              </w:rPr>
            </w:pPr>
            <w:r>
              <w:rPr>
                <w:rStyle w:val="26"/>
                <w:rFonts w:ascii="宋体" w:hAnsi="宋体" w:eastAsia="宋体"/>
                <w:b w:val="0"/>
                <w:i w:val="0"/>
                <w:caps w:val="0"/>
                <w:color w:val="000000"/>
                <w:spacing w:val="0"/>
                <w:w w:val="100"/>
                <w:kern w:val="2"/>
                <w:sz w:val="18"/>
                <w:szCs w:val="18"/>
                <w:lang w:val="en-US" w:eastAsia="zh-CN" w:bidi="ar-SA"/>
              </w:rPr>
              <w:t>培训计划（5分）</w:t>
            </w:r>
          </w:p>
        </w:tc>
        <w:tc>
          <w:tcPr>
            <w:tcW w:w="4879" w:type="dxa"/>
            <w:tcBorders>
              <w:top w:val="nil"/>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color w:val="000000"/>
                <w:spacing w:val="0"/>
                <w:w w:val="100"/>
                <w:kern w:val="2"/>
                <w:sz w:val="18"/>
                <w:szCs w:val="18"/>
                <w:lang w:val="en-US" w:eastAsia="zh-CN" w:bidi="ar-SA"/>
              </w:rPr>
            </w:pPr>
            <w:r>
              <w:rPr>
                <w:rStyle w:val="26"/>
                <w:rFonts w:ascii="宋体" w:hAnsi="宋体" w:eastAsia="宋体"/>
                <w:b w:val="0"/>
                <w:i w:val="0"/>
                <w:caps w:val="0"/>
                <w:color w:val="000000"/>
                <w:spacing w:val="0"/>
                <w:w w:val="100"/>
                <w:kern w:val="2"/>
                <w:sz w:val="18"/>
                <w:szCs w:val="18"/>
                <w:lang w:val="en-US" w:eastAsia="zh-CN" w:bidi="ar-SA"/>
              </w:rPr>
              <w:t>培训计划（5分）：根据采购人及相关单位实际情况制定培训方案，方案详细可行、时间安排合理，得0-</w:t>
            </w:r>
            <w:r>
              <w:rPr>
                <w:rStyle w:val="26"/>
                <w:rFonts w:ascii="宋体" w:hAnsi="宋体"/>
                <w:b w:val="0"/>
                <w:i w:val="0"/>
                <w:caps w:val="0"/>
                <w:color w:val="000000"/>
                <w:spacing w:val="0"/>
                <w:w w:val="100"/>
                <w:kern w:val="2"/>
                <w:sz w:val="18"/>
                <w:szCs w:val="18"/>
                <w:lang w:val="en-US" w:eastAsia="zh-CN" w:bidi="ar-SA"/>
              </w:rPr>
              <w:t>2</w:t>
            </w:r>
            <w:r>
              <w:rPr>
                <w:rStyle w:val="26"/>
                <w:rFonts w:ascii="宋体" w:hAnsi="宋体" w:eastAsia="宋体"/>
                <w:b w:val="0"/>
                <w:i w:val="0"/>
                <w:caps w:val="0"/>
                <w:color w:val="000000"/>
                <w:spacing w:val="0"/>
                <w:w w:val="100"/>
                <w:kern w:val="2"/>
                <w:sz w:val="18"/>
                <w:szCs w:val="18"/>
                <w:lang w:val="en-US" w:eastAsia="zh-CN" w:bidi="ar-SA"/>
              </w:rPr>
              <w:t>分；有专门为本项目配备培训工程师现场培训，得1分；投标人承诺为相关单位培训5名以上技术人员，保证被培训人员熟练掌握操作和基本维护技能，得0-2分。</w:t>
            </w:r>
          </w:p>
        </w:tc>
        <w:tc>
          <w:tcPr>
            <w:tcW w:w="915" w:type="dxa"/>
            <w:tcBorders>
              <w:top w:val="nil"/>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 xml:space="preserve">  </w:t>
            </w:r>
          </w:p>
        </w:tc>
        <w:tc>
          <w:tcPr>
            <w:tcW w:w="915" w:type="dxa"/>
            <w:tcBorders>
              <w:top w:val="nil"/>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8" w:hRule="atLeast"/>
        </w:trPr>
        <w:tc>
          <w:tcPr>
            <w:tcW w:w="880" w:type="dxa"/>
            <w:vMerge w:val="restart"/>
            <w:tcBorders>
              <w:top w:val="nil"/>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商务因素（9分）</w:t>
            </w:r>
          </w:p>
        </w:tc>
        <w:tc>
          <w:tcPr>
            <w:tcW w:w="800" w:type="dxa"/>
            <w:tcBorders>
              <w:top w:val="nil"/>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业绩（5分）</w:t>
            </w:r>
          </w:p>
        </w:tc>
        <w:tc>
          <w:tcPr>
            <w:tcW w:w="4879" w:type="dxa"/>
            <w:tcBorders>
              <w:top w:val="nil"/>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业绩（5分）：有类似项目（2018年1月1日——至今）成功案例1个加1分，满分为5分。（如中标通知书、履约验收报告、合同等相关资料）</w:t>
            </w:r>
          </w:p>
        </w:tc>
        <w:tc>
          <w:tcPr>
            <w:tcW w:w="915" w:type="dxa"/>
            <w:tcBorders>
              <w:top w:val="nil"/>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 xml:space="preserve">  </w:t>
            </w:r>
          </w:p>
        </w:tc>
        <w:tc>
          <w:tcPr>
            <w:tcW w:w="915" w:type="dxa"/>
            <w:tcBorders>
              <w:top w:val="nil"/>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2" w:hRule="atLeast"/>
        </w:trPr>
        <w:tc>
          <w:tcPr>
            <w:tcW w:w="880" w:type="dxa"/>
            <w:vMerge w:val="continue"/>
            <w:tcBorders>
              <w:left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p>
        </w:tc>
        <w:tc>
          <w:tcPr>
            <w:tcW w:w="800" w:type="dxa"/>
            <w:tcBorders>
              <w:top w:val="nil"/>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交货期（3分）</w:t>
            </w:r>
          </w:p>
        </w:tc>
        <w:tc>
          <w:tcPr>
            <w:tcW w:w="4879" w:type="dxa"/>
            <w:tcBorders>
              <w:top w:val="nil"/>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交货期（3分）：满足招标文件要求得2分，投标人承诺的交货期，每优于招标文件要求5天得0.5分，最高3分。</w:t>
            </w:r>
          </w:p>
        </w:tc>
        <w:tc>
          <w:tcPr>
            <w:tcW w:w="915" w:type="dxa"/>
            <w:tcBorders>
              <w:top w:val="nil"/>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p>
        </w:tc>
        <w:tc>
          <w:tcPr>
            <w:tcW w:w="915" w:type="dxa"/>
            <w:tcBorders>
              <w:top w:val="nil"/>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80" w:type="dxa"/>
            <w:vMerge w:val="continue"/>
            <w:tcBorders>
              <w:top w:val="nil"/>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p>
        </w:tc>
        <w:tc>
          <w:tcPr>
            <w:tcW w:w="800" w:type="dxa"/>
            <w:tcBorders>
              <w:top w:val="nil"/>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投标文件编制质量和响应程度（1分）</w:t>
            </w:r>
          </w:p>
        </w:tc>
        <w:tc>
          <w:tcPr>
            <w:tcW w:w="4879" w:type="dxa"/>
            <w:tcBorders>
              <w:top w:val="nil"/>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bookmarkStart w:id="0" w:name="_GoBack"/>
            <w:r>
              <w:rPr>
                <w:rStyle w:val="26"/>
                <w:rFonts w:ascii="宋体" w:hAnsi="宋体" w:eastAsia="宋体"/>
                <w:b w:val="0"/>
                <w:i w:val="0"/>
                <w:caps w:val="0"/>
                <w:spacing w:val="0"/>
                <w:w w:val="100"/>
                <w:kern w:val="2"/>
                <w:sz w:val="18"/>
                <w:szCs w:val="18"/>
                <w:lang w:val="en-US" w:eastAsia="zh-CN" w:bidi="ar-SA"/>
              </w:rPr>
              <w:t>投标文件编制质量和响应程度（1分）：根据投标文件内容完整度和编制质量，由评委进行评议并在0-1分之间进行评分。</w:t>
            </w:r>
            <w:bookmarkEnd w:id="0"/>
          </w:p>
        </w:tc>
        <w:tc>
          <w:tcPr>
            <w:tcW w:w="915" w:type="dxa"/>
            <w:tcBorders>
              <w:top w:val="nil"/>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 xml:space="preserve">  </w:t>
            </w:r>
          </w:p>
        </w:tc>
        <w:tc>
          <w:tcPr>
            <w:tcW w:w="915" w:type="dxa"/>
            <w:tcBorders>
              <w:top w:val="nil"/>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8" w:hRule="atLeast"/>
        </w:trPr>
        <w:tc>
          <w:tcPr>
            <w:tcW w:w="6559"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最后得分</w:t>
            </w:r>
          </w:p>
        </w:tc>
        <w:tc>
          <w:tcPr>
            <w:tcW w:w="915" w:type="dxa"/>
            <w:tcBorders>
              <w:top w:val="nil"/>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 xml:space="preserve">  </w:t>
            </w:r>
          </w:p>
        </w:tc>
        <w:tc>
          <w:tcPr>
            <w:tcW w:w="915" w:type="dxa"/>
            <w:tcBorders>
              <w:top w:val="nil"/>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spacing w:val="0"/>
                <w:w w:val="100"/>
                <w:kern w:val="2"/>
                <w:sz w:val="18"/>
                <w:szCs w:val="18"/>
                <w:lang w:val="en-US" w:eastAsia="zh-CN" w:bidi="ar-SA"/>
              </w:rPr>
            </w:pPr>
            <w:r>
              <w:rPr>
                <w:rStyle w:val="26"/>
                <w:rFonts w:ascii="宋体" w:hAnsi="宋体" w:eastAsia="宋体"/>
                <w:b w:val="0"/>
                <w:i w:val="0"/>
                <w:caps w:val="0"/>
                <w:spacing w:val="0"/>
                <w:w w:val="100"/>
                <w:kern w:val="2"/>
                <w:sz w:val="18"/>
                <w:szCs w:val="18"/>
                <w:lang w:val="en-US" w:eastAsia="zh-CN" w:bidi="ar-SA"/>
              </w:rPr>
              <w:t xml:space="preserve">  </w:t>
            </w:r>
          </w:p>
        </w:tc>
      </w:tr>
    </w:tbl>
    <w:p>
      <w:pPr>
        <w:ind w:left="0" w:leftChars="0" w:firstLine="0" w:firstLineChars="0"/>
        <w:rPr>
          <w:rStyle w:val="26"/>
          <w:rFonts w:ascii="仿宋_GB2312" w:hAnsi="宋体" w:eastAsia="仿宋_GB2312"/>
          <w:b w:val="0"/>
          <w:i w:val="0"/>
          <w:caps w:val="0"/>
          <w:color w:val="000000"/>
          <w:spacing w:val="-2"/>
          <w:w w:val="100"/>
          <w:kern w:val="2"/>
          <w:sz w:val="24"/>
          <w:szCs w:val="24"/>
          <w:lang w:val="en-US" w:eastAsia="zh-CN" w:bidi="ar-SA"/>
        </w:rPr>
      </w:pPr>
    </w:p>
    <w:p>
      <w:pPr>
        <w:snapToGrid w:val="0"/>
        <w:spacing w:before="0" w:beforeAutospacing="0" w:after="0" w:afterAutospacing="0" w:line="520" w:lineRule="exact"/>
        <w:ind w:firstLine="482" w:firstLineChars="200"/>
        <w:jc w:val="center"/>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第五章 确定成交</w:t>
      </w:r>
    </w:p>
    <w:p>
      <w:pPr>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2"/>
          <w:w w:val="100"/>
          <w:kern w:val="2"/>
          <w:sz w:val="24"/>
          <w:szCs w:val="24"/>
          <w:lang w:val="en-US" w:eastAsia="zh-CN" w:bidi="ar-SA"/>
        </w:rPr>
      </w:pP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25. 成交通知书</w:t>
      </w:r>
    </w:p>
    <w:p>
      <w:pPr>
        <w:snapToGrid w:val="0"/>
        <w:spacing w:before="0" w:beforeAutospacing="0" w:after="0" w:afterAutospacing="0" w:line="240" w:lineRule="auto"/>
        <w:ind w:firstLine="472" w:firstLineChars="200"/>
        <w:jc w:val="both"/>
        <w:textAlignment w:val="baseline"/>
        <w:rPr>
          <w:rStyle w:val="26"/>
          <w:rFonts w:ascii="仿宋_GB2312" w:hAnsi="宋体" w:eastAsia="仿宋_GB2312"/>
          <w:b w:val="0"/>
          <w:i w:val="0"/>
          <w:caps w:val="0"/>
          <w:color w:val="000000"/>
          <w:spacing w:val="-2"/>
          <w:w w:val="100"/>
          <w:kern w:val="2"/>
          <w:sz w:val="24"/>
          <w:szCs w:val="24"/>
          <w:lang w:val="en-US" w:eastAsia="zh-CN" w:bidi="ar-SA"/>
        </w:rPr>
      </w:pPr>
      <w:r>
        <w:rPr>
          <w:rStyle w:val="26"/>
          <w:rFonts w:ascii="仿宋_GB2312" w:hAnsi="宋体" w:eastAsia="仿宋_GB2312"/>
          <w:b w:val="0"/>
          <w:i w:val="0"/>
          <w:caps w:val="0"/>
          <w:color w:val="000000"/>
          <w:spacing w:val="-2"/>
          <w:w w:val="100"/>
          <w:kern w:val="2"/>
          <w:sz w:val="24"/>
          <w:szCs w:val="24"/>
          <w:lang w:val="en-US" w:eastAsia="zh-CN" w:bidi="ar-SA"/>
        </w:rPr>
        <w:t>25.1　采购人在收到评审报告后5个工作日内，从评审报告提出的成交候选供应商中，按照排序由高到低的原则，根据实际工作需要确定成交供应商。</w:t>
      </w:r>
    </w:p>
    <w:p>
      <w:pPr>
        <w:pStyle w:val="192"/>
        <w:widowControl/>
        <w:snapToGrid w:val="0"/>
        <w:spacing w:before="0" w:beforeAutospacing="0" w:after="0" w:afterAutospacing="0" w:line="520" w:lineRule="exact"/>
        <w:ind w:firstLine="480" w:firstLineChars="0"/>
        <w:jc w:val="both"/>
        <w:textAlignment w:val="baseline"/>
        <w:rPr>
          <w:rStyle w:val="26"/>
          <w:rFonts w:ascii="仿宋_GB2312" w:hAnsi="宋体" w:eastAsia="仿宋_GB2312"/>
          <w:b w:val="0"/>
          <w:i w:val="0"/>
          <w:caps w:val="0"/>
          <w:color w:val="000000"/>
          <w:spacing w:val="-2"/>
          <w:w w:val="100"/>
          <w:kern w:val="0"/>
          <w:sz w:val="24"/>
          <w:szCs w:val="24"/>
          <w:lang w:val="en-US" w:eastAsia="zh-CN" w:bidi="ar-SA"/>
        </w:rPr>
      </w:pPr>
      <w:r>
        <w:rPr>
          <w:rStyle w:val="26"/>
          <w:rFonts w:ascii="仿宋_GB2312" w:hAnsi="宋体" w:eastAsia="仿宋_GB2312"/>
          <w:b w:val="0"/>
          <w:i w:val="0"/>
          <w:caps w:val="0"/>
          <w:color w:val="000000"/>
          <w:spacing w:val="-2"/>
          <w:w w:val="100"/>
          <w:kern w:val="2"/>
          <w:sz w:val="24"/>
          <w:szCs w:val="24"/>
          <w:lang w:val="en-US" w:eastAsia="zh-CN" w:bidi="ar-SA"/>
        </w:rPr>
        <w:t>25.2  公共资源交易中心在成交供应商确定后2个工作日内在“新疆政府采购网”公告成交结果。</w:t>
      </w:r>
      <w:r>
        <w:rPr>
          <w:rStyle w:val="26"/>
          <w:rFonts w:ascii="仿宋_GB2312" w:hAnsi="宋体" w:eastAsia="仿宋_GB2312"/>
          <w:b w:val="0"/>
          <w:i w:val="0"/>
          <w:caps w:val="0"/>
          <w:color w:val="000000"/>
          <w:spacing w:val="-2"/>
          <w:w w:val="100"/>
          <w:kern w:val="0"/>
          <w:sz w:val="24"/>
          <w:szCs w:val="24"/>
          <w:lang w:val="en-US" w:eastAsia="zh-CN" w:bidi="ar-SA"/>
        </w:rPr>
        <w:t>将以书面形式发出《成交通知书》，但发出时间不超过投标有效期</w:t>
      </w:r>
      <w:r>
        <w:rPr>
          <w:rStyle w:val="26"/>
          <w:rFonts w:ascii="仿宋_GB2312" w:hAnsi="宋体" w:eastAsia="仿宋_GB2312"/>
          <w:b w:val="0"/>
          <w:i w:val="0"/>
          <w:caps w:val="0"/>
          <w:color w:val="000000"/>
          <w:spacing w:val="-2"/>
          <w:w w:val="100"/>
          <w:kern w:val="2"/>
          <w:sz w:val="24"/>
          <w:szCs w:val="24"/>
          <w:lang w:val="en-US" w:eastAsia="zh-CN" w:bidi="ar-SA"/>
        </w:rPr>
        <w:t>。</w:t>
      </w:r>
    </w:p>
    <w:p>
      <w:pPr>
        <w:snapToGrid w:val="0"/>
        <w:spacing w:before="0" w:beforeAutospacing="0" w:after="0" w:afterAutospacing="0" w:line="520" w:lineRule="exact"/>
        <w:ind w:firstLine="472" w:firstLineChars="200"/>
        <w:jc w:val="both"/>
        <w:textAlignment w:val="baseline"/>
        <w:rPr>
          <w:rStyle w:val="26"/>
          <w:rFonts w:ascii="仿宋_GB2312" w:hAnsi="宋体" w:eastAsia="仿宋_GB2312"/>
          <w:b w:val="0"/>
          <w:i w:val="0"/>
          <w:caps w:val="0"/>
          <w:color w:val="000000"/>
          <w:spacing w:val="-2"/>
          <w:w w:val="100"/>
          <w:kern w:val="2"/>
          <w:sz w:val="24"/>
          <w:szCs w:val="24"/>
          <w:lang w:val="en-US" w:eastAsia="zh-CN" w:bidi="ar-SA"/>
        </w:rPr>
      </w:pPr>
      <w:r>
        <w:rPr>
          <w:rStyle w:val="26"/>
          <w:rFonts w:ascii="仿宋_GB2312" w:hAnsi="宋体" w:eastAsia="仿宋_GB2312"/>
          <w:b w:val="0"/>
          <w:i w:val="0"/>
          <w:caps w:val="0"/>
          <w:color w:val="000000"/>
          <w:spacing w:val="-2"/>
          <w:w w:val="100"/>
          <w:kern w:val="2"/>
          <w:sz w:val="24"/>
          <w:szCs w:val="24"/>
          <w:lang w:val="en-US" w:eastAsia="zh-CN" w:bidi="ar-SA"/>
        </w:rPr>
        <w:t>25.3《成交通知书》是签订合同的依据。</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p>
    <w:p>
      <w:pPr>
        <w:snapToGrid w:val="0"/>
        <w:spacing w:before="0" w:beforeAutospacing="0" w:after="0" w:afterAutospacing="0" w:line="520" w:lineRule="exact"/>
        <w:ind w:firstLine="482" w:firstLineChars="200"/>
        <w:jc w:val="center"/>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第六章 授予合同</w:t>
      </w:r>
    </w:p>
    <w:p>
      <w:pPr>
        <w:snapToGrid w:val="0"/>
        <w:spacing w:before="0" w:beforeAutospacing="0" w:after="0" w:afterAutospacing="0" w:line="520" w:lineRule="exact"/>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26、签订合同</w:t>
      </w:r>
    </w:p>
    <w:p>
      <w:pPr>
        <w:snapToGrid w:val="0"/>
        <w:spacing w:before="0" w:beforeAutospacing="0" w:after="0" w:afterAutospacing="0" w:line="520" w:lineRule="exact"/>
        <w:ind w:firstLine="472" w:firstLineChars="200"/>
        <w:jc w:val="both"/>
        <w:textAlignment w:val="baseline"/>
        <w:rPr>
          <w:rStyle w:val="26"/>
          <w:rFonts w:ascii="仿宋_GB2312" w:hAnsi="宋体" w:eastAsia="仿宋_GB2312"/>
          <w:b w:val="0"/>
          <w:i w:val="0"/>
          <w:caps w:val="0"/>
          <w:color w:val="000000"/>
          <w:spacing w:val="-2"/>
          <w:w w:val="100"/>
          <w:kern w:val="2"/>
          <w:sz w:val="24"/>
          <w:szCs w:val="24"/>
          <w:lang w:val="en-US" w:eastAsia="zh-CN" w:bidi="ar-SA"/>
        </w:rPr>
      </w:pPr>
      <w:r>
        <w:rPr>
          <w:rStyle w:val="26"/>
          <w:rFonts w:ascii="仿宋_GB2312" w:hAnsi="宋体" w:eastAsia="仿宋_GB2312"/>
          <w:b w:val="0"/>
          <w:i w:val="0"/>
          <w:caps w:val="0"/>
          <w:color w:val="000000"/>
          <w:spacing w:val="-2"/>
          <w:w w:val="100"/>
          <w:kern w:val="2"/>
          <w:sz w:val="24"/>
          <w:szCs w:val="24"/>
          <w:lang w:val="en-US" w:eastAsia="zh-CN" w:bidi="ar-SA"/>
        </w:rPr>
        <w:t>26.1 成交方应在收到招标方的《成交通知书》后5个工作日内，按照</w:t>
      </w:r>
      <w:r>
        <w:rPr>
          <w:rStyle w:val="26"/>
          <w:rFonts w:ascii="仿宋_GB2312" w:hAnsi="宋体" w:eastAsia="仿宋_GB2312"/>
          <w:b w:val="0"/>
          <w:i w:val="0"/>
          <w:caps w:val="0"/>
          <w:color w:val="000000"/>
          <w:spacing w:val="0"/>
          <w:w w:val="100"/>
          <w:kern w:val="2"/>
          <w:sz w:val="24"/>
          <w:szCs w:val="24"/>
          <w:lang w:val="en-US" w:eastAsia="zh-CN" w:bidi="ar-SA"/>
        </w:rPr>
        <w:t>磋商</w:t>
      </w:r>
      <w:r>
        <w:rPr>
          <w:rStyle w:val="26"/>
          <w:rFonts w:ascii="仿宋_GB2312" w:hAnsi="宋体" w:eastAsia="仿宋_GB2312"/>
          <w:b w:val="0"/>
          <w:i w:val="0"/>
          <w:caps w:val="0"/>
          <w:color w:val="000000"/>
          <w:spacing w:val="-2"/>
          <w:w w:val="100"/>
          <w:kern w:val="2"/>
          <w:sz w:val="24"/>
          <w:szCs w:val="24"/>
          <w:lang w:val="en-US" w:eastAsia="zh-CN" w:bidi="ar-SA"/>
        </w:rPr>
        <w:t>文件的约定和成交方投标文件中的承诺与采购单位签订书面合同，所签订的合同不得对</w:t>
      </w:r>
      <w:r>
        <w:rPr>
          <w:rStyle w:val="26"/>
          <w:rFonts w:ascii="仿宋_GB2312" w:hAnsi="宋体" w:eastAsia="仿宋_GB2312"/>
          <w:b w:val="0"/>
          <w:i w:val="0"/>
          <w:caps w:val="0"/>
          <w:color w:val="000000"/>
          <w:spacing w:val="0"/>
          <w:w w:val="100"/>
          <w:kern w:val="2"/>
          <w:sz w:val="24"/>
          <w:szCs w:val="24"/>
          <w:lang w:val="en-US" w:eastAsia="zh-CN" w:bidi="ar-SA"/>
        </w:rPr>
        <w:t>磋商</w:t>
      </w:r>
      <w:r>
        <w:rPr>
          <w:rStyle w:val="26"/>
          <w:rFonts w:ascii="仿宋_GB2312" w:hAnsi="宋体" w:eastAsia="仿宋_GB2312"/>
          <w:b w:val="0"/>
          <w:i w:val="0"/>
          <w:caps w:val="0"/>
          <w:color w:val="000000"/>
          <w:spacing w:val="-2"/>
          <w:w w:val="100"/>
          <w:kern w:val="2"/>
          <w:sz w:val="24"/>
          <w:szCs w:val="24"/>
          <w:lang w:val="en-US" w:eastAsia="zh-CN" w:bidi="ar-SA"/>
        </w:rPr>
        <w:t>文件和成交方的投标文件作实质性修改。</w:t>
      </w:r>
    </w:p>
    <w:p>
      <w:pPr>
        <w:snapToGrid w:val="0"/>
        <w:spacing w:before="0" w:beforeAutospacing="0" w:after="0" w:afterAutospacing="0" w:line="520" w:lineRule="exact"/>
        <w:ind w:firstLine="472" w:firstLineChars="200"/>
        <w:jc w:val="both"/>
        <w:textAlignment w:val="baseline"/>
        <w:rPr>
          <w:rStyle w:val="26"/>
          <w:rFonts w:ascii="仿宋_GB2312" w:hAnsi="宋体" w:eastAsia="仿宋_GB2312"/>
          <w:b w:val="0"/>
          <w:i w:val="0"/>
          <w:caps w:val="0"/>
          <w:color w:val="000000"/>
          <w:spacing w:val="-2"/>
          <w:w w:val="100"/>
          <w:kern w:val="2"/>
          <w:sz w:val="24"/>
          <w:szCs w:val="24"/>
          <w:lang w:val="en-US" w:eastAsia="zh-CN" w:bidi="ar-SA"/>
        </w:rPr>
      </w:pPr>
      <w:r>
        <w:rPr>
          <w:rStyle w:val="26"/>
          <w:rFonts w:ascii="仿宋_GB2312" w:hAnsi="宋体" w:eastAsia="仿宋_GB2312"/>
          <w:b w:val="0"/>
          <w:i w:val="0"/>
          <w:caps w:val="0"/>
          <w:color w:val="000000"/>
          <w:spacing w:val="-2"/>
          <w:w w:val="100"/>
          <w:kern w:val="2"/>
          <w:sz w:val="24"/>
          <w:szCs w:val="24"/>
          <w:lang w:val="en-US" w:eastAsia="zh-CN" w:bidi="ar-SA"/>
        </w:rPr>
        <w:t>26.2 招标方在授予合同时，有权对竞争性</w:t>
      </w:r>
      <w:r>
        <w:rPr>
          <w:rStyle w:val="26"/>
          <w:rFonts w:ascii="仿宋_GB2312" w:hAnsi="宋体" w:eastAsia="仿宋_GB2312"/>
          <w:b w:val="0"/>
          <w:i w:val="0"/>
          <w:caps w:val="0"/>
          <w:color w:val="000000"/>
          <w:spacing w:val="0"/>
          <w:w w:val="100"/>
          <w:kern w:val="2"/>
          <w:sz w:val="24"/>
          <w:szCs w:val="24"/>
          <w:lang w:val="en-US" w:eastAsia="zh-CN" w:bidi="ar-SA"/>
        </w:rPr>
        <w:t>磋商</w:t>
      </w:r>
      <w:r>
        <w:rPr>
          <w:rStyle w:val="26"/>
          <w:rFonts w:ascii="仿宋_GB2312" w:hAnsi="宋体" w:eastAsia="仿宋_GB2312"/>
          <w:b w:val="0"/>
          <w:i w:val="0"/>
          <w:caps w:val="0"/>
          <w:color w:val="000000"/>
          <w:spacing w:val="-2"/>
          <w:w w:val="100"/>
          <w:kern w:val="2"/>
          <w:sz w:val="24"/>
          <w:szCs w:val="24"/>
          <w:lang w:val="en-US" w:eastAsia="zh-CN" w:bidi="ar-SA"/>
        </w:rPr>
        <w:t>文件中规定的货物和服务的数量在10%的幅度内予以增加或减少。</w:t>
      </w:r>
    </w:p>
    <w:p>
      <w:pPr>
        <w:snapToGrid w:val="0"/>
        <w:spacing w:before="0" w:beforeAutospacing="0" w:after="0" w:afterAutospacing="0" w:line="520" w:lineRule="exact"/>
        <w:ind w:firstLine="472" w:firstLineChars="200"/>
        <w:jc w:val="both"/>
        <w:textAlignment w:val="baseline"/>
        <w:rPr>
          <w:rStyle w:val="26"/>
          <w:rFonts w:ascii="仿宋_GB2312" w:hAnsi="宋体" w:eastAsia="仿宋_GB2312"/>
          <w:b w:val="0"/>
          <w:i w:val="0"/>
          <w:caps w:val="0"/>
          <w:color w:val="000000"/>
          <w:spacing w:val="-2"/>
          <w:w w:val="100"/>
          <w:kern w:val="2"/>
          <w:sz w:val="24"/>
          <w:szCs w:val="24"/>
          <w:lang w:val="en-US" w:eastAsia="zh-CN" w:bidi="ar-SA"/>
        </w:rPr>
      </w:pPr>
      <w:r>
        <w:rPr>
          <w:rStyle w:val="26"/>
          <w:rFonts w:ascii="仿宋_GB2312" w:hAnsi="宋体" w:eastAsia="仿宋_GB2312"/>
          <w:b w:val="0"/>
          <w:i w:val="0"/>
          <w:caps w:val="0"/>
          <w:color w:val="000000"/>
          <w:spacing w:val="-2"/>
          <w:w w:val="100"/>
          <w:kern w:val="2"/>
          <w:sz w:val="24"/>
          <w:szCs w:val="24"/>
          <w:lang w:val="en-US" w:eastAsia="zh-CN" w:bidi="ar-SA"/>
        </w:rPr>
        <w:t>26.3 如成交方拒签合同，则按违约处理。招标方将不予退还其磋商保证金。</w:t>
      </w:r>
    </w:p>
    <w:p>
      <w:pPr>
        <w:snapToGrid w:val="0"/>
        <w:spacing w:before="0" w:beforeAutospacing="0" w:after="0" w:afterAutospacing="0" w:line="520" w:lineRule="exact"/>
        <w:ind w:firstLine="472" w:firstLineChars="200"/>
        <w:jc w:val="both"/>
        <w:textAlignment w:val="baseline"/>
        <w:rPr>
          <w:rStyle w:val="26"/>
          <w:rFonts w:ascii="仿宋_GB2312" w:hAnsi="宋体" w:eastAsia="仿宋_GB2312"/>
          <w:b w:val="0"/>
          <w:i w:val="0"/>
          <w:caps w:val="0"/>
          <w:color w:val="000000"/>
          <w:spacing w:val="-2"/>
          <w:w w:val="100"/>
          <w:kern w:val="2"/>
          <w:sz w:val="24"/>
          <w:szCs w:val="24"/>
          <w:lang w:val="en-US" w:eastAsia="zh-CN" w:bidi="ar-SA"/>
        </w:rPr>
      </w:pPr>
      <w:r>
        <w:rPr>
          <w:rStyle w:val="26"/>
          <w:rFonts w:ascii="仿宋_GB2312" w:hAnsi="宋体" w:eastAsia="仿宋_GB2312"/>
          <w:b w:val="0"/>
          <w:i w:val="0"/>
          <w:caps w:val="0"/>
          <w:color w:val="000000"/>
          <w:spacing w:val="-2"/>
          <w:w w:val="100"/>
          <w:kern w:val="2"/>
          <w:sz w:val="24"/>
          <w:szCs w:val="24"/>
          <w:lang w:val="en-US" w:eastAsia="zh-CN" w:bidi="ar-SA"/>
        </w:rPr>
        <w:t xml:space="preserve">26.4 </w:t>
      </w:r>
      <w:r>
        <w:rPr>
          <w:rStyle w:val="26"/>
          <w:rFonts w:ascii="仿宋_GB2312" w:hAnsi="宋体" w:eastAsia="仿宋_GB2312"/>
          <w:b w:val="0"/>
          <w:i w:val="0"/>
          <w:caps w:val="0"/>
          <w:color w:val="000000"/>
          <w:spacing w:val="0"/>
          <w:w w:val="100"/>
          <w:kern w:val="2"/>
          <w:sz w:val="24"/>
          <w:szCs w:val="24"/>
          <w:lang w:val="en-US" w:eastAsia="zh-CN" w:bidi="ar-SA"/>
        </w:rPr>
        <w:t>磋商</w:t>
      </w:r>
      <w:r>
        <w:rPr>
          <w:rStyle w:val="26"/>
          <w:rFonts w:ascii="仿宋_GB2312" w:hAnsi="宋体" w:eastAsia="仿宋_GB2312"/>
          <w:b w:val="0"/>
          <w:i w:val="0"/>
          <w:caps w:val="0"/>
          <w:color w:val="000000"/>
          <w:spacing w:val="-2"/>
          <w:w w:val="100"/>
          <w:kern w:val="2"/>
          <w:sz w:val="24"/>
          <w:szCs w:val="24"/>
          <w:lang w:val="en-US" w:eastAsia="zh-CN" w:bidi="ar-SA"/>
        </w:rPr>
        <w:t>文件、成交方的投标文件及其澄清文件等，均为签订经济合同的依据。</w:t>
      </w:r>
    </w:p>
    <w:p>
      <w:pPr>
        <w:snapToGrid w:val="0"/>
        <w:spacing w:before="0" w:beforeAutospacing="0" w:after="0" w:afterAutospacing="0" w:line="520" w:lineRule="exact"/>
        <w:ind w:firstLine="472" w:firstLineChars="200"/>
        <w:jc w:val="both"/>
        <w:textAlignment w:val="baseline"/>
        <w:rPr>
          <w:rStyle w:val="26"/>
          <w:rFonts w:ascii="仿宋_GB2312" w:hAnsi="宋体" w:eastAsia="仿宋_GB2312"/>
          <w:b w:val="0"/>
          <w:i w:val="0"/>
          <w:caps w:val="0"/>
          <w:color w:val="000000"/>
          <w:spacing w:val="-2"/>
          <w:w w:val="100"/>
          <w:kern w:val="2"/>
          <w:sz w:val="24"/>
          <w:szCs w:val="24"/>
          <w:lang w:val="en-US" w:eastAsia="zh-CN" w:bidi="ar-SA"/>
        </w:rPr>
      </w:pPr>
      <w:r>
        <w:rPr>
          <w:rStyle w:val="26"/>
          <w:rFonts w:ascii="仿宋_GB2312" w:hAnsi="宋体" w:eastAsia="仿宋_GB2312"/>
          <w:b w:val="0"/>
          <w:i w:val="0"/>
          <w:caps w:val="0"/>
          <w:color w:val="000000"/>
          <w:spacing w:val="-2"/>
          <w:w w:val="100"/>
          <w:kern w:val="2"/>
          <w:sz w:val="24"/>
          <w:szCs w:val="24"/>
          <w:lang w:val="en-US" w:eastAsia="zh-CN" w:bidi="ar-SA"/>
        </w:rPr>
        <w:t>26.5 不允许成交人将成交项目分包或转交他人承担。特殊情况下，成交人必须与招标方协商后共同决定将合同标的中的部分由第三方承担供货和服务责任，但成交方必须对合同标的的全部内容向招标方负责，并保证第三方提供的货物和服务符合</w:t>
      </w:r>
      <w:r>
        <w:rPr>
          <w:rStyle w:val="26"/>
          <w:rFonts w:ascii="仿宋_GB2312" w:hAnsi="宋体" w:eastAsia="仿宋_GB2312"/>
          <w:b w:val="0"/>
          <w:i w:val="0"/>
          <w:caps w:val="0"/>
          <w:color w:val="000000"/>
          <w:spacing w:val="0"/>
          <w:w w:val="100"/>
          <w:kern w:val="2"/>
          <w:sz w:val="24"/>
          <w:szCs w:val="24"/>
          <w:lang w:val="en-US" w:eastAsia="zh-CN" w:bidi="ar-SA"/>
        </w:rPr>
        <w:t>磋商</w:t>
      </w:r>
      <w:r>
        <w:rPr>
          <w:rStyle w:val="26"/>
          <w:rFonts w:ascii="仿宋_GB2312" w:hAnsi="宋体" w:eastAsia="仿宋_GB2312"/>
          <w:b w:val="0"/>
          <w:i w:val="0"/>
          <w:caps w:val="0"/>
          <w:color w:val="000000"/>
          <w:spacing w:val="-2"/>
          <w:w w:val="100"/>
          <w:kern w:val="2"/>
          <w:sz w:val="24"/>
          <w:szCs w:val="24"/>
          <w:lang w:val="en-US" w:eastAsia="zh-CN" w:bidi="ar-SA"/>
        </w:rPr>
        <w:t>文件的约定和投标文件的承诺及相关约定。</w:t>
      </w:r>
    </w:p>
    <w:p>
      <w:pPr>
        <w:snapToGrid w:val="0"/>
        <w:spacing w:before="0" w:beforeAutospacing="0" w:after="0" w:afterAutospacing="0" w:line="520" w:lineRule="exact"/>
        <w:ind w:firstLine="472" w:firstLineChars="200"/>
        <w:jc w:val="both"/>
        <w:textAlignment w:val="baseline"/>
        <w:rPr>
          <w:rStyle w:val="26"/>
          <w:rFonts w:ascii="仿宋_GB2312" w:hAnsi="宋体" w:eastAsia="仿宋_GB2312"/>
          <w:b w:val="0"/>
          <w:i w:val="0"/>
          <w:caps w:val="0"/>
          <w:color w:val="000000"/>
          <w:spacing w:val="-2"/>
          <w:w w:val="100"/>
          <w:kern w:val="2"/>
          <w:sz w:val="24"/>
          <w:szCs w:val="24"/>
          <w:lang w:val="en-US" w:eastAsia="zh-CN" w:bidi="ar-SA"/>
        </w:rPr>
      </w:pPr>
    </w:p>
    <w:p>
      <w:pPr>
        <w:snapToGrid w:val="0"/>
        <w:spacing w:before="0" w:beforeAutospacing="0" w:after="0" w:afterAutospacing="0" w:line="520" w:lineRule="exact"/>
        <w:jc w:val="center"/>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第七章  询问、质疑及处理</w:t>
      </w:r>
    </w:p>
    <w:p>
      <w:pPr>
        <w:snapToGrid w:val="0"/>
        <w:spacing w:before="0" w:beforeAutospacing="0" w:after="0" w:afterAutospacing="0" w:line="520" w:lineRule="exact"/>
        <w:ind w:firstLine="472" w:firstLineChars="196"/>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27.   询问、质疑的提出和接收</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27.1  询问人、 质疑人必须是拟参与本次采购活动的投标人。</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27.2  对磋商内容有异议的，自磋商公告发布后，潜在供应商根据招标内容，在取得磋商文件后，可对磋商文件提出询问或者质疑；投标资质审查不合格的投标人，不得对招标结果提出询问或者质疑。在开标评标过程中，凡招标方或磋商小组明确提出须由投标人确认的事项，且投标人当场确认无异议的，不得再提出与之相关的询问或者质疑。</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27.3  供应商认为磋商文件、采购过程和中标、成交结果使自己的权益受到损害的，可以在知道或者应知其权益受到损害之日起7个工作日内，质疑供应商应按照财政部制定的《政府采购质疑函范本》格式（可从财政部官方网站下载）和《政府采购质疑和投诉办法》的要求，在法定质疑期内以纸质形式提出质疑，针对同一采购程序环节的质疑应一次提出。以书面形式向采购人提出质疑。</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 xml:space="preserve">27.4  超出法定质疑期的、重复提出的、分次提出的或内容、形式不符合《政府采购质疑和投诉办法》的，质疑供应商将依法承担不利后果。  </w:t>
      </w:r>
    </w:p>
    <w:p>
      <w:pPr>
        <w:snapToGrid w:val="0"/>
        <w:spacing w:before="0" w:beforeAutospacing="0" w:after="0" w:afterAutospacing="0" w:line="520" w:lineRule="exact"/>
        <w:ind w:firstLine="480" w:firstLineChars="200"/>
        <w:jc w:val="both"/>
        <w:textAlignment w:val="baseline"/>
        <w:rPr>
          <w:rStyle w:val="26"/>
          <w:rFonts w:ascii="仿宋_GB2312" w:hAnsi="宋体" w:eastAsia="仿宋_GB2312"/>
          <w:b/>
          <w:i w:val="0"/>
          <w:caps w:val="0"/>
          <w:spacing w:val="0"/>
          <w:w w:val="100"/>
          <w:kern w:val="2"/>
          <w:sz w:val="28"/>
          <w:szCs w:val="28"/>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27.5  质疑函接收部门、联系电话和通讯地址，见</w:t>
      </w:r>
      <w:r>
        <w:rPr>
          <w:rStyle w:val="26"/>
          <w:rFonts w:ascii="仿宋_GB2312" w:hAnsi="宋体" w:eastAsia="仿宋_GB2312"/>
          <w:b w:val="0"/>
          <w:i w:val="0"/>
          <w:caps w:val="0"/>
          <w:color w:val="000000"/>
          <w:spacing w:val="0"/>
          <w:w w:val="100"/>
          <w:kern w:val="2"/>
          <w:sz w:val="24"/>
          <w:szCs w:val="24"/>
          <w:u w:val="single" w:color="000000"/>
          <w:lang w:val="en-US" w:eastAsia="zh-CN" w:bidi="ar-SA"/>
        </w:rPr>
        <w:t>投标人须知资料表第18条。</w:t>
      </w: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snapToGrid w:val="0"/>
        <w:spacing w:before="0" w:beforeAutospacing="0" w:after="0" w:afterAutospacing="0" w:line="520" w:lineRule="exact"/>
        <w:ind w:firstLine="1405" w:firstLineChars="500"/>
        <w:jc w:val="both"/>
        <w:textAlignment w:val="baseline"/>
        <w:rPr>
          <w:rStyle w:val="26"/>
          <w:rFonts w:ascii="仿宋_GB2312" w:hAnsi="宋体" w:eastAsia="仿宋_GB2312"/>
          <w:b/>
          <w:i w:val="0"/>
          <w:caps w:val="0"/>
          <w:spacing w:val="0"/>
          <w:w w:val="100"/>
          <w:kern w:val="2"/>
          <w:sz w:val="28"/>
          <w:szCs w:val="28"/>
          <w:lang w:val="en-US" w:eastAsia="zh-CN" w:bidi="ar-SA"/>
        </w:rPr>
      </w:pPr>
      <w:r>
        <w:rPr>
          <w:rStyle w:val="26"/>
          <w:rFonts w:ascii="仿宋_GB2312" w:hAnsi="宋体" w:eastAsia="仿宋_GB2312"/>
          <w:b/>
          <w:i w:val="0"/>
          <w:caps w:val="0"/>
          <w:spacing w:val="0"/>
          <w:w w:val="100"/>
          <w:kern w:val="2"/>
          <w:sz w:val="28"/>
          <w:szCs w:val="28"/>
          <w:lang w:val="en-US" w:eastAsia="zh-CN" w:bidi="ar-SA"/>
        </w:rPr>
        <w:t>第四部分 货物（服务）需求及技术规格说明</w:t>
      </w:r>
    </w:p>
    <w:p>
      <w:pPr>
        <w:snapToGrid w:val="0"/>
        <w:spacing w:before="0" w:beforeAutospacing="0" w:after="0" w:afterAutospacing="0" w:line="520" w:lineRule="exact"/>
        <w:ind w:firstLine="843" w:firstLineChars="300"/>
        <w:jc w:val="both"/>
        <w:textAlignment w:val="baseline"/>
        <w:rPr>
          <w:rStyle w:val="26"/>
          <w:rFonts w:ascii="仿宋_GB2312" w:hAnsi="宋体" w:eastAsia="仿宋_GB2312"/>
          <w:b/>
          <w:i w:val="0"/>
          <w:caps w:val="0"/>
          <w:spacing w:val="0"/>
          <w:w w:val="100"/>
          <w:kern w:val="2"/>
          <w:sz w:val="28"/>
          <w:szCs w:val="28"/>
          <w:lang w:val="en-US" w:eastAsia="zh-CN" w:bidi="ar-SA"/>
        </w:rPr>
      </w:pPr>
    </w:p>
    <w:p>
      <w:pPr>
        <w:pStyle w:val="177"/>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sz w:val="28"/>
          <w:szCs w:val="28"/>
          <w:lang w:val="en-US" w:eastAsia="zh-CN" w:bidi="ar-SA"/>
        </w:rPr>
      </w:pPr>
    </w:p>
    <w:p>
      <w:pPr>
        <w:widowControl/>
        <w:snapToGrid w:val="0"/>
        <w:spacing w:before="0" w:beforeAutospacing="0" w:after="0" w:afterAutospacing="0" w:line="360" w:lineRule="auto"/>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cs="仿宋"/>
          <w:b/>
          <w:bCs/>
          <w:i w:val="0"/>
          <w:caps w:val="0"/>
          <w:spacing w:val="0"/>
          <w:w w:val="100"/>
          <w:kern w:val="2"/>
          <w:sz w:val="24"/>
          <w:szCs w:val="24"/>
          <w:lang w:val="en-US" w:eastAsia="zh-CN" w:bidi="ar-SA"/>
        </w:rPr>
        <w:t>一、校园广播及LED视频教学系统建设项目详细设备清单及技术参数要求</w:t>
      </w:r>
    </w:p>
    <w:p>
      <w:pPr>
        <w:snapToGrid w:val="0"/>
        <w:spacing w:before="0" w:beforeAutospacing="0" w:after="0" w:afterAutospacing="0" w:line="560" w:lineRule="exact"/>
        <w:ind w:left="0" w:leftChars="0" w:firstLine="506" w:firstLineChars="200"/>
        <w:jc w:val="both"/>
        <w:textAlignment w:val="baseline"/>
        <w:rPr>
          <w:rStyle w:val="26"/>
          <w:rFonts w:ascii="仿宋" w:hAnsi="仿宋" w:eastAsia="仿宋" w:cs="仿宋"/>
          <w:b/>
          <w:bCs/>
          <w:i w:val="0"/>
          <w:caps w:val="0"/>
          <w:spacing w:val="6"/>
          <w:w w:val="100"/>
          <w:kern w:val="2"/>
          <w:sz w:val="24"/>
          <w:szCs w:val="24"/>
          <w:lang w:val="en-US" w:eastAsia="zh-CN" w:bidi="ar-SA"/>
        </w:rPr>
      </w:pPr>
      <w:r>
        <w:rPr>
          <w:rStyle w:val="26"/>
          <w:rFonts w:ascii="仿宋" w:hAnsi="仿宋" w:eastAsia="仿宋" w:cs="仿宋"/>
          <w:b/>
          <w:bCs/>
          <w:i w:val="0"/>
          <w:caps w:val="0"/>
          <w:spacing w:val="6"/>
          <w:w w:val="100"/>
          <w:kern w:val="2"/>
          <w:sz w:val="24"/>
          <w:szCs w:val="24"/>
          <w:lang w:val="en-US" w:eastAsia="zh-CN" w:bidi="ar-SA"/>
        </w:rPr>
        <w:t>（一）数字化校园广播系统升级项目设备清单及技术参数要求</w:t>
      </w:r>
    </w:p>
    <w:tbl>
      <w:tblPr>
        <w:tblStyle w:val="9"/>
        <w:tblW w:w="8429"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3"/>
        <w:gridCol w:w="1200"/>
        <w:gridCol w:w="5693"/>
        <w:gridCol w:w="616"/>
        <w:gridCol w:w="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493"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cs="宋体"/>
                <w:b/>
                <w:bCs/>
                <w:i w:val="0"/>
                <w:iCs w:val="0"/>
                <w:caps w:val="0"/>
                <w:color w:val="000000"/>
                <w:spacing w:val="0"/>
                <w:w w:val="100"/>
                <w:kern w:val="2"/>
                <w:sz w:val="20"/>
                <w:szCs w:val="20"/>
                <w:lang w:val="en-US" w:eastAsia="zh-CN" w:bidi="ar-SA"/>
              </w:rPr>
            </w:pPr>
            <w:r>
              <w:rPr>
                <w:rStyle w:val="26"/>
                <w:rFonts w:ascii="宋体" w:hAnsi="宋体" w:eastAsia="宋体" w:cs="宋体"/>
                <w:b/>
                <w:bCs/>
                <w:i w:val="0"/>
                <w:iCs w:val="0"/>
                <w:caps w:val="0"/>
                <w:color w:val="000000"/>
                <w:spacing w:val="0"/>
                <w:w w:val="100"/>
                <w:kern w:val="0"/>
                <w:sz w:val="20"/>
                <w:szCs w:val="20"/>
                <w:lang w:val="en-US" w:eastAsia="zh-CN"/>
              </w:rPr>
              <w:t>序号</w:t>
            </w:r>
          </w:p>
        </w:tc>
        <w:tc>
          <w:tcPr>
            <w:tcW w:w="1200"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cs="宋体"/>
                <w:b/>
                <w:bCs/>
                <w:i w:val="0"/>
                <w:iCs w:val="0"/>
                <w:caps w:val="0"/>
                <w:color w:val="000000"/>
                <w:spacing w:val="0"/>
                <w:w w:val="100"/>
                <w:kern w:val="2"/>
                <w:sz w:val="20"/>
                <w:szCs w:val="20"/>
                <w:lang w:val="en-US" w:eastAsia="zh-CN" w:bidi="ar-SA"/>
              </w:rPr>
            </w:pPr>
            <w:r>
              <w:rPr>
                <w:rStyle w:val="26"/>
                <w:rFonts w:ascii="宋体" w:hAnsi="宋体" w:eastAsia="宋体" w:cs="宋体"/>
                <w:b/>
                <w:bCs/>
                <w:i w:val="0"/>
                <w:iCs w:val="0"/>
                <w:caps w:val="0"/>
                <w:color w:val="000000"/>
                <w:spacing w:val="0"/>
                <w:w w:val="100"/>
                <w:kern w:val="0"/>
                <w:sz w:val="20"/>
                <w:szCs w:val="20"/>
                <w:lang w:val="en-US" w:eastAsia="zh-CN"/>
              </w:rPr>
              <w:t>设备或材料名称</w:t>
            </w:r>
          </w:p>
        </w:tc>
        <w:tc>
          <w:tcPr>
            <w:tcW w:w="5693"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cs="宋体"/>
                <w:b/>
                <w:bCs/>
                <w:i w:val="0"/>
                <w:iCs w:val="0"/>
                <w:caps w:val="0"/>
                <w:color w:val="000000"/>
                <w:spacing w:val="0"/>
                <w:w w:val="100"/>
                <w:kern w:val="2"/>
                <w:sz w:val="20"/>
                <w:szCs w:val="20"/>
                <w:lang w:val="en-US" w:eastAsia="zh-CN" w:bidi="ar-SA"/>
              </w:rPr>
            </w:pPr>
            <w:r>
              <w:rPr>
                <w:rStyle w:val="26"/>
                <w:rFonts w:ascii="宋体" w:hAnsi="宋体" w:eastAsia="宋体" w:cs="宋体"/>
                <w:b/>
                <w:bCs/>
                <w:i w:val="0"/>
                <w:iCs w:val="0"/>
                <w:caps w:val="0"/>
                <w:color w:val="000000"/>
                <w:spacing w:val="0"/>
                <w:w w:val="100"/>
                <w:kern w:val="0"/>
                <w:sz w:val="20"/>
                <w:szCs w:val="20"/>
                <w:lang w:val="en-US" w:eastAsia="zh-CN"/>
              </w:rPr>
              <w:t>技术参数</w:t>
            </w:r>
          </w:p>
        </w:tc>
        <w:tc>
          <w:tcPr>
            <w:tcW w:w="616"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cs="宋体"/>
                <w:b/>
                <w:bCs/>
                <w:i w:val="0"/>
                <w:iCs w:val="0"/>
                <w:caps w:val="0"/>
                <w:color w:val="000000"/>
                <w:spacing w:val="0"/>
                <w:w w:val="100"/>
                <w:kern w:val="2"/>
                <w:sz w:val="20"/>
                <w:szCs w:val="20"/>
                <w:lang w:val="en-US" w:eastAsia="zh-CN" w:bidi="ar-SA"/>
              </w:rPr>
            </w:pPr>
            <w:r>
              <w:rPr>
                <w:rStyle w:val="26"/>
                <w:rFonts w:ascii="宋体" w:hAnsi="宋体" w:eastAsia="宋体" w:cs="宋体"/>
                <w:b/>
                <w:bCs/>
                <w:i w:val="0"/>
                <w:iCs w:val="0"/>
                <w:caps w:val="0"/>
                <w:color w:val="000000"/>
                <w:spacing w:val="0"/>
                <w:w w:val="100"/>
                <w:kern w:val="0"/>
                <w:sz w:val="20"/>
                <w:szCs w:val="20"/>
                <w:lang w:val="en-US" w:eastAsia="zh-CN"/>
              </w:rPr>
              <w:t>数量</w:t>
            </w:r>
          </w:p>
        </w:tc>
        <w:tc>
          <w:tcPr>
            <w:tcW w:w="427" w:type="dxa"/>
            <w:tcBorders>
              <w:top w:val="nil"/>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cs="宋体"/>
                <w:b/>
                <w:bCs/>
                <w:i w:val="0"/>
                <w:iCs w:val="0"/>
                <w:caps w:val="0"/>
                <w:color w:val="000000"/>
                <w:spacing w:val="0"/>
                <w:w w:val="100"/>
                <w:kern w:val="2"/>
                <w:sz w:val="20"/>
                <w:szCs w:val="20"/>
                <w:lang w:val="en-US" w:eastAsia="zh-CN" w:bidi="ar-SA"/>
              </w:rPr>
            </w:pPr>
            <w:r>
              <w:rPr>
                <w:rStyle w:val="26"/>
                <w:rFonts w:ascii="宋体" w:hAnsi="宋体" w:eastAsia="宋体" w:cs="宋体"/>
                <w:b/>
                <w:bCs/>
                <w:i w:val="0"/>
                <w:iCs w:val="0"/>
                <w:caps w:val="0"/>
                <w:color w:val="000000"/>
                <w:spacing w:val="0"/>
                <w:w w:val="100"/>
                <w:kern w:val="0"/>
                <w:sz w:val="20"/>
                <w:szCs w:val="20"/>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8429" w:type="dxa"/>
            <w:gridSpan w:val="5"/>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26"/>
                <w:rFonts w:ascii="宋体" w:hAnsi="宋体" w:eastAsia="宋体" w:cs="宋体"/>
                <w:b/>
                <w:bCs/>
                <w:i w:val="0"/>
                <w:iCs w:val="0"/>
                <w:caps w:val="0"/>
                <w:color w:val="000000"/>
                <w:spacing w:val="0"/>
                <w:w w:val="100"/>
                <w:kern w:val="2"/>
                <w:sz w:val="20"/>
                <w:szCs w:val="20"/>
                <w:lang w:val="en-US" w:eastAsia="zh-CN" w:bidi="ar-SA"/>
              </w:rPr>
            </w:pPr>
            <w:r>
              <w:rPr>
                <w:rStyle w:val="26"/>
                <w:rFonts w:ascii="宋体" w:hAnsi="宋体" w:eastAsia="宋体" w:cs="宋体"/>
                <w:b/>
                <w:bCs/>
                <w:i w:val="0"/>
                <w:iCs w:val="0"/>
                <w:caps w:val="0"/>
                <w:color w:val="000000"/>
                <w:spacing w:val="0"/>
                <w:w w:val="100"/>
                <w:kern w:val="0"/>
                <w:sz w:val="20"/>
                <w:szCs w:val="20"/>
                <w:lang w:val="en-US" w:eastAsia="zh-CN"/>
              </w:rPr>
              <w:t>一、广播中心机房主控设备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8429" w:type="dxa"/>
            <w:gridSpan w:val="5"/>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26"/>
                <w:rFonts w:ascii="宋体" w:hAnsi="宋体" w:eastAsia="宋体" w:cs="宋体"/>
                <w:b/>
                <w:bCs/>
                <w:i w:val="0"/>
                <w:iCs w:val="0"/>
                <w:caps w:val="0"/>
                <w:color w:val="000000"/>
                <w:spacing w:val="0"/>
                <w:w w:val="100"/>
                <w:kern w:val="2"/>
                <w:sz w:val="20"/>
                <w:szCs w:val="20"/>
                <w:lang w:val="en-US" w:eastAsia="zh-CN" w:bidi="ar-SA"/>
              </w:rPr>
            </w:pPr>
            <w:r>
              <w:rPr>
                <w:rStyle w:val="26"/>
                <w:rFonts w:ascii="宋体" w:hAnsi="宋体" w:eastAsia="宋体" w:cs="宋体"/>
                <w:b/>
                <w:bCs/>
                <w:i w:val="0"/>
                <w:iCs w:val="0"/>
                <w:caps w:val="0"/>
                <w:color w:val="000000"/>
                <w:spacing w:val="0"/>
                <w:w w:val="100"/>
                <w:kern w:val="0"/>
                <w:sz w:val="20"/>
                <w:szCs w:val="20"/>
                <w:lang w:val="en-US" w:eastAsia="zh-CN"/>
              </w:rPr>
              <w:t>（一）主机服务器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一体式多功能控制主机</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1.采用工业级工控机机箱设计，具有≥17.3英寸LED液晶显示屏，支持触摸控制屏，支持1080P分辨率；服务器运载windows server 2008或以上操作系统。2.具备3个网口支持千兆网络，满足高性能网络数据交换，可同时传输上百套节目源。★3.具备抽拉键盘、触控鼠标面板、分体式左右键设计，以便操作；支持1路短路触发开机接口，用于实现定时驱动开机运行；自带一路短路输入触发接口，用于触发预置语音提示（或报警）。（提供设备接口图佐证）4.配置不低于Intel i5-6400（四核四线程 2.7GHz）处理器，内存配置不低于2*4G DDR4双通道台式机内存，采用固态硬盘容量不低于256G。★5.设备支持1xPS/2接口；7x串口；1xVGA；1xHDMI；1xDP；8xUSB，可满足信号及控制需求。（提供设备接口图佐证）6.系统音频信号标准输入电平：LINE：300mV； MIC：5mV；系统音频信号标准输出电平：0dBV；系统音频信号信噪比：LINE：70dB；MIC：60dB，失真度：1KHz&lt;0.5%★7.自带钥匙式电源开关，用于控制主机开/关机；内置DVD光驱，支持WAV、WMA、MP3、DVD等格式。★8.内置数字功率放大器，一路内置可输出6W的监听喇叭，实现服务器发起任务时的监听。支持一路外置可输出20W的功率输出，外接音箱进行本地扩音。自带2路LINE OUT线路输出，外接功率放大器。★9.集成23个音频输入接口，包括11个输入电平调节接口、8路AUX外置音频输入接口和2路话筒输入接口、1*MIC in、1*Line in；4个音频输出接口，包括2路LINE OUT线路输出、1组音频输出接口、1* Line out。（提供设备接口图佐证）★10.设备自带一键触发全区紧急报警按钮，标配PTT麦克风，可独立音量调节，可配置一键紧急广播或一键业务咨询功能，一键广播优先于外置AUX与后板话筒输入。★11.自带5路可编程智能电源输出，可设置电源时序打开功能，可设置无限制的有效时间段设置。（提供设备接口图佐证）12.自带4路三线制音控强切输出接口，无需强切电源。同时兼容四线制消防强切，需外接24V强切电源，可设置无限制的有效时间段设置，与智能电源输出的有效时间段同步。13.自带一路短路输入触发接口，用于触发预置报警任务。★为了保证整体系统产品的稳定性，整体系统的生产厂商必须同时提供IS09001标准质量管理体系认证、ISO18001职业健康安全管理体系认证、ISO10012测量管理体系认证、ISO20000信息技术服务管理体系认证证书复印件加盖鲜章，必要时需要网络查询。★所投产品厂家通过音视频智能系统集成工程资质壹级证书，复印件加盖厂家鲜章。★厂家具有标准化良好行为证书，提供复印件加盖厂家公章。</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数字化IP网络广播客户端管理软件</w:t>
            </w:r>
          </w:p>
        </w:tc>
        <w:tc>
          <w:tcPr>
            <w:tcW w:w="5693"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软件是整个系统的运行核心，统一管理系统内所有音频终端，包括寻呼话筒、对讲终端、广播终端和消防接口设备，实时显示音频终端的IP地址、在线状态、任务状态、音量等运行状态。2.支撑各音频终端的运行，负责音频流传输管理，响应各音频终端播放请求和音频全双工交换，支持B/S架构，通过网页登陆可进行终端管理、用户管理、节目播放管理、音频文件管理、录音存贮、内部通讯调度处理等功能。3.管理节目库资源，为所有音频终端器提供定时播放和实时点播媒体服务，响应各终端的节目播放请求，为各音频工作站提供数据接口服务。4.提供全双工语音数据交换，响应各对讲终端的呼叫和通话请求，支持LY一键呼叫、一键对讲、一键求助、一键报警等通话模式，支持自动接听、手动接听，支持自定义接听提示音。▲5.支持多种呼叫策略，包括无响应转移、占线转移、关机转移，支持时间策略和转移策略自定义设置。支持设置对讲终端呼叫策略，可自定义通话时间0-180S或不受限，可选择是否自动接听，支持自定义选择来电铃声与等待铃声。（提供设置界面截图，并盖设备生产厂商公章）6.支持终端短路输入联动触发，可任意设置联动触发方案和触发终端数量，触发方案包括短路输出、音乐播放、巡更警报等。7.编程定时任务，支持编程多套定时方案，支持选择任意终端和设置任意时间；支持定时LY任务执行测试、设置重复周期。支持定时任务多种音源选择（音乐播放、声卡采集、终端采集）。8.支持多套定时打铃方案同时启用，每套定时打铃方案支持多套任务同时进行，支持一键启用/停用所有方案。9.支持定时打铃功能，支持打铃方案克隆，任务执行与停止控制、定时任务禁用与启用功能。▲10.支持定时巡更功能，支持自定义巡更任务的执行时间及重复周期，可自定义指示灯闪烁间隔时间0-30s。（提供配置界面截图，并盖设备生产厂商公章）11.支持今日任务列表查看，轻松管理今日执行的所有定时任务信息和执行状态。★12.通过网页登陆广播系统后台可对终端进行5段均衡器调节：可对终端进行80Hz、300Hz、1KHz、3KHz、10KHz频点的±16dB调节，使得终端设备在现场使用环境不同而调节修饰音效。（提供功能界面截图佐证）★13.支持对8路功率分区终端进行功率控制分区设置，通过web页面后台或分控客户端均可轻松设置分区。（提供功能界面截图佐证）★14.支持对终端设置时间显示配置，可设置0-6级别亮度值，可设置离线后不显示时间等模式。（提供功能界面截图佐证）★15.支持对终端设置不同的灯光模式，可分别自定义设置红灯亮、红灯灭、绿灯亮、绿灯灭时间0.1S-10S。（提供功能界面截图佐证）16.支持配置终端冻结时间，在终端被冻结期间禁止终端执行任务，适用于考试或休息等场景。17.支持广播、对讲、实时采集、终端监听进行录音；支持文本广播功能，可实现将文本转成语音，支持后台调整语速、设置男声或女声功能。18.支持对终端进行远程固件升级，无需到终端本地升级，减轻维护人员工作强度。支持后台换肤功能，可根据喜好自由切换皮肤主题。19.支持终端明细导出功能，支持通过表格方式导出当前系统终端的配置详情，为系统管理带来方便。支持批量修改定时任务的时间、执行终端。20.日志记录系统运行状态，实时记录系统运行及终端工作状态，每次呼叫、通话和广播操作均有记录。★21.网络广播系统支持IPv6、IPv4网络协议。（需提供由中华人民共和国国家版权局颁发的计算机软件著作权登记证书“基于IPV6的网络广播系统”复印件加盖原厂公章。）★需提供样品现场功能演示实现基于IPV6网络的终端广播、定时任务播放、远程喊话、对讲功能。</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8429" w:type="dxa"/>
            <w:gridSpan w:val="5"/>
            <w:tcBorders>
              <w:top w:val="nil"/>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26"/>
                <w:rFonts w:ascii="宋体" w:hAnsi="宋体" w:eastAsia="宋体" w:cs="宋体"/>
                <w:b/>
                <w:bCs/>
                <w:i w:val="0"/>
                <w:iCs w:val="0"/>
                <w:caps w:val="0"/>
                <w:color w:val="000000"/>
                <w:spacing w:val="0"/>
                <w:w w:val="100"/>
                <w:kern w:val="2"/>
                <w:sz w:val="20"/>
                <w:szCs w:val="20"/>
                <w:lang w:val="en-US" w:eastAsia="zh-CN" w:bidi="ar-SA"/>
              </w:rPr>
            </w:pPr>
            <w:r>
              <w:rPr>
                <w:rStyle w:val="26"/>
                <w:rFonts w:ascii="宋体" w:hAnsi="宋体" w:eastAsia="宋体" w:cs="宋体"/>
                <w:b/>
                <w:bCs/>
                <w:i w:val="0"/>
                <w:iCs w:val="0"/>
                <w:caps w:val="0"/>
                <w:color w:val="000000"/>
                <w:spacing w:val="0"/>
                <w:w w:val="100"/>
                <w:kern w:val="0"/>
                <w:sz w:val="20"/>
                <w:szCs w:val="20"/>
                <w:lang w:val="en-US" w:eastAsia="zh-CN"/>
              </w:rPr>
              <w:t>（二）音源设备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广播话筒</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1.换能方式：驻极体2.频率响应：40Hz-16KHz3.灵敏度：-43dB±2dB4.前奏音灵敏度：-50dB±2dB5.钟声提示：带钟声提示功能6.线材配备：10米（卡农母头转6.35音频线）7.咪杆长度 ：420mm8.具备有灯环提示功能</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三音源合并机</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设备采用标准机柜式设计，为广播系统提供合并音源，支持手动控制CD、MP3和收音机三种音源的播放器。2.内置USB接口/SD卡槽、CD机芯和收音机、蓝牙四种音源，CD播放和MP3播放共用一个通道输出，收音机、蓝牙共用一个通道输出。3.CD采用高档吸入式机芯；收音机采用高灵敏度收音模块； 调频、调幅（AM/FM）立体声二波段接收可选，电台频率记忆存储可达99个。★4.具备有≥1路USB接口、≥1路SD卡槽口、≥1路收音FM天线口、≥2路音频输出接口。（提供接口图佐证，并盖生产厂商公章）5.带红外遥控功能，并能够独立遥控音量控制。</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10路前置放大器</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具有5路话筒（MIC）输入，3路标准信号线路（AUX）输入，2路紧急线路（EMC）输入；2.第5个话筒（MIC5）具有最高优先、强行切入优先功能；MIC5和EMC最高优先权限功能可通过拔动开关交替选择；3.4路紧急输入线路具有二级优先，强行切入优先功能；4.MIC1.2.3.4.5 和2路紧急输入（EMC）通道均附设有线路辅助输入接口功能；5.具有默音深度调节旋钮和EMC输入增益调节旋钮。</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6</w:t>
            </w:r>
          </w:p>
        </w:tc>
        <w:tc>
          <w:tcPr>
            <w:tcW w:w="1200"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IP网络寻呼(对讲)话筒</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适用于各种呼叫中心、报警中心、值班室、领导办公室、会议室等场合，可以对网络中的各种终端进行单向(对点，分区或者全区)喊话，双向对讲和监听。1.话筒桌面式设计，带有7英寸显示屏，带触摸控制功能。2.显示屏自带数字键、功能键，支持通过触摸呼叫广播。3.可支持10个按键自定义LY一键呼叫广播功能。4.内置1路网络硬件音频解码模块。5.支持监听任意终端功能，内置2W全频高保真扬声器，实现双向通话和网络监听。★6.支持1路音频线路输入，支持采集播放功能，网络延时时间低于30毫秒。（提供网络延时测试证明）7.支持通过话筒广播呼叫功能，网络延时时间低于30毫秒。8.支持全双工双向对讲功能，网络延时时间低于100ms。9.支持多种呼叫策略，包括呼叫等待、呼叫转移、无人接听提醒。10.自动接听、手动接听，支持自定义接听提示音，支持转移时间、无人接听时间、呼叫等待时间自定义。11.具有1个3.5耳机接口、1路3.5话筒输入接口。12.具有1路音频线路输出，可外接功率放大器★13.具有1路短路输出接口、1路短路输入接口。（提供产品接口明细图）14.支持通过后台软件对终端进行远程固件升级。15.具有1路RJ45网络接口，100Mbps传输速率。16.频率响应范围100Hz～16KHz。17.信噪比≥60dB★提供3C强制性认证复印件加盖厂家鲜章。</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5</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8429" w:type="dxa"/>
            <w:gridSpan w:val="5"/>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26"/>
                <w:rFonts w:ascii="宋体" w:hAnsi="宋体" w:eastAsia="宋体" w:cs="宋体"/>
                <w:b/>
                <w:bCs/>
                <w:i w:val="0"/>
                <w:iCs w:val="0"/>
                <w:caps w:val="0"/>
                <w:color w:val="000000"/>
                <w:spacing w:val="0"/>
                <w:w w:val="100"/>
                <w:kern w:val="2"/>
                <w:sz w:val="20"/>
                <w:szCs w:val="20"/>
                <w:lang w:val="en-US" w:eastAsia="zh-CN" w:bidi="ar-SA"/>
              </w:rPr>
            </w:pPr>
            <w:r>
              <w:rPr>
                <w:rStyle w:val="26"/>
                <w:rFonts w:ascii="宋体" w:hAnsi="宋体" w:eastAsia="宋体" w:cs="宋体"/>
                <w:b/>
                <w:bCs/>
                <w:i w:val="0"/>
                <w:iCs w:val="0"/>
                <w:caps w:val="0"/>
                <w:color w:val="000000"/>
                <w:spacing w:val="0"/>
                <w:w w:val="100"/>
                <w:kern w:val="0"/>
                <w:sz w:val="20"/>
                <w:szCs w:val="20"/>
                <w:lang w:val="en-US" w:eastAsia="zh-CN"/>
              </w:rPr>
              <w:t>（三）其它配套设备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IP网络监听音箱</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设备壁挂式设计，设备采用嵌入式计算机技术和DSP音频处理技术设计,内置1路网络硬件音频解码模块,具有1路RJ45网络接口，100Mbps传输速率。2.支持1路音频线路输入接口，具有独立的音量调节功能。3.设备集成有数字功放，功率2×20W，具有1个主音箱和1个副音箱。4.支持通过后台软件对终端进行远程固件升级。5.内置2级优先级功能设计：(1)AUX与网路背景音乐信号同级，混音输出。(2)网络报警信号优先AUX与网络背景音乐信号。6.支持IPv6、IPv4网络协议</w:t>
            </w:r>
          </w:p>
        </w:tc>
        <w:tc>
          <w:tcPr>
            <w:tcW w:w="61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8</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定时器</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标准机柜式设计，设有十路可编辑定时控制电源，最大用电量2500W。★2.大屏幕液晶显示屏，图形化界面，操作简单。可显示10路电源状态指示、日期、星期、时间、下一步程序的信息等。（提供界面截图佐证此功能，并盖生产厂商公章）3.具备1路钟声输出接口，1路报警短路信号输入接口。4.具备1路触发控制短路信号输出接口，可触发报警器等设备。5.设有短路触发输出接口，可控制十六位电源时序器开关，扩展定时电源插座。6.支持将一星期内某一天的程序拷贝到其它的某一天或某几天。7.断电程序不丢失，来电自动恢复运行。8.存储容量大，可进行多步编程定时控制电源。</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9</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豪华型装配式机柜</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产品特点1.行业标准尺寸设计，符合消防认证IP30标准；2.外观设计高贵典雅，工艺精湛、尺寸精密；3.同时安有万向脚轮和支撑脚，便于移动、固定；4.左右侧门可快速拆、装，方便工作；5.带线槽设计方便设备连接线梳理。技术参数1.高度1700mm2.宽度600mm3.深度600mm4.重量84Kg</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8429" w:type="dxa"/>
            <w:gridSpan w:val="5"/>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26"/>
                <w:rFonts w:ascii="宋体" w:hAnsi="宋体" w:eastAsia="宋体" w:cs="宋体"/>
                <w:b/>
                <w:bCs/>
                <w:i w:val="0"/>
                <w:iCs w:val="0"/>
                <w:caps w:val="0"/>
                <w:color w:val="000000"/>
                <w:spacing w:val="0"/>
                <w:w w:val="100"/>
                <w:kern w:val="2"/>
                <w:sz w:val="20"/>
                <w:szCs w:val="20"/>
                <w:lang w:val="en-US" w:eastAsia="zh-CN" w:bidi="ar-SA"/>
              </w:rPr>
            </w:pPr>
            <w:r>
              <w:rPr>
                <w:rStyle w:val="26"/>
                <w:rFonts w:ascii="宋体" w:hAnsi="宋体" w:eastAsia="宋体" w:cs="宋体"/>
                <w:b/>
                <w:bCs/>
                <w:i w:val="0"/>
                <w:iCs w:val="0"/>
                <w:caps w:val="0"/>
                <w:color w:val="000000"/>
                <w:spacing w:val="0"/>
                <w:w w:val="100"/>
                <w:kern w:val="0"/>
                <w:sz w:val="20"/>
                <w:szCs w:val="20"/>
                <w:lang w:val="en-US" w:eastAsia="zh-CN"/>
              </w:rPr>
              <w:t>二、前端设备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8429" w:type="dxa"/>
            <w:gridSpan w:val="5"/>
            <w:tcBorders>
              <w:top w:val="single" w:color="000000" w:sz="4" w:space="0"/>
              <w:left w:val="single" w:color="000000" w:sz="4" w:space="0"/>
              <w:bottom w:val="single" w:color="000000" w:sz="4" w:space="0"/>
              <w:right w:val="nil"/>
            </w:tcBorders>
            <w:noWrap/>
            <w:vAlign w:val="center"/>
          </w:tcPr>
          <w:p>
            <w:pPr>
              <w:widowControl/>
              <w:snapToGrid w:val="0"/>
              <w:spacing w:before="0" w:beforeAutospacing="0" w:after="0" w:afterAutospacing="0" w:line="240" w:lineRule="auto"/>
              <w:jc w:val="left"/>
              <w:textAlignment w:val="center"/>
              <w:rPr>
                <w:rStyle w:val="26"/>
                <w:rFonts w:ascii="宋体" w:hAnsi="宋体" w:eastAsia="宋体" w:cs="宋体"/>
                <w:b/>
                <w:bCs/>
                <w:i w:val="0"/>
                <w:iCs w:val="0"/>
                <w:caps w:val="0"/>
                <w:color w:val="000000"/>
                <w:spacing w:val="0"/>
                <w:w w:val="100"/>
                <w:kern w:val="2"/>
                <w:sz w:val="20"/>
                <w:szCs w:val="20"/>
                <w:lang w:val="en-US" w:eastAsia="zh-CN" w:bidi="ar-SA"/>
              </w:rPr>
            </w:pPr>
            <w:r>
              <w:rPr>
                <w:rStyle w:val="26"/>
                <w:rFonts w:ascii="宋体" w:hAnsi="宋体" w:eastAsia="宋体" w:cs="宋体"/>
                <w:b/>
                <w:bCs/>
                <w:i w:val="0"/>
                <w:iCs w:val="0"/>
                <w:caps w:val="0"/>
                <w:color w:val="000000"/>
                <w:spacing w:val="0"/>
                <w:w w:val="100"/>
                <w:kern w:val="0"/>
                <w:sz w:val="20"/>
                <w:szCs w:val="20"/>
                <w:lang w:val="en-US" w:eastAsia="zh-CN"/>
              </w:rPr>
              <w:t>（一）教学楼设备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IP网络有源音箱</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设备壁挂式设计，设备采用嵌入式计算机技术和DSP音频处理技术设计,内置1路网络硬件音频解码模块,具有1路RJ45网络接口，100Mbps传输速率。2.支持1路音频线路输入接口，具有独立的音量调节功能。3.设备集成有数字功放，功率2×20W，具有1个主音箱和1个副音箱。4.支持通过后台软件对终端进行远程固件升级。5.内置2级优先级功能设计：(1)AUX与网路背景音乐信号同级，混音输出。(2)网络报警信号优先AUX与网络背景音乐信号。6.支持IPv6、IPv4网络协议★产品厂家获得国家版权局颁发的“IP有源音箱扩声软件V2.01”计算机软件著作权登记证书，且同时提供软件测试报告（全套）资料，提供证书官网截图和有效复印件加盖原厂鲜章。</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72</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机柜式IP网络解码终端（带功放）</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设备采用标准19英寸机架设计，带有3.4英寸LCD显示屏。2.内置1路网络硬件音频解码模块。3.支持1路线路输入和1路话筒输入接口，可独立调节音量。4.支持高低音调节电位器控制。5.具有1路EMC输入接口，具有最高优先级。6.具有1路音频输出接口。7.具有1路三线制强切输出接口，无需强切电源。8.集成数字功放，功率≥350W；支持定压方式输出。9.支持通过后台软件对终端进行远程固件升级。10.具有1路RJ45网络接口，100Mbps传输速率。11.频率响应范围80Hz～16KHz。12.信噪比＞65dB▲13.设备内置有主备切换检测模块，在断网或断电的故障情况下，实现自动切换到100V定压备份通道，主备切换过程无卡顿、不掉字。（提供功能演示视频供评标查证，未提供本项演示的视为非实质性响应）</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室内壁挂音箱(木壳)</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1．额定功率：6W2．频率响应：130-14KHz3．灵敏度≥89dB4．喇叭单元：4"</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33</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机柜式IP网络解码终端（带功放）</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设备采用标准19英寸机架设计，带有3.4英寸LCD显示屏。2.内置1路网络硬件音频解码模块。3.支持1路线路输入和1路话筒输入接口，可独立调节音量。4.支持高低音调节电位器控制。5.具有1路EMC输入接口，具有最高优先级。6.具有1路音频输出接口。7.具有1路三线制强切输出接口，无需强切电源。8.集成数字功放，功率≥500W；支持定压方式输出。9.支持通过后台软件对终端进行远程固件升级。10.具有1路RJ45网络接口，100Mbps传输速率。11.频率响应范围80Hz～16KHz。12.信噪比＞65dB▲13.设备内置有主备切换检测模块，在断网或断电的故障情况下，实现自动切换到100V定压备份通道，主备切换过程无卡顿、不掉字。（提供功能演示视频供评标查证，未提供本项演示的视为非实质性响应）</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全天候大功率防水音柱（定压）</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1．额定功率(100V)：90W2．额定功率(70V)：45W3．灵敏度≥93dB4．频率响应：110-15KHz5．防护等级：IP666．喇叭单元：6.5"×3+3"×3</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4</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8429" w:type="dxa"/>
            <w:gridSpan w:val="5"/>
            <w:tcBorders>
              <w:top w:val="single" w:color="000000" w:sz="4" w:space="0"/>
              <w:left w:val="single" w:color="000000" w:sz="4" w:space="0"/>
              <w:bottom w:val="single" w:color="000000" w:sz="4" w:space="0"/>
              <w:right w:val="nil"/>
            </w:tcBorders>
            <w:noWrap/>
            <w:vAlign w:val="center"/>
          </w:tcPr>
          <w:p>
            <w:pPr>
              <w:widowControl/>
              <w:snapToGrid w:val="0"/>
              <w:spacing w:before="0" w:beforeAutospacing="0" w:after="0" w:afterAutospacing="0" w:line="240" w:lineRule="auto"/>
              <w:jc w:val="left"/>
              <w:textAlignment w:val="center"/>
              <w:rPr>
                <w:rStyle w:val="26"/>
                <w:rFonts w:ascii="宋体" w:hAnsi="宋体" w:eastAsia="宋体" w:cs="宋体"/>
                <w:b/>
                <w:bCs/>
                <w:i w:val="0"/>
                <w:iCs w:val="0"/>
                <w:caps w:val="0"/>
                <w:color w:val="000000"/>
                <w:spacing w:val="0"/>
                <w:w w:val="100"/>
                <w:kern w:val="2"/>
                <w:sz w:val="20"/>
                <w:szCs w:val="20"/>
                <w:lang w:val="en-US" w:eastAsia="zh-CN" w:bidi="ar-SA"/>
              </w:rPr>
            </w:pPr>
            <w:r>
              <w:rPr>
                <w:rStyle w:val="26"/>
                <w:rFonts w:ascii="宋体" w:hAnsi="宋体" w:eastAsia="宋体" w:cs="宋体"/>
                <w:b/>
                <w:bCs/>
                <w:i w:val="0"/>
                <w:iCs w:val="0"/>
                <w:caps w:val="0"/>
                <w:color w:val="000000"/>
                <w:spacing w:val="0"/>
                <w:w w:val="100"/>
                <w:kern w:val="0"/>
                <w:sz w:val="20"/>
                <w:szCs w:val="20"/>
                <w:lang w:val="en-US" w:eastAsia="zh-CN"/>
              </w:rPr>
              <w:t>（二）综合楼设备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IP网络有源音箱</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设备壁挂式设计，设备采用嵌入式计算机技术和DSP音频处理技术设计,内置1路网络硬件音频解码模块,具有1路RJ45网络接口，100Mbps传输速率。2.支持1路音频线路输入接口，具有独立的音量调节功能。3.设备集成有数字功放，功率2×20W，具有1个主音箱和1个副音箱。4.支持通过后台软件对终端进行远程固件升级。5.内置2级优先级功能设计：(1)AUX与网路背景音乐信号同级，混音输出。(2)网络报警信号优先AUX与网络背景音乐信号。6.支持IPv6、IPv4网络协议★产品厂家获得国家版权局颁发的“IP有源音箱扩声软件V2.01”计算机软件著作权登记证书，且同时提供软件测试报告（全套）资料，提供证书官网截图和有效复印件加盖原厂鲜章。</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130</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机柜式IP网络解码终端（带功放）</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设备采用标准19英寸机架设计，带有3.4英寸LCD显示屏。2.内置1路网络硬件音频解码模块。3.支持1路线路输入和1路话筒输入接口，可独立调节音量。4.支持高低音调节电位器控制。5.具有1路EMC输入接口，具有最高优先级。6.具有1路音频输出接口。7.具有1路三线制强切输出接口，无需强切电源。8.集成数字功放，功率≥120W；支持定压方式输出。9.支持通过后台软件对终端进行远程固件升级。10.具有1路RJ45网络接口，100Mbps传输速率。11.频率响应范围80Hz～16KHz。12.信噪比＞65dB▲13.设备内置有主备切换检测模块，在断网或断电的故障情况下，实现自动切换到100V定压备份通道，主备切换过程无卡顿、不掉字。（提供功能演示视频供评标查证，未提供本项演示的视为非实质性响应）</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5</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木质室内壁挂音箱</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1．额定功率：6W2．频率响应：130-14KHz3．灵敏度≥89dB4．喇叭单元：4"</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48</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18</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机柜式IP网络解码终端（带功放）</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设备采用标准19英寸机架设计，带有3.4英寸LCD显示屏。2.内置1路网络硬件音频解码模块。3.支持1路线路输入和1路话筒输入接口，可独立调节音量。4.支持高低音调节电位器控制。5.具有1路EMC输入接口，具有最高优先级。6.具有1路音频输出接口。7.具有1路三线制强切输出接口，无需强切电源。8.集成数字功放，功率≥500W；支持定压方式输出。9.支持通过后台软件对终端进行远程固件升级。10.具有1路RJ45网络接口，100Mbps传输速率。11.频率响应范围80Hz～16KHz。12.信噪比＞65dB▲13.设备内置有主备切换检测模块，在断网或断电的故障情况下，实现自动切换到100V定压备份通道，主备切换过程无卡顿、不掉字。（提供功能演示视频供评标查证，未提供本项演示的视为非实质性响应）</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19</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全天候大功率防水音柱（定压）</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1．额定功率(100V)：90W2．额定功率(70V)：45W3．灵敏度≥93dB4．频率响应：110-15KHz5．防护等级：IP666．喇叭单元：6.5"×3+3"×3</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4</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无线话筒</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▲1.频率指标：470-510M 540-590M 640-690M 740-790M 807-830MHz 五段（要求满足或优于此性能），调制方式：宽带FM，频道数目：500个频道。(出具满足该参数的第三方权威机构检测报告，提供相关证明材料)2.配套有1台接收主机和2个无线手持话筒。3.采用UHF超高频段双真分集接收，并采用PLL锁相环多信道频率合成技术；V/A显示屏在任何角度观察字体清晰同时显示信道号与工作频率。红外对频功能，能方便、快捷的使发射机与接收机频率同步，超强的抗干扰能力，能有效抑制由外部带来的噪音干扰及同频干扰。▲4.带8级射频电平显示，8级音频电平显示，频道菜单显示，静音显示；具有SCAN 自动扫频功能，使用前按SET功能键自动找一个环境最干净的频点处停下来，此频率作为接收机的使用频率。(出具满足该参数的第三方权威机构检测报告，提供相关证明材料)5.平衡和非平衡两种选择输出端口，适应不同的设备连接需求。6.接收机指标：采用二次变频超外差的接收机方式，灵敏度: 12dB μV（80dBS/N)，灵敏度调节范围:12-32dB μV，频率响应:80Hz-18KHz（±3dB）。7.发射机指标：音头采用动圈式麦克风8.输出功率:3mW~30mW。</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21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天线分配器</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1.可支持为4台一拖二真分集话筒自动选讯接收机的多频道系统共用一对天线和一个电源。2.频带范围：640~960MHz，输出/入增益+1.0dB(频段中心)，输出/入阻抗：50Ω，频宽：320MHz。</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话筒天线</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1.宽频定向天线680-960MHz；适用于GSM,CDMA,WCDMA,WLAN,LTE网络。2.水平面波源宽度：60°、垂直面波源宽度： 50°。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话筒天线</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1.频带范围： 640~960MHz，增益： 12dB。2. 输出/入阻抗： 50Ω，端口形式： 连接BNC 输入端。</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调音台</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支持≥8路麦克风输入兼容6路线路输入接口，支持≥2路立体声输入接口，≥4路RCA输入，话筒接口幻象电源：+48V。▲2.具有≥2组立体主输出、≥4路编组输出、≥4路辅助输出、≥1组立体声监听输出、≥1个耳机监听输出、≥2个效果输出、≥1组主混音断点插入、≥6个断点插入。（提供接口截图佐证）3.内置24位DSP效果器，提供100种预设效果。4.具备13个60mm行程的高精密碳膜推子。▲5.内置USB声卡模块，支持连接电脑进行音乐播放和声音录音；内置MP3播放器，支持1个USB接口接U盘播放音乐。（提供功能截图佐证）</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IP音频采集器</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采集设备支持将模拟音频采集编码成数字音频，具有1路RJ45网络接口，支持定时采播任务、临时采播任务功能。2.具有≥2组RCA音频输入接口，支持音量调节功能。▲3.采播任务支持3种采集音质可选，支持普通、中级、高级音质选择模式。（提供设置3种采集音质界面图佐证，并盖生产厂商公章）</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1路音频光端机</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 xml:space="preserve">带宽：20Hz ~ 20KHz </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 xml:space="preserve">采样频率：48K-96KHz </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 xml:space="preserve">量化等级：24bit </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 xml:space="preserve">输入输出阻抗：10Ω、20Ω、47Ω、600Ω（平衡/非平衡） </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 xml:space="preserve">输入输出电平：5Vp-p/12Vp-p(支持广播音频或监听头) </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 xml:space="preserve">总谐波失真：1%（基波频率为 1KHz） </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 xml:space="preserve">信噪比：&gt; 85dB </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 xml:space="preserve">工作模式：正向 </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接口类型：工业端子/莲花头</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3</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8429" w:type="dxa"/>
            <w:gridSpan w:val="5"/>
            <w:tcBorders>
              <w:top w:val="single" w:color="000000" w:sz="4" w:space="0"/>
              <w:left w:val="single" w:color="000000" w:sz="4" w:space="0"/>
              <w:bottom w:val="single" w:color="000000" w:sz="4" w:space="0"/>
              <w:right w:val="nil"/>
            </w:tcBorders>
            <w:noWrap/>
            <w:vAlign w:val="center"/>
          </w:tcPr>
          <w:p>
            <w:pPr>
              <w:widowControl/>
              <w:snapToGrid w:val="0"/>
              <w:spacing w:before="0" w:beforeAutospacing="0" w:after="0" w:afterAutospacing="0" w:line="240" w:lineRule="auto"/>
              <w:jc w:val="left"/>
              <w:textAlignment w:val="center"/>
              <w:rPr>
                <w:rStyle w:val="26"/>
                <w:rFonts w:ascii="宋体" w:hAnsi="宋体" w:eastAsia="宋体" w:cs="宋体"/>
                <w:b/>
                <w:bCs/>
                <w:i w:val="0"/>
                <w:iCs w:val="0"/>
                <w:caps w:val="0"/>
                <w:color w:val="000000"/>
                <w:spacing w:val="0"/>
                <w:w w:val="100"/>
                <w:kern w:val="2"/>
                <w:sz w:val="20"/>
                <w:szCs w:val="20"/>
                <w:lang w:val="en-US" w:eastAsia="zh-CN" w:bidi="ar-SA"/>
              </w:rPr>
            </w:pPr>
            <w:r>
              <w:rPr>
                <w:rStyle w:val="26"/>
                <w:rFonts w:ascii="宋体" w:hAnsi="宋体" w:eastAsia="宋体" w:cs="宋体"/>
                <w:b/>
                <w:bCs/>
                <w:i w:val="0"/>
                <w:iCs w:val="0"/>
                <w:caps w:val="0"/>
                <w:color w:val="000000"/>
                <w:spacing w:val="0"/>
                <w:w w:val="100"/>
                <w:kern w:val="0"/>
                <w:sz w:val="20"/>
                <w:szCs w:val="20"/>
                <w:lang w:val="en-US" w:eastAsia="zh-CN"/>
              </w:rPr>
              <w:t>（三）艺体楼设备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IP网络有源音箱</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1.设备壁挂式设计，设备采用嵌入式计算机技术和DSP音频处理技术设计,内置1路网络硬件音频解码模块,具有1路RJ45网络接口，100Mbps传输速率。</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2.支持1路音频线路输入接口，具有独立的音量调节功能。</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3.设备集成有数字功放，功率2×20W，具有1个主音箱和1个副音箱。</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4.支持通过后台软件对终端进行远程固件升级。</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5.内置2级优先级功能设计：(1)AUX与网路背景音乐信号同级，混音输出。(2)网络报警信号优先AUX与网络背景音乐信号。</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6.支持IPv6、IPv4网络协议</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★产品厂家获得国家版权局颁发的“IP有源音箱扩声软件V2.01”计算机软件著作权登记证书，且同时提供软件测试报告（全套）资料，提供证书官网截图和有效复印件加盖原厂鲜章。</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70</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28</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机柜式IP网络解码终端（带功放）</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1.设备采用标准19英寸机架设计，带有3.4英寸LCD显示屏。</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2.内置1路网络硬件音频解码模块。</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3.支持1路线路输入和1路话筒输入接口，可独立调节音量。</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4.支持高低音调节电位器控制。</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5.具有1路EMC输入接口，具有最高优先级。</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6.具有1路音频输出接口。</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7.具有1路三线制强切输出接口，无需强切电源。</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8.集成数字功放，功率≥500W；支持定压方式输出。</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9.支持通过后台软件对终端进行远程固件升级。</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10.具有1路RJ45网络接口，100Mbps传输速率。</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11.频率响应范围80Hz～16KHz。</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12.信噪比＞65dB</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▲13.设备内置有主备切换检测模块，在断网或断电的故障情况下，实现自动切换到100V定压备份通道，主备切换过程无卡顿、不掉字。（提供功能演示视频供评标查证，未提供本项演示的视为非实质性响应）</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29</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木质室内壁挂音箱</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1．额定功率：6W</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2．频率响应：130-14KHz</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3．灵敏度≥89dB</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4．喇叭单元：4"</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48</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30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机柜式IP网络解码终端（带功放）</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1.设备采用标准19英寸机架设计，带有3.4英寸LCD显示屏。</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2.内置1路网络硬件音频解码模块。</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3.支持1路线路输入和1路话筒输入接口，可独立调节音量。</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4.支持高低音调节电位器控制。</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5.具有1路EMC输入接口，具有最高优先级。</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6.具有1路音频输出接口。</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7.具有1路三线制强切输出接口，无需强切电源。</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8.集成数字功放，功率≥500W；支持定压方式输出。</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9.支持通过后台软件对终端进行远程固件升级。</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10.具有1路RJ45网络接口，100Mbps传输速率。</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11.频率响应范围80Hz～16KHz。</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12.信噪比＞65dB</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▲13.设备内置有主备切换检测模块，在断网或断电的故障情况下，实现自动切换到100V定压备份通道，主备切换过程无卡顿、不掉字。（提供功能演示视频供评标查证，未提供本项演示的视为非实质性响应）</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31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全天候大功率防水音柱（定压）</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1．额定功率(100V)：90W</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2．额定功率(70V)：45W</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3．灵敏度≥93dB</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4．频率响应：110-15KHz</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5．防护等级：IP66</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6．喇叭单元：6.5"×3+3"×3</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4</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8429" w:type="dxa"/>
            <w:gridSpan w:val="5"/>
            <w:tcBorders>
              <w:top w:val="single" w:color="000000" w:sz="4" w:space="0"/>
              <w:left w:val="single" w:color="000000" w:sz="4" w:space="0"/>
              <w:bottom w:val="single" w:color="000000" w:sz="4" w:space="0"/>
              <w:right w:val="nil"/>
            </w:tcBorders>
            <w:noWrap/>
            <w:vAlign w:val="center"/>
          </w:tcPr>
          <w:p>
            <w:pPr>
              <w:widowControl/>
              <w:snapToGrid w:val="0"/>
              <w:spacing w:before="0" w:beforeAutospacing="0" w:after="0" w:afterAutospacing="0" w:line="240" w:lineRule="auto"/>
              <w:jc w:val="left"/>
              <w:textAlignment w:val="center"/>
              <w:rPr>
                <w:rStyle w:val="26"/>
                <w:rFonts w:ascii="宋体" w:hAnsi="宋体" w:eastAsia="宋体" w:cs="宋体"/>
                <w:b/>
                <w:bCs/>
                <w:i w:val="0"/>
                <w:iCs w:val="0"/>
                <w:caps w:val="0"/>
                <w:color w:val="000000"/>
                <w:spacing w:val="0"/>
                <w:w w:val="100"/>
                <w:kern w:val="2"/>
                <w:sz w:val="20"/>
                <w:szCs w:val="20"/>
                <w:lang w:val="en-US" w:eastAsia="zh-CN" w:bidi="ar-SA"/>
              </w:rPr>
            </w:pPr>
            <w:r>
              <w:rPr>
                <w:rStyle w:val="26"/>
                <w:rFonts w:ascii="宋体" w:hAnsi="宋体" w:eastAsia="宋体" w:cs="宋体"/>
                <w:b/>
                <w:bCs/>
                <w:i w:val="0"/>
                <w:iCs w:val="0"/>
                <w:caps w:val="0"/>
                <w:color w:val="000000"/>
                <w:spacing w:val="0"/>
                <w:w w:val="100"/>
                <w:kern w:val="0"/>
                <w:sz w:val="20"/>
                <w:szCs w:val="20"/>
                <w:lang w:val="en-US" w:eastAsia="zh-CN"/>
              </w:rPr>
              <w:t>（四）宿舍楼前端设备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32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机柜式IP网络解码终端（带功放）</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设备采用标准19英寸机架设计，带有3.4英寸LCD显示屏。2.内置1路网络硬件音频解码模块。3.支持1路线路输入和1路话筒输入接口，可独立调节音量。4.支持高低音调节电位器控制。5.具有1路EMC输入接口，具有最高优先级。6.具有1路音频输出接口。7.具有1路三线制强切输出接口，无需强切电源。8.集成数字功放，功率≥350W；支持定压方式输出。9.支持通过后台软件对终端进行远程固件升级。10.具有1路RJ45网络接口，100Mbps传输速率。11.频率响应范围80Hz～16KHz。12.信噪比＞65dB▲13.设备内置有主备切换检测模块，在断网或断电的故障情况下，实现自动切换到100V定压备份通道，主备切换过程无卡顿、不掉字。（提供功能演示视频供评标查证，未提供本项演示的视为非实质性响应）</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4</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33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机柜式IP网络解码终端（带功放）</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设备采用标准19英寸机架设计，带有3.4英寸LCD显示屏。2.内置1路网络硬件音频解码模块。3.支持1路线路输入和1路话筒输入接口，可独立调节音量。4.支持高低音调节电位器控制。5.具有1路EMC输入接口，具有最高优先级。6.具有1路音频输出接口。7.具有1路三线制强切输出接口，无需强切电源。8.集成数字功放，功率≥240W；支持定压方式输出。9.支持通过后台软件对终端进行远程固件升级。10.具有1路RJ45网络接口，100Mbps传输速率。11.频率响应范围80Hz～16KHz。12.信噪比＞65dB▲13.设备内置有主备切换检测模块，在断网或断电的故障情况下，实现自动切换到100V定压备份通道，主备切换过程无卡顿、不掉字。（提供功能演示视频供评标查证，未提供本项演示的视为非实质性响应）</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3</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34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木质室内壁挂音箱</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1．额定功率：6W2．频率响应：130-14KHz3．灵敏度≥89dB4．喇叭单元：4"</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80</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35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无线话筒</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采用真分集接收方式，采用先进PLL频率合成锁相环技术，具有V/A显示屏显示信道号与工作频率；带射频电平显示，音频电平显示，频道菜单显示，静音显示。2.话筒发射器发射功率范围3mW-30mW，支持四个真分集模组组成一体，共8条天线。3.支持4路电子音量独立调节，支持4路平衡输出、四通道合并1路非平衡输出。4.频率共四段，范围：540-590M，640-690MHz，740-790MHz，807-830MHz，共700个频率；频道间隔：250KHz，采用宽带FM调制方式，频率稳定度在±0.005%以内5.频率响应：80Hz-18KHz，综合信噪比＞105dB、综合失真≤0.5%。6.配套有1台接收主机，采用二次变频超外差接收机方式，4个手持话筒，灵敏度调节范围：12-32dB μV。</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3</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36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天线分配器</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1.可支持为4台一拖二真分集话筒自动选讯接收机的多频道系统共用一对天线和一个电源。2.频带范围：640~960MHz，输出/入增益+1.0dB(频段中心)，输出/入阻抗：50Ω，频宽：320MHz。</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3</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37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话筒天线</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1.宽频定向天线680-960MHz；适用于GSM,CDMA,WCDMA,WLAN,LTE网络。2.水平面波源宽度：60°、垂直面波源宽度： 50°。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3</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38</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全天候大功率防水音柱（定压）</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1．额定功率(100V)：90W2．额定功率(70V)：45W3．灵敏度≥93dB4．频率响应：110-15KHz5．防护等级：IP666．喇叭单元：6.5"×3+3"×3</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9</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8429" w:type="dxa"/>
            <w:gridSpan w:val="5"/>
            <w:tcBorders>
              <w:top w:val="single" w:color="000000" w:sz="4" w:space="0"/>
              <w:left w:val="single" w:color="000000" w:sz="4" w:space="0"/>
              <w:bottom w:val="single" w:color="000000" w:sz="4" w:space="0"/>
              <w:right w:val="nil"/>
            </w:tcBorders>
            <w:noWrap/>
            <w:vAlign w:val="center"/>
          </w:tcPr>
          <w:p>
            <w:pPr>
              <w:widowControl/>
              <w:snapToGrid w:val="0"/>
              <w:spacing w:before="0" w:beforeAutospacing="0" w:after="0" w:afterAutospacing="0" w:line="240" w:lineRule="auto"/>
              <w:jc w:val="left"/>
              <w:textAlignment w:val="center"/>
              <w:rPr>
                <w:rStyle w:val="26"/>
                <w:rFonts w:ascii="宋体" w:hAnsi="宋体" w:eastAsia="宋体" w:cs="宋体"/>
                <w:b/>
                <w:bCs/>
                <w:i w:val="0"/>
                <w:iCs w:val="0"/>
                <w:caps w:val="0"/>
                <w:color w:val="000000"/>
                <w:spacing w:val="0"/>
                <w:w w:val="100"/>
                <w:kern w:val="2"/>
                <w:sz w:val="20"/>
                <w:szCs w:val="20"/>
                <w:lang w:val="en-US" w:eastAsia="zh-CN" w:bidi="ar-SA"/>
              </w:rPr>
            </w:pPr>
            <w:r>
              <w:rPr>
                <w:rStyle w:val="26"/>
                <w:rFonts w:ascii="宋体" w:hAnsi="宋体" w:eastAsia="宋体" w:cs="宋体"/>
                <w:b/>
                <w:bCs/>
                <w:i w:val="0"/>
                <w:iCs w:val="0"/>
                <w:caps w:val="0"/>
                <w:color w:val="000000"/>
                <w:spacing w:val="0"/>
                <w:w w:val="100"/>
                <w:kern w:val="0"/>
                <w:sz w:val="20"/>
                <w:szCs w:val="20"/>
                <w:lang w:val="en-US" w:eastAsia="zh-CN"/>
              </w:rPr>
              <w:t>（五）食堂前端设备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39</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机柜式IP网络解码终端（带功放）</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设备采用标准19英寸机架设计，带有3.4英寸LCD显示屏。2.内置1路网络硬件音频解码模块。3.支持1路线路输入和1路话筒输入接口，可独立调节音量。4.支持高低音调节电位器控制。5.具有1路EMC输入接口，具有最高优先级。6.具有1路音频输出接口。7.具有1路三线制强切输出接口，无需强切电源。8.集成数字功放，功率≥240W；支持定压方式输出。9.支持通过后台软件对终端进行远程固件升级。10.具有1路RJ45网络接口，100Mbps传输速率。11.频率响应范围80Hz～16KHz。12.信噪比＞65dB▲13.设备内置有主备切换检测模块，在断网或断电的故障情况下，实现自动切换到100V定压备份通道，主备切换过程无卡顿、不掉字。（提供功能演示视频供评标查证，未提供本项演示的视为非实质性响应）</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40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全天候大功率防水音柱（定压）</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1．额定功率(100V)：90W2．额定功率(70V)：45W3．灵敏度≥93dB4．频率响应：110-15KHz5．防护等级：IP666．喇叭单元：6.5"×3+3"×3</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4</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8429" w:type="dxa"/>
            <w:gridSpan w:val="5"/>
            <w:tcBorders>
              <w:top w:val="single" w:color="000000" w:sz="4" w:space="0"/>
              <w:left w:val="single" w:color="000000" w:sz="4" w:space="0"/>
              <w:bottom w:val="single" w:color="000000" w:sz="4" w:space="0"/>
              <w:right w:val="nil"/>
            </w:tcBorders>
            <w:noWrap/>
            <w:vAlign w:val="center"/>
          </w:tcPr>
          <w:p>
            <w:pPr>
              <w:widowControl/>
              <w:snapToGrid w:val="0"/>
              <w:spacing w:before="0" w:beforeAutospacing="0" w:after="0" w:afterAutospacing="0" w:line="240" w:lineRule="auto"/>
              <w:jc w:val="left"/>
              <w:textAlignment w:val="center"/>
              <w:rPr>
                <w:rStyle w:val="26"/>
                <w:rFonts w:ascii="宋体" w:hAnsi="宋体" w:eastAsia="宋体" w:cs="宋体"/>
                <w:b/>
                <w:bCs/>
                <w:i w:val="0"/>
                <w:iCs w:val="0"/>
                <w:caps w:val="0"/>
                <w:color w:val="000000"/>
                <w:spacing w:val="0"/>
                <w:w w:val="100"/>
                <w:kern w:val="2"/>
                <w:sz w:val="20"/>
                <w:szCs w:val="20"/>
                <w:lang w:val="en-US" w:eastAsia="zh-CN" w:bidi="ar-SA"/>
              </w:rPr>
            </w:pPr>
            <w:r>
              <w:rPr>
                <w:rStyle w:val="26"/>
                <w:rFonts w:ascii="宋体" w:hAnsi="宋体" w:eastAsia="宋体" w:cs="宋体"/>
                <w:b/>
                <w:bCs/>
                <w:i w:val="0"/>
                <w:iCs w:val="0"/>
                <w:caps w:val="0"/>
                <w:color w:val="000000"/>
                <w:spacing w:val="0"/>
                <w:w w:val="100"/>
                <w:kern w:val="0"/>
                <w:sz w:val="20"/>
                <w:szCs w:val="20"/>
                <w:lang w:val="en-US" w:eastAsia="zh-CN"/>
              </w:rPr>
              <w:t>（六）幼儿园设备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41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机柜式IP网络解码终端（带功放）</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设备采用标准19英寸机架设计，带有3.4英寸LCD显示屏。2.内置1路网络硬件音频解码模块。3.支持1路线路输入和1路话筒输入接口，可独立调节音量。4.支持高低音调节电位器控制。5.具有1路EMC输入接口，具有最高优先级。6.具有1路音频输出接口。7.具有1路三线制强切输出接口，无需强切电源。8.集成数字功放，功率≥60W；支持定压方式输出。9.支持通过后台软件对终端进行远程固件升级。10.具有1路RJ45网络接口，100Mbps传输速率。11.频率响应范围80Hz～16KHz。12.信噪比＞65dB▲13.设备内置有主备切换检测模块，在断网或断电的故障情况下，实现自动切换到100V定压备份通道，主备切换过程无卡顿、不掉字。（提供功能演示视频供评标查证，未提供本项演示的视为非实质性响应）</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42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机柜式IP网络解码终端（带功放）</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设备采用标准19英寸机架设计，带有3.4英寸LCD显示屏。2.内置1路网络硬件音频解码模块。3.支持1路线路输入和1路话筒输入接口，可独立调节音量。4.支持高低音调节电位器控制。5.具有1路EMC输入接口，具有最高优先级。6.具有1路音频输出接口。7.具有1路三线制强切输出接口，无需强切电源。8.集成数字功放，功率≥500W；支持定压方式输出。9.支持通过后台软件对终端进行远程固件升级。10.具有1路RJ45网络接口，100Mbps传输速率。11.频率响应范围80Hz～16KHz。12.信噪比＞65dB▲13.设备内置有主备切换检测模块，在断网或断电的故障情况下，实现自动切换到100V定压备份通道，主备切换过程无卡顿、不掉字。（提供功能演示视频供评标查证，未提供本项演示的视为非实质性响应）</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43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木质室内壁挂音箱</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1．额定功率：6W2．频率响应：130-14KHz3．灵敏度≥89dB4．喇叭单元：4"</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8</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44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全天候大功率防水音柱（定压）</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1．额定功率(100V)：90W2．额定功率(70V)：45W3．灵敏度≥93dB4．频率响应：110-15KHz5．防护等级：IP666．喇叭单元：6.5"×3+3"×3</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4</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8429" w:type="dxa"/>
            <w:gridSpan w:val="5"/>
            <w:tcBorders>
              <w:top w:val="single" w:color="000000" w:sz="4" w:space="0"/>
              <w:left w:val="single" w:color="000000" w:sz="4" w:space="0"/>
              <w:bottom w:val="single" w:color="000000" w:sz="4" w:space="0"/>
              <w:right w:val="nil"/>
            </w:tcBorders>
            <w:noWrap/>
            <w:vAlign w:val="center"/>
          </w:tcPr>
          <w:p>
            <w:pPr>
              <w:widowControl/>
              <w:snapToGrid w:val="0"/>
              <w:spacing w:before="0" w:beforeAutospacing="0" w:after="0" w:afterAutospacing="0" w:line="240" w:lineRule="auto"/>
              <w:jc w:val="left"/>
              <w:textAlignment w:val="center"/>
              <w:rPr>
                <w:rStyle w:val="26"/>
                <w:rFonts w:ascii="宋体" w:hAnsi="宋体" w:eastAsia="宋体" w:cs="宋体"/>
                <w:b/>
                <w:bCs/>
                <w:i w:val="0"/>
                <w:iCs w:val="0"/>
                <w:caps w:val="0"/>
                <w:color w:val="000000"/>
                <w:spacing w:val="0"/>
                <w:w w:val="100"/>
                <w:kern w:val="2"/>
                <w:sz w:val="20"/>
                <w:szCs w:val="20"/>
                <w:lang w:val="en-US" w:eastAsia="zh-CN" w:bidi="ar-SA"/>
              </w:rPr>
            </w:pPr>
            <w:r>
              <w:rPr>
                <w:rStyle w:val="26"/>
                <w:rFonts w:ascii="宋体" w:hAnsi="宋体" w:eastAsia="宋体" w:cs="宋体"/>
                <w:b/>
                <w:bCs/>
                <w:i w:val="0"/>
                <w:iCs w:val="0"/>
                <w:caps w:val="0"/>
                <w:color w:val="000000"/>
                <w:spacing w:val="0"/>
                <w:w w:val="100"/>
                <w:kern w:val="0"/>
                <w:sz w:val="20"/>
                <w:szCs w:val="20"/>
                <w:lang w:val="en-US" w:eastAsia="zh-CN"/>
              </w:rPr>
              <w:t>（七）大门口及花园设备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45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机柜式IP网络解码终端（带功放）</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设备采用标准19英寸机架设计，带有3.4英寸LCD显示屏。2.内置1路网络硬件音频解码模块。3.支持1路线路输入和1路话筒输入接口，可独立调节音量。4.支持高低音调节电位器控制。5.具有1路EMC输入接口，具有最高优先级。6.具有1路音频输出接口。7.具有1路三线制强切输出接口，无需强切电源。8.集成数字功放，功率≥120W；支持定压方式输出。9.支持通过后台软件对终端进行远程固件升级。10.具有1路RJ45网络接口，100Mbps传输速率。11.频率响应范围80Hz～16KHz。12.信噪比＞65dB▲13.设备内置有主备切换检测模块，在断网或断电的故障情况下，实现自动切换到100V定压备份通道，主备切换过程无卡顿、不掉字。（提供功能演示视频供评标查证，未提供本项演示的视为非实质性响应）</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46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机柜式IP网络解码终端（带功放）</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设备采用标准19英寸机架设计，带有3.4英寸LCD显示屏。2.内置1路网络硬件音频解码模块。3.支持1路线路输入和1路话筒输入接口，可独立调节音量。4.支持高低音调节电位器控制。5.具有1路EMC输入接口，具有最高优先级。6.具有1路音频输出接口。7.具有1路三线制强切输出接口，无需强切电源。8.集成数字功放，功率≥240W；支持定压方式输出。9.支持通过后台软件对终端进行远程固件升级。10.具有1路RJ45网络接口，100Mbps传输速率。11.频率响应范围80Hz～16KHz。12.信噪比＞65dB▲13.设备内置有主备切换检测模块，在断网或断电的故障情况下，实现自动切换到100V定压备份通道，主备切换过程无卡顿、不掉字。（提供功能演示视频供评标查证，未提供本项演示的视为非实质性响应）</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47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全天候大功率防水音柱（定压）</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1．额定功率(100V)：90W2．额定功率(70V)：45W3．灵敏度≥93dB4．频率响应：110-15KHz5．防护等级：IP666．喇叭单元：6.5"×3+3"×3</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3</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8429" w:type="dxa"/>
            <w:gridSpan w:val="5"/>
            <w:tcBorders>
              <w:top w:val="single" w:color="000000" w:sz="4" w:space="0"/>
              <w:left w:val="single" w:color="000000" w:sz="4" w:space="0"/>
              <w:bottom w:val="single" w:color="000000" w:sz="4" w:space="0"/>
              <w:right w:val="nil"/>
            </w:tcBorders>
            <w:noWrap/>
            <w:vAlign w:val="center"/>
          </w:tcPr>
          <w:p>
            <w:pPr>
              <w:widowControl/>
              <w:snapToGrid w:val="0"/>
              <w:spacing w:before="0" w:beforeAutospacing="0" w:after="0" w:afterAutospacing="0" w:line="240" w:lineRule="auto"/>
              <w:jc w:val="left"/>
              <w:textAlignment w:val="center"/>
              <w:rPr>
                <w:rStyle w:val="26"/>
                <w:rFonts w:ascii="宋体" w:hAnsi="宋体" w:eastAsia="宋体" w:cs="宋体"/>
                <w:b/>
                <w:bCs/>
                <w:i w:val="0"/>
                <w:iCs w:val="0"/>
                <w:caps w:val="0"/>
                <w:color w:val="000000"/>
                <w:spacing w:val="0"/>
                <w:w w:val="100"/>
                <w:kern w:val="2"/>
                <w:sz w:val="20"/>
                <w:szCs w:val="20"/>
                <w:lang w:val="en-US" w:eastAsia="zh-CN" w:bidi="ar-SA"/>
              </w:rPr>
            </w:pPr>
            <w:r>
              <w:rPr>
                <w:rStyle w:val="26"/>
                <w:rFonts w:ascii="宋体" w:hAnsi="宋体" w:eastAsia="宋体" w:cs="宋体"/>
                <w:b/>
                <w:bCs/>
                <w:i w:val="0"/>
                <w:iCs w:val="0"/>
                <w:caps w:val="0"/>
                <w:color w:val="000000"/>
                <w:spacing w:val="0"/>
                <w:w w:val="100"/>
                <w:kern w:val="0"/>
                <w:sz w:val="20"/>
                <w:szCs w:val="20"/>
                <w:lang w:val="en-US" w:eastAsia="zh-CN"/>
              </w:rPr>
              <w:t>（八）操场设备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48</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IP网络解码终端</w:t>
            </w:r>
          </w:p>
        </w:tc>
        <w:tc>
          <w:tcPr>
            <w:tcW w:w="5693"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设备采用标准19英寸机架设计，带有≥3.4英寸LCD显示屏。2.具有1路RJ45网络接口，100Mbps传输速率，内置1路网络硬件音频解码模块，谐波失真≤0.3%。3.支持≥1路线路输入和≥1路话筒输入接口，可独立调节音量；支高低音调节电位器控制，高音提升、衰减：±10dB，低音提升、衰减：±10dB4.具有≥1路EMC输入接口，具有最高优先级；具有≥1路音频输出接口。5.具有2路三线制强切输出接口，无需强切电源。★6.支持2路电源输出插座，内置智能电源管理，无音乐或呼叫时，自动切断输出座电源，有信号时自动打开输出座电源。（提供设备有2路电源输出电源插座证明图，并盖生产厂商公章）7.支持通过后台软件对终端进行远程固件升级。8.频率响应范围80Hz～16KHz，信噪比＞65dB，谐波失真≤0.3%。9.EMC输入灵敏度：775mV(非平衡）、 AUX输入灵敏度：350mV(非平衡）、MIC输入灵敏度：5mV(非平衡），AUX输出幅度：1000mV 、AUX输出阻抗：470Ω</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49</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12路带效果调音台</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支持≥4路Mic输入兼容4路线路输入接口，话筒接口幻像电源：+48V，≥4组立体线性输入。2.具有≥1组立体声主输出、≥1组辅助输出、≥1组立体声监听输出、≥1路耳机监听输出、≥1组CD/Tape输出。3.每路单声道输入通道设有3段EQ，设有峰值LED指示灯。4.内置24位DSP效果器，提供100种预设效果。5.频率响应：20Hz-20kHz，±3dB；失真度：&lt;0.003%（A-weighted）；共模抑制比：60dB；单通道均衡：高频：±15dB@12KHz；中频：±12dB@2.5KHz；低频：±15dB@80Hz</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50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2通道反馈抑制器</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1.采用96KHz采样频率，32-bit DSP处理器，24-bitA/D及D/A转换，支持数字信号输入输出通道提供coaxial，AES及光纤接口。2.支持144 x 32的LCD显示屏显示参数功能，提供6段LED显示输出电平；每通道24个LED灯显示啸叫抑制状态数量；3.每通道支持压缩、限幅、噪声门、功能设置，可切换工作模式为直通或反馈抑制；可任意编辑固定和动态反馈点数量，可一键清除啸叫点；单机可存储30组用户程序。</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1"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51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无线话筒</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▲1.频率指标：470-510M 540-590M 640-690M 740-790M 807-830MHz 五段（要求满足或优于此性能），调制方式：宽带FM，频道数目：500个频道。(出具满足该参数的第三方权威机构检测报告，提供相关证明材料)2.配套有1台接收主机和2个无线手持话筒。3.采用UHF超高频段双真分集接收，并采用PLL锁相环多信道频率合成技术；V/A显示屏在任何角度观察字体清晰同时显示信道号与工作频率。红外对频功能，能方便、快捷的使发射机与接收机频率同步，超强的抗干扰能力，能有效抑制由外部带来的噪音干扰及同频干扰。▲4.带8级射频电平显示，8级音频电平显示，频道菜单显示，静音显示；具有SCAN 自动扫频功能，使用前按SET功能键自动找一个环境最干净的频点处停下来，此频率作为接收机的使用频率。(出具满足该参数的第三方权威机构检测报告，提供相关证明材料)5.平衡和非平衡两种选择输出端口，适应不同的设备连接需求。6.接收机指标：采用二次变频超外差的接收机方式，灵敏度: 12dB μV（80dBS/N)，灵敏度调节范围:12-32dB μV，频率响应:80Hz-18KHz（±3dB）。7.发射机指标：音头采用动圈式麦克风8.输出功率:3mW~30mW。</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52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天线分配器</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可支持为4台一拖二真分集话筒自动选讯接收机的多频道系统共用一对天线和一个电源，简化天线装配工程，提升接收距离及效能。2.频带范围：640~960MHz，输出/入增益+1.0dB(频段中心)，输出/入阻抗：50Ω，频宽：320MHz。</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53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对数指向性天线</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1.宽频定向天线680-960MHz；适用于GSM,CDMA,WCDMA,WLAN,LTE网络；频带范围：680~960MHz，增益：11dB。2.输入阻抗：50Ω，水平面波源宽度：60°、垂直面波源宽度： 50°，前后比： ＞18.驻波比： ＜1.5，模化形式： 垂直，最大功率可达50W。</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54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大功率纯后级广播功放</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采用D类数字功放技术，功率放大电路设计2.额定输出功率：≥1000W3.具有管道式散热结构，内置自动温度控制风扇冷却系统。4.具有≥1通道LINE不平衡TRS/XLR高品质多功能输入接口，≥1通道LINE平衡XLR级联输出。5.内置PFC电路和软开关电源技术，开关机自动软启动控制。6.功放电路，零交越失真。7.内置智能削顶失真和过流压限系统，能保护扬声器单元。8.具有过温、过压、欠压、过流、短路多重智能检测保护系统。9.具有2种定阻和定压输出模式:4-16Ω/100V可选择。</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55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全天候大功率防水音柱（定压）</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1．额定功率(100V)：90W2．额定功率(70V)：45W3．灵敏度≥93dB4．频率响应：110-15KHz5．防护等级：IP666．喇叭单元：6.5"×3+3"×3</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8</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8429" w:type="dxa"/>
            <w:gridSpan w:val="5"/>
            <w:tcBorders>
              <w:top w:val="single" w:color="000000" w:sz="4" w:space="0"/>
              <w:left w:val="single" w:color="000000" w:sz="4" w:space="0"/>
              <w:bottom w:val="single" w:color="000000" w:sz="4" w:space="0"/>
              <w:right w:val="nil"/>
            </w:tcBorders>
            <w:vAlign w:val="center"/>
          </w:tcPr>
          <w:p>
            <w:pPr>
              <w:widowControl/>
              <w:snapToGrid w:val="0"/>
              <w:spacing w:before="0" w:beforeAutospacing="0" w:after="0" w:afterAutospacing="0" w:line="240" w:lineRule="auto"/>
              <w:jc w:val="left"/>
              <w:textAlignment w:val="center"/>
              <w:rPr>
                <w:rStyle w:val="26"/>
                <w:rFonts w:ascii="宋体" w:hAnsi="宋体" w:eastAsia="宋体" w:cs="宋体"/>
                <w:b/>
                <w:bCs/>
                <w:i w:val="0"/>
                <w:iCs w:val="0"/>
                <w:caps w:val="0"/>
                <w:color w:val="000000"/>
                <w:spacing w:val="0"/>
                <w:w w:val="100"/>
                <w:kern w:val="2"/>
                <w:sz w:val="20"/>
                <w:szCs w:val="20"/>
                <w:lang w:val="en-US" w:eastAsia="zh-CN" w:bidi="ar-SA"/>
              </w:rPr>
            </w:pPr>
            <w:r>
              <w:rPr>
                <w:rStyle w:val="26"/>
                <w:rFonts w:ascii="宋体" w:hAnsi="宋体" w:eastAsia="宋体" w:cs="宋体"/>
                <w:b/>
                <w:bCs/>
                <w:i w:val="0"/>
                <w:iCs w:val="0"/>
                <w:caps w:val="0"/>
                <w:color w:val="000000"/>
                <w:spacing w:val="0"/>
                <w:w w:val="100"/>
                <w:kern w:val="0"/>
                <w:sz w:val="20"/>
                <w:szCs w:val="20"/>
                <w:lang w:val="en-US" w:eastAsia="zh-CN"/>
              </w:rPr>
              <w:t>（九）篮球场设备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56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无线话筒</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▲1.频率指标：470-510M 540-590M 640-690M 740-790M 807-830MHz 五段（要求满足或优于此性能），调制方式：宽带FM，频道数目：500个频道。(出具满足该参数的第三方权威机构检测报告，提供相关证明材料)2.配套有1台接收主机和2个无线手持话筒。3.采用UHF超高频段双真分集接收，并采用PLL锁相环多信道频率合成技术；V/A显示屏在任何角度观察字体清晰同时显示信道号与工作频率。红外对频功能，能方便、快捷的使发射机与接收机频率同步，超强的抗干扰能力，能有效抑制由外部带来的噪音干扰及同频干扰。▲4.带8级射频电平显示，8级音频电平显示，频道菜单显示，静音显示；具有SCAN 自动扫频功能，使用前按SET功能键自动找一个环境最干净的频点处停下来，此频率作为接收机的使用频率。(出具满足该参数的第三方权威机构检测报告，提供相关证明材料)5.平衡和非平衡两种选择输出端口，适应不同的设备连接需求。6.接收机指标：采用二次变频超外差的接收机方式，灵敏度: 12dB μV（80dBS/N)，灵敏度调节范围:12-32dB μV，频率响应:80Hz-18KHz（±3dB）。7.发射机指标：音头采用动圈式麦克风8.输出功率:3mW~30mW。</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57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天线分配器</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1.可支持为4台一拖二真分集话筒自动选讯接收机的多频道系统共用一对天线和一个电源。2.频带范围：640~960MHz，输出/入增益+1.0dB(频段中心)，输出/入阻抗：50Ω，频宽：320MHz。</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58</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话筒天线</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1.宽频定向天线680-960MHz；适用于GSM,CDMA,WCDMA,WLAN,LTE网络。2.水平面波源宽度：60°、垂直面波源宽度： 50°。</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59</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话筒天线</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1.频带范围： 640~960MHz，增益： 12dB。2. 输出/入阻抗： 50Ω，端口形式： 连接BNC 输入端。</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60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调音台</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支持≥8路麦克风输入兼容6路线路输入接口，支持≥2路立体声输入接口，≥4路RCA输入，话筒接口幻象电源：+48V。▲2.具有≥2组立体主输出、≥4路编组输出、≥4路辅助输出、≥1组立体声监听输出、≥1个耳机监听输出、≥2个效果输出、≥1组主混音断点插入、≥6个断点插入。（提供接口截图佐证）3.内置24位DSP效果器，提供100种预设效果。4.具备13个60mm行程的高精密碳膜推子。▲5.内置USB声卡模块，支持连接电脑进行音乐播放和声音录音；内置MP3播放器，支持1个USB接口接U盘播放音乐。（提供功能截图佐证）</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61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数字功放</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功放采用D类放大电路，要求内置开关电源。2.设备应采用1U高度19英寸机箱设计。3.具有≥1通道欧式端子平衡输入，≥1通道欧式端子输出。具有1通道数字功率放大器，额定功率输出≥350W，具备1路100V或4-16Ω输出端子接线扬声器。▲4.具有故障监控端子，可远程监控功放设备工作状态。（需提供满足此功能第三方检测机构出具的报告证明，并盖设备生产厂商公章）5.设备内置1通道独立电源供电功能。6.支持短路、过载、过热保护功能。</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62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音柱</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1．额定功率(100V)：60W2．额定功率(70V)：30W3．灵敏度≥91dB4．频率响应：110-15KHz5．防护等级：IP666．喇叭单元：6.5"×2+3"×2</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4</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8429" w:type="dxa"/>
            <w:gridSpan w:val="5"/>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26"/>
                <w:rFonts w:ascii="宋体" w:hAnsi="宋体" w:eastAsia="宋体" w:cs="宋体"/>
                <w:b/>
                <w:bCs/>
                <w:i w:val="0"/>
                <w:iCs w:val="0"/>
                <w:caps w:val="0"/>
                <w:color w:val="000000"/>
                <w:spacing w:val="0"/>
                <w:w w:val="100"/>
                <w:kern w:val="2"/>
                <w:sz w:val="20"/>
                <w:szCs w:val="20"/>
                <w:lang w:val="en-US" w:eastAsia="zh-CN" w:bidi="ar-SA"/>
              </w:rPr>
            </w:pPr>
            <w:r>
              <w:rPr>
                <w:rStyle w:val="26"/>
                <w:rFonts w:ascii="宋体" w:hAnsi="宋体" w:eastAsia="宋体" w:cs="宋体"/>
                <w:b/>
                <w:bCs/>
                <w:i w:val="0"/>
                <w:iCs w:val="0"/>
                <w:caps w:val="0"/>
                <w:color w:val="000000"/>
                <w:spacing w:val="0"/>
                <w:w w:val="100"/>
                <w:kern w:val="0"/>
                <w:sz w:val="20"/>
                <w:szCs w:val="20"/>
                <w:lang w:val="en-US" w:eastAsia="zh-CN"/>
              </w:rPr>
              <w:t>（十）交换机、前端机柜等设备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63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接入交换机</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48口千兆非网管交换机</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8</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64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接入交换机</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28口千兆非网管交换机</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7</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65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汇聚交换机</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28口千兆非网管交换机</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5</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66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核心交换机</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24口网管交换机</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67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光纤收发器</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2"/>
                <w:szCs w:val="22"/>
                <w:lang w:val="en-US" w:eastAsia="zh-CN" w:bidi="ar-SA"/>
              </w:rPr>
            </w:pPr>
            <w:r>
              <w:rPr>
                <w:rStyle w:val="26"/>
                <w:rFonts w:ascii="宋体" w:hAnsi="宋体" w:eastAsia="宋体"/>
                <w:b w:val="0"/>
                <w:i w:val="0"/>
                <w:iCs w:val="0"/>
                <w:caps w:val="0"/>
                <w:color w:val="000000"/>
                <w:spacing w:val="0"/>
                <w:w w:val="100"/>
                <w:kern w:val="0"/>
                <w:sz w:val="22"/>
                <w:szCs w:val="22"/>
                <w:lang w:val="en-US" w:eastAsia="zh-CN"/>
              </w:rPr>
              <w:t>电信级千兆8口单纤收发器质保3年</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3</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68</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光模块</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光模块-eSFP-GE-单模模块(1310nm,10km,LC)</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10</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69</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前端设备机柜</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宽600深600高280（加厚豪华4U）</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70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前端设备机柜</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宽600深600高350（加厚豪华6U）</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4</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8429" w:type="dxa"/>
            <w:gridSpan w:val="5"/>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26"/>
                <w:rFonts w:ascii="宋体" w:hAnsi="宋体" w:eastAsia="宋体" w:cs="宋体"/>
                <w:b/>
                <w:bCs/>
                <w:i w:val="0"/>
                <w:iCs w:val="0"/>
                <w:caps w:val="0"/>
                <w:color w:val="000000"/>
                <w:spacing w:val="0"/>
                <w:w w:val="100"/>
                <w:kern w:val="2"/>
                <w:sz w:val="20"/>
                <w:szCs w:val="20"/>
                <w:lang w:val="en-US" w:eastAsia="zh-CN" w:bidi="ar-SA"/>
              </w:rPr>
            </w:pPr>
            <w:r>
              <w:rPr>
                <w:rStyle w:val="26"/>
                <w:rFonts w:ascii="宋体" w:hAnsi="宋体" w:eastAsia="宋体" w:cs="宋体"/>
                <w:b/>
                <w:bCs/>
                <w:i w:val="0"/>
                <w:iCs w:val="0"/>
                <w:caps w:val="0"/>
                <w:color w:val="000000"/>
                <w:spacing w:val="0"/>
                <w:w w:val="100"/>
                <w:kern w:val="0"/>
                <w:sz w:val="20"/>
                <w:szCs w:val="20"/>
                <w:lang w:val="en-US" w:eastAsia="zh-CN"/>
              </w:rPr>
              <w:t>三、辅助材料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71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YM系列音频连接线</w:t>
            </w:r>
          </w:p>
        </w:tc>
        <w:tc>
          <w:tcPr>
            <w:tcW w:w="5693"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1.8米音频连接线：莲花（RCA）-莲花（RCA）</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8</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72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YM系列音频连接线</w:t>
            </w:r>
          </w:p>
        </w:tc>
        <w:tc>
          <w:tcPr>
            <w:tcW w:w="5693"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1.8米音频连接线：莲花（RCA）-6.35话筒插头</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8</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73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YM系列音频连接线</w:t>
            </w:r>
          </w:p>
        </w:tc>
        <w:tc>
          <w:tcPr>
            <w:tcW w:w="5693"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1.8米音频连接线：3.5（耳机插头）-双莲花（RCA）</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74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YM系列音频连接线</w:t>
            </w:r>
          </w:p>
        </w:tc>
        <w:tc>
          <w:tcPr>
            <w:tcW w:w="5693" w:type="dxa"/>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1.8米音频连接线：6.35话筒插头-6.35话筒插头</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4</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75</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YM系列音频连接线</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1.8米音频连接线：6.35话筒插头-卡侬头（公）</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76</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五孔插座</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孔位数 5个，额定电流 10A</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22</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77</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水晶头</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 xml:space="preserve">六类网络水晶头6类8芯Cat6电脑网线RJ45连接器8P8C可搭配安普网线 工程级六类水晶头（100个/盒）1盒 </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10</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78</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网线</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超五类8+2综合工程线，全铜，网线8芯，线径0.5mm,电线两芯，线径0.75，每箱304米</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 xml:space="preserve">90 </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箱子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79</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喇叭线（室内）</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RVV2*1.5，200米/卷，黑色</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 xml:space="preserve">3100 </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80</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喇叭线（室外）</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RVV2*2.5，200米/卷，黑色</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 xml:space="preserve">7300 </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81</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PVC线槽</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40*20 PVC线槽，含阴角阳角盖板等</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1500</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82</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天线延长线</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馈线 SYV 50-5-1 百米</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83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室外音柱立杆</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实际现场情况定制，其中花园两个，操场8个</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10</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2"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84</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其它辅助材料</w:t>
            </w:r>
          </w:p>
        </w:tc>
        <w:tc>
          <w:tcPr>
            <w:tcW w:w="56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清单中没有单独表明的辅材，五金，线缆，接头等</w:t>
            </w:r>
          </w:p>
        </w:tc>
        <w:tc>
          <w:tcPr>
            <w:tcW w:w="6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2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项</w:t>
            </w:r>
          </w:p>
        </w:tc>
      </w:tr>
    </w:tbl>
    <w:p>
      <w:pPr>
        <w:pStyle w:val="17"/>
        <w:widowControl/>
        <w:numPr>
          <w:ilvl w:val="0"/>
          <w:numId w:val="0"/>
        </w:numPr>
        <w:snapToGrid w:val="0"/>
        <w:spacing w:before="0" w:beforeAutospacing="0" w:after="0" w:afterAutospacing="0" w:line="240" w:lineRule="auto"/>
        <w:ind w:leftChars="200"/>
        <w:jc w:val="both"/>
        <w:textAlignment w:val="baseline"/>
        <w:rPr>
          <w:rStyle w:val="26"/>
          <w:rFonts w:ascii="仿宋" w:hAnsi="仿宋" w:eastAsia="仿宋" w:cs="仿宋"/>
          <w:b/>
          <w:bCs/>
          <w:i w:val="0"/>
          <w:caps w:val="0"/>
          <w:spacing w:val="0"/>
          <w:w w:val="100"/>
          <w:sz w:val="24"/>
          <w:szCs w:val="24"/>
          <w:lang w:val="en-US" w:eastAsia="zh-CN"/>
        </w:rPr>
      </w:pPr>
    </w:p>
    <w:p>
      <w:pPr>
        <w:rPr>
          <w:rStyle w:val="26"/>
          <w:rFonts w:ascii="仿宋" w:hAnsi="仿宋" w:eastAsia="仿宋" w:cs="仿宋"/>
          <w:b/>
          <w:bCs/>
          <w:i w:val="0"/>
          <w:caps w:val="0"/>
          <w:spacing w:val="0"/>
          <w:w w:val="100"/>
          <w:sz w:val="24"/>
          <w:szCs w:val="24"/>
          <w:lang w:val="en-US" w:eastAsia="zh-CN"/>
        </w:rPr>
      </w:pPr>
    </w:p>
    <w:p>
      <w:pPr>
        <w:rPr>
          <w:rStyle w:val="26"/>
          <w:rFonts w:ascii="仿宋" w:hAnsi="仿宋" w:eastAsia="仿宋" w:cs="仿宋"/>
          <w:b/>
          <w:bCs/>
          <w:i w:val="0"/>
          <w:caps w:val="0"/>
          <w:spacing w:val="0"/>
          <w:w w:val="100"/>
          <w:sz w:val="24"/>
          <w:szCs w:val="24"/>
          <w:lang w:val="en-US" w:eastAsia="zh-CN"/>
        </w:rPr>
      </w:pPr>
    </w:p>
    <w:p>
      <w:pPr>
        <w:rPr>
          <w:rStyle w:val="26"/>
          <w:rFonts w:ascii="仿宋" w:hAnsi="仿宋" w:eastAsia="仿宋" w:cs="仿宋"/>
          <w:b/>
          <w:bCs/>
          <w:i w:val="0"/>
          <w:caps w:val="0"/>
          <w:spacing w:val="0"/>
          <w:w w:val="100"/>
          <w:sz w:val="24"/>
          <w:szCs w:val="24"/>
          <w:lang w:val="en-US" w:eastAsia="zh-CN"/>
        </w:rPr>
      </w:pPr>
    </w:p>
    <w:p>
      <w:pPr>
        <w:rPr>
          <w:rStyle w:val="26"/>
          <w:rFonts w:ascii="仿宋" w:hAnsi="仿宋" w:eastAsia="仿宋" w:cs="仿宋"/>
          <w:b/>
          <w:bCs/>
          <w:i w:val="0"/>
          <w:caps w:val="0"/>
          <w:spacing w:val="0"/>
          <w:w w:val="100"/>
          <w:sz w:val="24"/>
          <w:szCs w:val="24"/>
          <w:lang w:val="en-US" w:eastAsia="zh-CN"/>
        </w:rPr>
      </w:pPr>
    </w:p>
    <w:p>
      <w:pPr>
        <w:rPr>
          <w:rStyle w:val="26"/>
          <w:rFonts w:ascii="仿宋" w:hAnsi="仿宋" w:eastAsia="仿宋" w:cs="仿宋"/>
          <w:b/>
          <w:bCs/>
          <w:i w:val="0"/>
          <w:caps w:val="0"/>
          <w:spacing w:val="0"/>
          <w:w w:val="100"/>
          <w:sz w:val="24"/>
          <w:szCs w:val="24"/>
          <w:lang w:val="en-US" w:eastAsia="zh-CN"/>
        </w:rPr>
      </w:pPr>
    </w:p>
    <w:p>
      <w:pPr>
        <w:pStyle w:val="17"/>
        <w:widowControl/>
        <w:numPr>
          <w:ilvl w:val="0"/>
          <w:numId w:val="13"/>
        </w:numPr>
        <w:snapToGrid w:val="0"/>
        <w:spacing w:before="0" w:beforeAutospacing="0" w:after="0" w:afterAutospacing="0" w:line="240" w:lineRule="auto"/>
        <w:ind w:left="0" w:leftChars="0" w:firstLine="482" w:firstLineChars="200"/>
        <w:jc w:val="both"/>
        <w:textAlignment w:val="baseline"/>
        <w:rPr>
          <w:rStyle w:val="26"/>
          <w:rFonts w:ascii="仿宋" w:hAnsi="仿宋" w:eastAsia="仿宋" w:cs="仿宋"/>
          <w:b/>
          <w:bCs/>
          <w:i w:val="0"/>
          <w:caps w:val="0"/>
          <w:spacing w:val="0"/>
          <w:w w:val="100"/>
          <w:sz w:val="24"/>
          <w:szCs w:val="24"/>
          <w:lang w:val="en-US" w:eastAsia="zh-CN"/>
        </w:rPr>
      </w:pPr>
      <w:r>
        <w:rPr>
          <w:rStyle w:val="26"/>
          <w:rFonts w:ascii="仿宋" w:hAnsi="仿宋" w:eastAsia="仿宋" w:cs="仿宋"/>
          <w:b/>
          <w:bCs/>
          <w:i w:val="0"/>
          <w:caps w:val="0"/>
          <w:spacing w:val="0"/>
          <w:w w:val="100"/>
          <w:sz w:val="24"/>
          <w:szCs w:val="24"/>
          <w:lang w:val="en-US" w:eastAsia="zh-CN"/>
        </w:rPr>
        <w:t>LED视频教学系统建设项目设备清单及详细技术要求</w:t>
      </w:r>
    </w:p>
    <w:tbl>
      <w:tblPr>
        <w:tblStyle w:val="9"/>
        <w:tblW w:w="88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3"/>
        <w:gridCol w:w="525"/>
        <w:gridCol w:w="750"/>
        <w:gridCol w:w="6000"/>
        <w:gridCol w:w="555"/>
        <w:gridCol w:w="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1" w:hRule="atLeast"/>
        </w:trPr>
        <w:tc>
          <w:tcPr>
            <w:tcW w:w="49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类</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序号</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设备名称</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技术参数</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 xml:space="preserve"> 数量</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60" w:hRule="atLeast"/>
        </w:trPr>
        <w:tc>
          <w:tcPr>
            <w:tcW w:w="49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屏体</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全彩LED显示屏</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1.屏体显示尺寸：6.72米*3.8米=24.73平方米；                                    点间距1.839mm；                                                            3.像素结构：SMD1515 三合一                                              4.屏体分辨率：4350点*2175点；                                                                                                         ★5.模组供电要求：支持双模式：DC4.2~5V，双输出电压 DC3.8V/2.8V；                                                                       ★6.PCB线路板设计：采用FR-4材质，多层设计符合CQC13-471301-2018；(提供具有ilac-MRA、CNAS、CMA 三方互认的第三方检测机构出具的检测报告）                                                   7.视角：水平≥160°，垂直≥140°；                                              ★8.对比度：≥10000:1； (提供具有ilac-MRA、CNAS、CMA 三方互认的第三方检测机构出具的检测报告）                                                               ★9.亮度均匀性：≥98%； (提供具有ilac-MRA、CNAS、CMA 三方互认的第三方检测机构出具的检测报告）                                                       10..色度均匀性：±0.002；                                                        11.亮度：≥500cd/㎡；                                                             ★12.低亮高灰调节：任意亮度0-100%设置时，支持8-16bit灰度任意设置；(提供具有ilac-MRA、CNAS、CMA 三方互认的第三方检测机构出具的检测报告）                                                                                                      ★13.产品制造商为国家级的高新技术型生产企业，需要提供国家级科技进步奖，不接受OEM产品。                                   ★14提供产品制造商GB/T 31950:2015企业诚信管理体系认证证书、SA 8000:2014社会责任管理体系认证证书、GB/T29490-2013知识产权管理体系认证证书；</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15.ISO/IEC 2000-1:2011信息技术服务管理体系认证证书、GB/T22080:2016信息安全管理系统认证证书；</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★16.产品生产厂家具有自主的完善检测体系，具备通过中国合格评定国家认可委员会（CNAS）认可审核实验室；</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17.确保产品的安全、稳定性，LED显示屏安装、调试必须为原生产厂商派人施工，生产厂商具有＃安全生产许可证、钢结构工程专业承包三级及以上资质、电子与智能化工程专业承包贰级及以上资质证书；</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★18.屏体厂商需要具备设计、施工、维修资格证书、商品售后服务认证证书</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 xml:space="preserve">483 </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LED显示屏开关电源</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全彩LED开关电源，转换效率超过86%，具有输出短路/ 过载保护，可靠性高、带载能力强，符合3C标准.</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•可靠性高，负载能力强，符合3C要求</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•100%满负载老化试验</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•空气自然对流冷却</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•保护功能具有：短路/过载</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 xml:space="preserve">90 </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3</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排线</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1米</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 xml:space="preserve">483 </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4</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网线</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1米</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 xml:space="preserve">116 </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4" w:hRule="atLeast"/>
        </w:trPr>
        <w:tc>
          <w:tcPr>
            <w:tcW w:w="49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控制系统</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5</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LED视频处理器</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★1.支持网络化、模块化、分散构架、高拓展性，全 IP 化架构，全数字化的信号处理及传输，信号的接入突破地域位置，厂商限制；</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★2.输出分辨率支持 4K，并兼容 3840x2160 以下的各种符合 VESA 标准的分辨率；</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★3.多窗口显示：单屏最多支持63 个窗口的显示，窗口可显示相同或不同的图像。当</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★多个窗口显示同一个信号源的视频时，窗口显示内容同步一致。窗口之间的操作互不影响；4.操作界面上屏组操控画面可以放大和缩小，方便对屏组的局部★位置精准操控；</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5.带音频的信号源在屏组上开窗时可自动打开声音，并且可以设置静音和调节音量；6.支持视频文件作为信号源在屏组上开窗播放。可以拖动进度条控制播放进度，方便快速定位播放位置；可控制开始和暂停播放；</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★7.可以在屏组开窗管理的同一操作界面上对某一视频窗口对应的网络摄像机进行调整方向、放大缩小等操</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控。</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★8.支持滚动显示高清字幕，对欢迎标语、值班信息、报警信息进行设置显示、支持对字幕运动方向、模式、速度、字体、颜色、大小等进行自定义设置；</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★9.支持多终端—包括 pad、电脑、控制同步控制；内置Web 服务器，可通过浏览器进行配置；10.具备高清底图能力，可投射平面、三维地图；可投射 1：</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 高清底图而无需底图机；</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★11.支持移动端控制信号源 PPT翻页功能，视频进度控制播放等功能。支持设备状态表，支持导出 EXCEL,PDF功能；</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★12.支持节点具备音频、视频、控制的双向交互能力：即可将本地输入高清视频编码传输给任意输出节点，最高支持 4K 分辨率;同时可并行解码16路1080P@30 或者 4 路 3840*2160@30 其他节点的视频编码信号,并且可以任意拼接、缩放输出；13.支持单节点多接口功能：单节 点 同 时 支 持 LANx2 ，HDMIx2USBx3,AUDIO(□3.5)x2, Relay 继电器控制口x4，IR 遥控口 x4，IO 口 x4，RS232x1，RS485x1，需同时兼容不少于 DVI-I/D、VGA、HDMI、YpbPr、SDI 常用视频接口,视频接口内嵌音频同步输入，支持 DC 直流和POE 双供电两种方式。保证各种应用场景需求；</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★13.支持拼接同步技术：系统具有高同步精度且同步精度≤20us;保证整套大屏显示的一致性，降低画面闪烁感，极大的改善观看感受；</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★14.支持权限管理功能：支持多用户同时登陆，分组，分级，分权管理，不同级别的用户可针对信号源、坐席、大屏单独分配不同的管理权限；</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★15.支持一机多源，支持单台信号源分发至≥16 个信源。再分发到指定的屏组中按指定的窗口布局实时播放，切换视频支持无缝切换，系统内置播放器功能，可以拖动播放进度条以快速定位到需要播放位置，可以实现声音的关闭和开启以及音量大小调节。系统支持市面主流的视频文件格式，如AVI、WMV、MPEG、QuickTime、Real Video、Flash、Mpeg-4等至少 7 种以上视频文件格式。</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★16.保存/读取/调用场景功能：支持 128 个场景的本地保存与调用，同时支持场景自动定时轮巡；支持场景分组功能支持任意场景读取功能，支持场景分组功能。支持有线、无线各客户端。</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★屏体同一品牌，提供第三方检测报告</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 xml:space="preserve">1 </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6</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LED显示屏接收卡</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带载512x512；输出:8xHUB320 ；支持32扫、支持固件程序版本回读 ,，Mapping 功能屏体同一品牌</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160</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00"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7</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软件平台</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★1、支持8K超高清视频硬件解码，流程播放高分辨率视频，降低电脑CPU占用率（提供CNAS、ilac-MRA认可实验室出具的测试报告）。</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★2、支持多图层播放，各个图层可相互叠加、透明化融合，并可通过剪切蒙版、旋转等功能组合成各种创意效果（提供CNAS、ilac-MRA认可实验室出具的测试报告）。</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★3、具有良好适应性，输出图像帧率1-60Hz任意调整（提供CNAS、ilac-MRA认可实验室出具的测试报告）。</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★4、支持多级抗锯齿处理，消除图像输出边缘凹凸锯齿现象（提供CNAS、ilac-MRA认可实验室出具的测试报告）。</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★5、支持视频、音频、图像、文字、Flash、Gif、、Microsoft Office文件（Excel、Word、PowerPoint）等各种媒体文件的播放；支持流媒体、网页、本地桌面镜像、外部视频信号的播放（提供CNAS、ilac-MRA认可实验室出具的测试报告）。</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★6、Microsoft Office的Word、PowerPoint文件支持自动翻页滚动播放；PowerPoint文件播放支持动画特效（提供CNAS、ilac-MRA认可实验室出具的测试报告）。</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7、支持字幕/正计时/倒计时/数字时钟/模拟时钟/表格/天气等多种小工具插件。</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★8、支持视频转折播放，实现超长分辨率显示屏的点对点播放（提供CNAS、ilac-MRA认可实验室出具的测试报告）。</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★9、支持画面旋转功能，可以将画面进行360°任意旋转（提供CNAS、ilac-MRA认可实验室出具的测试报告）。</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★10、支持画面透明度调节、羽化特效、蒙版、镜像显示等特效（提供CNAS、ilac-MRA认可实验室出具的测试报告）。</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11、支持图像亮度、对比度、饱和度设置。</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12、支持多文件列表播放，各种媒体可以混编，按指定顺序、时长进行播放；单文件支持循环播放。</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13、支持场景预存、读取和自动轮巡，不限制场景保存数量。</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★14、支持场景、画面淡入淡出无缝切换，无黑屏、花屏、闪屏等不良现象（提供CNAS、ilac-MRA认可实验室出具的测试报告）。</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★15、支持素材可独立播放预览，确保播放无失误（提供CNAS、ilac-MRA认可实验室出具的测试报告）。</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16、支持素材标签管理，可根据不同应用场景对素材进行分类管理。</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★17、支持素材直接拖拽到播放中进行播放；支持文件拖拽到软件界面当中完成素材添加（提供CNAS、ilac-MRA认可实验室出具的测试报告）。</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18、支持操作区锁定，防止误操作。</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★19、支持串口控制和UDP协议下的远程指令控制（提供CNAS、ilac-MRA认可实验室出具的测试报告）。</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★20、支持与视频拼接处理器的联动控制，实现场景统一切换（提供CNAS、ilac-MRA认可实验室出具的测试报告）。</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21、支持后台可视化操作，本地操作不影响大屏显示，同时无需外接显示器进行实时回显。</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★22、支持IOS、安卓系统的移动端APP可视化控制，能够所见即所得地完成画面布局调整与场景切换（提供CNAS、ilac-MRA认可实验室出具的测试报告）。</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23、软件可实时监测系统运行状态，并以数据形式呈现给用户，以便预防系统错误。</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24、软件具有环境自检功能，确保软件所需的安装环境、驱动正常工作。</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25、支持播放参数保存成工程文件导出，后期可直接导入工程文件重新进行编辑。</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★26、播控系统/视频处理器系统/控制系统为同一厂家，无任何兼容性问题；</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27.系统需提供用于使用中进行窗口管理的布局设计器软件，软件支持可通过IP地址和端口登录，支持对当前屏幕分辨率来设置布局的显示比例，可自动设置布局的显示比例、快速布局(支持任意行列)。支持编辑布局里任意的窗口的大小、声音的有无，支持新增/修改/删除布局。（需提供具有ILAC-MRA、CNAS、CMA、CAL标识的第三方检验机构检验报告复印件，并加盖原厂公章。）</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28.系统需提供用于使用中便于对第三方设备进行有效管理的中控软件系统，系统客户端支持可编程网络中控功能,可自定义网络中控功能。（需提供具有ILAC-MRA、CNAS、CMA、CAL标识的第三方检验机构检验报告复印件，并加盖原厂公章。）</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29.需支持在显示过程中随时根据显示需要更换显示布局，无需通过后台编辑重新加载，任意拖放显示内容进行显示内容及模式的实时更换显示，实现显示内容及预案的快速编辑、切换显示的效果。（需提供具有ILAC-MRA、CNAS、CMA、CAL标识的第三方检验机构检验报告复印件，并加盖原厂公章。）</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30. 支持接入网络流媒体视频的接入，支持接入IP视频，支持标准ONVIF网络摄像机的接入及云台控，支持保存、调用预设模式。（需提供具有ILAC-MRA、CNAS、CMA、CAL标识的第三方检验机构检验报告复印件，并加盖原厂公章。）</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31.需支持根据预先创建的显示布局样式,对显示窗口进行自动套用排列，可根据不同窗口数量,自动套用先设置好的对应窗口数量的显示布局样式，可实现示内容的快速打开、排列。（需提供具有ILAC-MRA、CNAS、CMA、CAL标识的第三方检验机构检验报告复印件，并加盖原厂公章。）</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★32.需支持系统能够同时直接流畅播放不少于10路1080P视频、25路以上图片窗口，可以任意搭配组合不同显示模式。（需提供具有ILAC-MRA、CNAS、CMA、CAL标识的第三方检验机构检验报告复印件，并加盖原厂公章。）</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33.无需通过信号采集，系统能够直接同时播放两路4K视频，并且支持4K视频与1080P视频及图片9个窗口内容任意搭配组合不同显示模式。（需提供具有ILAC-MRA、CNAS、CMA、CAL标识的第三方检验机构检验报告复印件，并加盖原厂公章。）</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34.无需信号采集，系统支持包括视频、图片、Word、Execl、PDF、网页等多格式媒体内容以多窗口方式同时显示，并支持窗口的漫游、叠加、漂浮显示效果。（需提供具有ILAC-MRA、CNAS、CMA、CAL标识的第三方检验机构检验报告复印件，并加盖原厂公章。）</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9.支持对显示窗口进行保持比例/充满拉伸/裁切显示，选择显示模式后，窗口大小可以任意变化，都会实时按照设定的模式比例进行显示，不会因为窗口大小调整后，再需要重新设定显示模式，以保证灵活调整的显示效果；（需提供具有ILAC-MRA、CNAS、CMA、CAL标识的第三方检验机构检验报告复印件，并加盖原厂公章。）</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35.支持对显示窗口进行全屏填满显示/还原原始大小；（需提供具有ILAC-MRA、CNAS、CMA、CAL标识的第三方检验机构检验报告复印件，并加盖原厂公章。）</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36.支持对PDF进行手势操作（保持窗口大小不变，内容进行放大/缩小、翻页操作），并支持对多页PDF文件实现翻页操作；（需提供具有ILAC-MRA、CNAS、CMA、CAL标识的第三方检验机构检验报告复印件，并加盖原厂公章。）</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★37.支持对打开的窗口进行批注（包括视频、图片、PDF、PPT、Excel、Word、网页、应用程序等类型）；（需提供具有ILAC-MRA、CNAS、CMA、CAL标识的第三方检验机构检验报告复印件，并加盖原厂公章。）</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★38、可提供设备生产商针对本项目的售后服务承诺函（加盖厂家鲜章）。</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结构</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8</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箱体结构</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1）贴着钢结构安装</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2）屏表面离后墙20cm-50cm以内</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3）箱体尺寸640mm*480mm</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25.7796</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9</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包边</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1）适用于模组及箱体前维护产品</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25.7796</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平方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外围设备</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电脑</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I5-9400，8G内存，1T硬盘，DVDRW光驱，集成1000Mbps以太网卡， Windows10 专业版，三年服务，含键鼠</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11</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专业音箱</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1.采用拼接排列扬声器设计，6只3寸进口全频单元；箱体采用12mm夹板制作。</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2.阻抗：8Ω、频响：80Hz-20KHz</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3.额定功率：150W</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4.灵敏度：95dB/W/M</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auto"/>
                <w:spacing w:val="0"/>
                <w:w w:val="100"/>
                <w:kern w:val="2"/>
                <w:sz w:val="20"/>
                <w:szCs w:val="20"/>
                <w:highlight w:val="none"/>
                <w:lang w:val="en-US" w:eastAsia="zh-CN" w:bidi="ar-SA"/>
              </w:rPr>
            </w:pPr>
            <w:r>
              <w:rPr>
                <w:rStyle w:val="26"/>
                <w:rFonts w:ascii="宋体" w:hAnsi="宋体" w:eastAsia="宋体"/>
                <w:b w:val="0"/>
                <w:i w:val="0"/>
                <w:iCs w:val="0"/>
                <w:caps w:val="0"/>
                <w:color w:val="auto"/>
                <w:spacing w:val="0"/>
                <w:w w:val="100"/>
                <w:kern w:val="2"/>
                <w:sz w:val="20"/>
                <w:szCs w:val="20"/>
                <w:highlight w:val="none"/>
                <w:lang w:val="en-US" w:eastAsia="zh-CN" w:bidi="ar-SA"/>
              </w:rPr>
              <w:t>12</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auto"/>
                <w:spacing w:val="0"/>
                <w:w w:val="100"/>
                <w:kern w:val="0"/>
                <w:sz w:val="20"/>
                <w:szCs w:val="20"/>
                <w:highlight w:val="none"/>
                <w:lang w:val="en-US" w:eastAsia="zh-CN"/>
              </w:rPr>
            </w:pPr>
            <w:r>
              <w:rPr>
                <w:rStyle w:val="26"/>
                <w:rFonts w:ascii="宋体" w:hAnsi="宋体" w:eastAsia="宋体"/>
                <w:b w:val="0"/>
                <w:i w:val="0"/>
                <w:iCs w:val="0"/>
                <w:caps w:val="0"/>
                <w:color w:val="auto"/>
                <w:spacing w:val="0"/>
                <w:w w:val="100"/>
                <w:kern w:val="0"/>
                <w:sz w:val="20"/>
                <w:szCs w:val="20"/>
                <w:highlight w:val="none"/>
                <w:lang w:val="en-US" w:eastAsia="zh-CN"/>
              </w:rPr>
              <w:t>专业音箱</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auto"/>
                <w:spacing w:val="0"/>
                <w:w w:val="100"/>
                <w:kern w:val="0"/>
                <w:sz w:val="20"/>
                <w:szCs w:val="20"/>
                <w:highlight w:val="none"/>
                <w:lang w:val="en-US" w:eastAsia="zh-CN"/>
              </w:rPr>
            </w:pPr>
            <w:r>
              <w:rPr>
                <w:rStyle w:val="26"/>
                <w:rFonts w:ascii="宋体" w:hAnsi="宋体" w:eastAsia="宋体"/>
                <w:b w:val="0"/>
                <w:i w:val="0"/>
                <w:iCs w:val="0"/>
                <w:caps w:val="0"/>
                <w:color w:val="auto"/>
                <w:spacing w:val="0"/>
                <w:w w:val="100"/>
                <w:kern w:val="0"/>
                <w:sz w:val="20"/>
                <w:szCs w:val="20"/>
                <w:highlight w:val="none"/>
                <w:lang w:val="en-US" w:eastAsia="zh-CN"/>
              </w:rPr>
              <w:t>1.阻抗：8Ω；2.频响：55Hz~20KHz；3.额定功率：300W</w:t>
            </w:r>
            <w:r>
              <w:rPr>
                <w:rStyle w:val="26"/>
                <w:rFonts w:ascii="宋体" w:hAnsi="宋体" w:eastAsia="宋体"/>
                <w:b w:val="0"/>
                <w:i w:val="0"/>
                <w:iCs w:val="0"/>
                <w:caps w:val="0"/>
                <w:color w:val="auto"/>
                <w:spacing w:val="0"/>
                <w:w w:val="100"/>
                <w:kern w:val="0"/>
                <w:sz w:val="20"/>
                <w:szCs w:val="20"/>
                <w:highlight w:val="none"/>
                <w:lang w:val="en-US" w:eastAsia="zh-CN"/>
              </w:rPr>
              <w:br w:type="textWrapping"/>
            </w:r>
            <w:r>
              <w:rPr>
                <w:rStyle w:val="26"/>
                <w:rFonts w:ascii="宋体" w:hAnsi="宋体" w:eastAsia="宋体"/>
                <w:b w:val="0"/>
                <w:i w:val="0"/>
                <w:iCs w:val="0"/>
                <w:caps w:val="0"/>
                <w:color w:val="auto"/>
                <w:spacing w:val="0"/>
                <w:w w:val="100"/>
                <w:kern w:val="0"/>
                <w:sz w:val="20"/>
                <w:szCs w:val="20"/>
                <w:highlight w:val="none"/>
                <w:lang w:val="en-US" w:eastAsia="zh-CN"/>
              </w:rPr>
              <w:t>4.灵敏度：98dB/W/M；5.覆盖角度：(H)80°(V)60°；6.高音：1.4"压缩高音单元×1；7.低音：10"低音×1</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auto"/>
                <w:spacing w:val="0"/>
                <w:w w:val="100"/>
                <w:kern w:val="2"/>
                <w:sz w:val="20"/>
                <w:szCs w:val="20"/>
                <w:highlight w:val="none"/>
                <w:lang w:val="en-US" w:eastAsia="zh-CN" w:bidi="ar-SA"/>
              </w:rPr>
            </w:pPr>
            <w:r>
              <w:rPr>
                <w:rStyle w:val="26"/>
                <w:rFonts w:ascii="宋体" w:hAnsi="宋体" w:eastAsia="宋体"/>
                <w:b w:val="0"/>
                <w:i w:val="0"/>
                <w:iCs w:val="0"/>
                <w:caps w:val="0"/>
                <w:color w:val="auto"/>
                <w:spacing w:val="0"/>
                <w:w w:val="100"/>
                <w:kern w:val="0"/>
                <w:sz w:val="20"/>
                <w:szCs w:val="20"/>
                <w:highlight w:val="none"/>
                <w:lang w:val="en-US" w:eastAsia="zh-CN"/>
              </w:rPr>
              <w:t>8</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auto"/>
                <w:spacing w:val="0"/>
                <w:w w:val="100"/>
                <w:kern w:val="2"/>
                <w:sz w:val="20"/>
                <w:szCs w:val="20"/>
                <w:highlight w:val="none"/>
                <w:lang w:val="en-US" w:eastAsia="zh-CN" w:bidi="ar-SA"/>
              </w:rPr>
            </w:pPr>
            <w:r>
              <w:rPr>
                <w:rStyle w:val="26"/>
                <w:rFonts w:ascii="宋体" w:hAnsi="宋体" w:eastAsia="宋体"/>
                <w:b w:val="0"/>
                <w:i w:val="0"/>
                <w:iCs w:val="0"/>
                <w:caps w:val="0"/>
                <w:color w:val="auto"/>
                <w:spacing w:val="0"/>
                <w:w w:val="100"/>
                <w:kern w:val="0"/>
                <w:sz w:val="20"/>
                <w:szCs w:val="20"/>
                <w:highlight w:val="none"/>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13</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支架</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Y系列音箱支架</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固定面板孔位尺寸（长*宽）： 140mm*65mm</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箱体固定面板孔位尺寸（长*宽）： 128mm*70mm</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设备面板尺寸：160mm*90mm</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14</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专业功放</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防尘网可折洗结构设计，可拆卸清洗的散热通风口。</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2.开机软启动，防止开机时向电网吸收大电流，干扰其它用电设备。</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 xml:space="preserve">3.智能控制强制散热设计。 </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4.两声道功放有三档输入灵敏度选择，轻松接纳宽幅度范围信号源输入；输入灵敏度：0.775V/1V/1.44V</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▲5.安全保护措施和工作状态指示（短路、过载、直流和过热保护、变压器过热保护）。(出具满足该参数的第三方权威机构检测报告，提供相关证明材料)。</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 xml:space="preserve">6.智能削峰限幅器，控制功率模块及扬声器系统在安全范围内工作。 </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7.标准XLR+TRS1/4" 复合输入接口。</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 xml:space="preserve">8.变压器和低阻大容量电解滤波，保证大动态工作应付自如。 </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9.支持立体声或桥接工作模式。</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10.输入座接地脚接地和悬浮控制。</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11.输出功率（20Hz-20KHz/THD≤1％）：立体声/并联8Ω×2：200W×2；立体声/并联4Ω×2：300W×2；桥接8Ω：600W</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15</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专业功放</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1.设备支持开机软启动，支持高品质变压器和低阻大容量电解滤波，内置30Hz/50Hz高通滤波器；支持智能控制强制散热设计，内置智能压限系统。</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2.支持立体声或桥接、并行工作模式，输出功率支持立体声/并联8Ω×2:1200W×2，立体声/并联4Ω×2:1800W×2，立体声/并联2Ω×2:2700W×2，桥接8Ω:3600W、桥接4Ω:5400W。</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3.采用XLR/TRS接口输入接口，支持过流保护、直流保护、短路保护等功能，具有电源 、保护、失真指示灯。</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4</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16</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无线话筒</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1.采用先进PLL频率合成锁相环技术，微电脑集成中央处理器CPU总线控制系统。</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2.兼容手动选频和红外自动对频锁定频道， 杂讯锁定静噪控制及音码锁定静噪控制。</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3.V/A显示屏在任何角度观察字体清晰同时显示信道号与工作频率。</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4.带8级射频电平显示，8级音频电平显示，频道菜单显示，静音显示。</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5.使用640-830MHZ频段，每台接收机拥有200个可调频率。</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6.支持平衡和非平衡两种选择输出端口。</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7.系统包括有一台主机+四个无线手持话筒</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17</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无线话筒</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1.采用先进PLL频率合成锁相环技术，微电脑集成中央处理器CPU总线控制系统。</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2.兼容手动选频和红外自动对频锁定频道， 杂讯锁定静噪控制及音码锁定静噪控制。</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3.V/A显示屏在任何角度观察字体清晰同时显示信道号与工作频率。</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4.带8级射频电平显示，8级音频电平显示，频道菜单显示，静音显示。</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5.使用640-830MHZ频段，每台接收机拥有200个可调频率。</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6.支持平衡和非平衡两种选择输出端口。</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7.系统包括有一台主机+八台桌面式无线麦克风</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18</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天线分配器</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1.可支持为4台一拖二真分集话筒自动选讯接收机的多频道系统共用一对天线和一个电源。</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2.频带范围：640~960MHz，输出/入增益+1.0dB(频段中心)，输出/入阻抗：50Ω，频宽：320MHz。</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19</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话筒天线</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1.采用UHF频段无线真分集接收机用的45度极化宽频全向天线，支持550MHz ~ 850MHz频率范围频段，具有8dBi的高指向特性的增益。</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2.最大功率支持50W，半功率波瓣宽度：H:76°±5°，V:76°±5°，前后比≥23dB，。</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3.接头类型BNC，雷电保护：直流接地DC。</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20</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音频处理器</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1.数字音频处理器支持≥16路平衡式话筒/线路输入通道，采用裸线接口端子，平衡接法；支持≥16路平衡式线路输出，采用裸线接口端子，平衡接法。</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输入通道支持前级放大、信号发生器、扩展器、压缩器、5段参量均衡、AM自动混音功能、AFC自适应反馈消除、AEC回声消除、ANC噪声消除。（提供功能界面截图，并盖生产厂商公章）(出具满足该功能参数的第三方权威机构检测报告，提供相关证明材料)</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▲3.输出通道支持31段参量均衡器、延时器、分频器、高低通滤波器、限幅器。(出具满足该功能参数的第三方权威机构检测报告，提供相关证明材料)</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4.支持24bit/48KHz的声音，支持输入通道48V幻象供电。</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5.支持通过ipad或iPhone或安卓手机APP软件进行操作控制、切换8个不同场景。面板具备USB接口，支持多媒体存储，可进行播放或存储录播。（提供功能演示视频供评标查证，未提供本项演示的视为非实质性响应）(出具满足该功能参数的第三方权威机构检测报告，提供相关证明材料)</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6.配置双向RS-232接口，可用于控制外部设备；配置RS-485接口，可实现自动摄像跟踪功能。配置8通道可编程GPIO控制接口（可自定义输入输出）。</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7.支持断电自动保护记忆功能。支持通道拷贝、粘贴、联控功能。支持通过浏览器访问设备，下载自带管理控制软件；可工作在XP/Windows7、8、10等系统环境下。</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21</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电源管理器</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1.支持8通道电源时序打开/关闭，每路动作延时时间：1秒，支持远程控制（上电+24V直流信号）8通道电源时序打开/关闭—当电源开关锁处于off位置时有效。支持配置CH1和CH2通道为受控或不受控状态。</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2.当远程控制有效时同时控制后板ALARM（报警）端口导通—起到级联控制ALARM（报警）功能。</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3.单个通道最大负载功率2200W，所有通道负载总功率达6000W。输出连接器：多用途电源插座。</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28"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2"/>
                <w:sz w:val="20"/>
                <w:szCs w:val="20"/>
                <w:lang w:val="en-US" w:eastAsia="zh-CN" w:bidi="ar-SA"/>
              </w:rPr>
              <w:t>22</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LED中控设备</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iPad 自动控制电源、led、灯光、声音大小、空调开关机、电动窗帘、led控制电脑开关机等智能设备</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23</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报告厅顶部装修</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顶部装修：拆除原有灯具；从新安装三基色灯及装修</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辅材</w:t>
            </w: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24</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列头柜</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功能特点：</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1、额定功率：30KW</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2、配电柜输入电压为交流380V±15%，工频50Hz。具有过压、浪涌、短路、过流、过载、漏电等保护功能。</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3、内置避雷器，具有避雷防雷功能。</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4、配电柜含多功能卡控制，具有远程控制功能。</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5、可以通过LED显示屏智慧控制系统软件实现远程开关电箱、远程通讯、电源监视、温度监控、消防监控等操作。</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技术参数</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1.手动控制方式：启动按键/旋钮</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2.自动控制方式：控制软件，多功能卡，远程</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3.功率容量（KVA）：120KW</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4.输入接线方式：3相4线&amp;地线</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5.输入电压（V）：380</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6.输入频率（HZ）：50/60</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7.输出接线方式：单相两线+地线，要均匀接入LED显示屏</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8.输出电压（V）：交流220V</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9.输出分路：单相交流220V</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10.分路开关容量（A）：40A，单相</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11.分路断路器安装：轨道安装</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12.交流接触器型号：CJX2-5011</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13.防雷：正泰</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14.IP等级：IP44</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25</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超五类网线</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控制室到屏体信号线，超五类网线（超过100米需用光纤）</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26</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三芯线</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取电点到屏体配电柜,弱电材料动力电缆YJV-0.6/1kV- 4*6+1</w:t>
            </w:r>
          </w:p>
        </w:tc>
        <w:tc>
          <w:tcPr>
            <w:tcW w:w="55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1" w:hRule="atLeast"/>
        </w:trPr>
        <w:tc>
          <w:tcPr>
            <w:tcW w:w="493"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26"/>
                <w:rFonts w:ascii="宋体" w:hAnsi="宋体" w:eastAsia="宋体"/>
                <w:b w:val="0"/>
                <w:i w:val="0"/>
                <w:iCs w:val="0"/>
                <w:caps w:val="0"/>
                <w:color w:val="000000"/>
                <w:spacing w:val="0"/>
                <w:w w:val="100"/>
                <w:kern w:val="2"/>
                <w:sz w:val="20"/>
                <w:szCs w:val="20"/>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27</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LED显示屏备件</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240" w:afterAutospacing="0" w:line="240" w:lineRule="auto"/>
              <w:jc w:val="left"/>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(1)同批次模组20张</w:t>
            </w:r>
            <w:r>
              <w:rPr>
                <w:rStyle w:val="26"/>
                <w:rFonts w:ascii="宋体" w:hAnsi="宋体" w:eastAsia="宋体"/>
                <w:b w:val="0"/>
                <w:i w:val="0"/>
                <w:iCs w:val="0"/>
                <w:caps w:val="0"/>
                <w:color w:val="000000"/>
                <w:spacing w:val="0"/>
                <w:w w:val="100"/>
                <w:kern w:val="0"/>
                <w:sz w:val="20"/>
                <w:szCs w:val="20"/>
                <w:lang w:val="en-US" w:eastAsia="zh-CN"/>
              </w:rPr>
              <w:br w:type="textWrapping"/>
            </w:r>
            <w:r>
              <w:rPr>
                <w:rStyle w:val="26"/>
                <w:rFonts w:ascii="宋体" w:hAnsi="宋体" w:eastAsia="宋体"/>
                <w:b w:val="0"/>
                <w:i w:val="0"/>
                <w:iCs w:val="0"/>
                <w:caps w:val="0"/>
                <w:color w:val="000000"/>
                <w:spacing w:val="0"/>
                <w:w w:val="100"/>
                <w:kern w:val="0"/>
                <w:sz w:val="20"/>
                <w:szCs w:val="20"/>
                <w:lang w:val="en-US" w:eastAsia="zh-CN"/>
              </w:rPr>
              <w:t>(2)配套电源20台</w:t>
            </w:r>
          </w:p>
        </w:tc>
        <w:tc>
          <w:tcPr>
            <w:tcW w:w="55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before="0" w:beforeAutospacing="0" w:after="0" w:afterAutospacing="0" w:line="240" w:lineRule="auto"/>
              <w:jc w:val="center"/>
              <w:textAlignment w:val="center"/>
              <w:rPr>
                <w:rStyle w:val="26"/>
                <w:rFonts w:ascii="宋体" w:hAnsi="宋体" w:eastAsia="宋体"/>
                <w:b w:val="0"/>
                <w:i w:val="0"/>
                <w:iCs w:val="0"/>
                <w:caps w:val="0"/>
                <w:color w:val="000000"/>
                <w:spacing w:val="0"/>
                <w:w w:val="100"/>
                <w:kern w:val="2"/>
                <w:sz w:val="20"/>
                <w:szCs w:val="20"/>
                <w:lang w:val="en-US" w:eastAsia="zh-CN" w:bidi="ar-SA"/>
              </w:rPr>
            </w:pPr>
            <w:r>
              <w:rPr>
                <w:rStyle w:val="26"/>
                <w:rFonts w:ascii="宋体" w:hAnsi="宋体" w:eastAsia="宋体"/>
                <w:b w:val="0"/>
                <w:i w:val="0"/>
                <w:iCs w:val="0"/>
                <w:caps w:val="0"/>
                <w:color w:val="000000"/>
                <w:spacing w:val="0"/>
                <w:w w:val="100"/>
                <w:kern w:val="0"/>
                <w:sz w:val="20"/>
                <w:szCs w:val="20"/>
                <w:lang w:val="en-US" w:eastAsia="zh-CN"/>
              </w:rPr>
              <w:t>套</w:t>
            </w:r>
          </w:p>
        </w:tc>
      </w:tr>
    </w:tbl>
    <w:p>
      <w:pPr>
        <w:snapToGrid w:val="0"/>
        <w:spacing w:before="0" w:beforeAutospacing="0" w:after="0" w:afterAutospacing="0" w:line="240" w:lineRule="auto"/>
        <w:jc w:val="both"/>
        <w:textAlignment w:val="baseline"/>
        <w:rPr>
          <w:rStyle w:val="26"/>
          <w:rFonts w:ascii="Times New Roman" w:hAnsi="Times New Roman" w:eastAsia="宋体"/>
          <w:b w:val="0"/>
          <w:i w:val="0"/>
          <w:caps w:val="0"/>
          <w:spacing w:val="0"/>
          <w:w w:val="100"/>
          <w:kern w:val="2"/>
          <w:sz w:val="21"/>
          <w:lang w:val="en-US" w:eastAsia="zh-CN" w:bidi="ar-SA"/>
        </w:rPr>
      </w:pPr>
    </w:p>
    <w:p>
      <w:pPr>
        <w:pStyle w:val="17"/>
        <w:widowControl/>
        <w:snapToGrid w:val="0"/>
        <w:spacing w:before="0" w:beforeAutospacing="0" w:after="0" w:afterAutospacing="0" w:line="240" w:lineRule="auto"/>
        <w:ind w:left="0" w:leftChars="0" w:firstLine="420" w:firstLineChars="0"/>
        <w:jc w:val="both"/>
        <w:textAlignment w:val="baseline"/>
        <w:rPr>
          <w:rStyle w:val="26"/>
          <w:rFonts w:ascii="Times New Roman" w:hAnsi="Times New Roman" w:eastAsia="宋体"/>
          <w:b w:val="0"/>
          <w:i w:val="0"/>
          <w:caps w:val="0"/>
          <w:spacing w:val="0"/>
          <w:w w:val="100"/>
          <w:sz w:val="21"/>
          <w:lang w:eastAsia="zh-CN"/>
        </w:rPr>
      </w:pPr>
    </w:p>
    <w:p>
      <w:pPr>
        <w:pStyle w:val="17"/>
        <w:widowControl/>
        <w:snapToGrid w:val="0"/>
        <w:spacing w:before="0" w:beforeAutospacing="0" w:after="0" w:afterAutospacing="0" w:line="540" w:lineRule="exact"/>
        <w:ind w:firstLine="723" w:firstLineChars="300"/>
        <w:jc w:val="left"/>
        <w:textAlignment w:val="baseline"/>
        <w:rPr>
          <w:rStyle w:val="26"/>
          <w:rFonts w:ascii="宋体" w:hAnsi="宋体" w:eastAsia="宋体" w:cs="宋体"/>
          <w:b/>
          <w:bCs/>
          <w:i w:val="0"/>
          <w:caps w:val="0"/>
          <w:spacing w:val="0"/>
          <w:w w:val="100"/>
          <w:kern w:val="0"/>
          <w:sz w:val="24"/>
          <w:szCs w:val="24"/>
        </w:rPr>
      </w:pPr>
      <w:r>
        <w:rPr>
          <w:rStyle w:val="26"/>
          <w:rFonts w:ascii="宋体" w:hAnsi="宋体" w:eastAsia="宋体" w:cs="宋体"/>
          <w:b/>
          <w:bCs/>
          <w:i w:val="0"/>
          <w:caps w:val="0"/>
          <w:spacing w:val="0"/>
          <w:w w:val="100"/>
          <w:kern w:val="0"/>
          <w:sz w:val="24"/>
          <w:szCs w:val="24"/>
          <w:lang w:eastAsia="zh-CN"/>
        </w:rPr>
        <w:t>二、</w:t>
      </w:r>
      <w:r>
        <w:rPr>
          <w:rStyle w:val="26"/>
          <w:rFonts w:ascii="宋体" w:hAnsi="宋体" w:eastAsia="宋体" w:cs="宋体"/>
          <w:b/>
          <w:bCs/>
          <w:i w:val="0"/>
          <w:caps w:val="0"/>
          <w:spacing w:val="0"/>
          <w:w w:val="100"/>
          <w:kern w:val="0"/>
          <w:sz w:val="24"/>
          <w:szCs w:val="24"/>
        </w:rPr>
        <w:t>项目相关要求</w:t>
      </w:r>
    </w:p>
    <w:p>
      <w:pPr>
        <w:numPr>
          <w:ilvl w:val="0"/>
          <w:numId w:val="0"/>
        </w:numPr>
        <w:snapToGrid w:val="0"/>
        <w:spacing w:before="0" w:beforeAutospacing="0" w:after="0" w:afterAutospacing="0" w:line="540" w:lineRule="exact"/>
        <w:ind w:leftChars="0" w:firstLine="504" w:firstLineChars="200"/>
        <w:jc w:val="both"/>
        <w:textAlignment w:val="baseline"/>
        <w:rPr>
          <w:rStyle w:val="26"/>
          <w:rFonts w:ascii="宋体" w:hAnsi="宋体" w:eastAsia="宋体"/>
          <w:b w:val="0"/>
          <w:bCs w:val="0"/>
          <w:i w:val="0"/>
          <w:caps w:val="0"/>
          <w:color w:val="000000"/>
          <w:spacing w:val="6"/>
          <w:w w:val="100"/>
          <w:kern w:val="2"/>
          <w:sz w:val="24"/>
          <w:szCs w:val="24"/>
          <w:lang w:val="en-US" w:eastAsia="zh-CN" w:bidi="ar-SA"/>
        </w:rPr>
      </w:pPr>
      <w:r>
        <w:rPr>
          <w:rStyle w:val="26"/>
          <w:rFonts w:hint="eastAsia" w:ascii="宋体" w:hAnsi="宋体"/>
          <w:b w:val="0"/>
          <w:bCs w:val="0"/>
          <w:i w:val="0"/>
          <w:caps w:val="0"/>
          <w:spacing w:val="6"/>
          <w:w w:val="100"/>
          <w:kern w:val="2"/>
          <w:sz w:val="24"/>
          <w:szCs w:val="24"/>
          <w:lang w:val="en-US" w:eastAsia="zh-CN" w:bidi="ar-SA"/>
        </w:rPr>
        <w:t>（一）</w:t>
      </w:r>
      <w:r>
        <w:rPr>
          <w:rStyle w:val="26"/>
          <w:rFonts w:ascii="宋体" w:hAnsi="宋体" w:eastAsia="宋体"/>
          <w:b w:val="0"/>
          <w:bCs w:val="0"/>
          <w:i w:val="0"/>
          <w:caps w:val="0"/>
          <w:spacing w:val="6"/>
          <w:w w:val="100"/>
          <w:kern w:val="2"/>
          <w:sz w:val="24"/>
          <w:szCs w:val="24"/>
          <w:lang w:val="en-US" w:eastAsia="zh-CN" w:bidi="ar-SA"/>
        </w:rPr>
        <w:t>本项目不分包，所采购设备均为国产产品。所投产品需详细填写厂家产地、品牌型号，技术规格偏离表不允许把招标文件中的技术参数进行简单复制粘贴，投标产品技术参数必须据实填写并详细对比阐述，否则将导致废标。在评标过程直至签订合同前的任何时间，如经证实发现投标人提供虚假投标资料或信息骗取中标的，或者投标的产品不符合本招标文件要求的技术指标却故意隐瞒不做负偏离说明的，将取消其中标资格，没收其投标保证金，并报主管部门备案</w:t>
      </w:r>
      <w:r>
        <w:rPr>
          <w:rStyle w:val="26"/>
          <w:rFonts w:ascii="宋体" w:hAnsi="宋体" w:eastAsia="宋体"/>
          <w:b w:val="0"/>
          <w:bCs w:val="0"/>
          <w:i w:val="0"/>
          <w:caps w:val="0"/>
          <w:color w:val="000000"/>
          <w:spacing w:val="6"/>
          <w:w w:val="100"/>
          <w:kern w:val="2"/>
          <w:sz w:val="24"/>
          <w:szCs w:val="24"/>
          <w:lang w:val="en-US" w:eastAsia="zh-CN" w:bidi="ar-SA"/>
        </w:rPr>
        <w:t>。</w:t>
      </w:r>
    </w:p>
    <w:p>
      <w:pPr>
        <w:numPr>
          <w:ilvl w:val="0"/>
          <w:numId w:val="0"/>
        </w:numPr>
        <w:snapToGrid w:val="0"/>
        <w:spacing w:before="0" w:beforeAutospacing="0" w:after="0" w:afterAutospacing="0" w:line="540" w:lineRule="exact"/>
        <w:ind w:leftChars="0" w:firstLine="504" w:firstLineChars="200"/>
        <w:jc w:val="both"/>
        <w:textAlignment w:val="baseline"/>
        <w:rPr>
          <w:rStyle w:val="26"/>
          <w:rFonts w:ascii="宋体" w:hAnsi="宋体" w:eastAsia="宋体"/>
          <w:b w:val="0"/>
          <w:bCs w:val="0"/>
          <w:i w:val="0"/>
          <w:caps w:val="0"/>
          <w:color w:val="000000"/>
          <w:spacing w:val="6"/>
          <w:w w:val="100"/>
          <w:kern w:val="2"/>
          <w:sz w:val="24"/>
          <w:szCs w:val="24"/>
          <w:lang w:val="en-US" w:eastAsia="zh-CN" w:bidi="ar-SA"/>
        </w:rPr>
      </w:pPr>
      <w:r>
        <w:rPr>
          <w:rStyle w:val="26"/>
          <w:rFonts w:hint="eastAsia" w:ascii="宋体" w:hAnsi="宋体"/>
          <w:b w:val="0"/>
          <w:bCs w:val="0"/>
          <w:i w:val="0"/>
          <w:caps w:val="0"/>
          <w:color w:val="000000"/>
          <w:spacing w:val="6"/>
          <w:w w:val="100"/>
          <w:kern w:val="2"/>
          <w:sz w:val="24"/>
          <w:szCs w:val="24"/>
          <w:lang w:val="en-US" w:eastAsia="zh-CN" w:bidi="ar-SA"/>
        </w:rPr>
        <w:t>（二）</w:t>
      </w:r>
      <w:r>
        <w:rPr>
          <w:rStyle w:val="26"/>
          <w:rFonts w:ascii="宋体" w:hAnsi="宋体" w:eastAsia="宋体"/>
          <w:b w:val="0"/>
          <w:bCs w:val="0"/>
          <w:i w:val="0"/>
          <w:caps w:val="0"/>
          <w:color w:val="000000"/>
          <w:spacing w:val="6"/>
          <w:w w:val="100"/>
          <w:kern w:val="2"/>
          <w:sz w:val="24"/>
          <w:szCs w:val="24"/>
          <w:lang w:val="en-US" w:eastAsia="zh-CN" w:bidi="ar-SA"/>
        </w:rPr>
        <w:t>所投设备清单中要求的技术参数性能指标为最低满足项，不得低于要求的参数；设备参数中含“▲”，“★”的项目要求及相关佐证材料必须满足和提供，如出现不满足或不提供的视为不响应招标文件。</w:t>
      </w:r>
    </w:p>
    <w:p>
      <w:pPr>
        <w:numPr>
          <w:ilvl w:val="0"/>
          <w:numId w:val="0"/>
        </w:numPr>
        <w:snapToGrid w:val="0"/>
        <w:spacing w:before="0" w:beforeAutospacing="0" w:after="0" w:afterAutospacing="0" w:line="540" w:lineRule="exact"/>
        <w:ind w:leftChars="0" w:firstLine="504" w:firstLineChars="200"/>
        <w:jc w:val="both"/>
        <w:textAlignment w:val="baseline"/>
        <w:rPr>
          <w:rStyle w:val="26"/>
          <w:rFonts w:ascii="仿宋" w:hAnsi="仿宋" w:eastAsia="仿宋"/>
          <w:b w:val="0"/>
          <w:bCs w:val="0"/>
          <w:i w:val="0"/>
          <w:caps w:val="0"/>
          <w:spacing w:val="6"/>
          <w:w w:val="100"/>
          <w:kern w:val="2"/>
          <w:sz w:val="24"/>
          <w:szCs w:val="24"/>
          <w:lang w:val="en-US" w:eastAsia="zh-CN" w:bidi="ar-SA"/>
        </w:rPr>
      </w:pPr>
      <w:r>
        <w:rPr>
          <w:rStyle w:val="26"/>
          <w:rFonts w:hint="eastAsia" w:ascii="宋体" w:hAnsi="宋体"/>
          <w:b w:val="0"/>
          <w:bCs w:val="0"/>
          <w:i w:val="0"/>
          <w:caps w:val="0"/>
          <w:color w:val="000000"/>
          <w:spacing w:val="6"/>
          <w:w w:val="100"/>
          <w:kern w:val="2"/>
          <w:sz w:val="24"/>
          <w:szCs w:val="24"/>
          <w:lang w:val="en-US" w:eastAsia="zh-CN" w:bidi="ar-SA"/>
        </w:rPr>
        <w:t>（三）</w:t>
      </w:r>
      <w:r>
        <w:rPr>
          <w:rStyle w:val="26"/>
          <w:rFonts w:ascii="宋体" w:hAnsi="宋体" w:eastAsia="宋体"/>
          <w:b w:val="0"/>
          <w:bCs w:val="0"/>
          <w:i w:val="0"/>
          <w:caps w:val="0"/>
          <w:color w:val="000000"/>
          <w:spacing w:val="6"/>
          <w:w w:val="100"/>
          <w:kern w:val="2"/>
          <w:sz w:val="24"/>
          <w:szCs w:val="24"/>
          <w:lang w:val="en-US" w:eastAsia="zh-CN" w:bidi="ar-SA"/>
        </w:rPr>
        <w:t>本项目中所涉及的所有具有网络连接功能的管理设备、末端设备，都必须支持接入本校已有的网管程序中接受管理。</w:t>
      </w:r>
    </w:p>
    <w:p>
      <w:pPr>
        <w:numPr>
          <w:ilvl w:val="0"/>
          <w:numId w:val="0"/>
        </w:numPr>
        <w:snapToGrid w:val="0"/>
        <w:spacing w:before="0" w:beforeAutospacing="0" w:after="0" w:afterAutospacing="0" w:line="540" w:lineRule="exact"/>
        <w:ind w:leftChars="0" w:firstLine="504" w:firstLineChars="200"/>
        <w:jc w:val="both"/>
        <w:textAlignment w:val="baseline"/>
        <w:rPr>
          <w:rStyle w:val="26"/>
          <w:rFonts w:ascii="宋体" w:hAnsi="宋体" w:eastAsia="宋体"/>
          <w:b w:val="0"/>
          <w:bCs w:val="0"/>
          <w:i w:val="0"/>
          <w:caps w:val="0"/>
          <w:color w:val="auto"/>
          <w:spacing w:val="6"/>
          <w:w w:val="100"/>
          <w:kern w:val="2"/>
          <w:sz w:val="24"/>
          <w:szCs w:val="24"/>
          <w:lang w:val="en-US" w:eastAsia="zh-CN" w:bidi="ar-SA"/>
        </w:rPr>
      </w:pPr>
      <w:r>
        <w:rPr>
          <w:rStyle w:val="26"/>
          <w:rFonts w:hint="eastAsia" w:ascii="宋体" w:hAnsi="宋体"/>
          <w:b w:val="0"/>
          <w:bCs w:val="0"/>
          <w:i w:val="0"/>
          <w:caps w:val="0"/>
          <w:color w:val="auto"/>
          <w:spacing w:val="6"/>
          <w:w w:val="100"/>
          <w:kern w:val="2"/>
          <w:sz w:val="24"/>
          <w:szCs w:val="24"/>
          <w:lang w:val="en-US" w:eastAsia="zh-CN" w:bidi="ar-SA"/>
        </w:rPr>
        <w:t>（四）</w:t>
      </w:r>
      <w:r>
        <w:rPr>
          <w:rStyle w:val="26"/>
          <w:rFonts w:ascii="宋体" w:hAnsi="宋体" w:eastAsia="宋体"/>
          <w:b w:val="0"/>
          <w:bCs w:val="0"/>
          <w:i w:val="0"/>
          <w:caps w:val="0"/>
          <w:color w:val="auto"/>
          <w:spacing w:val="6"/>
          <w:w w:val="100"/>
          <w:kern w:val="2"/>
          <w:sz w:val="24"/>
          <w:szCs w:val="24"/>
          <w:lang w:val="en-US" w:eastAsia="zh-CN" w:bidi="ar-SA"/>
        </w:rPr>
        <w:t>为了解采购人不同场景的需求和实施本项目以达到采购人最终需求，投标商需进行现场勘察，周一至周五上午10：30-13:30，下午16:00-19:30，周六、周日不接待勘察人员。若未进行现场勘察对此引起的后果由投标商自行承担。联系人：马木提江·麦麦提，联系电话：13279892022。</w:t>
      </w:r>
    </w:p>
    <w:p>
      <w:pPr>
        <w:numPr>
          <w:ilvl w:val="0"/>
          <w:numId w:val="0"/>
        </w:numPr>
        <w:snapToGrid w:val="0"/>
        <w:spacing w:before="0" w:beforeAutospacing="0" w:after="0" w:afterAutospacing="0" w:line="540" w:lineRule="exact"/>
        <w:ind w:leftChars="0" w:firstLine="506" w:firstLineChars="200"/>
        <w:jc w:val="both"/>
        <w:textAlignment w:val="baseline"/>
        <w:rPr>
          <w:rStyle w:val="26"/>
          <w:rFonts w:ascii="Times New Roman" w:hAnsi="Times New Roman" w:eastAsia="宋体"/>
          <w:b w:val="0"/>
          <w:i w:val="0"/>
          <w:caps w:val="0"/>
          <w:color w:val="000000"/>
          <w:spacing w:val="0"/>
          <w:w w:val="100"/>
          <w:kern w:val="2"/>
          <w:sz w:val="21"/>
          <w:lang w:val="en-US" w:eastAsia="zh-CN" w:bidi="ar-SA"/>
        </w:rPr>
      </w:pPr>
      <w:r>
        <w:rPr>
          <w:rStyle w:val="26"/>
          <w:rFonts w:hint="eastAsia" w:ascii="宋体" w:hAnsi="宋体" w:cs="宋体"/>
          <w:b/>
          <w:bCs/>
          <w:i w:val="0"/>
          <w:caps w:val="0"/>
          <w:color w:val="000000"/>
          <w:spacing w:val="6"/>
          <w:w w:val="100"/>
          <w:kern w:val="2"/>
          <w:sz w:val="24"/>
          <w:szCs w:val="24"/>
          <w:lang w:val="en-US" w:eastAsia="zh-CN" w:bidi="ar-SA"/>
        </w:rPr>
        <w:t>（五）</w:t>
      </w:r>
      <w:r>
        <w:rPr>
          <w:rStyle w:val="26"/>
          <w:rFonts w:ascii="宋体" w:hAnsi="宋体" w:eastAsia="宋体" w:cs="宋体"/>
          <w:b/>
          <w:bCs/>
          <w:i w:val="0"/>
          <w:caps w:val="0"/>
          <w:color w:val="000000"/>
          <w:spacing w:val="6"/>
          <w:w w:val="100"/>
          <w:kern w:val="2"/>
          <w:sz w:val="24"/>
          <w:szCs w:val="24"/>
          <w:lang w:val="en-US" w:eastAsia="zh-CN" w:bidi="ar-SA"/>
        </w:rPr>
        <w:t>投标人须提供详细可行的项目实施方案及项目实施计划。</w:t>
      </w:r>
      <w:r>
        <w:rPr>
          <w:rStyle w:val="26"/>
          <w:rFonts w:ascii="宋体" w:hAnsi="宋体" w:eastAsia="宋体"/>
          <w:b w:val="0"/>
          <w:bCs w:val="0"/>
          <w:i w:val="0"/>
          <w:caps w:val="0"/>
          <w:color w:val="000000"/>
          <w:spacing w:val="6"/>
          <w:w w:val="100"/>
          <w:kern w:val="2"/>
          <w:sz w:val="24"/>
          <w:szCs w:val="24"/>
          <w:lang w:val="en-US" w:eastAsia="zh-CN" w:bidi="ar-SA"/>
        </w:rPr>
        <w:t>投标人须提供本次项目的技术支持工作并能够长期为采购人提供各类安全设备的技术支持工作；如果设备出现故障或需要进行内部调整，投标人需做到及时响应本地化服务，3年内无偿提供以上设备及系统的技术支持工作。</w:t>
      </w:r>
    </w:p>
    <w:p>
      <w:pPr>
        <w:numPr>
          <w:ilvl w:val="0"/>
          <w:numId w:val="0"/>
        </w:numPr>
        <w:snapToGrid w:val="0"/>
        <w:spacing w:before="0" w:beforeAutospacing="0" w:after="0" w:afterAutospacing="0" w:line="540" w:lineRule="exact"/>
        <w:ind w:leftChars="0" w:firstLine="506" w:firstLineChars="200"/>
        <w:jc w:val="both"/>
        <w:textAlignment w:val="baseline"/>
        <w:rPr>
          <w:rStyle w:val="26"/>
          <w:rFonts w:ascii="宋体" w:hAnsi="宋体" w:eastAsia="宋体"/>
          <w:b w:val="0"/>
          <w:bCs w:val="0"/>
          <w:i w:val="0"/>
          <w:caps w:val="0"/>
          <w:color w:val="000000"/>
          <w:spacing w:val="6"/>
          <w:w w:val="100"/>
          <w:kern w:val="2"/>
          <w:sz w:val="24"/>
          <w:szCs w:val="24"/>
          <w:lang w:val="en-US" w:eastAsia="zh-CN" w:bidi="ar-SA"/>
        </w:rPr>
      </w:pPr>
      <w:r>
        <w:rPr>
          <w:rStyle w:val="26"/>
          <w:rFonts w:hint="eastAsia" w:ascii="宋体" w:hAnsi="宋体" w:cs="宋体"/>
          <w:b/>
          <w:bCs/>
          <w:i w:val="0"/>
          <w:caps w:val="0"/>
          <w:color w:val="000000"/>
          <w:spacing w:val="6"/>
          <w:w w:val="100"/>
          <w:kern w:val="2"/>
          <w:sz w:val="24"/>
          <w:szCs w:val="24"/>
          <w:lang w:val="en-US" w:eastAsia="zh-CN" w:bidi="ar-SA"/>
        </w:rPr>
        <w:t>（六）</w:t>
      </w:r>
      <w:r>
        <w:rPr>
          <w:rStyle w:val="26"/>
          <w:rFonts w:ascii="宋体" w:hAnsi="宋体" w:eastAsia="宋体" w:cs="宋体"/>
          <w:b/>
          <w:bCs/>
          <w:i w:val="0"/>
          <w:caps w:val="0"/>
          <w:color w:val="000000"/>
          <w:spacing w:val="6"/>
          <w:w w:val="100"/>
          <w:kern w:val="2"/>
          <w:sz w:val="24"/>
          <w:szCs w:val="24"/>
          <w:lang w:val="en-US" w:eastAsia="zh-CN" w:bidi="ar-SA"/>
        </w:rPr>
        <w:t>投标人需提供详细可行的培训方案及计划。</w:t>
      </w:r>
      <w:r>
        <w:rPr>
          <w:rStyle w:val="26"/>
          <w:rFonts w:ascii="宋体" w:hAnsi="宋体" w:eastAsia="宋体"/>
          <w:b w:val="0"/>
          <w:bCs w:val="0"/>
          <w:i w:val="0"/>
          <w:caps w:val="0"/>
          <w:color w:val="000000"/>
          <w:spacing w:val="6"/>
          <w:w w:val="100"/>
          <w:kern w:val="2"/>
          <w:sz w:val="24"/>
          <w:szCs w:val="24"/>
          <w:lang w:val="en-US" w:eastAsia="zh-CN" w:bidi="ar-SA"/>
        </w:rPr>
        <w:t>投标人在项目实施完毕后需对我方维护人员提供相关设备及软件系统的操作及维护培训，培训为现场培训，接受培训人数不得少于5人，天数及次数不定，达到每人能完全进行操作和简单的维护。</w:t>
      </w:r>
    </w:p>
    <w:p>
      <w:pPr>
        <w:numPr>
          <w:ilvl w:val="0"/>
          <w:numId w:val="0"/>
        </w:numPr>
        <w:snapToGrid w:val="0"/>
        <w:spacing w:before="0" w:beforeAutospacing="0" w:after="0" w:afterAutospacing="0" w:line="540" w:lineRule="exact"/>
        <w:ind w:leftChars="0" w:firstLine="506" w:firstLineChars="200"/>
        <w:jc w:val="both"/>
        <w:textAlignment w:val="baseline"/>
        <w:rPr>
          <w:rStyle w:val="26"/>
          <w:rFonts w:ascii="宋体" w:hAnsi="宋体" w:eastAsia="宋体" w:cs="宋体"/>
          <w:b/>
          <w:bCs/>
          <w:i w:val="0"/>
          <w:caps w:val="0"/>
          <w:color w:val="000000"/>
          <w:spacing w:val="6"/>
          <w:w w:val="100"/>
          <w:kern w:val="2"/>
          <w:sz w:val="24"/>
          <w:szCs w:val="24"/>
          <w:lang w:val="en-US" w:eastAsia="zh-CN" w:bidi="ar-SA"/>
        </w:rPr>
      </w:pPr>
      <w:r>
        <w:rPr>
          <w:rStyle w:val="26"/>
          <w:rFonts w:hint="eastAsia" w:ascii="宋体" w:hAnsi="宋体" w:cs="宋体"/>
          <w:b/>
          <w:bCs/>
          <w:i w:val="0"/>
          <w:caps w:val="0"/>
          <w:color w:val="000000"/>
          <w:spacing w:val="6"/>
          <w:w w:val="100"/>
          <w:kern w:val="2"/>
          <w:sz w:val="24"/>
          <w:szCs w:val="24"/>
          <w:lang w:val="en-US" w:eastAsia="zh-CN" w:bidi="ar-SA"/>
        </w:rPr>
        <w:t>（七）</w:t>
      </w:r>
      <w:r>
        <w:rPr>
          <w:rStyle w:val="26"/>
          <w:rFonts w:ascii="宋体" w:hAnsi="宋体" w:eastAsia="宋体" w:cs="宋体"/>
          <w:b/>
          <w:bCs/>
          <w:i w:val="0"/>
          <w:caps w:val="0"/>
          <w:color w:val="000000"/>
          <w:spacing w:val="6"/>
          <w:w w:val="100"/>
          <w:kern w:val="2"/>
          <w:sz w:val="24"/>
          <w:szCs w:val="24"/>
          <w:lang w:val="en-US" w:eastAsia="zh-CN" w:bidi="ar-SA"/>
        </w:rPr>
        <w:t>质保期及售后服务：</w:t>
      </w:r>
    </w:p>
    <w:p>
      <w:pPr>
        <w:snapToGrid w:val="0"/>
        <w:spacing w:before="0" w:beforeAutospacing="0" w:after="0" w:afterAutospacing="0" w:line="540" w:lineRule="exact"/>
        <w:ind w:firstLine="504" w:firstLineChars="200"/>
        <w:jc w:val="both"/>
        <w:textAlignment w:val="baseline"/>
        <w:rPr>
          <w:rStyle w:val="26"/>
          <w:rFonts w:ascii="宋体" w:hAnsi="宋体" w:eastAsia="宋体"/>
          <w:b w:val="0"/>
          <w:bCs w:val="0"/>
          <w:i w:val="0"/>
          <w:caps w:val="0"/>
          <w:color w:val="000000"/>
          <w:spacing w:val="6"/>
          <w:w w:val="100"/>
          <w:kern w:val="2"/>
          <w:sz w:val="24"/>
          <w:szCs w:val="24"/>
          <w:lang w:val="en-US" w:eastAsia="zh-CN" w:bidi="ar-SA"/>
        </w:rPr>
      </w:pPr>
      <w:r>
        <w:rPr>
          <w:rStyle w:val="26"/>
          <w:rFonts w:ascii="宋体" w:hAnsi="宋体" w:eastAsia="宋体"/>
          <w:b w:val="0"/>
          <w:bCs w:val="0"/>
          <w:i w:val="0"/>
          <w:caps w:val="0"/>
          <w:color w:val="000000"/>
          <w:spacing w:val="6"/>
          <w:w w:val="100"/>
          <w:kern w:val="2"/>
          <w:sz w:val="24"/>
          <w:szCs w:val="24"/>
          <w:lang w:val="en-US" w:eastAsia="zh-CN" w:bidi="ar-SA"/>
        </w:rPr>
        <w:t>1. 质保期最少3年，质保期内，产品不得出现故障，质量要合乎标准，要有保证。非人为因素导致产品的异常，故障或不能使用等产品质量问题，要免费更换，免费解决。质保期间出现故障，中标方接到故障电话后，立即做出响应，30分钟之内技术人员到达现场，一般故障2小时内修复，重大故障8小时修复。</w:t>
      </w:r>
    </w:p>
    <w:p>
      <w:pPr>
        <w:snapToGrid w:val="0"/>
        <w:spacing w:before="0" w:beforeAutospacing="0" w:after="0" w:afterAutospacing="0" w:line="540" w:lineRule="exact"/>
        <w:ind w:firstLine="504" w:firstLineChars="200"/>
        <w:jc w:val="both"/>
        <w:textAlignment w:val="baseline"/>
        <w:rPr>
          <w:rStyle w:val="26"/>
          <w:rFonts w:ascii="宋体" w:hAnsi="宋体" w:eastAsia="宋体"/>
          <w:b w:val="0"/>
          <w:bCs w:val="0"/>
          <w:i w:val="0"/>
          <w:caps w:val="0"/>
          <w:color w:val="000000"/>
          <w:spacing w:val="6"/>
          <w:w w:val="100"/>
          <w:kern w:val="2"/>
          <w:sz w:val="24"/>
          <w:szCs w:val="24"/>
          <w:lang w:val="en-US" w:eastAsia="zh-CN" w:bidi="ar-SA"/>
        </w:rPr>
      </w:pPr>
      <w:r>
        <w:rPr>
          <w:rStyle w:val="26"/>
          <w:rFonts w:ascii="宋体" w:hAnsi="宋体" w:eastAsia="宋体"/>
          <w:b w:val="0"/>
          <w:bCs w:val="0"/>
          <w:i w:val="0"/>
          <w:caps w:val="0"/>
          <w:color w:val="000000"/>
          <w:spacing w:val="6"/>
          <w:w w:val="100"/>
          <w:kern w:val="2"/>
          <w:sz w:val="24"/>
          <w:szCs w:val="24"/>
          <w:lang w:val="en-US" w:eastAsia="zh-CN" w:bidi="ar-SA"/>
        </w:rPr>
        <w:t>2. 设备运行后，每三个月技术人员到现场维护进行例检，了解设备使用情况，保障设备不在使用期间出现故障。</w:t>
      </w:r>
    </w:p>
    <w:p>
      <w:pPr>
        <w:snapToGrid w:val="0"/>
        <w:spacing w:before="0" w:beforeAutospacing="0" w:after="0" w:afterAutospacing="0" w:line="540" w:lineRule="exact"/>
        <w:ind w:firstLine="504" w:firstLineChars="200"/>
        <w:jc w:val="both"/>
        <w:textAlignment w:val="baseline"/>
        <w:rPr>
          <w:rStyle w:val="26"/>
          <w:rFonts w:ascii="宋体" w:hAnsi="宋体" w:eastAsia="宋体"/>
          <w:b w:val="0"/>
          <w:bCs w:val="0"/>
          <w:i w:val="0"/>
          <w:caps w:val="0"/>
          <w:color w:val="000000"/>
          <w:spacing w:val="6"/>
          <w:w w:val="100"/>
          <w:kern w:val="2"/>
          <w:sz w:val="24"/>
          <w:szCs w:val="24"/>
          <w:lang w:val="en-US" w:eastAsia="zh-CN" w:bidi="ar-SA"/>
        </w:rPr>
      </w:pPr>
      <w:r>
        <w:rPr>
          <w:rStyle w:val="26"/>
          <w:rFonts w:ascii="宋体" w:hAnsi="宋体" w:eastAsia="宋体"/>
          <w:b w:val="0"/>
          <w:bCs w:val="0"/>
          <w:i w:val="0"/>
          <w:caps w:val="0"/>
          <w:color w:val="000000"/>
          <w:spacing w:val="6"/>
          <w:w w:val="100"/>
          <w:kern w:val="2"/>
          <w:sz w:val="24"/>
          <w:szCs w:val="24"/>
          <w:lang w:val="en-US" w:eastAsia="zh-CN" w:bidi="ar-SA"/>
        </w:rPr>
        <w:t>3. 质保期过后，中标方故障响应时间不变，全程提供维护，维护费用按成本价收取。</w:t>
      </w:r>
    </w:p>
    <w:p>
      <w:pPr>
        <w:snapToGrid w:val="0"/>
        <w:spacing w:before="0" w:beforeAutospacing="0" w:after="0" w:afterAutospacing="0" w:line="540" w:lineRule="exact"/>
        <w:ind w:firstLine="504" w:firstLineChars="200"/>
        <w:jc w:val="both"/>
        <w:textAlignment w:val="baseline"/>
        <w:rPr>
          <w:rStyle w:val="26"/>
          <w:rFonts w:ascii="方正仿宋简体" w:hAnsi="方正仿宋简体" w:eastAsia="方正仿宋简体"/>
          <w:b w:val="0"/>
          <w:i w:val="0"/>
          <w:caps w:val="0"/>
          <w:spacing w:val="0"/>
          <w:w w:val="100"/>
          <w:kern w:val="2"/>
          <w:sz w:val="30"/>
          <w:szCs w:val="30"/>
          <w:lang w:val="en-US" w:eastAsia="zh-CN" w:bidi="ar-SA"/>
        </w:rPr>
      </w:pPr>
      <w:r>
        <w:rPr>
          <w:rStyle w:val="26"/>
          <w:rFonts w:ascii="宋体" w:hAnsi="宋体" w:eastAsia="宋体"/>
          <w:b w:val="0"/>
          <w:bCs w:val="0"/>
          <w:i w:val="0"/>
          <w:caps w:val="0"/>
          <w:color w:val="000000"/>
          <w:spacing w:val="6"/>
          <w:w w:val="100"/>
          <w:kern w:val="2"/>
          <w:sz w:val="24"/>
          <w:szCs w:val="24"/>
          <w:lang w:val="en-US" w:eastAsia="zh-CN" w:bidi="ar-SA"/>
        </w:rPr>
        <w:t>4.投标厂商承诺提供本地化运行维护服务，需提供本地办公服务场所证明（房产证、租房合同等）</w:t>
      </w:r>
    </w:p>
    <w:p>
      <w:pPr>
        <w:snapToGrid w:val="0"/>
        <w:spacing w:before="0" w:beforeAutospacing="0" w:after="0" w:afterAutospacing="0" w:line="540" w:lineRule="exact"/>
        <w:ind w:firstLine="504" w:firstLineChars="200"/>
        <w:jc w:val="both"/>
        <w:textAlignment w:val="baseline"/>
        <w:rPr>
          <w:rStyle w:val="26"/>
          <w:rFonts w:ascii="宋体" w:hAnsi="宋体" w:eastAsia="宋体"/>
          <w:b w:val="0"/>
          <w:bCs w:val="0"/>
          <w:i w:val="0"/>
          <w:caps w:val="0"/>
          <w:color w:val="000000"/>
          <w:spacing w:val="6"/>
          <w:w w:val="100"/>
          <w:kern w:val="2"/>
          <w:sz w:val="24"/>
          <w:szCs w:val="24"/>
          <w:lang w:val="en-US" w:eastAsia="zh-CN" w:bidi="ar-SA"/>
        </w:rPr>
      </w:pPr>
      <w:r>
        <w:rPr>
          <w:rStyle w:val="26"/>
          <w:rFonts w:ascii="宋体" w:hAnsi="宋体" w:eastAsia="宋体"/>
          <w:b w:val="0"/>
          <w:bCs w:val="0"/>
          <w:i w:val="0"/>
          <w:caps w:val="0"/>
          <w:color w:val="000000"/>
          <w:spacing w:val="6"/>
          <w:w w:val="100"/>
          <w:kern w:val="2"/>
          <w:sz w:val="24"/>
          <w:szCs w:val="24"/>
          <w:lang w:val="en-US" w:eastAsia="zh-CN" w:bidi="ar-SA"/>
        </w:rPr>
        <w:t>5. 须提供详细的售后服务实施方案及应急方案。</w:t>
      </w:r>
    </w:p>
    <w:p>
      <w:pPr>
        <w:pStyle w:val="126"/>
        <w:widowControl/>
        <w:snapToGrid w:val="0"/>
        <w:spacing w:before="0" w:beforeAutospacing="0" w:after="0" w:afterAutospacing="0" w:line="540" w:lineRule="exact"/>
        <w:ind w:firstLine="506" w:firstLineChars="200"/>
        <w:jc w:val="both"/>
        <w:textAlignment w:val="baseline"/>
        <w:rPr>
          <w:rStyle w:val="26"/>
          <w:rFonts w:ascii="宋体" w:hAnsi="宋体" w:eastAsia="宋体" w:cs="宋体"/>
          <w:b/>
          <w:bCs/>
          <w:i w:val="0"/>
          <w:caps w:val="0"/>
          <w:color w:val="000000"/>
          <w:spacing w:val="6"/>
          <w:w w:val="100"/>
          <w:kern w:val="2"/>
          <w:sz w:val="24"/>
          <w:szCs w:val="24"/>
          <w:lang w:val="en-US" w:eastAsia="zh-CN" w:bidi="ar-SA"/>
        </w:rPr>
      </w:pPr>
      <w:r>
        <w:rPr>
          <w:rStyle w:val="26"/>
          <w:rFonts w:ascii="宋体" w:hAnsi="宋体" w:eastAsia="宋体" w:cs="宋体"/>
          <w:b/>
          <w:bCs/>
          <w:i w:val="0"/>
          <w:caps w:val="0"/>
          <w:color w:val="000000"/>
          <w:spacing w:val="6"/>
          <w:w w:val="100"/>
          <w:kern w:val="2"/>
          <w:sz w:val="24"/>
          <w:szCs w:val="24"/>
          <w:lang w:val="en-US" w:eastAsia="zh-CN" w:bidi="ar-SA"/>
        </w:rPr>
        <w:t>（八）交货期及交货地点</w:t>
      </w:r>
    </w:p>
    <w:p>
      <w:pPr>
        <w:pStyle w:val="140"/>
        <w:widowControl/>
        <w:snapToGrid w:val="0"/>
        <w:spacing w:before="0" w:beforeAutospacing="0" w:after="0" w:afterAutospacing="0" w:line="540" w:lineRule="exact"/>
        <w:ind w:firstLine="504" w:firstLineChars="200"/>
        <w:jc w:val="both"/>
        <w:textAlignment w:val="baseline"/>
        <w:rPr>
          <w:rStyle w:val="26"/>
          <w:rFonts w:ascii="Times New Roman" w:hAnsi="Times New Roman" w:eastAsia="宋体"/>
          <w:b w:val="0"/>
          <w:i w:val="0"/>
          <w:caps w:val="0"/>
          <w:color w:val="000000"/>
          <w:spacing w:val="0"/>
          <w:w w:val="100"/>
          <w:kern w:val="2"/>
          <w:sz w:val="30"/>
          <w:szCs w:val="30"/>
          <w:lang w:val="en-US" w:eastAsia="zh-CN" w:bidi="ar-SA"/>
        </w:rPr>
      </w:pPr>
      <w:r>
        <w:rPr>
          <w:rStyle w:val="26"/>
          <w:rFonts w:ascii="宋体" w:hAnsi="宋体" w:eastAsia="宋体"/>
          <w:b w:val="0"/>
          <w:bCs w:val="0"/>
          <w:i w:val="0"/>
          <w:caps w:val="0"/>
          <w:color w:val="000000"/>
          <w:spacing w:val="6"/>
          <w:w w:val="100"/>
          <w:kern w:val="2"/>
          <w:sz w:val="24"/>
          <w:szCs w:val="24"/>
          <w:lang w:val="en-US" w:eastAsia="zh-CN" w:bidi="ar-SA"/>
        </w:rPr>
        <w:t>交货期：签订合同后30天内完工（包括安装调试）；投标人如不能按时履约，每延期1天、罚款总合同价的1%，延期超过7天（含7天）罚款合同总价的30%，且采购人有权单方面解除合同，投标人已完成合同内容的设备、材料、软件、调试等全部由采购人负责支配并不支付任何费</w:t>
      </w:r>
      <w:r>
        <w:rPr>
          <w:rStyle w:val="26"/>
          <w:rFonts w:ascii="方正仿宋简体" w:hAnsi="方正仿宋简体" w:eastAsia="方正仿宋简体"/>
          <w:b w:val="0"/>
          <w:i w:val="0"/>
          <w:caps w:val="0"/>
          <w:color w:val="000000"/>
          <w:spacing w:val="0"/>
          <w:w w:val="100"/>
          <w:kern w:val="2"/>
          <w:sz w:val="30"/>
          <w:szCs w:val="30"/>
          <w:lang w:val="en-US" w:eastAsia="zh-CN" w:bidi="ar-SA"/>
        </w:rPr>
        <w:t>用。</w:t>
      </w:r>
    </w:p>
    <w:p>
      <w:pPr>
        <w:pStyle w:val="126"/>
        <w:widowControl/>
        <w:snapToGrid w:val="0"/>
        <w:spacing w:before="0" w:beforeAutospacing="0" w:after="0" w:afterAutospacing="0" w:line="540" w:lineRule="exact"/>
        <w:ind w:firstLine="504" w:firstLineChars="200"/>
        <w:jc w:val="both"/>
        <w:textAlignment w:val="baseline"/>
        <w:rPr>
          <w:rStyle w:val="26"/>
          <w:rFonts w:ascii="宋体" w:hAnsi="宋体" w:eastAsia="宋体"/>
          <w:b w:val="0"/>
          <w:bCs w:val="0"/>
          <w:i w:val="0"/>
          <w:caps w:val="0"/>
          <w:color w:val="000000"/>
          <w:spacing w:val="6"/>
          <w:w w:val="100"/>
          <w:kern w:val="2"/>
          <w:sz w:val="24"/>
          <w:szCs w:val="24"/>
          <w:lang w:val="en-US" w:eastAsia="zh-CN" w:bidi="ar-SA"/>
        </w:rPr>
      </w:pPr>
      <w:r>
        <w:rPr>
          <w:rStyle w:val="26"/>
          <w:rFonts w:ascii="宋体" w:hAnsi="宋体" w:eastAsia="宋体"/>
          <w:b w:val="0"/>
          <w:bCs w:val="0"/>
          <w:i w:val="0"/>
          <w:caps w:val="0"/>
          <w:color w:val="000000"/>
          <w:spacing w:val="6"/>
          <w:w w:val="100"/>
          <w:kern w:val="2"/>
          <w:sz w:val="24"/>
          <w:szCs w:val="24"/>
          <w:lang w:val="en-US" w:eastAsia="zh-CN" w:bidi="ar-SA"/>
        </w:rPr>
        <w:t>交货地点：采购人指定地点</w:t>
      </w:r>
    </w:p>
    <w:p>
      <w:pPr>
        <w:widowControl/>
        <w:snapToGrid w:val="0"/>
        <w:spacing w:before="0" w:beforeAutospacing="0" w:after="0" w:afterAutospacing="0" w:line="540" w:lineRule="exact"/>
        <w:ind w:firstLine="506" w:firstLineChars="200"/>
        <w:jc w:val="left"/>
        <w:textAlignment w:val="baseline"/>
        <w:rPr>
          <w:rStyle w:val="26"/>
          <w:rFonts w:ascii="宋体" w:hAnsi="宋体" w:eastAsia="宋体" w:cs="宋体"/>
          <w:b/>
          <w:bCs/>
          <w:i w:val="0"/>
          <w:caps w:val="0"/>
          <w:color w:val="000000"/>
          <w:spacing w:val="6"/>
          <w:w w:val="100"/>
          <w:kern w:val="2"/>
          <w:sz w:val="24"/>
          <w:szCs w:val="24"/>
          <w:lang w:val="en-US" w:eastAsia="zh-CN" w:bidi="ar-SA"/>
        </w:rPr>
      </w:pPr>
      <w:r>
        <w:rPr>
          <w:rStyle w:val="26"/>
          <w:rFonts w:ascii="宋体" w:hAnsi="宋体" w:eastAsia="宋体" w:cs="宋体"/>
          <w:b/>
          <w:bCs/>
          <w:i w:val="0"/>
          <w:caps w:val="0"/>
          <w:color w:val="000000"/>
          <w:spacing w:val="6"/>
          <w:w w:val="100"/>
          <w:kern w:val="2"/>
          <w:sz w:val="24"/>
          <w:szCs w:val="24"/>
          <w:lang w:val="en-US" w:eastAsia="zh-CN" w:bidi="ar-SA"/>
        </w:rPr>
        <w:t>（九）付款方式</w:t>
      </w:r>
    </w:p>
    <w:p>
      <w:pPr>
        <w:pStyle w:val="19"/>
        <w:widowControl/>
        <w:tabs>
          <w:tab w:val="left" w:pos="567"/>
        </w:tabs>
        <w:snapToGrid w:val="0"/>
        <w:spacing w:before="0" w:beforeAutospacing="0" w:after="0" w:afterAutospacing="0" w:line="540" w:lineRule="exact"/>
        <w:ind w:firstLine="504" w:firstLineChars="200"/>
        <w:jc w:val="both"/>
        <w:textAlignment w:val="baseline"/>
        <w:rPr>
          <w:rStyle w:val="26"/>
          <w:rFonts w:ascii="仿宋" w:hAnsi="仿宋" w:eastAsia="仿宋"/>
          <w:b w:val="0"/>
          <w:i w:val="0"/>
          <w:caps w:val="0"/>
          <w:spacing w:val="6"/>
          <w:w w:val="100"/>
          <w:kern w:val="2"/>
          <w:sz w:val="24"/>
          <w:szCs w:val="24"/>
          <w:lang w:val="en-US" w:eastAsia="zh-CN" w:bidi="ar-SA"/>
        </w:rPr>
      </w:pPr>
      <w:r>
        <w:rPr>
          <w:rStyle w:val="26"/>
          <w:rFonts w:ascii="宋体" w:hAnsi="宋体" w:eastAsia="宋体"/>
          <w:b w:val="0"/>
          <w:bCs w:val="0"/>
          <w:i w:val="0"/>
          <w:caps w:val="0"/>
          <w:color w:val="000000"/>
          <w:spacing w:val="6"/>
          <w:w w:val="100"/>
          <w:kern w:val="2"/>
          <w:sz w:val="24"/>
          <w:szCs w:val="24"/>
          <w:lang w:val="en-US" w:eastAsia="zh-CN" w:bidi="ar-SA"/>
        </w:rPr>
        <w:t>中标人在签定合同3日后缴纳合同金额的10%作为履约保证金，中标人完成、交货验收合格后支付合同总金额的100%，同时退付5%的履约保证金。还余5%的履约保证金自动转为质保金，质保期满（验收合格之日起计）无质量问题无息退还。</w:t>
      </w:r>
    </w:p>
    <w:p>
      <w:pPr>
        <w:pStyle w:val="140"/>
        <w:widowControl/>
        <w:snapToGrid w:val="0"/>
        <w:spacing w:before="0" w:beforeAutospacing="0" w:after="0" w:afterAutospacing="0" w:line="540" w:lineRule="exact"/>
        <w:ind w:firstLine="504" w:firstLineChars="200"/>
        <w:jc w:val="both"/>
        <w:textAlignment w:val="baseline"/>
        <w:rPr>
          <w:rStyle w:val="26"/>
          <w:rFonts w:ascii="宋体" w:hAnsi="宋体" w:eastAsia="宋体"/>
          <w:b w:val="0"/>
          <w:bCs w:val="0"/>
          <w:i w:val="0"/>
          <w:caps w:val="0"/>
          <w:color w:val="000000"/>
          <w:spacing w:val="6"/>
          <w:w w:val="100"/>
          <w:kern w:val="2"/>
          <w:sz w:val="24"/>
          <w:szCs w:val="24"/>
          <w:lang w:val="en-US" w:eastAsia="zh-CN" w:bidi="ar-SA"/>
        </w:rPr>
      </w:pPr>
    </w:p>
    <w:p>
      <w:pPr>
        <w:snapToGrid w:val="0"/>
        <w:spacing w:before="0" w:beforeAutospacing="0" w:after="0" w:afterAutospacing="0" w:line="540" w:lineRule="exact"/>
        <w:ind w:left="0" w:leftChars="0"/>
        <w:jc w:val="both"/>
        <w:textAlignment w:val="baseline"/>
        <w:rPr>
          <w:rStyle w:val="26"/>
          <w:rFonts w:ascii="仿宋" w:hAnsi="仿宋" w:eastAsia="仿宋"/>
          <w:b w:val="0"/>
          <w:bCs w:val="0"/>
          <w:i w:val="0"/>
          <w:caps w:val="0"/>
          <w:color w:val="000000"/>
          <w:spacing w:val="6"/>
          <w:w w:val="100"/>
          <w:kern w:val="2"/>
          <w:sz w:val="24"/>
          <w:szCs w:val="24"/>
          <w:lang w:val="en-US" w:eastAsia="zh-CN" w:bidi="ar-SA"/>
        </w:rPr>
      </w:pPr>
    </w:p>
    <w:p>
      <w:pPr>
        <w:snapToGrid w:val="0"/>
        <w:spacing w:before="0" w:beforeAutospacing="0" w:after="0" w:afterAutospacing="0" w:line="540" w:lineRule="exact"/>
        <w:jc w:val="both"/>
        <w:textAlignment w:val="baseline"/>
        <w:rPr>
          <w:rStyle w:val="26"/>
          <w:rFonts w:ascii="仿宋" w:hAnsi="仿宋" w:eastAsia="仿宋"/>
          <w:b w:val="0"/>
          <w:i w:val="0"/>
          <w:caps w:val="0"/>
          <w:spacing w:val="6"/>
          <w:w w:val="100"/>
          <w:kern w:val="2"/>
          <w:sz w:val="24"/>
          <w:szCs w:val="24"/>
          <w:lang w:val="en-US" w:eastAsia="zh-CN" w:bidi="ar-SA"/>
        </w:rPr>
      </w:pPr>
    </w:p>
    <w:p>
      <w:pPr>
        <w:snapToGrid w:val="0"/>
        <w:spacing w:before="0" w:beforeAutospacing="0" w:after="0" w:afterAutospacing="0" w:line="540" w:lineRule="exact"/>
        <w:ind w:left="0" w:leftChars="0"/>
        <w:jc w:val="both"/>
        <w:textAlignment w:val="baseline"/>
        <w:rPr>
          <w:rStyle w:val="26"/>
          <w:rFonts w:ascii="仿宋" w:hAnsi="仿宋" w:eastAsia="仿宋"/>
          <w:b w:val="0"/>
          <w:i w:val="0"/>
          <w:caps w:val="0"/>
          <w:spacing w:val="6"/>
          <w:w w:val="100"/>
          <w:kern w:val="2"/>
          <w:sz w:val="24"/>
          <w:szCs w:val="24"/>
          <w:lang w:val="en-US" w:eastAsia="zh-CN" w:bidi="ar-SA"/>
        </w:rPr>
      </w:pPr>
    </w:p>
    <w:p>
      <w:pPr>
        <w:snapToGrid w:val="0"/>
        <w:spacing w:before="0" w:beforeAutospacing="0" w:after="0" w:afterAutospacing="0" w:line="240" w:lineRule="auto"/>
        <w:jc w:val="both"/>
        <w:textAlignment w:val="baseline"/>
        <w:rPr>
          <w:rStyle w:val="26"/>
          <w:rFonts w:ascii="Times New Roman" w:hAnsi="Times New Roman" w:eastAsia="宋体"/>
          <w:b w:val="0"/>
          <w:i w:val="0"/>
          <w:caps w:val="0"/>
          <w:spacing w:val="0"/>
          <w:w w:val="100"/>
          <w:kern w:val="2"/>
          <w:sz w:val="21"/>
          <w:lang w:val="en-US" w:eastAsia="zh-CN" w:bidi="ar-SA"/>
        </w:rPr>
      </w:pPr>
    </w:p>
    <w:p>
      <w:pPr>
        <w:pStyle w:val="17"/>
        <w:widowControl/>
        <w:snapToGrid w:val="0"/>
        <w:spacing w:before="0" w:beforeAutospacing="0" w:after="0" w:afterAutospacing="0" w:line="240" w:lineRule="auto"/>
        <w:ind w:firstLine="420" w:firstLineChars="200"/>
        <w:jc w:val="both"/>
        <w:textAlignment w:val="baseline"/>
        <w:rPr>
          <w:rStyle w:val="26"/>
          <w:rFonts w:ascii="Times New Roman" w:hAnsi="Times New Roman" w:eastAsia="宋体"/>
          <w:b w:val="0"/>
          <w:i w:val="0"/>
          <w:caps w:val="0"/>
          <w:spacing w:val="0"/>
          <w:w w:val="100"/>
          <w:sz w:val="21"/>
        </w:rPr>
      </w:pPr>
    </w:p>
    <w:p>
      <w:pPr>
        <w:pStyle w:val="20"/>
        <w:widowControl/>
        <w:snapToGrid w:val="0"/>
        <w:spacing w:before="0" w:beforeAutospacing="0" w:after="120" w:afterAutospacing="0" w:line="240" w:lineRule="auto"/>
        <w:ind w:firstLine="560" w:firstLineChars="200"/>
        <w:jc w:val="both"/>
        <w:textAlignment w:val="baseline"/>
        <w:rPr>
          <w:rStyle w:val="26"/>
          <w:rFonts w:ascii="仿宋_GB2312" w:hAnsi="宋体" w:eastAsia="仿宋_GB2312"/>
          <w:b w:val="0"/>
          <w:i w:val="0"/>
          <w:caps w:val="0"/>
          <w:color w:val="000000"/>
          <w:spacing w:val="0"/>
          <w:w w:val="100"/>
          <w:sz w:val="28"/>
          <w:szCs w:val="28"/>
          <w:lang w:val="en-US" w:eastAsia="zh-CN"/>
        </w:rPr>
      </w:pPr>
    </w:p>
    <w:p>
      <w:pPr>
        <w:snapToGrid w:val="0"/>
        <w:spacing w:before="0" w:beforeAutospacing="0" w:after="0" w:afterAutospacing="0" w:line="240" w:lineRule="auto"/>
        <w:ind w:firstLine="560" w:firstLineChars="200"/>
        <w:jc w:val="both"/>
        <w:textAlignment w:val="baseline"/>
        <w:rPr>
          <w:rStyle w:val="26"/>
          <w:rFonts w:ascii="仿宋_GB2312" w:hAnsi="宋体" w:eastAsia="仿宋_GB2312"/>
          <w:b w:val="0"/>
          <w:i w:val="0"/>
          <w:caps w:val="0"/>
          <w:color w:val="000000"/>
          <w:spacing w:val="0"/>
          <w:w w:val="100"/>
          <w:kern w:val="2"/>
          <w:sz w:val="28"/>
          <w:szCs w:val="28"/>
          <w:lang w:val="en-US" w:eastAsia="zh-CN" w:bidi="ar-SA"/>
        </w:rPr>
        <w:sectPr>
          <w:headerReference r:id="rId7" w:type="default"/>
          <w:footerReference r:id="rId8" w:type="default"/>
          <w:pgSz w:w="11910" w:h="16840"/>
          <w:pgMar w:top="1200" w:right="1320" w:bottom="1220" w:left="1840" w:header="852" w:footer="1130" w:gutter="0"/>
          <w:lnNumType w:countBy="0"/>
          <w:cols w:space="425" w:num="1"/>
          <w:vAlign w:val="top"/>
          <w:docGrid w:linePitch="0" w:charSpace="0"/>
        </w:sectPr>
      </w:pPr>
    </w:p>
    <w:p>
      <w:pPr>
        <w:snapToGrid w:val="0"/>
        <w:spacing w:before="120" w:beforeAutospacing="0" w:after="120" w:afterAutospacing="0" w:line="240" w:lineRule="auto"/>
        <w:ind w:firstLine="560" w:firstLineChars="200"/>
        <w:jc w:val="both"/>
        <w:textAlignment w:val="baseline"/>
        <w:rPr>
          <w:rStyle w:val="26"/>
          <w:rFonts w:ascii="仿宋_GB2312" w:hAnsi="宋体" w:eastAsia="仿宋_GB2312"/>
          <w:b w:val="0"/>
          <w:i w:val="0"/>
          <w:caps w:val="0"/>
          <w:color w:val="000000"/>
          <w:spacing w:val="0"/>
          <w:w w:val="100"/>
          <w:kern w:val="2"/>
          <w:sz w:val="28"/>
          <w:szCs w:val="28"/>
          <w:lang w:val="en-US" w:eastAsia="zh-CN" w:bidi="ar-SA"/>
        </w:rPr>
      </w:pPr>
    </w:p>
    <w:p>
      <w:pPr>
        <w:pStyle w:val="14"/>
        <w:keepLines/>
        <w:widowControl/>
        <w:snapToGrid w:val="0"/>
        <w:spacing w:before="120" w:beforeAutospacing="0" w:after="120" w:afterAutospacing="0" w:line="578" w:lineRule="auto"/>
        <w:ind w:firstLine="2780" w:firstLineChars="989"/>
        <w:jc w:val="both"/>
        <w:textAlignment w:val="baseline"/>
        <w:rPr>
          <w:rStyle w:val="26"/>
          <w:rFonts w:ascii="仿宋_GB2312" w:hAnsi="宋体" w:eastAsia="仿宋_GB2312" w:cs="Times New Roman"/>
          <w:b/>
          <w:bCs/>
          <w:i w:val="0"/>
          <w:caps w:val="0"/>
          <w:color w:val="000000"/>
          <w:spacing w:val="0"/>
          <w:w w:val="100"/>
          <w:kern w:val="44"/>
          <w:sz w:val="28"/>
          <w:szCs w:val="28"/>
          <w:lang w:val="en-US" w:eastAsia="zh-CN" w:bidi="ar-SA"/>
        </w:rPr>
      </w:pPr>
      <w:r>
        <w:rPr>
          <w:rStyle w:val="26"/>
          <w:rFonts w:ascii="仿宋_GB2312" w:hAnsi="宋体" w:eastAsia="仿宋_GB2312" w:cs="Times New Roman"/>
          <w:b/>
          <w:bCs/>
          <w:i w:val="0"/>
          <w:caps w:val="0"/>
          <w:color w:val="000000"/>
          <w:spacing w:val="0"/>
          <w:w w:val="100"/>
          <w:kern w:val="44"/>
          <w:sz w:val="28"/>
          <w:szCs w:val="28"/>
          <w:lang w:val="en-US" w:eastAsia="zh-CN" w:bidi="ar-SA"/>
        </w:rPr>
        <w:t>第五部分   商务部分</w:t>
      </w:r>
    </w:p>
    <w:p>
      <w:pPr>
        <w:pStyle w:val="14"/>
        <w:keepLines/>
        <w:widowControl/>
        <w:tabs>
          <w:tab w:val="left" w:pos="0"/>
        </w:tabs>
        <w:snapToGrid w:val="0"/>
        <w:spacing w:before="0" w:beforeAutospacing="0" w:after="0" w:afterAutospacing="0" w:line="240" w:lineRule="atLeast"/>
        <w:ind w:firstLine="3640" w:firstLineChars="1300"/>
        <w:jc w:val="both"/>
        <w:textAlignment w:val="baseline"/>
        <w:rPr>
          <w:rStyle w:val="26"/>
          <w:rFonts w:ascii="仿宋_GB2312" w:hAnsi="宋体" w:eastAsia="仿宋_GB2312" w:cs="Times New Roman"/>
          <w:b/>
          <w:bCs/>
          <w:i w:val="0"/>
          <w:caps w:val="0"/>
          <w:spacing w:val="0"/>
          <w:w w:val="100"/>
          <w:kern w:val="44"/>
          <w:sz w:val="28"/>
          <w:szCs w:val="28"/>
          <w:lang w:val="en-US" w:eastAsia="zh-CN" w:bidi="ar-SA"/>
        </w:rPr>
      </w:pPr>
      <w:r>
        <w:rPr>
          <w:rStyle w:val="26"/>
          <w:rFonts w:ascii="仿宋_GB2312" w:hAnsi="宋体" w:eastAsia="仿宋_GB2312"/>
          <w:b w:val="0"/>
          <w:bCs w:val="0"/>
          <w:i w:val="0"/>
          <w:caps w:val="0"/>
          <w:spacing w:val="0"/>
          <w:w w:val="100"/>
          <w:kern w:val="44"/>
          <w:sz w:val="28"/>
          <w:szCs w:val="28"/>
          <w:lang w:val="en-US" w:eastAsia="zh-CN" w:bidi="ar-SA"/>
        </w:rPr>
        <w:t>政府采购合同</w:t>
      </w:r>
    </w:p>
    <w:p>
      <w:pPr>
        <w:snapToGrid w:val="0"/>
        <w:spacing w:before="0" w:beforeAutospacing="0" w:after="0" w:afterAutospacing="0" w:line="240" w:lineRule="atLeast"/>
        <w:jc w:val="both"/>
        <w:textAlignment w:val="baseline"/>
        <w:rPr>
          <w:rStyle w:val="26"/>
          <w:rFonts w:ascii="仿宋_GB2312" w:hAnsi="宋体" w:eastAsia="仿宋_GB2312"/>
          <w:b/>
          <w:i w:val="0"/>
          <w:caps w:val="0"/>
          <w:spacing w:val="0"/>
          <w:w w:val="100"/>
          <w:kern w:val="44"/>
          <w:sz w:val="28"/>
          <w:szCs w:val="28"/>
          <w:lang w:val="en-US" w:eastAsia="zh-CN" w:bidi="ar-SA"/>
        </w:rPr>
      </w:pPr>
    </w:p>
    <w:p>
      <w:pPr>
        <w:snapToGrid w:val="0"/>
        <w:spacing w:before="0" w:beforeAutospacing="0" w:after="0" w:afterAutospacing="0" w:line="240" w:lineRule="atLeast"/>
        <w:ind w:left="-567" w:leftChars="-270" w:firstLine="540"/>
        <w:jc w:val="center"/>
        <w:textAlignment w:val="baseline"/>
        <w:rPr>
          <w:rStyle w:val="26"/>
          <w:rFonts w:ascii="仿宋_GB2312" w:hAnsi="宋体" w:eastAsia="仿宋_GB2312"/>
          <w:b w:val="0"/>
          <w:i w:val="0"/>
          <w:caps w:val="0"/>
          <w:spacing w:val="0"/>
          <w:w w:val="100"/>
          <w:kern w:val="44"/>
          <w:sz w:val="28"/>
          <w:szCs w:val="28"/>
          <w:lang w:val="en-US" w:eastAsia="zh-CN" w:bidi="ar-SA"/>
        </w:rPr>
      </w:pPr>
      <w:r>
        <w:rPr>
          <w:rStyle w:val="26"/>
          <w:rFonts w:ascii="仿宋_GB2312" w:hAnsi="宋体" w:eastAsia="仿宋_GB2312"/>
          <w:b w:val="0"/>
          <w:i w:val="0"/>
          <w:caps w:val="0"/>
          <w:spacing w:val="0"/>
          <w:w w:val="100"/>
          <w:kern w:val="44"/>
          <w:sz w:val="28"/>
          <w:szCs w:val="28"/>
          <w:lang w:val="en-US" w:eastAsia="zh-CN" w:bidi="ar-SA"/>
        </w:rPr>
        <w:t>请参照政府采购合同参考范本订立采购合同。</w:t>
      </w:r>
    </w:p>
    <w:p>
      <w:pPr>
        <w:snapToGrid w:val="0"/>
        <w:spacing w:before="0" w:beforeAutospacing="0" w:after="0" w:afterAutospacing="0" w:line="240" w:lineRule="atLeast"/>
        <w:jc w:val="both"/>
        <w:textAlignment w:val="baseline"/>
        <w:rPr>
          <w:rStyle w:val="26"/>
          <w:rFonts w:ascii="仿宋_GB2312" w:hAnsi="宋体" w:eastAsia="仿宋_GB2312"/>
          <w:b w:val="0"/>
          <w:i w:val="0"/>
          <w:caps w:val="0"/>
          <w:spacing w:val="0"/>
          <w:w w:val="100"/>
          <w:kern w:val="2"/>
          <w:sz w:val="28"/>
          <w:szCs w:val="28"/>
          <w:lang w:val="en-US" w:eastAsia="zh-CN" w:bidi="ar-SA"/>
        </w:rPr>
      </w:pPr>
    </w:p>
    <w:p>
      <w:pPr>
        <w:snapToGrid w:val="0"/>
        <w:spacing w:before="0" w:beforeAutospacing="0" w:after="0" w:afterAutospacing="0" w:line="240" w:lineRule="auto"/>
        <w:ind w:firstLine="1400" w:firstLineChars="500"/>
        <w:jc w:val="both"/>
        <w:textAlignment w:val="baseline"/>
        <w:rPr>
          <w:rStyle w:val="26"/>
          <w:rFonts w:ascii="仿宋_GB2312" w:hAnsi="宋体" w:eastAsia="仿宋_GB2312"/>
          <w:b w:val="0"/>
          <w:i w:val="0"/>
          <w:caps w:val="0"/>
          <w:spacing w:val="0"/>
          <w:w w:val="100"/>
          <w:kern w:val="2"/>
          <w:sz w:val="28"/>
          <w:szCs w:val="28"/>
          <w:u w:val="single"/>
          <w:lang w:val="en-US" w:eastAsia="zh-CN" w:bidi="ar-SA"/>
        </w:rPr>
      </w:pPr>
      <w:r>
        <w:rPr>
          <w:rStyle w:val="26"/>
          <w:rFonts w:ascii="仿宋_GB2312" w:hAnsi="宋体" w:eastAsia="仿宋_GB2312"/>
          <w:b w:val="0"/>
          <w:i w:val="0"/>
          <w:caps w:val="0"/>
          <w:spacing w:val="0"/>
          <w:w w:val="100"/>
          <w:kern w:val="2"/>
          <w:sz w:val="28"/>
          <w:szCs w:val="28"/>
          <w:lang w:val="en-US" w:eastAsia="zh-CN" w:bidi="ar-SA"/>
        </w:rPr>
        <w:t>合同编号：</w:t>
      </w:r>
      <w:r>
        <w:rPr>
          <w:rStyle w:val="26"/>
          <w:rFonts w:ascii="仿宋_GB2312" w:hAnsi="宋体" w:eastAsia="仿宋_GB2312"/>
          <w:b w:val="0"/>
          <w:i w:val="0"/>
          <w:caps w:val="0"/>
          <w:spacing w:val="0"/>
          <w:w w:val="100"/>
          <w:kern w:val="2"/>
          <w:sz w:val="28"/>
          <w:szCs w:val="28"/>
          <w:u w:val="single" w:color="000000"/>
          <w:lang w:val="en-US" w:eastAsia="zh-CN" w:bidi="ar-SA"/>
        </w:rPr>
        <w:t xml:space="preserve">           </w:t>
      </w:r>
    </w:p>
    <w:p>
      <w:pPr>
        <w:snapToGrid w:val="0"/>
        <w:spacing w:before="0" w:beforeAutospacing="0" w:after="0" w:afterAutospacing="0" w:line="480" w:lineRule="auto"/>
        <w:jc w:val="both"/>
        <w:textAlignment w:val="baseline"/>
        <w:rPr>
          <w:rStyle w:val="26"/>
          <w:rFonts w:ascii="仿宋_GB2312" w:hAnsi="宋体" w:eastAsia="仿宋_GB2312"/>
          <w:b/>
          <w:i w:val="0"/>
          <w:caps w:val="0"/>
          <w:spacing w:val="0"/>
          <w:w w:val="100"/>
          <w:kern w:val="2"/>
          <w:sz w:val="28"/>
          <w:szCs w:val="28"/>
          <w:lang w:val="en-US" w:eastAsia="zh-CN" w:bidi="ar-SA"/>
        </w:rPr>
      </w:pPr>
    </w:p>
    <w:p>
      <w:pPr>
        <w:pStyle w:val="20"/>
        <w:widowControl/>
        <w:tabs>
          <w:tab w:val="left" w:pos="1059"/>
        </w:tabs>
        <w:snapToGrid w:val="0"/>
        <w:spacing w:before="5" w:beforeAutospacing="0" w:after="120" w:afterAutospacing="0" w:line="242" w:lineRule="auto"/>
        <w:ind w:right="237" w:firstLine="560" w:firstLineChars="200"/>
        <w:jc w:val="both"/>
        <w:textAlignment w:val="baseline"/>
        <w:rPr>
          <w:rStyle w:val="26"/>
          <w:rFonts w:ascii="仿宋_GB2312" w:hAnsi="宋体" w:eastAsia="仿宋_GB2312"/>
          <w:b w:val="0"/>
          <w:i w:val="0"/>
          <w:caps w:val="0"/>
          <w:color w:val="000000"/>
          <w:spacing w:val="0"/>
          <w:w w:val="100"/>
          <w:kern w:val="2"/>
          <w:sz w:val="28"/>
          <w:szCs w:val="28"/>
          <w:lang w:val="en-US" w:eastAsia="zh-CN" w:bidi="ar-SA"/>
        </w:rPr>
        <w:sectPr>
          <w:headerReference r:id="rId9" w:type="default"/>
          <w:footerReference r:id="rId10" w:type="default"/>
          <w:pgSz w:w="11910" w:h="16840"/>
          <w:pgMar w:top="1200" w:right="280" w:bottom="1220" w:left="1100" w:header="0" w:footer="0" w:gutter="0"/>
          <w:lnNumType w:countBy="0"/>
          <w:pgNumType w:start="1"/>
          <w:cols w:space="425" w:num="1"/>
          <w:vAlign w:val="top"/>
          <w:docGrid w:linePitch="0" w:charSpace="0"/>
        </w:sectPr>
      </w:pPr>
    </w:p>
    <w:p>
      <w:pPr>
        <w:pStyle w:val="20"/>
        <w:widowControl/>
        <w:tabs>
          <w:tab w:val="left" w:pos="1059"/>
        </w:tabs>
        <w:snapToGrid w:val="0"/>
        <w:spacing w:before="5" w:beforeAutospacing="0" w:after="120" w:afterAutospacing="0" w:line="242" w:lineRule="auto"/>
        <w:ind w:left="220" w:right="237" w:firstLine="560" w:firstLineChars="200"/>
        <w:jc w:val="both"/>
        <w:textAlignment w:val="baseline"/>
        <w:rPr>
          <w:rStyle w:val="26"/>
          <w:rFonts w:ascii="仿宋_GB2312" w:hAnsi="宋体" w:eastAsia="仿宋_GB2312"/>
          <w:b w:val="0"/>
          <w:i w:val="0"/>
          <w:caps w:val="0"/>
          <w:color w:val="000000"/>
          <w:spacing w:val="0"/>
          <w:w w:val="100"/>
          <w:kern w:val="2"/>
          <w:sz w:val="28"/>
          <w:szCs w:val="28"/>
          <w:lang w:val="en-US" w:eastAsia="zh-CN" w:bidi="ar-SA"/>
        </w:rPr>
      </w:pPr>
    </w:p>
    <w:p>
      <w:pPr>
        <w:snapToGrid w:val="0"/>
        <w:spacing w:before="0" w:beforeAutospacing="0" w:after="0" w:afterAutospacing="0" w:line="480" w:lineRule="auto"/>
        <w:jc w:val="both"/>
        <w:textAlignment w:val="baseline"/>
        <w:rPr>
          <w:rStyle w:val="26"/>
          <w:rFonts w:ascii="仿宋_GB2312" w:hAnsi="宋体" w:eastAsia="仿宋_GB2312"/>
          <w:b/>
          <w:i w:val="0"/>
          <w:caps w:val="0"/>
          <w:spacing w:val="0"/>
          <w:w w:val="100"/>
          <w:kern w:val="2"/>
          <w:sz w:val="28"/>
          <w:szCs w:val="28"/>
          <w:lang w:val="en-US" w:eastAsia="zh-CN" w:bidi="ar-SA"/>
        </w:rPr>
      </w:pPr>
    </w:p>
    <w:p>
      <w:pPr>
        <w:snapToGrid w:val="0"/>
        <w:spacing w:before="0" w:beforeAutospacing="0" w:after="0" w:afterAutospacing="0" w:line="480" w:lineRule="auto"/>
        <w:jc w:val="center"/>
        <w:textAlignment w:val="baseline"/>
        <w:rPr>
          <w:rStyle w:val="26"/>
          <w:rFonts w:ascii="仿宋_GB2312" w:hAnsi="宋体" w:eastAsia="仿宋_GB2312"/>
          <w:b/>
          <w:i w:val="0"/>
          <w:caps w:val="0"/>
          <w:spacing w:val="0"/>
          <w:w w:val="100"/>
          <w:kern w:val="2"/>
          <w:sz w:val="28"/>
          <w:szCs w:val="28"/>
          <w:lang w:val="en-US" w:eastAsia="zh-CN" w:bidi="ar-SA"/>
        </w:rPr>
      </w:pPr>
      <w:r>
        <w:rPr>
          <w:rStyle w:val="26"/>
          <w:rFonts w:ascii="仿宋_GB2312" w:hAnsi="宋体" w:eastAsia="仿宋_GB2312"/>
          <w:b/>
          <w:i w:val="0"/>
          <w:caps w:val="0"/>
          <w:spacing w:val="0"/>
          <w:w w:val="100"/>
          <w:kern w:val="2"/>
          <w:sz w:val="28"/>
          <w:szCs w:val="28"/>
          <w:lang w:val="en-US" w:eastAsia="zh-CN" w:bidi="ar-SA"/>
        </w:rPr>
        <w:t>喀什地区政府采购合同</w:t>
      </w:r>
    </w:p>
    <w:p>
      <w:pPr>
        <w:pStyle w:val="112"/>
        <w:widowControl/>
        <w:snapToGrid w:val="0"/>
        <w:spacing w:before="0" w:beforeAutospacing="0" w:after="0" w:afterAutospacing="0" w:line="240" w:lineRule="auto"/>
        <w:ind w:firstLine="0"/>
        <w:jc w:val="left"/>
        <w:textAlignment w:val="baseline"/>
        <w:rPr>
          <w:rStyle w:val="26"/>
          <w:rFonts w:ascii="仿宋_GB2312" w:hAnsi="宋体" w:eastAsia="仿宋_GB2312"/>
          <w:b w:val="0"/>
          <w:i w:val="0"/>
          <w:caps w:val="0"/>
          <w:spacing w:val="0"/>
          <w:w w:val="100"/>
          <w:kern w:val="0"/>
          <w:sz w:val="28"/>
          <w:szCs w:val="28"/>
          <w:lang w:val="en-US" w:eastAsia="zh-CN" w:bidi="ar-SA"/>
        </w:rPr>
      </w:pPr>
    </w:p>
    <w:p>
      <w:pPr>
        <w:pStyle w:val="112"/>
        <w:widowControl/>
        <w:snapToGrid w:val="0"/>
        <w:spacing w:before="0" w:beforeAutospacing="0" w:after="0" w:afterAutospacing="0" w:line="240" w:lineRule="auto"/>
        <w:ind w:firstLine="0"/>
        <w:jc w:val="left"/>
        <w:textAlignment w:val="baseline"/>
        <w:rPr>
          <w:rStyle w:val="26"/>
          <w:rFonts w:ascii="仿宋_GB2312" w:hAnsi="宋体" w:eastAsia="仿宋_GB2312"/>
          <w:b w:val="0"/>
          <w:i w:val="0"/>
          <w:caps w:val="0"/>
          <w:spacing w:val="0"/>
          <w:w w:val="100"/>
          <w:kern w:val="0"/>
          <w:sz w:val="28"/>
          <w:szCs w:val="28"/>
          <w:lang w:val="en-US" w:eastAsia="zh-CN" w:bidi="ar-SA"/>
        </w:rPr>
      </w:pPr>
    </w:p>
    <w:p>
      <w:pPr>
        <w:pStyle w:val="112"/>
        <w:widowControl/>
        <w:snapToGrid w:val="0"/>
        <w:spacing w:before="0" w:beforeAutospacing="0" w:after="0" w:afterAutospacing="0" w:line="240" w:lineRule="auto"/>
        <w:ind w:firstLine="0"/>
        <w:jc w:val="center"/>
        <w:textAlignment w:val="baseline"/>
        <w:rPr>
          <w:rStyle w:val="26"/>
          <w:rFonts w:ascii="仿宋_GB2312" w:hAnsi="宋体" w:eastAsia="仿宋_GB2312"/>
          <w:b/>
          <w:i w:val="0"/>
          <w:caps w:val="0"/>
          <w:spacing w:val="0"/>
          <w:w w:val="100"/>
          <w:kern w:val="0"/>
          <w:sz w:val="28"/>
          <w:szCs w:val="28"/>
          <w:lang w:val="en-US" w:eastAsia="zh-CN" w:bidi="ar-SA"/>
        </w:rPr>
      </w:pPr>
      <w:r>
        <w:rPr>
          <w:rStyle w:val="26"/>
          <w:rFonts w:ascii="仿宋_GB2312" w:hAnsi="宋体" w:eastAsia="仿宋_GB2312"/>
          <w:b/>
          <w:i w:val="0"/>
          <w:caps w:val="0"/>
          <w:spacing w:val="0"/>
          <w:w w:val="100"/>
          <w:kern w:val="0"/>
          <w:sz w:val="28"/>
          <w:szCs w:val="28"/>
          <w:lang w:val="en-US" w:eastAsia="zh-CN" w:bidi="ar-SA"/>
        </w:rPr>
        <w:t>第一部分 合同书</w:t>
      </w:r>
    </w:p>
    <w:p>
      <w:pPr>
        <w:pStyle w:val="112"/>
        <w:widowControl/>
        <w:snapToGrid w:val="0"/>
        <w:spacing w:before="0" w:beforeAutospacing="0" w:after="0" w:afterAutospacing="0" w:line="240" w:lineRule="auto"/>
        <w:ind w:firstLine="0"/>
        <w:jc w:val="left"/>
        <w:textAlignment w:val="baseline"/>
        <w:rPr>
          <w:rStyle w:val="26"/>
          <w:rFonts w:ascii="仿宋_GB2312" w:hAnsi="宋体" w:eastAsia="仿宋_GB2312"/>
          <w:b w:val="0"/>
          <w:i w:val="0"/>
          <w:caps w:val="0"/>
          <w:spacing w:val="0"/>
          <w:w w:val="100"/>
          <w:kern w:val="0"/>
          <w:sz w:val="28"/>
          <w:szCs w:val="28"/>
          <w:lang w:val="en-US" w:eastAsia="zh-CN" w:bidi="ar-SA"/>
        </w:rPr>
      </w:pPr>
    </w:p>
    <w:p>
      <w:pPr>
        <w:pStyle w:val="112"/>
        <w:widowControl/>
        <w:snapToGrid w:val="0"/>
        <w:spacing w:before="0" w:beforeAutospacing="0" w:after="0" w:afterAutospacing="0" w:line="240" w:lineRule="auto"/>
        <w:ind w:firstLine="0"/>
        <w:jc w:val="left"/>
        <w:textAlignment w:val="baseline"/>
        <w:rPr>
          <w:rStyle w:val="26"/>
          <w:rFonts w:ascii="仿宋_GB2312" w:hAnsi="宋体" w:eastAsia="仿宋_GB2312"/>
          <w:b w:val="0"/>
          <w:i w:val="0"/>
          <w:caps w:val="0"/>
          <w:spacing w:val="0"/>
          <w:w w:val="100"/>
          <w:kern w:val="0"/>
          <w:sz w:val="28"/>
          <w:szCs w:val="28"/>
          <w:lang w:val="en-US" w:eastAsia="zh-CN" w:bidi="ar-SA"/>
        </w:rPr>
      </w:pPr>
    </w:p>
    <w:p>
      <w:pPr>
        <w:snapToGrid w:val="0"/>
        <w:spacing w:before="120" w:beforeAutospacing="0" w:after="0" w:afterAutospacing="0" w:line="240" w:lineRule="atLeast"/>
        <w:jc w:val="both"/>
        <w:textAlignment w:val="baseline"/>
        <w:rPr>
          <w:rStyle w:val="26"/>
          <w:rFonts w:ascii="仿宋_GB2312" w:hAnsi="宋体" w:eastAsia="仿宋_GB2312"/>
          <w:b w:val="0"/>
          <w:i w:val="0"/>
          <w:caps w:val="0"/>
          <w:spacing w:val="0"/>
          <w:w w:val="100"/>
          <w:kern w:val="2"/>
          <w:sz w:val="28"/>
          <w:szCs w:val="28"/>
          <w:lang w:val="en-US" w:eastAsia="zh-CN" w:bidi="ar-SA"/>
        </w:rPr>
      </w:pPr>
    </w:p>
    <w:p>
      <w:pPr>
        <w:snapToGrid w:val="0"/>
        <w:spacing w:before="120" w:beforeAutospacing="0" w:after="0" w:afterAutospacing="0" w:line="240" w:lineRule="atLeast"/>
        <w:ind w:left="96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项目名称：</w:t>
      </w:r>
      <w:r>
        <w:rPr>
          <w:rStyle w:val="26"/>
          <w:rFonts w:ascii="仿宋_GB2312" w:hAnsi="宋体" w:eastAsia="仿宋_GB2312"/>
          <w:b w:val="0"/>
          <w:i w:val="0"/>
          <w:caps w:val="0"/>
          <w:spacing w:val="0"/>
          <w:w w:val="100"/>
          <w:kern w:val="2"/>
          <w:sz w:val="24"/>
          <w:szCs w:val="24"/>
          <w:u w:val="single" w:color="000000"/>
          <w:lang w:val="en-US" w:eastAsia="zh-CN" w:bidi="ar-SA"/>
        </w:rPr>
        <w:t xml:space="preserve"> </w:t>
      </w:r>
      <w:r>
        <w:rPr>
          <w:rStyle w:val="26"/>
          <w:rFonts w:ascii="仿宋_GB2312" w:hAnsi="宋体" w:eastAsia="仿宋_GB2312" w:cs="Times New Roman"/>
          <w:b w:val="0"/>
          <w:bCs/>
          <w:i w:val="0"/>
          <w:caps w:val="0"/>
          <w:spacing w:val="0"/>
          <w:w w:val="100"/>
          <w:kern w:val="2"/>
          <w:sz w:val="24"/>
          <w:szCs w:val="24"/>
          <w:u w:val="single" w:color="000000"/>
          <w:lang w:val="en-US" w:eastAsia="zh-CN" w:bidi="ar-SA"/>
        </w:rPr>
        <w:t>喀什地区校园广播及LED视频教学系统建设</w:t>
      </w:r>
      <w:r>
        <w:rPr>
          <w:rStyle w:val="26"/>
          <w:rFonts w:ascii="仿宋_GB2312" w:hAnsi="宋体" w:eastAsia="仿宋_GB2312"/>
          <w:b w:val="0"/>
          <w:i w:val="0"/>
          <w:caps w:val="0"/>
          <w:spacing w:val="0"/>
          <w:w w:val="100"/>
          <w:kern w:val="2"/>
          <w:sz w:val="24"/>
          <w:szCs w:val="24"/>
          <w:u w:val="single" w:color="000000"/>
          <w:lang w:val="en-US" w:eastAsia="zh-CN" w:bidi="ar-SA"/>
        </w:rPr>
        <w:t xml:space="preserve">项目  </w:t>
      </w:r>
    </w:p>
    <w:p>
      <w:pPr>
        <w:pStyle w:val="217"/>
        <w:widowControl/>
        <w:snapToGrid w:val="0"/>
        <w:spacing w:before="120" w:beforeAutospacing="0" w:after="0" w:afterAutospacing="0" w:line="240" w:lineRule="atLeast"/>
        <w:jc w:val="both"/>
        <w:textAlignment w:val="baseline"/>
        <w:rPr>
          <w:rStyle w:val="26"/>
          <w:rFonts w:ascii="仿宋_GB2312" w:hAnsi="宋体" w:eastAsia="仿宋_GB2312"/>
          <w:b w:val="0"/>
          <w:i w:val="0"/>
          <w:caps w:val="0"/>
          <w:spacing w:val="0"/>
          <w:w w:val="100"/>
          <w:kern w:val="2"/>
          <w:sz w:val="24"/>
          <w:szCs w:val="24"/>
          <w:lang w:val="en-US" w:eastAsia="zh-CN" w:bidi="ar-SA"/>
        </w:rPr>
      </w:pPr>
    </w:p>
    <w:p>
      <w:pPr>
        <w:pStyle w:val="217"/>
        <w:widowControl/>
        <w:snapToGrid w:val="0"/>
        <w:spacing w:before="120" w:beforeAutospacing="0" w:after="0" w:afterAutospacing="0" w:line="240" w:lineRule="atLeast"/>
        <w:jc w:val="both"/>
        <w:textAlignment w:val="baseline"/>
        <w:rPr>
          <w:rStyle w:val="26"/>
          <w:rFonts w:ascii="仿宋_GB2312" w:hAnsi="宋体" w:eastAsia="仿宋_GB2312"/>
          <w:b w:val="0"/>
          <w:i w:val="0"/>
          <w:caps w:val="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26"/>
          <w:rFonts w:ascii="仿宋_GB2312" w:hAnsi="宋体" w:eastAsia="仿宋_GB2312"/>
          <w:b w:val="0"/>
          <w:i w:val="0"/>
          <w:caps w:val="0"/>
          <w:spacing w:val="0"/>
          <w:w w:val="100"/>
          <w:kern w:val="2"/>
          <w:sz w:val="24"/>
          <w:szCs w:val="24"/>
          <w:lang w:val="en-US" w:eastAsia="zh-CN" w:bidi="ar-SA"/>
        </w:rPr>
      </w:pPr>
    </w:p>
    <w:p>
      <w:pPr>
        <w:snapToGrid w:val="0"/>
        <w:spacing w:before="120" w:beforeAutospacing="0" w:after="0" w:afterAutospacing="0" w:line="240" w:lineRule="atLeast"/>
        <w:ind w:left="960"/>
        <w:jc w:val="both"/>
        <w:textAlignment w:val="baseline"/>
        <w:rPr>
          <w:rStyle w:val="26"/>
          <w:rFonts w:ascii="仿宋_GB2312" w:hAnsi="宋体" w:eastAsia="仿宋_GB2312"/>
          <w:b w:val="0"/>
          <w:i w:val="0"/>
          <w:caps w:val="0"/>
          <w:spacing w:val="0"/>
          <w:w w:val="100"/>
          <w:kern w:val="2"/>
          <w:sz w:val="24"/>
          <w:szCs w:val="24"/>
          <w:u w:val="single"/>
          <w:lang w:val="en-US" w:eastAsia="zh-CN" w:bidi="ar-SA"/>
        </w:rPr>
      </w:pPr>
      <w:r>
        <w:rPr>
          <w:rStyle w:val="26"/>
          <w:rFonts w:ascii="仿宋_GB2312" w:hAnsi="宋体" w:eastAsia="仿宋_GB2312"/>
          <w:b w:val="0"/>
          <w:i w:val="0"/>
          <w:caps w:val="0"/>
          <w:spacing w:val="0"/>
          <w:w w:val="100"/>
          <w:kern w:val="2"/>
          <w:sz w:val="24"/>
          <w:szCs w:val="24"/>
          <w:lang w:val="en-US" w:eastAsia="zh-CN" w:bidi="ar-SA"/>
        </w:rPr>
        <w:t>甲方：</w:t>
      </w:r>
      <w:r>
        <w:rPr>
          <w:rStyle w:val="26"/>
          <w:rFonts w:ascii="仿宋_GB2312" w:hAnsi="宋体" w:eastAsia="仿宋_GB2312"/>
          <w:b w:val="0"/>
          <w:i w:val="0"/>
          <w:caps w:val="0"/>
          <w:spacing w:val="0"/>
          <w:w w:val="100"/>
          <w:kern w:val="2"/>
          <w:sz w:val="24"/>
          <w:szCs w:val="24"/>
          <w:u w:val="single" w:color="000000"/>
          <w:lang w:val="en-US" w:eastAsia="zh-CN" w:bidi="ar-SA"/>
        </w:rPr>
        <w:t xml:space="preserve">                                       </w:t>
      </w:r>
    </w:p>
    <w:p>
      <w:pPr>
        <w:snapToGrid w:val="0"/>
        <w:spacing w:before="120" w:beforeAutospacing="0" w:after="0" w:afterAutospacing="0" w:line="240" w:lineRule="atLeast"/>
        <w:jc w:val="both"/>
        <w:textAlignment w:val="baseline"/>
        <w:rPr>
          <w:rStyle w:val="26"/>
          <w:rFonts w:ascii="仿宋_GB2312" w:hAnsi="宋体" w:eastAsia="仿宋_GB2312"/>
          <w:b w:val="0"/>
          <w:i w:val="0"/>
          <w:caps w:val="0"/>
          <w:spacing w:val="0"/>
          <w:w w:val="100"/>
          <w:kern w:val="2"/>
          <w:sz w:val="24"/>
          <w:szCs w:val="24"/>
          <w:lang w:val="en-US" w:eastAsia="zh-CN" w:bidi="ar-SA"/>
        </w:rPr>
      </w:pPr>
    </w:p>
    <w:p>
      <w:pPr>
        <w:snapToGrid w:val="0"/>
        <w:spacing w:before="120" w:beforeAutospacing="0" w:after="0" w:afterAutospacing="0" w:line="240" w:lineRule="atLeast"/>
        <w:ind w:left="960"/>
        <w:jc w:val="both"/>
        <w:textAlignment w:val="baseline"/>
        <w:rPr>
          <w:rStyle w:val="26"/>
          <w:rFonts w:ascii="仿宋_GB2312" w:hAnsi="宋体" w:eastAsia="仿宋_GB2312"/>
          <w:b w:val="0"/>
          <w:i w:val="0"/>
          <w:caps w:val="0"/>
          <w:spacing w:val="0"/>
          <w:w w:val="100"/>
          <w:kern w:val="2"/>
          <w:sz w:val="24"/>
          <w:szCs w:val="24"/>
          <w:u w:val="single"/>
          <w:lang w:val="en-US" w:eastAsia="zh-CN" w:bidi="ar-SA"/>
        </w:rPr>
      </w:pPr>
      <w:r>
        <w:rPr>
          <w:rStyle w:val="26"/>
          <w:rFonts w:ascii="仿宋_GB2312" w:hAnsi="宋体" w:eastAsia="仿宋_GB2312"/>
          <w:b w:val="0"/>
          <w:i w:val="0"/>
          <w:caps w:val="0"/>
          <w:spacing w:val="0"/>
          <w:w w:val="100"/>
          <w:kern w:val="2"/>
          <w:sz w:val="24"/>
          <w:szCs w:val="24"/>
          <w:lang w:val="en-US" w:eastAsia="zh-CN" w:bidi="ar-SA"/>
        </w:rPr>
        <w:t>乙方：</w:t>
      </w:r>
      <w:r>
        <w:rPr>
          <w:rStyle w:val="26"/>
          <w:rFonts w:ascii="仿宋_GB2312" w:hAnsi="宋体" w:eastAsia="仿宋_GB2312"/>
          <w:b w:val="0"/>
          <w:i w:val="0"/>
          <w:caps w:val="0"/>
          <w:spacing w:val="0"/>
          <w:w w:val="100"/>
          <w:kern w:val="2"/>
          <w:sz w:val="24"/>
          <w:szCs w:val="24"/>
          <w:u w:val="single" w:color="000000"/>
          <w:lang w:val="en-US" w:eastAsia="zh-CN" w:bidi="ar-SA"/>
        </w:rPr>
        <w:t xml:space="preserve">                                       </w:t>
      </w:r>
    </w:p>
    <w:p>
      <w:pPr>
        <w:snapToGrid w:val="0"/>
        <w:spacing w:before="120" w:beforeAutospacing="0" w:after="0" w:afterAutospacing="0" w:line="240" w:lineRule="atLeast"/>
        <w:jc w:val="both"/>
        <w:textAlignment w:val="baseline"/>
        <w:rPr>
          <w:rStyle w:val="26"/>
          <w:rFonts w:ascii="仿宋_GB2312" w:hAnsi="宋体" w:eastAsia="仿宋_GB2312"/>
          <w:b w:val="0"/>
          <w:i w:val="0"/>
          <w:caps w:val="0"/>
          <w:spacing w:val="0"/>
          <w:w w:val="100"/>
          <w:kern w:val="2"/>
          <w:sz w:val="24"/>
          <w:szCs w:val="24"/>
          <w:lang w:val="en-US" w:eastAsia="zh-CN" w:bidi="ar-SA"/>
        </w:rPr>
      </w:pPr>
    </w:p>
    <w:p>
      <w:pPr>
        <w:snapToGrid w:val="0"/>
        <w:spacing w:before="120" w:beforeAutospacing="0" w:after="0" w:afterAutospacing="0" w:line="240" w:lineRule="atLeast"/>
        <w:ind w:firstLine="960" w:firstLineChars="400"/>
        <w:jc w:val="both"/>
        <w:textAlignment w:val="baseline"/>
        <w:rPr>
          <w:rStyle w:val="26"/>
          <w:rFonts w:ascii="仿宋_GB2312" w:hAnsi="宋体" w:eastAsia="仿宋_GB2312"/>
          <w:b w:val="0"/>
          <w:i w:val="0"/>
          <w:caps w:val="0"/>
          <w:spacing w:val="0"/>
          <w:w w:val="100"/>
          <w:kern w:val="2"/>
          <w:sz w:val="24"/>
          <w:szCs w:val="24"/>
          <w:u w:val="single"/>
          <w:lang w:val="en-US" w:eastAsia="zh-CN" w:bidi="ar-SA"/>
        </w:rPr>
      </w:pPr>
      <w:r>
        <w:rPr>
          <w:rStyle w:val="26"/>
          <w:rFonts w:ascii="仿宋_GB2312" w:hAnsi="宋体" w:eastAsia="仿宋_GB2312"/>
          <w:b w:val="0"/>
          <w:i w:val="0"/>
          <w:caps w:val="0"/>
          <w:spacing w:val="0"/>
          <w:w w:val="100"/>
          <w:kern w:val="2"/>
          <w:sz w:val="24"/>
          <w:szCs w:val="24"/>
          <w:lang w:val="en-US" w:eastAsia="zh-CN" w:bidi="ar-SA"/>
        </w:rPr>
        <w:t>签订地：</w:t>
      </w:r>
      <w:r>
        <w:rPr>
          <w:rStyle w:val="26"/>
          <w:rFonts w:ascii="仿宋_GB2312" w:hAnsi="宋体" w:eastAsia="仿宋_GB2312"/>
          <w:b w:val="0"/>
          <w:i w:val="0"/>
          <w:caps w:val="0"/>
          <w:spacing w:val="0"/>
          <w:w w:val="100"/>
          <w:kern w:val="2"/>
          <w:sz w:val="24"/>
          <w:szCs w:val="24"/>
          <w:u w:val="single" w:color="000000"/>
          <w:lang w:val="en-US" w:eastAsia="zh-CN" w:bidi="ar-SA"/>
        </w:rPr>
        <w:t xml:space="preserve">                                     </w:t>
      </w:r>
    </w:p>
    <w:p>
      <w:pPr>
        <w:snapToGrid w:val="0"/>
        <w:spacing w:before="120" w:beforeAutospacing="0" w:after="0" w:afterAutospacing="0" w:line="240" w:lineRule="atLeast"/>
        <w:jc w:val="both"/>
        <w:textAlignment w:val="baseline"/>
        <w:rPr>
          <w:rStyle w:val="26"/>
          <w:rFonts w:ascii="仿宋_GB2312" w:hAnsi="宋体" w:eastAsia="仿宋_GB2312"/>
          <w:b w:val="0"/>
          <w:i w:val="0"/>
          <w:caps w:val="0"/>
          <w:spacing w:val="0"/>
          <w:w w:val="100"/>
          <w:kern w:val="2"/>
          <w:sz w:val="24"/>
          <w:szCs w:val="24"/>
          <w:lang w:val="en-US" w:eastAsia="zh-CN" w:bidi="ar-SA"/>
        </w:rPr>
      </w:pPr>
    </w:p>
    <w:p>
      <w:pPr>
        <w:snapToGrid w:val="0"/>
        <w:spacing w:before="120" w:beforeAutospacing="0" w:after="0" w:afterAutospacing="0" w:line="240" w:lineRule="atLeast"/>
        <w:ind w:firstLine="960" w:firstLineChars="400"/>
        <w:jc w:val="both"/>
        <w:textAlignment w:val="baseline"/>
        <w:rPr>
          <w:rStyle w:val="26"/>
          <w:rFonts w:ascii="仿宋_GB2312" w:hAnsi="宋体" w:eastAsia="仿宋_GB2312"/>
          <w:b w:val="0"/>
          <w:i w:val="0"/>
          <w:caps w:val="0"/>
          <w:spacing w:val="0"/>
          <w:w w:val="100"/>
          <w:kern w:val="2"/>
          <w:sz w:val="24"/>
          <w:szCs w:val="24"/>
          <w:u w:val="single"/>
          <w:lang w:val="en-US" w:eastAsia="zh-CN" w:bidi="ar-SA"/>
        </w:rPr>
      </w:pPr>
      <w:r>
        <w:rPr>
          <w:rStyle w:val="26"/>
          <w:rFonts w:ascii="仿宋_GB2312" w:hAnsi="宋体" w:eastAsia="仿宋_GB2312"/>
          <w:b w:val="0"/>
          <w:i w:val="0"/>
          <w:caps w:val="0"/>
          <w:spacing w:val="0"/>
          <w:w w:val="100"/>
          <w:kern w:val="2"/>
          <w:sz w:val="24"/>
          <w:szCs w:val="24"/>
          <w:lang w:val="en-US" w:eastAsia="zh-CN" w:bidi="ar-SA"/>
        </w:rPr>
        <w:t>签订日期：</w:t>
      </w:r>
      <w:r>
        <w:rPr>
          <w:rStyle w:val="26"/>
          <w:rFonts w:ascii="仿宋_GB2312" w:hAnsi="宋体" w:eastAsia="仿宋_GB2312"/>
          <w:b w:val="0"/>
          <w:i w:val="0"/>
          <w:caps w:val="0"/>
          <w:spacing w:val="0"/>
          <w:w w:val="100"/>
          <w:kern w:val="2"/>
          <w:sz w:val="24"/>
          <w:szCs w:val="24"/>
          <w:u w:val="single" w:color="000000"/>
          <w:lang w:val="en-US" w:eastAsia="zh-CN" w:bidi="ar-SA"/>
        </w:rPr>
        <w:t xml:space="preserve">               </w:t>
      </w:r>
      <w:r>
        <w:rPr>
          <w:rStyle w:val="26"/>
          <w:rFonts w:ascii="仿宋_GB2312" w:hAnsi="宋体" w:eastAsia="仿宋_GB2312"/>
          <w:b w:val="0"/>
          <w:i w:val="0"/>
          <w:caps w:val="0"/>
          <w:spacing w:val="0"/>
          <w:w w:val="100"/>
          <w:kern w:val="2"/>
          <w:sz w:val="24"/>
          <w:szCs w:val="24"/>
          <w:lang w:val="en-US" w:eastAsia="zh-CN" w:bidi="ar-SA"/>
        </w:rPr>
        <w:t>年</w:t>
      </w:r>
      <w:r>
        <w:rPr>
          <w:rStyle w:val="26"/>
          <w:rFonts w:ascii="仿宋_GB2312" w:hAnsi="宋体" w:eastAsia="仿宋_GB2312"/>
          <w:b w:val="0"/>
          <w:i w:val="0"/>
          <w:caps w:val="0"/>
          <w:spacing w:val="0"/>
          <w:w w:val="100"/>
          <w:kern w:val="2"/>
          <w:sz w:val="24"/>
          <w:szCs w:val="24"/>
          <w:u w:val="single" w:color="000000"/>
          <w:lang w:val="en-US" w:eastAsia="zh-CN" w:bidi="ar-SA"/>
        </w:rPr>
        <w:t xml:space="preserve">       </w:t>
      </w:r>
      <w:r>
        <w:rPr>
          <w:rStyle w:val="26"/>
          <w:rFonts w:ascii="仿宋_GB2312" w:hAnsi="宋体" w:eastAsia="仿宋_GB2312"/>
          <w:b w:val="0"/>
          <w:i w:val="0"/>
          <w:caps w:val="0"/>
          <w:spacing w:val="0"/>
          <w:w w:val="100"/>
          <w:kern w:val="2"/>
          <w:sz w:val="24"/>
          <w:szCs w:val="24"/>
          <w:lang w:val="en-US" w:eastAsia="zh-CN" w:bidi="ar-SA"/>
        </w:rPr>
        <w:t>月</w:t>
      </w:r>
      <w:r>
        <w:rPr>
          <w:rStyle w:val="26"/>
          <w:rFonts w:ascii="仿宋_GB2312" w:hAnsi="宋体" w:eastAsia="仿宋_GB2312"/>
          <w:b w:val="0"/>
          <w:i w:val="0"/>
          <w:caps w:val="0"/>
          <w:spacing w:val="0"/>
          <w:w w:val="100"/>
          <w:kern w:val="2"/>
          <w:sz w:val="24"/>
          <w:szCs w:val="24"/>
          <w:u w:val="single" w:color="000000"/>
          <w:lang w:val="en-US" w:eastAsia="zh-CN" w:bidi="ar-SA"/>
        </w:rPr>
        <w:t xml:space="preserve">       </w:t>
      </w:r>
      <w:r>
        <w:rPr>
          <w:rStyle w:val="26"/>
          <w:rFonts w:ascii="仿宋_GB2312" w:hAnsi="宋体" w:eastAsia="仿宋_GB2312"/>
          <w:b w:val="0"/>
          <w:i w:val="0"/>
          <w:caps w:val="0"/>
          <w:spacing w:val="0"/>
          <w:w w:val="100"/>
          <w:kern w:val="2"/>
          <w:sz w:val="24"/>
          <w:szCs w:val="24"/>
          <w:lang w:val="en-US" w:eastAsia="zh-CN" w:bidi="ar-SA"/>
        </w:rPr>
        <w:t>日</w:t>
      </w:r>
    </w:p>
    <w:p>
      <w:pPr>
        <w:snapToGrid w:val="0"/>
        <w:spacing w:before="0" w:beforeAutospacing="0" w:after="0" w:afterAutospacing="0" w:line="600" w:lineRule="exact"/>
        <w:ind w:firstLine="640"/>
        <w:jc w:val="center"/>
        <w:textAlignment w:val="baseline"/>
        <w:rPr>
          <w:rStyle w:val="26"/>
          <w:rFonts w:ascii="仿宋_GB2312" w:hAnsi="宋体" w:eastAsia="仿宋_GB2312"/>
          <w:b w:val="0"/>
          <w:i w:val="0"/>
          <w:caps w:val="0"/>
          <w:spacing w:val="0"/>
          <w:w w:val="100"/>
          <w:kern w:val="2"/>
          <w:sz w:val="24"/>
          <w:szCs w:val="24"/>
          <w:lang w:val="en-US" w:eastAsia="zh-CN" w:bidi="ar-SA"/>
        </w:rPr>
        <w:sectPr>
          <w:headerReference r:id="rId11" w:type="default"/>
          <w:footerReference r:id="rId12" w:type="default"/>
          <w:pgSz w:w="11907" w:h="16840"/>
          <w:pgMar w:top="1474" w:right="1814" w:bottom="1474" w:left="1814" w:header="851" w:footer="851" w:gutter="0"/>
          <w:lnNumType w:countBy="0"/>
          <w:cols w:space="425" w:num="1"/>
          <w:vAlign w:val="top"/>
          <w:docGrid w:linePitch="462" w:charSpace="0"/>
        </w:sectPr>
      </w:pPr>
    </w:p>
    <w:p>
      <w:pPr>
        <w:snapToGrid w:val="0"/>
        <w:spacing w:before="0" w:beforeAutospacing="0" w:after="0" w:afterAutospacing="0" w:line="560" w:lineRule="exact"/>
        <w:ind w:firstLine="480" w:firstLineChars="200"/>
        <w:jc w:val="center"/>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u w:val="single" w:color="000000"/>
          <w:lang w:val="zh-CN" w:eastAsia="zh-CN" w:bidi="ar-SA"/>
        </w:rPr>
        <w:t xml:space="preserve">        </w:t>
      </w:r>
      <w:r>
        <w:rPr>
          <w:rStyle w:val="26"/>
          <w:rFonts w:ascii="仿宋" w:hAnsi="仿宋" w:eastAsia="仿宋"/>
          <w:b w:val="0"/>
          <w:i w:val="0"/>
          <w:caps w:val="0"/>
          <w:spacing w:val="0"/>
          <w:w w:val="100"/>
          <w:kern w:val="2"/>
          <w:sz w:val="24"/>
          <w:szCs w:val="24"/>
          <w:lang w:val="zh-CN" w:eastAsia="zh-CN" w:bidi="ar-SA"/>
        </w:rPr>
        <w:t>年</w:t>
      </w:r>
      <w:r>
        <w:rPr>
          <w:rStyle w:val="26"/>
          <w:rFonts w:ascii="仿宋" w:hAnsi="仿宋" w:eastAsia="仿宋"/>
          <w:b w:val="0"/>
          <w:i w:val="0"/>
          <w:caps w:val="0"/>
          <w:spacing w:val="0"/>
          <w:w w:val="100"/>
          <w:kern w:val="2"/>
          <w:sz w:val="24"/>
          <w:szCs w:val="24"/>
          <w:u w:val="single" w:color="000000"/>
          <w:lang w:val="zh-CN" w:eastAsia="zh-CN" w:bidi="ar-SA"/>
        </w:rPr>
        <w:t xml:space="preserve">    </w:t>
      </w:r>
      <w:r>
        <w:rPr>
          <w:rStyle w:val="26"/>
          <w:rFonts w:ascii="仿宋" w:hAnsi="仿宋" w:eastAsia="仿宋"/>
          <w:b w:val="0"/>
          <w:i w:val="0"/>
          <w:caps w:val="0"/>
          <w:spacing w:val="0"/>
          <w:w w:val="100"/>
          <w:kern w:val="2"/>
          <w:sz w:val="24"/>
          <w:szCs w:val="24"/>
          <w:lang w:val="zh-CN" w:eastAsia="zh-CN" w:bidi="ar-SA"/>
        </w:rPr>
        <w:t>月</w:t>
      </w:r>
      <w:r>
        <w:rPr>
          <w:rStyle w:val="26"/>
          <w:rFonts w:ascii="仿宋" w:hAnsi="仿宋" w:eastAsia="仿宋"/>
          <w:b w:val="0"/>
          <w:i w:val="0"/>
          <w:caps w:val="0"/>
          <w:spacing w:val="0"/>
          <w:w w:val="100"/>
          <w:kern w:val="2"/>
          <w:sz w:val="24"/>
          <w:szCs w:val="24"/>
          <w:u w:val="single" w:color="000000"/>
          <w:lang w:val="zh-CN" w:eastAsia="zh-CN" w:bidi="ar-SA"/>
        </w:rPr>
        <w:t xml:space="preserve">    </w:t>
      </w:r>
      <w:r>
        <w:rPr>
          <w:rStyle w:val="26"/>
          <w:rFonts w:ascii="仿宋" w:hAnsi="仿宋" w:eastAsia="仿宋"/>
          <w:b w:val="0"/>
          <w:i w:val="0"/>
          <w:caps w:val="0"/>
          <w:spacing w:val="0"/>
          <w:w w:val="100"/>
          <w:kern w:val="2"/>
          <w:sz w:val="24"/>
          <w:szCs w:val="24"/>
          <w:lang w:val="zh-CN" w:eastAsia="zh-CN" w:bidi="ar-SA"/>
        </w:rPr>
        <w:t>日</w:t>
      </w:r>
      <w:r>
        <w:rPr>
          <w:rStyle w:val="26"/>
          <w:rFonts w:ascii="仿宋" w:hAnsi="仿宋" w:eastAsia="仿宋"/>
          <w:b w:val="0"/>
          <w:i w:val="0"/>
          <w:caps w:val="0"/>
          <w:spacing w:val="0"/>
          <w:w w:val="100"/>
          <w:kern w:val="2"/>
          <w:sz w:val="24"/>
          <w:szCs w:val="24"/>
          <w:lang w:val="en-US" w:eastAsia="zh-CN" w:bidi="ar-SA"/>
        </w:rPr>
        <w:t>，</w:t>
      </w:r>
      <w:r>
        <w:rPr>
          <w:rStyle w:val="26"/>
          <w:rFonts w:ascii="仿宋" w:hAnsi="仿宋" w:eastAsia="仿宋"/>
          <w:b w:val="0"/>
          <w:i w:val="0"/>
          <w:caps w:val="0"/>
          <w:spacing w:val="0"/>
          <w:w w:val="100"/>
          <w:kern w:val="2"/>
          <w:sz w:val="24"/>
          <w:szCs w:val="24"/>
          <w:u w:val="single" w:color="000000"/>
          <w:lang w:val="en-US" w:eastAsia="zh-CN" w:bidi="ar-SA"/>
        </w:rPr>
        <w:t xml:space="preserve">  喀什地区少数民族小学教师培训中心  </w:t>
      </w:r>
      <w:r>
        <w:rPr>
          <w:rStyle w:val="26"/>
          <w:rFonts w:ascii="仿宋" w:hAnsi="仿宋" w:eastAsia="仿宋"/>
          <w:b w:val="0"/>
          <w:i w:val="0"/>
          <w:caps w:val="0"/>
          <w:spacing w:val="0"/>
          <w:w w:val="100"/>
          <w:kern w:val="2"/>
          <w:sz w:val="24"/>
          <w:szCs w:val="24"/>
          <w:lang w:val="en-US" w:eastAsia="zh-CN" w:bidi="ar-SA"/>
        </w:rPr>
        <w:t>以</w:t>
      </w:r>
      <w:r>
        <w:rPr>
          <w:rStyle w:val="26"/>
          <w:rFonts w:ascii="仿宋" w:hAnsi="仿宋" w:eastAsia="仿宋"/>
          <w:b w:val="0"/>
          <w:i w:val="0"/>
          <w:caps w:val="0"/>
          <w:spacing w:val="0"/>
          <w:w w:val="100"/>
          <w:kern w:val="2"/>
          <w:sz w:val="24"/>
          <w:szCs w:val="24"/>
          <w:u w:val="single" w:color="000000"/>
          <w:lang w:val="en-US" w:eastAsia="zh-CN" w:bidi="ar-SA"/>
        </w:rPr>
        <w:t xml:space="preserve">  竞争性磋商方式  </w:t>
      </w:r>
      <w:r>
        <w:rPr>
          <w:rStyle w:val="26"/>
          <w:rFonts w:ascii="仿宋" w:hAnsi="仿宋" w:eastAsia="仿宋"/>
          <w:b w:val="0"/>
          <w:i w:val="0"/>
          <w:caps w:val="0"/>
          <w:spacing w:val="0"/>
          <w:w w:val="100"/>
          <w:kern w:val="2"/>
          <w:sz w:val="24"/>
          <w:szCs w:val="24"/>
          <w:lang w:val="en-US" w:eastAsia="zh-CN" w:bidi="ar-SA"/>
        </w:rPr>
        <w:t>对</w:t>
      </w:r>
      <w:r>
        <w:rPr>
          <w:rStyle w:val="26"/>
          <w:rFonts w:ascii="仿宋_GB2312" w:hAnsi="宋体" w:eastAsia="仿宋_GB2312" w:cs="Times New Roman"/>
          <w:b w:val="0"/>
          <w:bCs/>
          <w:i w:val="0"/>
          <w:caps w:val="0"/>
          <w:spacing w:val="0"/>
          <w:w w:val="100"/>
          <w:kern w:val="2"/>
          <w:sz w:val="24"/>
          <w:szCs w:val="24"/>
          <w:u w:val="single" w:color="000000"/>
          <w:lang w:val="en-US" w:eastAsia="zh-CN" w:bidi="ar-SA"/>
        </w:rPr>
        <w:t>校园广播及LED视频教学系统建设</w:t>
      </w:r>
      <w:r>
        <w:rPr>
          <w:rStyle w:val="26"/>
          <w:rFonts w:ascii="仿宋" w:hAnsi="仿宋" w:eastAsia="仿宋"/>
          <w:b w:val="0"/>
          <w:i w:val="0"/>
          <w:caps w:val="0"/>
          <w:spacing w:val="0"/>
          <w:w w:val="100"/>
          <w:kern w:val="2"/>
          <w:sz w:val="24"/>
          <w:szCs w:val="24"/>
          <w:lang w:val="en-US" w:eastAsia="zh-CN" w:bidi="ar-SA"/>
        </w:rPr>
        <w:t>项目进行了采购。经</w:t>
      </w:r>
      <w:r>
        <w:rPr>
          <w:rStyle w:val="26"/>
          <w:rFonts w:ascii="仿宋" w:hAnsi="仿宋" w:eastAsia="仿宋"/>
          <w:b w:val="0"/>
          <w:i w:val="0"/>
          <w:caps w:val="0"/>
          <w:spacing w:val="0"/>
          <w:w w:val="100"/>
          <w:kern w:val="2"/>
          <w:sz w:val="24"/>
          <w:szCs w:val="24"/>
          <w:u w:val="single" w:color="000000"/>
          <w:lang w:val="en-US" w:eastAsia="zh-CN" w:bidi="ar-SA"/>
        </w:rPr>
        <w:t xml:space="preserve">   （相关评定主体名称）   </w:t>
      </w:r>
      <w:r>
        <w:rPr>
          <w:rStyle w:val="26"/>
          <w:rFonts w:ascii="仿宋" w:hAnsi="仿宋" w:eastAsia="仿宋"/>
          <w:b w:val="0"/>
          <w:i w:val="0"/>
          <w:caps w:val="0"/>
          <w:spacing w:val="0"/>
          <w:w w:val="100"/>
          <w:kern w:val="2"/>
          <w:sz w:val="24"/>
          <w:szCs w:val="24"/>
          <w:lang w:val="en-US" w:eastAsia="zh-CN" w:bidi="ar-SA"/>
        </w:rPr>
        <w:t>评定，</w:t>
      </w:r>
      <w:r>
        <w:rPr>
          <w:rStyle w:val="26"/>
          <w:rFonts w:ascii="仿宋" w:hAnsi="仿宋" w:eastAsia="仿宋"/>
          <w:b w:val="0"/>
          <w:i w:val="0"/>
          <w:caps w:val="0"/>
          <w:spacing w:val="0"/>
          <w:w w:val="100"/>
          <w:kern w:val="2"/>
          <w:sz w:val="24"/>
          <w:szCs w:val="24"/>
          <w:u w:val="single" w:color="000000"/>
          <w:lang w:val="en-US" w:eastAsia="zh-CN" w:bidi="ar-SA"/>
        </w:rPr>
        <w:t xml:space="preserve">   （中标供应商名称） </w:t>
      </w:r>
      <w:r>
        <w:rPr>
          <w:rStyle w:val="26"/>
          <w:rFonts w:ascii="仿宋" w:hAnsi="仿宋" w:eastAsia="仿宋"/>
          <w:b w:val="0"/>
          <w:i w:val="0"/>
          <w:caps w:val="0"/>
          <w:spacing w:val="0"/>
          <w:w w:val="100"/>
          <w:kern w:val="2"/>
          <w:sz w:val="24"/>
          <w:szCs w:val="24"/>
          <w:lang w:val="en-US" w:eastAsia="zh-CN" w:bidi="ar-SA"/>
        </w:rPr>
        <w:t>为该项目中标供应商。现于中标通知书发出之日起三十日内，按照采购文件确定的事项签订本合同。</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zh-CN" w:eastAsia="zh-CN" w:bidi="ar-SA"/>
        </w:rPr>
        <w:t>根据《中华人民共和国合同法》、《中华人民共和国政府采购法》等相关法律法规之规定，按照平等、自愿、公平和诚实信用的原则，经</w:t>
      </w:r>
      <w:r>
        <w:rPr>
          <w:rStyle w:val="26"/>
          <w:rFonts w:ascii="仿宋" w:hAnsi="仿宋" w:eastAsia="仿宋"/>
          <w:b w:val="0"/>
          <w:i w:val="0"/>
          <w:caps w:val="0"/>
          <w:spacing w:val="0"/>
          <w:w w:val="100"/>
          <w:kern w:val="2"/>
          <w:sz w:val="24"/>
          <w:szCs w:val="24"/>
          <w:u w:val="single" w:color="000000"/>
          <w:lang w:val="en-US" w:eastAsia="zh-CN" w:bidi="ar-SA"/>
        </w:rPr>
        <w:t xml:space="preserve">   （采购人名称）   </w:t>
      </w:r>
      <w:r>
        <w:rPr>
          <w:rStyle w:val="26"/>
          <w:rFonts w:ascii="仿宋" w:hAnsi="仿宋" w:eastAsia="仿宋"/>
          <w:b w:val="0"/>
          <w:i w:val="0"/>
          <w:caps w:val="0"/>
          <w:spacing w:val="0"/>
          <w:w w:val="100"/>
          <w:kern w:val="2"/>
          <w:sz w:val="24"/>
          <w:szCs w:val="24"/>
          <w:lang w:val="zh-CN" w:eastAsia="zh-CN" w:bidi="ar-SA"/>
        </w:rPr>
        <w:t>(以下简称：甲方)和</w:t>
      </w:r>
      <w:r>
        <w:rPr>
          <w:rStyle w:val="26"/>
          <w:rFonts w:ascii="仿宋" w:hAnsi="仿宋" w:eastAsia="仿宋"/>
          <w:b w:val="0"/>
          <w:i w:val="0"/>
          <w:caps w:val="0"/>
          <w:spacing w:val="0"/>
          <w:w w:val="100"/>
          <w:kern w:val="2"/>
          <w:sz w:val="24"/>
          <w:szCs w:val="24"/>
          <w:u w:val="single" w:color="000000"/>
          <w:lang w:val="en-US" w:eastAsia="zh-CN" w:bidi="ar-SA"/>
        </w:rPr>
        <w:t xml:space="preserve">   （中标供应商名称）   </w:t>
      </w:r>
      <w:r>
        <w:rPr>
          <w:rStyle w:val="26"/>
          <w:rFonts w:ascii="仿宋" w:hAnsi="仿宋" w:eastAsia="仿宋"/>
          <w:b w:val="0"/>
          <w:i w:val="0"/>
          <w:caps w:val="0"/>
          <w:spacing w:val="0"/>
          <w:w w:val="100"/>
          <w:kern w:val="2"/>
          <w:sz w:val="24"/>
          <w:szCs w:val="24"/>
          <w:lang w:val="zh-CN" w:eastAsia="zh-CN" w:bidi="ar-SA"/>
        </w:rPr>
        <w:t>(以下简称：乙方)协商一致，约定以下合同</w:t>
      </w:r>
      <w:r>
        <w:rPr>
          <w:rStyle w:val="26"/>
          <w:rFonts w:ascii="仿宋" w:hAnsi="仿宋" w:eastAsia="仿宋"/>
          <w:b w:val="0"/>
          <w:i w:val="0"/>
          <w:caps w:val="0"/>
          <w:spacing w:val="0"/>
          <w:w w:val="100"/>
          <w:kern w:val="2"/>
          <w:sz w:val="24"/>
          <w:szCs w:val="24"/>
          <w:lang w:val="en-US" w:eastAsia="zh-CN" w:bidi="ar-SA"/>
        </w:rPr>
        <w:t>条款，以兹共同遵守、全面履行。</w:t>
      </w:r>
    </w:p>
    <w:p>
      <w:pPr>
        <w:snapToGrid w:val="0"/>
        <w:spacing w:before="0" w:beforeAutospacing="0" w:after="0" w:afterAutospacing="0" w:line="560" w:lineRule="exact"/>
        <w:ind w:firstLine="482"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1.1 合同组成部分</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下列文件为本合同的组成部分，并构成一个整体，需综合解释、相互补充。如果下列文件内容出现不一致的情形，那么在保证按照采购文件确定的事项的前提下，组成本合同的多个文件的优先适用顺序如下：</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1.1.1 本合同及其补充合同、变更协议；</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1.1.2 中标通知书；</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1.1.3 投标文件（含澄清或者说明文件）；</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1.1.4 招标文件（含澄清或者修改文件）；</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1.1.5 其他相关采购文件。</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1.2 标的</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1.2.1 标的名称：</w:t>
      </w:r>
      <w:r>
        <w:rPr>
          <w:rStyle w:val="26"/>
          <w:rFonts w:ascii="仿宋" w:hAnsi="仿宋" w:eastAsia="仿宋"/>
          <w:b w:val="0"/>
          <w:i w:val="0"/>
          <w:caps w:val="0"/>
          <w:spacing w:val="0"/>
          <w:w w:val="100"/>
          <w:kern w:val="2"/>
          <w:sz w:val="24"/>
          <w:szCs w:val="24"/>
          <w:u w:val="single" w:color="000000"/>
          <w:lang w:val="en-US" w:eastAsia="zh-CN" w:bidi="ar-SA"/>
        </w:rPr>
        <w:t>喀什地区</w:t>
      </w:r>
      <w:r>
        <w:rPr>
          <w:rStyle w:val="26"/>
          <w:rFonts w:ascii="仿宋_GB2312" w:hAnsi="宋体" w:eastAsia="仿宋_GB2312" w:cs="Times New Roman"/>
          <w:b w:val="0"/>
          <w:bCs/>
          <w:i w:val="0"/>
          <w:caps w:val="0"/>
          <w:spacing w:val="0"/>
          <w:w w:val="100"/>
          <w:kern w:val="2"/>
          <w:sz w:val="24"/>
          <w:szCs w:val="24"/>
          <w:u w:val="single" w:color="000000"/>
          <w:lang w:val="en-US" w:eastAsia="zh-CN" w:bidi="ar-SA"/>
        </w:rPr>
        <w:t>校园广播及LED视频教学系统建设</w:t>
      </w:r>
      <w:r>
        <w:rPr>
          <w:rStyle w:val="26"/>
          <w:rFonts w:ascii="仿宋" w:hAnsi="仿宋" w:eastAsia="仿宋"/>
          <w:b w:val="0"/>
          <w:i w:val="0"/>
          <w:caps w:val="0"/>
          <w:spacing w:val="0"/>
          <w:w w:val="100"/>
          <w:kern w:val="2"/>
          <w:sz w:val="24"/>
          <w:szCs w:val="24"/>
          <w:lang w:val="en-US" w:eastAsia="zh-CN" w:bidi="ar-SA"/>
        </w:rPr>
        <w:t>项目</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u w:val="single"/>
          <w:lang w:val="en-US" w:eastAsia="zh-CN" w:bidi="ar-SA"/>
        </w:rPr>
      </w:pPr>
      <w:r>
        <w:rPr>
          <w:rStyle w:val="26"/>
          <w:rFonts w:ascii="仿宋" w:hAnsi="仿宋" w:eastAsia="仿宋"/>
          <w:b w:val="0"/>
          <w:i w:val="0"/>
          <w:caps w:val="0"/>
          <w:spacing w:val="0"/>
          <w:w w:val="100"/>
          <w:kern w:val="2"/>
          <w:sz w:val="24"/>
          <w:szCs w:val="24"/>
          <w:lang w:val="en-US" w:eastAsia="zh-CN" w:bidi="ar-SA"/>
        </w:rPr>
        <w:t>1.2.2 标的数量：</w:t>
      </w:r>
      <w:r>
        <w:rPr>
          <w:rStyle w:val="26"/>
          <w:rFonts w:ascii="仿宋" w:hAnsi="仿宋" w:eastAsia="仿宋"/>
          <w:b w:val="0"/>
          <w:i w:val="0"/>
          <w:caps w:val="0"/>
          <w:spacing w:val="0"/>
          <w:w w:val="100"/>
          <w:kern w:val="2"/>
          <w:sz w:val="24"/>
          <w:szCs w:val="24"/>
          <w:u w:val="single" w:color="000000"/>
          <w:lang w:val="en-US" w:eastAsia="zh-CN" w:bidi="ar-SA"/>
        </w:rPr>
        <w:t>按磋商文件要求（详见清单）</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1.2.3 标的质量：</w:t>
      </w:r>
      <w:r>
        <w:rPr>
          <w:rStyle w:val="26"/>
          <w:rFonts w:ascii="仿宋" w:hAnsi="仿宋" w:eastAsia="仿宋"/>
          <w:b w:val="0"/>
          <w:i w:val="0"/>
          <w:caps w:val="0"/>
          <w:spacing w:val="0"/>
          <w:w w:val="100"/>
          <w:kern w:val="2"/>
          <w:sz w:val="24"/>
          <w:szCs w:val="24"/>
          <w:u w:val="single" w:color="000000"/>
          <w:lang w:val="en-US" w:eastAsia="zh-CN" w:bidi="ar-SA"/>
        </w:rPr>
        <w:t>按磋商文件要求和投标文件的实际填写。</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1.3 价款</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本合同总价为：￥</w:t>
      </w:r>
      <w:r>
        <w:rPr>
          <w:rStyle w:val="26"/>
          <w:rFonts w:ascii="仿宋" w:hAnsi="仿宋" w:eastAsia="仿宋"/>
          <w:b w:val="0"/>
          <w:i w:val="0"/>
          <w:caps w:val="0"/>
          <w:spacing w:val="0"/>
          <w:w w:val="100"/>
          <w:kern w:val="2"/>
          <w:sz w:val="24"/>
          <w:szCs w:val="24"/>
          <w:u w:val="single" w:color="000000"/>
          <w:lang w:val="en-US" w:eastAsia="zh-CN" w:bidi="ar-SA"/>
        </w:rPr>
        <w:t xml:space="preserve">           </w:t>
      </w:r>
      <w:r>
        <w:rPr>
          <w:rStyle w:val="26"/>
          <w:rFonts w:ascii="仿宋" w:hAnsi="仿宋" w:eastAsia="仿宋"/>
          <w:b w:val="0"/>
          <w:i w:val="0"/>
          <w:caps w:val="0"/>
          <w:spacing w:val="0"/>
          <w:w w:val="100"/>
          <w:kern w:val="2"/>
          <w:sz w:val="24"/>
          <w:szCs w:val="24"/>
          <w:lang w:val="en-US" w:eastAsia="zh-CN" w:bidi="ar-SA"/>
        </w:rPr>
        <w:t>元（大写：</w:t>
      </w:r>
      <w:r>
        <w:rPr>
          <w:rStyle w:val="26"/>
          <w:rFonts w:ascii="仿宋" w:hAnsi="仿宋" w:eastAsia="仿宋"/>
          <w:b w:val="0"/>
          <w:i w:val="0"/>
          <w:caps w:val="0"/>
          <w:spacing w:val="0"/>
          <w:w w:val="100"/>
          <w:kern w:val="2"/>
          <w:sz w:val="24"/>
          <w:szCs w:val="24"/>
          <w:u w:val="single" w:color="000000"/>
          <w:lang w:val="en-US" w:eastAsia="zh-CN" w:bidi="ar-SA"/>
        </w:rPr>
        <w:t xml:space="preserve">                 </w:t>
      </w:r>
      <w:r>
        <w:rPr>
          <w:rStyle w:val="26"/>
          <w:rFonts w:ascii="仿宋" w:hAnsi="仿宋" w:eastAsia="仿宋"/>
          <w:b w:val="0"/>
          <w:i w:val="0"/>
          <w:caps w:val="0"/>
          <w:spacing w:val="0"/>
          <w:w w:val="100"/>
          <w:kern w:val="2"/>
          <w:sz w:val="24"/>
          <w:szCs w:val="24"/>
          <w:lang w:val="en-US" w:eastAsia="zh-CN" w:bidi="ar-SA"/>
        </w:rPr>
        <w:t>元人民币）。</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u w:val="single"/>
          <w:lang w:val="en-US" w:eastAsia="zh-CN" w:bidi="ar-SA"/>
        </w:rPr>
      </w:pPr>
      <w:r>
        <w:rPr>
          <w:rStyle w:val="26"/>
          <w:rFonts w:ascii="仿宋" w:hAnsi="仿宋" w:eastAsia="仿宋"/>
          <w:b w:val="0"/>
          <w:i w:val="0"/>
          <w:caps w:val="0"/>
          <w:spacing w:val="0"/>
          <w:w w:val="100"/>
          <w:kern w:val="2"/>
          <w:sz w:val="24"/>
          <w:szCs w:val="24"/>
          <w:lang w:val="en-US" w:eastAsia="zh-CN" w:bidi="ar-SA"/>
        </w:rPr>
        <w:t>分项价格：</w:t>
      </w:r>
    </w:p>
    <w:tbl>
      <w:tblPr>
        <w:tblStyle w:val="9"/>
        <w:tblW w:w="7155" w:type="dxa"/>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3402"/>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120"/>
              <w:widowControl/>
              <w:snapToGrid w:val="0"/>
              <w:spacing w:before="0" w:beforeAutospacing="0" w:after="0" w:afterAutospacing="0" w:line="560" w:lineRule="exact"/>
              <w:jc w:val="center"/>
              <w:textAlignment w:val="baseline"/>
              <w:rPr>
                <w:rStyle w:val="26"/>
                <w:rFonts w:ascii="仿宋" w:hAnsi="仿宋" w:eastAsia="仿宋"/>
                <w:b w:val="0"/>
                <w:i w:val="0"/>
                <w:caps w:val="0"/>
                <w:color w:val="000000"/>
                <w:spacing w:val="0"/>
                <w:w w:val="100"/>
                <w:kern w:val="2"/>
                <w:sz w:val="24"/>
                <w:szCs w:val="24"/>
                <w:lang w:bidi="ar-SA"/>
              </w:rPr>
            </w:pPr>
            <w:r>
              <w:rPr>
                <w:rStyle w:val="26"/>
                <w:rFonts w:ascii="仿宋" w:hAnsi="仿宋" w:eastAsia="仿宋"/>
                <w:b w:val="0"/>
                <w:i w:val="0"/>
                <w:caps w:val="0"/>
                <w:color w:val="000000"/>
                <w:spacing w:val="0"/>
                <w:w w:val="100"/>
                <w:kern w:val="2"/>
                <w:sz w:val="24"/>
                <w:szCs w:val="24"/>
                <w:lang w:bidi="ar-SA"/>
              </w:rPr>
              <w:t>序号</w:t>
            </w: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120"/>
              <w:widowControl/>
              <w:snapToGrid w:val="0"/>
              <w:spacing w:before="0" w:beforeAutospacing="0" w:after="0" w:afterAutospacing="0" w:line="560" w:lineRule="exact"/>
              <w:ind w:firstLine="200"/>
              <w:jc w:val="center"/>
              <w:textAlignment w:val="baseline"/>
              <w:rPr>
                <w:rStyle w:val="26"/>
                <w:rFonts w:ascii="仿宋" w:hAnsi="仿宋" w:eastAsia="仿宋"/>
                <w:b w:val="0"/>
                <w:i w:val="0"/>
                <w:caps w:val="0"/>
                <w:color w:val="000000"/>
                <w:spacing w:val="0"/>
                <w:w w:val="100"/>
                <w:kern w:val="2"/>
                <w:sz w:val="24"/>
                <w:szCs w:val="24"/>
                <w:lang w:bidi="ar-SA"/>
              </w:rPr>
            </w:pPr>
            <w:r>
              <w:rPr>
                <w:rStyle w:val="26"/>
                <w:rFonts w:ascii="仿宋" w:hAnsi="仿宋" w:eastAsia="仿宋"/>
                <w:b w:val="0"/>
                <w:i w:val="0"/>
                <w:caps w:val="0"/>
                <w:color w:val="000000"/>
                <w:spacing w:val="0"/>
                <w:w w:val="100"/>
                <w:kern w:val="2"/>
                <w:sz w:val="24"/>
                <w:szCs w:val="24"/>
                <w:lang w:bidi="ar-SA"/>
              </w:rPr>
              <w:t>分项名称</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20"/>
              <w:widowControl/>
              <w:snapToGrid w:val="0"/>
              <w:spacing w:before="0" w:beforeAutospacing="0" w:after="0" w:afterAutospacing="0" w:line="560" w:lineRule="exact"/>
              <w:jc w:val="center"/>
              <w:textAlignment w:val="baseline"/>
              <w:rPr>
                <w:rStyle w:val="26"/>
                <w:rFonts w:ascii="仿宋" w:hAnsi="仿宋" w:eastAsia="仿宋"/>
                <w:b w:val="0"/>
                <w:i w:val="0"/>
                <w:caps w:val="0"/>
                <w:color w:val="000000"/>
                <w:spacing w:val="0"/>
                <w:w w:val="100"/>
                <w:kern w:val="2"/>
                <w:sz w:val="24"/>
                <w:szCs w:val="24"/>
                <w:lang w:bidi="ar-SA"/>
              </w:rPr>
            </w:pPr>
            <w:r>
              <w:rPr>
                <w:rStyle w:val="26"/>
                <w:rFonts w:ascii="仿宋" w:hAnsi="仿宋" w:eastAsia="仿宋"/>
                <w:b w:val="0"/>
                <w:i w:val="0"/>
                <w:caps w:val="0"/>
                <w:color w:val="000000"/>
                <w:spacing w:val="0"/>
                <w:w w:val="100"/>
                <w:kern w:val="2"/>
                <w:sz w:val="24"/>
                <w:szCs w:val="24"/>
                <w:lang w:bidi="ar-SA"/>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120"/>
              <w:widowControl/>
              <w:snapToGrid w:val="0"/>
              <w:spacing w:before="0" w:beforeAutospacing="0" w:after="0" w:afterAutospacing="0" w:line="560" w:lineRule="exact"/>
              <w:ind w:firstLine="200"/>
              <w:jc w:val="center"/>
              <w:textAlignment w:val="baseline"/>
              <w:rPr>
                <w:rStyle w:val="26"/>
                <w:rFonts w:ascii="仿宋" w:hAnsi="仿宋" w:eastAsia="仿宋"/>
                <w:b w:val="0"/>
                <w:i w:val="0"/>
                <w:caps w:val="0"/>
                <w:color w:val="000000"/>
                <w:spacing w:val="0"/>
                <w:w w:val="100"/>
                <w:kern w:val="2"/>
                <w:sz w:val="24"/>
                <w:szCs w:val="24"/>
                <w:lang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120"/>
              <w:widowControl/>
              <w:snapToGrid w:val="0"/>
              <w:spacing w:before="0" w:beforeAutospacing="0" w:after="0" w:afterAutospacing="0" w:line="560" w:lineRule="exact"/>
              <w:ind w:firstLine="200"/>
              <w:jc w:val="center"/>
              <w:textAlignment w:val="baseline"/>
              <w:rPr>
                <w:rStyle w:val="26"/>
                <w:rFonts w:ascii="仿宋" w:hAnsi="仿宋" w:eastAsia="仿宋"/>
                <w:b w:val="0"/>
                <w:i w:val="0"/>
                <w:caps w:val="0"/>
                <w:color w:val="000000"/>
                <w:spacing w:val="0"/>
                <w:w w:val="100"/>
                <w:kern w:val="2"/>
                <w:sz w:val="24"/>
                <w:szCs w:val="24"/>
                <w:lang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20"/>
              <w:widowControl/>
              <w:snapToGrid w:val="0"/>
              <w:spacing w:before="0" w:beforeAutospacing="0" w:after="0" w:afterAutospacing="0" w:line="560" w:lineRule="exact"/>
              <w:ind w:firstLine="200"/>
              <w:jc w:val="center"/>
              <w:textAlignment w:val="baseline"/>
              <w:rPr>
                <w:rStyle w:val="26"/>
                <w:rFonts w:ascii="仿宋" w:hAnsi="仿宋" w:eastAsia="仿宋"/>
                <w:b w:val="0"/>
                <w:i w:val="0"/>
                <w:caps w:val="0"/>
                <w:color w:val="000000"/>
                <w:spacing w:val="0"/>
                <w:w w:val="100"/>
                <w:kern w:val="2"/>
                <w:sz w:val="24"/>
                <w:szCs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120"/>
              <w:widowControl/>
              <w:snapToGrid w:val="0"/>
              <w:spacing w:before="0" w:beforeAutospacing="0" w:after="0" w:afterAutospacing="0" w:line="560" w:lineRule="exact"/>
              <w:ind w:firstLine="200"/>
              <w:jc w:val="center"/>
              <w:textAlignment w:val="baseline"/>
              <w:rPr>
                <w:rStyle w:val="26"/>
                <w:rFonts w:ascii="仿宋" w:hAnsi="仿宋" w:eastAsia="仿宋"/>
                <w:b w:val="0"/>
                <w:i w:val="0"/>
                <w:caps w:val="0"/>
                <w:color w:val="000000"/>
                <w:spacing w:val="0"/>
                <w:w w:val="100"/>
                <w:kern w:val="2"/>
                <w:sz w:val="24"/>
                <w:szCs w:val="24"/>
                <w:lang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120"/>
              <w:widowControl/>
              <w:snapToGrid w:val="0"/>
              <w:spacing w:before="0" w:beforeAutospacing="0" w:after="0" w:afterAutospacing="0" w:line="560" w:lineRule="exact"/>
              <w:ind w:firstLine="200"/>
              <w:jc w:val="center"/>
              <w:textAlignment w:val="baseline"/>
              <w:rPr>
                <w:rStyle w:val="26"/>
                <w:rFonts w:ascii="仿宋" w:hAnsi="仿宋" w:eastAsia="仿宋"/>
                <w:b w:val="0"/>
                <w:i w:val="0"/>
                <w:caps w:val="0"/>
                <w:color w:val="000000"/>
                <w:spacing w:val="0"/>
                <w:w w:val="100"/>
                <w:kern w:val="2"/>
                <w:sz w:val="24"/>
                <w:szCs w:val="24"/>
                <w:lang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20"/>
              <w:widowControl/>
              <w:snapToGrid w:val="0"/>
              <w:spacing w:before="0" w:beforeAutospacing="0" w:after="0" w:afterAutospacing="0" w:line="560" w:lineRule="exact"/>
              <w:ind w:firstLine="200"/>
              <w:jc w:val="center"/>
              <w:textAlignment w:val="baseline"/>
              <w:rPr>
                <w:rStyle w:val="26"/>
                <w:rFonts w:ascii="仿宋" w:hAnsi="仿宋" w:eastAsia="仿宋"/>
                <w:b w:val="0"/>
                <w:i w:val="0"/>
                <w:caps w:val="0"/>
                <w:color w:val="000000"/>
                <w:spacing w:val="0"/>
                <w:w w:val="100"/>
                <w:kern w:val="2"/>
                <w:sz w:val="24"/>
                <w:szCs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120"/>
              <w:widowControl/>
              <w:snapToGrid w:val="0"/>
              <w:spacing w:before="0" w:beforeAutospacing="0" w:after="0" w:afterAutospacing="0" w:line="560" w:lineRule="exact"/>
              <w:ind w:firstLine="200"/>
              <w:jc w:val="center"/>
              <w:textAlignment w:val="baseline"/>
              <w:rPr>
                <w:rStyle w:val="26"/>
                <w:rFonts w:ascii="仿宋" w:hAnsi="仿宋" w:eastAsia="仿宋"/>
                <w:b w:val="0"/>
                <w:i w:val="0"/>
                <w:caps w:val="0"/>
                <w:color w:val="000000"/>
                <w:spacing w:val="0"/>
                <w:w w:val="100"/>
                <w:kern w:val="2"/>
                <w:sz w:val="24"/>
                <w:szCs w:val="24"/>
                <w:lang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120"/>
              <w:widowControl/>
              <w:snapToGrid w:val="0"/>
              <w:spacing w:before="0" w:beforeAutospacing="0" w:after="0" w:afterAutospacing="0" w:line="560" w:lineRule="exact"/>
              <w:ind w:firstLine="200"/>
              <w:jc w:val="center"/>
              <w:textAlignment w:val="baseline"/>
              <w:rPr>
                <w:rStyle w:val="26"/>
                <w:rFonts w:ascii="仿宋" w:hAnsi="仿宋" w:eastAsia="仿宋"/>
                <w:b w:val="0"/>
                <w:i w:val="0"/>
                <w:caps w:val="0"/>
                <w:color w:val="000000"/>
                <w:spacing w:val="0"/>
                <w:w w:val="100"/>
                <w:kern w:val="2"/>
                <w:sz w:val="24"/>
                <w:szCs w:val="24"/>
                <w:lang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20"/>
              <w:widowControl/>
              <w:snapToGrid w:val="0"/>
              <w:spacing w:before="0" w:beforeAutospacing="0" w:after="0" w:afterAutospacing="0" w:line="560" w:lineRule="exact"/>
              <w:ind w:firstLine="200"/>
              <w:jc w:val="center"/>
              <w:textAlignment w:val="baseline"/>
              <w:rPr>
                <w:rStyle w:val="26"/>
                <w:rFonts w:ascii="仿宋" w:hAnsi="仿宋" w:eastAsia="仿宋"/>
                <w:b w:val="0"/>
                <w:i w:val="0"/>
                <w:caps w:val="0"/>
                <w:color w:val="000000"/>
                <w:spacing w:val="0"/>
                <w:w w:val="100"/>
                <w:kern w:val="2"/>
                <w:sz w:val="24"/>
                <w:szCs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120"/>
              <w:widowControl/>
              <w:snapToGrid w:val="0"/>
              <w:spacing w:before="0" w:beforeAutospacing="0" w:after="0" w:afterAutospacing="0" w:line="560" w:lineRule="exact"/>
              <w:ind w:firstLine="200"/>
              <w:jc w:val="center"/>
              <w:textAlignment w:val="baseline"/>
              <w:rPr>
                <w:rStyle w:val="26"/>
                <w:rFonts w:ascii="仿宋" w:hAnsi="仿宋" w:eastAsia="仿宋"/>
                <w:b w:val="0"/>
                <w:i w:val="0"/>
                <w:caps w:val="0"/>
                <w:color w:val="000000"/>
                <w:spacing w:val="0"/>
                <w:w w:val="100"/>
                <w:kern w:val="2"/>
                <w:sz w:val="24"/>
                <w:szCs w:val="24"/>
                <w:lang w:bidi="ar-SA"/>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120"/>
              <w:widowControl/>
              <w:snapToGrid w:val="0"/>
              <w:spacing w:before="0" w:beforeAutospacing="0" w:after="0" w:afterAutospacing="0" w:line="560" w:lineRule="exact"/>
              <w:ind w:firstLine="200"/>
              <w:jc w:val="center"/>
              <w:textAlignment w:val="baseline"/>
              <w:rPr>
                <w:rStyle w:val="26"/>
                <w:rFonts w:ascii="仿宋" w:hAnsi="仿宋" w:eastAsia="仿宋"/>
                <w:b w:val="0"/>
                <w:i w:val="0"/>
                <w:caps w:val="0"/>
                <w:color w:val="000000"/>
                <w:spacing w:val="0"/>
                <w:w w:val="100"/>
                <w:kern w:val="2"/>
                <w:sz w:val="24"/>
                <w:szCs w:val="24"/>
                <w:lang w:bidi="ar-SA"/>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20"/>
              <w:widowControl/>
              <w:snapToGrid w:val="0"/>
              <w:spacing w:before="0" w:beforeAutospacing="0" w:after="0" w:afterAutospacing="0" w:line="560" w:lineRule="exact"/>
              <w:ind w:firstLine="200"/>
              <w:jc w:val="center"/>
              <w:textAlignment w:val="baseline"/>
              <w:rPr>
                <w:rStyle w:val="26"/>
                <w:rFonts w:ascii="仿宋" w:hAnsi="仿宋" w:eastAsia="仿宋"/>
                <w:b w:val="0"/>
                <w:i w:val="0"/>
                <w:caps w:val="0"/>
                <w:color w:val="000000"/>
                <w:spacing w:val="0"/>
                <w:w w:val="100"/>
                <w:kern w:val="2"/>
                <w:sz w:val="24"/>
                <w:szCs w:val="24"/>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jc w:val="center"/>
        </w:trPr>
        <w:tc>
          <w:tcPr>
            <w:tcW w:w="4603" w:type="dxa"/>
            <w:gridSpan w:val="2"/>
            <w:tcBorders>
              <w:top w:val="single" w:color="000000" w:sz="4" w:space="0"/>
              <w:left w:val="single" w:color="000000" w:sz="4" w:space="0"/>
              <w:bottom w:val="single" w:color="000000" w:sz="4" w:space="0"/>
              <w:right w:val="single" w:color="000000" w:sz="4" w:space="0"/>
            </w:tcBorders>
            <w:vAlign w:val="center"/>
          </w:tcPr>
          <w:p>
            <w:pPr>
              <w:pStyle w:val="120"/>
              <w:widowControl/>
              <w:snapToGrid w:val="0"/>
              <w:spacing w:before="0" w:beforeAutospacing="0" w:after="0" w:afterAutospacing="0" w:line="560" w:lineRule="exact"/>
              <w:ind w:firstLine="200"/>
              <w:jc w:val="center"/>
              <w:textAlignment w:val="baseline"/>
              <w:rPr>
                <w:rStyle w:val="26"/>
                <w:rFonts w:ascii="仿宋" w:hAnsi="仿宋" w:eastAsia="仿宋"/>
                <w:b w:val="0"/>
                <w:i w:val="0"/>
                <w:caps w:val="0"/>
                <w:color w:val="000000"/>
                <w:spacing w:val="0"/>
                <w:w w:val="100"/>
                <w:kern w:val="2"/>
                <w:sz w:val="24"/>
                <w:szCs w:val="24"/>
                <w:lang w:bidi="ar-SA"/>
              </w:rPr>
            </w:pPr>
            <w:r>
              <w:rPr>
                <w:rStyle w:val="26"/>
                <w:rFonts w:ascii="仿宋" w:hAnsi="仿宋" w:eastAsia="仿宋"/>
                <w:b w:val="0"/>
                <w:i w:val="0"/>
                <w:caps w:val="0"/>
                <w:color w:val="000000"/>
                <w:spacing w:val="0"/>
                <w:w w:val="100"/>
                <w:kern w:val="2"/>
                <w:sz w:val="24"/>
                <w:szCs w:val="24"/>
                <w:lang w:bidi="ar-SA"/>
              </w:rPr>
              <w:t>总价</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120"/>
              <w:widowControl/>
              <w:snapToGrid w:val="0"/>
              <w:spacing w:before="0" w:beforeAutospacing="0" w:after="0" w:afterAutospacing="0" w:line="560" w:lineRule="exact"/>
              <w:ind w:firstLine="200"/>
              <w:jc w:val="center"/>
              <w:textAlignment w:val="baseline"/>
              <w:rPr>
                <w:rStyle w:val="26"/>
                <w:rFonts w:ascii="仿宋" w:hAnsi="仿宋" w:eastAsia="仿宋"/>
                <w:b w:val="0"/>
                <w:i w:val="0"/>
                <w:caps w:val="0"/>
                <w:color w:val="000000"/>
                <w:spacing w:val="0"/>
                <w:w w:val="100"/>
                <w:kern w:val="2"/>
                <w:sz w:val="24"/>
                <w:szCs w:val="24"/>
                <w:lang w:bidi="ar-SA"/>
              </w:rPr>
            </w:pPr>
          </w:p>
        </w:tc>
      </w:tr>
    </w:tbl>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1.4 付款方式和发票开具方式</w:t>
      </w:r>
    </w:p>
    <w:p>
      <w:pPr>
        <w:pStyle w:val="19"/>
        <w:widowControl/>
        <w:tabs>
          <w:tab w:val="left" w:pos="567"/>
        </w:tabs>
        <w:snapToGrid w:val="0"/>
        <w:spacing w:before="0" w:beforeAutospacing="0" w:after="0" w:afterAutospacing="0" w:line="540" w:lineRule="exact"/>
        <w:ind w:firstLine="480" w:firstLineChars="200"/>
        <w:jc w:val="both"/>
        <w:textAlignment w:val="baseline"/>
        <w:rPr>
          <w:rStyle w:val="26"/>
          <w:rFonts w:ascii="仿宋" w:hAnsi="仿宋" w:eastAsia="仿宋"/>
          <w:b w:val="0"/>
          <w:i w:val="0"/>
          <w:caps w:val="0"/>
          <w:spacing w:val="0"/>
          <w:w w:val="100"/>
          <w:sz w:val="24"/>
          <w:szCs w:val="24"/>
        </w:rPr>
      </w:pPr>
      <w:r>
        <w:rPr>
          <w:rStyle w:val="26"/>
          <w:rFonts w:ascii="仿宋" w:hAnsi="仿宋" w:eastAsia="仿宋"/>
          <w:b w:val="0"/>
          <w:i w:val="0"/>
          <w:caps w:val="0"/>
          <w:spacing w:val="0"/>
          <w:w w:val="100"/>
          <w:sz w:val="24"/>
          <w:szCs w:val="24"/>
        </w:rPr>
        <w:t>1.4.1付款方式：</w:t>
      </w:r>
      <w:r>
        <w:rPr>
          <w:rStyle w:val="26"/>
          <w:rFonts w:ascii="仿宋" w:hAnsi="仿宋" w:eastAsia="仿宋"/>
          <w:b w:val="0"/>
          <w:i w:val="0"/>
          <w:caps w:val="0"/>
          <w:spacing w:val="0"/>
          <w:w w:val="100"/>
          <w:sz w:val="24"/>
          <w:szCs w:val="24"/>
          <w:lang w:val="en-US" w:eastAsia="zh-CN"/>
        </w:rPr>
        <w:t>中标人在签定合同3日后缴纳合同金额的10%作为履约保证金，中标人完成、交货验收合格后支付合同总金额的100%，同时退付5%的履约保证金。还余5%的履约保证金自动转为质保金，质保期满（验收合格之日起计）无质量问题无息退还。</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1.4.2发票开具方式：乙方提供</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1.5 履行期限、地点和方式</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u w:val="single"/>
          <w:lang w:val="en-US" w:eastAsia="zh-CN" w:bidi="ar-SA"/>
        </w:rPr>
      </w:pPr>
      <w:r>
        <w:rPr>
          <w:rStyle w:val="26"/>
          <w:rFonts w:ascii="仿宋" w:hAnsi="仿宋" w:eastAsia="仿宋"/>
          <w:b w:val="0"/>
          <w:i w:val="0"/>
          <w:caps w:val="0"/>
          <w:spacing w:val="0"/>
          <w:w w:val="100"/>
          <w:kern w:val="2"/>
          <w:sz w:val="24"/>
          <w:szCs w:val="24"/>
          <w:lang w:val="en-US" w:eastAsia="zh-CN" w:bidi="ar-SA"/>
        </w:rPr>
        <w:t>1.5.1 履行期限：</w:t>
      </w:r>
      <w:r>
        <w:rPr>
          <w:rStyle w:val="26"/>
          <w:rFonts w:ascii="仿宋" w:hAnsi="仿宋" w:eastAsia="仿宋"/>
          <w:b w:val="0"/>
          <w:i w:val="0"/>
          <w:caps w:val="0"/>
          <w:spacing w:val="0"/>
          <w:w w:val="100"/>
          <w:kern w:val="2"/>
          <w:sz w:val="24"/>
          <w:szCs w:val="24"/>
          <w:u w:val="single" w:color="000000"/>
          <w:lang w:val="en-US" w:eastAsia="zh-CN" w:bidi="ar-SA"/>
        </w:rPr>
        <w:t xml:space="preserve">  三年     </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1.5.2 履行地点：喀什地区少数民族小学教师培训中心</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1.5.3 履行方式：现场验收。</w:t>
      </w:r>
    </w:p>
    <w:p>
      <w:pPr>
        <w:snapToGrid w:val="0"/>
        <w:spacing w:before="0" w:beforeAutospacing="0" w:after="0" w:afterAutospacing="0" w:line="560" w:lineRule="exact"/>
        <w:ind w:firstLine="482" w:firstLineChars="200"/>
        <w:jc w:val="both"/>
        <w:textAlignment w:val="baseline"/>
        <w:rPr>
          <w:rStyle w:val="26"/>
          <w:rFonts w:ascii="仿宋" w:hAnsi="仿宋" w:eastAsia="仿宋"/>
          <w:b w:val="0"/>
          <w:i w:val="0"/>
          <w:caps w:val="0"/>
          <w:spacing w:val="0"/>
          <w:w w:val="100"/>
          <w:kern w:val="2"/>
          <w:sz w:val="24"/>
          <w:szCs w:val="24"/>
          <w:u w:val="single"/>
          <w:lang w:val="en-US" w:eastAsia="zh-CN" w:bidi="ar-SA"/>
        </w:rPr>
      </w:pPr>
      <w:r>
        <w:rPr>
          <w:rStyle w:val="26"/>
          <w:rFonts w:ascii="仿宋" w:hAnsi="仿宋" w:eastAsia="仿宋"/>
          <w:b/>
          <w:i w:val="0"/>
          <w:caps w:val="0"/>
          <w:spacing w:val="0"/>
          <w:w w:val="100"/>
          <w:kern w:val="2"/>
          <w:sz w:val="24"/>
          <w:szCs w:val="24"/>
          <w:lang w:val="en-US" w:eastAsia="zh-CN" w:bidi="ar-SA"/>
        </w:rPr>
        <w:t>1.6 违约责任</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1.6.1 除不可抗力外，如果乙方没有按照本合同约定的期限、地点和方式履行，那么甲方可要求乙方支付违约金，违约金按每迟延履行一日的应提供而未提供服务价格的</w:t>
      </w:r>
      <w:r>
        <w:rPr>
          <w:rStyle w:val="26"/>
          <w:rFonts w:ascii="仿宋" w:hAnsi="仿宋" w:eastAsia="仿宋"/>
          <w:b w:val="0"/>
          <w:i w:val="0"/>
          <w:caps w:val="0"/>
          <w:spacing w:val="0"/>
          <w:w w:val="100"/>
          <w:kern w:val="2"/>
          <w:sz w:val="24"/>
          <w:szCs w:val="24"/>
          <w:u w:val="single" w:color="000000"/>
          <w:lang w:val="en-US" w:eastAsia="zh-CN" w:bidi="ar-SA"/>
        </w:rPr>
        <w:t xml:space="preserve"> 0.1 </w:t>
      </w:r>
      <w:r>
        <w:rPr>
          <w:rStyle w:val="26"/>
          <w:rFonts w:ascii="仿宋" w:hAnsi="仿宋" w:eastAsia="仿宋"/>
          <w:b w:val="0"/>
          <w:i w:val="0"/>
          <w:caps w:val="0"/>
          <w:spacing w:val="0"/>
          <w:w w:val="100"/>
          <w:kern w:val="2"/>
          <w:sz w:val="24"/>
          <w:szCs w:val="24"/>
          <w:lang w:val="en-US" w:eastAsia="zh-CN" w:bidi="ar-SA"/>
        </w:rPr>
        <w:t>%计算，最高限额为本合同总价的</w:t>
      </w:r>
      <w:r>
        <w:rPr>
          <w:rStyle w:val="26"/>
          <w:rFonts w:ascii="仿宋" w:hAnsi="仿宋" w:eastAsia="仿宋"/>
          <w:b w:val="0"/>
          <w:i w:val="0"/>
          <w:caps w:val="0"/>
          <w:spacing w:val="0"/>
          <w:w w:val="100"/>
          <w:kern w:val="2"/>
          <w:sz w:val="24"/>
          <w:szCs w:val="24"/>
          <w:u w:val="single" w:color="000000"/>
          <w:lang w:val="en-US" w:eastAsia="zh-CN" w:bidi="ar-SA"/>
        </w:rPr>
        <w:t xml:space="preserve">  20 </w:t>
      </w:r>
      <w:r>
        <w:rPr>
          <w:rStyle w:val="26"/>
          <w:rFonts w:ascii="仿宋" w:hAnsi="仿宋" w:eastAsia="仿宋"/>
          <w:b w:val="0"/>
          <w:i w:val="0"/>
          <w:caps w:val="0"/>
          <w:spacing w:val="0"/>
          <w:w w:val="100"/>
          <w:kern w:val="2"/>
          <w:sz w:val="24"/>
          <w:szCs w:val="24"/>
          <w:lang w:val="en-US" w:eastAsia="zh-CN" w:bidi="ar-SA"/>
        </w:rPr>
        <w:t>%；迟延履行的违约金计算数额达到前述最高限额之日起，甲方有权在要求乙方支付违约金的同时，书面通知乙方解除本合同；</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1.6.2 除不可抗力外，如果甲方没有按照本合同约定的付款方式付款，那么乙方可要求甲方支付违约金，违约金按每迟延付款一日的应付而未付款的</w:t>
      </w:r>
      <w:r>
        <w:rPr>
          <w:rStyle w:val="26"/>
          <w:rFonts w:ascii="仿宋" w:hAnsi="仿宋" w:eastAsia="仿宋"/>
          <w:b w:val="0"/>
          <w:i w:val="0"/>
          <w:caps w:val="0"/>
          <w:spacing w:val="0"/>
          <w:w w:val="100"/>
          <w:kern w:val="2"/>
          <w:sz w:val="24"/>
          <w:szCs w:val="24"/>
          <w:u w:val="single" w:color="000000"/>
          <w:lang w:val="en-US" w:eastAsia="zh-CN" w:bidi="ar-SA"/>
        </w:rPr>
        <w:t>0.1</w:t>
      </w:r>
      <w:r>
        <w:rPr>
          <w:rStyle w:val="26"/>
          <w:rFonts w:ascii="仿宋" w:hAnsi="仿宋" w:eastAsia="仿宋"/>
          <w:b w:val="0"/>
          <w:i w:val="0"/>
          <w:caps w:val="0"/>
          <w:spacing w:val="0"/>
          <w:w w:val="100"/>
          <w:kern w:val="2"/>
          <w:sz w:val="24"/>
          <w:szCs w:val="24"/>
          <w:lang w:val="en-US" w:eastAsia="zh-CN" w:bidi="ar-SA"/>
        </w:rPr>
        <w:t>%计算，最高限额为本合同总价的</w:t>
      </w:r>
      <w:r>
        <w:rPr>
          <w:rStyle w:val="26"/>
          <w:rFonts w:ascii="仿宋" w:hAnsi="仿宋" w:eastAsia="仿宋"/>
          <w:b w:val="0"/>
          <w:i w:val="0"/>
          <w:caps w:val="0"/>
          <w:spacing w:val="0"/>
          <w:w w:val="100"/>
          <w:kern w:val="2"/>
          <w:sz w:val="24"/>
          <w:szCs w:val="24"/>
          <w:u w:val="single" w:color="000000"/>
          <w:lang w:val="en-US" w:eastAsia="zh-CN" w:bidi="ar-SA"/>
        </w:rPr>
        <w:t xml:space="preserve"> 10</w:t>
      </w:r>
      <w:r>
        <w:rPr>
          <w:rStyle w:val="26"/>
          <w:rFonts w:ascii="仿宋" w:hAnsi="仿宋" w:eastAsia="仿宋"/>
          <w:b w:val="0"/>
          <w:i w:val="0"/>
          <w:caps w:val="0"/>
          <w:spacing w:val="0"/>
          <w:w w:val="100"/>
          <w:kern w:val="2"/>
          <w:sz w:val="24"/>
          <w:szCs w:val="24"/>
          <w:lang w:val="en-US" w:eastAsia="zh-CN" w:bidi="ar-SA"/>
        </w:rPr>
        <w:t>%；迟延付款的违约金计算数额达到前述最高限额之日起，乙方有权在要求甲方支付违约金的同时，书面通知甲方解除本合同；</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1.6.6 如果出现政府采购监督管理部门在处理投诉事项期间，书面通知甲方暂停采购活动的情形，或者询问或质疑事项可能影响中标结果的，导致甲方中止履行合同的情形，均不视为甲方违约。</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1.7 合同争议的解决</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本合同履行过程中发生的任何争议，双方当事人均可通过和解或者调解解决；不愿和解、调解或者和解、调解不成的，可以选择下列第</w:t>
      </w:r>
      <w:r>
        <w:rPr>
          <w:rStyle w:val="26"/>
          <w:rFonts w:ascii="仿宋" w:hAnsi="仿宋" w:eastAsia="仿宋"/>
          <w:b w:val="0"/>
          <w:i w:val="0"/>
          <w:caps w:val="0"/>
          <w:spacing w:val="0"/>
          <w:w w:val="100"/>
          <w:kern w:val="2"/>
          <w:sz w:val="24"/>
          <w:szCs w:val="24"/>
          <w:u w:val="single" w:color="000000"/>
          <w:lang w:val="en-US" w:eastAsia="zh-CN" w:bidi="ar-SA"/>
        </w:rPr>
        <w:t xml:space="preserve"> 2 </w:t>
      </w:r>
      <w:r>
        <w:rPr>
          <w:rStyle w:val="26"/>
          <w:rFonts w:ascii="仿宋" w:hAnsi="仿宋" w:eastAsia="仿宋"/>
          <w:b w:val="0"/>
          <w:i w:val="0"/>
          <w:caps w:val="0"/>
          <w:spacing w:val="0"/>
          <w:w w:val="100"/>
          <w:kern w:val="2"/>
          <w:sz w:val="24"/>
          <w:szCs w:val="24"/>
          <w:lang w:val="en-US" w:eastAsia="zh-CN" w:bidi="ar-SA"/>
        </w:rPr>
        <w:t>种方式解决：</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1.7.1 将争议提交</w:t>
      </w:r>
      <w:r>
        <w:rPr>
          <w:rStyle w:val="26"/>
          <w:rFonts w:ascii="仿宋" w:hAnsi="仿宋" w:eastAsia="仿宋"/>
          <w:b w:val="0"/>
          <w:i w:val="0"/>
          <w:caps w:val="0"/>
          <w:spacing w:val="0"/>
          <w:w w:val="100"/>
          <w:kern w:val="2"/>
          <w:sz w:val="24"/>
          <w:szCs w:val="24"/>
          <w:u w:val="single" w:color="000000"/>
          <w:lang w:val="en-US" w:eastAsia="zh-CN" w:bidi="ar-SA"/>
        </w:rPr>
        <w:t xml:space="preserve">              </w:t>
      </w:r>
      <w:r>
        <w:rPr>
          <w:rStyle w:val="26"/>
          <w:rFonts w:ascii="仿宋" w:hAnsi="仿宋" w:eastAsia="仿宋"/>
          <w:b w:val="0"/>
          <w:i w:val="0"/>
          <w:caps w:val="0"/>
          <w:spacing w:val="0"/>
          <w:w w:val="100"/>
          <w:kern w:val="2"/>
          <w:sz w:val="24"/>
          <w:szCs w:val="24"/>
          <w:lang w:val="en-US" w:eastAsia="zh-CN" w:bidi="ar-SA"/>
        </w:rPr>
        <w:t>仲裁委员会依申请仲裁时其现行有效的仲裁规则裁决；</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1.7.2 向</w:t>
      </w:r>
      <w:r>
        <w:rPr>
          <w:rStyle w:val="26"/>
          <w:rFonts w:ascii="仿宋" w:hAnsi="仿宋" w:eastAsia="仿宋"/>
          <w:b w:val="0"/>
          <w:i w:val="0"/>
          <w:caps w:val="0"/>
          <w:spacing w:val="0"/>
          <w:w w:val="100"/>
          <w:kern w:val="2"/>
          <w:sz w:val="24"/>
          <w:szCs w:val="24"/>
          <w:u w:val="single" w:color="000000"/>
          <w:lang w:val="en-US" w:eastAsia="zh-CN" w:bidi="ar-SA"/>
        </w:rPr>
        <w:t>喀什市</w:t>
      </w:r>
      <w:r>
        <w:rPr>
          <w:rStyle w:val="26"/>
          <w:rFonts w:ascii="仿宋" w:hAnsi="仿宋" w:eastAsia="仿宋"/>
          <w:b w:val="0"/>
          <w:i w:val="0"/>
          <w:caps w:val="0"/>
          <w:spacing w:val="0"/>
          <w:w w:val="100"/>
          <w:kern w:val="2"/>
          <w:sz w:val="24"/>
          <w:szCs w:val="24"/>
          <w:lang w:val="en-US" w:eastAsia="zh-CN" w:bidi="ar-SA"/>
        </w:rPr>
        <w:t>人民法院起诉。</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1.8 合同生效</w:t>
      </w:r>
    </w:p>
    <w:p>
      <w:pPr>
        <w:snapToGrid w:val="0"/>
        <w:spacing w:before="0" w:beforeAutospacing="0" w:after="0" w:afterAutospacing="0" w:line="560" w:lineRule="exact"/>
        <w:ind w:firstLine="480"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本合同自双方当事人盖章或者签字时生效。</w:t>
      </w:r>
    </w:p>
    <w:p>
      <w:pPr>
        <w:snapToGrid w:val="0"/>
        <w:spacing w:before="0" w:beforeAutospacing="0" w:after="0" w:afterAutospacing="0" w:line="560" w:lineRule="exact"/>
        <w:jc w:val="both"/>
        <w:textAlignment w:val="baseline"/>
        <w:rPr>
          <w:rStyle w:val="26"/>
          <w:rFonts w:ascii="仿宋" w:hAnsi="仿宋" w:eastAsia="仿宋"/>
          <w:b w:val="0"/>
          <w:i w:val="0"/>
          <w:caps w:val="0"/>
          <w:spacing w:val="0"/>
          <w:w w:val="100"/>
          <w:kern w:val="2"/>
          <w:sz w:val="24"/>
          <w:szCs w:val="24"/>
          <w:lang w:val="zh-CN" w:eastAsia="zh-CN" w:bidi="ar-SA"/>
        </w:rPr>
      </w:pPr>
    </w:p>
    <w:p>
      <w:pPr>
        <w:snapToGrid w:val="0"/>
        <w:spacing w:before="0" w:beforeAutospacing="0" w:after="0" w:afterAutospacing="0" w:line="560" w:lineRule="exact"/>
        <w:jc w:val="both"/>
        <w:textAlignment w:val="baseline"/>
        <w:rPr>
          <w:rStyle w:val="26"/>
          <w:rFonts w:ascii="仿宋" w:hAnsi="仿宋" w:eastAsia="仿宋"/>
          <w:b w:val="0"/>
          <w:i w:val="0"/>
          <w:caps w:val="0"/>
          <w:spacing w:val="0"/>
          <w:w w:val="100"/>
          <w:kern w:val="2"/>
          <w:sz w:val="24"/>
          <w:szCs w:val="24"/>
          <w:lang w:val="zh-CN" w:eastAsia="zh-CN" w:bidi="ar-SA"/>
        </w:rPr>
      </w:pPr>
      <w:r>
        <w:rPr>
          <w:rStyle w:val="26"/>
          <w:rFonts w:ascii="仿宋" w:hAnsi="仿宋" w:eastAsia="仿宋"/>
          <w:b/>
          <w:i w:val="0"/>
          <w:caps w:val="0"/>
          <w:spacing w:val="0"/>
          <w:w w:val="100"/>
          <w:kern w:val="2"/>
          <w:sz w:val="24"/>
          <w:szCs w:val="24"/>
          <w:lang w:val="zh-CN" w:eastAsia="zh-CN" w:bidi="ar-SA"/>
        </w:rPr>
        <w:t>甲方</w:t>
      </w:r>
      <w:r>
        <w:rPr>
          <w:rStyle w:val="26"/>
          <w:rFonts w:ascii="仿宋" w:hAnsi="仿宋" w:eastAsia="仿宋"/>
          <w:b w:val="0"/>
          <w:i w:val="0"/>
          <w:caps w:val="0"/>
          <w:spacing w:val="0"/>
          <w:w w:val="100"/>
          <w:kern w:val="2"/>
          <w:sz w:val="24"/>
          <w:szCs w:val="24"/>
          <w:lang w:val="zh-CN" w:eastAsia="zh-CN" w:bidi="ar-SA"/>
        </w:rPr>
        <w:t xml:space="preserve">：                             </w:t>
      </w:r>
      <w:r>
        <w:rPr>
          <w:rStyle w:val="26"/>
          <w:rFonts w:ascii="仿宋" w:hAnsi="仿宋" w:eastAsia="仿宋"/>
          <w:b/>
          <w:i w:val="0"/>
          <w:caps w:val="0"/>
          <w:spacing w:val="0"/>
          <w:w w:val="100"/>
          <w:kern w:val="2"/>
          <w:sz w:val="24"/>
          <w:szCs w:val="24"/>
          <w:lang w:val="zh-CN" w:eastAsia="zh-CN" w:bidi="ar-SA"/>
        </w:rPr>
        <w:t xml:space="preserve">      乙方</w:t>
      </w:r>
      <w:r>
        <w:rPr>
          <w:rStyle w:val="26"/>
          <w:rFonts w:ascii="仿宋" w:hAnsi="仿宋" w:eastAsia="仿宋"/>
          <w:b w:val="0"/>
          <w:i w:val="0"/>
          <w:caps w:val="0"/>
          <w:spacing w:val="0"/>
          <w:w w:val="100"/>
          <w:kern w:val="2"/>
          <w:sz w:val="24"/>
          <w:szCs w:val="24"/>
          <w:lang w:val="zh-CN" w:eastAsia="zh-CN" w:bidi="ar-SA"/>
        </w:rPr>
        <w:t>：</w:t>
      </w:r>
    </w:p>
    <w:p>
      <w:pPr>
        <w:snapToGrid w:val="0"/>
        <w:spacing w:before="0" w:beforeAutospacing="0" w:after="0" w:afterAutospacing="0" w:line="560" w:lineRule="exact"/>
        <w:ind w:left="5880" w:hanging="5040"/>
        <w:jc w:val="both"/>
        <w:textAlignment w:val="baseline"/>
        <w:rPr>
          <w:rStyle w:val="26"/>
          <w:rFonts w:ascii="仿宋" w:hAnsi="仿宋" w:eastAsia="仿宋"/>
          <w:b w:val="0"/>
          <w:i w:val="0"/>
          <w:caps w:val="0"/>
          <w:spacing w:val="0"/>
          <w:w w:val="100"/>
          <w:kern w:val="2"/>
          <w:sz w:val="24"/>
          <w:szCs w:val="24"/>
          <w:lang w:val="zh-CN" w:eastAsia="zh-CN" w:bidi="ar-SA"/>
        </w:rPr>
      </w:pPr>
      <w:r>
        <w:rPr>
          <w:rStyle w:val="26"/>
          <w:rFonts w:ascii="仿宋" w:hAnsi="仿宋" w:eastAsia="仿宋"/>
          <w:b w:val="0"/>
          <w:i w:val="0"/>
          <w:caps w:val="0"/>
          <w:spacing w:val="0"/>
          <w:w w:val="100"/>
          <w:kern w:val="2"/>
          <w:sz w:val="24"/>
          <w:szCs w:val="24"/>
          <w:lang w:val="zh-CN" w:eastAsia="zh-CN" w:bidi="ar-SA"/>
        </w:rPr>
        <w:t>统一社会信用代码：                        统一社会信用代码或身份证号码：</w:t>
      </w:r>
    </w:p>
    <w:p>
      <w:pPr>
        <w:snapToGrid w:val="0"/>
        <w:spacing w:before="0" w:beforeAutospacing="0" w:after="0" w:afterAutospacing="0" w:line="560" w:lineRule="exact"/>
        <w:jc w:val="both"/>
        <w:textAlignment w:val="baseline"/>
        <w:rPr>
          <w:rStyle w:val="26"/>
          <w:rFonts w:ascii="仿宋" w:hAnsi="仿宋" w:eastAsia="仿宋"/>
          <w:b w:val="0"/>
          <w:i w:val="0"/>
          <w:caps w:val="0"/>
          <w:spacing w:val="0"/>
          <w:w w:val="100"/>
          <w:kern w:val="2"/>
          <w:sz w:val="24"/>
          <w:szCs w:val="24"/>
          <w:lang w:val="zh-CN" w:eastAsia="zh-CN" w:bidi="ar-SA"/>
        </w:rPr>
      </w:pPr>
      <w:r>
        <w:rPr>
          <w:rStyle w:val="26"/>
          <w:rFonts w:ascii="仿宋" w:hAnsi="仿宋" w:eastAsia="仿宋"/>
          <w:b w:val="0"/>
          <w:i w:val="0"/>
          <w:caps w:val="0"/>
          <w:spacing w:val="0"/>
          <w:w w:val="100"/>
          <w:kern w:val="2"/>
          <w:sz w:val="24"/>
          <w:szCs w:val="24"/>
          <w:lang w:val="zh-CN" w:eastAsia="zh-CN" w:bidi="ar-SA"/>
        </w:rPr>
        <w:t>住所：                                   住所：</w:t>
      </w:r>
    </w:p>
    <w:p>
      <w:pPr>
        <w:snapToGrid w:val="0"/>
        <w:spacing w:before="0" w:beforeAutospacing="0" w:after="0" w:afterAutospacing="0" w:line="560" w:lineRule="exact"/>
        <w:jc w:val="both"/>
        <w:textAlignment w:val="baseline"/>
        <w:rPr>
          <w:rStyle w:val="26"/>
          <w:rFonts w:ascii="仿宋" w:hAnsi="仿宋" w:eastAsia="仿宋"/>
          <w:b w:val="0"/>
          <w:i w:val="0"/>
          <w:caps w:val="0"/>
          <w:spacing w:val="0"/>
          <w:w w:val="100"/>
          <w:kern w:val="2"/>
          <w:sz w:val="24"/>
          <w:szCs w:val="24"/>
          <w:lang w:val="zh-CN" w:eastAsia="zh-CN" w:bidi="ar-SA"/>
        </w:rPr>
      </w:pPr>
      <w:r>
        <w:rPr>
          <w:rStyle w:val="26"/>
          <w:rFonts w:ascii="仿宋" w:hAnsi="仿宋" w:eastAsia="仿宋"/>
          <w:b w:val="0"/>
          <w:i w:val="0"/>
          <w:caps w:val="0"/>
          <w:spacing w:val="0"/>
          <w:w w:val="100"/>
          <w:kern w:val="2"/>
          <w:sz w:val="24"/>
          <w:szCs w:val="24"/>
          <w:lang w:val="zh-CN" w:eastAsia="zh-CN" w:bidi="ar-SA"/>
        </w:rPr>
        <w:t>法定代表人或                             法定代表人</w:t>
      </w:r>
    </w:p>
    <w:p>
      <w:pPr>
        <w:snapToGrid w:val="0"/>
        <w:spacing w:before="0" w:beforeAutospacing="0" w:after="0" w:afterAutospacing="0" w:line="560" w:lineRule="exact"/>
        <w:jc w:val="both"/>
        <w:textAlignment w:val="baseline"/>
        <w:rPr>
          <w:rStyle w:val="26"/>
          <w:rFonts w:ascii="仿宋" w:hAnsi="仿宋" w:eastAsia="仿宋"/>
          <w:b w:val="0"/>
          <w:i w:val="0"/>
          <w:caps w:val="0"/>
          <w:spacing w:val="0"/>
          <w:w w:val="100"/>
          <w:kern w:val="2"/>
          <w:sz w:val="24"/>
          <w:szCs w:val="24"/>
          <w:lang w:val="zh-CN" w:eastAsia="zh-CN" w:bidi="ar-SA"/>
        </w:rPr>
      </w:pPr>
      <w:r>
        <w:rPr>
          <w:rStyle w:val="26"/>
          <w:rFonts w:ascii="仿宋" w:hAnsi="仿宋" w:eastAsia="仿宋"/>
          <w:b w:val="0"/>
          <w:i w:val="0"/>
          <w:caps w:val="0"/>
          <w:spacing w:val="0"/>
          <w:w w:val="100"/>
          <w:kern w:val="2"/>
          <w:sz w:val="24"/>
          <w:szCs w:val="24"/>
          <w:lang w:val="zh-CN" w:eastAsia="zh-CN" w:bidi="ar-SA"/>
        </w:rPr>
        <w:t xml:space="preserve">授权代表（签字）：                        或授权代表（签字）: </w:t>
      </w:r>
    </w:p>
    <w:p>
      <w:pPr>
        <w:snapToGrid w:val="0"/>
        <w:spacing w:before="0" w:beforeAutospacing="0" w:after="0" w:afterAutospacing="0" w:line="560" w:lineRule="exact"/>
        <w:jc w:val="both"/>
        <w:textAlignment w:val="baseline"/>
        <w:rPr>
          <w:rStyle w:val="26"/>
          <w:rFonts w:ascii="仿宋" w:hAnsi="仿宋" w:eastAsia="仿宋"/>
          <w:b w:val="0"/>
          <w:i w:val="0"/>
          <w:caps w:val="0"/>
          <w:spacing w:val="0"/>
          <w:w w:val="100"/>
          <w:kern w:val="2"/>
          <w:sz w:val="24"/>
          <w:szCs w:val="24"/>
          <w:lang w:val="zh-CN" w:eastAsia="zh-CN" w:bidi="ar-SA"/>
        </w:rPr>
      </w:pPr>
      <w:r>
        <w:rPr>
          <w:rStyle w:val="26"/>
          <w:rFonts w:ascii="仿宋" w:hAnsi="仿宋" w:eastAsia="仿宋"/>
          <w:b w:val="0"/>
          <w:i w:val="0"/>
          <w:caps w:val="0"/>
          <w:spacing w:val="0"/>
          <w:w w:val="100"/>
          <w:kern w:val="2"/>
          <w:sz w:val="24"/>
          <w:szCs w:val="24"/>
          <w:lang w:val="zh-CN" w:eastAsia="zh-CN" w:bidi="ar-SA"/>
        </w:rPr>
        <w:t>联系人：                                 联系人：</w:t>
      </w:r>
    </w:p>
    <w:p>
      <w:pPr>
        <w:snapToGrid w:val="0"/>
        <w:spacing w:before="0" w:beforeAutospacing="0" w:after="0" w:afterAutospacing="0" w:line="560" w:lineRule="exact"/>
        <w:jc w:val="both"/>
        <w:textAlignment w:val="baseline"/>
        <w:rPr>
          <w:rStyle w:val="26"/>
          <w:rFonts w:ascii="仿宋" w:hAnsi="仿宋" w:eastAsia="仿宋"/>
          <w:b w:val="0"/>
          <w:i w:val="0"/>
          <w:caps w:val="0"/>
          <w:spacing w:val="0"/>
          <w:w w:val="100"/>
          <w:kern w:val="2"/>
          <w:sz w:val="24"/>
          <w:szCs w:val="24"/>
          <w:lang w:val="zh-CN" w:eastAsia="zh-CN" w:bidi="ar-SA"/>
        </w:rPr>
      </w:pPr>
      <w:r>
        <w:rPr>
          <w:rStyle w:val="26"/>
          <w:rFonts w:ascii="仿宋" w:hAnsi="仿宋" w:eastAsia="仿宋"/>
          <w:b w:val="0"/>
          <w:i w:val="0"/>
          <w:caps w:val="0"/>
          <w:spacing w:val="0"/>
          <w:w w:val="100"/>
          <w:kern w:val="2"/>
          <w:sz w:val="24"/>
          <w:szCs w:val="24"/>
          <w:lang w:val="zh-CN" w:eastAsia="zh-CN" w:bidi="ar-SA"/>
        </w:rPr>
        <w:t>约定送达地址：                           约定送达地址：</w:t>
      </w:r>
    </w:p>
    <w:p>
      <w:pPr>
        <w:snapToGrid w:val="0"/>
        <w:spacing w:before="0" w:beforeAutospacing="0" w:after="0" w:afterAutospacing="0" w:line="560" w:lineRule="exact"/>
        <w:jc w:val="both"/>
        <w:textAlignment w:val="baseline"/>
        <w:rPr>
          <w:rStyle w:val="26"/>
          <w:rFonts w:ascii="仿宋" w:hAnsi="仿宋" w:eastAsia="仿宋"/>
          <w:b w:val="0"/>
          <w:i w:val="0"/>
          <w:caps w:val="0"/>
          <w:spacing w:val="0"/>
          <w:w w:val="100"/>
          <w:kern w:val="2"/>
          <w:sz w:val="24"/>
          <w:szCs w:val="24"/>
          <w:lang w:val="zh-CN" w:eastAsia="zh-CN" w:bidi="ar-SA"/>
        </w:rPr>
      </w:pPr>
      <w:r>
        <w:rPr>
          <w:rStyle w:val="26"/>
          <w:rFonts w:ascii="仿宋" w:hAnsi="仿宋" w:eastAsia="仿宋"/>
          <w:b w:val="0"/>
          <w:i w:val="0"/>
          <w:caps w:val="0"/>
          <w:spacing w:val="0"/>
          <w:w w:val="100"/>
          <w:kern w:val="2"/>
          <w:sz w:val="24"/>
          <w:szCs w:val="24"/>
          <w:lang w:val="zh-CN" w:eastAsia="zh-CN" w:bidi="ar-SA"/>
        </w:rPr>
        <w:t>邮政编码：                               邮政编码：</w:t>
      </w:r>
    </w:p>
    <w:p>
      <w:pPr>
        <w:snapToGrid w:val="0"/>
        <w:spacing w:before="0" w:beforeAutospacing="0" w:after="0" w:afterAutospacing="0" w:line="560" w:lineRule="exact"/>
        <w:jc w:val="both"/>
        <w:textAlignment w:val="baseline"/>
        <w:rPr>
          <w:rStyle w:val="26"/>
          <w:rFonts w:ascii="仿宋" w:hAnsi="仿宋" w:eastAsia="仿宋"/>
          <w:b w:val="0"/>
          <w:i w:val="0"/>
          <w:caps w:val="0"/>
          <w:spacing w:val="0"/>
          <w:w w:val="100"/>
          <w:kern w:val="2"/>
          <w:sz w:val="24"/>
          <w:szCs w:val="24"/>
          <w:lang w:val="zh-CN" w:eastAsia="zh-CN" w:bidi="ar-SA"/>
        </w:rPr>
      </w:pPr>
      <w:r>
        <w:rPr>
          <w:rStyle w:val="26"/>
          <w:rFonts w:ascii="仿宋" w:hAnsi="仿宋" w:eastAsia="仿宋"/>
          <w:b w:val="0"/>
          <w:i w:val="0"/>
          <w:caps w:val="0"/>
          <w:spacing w:val="0"/>
          <w:w w:val="100"/>
          <w:kern w:val="2"/>
          <w:sz w:val="24"/>
          <w:szCs w:val="24"/>
          <w:lang w:val="zh-CN" w:eastAsia="zh-CN" w:bidi="ar-SA"/>
        </w:rPr>
        <w:t xml:space="preserve">电话:                                    电话: </w:t>
      </w:r>
    </w:p>
    <w:p>
      <w:pPr>
        <w:snapToGrid w:val="0"/>
        <w:spacing w:before="0" w:beforeAutospacing="0" w:after="0" w:afterAutospacing="0" w:line="560" w:lineRule="exact"/>
        <w:jc w:val="both"/>
        <w:textAlignment w:val="baseline"/>
        <w:rPr>
          <w:rStyle w:val="26"/>
          <w:rFonts w:ascii="仿宋" w:hAnsi="仿宋" w:eastAsia="仿宋"/>
          <w:b w:val="0"/>
          <w:i w:val="0"/>
          <w:caps w:val="0"/>
          <w:spacing w:val="0"/>
          <w:w w:val="100"/>
          <w:kern w:val="2"/>
          <w:sz w:val="24"/>
          <w:szCs w:val="24"/>
          <w:lang w:val="zh-CN" w:eastAsia="zh-CN" w:bidi="ar-SA"/>
        </w:rPr>
      </w:pPr>
      <w:r>
        <w:rPr>
          <w:rStyle w:val="26"/>
          <w:rFonts w:ascii="仿宋" w:hAnsi="仿宋" w:eastAsia="仿宋"/>
          <w:b w:val="0"/>
          <w:i w:val="0"/>
          <w:caps w:val="0"/>
          <w:spacing w:val="0"/>
          <w:w w:val="100"/>
          <w:kern w:val="2"/>
          <w:sz w:val="24"/>
          <w:szCs w:val="24"/>
          <w:lang w:val="zh-CN" w:eastAsia="zh-CN" w:bidi="ar-SA"/>
        </w:rPr>
        <w:t>传真:                                    传真:</w:t>
      </w:r>
    </w:p>
    <w:p>
      <w:pPr>
        <w:snapToGrid w:val="0"/>
        <w:spacing w:before="0" w:beforeAutospacing="0" w:after="0" w:afterAutospacing="0" w:line="560" w:lineRule="exact"/>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zh-CN" w:eastAsia="zh-CN" w:bidi="ar-SA"/>
        </w:rPr>
        <w:t>电子邮箱：                               电子邮箱：</w:t>
      </w:r>
    </w:p>
    <w:p>
      <w:pPr>
        <w:snapToGrid w:val="0"/>
        <w:spacing w:before="0" w:beforeAutospacing="0" w:after="0" w:afterAutospacing="0" w:line="560" w:lineRule="exact"/>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 xml:space="preserve">开户银行：                               开户银行： </w:t>
      </w:r>
    </w:p>
    <w:p>
      <w:pPr>
        <w:snapToGrid w:val="0"/>
        <w:spacing w:before="0" w:beforeAutospacing="0" w:after="0" w:afterAutospacing="0" w:line="560" w:lineRule="exact"/>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 xml:space="preserve">开户名称：                               开户名称： </w:t>
      </w:r>
    </w:p>
    <w:p>
      <w:pPr>
        <w:snapToGrid w:val="0"/>
        <w:spacing w:before="0" w:beforeAutospacing="0" w:after="0" w:afterAutospacing="0" w:line="560" w:lineRule="exact"/>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开户账号：</w:t>
      </w:r>
      <w:r>
        <w:rPr>
          <w:rStyle w:val="26"/>
          <w:rFonts w:ascii="仿宋" w:hAnsi="仿宋" w:eastAsia="仿宋"/>
          <w:b w:val="0"/>
          <w:i w:val="0"/>
          <w:caps w:val="0"/>
          <w:spacing w:val="0"/>
          <w:w w:val="100"/>
          <w:kern w:val="2"/>
          <w:sz w:val="24"/>
          <w:szCs w:val="24"/>
          <w:lang w:val="zh-CN" w:eastAsia="zh-CN" w:bidi="ar-SA"/>
        </w:rPr>
        <w:t xml:space="preserve">                               </w:t>
      </w:r>
      <w:r>
        <w:rPr>
          <w:rStyle w:val="26"/>
          <w:rFonts w:ascii="仿宋" w:hAnsi="仿宋" w:eastAsia="仿宋"/>
          <w:b w:val="0"/>
          <w:i w:val="0"/>
          <w:caps w:val="0"/>
          <w:spacing w:val="0"/>
          <w:w w:val="100"/>
          <w:kern w:val="2"/>
          <w:sz w:val="24"/>
          <w:szCs w:val="24"/>
          <w:lang w:val="en-US" w:eastAsia="zh-CN" w:bidi="ar-SA"/>
        </w:rPr>
        <w:t>开户账号：</w:t>
      </w:r>
    </w:p>
    <w:p>
      <w:pPr>
        <w:widowControl/>
        <w:snapToGrid w:val="0"/>
        <w:spacing w:before="0" w:beforeAutospacing="0" w:after="0" w:afterAutospacing="0" w:line="560" w:lineRule="exact"/>
        <w:jc w:val="left"/>
        <w:textAlignment w:val="baseline"/>
        <w:rPr>
          <w:rStyle w:val="26"/>
          <w:rFonts w:ascii="仿宋" w:hAnsi="仿宋" w:eastAsia="仿宋"/>
          <w:b/>
          <w:i w:val="0"/>
          <w:caps w:val="0"/>
          <w:spacing w:val="0"/>
          <w:w w:val="100"/>
          <w:kern w:val="2"/>
          <w:sz w:val="24"/>
          <w:szCs w:val="24"/>
          <w:lang w:val="en-US" w:eastAsia="zh-CN" w:bidi="ar-SA"/>
        </w:rPr>
      </w:pPr>
    </w:p>
    <w:p>
      <w:pPr>
        <w:widowControl/>
        <w:snapToGrid w:val="0"/>
        <w:spacing w:before="0" w:beforeAutospacing="0" w:after="0" w:afterAutospacing="0" w:line="560" w:lineRule="exact"/>
        <w:jc w:val="left"/>
        <w:textAlignment w:val="baseline"/>
        <w:rPr>
          <w:rStyle w:val="26"/>
          <w:rFonts w:ascii="仿宋" w:hAnsi="仿宋" w:eastAsia="仿宋"/>
          <w:b/>
          <w:i w:val="0"/>
          <w:caps w:val="0"/>
          <w:spacing w:val="0"/>
          <w:w w:val="100"/>
          <w:kern w:val="0"/>
          <w:sz w:val="24"/>
          <w:szCs w:val="24"/>
          <w:lang w:val="en-US" w:eastAsia="zh-CN" w:bidi="ar-SA"/>
        </w:rPr>
      </w:pPr>
    </w:p>
    <w:p>
      <w:pPr>
        <w:pStyle w:val="112"/>
        <w:widowControl/>
        <w:snapToGrid w:val="0"/>
        <w:spacing w:before="0" w:beforeAutospacing="0" w:after="0" w:afterAutospacing="0" w:line="560" w:lineRule="exact"/>
        <w:ind w:firstLine="200"/>
        <w:jc w:val="center"/>
        <w:textAlignment w:val="baseline"/>
        <w:rPr>
          <w:rStyle w:val="26"/>
          <w:rFonts w:ascii="仿宋" w:hAnsi="仿宋" w:eastAsia="仿宋"/>
          <w:b/>
          <w:i w:val="0"/>
          <w:caps w:val="0"/>
          <w:spacing w:val="0"/>
          <w:w w:val="100"/>
          <w:kern w:val="0"/>
          <w:sz w:val="24"/>
          <w:szCs w:val="24"/>
          <w:lang w:val="en-US" w:eastAsia="zh-CN" w:bidi="ar-SA"/>
        </w:rPr>
      </w:pPr>
      <w:r>
        <w:rPr>
          <w:rStyle w:val="26"/>
          <w:rFonts w:ascii="仿宋" w:hAnsi="仿宋" w:eastAsia="仿宋"/>
          <w:b/>
          <w:i w:val="0"/>
          <w:caps w:val="0"/>
          <w:spacing w:val="0"/>
          <w:w w:val="100"/>
          <w:kern w:val="0"/>
          <w:sz w:val="24"/>
          <w:szCs w:val="24"/>
          <w:lang w:val="en-US" w:eastAsia="zh-CN" w:bidi="ar-SA"/>
        </w:rPr>
        <w:t>第二部分 合同一般条款</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2.1 定义</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本合同中的下列词语应按以下内容进行解释：</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2.1.1 “合同”系指采购人和中标供应商签订的载明双方当事人所达成的协议，并包括所有的附件、附录和构成合同的其他文件。</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2.1.2 “合同价”系指根据合同约定，中标供应商在完全履行合同义务后，采购人应支付给中标供应商的价格。</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2.1.3 “服务”系指中标供应商根据合同约定应向采购人履行的除货物和工程以外的其他政府采购对象，包括采购人自身需要的服务和向社会公众提供的公共服务。</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2.1.4 “甲方”系指与中标供应商签署合同的采购人；采购人委托采购代理机构代表其与乙方签订合同的，采购人的授权委托书作为合同附件。</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2.1.5 “乙方”系指根据合同约定提供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2.1.6 “现场”系指合同约定提供货物的地点。</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2.2 技术规范</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2.3 知识产权</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2.4 履约检查和问题反馈</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2.4.1甲方有权在其认为必要时，对乙方是否能够按照合同约定提供服务进行履约检查，以确保乙方所提供的服务能够依约满足甲方之项目需求，但不得因履约检查妨碍乙方的正常工作，乙方应予积极配合；</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2.4.2 合同履行期间，甲方有权将履行过程中出现的问题反馈给乙方，双方当事人应以书面形式约定需要完善和改进的内容。</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2.5 技术资料和保密义务</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2.5.1 乙方有权依据合同约定和项目需要，向甲方了解有关情况，调阅有关资料等，甲方应予积极配合；</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2.5.2 乙方有义务妥善保管和保护由甲方提供的前款信息和资料等；</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2.6 质量保证</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2.6.1 乙方应建立和完善履行合同的内部质量保证体系，并提供相关内部规章制度给甲方，以便甲方进行监督检查；</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2.6.2 乙方应保证履行合同的人员数量和素质、软件和硬件设备的配置、场地、环境和设施等满足全面履行合同的要求，并应接受甲方的监督检查。</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2.7 延迟履行</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2.8 合同变更</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2.8.1 双方当事人协商一致，可以签订书面补充合同的形式变更合同，但不得违背采购文件确定的事项，且如果系追加与合同标的相同的服务的，那么所有补充合同的采购金额不得超过原合同价的10%；</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2.8.2 合同继续履行将损害国家利益和社会公共利益的，双方当事人应当以书面形式变更合同。有过错的一方应当承担赔偿责任，双方当事人都有过错的，各自承担相应的责任。</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2.9 合同转让和分包</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2.10 不可抗力</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2.10.1如果任何一方遭遇法律规定的不可抗力，致使合同履行受阻时，履行合同的期限应予延长，延长的期限应相当于不可抗力所影响的时间；</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2.10.2 因不可抗力致使不能实现合同目的的，当事人可以解除合同；</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2.10.3 因不可抗力致使合同有变更必要的，双方当事人应在</w:t>
      </w:r>
      <w:r>
        <w:rPr>
          <w:rStyle w:val="26"/>
          <w:rFonts w:ascii="仿宋" w:hAnsi="仿宋" w:eastAsia="仿宋"/>
          <w:b/>
          <w:i/>
          <w:caps w:val="0"/>
          <w:spacing w:val="0"/>
          <w:w w:val="100"/>
          <w:kern w:val="2"/>
          <w:sz w:val="24"/>
          <w:szCs w:val="24"/>
          <w:u w:val="single" w:color="000000"/>
          <w:lang w:val="en-US" w:eastAsia="zh-CN" w:bidi="ar-SA"/>
        </w:rPr>
        <w:t>5个工作日</w:t>
      </w:r>
      <w:r>
        <w:rPr>
          <w:rStyle w:val="26"/>
          <w:rFonts w:ascii="仿宋" w:hAnsi="仿宋" w:eastAsia="仿宋"/>
          <w:b w:val="0"/>
          <w:i w:val="0"/>
          <w:caps w:val="0"/>
          <w:spacing w:val="0"/>
          <w:w w:val="100"/>
          <w:kern w:val="2"/>
          <w:sz w:val="24"/>
          <w:szCs w:val="24"/>
          <w:lang w:val="en-US" w:eastAsia="zh-CN" w:bidi="ar-SA"/>
        </w:rPr>
        <w:t>内以书面形式变更合同；</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2.10.4受不可抗力影响的一方在不可抗力发生后，应在</w:t>
      </w:r>
      <w:r>
        <w:rPr>
          <w:rStyle w:val="26"/>
          <w:rFonts w:ascii="仿宋" w:hAnsi="仿宋" w:eastAsia="仿宋"/>
          <w:b/>
          <w:i/>
          <w:caps w:val="0"/>
          <w:spacing w:val="0"/>
          <w:w w:val="100"/>
          <w:kern w:val="2"/>
          <w:sz w:val="24"/>
          <w:szCs w:val="24"/>
          <w:u w:val="single" w:color="000000"/>
          <w:lang w:val="en-US" w:eastAsia="zh-CN" w:bidi="ar-SA"/>
        </w:rPr>
        <w:t>3个工作日</w:t>
      </w:r>
      <w:r>
        <w:rPr>
          <w:rStyle w:val="26"/>
          <w:rFonts w:ascii="仿宋" w:hAnsi="仿宋" w:eastAsia="仿宋"/>
          <w:b w:val="0"/>
          <w:i w:val="0"/>
          <w:caps w:val="0"/>
          <w:spacing w:val="0"/>
          <w:w w:val="100"/>
          <w:kern w:val="2"/>
          <w:sz w:val="24"/>
          <w:szCs w:val="24"/>
          <w:lang w:val="en-US" w:eastAsia="zh-CN" w:bidi="ar-SA"/>
        </w:rPr>
        <w:t>内以书面形式通知对方当事人，并在</w:t>
      </w:r>
      <w:r>
        <w:rPr>
          <w:rStyle w:val="26"/>
          <w:rFonts w:ascii="仿宋" w:hAnsi="仿宋" w:eastAsia="仿宋"/>
          <w:b/>
          <w:i/>
          <w:caps w:val="0"/>
          <w:spacing w:val="0"/>
          <w:w w:val="100"/>
          <w:kern w:val="2"/>
          <w:sz w:val="24"/>
          <w:szCs w:val="24"/>
          <w:u w:val="single" w:color="000000"/>
          <w:lang w:val="en-US" w:eastAsia="zh-CN" w:bidi="ar-SA"/>
        </w:rPr>
        <w:t>5个工作日</w:t>
      </w:r>
      <w:r>
        <w:rPr>
          <w:rStyle w:val="26"/>
          <w:rFonts w:ascii="仿宋" w:hAnsi="仿宋" w:eastAsia="仿宋"/>
          <w:b w:val="0"/>
          <w:i w:val="0"/>
          <w:caps w:val="0"/>
          <w:spacing w:val="0"/>
          <w:w w:val="100"/>
          <w:kern w:val="2"/>
          <w:sz w:val="24"/>
          <w:szCs w:val="24"/>
          <w:lang w:val="en-US" w:eastAsia="zh-CN" w:bidi="ar-SA"/>
        </w:rPr>
        <w:t>内，将有关部门出具的证明文件送达对方当事人。</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2.11 税费</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与合同有关的一切税费，均按照中华人民共和国法律的相关规定缴纳。</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2.12 乙方破产</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2.13 合同中止、终止</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2.13.1 双方当事人不得擅自中止或者终止合同；</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2.13.2合同继续履行将损害国家利益和社会公共利益的，双方当事人应当中止或者终止合同。有过错的一方应当承担赔偿责任，双方当事人都有过错的，各自承担相应的责任。</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2.14 检验和验收</w:t>
      </w:r>
    </w:p>
    <w:p>
      <w:pPr>
        <w:tabs>
          <w:tab w:val="left" w:pos="360"/>
          <w:tab w:val="left" w:pos="540"/>
          <w:tab w:val="left" w:pos="1080"/>
        </w:tabs>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2.14.1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2.14.2 检验和验收标准、程序等具体内容以及前述验收书的效力详见磋商文件及投标文件要求。</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2.15 通知和送达</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2.15.1 任何一方因履行合同而以合同第一部分尾部所列明的所有通知、文件、材料，均视为已向对方当事人送达；任何一方变更上述送达方式或者地址的，应于</w:t>
      </w:r>
      <w:r>
        <w:rPr>
          <w:rStyle w:val="26"/>
          <w:rFonts w:ascii="仿宋" w:hAnsi="仿宋" w:eastAsia="仿宋"/>
          <w:b w:val="0"/>
          <w:i w:val="0"/>
          <w:caps w:val="0"/>
          <w:spacing w:val="0"/>
          <w:w w:val="100"/>
          <w:kern w:val="2"/>
          <w:sz w:val="24"/>
          <w:szCs w:val="24"/>
          <w:u w:val="single" w:color="000000"/>
          <w:lang w:val="en-US" w:eastAsia="zh-CN" w:bidi="ar-SA"/>
        </w:rPr>
        <w:t xml:space="preserve"> 3</w:t>
      </w:r>
      <w:r>
        <w:rPr>
          <w:rStyle w:val="26"/>
          <w:rFonts w:ascii="仿宋" w:hAnsi="仿宋" w:eastAsia="仿宋"/>
          <w:b w:val="0"/>
          <w:i w:val="0"/>
          <w:caps w:val="0"/>
          <w:spacing w:val="0"/>
          <w:w w:val="100"/>
          <w:kern w:val="2"/>
          <w:sz w:val="24"/>
          <w:szCs w:val="24"/>
          <w:lang w:val="en-US" w:eastAsia="zh-CN" w:bidi="ar-SA"/>
        </w:rPr>
        <w:t>个工作日内书面通知对方当事人，在对方当事人收到有关变更通知之前，变更前的约定送达方式或者地址仍视为有效。</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2.15.2以当面交付方式送达的，交付之时视为送达；以电子邮件方式送达的，发出电子邮件之时视为送达；以传真方式送达的，发出传真之时视为送达；以邮寄方式送达的，邮件挂号寄出或者交邮之日之次日视为送达。</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2.16 合同使用的文字和适用的法律</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2.16.1 合同使用汉语书就、变更和解释；</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2.16.2 合同适用中华人民共和国法律。</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2.17 履约保证金</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2.17.1 采购文件要求乙方提交履约保证金的，乙方应按</w:t>
      </w:r>
      <w:r>
        <w:rPr>
          <w:rStyle w:val="26"/>
          <w:rFonts w:ascii="仿宋" w:hAnsi="仿宋" w:eastAsia="仿宋"/>
          <w:b/>
          <w:i/>
          <w:caps w:val="0"/>
          <w:spacing w:val="0"/>
          <w:w w:val="100"/>
          <w:kern w:val="2"/>
          <w:sz w:val="24"/>
          <w:szCs w:val="24"/>
          <w:u w:val="single" w:color="000000"/>
          <w:lang w:val="en-US" w:eastAsia="zh-CN" w:bidi="ar-SA"/>
        </w:rPr>
        <w:t>合同金额的5%计算向下取整至万元</w:t>
      </w:r>
      <w:r>
        <w:rPr>
          <w:rStyle w:val="26"/>
          <w:rFonts w:ascii="仿宋" w:hAnsi="仿宋" w:eastAsia="仿宋"/>
          <w:b w:val="0"/>
          <w:i w:val="0"/>
          <w:caps w:val="0"/>
          <w:spacing w:val="0"/>
          <w:w w:val="100"/>
          <w:kern w:val="2"/>
          <w:sz w:val="24"/>
          <w:szCs w:val="24"/>
          <w:lang w:val="en-US" w:eastAsia="zh-CN" w:bidi="ar-SA"/>
        </w:rPr>
        <w:t>，以支票、汇票或者转账等非现金形式，在签订合同前5个日历日内向采购代理机构交纳履约保证金；</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2.17.2 履约保证金在项目安装调试完成试运行3个月验收收合格后5个工作日内，将履约保证金退还乙方；</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napToGrid w:val="0"/>
        <w:spacing w:before="0" w:beforeAutospacing="0" w:after="0" w:afterAutospacing="0" w:line="560" w:lineRule="exact"/>
        <w:ind w:firstLine="482" w:firstLineChars="200"/>
        <w:jc w:val="both"/>
        <w:textAlignment w:val="baseline"/>
        <w:rPr>
          <w:rStyle w:val="26"/>
          <w:rFonts w:ascii="仿宋" w:hAnsi="仿宋" w:eastAsia="仿宋"/>
          <w:b/>
          <w:i w:val="0"/>
          <w:caps w:val="0"/>
          <w:spacing w:val="0"/>
          <w:w w:val="100"/>
          <w:kern w:val="2"/>
          <w:sz w:val="24"/>
          <w:szCs w:val="24"/>
          <w:lang w:val="en-US" w:eastAsia="zh-CN" w:bidi="ar-SA"/>
        </w:rPr>
      </w:pPr>
      <w:r>
        <w:rPr>
          <w:rStyle w:val="26"/>
          <w:rFonts w:ascii="仿宋" w:hAnsi="仿宋" w:eastAsia="仿宋"/>
          <w:b/>
          <w:i w:val="0"/>
          <w:caps w:val="0"/>
          <w:spacing w:val="0"/>
          <w:w w:val="100"/>
          <w:kern w:val="2"/>
          <w:sz w:val="24"/>
          <w:szCs w:val="24"/>
          <w:lang w:val="en-US" w:eastAsia="zh-CN" w:bidi="ar-SA"/>
        </w:rPr>
        <w:t>2.18 合同份数</w:t>
      </w:r>
    </w:p>
    <w:p>
      <w:pPr>
        <w:snapToGrid w:val="0"/>
        <w:spacing w:before="0" w:beforeAutospacing="0" w:after="0" w:afterAutospacing="0" w:line="560" w:lineRule="exact"/>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ascii="仿宋" w:hAnsi="仿宋" w:eastAsia="仿宋"/>
          <w:b w:val="0"/>
          <w:i w:val="0"/>
          <w:caps w:val="0"/>
          <w:spacing w:val="0"/>
          <w:w w:val="100"/>
          <w:kern w:val="2"/>
          <w:sz w:val="24"/>
          <w:szCs w:val="24"/>
          <w:lang w:val="en-US" w:eastAsia="zh-CN" w:bidi="ar-SA"/>
        </w:rPr>
        <w:t>合同一式四份，甲乙双方各持2份，每份均具有同等法律效力。</w:t>
      </w:r>
    </w:p>
    <w:p>
      <w:pPr>
        <w:snapToGrid w:val="0"/>
        <w:spacing w:before="0" w:beforeAutospacing="0" w:after="0" w:afterAutospacing="0" w:line="560" w:lineRule="exact"/>
        <w:jc w:val="both"/>
        <w:textAlignment w:val="baseline"/>
        <w:rPr>
          <w:rStyle w:val="26"/>
          <w:rFonts w:ascii="仿宋" w:hAnsi="仿宋" w:eastAsia="仿宋"/>
          <w:b w:val="0"/>
          <w:i w:val="0"/>
          <w:caps w:val="0"/>
          <w:spacing w:val="0"/>
          <w:w w:val="100"/>
          <w:kern w:val="2"/>
          <w:sz w:val="24"/>
          <w:szCs w:val="24"/>
          <w:lang w:val="en-US" w:eastAsia="zh-CN" w:bidi="ar-SA"/>
        </w:rPr>
      </w:pPr>
    </w:p>
    <w:p>
      <w:pPr>
        <w:snapToGrid w:val="0"/>
        <w:spacing w:before="0" w:beforeAutospacing="0" w:after="0" w:afterAutospacing="0" w:line="560" w:lineRule="exact"/>
        <w:ind w:firstLine="560" w:firstLineChars="200"/>
        <w:jc w:val="both"/>
        <w:textAlignment w:val="baseline"/>
        <w:rPr>
          <w:rStyle w:val="26"/>
          <w:rFonts w:ascii="仿宋_GB2312" w:hAnsi="宋体" w:eastAsia="仿宋_GB2312"/>
          <w:b w:val="0"/>
          <w:i w:val="0"/>
          <w:caps w:val="0"/>
          <w:spacing w:val="0"/>
          <w:w w:val="100"/>
          <w:kern w:val="2"/>
          <w:sz w:val="28"/>
          <w:szCs w:val="28"/>
          <w:lang w:val="en-US" w:eastAsia="zh-CN" w:bidi="ar-SA"/>
        </w:rPr>
      </w:pPr>
      <w:r>
        <w:rPr>
          <w:rStyle w:val="26"/>
          <w:rFonts w:ascii="仿宋_GB2312" w:hAnsi="宋体" w:eastAsia="仿宋_GB2312"/>
          <w:b w:val="0"/>
          <w:i w:val="0"/>
          <w:caps w:val="0"/>
          <w:spacing w:val="0"/>
          <w:w w:val="100"/>
          <w:kern w:val="2"/>
          <w:sz w:val="28"/>
          <w:szCs w:val="28"/>
          <w:lang w:val="en-US" w:eastAsia="zh-CN" w:bidi="ar-SA"/>
        </w:rPr>
        <w:t xml:space="preserve"> </w:t>
      </w:r>
      <w:r>
        <w:rPr>
          <w:rStyle w:val="26"/>
          <w:rFonts w:ascii="仿宋_GB2312" w:hAnsi="宋体" w:eastAsia="仿宋_GB2312"/>
          <w:b w:val="0"/>
          <w:i w:val="0"/>
          <w:caps w:val="0"/>
          <w:spacing w:val="0"/>
          <w:w w:val="100"/>
          <w:kern w:val="2"/>
          <w:sz w:val="28"/>
          <w:szCs w:val="28"/>
          <w:lang w:val="en-US" w:eastAsia="zh-CN" w:bidi="ar-SA"/>
        </w:rPr>
        <w:br w:type="page"/>
      </w:r>
    </w:p>
    <w:p>
      <w:pPr>
        <w:snapToGrid w:val="0"/>
        <w:spacing w:before="0" w:beforeAutospacing="0" w:after="0" w:afterAutospacing="0" w:line="560" w:lineRule="exact"/>
        <w:ind w:firstLine="560" w:firstLineChars="200"/>
        <w:jc w:val="both"/>
        <w:textAlignment w:val="baseline"/>
        <w:rPr>
          <w:rStyle w:val="26"/>
          <w:rFonts w:ascii="仿宋_GB2312" w:hAnsi="宋体" w:eastAsia="仿宋_GB2312"/>
          <w:b w:val="0"/>
          <w:i w:val="0"/>
          <w:caps w:val="0"/>
          <w:spacing w:val="0"/>
          <w:w w:val="100"/>
          <w:kern w:val="2"/>
          <w:sz w:val="28"/>
          <w:szCs w:val="28"/>
          <w:lang w:val="en-US" w:eastAsia="zh-CN" w:bidi="ar-SA"/>
        </w:rPr>
      </w:pPr>
      <w:r>
        <w:rPr>
          <w:rStyle w:val="26"/>
          <w:rFonts w:ascii="仿宋_GB2312" w:hAnsi="宋体" w:eastAsia="仿宋_GB2312"/>
          <w:b w:val="0"/>
          <w:i w:val="0"/>
          <w:caps w:val="0"/>
          <w:spacing w:val="0"/>
          <w:w w:val="100"/>
          <w:kern w:val="2"/>
          <w:sz w:val="28"/>
          <w:szCs w:val="28"/>
          <w:lang w:val="en-US" w:eastAsia="zh-CN" w:bidi="ar-SA"/>
        </w:rPr>
        <w:t xml:space="preserve"> </w:t>
      </w:r>
    </w:p>
    <w:p>
      <w:pPr>
        <w:pStyle w:val="89"/>
        <w:widowControl/>
        <w:snapToGrid w:val="0"/>
        <w:spacing w:before="0" w:beforeAutospacing="0" w:after="0" w:afterAutospacing="0" w:line="240" w:lineRule="auto"/>
        <w:ind w:left="0" w:leftChars="0"/>
        <w:jc w:val="center"/>
        <w:textAlignment w:val="baseline"/>
        <w:rPr>
          <w:rStyle w:val="26"/>
          <w:rFonts w:ascii="仿宋_GB2312" w:hAnsi="宋体" w:eastAsia="仿宋_GB2312"/>
          <w:b/>
          <w:i w:val="0"/>
          <w:caps w:val="0"/>
          <w:color w:val="000000"/>
          <w:spacing w:val="0"/>
          <w:w w:val="100"/>
          <w:sz w:val="28"/>
          <w:szCs w:val="28"/>
        </w:rPr>
      </w:pPr>
      <w:r>
        <w:rPr>
          <w:rStyle w:val="26"/>
          <w:rFonts w:ascii="仿宋_GB2312" w:hAnsi="宋体" w:eastAsia="仿宋_GB2312"/>
          <w:b/>
          <w:i w:val="0"/>
          <w:caps w:val="0"/>
          <w:color w:val="000000"/>
          <w:spacing w:val="0"/>
          <w:w w:val="100"/>
          <w:sz w:val="28"/>
          <w:szCs w:val="28"/>
        </w:rPr>
        <w:t>第六部分  附　　件</w:t>
      </w:r>
    </w:p>
    <w:p>
      <w:pPr>
        <w:pStyle w:val="89"/>
        <w:widowControl/>
        <w:snapToGrid w:val="0"/>
        <w:spacing w:before="0" w:beforeAutospacing="0" w:after="0" w:afterAutospacing="0" w:line="240" w:lineRule="auto"/>
        <w:ind w:left="0" w:leftChars="0"/>
        <w:jc w:val="center"/>
        <w:textAlignment w:val="baseline"/>
        <w:rPr>
          <w:rStyle w:val="26"/>
          <w:rFonts w:ascii="仿宋_GB2312" w:hAnsi="宋体" w:eastAsia="仿宋_GB2312"/>
          <w:b/>
          <w:i w:val="0"/>
          <w:caps w:val="0"/>
          <w:color w:val="000000"/>
          <w:spacing w:val="0"/>
          <w:w w:val="100"/>
          <w:sz w:val="28"/>
          <w:szCs w:val="28"/>
        </w:rPr>
      </w:pPr>
    </w:p>
    <w:p>
      <w:pPr>
        <w:numPr>
          <w:ilvl w:val="0"/>
          <w:numId w:val="14"/>
        </w:numPr>
        <w:snapToGrid w:val="0"/>
        <w:spacing w:before="0" w:beforeAutospacing="0" w:after="0" w:afterAutospacing="0" w:line="240" w:lineRule="auto"/>
        <w:ind w:left="885" w:hanging="720"/>
        <w:jc w:val="center"/>
        <w:textAlignment w:val="baseline"/>
        <w:rPr>
          <w:rStyle w:val="26"/>
          <w:rFonts w:ascii="仿宋_GB2312" w:hAnsi="宋体" w:eastAsia="仿宋_GB2312"/>
          <w:b/>
          <w:i w:val="0"/>
          <w:caps w:val="0"/>
          <w:color w:val="000000"/>
          <w:spacing w:val="0"/>
          <w:w w:val="100"/>
          <w:kern w:val="2"/>
          <w:sz w:val="28"/>
          <w:szCs w:val="28"/>
          <w:lang w:val="en-US" w:eastAsia="zh-CN" w:bidi="ar-SA"/>
        </w:rPr>
      </w:pPr>
      <w:r>
        <w:rPr>
          <w:rStyle w:val="26"/>
          <w:rFonts w:ascii="仿宋_GB2312" w:hAnsi="宋体" w:eastAsia="仿宋_GB2312"/>
          <w:b/>
          <w:i w:val="0"/>
          <w:caps w:val="0"/>
          <w:color w:val="000000"/>
          <w:spacing w:val="0"/>
          <w:w w:val="100"/>
          <w:kern w:val="2"/>
          <w:sz w:val="28"/>
          <w:szCs w:val="28"/>
          <w:lang w:val="en-US" w:eastAsia="zh-CN" w:bidi="ar-SA"/>
        </w:rPr>
        <w:t>投标文件编制顺序</w:t>
      </w:r>
    </w:p>
    <w:p>
      <w:pPr>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kern w:val="2"/>
          <w:sz w:val="28"/>
          <w:szCs w:val="28"/>
          <w:lang w:val="en-US" w:eastAsia="zh-CN" w:bidi="ar-SA"/>
        </w:rPr>
      </w:pPr>
    </w:p>
    <w:p>
      <w:pPr>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8"/>
          <w:szCs w:val="28"/>
          <w:lang w:val="en-US" w:eastAsia="zh-CN" w:bidi="ar-SA"/>
        </w:rPr>
        <w:t xml:space="preserve">   </w:t>
      </w:r>
      <w:r>
        <w:rPr>
          <w:rStyle w:val="26"/>
          <w:rFonts w:ascii="仿宋_GB2312" w:hAnsi="宋体" w:eastAsia="仿宋_GB2312"/>
          <w:b w:val="0"/>
          <w:i w:val="0"/>
          <w:caps w:val="0"/>
          <w:color w:val="000000"/>
          <w:spacing w:val="0"/>
          <w:w w:val="100"/>
          <w:kern w:val="2"/>
          <w:sz w:val="24"/>
          <w:szCs w:val="24"/>
          <w:lang w:val="en-US" w:eastAsia="zh-CN" w:bidi="ar-SA"/>
        </w:rPr>
        <w:t xml:space="preserve"> 投标人应按下列顺序排列和装订投标文件：</w:t>
      </w:r>
    </w:p>
    <w:p>
      <w:pPr>
        <w:snapToGrid w:val="0"/>
        <w:spacing w:before="0" w:beforeAutospacing="0" w:after="0" w:afterAutospacing="0" w:line="240" w:lineRule="auto"/>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一、投标方资质证明文件，包括：</w:t>
      </w:r>
    </w:p>
    <w:p>
      <w:pPr>
        <w:snapToGrid w:val="0"/>
        <w:spacing w:before="0" w:beforeAutospacing="0" w:after="0" w:afterAutospacing="0" w:line="240" w:lineRule="auto"/>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1、投标人营业执照复印件或中华人民共和国组织机构代码证复印件</w:t>
      </w:r>
    </w:p>
    <w:p>
      <w:pPr>
        <w:snapToGrid w:val="0"/>
        <w:spacing w:before="0" w:beforeAutospacing="0" w:after="0" w:afterAutospacing="0" w:line="240" w:lineRule="auto"/>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2、关于资格的声明函</w:t>
      </w:r>
    </w:p>
    <w:p>
      <w:pPr>
        <w:snapToGrid w:val="0"/>
        <w:spacing w:before="0" w:beforeAutospacing="0" w:after="0" w:afterAutospacing="0" w:line="240" w:lineRule="auto"/>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二、投标产品技术规格及要求详述</w:t>
      </w:r>
    </w:p>
    <w:p>
      <w:pPr>
        <w:snapToGrid w:val="0"/>
        <w:spacing w:before="0" w:beforeAutospacing="0" w:after="0" w:afterAutospacing="0" w:line="240" w:lineRule="auto"/>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三、售后服务承诺详述、维修、培训等计划详述</w:t>
      </w:r>
    </w:p>
    <w:p>
      <w:pPr>
        <w:snapToGrid w:val="0"/>
        <w:spacing w:before="0" w:beforeAutospacing="0" w:after="0" w:afterAutospacing="0" w:line="240" w:lineRule="auto"/>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四、技术参数、功能偏离表</w:t>
      </w:r>
    </w:p>
    <w:p>
      <w:pPr>
        <w:snapToGrid w:val="0"/>
        <w:spacing w:before="0" w:beforeAutospacing="0" w:after="0" w:afterAutospacing="0" w:line="240" w:lineRule="auto"/>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五、提供其它有利于投标的资料</w:t>
      </w:r>
    </w:p>
    <w:p>
      <w:pPr>
        <w:snapToGrid w:val="0"/>
        <w:spacing w:before="0" w:beforeAutospacing="0" w:after="0" w:afterAutospacing="0" w:line="240" w:lineRule="auto"/>
        <w:ind w:firstLine="560" w:firstLineChars="200"/>
        <w:jc w:val="both"/>
        <w:textAlignment w:val="baseline"/>
        <w:rPr>
          <w:rStyle w:val="26"/>
          <w:rFonts w:ascii="仿宋_GB2312" w:hAnsi="宋体" w:eastAsia="仿宋_GB2312"/>
          <w:b w:val="0"/>
          <w:i w:val="0"/>
          <w:caps w:val="0"/>
          <w:color w:val="000000"/>
          <w:spacing w:val="0"/>
          <w:w w:val="100"/>
          <w:kern w:val="2"/>
          <w:sz w:val="28"/>
          <w:szCs w:val="28"/>
          <w:lang w:val="en-US" w:eastAsia="zh-CN" w:bidi="ar-SA"/>
        </w:rPr>
      </w:pPr>
      <w:r>
        <w:rPr>
          <w:rStyle w:val="26"/>
          <w:rFonts w:ascii="仿宋_GB2312" w:hAnsi="宋体" w:eastAsia="仿宋_GB2312"/>
          <w:b w:val="0"/>
          <w:i w:val="0"/>
          <w:caps w:val="0"/>
          <w:color w:val="000000"/>
          <w:spacing w:val="0"/>
          <w:w w:val="100"/>
          <w:kern w:val="2"/>
          <w:sz w:val="28"/>
          <w:szCs w:val="28"/>
          <w:lang w:val="en-US" w:eastAsia="zh-CN" w:bidi="ar-SA"/>
        </w:rPr>
        <w:br w:type="page"/>
      </w:r>
    </w:p>
    <w:p>
      <w:pPr>
        <w:snapToGrid w:val="0"/>
        <w:spacing w:before="0" w:beforeAutospacing="0" w:after="0" w:afterAutospacing="0" w:line="240" w:lineRule="auto"/>
        <w:ind w:firstLine="560" w:firstLineChars="200"/>
        <w:jc w:val="both"/>
        <w:textAlignment w:val="baseline"/>
        <w:rPr>
          <w:rStyle w:val="26"/>
          <w:rFonts w:ascii="仿宋_GB2312" w:hAnsi="宋体" w:eastAsia="仿宋_GB2312"/>
          <w:b w:val="0"/>
          <w:i w:val="0"/>
          <w:caps w:val="0"/>
          <w:color w:val="000000"/>
          <w:spacing w:val="0"/>
          <w:w w:val="100"/>
          <w:kern w:val="2"/>
          <w:sz w:val="28"/>
          <w:szCs w:val="28"/>
          <w:lang w:val="en-US" w:eastAsia="zh-CN" w:bidi="ar-SA"/>
        </w:rPr>
      </w:pPr>
    </w:p>
    <w:p>
      <w:pPr>
        <w:snapToGrid w:val="0"/>
        <w:spacing w:before="0" w:beforeAutospacing="0" w:after="0" w:afterAutospacing="0" w:line="240" w:lineRule="auto"/>
        <w:ind w:firstLine="560" w:firstLineChars="200"/>
        <w:jc w:val="both"/>
        <w:textAlignment w:val="baseline"/>
        <w:rPr>
          <w:rStyle w:val="26"/>
          <w:rFonts w:ascii="仿宋_GB2312" w:hAnsi="宋体" w:eastAsia="仿宋_GB2312"/>
          <w:b w:val="0"/>
          <w:i w:val="0"/>
          <w:caps w:val="0"/>
          <w:color w:val="000000"/>
          <w:spacing w:val="0"/>
          <w:w w:val="100"/>
          <w:kern w:val="2"/>
          <w:sz w:val="28"/>
          <w:szCs w:val="28"/>
          <w:lang w:val="en-US" w:eastAsia="zh-CN" w:bidi="ar-SA"/>
        </w:rPr>
      </w:pPr>
    </w:p>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二、其它有关附件格式范本</w:t>
      </w:r>
    </w:p>
    <w:p>
      <w:pPr>
        <w:snapToGrid w:val="0"/>
        <w:spacing w:before="0" w:beforeAutospacing="0" w:after="0" w:afterAutospacing="0" w:line="240" w:lineRule="auto"/>
        <w:ind w:firstLine="2911" w:firstLineChars="1208"/>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（一）投标文件封面</w:t>
      </w:r>
    </w:p>
    <w:p>
      <w:pPr>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项目名称：</w:t>
      </w:r>
    </w:p>
    <w:p>
      <w:pPr>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项目编号/包号：</w:t>
      </w:r>
    </w:p>
    <w:p>
      <w:pPr>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投标单位名称:</w:t>
      </w:r>
    </w:p>
    <w:p>
      <w:pPr>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投标单位地址：</w:t>
      </w:r>
    </w:p>
    <w:p>
      <w:pPr>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项目联系人：                联系电话（手机）：</w:t>
      </w:r>
    </w:p>
    <w:p>
      <w:pPr>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在投标文件的右上角标注“正本“或”副本“字样</w:t>
      </w:r>
    </w:p>
    <w:p>
      <w:pPr>
        <w:snapToGrid w:val="0"/>
        <w:spacing w:before="0" w:beforeAutospacing="0" w:after="0" w:afterAutospacing="0" w:line="240" w:lineRule="auto"/>
        <w:ind w:firstLine="3396" w:firstLineChars="1208"/>
        <w:jc w:val="both"/>
        <w:textAlignment w:val="baseline"/>
        <w:rPr>
          <w:rStyle w:val="26"/>
          <w:rFonts w:ascii="仿宋_GB2312" w:hAnsi="宋体" w:eastAsia="仿宋_GB2312"/>
          <w:b/>
          <w:i w:val="0"/>
          <w:caps w:val="0"/>
          <w:color w:val="000000"/>
          <w:spacing w:val="0"/>
          <w:w w:val="100"/>
          <w:kern w:val="2"/>
          <w:sz w:val="28"/>
          <w:szCs w:val="28"/>
          <w:lang w:val="en-US" w:eastAsia="zh-CN" w:bidi="ar-SA"/>
        </w:rPr>
      </w:pPr>
    </w:p>
    <w:p>
      <w:pPr>
        <w:snapToGrid w:val="0"/>
        <w:spacing w:before="0" w:beforeAutospacing="0" w:after="0" w:afterAutospacing="0" w:line="240" w:lineRule="auto"/>
        <w:ind w:firstLine="3396" w:firstLineChars="1208"/>
        <w:jc w:val="both"/>
        <w:textAlignment w:val="baseline"/>
        <w:rPr>
          <w:rStyle w:val="26"/>
          <w:rFonts w:ascii="仿宋_GB2312" w:hAnsi="宋体" w:eastAsia="仿宋_GB2312"/>
          <w:b/>
          <w:i w:val="0"/>
          <w:caps w:val="0"/>
          <w:color w:val="000000"/>
          <w:spacing w:val="0"/>
          <w:w w:val="100"/>
          <w:kern w:val="2"/>
          <w:sz w:val="28"/>
          <w:szCs w:val="28"/>
          <w:lang w:val="en-US" w:eastAsia="zh-CN" w:bidi="ar-SA"/>
        </w:rPr>
      </w:pPr>
      <w:r>
        <w:rPr>
          <w:rStyle w:val="26"/>
          <w:rFonts w:ascii="仿宋_GB2312" w:hAnsi="宋体" w:eastAsia="仿宋_GB2312"/>
          <w:b/>
          <w:i w:val="0"/>
          <w:caps w:val="0"/>
          <w:color w:val="000000"/>
          <w:spacing w:val="0"/>
          <w:w w:val="100"/>
          <w:kern w:val="2"/>
          <w:sz w:val="28"/>
          <w:szCs w:val="28"/>
          <w:lang w:val="en-US" w:eastAsia="zh-CN" w:bidi="ar-SA"/>
        </w:rPr>
        <w:br w:type="page"/>
      </w:r>
    </w:p>
    <w:p>
      <w:pPr>
        <w:snapToGrid w:val="0"/>
        <w:spacing w:before="0" w:beforeAutospacing="0" w:after="0" w:afterAutospacing="0" w:line="240" w:lineRule="auto"/>
        <w:ind w:firstLine="3396" w:firstLineChars="1208"/>
        <w:jc w:val="both"/>
        <w:textAlignment w:val="baseline"/>
        <w:rPr>
          <w:rStyle w:val="26"/>
          <w:rFonts w:ascii="仿宋_GB2312" w:hAnsi="宋体" w:eastAsia="仿宋_GB2312"/>
          <w:b/>
          <w:i w:val="0"/>
          <w:caps w:val="0"/>
          <w:color w:val="000000"/>
          <w:spacing w:val="0"/>
          <w:w w:val="100"/>
          <w:kern w:val="2"/>
          <w:sz w:val="28"/>
          <w:szCs w:val="28"/>
          <w:lang w:val="en-US" w:eastAsia="zh-CN" w:bidi="ar-SA"/>
        </w:rPr>
      </w:pPr>
    </w:p>
    <w:p>
      <w:pPr>
        <w:snapToGrid w:val="0"/>
        <w:spacing w:before="0" w:beforeAutospacing="0" w:after="0" w:afterAutospacing="0" w:line="240" w:lineRule="auto"/>
        <w:ind w:firstLine="3396" w:firstLineChars="1208"/>
        <w:jc w:val="both"/>
        <w:textAlignment w:val="baseline"/>
        <w:rPr>
          <w:rStyle w:val="26"/>
          <w:rFonts w:ascii="仿宋_GB2312" w:hAnsi="宋体" w:eastAsia="仿宋_GB2312"/>
          <w:b/>
          <w:i w:val="0"/>
          <w:caps w:val="0"/>
          <w:color w:val="000000"/>
          <w:spacing w:val="0"/>
          <w:w w:val="100"/>
          <w:kern w:val="2"/>
          <w:sz w:val="28"/>
          <w:szCs w:val="28"/>
          <w:lang w:val="en-US" w:eastAsia="zh-CN" w:bidi="ar-SA"/>
        </w:rPr>
      </w:pPr>
      <w:r>
        <w:rPr>
          <w:rStyle w:val="26"/>
          <w:rFonts w:ascii="仿宋_GB2312" w:hAnsi="宋体" w:eastAsia="仿宋_GB2312"/>
          <w:b/>
          <w:i w:val="0"/>
          <w:caps w:val="0"/>
          <w:color w:val="000000"/>
          <w:spacing w:val="0"/>
          <w:w w:val="100"/>
          <w:kern w:val="2"/>
          <w:sz w:val="28"/>
          <w:szCs w:val="28"/>
          <w:lang w:val="en-US" w:eastAsia="zh-CN" w:bidi="ar-SA"/>
        </w:rPr>
        <w:t>（二）投 标 函</w:t>
      </w:r>
    </w:p>
    <w:p>
      <w:pPr>
        <w:snapToGrid w:val="0"/>
        <w:spacing w:before="0" w:beforeAutospacing="0" w:after="0" w:afterAutospacing="0" w:line="240" w:lineRule="exact"/>
        <w:ind w:firstLine="3396" w:firstLineChars="1208"/>
        <w:jc w:val="both"/>
        <w:textAlignment w:val="baseline"/>
        <w:rPr>
          <w:rStyle w:val="26"/>
          <w:rFonts w:ascii="仿宋_GB2312" w:hAnsi="宋体" w:eastAsia="仿宋_GB2312"/>
          <w:b/>
          <w:i w:val="0"/>
          <w:caps w:val="0"/>
          <w:color w:val="000000"/>
          <w:spacing w:val="0"/>
          <w:w w:val="100"/>
          <w:kern w:val="2"/>
          <w:sz w:val="28"/>
          <w:szCs w:val="28"/>
          <w:lang w:val="en-US" w:eastAsia="zh-CN" w:bidi="ar-SA"/>
        </w:rPr>
      </w:pPr>
    </w:p>
    <w:p>
      <w:pPr>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致：喀什地区公共资源交易中心:</w:t>
      </w:r>
    </w:p>
    <w:p>
      <w:pPr>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p>
    <w:p>
      <w:pPr>
        <w:snapToGrid w:val="0"/>
        <w:spacing w:before="0" w:beforeAutospacing="0" w:after="0" w:afterAutospacing="0" w:line="240" w:lineRule="auto"/>
        <w:ind w:firstLine="555"/>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根据贵方为</w:t>
      </w:r>
      <w:r>
        <w:rPr>
          <w:rStyle w:val="26"/>
          <w:rFonts w:ascii="仿宋_GB2312" w:hAnsi="宋体" w:eastAsia="仿宋_GB2312"/>
          <w:b w:val="0"/>
          <w:i w:val="0"/>
          <w:caps w:val="0"/>
          <w:color w:val="000000"/>
          <w:spacing w:val="0"/>
          <w:w w:val="100"/>
          <w:kern w:val="2"/>
          <w:sz w:val="24"/>
          <w:szCs w:val="24"/>
          <w:u w:val="single" w:color="000000"/>
          <w:lang w:val="en-US" w:eastAsia="zh-CN" w:bidi="ar-SA"/>
        </w:rPr>
        <w:t xml:space="preserve">　　　（项目名称）    </w:t>
      </w:r>
      <w:r>
        <w:rPr>
          <w:rStyle w:val="26"/>
          <w:rFonts w:ascii="仿宋_GB2312" w:hAnsi="宋体" w:eastAsia="仿宋_GB2312"/>
          <w:b w:val="0"/>
          <w:i w:val="0"/>
          <w:caps w:val="0"/>
          <w:color w:val="000000"/>
          <w:spacing w:val="0"/>
          <w:w w:val="100"/>
          <w:kern w:val="2"/>
          <w:sz w:val="24"/>
          <w:szCs w:val="24"/>
          <w:lang w:val="en-US" w:eastAsia="zh-CN" w:bidi="ar-SA"/>
        </w:rPr>
        <w:t>项目招标的投标邀请</w:t>
      </w:r>
      <w:r>
        <w:rPr>
          <w:rStyle w:val="26"/>
          <w:rFonts w:ascii="仿宋_GB2312" w:hAnsi="宋体" w:eastAsia="仿宋_GB2312"/>
          <w:b w:val="0"/>
          <w:i w:val="0"/>
          <w:caps w:val="0"/>
          <w:color w:val="000000"/>
          <w:spacing w:val="0"/>
          <w:w w:val="100"/>
          <w:kern w:val="2"/>
          <w:sz w:val="24"/>
          <w:szCs w:val="24"/>
          <w:u w:val="single" w:color="000000"/>
          <w:lang w:val="en-US" w:eastAsia="zh-CN" w:bidi="ar-SA"/>
        </w:rPr>
        <w:t xml:space="preserve">（竞争性磋商文件编号） </w:t>
      </w:r>
      <w:r>
        <w:rPr>
          <w:rStyle w:val="26"/>
          <w:rFonts w:ascii="仿宋_GB2312" w:hAnsi="宋体" w:eastAsia="仿宋_GB2312"/>
          <w:b w:val="0"/>
          <w:i w:val="0"/>
          <w:caps w:val="0"/>
          <w:color w:val="000000"/>
          <w:spacing w:val="0"/>
          <w:w w:val="100"/>
          <w:kern w:val="2"/>
          <w:sz w:val="24"/>
          <w:szCs w:val="24"/>
          <w:lang w:val="en-US" w:eastAsia="zh-CN" w:bidi="ar-SA"/>
        </w:rPr>
        <w:t>，签字代表</w:t>
      </w:r>
      <w:r>
        <w:rPr>
          <w:rStyle w:val="26"/>
          <w:rFonts w:ascii="仿宋_GB2312" w:hAnsi="宋体" w:eastAsia="仿宋_GB2312"/>
          <w:b w:val="0"/>
          <w:i w:val="0"/>
          <w:caps w:val="0"/>
          <w:color w:val="000000"/>
          <w:spacing w:val="0"/>
          <w:w w:val="100"/>
          <w:kern w:val="2"/>
          <w:sz w:val="24"/>
          <w:szCs w:val="24"/>
          <w:u w:val="single" w:color="000000"/>
          <w:lang w:val="en-US" w:eastAsia="zh-CN" w:bidi="ar-SA"/>
        </w:rPr>
        <w:t>（姓名、职务）</w:t>
      </w:r>
      <w:r>
        <w:rPr>
          <w:rStyle w:val="26"/>
          <w:rFonts w:ascii="仿宋_GB2312" w:hAnsi="宋体" w:eastAsia="仿宋_GB2312"/>
          <w:b w:val="0"/>
          <w:i w:val="0"/>
          <w:caps w:val="0"/>
          <w:color w:val="000000"/>
          <w:spacing w:val="0"/>
          <w:w w:val="100"/>
          <w:kern w:val="2"/>
          <w:sz w:val="24"/>
          <w:szCs w:val="24"/>
          <w:lang w:val="en-US" w:eastAsia="zh-CN" w:bidi="ar-SA"/>
        </w:rPr>
        <w:t>经正式授权并代表投标人</w:t>
      </w:r>
      <w:r>
        <w:rPr>
          <w:rStyle w:val="26"/>
          <w:rFonts w:ascii="仿宋_GB2312" w:hAnsi="宋体" w:eastAsia="仿宋_GB2312"/>
          <w:b w:val="0"/>
          <w:i w:val="0"/>
          <w:caps w:val="0"/>
          <w:color w:val="000000"/>
          <w:spacing w:val="0"/>
          <w:w w:val="100"/>
          <w:kern w:val="2"/>
          <w:sz w:val="24"/>
          <w:szCs w:val="24"/>
          <w:u w:val="single" w:color="000000"/>
          <w:lang w:val="en-US" w:eastAsia="zh-CN" w:bidi="ar-SA"/>
        </w:rPr>
        <w:t>（投标人名称、地址）</w:t>
      </w:r>
      <w:r>
        <w:rPr>
          <w:rStyle w:val="26"/>
          <w:rFonts w:ascii="仿宋_GB2312" w:hAnsi="宋体" w:eastAsia="仿宋_GB2312"/>
          <w:b w:val="0"/>
          <w:i w:val="0"/>
          <w:caps w:val="0"/>
          <w:color w:val="000000"/>
          <w:spacing w:val="0"/>
          <w:w w:val="100"/>
          <w:kern w:val="2"/>
          <w:sz w:val="24"/>
          <w:szCs w:val="24"/>
          <w:lang w:val="en-US" w:eastAsia="zh-CN" w:bidi="ar-SA"/>
        </w:rPr>
        <w:t>提交下述文件正本一份和副本</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r>
        <w:rPr>
          <w:rStyle w:val="26"/>
          <w:rFonts w:ascii="仿宋_GB2312" w:hAnsi="宋体" w:eastAsia="仿宋_GB2312"/>
          <w:b w:val="0"/>
          <w:i w:val="0"/>
          <w:caps w:val="0"/>
          <w:color w:val="000000"/>
          <w:spacing w:val="0"/>
          <w:w w:val="100"/>
          <w:kern w:val="2"/>
          <w:sz w:val="24"/>
          <w:szCs w:val="24"/>
          <w:lang w:val="en-US" w:eastAsia="zh-CN" w:bidi="ar-SA"/>
        </w:rPr>
        <w:t>份。</w:t>
      </w:r>
    </w:p>
    <w:p>
      <w:pPr>
        <w:numPr>
          <w:ilvl w:val="0"/>
          <w:numId w:val="15"/>
        </w:numPr>
        <w:snapToGrid w:val="0"/>
        <w:spacing w:before="0" w:beforeAutospacing="0" w:after="0" w:afterAutospacing="0" w:line="240" w:lineRule="auto"/>
        <w:ind w:left="1245" w:hanging="69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开标一览表</w:t>
      </w:r>
    </w:p>
    <w:p>
      <w:pPr>
        <w:numPr>
          <w:ilvl w:val="0"/>
          <w:numId w:val="15"/>
        </w:numPr>
        <w:snapToGrid w:val="0"/>
        <w:spacing w:before="0" w:beforeAutospacing="0" w:after="0" w:afterAutospacing="0" w:line="240" w:lineRule="auto"/>
        <w:ind w:left="1245" w:hanging="69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投标分项报价表</w:t>
      </w:r>
    </w:p>
    <w:p>
      <w:pPr>
        <w:numPr>
          <w:ilvl w:val="0"/>
          <w:numId w:val="15"/>
        </w:numPr>
        <w:snapToGrid w:val="0"/>
        <w:spacing w:before="0" w:beforeAutospacing="0" w:after="0" w:afterAutospacing="0" w:line="240" w:lineRule="auto"/>
        <w:ind w:left="1245" w:hanging="69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规格、技术参数、功能偏离表</w:t>
      </w:r>
    </w:p>
    <w:p>
      <w:pPr>
        <w:numPr>
          <w:ilvl w:val="0"/>
          <w:numId w:val="15"/>
        </w:numPr>
        <w:snapToGrid w:val="0"/>
        <w:spacing w:before="0" w:beforeAutospacing="0" w:after="0" w:afterAutospacing="0" w:line="240" w:lineRule="auto"/>
        <w:ind w:left="1245" w:hanging="69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商务条款偏离表</w:t>
      </w:r>
    </w:p>
    <w:p>
      <w:pPr>
        <w:numPr>
          <w:ilvl w:val="0"/>
          <w:numId w:val="15"/>
        </w:numPr>
        <w:snapToGrid w:val="0"/>
        <w:spacing w:before="0" w:beforeAutospacing="0" w:after="0" w:afterAutospacing="0" w:line="240" w:lineRule="auto"/>
        <w:ind w:left="1245" w:hanging="69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按磋商文件投标人须知、技术规格要求及其他要求提供有关文件</w:t>
      </w:r>
    </w:p>
    <w:p>
      <w:pPr>
        <w:numPr>
          <w:ilvl w:val="0"/>
          <w:numId w:val="15"/>
        </w:numPr>
        <w:snapToGrid w:val="0"/>
        <w:spacing w:before="0" w:beforeAutospacing="0" w:after="0" w:afterAutospacing="0" w:line="240" w:lineRule="auto"/>
        <w:ind w:left="1245" w:hanging="69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资格证明文件</w:t>
      </w:r>
    </w:p>
    <w:p>
      <w:pPr>
        <w:numPr>
          <w:ilvl w:val="0"/>
          <w:numId w:val="15"/>
        </w:numPr>
        <w:snapToGrid w:val="0"/>
        <w:spacing w:before="0" w:beforeAutospacing="0" w:after="0" w:afterAutospacing="0" w:line="240" w:lineRule="auto"/>
        <w:ind w:left="1245" w:hanging="69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投标保证金，形式</w:t>
      </w:r>
      <w:r>
        <w:rPr>
          <w:rStyle w:val="26"/>
          <w:rFonts w:ascii="仿宋_GB2312" w:hAnsi="宋体" w:eastAsia="仿宋_GB2312"/>
          <w:b w:val="0"/>
          <w:i w:val="0"/>
          <w:caps w:val="0"/>
          <w:color w:val="000000"/>
          <w:spacing w:val="0"/>
          <w:w w:val="100"/>
          <w:kern w:val="2"/>
          <w:sz w:val="24"/>
          <w:szCs w:val="24"/>
          <w:u w:val="single" w:color="000000"/>
          <w:lang w:val="en-US" w:eastAsia="zh-CN" w:bidi="ar-SA"/>
        </w:rPr>
        <w:t>（汇票、转账）</w:t>
      </w:r>
      <w:r>
        <w:rPr>
          <w:rStyle w:val="26"/>
          <w:rFonts w:ascii="仿宋_GB2312" w:hAnsi="宋体" w:eastAsia="仿宋_GB2312"/>
          <w:b w:val="0"/>
          <w:i w:val="0"/>
          <w:caps w:val="0"/>
          <w:color w:val="000000"/>
          <w:spacing w:val="0"/>
          <w:w w:val="100"/>
          <w:kern w:val="2"/>
          <w:sz w:val="24"/>
          <w:szCs w:val="24"/>
          <w:lang w:val="en-US" w:eastAsia="zh-CN" w:bidi="ar-SA"/>
        </w:rPr>
        <w:t>，金额为</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r>
        <w:rPr>
          <w:rStyle w:val="26"/>
          <w:rFonts w:ascii="仿宋_GB2312" w:hAnsi="宋体" w:eastAsia="仿宋_GB2312"/>
          <w:b w:val="0"/>
          <w:i w:val="0"/>
          <w:caps w:val="0"/>
          <w:color w:val="000000"/>
          <w:spacing w:val="0"/>
          <w:w w:val="100"/>
          <w:kern w:val="2"/>
          <w:sz w:val="24"/>
          <w:szCs w:val="24"/>
          <w:lang w:val="en-US" w:eastAsia="zh-CN" w:bidi="ar-SA"/>
        </w:rPr>
        <w:t>。</w:t>
      </w:r>
    </w:p>
    <w:p>
      <w:pPr>
        <w:snapToGrid w:val="0"/>
        <w:spacing w:before="0" w:beforeAutospacing="0" w:after="0" w:afterAutospacing="0" w:line="240" w:lineRule="auto"/>
        <w:ind w:firstLine="555"/>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据此函，签字代表宣布并同意如下：</w:t>
      </w:r>
    </w:p>
    <w:p>
      <w:pPr>
        <w:snapToGrid w:val="0"/>
        <w:spacing w:before="0" w:beforeAutospacing="0" w:after="0" w:afterAutospacing="0" w:line="240" w:lineRule="auto"/>
        <w:ind w:firstLine="555"/>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1、所附投标报价表中规定的应提交和交付的货物和服务投标总价为</w:t>
      </w:r>
      <w:r>
        <w:rPr>
          <w:rStyle w:val="26"/>
          <w:rFonts w:ascii="仿宋_GB2312" w:hAnsi="宋体" w:eastAsia="仿宋_GB2312"/>
          <w:b w:val="0"/>
          <w:i w:val="0"/>
          <w:caps w:val="0"/>
          <w:color w:val="000000"/>
          <w:spacing w:val="0"/>
          <w:w w:val="100"/>
          <w:kern w:val="2"/>
          <w:sz w:val="24"/>
          <w:szCs w:val="24"/>
          <w:u w:val="single" w:color="000000"/>
          <w:lang w:val="en-US" w:eastAsia="zh-CN" w:bidi="ar-SA"/>
        </w:rPr>
        <w:t>（注明币种，并用文字和数字表示的投标总价</w:t>
      </w:r>
      <w:r>
        <w:rPr>
          <w:rStyle w:val="26"/>
          <w:rFonts w:ascii="仿宋_GB2312" w:hAnsi="宋体" w:eastAsia="仿宋_GB2312"/>
          <w:b w:val="0"/>
          <w:i w:val="0"/>
          <w:caps w:val="0"/>
          <w:color w:val="000000"/>
          <w:spacing w:val="0"/>
          <w:w w:val="100"/>
          <w:kern w:val="2"/>
          <w:sz w:val="24"/>
          <w:szCs w:val="24"/>
          <w:lang w:val="en-US" w:eastAsia="zh-CN" w:bidi="ar-SA"/>
        </w:rPr>
        <w:t>）。</w:t>
      </w:r>
    </w:p>
    <w:p>
      <w:pPr>
        <w:snapToGrid w:val="0"/>
        <w:spacing w:before="0" w:beforeAutospacing="0" w:after="0" w:afterAutospacing="0" w:line="240" w:lineRule="auto"/>
        <w:ind w:firstLine="555"/>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2、投标方将按磋商文件的规定履行合同责任和义务；</w:t>
      </w:r>
    </w:p>
    <w:p>
      <w:pPr>
        <w:snapToGrid w:val="0"/>
        <w:spacing w:before="0" w:beforeAutospacing="0" w:after="0" w:afterAutospacing="0" w:line="240" w:lineRule="auto"/>
        <w:ind w:firstLine="555"/>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3、投标方已详细阅读并理解了磋商文件的全部，包括修改文件（如有的话）。我们完全理解并同意放弃对这方面有不明及误解的权利。</w:t>
      </w:r>
    </w:p>
    <w:p>
      <w:pPr>
        <w:snapToGrid w:val="0"/>
        <w:spacing w:before="0" w:beforeAutospacing="0" w:after="0" w:afterAutospacing="0" w:line="240" w:lineRule="auto"/>
        <w:ind w:firstLine="555"/>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4、本投标有效期自开标之日起</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r>
        <w:rPr>
          <w:rStyle w:val="26"/>
          <w:rFonts w:ascii="仿宋_GB2312" w:hAnsi="宋体" w:eastAsia="仿宋_GB2312"/>
          <w:b w:val="0"/>
          <w:i w:val="0"/>
          <w:caps w:val="0"/>
          <w:color w:val="000000"/>
          <w:spacing w:val="0"/>
          <w:w w:val="100"/>
          <w:kern w:val="2"/>
          <w:sz w:val="24"/>
          <w:szCs w:val="24"/>
          <w:lang w:val="en-US" w:eastAsia="zh-CN" w:bidi="ar-SA"/>
        </w:rPr>
        <w:t>个日历日。</w:t>
      </w:r>
    </w:p>
    <w:p>
      <w:pPr>
        <w:snapToGrid w:val="0"/>
        <w:spacing w:before="0" w:beforeAutospacing="0" w:after="0" w:afterAutospacing="0" w:line="240" w:lineRule="auto"/>
        <w:ind w:firstLine="555"/>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5、在规定的开标时间后，如果在投标有效期内撤回投标，同意磋商保证金将被贵方没收。</w:t>
      </w:r>
    </w:p>
    <w:p>
      <w:pPr>
        <w:snapToGrid w:val="0"/>
        <w:spacing w:before="0" w:beforeAutospacing="0" w:after="0" w:afterAutospacing="0" w:line="240" w:lineRule="auto"/>
        <w:ind w:firstLine="555"/>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6、投标人同意提供按照贵方可能要求的与其投标有关的一切数据或资料，完全理解贵方不一定接受最低价的投标或收到的任何投标的约定。</w:t>
      </w:r>
    </w:p>
    <w:p>
      <w:pPr>
        <w:snapToGrid w:val="0"/>
        <w:spacing w:before="0" w:beforeAutospacing="0" w:after="0" w:afterAutospacing="0" w:line="240" w:lineRule="auto"/>
        <w:ind w:firstLine="57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7、与本投标有关的一切正式往来信函请寄：</w:t>
      </w:r>
    </w:p>
    <w:p>
      <w:pPr>
        <w:snapToGrid w:val="0"/>
        <w:spacing w:before="0" w:beforeAutospacing="0" w:after="0" w:afterAutospacing="0" w:line="240" w:lineRule="auto"/>
        <w:ind w:firstLine="756" w:firstLineChars="315"/>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地　　　　　 址：</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r>
        <w:rPr>
          <w:rStyle w:val="26"/>
          <w:rFonts w:ascii="仿宋_GB2312" w:hAnsi="宋体" w:eastAsia="仿宋_GB2312"/>
          <w:b w:val="0"/>
          <w:i w:val="0"/>
          <w:caps w:val="0"/>
          <w:color w:val="000000"/>
          <w:spacing w:val="0"/>
          <w:w w:val="100"/>
          <w:kern w:val="2"/>
          <w:sz w:val="24"/>
          <w:szCs w:val="24"/>
          <w:lang w:val="en-US" w:eastAsia="zh-CN" w:bidi="ar-SA"/>
        </w:rPr>
        <w:t>邮编：</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p>
    <w:p>
      <w:pPr>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　　　电　　　　　 话：</w:t>
      </w:r>
      <w:r>
        <w:rPr>
          <w:rStyle w:val="26"/>
          <w:rFonts w:ascii="仿宋_GB2312" w:hAnsi="宋体" w:eastAsia="仿宋_GB2312"/>
          <w:b w:val="0"/>
          <w:i w:val="0"/>
          <w:caps w:val="0"/>
          <w:color w:val="000000"/>
          <w:spacing w:val="0"/>
          <w:w w:val="100"/>
          <w:kern w:val="2"/>
          <w:sz w:val="24"/>
          <w:szCs w:val="24"/>
          <w:u w:val="single" w:color="000000"/>
          <w:lang w:val="en-US" w:eastAsia="zh-CN" w:bidi="ar-SA"/>
        </w:rPr>
        <w:t xml:space="preserve">　　　　　　　　　　    </w:t>
      </w:r>
      <w:r>
        <w:rPr>
          <w:rStyle w:val="26"/>
          <w:rFonts w:ascii="仿宋_GB2312" w:hAnsi="宋体" w:eastAsia="仿宋_GB2312"/>
          <w:b w:val="0"/>
          <w:i w:val="0"/>
          <w:caps w:val="0"/>
          <w:color w:val="000000"/>
          <w:spacing w:val="0"/>
          <w:w w:val="100"/>
          <w:kern w:val="2"/>
          <w:sz w:val="24"/>
          <w:szCs w:val="24"/>
          <w:lang w:val="en-US" w:eastAsia="zh-CN" w:bidi="ar-SA"/>
        </w:rPr>
        <w:t>传真：</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p>
    <w:p>
      <w:pPr>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　　　投标人代表签字：</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p>
    <w:p>
      <w:pPr>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　　　投 标 人 名 称：</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p>
    <w:p>
      <w:pPr>
        <w:snapToGrid w:val="0"/>
        <w:spacing w:before="0" w:beforeAutospacing="0" w:after="0" w:afterAutospacing="0" w:line="240" w:lineRule="auto"/>
        <w:ind w:firstLine="720"/>
        <w:jc w:val="both"/>
        <w:textAlignment w:val="baseline"/>
        <w:rPr>
          <w:rStyle w:val="26"/>
          <w:rFonts w:ascii="仿宋_GB2312" w:hAnsi="宋体" w:eastAsia="仿宋_GB2312"/>
          <w:b w:val="0"/>
          <w:i w:val="0"/>
          <w:caps w:val="0"/>
          <w:color w:val="000000"/>
          <w:spacing w:val="0"/>
          <w:w w:val="100"/>
          <w:kern w:val="2"/>
          <w:sz w:val="24"/>
          <w:szCs w:val="24"/>
          <w:u w:val="single" w:color="000000"/>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公          章：</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p>
    <w:p>
      <w:pPr>
        <w:snapToGrid w:val="0"/>
        <w:spacing w:before="0" w:beforeAutospacing="0" w:after="0" w:afterAutospacing="0" w:line="240" w:lineRule="auto"/>
        <w:ind w:firstLine="72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　　　　　　　　　　　　　　　　　2021年</w:t>
      </w:r>
      <w:r>
        <w:rPr>
          <w:rStyle w:val="26"/>
          <w:rFonts w:ascii="仿宋_GB2312" w:hAnsi="宋体" w:eastAsia="仿宋_GB2312"/>
          <w:b w:val="0"/>
          <w:i w:val="0"/>
          <w:caps w:val="0"/>
          <w:color w:val="000000"/>
          <w:spacing w:val="0"/>
          <w:w w:val="100"/>
          <w:kern w:val="2"/>
          <w:sz w:val="24"/>
          <w:szCs w:val="24"/>
          <w:u w:val="single" w:color="000000"/>
          <w:lang w:val="en-US" w:eastAsia="zh-CN" w:bidi="ar-SA"/>
        </w:rPr>
        <w:t xml:space="preserve">　   </w:t>
      </w:r>
      <w:r>
        <w:rPr>
          <w:rStyle w:val="26"/>
          <w:rFonts w:ascii="仿宋_GB2312" w:hAnsi="宋体" w:eastAsia="仿宋_GB2312"/>
          <w:b w:val="0"/>
          <w:i w:val="0"/>
          <w:caps w:val="0"/>
          <w:color w:val="000000"/>
          <w:spacing w:val="0"/>
          <w:w w:val="100"/>
          <w:kern w:val="2"/>
          <w:sz w:val="24"/>
          <w:szCs w:val="24"/>
          <w:lang w:val="en-US" w:eastAsia="zh-CN" w:bidi="ar-SA"/>
        </w:rPr>
        <w:t>月</w:t>
      </w:r>
      <w:r>
        <w:rPr>
          <w:rStyle w:val="26"/>
          <w:rFonts w:ascii="仿宋_GB2312" w:hAnsi="宋体" w:eastAsia="仿宋_GB2312"/>
          <w:b w:val="0"/>
          <w:i w:val="0"/>
          <w:caps w:val="0"/>
          <w:color w:val="000000"/>
          <w:spacing w:val="0"/>
          <w:w w:val="100"/>
          <w:kern w:val="2"/>
          <w:sz w:val="24"/>
          <w:szCs w:val="24"/>
          <w:u w:val="single" w:color="000000"/>
          <w:lang w:val="en-US" w:eastAsia="zh-CN" w:bidi="ar-SA"/>
        </w:rPr>
        <w:t xml:space="preserve">   　</w:t>
      </w:r>
      <w:r>
        <w:rPr>
          <w:rStyle w:val="26"/>
          <w:rFonts w:ascii="仿宋_GB2312" w:hAnsi="宋体" w:eastAsia="仿宋_GB2312"/>
          <w:b w:val="0"/>
          <w:i w:val="0"/>
          <w:caps w:val="0"/>
          <w:color w:val="000000"/>
          <w:spacing w:val="0"/>
          <w:w w:val="100"/>
          <w:kern w:val="2"/>
          <w:sz w:val="24"/>
          <w:szCs w:val="24"/>
          <w:lang w:val="en-US" w:eastAsia="zh-CN" w:bidi="ar-SA"/>
        </w:rPr>
        <w:t>日</w:t>
      </w:r>
    </w:p>
    <w:p>
      <w:pPr>
        <w:snapToGrid w:val="0"/>
        <w:spacing w:before="0" w:beforeAutospacing="0" w:after="0" w:afterAutospacing="0" w:line="240" w:lineRule="exact"/>
        <w:jc w:val="center"/>
        <w:textAlignment w:val="baseline"/>
        <w:rPr>
          <w:rStyle w:val="26"/>
          <w:rFonts w:ascii="仿宋_GB2312" w:hAnsi="宋体" w:eastAsia="仿宋_GB2312"/>
          <w:b/>
          <w:i w:val="0"/>
          <w:caps w:val="0"/>
          <w:color w:val="000000"/>
          <w:spacing w:val="0"/>
          <w:w w:val="100"/>
          <w:kern w:val="2"/>
          <w:sz w:val="24"/>
          <w:szCs w:val="24"/>
          <w:lang w:val="en-US" w:eastAsia="zh-CN" w:bidi="ar-SA"/>
        </w:rPr>
      </w:pPr>
    </w:p>
    <w:p>
      <w:pPr>
        <w:snapToGrid w:val="0"/>
        <w:spacing w:before="0" w:beforeAutospacing="0" w:after="0" w:afterAutospacing="0" w:line="240" w:lineRule="exact"/>
        <w:jc w:val="center"/>
        <w:textAlignment w:val="baseline"/>
        <w:rPr>
          <w:rStyle w:val="26"/>
          <w:rFonts w:ascii="仿宋_GB2312" w:hAnsi="宋体" w:eastAsia="仿宋_GB2312"/>
          <w:b/>
          <w:i w:val="0"/>
          <w:caps w:val="0"/>
          <w:color w:val="00000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kern w:val="2"/>
          <w:sz w:val="28"/>
          <w:szCs w:val="28"/>
          <w:lang w:val="en-US" w:eastAsia="zh-CN" w:bidi="ar-SA"/>
        </w:rPr>
      </w:pPr>
      <w:r>
        <w:rPr>
          <w:rStyle w:val="26"/>
          <w:rFonts w:ascii="仿宋_GB2312" w:hAnsi="宋体" w:eastAsia="仿宋_GB2312"/>
          <w:b/>
          <w:i w:val="0"/>
          <w:caps w:val="0"/>
          <w:color w:val="000000"/>
          <w:spacing w:val="0"/>
          <w:w w:val="100"/>
          <w:kern w:val="2"/>
          <w:sz w:val="28"/>
          <w:szCs w:val="28"/>
          <w:lang w:val="en-US" w:eastAsia="zh-CN" w:bidi="ar-SA"/>
        </w:rPr>
        <w:t>（三）法人代表授权书格式（单独提交）</w:t>
      </w:r>
    </w:p>
    <w:p>
      <w:pPr>
        <w:snapToGrid w:val="0"/>
        <w:spacing w:before="0" w:beforeAutospacing="0" w:after="0" w:afterAutospacing="0" w:line="240" w:lineRule="auto"/>
        <w:jc w:val="both"/>
        <w:textAlignment w:val="baseline"/>
        <w:rPr>
          <w:rStyle w:val="26"/>
          <w:rFonts w:ascii="仿宋_GB2312" w:hAnsi="宋体" w:eastAsia="仿宋_GB2312"/>
          <w:b/>
          <w:i w:val="0"/>
          <w:caps w:val="0"/>
          <w:color w:val="000000"/>
          <w:spacing w:val="0"/>
          <w:w w:val="100"/>
          <w:kern w:val="2"/>
          <w:sz w:val="28"/>
          <w:szCs w:val="28"/>
          <w:lang w:val="en-US" w:eastAsia="zh-CN" w:bidi="ar-SA"/>
        </w:rPr>
      </w:pPr>
    </w:p>
    <w:p>
      <w:pPr>
        <w:pStyle w:val="61"/>
        <w:widowControl/>
        <w:snapToGrid w:val="0"/>
        <w:spacing w:before="0" w:beforeAutospacing="0" w:after="0" w:afterAutospacing="0" w:line="240" w:lineRule="auto"/>
        <w:ind w:firstLine="482"/>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本授权书声明：注册于</w:t>
      </w:r>
      <w:r>
        <w:rPr>
          <w:rStyle w:val="26"/>
          <w:rFonts w:ascii="仿宋_GB2312" w:hAnsi="宋体" w:eastAsia="仿宋_GB2312"/>
          <w:b w:val="0"/>
          <w:i w:val="0"/>
          <w:caps w:val="0"/>
          <w:color w:val="000000"/>
          <w:spacing w:val="0"/>
          <w:w w:val="100"/>
          <w:kern w:val="2"/>
          <w:sz w:val="24"/>
          <w:szCs w:val="24"/>
          <w:u w:val="single" w:color="000000"/>
          <w:lang w:val="en-US" w:eastAsia="zh-CN" w:bidi="ar-SA"/>
        </w:rPr>
        <w:t>（地区的名称）</w:t>
      </w:r>
      <w:r>
        <w:rPr>
          <w:rStyle w:val="26"/>
          <w:rFonts w:ascii="仿宋_GB2312" w:hAnsi="宋体" w:eastAsia="仿宋_GB2312"/>
          <w:b w:val="0"/>
          <w:i w:val="0"/>
          <w:caps w:val="0"/>
          <w:color w:val="000000"/>
          <w:spacing w:val="0"/>
          <w:w w:val="100"/>
          <w:kern w:val="2"/>
          <w:sz w:val="24"/>
          <w:szCs w:val="24"/>
          <w:lang w:val="en-US" w:eastAsia="zh-CN" w:bidi="ar-SA"/>
        </w:rPr>
        <w:t>的</w:t>
      </w:r>
      <w:r>
        <w:rPr>
          <w:rStyle w:val="26"/>
          <w:rFonts w:ascii="仿宋_GB2312" w:hAnsi="宋体" w:eastAsia="仿宋_GB2312"/>
          <w:b w:val="0"/>
          <w:i w:val="0"/>
          <w:caps w:val="0"/>
          <w:color w:val="000000"/>
          <w:spacing w:val="0"/>
          <w:w w:val="100"/>
          <w:kern w:val="2"/>
          <w:sz w:val="24"/>
          <w:szCs w:val="24"/>
          <w:u w:val="single" w:color="000000"/>
          <w:lang w:val="en-US" w:eastAsia="zh-CN" w:bidi="ar-SA"/>
        </w:rPr>
        <w:t>（公司名称）</w:t>
      </w:r>
      <w:r>
        <w:rPr>
          <w:rStyle w:val="26"/>
          <w:rFonts w:ascii="仿宋_GB2312" w:hAnsi="宋体" w:eastAsia="仿宋_GB2312"/>
          <w:b w:val="0"/>
          <w:i w:val="0"/>
          <w:caps w:val="0"/>
          <w:color w:val="000000"/>
          <w:spacing w:val="0"/>
          <w:w w:val="100"/>
          <w:kern w:val="2"/>
          <w:sz w:val="24"/>
          <w:szCs w:val="24"/>
          <w:lang w:val="en-US" w:eastAsia="zh-CN" w:bidi="ar-SA"/>
        </w:rPr>
        <w:t>，在下面签字的法人代表</w:t>
      </w:r>
      <w:r>
        <w:rPr>
          <w:rStyle w:val="26"/>
          <w:rFonts w:ascii="仿宋_GB2312" w:hAnsi="宋体" w:eastAsia="仿宋_GB2312"/>
          <w:b w:val="0"/>
          <w:i w:val="0"/>
          <w:caps w:val="0"/>
          <w:color w:val="000000"/>
          <w:spacing w:val="0"/>
          <w:w w:val="100"/>
          <w:kern w:val="2"/>
          <w:sz w:val="24"/>
          <w:szCs w:val="24"/>
          <w:u w:val="single" w:color="000000"/>
          <w:lang w:val="en-US" w:eastAsia="zh-CN" w:bidi="ar-SA"/>
        </w:rPr>
        <w:t>（姓名、职务）</w:t>
      </w:r>
      <w:r>
        <w:rPr>
          <w:rStyle w:val="26"/>
          <w:rFonts w:ascii="仿宋_GB2312" w:hAnsi="宋体" w:eastAsia="仿宋_GB2312"/>
          <w:b w:val="0"/>
          <w:i w:val="0"/>
          <w:caps w:val="0"/>
          <w:color w:val="000000"/>
          <w:spacing w:val="0"/>
          <w:w w:val="100"/>
          <w:kern w:val="2"/>
          <w:sz w:val="24"/>
          <w:szCs w:val="24"/>
          <w:lang w:val="en-US" w:eastAsia="zh-CN" w:bidi="ar-SA"/>
        </w:rPr>
        <w:t>，代表本公司授权在下面签字的</w:t>
      </w:r>
      <w:r>
        <w:rPr>
          <w:rStyle w:val="26"/>
          <w:rFonts w:ascii="仿宋_GB2312" w:hAnsi="宋体" w:eastAsia="仿宋_GB2312"/>
          <w:b w:val="0"/>
          <w:i w:val="0"/>
          <w:caps w:val="0"/>
          <w:color w:val="000000"/>
          <w:spacing w:val="0"/>
          <w:w w:val="100"/>
          <w:kern w:val="2"/>
          <w:sz w:val="24"/>
          <w:szCs w:val="24"/>
          <w:u w:val="single" w:color="000000"/>
          <w:lang w:val="en-US" w:eastAsia="zh-CN" w:bidi="ar-SA"/>
        </w:rPr>
        <w:t>（被授权人的姓名、职务）</w:t>
      </w:r>
      <w:r>
        <w:rPr>
          <w:rStyle w:val="26"/>
          <w:rFonts w:ascii="仿宋_GB2312" w:hAnsi="宋体" w:eastAsia="仿宋_GB2312"/>
          <w:b w:val="0"/>
          <w:i w:val="0"/>
          <w:caps w:val="0"/>
          <w:color w:val="000000"/>
          <w:spacing w:val="0"/>
          <w:w w:val="100"/>
          <w:kern w:val="2"/>
          <w:sz w:val="24"/>
          <w:szCs w:val="24"/>
          <w:lang w:val="en-US" w:eastAsia="zh-CN" w:bidi="ar-SA"/>
        </w:rPr>
        <w:t>为本公司的合法代理人，就</w:t>
      </w:r>
      <w:r>
        <w:rPr>
          <w:rStyle w:val="26"/>
          <w:rFonts w:ascii="仿宋_GB2312" w:hAnsi="宋体" w:eastAsia="仿宋_GB2312"/>
          <w:b w:val="0"/>
          <w:i w:val="0"/>
          <w:caps w:val="0"/>
          <w:color w:val="000000"/>
          <w:spacing w:val="0"/>
          <w:w w:val="100"/>
          <w:kern w:val="2"/>
          <w:sz w:val="24"/>
          <w:szCs w:val="24"/>
          <w:u w:val="single" w:color="000000"/>
          <w:lang w:val="en-US" w:eastAsia="zh-CN" w:bidi="ar-SA"/>
        </w:rPr>
        <w:t>　（项目名称）　</w:t>
      </w:r>
      <w:r>
        <w:rPr>
          <w:rStyle w:val="26"/>
          <w:rFonts w:ascii="仿宋_GB2312" w:hAnsi="宋体" w:eastAsia="仿宋_GB2312"/>
          <w:b w:val="0"/>
          <w:i w:val="0"/>
          <w:caps w:val="0"/>
          <w:color w:val="000000"/>
          <w:spacing w:val="0"/>
          <w:w w:val="100"/>
          <w:kern w:val="2"/>
          <w:sz w:val="24"/>
          <w:szCs w:val="24"/>
          <w:lang w:val="en-US" w:eastAsia="zh-CN" w:bidi="ar-SA"/>
        </w:rPr>
        <w:t>的投标，以本公司的名义处理一切与之有关的事务。</w:t>
      </w:r>
    </w:p>
    <w:p>
      <w:pPr>
        <w:snapToGrid w:val="0"/>
        <w:spacing w:before="0" w:beforeAutospacing="0" w:after="0" w:afterAutospacing="0" w:line="240" w:lineRule="auto"/>
        <w:ind w:firstLine="482"/>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本授权书于20</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r>
        <w:rPr>
          <w:rStyle w:val="26"/>
          <w:rFonts w:ascii="仿宋_GB2312" w:hAnsi="宋体" w:eastAsia="仿宋_GB2312"/>
          <w:b w:val="0"/>
          <w:i w:val="0"/>
          <w:caps w:val="0"/>
          <w:color w:val="000000"/>
          <w:spacing w:val="0"/>
          <w:w w:val="100"/>
          <w:kern w:val="2"/>
          <w:sz w:val="24"/>
          <w:szCs w:val="24"/>
          <w:lang w:val="en-US" w:eastAsia="zh-CN" w:bidi="ar-SA"/>
        </w:rPr>
        <w:t>年</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r>
        <w:rPr>
          <w:rStyle w:val="26"/>
          <w:rFonts w:ascii="仿宋_GB2312" w:hAnsi="宋体" w:eastAsia="仿宋_GB2312"/>
          <w:b w:val="0"/>
          <w:i w:val="0"/>
          <w:caps w:val="0"/>
          <w:color w:val="000000"/>
          <w:spacing w:val="0"/>
          <w:w w:val="100"/>
          <w:kern w:val="2"/>
          <w:sz w:val="24"/>
          <w:szCs w:val="24"/>
          <w:lang w:val="en-US" w:eastAsia="zh-CN" w:bidi="ar-SA"/>
        </w:rPr>
        <w:t>月</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r>
        <w:rPr>
          <w:rStyle w:val="26"/>
          <w:rFonts w:ascii="仿宋_GB2312" w:hAnsi="宋体" w:eastAsia="仿宋_GB2312"/>
          <w:b w:val="0"/>
          <w:i w:val="0"/>
          <w:caps w:val="0"/>
          <w:color w:val="000000"/>
          <w:spacing w:val="0"/>
          <w:w w:val="100"/>
          <w:kern w:val="2"/>
          <w:sz w:val="24"/>
          <w:szCs w:val="24"/>
          <w:lang w:val="en-US" w:eastAsia="zh-CN" w:bidi="ar-SA"/>
        </w:rPr>
        <w:t>日签字生效，特此声明。</w:t>
      </w:r>
    </w:p>
    <w:p>
      <w:pPr>
        <w:snapToGrid w:val="0"/>
        <w:spacing w:before="0" w:beforeAutospacing="0" w:after="0" w:afterAutospacing="0" w:line="240" w:lineRule="auto"/>
        <w:ind w:firstLine="482"/>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p>
    <w:p>
      <w:pPr>
        <w:snapToGrid w:val="0"/>
        <w:spacing w:before="0" w:beforeAutospacing="0" w:after="0" w:afterAutospacing="0" w:line="240" w:lineRule="auto"/>
        <w:ind w:firstLine="482"/>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法定代表人签字</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p>
    <w:p>
      <w:pPr>
        <w:snapToGrid w:val="0"/>
        <w:spacing w:before="0" w:beforeAutospacing="0" w:after="0" w:afterAutospacing="0" w:line="240" w:lineRule="auto"/>
        <w:ind w:firstLine="482"/>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被授权人签字</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p>
    <w:p>
      <w:pPr>
        <w:snapToGrid w:val="0"/>
        <w:spacing w:before="0" w:beforeAutospacing="0" w:after="0" w:afterAutospacing="0" w:line="240" w:lineRule="auto"/>
        <w:ind w:firstLine="482"/>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公      章：</w:t>
      </w:r>
      <w:r>
        <w:rPr>
          <w:rStyle w:val="26"/>
          <w:rFonts w:ascii="仿宋_GB2312" w:hAnsi="宋体" w:eastAsia="仿宋_GB2312"/>
          <w:b w:val="0"/>
          <w:i w:val="0"/>
          <w:caps w:val="0"/>
          <w:color w:val="000000"/>
          <w:spacing w:val="0"/>
          <w:w w:val="100"/>
          <w:kern w:val="2"/>
          <w:sz w:val="24"/>
          <w:szCs w:val="24"/>
          <w:u w:val="single" w:color="000000"/>
          <w:lang w:val="en-US" w:eastAsia="zh-CN" w:bidi="ar-SA"/>
        </w:rPr>
        <w:t xml:space="preserve">                         </w:t>
      </w:r>
    </w:p>
    <w:p>
      <w:pPr>
        <w:snapToGrid w:val="0"/>
        <w:spacing w:before="0" w:beforeAutospacing="0" w:after="0" w:afterAutospacing="0" w:line="240" w:lineRule="auto"/>
        <w:ind w:firstLine="482"/>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p>
    <w:p>
      <w:pPr>
        <w:snapToGrid w:val="0"/>
        <w:spacing w:before="0" w:beforeAutospacing="0" w:after="0" w:afterAutospacing="0" w:line="240" w:lineRule="auto"/>
        <w:ind w:firstLine="480"/>
        <w:jc w:val="both"/>
        <w:textAlignment w:val="baseline"/>
        <w:rPr>
          <w:rStyle w:val="26"/>
          <w:rFonts w:ascii="仿宋_GB2312" w:hAnsi="宋体" w:eastAsia="仿宋_GB2312"/>
          <w:b w:val="0"/>
          <w:i w:val="0"/>
          <w:caps w:val="0"/>
          <w:color w:val="000000"/>
          <w:spacing w:val="0"/>
          <w:w w:val="100"/>
          <w:kern w:val="2"/>
          <w:sz w:val="24"/>
          <w:szCs w:val="24"/>
          <w:u w:val="single" w:color="000000"/>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　　　　　　　　　　　　　　　　授权日期：20</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r>
        <w:rPr>
          <w:rStyle w:val="26"/>
          <w:rFonts w:ascii="仿宋_GB2312" w:hAnsi="宋体" w:eastAsia="仿宋_GB2312"/>
          <w:b w:val="0"/>
          <w:i w:val="0"/>
          <w:caps w:val="0"/>
          <w:color w:val="000000"/>
          <w:spacing w:val="0"/>
          <w:w w:val="100"/>
          <w:kern w:val="2"/>
          <w:sz w:val="24"/>
          <w:szCs w:val="24"/>
          <w:lang w:val="en-US" w:eastAsia="zh-CN" w:bidi="ar-SA"/>
        </w:rPr>
        <w:t>年</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r>
        <w:rPr>
          <w:rStyle w:val="26"/>
          <w:rFonts w:ascii="仿宋_GB2312" w:hAnsi="宋体" w:eastAsia="仿宋_GB2312"/>
          <w:b w:val="0"/>
          <w:i w:val="0"/>
          <w:caps w:val="0"/>
          <w:color w:val="000000"/>
          <w:spacing w:val="0"/>
          <w:w w:val="100"/>
          <w:kern w:val="2"/>
          <w:sz w:val="24"/>
          <w:szCs w:val="24"/>
          <w:lang w:val="en-US" w:eastAsia="zh-CN" w:bidi="ar-SA"/>
        </w:rPr>
        <w:t>月</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r>
        <w:rPr>
          <w:rStyle w:val="26"/>
          <w:rFonts w:ascii="仿宋_GB2312" w:hAnsi="宋体" w:eastAsia="仿宋_GB2312"/>
          <w:b w:val="0"/>
          <w:i w:val="0"/>
          <w:caps w:val="0"/>
          <w:color w:val="000000"/>
          <w:spacing w:val="0"/>
          <w:w w:val="100"/>
          <w:kern w:val="2"/>
          <w:sz w:val="24"/>
          <w:szCs w:val="24"/>
          <w:lang w:val="en-US" w:eastAsia="zh-CN" w:bidi="ar-SA"/>
        </w:rPr>
        <w:t>日</w:t>
      </w:r>
    </w:p>
    <w:p>
      <w:pPr>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kern w:val="2"/>
          <w:sz w:val="28"/>
          <w:szCs w:val="28"/>
          <w:lang w:val="en-US" w:eastAsia="zh-CN" w:bidi="ar-SA"/>
        </w:rPr>
      </w:pPr>
    </w:p>
    <w:p>
      <w:pPr>
        <w:snapToGrid w:val="0"/>
        <w:spacing w:before="0" w:beforeAutospacing="0" w:after="0" w:afterAutospacing="0" w:line="240" w:lineRule="auto"/>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注：1、法定代表人本人作为公司代理人前来参加投标的投标方，可不提供此项证明文件。</w:t>
      </w:r>
    </w:p>
    <w:p>
      <w:pPr>
        <w:snapToGrid w:val="0"/>
        <w:spacing w:before="0" w:beforeAutospacing="0" w:after="0" w:afterAutospacing="0" w:line="240" w:lineRule="auto"/>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 xml:space="preserve">    2、授权书上应当附有授权人和被授权人的居民身份证复印件。</w:t>
      </w:r>
    </w:p>
    <w:p>
      <w:pPr>
        <w:snapToGrid w:val="0"/>
        <w:spacing w:before="0" w:beforeAutospacing="0" w:after="0" w:afterAutospacing="0" w:line="240" w:lineRule="auto"/>
        <w:ind w:firstLine="482" w:firstLineChars="200"/>
        <w:jc w:val="both"/>
        <w:textAlignment w:val="baseline"/>
        <w:rPr>
          <w:rStyle w:val="26"/>
          <w:rFonts w:ascii="仿宋_GB2312" w:hAnsi="宋体" w:eastAsia="仿宋_GB2312"/>
          <w:b/>
          <w:i w:val="0"/>
          <w:caps w:val="0"/>
          <w:color w:val="000000"/>
          <w:spacing w:val="0"/>
          <w:w w:val="100"/>
          <w:kern w:val="2"/>
          <w:sz w:val="24"/>
          <w:szCs w:val="24"/>
          <w:lang w:val="en-US" w:eastAsia="zh-CN" w:bidi="ar-SA"/>
        </w:rPr>
      </w:pPr>
    </w:p>
    <w:p>
      <w:pPr>
        <w:pStyle w:val="171"/>
        <w:snapToGrid w:val="0"/>
        <w:spacing w:before="0" w:beforeAutospacing="0" w:after="0" w:afterAutospacing="0" w:line="240" w:lineRule="auto"/>
        <w:jc w:val="both"/>
        <w:textAlignment w:val="baseline"/>
        <w:rPr>
          <w:rStyle w:val="26"/>
          <w:rFonts w:ascii="仿宋_GB2312" w:hAnsi="宋体" w:eastAsia="仿宋_GB2312"/>
          <w:b/>
          <w:i w:val="0"/>
          <w:caps w:val="0"/>
          <w:color w:val="000000"/>
          <w:spacing w:val="0"/>
          <w:w w:val="100"/>
          <w:sz w:val="28"/>
          <w:szCs w:val="28"/>
          <w:lang w:val="en-US" w:eastAsia="zh-CN" w:bidi="ar-SA"/>
        </w:rPr>
      </w:pPr>
    </w:p>
    <w:p>
      <w:pPr>
        <w:snapToGrid w:val="0"/>
        <w:spacing w:before="0" w:beforeAutospacing="0" w:after="0" w:afterAutospacing="0" w:line="240" w:lineRule="auto"/>
        <w:jc w:val="center"/>
        <w:textAlignment w:val="baseline"/>
        <w:rPr>
          <w:rStyle w:val="26"/>
          <w:rFonts w:ascii="仿宋_GB2312" w:hAnsi="宋体" w:eastAsia="仿宋_GB2312"/>
          <w:b/>
          <w:i w:val="0"/>
          <w:caps w:val="0"/>
          <w:color w:val="000000"/>
          <w:spacing w:val="0"/>
          <w:w w:val="100"/>
          <w:kern w:val="2"/>
          <w:sz w:val="28"/>
          <w:szCs w:val="28"/>
          <w:lang w:val="en-US" w:eastAsia="zh-CN" w:bidi="ar-SA"/>
        </w:rPr>
      </w:pPr>
      <w:r>
        <w:rPr>
          <w:rStyle w:val="26"/>
          <w:rFonts w:ascii="仿宋_GB2312" w:hAnsi="宋体" w:eastAsia="仿宋_GB2312"/>
          <w:b/>
          <w:i w:val="0"/>
          <w:caps w:val="0"/>
          <w:color w:val="000000"/>
          <w:spacing w:val="0"/>
          <w:w w:val="100"/>
          <w:kern w:val="2"/>
          <w:sz w:val="28"/>
          <w:szCs w:val="28"/>
          <w:lang w:val="en-US" w:eastAsia="zh-CN" w:bidi="ar-SA"/>
        </w:rPr>
        <w:t>（四）关于资格的声明函</w:t>
      </w:r>
    </w:p>
    <w:p>
      <w:pPr>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kern w:val="2"/>
          <w:sz w:val="28"/>
          <w:szCs w:val="28"/>
          <w:lang w:val="en-US" w:eastAsia="zh-CN" w:bidi="ar-SA"/>
        </w:rPr>
      </w:pPr>
    </w:p>
    <w:p>
      <w:pPr>
        <w:pStyle w:val="61"/>
        <w:widowControl/>
        <w:snapToGrid w:val="0"/>
        <w:spacing w:before="0" w:beforeAutospacing="0" w:after="0" w:afterAutospacing="0" w:line="240" w:lineRule="auto"/>
        <w:ind w:firstLine="57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致喀什地区公共资源交易中心：</w:t>
      </w:r>
    </w:p>
    <w:p>
      <w:pPr>
        <w:pStyle w:val="61"/>
        <w:widowControl/>
        <w:snapToGrid w:val="0"/>
        <w:spacing w:before="0" w:beforeAutospacing="0" w:after="0" w:afterAutospacing="0" w:line="240" w:lineRule="auto"/>
        <w:ind w:firstLine="480" w:firstLineChars="20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关于贵方20</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r>
        <w:rPr>
          <w:rStyle w:val="26"/>
          <w:rFonts w:ascii="仿宋_GB2312" w:hAnsi="宋体" w:eastAsia="仿宋_GB2312"/>
          <w:b w:val="0"/>
          <w:i w:val="0"/>
          <w:caps w:val="0"/>
          <w:color w:val="000000"/>
          <w:spacing w:val="0"/>
          <w:w w:val="100"/>
          <w:kern w:val="2"/>
          <w:sz w:val="24"/>
          <w:szCs w:val="24"/>
          <w:lang w:val="en-US" w:eastAsia="zh-CN" w:bidi="ar-SA"/>
        </w:rPr>
        <w:t>年</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r>
        <w:rPr>
          <w:rStyle w:val="26"/>
          <w:rFonts w:ascii="仿宋_GB2312" w:hAnsi="宋体" w:eastAsia="仿宋_GB2312"/>
          <w:b w:val="0"/>
          <w:i w:val="0"/>
          <w:caps w:val="0"/>
          <w:color w:val="000000"/>
          <w:spacing w:val="0"/>
          <w:w w:val="100"/>
          <w:kern w:val="2"/>
          <w:sz w:val="24"/>
          <w:szCs w:val="24"/>
          <w:lang w:val="en-US" w:eastAsia="zh-CN" w:bidi="ar-SA"/>
        </w:rPr>
        <w:t>月</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r>
        <w:rPr>
          <w:rStyle w:val="26"/>
          <w:rFonts w:ascii="仿宋_GB2312" w:hAnsi="宋体" w:eastAsia="仿宋_GB2312"/>
          <w:b w:val="0"/>
          <w:i w:val="0"/>
          <w:caps w:val="0"/>
          <w:color w:val="000000"/>
          <w:spacing w:val="0"/>
          <w:w w:val="100"/>
          <w:kern w:val="2"/>
          <w:sz w:val="24"/>
          <w:szCs w:val="24"/>
          <w:lang w:val="en-US" w:eastAsia="zh-CN" w:bidi="ar-SA"/>
        </w:rPr>
        <w:t>日第（磋商文件编号）招标公告关于</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r>
        <w:rPr>
          <w:rStyle w:val="26"/>
          <w:rFonts w:ascii="仿宋_GB2312" w:hAnsi="宋体" w:eastAsia="仿宋_GB2312"/>
          <w:b w:val="0"/>
          <w:i w:val="0"/>
          <w:caps w:val="0"/>
          <w:color w:val="000000"/>
          <w:spacing w:val="0"/>
          <w:w w:val="100"/>
          <w:kern w:val="2"/>
          <w:sz w:val="24"/>
          <w:szCs w:val="24"/>
          <w:lang w:val="en-US" w:eastAsia="zh-CN" w:bidi="ar-SA"/>
        </w:rPr>
        <w:t>的招标项目，本签字人愿意参加投标，并有能力提供</w:t>
      </w:r>
      <w:r>
        <w:rPr>
          <w:rStyle w:val="26"/>
          <w:rFonts w:ascii="仿宋_GB2312" w:hAnsi="宋体" w:eastAsia="仿宋_GB2312"/>
          <w:b w:val="0"/>
          <w:i w:val="0"/>
          <w:caps w:val="0"/>
          <w:color w:val="000000"/>
          <w:spacing w:val="0"/>
          <w:w w:val="100"/>
          <w:kern w:val="2"/>
          <w:sz w:val="24"/>
          <w:szCs w:val="24"/>
          <w:u w:val="single" w:color="000000"/>
          <w:lang w:val="en-US" w:eastAsia="zh-CN" w:bidi="ar-SA"/>
        </w:rPr>
        <w:t xml:space="preserve">  （项目名称） </w:t>
      </w:r>
      <w:r>
        <w:rPr>
          <w:rStyle w:val="26"/>
          <w:rFonts w:ascii="仿宋_GB2312" w:hAnsi="宋体" w:eastAsia="仿宋_GB2312"/>
          <w:b w:val="0"/>
          <w:i w:val="0"/>
          <w:caps w:val="0"/>
          <w:color w:val="000000"/>
          <w:spacing w:val="0"/>
          <w:w w:val="100"/>
          <w:kern w:val="2"/>
          <w:sz w:val="24"/>
          <w:szCs w:val="24"/>
          <w:lang w:val="en-US" w:eastAsia="zh-CN" w:bidi="ar-SA"/>
        </w:rPr>
        <w:t>项目中的（</w:t>
      </w:r>
      <w:r>
        <w:rPr>
          <w:rStyle w:val="26"/>
          <w:rFonts w:ascii="仿宋_GB2312" w:hAnsi="宋体" w:eastAsia="仿宋_GB2312"/>
          <w:b w:val="0"/>
          <w:i w:val="0"/>
          <w:caps w:val="0"/>
          <w:color w:val="000000"/>
          <w:spacing w:val="0"/>
          <w:w w:val="100"/>
          <w:kern w:val="2"/>
          <w:sz w:val="24"/>
          <w:szCs w:val="24"/>
          <w:u w:val="single" w:color="000000"/>
          <w:lang w:val="en-US" w:eastAsia="zh-CN" w:bidi="ar-SA"/>
        </w:rPr>
        <w:t>包号及货物名称）</w:t>
      </w:r>
      <w:r>
        <w:rPr>
          <w:rStyle w:val="26"/>
          <w:rFonts w:ascii="仿宋_GB2312" w:hAnsi="宋体" w:eastAsia="仿宋_GB2312"/>
          <w:b w:val="0"/>
          <w:i w:val="0"/>
          <w:caps w:val="0"/>
          <w:color w:val="000000"/>
          <w:spacing w:val="0"/>
          <w:w w:val="100"/>
          <w:kern w:val="2"/>
          <w:sz w:val="24"/>
          <w:szCs w:val="24"/>
          <w:lang w:val="en-US" w:eastAsia="zh-CN" w:bidi="ar-SA"/>
        </w:rPr>
        <w:t>招标货物及相关服务，并保证所提交的所有文件和说明是真实和准确的。</w:t>
      </w:r>
    </w:p>
    <w:p>
      <w:pPr>
        <w:pStyle w:val="61"/>
        <w:widowControl/>
        <w:snapToGrid w:val="0"/>
        <w:spacing w:before="0" w:beforeAutospacing="0" w:after="0" w:afterAutospacing="0" w:line="240" w:lineRule="auto"/>
        <w:ind w:firstLine="570"/>
        <w:jc w:val="both"/>
        <w:textAlignment w:val="baseline"/>
        <w:rPr>
          <w:rStyle w:val="26"/>
          <w:rFonts w:ascii="仿宋_GB2312" w:hAnsi="宋体" w:eastAsia="仿宋_GB2312"/>
          <w:b w:val="0"/>
          <w:i w:val="0"/>
          <w:caps w:val="0"/>
          <w:color w:val="000000"/>
          <w:spacing w:val="0"/>
          <w:w w:val="100"/>
          <w:kern w:val="2"/>
          <w:sz w:val="24"/>
          <w:szCs w:val="24"/>
          <w:u w:val="single" w:color="000000"/>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投标人</w:t>
      </w:r>
      <w:r>
        <w:rPr>
          <w:rStyle w:val="26"/>
          <w:rFonts w:ascii="仿宋_GB2312" w:hAnsi="宋体" w:eastAsia="仿宋_GB2312"/>
          <w:b w:val="0"/>
          <w:i w:val="0"/>
          <w:caps w:val="0"/>
          <w:color w:val="000000"/>
          <w:spacing w:val="0"/>
          <w:w w:val="100"/>
          <w:kern w:val="2"/>
          <w:sz w:val="24"/>
          <w:szCs w:val="24"/>
          <w:u w:val="single" w:color="000000"/>
          <w:lang w:val="en-US" w:eastAsia="zh-CN" w:bidi="ar-SA"/>
        </w:rPr>
        <w:t>　投标人名称　</w:t>
      </w:r>
      <w:r>
        <w:rPr>
          <w:rStyle w:val="26"/>
          <w:rFonts w:ascii="仿宋_GB2312" w:hAnsi="宋体" w:eastAsia="仿宋_GB2312"/>
          <w:b w:val="0"/>
          <w:i w:val="0"/>
          <w:caps w:val="0"/>
          <w:color w:val="000000"/>
          <w:spacing w:val="0"/>
          <w:w w:val="100"/>
          <w:kern w:val="2"/>
          <w:sz w:val="24"/>
          <w:szCs w:val="24"/>
          <w:lang w:val="en-US" w:eastAsia="zh-CN" w:bidi="ar-SA"/>
        </w:rPr>
        <w:t>　　　　　　签字人姓名、职务：</w:t>
      </w:r>
      <w:r>
        <w:rPr>
          <w:rStyle w:val="26"/>
          <w:rFonts w:ascii="仿宋_GB2312" w:hAnsi="宋体" w:eastAsia="仿宋_GB2312"/>
          <w:b w:val="0"/>
          <w:i w:val="0"/>
          <w:caps w:val="0"/>
          <w:color w:val="000000"/>
          <w:spacing w:val="0"/>
          <w:w w:val="100"/>
          <w:kern w:val="2"/>
          <w:sz w:val="24"/>
          <w:szCs w:val="24"/>
          <w:u w:val="single" w:color="000000"/>
          <w:lang w:val="en-US" w:eastAsia="zh-CN" w:bidi="ar-SA"/>
        </w:rPr>
        <w:t xml:space="preserve">                 </w:t>
      </w:r>
    </w:p>
    <w:p>
      <w:pPr>
        <w:pStyle w:val="61"/>
        <w:widowControl/>
        <w:snapToGrid w:val="0"/>
        <w:spacing w:before="0" w:beforeAutospacing="0" w:after="0" w:afterAutospacing="0" w:line="240" w:lineRule="auto"/>
        <w:ind w:firstLine="57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地址：　　　　　　　　　　　　　受权签署本资格文件人：</w:t>
      </w:r>
      <w:r>
        <w:rPr>
          <w:rStyle w:val="26"/>
          <w:rFonts w:ascii="仿宋_GB2312" w:hAnsi="宋体" w:eastAsia="仿宋_GB2312"/>
          <w:b w:val="0"/>
          <w:i w:val="0"/>
          <w:caps w:val="0"/>
          <w:color w:val="000000"/>
          <w:spacing w:val="0"/>
          <w:w w:val="100"/>
          <w:kern w:val="2"/>
          <w:sz w:val="24"/>
          <w:szCs w:val="24"/>
          <w:u w:val="single" w:color="000000"/>
          <w:lang w:val="en-US" w:eastAsia="zh-CN" w:bidi="ar-SA"/>
        </w:rPr>
        <w:t>授权人姓名</w:t>
      </w:r>
    </w:p>
    <w:p>
      <w:pPr>
        <w:pStyle w:val="61"/>
        <w:widowControl/>
        <w:snapToGrid w:val="0"/>
        <w:spacing w:before="0" w:beforeAutospacing="0" w:after="0" w:afterAutospacing="0" w:line="240" w:lineRule="auto"/>
        <w:ind w:firstLine="57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传真：　　　　　　            　　　　　　　　　　　　　</w:t>
      </w:r>
    </w:p>
    <w:p>
      <w:pPr>
        <w:pStyle w:val="61"/>
        <w:widowControl/>
        <w:snapToGrid w:val="0"/>
        <w:spacing w:before="0" w:beforeAutospacing="0" w:after="0" w:afterAutospacing="0" w:line="240" w:lineRule="auto"/>
        <w:ind w:firstLine="57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邮编：　　　　　　　　　　　　　电话：　　　　　　　　</w:t>
      </w:r>
    </w:p>
    <w:p>
      <w:pPr>
        <w:pStyle w:val="61"/>
        <w:widowControl/>
        <w:snapToGrid w:val="0"/>
        <w:spacing w:before="0" w:beforeAutospacing="0" w:after="0" w:afterAutospacing="0" w:line="240" w:lineRule="auto"/>
        <w:ind w:firstLine="570"/>
        <w:jc w:val="both"/>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2"/>
          <w:sz w:val="24"/>
          <w:szCs w:val="24"/>
          <w:lang w:val="en-US" w:eastAsia="zh-CN" w:bidi="ar-SA"/>
        </w:rPr>
        <w:t>盖章：</w:t>
      </w:r>
    </w:p>
    <w:p>
      <w:pPr>
        <w:pStyle w:val="49"/>
        <w:widowControl/>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i w:val="0"/>
          <w:caps w:val="0"/>
          <w:color w:val="000000"/>
          <w:spacing w:val="0"/>
          <w:w w:val="100"/>
          <w:kern w:val="2"/>
          <w:sz w:val="24"/>
          <w:szCs w:val="24"/>
          <w:lang w:val="en-US" w:eastAsia="zh-CN" w:bidi="ar-SA"/>
        </w:rPr>
        <w:t>　　　　　　　　　　　　　　　　　　</w:t>
      </w:r>
      <w:r>
        <w:rPr>
          <w:rStyle w:val="26"/>
          <w:rFonts w:ascii="仿宋_GB2312" w:hAnsi="宋体" w:eastAsia="仿宋_GB2312"/>
          <w:b w:val="0"/>
          <w:i w:val="0"/>
          <w:caps w:val="0"/>
          <w:color w:val="000000"/>
          <w:spacing w:val="0"/>
          <w:w w:val="100"/>
          <w:kern w:val="2"/>
          <w:sz w:val="24"/>
          <w:szCs w:val="24"/>
          <w:lang w:val="en-US" w:eastAsia="zh-CN" w:bidi="ar-SA"/>
        </w:rPr>
        <w:t>20</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r>
        <w:rPr>
          <w:rStyle w:val="26"/>
          <w:rFonts w:ascii="仿宋_GB2312" w:hAnsi="宋体" w:eastAsia="仿宋_GB2312"/>
          <w:b w:val="0"/>
          <w:i w:val="0"/>
          <w:caps w:val="0"/>
          <w:color w:val="000000"/>
          <w:spacing w:val="0"/>
          <w:w w:val="100"/>
          <w:kern w:val="2"/>
          <w:sz w:val="24"/>
          <w:szCs w:val="24"/>
          <w:lang w:val="en-US" w:eastAsia="zh-CN" w:bidi="ar-SA"/>
        </w:rPr>
        <w:t>年</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r>
        <w:rPr>
          <w:rStyle w:val="26"/>
          <w:rFonts w:ascii="仿宋_GB2312" w:hAnsi="宋体" w:eastAsia="仿宋_GB2312"/>
          <w:b w:val="0"/>
          <w:i w:val="0"/>
          <w:caps w:val="0"/>
          <w:color w:val="000000"/>
          <w:spacing w:val="0"/>
          <w:w w:val="100"/>
          <w:kern w:val="2"/>
          <w:sz w:val="24"/>
          <w:szCs w:val="24"/>
          <w:lang w:val="en-US" w:eastAsia="zh-CN" w:bidi="ar-SA"/>
        </w:rPr>
        <w:t>月</w:t>
      </w:r>
      <w:r>
        <w:rPr>
          <w:rStyle w:val="26"/>
          <w:rFonts w:ascii="仿宋_GB2312" w:hAnsi="宋体" w:eastAsia="仿宋_GB2312"/>
          <w:b w:val="0"/>
          <w:i w:val="0"/>
          <w:caps w:val="0"/>
          <w:color w:val="000000"/>
          <w:spacing w:val="0"/>
          <w:w w:val="100"/>
          <w:kern w:val="2"/>
          <w:sz w:val="24"/>
          <w:szCs w:val="24"/>
          <w:u w:val="single" w:color="000000"/>
          <w:lang w:val="en-US" w:eastAsia="zh-CN" w:bidi="ar-SA"/>
        </w:rPr>
        <w:t>　</w:t>
      </w:r>
      <w:r>
        <w:rPr>
          <w:rStyle w:val="26"/>
          <w:rFonts w:ascii="仿宋_GB2312" w:hAnsi="宋体" w:eastAsia="仿宋_GB2312"/>
          <w:b w:val="0"/>
          <w:i w:val="0"/>
          <w:caps w:val="0"/>
          <w:color w:val="000000"/>
          <w:spacing w:val="0"/>
          <w:w w:val="100"/>
          <w:kern w:val="2"/>
          <w:sz w:val="24"/>
          <w:szCs w:val="24"/>
          <w:lang w:val="en-US" w:eastAsia="zh-CN" w:bidi="ar-SA"/>
        </w:rPr>
        <w:t>日</w:t>
      </w:r>
    </w:p>
    <w:p>
      <w:pPr>
        <w:pStyle w:val="6"/>
        <w:widowControl/>
        <w:snapToGrid w:val="0"/>
        <w:spacing w:before="200" w:beforeAutospacing="0" w:after="200" w:afterAutospacing="0" w:line="240" w:lineRule="auto"/>
        <w:jc w:val="both"/>
        <w:textAlignment w:val="baseline"/>
        <w:rPr>
          <w:rStyle w:val="11"/>
          <w:rFonts w:ascii="仿宋_GB2312" w:hAnsi="宋体" w:eastAsia="仿宋_GB2312" w:cs="Times New Roman"/>
          <w:b w:val="0"/>
          <w:bCs/>
          <w:i w:val="0"/>
          <w:caps w:val="0"/>
          <w:color w:val="000000"/>
          <w:spacing w:val="0"/>
          <w:w w:val="100"/>
          <w:kern w:val="28"/>
          <w:sz w:val="24"/>
          <w:szCs w:val="24"/>
          <w:lang w:val="en-US" w:eastAsia="zh-CN" w:bidi="ar-SA"/>
        </w:rPr>
      </w:pPr>
      <w:r>
        <w:rPr>
          <w:rStyle w:val="11"/>
          <w:rFonts w:ascii="仿宋_GB2312" w:hAnsi="宋体" w:eastAsia="仿宋_GB2312" w:cs="Times New Roman"/>
          <w:b w:val="0"/>
          <w:bCs/>
          <w:i w:val="0"/>
          <w:caps w:val="0"/>
          <w:color w:val="000000"/>
          <w:spacing w:val="0"/>
          <w:w w:val="100"/>
          <w:kern w:val="28"/>
          <w:sz w:val="24"/>
          <w:szCs w:val="24"/>
          <w:lang w:val="en-US" w:eastAsia="zh-CN" w:bidi="ar-SA"/>
        </w:rPr>
        <w:br w:type="page"/>
      </w:r>
    </w:p>
    <w:p>
      <w:pPr>
        <w:pStyle w:val="6"/>
        <w:widowControl/>
        <w:snapToGrid w:val="0"/>
        <w:spacing w:before="200" w:beforeAutospacing="0" w:after="200" w:afterAutospacing="0" w:line="240" w:lineRule="auto"/>
        <w:jc w:val="both"/>
        <w:textAlignment w:val="baseline"/>
        <w:rPr>
          <w:rStyle w:val="11"/>
          <w:rFonts w:ascii="仿宋_GB2312" w:hAnsi="宋体" w:eastAsia="仿宋_GB2312" w:cs="Times New Roman"/>
          <w:b w:val="0"/>
          <w:bCs/>
          <w:i w:val="0"/>
          <w:caps w:val="0"/>
          <w:color w:val="000000"/>
          <w:spacing w:val="0"/>
          <w:w w:val="100"/>
          <w:kern w:val="28"/>
          <w:sz w:val="28"/>
          <w:szCs w:val="28"/>
          <w:lang w:val="en-US" w:eastAsia="zh-CN" w:bidi="ar-SA"/>
        </w:rPr>
      </w:pPr>
    </w:p>
    <w:p>
      <w:pPr>
        <w:pStyle w:val="6"/>
        <w:widowControl/>
        <w:snapToGrid w:val="0"/>
        <w:spacing w:before="200" w:beforeAutospacing="0" w:after="200" w:afterAutospacing="0" w:line="240" w:lineRule="auto"/>
        <w:jc w:val="center"/>
        <w:textAlignment w:val="baseline"/>
        <w:rPr>
          <w:rStyle w:val="26"/>
          <w:rFonts w:ascii="仿宋_GB2312" w:hAnsi="宋体" w:eastAsia="仿宋_GB2312"/>
          <w:b/>
          <w:bCs w:val="0"/>
          <w:i w:val="0"/>
          <w:caps w:val="0"/>
          <w:color w:val="000000"/>
          <w:spacing w:val="0"/>
          <w:w w:val="100"/>
          <w:kern w:val="2"/>
          <w:sz w:val="28"/>
          <w:szCs w:val="28"/>
          <w:lang w:val="en-US" w:eastAsia="zh-CN" w:bidi="ar-SA"/>
        </w:rPr>
      </w:pPr>
      <w:r>
        <w:rPr>
          <w:rStyle w:val="11"/>
          <w:rFonts w:ascii="仿宋_GB2312" w:hAnsi="宋体" w:eastAsia="仿宋_GB2312" w:cs="Times New Roman"/>
          <w:b w:val="0"/>
          <w:bCs/>
          <w:i w:val="0"/>
          <w:caps w:val="0"/>
          <w:color w:val="000000"/>
          <w:spacing w:val="0"/>
          <w:w w:val="100"/>
          <w:kern w:val="28"/>
          <w:sz w:val="28"/>
          <w:szCs w:val="28"/>
          <w:lang w:val="en-US" w:eastAsia="zh-CN" w:bidi="ar-SA"/>
        </w:rPr>
        <w:t>（</w:t>
      </w:r>
      <w:r>
        <w:rPr>
          <w:rStyle w:val="26"/>
          <w:rFonts w:ascii="仿宋_GB2312" w:hAnsi="宋体" w:eastAsia="仿宋_GB2312"/>
          <w:b/>
          <w:bCs w:val="0"/>
          <w:i w:val="0"/>
          <w:caps w:val="0"/>
          <w:spacing w:val="0"/>
          <w:w w:val="100"/>
          <w:kern w:val="2"/>
          <w:sz w:val="28"/>
          <w:szCs w:val="28"/>
          <w:lang w:val="en-US" w:eastAsia="zh-CN" w:bidi="ar-SA"/>
        </w:rPr>
        <w:t>五）开标一览表</w:t>
      </w:r>
    </w:p>
    <w:p>
      <w:pPr>
        <w:tabs>
          <w:tab w:val="left" w:pos="1800"/>
          <w:tab w:val="left" w:pos="5580"/>
        </w:tabs>
        <w:snapToGrid w:val="0"/>
        <w:spacing w:before="0" w:beforeAutospacing="0" w:after="0" w:afterAutospacing="0" w:line="240" w:lineRule="atLeast"/>
        <w:ind w:left="1080" w:leftChars="257" w:right="-86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 xml:space="preserve">项目名称：　                  招标编号：                         </w:t>
      </w:r>
    </w:p>
    <w:p>
      <w:pPr>
        <w:tabs>
          <w:tab w:val="left" w:pos="1800"/>
          <w:tab w:val="left" w:pos="5580"/>
        </w:tabs>
        <w:snapToGrid w:val="0"/>
        <w:spacing w:before="0" w:beforeAutospacing="0" w:after="0" w:afterAutospacing="0" w:line="240" w:lineRule="atLeast"/>
        <w:ind w:left="1080" w:leftChars="257" w:right="-86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报价单位：人民币（</w:t>
      </w:r>
      <w:r>
        <w:rPr>
          <w:rStyle w:val="26"/>
          <w:rFonts w:ascii="仿宋_GB2312" w:hAnsi="宋体" w:eastAsia="仿宋_GB2312"/>
          <w:b/>
          <w:i w:val="0"/>
          <w:caps w:val="0"/>
          <w:spacing w:val="0"/>
          <w:w w:val="100"/>
          <w:kern w:val="2"/>
          <w:sz w:val="24"/>
          <w:szCs w:val="24"/>
          <w:lang w:val="en-US" w:eastAsia="zh-CN" w:bidi="ar-SA"/>
        </w:rPr>
        <w:t>万）元</w:t>
      </w:r>
    </w:p>
    <w:tbl>
      <w:tblPr>
        <w:tblStyle w:val="9"/>
        <w:tblW w:w="9155" w:type="dxa"/>
        <w:tblInd w:w="-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20"/>
        <w:gridCol w:w="2340"/>
        <w:gridCol w:w="1805"/>
        <w:gridCol w:w="1445"/>
        <w:gridCol w:w="1016"/>
        <w:gridCol w:w="1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2" w:hRule="atLeast"/>
        </w:trPr>
        <w:tc>
          <w:tcPr>
            <w:tcW w:w="1420" w:type="dxa"/>
            <w:tcBorders>
              <w:top w:val="single" w:color="000000" w:sz="4" w:space="0"/>
              <w:left w:val="single" w:color="000000" w:sz="4" w:space="0"/>
              <w:bottom w:val="single" w:color="000000" w:sz="8" w:space="0"/>
              <w:right w:val="single" w:color="000000" w:sz="4" w:space="0"/>
            </w:tcBorders>
            <w:vAlign w:val="center"/>
          </w:tcPr>
          <w:p>
            <w:pPr>
              <w:tabs>
                <w:tab w:val="left" w:pos="5580"/>
              </w:tabs>
              <w:snapToGrid w:val="0"/>
              <w:spacing w:before="0" w:beforeAutospacing="0" w:after="0" w:afterAutospacing="0" w:line="240" w:lineRule="atLeast"/>
              <w:ind w:right="-199"/>
              <w:jc w:val="center"/>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货物名称</w:t>
            </w:r>
          </w:p>
        </w:tc>
        <w:tc>
          <w:tcPr>
            <w:tcW w:w="2340" w:type="dxa"/>
            <w:tcBorders>
              <w:top w:val="single" w:color="000000" w:sz="4" w:space="0"/>
              <w:left w:val="single" w:color="000000" w:sz="8" w:space="0"/>
              <w:bottom w:val="single" w:color="000000" w:sz="8" w:space="0"/>
              <w:right w:val="single" w:color="000000" w:sz="4" w:space="0"/>
            </w:tcBorders>
            <w:vAlign w:val="center"/>
          </w:tcPr>
          <w:p>
            <w:pPr>
              <w:tabs>
                <w:tab w:val="left" w:pos="5580"/>
              </w:tabs>
              <w:snapToGrid w:val="0"/>
              <w:spacing w:before="0" w:beforeAutospacing="0" w:after="0" w:afterAutospacing="0" w:line="240" w:lineRule="atLeast"/>
              <w:jc w:val="center"/>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投标总价</w:t>
            </w:r>
          </w:p>
        </w:tc>
        <w:tc>
          <w:tcPr>
            <w:tcW w:w="1805" w:type="dxa"/>
            <w:tcBorders>
              <w:top w:val="single" w:color="000000" w:sz="8" w:space="0"/>
              <w:left w:val="nil"/>
              <w:bottom w:val="single" w:color="000000" w:sz="8" w:space="0"/>
              <w:right w:val="single" w:color="000000" w:sz="4" w:space="0"/>
            </w:tcBorders>
            <w:vAlign w:val="center"/>
          </w:tcPr>
          <w:p>
            <w:pPr>
              <w:tabs>
                <w:tab w:val="left" w:pos="5580"/>
              </w:tabs>
              <w:snapToGrid w:val="0"/>
              <w:spacing w:before="0" w:beforeAutospacing="0" w:after="0" w:afterAutospacing="0" w:line="240" w:lineRule="atLeast"/>
              <w:jc w:val="center"/>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磋商保证金</w:t>
            </w:r>
          </w:p>
        </w:tc>
        <w:tc>
          <w:tcPr>
            <w:tcW w:w="1445" w:type="dxa"/>
            <w:tcBorders>
              <w:top w:val="single" w:color="000000" w:sz="8" w:space="0"/>
              <w:left w:val="nil"/>
              <w:bottom w:val="single" w:color="000000" w:sz="8" w:space="0"/>
              <w:right w:val="single" w:color="000000" w:sz="4" w:space="0"/>
            </w:tcBorders>
            <w:vAlign w:val="center"/>
          </w:tcPr>
          <w:p>
            <w:pPr>
              <w:tabs>
                <w:tab w:val="left" w:pos="5580"/>
              </w:tabs>
              <w:snapToGrid w:val="0"/>
              <w:spacing w:before="0" w:beforeAutospacing="0" w:after="0" w:afterAutospacing="0" w:line="240" w:lineRule="atLeast"/>
              <w:jc w:val="center"/>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交货期及交货地点</w:t>
            </w:r>
          </w:p>
        </w:tc>
        <w:tc>
          <w:tcPr>
            <w:tcW w:w="1016" w:type="dxa"/>
            <w:tcBorders>
              <w:top w:val="single" w:color="000000" w:sz="8" w:space="0"/>
              <w:left w:val="nil"/>
              <w:bottom w:val="single" w:color="000000" w:sz="8" w:space="0"/>
              <w:right w:val="single" w:color="000000" w:sz="4" w:space="0"/>
            </w:tcBorders>
            <w:vAlign w:val="center"/>
          </w:tcPr>
          <w:p>
            <w:pPr>
              <w:tabs>
                <w:tab w:val="left" w:pos="5580"/>
              </w:tabs>
              <w:snapToGrid w:val="0"/>
              <w:spacing w:before="0" w:beforeAutospacing="0" w:after="0" w:afterAutospacing="0" w:line="240" w:lineRule="atLeast"/>
              <w:jc w:val="center"/>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质保期</w:t>
            </w:r>
          </w:p>
        </w:tc>
        <w:tc>
          <w:tcPr>
            <w:tcW w:w="1129" w:type="dxa"/>
            <w:tcBorders>
              <w:top w:val="single" w:color="000000" w:sz="8" w:space="0"/>
              <w:left w:val="single" w:color="000000" w:sz="4" w:space="0"/>
              <w:bottom w:val="single" w:color="000000" w:sz="8" w:space="0"/>
              <w:right w:val="single" w:color="000000" w:sz="8" w:space="0"/>
            </w:tcBorders>
            <w:vAlign w:val="center"/>
          </w:tcPr>
          <w:p>
            <w:pPr>
              <w:tabs>
                <w:tab w:val="left" w:pos="5580"/>
              </w:tabs>
              <w:snapToGrid w:val="0"/>
              <w:spacing w:before="0" w:beforeAutospacing="0" w:after="0" w:afterAutospacing="0" w:line="240" w:lineRule="atLeast"/>
              <w:jc w:val="center"/>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640" w:hRule="atLeast"/>
        </w:trPr>
        <w:tc>
          <w:tcPr>
            <w:tcW w:w="1420" w:type="dxa"/>
            <w:tcBorders>
              <w:top w:val="single" w:color="000000" w:sz="8" w:space="0"/>
              <w:left w:val="single" w:color="000000" w:sz="4" w:space="0"/>
              <w:bottom w:val="single" w:color="000000" w:sz="4" w:space="0"/>
              <w:right w:val="single" w:color="000000" w:sz="4" w:space="0"/>
            </w:tcBorders>
            <w:vAlign w:val="center"/>
          </w:tcPr>
          <w:p>
            <w:pPr>
              <w:tabs>
                <w:tab w:val="left" w:pos="5580"/>
              </w:tabs>
              <w:snapToGrid w:val="0"/>
              <w:spacing w:before="0" w:beforeAutospacing="0" w:after="0" w:afterAutospacing="0" w:line="240" w:lineRule="atLeast"/>
              <w:ind w:left="1080" w:leftChars="257" w:hanging="540"/>
              <w:jc w:val="center"/>
              <w:textAlignment w:val="baseline"/>
              <w:rPr>
                <w:rStyle w:val="26"/>
                <w:rFonts w:ascii="仿宋_GB2312" w:hAnsi="宋体" w:eastAsia="仿宋_GB2312"/>
                <w:b w:val="0"/>
                <w:i w:val="0"/>
                <w:caps w:val="0"/>
                <w:spacing w:val="0"/>
                <w:w w:val="100"/>
                <w:kern w:val="2"/>
                <w:sz w:val="24"/>
                <w:szCs w:val="24"/>
                <w:lang w:val="en-US" w:eastAsia="zh-CN" w:bidi="ar-SA"/>
              </w:rPr>
            </w:pPr>
          </w:p>
        </w:tc>
        <w:tc>
          <w:tcPr>
            <w:tcW w:w="2340" w:type="dxa"/>
            <w:tcBorders>
              <w:top w:val="single" w:color="000000" w:sz="8" w:space="0"/>
              <w:left w:val="single" w:color="000000" w:sz="8" w:space="0"/>
              <w:bottom w:val="single" w:color="000000" w:sz="4" w:space="0"/>
              <w:right w:val="single" w:color="000000" w:sz="4" w:space="0"/>
            </w:tcBorders>
            <w:vAlign w:val="center"/>
          </w:tcPr>
          <w:p>
            <w:pPr>
              <w:tabs>
                <w:tab w:val="left" w:pos="5580"/>
              </w:tabs>
              <w:snapToGrid w:val="0"/>
              <w:spacing w:before="0" w:beforeAutospacing="0" w:after="0" w:afterAutospacing="0" w:line="240" w:lineRule="atLeast"/>
              <w:jc w:val="left"/>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大写：</w:t>
            </w:r>
          </w:p>
          <w:p>
            <w:pPr>
              <w:tabs>
                <w:tab w:val="left" w:pos="5580"/>
              </w:tabs>
              <w:snapToGrid w:val="0"/>
              <w:spacing w:before="0" w:beforeAutospacing="0" w:after="0" w:afterAutospacing="0" w:line="240" w:lineRule="atLeast"/>
              <w:jc w:val="left"/>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小写：</w:t>
            </w:r>
          </w:p>
        </w:tc>
        <w:tc>
          <w:tcPr>
            <w:tcW w:w="1805" w:type="dxa"/>
            <w:tcBorders>
              <w:top w:val="single" w:color="000000" w:sz="8" w:space="0"/>
              <w:left w:val="nil"/>
              <w:bottom w:val="single" w:color="000000" w:sz="4" w:space="0"/>
              <w:right w:val="single" w:color="000000" w:sz="4" w:space="0"/>
            </w:tcBorders>
            <w:vAlign w:val="center"/>
          </w:tcPr>
          <w:p>
            <w:pPr>
              <w:tabs>
                <w:tab w:val="left" w:pos="5580"/>
              </w:tabs>
              <w:snapToGrid w:val="0"/>
              <w:spacing w:before="0" w:beforeAutospacing="0" w:after="0" w:afterAutospacing="0" w:line="240" w:lineRule="atLeast"/>
              <w:ind w:left="1080" w:leftChars="257" w:hanging="540"/>
              <w:jc w:val="center"/>
              <w:textAlignment w:val="baseline"/>
              <w:rPr>
                <w:rStyle w:val="26"/>
                <w:rFonts w:ascii="仿宋_GB2312" w:hAnsi="宋体" w:eastAsia="仿宋_GB2312"/>
                <w:b w:val="0"/>
                <w:i w:val="0"/>
                <w:caps w:val="0"/>
                <w:spacing w:val="0"/>
                <w:w w:val="100"/>
                <w:kern w:val="2"/>
                <w:sz w:val="24"/>
                <w:szCs w:val="24"/>
                <w:lang w:val="en-US" w:eastAsia="zh-CN" w:bidi="ar-SA"/>
              </w:rPr>
            </w:pPr>
          </w:p>
        </w:tc>
        <w:tc>
          <w:tcPr>
            <w:tcW w:w="1445" w:type="dxa"/>
            <w:tcBorders>
              <w:top w:val="single" w:color="000000" w:sz="8" w:space="0"/>
              <w:left w:val="nil"/>
              <w:bottom w:val="single" w:color="000000" w:sz="4" w:space="0"/>
              <w:right w:val="single" w:color="000000" w:sz="4" w:space="0"/>
            </w:tcBorders>
            <w:vAlign w:val="center"/>
          </w:tcPr>
          <w:p>
            <w:pPr>
              <w:tabs>
                <w:tab w:val="left" w:pos="5580"/>
              </w:tabs>
              <w:snapToGrid w:val="0"/>
              <w:spacing w:before="0" w:beforeAutospacing="0" w:after="0" w:afterAutospacing="0" w:line="240" w:lineRule="atLeast"/>
              <w:ind w:left="1080" w:leftChars="257" w:hanging="540"/>
              <w:jc w:val="center"/>
              <w:textAlignment w:val="baseline"/>
              <w:rPr>
                <w:rStyle w:val="26"/>
                <w:rFonts w:ascii="仿宋_GB2312" w:hAnsi="宋体" w:eastAsia="仿宋_GB2312"/>
                <w:b w:val="0"/>
                <w:i w:val="0"/>
                <w:caps w:val="0"/>
                <w:spacing w:val="0"/>
                <w:w w:val="100"/>
                <w:kern w:val="2"/>
                <w:sz w:val="24"/>
                <w:szCs w:val="24"/>
                <w:lang w:val="en-US" w:eastAsia="zh-CN" w:bidi="ar-SA"/>
              </w:rPr>
            </w:pPr>
          </w:p>
        </w:tc>
        <w:tc>
          <w:tcPr>
            <w:tcW w:w="1016" w:type="dxa"/>
            <w:tcBorders>
              <w:top w:val="single" w:color="000000" w:sz="8" w:space="0"/>
              <w:left w:val="nil"/>
              <w:bottom w:val="single" w:color="000000" w:sz="4" w:space="0"/>
              <w:right w:val="single" w:color="000000" w:sz="4" w:space="0"/>
            </w:tcBorders>
            <w:vAlign w:val="center"/>
          </w:tcPr>
          <w:p>
            <w:pPr>
              <w:tabs>
                <w:tab w:val="left" w:pos="5580"/>
              </w:tabs>
              <w:snapToGrid w:val="0"/>
              <w:spacing w:before="0" w:beforeAutospacing="0" w:after="0" w:afterAutospacing="0" w:line="240" w:lineRule="atLeast"/>
              <w:ind w:left="1080" w:leftChars="257" w:hanging="540"/>
              <w:jc w:val="center"/>
              <w:textAlignment w:val="baseline"/>
              <w:rPr>
                <w:rStyle w:val="26"/>
                <w:rFonts w:ascii="仿宋_GB2312" w:hAnsi="宋体" w:eastAsia="仿宋_GB2312"/>
                <w:b w:val="0"/>
                <w:i w:val="0"/>
                <w:caps w:val="0"/>
                <w:spacing w:val="0"/>
                <w:w w:val="100"/>
                <w:kern w:val="2"/>
                <w:sz w:val="24"/>
                <w:szCs w:val="24"/>
                <w:lang w:val="en-US" w:eastAsia="zh-CN" w:bidi="ar-SA"/>
              </w:rPr>
            </w:pPr>
          </w:p>
        </w:tc>
        <w:tc>
          <w:tcPr>
            <w:tcW w:w="1129" w:type="dxa"/>
            <w:tcBorders>
              <w:top w:val="single" w:color="000000" w:sz="8" w:space="0"/>
              <w:left w:val="single" w:color="000000" w:sz="4" w:space="0"/>
              <w:bottom w:val="single" w:color="000000" w:sz="4" w:space="0"/>
              <w:right w:val="single" w:color="000000" w:sz="8" w:space="0"/>
            </w:tcBorders>
            <w:vAlign w:val="center"/>
          </w:tcPr>
          <w:p>
            <w:pPr>
              <w:tabs>
                <w:tab w:val="left" w:pos="5580"/>
              </w:tabs>
              <w:snapToGrid w:val="0"/>
              <w:spacing w:before="0" w:beforeAutospacing="0" w:after="0" w:afterAutospacing="0" w:line="240" w:lineRule="atLeast"/>
              <w:ind w:left="1080" w:leftChars="257" w:hanging="540"/>
              <w:jc w:val="center"/>
              <w:textAlignment w:val="baseline"/>
              <w:rPr>
                <w:rStyle w:val="26"/>
                <w:rFonts w:ascii="仿宋_GB2312" w:hAnsi="宋体" w:eastAsia="仿宋_GB2312"/>
                <w:b w:val="0"/>
                <w:i w:val="0"/>
                <w:caps w:val="0"/>
                <w:spacing w:val="0"/>
                <w:w w:val="100"/>
                <w:kern w:val="2"/>
                <w:sz w:val="24"/>
                <w:szCs w:val="24"/>
                <w:lang w:val="en-US" w:eastAsia="zh-CN" w:bidi="ar-SA"/>
              </w:rPr>
            </w:pPr>
          </w:p>
        </w:tc>
      </w:tr>
    </w:tbl>
    <w:p>
      <w:pPr>
        <w:pStyle w:val="49"/>
        <w:widowControl/>
        <w:tabs>
          <w:tab w:val="left" w:pos="5580"/>
        </w:tabs>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8"/>
          <w:szCs w:val="28"/>
          <w:lang w:val="en-US" w:eastAsia="zh-CN" w:bidi="ar-SA"/>
        </w:rPr>
      </w:pPr>
    </w:p>
    <w:p>
      <w:pPr>
        <w:pStyle w:val="49"/>
        <w:widowControl/>
        <w:tabs>
          <w:tab w:val="left" w:pos="5580"/>
        </w:tabs>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u w:val="single"/>
          <w:lang w:val="en-US" w:eastAsia="zh-CN" w:bidi="ar-SA"/>
        </w:rPr>
      </w:pPr>
    </w:p>
    <w:p>
      <w:pPr>
        <w:pStyle w:val="49"/>
        <w:widowControl/>
        <w:tabs>
          <w:tab w:val="left" w:pos="5580"/>
        </w:tabs>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投标人名称（单位盖章）：</w:t>
      </w:r>
      <w:r>
        <w:rPr>
          <w:rStyle w:val="26"/>
          <w:rFonts w:ascii="仿宋_GB2312" w:hAnsi="宋体" w:eastAsia="仿宋_GB2312"/>
          <w:b w:val="0"/>
          <w:i w:val="0"/>
          <w:caps w:val="0"/>
          <w:spacing w:val="0"/>
          <w:w w:val="100"/>
          <w:kern w:val="2"/>
          <w:sz w:val="24"/>
          <w:szCs w:val="24"/>
          <w:u w:val="single" w:color="000000"/>
          <w:lang w:val="en-US" w:eastAsia="zh-CN" w:bidi="ar-SA"/>
        </w:rPr>
        <w:t xml:space="preserve">                       </w:t>
      </w:r>
    </w:p>
    <w:p>
      <w:pPr>
        <w:pStyle w:val="49"/>
        <w:widowControl/>
        <w:tabs>
          <w:tab w:val="left" w:pos="5580"/>
        </w:tabs>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u w:val="single"/>
          <w:lang w:val="en-US" w:eastAsia="zh-CN" w:bidi="ar-SA"/>
        </w:rPr>
      </w:pPr>
      <w:r>
        <w:rPr>
          <w:rStyle w:val="26"/>
          <w:rFonts w:ascii="仿宋_GB2312" w:hAnsi="宋体" w:eastAsia="仿宋_GB2312"/>
          <w:b w:val="0"/>
          <w:i w:val="0"/>
          <w:caps w:val="0"/>
          <w:spacing w:val="0"/>
          <w:w w:val="100"/>
          <w:kern w:val="2"/>
          <w:sz w:val="24"/>
          <w:szCs w:val="24"/>
          <w:lang w:val="en-US" w:eastAsia="zh-CN" w:bidi="ar-SA"/>
        </w:rPr>
        <w:t>法定代表人或委托代理(签字):</w:t>
      </w:r>
      <w:r>
        <w:rPr>
          <w:rStyle w:val="26"/>
          <w:rFonts w:ascii="仿宋_GB2312" w:hAnsi="宋体" w:eastAsia="仿宋_GB2312"/>
          <w:b w:val="0"/>
          <w:i w:val="0"/>
          <w:caps w:val="0"/>
          <w:spacing w:val="0"/>
          <w:w w:val="100"/>
          <w:kern w:val="2"/>
          <w:sz w:val="24"/>
          <w:szCs w:val="24"/>
          <w:u w:val="single" w:color="000000"/>
          <w:lang w:val="en-US" w:eastAsia="zh-CN" w:bidi="ar-SA"/>
        </w:rPr>
        <w:tab/>
      </w:r>
    </w:p>
    <w:p>
      <w:pPr>
        <w:pStyle w:val="49"/>
        <w:widowControl/>
        <w:tabs>
          <w:tab w:val="left" w:pos="5580"/>
        </w:tabs>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p>
      <w:pPr>
        <w:pStyle w:val="49"/>
        <w:widowControl/>
        <w:tabs>
          <w:tab w:val="left" w:pos="5580"/>
        </w:tabs>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注:1、此表应按投标人须知的规定装订密封。</w:t>
      </w:r>
    </w:p>
    <w:p>
      <w:pPr>
        <w:pStyle w:val="49"/>
        <w:widowControl/>
        <w:tabs>
          <w:tab w:val="left" w:pos="5580"/>
        </w:tabs>
        <w:snapToGrid w:val="0"/>
        <w:spacing w:before="0" w:beforeAutospacing="0" w:after="0" w:afterAutospacing="0" w:line="240" w:lineRule="atLeast"/>
        <w:ind w:left="1079" w:leftChars="428" w:hanging="18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2、此表中，每包的投标总价应和投标分项报价表的总价相一致。</w:t>
      </w:r>
    </w:p>
    <w:p>
      <w:pPr>
        <w:pStyle w:val="177"/>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sz w:val="24"/>
          <w:szCs w:val="24"/>
          <w:lang w:val="en-US" w:eastAsia="zh-CN" w:bidi="ar-SA"/>
        </w:rPr>
      </w:pPr>
    </w:p>
    <w:p>
      <w:pPr>
        <w:pStyle w:val="177"/>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sz w:val="24"/>
          <w:szCs w:val="24"/>
          <w:lang w:val="en-US" w:eastAsia="zh-CN" w:bidi="ar-SA"/>
        </w:rPr>
      </w:pPr>
    </w:p>
    <w:p>
      <w:pPr>
        <w:pStyle w:val="177"/>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sz w:val="24"/>
          <w:szCs w:val="24"/>
          <w:lang w:val="en-US" w:eastAsia="zh-CN" w:bidi="ar-SA"/>
        </w:rPr>
      </w:pPr>
      <w:r>
        <w:rPr>
          <w:rStyle w:val="26"/>
          <w:rFonts w:ascii="仿宋_GB2312" w:hAnsi="宋体" w:eastAsia="仿宋_GB2312"/>
          <w:b w:val="0"/>
          <w:i w:val="0"/>
          <w:caps w:val="0"/>
          <w:color w:val="000000"/>
          <w:spacing w:val="0"/>
          <w:w w:val="100"/>
          <w:sz w:val="24"/>
          <w:szCs w:val="24"/>
          <w:lang w:val="en-US" w:eastAsia="zh-CN" w:bidi="ar-SA"/>
        </w:rPr>
        <w:t>投标代表签字：</w:t>
      </w:r>
    </w:p>
    <w:p>
      <w:pPr>
        <w:pStyle w:val="177"/>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sz w:val="28"/>
          <w:szCs w:val="28"/>
          <w:lang w:val="en-US" w:eastAsia="zh-CN" w:bidi="ar-SA"/>
        </w:rPr>
      </w:pPr>
    </w:p>
    <w:p>
      <w:pPr>
        <w:pStyle w:val="177"/>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sz w:val="28"/>
          <w:szCs w:val="28"/>
          <w:lang w:val="en-US" w:eastAsia="zh-CN" w:bidi="ar-SA"/>
        </w:rPr>
        <w:sectPr>
          <w:pgSz w:w="11906" w:h="16838"/>
          <w:pgMar w:top="1440" w:right="1797" w:bottom="1440" w:left="1797" w:header="851" w:footer="992" w:gutter="0"/>
          <w:lnNumType w:countBy="0"/>
          <w:cols w:space="425" w:num="1"/>
          <w:vAlign w:val="top"/>
          <w:docGrid w:linePitch="312" w:charSpace="0"/>
        </w:sectPr>
      </w:pPr>
    </w:p>
    <w:p>
      <w:pPr>
        <w:pStyle w:val="177"/>
        <w:snapToGrid w:val="0"/>
        <w:spacing w:before="0" w:beforeAutospacing="0" w:after="0" w:afterAutospacing="0" w:line="240" w:lineRule="atLeast"/>
        <w:jc w:val="both"/>
        <w:textAlignment w:val="baseline"/>
        <w:rPr>
          <w:rStyle w:val="26"/>
          <w:rFonts w:ascii="仿宋_GB2312" w:hAnsi="宋体" w:eastAsia="仿宋_GB2312"/>
          <w:b w:val="0"/>
          <w:i w:val="0"/>
          <w:caps w:val="0"/>
          <w:color w:val="000000"/>
          <w:spacing w:val="0"/>
          <w:w w:val="100"/>
          <w:sz w:val="28"/>
          <w:szCs w:val="28"/>
          <w:lang w:val="en-US" w:eastAsia="zh-CN" w:bidi="ar-SA"/>
        </w:rPr>
      </w:pPr>
      <w:r>
        <w:rPr>
          <w:rStyle w:val="26"/>
          <w:rFonts w:ascii="仿宋_GB2312" w:hAnsi="宋体" w:eastAsia="仿宋_GB2312"/>
          <w:b w:val="0"/>
          <w:i w:val="0"/>
          <w:caps w:val="0"/>
          <w:color w:val="000000"/>
          <w:spacing w:val="0"/>
          <w:w w:val="100"/>
          <w:sz w:val="28"/>
          <w:szCs w:val="28"/>
          <w:lang w:val="en-US" w:eastAsia="zh-CN" w:bidi="ar-SA"/>
        </w:rPr>
        <w:t>（六）投标分项报价表</w:t>
      </w:r>
    </w:p>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 xml:space="preserve"> 项目名称:                      招标编号:             　        　</w:t>
      </w:r>
    </w:p>
    <w:p>
      <w:pPr>
        <w:pStyle w:val="49"/>
        <w:widowControl/>
        <w:snapToGrid w:val="0"/>
        <w:spacing w:before="0" w:beforeAutospacing="0" w:after="0" w:afterAutospacing="0" w:line="240" w:lineRule="atLeas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报价单位：人民币万元</w:t>
      </w:r>
    </w:p>
    <w:tbl>
      <w:tblPr>
        <w:tblStyle w:val="9"/>
        <w:tblW w:w="972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0"/>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0"/>
                <w:sz w:val="24"/>
                <w:szCs w:val="24"/>
                <w:lang w:val="en-US" w:eastAsia="zh-CN"/>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0"/>
                <w:sz w:val="24"/>
                <w:szCs w:val="24"/>
                <w:lang w:val="en-US" w:eastAsia="zh-CN"/>
              </w:rPr>
              <w:t>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0"/>
                <w:sz w:val="24"/>
                <w:szCs w:val="24"/>
                <w:lang w:val="en-US" w:eastAsia="zh-CN"/>
              </w:rPr>
              <w:t>品牌型号和规格</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0"/>
                <w:sz w:val="24"/>
                <w:szCs w:val="24"/>
                <w:lang w:val="en-US" w:eastAsia="zh-CN"/>
              </w:rPr>
              <w:t>数量</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0"/>
                <w:sz w:val="24"/>
                <w:szCs w:val="24"/>
                <w:lang w:val="en-US" w:eastAsia="zh-CN"/>
              </w:rPr>
              <w:t>原产地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0"/>
                <w:sz w:val="24"/>
                <w:szCs w:val="24"/>
                <w:lang w:val="en-US" w:eastAsia="zh-CN"/>
              </w:rPr>
              <w:t>制造商名称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0"/>
                <w:sz w:val="24"/>
                <w:szCs w:val="24"/>
                <w:lang w:val="en-US" w:eastAsia="zh-CN"/>
              </w:rPr>
              <w:t>单价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0"/>
                <w:sz w:val="24"/>
                <w:szCs w:val="24"/>
                <w:lang w:val="en-US" w:eastAsia="zh-CN"/>
              </w:rPr>
              <w:t>总价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0"/>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0"/>
                <w:sz w:val="24"/>
                <w:szCs w:val="24"/>
                <w:lang w:val="en-US" w:eastAsia="zh-CN"/>
              </w:rPr>
              <w:t>1</w:t>
            </w: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0"/>
                <w:sz w:val="24"/>
                <w:szCs w:val="24"/>
                <w:lang w:val="en-US" w:eastAsia="zh-CN"/>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0"/>
                <w:sz w:val="24"/>
                <w:szCs w:val="24"/>
                <w:lang w:val="en-US" w:eastAsia="zh-CN"/>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0"/>
                <w:sz w:val="24"/>
                <w:szCs w:val="24"/>
                <w:lang w:val="en-US" w:eastAsia="zh-CN"/>
              </w:rPr>
              <w:t>4</w:t>
            </w: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0"/>
                <w:sz w:val="24"/>
                <w:szCs w:val="24"/>
                <w:lang w:val="en-US" w:eastAsia="zh-CN"/>
              </w:rPr>
              <w:t>5</w:t>
            </w: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0"/>
                <w:sz w:val="24"/>
                <w:szCs w:val="24"/>
                <w:lang w:val="en-US" w:eastAsia="zh-CN"/>
              </w:rPr>
              <w:t>6</w:t>
            </w: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6"/>
                <w:rFonts w:ascii="仿宋_GB2312" w:hAnsi="宋体" w:eastAsia="仿宋_GB2312"/>
                <w:b w:val="0"/>
                <w:i w:val="0"/>
                <w:caps w:val="0"/>
                <w:color w:val="00000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7560" w:type="dxa"/>
            <w:gridSpan w:val="7"/>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both"/>
              <w:textAlignment w:val="center"/>
              <w:rPr>
                <w:rStyle w:val="26"/>
                <w:rFonts w:ascii="仿宋_GB2312" w:hAnsi="宋体" w:eastAsia="仿宋_GB2312"/>
                <w:b w:val="0"/>
                <w:i w:val="0"/>
                <w:caps w:val="0"/>
                <w:color w:val="000000"/>
                <w:spacing w:val="0"/>
                <w:w w:val="100"/>
                <w:kern w:val="2"/>
                <w:sz w:val="24"/>
                <w:szCs w:val="24"/>
                <w:lang w:val="en-US" w:eastAsia="zh-CN" w:bidi="ar-SA"/>
              </w:rPr>
            </w:pPr>
            <w:r>
              <w:rPr>
                <w:rStyle w:val="26"/>
                <w:rFonts w:ascii="仿宋_GB2312" w:hAnsi="宋体" w:eastAsia="仿宋_GB2312"/>
                <w:b w:val="0"/>
                <w:i w:val="0"/>
                <w:caps w:val="0"/>
                <w:color w:val="000000"/>
                <w:spacing w:val="0"/>
                <w:w w:val="100"/>
                <w:kern w:val="0"/>
                <w:sz w:val="24"/>
                <w:szCs w:val="24"/>
                <w:lang w:val="en-US" w:eastAsia="zh-CN"/>
              </w:rPr>
              <w:t>总价：</w:t>
            </w:r>
          </w:p>
        </w:tc>
        <w:tc>
          <w:tcPr>
            <w:tcW w:w="2160"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26"/>
                <w:rFonts w:ascii="宋体" w:hAnsi="宋体" w:eastAsia="宋体"/>
                <w:b w:val="0"/>
                <w:i w:val="0"/>
                <w:caps w:val="0"/>
                <w:color w:val="000000"/>
                <w:spacing w:val="0"/>
                <w:w w:val="100"/>
                <w:kern w:val="2"/>
                <w:sz w:val="22"/>
                <w:szCs w:val="22"/>
                <w:lang w:val="en-US" w:eastAsia="zh-CN" w:bidi="ar-SA"/>
              </w:rPr>
            </w:pPr>
          </w:p>
        </w:tc>
      </w:tr>
    </w:tbl>
    <w:p>
      <w:pPr>
        <w:pStyle w:val="49"/>
        <w:widowControl/>
        <w:snapToGrid w:val="0"/>
        <w:spacing w:before="0" w:beforeAutospacing="0" w:after="0" w:afterAutospacing="0" w:line="240" w:lineRule="atLeas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p>
    <w:p>
      <w:pPr>
        <w:pStyle w:val="49"/>
        <w:widowControl/>
        <w:snapToGrid w:val="0"/>
        <w:spacing w:before="0" w:beforeAutospacing="0" w:after="0" w:afterAutospacing="0" w:line="240" w:lineRule="atLeas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p>
    <w:p>
      <w:pPr>
        <w:pStyle w:val="49"/>
        <w:widowControl/>
        <w:snapToGrid w:val="0"/>
        <w:spacing w:before="0" w:beforeAutospacing="0" w:after="0" w:afterAutospacing="0" w:line="240" w:lineRule="atLeast"/>
        <w:ind w:firstLine="480" w:firstLineChars="200"/>
        <w:jc w:val="both"/>
        <w:textAlignment w:val="baseline"/>
        <w:rPr>
          <w:rStyle w:val="26"/>
          <w:rFonts w:ascii="仿宋_GB2312" w:hAnsi="宋体" w:eastAsia="仿宋_GB2312"/>
          <w:b w:val="0"/>
          <w:i w:val="0"/>
          <w:caps w:val="0"/>
          <w:spacing w:val="0"/>
          <w:w w:val="100"/>
          <w:kern w:val="2"/>
          <w:sz w:val="24"/>
          <w:szCs w:val="24"/>
          <w:lang w:val="en-US" w:eastAsia="zh-CN" w:bidi="ar-SA"/>
        </w:rPr>
      </w:pPr>
    </w:p>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法定代表人或其委托代理人签字:</w:t>
      </w:r>
      <w:r>
        <w:rPr>
          <w:rStyle w:val="26"/>
          <w:rFonts w:ascii="仿宋_GB2312" w:hAnsi="宋体" w:eastAsia="仿宋_GB2312"/>
          <w:b w:val="0"/>
          <w:i w:val="0"/>
          <w:caps w:val="0"/>
          <w:spacing w:val="0"/>
          <w:w w:val="100"/>
          <w:kern w:val="2"/>
          <w:sz w:val="24"/>
          <w:szCs w:val="24"/>
          <w:u w:val="single" w:color="000000"/>
          <w:lang w:val="en-US" w:eastAsia="zh-CN" w:bidi="ar-SA"/>
        </w:rPr>
        <w:t xml:space="preserve"> </w:t>
      </w:r>
      <w:r>
        <w:rPr>
          <w:rStyle w:val="26"/>
          <w:rFonts w:ascii="仿宋_GB2312" w:hAnsi="宋体" w:eastAsia="仿宋_GB2312"/>
          <w:b w:val="0"/>
          <w:i w:val="0"/>
          <w:caps w:val="0"/>
          <w:spacing w:val="0"/>
          <w:w w:val="100"/>
          <w:kern w:val="2"/>
          <w:sz w:val="24"/>
          <w:szCs w:val="24"/>
          <w:u w:val="single" w:color="000000"/>
          <w:lang w:val="en-US" w:eastAsia="zh-CN" w:bidi="ar-SA"/>
        </w:rPr>
        <w:tab/>
      </w:r>
      <w:r>
        <w:rPr>
          <w:rStyle w:val="26"/>
          <w:rFonts w:ascii="仿宋_GB2312" w:hAnsi="宋体" w:eastAsia="仿宋_GB2312"/>
          <w:b w:val="0"/>
          <w:i w:val="0"/>
          <w:caps w:val="0"/>
          <w:spacing w:val="0"/>
          <w:w w:val="100"/>
          <w:kern w:val="2"/>
          <w:sz w:val="24"/>
          <w:szCs w:val="24"/>
          <w:u w:val="single" w:color="000000"/>
          <w:lang w:val="en-US" w:eastAsia="zh-CN" w:bidi="ar-SA"/>
        </w:rPr>
        <w:t xml:space="preserve">                 </w:t>
      </w:r>
    </w:p>
    <w:p>
      <w:pPr>
        <w:pStyle w:val="49"/>
        <w:widowControl/>
        <w:tabs>
          <w:tab w:val="left" w:pos="5370"/>
        </w:tabs>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u w:val="single"/>
          <w:lang w:val="en-US" w:eastAsia="zh-CN" w:bidi="ar-SA"/>
        </w:rPr>
      </w:pPr>
      <w:r>
        <w:rPr>
          <w:rStyle w:val="26"/>
          <w:rFonts w:ascii="仿宋_GB2312" w:hAnsi="宋体" w:eastAsia="仿宋_GB2312"/>
          <w:b w:val="0"/>
          <w:i w:val="0"/>
          <w:caps w:val="0"/>
          <w:spacing w:val="0"/>
          <w:w w:val="100"/>
          <w:kern w:val="2"/>
          <w:sz w:val="24"/>
          <w:szCs w:val="24"/>
          <w:lang w:val="en-US" w:eastAsia="zh-CN" w:bidi="ar-SA"/>
        </w:rPr>
        <w:t>投标人(盖单位章):</w:t>
      </w:r>
      <w:r>
        <w:rPr>
          <w:rStyle w:val="26"/>
          <w:rFonts w:ascii="仿宋_GB2312" w:hAnsi="宋体" w:eastAsia="仿宋_GB2312"/>
          <w:b w:val="0"/>
          <w:i w:val="0"/>
          <w:caps w:val="0"/>
          <w:spacing w:val="0"/>
          <w:w w:val="100"/>
          <w:kern w:val="2"/>
          <w:sz w:val="24"/>
          <w:szCs w:val="24"/>
          <w:u w:val="single" w:color="000000"/>
          <w:lang w:val="en-US" w:eastAsia="zh-CN" w:bidi="ar-SA"/>
        </w:rPr>
        <w:tab/>
      </w:r>
    </w:p>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注:1. 如果按分项报价计算的结果与总价不一致,以分项报价为准修正总价。</w:t>
      </w:r>
    </w:p>
    <w:p>
      <w:pPr>
        <w:pStyle w:val="49"/>
        <w:widowControl/>
        <w:snapToGrid w:val="0"/>
        <w:spacing w:before="0" w:beforeAutospacing="0" w:after="0" w:afterAutospacing="0" w:line="240" w:lineRule="atLeast"/>
        <w:ind w:left="1079" w:leftChars="428" w:hanging="18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2. 上述各项的详细分项报价，可另页描述。</w:t>
      </w:r>
    </w:p>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8"/>
          <w:szCs w:val="28"/>
          <w:lang w:val="en-US" w:eastAsia="zh-CN" w:bidi="ar-SA"/>
        </w:rPr>
      </w:pPr>
      <w:r>
        <w:rPr>
          <w:rStyle w:val="26"/>
          <w:rFonts w:ascii="仿宋_GB2312" w:hAnsi="宋体" w:eastAsia="仿宋_GB2312"/>
          <w:b w:val="0"/>
          <w:i w:val="0"/>
          <w:caps w:val="0"/>
          <w:spacing w:val="0"/>
          <w:w w:val="100"/>
          <w:kern w:val="2"/>
          <w:sz w:val="24"/>
          <w:szCs w:val="24"/>
          <w:lang w:val="en-US" w:eastAsia="zh-CN" w:bidi="ar-SA"/>
        </w:rPr>
        <w:t xml:space="preserve">   3. 如果开标一览表（报价表）内容与投标文件中明细表内容不一致的，以开标一览表（报价表）内容为准。 </w:t>
      </w:r>
      <w:r>
        <w:rPr>
          <w:rStyle w:val="26"/>
          <w:rFonts w:ascii="仿宋_GB2312" w:hAnsi="宋体" w:eastAsia="仿宋_GB2312"/>
          <w:b w:val="0"/>
          <w:i w:val="0"/>
          <w:caps w:val="0"/>
          <w:spacing w:val="0"/>
          <w:w w:val="100"/>
          <w:kern w:val="2"/>
          <w:sz w:val="28"/>
          <w:szCs w:val="28"/>
          <w:lang w:val="en-US" w:eastAsia="zh-CN" w:bidi="ar-SA"/>
        </w:rPr>
        <w:t xml:space="preserve"> </w:t>
      </w:r>
    </w:p>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8"/>
          <w:szCs w:val="28"/>
          <w:lang w:val="en-US" w:eastAsia="zh-CN" w:bidi="ar-SA"/>
        </w:rPr>
        <w:sectPr>
          <w:pgSz w:w="11906" w:h="16838"/>
          <w:pgMar w:top="1440" w:right="1797" w:bottom="1440" w:left="1797" w:header="851" w:footer="992" w:gutter="0"/>
          <w:lnNumType w:countBy="0"/>
          <w:cols w:space="425" w:num="1"/>
          <w:vAlign w:val="top"/>
          <w:docGrid w:linePitch="312" w:charSpace="0"/>
        </w:sectPr>
      </w:pPr>
    </w:p>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8"/>
          <w:szCs w:val="28"/>
          <w:lang w:val="en-US" w:eastAsia="zh-CN" w:bidi="ar-SA"/>
        </w:rPr>
      </w:pPr>
      <w:r>
        <w:rPr>
          <w:rStyle w:val="26"/>
          <w:rFonts w:ascii="仿宋_GB2312" w:hAnsi="宋体" w:eastAsia="仿宋_GB2312"/>
          <w:b w:val="0"/>
          <w:i w:val="0"/>
          <w:caps w:val="0"/>
          <w:spacing w:val="0"/>
          <w:w w:val="100"/>
          <w:kern w:val="2"/>
          <w:sz w:val="28"/>
          <w:szCs w:val="28"/>
          <w:lang w:val="en-US" w:eastAsia="zh-CN" w:bidi="ar-SA"/>
        </w:rPr>
        <w:t>（七）技术规格偏离表</w:t>
      </w:r>
    </w:p>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8"/>
          <w:szCs w:val="28"/>
          <w:lang w:val="en-US" w:eastAsia="zh-CN" w:bidi="ar-SA"/>
        </w:rPr>
      </w:pPr>
    </w:p>
    <w:p>
      <w:pPr>
        <w:pStyle w:val="49"/>
        <w:widowControl/>
        <w:snapToGrid w:val="0"/>
        <w:spacing w:before="0" w:beforeAutospacing="0" w:after="0" w:afterAutospacing="0" w:line="240" w:lineRule="atLeast"/>
        <w:ind w:firstLine="1200" w:firstLineChars="50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 xml:space="preserve">项目名称:                       招标编号:                 </w:t>
      </w:r>
    </w:p>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bl>
      <w:tblPr>
        <w:tblStyle w:val="9"/>
        <w:tblW w:w="8748" w:type="dxa"/>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1260"/>
        <w:gridCol w:w="2340"/>
        <w:gridCol w:w="1260"/>
        <w:gridCol w:w="1260"/>
        <w:gridCol w:w="900"/>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pStyle w:val="49"/>
              <w:widowControl/>
              <w:snapToGrid w:val="0"/>
              <w:spacing w:before="0" w:beforeAutospacing="0" w:after="0" w:afterAutospacing="0" w:line="240" w:lineRule="atLeast"/>
              <w:jc w:val="center"/>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序号</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49"/>
              <w:widowControl/>
              <w:snapToGrid w:val="0"/>
              <w:spacing w:before="0" w:beforeAutospacing="0" w:after="0" w:afterAutospacing="0" w:line="240" w:lineRule="atLeast"/>
              <w:jc w:val="center"/>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货物名称</w:t>
            </w:r>
          </w:p>
        </w:tc>
        <w:tc>
          <w:tcPr>
            <w:tcW w:w="2340" w:type="dxa"/>
            <w:tcBorders>
              <w:top w:val="single" w:color="000000" w:sz="4" w:space="0"/>
              <w:left w:val="single" w:color="000000" w:sz="4" w:space="0"/>
              <w:bottom w:val="single" w:color="000000" w:sz="4" w:space="0"/>
              <w:right w:val="single" w:color="000000" w:sz="4" w:space="0"/>
            </w:tcBorders>
            <w:vAlign w:val="center"/>
          </w:tcPr>
          <w:p>
            <w:pPr>
              <w:pStyle w:val="49"/>
              <w:widowControl/>
              <w:snapToGrid w:val="0"/>
              <w:spacing w:before="0" w:beforeAutospacing="0" w:after="0" w:afterAutospacing="0" w:line="240" w:lineRule="atLeast"/>
              <w:ind w:left="269" w:leftChars="128"/>
              <w:jc w:val="center"/>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招标文件条款号</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49"/>
              <w:widowControl/>
              <w:snapToGrid w:val="0"/>
              <w:spacing w:before="0" w:beforeAutospacing="0" w:after="0" w:afterAutospacing="0" w:line="240" w:lineRule="atLeast"/>
              <w:jc w:val="center"/>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招标规格</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49"/>
              <w:widowControl/>
              <w:snapToGrid w:val="0"/>
              <w:spacing w:before="0" w:beforeAutospacing="0" w:after="0" w:afterAutospacing="0" w:line="240" w:lineRule="atLeast"/>
              <w:jc w:val="center"/>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投标规格</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49"/>
              <w:widowControl/>
              <w:snapToGrid w:val="0"/>
              <w:spacing w:before="0" w:beforeAutospacing="0" w:after="0" w:afterAutospacing="0" w:line="240" w:lineRule="atLeast"/>
              <w:jc w:val="center"/>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偏离</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49"/>
              <w:widowControl/>
              <w:snapToGrid w:val="0"/>
              <w:spacing w:before="0" w:beforeAutospacing="0" w:after="0" w:afterAutospacing="0" w:line="240" w:lineRule="atLeast"/>
              <w:jc w:val="center"/>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3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bl>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法定代表人或其委托代理人签字:</w:t>
      </w:r>
      <w:r>
        <w:rPr>
          <w:rStyle w:val="26"/>
          <w:rFonts w:ascii="仿宋_GB2312" w:hAnsi="宋体" w:eastAsia="仿宋_GB2312"/>
          <w:b w:val="0"/>
          <w:i w:val="0"/>
          <w:caps w:val="0"/>
          <w:spacing w:val="0"/>
          <w:w w:val="100"/>
          <w:kern w:val="2"/>
          <w:sz w:val="24"/>
          <w:szCs w:val="24"/>
          <w:u w:val="single" w:color="000000"/>
          <w:lang w:val="en-US" w:eastAsia="zh-CN" w:bidi="ar-SA"/>
        </w:rPr>
        <w:t xml:space="preserve"> </w:t>
      </w:r>
      <w:r>
        <w:rPr>
          <w:rStyle w:val="26"/>
          <w:rFonts w:hint="eastAsia" w:ascii="仿宋_GB2312" w:hAnsi="宋体" w:eastAsia="仿宋_GB2312"/>
          <w:b w:val="0"/>
          <w:i w:val="0"/>
          <w:caps w:val="0"/>
          <w:spacing w:val="0"/>
          <w:w w:val="100"/>
          <w:kern w:val="2"/>
          <w:sz w:val="24"/>
          <w:szCs w:val="24"/>
          <w:u w:val="single" w:color="000000"/>
          <w:lang w:val="en-US" w:eastAsia="zh-CN" w:bidi="ar-SA"/>
        </w:rPr>
        <w:t xml:space="preserve">  </w:t>
      </w:r>
      <w:r>
        <w:rPr>
          <w:rStyle w:val="26"/>
          <w:rFonts w:ascii="仿宋_GB2312" w:hAnsi="宋体" w:eastAsia="仿宋_GB2312"/>
          <w:b w:val="0"/>
          <w:i w:val="0"/>
          <w:caps w:val="0"/>
          <w:spacing w:val="0"/>
          <w:w w:val="100"/>
          <w:kern w:val="2"/>
          <w:sz w:val="24"/>
          <w:szCs w:val="24"/>
          <w:u w:val="single" w:color="000000"/>
          <w:lang w:val="en-US" w:eastAsia="zh-CN" w:bidi="ar-SA"/>
        </w:rPr>
        <w:tab/>
      </w:r>
      <w:r>
        <w:rPr>
          <w:rStyle w:val="26"/>
          <w:rFonts w:hint="eastAsia" w:ascii="仿宋_GB2312" w:hAnsi="宋体" w:eastAsia="仿宋_GB2312"/>
          <w:b w:val="0"/>
          <w:i w:val="0"/>
          <w:caps w:val="0"/>
          <w:spacing w:val="0"/>
          <w:w w:val="100"/>
          <w:kern w:val="2"/>
          <w:sz w:val="24"/>
          <w:szCs w:val="24"/>
          <w:u w:val="none" w:color="auto"/>
          <w:lang w:val="en-US" w:eastAsia="zh-CN" w:bidi="ar-SA"/>
        </w:rPr>
        <w:t xml:space="preserve">  </w:t>
      </w:r>
      <w:r>
        <w:rPr>
          <w:rStyle w:val="26"/>
          <w:rFonts w:ascii="仿宋_GB2312" w:hAnsi="宋体" w:eastAsia="仿宋_GB2312"/>
          <w:b w:val="0"/>
          <w:i w:val="0"/>
          <w:caps w:val="0"/>
          <w:spacing w:val="0"/>
          <w:w w:val="100"/>
          <w:kern w:val="2"/>
          <w:sz w:val="24"/>
          <w:szCs w:val="24"/>
          <w:u w:val="none" w:color="auto"/>
          <w:lang w:val="en-US" w:eastAsia="zh-CN" w:bidi="ar-SA"/>
        </w:rPr>
        <w:t xml:space="preserve">   </w:t>
      </w:r>
      <w:r>
        <w:rPr>
          <w:rStyle w:val="26"/>
          <w:rFonts w:ascii="仿宋_GB2312" w:hAnsi="宋体" w:eastAsia="仿宋_GB2312"/>
          <w:b w:val="0"/>
          <w:i w:val="0"/>
          <w:caps w:val="0"/>
          <w:spacing w:val="0"/>
          <w:w w:val="100"/>
          <w:kern w:val="2"/>
          <w:sz w:val="24"/>
          <w:szCs w:val="24"/>
          <w:u w:val="single" w:color="000000"/>
          <w:lang w:val="en-US" w:eastAsia="zh-CN" w:bidi="ar-SA"/>
        </w:rPr>
        <w:t xml:space="preserve">              </w:t>
      </w:r>
    </w:p>
    <w:p>
      <w:pPr>
        <w:pStyle w:val="49"/>
        <w:widowControl/>
        <w:tabs>
          <w:tab w:val="left" w:pos="5370"/>
        </w:tabs>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u w:val="single"/>
          <w:lang w:val="en-US" w:eastAsia="zh-CN" w:bidi="ar-SA"/>
        </w:rPr>
      </w:pPr>
      <w:r>
        <w:rPr>
          <w:rStyle w:val="26"/>
          <w:rFonts w:ascii="仿宋_GB2312" w:hAnsi="宋体" w:eastAsia="仿宋_GB2312"/>
          <w:b w:val="0"/>
          <w:i w:val="0"/>
          <w:caps w:val="0"/>
          <w:spacing w:val="0"/>
          <w:w w:val="100"/>
          <w:kern w:val="2"/>
          <w:sz w:val="24"/>
          <w:szCs w:val="24"/>
          <w:lang w:val="en-US" w:eastAsia="zh-CN" w:bidi="ar-SA"/>
        </w:rPr>
        <w:t>投标人(盖单位章):</w:t>
      </w:r>
      <w:r>
        <w:rPr>
          <w:rStyle w:val="26"/>
          <w:rFonts w:ascii="仿宋_GB2312" w:hAnsi="宋体" w:eastAsia="仿宋_GB2312"/>
          <w:b w:val="0"/>
          <w:i w:val="0"/>
          <w:caps w:val="0"/>
          <w:spacing w:val="0"/>
          <w:w w:val="100"/>
          <w:kern w:val="2"/>
          <w:sz w:val="24"/>
          <w:szCs w:val="24"/>
          <w:u w:val="single" w:color="000000"/>
          <w:lang w:val="en-US" w:eastAsia="zh-CN" w:bidi="ar-SA"/>
        </w:rPr>
        <w:tab/>
      </w:r>
    </w:p>
    <w:p>
      <w:pPr>
        <w:pStyle w:val="49"/>
        <w:widowControl/>
        <w:tabs>
          <w:tab w:val="left" w:pos="5580"/>
        </w:tabs>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u w:val="single"/>
          <w:lang w:val="en-US" w:eastAsia="zh-CN" w:bidi="ar-SA"/>
        </w:rPr>
      </w:pPr>
      <w:r>
        <w:rPr>
          <w:rStyle w:val="26"/>
          <w:rFonts w:ascii="仿宋_GB2312" w:hAnsi="宋体" w:eastAsia="仿宋_GB2312"/>
          <w:b w:val="0"/>
          <w:i w:val="0"/>
          <w:caps w:val="0"/>
          <w:spacing w:val="0"/>
          <w:w w:val="100"/>
          <w:kern w:val="2"/>
          <w:sz w:val="24"/>
          <w:szCs w:val="24"/>
          <w:u w:val="single"/>
          <w:lang w:val="en-US" w:eastAsia="zh-CN" w:bidi="ar-SA"/>
        </w:rPr>
        <w:br w:type="page"/>
      </w:r>
    </w:p>
    <w:p>
      <w:pPr>
        <w:pStyle w:val="49"/>
        <w:widowControl/>
        <w:tabs>
          <w:tab w:val="left" w:pos="5580"/>
        </w:tabs>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8"/>
          <w:szCs w:val="28"/>
          <w:lang w:val="en-US" w:eastAsia="zh-CN" w:bidi="ar-SA"/>
        </w:rPr>
      </w:pPr>
    </w:p>
    <w:p>
      <w:pPr>
        <w:pStyle w:val="15"/>
        <w:keepLines/>
        <w:widowControl/>
        <w:snapToGrid w:val="0"/>
        <w:spacing w:before="0" w:beforeAutospacing="0" w:after="260" w:afterAutospacing="0" w:line="240" w:lineRule="atLeast"/>
        <w:ind w:left="1080" w:leftChars="257" w:hanging="540"/>
        <w:jc w:val="both"/>
        <w:textAlignment w:val="baseline"/>
        <w:rPr>
          <w:rStyle w:val="26"/>
          <w:rFonts w:ascii="仿宋_GB2312" w:hAnsi="宋体" w:eastAsia="仿宋_GB2312"/>
          <w:b/>
          <w:i w:val="0"/>
          <w:caps w:val="0"/>
          <w:spacing w:val="0"/>
          <w:w w:val="100"/>
          <w:kern w:val="2"/>
          <w:sz w:val="28"/>
          <w:szCs w:val="28"/>
          <w:lang w:val="en-US" w:eastAsia="zh-CN" w:bidi="ar-SA"/>
        </w:rPr>
      </w:pPr>
      <w:r>
        <w:rPr>
          <w:rStyle w:val="26"/>
          <w:rFonts w:ascii="仿宋_GB2312" w:hAnsi="宋体" w:eastAsia="仿宋_GB2312"/>
          <w:b/>
          <w:i w:val="0"/>
          <w:caps w:val="0"/>
          <w:spacing w:val="0"/>
          <w:w w:val="100"/>
          <w:kern w:val="2"/>
          <w:sz w:val="28"/>
          <w:szCs w:val="28"/>
          <w:lang w:val="en-US" w:eastAsia="zh-CN" w:bidi="ar-SA"/>
        </w:rPr>
        <w:t>（八）商务条款偏离表</w:t>
      </w:r>
    </w:p>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8"/>
          <w:szCs w:val="28"/>
          <w:lang w:val="en-US" w:eastAsia="zh-CN" w:bidi="ar-SA"/>
        </w:rPr>
      </w:pPr>
    </w:p>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 xml:space="preserve">项目名称:                      招标编号:             </w:t>
      </w:r>
    </w:p>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bl>
      <w:tblPr>
        <w:tblStyle w:val="9"/>
        <w:tblW w:w="8928" w:type="dxa"/>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8"/>
        <w:gridCol w:w="2040"/>
        <w:gridCol w:w="2520"/>
        <w:gridCol w:w="2520"/>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jc w:val="center"/>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序号</w:t>
            </w:r>
          </w:p>
        </w:tc>
        <w:tc>
          <w:tcPr>
            <w:tcW w:w="20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jc w:val="center"/>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招标文件条款号</w:t>
            </w: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jc w:val="center"/>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招标文件的商务条款</w:t>
            </w: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jc w:val="center"/>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投标文件的商务条款</w:t>
            </w: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jc w:val="center"/>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center"/>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center"/>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jc w:val="center"/>
        </w:trPr>
        <w:tc>
          <w:tcPr>
            <w:tcW w:w="948"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252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tc>
      </w:tr>
    </w:tbl>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p>
    <w:p>
      <w:pPr>
        <w:pStyle w:val="49"/>
        <w:widowControl/>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lang w:val="en-US" w:eastAsia="zh-CN" w:bidi="ar-SA"/>
        </w:rPr>
      </w:pPr>
      <w:r>
        <w:rPr>
          <w:rStyle w:val="26"/>
          <w:rFonts w:ascii="仿宋_GB2312" w:hAnsi="宋体" w:eastAsia="仿宋_GB2312"/>
          <w:b w:val="0"/>
          <w:i w:val="0"/>
          <w:caps w:val="0"/>
          <w:spacing w:val="0"/>
          <w:w w:val="100"/>
          <w:kern w:val="2"/>
          <w:sz w:val="24"/>
          <w:szCs w:val="24"/>
          <w:lang w:val="en-US" w:eastAsia="zh-CN" w:bidi="ar-SA"/>
        </w:rPr>
        <w:t>法定代表人或其委托代理人签字:</w:t>
      </w:r>
      <w:r>
        <w:rPr>
          <w:rStyle w:val="26"/>
          <w:rFonts w:ascii="仿宋_GB2312" w:hAnsi="宋体" w:eastAsia="仿宋_GB2312"/>
          <w:b w:val="0"/>
          <w:i w:val="0"/>
          <w:caps w:val="0"/>
          <w:spacing w:val="0"/>
          <w:w w:val="100"/>
          <w:kern w:val="2"/>
          <w:sz w:val="24"/>
          <w:szCs w:val="24"/>
          <w:u w:val="single" w:color="000000"/>
          <w:lang w:val="en-US" w:eastAsia="zh-CN" w:bidi="ar-SA"/>
        </w:rPr>
        <w:t xml:space="preserve"> </w:t>
      </w:r>
      <w:r>
        <w:rPr>
          <w:rStyle w:val="26"/>
          <w:rFonts w:ascii="仿宋_GB2312" w:hAnsi="宋体" w:eastAsia="仿宋_GB2312"/>
          <w:b w:val="0"/>
          <w:i w:val="0"/>
          <w:caps w:val="0"/>
          <w:spacing w:val="0"/>
          <w:w w:val="100"/>
          <w:kern w:val="2"/>
          <w:sz w:val="24"/>
          <w:szCs w:val="24"/>
          <w:u w:val="single" w:color="000000"/>
          <w:lang w:val="en-US" w:eastAsia="zh-CN" w:bidi="ar-SA"/>
        </w:rPr>
        <w:tab/>
      </w:r>
      <w:r>
        <w:rPr>
          <w:rStyle w:val="26"/>
          <w:rFonts w:ascii="仿宋_GB2312" w:hAnsi="宋体" w:eastAsia="仿宋_GB2312"/>
          <w:b w:val="0"/>
          <w:i w:val="0"/>
          <w:caps w:val="0"/>
          <w:spacing w:val="0"/>
          <w:w w:val="100"/>
          <w:kern w:val="2"/>
          <w:sz w:val="24"/>
          <w:szCs w:val="24"/>
          <w:u w:val="single" w:color="000000"/>
          <w:lang w:val="en-US" w:eastAsia="zh-CN" w:bidi="ar-SA"/>
        </w:rPr>
        <w:t xml:space="preserve">                 </w:t>
      </w:r>
    </w:p>
    <w:p>
      <w:pPr>
        <w:pStyle w:val="49"/>
        <w:widowControl/>
        <w:tabs>
          <w:tab w:val="left" w:pos="5370"/>
        </w:tabs>
        <w:snapToGrid w:val="0"/>
        <w:spacing w:before="0" w:beforeAutospacing="0" w:after="0" w:afterAutospacing="0" w:line="240" w:lineRule="atLeast"/>
        <w:ind w:left="1080" w:leftChars="257" w:hanging="540"/>
        <w:jc w:val="both"/>
        <w:textAlignment w:val="baseline"/>
        <w:rPr>
          <w:rStyle w:val="26"/>
          <w:rFonts w:ascii="仿宋_GB2312" w:hAnsi="宋体" w:eastAsia="仿宋_GB2312"/>
          <w:b w:val="0"/>
          <w:i w:val="0"/>
          <w:caps w:val="0"/>
          <w:spacing w:val="0"/>
          <w:w w:val="100"/>
          <w:kern w:val="2"/>
          <w:sz w:val="24"/>
          <w:szCs w:val="24"/>
          <w:u w:val="single"/>
          <w:lang w:val="en-US" w:eastAsia="zh-CN" w:bidi="ar-SA"/>
        </w:rPr>
      </w:pPr>
      <w:r>
        <w:rPr>
          <w:rStyle w:val="26"/>
          <w:rFonts w:ascii="仿宋_GB2312" w:hAnsi="宋体" w:eastAsia="仿宋_GB2312"/>
          <w:b w:val="0"/>
          <w:i w:val="0"/>
          <w:caps w:val="0"/>
          <w:spacing w:val="0"/>
          <w:w w:val="100"/>
          <w:kern w:val="2"/>
          <w:sz w:val="24"/>
          <w:szCs w:val="24"/>
          <w:lang w:val="en-US" w:eastAsia="zh-CN" w:bidi="ar-SA"/>
        </w:rPr>
        <w:t>投标人(盖单位章):</w:t>
      </w:r>
      <w:r>
        <w:rPr>
          <w:rStyle w:val="26"/>
          <w:rFonts w:ascii="仿宋_GB2312" w:hAnsi="宋体" w:eastAsia="仿宋_GB2312"/>
          <w:b w:val="0"/>
          <w:i w:val="0"/>
          <w:caps w:val="0"/>
          <w:spacing w:val="0"/>
          <w:w w:val="100"/>
          <w:kern w:val="2"/>
          <w:sz w:val="24"/>
          <w:szCs w:val="24"/>
          <w:u w:val="single" w:color="000000"/>
          <w:lang w:val="en-US" w:eastAsia="zh-CN" w:bidi="ar-SA"/>
        </w:rPr>
        <w:tab/>
      </w:r>
    </w:p>
    <w:p>
      <w:pPr>
        <w:pStyle w:val="177"/>
        <w:snapToGrid w:val="0"/>
        <w:spacing w:before="0" w:beforeAutospacing="0" w:after="0" w:afterAutospacing="0" w:line="240" w:lineRule="auto"/>
        <w:jc w:val="both"/>
        <w:textAlignment w:val="baseline"/>
        <w:rPr>
          <w:rStyle w:val="26"/>
          <w:rFonts w:ascii="仿宋_GB2312" w:hAnsi="宋体" w:eastAsia="仿宋_GB2312"/>
          <w:b w:val="0"/>
          <w:i w:val="0"/>
          <w:caps w:val="0"/>
          <w:color w:val="000000"/>
          <w:spacing w:val="0"/>
          <w:w w:val="100"/>
          <w:sz w:val="24"/>
          <w:szCs w:val="24"/>
          <w:lang w:val="en-US" w:eastAsia="zh-CN" w:bidi="ar-SA"/>
        </w:rPr>
      </w:pPr>
    </w:p>
    <w:p>
      <w:pPr>
        <w:tabs>
          <w:tab w:val="left" w:pos="5580"/>
        </w:tabs>
        <w:snapToGrid w:val="0"/>
        <w:spacing w:before="0" w:beforeAutospacing="0" w:after="0" w:afterAutospacing="0" w:line="480" w:lineRule="exact"/>
        <w:jc w:val="center"/>
        <w:textAlignment w:val="baseline"/>
        <w:rPr>
          <w:rStyle w:val="74"/>
          <w:rFonts w:ascii="仿宋_GB2312" w:hAnsi="宋体" w:eastAsia="仿宋_GB2312" w:cs="Times New Roman"/>
          <w:b/>
          <w:bCs/>
          <w:i w:val="0"/>
          <w:caps w:val="0"/>
          <w:color w:val="000000"/>
          <w:spacing w:val="0"/>
          <w:w w:val="100"/>
          <w:kern w:val="2"/>
          <w:sz w:val="28"/>
          <w:szCs w:val="28"/>
          <w:lang w:val="en-US" w:eastAsia="zh-CN" w:bidi="ar-SA"/>
        </w:rPr>
      </w:pPr>
    </w:p>
    <w:sectPr>
      <w:headerReference r:id="rId13" w:type="default"/>
      <w:footerReference r:id="rId14" w:type="default"/>
      <w:footerReference r:id="rId15" w:type="even"/>
      <w:pgSz w:w="11906" w:h="16838"/>
      <w:pgMar w:top="907" w:right="1021" w:bottom="907" w:left="1021" w:header="851" w:footer="992" w:gutter="0"/>
      <w:lnNumType w:countBy="0"/>
      <w:cols w:space="425" w:num="1"/>
      <w:vAlign w:val="top"/>
      <w:docGrid w:linePitch="3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00000000"/>
  </w:font>
  <w:font w:name="方正小标宋简体">
    <w:panose1 w:val="02010601030101010101"/>
    <w:charset w:val="86"/>
    <w:family w:val="auto"/>
    <w:pitch w:val="default"/>
    <w:sig w:usb0="00000001" w:usb1="080E0000" w:usb2="00000000" w:usb3="00000000" w:csb0="00040000" w:csb1="00000000"/>
  </w:font>
  <w:font w:name="微软雅黑 Light">
    <w:altName w:val="黑体"/>
    <w:panose1 w:val="020B0502040204020203"/>
    <w:charset w:val="86"/>
    <w:family w:val="swiss"/>
    <w:pitch w:val="default"/>
    <w:sig w:usb0="00000000" w:usb1="0000000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jc w:val="left"/>
      <w:textAlignment w:val="baseline"/>
      <w:rPr>
        <w:rStyle w:val="26"/>
        <w:kern w:val="2"/>
        <w:sz w:val="18"/>
        <w:lang w:val="en-US" w:eastAsia="zh-CN" w:bidi="ar-SA"/>
      </w:rPr>
    </w:pPr>
    <w:r>
      <w:rPr>
        <w:rStyle w:val="26"/>
        <w:kern w:val="2"/>
        <w:sz w:val="18"/>
        <w:lang w:val="en-US" w:eastAsia="zh-CN" w:bidi="ar-SA"/>
      </w:rPr>
      <w:pict>
        <v:shape id="_x0000_s4097" o:spid="_x0000_s4097" o:spt="202" type="#_x0000_t202" style="position:absolute;left:0pt;margin-top:0pt;height:11.7pt;width:9.05pt;mso-position-horizontal:center;mso-position-horizontal-relative:margin;z-index:524288;mso-width-relative:page;mso-height-relative:page;" filled="f" stroked="f" coordsize="21600,21600">
          <v:path/>
          <v:fill on="f" focussize="0,0"/>
          <v:stroke on="f"/>
          <v:imagedata o:title=""/>
          <o:lock v:ext="edit"/>
          <v:textbox inset="0mm,0mm,0mm,0mm">
            <w:txbxContent>
              <w:p>
                <w:pPr>
                  <w:pStyle w:val="4"/>
                  <w:widowControl/>
                  <w:snapToGrid w:val="0"/>
                  <w:jc w:val="left"/>
                  <w:textAlignment w:val="baseline"/>
                  <w:rPr>
                    <w:rStyle w:val="31"/>
                    <w:kern w:val="2"/>
                    <w:sz w:val="18"/>
                    <w:lang w:val="en-US" w:eastAsia="zh-CN" w:bidi="ar-SA"/>
                  </w:rPr>
                </w:pPr>
              </w:p>
              <w:p>
                <w:pPr>
                  <w:jc w:val="both"/>
                  <w:textAlignment w:val="baseline"/>
                  <w:rPr>
                    <w:rStyle w:val="26"/>
                    <w:kern w:val="2"/>
                    <w:sz w:val="21"/>
                    <w:lang w:val="en-US" w:eastAsia="zh-CN" w:bidi="ar-SA"/>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center" w:yAlign="inline"/>
      <w:widowControl/>
      <w:snapToGrid w:val="0"/>
      <w:jc w:val="left"/>
      <w:textAlignment w:val="baseline"/>
      <w:rPr>
        <w:rStyle w:val="31"/>
        <w:kern w:val="2"/>
        <w:sz w:val="18"/>
        <w:lang w:val="en-US" w:eastAsia="zh-CN" w:bidi="ar-SA"/>
      </w:rPr>
    </w:pPr>
  </w:p>
  <w:p>
    <w:pPr>
      <w:pStyle w:val="4"/>
      <w:widowControl/>
      <w:snapToGrid w:val="0"/>
      <w:jc w:val="left"/>
      <w:textAlignment w:val="baseline"/>
      <w:rPr>
        <w:rStyle w:val="26"/>
        <w:kern w:val="2"/>
        <w:sz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spacing w:after="120" w:line="14" w:lineRule="auto"/>
      <w:textAlignment w:val="baseline"/>
      <w:rPr>
        <w:rStyle w:val="26"/>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spacing w:after="120" w:line="14" w:lineRule="auto"/>
      <w:textAlignment w:val="baseline"/>
      <w:rPr>
        <w:rStyle w:val="26"/>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jc w:val="center"/>
      <w:textAlignment w:val="baseline"/>
      <w:rPr>
        <w:rStyle w:val="26"/>
        <w:kern w:val="2"/>
        <w:sz w:val="18"/>
        <w:lang w:val="en-US" w:eastAsia="zh-CN" w:bidi="ar-SA"/>
      </w:rPr>
    </w:pPr>
    <w:r>
      <w:rPr>
        <w:rStyle w:val="26"/>
        <w:kern w:val="2"/>
        <w:sz w:val="18"/>
        <w:lang w:bidi="ar-SA"/>
      </w:rPr>
      <w:pict>
        <v:shape id="_x0000_s4098" o:spid="_x0000_s4098" o:spt="202" type="#_x0000_t202" style="position:absolute;left:0pt;margin-top:0pt;height:144pt;width:144pt;mso-position-horizontal:center;mso-position-horizontal-relative:margin;z-index:525312;mso-width-relative:page;mso-height-relative:page;" filled="f" stroked="f" coordsize="21600,21600">
          <v:path/>
          <v:fill on="f" focussize="0,0"/>
          <v:stroke on="f"/>
          <v:imagedata o:title=""/>
          <o:lock v:ext="edit"/>
          <v:textbox inset="0mm,0mm,0mm,0mm">
            <w:txbxContent>
              <w:p>
                <w:pPr>
                  <w:pStyle w:val="4"/>
                  <w:widowControl/>
                  <w:snapToGrid w:val="0"/>
                  <w:jc w:val="center"/>
                  <w:textAlignment w:val="baseline"/>
                  <w:rPr>
                    <w:rStyle w:val="26"/>
                    <w:kern w:val="2"/>
                    <w:sz w:val="18"/>
                    <w:lang w:val="en-US" w:eastAsia="zh-CN" w:bidi="ar-SA"/>
                  </w:rPr>
                </w:pPr>
              </w:p>
              <w:p>
                <w:pPr>
                  <w:jc w:val="both"/>
                  <w:textAlignment w:val="baseline"/>
                  <w:rPr>
                    <w:rStyle w:val="26"/>
                    <w:kern w:val="2"/>
                    <w:sz w:val="21"/>
                    <w:lang w:val="en-US" w:eastAsia="zh-CN" w:bidi="ar-SA"/>
                  </w:rPr>
                </w:pPr>
              </w:p>
            </w:txbxContent>
          </v:textbox>
        </v:shape>
      </w:pict>
    </w:r>
  </w:p>
  <w:p>
    <w:pPr>
      <w:pStyle w:val="4"/>
      <w:widowControl/>
      <w:snapToGrid w:val="0"/>
      <w:jc w:val="center"/>
      <w:textAlignment w:val="baseline"/>
      <w:rPr>
        <w:rStyle w:val="26"/>
        <w:kern w:val="2"/>
        <w:sz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right" w:yAlign="inline"/>
      <w:widowControl/>
      <w:snapToGrid w:val="0"/>
      <w:jc w:val="left"/>
      <w:textAlignment w:val="baseline"/>
      <w:rPr>
        <w:rStyle w:val="31"/>
        <w:kern w:val="2"/>
        <w:sz w:val="18"/>
        <w:lang w:val="en-US" w:eastAsia="zh-CN" w:bidi="ar-SA"/>
      </w:rPr>
    </w:pPr>
  </w:p>
  <w:p>
    <w:pPr>
      <w:pStyle w:val="4"/>
      <w:widowControl/>
      <w:snapToGrid w:val="0"/>
      <w:ind w:right="360"/>
      <w:jc w:val="both"/>
      <w:textAlignment w:val="baseline"/>
      <w:rPr>
        <w:rStyle w:val="26"/>
        <w:kern w:val="2"/>
        <w:sz w:val="13"/>
        <w:lang w:val="en-US" w:eastAsia="zh-CN" w:bidi="ar-SA"/>
      </w:rPr>
    </w:pPr>
    <w:r>
      <w:rPr>
        <w:rStyle w:val="26"/>
        <w:kern w:val="2"/>
        <w:sz w:val="13"/>
        <w:lang w:val="en-US" w:eastAsia="zh-CN" w:bidi="ar-S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right" w:yAlign="inline"/>
      <w:widowControl/>
      <w:snapToGrid w:val="0"/>
      <w:jc w:val="left"/>
      <w:textAlignment w:val="baseline"/>
      <w:rPr>
        <w:rStyle w:val="31"/>
        <w:kern w:val="2"/>
        <w:sz w:val="18"/>
        <w:lang w:val="en-US" w:eastAsia="zh-CN" w:bidi="ar-SA"/>
      </w:rPr>
    </w:pPr>
  </w:p>
  <w:p>
    <w:pPr>
      <w:pStyle w:val="4"/>
      <w:widowControl/>
      <w:snapToGrid w:val="0"/>
      <w:ind w:right="360"/>
      <w:jc w:val="left"/>
      <w:textAlignment w:val="baseline"/>
      <w:rPr>
        <w:rStyle w:val="26"/>
        <w:kern w:val="2"/>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bottom w:val="none" w:color="auto" w:sz="0" w:space="0"/>
      </w:pBdr>
      <w:snapToGrid w:val="0"/>
      <w:jc w:val="center"/>
      <w:textAlignment w:val="baseline"/>
      <w:rPr>
        <w:rStyle w:val="26"/>
        <w:kern w:val="2"/>
        <w:sz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bottom w:val="none" w:color="auto" w:sz="0" w:space="0"/>
      </w:pBdr>
      <w:snapToGrid w:val="0"/>
      <w:jc w:val="center"/>
      <w:textAlignment w:val="baseline"/>
      <w:rPr>
        <w:rStyle w:val="26"/>
        <w:kern w:val="2"/>
        <w:sz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spacing w:after="120" w:line="14" w:lineRule="auto"/>
      <w:textAlignment w:val="baseline"/>
      <w:rPr>
        <w:rStyle w:val="26"/>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spacing w:after="120" w:line="14" w:lineRule="auto"/>
      <w:textAlignment w:val="baseline"/>
      <w:rPr>
        <w:rStyle w:val="26"/>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bottom w:val="none" w:color="auto" w:sz="0" w:space="0"/>
      </w:pBdr>
      <w:snapToGrid w:val="0"/>
      <w:jc w:val="right"/>
      <w:textAlignment w:val="baseline"/>
      <w:rPr>
        <w:rStyle w:val="26"/>
        <w:kern w:val="2"/>
        <w:sz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bottom w:val="single" w:color="000000" w:sz="6" w:space="1"/>
      </w:pBdr>
      <w:tabs>
        <w:tab w:val="right" w:pos="9864"/>
      </w:tabs>
      <w:snapToGrid w:val="0"/>
      <w:ind w:right="724"/>
      <w:jc w:val="both"/>
      <w:textAlignment w:val="baseline"/>
      <w:rPr>
        <w:rStyle w:val="26"/>
        <w:rFonts w:ascii="仿宋_GB2312" w:eastAsia="仿宋_GB2312"/>
        <w:b/>
        <w:i/>
        <w:kern w:val="2"/>
        <w:sz w:val="15"/>
        <w:lang w:val="en-US" w:eastAsia="zh-CN" w:bidi="ar-SA"/>
      </w:rPr>
    </w:pPr>
    <w:r>
      <w:rPr>
        <w:rStyle w:val="26"/>
        <w:rFonts w:ascii="楷体_GB2312" w:eastAsia="楷体_GB2312"/>
        <w:b/>
        <w:kern w:val="2"/>
        <w:sz w:val="18"/>
        <w:lang w:val="en-US" w:eastAsia="zh-CN" w:bidi="ar-SA"/>
      </w:rPr>
      <w:t>竞争性磋商文件</w:t>
    </w:r>
    <w:r>
      <w:rPr>
        <w:rStyle w:val="26"/>
        <w:rFonts w:ascii="仿宋_GB2312" w:eastAsia="仿宋_GB2312"/>
        <w:b/>
        <w:i/>
        <w:kern w:val="2"/>
        <w:sz w:val="15"/>
        <w:lang w:val="en-US" w:eastAsia="zh-CN" w:bidi="ar-SA"/>
      </w:rPr>
      <w:tab/>
    </w:r>
    <w:r>
      <w:rPr>
        <w:rStyle w:val="26"/>
        <w:rFonts w:ascii="仿宋_GB2312" w:eastAsia="仿宋_GB2312"/>
        <w:b/>
        <w:i/>
        <w:kern w:val="2"/>
        <w:sz w:val="15"/>
        <w:lang w:val="en-US" w:eastAsia="zh-CN" w:bidi="ar-SA"/>
      </w:rPr>
      <w:tab/>
    </w:r>
    <w:r>
      <w:rPr>
        <w:rStyle w:val="26"/>
        <w:rFonts w:ascii="仿宋_GB2312" w:eastAsia="仿宋_GB2312"/>
        <w:b/>
        <w:i/>
        <w:kern w:val="2"/>
        <w:sz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decimal"/>
      <w:lvlText w:val="（%1）"/>
      <w:lvlJc w:val="left"/>
      <w:pPr>
        <w:widowControl/>
        <w:tabs>
          <w:tab w:val="left" w:pos="1245"/>
        </w:tabs>
        <w:ind w:left="1245" w:hanging="690"/>
        <w:textAlignment w:val="baseline"/>
      </w:pPr>
      <w:rPr>
        <w:rStyle w:val="26"/>
      </w:rPr>
    </w:lvl>
  </w:abstractNum>
  <w:abstractNum w:abstractNumId="1">
    <w:nsid w:val="00000001"/>
    <w:multiLevelType w:val="multilevel"/>
    <w:tmpl w:val="00000001"/>
    <w:lvl w:ilvl="0" w:tentative="0">
      <w:start w:val="1"/>
      <w:numFmt w:val="decimal"/>
      <w:lvlText w:val="(%1)"/>
      <w:lvlJc w:val="left"/>
      <w:pPr>
        <w:widowControl/>
        <w:tabs>
          <w:tab w:val="left" w:pos="840"/>
        </w:tabs>
        <w:ind w:left="840" w:hanging="360"/>
        <w:textAlignment w:val="baseline"/>
      </w:pPr>
    </w:lvl>
    <w:lvl w:ilvl="1" w:tentative="0">
      <w:start w:val="1"/>
      <w:numFmt w:val="lowerLetter"/>
      <w:lvlText w:val="%1)"/>
      <w:lvlJc w:val="left"/>
      <w:pPr>
        <w:widowControl/>
        <w:tabs>
          <w:tab w:val="left" w:pos="1320"/>
        </w:tabs>
        <w:ind w:left="1320" w:hanging="420"/>
        <w:textAlignment w:val="baseline"/>
      </w:pPr>
    </w:lvl>
    <w:lvl w:ilvl="2" w:tentative="0">
      <w:start w:val="1"/>
      <w:numFmt w:val="lowerRoman"/>
      <w:lvlText w:val="%1."/>
      <w:lvlJc w:val="right"/>
      <w:pPr>
        <w:widowControl/>
        <w:tabs>
          <w:tab w:val="left" w:pos="1740"/>
        </w:tabs>
        <w:ind w:left="1740" w:hanging="420"/>
        <w:textAlignment w:val="baseline"/>
      </w:pPr>
    </w:lvl>
    <w:lvl w:ilvl="3" w:tentative="0">
      <w:start w:val="1"/>
      <w:numFmt w:val="decimal"/>
      <w:pStyle w:val="80"/>
      <w:lvlText w:val="%1."/>
      <w:lvlJc w:val="left"/>
      <w:pPr>
        <w:widowControl/>
        <w:tabs>
          <w:tab w:val="left" w:pos="2160"/>
        </w:tabs>
        <w:ind w:left="2160" w:hanging="420"/>
        <w:textAlignment w:val="baseline"/>
      </w:pPr>
    </w:lvl>
    <w:lvl w:ilvl="4" w:tentative="0">
      <w:start w:val="1"/>
      <w:numFmt w:val="lowerLetter"/>
      <w:lvlText w:val="%1)"/>
      <w:lvlJc w:val="left"/>
      <w:pPr>
        <w:widowControl/>
        <w:tabs>
          <w:tab w:val="left" w:pos="2580"/>
        </w:tabs>
        <w:ind w:left="2580" w:hanging="420"/>
        <w:textAlignment w:val="baseline"/>
      </w:pPr>
    </w:lvl>
    <w:lvl w:ilvl="5" w:tentative="0">
      <w:start w:val="1"/>
      <w:numFmt w:val="lowerRoman"/>
      <w:lvlText w:val="%1."/>
      <w:lvlJc w:val="right"/>
      <w:pPr>
        <w:widowControl/>
        <w:tabs>
          <w:tab w:val="left" w:pos="3000"/>
        </w:tabs>
        <w:ind w:left="3000" w:hanging="420"/>
        <w:textAlignment w:val="baseline"/>
      </w:pPr>
    </w:lvl>
    <w:lvl w:ilvl="6" w:tentative="0">
      <w:start w:val="1"/>
      <w:numFmt w:val="decimal"/>
      <w:lvlText w:val="%1."/>
      <w:lvlJc w:val="left"/>
      <w:pPr>
        <w:widowControl/>
        <w:tabs>
          <w:tab w:val="left" w:pos="3420"/>
        </w:tabs>
        <w:ind w:left="3420" w:hanging="420"/>
        <w:textAlignment w:val="baseline"/>
      </w:pPr>
    </w:lvl>
    <w:lvl w:ilvl="7" w:tentative="0">
      <w:start w:val="1"/>
      <w:numFmt w:val="lowerLetter"/>
      <w:lvlText w:val="%1)"/>
      <w:lvlJc w:val="left"/>
      <w:pPr>
        <w:widowControl/>
        <w:tabs>
          <w:tab w:val="left" w:pos="3840"/>
        </w:tabs>
        <w:ind w:left="3840" w:hanging="420"/>
        <w:textAlignment w:val="baseline"/>
      </w:pPr>
    </w:lvl>
    <w:lvl w:ilvl="8" w:tentative="0">
      <w:start w:val="1"/>
      <w:numFmt w:val="lowerRoman"/>
      <w:lvlText w:val="%1."/>
      <w:lvlJc w:val="right"/>
      <w:pPr>
        <w:widowControl/>
        <w:tabs>
          <w:tab w:val="left" w:pos="4260"/>
        </w:tabs>
        <w:ind w:left="4260" w:hanging="420"/>
        <w:textAlignment w:val="baseline"/>
      </w:pPr>
    </w:lvl>
  </w:abstractNum>
  <w:abstractNum w:abstractNumId="2">
    <w:nsid w:val="00000002"/>
    <w:multiLevelType w:val="multilevel"/>
    <w:tmpl w:val="00000002"/>
    <w:lvl w:ilvl="0" w:tentative="0">
      <w:start w:val="1"/>
      <w:numFmt w:val="decimal"/>
      <w:pStyle w:val="211"/>
      <w:lvlText w:val="%1——"/>
      <w:lvlJc w:val="left"/>
      <w:pPr>
        <w:widowControl/>
        <w:tabs>
          <w:tab w:val="left" w:pos="1560"/>
        </w:tabs>
        <w:ind w:left="1260" w:hanging="420"/>
        <w:textAlignment w:val="baseline"/>
      </w:p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3">
    <w:nsid w:val="00000003"/>
    <w:multiLevelType w:val="multilevel"/>
    <w:tmpl w:val="00000003"/>
    <w:lvl w:ilvl="0" w:tentative="0">
      <w:start w:val="1"/>
      <w:numFmt w:val="decimal"/>
      <w:suff w:val="nothing"/>
      <w:lvlText w:val="　"/>
      <w:lvlJc w:val="left"/>
      <w:pPr>
        <w:widowControl/>
        <w:ind w:left="0" w:firstLine="0"/>
        <w:textAlignment w:val="baseline"/>
      </w:pPr>
      <w:rPr>
        <w:rFonts w:ascii="黑体" w:hAnsi="Times New Roman" w:eastAsia="黑体"/>
        <w:b w:val="0"/>
        <w:i w:val="0"/>
        <w:sz w:val="21"/>
      </w:rPr>
    </w:lvl>
    <w:lvl w:ilvl="1" w:tentative="0">
      <w:start w:val="1"/>
      <w:numFmt w:val="decimal"/>
      <w:suff w:val="nothing"/>
      <w:lvlText w:val="%1　"/>
      <w:lvlJc w:val="left"/>
      <w:pPr>
        <w:widowControl/>
        <w:ind w:left="0" w:firstLine="0"/>
        <w:textAlignment w:val="baseline"/>
      </w:pPr>
      <w:rPr>
        <w:rFonts w:ascii="黑体" w:hAnsi="Times New Roman" w:eastAsia="黑体"/>
        <w:b w:val="0"/>
        <w:i w:val="0"/>
        <w:kern w:val="21"/>
        <w:sz w:val="21"/>
      </w:rPr>
    </w:lvl>
    <w:lvl w:ilvl="2" w:tentative="0">
      <w:start w:val="1"/>
      <w:numFmt w:val="decimal"/>
      <w:pStyle w:val="229"/>
      <w:suff w:val="nothing"/>
      <w:lvlText w:val="%1%2.%3　"/>
      <w:lvlJc w:val="left"/>
      <w:pPr>
        <w:widowControl/>
        <w:ind w:left="0" w:firstLine="0"/>
        <w:textAlignment w:val="baseline"/>
      </w:pPr>
      <w:rPr>
        <w:rFonts w:ascii="黑体" w:hAnsi="Times New Roman" w:eastAsia="黑体"/>
        <w:b w:val="0"/>
        <w:i w:val="0"/>
        <w:sz w:val="21"/>
      </w:rPr>
    </w:lvl>
    <w:lvl w:ilvl="3" w:tentative="0">
      <w:start w:val="1"/>
      <w:numFmt w:val="decimal"/>
      <w:pStyle w:val="212"/>
      <w:suff w:val="nothing"/>
      <w:lvlText w:val="%1%2.%3.%4　"/>
      <w:lvlJc w:val="left"/>
      <w:pPr>
        <w:widowControl/>
        <w:ind w:left="0" w:firstLine="0"/>
        <w:textAlignment w:val="baseline"/>
      </w:pPr>
      <w:rPr>
        <w:rFonts w:ascii="黑体" w:hAnsi="Times New Roman" w:eastAsia="黑体"/>
        <w:b w:val="0"/>
        <w:i w:val="0"/>
        <w:sz w:val="21"/>
      </w:rPr>
    </w:lvl>
    <w:lvl w:ilvl="4" w:tentative="0">
      <w:start w:val="1"/>
      <w:numFmt w:val="decimal"/>
      <w:pStyle w:val="202"/>
      <w:suff w:val="nothing"/>
      <w:lvlText w:val="%1%2.%3.%4.%5　"/>
      <w:lvlJc w:val="left"/>
      <w:pPr>
        <w:widowControl/>
        <w:ind w:left="0" w:firstLine="0"/>
        <w:textAlignment w:val="baseline"/>
      </w:pPr>
      <w:rPr>
        <w:rFonts w:ascii="黑体" w:hAnsi="Times New Roman" w:eastAsia="黑体"/>
        <w:b w:val="0"/>
        <w:i w:val="0"/>
        <w:sz w:val="21"/>
      </w:rPr>
    </w:lvl>
    <w:lvl w:ilvl="5" w:tentative="0">
      <w:start w:val="1"/>
      <w:numFmt w:val="decimal"/>
      <w:pStyle w:val="173"/>
      <w:suff w:val="nothing"/>
      <w:lvlText w:val="%1%2.%3.%4.%5.%6　"/>
      <w:lvlJc w:val="left"/>
      <w:pPr>
        <w:widowControl/>
        <w:ind w:left="0" w:firstLine="0"/>
        <w:textAlignment w:val="baseline"/>
      </w:pPr>
      <w:rPr>
        <w:rFonts w:ascii="黑体" w:hAnsi="Times New Roman" w:eastAsia="黑体"/>
        <w:b w:val="0"/>
        <w:i w:val="0"/>
        <w:sz w:val="21"/>
      </w:rPr>
    </w:lvl>
    <w:lvl w:ilvl="6" w:tentative="0">
      <w:start w:val="1"/>
      <w:numFmt w:val="decimal"/>
      <w:pStyle w:val="219"/>
      <w:suff w:val="nothing"/>
      <w:lvlText w:val="%1%2.%3.%4.%5.%6.%7　"/>
      <w:lvlJc w:val="left"/>
      <w:pPr>
        <w:widowControl/>
        <w:ind w:left="0" w:firstLine="0"/>
        <w:textAlignment w:val="baseline"/>
      </w:pPr>
      <w:rPr>
        <w:rFonts w:ascii="黑体" w:hAnsi="Times New Roman" w:eastAsia="黑体"/>
        <w:b w:val="0"/>
        <w:i w:val="0"/>
        <w:sz w:val="21"/>
      </w:rPr>
    </w:lvl>
    <w:lvl w:ilvl="7" w:tentative="0">
      <w:start w:val="1"/>
      <w:numFmt w:val="decimal"/>
      <w:lvlText w:val="%1.%2.%3.%4.%5.%6.%7.%8"/>
      <w:lvlJc w:val="left"/>
      <w:pPr>
        <w:widowControl/>
        <w:tabs>
          <w:tab w:val="left" w:pos="4394"/>
        </w:tabs>
        <w:ind w:left="4394" w:hanging="1418"/>
        <w:textAlignment w:val="baseline"/>
      </w:pPr>
    </w:lvl>
    <w:lvl w:ilvl="8" w:tentative="0">
      <w:start w:val="1"/>
      <w:numFmt w:val="decimal"/>
      <w:lvlText w:val="%1.%2.%3.%4.%5.%6.%7.%8.%9"/>
      <w:lvlJc w:val="left"/>
      <w:pPr>
        <w:widowControl/>
        <w:tabs>
          <w:tab w:val="left" w:pos="5102"/>
        </w:tabs>
        <w:ind w:left="5102" w:hanging="1700"/>
        <w:textAlignment w:val="baseline"/>
      </w:pPr>
    </w:lvl>
  </w:abstractNum>
  <w:abstractNum w:abstractNumId="4">
    <w:nsid w:val="00000008"/>
    <w:multiLevelType w:val="multilevel"/>
    <w:tmpl w:val="00000008"/>
    <w:lvl w:ilvl="0" w:tentative="0">
      <w:start w:val="1"/>
      <w:numFmt w:val="decimal"/>
      <w:pStyle w:val="152"/>
      <w:lvlText w:val="%1注"/>
      <w:lvlJc w:val="left"/>
      <w:pPr>
        <w:widowControl/>
        <w:tabs>
          <w:tab w:val="left" w:pos="900"/>
        </w:tabs>
        <w:ind w:left="900" w:hanging="500"/>
        <w:textAlignment w:val="baseline"/>
      </w:pPr>
      <w:rPr>
        <w:rFonts w:ascii="宋体" w:hAnsi="Times New Roman" w:eastAsia="宋体"/>
        <w:b w:val="0"/>
        <w:i w:val="0"/>
        <w:sz w:val="18"/>
      </w:r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5">
    <w:nsid w:val="00000009"/>
    <w:multiLevelType w:val="multilevel"/>
    <w:tmpl w:val="00000009"/>
    <w:lvl w:ilvl="0" w:tentative="0">
      <w:start w:val="3"/>
      <w:numFmt w:val="japaneseCounting"/>
      <w:pStyle w:val="16"/>
      <w:lvlText w:val="第%1章"/>
      <w:lvlJc w:val="left"/>
      <w:pPr>
        <w:widowControl/>
        <w:tabs>
          <w:tab w:val="left" w:pos="1080"/>
        </w:tabs>
        <w:ind w:left="1080" w:hanging="1080"/>
        <w:textAlignment w:val="baseline"/>
      </w:pPr>
      <w:rPr>
        <w:b w:val="0"/>
        <w:sz w:val="28"/>
      </w:r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6">
    <w:nsid w:val="0000000A"/>
    <w:multiLevelType w:val="multilevel"/>
    <w:tmpl w:val="0000000A"/>
    <w:lvl w:ilvl="0" w:tentative="0">
      <w:start w:val="1"/>
      <w:numFmt w:val="decimal"/>
      <w:pStyle w:val="86"/>
      <w:lvlText w:val="%1）"/>
      <w:lvlJc w:val="left"/>
      <w:pPr>
        <w:widowControl/>
        <w:tabs>
          <w:tab w:val="left" w:pos="360"/>
        </w:tabs>
        <w:ind w:left="360" w:hanging="360"/>
        <w:textAlignment w:val="baseline"/>
      </w:pPr>
      <w:rPr>
        <w:rFonts w:ascii="Times New Roman" w:hAnsi="Times New Roman" w:eastAsia="Times New Roman"/>
      </w:rPr>
    </w:lvl>
    <w:lvl w:ilvl="1" w:tentative="0">
      <w:start w:val="1"/>
      <w:numFmt w:val="decimal"/>
      <w:lvlText w:val="（%1）"/>
      <w:lvlJc w:val="left"/>
      <w:pPr>
        <w:widowControl/>
        <w:tabs>
          <w:tab w:val="left" w:pos="1140"/>
        </w:tabs>
        <w:ind w:left="1140" w:hanging="720"/>
        <w:textAlignment w:val="baseline"/>
      </w:pPr>
      <w:rPr>
        <w:rFonts w:ascii="Times New Roman" w:hAnsi="Times New Roman"/>
        <w:sz w:val="21"/>
      </w:r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7">
    <w:nsid w:val="0000000E"/>
    <w:multiLevelType w:val="multilevel"/>
    <w:tmpl w:val="0000000E"/>
    <w:lvl w:ilvl="0" w:tentative="0">
      <w:start w:val="1"/>
      <w:numFmt w:val="decimal"/>
      <w:pStyle w:val="204"/>
      <w:suff w:val="nothing"/>
      <w:lvlText w:val="图%1　"/>
      <w:lvlJc w:val="left"/>
      <w:pPr>
        <w:widowControl/>
        <w:ind w:left="0" w:firstLine="0"/>
        <w:textAlignment w:val="baseline"/>
      </w:pPr>
      <w:rPr>
        <w:rFonts w:ascii="黑体" w:hAnsi="Times New Roman" w:eastAsia="黑体"/>
        <w:b w:val="0"/>
        <w:i w:val="0"/>
        <w:sz w:val="32"/>
        <w:szCs w:val="32"/>
      </w:rPr>
    </w:lvl>
    <w:lvl w:ilvl="1" w:tentative="0">
      <w:start w:val="1"/>
      <w:numFmt w:val="decimal"/>
      <w:pStyle w:val="107"/>
      <w:suff w:val="nothing"/>
      <w:lvlText w:val="%1%2　"/>
      <w:lvlJc w:val="left"/>
      <w:pPr>
        <w:widowControl/>
        <w:ind w:left="0" w:firstLine="0"/>
        <w:textAlignment w:val="baseline"/>
      </w:pPr>
      <w:rPr>
        <w:rFonts w:ascii="Times New Roman" w:hAnsi="Times New Roman" w:eastAsia="黑体"/>
        <w:b w:val="0"/>
        <w:i w:val="0"/>
        <w:sz w:val="21"/>
      </w:rPr>
    </w:lvl>
    <w:lvl w:ilvl="2" w:tentative="0">
      <w:start w:val="1"/>
      <w:numFmt w:val="decimal"/>
      <w:pStyle w:val="106"/>
      <w:suff w:val="nothing"/>
      <w:lvlText w:val="%1%2.%3　"/>
      <w:lvlJc w:val="left"/>
      <w:pPr>
        <w:widowControl/>
        <w:ind w:left="0" w:firstLine="0"/>
        <w:textAlignment w:val="baseline"/>
      </w:pPr>
      <w:rPr>
        <w:rFonts w:ascii="Times New Roman" w:hAnsi="Times New Roman" w:eastAsia="黑体"/>
        <w:b w:val="0"/>
        <w:i w:val="0"/>
        <w:sz w:val="21"/>
      </w:rPr>
    </w:lvl>
    <w:lvl w:ilvl="3" w:tentative="0">
      <w:start w:val="1"/>
      <w:numFmt w:val="decimal"/>
      <w:suff w:val="nothing"/>
      <w:lvlText w:val="%1%2.%3.%4　"/>
      <w:lvlJc w:val="left"/>
      <w:pPr>
        <w:widowControl/>
        <w:ind w:left="0" w:firstLine="0"/>
        <w:textAlignment w:val="baseline"/>
      </w:pPr>
      <w:rPr>
        <w:rFonts w:ascii="Times New Roman" w:hAnsi="Times New Roman" w:eastAsia="黑体"/>
        <w:b w:val="0"/>
        <w:i w:val="0"/>
        <w:sz w:val="21"/>
      </w:rPr>
    </w:lvl>
    <w:lvl w:ilvl="4" w:tentative="0">
      <w:start w:val="1"/>
      <w:numFmt w:val="decimal"/>
      <w:suff w:val="nothing"/>
      <w:lvlText w:val="%1%2.%3.%4.%5　"/>
      <w:lvlJc w:val="left"/>
      <w:pPr>
        <w:widowControl/>
        <w:ind w:left="0" w:firstLine="0"/>
        <w:textAlignment w:val="baseline"/>
      </w:pPr>
      <w:rPr>
        <w:rFonts w:ascii="Times New Roman" w:hAnsi="Times New Roman" w:eastAsia="黑体"/>
        <w:b w:val="0"/>
        <w:i w:val="0"/>
        <w:sz w:val="21"/>
      </w:rPr>
    </w:lvl>
    <w:lvl w:ilvl="5" w:tentative="0">
      <w:start w:val="1"/>
      <w:numFmt w:val="decimal"/>
      <w:suff w:val="nothing"/>
      <w:lvlText w:val="%1%2.%3.%4.%5.%6　"/>
      <w:lvlJc w:val="left"/>
      <w:pPr>
        <w:widowControl/>
        <w:ind w:left="0" w:firstLine="0"/>
        <w:textAlignment w:val="baseline"/>
      </w:pPr>
      <w:rPr>
        <w:rFonts w:ascii="Times New Roman" w:hAnsi="Times New Roman" w:eastAsia="黑体"/>
        <w:b w:val="0"/>
        <w:i w:val="0"/>
        <w:sz w:val="21"/>
      </w:rPr>
    </w:lvl>
    <w:lvl w:ilvl="6" w:tentative="0">
      <w:start w:val="1"/>
      <w:numFmt w:val="decimal"/>
      <w:suff w:val="nothing"/>
      <w:lvlText w:val="%1%2.%3.%4.%5.%6.%7　"/>
      <w:lvlJc w:val="left"/>
      <w:pPr>
        <w:widowControl/>
        <w:ind w:left="0" w:firstLine="0"/>
        <w:textAlignment w:val="baseline"/>
      </w:pPr>
      <w:rPr>
        <w:rFonts w:ascii="Times New Roman" w:hAnsi="Times New Roman" w:eastAsia="黑体"/>
        <w:b w:val="0"/>
        <w:i w:val="0"/>
        <w:sz w:val="21"/>
      </w:rPr>
    </w:lvl>
    <w:lvl w:ilvl="7" w:tentative="0">
      <w:start w:val="1"/>
      <w:numFmt w:val="decimal"/>
      <w:lvlText w:val="%1.%2.%3.%4.%5.%6.%7.%8"/>
      <w:lvlJc w:val="left"/>
      <w:pPr>
        <w:widowControl/>
        <w:tabs>
          <w:tab w:val="left" w:pos="4351"/>
        </w:tabs>
        <w:ind w:left="3969" w:hanging="1418"/>
        <w:textAlignment w:val="baseline"/>
      </w:pPr>
    </w:lvl>
    <w:lvl w:ilvl="8" w:tentative="0">
      <w:start w:val="1"/>
      <w:numFmt w:val="decimal"/>
      <w:lvlText w:val="%1.%2.%3.%4.%5.%6.%7.%8.%9"/>
      <w:lvlJc w:val="left"/>
      <w:pPr>
        <w:widowControl/>
        <w:tabs>
          <w:tab w:val="left" w:pos="4777"/>
        </w:tabs>
        <w:ind w:left="4677" w:hanging="1700"/>
        <w:textAlignment w:val="baseline"/>
      </w:pPr>
    </w:lvl>
  </w:abstractNum>
  <w:abstractNum w:abstractNumId="8">
    <w:nsid w:val="00000012"/>
    <w:multiLevelType w:val="multilevel"/>
    <w:tmpl w:val="00000012"/>
    <w:lvl w:ilvl="0" w:tentative="0">
      <w:start w:val="1"/>
      <w:numFmt w:val="decimal"/>
      <w:pStyle w:val="201"/>
      <w:suff w:val="nothing"/>
      <w:lvlText w:val="表2　"/>
      <w:lvlJc w:val="left"/>
      <w:pPr>
        <w:widowControl/>
        <w:ind w:left="0" w:firstLine="0"/>
        <w:textAlignment w:val="baseline"/>
      </w:pPr>
      <w:rPr>
        <w:rFonts w:ascii="黑体" w:hAnsi="Times New Roman" w:eastAsia="黑体"/>
        <w:b w:val="0"/>
        <w:i w:val="0"/>
        <w:sz w:val="21"/>
      </w:rPr>
    </w:lvl>
    <w:lvl w:ilvl="1" w:tentative="0">
      <w:start w:val="1"/>
      <w:numFmt w:val="decimal"/>
      <w:lvlText w:val="%1.%2"/>
      <w:lvlJc w:val="left"/>
      <w:pPr>
        <w:widowControl/>
        <w:tabs>
          <w:tab w:val="left" w:pos="992"/>
        </w:tabs>
        <w:ind w:left="992" w:hanging="567"/>
        <w:textAlignment w:val="baseline"/>
      </w:pPr>
    </w:lvl>
    <w:lvl w:ilvl="2" w:tentative="0">
      <w:start w:val="1"/>
      <w:numFmt w:val="decimal"/>
      <w:lvlText w:val="%1.%2.%3"/>
      <w:lvlJc w:val="left"/>
      <w:pPr>
        <w:widowControl/>
        <w:tabs>
          <w:tab w:val="left" w:pos="1418"/>
        </w:tabs>
        <w:ind w:left="1418" w:hanging="567"/>
        <w:textAlignment w:val="baseline"/>
      </w:pPr>
    </w:lvl>
    <w:lvl w:ilvl="3" w:tentative="0">
      <w:start w:val="1"/>
      <w:numFmt w:val="decimal"/>
      <w:lvlText w:val="%1.%2.%3.%4"/>
      <w:lvlJc w:val="left"/>
      <w:pPr>
        <w:widowControl/>
        <w:tabs>
          <w:tab w:val="left" w:pos="1984"/>
        </w:tabs>
        <w:ind w:left="1984" w:hanging="708"/>
        <w:textAlignment w:val="baseline"/>
      </w:pPr>
    </w:lvl>
    <w:lvl w:ilvl="4" w:tentative="0">
      <w:start w:val="1"/>
      <w:numFmt w:val="decimal"/>
      <w:lvlText w:val="%1.%2.%3.%4.%5"/>
      <w:lvlJc w:val="left"/>
      <w:pPr>
        <w:widowControl/>
        <w:tabs>
          <w:tab w:val="left" w:pos="2551"/>
        </w:tabs>
        <w:ind w:left="2551" w:hanging="850"/>
        <w:textAlignment w:val="baseline"/>
      </w:pPr>
    </w:lvl>
    <w:lvl w:ilvl="5" w:tentative="0">
      <w:start w:val="1"/>
      <w:numFmt w:val="decimal"/>
      <w:lvlText w:val="%1.%2.%3.%4.%5.%6"/>
      <w:lvlJc w:val="left"/>
      <w:pPr>
        <w:widowControl/>
        <w:tabs>
          <w:tab w:val="left" w:pos="3260"/>
        </w:tabs>
        <w:ind w:left="3260" w:hanging="1134"/>
        <w:textAlignment w:val="baseline"/>
      </w:pPr>
    </w:lvl>
    <w:lvl w:ilvl="6" w:tentative="0">
      <w:start w:val="1"/>
      <w:numFmt w:val="decimal"/>
      <w:lvlText w:val="%1.%2.%3.%4.%5.%6.%7"/>
      <w:lvlJc w:val="left"/>
      <w:pPr>
        <w:widowControl/>
        <w:tabs>
          <w:tab w:val="left" w:pos="3827"/>
        </w:tabs>
        <w:ind w:left="3827" w:hanging="1276"/>
        <w:textAlignment w:val="baseline"/>
      </w:pPr>
    </w:lvl>
    <w:lvl w:ilvl="7" w:tentative="0">
      <w:start w:val="1"/>
      <w:numFmt w:val="decimal"/>
      <w:lvlText w:val="%1.%2.%3.%4.%5.%6.%7.%8"/>
      <w:lvlJc w:val="left"/>
      <w:pPr>
        <w:widowControl/>
        <w:tabs>
          <w:tab w:val="left" w:pos="4394"/>
        </w:tabs>
        <w:ind w:left="4394" w:hanging="1418"/>
        <w:textAlignment w:val="baseline"/>
      </w:pPr>
    </w:lvl>
    <w:lvl w:ilvl="8" w:tentative="0">
      <w:start w:val="1"/>
      <w:numFmt w:val="decimal"/>
      <w:lvlText w:val="%1.%2.%3.%4.%5.%6.%7.%8.%9"/>
      <w:lvlJc w:val="left"/>
      <w:pPr>
        <w:widowControl/>
        <w:tabs>
          <w:tab w:val="left" w:pos="5102"/>
        </w:tabs>
        <w:ind w:left="5102" w:hanging="1700"/>
        <w:textAlignment w:val="baseline"/>
      </w:pPr>
    </w:lvl>
  </w:abstractNum>
  <w:abstractNum w:abstractNumId="9">
    <w:nsid w:val="00000013"/>
    <w:multiLevelType w:val="multilevel"/>
    <w:tmpl w:val="00000013"/>
    <w:lvl w:ilvl="0" w:tentative="0">
      <w:start w:val="1"/>
      <w:numFmt w:val="upperLetter"/>
      <w:pStyle w:val="160"/>
      <w:suff w:val="nothing"/>
      <w:lvlText w:val="附　录　%1"/>
      <w:lvlJc w:val="left"/>
      <w:pPr>
        <w:widowControl/>
        <w:ind w:left="105" w:firstLine="0"/>
        <w:textAlignment w:val="baseline"/>
      </w:pPr>
      <w:rPr>
        <w:rFonts w:ascii="黑体" w:hAnsi="Times New Roman" w:eastAsia="黑体"/>
        <w:b w:val="0"/>
        <w:i w:val="0"/>
        <w:sz w:val="21"/>
      </w:rPr>
    </w:lvl>
    <w:lvl w:ilvl="1" w:tentative="0">
      <w:start w:val="1"/>
      <w:numFmt w:val="decimal"/>
      <w:pStyle w:val="151"/>
      <w:suff w:val="nothing"/>
      <w:lvlText w:val="%1.%2　"/>
      <w:lvlJc w:val="left"/>
      <w:pPr>
        <w:widowControl/>
        <w:ind w:left="0" w:firstLine="0"/>
        <w:textAlignment w:val="baseline"/>
      </w:pPr>
      <w:rPr>
        <w:rFonts w:ascii="黑体" w:hAnsi="Times New Roman" w:eastAsia="黑体"/>
        <w:b w:val="0"/>
        <w:i w:val="0"/>
        <w:kern w:val="21"/>
        <w:sz w:val="21"/>
      </w:rPr>
    </w:lvl>
    <w:lvl w:ilvl="2" w:tentative="0">
      <w:start w:val="1"/>
      <w:numFmt w:val="decimal"/>
      <w:pStyle w:val="150"/>
      <w:suff w:val="nothing"/>
      <w:lvlText w:val="%1.%2.%3　"/>
      <w:lvlJc w:val="left"/>
      <w:pPr>
        <w:widowControl/>
        <w:ind w:left="0" w:firstLine="0"/>
        <w:textAlignment w:val="baseline"/>
      </w:pPr>
      <w:rPr>
        <w:rFonts w:ascii="黑体" w:hAnsi="Times New Roman" w:eastAsia="黑体"/>
        <w:b w:val="0"/>
        <w:i w:val="0"/>
        <w:sz w:val="21"/>
      </w:rPr>
    </w:lvl>
    <w:lvl w:ilvl="3" w:tentative="0">
      <w:start w:val="1"/>
      <w:numFmt w:val="decimal"/>
      <w:pStyle w:val="149"/>
      <w:suff w:val="nothing"/>
      <w:lvlText w:val="%1.%2.%3.%4　"/>
      <w:lvlJc w:val="left"/>
      <w:pPr>
        <w:widowControl/>
        <w:ind w:left="0" w:firstLine="0"/>
        <w:textAlignment w:val="baseline"/>
      </w:pPr>
      <w:rPr>
        <w:rFonts w:ascii="黑体" w:hAnsi="Times New Roman" w:eastAsia="黑体"/>
        <w:b w:val="0"/>
        <w:i w:val="0"/>
        <w:sz w:val="21"/>
      </w:rPr>
    </w:lvl>
    <w:lvl w:ilvl="4" w:tentative="0">
      <w:start w:val="1"/>
      <w:numFmt w:val="decimal"/>
      <w:pStyle w:val="164"/>
      <w:suff w:val="nothing"/>
      <w:lvlText w:val="%1.%2.%3.%4.%5　"/>
      <w:lvlJc w:val="left"/>
      <w:pPr>
        <w:widowControl/>
        <w:ind w:left="0" w:firstLine="0"/>
        <w:textAlignment w:val="baseline"/>
      </w:pPr>
      <w:rPr>
        <w:rFonts w:ascii="黑体" w:hAnsi="Times New Roman" w:eastAsia="黑体"/>
        <w:b w:val="0"/>
        <w:i w:val="0"/>
        <w:sz w:val="21"/>
      </w:rPr>
    </w:lvl>
    <w:lvl w:ilvl="5" w:tentative="0">
      <w:start w:val="1"/>
      <w:numFmt w:val="decimal"/>
      <w:pStyle w:val="163"/>
      <w:suff w:val="nothing"/>
      <w:lvlText w:val="%1.%2.%3.%4.%5.%6　"/>
      <w:lvlJc w:val="left"/>
      <w:pPr>
        <w:widowControl/>
        <w:ind w:left="0" w:firstLine="0"/>
        <w:textAlignment w:val="baseline"/>
      </w:pPr>
      <w:rPr>
        <w:rFonts w:ascii="黑体" w:hAnsi="Times New Roman" w:eastAsia="黑体"/>
        <w:b w:val="0"/>
        <w:i w:val="0"/>
        <w:sz w:val="21"/>
      </w:rPr>
    </w:lvl>
    <w:lvl w:ilvl="6" w:tentative="0">
      <w:start w:val="1"/>
      <w:numFmt w:val="decimal"/>
      <w:pStyle w:val="182"/>
      <w:suff w:val="nothing"/>
      <w:lvlText w:val="%1.%2.%3.%4.%5.%6.%7　"/>
      <w:lvlJc w:val="left"/>
      <w:pPr>
        <w:widowControl/>
        <w:ind w:left="0" w:firstLine="0"/>
        <w:textAlignment w:val="baseline"/>
      </w:pPr>
      <w:rPr>
        <w:rFonts w:ascii="黑体" w:hAnsi="Times New Roman" w:eastAsia="黑体"/>
        <w:b w:val="0"/>
        <w:i w:val="0"/>
        <w:sz w:val="21"/>
      </w:rPr>
    </w:lvl>
    <w:lvl w:ilvl="7" w:tentative="0">
      <w:start w:val="1"/>
      <w:numFmt w:val="decimal"/>
      <w:lvlText w:val="%1.%2.%3.%4.%5.%6.%7.%8"/>
      <w:lvlJc w:val="left"/>
      <w:pPr>
        <w:widowControl/>
        <w:tabs>
          <w:tab w:val="left" w:pos="4394"/>
        </w:tabs>
        <w:ind w:left="4394" w:hanging="1418"/>
        <w:textAlignment w:val="baseline"/>
      </w:pPr>
    </w:lvl>
    <w:lvl w:ilvl="8" w:tentative="0">
      <w:start w:val="1"/>
      <w:numFmt w:val="decimal"/>
      <w:lvlText w:val="%1.%2.%3.%4.%5.%6.%7.%8.%9"/>
      <w:lvlJc w:val="left"/>
      <w:pPr>
        <w:widowControl/>
        <w:tabs>
          <w:tab w:val="left" w:pos="5102"/>
        </w:tabs>
        <w:ind w:left="5102" w:hanging="1700"/>
        <w:textAlignment w:val="baseline"/>
      </w:pPr>
    </w:lvl>
  </w:abstractNum>
  <w:abstractNum w:abstractNumId="10">
    <w:nsid w:val="0000001C"/>
    <w:multiLevelType w:val="multilevel"/>
    <w:tmpl w:val="0000001C"/>
    <w:lvl w:ilvl="0" w:tentative="0">
      <w:start w:val="1"/>
      <w:numFmt w:val="decimal"/>
      <w:pStyle w:val="186"/>
      <w:lvlText w:val="%1·　"/>
      <w:lvlJc w:val="left"/>
      <w:pPr>
        <w:widowControl/>
        <w:tabs>
          <w:tab w:val="left" w:pos="1140"/>
        </w:tabs>
        <w:ind w:left="737" w:hanging="317"/>
        <w:textAlignment w:val="baseline"/>
      </w:pPr>
      <w:rPr>
        <w:rFonts w:ascii="宋体" w:hAnsi="Times New Roman" w:eastAsia="宋体"/>
        <w:b w:val="0"/>
        <w:i w:val="0"/>
        <w:sz w:val="21"/>
      </w:rPr>
    </w:lvl>
    <w:lvl w:ilvl="1" w:tentative="0">
      <w:start w:val="1"/>
      <w:numFmt w:val="bullet"/>
      <w:lvlText w:val=""/>
      <w:lvlJc w:val="left"/>
      <w:pPr>
        <w:widowControl/>
        <w:tabs>
          <w:tab w:val="left" w:pos="840"/>
        </w:tabs>
        <w:ind w:left="840" w:hanging="420"/>
        <w:textAlignment w:val="baseline"/>
      </w:pPr>
      <w:rPr>
        <w:rFonts w:ascii="Wingdings" w:hAnsi="Wingdings"/>
      </w:r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11">
    <w:nsid w:val="0DBB7484"/>
    <w:multiLevelType w:val="multilevel"/>
    <w:tmpl w:val="0DBB7484"/>
    <w:lvl w:ilvl="0" w:tentative="0">
      <w:start w:val="1"/>
      <w:numFmt w:val="japaneseCounting"/>
      <w:lvlText w:val="%1、"/>
      <w:lvlJc w:val="left"/>
      <w:pPr>
        <w:widowControl/>
        <w:tabs>
          <w:tab w:val="left" w:pos="885"/>
        </w:tabs>
        <w:ind w:left="885" w:hanging="720"/>
        <w:textAlignment w:val="baseline"/>
      </w:pPr>
      <w:rPr>
        <w:rStyle w:val="26"/>
      </w:rPr>
    </w:lvl>
    <w:lvl w:ilvl="1" w:tentative="0">
      <w:start w:val="1"/>
      <w:numFmt w:val="lowerLetter"/>
      <w:lvlText w:val="%1)"/>
      <w:lvlJc w:val="left"/>
      <w:pPr>
        <w:widowControl/>
        <w:tabs>
          <w:tab w:val="left" w:pos="1005"/>
        </w:tabs>
        <w:ind w:left="1005" w:hanging="420"/>
        <w:textAlignment w:val="baseline"/>
      </w:pPr>
      <w:rPr>
        <w:rStyle w:val="26"/>
      </w:rPr>
    </w:lvl>
    <w:lvl w:ilvl="2" w:tentative="0">
      <w:start w:val="1"/>
      <w:numFmt w:val="lowerRoman"/>
      <w:lvlText w:val="%1."/>
      <w:lvlJc w:val="right"/>
      <w:pPr>
        <w:widowControl/>
        <w:tabs>
          <w:tab w:val="left" w:pos="1425"/>
        </w:tabs>
        <w:ind w:left="1425" w:hanging="420"/>
        <w:textAlignment w:val="baseline"/>
      </w:pPr>
      <w:rPr>
        <w:rStyle w:val="26"/>
      </w:rPr>
    </w:lvl>
    <w:lvl w:ilvl="3" w:tentative="0">
      <w:start w:val="1"/>
      <w:numFmt w:val="decimal"/>
      <w:lvlText w:val="%1."/>
      <w:lvlJc w:val="left"/>
      <w:pPr>
        <w:widowControl/>
        <w:tabs>
          <w:tab w:val="left" w:pos="1845"/>
        </w:tabs>
        <w:ind w:left="1845" w:hanging="420"/>
        <w:textAlignment w:val="baseline"/>
      </w:pPr>
      <w:rPr>
        <w:rStyle w:val="26"/>
      </w:rPr>
    </w:lvl>
    <w:lvl w:ilvl="4" w:tentative="0">
      <w:start w:val="1"/>
      <w:numFmt w:val="lowerLetter"/>
      <w:lvlText w:val="%1)"/>
      <w:lvlJc w:val="left"/>
      <w:pPr>
        <w:widowControl/>
        <w:tabs>
          <w:tab w:val="left" w:pos="2265"/>
        </w:tabs>
        <w:ind w:left="2265" w:hanging="420"/>
        <w:textAlignment w:val="baseline"/>
      </w:pPr>
      <w:rPr>
        <w:rStyle w:val="26"/>
      </w:rPr>
    </w:lvl>
    <w:lvl w:ilvl="5" w:tentative="0">
      <w:start w:val="1"/>
      <w:numFmt w:val="lowerRoman"/>
      <w:lvlText w:val="%1."/>
      <w:lvlJc w:val="right"/>
      <w:pPr>
        <w:widowControl/>
        <w:tabs>
          <w:tab w:val="left" w:pos="2685"/>
        </w:tabs>
        <w:ind w:left="2685" w:hanging="420"/>
        <w:textAlignment w:val="baseline"/>
      </w:pPr>
      <w:rPr>
        <w:rStyle w:val="26"/>
      </w:rPr>
    </w:lvl>
    <w:lvl w:ilvl="6" w:tentative="0">
      <w:start w:val="1"/>
      <w:numFmt w:val="decimal"/>
      <w:lvlText w:val="%1."/>
      <w:lvlJc w:val="left"/>
      <w:pPr>
        <w:widowControl/>
        <w:tabs>
          <w:tab w:val="left" w:pos="3105"/>
        </w:tabs>
        <w:ind w:left="3105" w:hanging="420"/>
        <w:textAlignment w:val="baseline"/>
      </w:pPr>
      <w:rPr>
        <w:rStyle w:val="26"/>
      </w:rPr>
    </w:lvl>
    <w:lvl w:ilvl="7" w:tentative="0">
      <w:start w:val="1"/>
      <w:numFmt w:val="lowerLetter"/>
      <w:lvlText w:val="%1)"/>
      <w:lvlJc w:val="left"/>
      <w:pPr>
        <w:widowControl/>
        <w:tabs>
          <w:tab w:val="left" w:pos="3525"/>
        </w:tabs>
        <w:ind w:left="3525" w:hanging="420"/>
        <w:textAlignment w:val="baseline"/>
      </w:pPr>
      <w:rPr>
        <w:rStyle w:val="26"/>
      </w:rPr>
    </w:lvl>
    <w:lvl w:ilvl="8" w:tentative="0">
      <w:start w:val="1"/>
      <w:numFmt w:val="lowerRoman"/>
      <w:lvlText w:val="%1."/>
      <w:lvlJc w:val="right"/>
      <w:pPr>
        <w:widowControl/>
        <w:tabs>
          <w:tab w:val="left" w:pos="3945"/>
        </w:tabs>
        <w:ind w:left="3945" w:hanging="420"/>
        <w:textAlignment w:val="baseline"/>
      </w:pPr>
      <w:rPr>
        <w:rStyle w:val="26"/>
      </w:rPr>
    </w:lvl>
  </w:abstractNum>
  <w:abstractNum w:abstractNumId="12">
    <w:nsid w:val="1FC77529"/>
    <w:multiLevelType w:val="singleLevel"/>
    <w:tmpl w:val="1FC77529"/>
    <w:lvl w:ilvl="0" w:tentative="0">
      <w:start w:val="2"/>
      <w:numFmt w:val="chineseCounting"/>
      <w:suff w:val="nothing"/>
      <w:lvlText w:val="（%1）"/>
      <w:lvlJc w:val="left"/>
      <w:pPr>
        <w:widowControl/>
        <w:textAlignment w:val="baseline"/>
      </w:pPr>
      <w:rPr>
        <w:rStyle w:val="26"/>
      </w:rPr>
    </w:lvl>
  </w:abstractNum>
  <w:abstractNum w:abstractNumId="13">
    <w:nsid w:val="237E4D61"/>
    <w:multiLevelType w:val="multilevel"/>
    <w:tmpl w:val="237E4D61"/>
    <w:lvl w:ilvl="0" w:tentative="0">
      <w:start w:val="1"/>
      <w:numFmt w:val="japaneseCounting"/>
      <w:lvlText w:val="第%1章"/>
      <w:lvlJc w:val="left"/>
      <w:pPr>
        <w:widowControl/>
        <w:ind w:left="3964" w:hanging="420"/>
        <w:textAlignment w:val="baseline"/>
      </w:pPr>
      <w:rPr>
        <w:rFonts w:ascii="黑体" w:eastAsia="黑体"/>
        <w:b w:val="0"/>
        <w:sz w:val="36"/>
        <w:lang w:val="en-US"/>
      </w:rPr>
    </w:lvl>
    <w:lvl w:ilvl="1" w:tentative="0">
      <w:start w:val="1"/>
      <w:numFmt w:val="decimal"/>
      <w:lvlText w:val="%1.%2"/>
      <w:lvlJc w:val="left"/>
      <w:pPr>
        <w:widowControl/>
        <w:tabs>
          <w:tab w:val="left" w:pos="851"/>
        </w:tabs>
        <w:ind w:left="0" w:firstLine="0"/>
        <w:textAlignment w:val="baseline"/>
      </w:pPr>
      <w:rPr>
        <w:bCs w:val="0"/>
        <w:i w:val="0"/>
        <w:iCs w:val="0"/>
        <w:caps w:val="0"/>
        <w:smallCaps w:val="0"/>
        <w:strike w:val="0"/>
        <w:dstrike w:val="0"/>
        <w:outline w:val="0"/>
        <w:shadow w:val="0"/>
        <w:emboss w:val="0"/>
        <w:imprint w:val="0"/>
        <w:vanish w:val="0"/>
        <w:kern w:val="0"/>
        <w:position w:val="0"/>
      </w:rPr>
    </w:lvl>
    <w:lvl w:ilvl="2" w:tentative="0">
      <w:start w:val="1"/>
      <w:numFmt w:val="decimal"/>
      <w:lvlText w:val="%1.%2.%3"/>
      <w:lvlJc w:val="left"/>
      <w:pPr>
        <w:widowControl/>
        <w:tabs>
          <w:tab w:val="left" w:pos="851"/>
        </w:tabs>
        <w:ind w:left="0" w:firstLine="0"/>
        <w:textAlignment w:val="baseline"/>
      </w:pPr>
      <w:rPr>
        <w:bCs w:val="0"/>
        <w:i w:val="0"/>
        <w:iCs w:val="0"/>
        <w:caps w:val="0"/>
        <w:smallCaps w:val="0"/>
        <w:strike w:val="0"/>
        <w:dstrike w:val="0"/>
        <w:outline w:val="0"/>
        <w:shadow w:val="0"/>
        <w:emboss w:val="0"/>
        <w:imprint w:val="0"/>
        <w:vanish w:val="0"/>
        <w:color w:val="000000"/>
        <w:kern w:val="0"/>
        <w:position w:val="0"/>
      </w:rPr>
    </w:lvl>
    <w:lvl w:ilvl="3" w:tentative="0">
      <w:start w:val="1"/>
      <w:numFmt w:val="decimal"/>
      <w:pStyle w:val="216"/>
      <w:lvlText w:val="%1.%2.%3.%4"/>
      <w:lvlJc w:val="left"/>
      <w:pPr>
        <w:widowControl/>
        <w:tabs>
          <w:tab w:val="left" w:pos="1134"/>
        </w:tabs>
        <w:ind w:left="0" w:firstLine="0"/>
        <w:textAlignment w:val="baseline"/>
      </w:pPr>
    </w:lvl>
    <w:lvl w:ilvl="4" w:tentative="0">
      <w:start w:val="1"/>
      <w:numFmt w:val="decimal"/>
      <w:lvlText w:val="%1.%2.%3.%4.%5"/>
      <w:lvlJc w:val="left"/>
      <w:pPr>
        <w:widowControl/>
        <w:tabs>
          <w:tab w:val="left" w:pos="4850"/>
        </w:tabs>
        <w:ind w:left="4620" w:hanging="850"/>
        <w:textAlignment w:val="baseline"/>
      </w:pPr>
    </w:lvl>
    <w:lvl w:ilvl="5" w:tentative="0">
      <w:start w:val="1"/>
      <w:numFmt w:val="decimal"/>
      <w:lvlText w:val="%1.%2.%3.%4.%5.%6"/>
      <w:lvlJc w:val="left"/>
      <w:pPr>
        <w:widowControl/>
        <w:tabs>
          <w:tab w:val="left" w:pos="5635"/>
        </w:tabs>
        <w:ind w:left="5329" w:hanging="1134"/>
        <w:textAlignment w:val="baseline"/>
      </w:pPr>
    </w:lvl>
    <w:lvl w:ilvl="6" w:tentative="0">
      <w:start w:val="1"/>
      <w:numFmt w:val="decimal"/>
      <w:lvlText w:val="%1.%2.%3.%4.%5.%6.%7"/>
      <w:lvlJc w:val="left"/>
      <w:pPr>
        <w:widowControl/>
        <w:tabs>
          <w:tab w:val="left" w:pos="6420"/>
        </w:tabs>
        <w:ind w:left="5896" w:hanging="1276"/>
        <w:textAlignment w:val="baseline"/>
      </w:pPr>
    </w:lvl>
    <w:lvl w:ilvl="7" w:tentative="0">
      <w:start w:val="1"/>
      <w:numFmt w:val="decimal"/>
      <w:lvlText w:val="%1.%2.%3.%4.%5.%6.%7.%8"/>
      <w:lvlJc w:val="left"/>
      <w:pPr>
        <w:widowControl/>
        <w:tabs>
          <w:tab w:val="left" w:pos="6845"/>
        </w:tabs>
        <w:ind w:left="6463" w:hanging="1418"/>
        <w:textAlignment w:val="baseline"/>
      </w:pPr>
    </w:lvl>
    <w:lvl w:ilvl="8" w:tentative="0">
      <w:start w:val="1"/>
      <w:numFmt w:val="decimal"/>
      <w:lvlText w:val="%1.%2.%3.%4.%5.%6.%7.%8.%9"/>
      <w:lvlJc w:val="left"/>
      <w:pPr>
        <w:widowControl/>
        <w:tabs>
          <w:tab w:val="left" w:pos="7631"/>
        </w:tabs>
        <w:ind w:left="7171" w:hanging="1700"/>
        <w:textAlignment w:val="baseline"/>
      </w:pPr>
    </w:lvl>
  </w:abstractNum>
  <w:abstractNum w:abstractNumId="14">
    <w:nsid w:val="3C7F2698"/>
    <w:multiLevelType w:val="multilevel"/>
    <w:tmpl w:val="3C7F2698"/>
    <w:lvl w:ilvl="0" w:tentative="0">
      <w:start w:val="1"/>
      <w:numFmt w:val="decimal"/>
      <w:lvlText w:val="%1"/>
      <w:lvlJc w:val="left"/>
      <w:pPr>
        <w:widowControl/>
        <w:tabs>
          <w:tab w:val="left" w:pos="432"/>
        </w:tabs>
        <w:ind w:left="432" w:hanging="432"/>
        <w:textAlignment w:val="baseline"/>
      </w:pPr>
    </w:lvl>
    <w:lvl w:ilvl="1" w:tentative="0">
      <w:start w:val="1"/>
      <w:numFmt w:val="decimal"/>
      <w:lvlText w:val="%1.%2"/>
      <w:lvlJc w:val="left"/>
      <w:pPr>
        <w:widowControl/>
        <w:tabs>
          <w:tab w:val="left" w:pos="576"/>
        </w:tabs>
        <w:ind w:left="576" w:hanging="576"/>
        <w:textAlignment w:val="baseline"/>
      </w:pPr>
    </w:lvl>
    <w:lvl w:ilvl="2" w:tentative="0">
      <w:start w:val="1"/>
      <w:numFmt w:val="decimal"/>
      <w:lvlText w:val="%1)"/>
      <w:lvlJc w:val="left"/>
      <w:pPr>
        <w:widowControl/>
        <w:tabs>
          <w:tab w:val="left" w:pos="1260"/>
        </w:tabs>
        <w:ind w:left="1260" w:hanging="420"/>
        <w:textAlignment w:val="baseline"/>
      </w:pPr>
    </w:lvl>
    <w:lvl w:ilvl="3" w:tentative="0">
      <w:start w:val="1"/>
      <w:numFmt w:val="decimal"/>
      <w:pStyle w:val="18"/>
      <w:lvlText w:val="%1.%2.%3.%4"/>
      <w:lvlJc w:val="left"/>
      <w:pPr>
        <w:widowControl/>
        <w:tabs>
          <w:tab w:val="left" w:pos="864"/>
        </w:tabs>
        <w:ind w:left="864" w:hanging="864"/>
        <w:textAlignment w:val="baseline"/>
      </w:pPr>
    </w:lvl>
    <w:lvl w:ilvl="4" w:tentative="0">
      <w:start w:val="1"/>
      <w:numFmt w:val="decimal"/>
      <w:pStyle w:val="21"/>
      <w:lvlText w:val="%1.%2.%3.%4.%5"/>
      <w:lvlJc w:val="left"/>
      <w:pPr>
        <w:widowControl/>
        <w:tabs>
          <w:tab w:val="left" w:pos="1008"/>
        </w:tabs>
        <w:ind w:left="1008" w:hanging="1008"/>
        <w:textAlignment w:val="baseline"/>
      </w:pPr>
    </w:lvl>
    <w:lvl w:ilvl="5" w:tentative="0">
      <w:start w:val="1"/>
      <w:numFmt w:val="decimal"/>
      <w:pStyle w:val="22"/>
      <w:lvlText w:val="%1.%2.%3.%4.%5.%6"/>
      <w:lvlJc w:val="left"/>
      <w:pPr>
        <w:widowControl/>
        <w:tabs>
          <w:tab w:val="left" w:pos="1152"/>
        </w:tabs>
        <w:ind w:left="1152" w:hanging="1152"/>
        <w:textAlignment w:val="baseline"/>
      </w:pPr>
    </w:lvl>
    <w:lvl w:ilvl="6" w:tentative="0">
      <w:start w:val="1"/>
      <w:numFmt w:val="decimal"/>
      <w:pStyle w:val="23"/>
      <w:lvlText w:val="%1.%2.%3.%4.%5.%6.%7"/>
      <w:lvlJc w:val="left"/>
      <w:pPr>
        <w:widowControl/>
        <w:tabs>
          <w:tab w:val="left" w:pos="1296"/>
        </w:tabs>
        <w:ind w:left="1296" w:hanging="1296"/>
        <w:textAlignment w:val="baseline"/>
      </w:pPr>
    </w:lvl>
    <w:lvl w:ilvl="7" w:tentative="0">
      <w:start w:val="1"/>
      <w:numFmt w:val="decimal"/>
      <w:pStyle w:val="24"/>
      <w:lvlText w:val="%1.%2.%3.%4.%5.%6.%7.%8"/>
      <w:lvlJc w:val="left"/>
      <w:pPr>
        <w:widowControl/>
        <w:tabs>
          <w:tab w:val="left" w:pos="1440"/>
        </w:tabs>
        <w:ind w:left="1440" w:hanging="1440"/>
        <w:textAlignment w:val="baseline"/>
      </w:pPr>
    </w:lvl>
    <w:lvl w:ilvl="8" w:tentative="0">
      <w:start w:val="1"/>
      <w:numFmt w:val="decimal"/>
      <w:pStyle w:val="25"/>
      <w:lvlText w:val="%1.%2.%3.%4.%5.%6.%7.%8.%9"/>
      <w:lvlJc w:val="left"/>
      <w:pPr>
        <w:widowControl/>
        <w:tabs>
          <w:tab w:val="left" w:pos="1584"/>
        </w:tabs>
        <w:ind w:left="1584" w:hanging="1584"/>
        <w:textAlignment w:val="baseline"/>
      </w:pPr>
    </w:lvl>
  </w:abstractNum>
  <w:num w:numId="1">
    <w:abstractNumId w:val="5"/>
  </w:num>
  <w:num w:numId="2">
    <w:abstractNumId w:val="14"/>
  </w:num>
  <w:num w:numId="3">
    <w:abstractNumId w:val="1"/>
  </w:num>
  <w:num w:numId="4">
    <w:abstractNumId w:val="6"/>
  </w:num>
  <w:num w:numId="5">
    <w:abstractNumId w:val="7"/>
  </w:num>
  <w:num w:numId="6">
    <w:abstractNumId w:val="9"/>
  </w:num>
  <w:num w:numId="7">
    <w:abstractNumId w:val="4"/>
  </w:num>
  <w:num w:numId="8">
    <w:abstractNumId w:val="3"/>
  </w:num>
  <w:num w:numId="9">
    <w:abstractNumId w:val="10"/>
  </w:num>
  <w:num w:numId="10">
    <w:abstractNumId w:val="8"/>
  </w:num>
  <w:num w:numId="11">
    <w:abstractNumId w:val="2"/>
  </w:num>
  <w:num w:numId="12">
    <w:abstractNumId w:val="13"/>
  </w:num>
  <w:num w:numId="13">
    <w:abstractNumId w:val="12"/>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ocumentProtection w:enforcement="0"/>
  <w:defaultTabStop w:val="420"/>
  <w:displayHorizontalDrawingGridEvery w:val="1"/>
  <w:displayVerticalDrawingGridEvery w:val="1"/>
  <w:doNotUseMarginsForDrawingGridOrigin w:val="1"/>
  <w:drawingGridHorizontalOrigin w:val="1800"/>
  <w:drawingGridVerticalOrigin w:val="1440"/>
  <w:hdrShapeDefaults>
    <o:shapelayout v:ext="edit">
      <o:idmap v:ext="edit" data="3,4"/>
    </o:shapelayout>
  </w:hdrShapeDefaults>
  <w:compat>
    <w:balanceSingleByteDoubleByteWidth/>
    <w:doNotLeaveBackslashAlon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2886CFF"/>
    <w:rsid w:val="05A25D35"/>
    <w:rsid w:val="21A663A4"/>
    <w:rsid w:val="2B3A0C62"/>
    <w:rsid w:val="53A348F1"/>
    <w:rsid w:val="55442E84"/>
    <w:rsid w:val="623039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1"/>
    <w:qFormat/>
    <w:uiPriority w:val="0"/>
    <w:pPr>
      <w:jc w:val="both"/>
      <w:textAlignment w:val="baseline"/>
    </w:pPr>
    <w:rPr>
      <w:rFonts w:ascii="Times New Roman" w:hAnsi="Times New Roman" w:eastAsia="宋体" w:cstheme="minorBidi"/>
      <w:kern w:val="2"/>
      <w:sz w:val="21"/>
      <w:lang w:val="en-US" w:eastAsia="zh-CN" w:bidi="ar-SA"/>
    </w:rPr>
  </w:style>
  <w:style w:type="character" w:default="1" w:styleId="10">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character" w:customStyle="1" w:styleId="2">
    <w:name w:val="UserStyle_0"/>
    <w:link w:val="1"/>
    <w:qFormat/>
    <w:uiPriority w:val="0"/>
    <w:rPr>
      <w:rFonts w:cs="Times New Roman"/>
      <w:b/>
      <w:bCs/>
      <w:color w:val="FF0000"/>
      <w:sz w:val="21"/>
      <w:szCs w:val="21"/>
    </w:rPr>
  </w:style>
  <w:style w:type="paragraph" w:styleId="3">
    <w:name w:val="Date"/>
    <w:basedOn w:val="1"/>
    <w:next w:val="1"/>
    <w:link w:val="44"/>
    <w:uiPriority w:val="0"/>
    <w:pPr>
      <w:ind w:left="100" w:leftChars="2500"/>
      <w:jc w:val="both"/>
      <w:textAlignment w:val="baseline"/>
    </w:pPr>
    <w:rPr>
      <w:kern w:val="2"/>
      <w:sz w:val="21"/>
      <w:szCs w:val="24"/>
      <w:lang w:val="en-US" w:eastAsia="zh-CN" w:bidi="ar-SA"/>
    </w:rPr>
  </w:style>
  <w:style w:type="paragraph" w:styleId="4">
    <w:name w:val="footer"/>
    <w:basedOn w:val="1"/>
    <w:link w:val="51"/>
    <w:uiPriority w:val="0"/>
    <w:pPr>
      <w:tabs>
        <w:tab w:val="center" w:pos="4153"/>
        <w:tab w:val="right" w:pos="8306"/>
      </w:tabs>
      <w:snapToGrid w:val="0"/>
      <w:jc w:val="left"/>
      <w:textAlignment w:val="baseline"/>
    </w:pPr>
    <w:rPr>
      <w:kern w:val="2"/>
      <w:sz w:val="18"/>
      <w:lang w:val="en-US" w:eastAsia="zh-CN" w:bidi="ar-SA"/>
    </w:rPr>
  </w:style>
  <w:style w:type="paragraph" w:styleId="5">
    <w:name w:val="header"/>
    <w:basedOn w:val="1"/>
    <w:next w:val="1"/>
    <w:uiPriority w:val="0"/>
    <w:pPr>
      <w:pBdr>
        <w:bottom w:val="single" w:color="000000" w:sz="6" w:space="1"/>
      </w:pBdr>
      <w:tabs>
        <w:tab w:val="center" w:pos="4153"/>
        <w:tab w:val="right" w:pos="8306"/>
      </w:tabs>
      <w:snapToGrid w:val="0"/>
      <w:jc w:val="center"/>
      <w:textAlignment w:val="baseline"/>
    </w:pPr>
    <w:rPr>
      <w:kern w:val="2"/>
      <w:sz w:val="18"/>
      <w:lang w:val="en-US" w:eastAsia="zh-CN" w:bidi="ar-SA"/>
    </w:rPr>
  </w:style>
  <w:style w:type="paragraph" w:styleId="6">
    <w:name w:val="Subtitle"/>
    <w:basedOn w:val="1"/>
    <w:next w:val="1"/>
    <w:link w:val="73"/>
    <w:uiPriority w:val="0"/>
    <w:pPr>
      <w:spacing w:before="200" w:after="200"/>
      <w:jc w:val="center"/>
      <w:textAlignment w:val="baseline"/>
    </w:pPr>
    <w:rPr>
      <w:rFonts w:ascii="Cambria" w:hAnsi="Cambria" w:eastAsia="仿宋_GB2312" w:cs="Times New Roman"/>
      <w:b/>
      <w:bCs/>
      <w:kern w:val="28"/>
      <w:sz w:val="32"/>
      <w:szCs w:val="32"/>
      <w:lang w:val="en-US" w:eastAsia="zh-CN" w:bidi="ar-SA"/>
    </w:rPr>
  </w:style>
  <w:style w:type="paragraph" w:styleId="7">
    <w:name w:val="List"/>
    <w:basedOn w:val="1"/>
    <w:uiPriority w:val="0"/>
    <w:pPr>
      <w:ind w:left="200" w:hanging="200" w:hangingChars="200"/>
      <w:jc w:val="both"/>
      <w:textAlignment w:val="baseline"/>
    </w:pPr>
  </w:style>
  <w:style w:type="paragraph" w:styleId="8">
    <w:name w:val="Title"/>
    <w:basedOn w:val="1"/>
    <w:link w:val="110"/>
    <w:uiPriority w:val="0"/>
    <w:pPr>
      <w:spacing w:before="240" w:after="60"/>
      <w:jc w:val="center"/>
      <w:textAlignment w:val="baseline"/>
    </w:pPr>
    <w:rPr>
      <w:rFonts w:ascii="Arial" w:hAnsi="Arial" w:cs="Times New Roman"/>
      <w:b/>
      <w:bCs/>
      <w:kern w:val="2"/>
      <w:sz w:val="32"/>
      <w:szCs w:val="32"/>
      <w:lang w:val="en-US" w:eastAsia="zh-CN" w:bidi="ar-SA"/>
    </w:rPr>
  </w:style>
  <w:style w:type="character" w:styleId="11">
    <w:name w:val="Strong"/>
    <w:link w:val="1"/>
    <w:qFormat/>
    <w:uiPriority w:val="0"/>
    <w:rPr>
      <w:b/>
    </w:rPr>
  </w:style>
  <w:style w:type="character" w:styleId="12">
    <w:name w:val="FollowedHyperlink"/>
    <w:link w:val="1"/>
    <w:qFormat/>
    <w:uiPriority w:val="0"/>
    <w:rPr>
      <w:color w:val="800080"/>
      <w:u w:val="single"/>
    </w:rPr>
  </w:style>
  <w:style w:type="character" w:styleId="13">
    <w:name w:val="Hyperlink"/>
    <w:link w:val="1"/>
    <w:qFormat/>
    <w:uiPriority w:val="0"/>
    <w:rPr>
      <w:color w:val="262626"/>
    </w:rPr>
  </w:style>
  <w:style w:type="paragraph" w:customStyle="1" w:styleId="14">
    <w:name w:val="Heading1"/>
    <w:basedOn w:val="1"/>
    <w:next w:val="1"/>
    <w:link w:val="96"/>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15">
    <w:name w:val="Heading2"/>
    <w:basedOn w:val="1"/>
    <w:next w:val="1"/>
    <w:qFormat/>
    <w:uiPriority w:val="0"/>
    <w:pPr>
      <w:keepNext/>
      <w:keepLines/>
      <w:spacing w:before="260" w:after="260" w:line="413" w:lineRule="auto"/>
      <w:jc w:val="both"/>
      <w:textAlignment w:val="baseline"/>
    </w:pPr>
    <w:rPr>
      <w:rFonts w:ascii="Arial Black" w:hAnsi="Arial Black" w:eastAsia="黑体"/>
      <w:b/>
      <w:kern w:val="2"/>
      <w:sz w:val="32"/>
      <w:lang w:val="en-US" w:eastAsia="zh-CN" w:bidi="ar-SA"/>
    </w:rPr>
  </w:style>
  <w:style w:type="paragraph" w:customStyle="1" w:styleId="16">
    <w:name w:val="Heading3"/>
    <w:basedOn w:val="1"/>
    <w:next w:val="17"/>
    <w:qFormat/>
    <w:uiPriority w:val="0"/>
    <w:pPr>
      <w:keepNext/>
      <w:keepLines/>
      <w:numPr>
        <w:ilvl w:val="0"/>
        <w:numId w:val="1"/>
      </w:numPr>
      <w:spacing w:before="260" w:after="260" w:line="413" w:lineRule="auto"/>
      <w:jc w:val="center"/>
      <w:textAlignment w:val="baseline"/>
    </w:pPr>
    <w:rPr>
      <w:rFonts w:ascii="宋体" w:hAnsi="宋体"/>
      <w:kern w:val="2"/>
      <w:sz w:val="28"/>
      <w:lang w:val="en-US" w:eastAsia="zh-CN" w:bidi="ar-SA"/>
    </w:rPr>
  </w:style>
  <w:style w:type="paragraph" w:customStyle="1" w:styleId="17">
    <w:name w:val="NormalIndent"/>
    <w:basedOn w:val="1"/>
    <w:next w:val="1"/>
    <w:qFormat/>
    <w:uiPriority w:val="0"/>
    <w:pPr>
      <w:ind w:firstLine="420" w:firstLineChars="200"/>
      <w:jc w:val="both"/>
      <w:textAlignment w:val="baseline"/>
    </w:pPr>
  </w:style>
  <w:style w:type="paragraph" w:customStyle="1" w:styleId="18">
    <w:name w:val="Heading4"/>
    <w:basedOn w:val="1"/>
    <w:next w:val="19"/>
    <w:link w:val="95"/>
    <w:qFormat/>
    <w:uiPriority w:val="0"/>
    <w:pPr>
      <w:numPr>
        <w:ilvl w:val="3"/>
        <w:numId w:val="2"/>
      </w:numPr>
      <w:ind w:left="0" w:firstLine="0"/>
      <w:jc w:val="both"/>
      <w:textAlignment w:val="baseline"/>
    </w:pPr>
    <w:rPr>
      <w:rFonts w:ascii="宋体"/>
      <w:kern w:val="21"/>
      <w:sz w:val="21"/>
      <w:lang w:val="en-US" w:eastAsia="zh-CN" w:bidi="ar-SA"/>
    </w:rPr>
  </w:style>
  <w:style w:type="paragraph" w:customStyle="1" w:styleId="19">
    <w:name w:val="BodyText1I"/>
    <w:basedOn w:val="20"/>
    <w:uiPriority w:val="0"/>
    <w:pPr>
      <w:spacing w:after="120"/>
      <w:ind w:firstLine="420" w:firstLineChars="100"/>
      <w:jc w:val="both"/>
      <w:textAlignment w:val="baseline"/>
    </w:pPr>
    <w:rPr>
      <w:szCs w:val="24"/>
    </w:rPr>
  </w:style>
  <w:style w:type="paragraph" w:customStyle="1" w:styleId="20">
    <w:name w:val="BodyText"/>
    <w:basedOn w:val="1"/>
    <w:uiPriority w:val="0"/>
    <w:pPr>
      <w:spacing w:after="120"/>
      <w:jc w:val="both"/>
      <w:textAlignment w:val="baseline"/>
    </w:pPr>
  </w:style>
  <w:style w:type="paragraph" w:customStyle="1" w:styleId="21">
    <w:name w:val="Heading5"/>
    <w:basedOn w:val="1"/>
    <w:next w:val="19"/>
    <w:link w:val="94"/>
    <w:qFormat/>
    <w:uiPriority w:val="0"/>
    <w:pPr>
      <w:numPr>
        <w:ilvl w:val="4"/>
        <w:numId w:val="2"/>
      </w:numPr>
      <w:ind w:left="0" w:firstLine="0"/>
      <w:jc w:val="both"/>
      <w:textAlignment w:val="baseline"/>
    </w:pPr>
    <w:rPr>
      <w:rFonts w:ascii="宋体"/>
      <w:kern w:val="2"/>
      <w:sz w:val="21"/>
      <w:lang w:val="en-US" w:eastAsia="zh-CN" w:bidi="ar-SA"/>
    </w:rPr>
  </w:style>
  <w:style w:type="paragraph" w:customStyle="1" w:styleId="22">
    <w:name w:val="Heading6"/>
    <w:basedOn w:val="1"/>
    <w:next w:val="19"/>
    <w:link w:val="87"/>
    <w:qFormat/>
    <w:uiPriority w:val="0"/>
    <w:pPr>
      <w:numPr>
        <w:ilvl w:val="5"/>
        <w:numId w:val="2"/>
      </w:numPr>
      <w:ind w:left="0" w:firstLine="0"/>
      <w:jc w:val="both"/>
      <w:textAlignment w:val="baseline"/>
    </w:pPr>
    <w:rPr>
      <w:rFonts w:ascii="宋体"/>
      <w:kern w:val="2"/>
      <w:sz w:val="21"/>
      <w:lang w:val="en-US" w:eastAsia="zh-CN" w:bidi="ar-SA"/>
    </w:rPr>
  </w:style>
  <w:style w:type="paragraph" w:customStyle="1" w:styleId="23">
    <w:name w:val="Heading7"/>
    <w:basedOn w:val="1"/>
    <w:next w:val="19"/>
    <w:link w:val="90"/>
    <w:qFormat/>
    <w:uiPriority w:val="0"/>
    <w:pPr>
      <w:numPr>
        <w:ilvl w:val="6"/>
        <w:numId w:val="2"/>
      </w:numPr>
      <w:ind w:left="0" w:firstLine="0"/>
      <w:jc w:val="both"/>
      <w:textAlignment w:val="baseline"/>
    </w:pPr>
    <w:rPr>
      <w:rFonts w:ascii="宋体"/>
      <w:kern w:val="2"/>
      <w:sz w:val="21"/>
      <w:lang w:val="en-US" w:eastAsia="zh-CN" w:bidi="ar-SA"/>
    </w:rPr>
  </w:style>
  <w:style w:type="paragraph" w:customStyle="1" w:styleId="24">
    <w:name w:val="Heading8"/>
    <w:basedOn w:val="1"/>
    <w:next w:val="19"/>
    <w:link w:val="70"/>
    <w:qFormat/>
    <w:uiPriority w:val="0"/>
    <w:pPr>
      <w:numPr>
        <w:ilvl w:val="7"/>
        <w:numId w:val="2"/>
      </w:numPr>
      <w:ind w:left="0" w:firstLine="0"/>
      <w:jc w:val="both"/>
      <w:textAlignment w:val="baseline"/>
    </w:pPr>
    <w:rPr>
      <w:rFonts w:ascii="宋体"/>
      <w:kern w:val="21"/>
      <w:sz w:val="21"/>
      <w:lang w:val="en-US" w:eastAsia="zh-CN" w:bidi="ar-SA"/>
    </w:rPr>
  </w:style>
  <w:style w:type="paragraph" w:customStyle="1" w:styleId="25">
    <w:name w:val="Heading9"/>
    <w:basedOn w:val="1"/>
    <w:next w:val="19"/>
    <w:link w:val="84"/>
    <w:qFormat/>
    <w:uiPriority w:val="0"/>
    <w:pPr>
      <w:numPr>
        <w:ilvl w:val="8"/>
        <w:numId w:val="2"/>
      </w:numPr>
      <w:ind w:left="0" w:firstLine="0"/>
      <w:jc w:val="both"/>
      <w:textAlignment w:val="baseline"/>
    </w:pPr>
    <w:rPr>
      <w:rFonts w:ascii="宋体"/>
      <w:kern w:val="21"/>
      <w:sz w:val="21"/>
      <w:lang w:val="en-US" w:eastAsia="zh-CN" w:bidi="ar-SA"/>
    </w:rPr>
  </w:style>
  <w:style w:type="character" w:customStyle="1" w:styleId="26">
    <w:name w:val="NormalCharacter"/>
    <w:link w:val="1"/>
    <w:semiHidden/>
    <w:qFormat/>
    <w:uiPriority w:val="0"/>
  </w:style>
  <w:style w:type="table" w:customStyle="1" w:styleId="27">
    <w:name w:val="TableNormal"/>
    <w:qFormat/>
    <w:uiPriority w:val="0"/>
  </w:style>
  <w:style w:type="character" w:customStyle="1" w:styleId="28">
    <w:name w:val="HtmlKbd"/>
    <w:link w:val="1"/>
    <w:qFormat/>
    <w:uiPriority w:val="0"/>
    <w:rPr>
      <w:rFonts w:ascii="Courier New" w:hAnsi="Courier New"/>
      <w:sz w:val="20"/>
      <w:szCs w:val="20"/>
    </w:rPr>
  </w:style>
  <w:style w:type="character" w:customStyle="1" w:styleId="29">
    <w:name w:val="HtmlVar"/>
    <w:link w:val="1"/>
    <w:qFormat/>
    <w:uiPriority w:val="0"/>
    <w:rPr>
      <w:i/>
      <w:iCs/>
    </w:rPr>
  </w:style>
  <w:style w:type="character" w:customStyle="1" w:styleId="30">
    <w:name w:val="HtmlCode"/>
    <w:link w:val="1"/>
    <w:qFormat/>
    <w:uiPriority w:val="0"/>
    <w:rPr>
      <w:rFonts w:ascii="Courier New" w:hAnsi="Courier New"/>
      <w:sz w:val="20"/>
      <w:szCs w:val="20"/>
    </w:rPr>
  </w:style>
  <w:style w:type="character" w:customStyle="1" w:styleId="31">
    <w:name w:val="PageNumber"/>
    <w:basedOn w:val="26"/>
    <w:link w:val="1"/>
    <w:qFormat/>
    <w:uiPriority w:val="0"/>
  </w:style>
  <w:style w:type="character" w:customStyle="1" w:styleId="32">
    <w:name w:val="FootnoteReference"/>
    <w:link w:val="1"/>
    <w:uiPriority w:val="0"/>
    <w:rPr>
      <w:vertAlign w:val="superscript"/>
    </w:rPr>
  </w:style>
  <w:style w:type="character" w:customStyle="1" w:styleId="33">
    <w:name w:val="HtmlTt"/>
    <w:link w:val="1"/>
    <w:uiPriority w:val="0"/>
    <w:rPr>
      <w:rFonts w:ascii="Courier New" w:hAnsi="Courier New"/>
      <w:sz w:val="20"/>
      <w:szCs w:val="20"/>
    </w:rPr>
  </w:style>
  <w:style w:type="character" w:customStyle="1" w:styleId="34">
    <w:name w:val="HtmlDfn"/>
    <w:link w:val="1"/>
    <w:uiPriority w:val="0"/>
    <w:rPr>
      <w:i/>
      <w:iCs/>
    </w:rPr>
  </w:style>
  <w:style w:type="character" w:customStyle="1" w:styleId="35">
    <w:name w:val="UserStyle_1"/>
    <w:basedOn w:val="26"/>
    <w:link w:val="1"/>
    <w:qFormat/>
    <w:uiPriority w:val="0"/>
  </w:style>
  <w:style w:type="character" w:customStyle="1" w:styleId="36">
    <w:name w:val="UserStyle_2"/>
    <w:basedOn w:val="26"/>
    <w:link w:val="1"/>
    <w:qFormat/>
    <w:uiPriority w:val="0"/>
    <w:rPr>
      <w:rFonts w:ascii="Symbol" w:hAnsi="Symbol"/>
      <w:color w:val="000000"/>
      <w:sz w:val="16"/>
      <w:szCs w:val="16"/>
    </w:rPr>
  </w:style>
  <w:style w:type="character" w:customStyle="1" w:styleId="37">
    <w:name w:val="HtmlAcronym"/>
    <w:basedOn w:val="26"/>
    <w:link w:val="1"/>
    <w:qFormat/>
    <w:uiPriority w:val="0"/>
  </w:style>
  <w:style w:type="character" w:customStyle="1" w:styleId="38">
    <w:name w:val="htmlSamp"/>
    <w:link w:val="1"/>
    <w:qFormat/>
    <w:uiPriority w:val="0"/>
    <w:rPr>
      <w:rFonts w:ascii="Courier New" w:hAnsi="Courier New"/>
    </w:rPr>
  </w:style>
  <w:style w:type="character" w:customStyle="1" w:styleId="39">
    <w:name w:val="HtmlCite"/>
    <w:link w:val="1"/>
    <w:uiPriority w:val="0"/>
    <w:rPr>
      <w:i/>
      <w:iCs/>
    </w:rPr>
  </w:style>
  <w:style w:type="character" w:customStyle="1" w:styleId="40">
    <w:name w:val="AnnotationReference"/>
    <w:link w:val="1"/>
    <w:uiPriority w:val="0"/>
    <w:rPr>
      <w:sz w:val="21"/>
      <w:szCs w:val="21"/>
    </w:rPr>
  </w:style>
  <w:style w:type="character" w:customStyle="1" w:styleId="41">
    <w:name w:val="UserStyle_3"/>
    <w:link w:val="1"/>
    <w:qFormat/>
    <w:locked/>
    <w:uiPriority w:val="0"/>
    <w:rPr>
      <w:rFonts w:ascii="Calibri" w:hAnsi="Calibri" w:eastAsia="宋体"/>
      <w:kern w:val="2"/>
      <w:sz w:val="18"/>
      <w:szCs w:val="18"/>
      <w:lang w:val="en-US" w:eastAsia="zh-CN" w:bidi="ar-SA"/>
    </w:rPr>
  </w:style>
  <w:style w:type="character" w:customStyle="1" w:styleId="42">
    <w:name w:val="UserStyle_4"/>
    <w:basedOn w:val="26"/>
    <w:link w:val="1"/>
    <w:qFormat/>
    <w:uiPriority w:val="0"/>
  </w:style>
  <w:style w:type="character" w:customStyle="1" w:styleId="43">
    <w:name w:val="UserStyle_5"/>
    <w:link w:val="1"/>
    <w:qFormat/>
    <w:uiPriority w:val="0"/>
    <w:rPr>
      <w:rFonts w:eastAsia="宋体"/>
      <w:kern w:val="2"/>
      <w:sz w:val="18"/>
      <w:szCs w:val="18"/>
      <w:lang w:val="en-US" w:eastAsia="zh-CN" w:bidi="ar-SA"/>
    </w:rPr>
  </w:style>
  <w:style w:type="character" w:customStyle="1" w:styleId="44">
    <w:name w:val="UserStyle_6"/>
    <w:link w:val="3"/>
    <w:uiPriority w:val="0"/>
    <w:rPr>
      <w:kern w:val="2"/>
      <w:sz w:val="21"/>
      <w:szCs w:val="24"/>
    </w:rPr>
  </w:style>
  <w:style w:type="character" w:customStyle="1" w:styleId="45">
    <w:name w:val="UserStyle_7"/>
    <w:link w:val="46"/>
    <w:uiPriority w:val="0"/>
    <w:rPr>
      <w:rFonts w:ascii="Calibri" w:hAnsi="Calibri"/>
      <w:kern w:val="2"/>
      <w:sz w:val="21"/>
      <w:szCs w:val="22"/>
    </w:rPr>
  </w:style>
  <w:style w:type="paragraph" w:customStyle="1" w:styleId="46">
    <w:name w:val="UserStyle_8"/>
    <w:basedOn w:val="1"/>
    <w:link w:val="45"/>
    <w:qFormat/>
    <w:uiPriority w:val="0"/>
    <w:pPr>
      <w:spacing w:line="360" w:lineRule="auto"/>
      <w:ind w:firstLine="420" w:firstLineChars="200"/>
      <w:jc w:val="both"/>
      <w:textAlignment w:val="baseline"/>
    </w:pPr>
    <w:rPr>
      <w:rFonts w:ascii="Calibri" w:hAnsi="Calibri"/>
      <w:kern w:val="2"/>
      <w:sz w:val="21"/>
      <w:szCs w:val="22"/>
      <w:lang w:val="en-US" w:eastAsia="zh-CN" w:bidi="ar-SA"/>
    </w:rPr>
  </w:style>
  <w:style w:type="character" w:customStyle="1" w:styleId="47">
    <w:name w:val="UserStyle_9"/>
    <w:link w:val="1"/>
    <w:uiPriority w:val="0"/>
    <w:rPr>
      <w:rFonts w:ascii="黑体" w:eastAsia="黑体"/>
      <w:spacing w:val="22"/>
      <w:position w:val="3"/>
      <w:sz w:val="28"/>
    </w:rPr>
  </w:style>
  <w:style w:type="character" w:customStyle="1" w:styleId="48">
    <w:name w:val="UserStyle_10"/>
    <w:link w:val="49"/>
    <w:qFormat/>
    <w:uiPriority w:val="0"/>
    <w:rPr>
      <w:rFonts w:ascii="宋体" w:hAnsi="Courier New"/>
      <w:kern w:val="2"/>
      <w:sz w:val="21"/>
    </w:rPr>
  </w:style>
  <w:style w:type="paragraph" w:customStyle="1" w:styleId="49">
    <w:name w:val="PlainText"/>
    <w:basedOn w:val="1"/>
    <w:link w:val="48"/>
    <w:uiPriority w:val="0"/>
    <w:pPr>
      <w:jc w:val="both"/>
      <w:textAlignment w:val="baseline"/>
    </w:pPr>
    <w:rPr>
      <w:rFonts w:ascii="宋体" w:hAnsi="Courier New"/>
      <w:kern w:val="2"/>
      <w:sz w:val="21"/>
      <w:lang w:val="en-US" w:eastAsia="zh-CN" w:bidi="ar-SA"/>
    </w:rPr>
  </w:style>
  <w:style w:type="character" w:customStyle="1" w:styleId="50">
    <w:name w:val="UserStyle_11"/>
    <w:link w:val="1"/>
    <w:uiPriority w:val="0"/>
    <w:rPr>
      <w:rFonts w:eastAsia="宋体"/>
      <w:color w:val="333333"/>
      <w:kern w:val="2"/>
      <w:sz w:val="28"/>
      <w:szCs w:val="28"/>
      <w:lang w:val="en-US" w:eastAsia="zh-CN" w:bidi="ar-SA"/>
    </w:rPr>
  </w:style>
  <w:style w:type="character" w:customStyle="1" w:styleId="51">
    <w:name w:val="UserStyle_12"/>
    <w:link w:val="4"/>
    <w:uiPriority w:val="0"/>
    <w:rPr>
      <w:kern w:val="2"/>
      <w:sz w:val="18"/>
    </w:rPr>
  </w:style>
  <w:style w:type="character" w:customStyle="1" w:styleId="52">
    <w:name w:val="UserStyle_13"/>
    <w:link w:val="53"/>
    <w:qFormat/>
    <w:locked/>
    <w:uiPriority w:val="0"/>
    <w:rPr>
      <w:rFonts w:eastAsia="宋体"/>
      <w:sz w:val="24"/>
      <w:szCs w:val="24"/>
      <w:lang w:val="en-US" w:eastAsia="en-US" w:bidi="ar-SA"/>
    </w:rPr>
  </w:style>
  <w:style w:type="paragraph" w:customStyle="1" w:styleId="53">
    <w:name w:val="UserStyle_14"/>
    <w:basedOn w:val="1"/>
    <w:link w:val="52"/>
    <w:uiPriority w:val="0"/>
    <w:pPr>
      <w:widowControl/>
      <w:ind w:firstLine="420" w:firstLineChars="200"/>
      <w:jc w:val="left"/>
      <w:textAlignment w:val="baseline"/>
    </w:pPr>
    <w:rPr>
      <w:kern w:val="0"/>
      <w:sz w:val="24"/>
      <w:szCs w:val="24"/>
      <w:lang w:val="en-US" w:eastAsia="en-US" w:bidi="ar-SA"/>
    </w:rPr>
  </w:style>
  <w:style w:type="character" w:customStyle="1" w:styleId="54">
    <w:name w:val="UserStyle_15"/>
    <w:basedOn w:val="26"/>
    <w:link w:val="1"/>
    <w:qFormat/>
    <w:uiPriority w:val="0"/>
  </w:style>
  <w:style w:type="character" w:customStyle="1" w:styleId="55">
    <w:name w:val="UserStyle_16"/>
    <w:basedOn w:val="26"/>
    <w:link w:val="1"/>
    <w:uiPriority w:val="0"/>
    <w:rPr>
      <w:rFonts w:ascii="宋体" w:hAnsi="宋体" w:eastAsia="宋体"/>
      <w:color w:val="000000"/>
      <w:sz w:val="18"/>
      <w:szCs w:val="18"/>
    </w:rPr>
  </w:style>
  <w:style w:type="character" w:customStyle="1" w:styleId="56">
    <w:name w:val="UserStyle_17"/>
    <w:basedOn w:val="26"/>
    <w:link w:val="1"/>
    <w:uiPriority w:val="0"/>
    <w:rPr>
      <w:rFonts w:ascii="宋体" w:hAnsi="宋体" w:eastAsia="宋体"/>
      <w:color w:val="FF0000"/>
      <w:sz w:val="18"/>
      <w:szCs w:val="18"/>
    </w:rPr>
  </w:style>
  <w:style w:type="character" w:customStyle="1" w:styleId="57">
    <w:name w:val="UserStyle_18"/>
    <w:basedOn w:val="26"/>
    <w:link w:val="1"/>
    <w:uiPriority w:val="0"/>
  </w:style>
  <w:style w:type="character" w:customStyle="1" w:styleId="58">
    <w:name w:val="UserStyle_19"/>
    <w:link w:val="1"/>
    <w:qFormat/>
    <w:uiPriority w:val="0"/>
    <w:rPr>
      <w:rFonts w:ascii="宋体" w:hAnsi="宋体" w:eastAsia="宋体"/>
      <w:kern w:val="2"/>
      <w:sz w:val="28"/>
      <w:lang w:val="en-US" w:eastAsia="zh-CN" w:bidi="ar-SA"/>
    </w:rPr>
  </w:style>
  <w:style w:type="character" w:customStyle="1" w:styleId="59">
    <w:name w:val="UserStyle_20"/>
    <w:link w:val="1"/>
    <w:qFormat/>
    <w:uiPriority w:val="0"/>
    <w:rPr>
      <w:color w:val="000000"/>
      <w:sz w:val="18"/>
      <w:szCs w:val="18"/>
    </w:rPr>
  </w:style>
  <w:style w:type="character" w:customStyle="1" w:styleId="60">
    <w:name w:val="UserStyle_21"/>
    <w:link w:val="61"/>
    <w:qFormat/>
    <w:uiPriority w:val="0"/>
    <w:rPr>
      <w:rFonts w:ascii="宋体" w:hAnsi="宋体"/>
      <w:kern w:val="2"/>
      <w:sz w:val="28"/>
    </w:rPr>
  </w:style>
  <w:style w:type="paragraph" w:customStyle="1" w:styleId="61">
    <w:name w:val="BodyTextIndent"/>
    <w:basedOn w:val="1"/>
    <w:link w:val="60"/>
    <w:qFormat/>
    <w:uiPriority w:val="0"/>
    <w:pPr>
      <w:ind w:firstLine="570"/>
      <w:jc w:val="both"/>
      <w:textAlignment w:val="baseline"/>
    </w:pPr>
    <w:rPr>
      <w:rFonts w:ascii="宋体" w:hAnsi="宋体"/>
      <w:kern w:val="2"/>
      <w:sz w:val="28"/>
      <w:lang w:val="en-US" w:eastAsia="zh-CN" w:bidi="ar-SA"/>
    </w:rPr>
  </w:style>
  <w:style w:type="character" w:customStyle="1" w:styleId="62">
    <w:name w:val="UserStyle_22"/>
    <w:link w:val="63"/>
    <w:qFormat/>
    <w:uiPriority w:val="0"/>
    <w:rPr>
      <w:kern w:val="2"/>
      <w:sz w:val="21"/>
      <w:szCs w:val="24"/>
      <w:shd w:val="clear" w:color="auto" w:fill="000080"/>
    </w:rPr>
  </w:style>
  <w:style w:type="paragraph" w:customStyle="1" w:styleId="63">
    <w:name w:val="NavPane"/>
    <w:basedOn w:val="1"/>
    <w:link w:val="62"/>
    <w:uiPriority w:val="0"/>
    <w:pPr>
      <w:shd w:val="clear" w:color="auto" w:fill="000080"/>
      <w:jc w:val="both"/>
      <w:textAlignment w:val="baseline"/>
    </w:pPr>
    <w:rPr>
      <w:kern w:val="2"/>
      <w:sz w:val="21"/>
      <w:szCs w:val="24"/>
      <w:lang w:val="en-US" w:eastAsia="zh-CN" w:bidi="ar-SA"/>
    </w:rPr>
  </w:style>
  <w:style w:type="character" w:customStyle="1" w:styleId="64">
    <w:name w:val="UserStyle_23"/>
    <w:link w:val="1"/>
    <w:uiPriority w:val="0"/>
    <w:rPr>
      <w:rFonts w:ascii="宋体"/>
      <w:sz w:val="18"/>
      <w:lang w:bidi="ar-SA"/>
    </w:rPr>
  </w:style>
  <w:style w:type="character" w:customStyle="1" w:styleId="65">
    <w:name w:val="UserStyle_24"/>
    <w:basedOn w:val="26"/>
    <w:link w:val="1"/>
    <w:uiPriority w:val="0"/>
  </w:style>
  <w:style w:type="character" w:customStyle="1" w:styleId="66">
    <w:name w:val="UserStyle_25"/>
    <w:link w:val="1"/>
    <w:qFormat/>
    <w:uiPriority w:val="0"/>
    <w:rPr>
      <w:rFonts w:eastAsia="宋体"/>
      <w:color w:val="000000"/>
      <w:kern w:val="2"/>
      <w:sz w:val="22"/>
      <w:szCs w:val="22"/>
      <w:lang w:val="en-US" w:eastAsia="zh-CN" w:bidi="ar-SA"/>
    </w:rPr>
  </w:style>
  <w:style w:type="character" w:customStyle="1" w:styleId="67">
    <w:name w:val="UserStyle_26"/>
    <w:basedOn w:val="26"/>
    <w:link w:val="1"/>
    <w:uiPriority w:val="0"/>
    <w:rPr>
      <w:rFonts w:ascii="Wingdings 2" w:hAnsi="Wingdings 2" w:eastAsia="Wingdings 2"/>
      <w:color w:val="000000"/>
      <w:sz w:val="16"/>
      <w:szCs w:val="16"/>
    </w:rPr>
  </w:style>
  <w:style w:type="character" w:customStyle="1" w:styleId="68">
    <w:name w:val="UserStyle_27"/>
    <w:basedOn w:val="26"/>
    <w:link w:val="1"/>
    <w:qFormat/>
    <w:uiPriority w:val="0"/>
  </w:style>
  <w:style w:type="character" w:customStyle="1" w:styleId="69">
    <w:name w:val="UserStyle_28"/>
    <w:link w:val="1"/>
    <w:locked/>
    <w:uiPriority w:val="0"/>
    <w:rPr>
      <w:rFonts w:ascii="Arial" w:hAnsi="Arial" w:eastAsia="黑体"/>
      <w:b/>
      <w:sz w:val="30"/>
      <w:lang w:val="en-US" w:eastAsia="zh-CN" w:bidi="ar-SA"/>
    </w:rPr>
  </w:style>
  <w:style w:type="character" w:customStyle="1" w:styleId="70">
    <w:name w:val="UserStyle_29"/>
    <w:link w:val="24"/>
    <w:qFormat/>
    <w:uiPriority w:val="0"/>
    <w:rPr>
      <w:rFonts w:ascii="宋体"/>
      <w:kern w:val="21"/>
      <w:sz w:val="21"/>
    </w:rPr>
  </w:style>
  <w:style w:type="character" w:customStyle="1" w:styleId="71">
    <w:name w:val="UserStyle_30"/>
    <w:link w:val="1"/>
    <w:uiPriority w:val="0"/>
    <w:rPr>
      <w:rFonts w:ascii="宋体" w:hAnsi="宋体" w:eastAsia="宋体"/>
      <w:sz w:val="24"/>
      <w:szCs w:val="24"/>
      <w:lang w:val="en-US" w:eastAsia="zh-CN" w:bidi="ar-SA"/>
    </w:rPr>
  </w:style>
  <w:style w:type="character" w:customStyle="1" w:styleId="72">
    <w:name w:val="UserStyle_31"/>
    <w:link w:val="1"/>
    <w:uiPriority w:val="0"/>
    <w:rPr>
      <w:color w:val="366FB6"/>
    </w:rPr>
  </w:style>
  <w:style w:type="character" w:customStyle="1" w:styleId="73">
    <w:name w:val="UserStyle_32"/>
    <w:link w:val="6"/>
    <w:qFormat/>
    <w:uiPriority w:val="0"/>
    <w:rPr>
      <w:rFonts w:ascii="Cambria" w:hAnsi="Cambria" w:eastAsia="仿宋_GB2312" w:cs="Times New Roman"/>
      <w:b/>
      <w:bCs/>
      <w:kern w:val="28"/>
      <w:sz w:val="32"/>
      <w:szCs w:val="32"/>
    </w:rPr>
  </w:style>
  <w:style w:type="character" w:customStyle="1" w:styleId="74">
    <w:name w:val="UserStyle_33"/>
    <w:link w:val="1"/>
    <w:qFormat/>
    <w:uiPriority w:val="0"/>
    <w:rPr>
      <w:rFonts w:cs="Times New Roman"/>
      <w:b/>
      <w:bCs/>
      <w:color w:val="000000"/>
      <w:sz w:val="32"/>
    </w:rPr>
  </w:style>
  <w:style w:type="character" w:customStyle="1" w:styleId="75">
    <w:name w:val="UserStyle_34"/>
    <w:basedOn w:val="26"/>
    <w:link w:val="1"/>
    <w:uiPriority w:val="0"/>
    <w:rPr>
      <w:rFonts w:ascii="宋体" w:hAnsi="宋体" w:eastAsia="宋体"/>
      <w:color w:val="000000"/>
      <w:sz w:val="18"/>
      <w:szCs w:val="18"/>
    </w:rPr>
  </w:style>
  <w:style w:type="character" w:customStyle="1" w:styleId="76">
    <w:name w:val="UserStyle_35"/>
    <w:link w:val="77"/>
    <w:uiPriority w:val="0"/>
    <w:rPr>
      <w:rFonts w:ascii="Arial" w:hAnsi="Arial"/>
      <w:kern w:val="2"/>
      <w:sz w:val="18"/>
      <w:szCs w:val="24"/>
      <w:lang w:val="en-US" w:eastAsia="zh-CN" w:bidi="ar-SA"/>
    </w:rPr>
  </w:style>
  <w:style w:type="paragraph" w:customStyle="1" w:styleId="77">
    <w:name w:val="UserStyle_36"/>
    <w:link w:val="76"/>
    <w:qFormat/>
    <w:uiPriority w:val="0"/>
    <w:pPr>
      <w:widowControl/>
      <w:snapToGrid w:val="0"/>
      <w:spacing w:before="80" w:after="80"/>
      <w:textAlignment w:val="baseline"/>
    </w:pPr>
    <w:rPr>
      <w:rFonts w:ascii="Arial" w:hAnsi="Arial" w:eastAsia="宋体" w:cstheme="minorBidi"/>
      <w:kern w:val="2"/>
      <w:sz w:val="18"/>
      <w:szCs w:val="24"/>
      <w:lang w:val="en-US" w:eastAsia="zh-CN" w:bidi="ar-SA"/>
    </w:rPr>
  </w:style>
  <w:style w:type="character" w:customStyle="1" w:styleId="78">
    <w:name w:val="UserStyle_37"/>
    <w:link w:val="1"/>
    <w:qFormat/>
    <w:uiPriority w:val="0"/>
    <w:rPr>
      <w:rFonts w:ascii="Arial" w:hAnsi="Arial" w:eastAsia="宋体"/>
      <w:color w:val="000000"/>
      <w:sz w:val="20"/>
    </w:rPr>
  </w:style>
  <w:style w:type="character" w:customStyle="1" w:styleId="79">
    <w:name w:val="UserStyle_38"/>
    <w:link w:val="80"/>
    <w:uiPriority w:val="0"/>
    <w:rPr>
      <w:rFonts w:ascii="黑体" w:eastAsia="黑体"/>
      <w:sz w:val="21"/>
    </w:rPr>
  </w:style>
  <w:style w:type="paragraph" w:customStyle="1" w:styleId="80">
    <w:name w:val="UserStyle_39"/>
    <w:basedOn w:val="1"/>
    <w:next w:val="1"/>
    <w:link w:val="79"/>
    <w:uiPriority w:val="0"/>
    <w:pPr>
      <w:widowControl/>
      <w:numPr>
        <w:ilvl w:val="3"/>
        <w:numId w:val="3"/>
      </w:numPr>
      <w:jc w:val="both"/>
      <w:textAlignment w:val="baseline"/>
    </w:pPr>
    <w:rPr>
      <w:rFonts w:ascii="黑体" w:eastAsia="黑体"/>
      <w:kern w:val="0"/>
      <w:sz w:val="21"/>
      <w:lang w:val="en-US" w:eastAsia="zh-CN" w:bidi="ar-SA"/>
    </w:rPr>
  </w:style>
  <w:style w:type="character" w:customStyle="1" w:styleId="81">
    <w:name w:val="UserStyle_40"/>
    <w:basedOn w:val="26"/>
    <w:link w:val="1"/>
    <w:uiPriority w:val="0"/>
    <w:rPr>
      <w:rFonts w:ascii="宋体" w:hAnsi="宋体" w:eastAsia="宋体"/>
      <w:color w:val="000000"/>
      <w:sz w:val="16"/>
      <w:szCs w:val="16"/>
    </w:rPr>
  </w:style>
  <w:style w:type="character" w:customStyle="1" w:styleId="82">
    <w:name w:val="UserStyle_41"/>
    <w:basedOn w:val="79"/>
    <w:link w:val="83"/>
    <w:qFormat/>
    <w:uiPriority w:val="0"/>
  </w:style>
  <w:style w:type="paragraph" w:customStyle="1" w:styleId="83">
    <w:name w:val="UserStyle_42"/>
    <w:basedOn w:val="80"/>
    <w:next w:val="1"/>
    <w:link w:val="82"/>
    <w:qFormat/>
    <w:uiPriority w:val="0"/>
    <w:pPr>
      <w:widowControl/>
      <w:numPr>
        <w:ilvl w:val="3"/>
        <w:numId w:val="0"/>
      </w:numPr>
      <w:ind w:left="735"/>
      <w:jc w:val="both"/>
      <w:textAlignment w:val="baseline"/>
    </w:pPr>
  </w:style>
  <w:style w:type="character" w:customStyle="1" w:styleId="84">
    <w:name w:val="UserStyle_43"/>
    <w:link w:val="25"/>
    <w:uiPriority w:val="0"/>
    <w:rPr>
      <w:rFonts w:ascii="宋体"/>
      <w:kern w:val="21"/>
      <w:sz w:val="21"/>
    </w:rPr>
  </w:style>
  <w:style w:type="character" w:customStyle="1" w:styleId="85">
    <w:name w:val="UserStyle_44"/>
    <w:link w:val="86"/>
    <w:uiPriority w:val="0"/>
    <w:rPr>
      <w:rFonts w:ascii="宋体" w:hAnsi="宋体"/>
      <w:kern w:val="2"/>
      <w:sz w:val="21"/>
      <w:szCs w:val="24"/>
    </w:rPr>
  </w:style>
  <w:style w:type="paragraph" w:customStyle="1" w:styleId="86">
    <w:name w:val="UserStyle_45"/>
    <w:basedOn w:val="1"/>
    <w:link w:val="85"/>
    <w:qFormat/>
    <w:uiPriority w:val="0"/>
    <w:pPr>
      <w:numPr>
        <w:ilvl w:val="0"/>
        <w:numId w:val="4"/>
      </w:numPr>
      <w:jc w:val="both"/>
      <w:textAlignment w:val="baseline"/>
    </w:pPr>
    <w:rPr>
      <w:rFonts w:ascii="宋体" w:hAnsi="宋体"/>
      <w:kern w:val="2"/>
      <w:sz w:val="21"/>
      <w:szCs w:val="24"/>
      <w:lang w:val="en-US" w:eastAsia="zh-CN" w:bidi="ar-SA"/>
    </w:rPr>
  </w:style>
  <w:style w:type="character" w:customStyle="1" w:styleId="87">
    <w:name w:val="UserStyle_46"/>
    <w:link w:val="22"/>
    <w:uiPriority w:val="0"/>
    <w:rPr>
      <w:rFonts w:ascii="宋体"/>
      <w:kern w:val="2"/>
      <w:sz w:val="21"/>
    </w:rPr>
  </w:style>
  <w:style w:type="character" w:customStyle="1" w:styleId="88">
    <w:name w:val="UserStyle_47"/>
    <w:link w:val="89"/>
    <w:qFormat/>
    <w:uiPriority w:val="0"/>
    <w:rPr>
      <w:rFonts w:eastAsia="宋体"/>
      <w:kern w:val="2"/>
      <w:sz w:val="21"/>
      <w:lang w:val="en-US" w:eastAsia="zh-CN" w:bidi="ar-SA"/>
    </w:rPr>
  </w:style>
  <w:style w:type="paragraph" w:customStyle="1" w:styleId="89">
    <w:name w:val="BodyTextIndent2"/>
    <w:basedOn w:val="1"/>
    <w:link w:val="88"/>
    <w:qFormat/>
    <w:uiPriority w:val="0"/>
    <w:pPr>
      <w:spacing w:after="120" w:line="480" w:lineRule="auto"/>
      <w:ind w:left="420" w:leftChars="200"/>
      <w:jc w:val="both"/>
      <w:textAlignment w:val="baseline"/>
    </w:pPr>
  </w:style>
  <w:style w:type="character" w:customStyle="1" w:styleId="90">
    <w:name w:val="UserStyle_48"/>
    <w:link w:val="23"/>
    <w:uiPriority w:val="0"/>
    <w:rPr>
      <w:rFonts w:ascii="宋体"/>
      <w:kern w:val="2"/>
      <w:sz w:val="21"/>
    </w:rPr>
  </w:style>
  <w:style w:type="character" w:customStyle="1" w:styleId="91">
    <w:name w:val="UserStyle_49"/>
    <w:link w:val="1"/>
    <w:qFormat/>
    <w:locked/>
    <w:uiPriority w:val="0"/>
    <w:rPr>
      <w:rFonts w:ascii="宋体" w:hAnsi="Courier New" w:eastAsia="宋体"/>
      <w:kern w:val="2"/>
      <w:sz w:val="21"/>
      <w:lang w:bidi="ar-SA"/>
    </w:rPr>
  </w:style>
  <w:style w:type="character" w:customStyle="1" w:styleId="92">
    <w:name w:val="UserStyle_50"/>
    <w:link w:val="1"/>
    <w:qFormat/>
    <w:uiPriority w:val="0"/>
    <w:rPr>
      <w:rFonts w:eastAsia="宋体"/>
      <w:kern w:val="2"/>
      <w:sz w:val="18"/>
      <w:lang w:val="en-US" w:eastAsia="zh-CN" w:bidi="ar-SA"/>
    </w:rPr>
  </w:style>
  <w:style w:type="character" w:customStyle="1" w:styleId="93">
    <w:name w:val="UserStyle_51"/>
    <w:basedOn w:val="26"/>
    <w:link w:val="1"/>
    <w:qFormat/>
    <w:uiPriority w:val="0"/>
  </w:style>
  <w:style w:type="character" w:customStyle="1" w:styleId="94">
    <w:name w:val="UserStyle_52"/>
    <w:link w:val="21"/>
    <w:uiPriority w:val="0"/>
    <w:rPr>
      <w:rFonts w:ascii="宋体"/>
      <w:kern w:val="2"/>
      <w:sz w:val="21"/>
    </w:rPr>
  </w:style>
  <w:style w:type="character" w:customStyle="1" w:styleId="95">
    <w:name w:val="UserStyle_53"/>
    <w:link w:val="18"/>
    <w:qFormat/>
    <w:uiPriority w:val="0"/>
    <w:rPr>
      <w:rFonts w:ascii="宋体"/>
      <w:kern w:val="21"/>
      <w:sz w:val="21"/>
    </w:rPr>
  </w:style>
  <w:style w:type="character" w:customStyle="1" w:styleId="96">
    <w:name w:val="UserStyle_54"/>
    <w:link w:val="14"/>
    <w:uiPriority w:val="0"/>
    <w:rPr>
      <w:rFonts w:cs="Times New Roman"/>
      <w:b/>
      <w:bCs/>
      <w:kern w:val="44"/>
      <w:sz w:val="44"/>
      <w:szCs w:val="44"/>
    </w:rPr>
  </w:style>
  <w:style w:type="character" w:customStyle="1" w:styleId="97">
    <w:name w:val="UserStyle_55"/>
    <w:link w:val="98"/>
    <w:qFormat/>
    <w:uiPriority w:val="0"/>
    <w:rPr>
      <w:rFonts w:ascii="黑体" w:hAnsi="Courier New" w:eastAsia="黑体"/>
    </w:rPr>
  </w:style>
  <w:style w:type="paragraph" w:customStyle="1" w:styleId="98">
    <w:name w:val="HtmlPre"/>
    <w:basedOn w:val="1"/>
    <w:link w:val="9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黑体" w:hAnsi="Courier New" w:eastAsia="黑体"/>
      <w:kern w:val="0"/>
      <w:sz w:val="20"/>
      <w:lang w:val="en-US" w:eastAsia="zh-CN" w:bidi="ar-SA"/>
    </w:rPr>
  </w:style>
  <w:style w:type="character" w:customStyle="1" w:styleId="99">
    <w:name w:val="UserStyle_56"/>
    <w:basedOn w:val="26"/>
    <w:link w:val="1"/>
    <w:uiPriority w:val="0"/>
    <w:rPr>
      <w:rFonts w:ascii="宋体" w:hAnsi="宋体" w:eastAsia="宋体"/>
      <w:b/>
      <w:color w:val="000000"/>
      <w:sz w:val="18"/>
      <w:szCs w:val="18"/>
    </w:rPr>
  </w:style>
  <w:style w:type="character" w:customStyle="1" w:styleId="100">
    <w:name w:val="UserStyle_57"/>
    <w:basedOn w:val="26"/>
    <w:link w:val="1"/>
    <w:uiPriority w:val="0"/>
  </w:style>
  <w:style w:type="character" w:customStyle="1" w:styleId="101">
    <w:name w:val="UserStyle_58"/>
    <w:link w:val="102"/>
    <w:uiPriority w:val="0"/>
    <w:rPr>
      <w:kern w:val="2"/>
      <w:sz w:val="18"/>
    </w:rPr>
  </w:style>
  <w:style w:type="paragraph" w:customStyle="1" w:styleId="102">
    <w:name w:val="Acetate"/>
    <w:basedOn w:val="1"/>
    <w:link w:val="101"/>
    <w:uiPriority w:val="0"/>
    <w:pPr>
      <w:jc w:val="both"/>
      <w:textAlignment w:val="baseline"/>
    </w:pPr>
    <w:rPr>
      <w:kern w:val="2"/>
      <w:sz w:val="18"/>
      <w:lang w:val="en-US" w:eastAsia="zh-CN" w:bidi="ar-SA"/>
    </w:rPr>
  </w:style>
  <w:style w:type="character" w:customStyle="1" w:styleId="103">
    <w:name w:val="UserStyle_59"/>
    <w:basedOn w:val="26"/>
    <w:link w:val="1"/>
    <w:uiPriority w:val="0"/>
    <w:rPr>
      <w:rFonts w:ascii="宋体" w:hAnsi="宋体" w:eastAsia="宋体"/>
      <w:b/>
      <w:color w:val="FF0000"/>
      <w:sz w:val="18"/>
      <w:szCs w:val="18"/>
    </w:rPr>
  </w:style>
  <w:style w:type="character" w:customStyle="1" w:styleId="104">
    <w:name w:val="UserStyle_60"/>
    <w:basedOn w:val="26"/>
    <w:link w:val="1"/>
    <w:qFormat/>
    <w:uiPriority w:val="0"/>
  </w:style>
  <w:style w:type="character" w:customStyle="1" w:styleId="105">
    <w:name w:val="UserStyle_61"/>
    <w:link w:val="106"/>
    <w:uiPriority w:val="0"/>
    <w:rPr>
      <w:rFonts w:ascii="黑体" w:eastAsia="黑体"/>
    </w:rPr>
  </w:style>
  <w:style w:type="paragraph" w:customStyle="1" w:styleId="106">
    <w:name w:val="UserStyle_62"/>
    <w:basedOn w:val="107"/>
    <w:next w:val="1"/>
    <w:link w:val="105"/>
    <w:qFormat/>
    <w:uiPriority w:val="0"/>
    <w:pPr>
      <w:widowControl/>
      <w:numPr>
        <w:ilvl w:val="2"/>
        <w:numId w:val="5"/>
      </w:numPr>
      <w:spacing w:before="0" w:after="0"/>
      <w:jc w:val="both"/>
      <w:textAlignment w:val="baseline"/>
    </w:pPr>
    <w:rPr>
      <w:rFonts w:ascii="黑体" w:eastAsia="黑体"/>
      <w:sz w:val="20"/>
      <w:lang w:val="en-US" w:eastAsia="zh-CN" w:bidi="ar-SA"/>
    </w:rPr>
  </w:style>
  <w:style w:type="paragraph" w:customStyle="1" w:styleId="107">
    <w:name w:val="UserStyle_98"/>
    <w:next w:val="1"/>
    <w:qFormat/>
    <w:uiPriority w:val="0"/>
    <w:pPr>
      <w:widowControl/>
      <w:numPr>
        <w:ilvl w:val="1"/>
        <w:numId w:val="5"/>
      </w:numPr>
      <w:spacing w:before="156" w:after="156"/>
      <w:jc w:val="both"/>
      <w:textAlignment w:val="baseline"/>
    </w:pPr>
    <w:rPr>
      <w:rFonts w:ascii="黑体" w:hAnsi="Times New Roman" w:eastAsia="黑体" w:cstheme="minorBidi"/>
      <w:sz w:val="21"/>
      <w:lang w:val="en-US" w:eastAsia="zh-CN" w:bidi="ar-SA"/>
    </w:rPr>
  </w:style>
  <w:style w:type="character" w:customStyle="1" w:styleId="108">
    <w:name w:val="UserStyle_63"/>
    <w:link w:val="1"/>
    <w:locked/>
    <w:uiPriority w:val="0"/>
    <w:rPr>
      <w:rFonts w:ascii="Calibri" w:hAnsi="Calibri" w:eastAsia="宋体"/>
      <w:kern w:val="2"/>
      <w:sz w:val="18"/>
      <w:szCs w:val="18"/>
      <w:lang w:val="en-US" w:eastAsia="zh-CN" w:bidi="ar-SA"/>
    </w:rPr>
  </w:style>
  <w:style w:type="character" w:customStyle="1" w:styleId="109">
    <w:name w:val="UserStyle_64"/>
    <w:link w:val="1"/>
    <w:qFormat/>
    <w:uiPriority w:val="0"/>
    <w:rPr>
      <w:rFonts w:ascii="Arial" w:hAnsi="Arial" w:eastAsia="宋体"/>
      <w:color w:val="000000"/>
      <w:sz w:val="20"/>
    </w:rPr>
  </w:style>
  <w:style w:type="character" w:customStyle="1" w:styleId="110">
    <w:name w:val="UserStyle_65"/>
    <w:link w:val="8"/>
    <w:uiPriority w:val="0"/>
    <w:rPr>
      <w:rFonts w:ascii="Arial" w:hAnsi="Arial" w:cs="Arial"/>
      <w:b/>
      <w:bCs/>
      <w:kern w:val="2"/>
      <w:sz w:val="32"/>
      <w:szCs w:val="32"/>
    </w:rPr>
  </w:style>
  <w:style w:type="character" w:customStyle="1" w:styleId="111">
    <w:name w:val="UserStyle_66"/>
    <w:link w:val="112"/>
    <w:qFormat/>
    <w:uiPriority w:val="0"/>
    <w:rPr>
      <w:rFonts w:ascii="宋体"/>
      <w:sz w:val="24"/>
      <w:lang w:bidi="ar-SA"/>
    </w:rPr>
  </w:style>
  <w:style w:type="paragraph" w:customStyle="1" w:styleId="112">
    <w:name w:val="UserStyle_67"/>
    <w:basedOn w:val="1"/>
    <w:link w:val="111"/>
    <w:qFormat/>
    <w:uiPriority w:val="0"/>
    <w:pPr>
      <w:ind w:firstLine="420"/>
      <w:jc w:val="left"/>
      <w:textAlignment w:val="baseline"/>
    </w:pPr>
    <w:rPr>
      <w:rFonts w:ascii="宋体"/>
      <w:kern w:val="0"/>
      <w:sz w:val="24"/>
      <w:lang w:val="en-US" w:eastAsia="zh-CN" w:bidi="ar-SA"/>
    </w:rPr>
  </w:style>
  <w:style w:type="character" w:customStyle="1" w:styleId="113">
    <w:name w:val="UserStyle_68"/>
    <w:link w:val="1"/>
    <w:uiPriority w:val="0"/>
    <w:rPr>
      <w:rFonts w:eastAsia="宋体"/>
      <w:kern w:val="2"/>
      <w:sz w:val="20"/>
      <w:szCs w:val="20"/>
      <w:lang w:val="en-US" w:eastAsia="zh-CN" w:bidi="ar-SA"/>
    </w:rPr>
  </w:style>
  <w:style w:type="character" w:customStyle="1" w:styleId="114">
    <w:name w:val="UserStyle_69"/>
    <w:link w:val="115"/>
    <w:uiPriority w:val="0"/>
    <w:rPr>
      <w:i/>
      <w:iCs/>
      <w:kern w:val="2"/>
      <w:sz w:val="21"/>
      <w:szCs w:val="24"/>
    </w:rPr>
  </w:style>
  <w:style w:type="paragraph" w:customStyle="1" w:styleId="115">
    <w:name w:val="HtmlAddress"/>
    <w:basedOn w:val="1"/>
    <w:link w:val="114"/>
    <w:uiPriority w:val="0"/>
    <w:pPr>
      <w:jc w:val="both"/>
      <w:textAlignment w:val="baseline"/>
    </w:pPr>
    <w:rPr>
      <w:i/>
      <w:iCs/>
      <w:kern w:val="2"/>
      <w:sz w:val="21"/>
      <w:szCs w:val="24"/>
      <w:lang w:val="en-US" w:eastAsia="zh-CN" w:bidi="ar-SA"/>
    </w:rPr>
  </w:style>
  <w:style w:type="character" w:customStyle="1" w:styleId="116">
    <w:name w:val="UserStyle_70"/>
    <w:link w:val="1"/>
    <w:qFormat/>
    <w:uiPriority w:val="0"/>
    <w:rPr>
      <w:rFonts w:cs="Times New Roman"/>
      <w:b/>
      <w:bCs/>
    </w:rPr>
  </w:style>
  <w:style w:type="character" w:customStyle="1" w:styleId="117">
    <w:name w:val="UserStyle_71"/>
    <w:link w:val="118"/>
    <w:uiPriority w:val="0"/>
    <w:rPr>
      <w:kern w:val="2"/>
      <w:sz w:val="18"/>
      <w:szCs w:val="18"/>
    </w:rPr>
  </w:style>
  <w:style w:type="paragraph" w:customStyle="1" w:styleId="118">
    <w:name w:val="FootnoteText"/>
    <w:basedOn w:val="1"/>
    <w:link w:val="117"/>
    <w:uiPriority w:val="0"/>
    <w:pPr>
      <w:snapToGrid w:val="0"/>
      <w:jc w:val="left"/>
      <w:textAlignment w:val="baseline"/>
    </w:pPr>
    <w:rPr>
      <w:kern w:val="2"/>
      <w:sz w:val="18"/>
      <w:szCs w:val="18"/>
      <w:lang w:val="en-US" w:eastAsia="zh-CN" w:bidi="ar-SA"/>
    </w:rPr>
  </w:style>
  <w:style w:type="character" w:customStyle="1" w:styleId="119">
    <w:name w:val="UserStyle_72"/>
    <w:link w:val="120"/>
    <w:uiPriority w:val="0"/>
    <w:rPr>
      <w:rFonts w:ascii="宋体" w:hAnsi="Courier New"/>
      <w:lang w:bidi="ar-SA"/>
    </w:rPr>
  </w:style>
  <w:style w:type="paragraph" w:customStyle="1" w:styleId="120">
    <w:name w:val="UserStyle_73"/>
    <w:basedOn w:val="1"/>
    <w:link w:val="119"/>
    <w:qFormat/>
    <w:uiPriority w:val="0"/>
    <w:pPr>
      <w:jc w:val="both"/>
      <w:textAlignment w:val="baseline"/>
    </w:pPr>
    <w:rPr>
      <w:rFonts w:ascii="宋体" w:hAnsi="Courier New"/>
      <w:kern w:val="0"/>
      <w:sz w:val="20"/>
      <w:lang w:val="en-US" w:eastAsia="zh-CN" w:bidi="ar-SA"/>
    </w:rPr>
  </w:style>
  <w:style w:type="character" w:customStyle="1" w:styleId="121">
    <w:name w:val="UserStyle_74"/>
    <w:link w:val="1"/>
    <w:uiPriority w:val="0"/>
    <w:rPr>
      <w:rFonts w:ascii="Arial Black" w:hAnsi="Arial Black" w:eastAsia="黑体"/>
      <w:b/>
      <w:kern w:val="2"/>
      <w:sz w:val="32"/>
      <w:lang w:val="en-US" w:eastAsia="zh-CN" w:bidi="ar-SA"/>
    </w:rPr>
  </w:style>
  <w:style w:type="paragraph" w:customStyle="1" w:styleId="122">
    <w:name w:val="TOC8"/>
    <w:basedOn w:val="123"/>
    <w:qFormat/>
    <w:uiPriority w:val="0"/>
    <w:pPr>
      <w:widowControl/>
      <w:ind w:left="0" w:leftChars="0"/>
      <w:jc w:val="both"/>
      <w:textAlignment w:val="baseline"/>
    </w:pPr>
  </w:style>
  <w:style w:type="paragraph" w:customStyle="1" w:styleId="123">
    <w:name w:val="TOC7"/>
    <w:basedOn w:val="124"/>
    <w:uiPriority w:val="0"/>
    <w:pPr>
      <w:widowControl/>
      <w:ind w:left="0" w:leftChars="0"/>
      <w:jc w:val="both"/>
      <w:textAlignment w:val="baseline"/>
    </w:pPr>
    <w:rPr>
      <w:rFonts w:ascii="宋体"/>
      <w:kern w:val="0"/>
      <w:sz w:val="21"/>
      <w:szCs w:val="20"/>
      <w:lang w:val="en-US" w:eastAsia="zh-CN" w:bidi="ar-SA"/>
    </w:rPr>
  </w:style>
  <w:style w:type="paragraph" w:customStyle="1" w:styleId="124">
    <w:name w:val="TOC6"/>
    <w:basedOn w:val="1"/>
    <w:next w:val="1"/>
    <w:qFormat/>
    <w:uiPriority w:val="0"/>
    <w:pPr>
      <w:ind w:left="2100" w:leftChars="1000"/>
      <w:jc w:val="both"/>
      <w:textAlignment w:val="baseline"/>
    </w:pPr>
    <w:rPr>
      <w:kern w:val="2"/>
      <w:sz w:val="21"/>
      <w:szCs w:val="24"/>
      <w:lang w:val="en-US" w:eastAsia="zh-CN" w:bidi="ar-SA"/>
    </w:rPr>
  </w:style>
  <w:style w:type="paragraph" w:customStyle="1" w:styleId="125">
    <w:name w:val="TOC1"/>
    <w:basedOn w:val="1"/>
    <w:next w:val="1"/>
    <w:uiPriority w:val="0"/>
    <w:pPr>
      <w:tabs>
        <w:tab w:val="left" w:pos="490"/>
        <w:tab w:val="right" w:leader="dot" w:pos="9628"/>
      </w:tabs>
      <w:spacing w:line="360" w:lineRule="auto"/>
      <w:ind w:left="210"/>
      <w:jc w:val="center"/>
      <w:textAlignment w:val="baseline"/>
    </w:pPr>
    <w:rPr>
      <w:kern w:val="2"/>
      <w:sz w:val="21"/>
      <w:szCs w:val="21"/>
      <w:lang w:val="en-US" w:eastAsia="zh-CN" w:bidi="ar-SA"/>
    </w:rPr>
  </w:style>
  <w:style w:type="paragraph" w:customStyle="1" w:styleId="126">
    <w:name w:val="BodyText1I2"/>
    <w:basedOn w:val="61"/>
    <w:qFormat/>
    <w:uiPriority w:val="0"/>
    <w:pPr>
      <w:ind w:firstLine="420" w:firstLineChars="200"/>
      <w:jc w:val="both"/>
      <w:textAlignment w:val="baseline"/>
    </w:pPr>
  </w:style>
  <w:style w:type="paragraph" w:customStyle="1" w:styleId="127">
    <w:name w:val="BodyTextIndent3"/>
    <w:basedOn w:val="1"/>
    <w:qFormat/>
    <w:uiPriority w:val="0"/>
    <w:pPr>
      <w:spacing w:after="120"/>
      <w:ind w:left="420" w:leftChars="200"/>
      <w:jc w:val="both"/>
      <w:textAlignment w:val="baseline"/>
    </w:pPr>
    <w:rPr>
      <w:kern w:val="2"/>
      <w:sz w:val="16"/>
      <w:szCs w:val="16"/>
      <w:lang w:val="en-US" w:eastAsia="zh-CN" w:bidi="ar-SA"/>
    </w:rPr>
  </w:style>
  <w:style w:type="paragraph" w:customStyle="1" w:styleId="128">
    <w:name w:val="TOC5"/>
    <w:basedOn w:val="129"/>
    <w:uiPriority w:val="0"/>
    <w:pPr>
      <w:widowControl/>
      <w:tabs>
        <w:tab w:val="left" w:pos="490"/>
        <w:tab w:val="right" w:leader="dot" w:pos="9628"/>
      </w:tabs>
      <w:spacing w:line="240" w:lineRule="auto"/>
      <w:ind w:left="0"/>
      <w:jc w:val="both"/>
      <w:textAlignment w:val="baseline"/>
    </w:pPr>
  </w:style>
  <w:style w:type="paragraph" w:customStyle="1" w:styleId="129">
    <w:name w:val="TOC4"/>
    <w:basedOn w:val="130"/>
    <w:uiPriority w:val="0"/>
    <w:pPr>
      <w:widowControl/>
      <w:tabs>
        <w:tab w:val="left" w:pos="490"/>
        <w:tab w:val="right" w:leader="dot" w:pos="9628"/>
      </w:tabs>
      <w:spacing w:line="240" w:lineRule="auto"/>
      <w:ind w:left="0"/>
      <w:jc w:val="both"/>
      <w:textAlignment w:val="baseline"/>
    </w:pPr>
  </w:style>
  <w:style w:type="paragraph" w:customStyle="1" w:styleId="130">
    <w:name w:val="TOC3"/>
    <w:basedOn w:val="131"/>
    <w:uiPriority w:val="0"/>
    <w:pPr>
      <w:widowControl/>
      <w:tabs>
        <w:tab w:val="left" w:pos="490"/>
        <w:tab w:val="right" w:leader="dot" w:pos="9628"/>
      </w:tabs>
      <w:spacing w:line="240" w:lineRule="auto"/>
      <w:ind w:left="0"/>
      <w:jc w:val="both"/>
      <w:textAlignment w:val="baseline"/>
    </w:pPr>
  </w:style>
  <w:style w:type="paragraph" w:customStyle="1" w:styleId="131">
    <w:name w:val="TOC2"/>
    <w:basedOn w:val="125"/>
    <w:uiPriority w:val="0"/>
    <w:pPr>
      <w:widowControl/>
      <w:spacing w:line="240" w:lineRule="auto"/>
      <w:ind w:left="0"/>
      <w:jc w:val="both"/>
      <w:textAlignment w:val="baseline"/>
    </w:pPr>
    <w:rPr>
      <w:rFonts w:ascii="宋体"/>
      <w:kern w:val="0"/>
      <w:sz w:val="21"/>
      <w:szCs w:val="20"/>
      <w:lang w:val="en-US" w:eastAsia="zh-CN" w:bidi="ar-SA"/>
    </w:rPr>
  </w:style>
  <w:style w:type="paragraph" w:customStyle="1" w:styleId="132">
    <w:name w:val="BodyText2"/>
    <w:basedOn w:val="1"/>
    <w:uiPriority w:val="0"/>
    <w:pPr>
      <w:spacing w:after="120" w:line="480" w:lineRule="auto"/>
      <w:jc w:val="both"/>
      <w:textAlignment w:val="baseline"/>
    </w:pPr>
    <w:rPr>
      <w:kern w:val="2"/>
      <w:sz w:val="21"/>
      <w:szCs w:val="24"/>
      <w:lang w:val="en-US" w:eastAsia="zh-CN" w:bidi="ar-SA"/>
    </w:rPr>
  </w:style>
  <w:style w:type="paragraph" w:customStyle="1" w:styleId="133">
    <w:name w:val="IndexHeading"/>
    <w:basedOn w:val="1"/>
    <w:next w:val="134"/>
    <w:semiHidden/>
    <w:uiPriority w:val="0"/>
    <w:pPr>
      <w:widowControl/>
      <w:jc w:val="left"/>
      <w:textAlignment w:val="baseline"/>
    </w:pPr>
    <w:rPr>
      <w:kern w:val="0"/>
      <w:sz w:val="24"/>
      <w:szCs w:val="24"/>
      <w:lang w:val="en-US" w:eastAsia="zh-CN" w:bidi="ar-SA"/>
    </w:rPr>
  </w:style>
  <w:style w:type="paragraph" w:customStyle="1" w:styleId="134">
    <w:name w:val="Index1"/>
    <w:basedOn w:val="1"/>
    <w:next w:val="1"/>
    <w:semiHidden/>
    <w:uiPriority w:val="0"/>
    <w:pPr>
      <w:jc w:val="both"/>
      <w:textAlignment w:val="baseline"/>
    </w:pPr>
    <w:rPr>
      <w:kern w:val="2"/>
      <w:sz w:val="21"/>
      <w:szCs w:val="24"/>
      <w:lang w:val="en-US" w:eastAsia="zh-CN" w:bidi="ar-SA"/>
    </w:rPr>
  </w:style>
  <w:style w:type="paragraph" w:customStyle="1" w:styleId="135">
    <w:name w:val="AnnotationSubject"/>
    <w:basedOn w:val="136"/>
    <w:next w:val="136"/>
    <w:qFormat/>
    <w:uiPriority w:val="0"/>
    <w:pPr>
      <w:jc w:val="left"/>
      <w:textAlignment w:val="baseline"/>
    </w:pPr>
    <w:rPr>
      <w:rFonts w:cs="Times New Roman"/>
      <w:b/>
      <w:bCs/>
      <w:szCs w:val="24"/>
    </w:rPr>
  </w:style>
  <w:style w:type="paragraph" w:customStyle="1" w:styleId="136">
    <w:name w:val="AnnotationText"/>
    <w:basedOn w:val="1"/>
    <w:semiHidden/>
    <w:qFormat/>
    <w:uiPriority w:val="0"/>
    <w:pPr>
      <w:jc w:val="left"/>
      <w:textAlignment w:val="baseline"/>
    </w:pPr>
  </w:style>
  <w:style w:type="paragraph" w:customStyle="1" w:styleId="137">
    <w:name w:val="UserStyle_75"/>
    <w:basedOn w:val="138"/>
    <w:uiPriority w:val="0"/>
    <w:pPr>
      <w:widowControl/>
      <w:spacing w:line="240" w:lineRule="atLeast"/>
      <w:jc w:val="center"/>
      <w:textAlignment w:val="baseline"/>
    </w:pPr>
    <w:rPr>
      <w:rFonts w:ascii="黑体" w:eastAsia="黑体"/>
      <w:b w:val="0"/>
      <w:spacing w:val="20"/>
      <w:w w:val="135"/>
      <w:sz w:val="36"/>
      <w:lang w:val="en-US" w:eastAsia="zh-CN" w:bidi="ar-SA"/>
    </w:rPr>
  </w:style>
  <w:style w:type="paragraph" w:customStyle="1" w:styleId="138">
    <w:name w:val="UserStyle_76"/>
    <w:next w:val="139"/>
    <w:qFormat/>
    <w:uiPriority w:val="0"/>
    <w:pPr>
      <w:widowControl/>
      <w:jc w:val="center"/>
      <w:textAlignment w:val="baseline"/>
    </w:pPr>
    <w:rPr>
      <w:rFonts w:ascii="宋体" w:hAnsi="Times New Roman" w:eastAsia="宋体" w:cstheme="minorBidi"/>
      <w:b/>
      <w:spacing w:val="20"/>
      <w:w w:val="135"/>
      <w:sz w:val="36"/>
      <w:lang w:val="en-US" w:eastAsia="zh-CN" w:bidi="ar-SA"/>
    </w:rPr>
  </w:style>
  <w:style w:type="paragraph" w:customStyle="1" w:styleId="139">
    <w:name w:val="UserStyle_85"/>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40">
    <w:name w:val="UserStyle_77"/>
    <w:basedOn w:val="141"/>
    <w:next w:val="5"/>
    <w:uiPriority w:val="0"/>
    <w:pPr>
      <w:ind w:firstLine="200" w:firstLineChars="200"/>
      <w:jc w:val="both"/>
      <w:textAlignment w:val="baseline"/>
    </w:pPr>
    <w:rPr>
      <w:rFonts w:ascii="Times New Roman" w:hAnsi="Times New Roman" w:eastAsia="宋体"/>
      <w:color w:val="000000"/>
      <w:kern w:val="2"/>
      <w:sz w:val="21"/>
      <w:lang w:val="en-US" w:eastAsia="zh-CN" w:bidi="ar-SA"/>
    </w:rPr>
  </w:style>
  <w:style w:type="paragraph" w:customStyle="1" w:styleId="141">
    <w:name w:val="UserStyle_78"/>
    <w:next w:val="140"/>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142">
    <w:name w:val="UserStyle_79"/>
    <w:qFormat/>
    <w:uiPriority w:val="0"/>
    <w:pPr>
      <w:textAlignment w:val="center"/>
    </w:pPr>
    <w:rPr>
      <w:rFonts w:ascii="Times New Roman" w:hAnsi="Times New Roman" w:eastAsia="黑体" w:cstheme="minorBidi"/>
      <w:sz w:val="21"/>
      <w:lang w:val="en-US" w:eastAsia="zh-CN" w:bidi="ar-SA"/>
    </w:rPr>
  </w:style>
  <w:style w:type="paragraph" w:customStyle="1" w:styleId="143">
    <w:name w:val="BodyText3"/>
    <w:basedOn w:val="1"/>
    <w:qFormat/>
    <w:uiPriority w:val="0"/>
    <w:pPr>
      <w:spacing w:after="120"/>
      <w:jc w:val="both"/>
      <w:textAlignment w:val="baseline"/>
    </w:pPr>
    <w:rPr>
      <w:kern w:val="2"/>
      <w:sz w:val="16"/>
      <w:szCs w:val="16"/>
      <w:lang w:val="en-US" w:eastAsia="zh-CN" w:bidi="ar-SA"/>
    </w:rPr>
  </w:style>
  <w:style w:type="paragraph" w:customStyle="1" w:styleId="144">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45">
    <w:name w:val="TOC9"/>
    <w:basedOn w:val="122"/>
    <w:qFormat/>
    <w:uiPriority w:val="0"/>
    <w:pPr>
      <w:widowControl/>
      <w:ind w:left="0" w:leftChars="0"/>
      <w:jc w:val="both"/>
      <w:textAlignment w:val="baseline"/>
    </w:pPr>
  </w:style>
  <w:style w:type="paragraph" w:customStyle="1" w:styleId="146">
    <w:name w:val="UserStyle_80"/>
    <w:basedOn w:val="1"/>
    <w:qFormat/>
    <w:uiPriority w:val="0"/>
    <w:pPr>
      <w:ind w:firstLine="420" w:firstLineChars="200"/>
      <w:jc w:val="both"/>
      <w:textAlignment w:val="baseline"/>
    </w:pPr>
  </w:style>
  <w:style w:type="paragraph" w:customStyle="1" w:styleId="147">
    <w:name w:val="UserStyle_81"/>
    <w:basedOn w:val="1"/>
    <w:qFormat/>
    <w:uiPriority w:val="0"/>
    <w:pPr>
      <w:jc w:val="both"/>
      <w:textAlignment w:val="baseline"/>
    </w:pPr>
    <w:rPr>
      <w:rFonts w:ascii="宋体" w:hAnsi="宋体" w:eastAsia="宋体"/>
      <w:kern w:val="2"/>
      <w:sz w:val="21"/>
      <w:lang w:val="zh-CN" w:eastAsia="zh-CN" w:bidi="zh-CN"/>
    </w:rPr>
  </w:style>
  <w:style w:type="paragraph" w:customStyle="1" w:styleId="148">
    <w:name w:val="UserStyle_82"/>
    <w:qFormat/>
    <w:uiPriority w:val="0"/>
    <w:pPr>
      <w:widowControl/>
      <w:spacing w:before="440" w:line="400" w:lineRule="exact"/>
      <w:jc w:val="center"/>
      <w:textAlignment w:val="baseline"/>
    </w:pPr>
    <w:rPr>
      <w:rFonts w:ascii="宋体" w:hAnsi="Times New Roman" w:eastAsia="宋体" w:cstheme="minorBidi"/>
      <w:sz w:val="24"/>
      <w:lang w:val="en-US" w:eastAsia="zh-CN" w:bidi="ar-SA"/>
    </w:rPr>
  </w:style>
  <w:style w:type="paragraph" w:customStyle="1" w:styleId="149">
    <w:name w:val="UserStyle_83"/>
    <w:basedOn w:val="150"/>
    <w:next w:val="139"/>
    <w:uiPriority w:val="0"/>
    <w:pPr>
      <w:widowControl/>
      <w:numPr>
        <w:ilvl w:val="3"/>
        <w:numId w:val="6"/>
      </w:numPr>
      <w:spacing w:before="0" w:after="0"/>
      <w:jc w:val="both"/>
      <w:textAlignment w:val="baseline"/>
    </w:pPr>
  </w:style>
  <w:style w:type="paragraph" w:customStyle="1" w:styleId="150">
    <w:name w:val="UserStyle_84"/>
    <w:basedOn w:val="151"/>
    <w:next w:val="139"/>
    <w:qFormat/>
    <w:uiPriority w:val="0"/>
    <w:pPr>
      <w:widowControl/>
      <w:numPr>
        <w:ilvl w:val="2"/>
        <w:numId w:val="6"/>
      </w:numPr>
      <w:spacing w:before="0" w:after="0"/>
      <w:jc w:val="both"/>
      <w:textAlignment w:val="baseline"/>
    </w:pPr>
  </w:style>
  <w:style w:type="paragraph" w:customStyle="1" w:styleId="151">
    <w:name w:val="UserStyle_89"/>
    <w:next w:val="139"/>
    <w:qFormat/>
    <w:uiPriority w:val="0"/>
    <w:pPr>
      <w:widowControl/>
      <w:numPr>
        <w:ilvl w:val="1"/>
        <w:numId w:val="6"/>
      </w:numPr>
      <w:spacing w:before="156" w:after="156"/>
      <w:jc w:val="both"/>
      <w:textAlignment w:val="baseline"/>
    </w:pPr>
    <w:rPr>
      <w:rFonts w:ascii="黑体" w:hAnsi="Times New Roman" w:eastAsia="黑体" w:cstheme="minorBidi"/>
      <w:kern w:val="21"/>
      <w:sz w:val="21"/>
      <w:lang w:val="en-US" w:eastAsia="zh-CN" w:bidi="ar-SA"/>
    </w:rPr>
  </w:style>
  <w:style w:type="paragraph" w:customStyle="1" w:styleId="152">
    <w:name w:val="UserStyle_86"/>
    <w:qFormat/>
    <w:uiPriority w:val="0"/>
    <w:pPr>
      <w:numPr>
        <w:ilvl w:val="0"/>
        <w:numId w:val="7"/>
      </w:numPr>
      <w:tabs>
        <w:tab w:val="left" w:pos="630"/>
      </w:tabs>
      <w:jc w:val="both"/>
      <w:textAlignment w:val="baseline"/>
    </w:pPr>
    <w:rPr>
      <w:rFonts w:ascii="宋体" w:hAnsi="Times New Roman" w:eastAsia="宋体" w:cstheme="minorBidi"/>
      <w:sz w:val="18"/>
      <w:lang w:val="en-US" w:eastAsia="zh-CN" w:bidi="ar-SA"/>
    </w:rPr>
  </w:style>
  <w:style w:type="paragraph" w:customStyle="1" w:styleId="153">
    <w:name w:val="UserStyle_87"/>
    <w:basedOn w:val="154"/>
    <w:uiPriority w:val="0"/>
    <w:pPr>
      <w:spacing w:before="357" w:line="280" w:lineRule="exact"/>
      <w:jc w:val="right"/>
      <w:textAlignment w:val="center"/>
    </w:pPr>
  </w:style>
  <w:style w:type="paragraph" w:customStyle="1" w:styleId="154">
    <w:name w:val="UserStyle_88"/>
    <w:qFormat/>
    <w:uiPriority w:val="0"/>
    <w:pPr>
      <w:spacing w:before="308"/>
      <w:jc w:val="right"/>
      <w:textAlignment w:val="center"/>
    </w:pPr>
    <w:rPr>
      <w:rFonts w:ascii="Times New Roman" w:hAnsi="Times New Roman" w:eastAsia="宋体" w:cstheme="minorBidi"/>
      <w:sz w:val="28"/>
      <w:lang w:val="en-US" w:eastAsia="zh-CN" w:bidi="ar-SA"/>
    </w:rPr>
  </w:style>
  <w:style w:type="paragraph" w:customStyle="1" w:styleId="155">
    <w:name w:val="UserStyle_90"/>
    <w:basedOn w:val="156"/>
    <w:next w:val="1"/>
    <w:qFormat/>
    <w:uiPriority w:val="0"/>
    <w:pPr>
      <w:widowControl/>
      <w:tabs>
        <w:tab w:val="center" w:pos="4154"/>
        <w:tab w:val="right" w:pos="8306"/>
      </w:tabs>
      <w:spacing w:after="120"/>
      <w:jc w:val="left"/>
      <w:textAlignment w:val="baseline"/>
    </w:pPr>
  </w:style>
  <w:style w:type="paragraph" w:customStyle="1" w:styleId="156">
    <w:name w:val="UserStyle_91"/>
    <w:next w:val="1"/>
    <w:qFormat/>
    <w:uiPriority w:val="0"/>
    <w:pPr>
      <w:widowControl/>
      <w:tabs>
        <w:tab w:val="center" w:pos="4154"/>
        <w:tab w:val="right" w:pos="8306"/>
      </w:tabs>
      <w:spacing w:after="120"/>
      <w:jc w:val="right"/>
      <w:textAlignment w:val="baseline"/>
    </w:pPr>
    <w:rPr>
      <w:rFonts w:ascii="Times New Roman" w:hAnsi="Times New Roman" w:eastAsia="宋体" w:cstheme="minorBidi"/>
      <w:sz w:val="21"/>
      <w:lang w:val="en-US" w:eastAsia="zh-CN" w:bidi="ar-SA"/>
    </w:rPr>
  </w:style>
  <w:style w:type="paragraph" w:customStyle="1" w:styleId="157">
    <w:name w:val="UserStyle_92"/>
    <w:next w:val="1"/>
    <w:qFormat/>
    <w:uiPriority w:val="0"/>
    <w:pPr>
      <w:widowControl/>
      <w:numPr>
        <w:ilvl w:val="0"/>
        <w:numId w:val="5"/>
      </w:numPr>
      <w:shd w:val="clear" w:color="auto" w:fill="FFFFFF"/>
      <w:spacing w:before="640" w:after="560"/>
      <w:jc w:val="center"/>
      <w:textAlignment w:val="baseline"/>
    </w:pPr>
    <w:rPr>
      <w:rFonts w:ascii="黑体" w:hAnsi="Times New Roman" w:eastAsia="黑体" w:cstheme="minorBidi"/>
      <w:sz w:val="32"/>
      <w:lang w:val="en-US" w:eastAsia="zh-CN" w:bidi="ar-SA"/>
    </w:rPr>
  </w:style>
  <w:style w:type="paragraph" w:customStyle="1" w:styleId="158">
    <w:name w:val="UserStyle_93"/>
    <w:next w:val="1"/>
    <w:qFormat/>
    <w:uiPriority w:val="0"/>
    <w:pPr>
      <w:spacing w:line="240" w:lineRule="atLeast"/>
      <w:jc w:val="distribute"/>
      <w:textAlignment w:val="baseline"/>
    </w:pPr>
    <w:rPr>
      <w:rFonts w:ascii="宋体" w:hAnsi="Times New Roman" w:eastAsia="宋体" w:cs="Times New Roman"/>
      <w:b/>
      <w:bCs/>
      <w:spacing w:val="20"/>
      <w:w w:val="148"/>
      <w:sz w:val="52"/>
      <w:lang w:val="en-US" w:eastAsia="zh-CN" w:bidi="ar-SA"/>
    </w:rPr>
  </w:style>
  <w:style w:type="paragraph" w:customStyle="1" w:styleId="159">
    <w:name w:val="UserStyle_94"/>
    <w:qFormat/>
    <w:uiPriority w:val="0"/>
    <w:pPr>
      <w:widowControl/>
      <w:spacing w:line="240" w:lineRule="atLeast"/>
      <w:jc w:val="distribute"/>
      <w:textAlignment w:val="baseline"/>
    </w:pPr>
    <w:rPr>
      <w:rFonts w:ascii="黑体" w:hAnsi="宋体" w:eastAsia="黑体" w:cstheme="minorBidi"/>
      <w:sz w:val="52"/>
      <w:lang w:val="en-US" w:eastAsia="zh-CN" w:bidi="ar-SA"/>
    </w:rPr>
  </w:style>
  <w:style w:type="paragraph" w:customStyle="1" w:styleId="160">
    <w:name w:val="UserStyle_95"/>
    <w:basedOn w:val="157"/>
    <w:qFormat/>
    <w:uiPriority w:val="0"/>
    <w:pPr>
      <w:widowControl/>
      <w:numPr>
        <w:ilvl w:val="0"/>
        <w:numId w:val="6"/>
      </w:numPr>
      <w:shd w:val="clear" w:color="auto" w:fill="FFFFFF"/>
      <w:tabs>
        <w:tab w:val="left" w:pos="6405"/>
      </w:tabs>
      <w:spacing w:before="640" w:after="200"/>
      <w:jc w:val="center"/>
      <w:textAlignment w:val="baseline"/>
    </w:pPr>
    <w:rPr>
      <w:rFonts w:ascii="黑体" w:eastAsia="黑体"/>
      <w:sz w:val="21"/>
      <w:lang w:val="en-US" w:eastAsia="zh-CN" w:bidi="ar-SA"/>
    </w:rPr>
  </w:style>
  <w:style w:type="paragraph" w:customStyle="1" w:styleId="161">
    <w:name w:val="UserStyle_96"/>
    <w:basedOn w:val="1"/>
    <w:next w:val="162"/>
    <w:qFormat/>
    <w:uiPriority w:val="0"/>
    <w:pPr>
      <w:spacing w:line="360" w:lineRule="auto"/>
      <w:ind w:left="550" w:leftChars="262" w:firstLine="2409" w:firstLineChars="750"/>
      <w:jc w:val="both"/>
      <w:textAlignment w:val="baseline"/>
    </w:pPr>
    <w:rPr>
      <w:rFonts w:ascii="Arial" w:hAnsi="Arial" w:eastAsia="仿宋"/>
      <w:b/>
      <w:color w:val="000000"/>
      <w:kern w:val="0"/>
      <w:sz w:val="32"/>
      <w:szCs w:val="21"/>
      <w:lang w:val="en-US" w:eastAsia="zh-CN" w:bidi="ar-SA"/>
    </w:rPr>
  </w:style>
  <w:style w:type="paragraph" w:customStyle="1" w:styleId="162">
    <w:name w:val="UserStyle_97"/>
    <w:basedOn w:val="1"/>
    <w:next w:val="1"/>
    <w:qFormat/>
    <w:uiPriority w:val="0"/>
    <w:pPr>
      <w:spacing w:line="360" w:lineRule="auto"/>
      <w:ind w:firstLine="482" w:firstLineChars="200"/>
      <w:jc w:val="both"/>
      <w:textAlignment w:val="baseline"/>
    </w:pPr>
    <w:rPr>
      <w:rFonts w:ascii="仿宋_GB2312" w:hAnsi="Arial" w:eastAsia="仿宋_GB2312"/>
      <w:kern w:val="2"/>
      <w:sz w:val="24"/>
      <w:lang w:val="en-US" w:eastAsia="zh-CN" w:bidi="ar-SA"/>
    </w:rPr>
  </w:style>
  <w:style w:type="paragraph" w:customStyle="1" w:styleId="163">
    <w:name w:val="UserStyle_99"/>
    <w:basedOn w:val="164"/>
    <w:next w:val="139"/>
    <w:uiPriority w:val="0"/>
    <w:pPr>
      <w:widowControl/>
      <w:numPr>
        <w:ilvl w:val="5"/>
        <w:numId w:val="6"/>
      </w:numPr>
      <w:spacing w:before="0" w:after="0"/>
      <w:jc w:val="both"/>
      <w:textAlignment w:val="baseline"/>
    </w:pPr>
  </w:style>
  <w:style w:type="paragraph" w:customStyle="1" w:styleId="164">
    <w:name w:val="UserStyle_100"/>
    <w:basedOn w:val="149"/>
    <w:next w:val="139"/>
    <w:qFormat/>
    <w:uiPriority w:val="0"/>
    <w:pPr>
      <w:widowControl/>
      <w:numPr>
        <w:ilvl w:val="4"/>
        <w:numId w:val="6"/>
      </w:numPr>
      <w:spacing w:before="0" w:after="0"/>
      <w:jc w:val="both"/>
      <w:textAlignment w:val="baseline"/>
    </w:pPr>
  </w:style>
  <w:style w:type="paragraph" w:customStyle="1" w:styleId="165">
    <w:name w:val="UserStyle_101"/>
    <w:uiPriority w:val="0"/>
    <w:pPr>
      <w:widowControl/>
      <w:ind w:left="840" w:leftChars="200" w:hanging="420" w:hangingChars="200"/>
      <w:jc w:val="both"/>
      <w:textAlignment w:val="baseline"/>
    </w:pPr>
    <w:rPr>
      <w:rFonts w:ascii="宋体" w:hAnsi="Times New Roman" w:eastAsia="宋体" w:cstheme="minorBidi"/>
      <w:sz w:val="21"/>
      <w:lang w:val="en-US" w:eastAsia="zh-CN" w:bidi="ar-SA"/>
    </w:rPr>
  </w:style>
  <w:style w:type="paragraph" w:customStyle="1" w:styleId="166">
    <w:name w:val="UserStyle_102"/>
    <w:basedOn w:val="1"/>
    <w:qFormat/>
    <w:uiPriority w:val="0"/>
    <w:pPr>
      <w:tabs>
        <w:tab w:val="left" w:pos="360"/>
      </w:tabs>
      <w:spacing w:line="360" w:lineRule="auto"/>
      <w:ind w:left="482" w:firstLine="200" w:firstLineChars="200"/>
      <w:jc w:val="both"/>
      <w:textAlignment w:val="baseline"/>
    </w:pPr>
    <w:rPr>
      <w:rFonts w:ascii="宋体"/>
      <w:kern w:val="2"/>
      <w:sz w:val="24"/>
      <w:szCs w:val="24"/>
      <w:lang w:val="en-US" w:eastAsia="zh-CN" w:bidi="ar-SA"/>
    </w:rPr>
  </w:style>
  <w:style w:type="paragraph" w:customStyle="1" w:styleId="167">
    <w:name w:val="UserStyle_103"/>
    <w:next w:val="139"/>
    <w:qFormat/>
    <w:uiPriority w:val="0"/>
    <w:pPr>
      <w:widowControl/>
      <w:jc w:val="center"/>
      <w:textAlignment w:val="baseline"/>
    </w:pPr>
    <w:rPr>
      <w:rFonts w:ascii="黑体" w:hAnsi="Times New Roman" w:eastAsia="黑体" w:cstheme="minorBidi"/>
      <w:kern w:val="21"/>
      <w:sz w:val="21"/>
      <w:lang w:val="en-US" w:eastAsia="zh-CN" w:bidi="ar-SA"/>
    </w:rPr>
  </w:style>
  <w:style w:type="paragraph" w:customStyle="1" w:styleId="168">
    <w:name w:val="UserStyle_104"/>
    <w:next w:val="139"/>
    <w:qFormat/>
    <w:uiPriority w:val="0"/>
    <w:pPr>
      <w:widowControl/>
      <w:jc w:val="center"/>
      <w:textAlignment w:val="baseline"/>
    </w:pPr>
    <w:rPr>
      <w:rFonts w:ascii="黑体" w:hAnsi="Times New Roman" w:eastAsia="黑体" w:cstheme="minorBidi"/>
      <w:sz w:val="21"/>
      <w:lang w:val="en-US" w:eastAsia="zh-CN" w:bidi="ar-SA"/>
    </w:rPr>
  </w:style>
  <w:style w:type="paragraph" w:customStyle="1" w:styleId="169">
    <w:name w:val="UserStyle_105"/>
    <w:uiPriority w:val="0"/>
    <w:pPr>
      <w:widowControl/>
      <w:jc w:val="both"/>
      <w:textAlignment w:val="baseline"/>
    </w:pPr>
    <w:rPr>
      <w:rFonts w:ascii="Times New Roman" w:hAnsi="Times New Roman" w:eastAsia="宋体" w:cstheme="minorBidi"/>
      <w:lang w:val="en-US" w:eastAsia="zh-CN" w:bidi="ar-SA"/>
    </w:rPr>
  </w:style>
  <w:style w:type="paragraph" w:customStyle="1" w:styleId="170">
    <w:name w:val="UserStyle_106"/>
    <w:qFormat/>
    <w:uiPriority w:val="0"/>
    <w:pPr>
      <w:widowControl/>
      <w:spacing w:before="440" w:line="400" w:lineRule="exact"/>
      <w:jc w:val="center"/>
      <w:textAlignment w:val="baseline"/>
    </w:pPr>
    <w:rPr>
      <w:rFonts w:ascii="宋体" w:hAnsi="Times New Roman" w:eastAsia="宋体" w:cstheme="minorBidi"/>
      <w:sz w:val="28"/>
      <w:lang w:val="en-US" w:eastAsia="zh-CN" w:bidi="ar-SA"/>
    </w:rPr>
  </w:style>
  <w:style w:type="paragraph" w:customStyle="1" w:styleId="171">
    <w:name w:val="UserStyle_107"/>
    <w:uiPriority w:val="0"/>
    <w:pPr>
      <w:textAlignment w:val="baseline"/>
    </w:pPr>
    <w:rPr>
      <w:rFonts w:ascii="Times New Roman" w:hAnsi="Times New Roman" w:eastAsia="宋体" w:cstheme="minorBidi"/>
      <w:color w:val="000000"/>
      <w:lang w:val="en-US" w:eastAsia="zh-CN" w:bidi="ar-SA"/>
    </w:rPr>
  </w:style>
  <w:style w:type="paragraph" w:customStyle="1" w:styleId="172">
    <w:name w:val="UserStyle_108"/>
    <w:qFormat/>
    <w:uiPriority w:val="0"/>
    <w:pPr>
      <w:widowControl/>
      <w:textAlignment w:val="baseline"/>
    </w:pPr>
    <w:rPr>
      <w:rFonts w:ascii="Times New Roman" w:hAnsi="Times New Roman" w:eastAsia="黑体" w:cstheme="minorBidi"/>
      <w:sz w:val="28"/>
      <w:lang w:val="en-US" w:eastAsia="zh-CN" w:bidi="ar-SA"/>
    </w:rPr>
  </w:style>
  <w:style w:type="paragraph" w:customStyle="1" w:styleId="173">
    <w:name w:val="UserStyle_109"/>
    <w:basedOn w:val="1"/>
    <w:qFormat/>
    <w:uiPriority w:val="0"/>
    <w:pPr>
      <w:numPr>
        <w:ilvl w:val="5"/>
        <w:numId w:val="8"/>
      </w:numPr>
      <w:jc w:val="both"/>
      <w:textAlignment w:val="baseline"/>
    </w:pPr>
    <w:rPr>
      <w:rFonts w:ascii="宋体"/>
      <w:kern w:val="21"/>
      <w:sz w:val="21"/>
      <w:szCs w:val="21"/>
      <w:lang w:val="en-US" w:eastAsia="zh-CN" w:bidi="ar-SA"/>
    </w:rPr>
  </w:style>
  <w:style w:type="paragraph" w:customStyle="1" w:styleId="174">
    <w:name w:val="UserStyle_110"/>
    <w:basedOn w:val="157"/>
    <w:next w:val="1"/>
    <w:qFormat/>
    <w:uiPriority w:val="0"/>
    <w:pPr>
      <w:widowControl/>
      <w:numPr>
        <w:ilvl w:val="0"/>
        <w:numId w:val="0"/>
      </w:numPr>
      <w:shd w:val="clear" w:color="auto" w:fill="FFFFFF"/>
      <w:spacing w:before="640" w:after="200"/>
      <w:jc w:val="center"/>
      <w:textAlignment w:val="baseline"/>
    </w:pPr>
    <w:rPr>
      <w:rFonts w:ascii="黑体" w:eastAsia="黑体"/>
      <w:sz w:val="21"/>
      <w:lang w:val="en-US" w:eastAsia="zh-CN" w:bidi="ar-SA"/>
    </w:rPr>
  </w:style>
  <w:style w:type="paragraph" w:customStyle="1" w:styleId="175">
    <w:name w:val="UserStyle_111"/>
    <w:qFormat/>
    <w:uiPriority w:val="0"/>
    <w:pPr>
      <w:textAlignment w:val="baseline"/>
    </w:pPr>
    <w:rPr>
      <w:rFonts w:ascii="宋体" w:hAnsi="Times New Roman" w:eastAsia="宋体" w:cstheme="minorBidi"/>
      <w:color w:val="000000"/>
      <w:sz w:val="24"/>
      <w:szCs w:val="24"/>
      <w:lang w:val="en-US" w:eastAsia="zh-CN" w:bidi="ar-SA"/>
    </w:rPr>
  </w:style>
  <w:style w:type="paragraph" w:customStyle="1" w:styleId="176">
    <w:name w:val="UserStyle_112"/>
    <w:basedOn w:val="83"/>
    <w:next w:val="1"/>
    <w:qFormat/>
    <w:uiPriority w:val="0"/>
    <w:pPr>
      <w:widowControl/>
      <w:numPr>
        <w:ilvl w:val="3"/>
        <w:numId w:val="0"/>
      </w:numPr>
      <w:tabs>
        <w:tab w:val="left" w:pos="360"/>
        <w:tab w:val="left" w:pos="2305"/>
        <w:tab w:val="left" w:pos="4320"/>
      </w:tabs>
      <w:ind w:left="2520" w:hanging="420"/>
      <w:jc w:val="both"/>
      <w:textAlignment w:val="baseline"/>
    </w:pPr>
  </w:style>
  <w:style w:type="paragraph" w:customStyle="1" w:styleId="177">
    <w:name w:val="UserStyle_113"/>
    <w:qFormat/>
    <w:uiPriority w:val="0"/>
    <w:pPr>
      <w:textAlignment w:val="baseline"/>
    </w:pPr>
    <w:rPr>
      <w:rFonts w:ascii="Times New Roman" w:hAnsi="Times New Roman" w:eastAsia="宋体" w:cstheme="minorBidi"/>
      <w:color w:val="000000"/>
      <w:sz w:val="24"/>
      <w:lang w:val="en-US" w:eastAsia="zh-CN" w:bidi="ar-SA"/>
    </w:rPr>
  </w:style>
  <w:style w:type="paragraph" w:customStyle="1" w:styleId="178">
    <w:name w:val="UserStyle_114"/>
    <w:basedOn w:val="1"/>
    <w:qFormat/>
    <w:uiPriority w:val="0"/>
    <w:pPr>
      <w:keepNext/>
      <w:snapToGrid w:val="0"/>
      <w:spacing w:before="624" w:after="312"/>
      <w:jc w:val="center"/>
      <w:textAlignment w:val="baseline"/>
    </w:pPr>
    <w:rPr>
      <w:rFonts w:ascii="黑体" w:hAnsi="宋体" w:eastAsia="黑体"/>
      <w:w w:val="90"/>
      <w:kern w:val="2"/>
      <w:sz w:val="36"/>
      <w:szCs w:val="30"/>
      <w:lang w:val="en-US" w:eastAsia="zh-CN" w:bidi="ar-SA"/>
    </w:rPr>
  </w:style>
  <w:style w:type="paragraph" w:customStyle="1" w:styleId="179">
    <w:name w:val="UserStyle_115"/>
    <w:basedOn w:val="1"/>
    <w:qFormat/>
    <w:uiPriority w:val="0"/>
    <w:pPr>
      <w:widowControl/>
      <w:jc w:val="left"/>
      <w:textAlignment w:val="baseline"/>
    </w:pPr>
    <w:rPr>
      <w:rFonts w:ascii="Verdana" w:hAnsi="Verdana"/>
      <w:color w:val="000000"/>
      <w:kern w:val="0"/>
      <w:sz w:val="18"/>
      <w:szCs w:val="18"/>
      <w:lang w:val="en-US" w:eastAsia="zh-CN" w:bidi="ar-SA"/>
    </w:rPr>
  </w:style>
  <w:style w:type="paragraph" w:customStyle="1" w:styleId="180">
    <w:name w:val="UserStyle_116"/>
    <w:next w:val="1"/>
    <w:qFormat/>
    <w:uiPriority w:val="0"/>
    <w:pPr>
      <w:widowControl/>
      <w:shd w:val="solid" w:color="FFFFFF" w:fill="FFFFFF"/>
      <w:spacing w:line="240" w:lineRule="atLeast"/>
      <w:jc w:val="right"/>
      <w:textAlignment w:val="baseline"/>
    </w:pPr>
    <w:rPr>
      <w:rFonts w:ascii="Times New Roman" w:hAnsi="Times New Roman" w:eastAsia="宋体" w:cstheme="minorBidi"/>
      <w:b/>
      <w:w w:val="130"/>
      <w:sz w:val="96"/>
      <w:lang w:val="en-US" w:eastAsia="zh-CN" w:bidi="ar-SA"/>
    </w:rPr>
  </w:style>
  <w:style w:type="paragraph" w:customStyle="1" w:styleId="181">
    <w:name w:val="UserStyle_117"/>
    <w:basedOn w:val="1"/>
    <w:qFormat/>
    <w:uiPriority w:val="0"/>
    <w:pPr>
      <w:jc w:val="both"/>
      <w:textAlignment w:val="baseline"/>
    </w:pPr>
    <w:rPr>
      <w:kern w:val="2"/>
      <w:sz w:val="21"/>
      <w:szCs w:val="24"/>
      <w:lang w:val="en-US" w:eastAsia="zh-CN" w:bidi="ar-SA"/>
    </w:rPr>
  </w:style>
  <w:style w:type="paragraph" w:customStyle="1" w:styleId="182">
    <w:name w:val="UserStyle_118"/>
    <w:basedOn w:val="163"/>
    <w:next w:val="139"/>
    <w:qFormat/>
    <w:uiPriority w:val="0"/>
    <w:pPr>
      <w:widowControl/>
      <w:numPr>
        <w:ilvl w:val="6"/>
        <w:numId w:val="6"/>
      </w:numPr>
      <w:spacing w:before="0" w:after="0"/>
      <w:jc w:val="both"/>
      <w:textAlignment w:val="baseline"/>
    </w:pPr>
  </w:style>
  <w:style w:type="paragraph" w:customStyle="1" w:styleId="183">
    <w:name w:val="UserStyle_119"/>
    <w:next w:val="139"/>
    <w:qFormat/>
    <w:uiPriority w:val="0"/>
    <w:pPr>
      <w:widowControl/>
      <w:ind w:left="300" w:leftChars="200" w:hanging="100" w:hangingChars="100"/>
      <w:jc w:val="both"/>
      <w:textAlignment w:val="baseline"/>
    </w:pPr>
    <w:rPr>
      <w:rFonts w:ascii="宋体" w:hAnsi="Times New Roman" w:eastAsia="宋体" w:cstheme="minorBidi"/>
      <w:sz w:val="18"/>
      <w:lang w:val="en-US" w:eastAsia="zh-CN" w:bidi="ar-SA"/>
    </w:rPr>
  </w:style>
  <w:style w:type="paragraph" w:customStyle="1" w:styleId="184">
    <w:name w:val="UserStyle_120"/>
    <w:qFormat/>
    <w:uiPriority w:val="0"/>
    <w:pPr>
      <w:textAlignment w:val="baseline"/>
    </w:pPr>
    <w:rPr>
      <w:rFonts w:ascii="Times New Roman" w:hAnsi="Times New Roman" w:eastAsia="宋体" w:cstheme="minorBidi"/>
      <w:color w:val="000000"/>
      <w:sz w:val="24"/>
      <w:lang w:val="en-US" w:eastAsia="zh-CN" w:bidi="ar-SA"/>
    </w:rPr>
  </w:style>
  <w:style w:type="paragraph" w:customStyle="1" w:styleId="185">
    <w:name w:val="UserStyle_121"/>
    <w:next w:val="139"/>
    <w:qFormat/>
    <w:uiPriority w:val="0"/>
    <w:pPr>
      <w:widowControl/>
      <w:tabs>
        <w:tab w:val="left" w:pos="816"/>
      </w:tabs>
      <w:ind w:firstLine="419" w:firstLineChars="233"/>
      <w:jc w:val="both"/>
      <w:textAlignment w:val="baseline"/>
    </w:pPr>
    <w:rPr>
      <w:rFonts w:ascii="宋体" w:hAnsi="Times New Roman" w:eastAsia="宋体" w:cstheme="minorBidi"/>
      <w:sz w:val="18"/>
      <w:lang w:val="en-US" w:eastAsia="zh-CN" w:bidi="ar-SA"/>
    </w:rPr>
  </w:style>
  <w:style w:type="paragraph" w:customStyle="1" w:styleId="186">
    <w:name w:val="UserStyle_122"/>
    <w:qFormat/>
    <w:uiPriority w:val="0"/>
    <w:pPr>
      <w:widowControl/>
      <w:numPr>
        <w:ilvl w:val="0"/>
        <w:numId w:val="9"/>
      </w:numPr>
      <w:tabs>
        <w:tab w:val="left" w:pos="840"/>
      </w:tabs>
      <w:ind w:left="840" w:leftChars="200" w:hanging="420" w:hangingChars="200"/>
      <w:jc w:val="both"/>
      <w:textAlignment w:val="baseline"/>
    </w:pPr>
    <w:rPr>
      <w:rFonts w:ascii="宋体" w:hAnsi="Times New Roman" w:eastAsia="宋体" w:cstheme="minorBidi"/>
      <w:sz w:val="21"/>
      <w:lang w:val="en-US" w:eastAsia="zh-CN" w:bidi="ar-SA"/>
    </w:rPr>
  </w:style>
  <w:style w:type="paragraph" w:customStyle="1" w:styleId="187">
    <w:name w:val="UserStyle_123"/>
    <w:basedOn w:val="1"/>
    <w:qFormat/>
    <w:uiPriority w:val="0"/>
    <w:pPr>
      <w:jc w:val="both"/>
      <w:textAlignment w:val="baseline"/>
    </w:pPr>
    <w:rPr>
      <w:rFonts w:ascii="Tahoma" w:hAnsi="Tahoma"/>
      <w:kern w:val="2"/>
      <w:sz w:val="24"/>
      <w:lang w:val="en-US" w:eastAsia="zh-CN" w:bidi="ar-SA"/>
    </w:rPr>
  </w:style>
  <w:style w:type="paragraph" w:customStyle="1" w:styleId="188">
    <w:name w:val="UserStyle_124"/>
    <w:qFormat/>
    <w:uiPriority w:val="0"/>
    <w:pPr>
      <w:spacing w:before="370" w:line="400" w:lineRule="exact"/>
      <w:jc w:val="center"/>
      <w:textAlignment w:val="baseline"/>
    </w:pPr>
    <w:rPr>
      <w:rFonts w:ascii="Times New Roman" w:hAnsi="Times New Roman" w:eastAsia="宋体" w:cstheme="minorBidi"/>
      <w:sz w:val="28"/>
      <w:lang w:val="en-US" w:eastAsia="zh-CN" w:bidi="ar-SA"/>
    </w:rPr>
  </w:style>
  <w:style w:type="paragraph" w:customStyle="1" w:styleId="189">
    <w:name w:val="UserStyle_125"/>
    <w:basedOn w:val="1"/>
    <w:qFormat/>
    <w:uiPriority w:val="0"/>
    <w:pPr>
      <w:widowControl/>
      <w:tabs>
        <w:tab w:val="left" w:pos="686"/>
        <w:tab w:val="left" w:pos="728"/>
        <w:tab w:val="left" w:pos="966"/>
      </w:tabs>
      <w:spacing w:before="312" w:after="156" w:line="240" w:lineRule="atLeast"/>
      <w:ind w:left="840"/>
      <w:jc w:val="left"/>
      <w:textAlignment w:val="baseline"/>
    </w:pPr>
    <w:rPr>
      <w:rFonts w:ascii="宋体" w:hAnsi="宋体" w:eastAsia="黑体" w:cs="Times New Roman"/>
      <w:bCs/>
      <w:kern w:val="0"/>
      <w:sz w:val="28"/>
      <w:szCs w:val="28"/>
      <w:lang w:val="en-GB" w:eastAsia="zh-CN" w:bidi="ar-SA"/>
    </w:rPr>
  </w:style>
  <w:style w:type="paragraph" w:customStyle="1" w:styleId="190">
    <w:name w:val="UserStyle_126"/>
    <w:basedOn w:val="1"/>
    <w:uiPriority w:val="0"/>
    <w:pPr>
      <w:tabs>
        <w:tab w:val="left" w:pos="360"/>
      </w:tabs>
      <w:jc w:val="both"/>
      <w:textAlignment w:val="baseline"/>
    </w:pPr>
    <w:rPr>
      <w:kern w:val="2"/>
      <w:sz w:val="24"/>
      <w:szCs w:val="24"/>
      <w:lang w:val="en-US" w:eastAsia="zh-CN" w:bidi="ar-SA"/>
    </w:rPr>
  </w:style>
  <w:style w:type="paragraph" w:customStyle="1" w:styleId="191">
    <w:name w:val="UserStyle_127"/>
    <w:basedOn w:val="1"/>
    <w:qFormat/>
    <w:uiPriority w:val="0"/>
    <w:pPr>
      <w:widowControl/>
      <w:tabs>
        <w:tab w:val="left" w:pos="1133"/>
      </w:tabs>
      <w:spacing w:line="360" w:lineRule="auto"/>
      <w:ind w:left="1133" w:hanging="720"/>
      <w:jc w:val="left"/>
      <w:textAlignment w:val="baseline"/>
    </w:pPr>
    <w:rPr>
      <w:b/>
      <w:kern w:val="2"/>
      <w:sz w:val="21"/>
      <w:szCs w:val="24"/>
      <w:lang w:val="en-US" w:eastAsia="zh-CN" w:bidi="ar-SA"/>
    </w:rPr>
  </w:style>
  <w:style w:type="paragraph" w:customStyle="1" w:styleId="192">
    <w:name w:val="UserStyle_128"/>
    <w:basedOn w:val="1"/>
    <w:uiPriority w:val="0"/>
    <w:pPr>
      <w:spacing w:line="360" w:lineRule="auto"/>
      <w:ind w:firstLine="480" w:firstLineChars="200"/>
      <w:jc w:val="both"/>
      <w:textAlignment w:val="baseline"/>
    </w:pPr>
    <w:rPr>
      <w:rFonts w:ascii="宋体" w:eastAsia="仿宋"/>
      <w:kern w:val="0"/>
      <w:sz w:val="28"/>
      <w:lang w:val="en-US" w:eastAsia="zh-CN" w:bidi="ar-SA"/>
    </w:rPr>
  </w:style>
  <w:style w:type="paragraph" w:customStyle="1" w:styleId="193">
    <w:name w:val="UserStyle_129"/>
    <w:basedOn w:val="1"/>
    <w:qFormat/>
    <w:uiPriority w:val="0"/>
    <w:pPr>
      <w:snapToGrid w:val="0"/>
      <w:spacing w:line="310" w:lineRule="atLeast"/>
      <w:ind w:firstLine="425"/>
      <w:jc w:val="both"/>
      <w:textAlignment w:val="baseline"/>
    </w:pPr>
    <w:rPr>
      <w:rFonts w:ascii="Arial" w:hAnsi="Arial" w:eastAsia="黑体"/>
      <w:kern w:val="2"/>
      <w:sz w:val="21"/>
      <w:lang w:val="en-US" w:eastAsia="zh-CN" w:bidi="ar-SA"/>
    </w:rPr>
  </w:style>
  <w:style w:type="paragraph" w:customStyle="1" w:styleId="194">
    <w:name w:val="UserStyle_130"/>
    <w:basedOn w:val="1"/>
    <w:semiHidden/>
    <w:qFormat/>
    <w:uiPriority w:val="0"/>
    <w:pPr>
      <w:widowControl/>
      <w:spacing w:after="160" w:line="240" w:lineRule="exact"/>
      <w:jc w:val="left"/>
      <w:textAlignment w:val="baseline"/>
    </w:pPr>
    <w:rPr>
      <w:rFonts w:ascii="Verdana" w:hAnsi="Verdana"/>
      <w:kern w:val="0"/>
      <w:sz w:val="20"/>
      <w:lang w:val="en-US" w:eastAsia="en-US" w:bidi="ar-SA"/>
    </w:rPr>
  </w:style>
  <w:style w:type="paragraph" w:customStyle="1" w:styleId="195">
    <w:name w:val="UserStyle_131"/>
    <w:basedOn w:val="118"/>
    <w:qFormat/>
    <w:uiPriority w:val="0"/>
    <w:pPr>
      <w:snapToGrid w:val="0"/>
      <w:ind w:left="780" w:leftChars="200" w:hanging="360" w:hangingChars="200"/>
      <w:jc w:val="both"/>
      <w:textAlignment w:val="baseline"/>
    </w:pPr>
    <w:rPr>
      <w:rFonts w:ascii="宋体"/>
      <w:kern w:val="2"/>
      <w:sz w:val="18"/>
      <w:szCs w:val="18"/>
      <w:lang w:val="en-US" w:eastAsia="zh-CN" w:bidi="ar-SA"/>
    </w:rPr>
  </w:style>
  <w:style w:type="paragraph" w:customStyle="1" w:styleId="196">
    <w:name w:val="UserStyle_132"/>
    <w:uiPriority w:val="0"/>
    <w:pPr>
      <w:widowControl/>
      <w:ind w:left="1260" w:leftChars="400" w:hanging="420" w:hangingChars="200"/>
      <w:jc w:val="both"/>
      <w:textAlignment w:val="baseline"/>
    </w:pPr>
    <w:rPr>
      <w:rFonts w:ascii="宋体" w:hAnsi="Times New Roman" w:eastAsia="宋体" w:cstheme="minorBidi"/>
      <w:sz w:val="21"/>
      <w:lang w:val="en-US" w:eastAsia="zh-CN" w:bidi="ar-SA"/>
    </w:rPr>
  </w:style>
  <w:style w:type="paragraph" w:customStyle="1" w:styleId="197">
    <w:name w:val="UserStyle_133"/>
    <w:qFormat/>
    <w:uiPriority w:val="0"/>
    <w:pPr>
      <w:widowControl/>
      <w:spacing w:before="180" w:line="180" w:lineRule="exact"/>
      <w:jc w:val="center"/>
      <w:textAlignment w:val="baseline"/>
    </w:pPr>
    <w:rPr>
      <w:rFonts w:ascii="宋体" w:hAnsi="Times New Roman" w:eastAsia="宋体" w:cstheme="minorBidi"/>
      <w:sz w:val="21"/>
      <w:lang w:val="en-US" w:eastAsia="zh-CN" w:bidi="ar-SA"/>
    </w:rPr>
  </w:style>
  <w:style w:type="paragraph" w:customStyle="1" w:styleId="198">
    <w:name w:val="UserStyle_134"/>
    <w:basedOn w:val="153"/>
    <w:uiPriority w:val="0"/>
    <w:pPr>
      <w:spacing w:before="57" w:line="280" w:lineRule="exact"/>
      <w:jc w:val="right"/>
      <w:textAlignment w:val="center"/>
    </w:pPr>
    <w:rPr>
      <w:rFonts w:ascii="宋体"/>
      <w:sz w:val="21"/>
    </w:rPr>
  </w:style>
  <w:style w:type="paragraph" w:customStyle="1" w:styleId="199">
    <w:name w:val="UserStyle_135"/>
    <w:next w:val="139"/>
    <w:uiPriority w:val="0"/>
    <w:pPr>
      <w:widowControl/>
      <w:jc w:val="both"/>
      <w:textAlignment w:val="baseline"/>
    </w:pPr>
    <w:rPr>
      <w:rFonts w:ascii="Times New Roman" w:hAnsi="Times New Roman" w:eastAsia="宋体" w:cstheme="minorBidi"/>
      <w:sz w:val="21"/>
      <w:lang w:val="en-US" w:eastAsia="zh-CN" w:bidi="ar-SA"/>
    </w:rPr>
  </w:style>
  <w:style w:type="paragraph" w:customStyle="1" w:styleId="200">
    <w:name w:val="UserStyle_136"/>
    <w:basedOn w:val="1"/>
    <w:qFormat/>
    <w:uiPriority w:val="0"/>
    <w:pPr>
      <w:tabs>
        <w:tab w:val="left" w:pos="432"/>
      </w:tabs>
      <w:ind w:left="432" w:hanging="432"/>
      <w:jc w:val="both"/>
      <w:textAlignment w:val="baseline"/>
    </w:pPr>
    <w:rPr>
      <w:rFonts w:ascii="Tahoma" w:hAnsi="Tahoma"/>
      <w:kern w:val="2"/>
      <w:sz w:val="24"/>
      <w:lang w:val="en-US" w:eastAsia="zh-CN" w:bidi="ar-SA"/>
    </w:rPr>
  </w:style>
  <w:style w:type="paragraph" w:customStyle="1" w:styleId="201">
    <w:name w:val="UserStyle_137"/>
    <w:next w:val="1"/>
    <w:qFormat/>
    <w:uiPriority w:val="0"/>
    <w:pPr>
      <w:widowControl/>
      <w:numPr>
        <w:ilvl w:val="0"/>
        <w:numId w:val="10"/>
      </w:numPr>
      <w:jc w:val="center"/>
      <w:textAlignment w:val="baseline"/>
    </w:pPr>
    <w:rPr>
      <w:rFonts w:ascii="黑体" w:hAnsi="Times New Roman" w:eastAsia="黑体" w:cstheme="minorBidi"/>
      <w:sz w:val="21"/>
      <w:lang w:val="en-US" w:eastAsia="zh-CN" w:bidi="ar-SA"/>
    </w:rPr>
  </w:style>
  <w:style w:type="paragraph" w:customStyle="1" w:styleId="202">
    <w:name w:val="UserStyle_138"/>
    <w:basedOn w:val="1"/>
    <w:qFormat/>
    <w:uiPriority w:val="0"/>
    <w:pPr>
      <w:numPr>
        <w:ilvl w:val="4"/>
        <w:numId w:val="8"/>
      </w:numPr>
      <w:jc w:val="both"/>
      <w:textAlignment w:val="baseline"/>
    </w:pPr>
    <w:rPr>
      <w:rFonts w:ascii="宋体"/>
      <w:kern w:val="21"/>
      <w:sz w:val="21"/>
      <w:szCs w:val="21"/>
      <w:lang w:val="en-US" w:eastAsia="zh-CN" w:bidi="ar-SA"/>
    </w:rPr>
  </w:style>
  <w:style w:type="paragraph" w:customStyle="1" w:styleId="203">
    <w:name w:val="UserStyle_139"/>
    <w:qFormat/>
    <w:uiPriority w:val="0"/>
    <w:pPr>
      <w:widowControl/>
      <w:spacing w:before="120"/>
      <w:jc w:val="right"/>
      <w:textAlignment w:val="baseline"/>
    </w:pPr>
    <w:rPr>
      <w:rFonts w:ascii="Times New Roman" w:hAnsi="Times New Roman" w:eastAsia="宋体" w:cstheme="minorBidi"/>
      <w:sz w:val="18"/>
      <w:lang w:val="en-US" w:eastAsia="zh-CN" w:bidi="ar-SA"/>
    </w:rPr>
  </w:style>
  <w:style w:type="paragraph" w:customStyle="1" w:styleId="204">
    <w:name w:val="UserStyle_140"/>
    <w:next w:val="1"/>
    <w:qFormat/>
    <w:uiPriority w:val="0"/>
    <w:pPr>
      <w:widowControl/>
      <w:numPr>
        <w:ilvl w:val="0"/>
        <w:numId w:val="5"/>
      </w:numPr>
      <w:jc w:val="center"/>
      <w:textAlignment w:val="baseline"/>
    </w:pPr>
    <w:rPr>
      <w:rFonts w:ascii="黑体" w:hAnsi="Times New Roman" w:eastAsia="黑体" w:cstheme="minorBidi"/>
      <w:sz w:val="21"/>
      <w:lang w:val="en-US" w:eastAsia="zh-CN" w:bidi="ar-SA"/>
    </w:rPr>
  </w:style>
  <w:style w:type="paragraph" w:customStyle="1" w:styleId="205">
    <w:name w:val="UserStyle_141"/>
    <w:basedOn w:val="176"/>
    <w:next w:val="1"/>
    <w:qFormat/>
    <w:uiPriority w:val="0"/>
    <w:pPr>
      <w:widowControl/>
      <w:numPr>
        <w:ilvl w:val="3"/>
        <w:numId w:val="0"/>
      </w:numPr>
      <w:tabs>
        <w:tab w:val="left" w:pos="2676"/>
        <w:tab w:val="left" w:pos="5040"/>
      </w:tabs>
      <w:ind w:left="2940" w:hanging="420"/>
      <w:jc w:val="both"/>
      <w:textAlignment w:val="baseline"/>
    </w:pPr>
  </w:style>
  <w:style w:type="paragraph" w:customStyle="1" w:styleId="206">
    <w:name w:val="UserStyle_142"/>
    <w:basedOn w:val="1"/>
    <w:qFormat/>
    <w:uiPriority w:val="0"/>
    <w:pPr>
      <w:snapToGrid w:val="0"/>
      <w:spacing w:line="288" w:lineRule="auto"/>
      <w:ind w:firstLine="400" w:firstLineChars="200"/>
      <w:jc w:val="both"/>
      <w:textAlignment w:val="baseline"/>
    </w:pPr>
    <w:rPr>
      <w:rFonts w:ascii="仿宋_GB2312" w:hAnsi="宋体" w:eastAsia="仿宋_GB2312"/>
      <w:kern w:val="0"/>
      <w:sz w:val="20"/>
      <w:lang w:val="en-US" w:eastAsia="zh-CN" w:bidi="ar-SA"/>
    </w:rPr>
  </w:style>
  <w:style w:type="paragraph" w:customStyle="1" w:styleId="207">
    <w:name w:val="UserStyle_143"/>
    <w:basedOn w:val="1"/>
    <w:qFormat/>
    <w:uiPriority w:val="0"/>
    <w:pPr>
      <w:widowControl/>
      <w:spacing w:before="100" w:beforeAutospacing="1" w:after="100" w:afterAutospacing="1"/>
      <w:jc w:val="left"/>
      <w:textAlignment w:val="baseline"/>
    </w:pPr>
    <w:rPr>
      <w:rFonts w:ascii="宋体" w:hAnsi="宋体"/>
      <w:kern w:val="0"/>
      <w:sz w:val="18"/>
      <w:szCs w:val="18"/>
      <w:lang w:val="en-US" w:eastAsia="zh-CN" w:bidi="ar-SA"/>
    </w:rPr>
  </w:style>
  <w:style w:type="paragraph" w:customStyle="1" w:styleId="208">
    <w:name w:val="UserStyle_144"/>
    <w:uiPriority w:val="0"/>
    <w:pPr>
      <w:widowControl/>
      <w:spacing w:before="120"/>
      <w:textAlignment w:val="baseline"/>
    </w:pPr>
    <w:rPr>
      <w:rFonts w:ascii="Times New Roman" w:hAnsi="Times New Roman" w:eastAsia="宋体" w:cstheme="minorBidi"/>
      <w:sz w:val="18"/>
      <w:lang w:val="en-US" w:eastAsia="zh-CN" w:bidi="ar-SA"/>
    </w:rPr>
  </w:style>
  <w:style w:type="paragraph" w:customStyle="1" w:styleId="209">
    <w:name w:val="UserStyle_145"/>
    <w:basedOn w:val="1"/>
    <w:qFormat/>
    <w:uiPriority w:val="0"/>
    <w:pPr>
      <w:jc w:val="both"/>
      <w:textAlignment w:val="baseline"/>
    </w:pPr>
    <w:rPr>
      <w:rFonts w:ascii="Tahoma" w:hAnsi="Tahoma"/>
      <w:kern w:val="2"/>
      <w:sz w:val="24"/>
      <w:lang w:val="en-US" w:eastAsia="zh-CN" w:bidi="ar-SA"/>
    </w:rPr>
  </w:style>
  <w:style w:type="paragraph" w:customStyle="1" w:styleId="210">
    <w:name w:val="UserStyle_146"/>
    <w:uiPriority w:val="0"/>
    <w:pPr>
      <w:widowControl/>
      <w:jc w:val="both"/>
      <w:textAlignment w:val="baseline"/>
    </w:pPr>
    <w:rPr>
      <w:rFonts w:ascii="Times New Roman" w:hAnsi="Times New Roman" w:eastAsia="宋体" w:cstheme="minorBidi"/>
      <w:lang w:val="en-US" w:eastAsia="zh-CN" w:bidi="ar-SA"/>
    </w:rPr>
  </w:style>
  <w:style w:type="paragraph" w:customStyle="1" w:styleId="211">
    <w:name w:val="UserStyle_147"/>
    <w:uiPriority w:val="0"/>
    <w:pPr>
      <w:numPr>
        <w:ilvl w:val="0"/>
        <w:numId w:val="11"/>
      </w:numPr>
      <w:tabs>
        <w:tab w:val="left" w:pos="854"/>
      </w:tabs>
      <w:ind w:left="200" w:leftChars="200" w:hanging="200" w:hangingChars="200"/>
      <w:jc w:val="both"/>
      <w:textAlignment w:val="baseline"/>
    </w:pPr>
    <w:rPr>
      <w:rFonts w:ascii="宋体" w:hAnsi="Times New Roman" w:eastAsia="宋体" w:cstheme="minorBidi"/>
      <w:sz w:val="21"/>
      <w:lang w:val="en-US" w:eastAsia="zh-CN" w:bidi="ar-SA"/>
    </w:rPr>
  </w:style>
  <w:style w:type="paragraph" w:customStyle="1" w:styleId="212">
    <w:name w:val="UserStyle_148"/>
    <w:basedOn w:val="1"/>
    <w:qFormat/>
    <w:uiPriority w:val="0"/>
    <w:pPr>
      <w:numPr>
        <w:ilvl w:val="3"/>
        <w:numId w:val="8"/>
      </w:numPr>
      <w:jc w:val="both"/>
      <w:textAlignment w:val="baseline"/>
    </w:pPr>
    <w:rPr>
      <w:rFonts w:ascii="宋体"/>
      <w:kern w:val="21"/>
      <w:sz w:val="21"/>
      <w:szCs w:val="21"/>
      <w:lang w:val="en-US" w:eastAsia="zh-CN" w:bidi="ar-SA"/>
    </w:rPr>
  </w:style>
  <w:style w:type="paragraph" w:customStyle="1" w:styleId="213">
    <w:name w:val="UserStyle_149"/>
    <w:basedOn w:val="1"/>
    <w:qFormat/>
    <w:uiPriority w:val="0"/>
    <w:pPr>
      <w:widowControl/>
      <w:spacing w:before="100" w:beforeAutospacing="1" w:after="100" w:afterAutospacing="1"/>
      <w:jc w:val="both"/>
      <w:textAlignment w:val="baseline"/>
    </w:pPr>
    <w:rPr>
      <w:rFonts w:ascii="Arial Unicode MS" w:hAnsi="Arial Unicode MS"/>
      <w:kern w:val="0"/>
      <w:sz w:val="21"/>
      <w:szCs w:val="21"/>
      <w:lang w:val="en-US" w:eastAsia="zh-CN" w:bidi="ar-SA"/>
    </w:rPr>
  </w:style>
  <w:style w:type="paragraph" w:customStyle="1" w:styleId="214">
    <w:name w:val="UserStyle_150"/>
    <w:qFormat/>
    <w:uiPriority w:val="0"/>
    <w:pPr>
      <w:widowControl/>
      <w:spacing w:line="320" w:lineRule="exact"/>
      <w:jc w:val="both"/>
      <w:textAlignment w:val="baseline"/>
    </w:pPr>
    <w:rPr>
      <w:rFonts w:ascii="宋体" w:hAnsi="Times New Roman" w:eastAsia="宋体" w:cstheme="minorBidi"/>
      <w:sz w:val="21"/>
      <w:lang w:val="en-US" w:eastAsia="zh-CN" w:bidi="ar-SA"/>
    </w:rPr>
  </w:style>
  <w:style w:type="paragraph" w:customStyle="1" w:styleId="215">
    <w:name w:val="UserStyle_151"/>
    <w:basedOn w:val="1"/>
    <w:qFormat/>
    <w:uiPriority w:val="0"/>
    <w:pPr>
      <w:spacing w:line="360" w:lineRule="auto"/>
      <w:jc w:val="both"/>
      <w:textAlignment w:val="baseline"/>
    </w:pPr>
    <w:rPr>
      <w:kern w:val="0"/>
      <w:sz w:val="24"/>
      <w:lang w:val="en-US" w:eastAsia="zh-CN" w:bidi="ar-SA"/>
    </w:rPr>
  </w:style>
  <w:style w:type="paragraph" w:customStyle="1" w:styleId="216">
    <w:name w:val="UserStyle_152"/>
    <w:basedOn w:val="1"/>
    <w:next w:val="192"/>
    <w:uiPriority w:val="0"/>
    <w:pPr>
      <w:numPr>
        <w:ilvl w:val="3"/>
        <w:numId w:val="12"/>
      </w:numPr>
      <w:spacing w:line="360" w:lineRule="auto"/>
      <w:jc w:val="both"/>
      <w:textAlignment w:val="baseline"/>
    </w:pPr>
    <w:rPr>
      <w:rFonts w:ascii="宋体" w:hAnsi="宋体" w:eastAsia="仿宋"/>
      <w:kern w:val="0"/>
      <w:sz w:val="28"/>
      <w:szCs w:val="21"/>
      <w:lang w:val="en-US" w:eastAsia="zh-CN" w:bidi="ar-SA"/>
    </w:rPr>
  </w:style>
  <w:style w:type="paragraph" w:customStyle="1" w:styleId="217">
    <w:name w:val="UserStyle_153"/>
    <w:basedOn w:val="1"/>
    <w:next w:val="1"/>
    <w:qFormat/>
    <w:uiPriority w:val="0"/>
    <w:pPr>
      <w:spacing w:line="360" w:lineRule="auto"/>
      <w:jc w:val="both"/>
      <w:textAlignment w:val="baseline"/>
    </w:pPr>
    <w:rPr>
      <w:rFonts w:ascii="仿宋_GB2312" w:eastAsia="仿宋_GB2312"/>
      <w:kern w:val="2"/>
      <w:sz w:val="24"/>
      <w:lang w:val="en-US" w:eastAsia="zh-CN" w:bidi="ar-SA"/>
    </w:rPr>
  </w:style>
  <w:style w:type="paragraph" w:customStyle="1" w:styleId="218">
    <w:name w:val="UserStyle_154"/>
    <w:qFormat/>
    <w:uiPriority w:val="0"/>
    <w:pPr>
      <w:textAlignment w:val="baseline"/>
    </w:pPr>
    <w:rPr>
      <w:rFonts w:ascii="宋体" w:hAnsi="宋体" w:eastAsia="宋体" w:cstheme="minorBidi"/>
      <w:sz w:val="24"/>
      <w:szCs w:val="24"/>
      <w:lang w:val="en-US" w:eastAsia="zh-CN" w:bidi="ar-SA"/>
    </w:rPr>
  </w:style>
  <w:style w:type="paragraph" w:customStyle="1" w:styleId="219">
    <w:name w:val="UserStyle_155"/>
    <w:basedOn w:val="1"/>
    <w:qFormat/>
    <w:uiPriority w:val="0"/>
    <w:pPr>
      <w:numPr>
        <w:ilvl w:val="6"/>
        <w:numId w:val="8"/>
      </w:numPr>
      <w:jc w:val="both"/>
      <w:textAlignment w:val="baseline"/>
    </w:pPr>
    <w:rPr>
      <w:rFonts w:ascii="宋体"/>
      <w:kern w:val="21"/>
      <w:sz w:val="21"/>
      <w:szCs w:val="21"/>
      <w:lang w:val="en-US" w:eastAsia="zh-CN" w:bidi="ar-SA"/>
    </w:rPr>
  </w:style>
  <w:style w:type="paragraph" w:customStyle="1" w:styleId="220">
    <w:name w:val="UserStyle_156"/>
    <w:basedOn w:val="63"/>
    <w:qFormat/>
    <w:uiPriority w:val="0"/>
    <w:pPr>
      <w:shd w:val="clear" w:color="auto" w:fill="000080"/>
      <w:jc w:val="both"/>
      <w:textAlignment w:val="baseline"/>
    </w:pPr>
    <w:rPr>
      <w:rFonts w:ascii="Tahoma" w:hAnsi="Tahoma"/>
      <w:kern w:val="2"/>
      <w:sz w:val="24"/>
      <w:szCs w:val="24"/>
      <w:lang w:val="en-US" w:eastAsia="zh-CN" w:bidi="ar-SA"/>
    </w:rPr>
  </w:style>
  <w:style w:type="paragraph" w:customStyle="1" w:styleId="221">
    <w:name w:val="UserStyle_157"/>
    <w:basedOn w:val="1"/>
    <w:qFormat/>
    <w:uiPriority w:val="0"/>
    <w:pPr>
      <w:snapToGrid w:val="0"/>
      <w:spacing w:line="360" w:lineRule="auto"/>
      <w:ind w:firstLine="480" w:firstLineChars="200"/>
      <w:jc w:val="both"/>
      <w:textAlignment w:val="baseline"/>
    </w:pPr>
    <w:rPr>
      <w:rFonts w:ascii="Arial" w:hAnsi="Arial"/>
      <w:kern w:val="2"/>
      <w:sz w:val="24"/>
      <w:szCs w:val="21"/>
      <w:lang w:val="en-US" w:eastAsia="zh-CN" w:bidi="ar-SA"/>
    </w:rPr>
  </w:style>
  <w:style w:type="paragraph" w:customStyle="1" w:styleId="222">
    <w:name w:val="UserStyle_158"/>
    <w:basedOn w:val="1"/>
    <w:qFormat/>
    <w:uiPriority w:val="0"/>
    <w:pPr>
      <w:widowControl/>
      <w:spacing w:before="60" w:after="120" w:line="440" w:lineRule="atLeast"/>
      <w:ind w:firstLine="480"/>
      <w:jc w:val="both"/>
      <w:textAlignment w:val="baseline"/>
    </w:pPr>
    <w:rPr>
      <w:kern w:val="2"/>
      <w:sz w:val="24"/>
      <w:lang w:val="en-US" w:eastAsia="zh-CN" w:bidi="ar-SA"/>
    </w:rPr>
  </w:style>
  <w:style w:type="paragraph" w:customStyle="1" w:styleId="223">
    <w:name w:val="UserStyle_159"/>
    <w:next w:val="139"/>
    <w:qFormat/>
    <w:uiPriority w:val="0"/>
    <w:pPr>
      <w:ind w:left="840" w:hanging="420"/>
      <w:jc w:val="both"/>
      <w:textAlignment w:val="baseline"/>
    </w:pPr>
    <w:rPr>
      <w:rFonts w:ascii="宋体" w:hAnsi="Times New Roman" w:eastAsia="宋体" w:cstheme="minorBidi"/>
      <w:sz w:val="18"/>
      <w:lang w:val="en-US" w:eastAsia="zh-CN" w:bidi="ar-SA"/>
    </w:rPr>
  </w:style>
  <w:style w:type="paragraph" w:customStyle="1" w:styleId="224">
    <w:name w:val="UserStyle_160"/>
    <w:basedOn w:val="1"/>
    <w:qFormat/>
    <w:uiPriority w:val="0"/>
    <w:pPr>
      <w:jc w:val="both"/>
      <w:textAlignment w:val="baseline"/>
    </w:pPr>
    <w:rPr>
      <w:rFonts w:ascii="Tahoma" w:hAnsi="Tahoma"/>
      <w:kern w:val="2"/>
      <w:sz w:val="24"/>
      <w:lang w:val="en-US" w:eastAsia="zh-CN" w:bidi="ar-SA"/>
    </w:rPr>
  </w:style>
  <w:style w:type="paragraph" w:customStyle="1" w:styleId="225">
    <w:name w:val="UserStyle_161"/>
    <w:basedOn w:val="63"/>
    <w:qFormat/>
    <w:uiPriority w:val="0"/>
    <w:pPr>
      <w:shd w:val="clear" w:color="auto" w:fill="000080"/>
      <w:jc w:val="both"/>
      <w:textAlignment w:val="baseline"/>
    </w:pPr>
    <w:rPr>
      <w:rFonts w:ascii="Tahoma" w:hAnsi="Tahoma"/>
      <w:kern w:val="2"/>
      <w:sz w:val="24"/>
      <w:szCs w:val="24"/>
      <w:lang w:val="en-US" w:eastAsia="zh-CN" w:bidi="ar-SA"/>
    </w:rPr>
  </w:style>
  <w:style w:type="paragraph" w:customStyle="1" w:styleId="226">
    <w:name w:val="UserStyle_162"/>
    <w:qFormat/>
    <w:uiPriority w:val="0"/>
    <w:pPr>
      <w:jc w:val="both"/>
      <w:textAlignment w:val="baseline"/>
    </w:pPr>
    <w:rPr>
      <w:rFonts w:ascii="宋体" w:hAnsi="宋体" w:eastAsia="宋体" w:cstheme="minorBidi"/>
      <w:kern w:val="2"/>
      <w:sz w:val="24"/>
      <w:szCs w:val="24"/>
      <w:lang w:val="en-US" w:eastAsia="zh-CN" w:bidi="ar-SA"/>
    </w:rPr>
  </w:style>
  <w:style w:type="paragraph" w:customStyle="1" w:styleId="227">
    <w:name w:val="UserStyle_163"/>
    <w:basedOn w:val="157"/>
    <w:next w:val="139"/>
    <w:qFormat/>
    <w:uiPriority w:val="0"/>
    <w:pPr>
      <w:widowControl/>
      <w:numPr>
        <w:ilvl w:val="0"/>
        <w:numId w:val="0"/>
      </w:numPr>
      <w:shd w:val="clear" w:color="auto" w:fill="FFFFFF"/>
      <w:spacing w:before="640" w:after="560" w:line="460" w:lineRule="exact"/>
      <w:jc w:val="center"/>
      <w:textAlignment w:val="baseline"/>
    </w:pPr>
  </w:style>
  <w:style w:type="paragraph" w:customStyle="1" w:styleId="228">
    <w:name w:val="UserStyle_164"/>
    <w:basedOn w:val="1"/>
    <w:qFormat/>
    <w:uiPriority w:val="0"/>
    <w:pPr>
      <w:widowControl/>
      <w:spacing w:after="165"/>
      <w:jc w:val="left"/>
      <w:textAlignment w:val="baseline"/>
    </w:pPr>
    <w:rPr>
      <w:rFonts w:ascii="Arial" w:hAnsi="Arial"/>
      <w:color w:val="506989"/>
      <w:kern w:val="0"/>
      <w:sz w:val="17"/>
      <w:szCs w:val="17"/>
      <w:lang w:val="en-US" w:eastAsia="zh-CN" w:bidi="ar-SA"/>
    </w:rPr>
  </w:style>
  <w:style w:type="paragraph" w:customStyle="1" w:styleId="229">
    <w:name w:val="UserStyle_165"/>
    <w:basedOn w:val="1"/>
    <w:qFormat/>
    <w:uiPriority w:val="0"/>
    <w:pPr>
      <w:numPr>
        <w:ilvl w:val="2"/>
        <w:numId w:val="8"/>
      </w:numPr>
      <w:jc w:val="both"/>
      <w:textAlignment w:val="baseline"/>
    </w:pPr>
    <w:rPr>
      <w:rFonts w:ascii="宋体"/>
      <w:kern w:val="21"/>
      <w:sz w:val="21"/>
      <w:szCs w:val="21"/>
      <w:lang w:val="en-US" w:eastAsia="zh-CN" w:bidi="ar-SA"/>
    </w:rPr>
  </w:style>
  <w:style w:type="paragraph" w:customStyle="1" w:styleId="230">
    <w:name w:val="UserStyle_166"/>
    <w:basedOn w:val="172"/>
    <w:qFormat/>
    <w:uiPriority w:val="0"/>
    <w:pPr>
      <w:widowControl/>
      <w:jc w:val="right"/>
      <w:textAlignment w:val="baseline"/>
    </w:pPr>
  </w:style>
  <w:style w:type="paragraph" w:customStyle="1" w:styleId="231">
    <w:name w:val="UserStyle_167"/>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232">
    <w:name w:val="UserStyle_168"/>
    <w:qFormat/>
    <w:uiPriority w:val="0"/>
    <w:pPr>
      <w:spacing w:line="680" w:lineRule="exact"/>
      <w:jc w:val="center"/>
      <w:textAlignment w:val="center"/>
    </w:pPr>
    <w:rPr>
      <w:rFonts w:ascii="黑体" w:hAnsi="Times New Roman" w:eastAsia="黑体" w:cstheme="minorBidi"/>
      <w:sz w:val="52"/>
      <w:lang w:val="en-US" w:eastAsia="zh-CN" w:bidi="ar-SA"/>
    </w:rPr>
  </w:style>
  <w:style w:type="table" w:customStyle="1" w:styleId="233">
    <w:name w:val="TableGrid"/>
    <w:basedOn w:val="27"/>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39</TotalTime>
  <ScaleCrop>false</ScaleCrop>
  <LinksUpToDate>false</LinksUpToDate>
  <Application>WPS Office_11.8.2.8506_F1E327BC-269C-435d-A152-05C5408002CA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2021-12-07T08:24:00Z</dcterms:created>
  <dc:creator>kshl</dc:creator>
  <cp:lastModifiedBy>kshl</cp:lastModifiedBy>
  <dcterms:modified xsi:type="dcterms:W3CDTF">2021-12-08T07:38:51Z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