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关于预算绩效管理工作</w:t>
      </w:r>
    </w:p>
    <w:p>
      <w:pPr>
        <w:pStyle w:val="2"/>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聘请第三方机构服务的采购需求</w:t>
      </w:r>
    </w:p>
    <w:p>
      <w:pPr>
        <w:pStyle w:val="2"/>
        <w:pageBreakBefore w:val="0"/>
        <w:numPr>
          <w:ilvl w:val="0"/>
          <w:numId w:val="0"/>
        </w:numPr>
        <w:kinsoku/>
        <w:wordWrap/>
        <w:overflowPunct/>
        <w:topLinePunct w:val="0"/>
        <w:autoSpaceDE/>
        <w:autoSpaceDN/>
        <w:bidi w:val="0"/>
        <w:adjustRightInd/>
        <w:snapToGrid/>
        <w:spacing w:line="560" w:lineRule="exact"/>
        <w:ind w:leftChars="0"/>
        <w:textAlignment w:val="auto"/>
        <w:rPr>
          <w:sz w:val="32"/>
          <w:szCs w:val="32"/>
        </w:rPr>
      </w:pPr>
      <w:r>
        <w:rPr>
          <w:rFonts w:hint="eastAsia"/>
          <w:sz w:val="32"/>
          <w:szCs w:val="32"/>
          <w:lang w:val="en-US" w:eastAsia="zh-CN"/>
        </w:rPr>
        <w:t>1.</w:t>
      </w:r>
      <w:r>
        <w:rPr>
          <w:rFonts w:hint="eastAsia"/>
          <w:sz w:val="32"/>
          <w:szCs w:val="32"/>
        </w:rPr>
        <w:t>服务需求</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1、事前绩效评估</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完成服务期间新增预算项目事前评估报告辅导、立项评审及申报工作。</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、绩效目标填报及审核辅导</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（1）建立健全定量和定性相结合、共性和个性相结合的绩效指标框架。</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（2）帮助部门单位科学合理的制定绩效目标；进行绩效目标填报辅导，协助开展好项目及部门整体绩效目标的审核、把关工作。</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、绩效运行监控方面</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（1）部门单位完成整体绩效及项目绩效监控工作。</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以每年六月为节点，指导部门单位整体绩效进行绩效监控，协助财政局审核各单位整体绩效监控，包含绩效监控执行情况、预算执行情况、绩效目标实现程度、效益产出与绩效目标偏离情况等，发现偏离度较高的单位，提出预算调整意见。</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（3）每年以5月、8月为节点，开展项目绩效监控，协助财政局审核项目预算执行情况、绩效目标实现程度、效益产出与绩效目标偏离情况等，发现偏离度较高的单位，提出预算调整意见。</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、绩效评价方面</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（1）审核各单位自评表。协助各部门和单位开展自评工作，并对自评表的完整性、准确性、科学性、真实性进行审核。延伸绩效评价结果应用。</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（2）开展项目绩效评价。完成20%财政资金项目绩效评价工作，并对部门评价报告的完整性、准确性、科学性、真实性进行审核。延伸绩效评价结果应用。</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（3）开展部门整体绩效评价。完成部门单位整体绩效评价工作，并对部门整体评价报告的完整性、准确性、科学性、真实性进行审核。延伸绩效评价结果应用。</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（4）按照要求完成重点项目第三方绩效评价。</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、组织开展绩效管理培训</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组织相关人员针对绩效管理知识及流程、操作等相关内容，以及新出台的各项绩效政策，开展绩效管理培训，每年至少组织两次，每次培训课时不少于8个小时。</w:t>
      </w:r>
    </w:p>
    <w:p>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ascii="仿宋_GB2312" w:hAnsi="仿宋_GB2312" w:eastAsia="仿宋_GB2312" w:cs="仿宋_GB2312"/>
          <w:sz w:val="32"/>
          <w:szCs w:val="32"/>
        </w:rPr>
        <w:t>保证1名长期驻场人员与各部门单位、人员的工作对接，完成对绩效管理相关工作的指导；在预算绩效管理重要节点，工作紧迫时能及时增调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以上</w:t>
      </w:r>
      <w:r>
        <w:rPr>
          <w:rFonts w:ascii="仿宋_GB2312" w:hAnsi="仿宋_GB2312" w:eastAsia="仿宋_GB2312" w:cs="仿宋_GB2312"/>
          <w:sz w:val="32"/>
          <w:szCs w:val="32"/>
        </w:rPr>
        <w:t>工作人员</w:t>
      </w:r>
      <w:r>
        <w:rPr>
          <w:rFonts w:hint="eastAsia" w:ascii="仿宋_GB2312" w:hAnsi="仿宋_GB2312" w:eastAsia="仿宋_GB2312" w:cs="仿宋_GB2312"/>
          <w:sz w:val="32"/>
          <w:szCs w:val="32"/>
        </w:rPr>
        <w:t>协助</w:t>
      </w:r>
      <w:r>
        <w:rPr>
          <w:rFonts w:ascii="仿宋_GB2312" w:hAnsi="仿宋_GB2312" w:eastAsia="仿宋_GB2312" w:cs="仿宋_GB2312"/>
          <w:sz w:val="32"/>
          <w:szCs w:val="32"/>
        </w:rPr>
        <w:t>完成工作；按要求完成上级及财政部门关于绩效管理工作任务。</w:t>
      </w:r>
    </w:p>
    <w:p>
      <w:pPr>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7、</w:t>
      </w:r>
      <w:r>
        <w:rPr>
          <w:rFonts w:hint="eastAsia" w:ascii="仿宋_GB2312" w:hAnsi="仿宋_GB2312" w:eastAsia="仿宋_GB2312" w:cs="仿宋_GB2312"/>
          <w:b w:val="0"/>
          <w:bCs w:val="0"/>
          <w:sz w:val="32"/>
          <w:szCs w:val="32"/>
          <w:lang w:val="en-US" w:eastAsia="zh-CN"/>
        </w:rPr>
        <w:t>按照财政部门的要求，对各单位绩效工作开展时效性检查，至少检查30%的预算单位，并对检查结果汇总，配合财政做好相关问题整改及复查工作。</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ascii="仿宋_GB2312" w:hAnsi="仿宋_GB2312" w:eastAsia="仿宋_GB2312" w:cs="仿宋_GB2312"/>
          <w:b/>
          <w:bCs/>
          <w:sz w:val="32"/>
          <w:szCs w:val="32"/>
        </w:rPr>
        <w:t>、</w:t>
      </w:r>
      <w:r>
        <w:rPr>
          <w:rFonts w:ascii="仿宋_GB2312" w:hAnsi="仿宋_GB2312" w:eastAsia="仿宋_GB2312" w:cs="仿宋_GB2312"/>
          <w:sz w:val="32"/>
          <w:szCs w:val="32"/>
        </w:rPr>
        <w:t>协助开展其他绩效管理方面的工作。</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ascii="仿宋_GB2312" w:hAnsi="仿宋_GB2312" w:eastAsia="仿宋_GB2312" w:cs="仿宋_GB2312"/>
          <w:b/>
          <w:bCs/>
          <w:sz w:val="32"/>
          <w:szCs w:val="32"/>
        </w:rPr>
        <w:t>、</w:t>
      </w:r>
      <w:r>
        <w:rPr>
          <w:rFonts w:ascii="仿宋_GB2312" w:hAnsi="仿宋_GB2312" w:eastAsia="仿宋_GB2312" w:cs="仿宋_GB2312"/>
          <w:sz w:val="32"/>
          <w:szCs w:val="32"/>
        </w:rPr>
        <w:t>做好各类资料的归集、存档和保管工作。</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pStyle w:val="2"/>
        <w:pageBreakBefore w:val="0"/>
        <w:numPr>
          <w:ilvl w:val="0"/>
          <w:numId w:val="1"/>
        </w:numPr>
        <w:kinsoku/>
        <w:wordWrap/>
        <w:overflowPunct/>
        <w:topLinePunct w:val="0"/>
        <w:autoSpaceDE/>
        <w:autoSpaceDN/>
        <w:bidi w:val="0"/>
        <w:adjustRightInd/>
        <w:snapToGrid/>
        <w:spacing w:line="560" w:lineRule="exact"/>
        <w:textAlignment w:val="auto"/>
        <w:rPr>
          <w:sz w:val="32"/>
          <w:szCs w:val="32"/>
        </w:rPr>
      </w:pPr>
      <w:r>
        <w:rPr>
          <w:rFonts w:hint="eastAsia"/>
          <w:sz w:val="32"/>
          <w:szCs w:val="32"/>
        </w:rPr>
        <w:t>服务基本要求</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1、投标人派出的工作人员必须服从采购人的项目工作安排，按时、按质完成任务；</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2、投标人工作人员依法开展相关的工作，对工作情况的真实性、准确性负责；</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3、为了保证绩效评价等相关工作总体进度，投标人工作人员必须及时将工作进度向采购方汇报；</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4、投标人工作人员在绩效评价等相关工作的过程中遇到的重大问题，要及时将问题反馈、报告采购人；</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5、投标人工作人员必须有相当的经验，熟悉业务，熟悉财政政策，能充分胜任所从事的工作；</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6、投标人工作人员不得向被审单位收取或变相收取任何费用；</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7、投标人工作人员应完整、准确、真实地反映和记录工作的情况，做好各类资料的归集、存档和保管工作；</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8、如果投标人工作人员不能胜任采购人工作的或与被审单位存在利益关系的，应第一时间告知采购人，采购人有权要求投标人调换工作人员；</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9、投标人工作人员违反有关法律、法规、采购人制定的工作纪律或被有效投诉的，采购人除相应扣减要支付给投标人的费用外，情节严重的可解除与投标人的服务协议；</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10、投标人派出的工作人员应相对稳定，对曾经参与过类似项目的工作人员在后续项目开展时要优先选派，采购人择优选用。</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11、投标人需与采购人签订保密协议，投标人需保证评审项目资料只能由经指定的评审人员阅读，不能对其他人员泄漏。评审中涉及的项目所有资料不能在采购人未认可的场合进行任何的交流。</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服务响应要求</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中标人须提供常设热线服务和长期的免费技术支持，中标人对采购人提出的问题响应时间不得超过12小时。</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联系人：张小娟</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电话：18195186235</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拜城县财政局</w:t>
      </w:r>
    </w:p>
    <w:p>
      <w:pPr>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2021年11月24日</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6"/>
          <w:szCs w:val="36"/>
          <w:lang w:val="en-US" w:eastAsia="zh-CN"/>
        </w:rPr>
      </w:pPr>
    </w:p>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B26C80"/>
    <w:multiLevelType w:val="multilevel"/>
    <w:tmpl w:val="46B26C80"/>
    <w:lvl w:ilvl="0" w:tentative="0">
      <w:start w:val="1"/>
      <w:numFmt w:val="decimal"/>
      <w:suff w:val="nothing"/>
      <w:lvlText w:val="%1."/>
      <w:lvlJc w:val="left"/>
      <w:pPr>
        <w:ind w:left="420" w:hanging="420"/>
      </w:pPr>
      <w:rPr>
        <w:rFonts w:hint="eastAsia" w:ascii="仿宋" w:hAnsi="仿宋"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41"/>
    <w:rsid w:val="001A1BCD"/>
    <w:rsid w:val="004B5D64"/>
    <w:rsid w:val="005D7DF9"/>
    <w:rsid w:val="0063358E"/>
    <w:rsid w:val="00647602"/>
    <w:rsid w:val="00662A8F"/>
    <w:rsid w:val="0074677C"/>
    <w:rsid w:val="0087428C"/>
    <w:rsid w:val="00957D9B"/>
    <w:rsid w:val="00970041"/>
    <w:rsid w:val="00AB77BA"/>
    <w:rsid w:val="00D55929"/>
    <w:rsid w:val="00F334E9"/>
    <w:rsid w:val="072A6D16"/>
    <w:rsid w:val="09903874"/>
    <w:rsid w:val="1BBB614A"/>
    <w:rsid w:val="1C3B455B"/>
    <w:rsid w:val="1F9B44C5"/>
    <w:rsid w:val="27394C3F"/>
    <w:rsid w:val="36C0186D"/>
    <w:rsid w:val="3DB40C07"/>
    <w:rsid w:val="4F7D425B"/>
    <w:rsid w:val="59563AA4"/>
    <w:rsid w:val="5C677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outlineLvl w:val="0"/>
    </w:pPr>
    <w:rPr>
      <w:rFonts w:eastAsia="仿宋"/>
      <w:b/>
      <w:bCs/>
      <w:kern w:val="44"/>
      <w:sz w:val="36"/>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3"/>
    <w:qFormat/>
    <w:uiPriority w:val="0"/>
    <w:pPr>
      <w:ind w:firstLine="420"/>
    </w:pPr>
  </w:style>
  <w:style w:type="paragraph" w:styleId="4">
    <w:name w:val="toa heading"/>
    <w:basedOn w:val="1"/>
    <w:next w:val="1"/>
    <w:qFormat/>
    <w:uiPriority w:val="99"/>
    <w:pPr>
      <w:widowControl/>
      <w:spacing w:before="120"/>
      <w:jc w:val="left"/>
    </w:pPr>
    <w:rPr>
      <w:rFonts w:ascii="Arial" w:hAnsi="Arial" w:eastAsia="仿宋" w:cs="Times New Roman"/>
      <w:kern w:val="0"/>
      <w:sz w:val="24"/>
      <w:szCs w:val="20"/>
      <w:lang w:eastAsia="en-US"/>
    </w:rPr>
  </w:style>
  <w:style w:type="paragraph" w:styleId="5">
    <w:name w:val="List 2"/>
    <w:basedOn w:val="1"/>
    <w:next w:val="6"/>
    <w:qFormat/>
    <w:uiPriority w:val="0"/>
    <w:pPr>
      <w:widowControl/>
      <w:adjustRightInd w:val="0"/>
      <w:spacing w:line="312" w:lineRule="atLeast"/>
      <w:ind w:left="100" w:leftChars="200" w:hanging="200" w:hangingChars="200"/>
      <w:jc w:val="left"/>
      <w:textAlignment w:val="baseline"/>
    </w:pPr>
    <w:rPr>
      <w:rFonts w:ascii="Times New Roman" w:hAnsi="Times New Roman" w:eastAsia="仿宋" w:cs="Times New Roman"/>
      <w:kern w:val="0"/>
      <w:sz w:val="32"/>
      <w:szCs w:val="20"/>
      <w:lang w:eastAsia="en-US"/>
    </w:rPr>
  </w:style>
  <w:style w:type="paragraph" w:styleId="6">
    <w:name w:val="Plain Text"/>
    <w:basedOn w:val="1"/>
    <w:link w:val="16"/>
    <w:semiHidden/>
    <w:unhideWhenUsed/>
    <w:qFormat/>
    <w:uiPriority w:val="99"/>
    <w:rPr>
      <w:rFonts w:hAnsi="Courier New" w:cs="Courier New" w:asciiTheme="minorEastAsia"/>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字符"/>
    <w:basedOn w:val="10"/>
    <w:link w:val="2"/>
    <w:qFormat/>
    <w:uiPriority w:val="9"/>
    <w:rPr>
      <w:rFonts w:eastAsia="仿宋"/>
      <w:b/>
      <w:bCs/>
      <w:kern w:val="44"/>
      <w:sz w:val="36"/>
      <w:szCs w:val="44"/>
    </w:rPr>
  </w:style>
  <w:style w:type="paragraph" w:styleId="12">
    <w:name w:val="List Paragraph"/>
    <w:basedOn w:val="1"/>
    <w:qFormat/>
    <w:uiPriority w:val="34"/>
    <w:pPr>
      <w:ind w:firstLine="420" w:firstLineChars="200"/>
    </w:pPr>
  </w:style>
  <w:style w:type="character" w:customStyle="1" w:styleId="13">
    <w:name w:val="正文缩进 字符"/>
    <w:link w:val="3"/>
    <w:qFormat/>
    <w:uiPriority w:val="0"/>
  </w:style>
  <w:style w:type="character" w:customStyle="1" w:styleId="14">
    <w:name w:val="页眉 字符"/>
    <w:basedOn w:val="10"/>
    <w:link w:val="8"/>
    <w:qFormat/>
    <w:uiPriority w:val="99"/>
    <w:rPr>
      <w:sz w:val="18"/>
      <w:szCs w:val="18"/>
    </w:rPr>
  </w:style>
  <w:style w:type="character" w:customStyle="1" w:styleId="15">
    <w:name w:val="页脚 字符"/>
    <w:basedOn w:val="10"/>
    <w:link w:val="7"/>
    <w:qFormat/>
    <w:uiPriority w:val="99"/>
    <w:rPr>
      <w:sz w:val="18"/>
      <w:szCs w:val="18"/>
    </w:rPr>
  </w:style>
  <w:style w:type="character" w:customStyle="1" w:styleId="16">
    <w:name w:val="纯文本 字符"/>
    <w:basedOn w:val="10"/>
    <w:link w:val="6"/>
    <w:semiHidden/>
    <w:qFormat/>
    <w:uiPriority w:val="99"/>
    <w:rPr>
      <w:rFonts w:hAnsi="Courier New" w:cs="Courier New" w:asciiTheme="minor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561</Words>
  <Characters>3199</Characters>
  <Lines>26</Lines>
  <Paragraphs>7</Paragraphs>
  <TotalTime>34</TotalTime>
  <ScaleCrop>false</ScaleCrop>
  <LinksUpToDate>false</LinksUpToDate>
  <CharactersWithSpaces>3753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2021-12-13T03:15:00Z</dcterms:created>
  <dc:creator>hy001</dc:creator>
  <cp:lastModifiedBy>祖凤</cp:lastModifiedBy>
  <cp:lastPrinted>2021-12-16T04:16:00Z</cp:lastPrinted>
  <dcterms:modified xsi:type="dcterms:W3CDTF">2021-12-29T10:24:46Z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A86F6832AEF9459B85552A068B68C1D1</vt:lpwstr>
  </property>
</Properties>
</file>