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319" w:rightChars="-152"/>
        <w:jc w:val="center"/>
        <w:rPr>
          <w:rFonts w:hint="eastAsia" w:ascii="宋体" w:hAnsi="宋体" w:eastAsia="宋体" w:cs="宋体"/>
          <w:b/>
          <w:bCs/>
          <w:sz w:val="44"/>
          <w:szCs w:val="44"/>
          <w:lang w:val="en-US" w:eastAsia="zh-CN"/>
        </w:rPr>
      </w:pPr>
    </w:p>
    <w:p>
      <w:pPr>
        <w:spacing w:line="1000" w:lineRule="exact"/>
        <w:ind w:right="-319" w:rightChars="-152"/>
        <w:jc w:val="center"/>
        <w:rPr>
          <w:rFonts w:hint="eastAsia" w:ascii="宋体" w:hAnsi="宋体" w:cs="宋体"/>
          <w:b/>
          <w:bCs/>
          <w:sz w:val="44"/>
          <w:szCs w:val="44"/>
          <w:lang w:eastAsia="zh-CN"/>
        </w:rPr>
      </w:pPr>
      <w:r>
        <w:rPr>
          <w:rFonts w:hint="eastAsia" w:ascii="宋体" w:hAnsi="宋体" w:cs="宋体"/>
          <w:b/>
          <w:bCs/>
          <w:sz w:val="44"/>
          <w:szCs w:val="44"/>
          <w:lang w:eastAsia="zh-CN"/>
        </w:rPr>
        <w:t>克拉玛依市克拉玛依区小拐乡人民政府国土</w:t>
      </w:r>
    </w:p>
    <w:p>
      <w:pPr>
        <w:spacing w:line="1000" w:lineRule="exact"/>
        <w:ind w:right="-319" w:rightChars="-152"/>
        <w:jc w:val="center"/>
        <w:rPr>
          <w:rFonts w:hint="eastAsia" w:ascii="宋体" w:hAnsi="宋体" w:eastAsia="宋体" w:cs="宋体"/>
          <w:b/>
          <w:bCs/>
          <w:sz w:val="36"/>
          <w:szCs w:val="36"/>
          <w:lang w:eastAsia="zh-CN"/>
        </w:rPr>
      </w:pPr>
      <w:r>
        <w:rPr>
          <w:rFonts w:hint="eastAsia" w:ascii="宋体" w:hAnsi="宋体" w:cs="宋体"/>
          <w:b/>
          <w:bCs/>
          <w:sz w:val="44"/>
          <w:szCs w:val="44"/>
          <w:lang w:eastAsia="zh-CN"/>
        </w:rPr>
        <w:t>空间规划采购项目</w:t>
      </w:r>
    </w:p>
    <w:p>
      <w:pPr>
        <w:spacing w:line="1000" w:lineRule="exact"/>
        <w:ind w:right="-319" w:rightChars="-152"/>
        <w:jc w:val="center"/>
        <w:rPr>
          <w:rFonts w:hint="eastAsia" w:ascii="宋体" w:hAnsi="宋体" w:cs="宋体"/>
          <w:b/>
          <w:bCs/>
          <w:sz w:val="44"/>
          <w:szCs w:val="44"/>
        </w:rPr>
      </w:pPr>
    </w:p>
    <w:p>
      <w:pPr>
        <w:spacing w:line="1000" w:lineRule="exact"/>
        <w:ind w:right="-319" w:rightChars="-152"/>
        <w:jc w:val="center"/>
        <w:rPr>
          <w:rFonts w:ascii="宋体" w:hAnsi="宋体" w:cs="宋体"/>
          <w:b/>
          <w:bCs/>
          <w:sz w:val="44"/>
          <w:szCs w:val="44"/>
        </w:rPr>
      </w:pPr>
      <w:r>
        <w:rPr>
          <w:rFonts w:hint="eastAsia" w:ascii="宋体" w:hAnsi="宋体" w:cs="宋体"/>
          <w:b/>
          <w:bCs/>
          <w:sz w:val="44"/>
          <w:szCs w:val="44"/>
        </w:rPr>
        <w:t>竞争性磋商文件</w:t>
      </w:r>
    </w:p>
    <w:p>
      <w:pPr>
        <w:spacing w:line="360" w:lineRule="auto"/>
        <w:rPr>
          <w:rFonts w:ascii="宋体" w:hAnsi="宋体" w:cs="宋体"/>
          <w:b/>
          <w:sz w:val="30"/>
          <w:szCs w:val="30"/>
        </w:rPr>
      </w:pPr>
    </w:p>
    <w:p>
      <w:pPr>
        <w:spacing w:line="660" w:lineRule="exact"/>
        <w:jc w:val="center"/>
        <w:rPr>
          <w:rFonts w:ascii="宋体" w:hAnsi="宋体" w:cs="宋体"/>
          <w:sz w:val="24"/>
        </w:rPr>
      </w:pPr>
      <w:r>
        <w:rPr>
          <w:rFonts w:hint="eastAsia" w:ascii="宋体" w:hAnsi="宋体"/>
          <w:b/>
          <w:sz w:val="28"/>
          <w:szCs w:val="28"/>
        </w:rPr>
        <w:t>（文件编号：JKJL[</w:t>
      </w:r>
      <w:r>
        <w:rPr>
          <w:rFonts w:hint="eastAsia" w:ascii="宋体" w:hAnsi="宋体"/>
          <w:b/>
          <w:sz w:val="28"/>
          <w:szCs w:val="28"/>
          <w:lang w:val="en-US" w:eastAsia="zh-CN"/>
        </w:rPr>
        <w:t>ZC</w:t>
      </w:r>
      <w:r>
        <w:rPr>
          <w:rFonts w:hint="eastAsia" w:ascii="宋体" w:hAnsi="宋体"/>
          <w:b/>
          <w:sz w:val="28"/>
          <w:szCs w:val="28"/>
        </w:rPr>
        <w:t>]202</w:t>
      </w:r>
      <w:r>
        <w:rPr>
          <w:rFonts w:hint="eastAsia" w:ascii="宋体" w:hAnsi="宋体"/>
          <w:b/>
          <w:sz w:val="28"/>
          <w:szCs w:val="28"/>
          <w:lang w:val="en-US" w:eastAsia="zh-CN"/>
        </w:rPr>
        <w:t>1</w:t>
      </w:r>
      <w:r>
        <w:rPr>
          <w:rFonts w:hint="eastAsia" w:ascii="宋体" w:hAnsi="宋体"/>
          <w:b/>
          <w:sz w:val="28"/>
          <w:szCs w:val="28"/>
        </w:rPr>
        <w:t>-</w:t>
      </w:r>
      <w:r>
        <w:rPr>
          <w:rFonts w:hint="eastAsia" w:ascii="宋体" w:hAnsi="宋体"/>
          <w:b/>
          <w:sz w:val="28"/>
          <w:szCs w:val="28"/>
          <w:lang w:val="en-US" w:eastAsia="zh-CN"/>
        </w:rPr>
        <w:t>78</w:t>
      </w:r>
      <w:r>
        <w:rPr>
          <w:rFonts w:hint="eastAsia" w:ascii="宋体" w:hAnsi="宋体"/>
          <w:b/>
          <w:sz w:val="28"/>
          <w:szCs w:val="28"/>
        </w:rPr>
        <w:t>）</w:t>
      </w:r>
    </w:p>
    <w:p>
      <w:pPr>
        <w:pStyle w:val="7"/>
        <w:rPr>
          <w:rFonts w:ascii="宋体" w:hAnsi="宋体" w:cs="宋体"/>
          <w:b/>
          <w:bCs/>
          <w:sz w:val="32"/>
          <w:szCs w:val="32"/>
        </w:rPr>
      </w:pPr>
    </w:p>
    <w:p>
      <w:pPr>
        <w:pStyle w:val="7"/>
        <w:rPr>
          <w:rFonts w:ascii="宋体" w:hAnsi="宋体" w:cs="宋体"/>
        </w:rPr>
      </w:pPr>
    </w:p>
    <w:p>
      <w:pPr>
        <w:pStyle w:val="7"/>
        <w:rPr>
          <w:rFonts w:ascii="宋体" w:hAnsi="宋体" w:cs="宋体"/>
        </w:rPr>
      </w:pPr>
    </w:p>
    <w:p>
      <w:pPr>
        <w:pStyle w:val="7"/>
        <w:rPr>
          <w:rFonts w:ascii="宋体" w:hAnsi="宋体" w:cs="宋体"/>
        </w:rPr>
      </w:pPr>
      <w:r>
        <w:rPr>
          <w:rFonts w:hint="eastAsia" w:ascii="宋体" w:hAnsi="宋体" w:cs="宋体"/>
        </w:rPr>
        <w:t xml:space="preserve"> </w:t>
      </w:r>
    </w:p>
    <w:p>
      <w:pPr>
        <w:pStyle w:val="7"/>
        <w:rPr>
          <w:rFonts w:ascii="宋体" w:hAnsi="宋体" w:cs="宋体"/>
        </w:rPr>
      </w:pPr>
    </w:p>
    <w:p>
      <w:pPr>
        <w:pStyle w:val="7"/>
        <w:rPr>
          <w:rFonts w:ascii="宋体" w:hAnsi="宋体" w:cs="宋体"/>
        </w:rPr>
      </w:pPr>
    </w:p>
    <w:p>
      <w:pPr>
        <w:pStyle w:val="7"/>
        <w:rPr>
          <w:rFonts w:ascii="宋体" w:hAnsi="宋体" w:cs="宋体"/>
        </w:rPr>
      </w:pPr>
    </w:p>
    <w:p>
      <w:pPr>
        <w:spacing w:line="480" w:lineRule="auto"/>
        <w:ind w:firstLine="1124" w:firstLineChars="400"/>
        <w:rPr>
          <w:rFonts w:hint="eastAsia" w:ascii="宋体" w:hAnsi="宋体" w:cs="宋体"/>
          <w:b/>
          <w:bCs/>
          <w:sz w:val="28"/>
          <w:szCs w:val="28"/>
        </w:rPr>
      </w:pPr>
      <w:r>
        <w:rPr>
          <w:rFonts w:hint="eastAsia" w:ascii="宋体" w:hAnsi="宋体" w:cs="宋体"/>
          <w:b/>
          <w:bCs/>
          <w:sz w:val="28"/>
          <w:szCs w:val="28"/>
        </w:rPr>
        <w:t>采 购 人：</w:t>
      </w:r>
      <w:r>
        <w:rPr>
          <w:rFonts w:hint="eastAsia" w:ascii="宋体" w:hAnsi="宋体" w:cs="宋体"/>
          <w:b/>
          <w:bCs/>
          <w:sz w:val="28"/>
          <w:szCs w:val="28"/>
          <w:lang w:eastAsia="zh-CN"/>
        </w:rPr>
        <w:t>克拉玛依市克拉玛依区小拐乡人民政府</w:t>
      </w:r>
    </w:p>
    <w:p>
      <w:pPr>
        <w:spacing w:line="480" w:lineRule="auto"/>
        <w:ind w:firstLine="1124" w:firstLineChars="400"/>
        <w:rPr>
          <w:rFonts w:hint="eastAsia" w:ascii="宋体" w:hAnsi="宋体" w:cs="宋体"/>
          <w:b/>
          <w:bCs/>
          <w:sz w:val="28"/>
          <w:szCs w:val="28"/>
        </w:rPr>
      </w:pPr>
    </w:p>
    <w:p>
      <w:pPr>
        <w:spacing w:line="480" w:lineRule="auto"/>
        <w:ind w:firstLine="1124" w:firstLineChars="400"/>
        <w:rPr>
          <w:rFonts w:ascii="宋体" w:hAnsi="宋体" w:cs="宋体"/>
          <w:b/>
          <w:bCs/>
          <w:sz w:val="28"/>
          <w:szCs w:val="28"/>
        </w:rPr>
      </w:pPr>
      <w:r>
        <w:rPr>
          <w:rFonts w:hint="eastAsia" w:ascii="宋体" w:hAnsi="宋体" w:cs="宋体"/>
          <w:b/>
          <w:bCs/>
          <w:sz w:val="28"/>
          <w:szCs w:val="28"/>
        </w:rPr>
        <w:t>采购代理机构：克拉玛依市金科工程监理有限责任公司</w:t>
      </w:r>
    </w:p>
    <w:p>
      <w:pPr>
        <w:spacing w:line="480" w:lineRule="auto"/>
        <w:rPr>
          <w:rFonts w:ascii="宋体" w:hAnsi="宋体" w:cs="宋体"/>
          <w:sz w:val="28"/>
          <w:szCs w:val="28"/>
        </w:rPr>
      </w:pPr>
      <w:r>
        <w:rPr>
          <w:rFonts w:hint="eastAsia" w:ascii="宋体" w:hAnsi="宋体" w:cs="宋体"/>
          <w:b/>
          <w:bCs/>
          <w:sz w:val="28"/>
          <w:szCs w:val="28"/>
        </w:rPr>
        <w:t xml:space="preserve">        </w:t>
      </w:r>
    </w:p>
    <w:p>
      <w:pPr>
        <w:spacing w:line="360" w:lineRule="auto"/>
        <w:jc w:val="center"/>
        <w:rPr>
          <w:rFonts w:ascii="宋体" w:hAnsi="宋体" w:cs="宋体"/>
          <w:b/>
          <w:sz w:val="28"/>
          <w:szCs w:val="28"/>
        </w:rPr>
      </w:pPr>
    </w:p>
    <w:p>
      <w:pPr>
        <w:pStyle w:val="7"/>
      </w:pPr>
    </w:p>
    <w:p>
      <w:pPr>
        <w:spacing w:line="360" w:lineRule="auto"/>
        <w:jc w:val="center"/>
        <w:rPr>
          <w:rFonts w:ascii="宋体" w:hAnsi="宋体" w:cs="宋体"/>
        </w:rPr>
      </w:pPr>
      <w:r>
        <w:rPr>
          <w:rFonts w:hint="eastAsia" w:ascii="宋体" w:hAnsi="宋体" w:cs="宋体"/>
          <w:b/>
          <w:sz w:val="28"/>
          <w:szCs w:val="28"/>
        </w:rPr>
        <w:t>2020年</w:t>
      </w:r>
      <w:r>
        <w:rPr>
          <w:rFonts w:hint="eastAsia" w:ascii="宋体" w:hAnsi="宋体" w:cs="宋体"/>
          <w:b/>
          <w:sz w:val="28"/>
          <w:szCs w:val="28"/>
          <w:lang w:val="en-US" w:eastAsia="zh-CN"/>
        </w:rPr>
        <w:t>12</w:t>
      </w:r>
      <w:r>
        <w:rPr>
          <w:rFonts w:hint="eastAsia" w:ascii="宋体" w:hAnsi="宋体" w:cs="宋体"/>
          <w:b/>
          <w:sz w:val="28"/>
          <w:szCs w:val="28"/>
        </w:rPr>
        <w:t>月</w:t>
      </w:r>
    </w:p>
    <w:p>
      <w:pPr>
        <w:pageBreakBefore/>
        <w:spacing w:line="500" w:lineRule="exact"/>
        <w:jc w:val="center"/>
        <w:rPr>
          <w:rFonts w:ascii="宋体" w:hAnsi="宋体" w:cs="宋体"/>
          <w:b/>
          <w:bCs/>
          <w:sz w:val="32"/>
          <w:szCs w:val="32"/>
        </w:rPr>
      </w:pPr>
      <w:r>
        <w:rPr>
          <w:rFonts w:hint="eastAsia" w:ascii="宋体" w:hAnsi="宋体" w:cs="宋体"/>
          <w:b/>
          <w:bCs/>
          <w:sz w:val="32"/>
          <w:szCs w:val="32"/>
        </w:rPr>
        <w:t>总  目  录</w:t>
      </w:r>
    </w:p>
    <w:p>
      <w:pPr>
        <w:pStyle w:val="25"/>
        <w:tabs>
          <w:tab w:val="right" w:leader="dot" w:pos="9185"/>
        </w:tabs>
        <w:spacing w:line="600" w:lineRule="auto"/>
        <w:rPr>
          <w:rFonts w:ascii="宋体" w:hAnsi="宋体" w:cs="宋体"/>
          <w:b/>
          <w:kern w:val="2"/>
          <w:sz w:val="24"/>
          <w:szCs w:val="24"/>
        </w:rPr>
      </w:pPr>
    </w:p>
    <w:p>
      <w:pPr>
        <w:pStyle w:val="25"/>
        <w:tabs>
          <w:tab w:val="right" w:leader="dot" w:pos="9185"/>
        </w:tabs>
        <w:spacing w:line="600" w:lineRule="auto"/>
        <w:rPr>
          <w:rFonts w:ascii="宋体" w:hAnsi="宋体" w:cs="宋体"/>
          <w:b/>
          <w:kern w:val="2"/>
          <w:sz w:val="24"/>
          <w:szCs w:val="24"/>
        </w:rPr>
      </w:pPr>
      <w:r>
        <w:rPr>
          <w:rFonts w:hint="eastAsia" w:ascii="宋体" w:hAnsi="宋体" w:cs="宋体"/>
          <w:b/>
          <w:kern w:val="2"/>
          <w:sz w:val="24"/>
          <w:szCs w:val="24"/>
        </w:rPr>
        <w:t>第一章、竞争性磋商公告</w:t>
      </w:r>
      <w:r>
        <w:rPr>
          <w:rFonts w:hint="eastAsia" w:ascii="宋体" w:hAnsi="宋体" w:cs="宋体"/>
          <w:b/>
          <w:kern w:val="2"/>
          <w:sz w:val="24"/>
          <w:szCs w:val="24"/>
        </w:rPr>
        <w:tab/>
      </w:r>
      <w:r>
        <w:rPr>
          <w:rFonts w:hint="eastAsia" w:ascii="宋体" w:hAnsi="宋体" w:cs="宋体"/>
          <w:b/>
          <w:kern w:val="2"/>
          <w:sz w:val="24"/>
          <w:szCs w:val="24"/>
        </w:rPr>
        <w:t>3</w:t>
      </w:r>
    </w:p>
    <w:p>
      <w:pPr>
        <w:pStyle w:val="25"/>
        <w:tabs>
          <w:tab w:val="right" w:leader="dot" w:pos="9185"/>
        </w:tabs>
        <w:spacing w:line="600" w:lineRule="auto"/>
        <w:rPr>
          <w:rFonts w:ascii="宋体" w:hAnsi="宋体" w:cs="宋体"/>
          <w:b/>
          <w:kern w:val="2"/>
          <w:sz w:val="24"/>
          <w:szCs w:val="24"/>
        </w:rPr>
      </w:pPr>
      <w:r>
        <w:rPr>
          <w:rFonts w:hint="eastAsia" w:ascii="宋体" w:hAnsi="宋体" w:cs="宋体"/>
          <w:b/>
          <w:kern w:val="2"/>
          <w:sz w:val="24"/>
          <w:szCs w:val="24"/>
        </w:rPr>
        <w:t>第二章、供应商须知</w:t>
      </w:r>
      <w:r>
        <w:rPr>
          <w:rFonts w:hint="eastAsia" w:ascii="宋体" w:hAnsi="宋体" w:cs="宋体"/>
          <w:b/>
          <w:kern w:val="2"/>
          <w:sz w:val="24"/>
          <w:szCs w:val="24"/>
        </w:rPr>
        <w:tab/>
      </w:r>
      <w:r>
        <w:rPr>
          <w:rFonts w:hint="eastAsia" w:ascii="宋体" w:hAnsi="宋体" w:cs="宋体"/>
          <w:b/>
          <w:kern w:val="2"/>
          <w:sz w:val="24"/>
          <w:szCs w:val="24"/>
        </w:rPr>
        <w:t>6</w:t>
      </w:r>
    </w:p>
    <w:p>
      <w:pPr>
        <w:pStyle w:val="25"/>
        <w:tabs>
          <w:tab w:val="right" w:leader="dot" w:pos="9185"/>
        </w:tabs>
        <w:spacing w:line="600" w:lineRule="auto"/>
        <w:rPr>
          <w:rFonts w:ascii="宋体" w:hAnsi="宋体" w:cs="宋体"/>
          <w:b/>
          <w:kern w:val="2"/>
          <w:sz w:val="24"/>
          <w:szCs w:val="24"/>
        </w:rPr>
      </w:pPr>
      <w:r>
        <w:rPr>
          <w:rFonts w:hint="eastAsia" w:ascii="宋体" w:hAnsi="宋体" w:cs="宋体"/>
          <w:b/>
          <w:kern w:val="2"/>
          <w:sz w:val="24"/>
          <w:szCs w:val="24"/>
        </w:rPr>
        <w:t>第三章、项目采购需求</w:t>
      </w:r>
      <w:r>
        <w:rPr>
          <w:rFonts w:hint="eastAsia" w:ascii="宋体" w:hAnsi="宋体" w:cs="宋体"/>
          <w:b/>
          <w:kern w:val="2"/>
          <w:sz w:val="24"/>
          <w:szCs w:val="24"/>
        </w:rPr>
        <w:tab/>
      </w:r>
      <w:r>
        <w:rPr>
          <w:rFonts w:hint="eastAsia" w:ascii="宋体" w:hAnsi="宋体" w:cs="宋体"/>
          <w:b/>
          <w:kern w:val="2"/>
          <w:sz w:val="24"/>
          <w:szCs w:val="24"/>
        </w:rPr>
        <w:t>25</w:t>
      </w:r>
    </w:p>
    <w:p>
      <w:pPr>
        <w:pStyle w:val="25"/>
        <w:tabs>
          <w:tab w:val="right" w:leader="dot" w:pos="9185"/>
        </w:tabs>
        <w:spacing w:line="600" w:lineRule="auto"/>
        <w:rPr>
          <w:rFonts w:ascii="宋体" w:hAnsi="宋体" w:cs="宋体"/>
          <w:b/>
          <w:kern w:val="2"/>
          <w:sz w:val="24"/>
          <w:szCs w:val="24"/>
        </w:rPr>
      </w:pPr>
      <w:r>
        <w:rPr>
          <w:rFonts w:hint="eastAsia" w:ascii="宋体" w:hAnsi="宋体" w:cs="宋体"/>
          <w:b/>
          <w:kern w:val="2"/>
          <w:sz w:val="24"/>
          <w:szCs w:val="24"/>
        </w:rPr>
        <w:t>第四章、合同条款</w:t>
      </w:r>
      <w:r>
        <w:rPr>
          <w:rFonts w:hint="eastAsia" w:ascii="宋体" w:hAnsi="宋体" w:cs="宋体"/>
          <w:b/>
          <w:kern w:val="2"/>
          <w:sz w:val="24"/>
          <w:szCs w:val="24"/>
        </w:rPr>
        <w:tab/>
      </w:r>
      <w:r>
        <w:rPr>
          <w:rFonts w:hint="eastAsia" w:ascii="宋体" w:hAnsi="宋体" w:cs="宋体"/>
          <w:b/>
          <w:kern w:val="2"/>
          <w:sz w:val="24"/>
          <w:szCs w:val="24"/>
        </w:rPr>
        <w:t>29</w:t>
      </w:r>
    </w:p>
    <w:p>
      <w:pPr>
        <w:pStyle w:val="25"/>
        <w:tabs>
          <w:tab w:val="right" w:leader="dot" w:pos="9185"/>
        </w:tabs>
        <w:spacing w:line="600" w:lineRule="auto"/>
        <w:rPr>
          <w:rFonts w:ascii="宋体" w:hAnsi="宋体" w:cs="宋体"/>
          <w:b/>
          <w:kern w:val="2"/>
          <w:sz w:val="24"/>
          <w:szCs w:val="24"/>
        </w:rPr>
      </w:pPr>
      <w:r>
        <w:rPr>
          <w:rFonts w:hint="eastAsia" w:ascii="宋体" w:hAnsi="宋体" w:cs="宋体"/>
          <w:b/>
          <w:kern w:val="2"/>
          <w:sz w:val="24"/>
          <w:szCs w:val="24"/>
        </w:rPr>
        <w:t>第五章、响应文件格式</w:t>
      </w:r>
      <w:r>
        <w:rPr>
          <w:rFonts w:hint="eastAsia" w:ascii="宋体" w:hAnsi="宋体" w:cs="宋体"/>
          <w:b/>
          <w:kern w:val="2"/>
          <w:sz w:val="24"/>
          <w:szCs w:val="24"/>
        </w:rPr>
        <w:tab/>
      </w:r>
      <w:r>
        <w:rPr>
          <w:rFonts w:hint="eastAsia" w:ascii="宋体" w:hAnsi="宋体" w:cs="宋体"/>
          <w:b/>
          <w:kern w:val="2"/>
          <w:sz w:val="24"/>
          <w:szCs w:val="24"/>
        </w:rPr>
        <w:t>35</w:t>
      </w:r>
    </w:p>
    <w:p>
      <w:pPr>
        <w:pStyle w:val="25"/>
        <w:tabs>
          <w:tab w:val="right" w:leader="dot" w:pos="9185"/>
        </w:tabs>
        <w:spacing w:line="600" w:lineRule="auto"/>
        <w:rPr>
          <w:rFonts w:ascii="宋体" w:hAnsi="宋体" w:cs="宋体"/>
          <w:b/>
          <w:kern w:val="2"/>
          <w:sz w:val="24"/>
          <w:szCs w:val="24"/>
        </w:rPr>
      </w:pPr>
      <w:r>
        <w:rPr>
          <w:rFonts w:hint="eastAsia" w:ascii="宋体" w:hAnsi="宋体" w:cs="宋体"/>
          <w:b/>
          <w:kern w:val="2"/>
          <w:sz w:val="24"/>
          <w:szCs w:val="24"/>
        </w:rPr>
        <w:t>第六章、评标标准（综合评</w:t>
      </w:r>
      <w:r>
        <w:rPr>
          <w:rFonts w:hint="eastAsia" w:ascii="宋体" w:hAnsi="宋体" w:cs="宋体"/>
          <w:b/>
          <w:kern w:val="2"/>
          <w:sz w:val="24"/>
          <w:szCs w:val="24"/>
          <w:lang w:eastAsia="zh-CN"/>
        </w:rPr>
        <w:t>分</w:t>
      </w:r>
      <w:r>
        <w:rPr>
          <w:rFonts w:hint="eastAsia" w:ascii="宋体" w:hAnsi="宋体" w:cs="宋体"/>
          <w:b/>
          <w:kern w:val="2"/>
          <w:sz w:val="24"/>
          <w:szCs w:val="24"/>
        </w:rPr>
        <w:t>法）</w:t>
      </w:r>
      <w:r>
        <w:rPr>
          <w:rFonts w:hint="eastAsia" w:ascii="宋体" w:hAnsi="宋体" w:cs="宋体"/>
          <w:b/>
          <w:kern w:val="2"/>
          <w:sz w:val="24"/>
          <w:szCs w:val="24"/>
        </w:rPr>
        <w:tab/>
      </w:r>
      <w:r>
        <w:rPr>
          <w:rFonts w:hint="eastAsia" w:ascii="宋体" w:hAnsi="宋体" w:cs="宋体"/>
          <w:b/>
          <w:kern w:val="2"/>
          <w:sz w:val="24"/>
          <w:szCs w:val="24"/>
        </w:rPr>
        <w:t>47</w:t>
      </w: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tabs>
          <w:tab w:val="left" w:pos="1230"/>
          <w:tab w:val="left" w:pos="1275"/>
        </w:tabs>
        <w:spacing w:before="156" w:beforeLines="50" w:after="156" w:afterLines="50" w:line="360" w:lineRule="auto"/>
        <w:jc w:val="center"/>
        <w:rPr>
          <w:rFonts w:ascii="宋体" w:hAnsi="宋体" w:cs="宋体"/>
          <w:b/>
          <w:bCs/>
          <w:sz w:val="24"/>
        </w:rPr>
      </w:pPr>
      <w:r>
        <w:rPr>
          <w:rFonts w:hint="eastAsia" w:ascii="宋体" w:hAnsi="宋体" w:cs="宋体"/>
          <w:b/>
          <w:bCs/>
          <w:sz w:val="32"/>
          <w:szCs w:val="32"/>
        </w:rPr>
        <w:br w:type="page"/>
      </w:r>
      <w:r>
        <w:rPr>
          <w:rFonts w:hint="eastAsia" w:ascii="宋体" w:hAnsi="宋体" w:cs="宋体"/>
          <w:b/>
          <w:bCs/>
          <w:sz w:val="32"/>
          <w:szCs w:val="32"/>
        </w:rPr>
        <w:t>第一章、竞争性磋商公告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textAlignment w:val="auto"/>
        <w:rPr>
          <w:rFonts w:ascii="宋体" w:hAnsi="宋体" w:cs="宋体"/>
          <w:sz w:val="24"/>
        </w:rPr>
      </w:pPr>
      <w:bookmarkStart w:id="0" w:name="_Toc17277_WPSOffice_Level1"/>
      <w:r>
        <w:rPr>
          <w:rFonts w:hint="eastAsia" w:ascii="宋体" w:hAnsi="宋体" w:cs="宋体"/>
          <w:sz w:val="24"/>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0" w:firstLineChars="200"/>
        <w:textAlignment w:val="auto"/>
        <w:rPr>
          <w:rFonts w:ascii="宋体" w:hAnsi="宋体" w:cs="宋体"/>
          <w:sz w:val="24"/>
        </w:rPr>
      </w:pPr>
      <w:r>
        <w:rPr>
          <w:rFonts w:hint="eastAsia" w:ascii="宋体" w:hAnsi="宋体" w:cs="宋体"/>
          <w:sz w:val="24"/>
          <w:u w:val="single"/>
          <w:lang w:eastAsia="zh-CN"/>
        </w:rPr>
        <w:t>克拉玛依市克拉玛依区小拐乡人民政府国土空间规划采购项目</w:t>
      </w:r>
      <w:r>
        <w:rPr>
          <w:rFonts w:hint="eastAsia" w:ascii="宋体" w:hAnsi="宋体" w:cs="宋体"/>
          <w:sz w:val="24"/>
        </w:rPr>
        <w:t>的潜在</w:t>
      </w:r>
      <w:r>
        <w:rPr>
          <w:rFonts w:hint="eastAsia" w:ascii="宋体" w:hAnsi="宋体" w:cs="宋体"/>
          <w:sz w:val="24"/>
          <w:lang w:eastAsia="zh-CN"/>
        </w:rPr>
        <w:t>供应商</w:t>
      </w:r>
      <w:r>
        <w:rPr>
          <w:rFonts w:hint="eastAsia" w:ascii="宋体" w:hAnsi="宋体" w:cs="宋体"/>
          <w:sz w:val="24"/>
        </w:rPr>
        <w:t>应在（</w:t>
      </w:r>
      <w:r>
        <w:rPr>
          <w:rFonts w:hint="eastAsia" w:ascii="宋体" w:hAnsi="宋体" w:cs="宋体"/>
          <w:sz w:val="24"/>
          <w:u w:val="single"/>
        </w:rPr>
        <w:t>新疆政府采购网</w:t>
      </w:r>
      <w:r>
        <w:rPr>
          <w:rFonts w:hint="eastAsia" w:ascii="宋体" w:hAnsi="宋体" w:cs="宋体"/>
          <w:sz w:val="24"/>
        </w:rPr>
        <w:t>）获取招标文件，并于</w:t>
      </w:r>
      <w:r>
        <w:rPr>
          <w:rFonts w:hint="eastAsia" w:ascii="宋体" w:hAnsi="宋体" w:cs="宋体"/>
          <w:color w:val="auto"/>
          <w:sz w:val="24"/>
        </w:rPr>
        <w:t>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28</w:t>
      </w:r>
      <w:r>
        <w:rPr>
          <w:rFonts w:hint="eastAsia" w:ascii="宋体" w:hAnsi="宋体" w:cs="宋体"/>
          <w:color w:val="auto"/>
          <w:sz w:val="24"/>
        </w:rPr>
        <w:t xml:space="preserve">日 </w:t>
      </w:r>
      <w:r>
        <w:rPr>
          <w:rFonts w:hint="eastAsia" w:ascii="宋体" w:hAnsi="宋体" w:cs="宋体"/>
          <w:color w:val="auto"/>
          <w:sz w:val="24"/>
          <w:lang w:val="en-US" w:eastAsia="zh-CN"/>
        </w:rPr>
        <w:t>16</w:t>
      </w:r>
      <w:r>
        <w:rPr>
          <w:rFonts w:hint="eastAsia" w:ascii="宋体" w:hAnsi="宋体" w:cs="宋体"/>
          <w:color w:val="auto"/>
          <w:sz w:val="24"/>
        </w:rPr>
        <w:t>点</w:t>
      </w:r>
      <w:r>
        <w:rPr>
          <w:rFonts w:hint="eastAsia" w:ascii="宋体" w:hAnsi="宋体" w:cs="宋体"/>
          <w:color w:val="auto"/>
          <w:sz w:val="24"/>
          <w:lang w:val="en-US" w:eastAsia="zh-CN"/>
        </w:rPr>
        <w:t>30</w:t>
      </w:r>
      <w:r>
        <w:rPr>
          <w:rFonts w:hint="eastAsia" w:ascii="宋体" w:hAnsi="宋体" w:cs="宋体"/>
          <w:color w:val="auto"/>
          <w:sz w:val="24"/>
        </w:rPr>
        <w:t>分</w:t>
      </w:r>
      <w:r>
        <w:rPr>
          <w:rFonts w:hint="eastAsia" w:ascii="宋体" w:hAnsi="宋体" w:cs="宋体"/>
          <w:sz w:val="24"/>
        </w:rPr>
        <w:t>（北京时间）前递交</w:t>
      </w:r>
      <w:r>
        <w:rPr>
          <w:rFonts w:hint="eastAsia" w:ascii="宋体" w:hAnsi="宋体" w:cs="宋体"/>
          <w:sz w:val="24"/>
          <w:lang w:eastAsia="zh-CN"/>
        </w:rPr>
        <w:t>响应</w:t>
      </w:r>
      <w:r>
        <w:rPr>
          <w:rFonts w:hint="eastAsia" w:ascii="宋体" w:hAnsi="宋体" w:cs="宋体"/>
          <w:sz w:val="24"/>
        </w:rPr>
        <w:t>文件。</w:t>
      </w:r>
    </w:p>
    <w:p>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color w:val="000000"/>
          <w:kern w:val="0"/>
          <w:sz w:val="24"/>
        </w:rPr>
      </w:pPr>
      <w:bookmarkStart w:id="1" w:name="_Toc35393790"/>
      <w:bookmarkStart w:id="2" w:name="_Toc28359002"/>
      <w:bookmarkStart w:id="3" w:name="_Toc35393621"/>
      <w:bookmarkStart w:id="4" w:name="_Toc28359079"/>
      <w:bookmarkStart w:id="5" w:name="_Hlk24379207"/>
      <w:r>
        <w:rPr>
          <w:rFonts w:hint="eastAsia" w:ascii="宋体" w:hAnsi="宋体" w:cs="宋体"/>
          <w:color w:val="000000"/>
          <w:kern w:val="0"/>
          <w:sz w:val="24"/>
        </w:rPr>
        <w:t>一、项目基本情况</w:t>
      </w:r>
      <w:bookmarkEnd w:id="1"/>
      <w:bookmarkEnd w:id="2"/>
      <w:bookmarkEnd w:id="3"/>
      <w:bookmarkEnd w:id="4"/>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FF0000"/>
          <w:kern w:val="0"/>
          <w:sz w:val="24"/>
          <w:lang w:val="en-US" w:eastAsia="zh-CN"/>
        </w:rPr>
      </w:pPr>
      <w:r>
        <w:rPr>
          <w:rFonts w:hint="eastAsia" w:ascii="宋体" w:hAnsi="宋体" w:cs="宋体"/>
          <w:color w:val="000000"/>
          <w:kern w:val="0"/>
          <w:sz w:val="24"/>
        </w:rPr>
        <w:t>项目编号：</w:t>
      </w:r>
      <w:r>
        <w:rPr>
          <w:rFonts w:hint="eastAsia" w:ascii="宋体" w:hAnsi="宋体" w:cs="宋体"/>
          <w:color w:val="auto"/>
          <w:kern w:val="0"/>
          <w:sz w:val="24"/>
          <w:lang w:eastAsia="zh-CN"/>
        </w:rPr>
        <w:t>JKJL[ZC]2021-7</w:t>
      </w:r>
      <w:r>
        <w:rPr>
          <w:rFonts w:hint="eastAsia" w:ascii="宋体" w:hAnsi="宋体" w:cs="宋体"/>
          <w:color w:val="auto"/>
          <w:kern w:val="0"/>
          <w:sz w:val="24"/>
          <w:lang w:val="en-US" w:eastAsia="zh-CN"/>
        </w:rPr>
        <w:t>8</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项目名称：</w:t>
      </w:r>
      <w:r>
        <w:rPr>
          <w:rFonts w:hint="eastAsia" w:ascii="宋体" w:hAnsi="宋体" w:cs="宋体"/>
          <w:color w:val="000000"/>
          <w:kern w:val="0"/>
          <w:sz w:val="24"/>
          <w:lang w:eastAsia="zh-CN"/>
        </w:rPr>
        <w:t>克拉玛依市克拉玛依区小拐乡人民政府国土空间规划采购项目</w:t>
      </w:r>
    </w:p>
    <w:bookmarkEnd w:id="5"/>
    <w:p>
      <w:pPr>
        <w:pStyle w:val="16"/>
        <w:keepNext w:val="0"/>
        <w:keepLines w:val="0"/>
        <w:pageBreakBefore w:val="0"/>
        <w:kinsoku/>
        <w:wordWrap/>
        <w:overflowPunct/>
        <w:topLinePunct w:val="0"/>
        <w:autoSpaceDE/>
        <w:autoSpaceDN/>
        <w:bidi w:val="0"/>
        <w:adjustRightInd/>
        <w:snapToGrid/>
        <w:spacing w:before="75" w:beforeAutospacing="0" w:after="75" w:afterAutospacing="0" w:line="420" w:lineRule="exact"/>
        <w:ind w:firstLine="480" w:firstLineChars="200"/>
        <w:textAlignment w:val="auto"/>
        <w:rPr>
          <w:rStyle w:val="22"/>
          <w:rFonts w:hint="eastAsia" w:eastAsia="宋体" w:cs="宋体"/>
          <w:b w:val="0"/>
          <w:bCs/>
          <w:color w:val="auto"/>
          <w:sz w:val="24"/>
          <w:szCs w:val="24"/>
          <w:lang w:eastAsia="zh-CN"/>
        </w:rPr>
      </w:pPr>
      <w:r>
        <w:rPr>
          <w:rStyle w:val="22"/>
          <w:rFonts w:hint="eastAsia" w:cs="宋体"/>
          <w:b w:val="0"/>
          <w:bCs/>
          <w:color w:val="auto"/>
          <w:sz w:val="24"/>
          <w:szCs w:val="24"/>
          <w:lang w:eastAsia="zh-CN"/>
        </w:rPr>
        <w:t>采购方式</w:t>
      </w:r>
      <w:r>
        <w:rPr>
          <w:rStyle w:val="22"/>
          <w:rFonts w:hint="eastAsia" w:cs="宋体"/>
          <w:b w:val="0"/>
          <w:bCs/>
          <w:color w:val="auto"/>
          <w:sz w:val="24"/>
          <w:szCs w:val="24"/>
        </w:rPr>
        <w:t>：</w:t>
      </w:r>
      <w:r>
        <w:rPr>
          <w:rStyle w:val="22"/>
          <w:rFonts w:hint="eastAsia" w:cs="宋体"/>
          <w:b w:val="0"/>
          <w:bCs/>
          <w:color w:val="auto"/>
          <w:sz w:val="24"/>
          <w:szCs w:val="24"/>
          <w:lang w:eastAsia="zh-CN"/>
        </w:rPr>
        <w:t>竞争性磋商</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预算金额：</w:t>
      </w:r>
      <w:r>
        <w:rPr>
          <w:rFonts w:hint="eastAsia" w:ascii="宋体" w:hAnsi="宋体" w:cs="宋体"/>
          <w:color w:val="000000"/>
          <w:kern w:val="0"/>
          <w:sz w:val="24"/>
          <w:lang w:val="en-US" w:eastAsia="zh-CN"/>
        </w:rPr>
        <w:t>149</w:t>
      </w:r>
      <w:r>
        <w:rPr>
          <w:rFonts w:hint="eastAsia" w:ascii="宋体" w:hAnsi="宋体" w:cs="宋体"/>
          <w:color w:val="000000"/>
          <w:kern w:val="0"/>
          <w:sz w:val="24"/>
        </w:rPr>
        <w:t>万元</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采购需求：详见</w:t>
      </w:r>
      <w:r>
        <w:rPr>
          <w:rFonts w:hint="eastAsia" w:ascii="宋体" w:hAnsi="宋体" w:cs="宋体"/>
          <w:color w:val="000000"/>
          <w:kern w:val="0"/>
          <w:sz w:val="24"/>
          <w:lang w:eastAsia="zh-CN"/>
        </w:rPr>
        <w:t>竞争性磋商</w:t>
      </w:r>
      <w:r>
        <w:rPr>
          <w:rFonts w:hint="eastAsia" w:ascii="宋体" w:hAnsi="宋体" w:cs="宋体"/>
          <w:color w:val="000000"/>
          <w:kern w:val="0"/>
          <w:sz w:val="24"/>
        </w:rPr>
        <w:t>文件</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合同履行期限：详见</w:t>
      </w:r>
      <w:r>
        <w:rPr>
          <w:rFonts w:hint="eastAsia" w:ascii="宋体" w:hAnsi="宋体" w:cs="宋体"/>
          <w:color w:val="000000"/>
          <w:kern w:val="0"/>
          <w:sz w:val="24"/>
          <w:lang w:eastAsia="zh-CN"/>
        </w:rPr>
        <w:t>竞争性磋商</w:t>
      </w:r>
      <w:r>
        <w:rPr>
          <w:rFonts w:hint="eastAsia" w:ascii="宋体" w:hAnsi="宋体" w:cs="宋体"/>
          <w:color w:val="000000"/>
          <w:kern w:val="0"/>
          <w:sz w:val="24"/>
        </w:rPr>
        <w:t>文件</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本项目（是/否）接受联合体投标：否</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0"/>
          <w:sz w:val="24"/>
          <w:lang w:eastAsia="zh-CN"/>
        </w:rPr>
      </w:pPr>
      <w:bookmarkStart w:id="6" w:name="_Toc28359080"/>
      <w:bookmarkStart w:id="7" w:name="_Toc35393791"/>
      <w:bookmarkStart w:id="8" w:name="_Toc28359003"/>
      <w:bookmarkStart w:id="9" w:name="_Toc35393622"/>
      <w:r>
        <w:rPr>
          <w:rFonts w:hint="eastAsia" w:ascii="宋体" w:hAnsi="宋体" w:cs="宋体"/>
          <w:color w:val="auto"/>
          <w:kern w:val="0"/>
          <w:sz w:val="24"/>
        </w:rPr>
        <w:t>二、申请人的资格要求：</w:t>
      </w:r>
      <w:bookmarkEnd w:id="6"/>
      <w:bookmarkEnd w:id="7"/>
      <w:bookmarkEnd w:id="8"/>
      <w:bookmarkEnd w:id="9"/>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bCs/>
          <w:kern w:val="0"/>
          <w:sz w:val="24"/>
          <w:szCs w:val="22"/>
        </w:rPr>
      </w:pPr>
      <w:bookmarkStart w:id="10" w:name="_Toc28359004"/>
      <w:bookmarkStart w:id="11" w:name="_Toc28359081"/>
      <w:r>
        <w:rPr>
          <w:rFonts w:hint="eastAsia" w:ascii="宋体" w:hAnsi="宋体" w:cs="宋体"/>
          <w:bCs/>
          <w:kern w:val="0"/>
          <w:sz w:val="24"/>
          <w:szCs w:val="22"/>
        </w:rPr>
        <w:t>1.满足《中华人民共和国政府采购法》第二十二条规定；</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000000"/>
          <w:kern w:val="0"/>
          <w:sz w:val="24"/>
          <w:lang w:eastAsia="zh-CN"/>
        </w:rPr>
      </w:pPr>
      <w:bookmarkStart w:id="12" w:name="_Toc35393792"/>
      <w:bookmarkStart w:id="13" w:name="_Toc35393623"/>
      <w:r>
        <w:rPr>
          <w:rFonts w:hint="eastAsia" w:ascii="宋体" w:hAnsi="宋体" w:cs="宋体"/>
          <w:color w:val="000000"/>
          <w:kern w:val="0"/>
          <w:sz w:val="24"/>
        </w:rPr>
        <w:t>2.落实政府采购政策需满足的资格要求：</w:t>
      </w:r>
      <w:r>
        <w:rPr>
          <w:rFonts w:hint="eastAsia" w:ascii="宋体" w:hAnsi="宋体" w:cs="宋体"/>
          <w:color w:val="000000"/>
          <w:kern w:val="0"/>
          <w:sz w:val="24"/>
          <w:lang w:eastAsia="zh-CN"/>
        </w:rPr>
        <w:t>按照财政部工业和信息化部《关于印发&lt;政府采购促进中小企业发展暂行办法&gt;的通知》（财库〔2020〕46号）的规定，落实促进中小企业发展政策；</w:t>
      </w:r>
    </w:p>
    <w:p>
      <w:pPr>
        <w:pStyle w:val="18"/>
        <w:keepNext w:val="0"/>
        <w:keepLines w:val="0"/>
        <w:pageBreakBefore w:val="0"/>
        <w:kinsoku/>
        <w:wordWrap/>
        <w:overflowPunct/>
        <w:topLinePunct w:val="0"/>
        <w:autoSpaceDE/>
        <w:autoSpaceDN/>
        <w:bidi w:val="0"/>
        <w:adjustRightInd/>
        <w:snapToGrid/>
        <w:spacing w:line="420" w:lineRule="exact"/>
        <w:ind w:left="0" w:leftChars="0" w:firstLine="480" w:firstLineChars="200"/>
        <w:textAlignment w:val="auto"/>
        <w:rPr>
          <w:rFonts w:hint="eastAsia"/>
          <w:color w:val="auto"/>
          <w:lang w:eastAsia="zh-CN"/>
        </w:rPr>
      </w:pPr>
      <w:r>
        <w:rPr>
          <w:rFonts w:hint="eastAsia" w:ascii="宋体" w:hAnsi="宋体" w:cs="宋体"/>
          <w:color w:val="auto"/>
          <w:kern w:val="0"/>
          <w:sz w:val="24"/>
          <w:lang w:val="en-US" w:eastAsia="zh-CN"/>
        </w:rPr>
        <w:t>3</w:t>
      </w:r>
      <w:r>
        <w:rPr>
          <w:rFonts w:hint="eastAsia" w:ascii="宋体" w:hAnsi="宋体" w:cs="宋体"/>
          <w:color w:val="auto"/>
          <w:kern w:val="0"/>
          <w:sz w:val="24"/>
        </w:rPr>
        <w:t>.</w:t>
      </w:r>
      <w:r>
        <w:rPr>
          <w:rFonts w:hint="eastAsia" w:asciiTheme="minorEastAsia" w:hAnsiTheme="minorEastAsia" w:eastAsiaTheme="minorEastAsia" w:cstheme="minorEastAsia"/>
          <w:color w:val="auto"/>
          <w:sz w:val="24"/>
        </w:rPr>
        <w:t>供应商未被列入“信用中国”网站（www.creditchina.gov.cn）失信被执行人、重大税收违法案件当事人名单及中国政府采购网（www.ccgp.gov.cn）“政府采购严重违法失信行为信息记录”</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000000" w:themeColor="text1"/>
          <w:kern w:val="0"/>
          <w:sz w:val="24"/>
          <w:highlight w:val="yellow"/>
          <w:lang w:val="en-US" w:eastAsia="zh-CN"/>
          <w14:textFill>
            <w14:solidFill>
              <w14:schemeClr w14:val="tx1"/>
            </w14:solidFill>
          </w14:textFill>
        </w:rPr>
      </w:pPr>
      <w:r>
        <w:rPr>
          <w:rFonts w:hint="eastAsia" w:ascii="宋体" w:hAnsi="宋体" w:cs="宋体"/>
          <w:color w:val="000000"/>
          <w:kern w:val="0"/>
          <w:sz w:val="24"/>
          <w:lang w:val="en-US" w:eastAsia="zh-CN"/>
        </w:rPr>
        <w:t>4.本项目的特定资格要求：</w:t>
      </w:r>
      <w:r>
        <w:rPr>
          <w:rFonts w:hint="eastAsia" w:ascii="宋体" w:hAnsi="宋体"/>
          <w:sz w:val="24"/>
          <w:highlight w:val="none"/>
        </w:rPr>
        <w:t>具有相应行业部门核发的有效期内的城乡规划编制乙级及以上资质</w:t>
      </w:r>
      <w:r>
        <w:rPr>
          <w:rFonts w:hint="eastAsia" w:ascii="宋体" w:hAnsi="宋体"/>
          <w:sz w:val="24"/>
          <w:highlight w:val="none"/>
          <w:lang w:eastAsia="zh-CN"/>
        </w:rPr>
        <w:t>或</w:t>
      </w:r>
      <w:r>
        <w:rPr>
          <w:rFonts w:ascii="sans-serif" w:hAnsi="sans-serif" w:eastAsia="sans-serif" w:cs="sans-serif"/>
          <w:i w:val="0"/>
          <w:iCs w:val="0"/>
          <w:caps w:val="0"/>
          <w:color w:val="000000"/>
          <w:spacing w:val="0"/>
          <w:sz w:val="24"/>
          <w:szCs w:val="24"/>
          <w:highlight w:val="none"/>
        </w:rPr>
        <w:t>具有土地规划机构等</w:t>
      </w:r>
      <w:r>
        <w:rPr>
          <w:rFonts w:ascii="sans-serif" w:hAnsi="sans-serif" w:eastAsia="sans-serif" w:cs="sans-serif"/>
          <w:i w:val="0"/>
          <w:iCs w:val="0"/>
          <w:caps w:val="0"/>
          <w:color w:val="000000"/>
          <w:spacing w:val="0"/>
          <w:sz w:val="24"/>
          <w:szCs w:val="24"/>
        </w:rPr>
        <w:t>级乙级及以上。</w:t>
      </w:r>
    </w:p>
    <w:p>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color w:val="000000"/>
          <w:kern w:val="0"/>
          <w:sz w:val="24"/>
        </w:rPr>
      </w:pPr>
      <w:r>
        <w:rPr>
          <w:rFonts w:hint="eastAsia" w:ascii="宋体" w:hAnsi="宋体" w:cs="宋体"/>
          <w:color w:val="000000"/>
          <w:kern w:val="0"/>
          <w:sz w:val="24"/>
        </w:rPr>
        <w:t>三、获取</w:t>
      </w:r>
      <w:r>
        <w:rPr>
          <w:rFonts w:hint="eastAsia" w:ascii="宋体" w:hAnsi="宋体" w:cs="宋体"/>
          <w:color w:val="000000"/>
          <w:kern w:val="0"/>
          <w:sz w:val="24"/>
          <w:lang w:eastAsia="zh-CN"/>
        </w:rPr>
        <w:t>采购</w:t>
      </w:r>
      <w:r>
        <w:rPr>
          <w:rFonts w:hint="eastAsia" w:ascii="宋体" w:hAnsi="宋体" w:cs="宋体"/>
          <w:color w:val="000000"/>
          <w:kern w:val="0"/>
          <w:sz w:val="24"/>
        </w:rPr>
        <w:t>文件</w:t>
      </w:r>
      <w:bookmarkEnd w:id="10"/>
      <w:bookmarkEnd w:id="11"/>
      <w:bookmarkEnd w:id="12"/>
      <w:bookmarkEnd w:id="13"/>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时间：</w:t>
      </w:r>
      <w:r>
        <w:rPr>
          <w:rFonts w:hint="eastAsia" w:ascii="宋体" w:hAnsi="宋体" w:cs="宋体"/>
          <w:color w:val="000000"/>
          <w:kern w:val="0"/>
          <w:sz w:val="24"/>
          <w:highlight w:val="none"/>
        </w:rPr>
        <w:t>2021年</w:t>
      </w:r>
      <w:r>
        <w:rPr>
          <w:rFonts w:hint="eastAsia" w:ascii="宋体" w:hAnsi="宋体" w:cs="宋体"/>
          <w:color w:val="000000"/>
          <w:kern w:val="0"/>
          <w:sz w:val="24"/>
          <w:highlight w:val="none"/>
          <w:lang w:val="en-US" w:eastAsia="zh-CN"/>
        </w:rPr>
        <w:t>12</w:t>
      </w:r>
      <w:r>
        <w:rPr>
          <w:rFonts w:hint="eastAsia" w:ascii="宋体" w:hAnsi="宋体" w:cs="宋体"/>
          <w:color w:val="000000"/>
          <w:kern w:val="0"/>
          <w:sz w:val="24"/>
          <w:highlight w:val="none"/>
        </w:rPr>
        <w:t>月</w:t>
      </w:r>
      <w:r>
        <w:rPr>
          <w:rFonts w:hint="eastAsia" w:ascii="宋体" w:hAnsi="宋体" w:cs="宋体"/>
          <w:color w:val="000000"/>
          <w:kern w:val="0"/>
          <w:sz w:val="24"/>
          <w:highlight w:val="none"/>
          <w:lang w:val="en-US" w:eastAsia="zh-CN"/>
        </w:rPr>
        <w:t>16</w:t>
      </w:r>
      <w:r>
        <w:rPr>
          <w:rFonts w:hint="eastAsia" w:ascii="宋体" w:hAnsi="宋体" w:cs="宋体"/>
          <w:color w:val="000000"/>
          <w:kern w:val="0"/>
          <w:sz w:val="24"/>
          <w:highlight w:val="none"/>
        </w:rPr>
        <w:t>日至2021年</w:t>
      </w:r>
      <w:r>
        <w:rPr>
          <w:rFonts w:hint="eastAsia" w:ascii="宋体" w:hAnsi="宋体" w:cs="宋体"/>
          <w:color w:val="000000"/>
          <w:kern w:val="0"/>
          <w:sz w:val="24"/>
          <w:highlight w:val="none"/>
          <w:lang w:val="en-US" w:eastAsia="zh-CN"/>
        </w:rPr>
        <w:t>12</w:t>
      </w:r>
      <w:r>
        <w:rPr>
          <w:rFonts w:hint="eastAsia" w:ascii="宋体" w:hAnsi="宋体" w:cs="宋体"/>
          <w:color w:val="000000"/>
          <w:kern w:val="0"/>
          <w:sz w:val="24"/>
          <w:highlight w:val="none"/>
        </w:rPr>
        <w:t>月</w:t>
      </w:r>
      <w:r>
        <w:rPr>
          <w:rFonts w:hint="eastAsia" w:ascii="宋体" w:hAnsi="宋体" w:cs="宋体"/>
          <w:color w:val="000000"/>
          <w:kern w:val="0"/>
          <w:sz w:val="24"/>
          <w:highlight w:val="none"/>
          <w:lang w:val="en-US" w:eastAsia="zh-CN"/>
        </w:rPr>
        <w:t>23</w:t>
      </w:r>
      <w:r>
        <w:rPr>
          <w:rFonts w:hint="eastAsia" w:ascii="宋体" w:hAnsi="宋体" w:cs="宋体"/>
          <w:color w:val="000000"/>
          <w:kern w:val="0"/>
          <w:sz w:val="24"/>
          <w:highlight w:val="none"/>
        </w:rPr>
        <w:t>日</w:t>
      </w:r>
      <w:r>
        <w:rPr>
          <w:rFonts w:hint="eastAsia" w:ascii="宋体" w:hAnsi="宋体" w:cs="宋体"/>
          <w:color w:val="000000"/>
          <w:kern w:val="0"/>
          <w:sz w:val="24"/>
        </w:rPr>
        <w:t>，每天上午10点至13点，下午16点至19点</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地点：</w:t>
      </w:r>
      <w:r>
        <w:rPr>
          <w:rFonts w:hint="eastAsia" w:ascii="宋体" w:hAnsi="宋体" w:cs="宋体"/>
          <w:color w:val="000000"/>
          <w:kern w:val="0"/>
          <w:sz w:val="24"/>
          <w:lang w:eastAsia="zh-CN"/>
        </w:rPr>
        <w:t>新疆</w:t>
      </w:r>
      <w:r>
        <w:rPr>
          <w:rFonts w:hint="eastAsia" w:ascii="宋体" w:hAnsi="宋体" w:cs="宋体"/>
          <w:color w:val="000000"/>
          <w:kern w:val="0"/>
          <w:sz w:val="24"/>
        </w:rPr>
        <w:t>政府采购网</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方式：线上获取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kern w:val="0"/>
          <w:sz w:val="24"/>
        </w:rPr>
      </w:pPr>
      <w:r>
        <w:rPr>
          <w:rFonts w:hint="eastAsia" w:ascii="宋体" w:hAnsi="宋体" w:cs="宋体"/>
          <w:color w:val="000000"/>
          <w:kern w:val="0"/>
          <w:sz w:val="24"/>
        </w:rPr>
        <w:t>售价：</w:t>
      </w:r>
      <w:r>
        <w:rPr>
          <w:rFonts w:hint="eastAsia" w:ascii="宋体" w:hAnsi="宋体" w:cs="宋体"/>
          <w:color w:val="000000"/>
          <w:kern w:val="0"/>
          <w:sz w:val="24"/>
          <w:lang w:val="en-US" w:eastAsia="zh-CN"/>
        </w:rPr>
        <w:t>3</w:t>
      </w:r>
      <w:r>
        <w:rPr>
          <w:rFonts w:hint="eastAsia" w:ascii="宋体" w:hAnsi="宋体" w:cs="宋体"/>
          <w:color w:val="000000"/>
          <w:kern w:val="0"/>
          <w:sz w:val="24"/>
        </w:rPr>
        <w:t>00元/份</w:t>
      </w:r>
    </w:p>
    <w:p>
      <w:pPr>
        <w:keepNext w:val="0"/>
        <w:keepLines w:val="0"/>
        <w:pageBreakBefore w:val="0"/>
        <w:kinsoku/>
        <w:wordWrap/>
        <w:overflowPunct/>
        <w:topLinePunct w:val="0"/>
        <w:autoSpaceDE/>
        <w:autoSpaceDN/>
        <w:bidi w:val="0"/>
        <w:adjustRightInd/>
        <w:snapToGrid/>
        <w:spacing w:line="480" w:lineRule="exact"/>
        <w:textAlignment w:val="auto"/>
        <w:rPr>
          <w:rStyle w:val="22"/>
          <w:rFonts w:ascii="宋体" w:hAnsi="宋体" w:cs="宋体"/>
          <w:b w:val="0"/>
          <w:bCs/>
          <w:kern w:val="0"/>
          <w:sz w:val="24"/>
          <w:szCs w:val="22"/>
        </w:rPr>
      </w:pPr>
      <w:bookmarkStart w:id="14" w:name="_Toc35393624"/>
      <w:bookmarkStart w:id="15" w:name="_Toc28359005"/>
      <w:bookmarkStart w:id="16" w:name="_Toc35393793"/>
      <w:bookmarkStart w:id="17" w:name="_Toc28359082"/>
      <w:r>
        <w:rPr>
          <w:rStyle w:val="22"/>
          <w:rFonts w:hint="eastAsia" w:ascii="宋体" w:hAnsi="宋体" w:cs="宋体"/>
          <w:b w:val="0"/>
          <w:bCs/>
          <w:kern w:val="0"/>
          <w:sz w:val="24"/>
          <w:szCs w:val="22"/>
        </w:rPr>
        <w:t>四、</w:t>
      </w:r>
      <w:bookmarkEnd w:id="14"/>
      <w:bookmarkEnd w:id="15"/>
      <w:bookmarkEnd w:id="16"/>
      <w:bookmarkEnd w:id="17"/>
      <w:r>
        <w:rPr>
          <w:rStyle w:val="22"/>
          <w:rFonts w:hint="eastAsia" w:ascii="宋体" w:hAnsi="宋体" w:cs="宋体"/>
          <w:b w:val="0"/>
          <w:bCs/>
          <w:kern w:val="0"/>
          <w:sz w:val="24"/>
          <w:szCs w:val="22"/>
          <w:lang w:eastAsia="zh-CN"/>
        </w:rPr>
        <w:t>响应</w:t>
      </w:r>
      <w:r>
        <w:rPr>
          <w:rStyle w:val="22"/>
          <w:rFonts w:hint="eastAsia" w:ascii="宋体" w:hAnsi="宋体" w:cs="宋体"/>
          <w:b w:val="0"/>
          <w:bCs/>
          <w:kern w:val="0"/>
          <w:sz w:val="24"/>
          <w:szCs w:val="22"/>
        </w:rPr>
        <w:t>文件提交</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Style w:val="22"/>
          <w:rFonts w:ascii="宋体" w:hAnsi="宋体" w:cs="宋体"/>
          <w:b w:val="0"/>
          <w:bCs/>
          <w:kern w:val="0"/>
          <w:sz w:val="24"/>
          <w:szCs w:val="22"/>
        </w:rPr>
      </w:pPr>
      <w:bookmarkStart w:id="18" w:name="_Toc28359007"/>
      <w:bookmarkStart w:id="19" w:name="_Toc35393625"/>
      <w:bookmarkStart w:id="20" w:name="_Toc35393794"/>
      <w:bookmarkStart w:id="21" w:name="_Toc28359084"/>
      <w:r>
        <w:rPr>
          <w:rStyle w:val="22"/>
          <w:rFonts w:hint="eastAsia" w:ascii="宋体" w:hAnsi="宋体" w:cs="宋体"/>
          <w:b w:val="0"/>
          <w:bCs/>
          <w:kern w:val="0"/>
          <w:sz w:val="24"/>
          <w:szCs w:val="22"/>
        </w:rPr>
        <w:t>截止时间：</w:t>
      </w:r>
      <w:r>
        <w:rPr>
          <w:rStyle w:val="22"/>
          <w:rFonts w:hint="eastAsia" w:ascii="宋体" w:hAnsi="宋体" w:cs="宋体"/>
          <w:b w:val="0"/>
          <w:bCs/>
          <w:kern w:val="0"/>
          <w:sz w:val="24"/>
          <w:szCs w:val="22"/>
          <w:lang w:eastAsia="zh-CN"/>
        </w:rPr>
        <w:t>2021年</w:t>
      </w:r>
      <w:r>
        <w:rPr>
          <w:rStyle w:val="22"/>
          <w:rFonts w:hint="eastAsia" w:ascii="宋体" w:hAnsi="宋体" w:cs="宋体"/>
          <w:b w:val="0"/>
          <w:bCs/>
          <w:kern w:val="0"/>
          <w:sz w:val="24"/>
          <w:szCs w:val="22"/>
          <w:lang w:val="en-US" w:eastAsia="zh-CN"/>
        </w:rPr>
        <w:t>12</w:t>
      </w:r>
      <w:r>
        <w:rPr>
          <w:rStyle w:val="22"/>
          <w:rFonts w:hint="eastAsia" w:ascii="宋体" w:hAnsi="宋体" w:cs="宋体"/>
          <w:b w:val="0"/>
          <w:bCs/>
          <w:kern w:val="0"/>
          <w:sz w:val="24"/>
          <w:szCs w:val="22"/>
          <w:lang w:eastAsia="zh-CN"/>
        </w:rPr>
        <w:t>月</w:t>
      </w:r>
      <w:r>
        <w:rPr>
          <w:rStyle w:val="22"/>
          <w:rFonts w:hint="eastAsia" w:ascii="宋体" w:hAnsi="宋体" w:cs="宋体"/>
          <w:b w:val="0"/>
          <w:bCs/>
          <w:kern w:val="0"/>
          <w:sz w:val="24"/>
          <w:szCs w:val="22"/>
          <w:lang w:val="en-US" w:eastAsia="zh-CN"/>
        </w:rPr>
        <w:t>28</w:t>
      </w:r>
      <w:r>
        <w:rPr>
          <w:rStyle w:val="22"/>
          <w:rFonts w:hint="eastAsia" w:ascii="宋体" w:hAnsi="宋体" w:cs="宋体"/>
          <w:b w:val="0"/>
          <w:bCs/>
          <w:kern w:val="0"/>
          <w:sz w:val="24"/>
          <w:szCs w:val="22"/>
          <w:lang w:eastAsia="zh-CN"/>
        </w:rPr>
        <w:t>日</w:t>
      </w:r>
      <w:r>
        <w:rPr>
          <w:rStyle w:val="22"/>
          <w:rFonts w:hint="eastAsia" w:ascii="宋体" w:hAnsi="宋体" w:cs="宋体"/>
          <w:b w:val="0"/>
          <w:bCs/>
          <w:kern w:val="0"/>
          <w:sz w:val="24"/>
          <w:szCs w:val="22"/>
          <w:lang w:val="en-US" w:eastAsia="zh-CN"/>
        </w:rPr>
        <w:t>16</w:t>
      </w:r>
      <w:r>
        <w:rPr>
          <w:rStyle w:val="22"/>
          <w:rFonts w:hint="eastAsia" w:ascii="宋体" w:hAnsi="宋体" w:cs="宋体"/>
          <w:b w:val="0"/>
          <w:bCs/>
          <w:kern w:val="0"/>
          <w:sz w:val="24"/>
          <w:szCs w:val="22"/>
        </w:rPr>
        <w:t>点</w:t>
      </w:r>
      <w:r>
        <w:rPr>
          <w:rStyle w:val="22"/>
          <w:rFonts w:hint="eastAsia" w:ascii="宋体" w:hAnsi="宋体" w:cs="宋体"/>
          <w:b w:val="0"/>
          <w:bCs/>
          <w:kern w:val="0"/>
          <w:sz w:val="24"/>
          <w:szCs w:val="22"/>
          <w:lang w:val="en-US" w:eastAsia="zh-CN"/>
        </w:rPr>
        <w:t>30</w:t>
      </w:r>
      <w:r>
        <w:rPr>
          <w:rStyle w:val="22"/>
          <w:rFonts w:hint="eastAsia" w:ascii="宋体" w:hAnsi="宋体" w:cs="宋体"/>
          <w:b w:val="0"/>
          <w:bCs/>
          <w:kern w:val="0"/>
          <w:sz w:val="24"/>
          <w:szCs w:val="22"/>
        </w:rPr>
        <w:t>分</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Style w:val="22"/>
          <w:rFonts w:ascii="宋体" w:hAnsi="宋体" w:cs="宋体"/>
          <w:b w:val="0"/>
          <w:bCs/>
          <w:kern w:val="0"/>
          <w:sz w:val="24"/>
          <w:szCs w:val="22"/>
        </w:rPr>
      </w:pPr>
      <w:r>
        <w:rPr>
          <w:rStyle w:val="22"/>
          <w:rFonts w:hint="eastAsia" w:ascii="宋体" w:hAnsi="宋体" w:cs="宋体"/>
          <w:b w:val="0"/>
          <w:bCs/>
          <w:kern w:val="0"/>
          <w:sz w:val="24"/>
          <w:szCs w:val="22"/>
        </w:rPr>
        <w:t>地点：克拉玛依市金科工程监理有限责任公司（克拉玛依市石化工业园团结路1</w:t>
      </w:r>
      <w:r>
        <w:rPr>
          <w:rStyle w:val="22"/>
          <w:rFonts w:hint="eastAsia" w:ascii="宋体" w:hAnsi="宋体" w:cs="宋体"/>
          <w:b w:val="0"/>
          <w:bCs/>
          <w:kern w:val="0"/>
          <w:sz w:val="24"/>
          <w:szCs w:val="22"/>
          <w:lang w:val="en-US" w:eastAsia="zh-CN"/>
        </w:rPr>
        <w:t>2</w:t>
      </w:r>
      <w:r>
        <w:rPr>
          <w:rStyle w:val="22"/>
          <w:rFonts w:hint="eastAsia" w:ascii="宋体" w:hAnsi="宋体" w:cs="宋体"/>
          <w:b w:val="0"/>
          <w:bCs/>
          <w:kern w:val="0"/>
          <w:sz w:val="24"/>
          <w:szCs w:val="22"/>
        </w:rPr>
        <w:t>号）</w:t>
      </w:r>
    </w:p>
    <w:p>
      <w:pPr>
        <w:keepNext w:val="0"/>
        <w:keepLines w:val="0"/>
        <w:pageBreakBefore w:val="0"/>
        <w:kinsoku/>
        <w:wordWrap/>
        <w:overflowPunct/>
        <w:topLinePunct w:val="0"/>
        <w:autoSpaceDE/>
        <w:autoSpaceDN/>
        <w:bidi w:val="0"/>
        <w:adjustRightInd/>
        <w:snapToGrid/>
        <w:spacing w:line="480" w:lineRule="exact"/>
        <w:textAlignment w:val="auto"/>
        <w:rPr>
          <w:rStyle w:val="22"/>
          <w:rFonts w:ascii="宋体" w:hAnsi="宋体" w:cs="宋体"/>
          <w:b w:val="0"/>
          <w:bCs/>
          <w:kern w:val="0"/>
          <w:sz w:val="24"/>
          <w:szCs w:val="22"/>
        </w:rPr>
      </w:pPr>
      <w:bookmarkStart w:id="22" w:name="_Toc35393633"/>
      <w:bookmarkStart w:id="23" w:name="_Toc35393802"/>
      <w:bookmarkStart w:id="24" w:name="_Toc28359016"/>
      <w:bookmarkStart w:id="25" w:name="_Toc28359093"/>
      <w:r>
        <w:rPr>
          <w:rStyle w:val="22"/>
          <w:rFonts w:hint="eastAsia" w:ascii="宋体" w:hAnsi="宋体" w:cs="宋体"/>
          <w:b w:val="0"/>
          <w:bCs/>
          <w:kern w:val="0"/>
          <w:sz w:val="24"/>
          <w:szCs w:val="22"/>
        </w:rPr>
        <w:t>五、开启</w:t>
      </w:r>
      <w:bookmarkEnd w:id="22"/>
      <w:bookmarkEnd w:id="23"/>
      <w:bookmarkEnd w:id="24"/>
      <w:bookmarkEnd w:id="25"/>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Style w:val="22"/>
          <w:rFonts w:ascii="宋体" w:hAnsi="宋体" w:cs="宋体"/>
          <w:b w:val="0"/>
          <w:bCs/>
          <w:color w:val="000000" w:themeColor="text1"/>
          <w:kern w:val="0"/>
          <w:sz w:val="24"/>
          <w:szCs w:val="22"/>
          <w14:textFill>
            <w14:solidFill>
              <w14:schemeClr w14:val="tx1"/>
            </w14:solidFill>
          </w14:textFill>
        </w:rPr>
      </w:pPr>
      <w:r>
        <w:rPr>
          <w:rStyle w:val="22"/>
          <w:rFonts w:hint="eastAsia" w:ascii="宋体" w:hAnsi="宋体" w:cs="宋体"/>
          <w:b w:val="0"/>
          <w:bCs/>
          <w:color w:val="000000" w:themeColor="text1"/>
          <w:kern w:val="0"/>
          <w:sz w:val="24"/>
          <w:szCs w:val="22"/>
          <w14:textFill>
            <w14:solidFill>
              <w14:schemeClr w14:val="tx1"/>
            </w14:solidFill>
          </w14:textFill>
        </w:rPr>
        <w:t>时间：2021年</w:t>
      </w:r>
      <w:r>
        <w:rPr>
          <w:rStyle w:val="22"/>
          <w:rFonts w:hint="eastAsia" w:ascii="宋体" w:hAnsi="宋体" w:cs="宋体"/>
          <w:b w:val="0"/>
          <w:bCs/>
          <w:color w:val="000000" w:themeColor="text1"/>
          <w:kern w:val="0"/>
          <w:sz w:val="24"/>
          <w:szCs w:val="22"/>
          <w:lang w:val="en-US" w:eastAsia="zh-CN"/>
          <w14:textFill>
            <w14:solidFill>
              <w14:schemeClr w14:val="tx1"/>
            </w14:solidFill>
          </w14:textFill>
        </w:rPr>
        <w:t>12</w:t>
      </w:r>
      <w:r>
        <w:rPr>
          <w:rStyle w:val="22"/>
          <w:rFonts w:hint="eastAsia" w:ascii="宋体" w:hAnsi="宋体" w:cs="宋体"/>
          <w:b w:val="0"/>
          <w:bCs/>
          <w:color w:val="000000" w:themeColor="text1"/>
          <w:kern w:val="0"/>
          <w:sz w:val="24"/>
          <w:szCs w:val="22"/>
          <w14:textFill>
            <w14:solidFill>
              <w14:schemeClr w14:val="tx1"/>
            </w14:solidFill>
          </w14:textFill>
        </w:rPr>
        <w:t>月</w:t>
      </w:r>
      <w:r>
        <w:rPr>
          <w:rStyle w:val="22"/>
          <w:rFonts w:hint="eastAsia" w:ascii="宋体" w:hAnsi="宋体" w:cs="宋体"/>
          <w:b w:val="0"/>
          <w:bCs/>
          <w:color w:val="000000" w:themeColor="text1"/>
          <w:kern w:val="0"/>
          <w:sz w:val="24"/>
          <w:szCs w:val="22"/>
          <w:lang w:val="en-US" w:eastAsia="zh-CN"/>
          <w14:textFill>
            <w14:solidFill>
              <w14:schemeClr w14:val="tx1"/>
            </w14:solidFill>
          </w14:textFill>
        </w:rPr>
        <w:t>28</w:t>
      </w:r>
      <w:r>
        <w:rPr>
          <w:rStyle w:val="22"/>
          <w:rFonts w:hint="eastAsia" w:ascii="宋体" w:hAnsi="宋体" w:cs="宋体"/>
          <w:b w:val="0"/>
          <w:bCs/>
          <w:color w:val="000000" w:themeColor="text1"/>
          <w:kern w:val="0"/>
          <w:sz w:val="24"/>
          <w:szCs w:val="22"/>
          <w14:textFill>
            <w14:solidFill>
              <w14:schemeClr w14:val="tx1"/>
            </w14:solidFill>
          </w14:textFill>
        </w:rPr>
        <w:t>日</w:t>
      </w:r>
      <w:r>
        <w:rPr>
          <w:rStyle w:val="22"/>
          <w:rFonts w:hint="eastAsia" w:ascii="宋体" w:hAnsi="宋体" w:cs="宋体"/>
          <w:b w:val="0"/>
          <w:bCs/>
          <w:color w:val="000000" w:themeColor="text1"/>
          <w:kern w:val="0"/>
          <w:sz w:val="24"/>
          <w:szCs w:val="22"/>
          <w:lang w:val="en-US" w:eastAsia="zh-CN"/>
          <w14:textFill>
            <w14:solidFill>
              <w14:schemeClr w14:val="tx1"/>
            </w14:solidFill>
          </w14:textFill>
        </w:rPr>
        <w:t>16</w:t>
      </w:r>
      <w:r>
        <w:rPr>
          <w:rStyle w:val="22"/>
          <w:rFonts w:hint="eastAsia" w:ascii="宋体" w:hAnsi="宋体" w:cs="宋体"/>
          <w:b w:val="0"/>
          <w:bCs/>
          <w:color w:val="000000" w:themeColor="text1"/>
          <w:kern w:val="0"/>
          <w:sz w:val="24"/>
          <w:szCs w:val="22"/>
          <w14:textFill>
            <w14:solidFill>
              <w14:schemeClr w14:val="tx1"/>
            </w14:solidFill>
          </w14:textFill>
        </w:rPr>
        <w:t>点</w:t>
      </w:r>
      <w:r>
        <w:rPr>
          <w:rStyle w:val="22"/>
          <w:rFonts w:hint="eastAsia" w:ascii="宋体" w:hAnsi="宋体" w:cs="宋体"/>
          <w:b w:val="0"/>
          <w:bCs/>
          <w:color w:val="000000" w:themeColor="text1"/>
          <w:kern w:val="0"/>
          <w:sz w:val="24"/>
          <w:szCs w:val="22"/>
          <w:lang w:val="en-US" w:eastAsia="zh-CN"/>
          <w14:textFill>
            <w14:solidFill>
              <w14:schemeClr w14:val="tx1"/>
            </w14:solidFill>
          </w14:textFill>
        </w:rPr>
        <w:t>30</w:t>
      </w:r>
      <w:r>
        <w:rPr>
          <w:rStyle w:val="22"/>
          <w:rFonts w:hint="eastAsia" w:ascii="宋体" w:hAnsi="宋体" w:cs="宋体"/>
          <w:b w:val="0"/>
          <w:bCs/>
          <w:color w:val="000000" w:themeColor="text1"/>
          <w:kern w:val="0"/>
          <w:sz w:val="24"/>
          <w:szCs w:val="22"/>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Style w:val="22"/>
          <w:rFonts w:ascii="宋体" w:hAnsi="宋体" w:cs="宋体"/>
          <w:b w:val="0"/>
          <w:bCs/>
          <w:kern w:val="0"/>
          <w:sz w:val="24"/>
          <w:szCs w:val="22"/>
        </w:rPr>
      </w:pPr>
      <w:r>
        <w:rPr>
          <w:rStyle w:val="22"/>
          <w:rFonts w:hint="eastAsia" w:ascii="宋体" w:hAnsi="宋体" w:cs="宋体"/>
          <w:b w:val="0"/>
          <w:bCs/>
          <w:kern w:val="0"/>
          <w:sz w:val="24"/>
          <w:szCs w:val="22"/>
        </w:rPr>
        <w:t>地点：克拉玛依市金科工程监理有限责任公司（克拉玛依市石化工业园团结路1</w:t>
      </w:r>
      <w:r>
        <w:rPr>
          <w:rStyle w:val="22"/>
          <w:rFonts w:hint="eastAsia" w:ascii="宋体" w:hAnsi="宋体" w:cs="宋体"/>
          <w:b w:val="0"/>
          <w:bCs/>
          <w:kern w:val="0"/>
          <w:sz w:val="24"/>
          <w:szCs w:val="22"/>
          <w:lang w:val="en-US" w:eastAsia="zh-CN"/>
        </w:rPr>
        <w:t>2</w:t>
      </w:r>
      <w:r>
        <w:rPr>
          <w:rStyle w:val="22"/>
          <w:rFonts w:hint="eastAsia" w:ascii="宋体" w:hAnsi="宋体" w:cs="宋体"/>
          <w:b w:val="0"/>
          <w:bCs/>
          <w:kern w:val="0"/>
          <w:sz w:val="24"/>
          <w:szCs w:val="22"/>
        </w:rPr>
        <w:t>号）</w:t>
      </w:r>
    </w:p>
    <w:p>
      <w:pPr>
        <w:keepNext w:val="0"/>
        <w:keepLines w:val="0"/>
        <w:pageBreakBefore w:val="0"/>
        <w:kinsoku/>
        <w:wordWrap/>
        <w:overflowPunct/>
        <w:topLinePunct w:val="0"/>
        <w:autoSpaceDE/>
        <w:autoSpaceDN/>
        <w:bidi w:val="0"/>
        <w:adjustRightInd/>
        <w:snapToGrid/>
        <w:spacing w:line="480" w:lineRule="exact"/>
        <w:textAlignment w:val="auto"/>
        <w:rPr>
          <w:rStyle w:val="22"/>
          <w:rFonts w:ascii="宋体" w:hAnsi="宋体" w:cs="宋体"/>
          <w:b w:val="0"/>
          <w:bCs/>
          <w:kern w:val="0"/>
          <w:sz w:val="24"/>
          <w:szCs w:val="22"/>
        </w:rPr>
      </w:pPr>
      <w:r>
        <w:rPr>
          <w:rStyle w:val="22"/>
          <w:rFonts w:hint="eastAsia" w:ascii="宋体" w:hAnsi="宋体" w:cs="宋体"/>
          <w:b w:val="0"/>
          <w:bCs/>
          <w:kern w:val="0"/>
          <w:sz w:val="24"/>
          <w:szCs w:val="22"/>
        </w:rPr>
        <w:t>六、公告期限</w:t>
      </w:r>
      <w:bookmarkEnd w:id="18"/>
      <w:bookmarkEnd w:id="19"/>
      <w:bookmarkEnd w:id="20"/>
      <w:bookmarkEnd w:id="21"/>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Style w:val="22"/>
          <w:rFonts w:ascii="宋体" w:hAnsi="宋体" w:cs="宋体"/>
          <w:b w:val="0"/>
          <w:bCs/>
          <w:kern w:val="0"/>
          <w:sz w:val="24"/>
          <w:szCs w:val="22"/>
        </w:rPr>
      </w:pPr>
      <w:r>
        <w:rPr>
          <w:rStyle w:val="22"/>
          <w:rFonts w:hint="eastAsia" w:ascii="宋体" w:hAnsi="宋体" w:cs="宋体"/>
          <w:b w:val="0"/>
          <w:bCs/>
          <w:kern w:val="0"/>
          <w:sz w:val="24"/>
          <w:szCs w:val="22"/>
        </w:rPr>
        <w:t>自本公告发布之日起</w:t>
      </w:r>
      <w:r>
        <w:rPr>
          <w:rStyle w:val="22"/>
          <w:rFonts w:hint="eastAsia" w:ascii="宋体" w:hAnsi="宋体" w:cs="宋体"/>
          <w:b w:val="0"/>
          <w:bCs/>
          <w:kern w:val="0"/>
          <w:sz w:val="24"/>
          <w:szCs w:val="22"/>
          <w:lang w:val="en-US" w:eastAsia="zh-CN"/>
        </w:rPr>
        <w:t>5</w:t>
      </w:r>
      <w:r>
        <w:rPr>
          <w:rStyle w:val="22"/>
          <w:rFonts w:hint="eastAsia" w:ascii="宋体" w:hAnsi="宋体" w:cs="宋体"/>
          <w:b w:val="0"/>
          <w:bCs/>
          <w:kern w:val="0"/>
          <w:sz w:val="24"/>
          <w:szCs w:val="22"/>
        </w:rPr>
        <w:t>个工作日。</w:t>
      </w:r>
    </w:p>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kern w:val="0"/>
          <w:sz w:val="24"/>
        </w:rPr>
      </w:pPr>
      <w:bookmarkStart w:id="26" w:name="_Toc35393795"/>
      <w:bookmarkStart w:id="27" w:name="_Toc35393626"/>
      <w:r>
        <w:rPr>
          <w:rFonts w:hint="eastAsia" w:ascii="宋体" w:hAnsi="宋体" w:cs="宋体"/>
          <w:kern w:val="0"/>
          <w:sz w:val="24"/>
        </w:rPr>
        <w:t>七、其他补充事宜</w:t>
      </w:r>
      <w:bookmarkEnd w:id="26"/>
      <w:bookmarkEnd w:id="27"/>
    </w:p>
    <w:p>
      <w:pPr>
        <w:pStyle w:val="16"/>
        <w:keepNext w:val="0"/>
        <w:keepLines w:val="0"/>
        <w:pageBreakBefore w:val="0"/>
        <w:kinsoku/>
        <w:wordWrap/>
        <w:overflowPunct/>
        <w:topLinePunct w:val="0"/>
        <w:autoSpaceDE/>
        <w:autoSpaceDN/>
        <w:bidi w:val="0"/>
        <w:adjustRightInd/>
        <w:snapToGrid/>
        <w:spacing w:before="75" w:beforeAutospacing="0" w:after="75" w:afterAutospacing="0" w:line="480" w:lineRule="exact"/>
        <w:ind w:firstLine="480" w:firstLineChars="200"/>
        <w:textAlignment w:val="auto"/>
        <w:rPr>
          <w:rFonts w:cs="宋体"/>
          <w:b w:val="0"/>
          <w:bCs w:val="0"/>
          <w:color w:val="auto"/>
          <w:sz w:val="24"/>
          <w:szCs w:val="24"/>
        </w:rPr>
      </w:pPr>
      <w:bookmarkStart w:id="28" w:name="_Toc28359008"/>
      <w:bookmarkStart w:id="29" w:name="_Toc35393627"/>
      <w:bookmarkStart w:id="30" w:name="_Toc28359085"/>
      <w:bookmarkStart w:id="31" w:name="_Toc35393796"/>
      <w:r>
        <w:rPr>
          <w:rFonts w:hint="eastAsia" w:cs="宋体"/>
          <w:b w:val="0"/>
          <w:bCs w:val="0"/>
          <w:color w:val="auto"/>
          <w:sz w:val="24"/>
          <w:szCs w:val="24"/>
        </w:rPr>
        <w:t>1、报名：</w:t>
      </w:r>
      <w:r>
        <w:rPr>
          <w:rStyle w:val="22"/>
          <w:rFonts w:hint="eastAsia" w:cs="宋体"/>
          <w:b w:val="0"/>
          <w:bCs w:val="0"/>
          <w:color w:val="auto"/>
          <w:sz w:val="24"/>
        </w:rPr>
        <w:t>填写《</w:t>
      </w:r>
      <w:r>
        <w:rPr>
          <w:rStyle w:val="22"/>
          <w:rFonts w:hint="eastAsia" w:cs="宋体"/>
          <w:b w:val="0"/>
          <w:bCs w:val="0"/>
          <w:color w:val="auto"/>
          <w:sz w:val="24"/>
          <w:lang w:eastAsia="zh-CN"/>
        </w:rPr>
        <w:t>供应商</w:t>
      </w:r>
      <w:r>
        <w:rPr>
          <w:rStyle w:val="22"/>
          <w:rFonts w:hint="eastAsia" w:cs="宋体"/>
          <w:b w:val="0"/>
          <w:bCs w:val="0"/>
          <w:color w:val="auto"/>
          <w:sz w:val="24"/>
        </w:rPr>
        <w:t>参加政府</w:t>
      </w:r>
      <w:r>
        <w:rPr>
          <w:rStyle w:val="22"/>
          <w:rFonts w:hint="eastAsia" w:cs="宋体"/>
          <w:b w:val="0"/>
          <w:bCs w:val="0"/>
          <w:color w:val="auto"/>
          <w:sz w:val="24"/>
          <w:lang w:eastAsia="zh-CN"/>
        </w:rPr>
        <w:t>采购</w:t>
      </w:r>
      <w:r>
        <w:rPr>
          <w:rStyle w:val="22"/>
          <w:rFonts w:hint="eastAsia" w:cs="宋体"/>
          <w:b w:val="0"/>
          <w:bCs w:val="0"/>
          <w:color w:val="auto"/>
          <w:sz w:val="24"/>
        </w:rPr>
        <w:t>项目报名表》</w:t>
      </w:r>
      <w:r>
        <w:rPr>
          <w:rStyle w:val="22"/>
          <w:rFonts w:hint="eastAsia" w:cs="宋体"/>
          <w:b w:val="0"/>
          <w:bCs w:val="0"/>
          <w:color w:val="000000" w:themeColor="text1"/>
          <w:sz w:val="24"/>
          <w14:textFill>
            <w14:solidFill>
              <w14:schemeClr w14:val="tx1"/>
            </w14:solidFill>
          </w14:textFill>
        </w:rPr>
        <w:t>，将《</w:t>
      </w:r>
      <w:r>
        <w:rPr>
          <w:rStyle w:val="22"/>
          <w:rFonts w:hint="eastAsia" w:cs="宋体"/>
          <w:b w:val="0"/>
          <w:bCs w:val="0"/>
          <w:color w:val="000000" w:themeColor="text1"/>
          <w:sz w:val="24"/>
          <w:lang w:eastAsia="zh-CN"/>
          <w14:textFill>
            <w14:solidFill>
              <w14:schemeClr w14:val="tx1"/>
            </w14:solidFill>
          </w14:textFill>
        </w:rPr>
        <w:t>报名表</w:t>
      </w:r>
      <w:r>
        <w:rPr>
          <w:rStyle w:val="22"/>
          <w:rFonts w:hint="eastAsia" w:cs="宋体"/>
          <w:b w:val="0"/>
          <w:bCs w:val="0"/>
          <w:color w:val="auto"/>
          <w:sz w:val="24"/>
        </w:rPr>
        <w:t>》、《诚信承诺书》及文件费交纳凭证扫描件一同发送到邮箱：</w:t>
      </w:r>
      <w:r>
        <w:rPr>
          <w:rStyle w:val="22"/>
          <w:rFonts w:hint="eastAsia" w:cs="宋体"/>
          <w:b w:val="0"/>
          <w:bCs w:val="0"/>
          <w:color w:val="auto"/>
          <w:sz w:val="24"/>
          <w:lang w:val="en-US" w:eastAsia="zh-CN"/>
        </w:rPr>
        <w:t>450950343</w:t>
      </w:r>
      <w:r>
        <w:rPr>
          <w:rStyle w:val="22"/>
          <w:rFonts w:hint="eastAsia" w:cs="宋体"/>
          <w:b w:val="0"/>
          <w:bCs w:val="0"/>
          <w:color w:val="auto"/>
          <w:sz w:val="24"/>
        </w:rPr>
        <w:t>@qq.com，邮件名称必须为：项目名称+编号+</w:t>
      </w:r>
      <w:r>
        <w:rPr>
          <w:rStyle w:val="22"/>
          <w:rFonts w:hint="eastAsia" w:cs="宋体"/>
          <w:b w:val="0"/>
          <w:bCs w:val="0"/>
          <w:color w:val="auto"/>
          <w:sz w:val="24"/>
          <w:lang w:eastAsia="zh-CN"/>
        </w:rPr>
        <w:t>供应商</w:t>
      </w:r>
      <w:r>
        <w:rPr>
          <w:rStyle w:val="22"/>
          <w:rFonts w:hint="eastAsia" w:cs="宋体"/>
          <w:b w:val="0"/>
          <w:bCs w:val="0"/>
          <w:color w:val="auto"/>
          <w:sz w:val="24"/>
        </w:rPr>
        <w:t>，未提交报名表及文件费交纳凭证的</w:t>
      </w:r>
      <w:r>
        <w:rPr>
          <w:rStyle w:val="22"/>
          <w:rFonts w:hint="eastAsia" w:cs="宋体"/>
          <w:b w:val="0"/>
          <w:bCs w:val="0"/>
          <w:color w:val="auto"/>
          <w:sz w:val="24"/>
          <w:lang w:eastAsia="zh-CN"/>
        </w:rPr>
        <w:t>供应商</w:t>
      </w:r>
      <w:r>
        <w:rPr>
          <w:rStyle w:val="22"/>
          <w:rFonts w:hint="eastAsia" w:cs="宋体"/>
          <w:b w:val="0"/>
          <w:bCs w:val="0"/>
          <w:color w:val="auto"/>
          <w:sz w:val="24"/>
        </w:rPr>
        <w:t>不得参加投标。(报名表必须填写完整并加盖公章；不接受现场报名)。</w:t>
      </w:r>
    </w:p>
    <w:p>
      <w:pPr>
        <w:pStyle w:val="16"/>
        <w:keepNext w:val="0"/>
        <w:keepLines w:val="0"/>
        <w:pageBreakBefore w:val="0"/>
        <w:kinsoku/>
        <w:wordWrap/>
        <w:overflowPunct/>
        <w:topLinePunct w:val="0"/>
        <w:autoSpaceDE/>
        <w:autoSpaceDN/>
        <w:bidi w:val="0"/>
        <w:adjustRightInd/>
        <w:snapToGrid/>
        <w:spacing w:before="75" w:beforeAutospacing="0" w:after="75" w:afterAutospacing="0" w:line="480" w:lineRule="exact"/>
        <w:textAlignment w:val="auto"/>
        <w:rPr>
          <w:rFonts w:cs="宋体"/>
          <w:color w:val="auto"/>
          <w:sz w:val="24"/>
          <w:szCs w:val="24"/>
        </w:rPr>
      </w:pPr>
      <w:r>
        <w:rPr>
          <w:rFonts w:hint="eastAsia" w:cs="宋体"/>
          <w:b w:val="0"/>
          <w:bCs w:val="0"/>
          <w:color w:val="auto"/>
          <w:sz w:val="24"/>
          <w:szCs w:val="24"/>
        </w:rPr>
        <w:t xml:space="preserve">   2、其他：</w:t>
      </w:r>
      <w:r>
        <w:rPr>
          <w:rFonts w:hint="eastAsia" w:cs="宋体"/>
          <w:color w:val="auto"/>
          <w:sz w:val="24"/>
          <w:szCs w:val="24"/>
        </w:rPr>
        <w:t>参加现场交易活动的所有人员须自行全程佩戴口罩，配合进行体温检测和身份登记，符合疫情防控要求方可参加现场交易活动。</w:t>
      </w:r>
    </w:p>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kern w:val="0"/>
          <w:sz w:val="24"/>
        </w:rPr>
      </w:pPr>
      <w:r>
        <w:rPr>
          <w:rFonts w:hint="eastAsia" w:ascii="宋体" w:hAnsi="宋体" w:cs="宋体"/>
          <w:kern w:val="0"/>
          <w:sz w:val="24"/>
        </w:rPr>
        <w:t>八、凡对本次</w:t>
      </w:r>
      <w:r>
        <w:rPr>
          <w:rFonts w:hint="eastAsia" w:ascii="宋体" w:hAnsi="宋体" w:cs="宋体"/>
          <w:kern w:val="0"/>
          <w:sz w:val="24"/>
          <w:lang w:eastAsia="zh-CN"/>
        </w:rPr>
        <w:t>采购</w:t>
      </w:r>
      <w:r>
        <w:rPr>
          <w:rFonts w:hint="eastAsia" w:ascii="宋体" w:hAnsi="宋体" w:cs="宋体"/>
          <w:kern w:val="0"/>
          <w:sz w:val="24"/>
        </w:rPr>
        <w:t>提出询问，请按以下方式联系。</w:t>
      </w:r>
      <w:bookmarkEnd w:id="28"/>
      <w:bookmarkEnd w:id="29"/>
      <w:bookmarkEnd w:id="30"/>
      <w:bookmarkEnd w:id="31"/>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eastAsia="zh-CN"/>
        </w:rPr>
        <w:t>采购</w:t>
      </w:r>
      <w:r>
        <w:rPr>
          <w:rFonts w:hint="eastAsia" w:ascii="宋体" w:hAnsi="宋体" w:cs="宋体"/>
          <w:kern w:val="0"/>
          <w:sz w:val="24"/>
        </w:rPr>
        <w:t>人信息</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0"/>
          <w:sz w:val="24"/>
          <w:lang w:eastAsia="zh-CN"/>
        </w:rPr>
      </w:pPr>
      <w:r>
        <w:rPr>
          <w:rFonts w:hint="eastAsia" w:ascii="宋体" w:hAnsi="宋体" w:cs="宋体"/>
          <w:kern w:val="0"/>
          <w:sz w:val="24"/>
        </w:rPr>
        <w:t>名   称：</w:t>
      </w:r>
      <w:r>
        <w:rPr>
          <w:rFonts w:hint="eastAsia" w:ascii="宋体" w:hAnsi="宋体" w:cs="宋体"/>
          <w:color w:val="000000"/>
          <w:kern w:val="0"/>
          <w:sz w:val="24"/>
          <w:lang w:eastAsia="zh-CN"/>
        </w:rPr>
        <w:t>克拉玛依市克拉玛依区小拐乡人民政府</w:t>
      </w:r>
    </w:p>
    <w:p>
      <w:pPr>
        <w:pStyle w:val="35"/>
        <w:keepNext w:val="0"/>
        <w:keepLines w:val="0"/>
        <w:pageBreakBefore w:val="0"/>
        <w:shd w:val="clear" w:color="auto" w:fill="auto"/>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地    址：新疆维吾尔自治区克拉玛依市克拉玛依区小拐路附近</w:t>
      </w:r>
    </w:p>
    <w:p>
      <w:pPr>
        <w:pStyle w:val="35"/>
        <w:keepNext w:val="0"/>
        <w:keepLines w:val="0"/>
        <w:pageBreakBefore w:val="0"/>
        <w:shd w:val="clear" w:color="auto" w:fill="auto"/>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2.采购代理机构信息</w:t>
      </w:r>
    </w:p>
    <w:p>
      <w:pPr>
        <w:pStyle w:val="35"/>
        <w:keepNext w:val="0"/>
        <w:keepLines w:val="0"/>
        <w:pageBreakBefore w:val="0"/>
        <w:shd w:val="clear" w:color="auto" w:fill="auto"/>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名称：</w:t>
      </w:r>
      <w:r>
        <w:rPr>
          <w:rFonts w:hint="eastAsia" w:ascii="宋体" w:hAnsi="宋体" w:cs="宋体"/>
          <w:b w:val="0"/>
          <w:bCs w:val="0"/>
          <w:color w:val="auto"/>
          <w:kern w:val="2"/>
          <w:sz w:val="24"/>
          <w:szCs w:val="24"/>
          <w:highlight w:val="none"/>
          <w:lang w:val="en-US" w:eastAsia="zh-CN" w:bidi="ar-SA"/>
        </w:rPr>
        <w:t>克拉玛依市金科工程监理有限责任公司</w:t>
      </w:r>
    </w:p>
    <w:p>
      <w:pPr>
        <w:pStyle w:val="35"/>
        <w:keepNext w:val="0"/>
        <w:keepLines w:val="0"/>
        <w:pageBreakBefore w:val="0"/>
        <w:shd w:val="clear" w:color="auto" w:fill="auto"/>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地址：</w:t>
      </w:r>
      <w:r>
        <w:rPr>
          <w:rFonts w:hint="eastAsia" w:ascii="宋体" w:hAnsi="宋体" w:cs="宋体"/>
          <w:color w:val="000000"/>
          <w:sz w:val="24"/>
        </w:rPr>
        <w:t>克拉玛依市石化工业园团结路12号</w:t>
      </w:r>
    </w:p>
    <w:p>
      <w:pPr>
        <w:pStyle w:val="35"/>
        <w:keepNext w:val="0"/>
        <w:keepLines w:val="0"/>
        <w:pageBreakBefore w:val="0"/>
        <w:shd w:val="clear" w:color="auto" w:fill="auto"/>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项目联系人：</w:t>
      </w:r>
      <w:r>
        <w:rPr>
          <w:rFonts w:hint="eastAsia" w:ascii="宋体" w:hAnsi="宋体" w:cs="宋体"/>
          <w:b w:val="0"/>
          <w:bCs w:val="0"/>
          <w:color w:val="auto"/>
          <w:kern w:val="2"/>
          <w:sz w:val="24"/>
          <w:szCs w:val="24"/>
          <w:highlight w:val="none"/>
          <w:lang w:val="en-US" w:eastAsia="zh-CN" w:bidi="ar-SA"/>
        </w:rPr>
        <w:t>刘敬民</w:t>
      </w:r>
    </w:p>
    <w:p>
      <w:pPr>
        <w:pStyle w:val="35"/>
        <w:keepNext w:val="0"/>
        <w:keepLines w:val="0"/>
        <w:pageBreakBefore w:val="0"/>
        <w:shd w:val="clear" w:color="auto" w:fill="auto"/>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邮箱：</w:t>
      </w:r>
      <w:r>
        <w:rPr>
          <w:rFonts w:hint="eastAsia" w:ascii="宋体" w:hAnsi="宋体" w:cs="宋体"/>
          <w:b w:val="0"/>
          <w:bCs w:val="0"/>
          <w:color w:val="auto"/>
          <w:kern w:val="2"/>
          <w:sz w:val="24"/>
          <w:szCs w:val="24"/>
          <w:highlight w:val="none"/>
          <w:lang w:val="en-US" w:eastAsia="zh-CN" w:bidi="ar-SA"/>
        </w:rPr>
        <w:t>450950343@qq.com</w:t>
      </w:r>
    </w:p>
    <w:p>
      <w:pPr>
        <w:pStyle w:val="35"/>
        <w:keepNext w:val="0"/>
        <w:keepLines w:val="0"/>
        <w:pageBreakBefore w:val="0"/>
        <w:shd w:val="clear" w:color="auto" w:fill="auto"/>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3.项目联系方式</w:t>
      </w:r>
    </w:p>
    <w:p>
      <w:pPr>
        <w:pStyle w:val="35"/>
        <w:keepNext w:val="0"/>
        <w:keepLines w:val="0"/>
        <w:pageBreakBefore w:val="0"/>
        <w:shd w:val="clear" w:color="auto" w:fill="auto"/>
        <w:kinsoku/>
        <w:wordWrap/>
        <w:overflowPunct/>
        <w:topLinePunct w:val="0"/>
        <w:autoSpaceDE/>
        <w:autoSpaceDN/>
        <w:bidi w:val="0"/>
        <w:adjustRightInd/>
        <w:snapToGrid/>
        <w:spacing w:line="48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项目联系人：王畅（采购人）</w:t>
      </w:r>
      <w:r>
        <w:rPr>
          <w:rFonts w:hint="eastAsia" w:ascii="宋体" w:hAnsi="宋体" w:cs="宋体"/>
          <w:b w:val="0"/>
          <w:bCs w:val="0"/>
          <w:color w:val="auto"/>
          <w:kern w:val="2"/>
          <w:sz w:val="24"/>
          <w:szCs w:val="24"/>
          <w:highlight w:val="none"/>
          <w:lang w:val="en-US" w:eastAsia="zh-CN" w:bidi="ar-SA"/>
        </w:rPr>
        <w:t xml:space="preserve">  刘敬民（采购代理机构）</w:t>
      </w:r>
    </w:p>
    <w:p>
      <w:pPr>
        <w:pStyle w:val="35"/>
        <w:keepNext w:val="0"/>
        <w:keepLines w:val="0"/>
        <w:pageBreakBefore w:val="0"/>
        <w:shd w:val="clear" w:color="auto" w:fill="auto"/>
        <w:kinsoku/>
        <w:wordWrap/>
        <w:overflowPunct/>
        <w:topLinePunct w:val="0"/>
        <w:autoSpaceDE/>
        <w:autoSpaceDN/>
        <w:bidi w:val="0"/>
        <w:adjustRightInd/>
        <w:snapToGrid/>
        <w:spacing w:line="480" w:lineRule="exact"/>
        <w:textAlignment w:val="auto"/>
        <w:rPr>
          <w:rFonts w:ascii="宋体" w:hAnsi="宋体" w:cs="宋体"/>
          <w:b/>
          <w:bCs/>
          <w:sz w:val="30"/>
          <w:szCs w:val="30"/>
        </w:rPr>
      </w:pPr>
      <w:r>
        <w:rPr>
          <w:rFonts w:hint="eastAsia" w:ascii="宋体" w:hAnsi="宋体" w:eastAsia="宋体" w:cs="宋体"/>
          <w:b w:val="0"/>
          <w:bCs w:val="0"/>
          <w:color w:val="auto"/>
          <w:kern w:val="2"/>
          <w:sz w:val="24"/>
          <w:szCs w:val="24"/>
          <w:highlight w:val="none"/>
          <w:lang w:val="en-US" w:eastAsia="zh-CN" w:bidi="ar-SA"/>
        </w:rPr>
        <w:t>电 话：</w:t>
      </w:r>
      <w:r>
        <w:rPr>
          <w:rFonts w:hint="eastAsia" w:ascii="宋体" w:hAnsi="宋体" w:cs="宋体"/>
          <w:sz w:val="24"/>
          <w:lang w:val="en-US" w:eastAsia="zh-CN"/>
        </w:rPr>
        <w:t>18997886676、13565459623</w:t>
      </w:r>
    </w:p>
    <w:p>
      <w:pPr>
        <w:jc w:val="center"/>
        <w:rPr>
          <w:rFonts w:hint="eastAsia"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第二章、供应商须知</w:t>
      </w:r>
      <w:bookmarkEnd w:id="0"/>
    </w:p>
    <w:p>
      <w:pPr>
        <w:spacing w:line="360" w:lineRule="auto"/>
        <w:jc w:val="center"/>
        <w:rPr>
          <w:rFonts w:ascii="宋体" w:hAnsi="宋体" w:cs="宋体"/>
          <w:b/>
          <w:sz w:val="28"/>
          <w:szCs w:val="28"/>
        </w:rPr>
      </w:pPr>
      <w:bookmarkStart w:id="32" w:name="_Toc19876_WPSOffice_Level1"/>
      <w:r>
        <w:rPr>
          <w:rFonts w:hint="eastAsia" w:ascii="宋体" w:hAnsi="宋体" w:cs="宋体"/>
          <w:b/>
          <w:sz w:val="28"/>
          <w:szCs w:val="28"/>
        </w:rPr>
        <w:t>前附表</w:t>
      </w:r>
      <w:bookmarkEnd w:id="32"/>
    </w:p>
    <w:tbl>
      <w:tblPr>
        <w:tblStyle w:val="19"/>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40" w:type="dxa"/>
            <w:vAlign w:val="center"/>
          </w:tcPr>
          <w:p>
            <w:pPr>
              <w:pStyle w:val="9"/>
              <w:spacing w:line="360" w:lineRule="auto"/>
              <w:rPr>
                <w:rFonts w:hint="eastAsia" w:ascii="宋体" w:hAnsi="宋体" w:eastAsia="宋体" w:cs="宋体"/>
                <w:sz w:val="24"/>
              </w:rPr>
            </w:pPr>
            <w:r>
              <w:rPr>
                <w:rFonts w:hint="eastAsia" w:ascii="宋体" w:hAnsi="宋体" w:eastAsia="宋体" w:cs="宋体"/>
                <w:sz w:val="24"/>
              </w:rPr>
              <w:t>项号</w:t>
            </w:r>
          </w:p>
        </w:tc>
        <w:tc>
          <w:tcPr>
            <w:tcW w:w="8700" w:type="dxa"/>
            <w:vAlign w:val="center"/>
          </w:tcPr>
          <w:p>
            <w:pPr>
              <w:pStyle w:val="9"/>
              <w:spacing w:line="360" w:lineRule="auto"/>
              <w:ind w:firstLine="480" w:firstLineChars="200"/>
              <w:rPr>
                <w:rFonts w:hint="eastAsia" w:ascii="宋体" w:hAnsi="宋体" w:eastAsia="宋体" w:cs="宋体"/>
                <w:sz w:val="24"/>
              </w:rPr>
            </w:pPr>
            <w:r>
              <w:rPr>
                <w:rFonts w:hint="eastAsia" w:ascii="宋体" w:hAnsi="宋体" w:eastAsia="宋体" w:cs="宋体"/>
                <w:sz w:val="24"/>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40" w:type="dxa"/>
            <w:vAlign w:val="center"/>
          </w:tcPr>
          <w:p>
            <w:pPr>
              <w:pStyle w:val="9"/>
              <w:spacing w:line="360" w:lineRule="auto"/>
              <w:jc w:val="center"/>
              <w:rPr>
                <w:rFonts w:hint="eastAsia" w:ascii="宋体" w:hAnsi="宋体" w:eastAsia="宋体" w:cs="宋体"/>
                <w:sz w:val="24"/>
              </w:rPr>
            </w:pPr>
            <w:r>
              <w:rPr>
                <w:rFonts w:hint="eastAsia" w:ascii="宋体" w:hAnsi="宋体" w:eastAsia="宋体" w:cs="宋体"/>
                <w:sz w:val="24"/>
              </w:rPr>
              <w:t>1</w:t>
            </w:r>
          </w:p>
        </w:tc>
        <w:tc>
          <w:tcPr>
            <w:tcW w:w="8700" w:type="dxa"/>
            <w:vAlign w:val="center"/>
          </w:tcPr>
          <w:p>
            <w:pPr>
              <w:pStyle w:val="9"/>
              <w:spacing w:line="360" w:lineRule="auto"/>
              <w:rPr>
                <w:rFonts w:hint="eastAsia" w:ascii="宋体" w:hAnsi="宋体" w:eastAsia="宋体" w:cs="宋体"/>
                <w:sz w:val="24"/>
                <w:lang w:eastAsia="zh-CN"/>
              </w:rPr>
            </w:pPr>
            <w:r>
              <w:rPr>
                <w:rFonts w:hint="eastAsia" w:ascii="宋体" w:hAnsi="宋体" w:eastAsia="宋体" w:cs="宋体"/>
                <w:sz w:val="24"/>
              </w:rPr>
              <w:t>采购项目名称：</w:t>
            </w:r>
            <w:r>
              <w:rPr>
                <w:rFonts w:hint="eastAsia" w:ascii="宋体" w:hAnsi="宋体" w:eastAsia="宋体" w:cs="宋体"/>
                <w:sz w:val="24"/>
                <w:lang w:eastAsia="zh-CN"/>
              </w:rPr>
              <w:t>克拉玛依市克拉玛依区小拐乡人民政府国土空间规划采购项目</w:t>
            </w:r>
          </w:p>
          <w:p>
            <w:pPr>
              <w:pStyle w:val="9"/>
              <w:spacing w:line="360" w:lineRule="auto"/>
              <w:rPr>
                <w:rFonts w:hint="eastAsia" w:ascii="宋体" w:hAnsi="宋体" w:eastAsia="宋体" w:cs="宋体"/>
                <w:sz w:val="24"/>
                <w:lang w:eastAsia="zh-CN"/>
              </w:rPr>
            </w:pPr>
            <w:r>
              <w:rPr>
                <w:rFonts w:hint="eastAsia" w:ascii="宋体" w:hAnsi="宋体" w:eastAsia="宋体" w:cs="宋体"/>
                <w:sz w:val="24"/>
              </w:rPr>
              <w:t>文件编号：</w:t>
            </w:r>
            <w:r>
              <w:rPr>
                <w:rFonts w:hint="eastAsia" w:ascii="宋体" w:hAnsi="宋体" w:eastAsia="宋体" w:cs="宋体"/>
                <w:sz w:val="24"/>
                <w:lang w:eastAsia="zh-CN"/>
              </w:rPr>
              <w:t>JKJL[ZC]2021-78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40" w:type="dxa"/>
            <w:vAlign w:val="center"/>
          </w:tcPr>
          <w:p>
            <w:pPr>
              <w:pStyle w:val="9"/>
              <w:spacing w:line="360" w:lineRule="auto"/>
              <w:jc w:val="center"/>
              <w:rPr>
                <w:rFonts w:hint="eastAsia" w:ascii="宋体" w:hAnsi="宋体" w:eastAsia="宋体" w:cs="宋体"/>
                <w:sz w:val="24"/>
              </w:rPr>
            </w:pPr>
            <w:r>
              <w:rPr>
                <w:rFonts w:hint="eastAsia" w:ascii="宋体" w:hAnsi="宋体" w:eastAsia="宋体" w:cs="宋体"/>
                <w:sz w:val="24"/>
              </w:rPr>
              <w:t>2</w:t>
            </w:r>
          </w:p>
        </w:tc>
        <w:tc>
          <w:tcPr>
            <w:tcW w:w="8700" w:type="dxa"/>
            <w:vAlign w:val="center"/>
          </w:tcPr>
          <w:p>
            <w:pPr>
              <w:pStyle w:val="9"/>
              <w:spacing w:line="360" w:lineRule="auto"/>
              <w:rPr>
                <w:rFonts w:hint="eastAsia" w:ascii="宋体" w:hAnsi="宋体" w:eastAsia="宋体" w:cs="宋体"/>
                <w:sz w:val="24"/>
                <w:lang w:eastAsia="zh-CN"/>
              </w:rPr>
            </w:pPr>
            <w:r>
              <w:rPr>
                <w:rFonts w:hint="eastAsia" w:ascii="宋体" w:hAnsi="宋体" w:eastAsia="宋体" w:cs="宋体"/>
                <w:sz w:val="24"/>
                <w:lang w:eastAsia="zh-CN"/>
              </w:rPr>
              <w:t>名   称：克拉玛依市克拉玛依区小拐乡人民政府</w:t>
            </w:r>
          </w:p>
          <w:p>
            <w:pPr>
              <w:pStyle w:val="9"/>
              <w:spacing w:line="360" w:lineRule="auto"/>
              <w:rPr>
                <w:rFonts w:hint="eastAsia" w:ascii="宋体" w:hAnsi="宋体" w:eastAsia="宋体" w:cs="宋体"/>
                <w:sz w:val="24"/>
              </w:rPr>
            </w:pPr>
            <w:r>
              <w:rPr>
                <w:rFonts w:hint="eastAsia" w:ascii="宋体" w:hAnsi="宋体" w:eastAsia="宋体" w:cs="宋体"/>
                <w:sz w:val="24"/>
                <w:lang w:val="en-US" w:eastAsia="zh-CN"/>
              </w:rPr>
              <w:t>地    址：新疆维吾尔自治区克拉玛依市克拉玛依区小拐路附近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740" w:type="dxa"/>
            <w:vAlign w:val="center"/>
          </w:tcPr>
          <w:p>
            <w:pPr>
              <w:pStyle w:val="9"/>
              <w:spacing w:line="360" w:lineRule="auto"/>
              <w:jc w:val="center"/>
              <w:rPr>
                <w:rFonts w:hint="eastAsia" w:ascii="宋体" w:hAnsi="宋体" w:eastAsia="宋体" w:cs="宋体"/>
                <w:sz w:val="24"/>
              </w:rPr>
            </w:pPr>
            <w:r>
              <w:rPr>
                <w:rFonts w:hint="eastAsia" w:ascii="宋体" w:hAnsi="宋体" w:eastAsia="宋体" w:cs="宋体"/>
                <w:sz w:val="24"/>
              </w:rPr>
              <w:t>3</w:t>
            </w:r>
          </w:p>
        </w:tc>
        <w:tc>
          <w:tcPr>
            <w:tcW w:w="8700" w:type="dxa"/>
            <w:vAlign w:val="center"/>
          </w:tcPr>
          <w:p>
            <w:pPr>
              <w:pStyle w:val="9"/>
              <w:spacing w:line="360" w:lineRule="auto"/>
              <w:rPr>
                <w:rFonts w:hint="eastAsia" w:ascii="宋体" w:hAnsi="宋体" w:eastAsia="宋体" w:cs="宋体"/>
                <w:sz w:val="24"/>
              </w:rPr>
            </w:pPr>
            <w:r>
              <w:rPr>
                <w:rFonts w:hint="eastAsia" w:ascii="宋体" w:hAnsi="宋体" w:eastAsia="宋体" w:cs="宋体"/>
                <w:sz w:val="24"/>
              </w:rPr>
              <w:t>采购代理机构：</w:t>
            </w:r>
            <w:r>
              <w:rPr>
                <w:rFonts w:hint="eastAsia" w:ascii="宋体" w:hAnsi="宋体" w:eastAsia="宋体" w:cs="宋体"/>
                <w:sz w:val="24"/>
                <w:lang w:val="zh-CN"/>
              </w:rPr>
              <w:t>克拉玛依市金科工程监理有限责任公司</w:t>
            </w:r>
          </w:p>
          <w:p>
            <w:pPr>
              <w:pStyle w:val="9"/>
              <w:spacing w:line="360" w:lineRule="auto"/>
              <w:rPr>
                <w:rFonts w:hint="eastAsia" w:ascii="宋体" w:hAnsi="宋体" w:eastAsia="宋体" w:cs="宋体"/>
                <w:sz w:val="24"/>
              </w:rPr>
            </w:pPr>
            <w:r>
              <w:rPr>
                <w:rFonts w:hint="eastAsia" w:ascii="宋体" w:hAnsi="宋体" w:eastAsia="宋体" w:cs="宋体"/>
                <w:sz w:val="24"/>
              </w:rPr>
              <w:t>地址：克拉玛依市石化工业园团结路1</w:t>
            </w:r>
            <w:r>
              <w:rPr>
                <w:rFonts w:hint="eastAsia" w:ascii="宋体" w:hAnsi="宋体" w:eastAsia="宋体" w:cs="宋体"/>
                <w:sz w:val="24"/>
                <w:lang w:val="en-US" w:eastAsia="zh-CN"/>
              </w:rPr>
              <w:t>2</w:t>
            </w:r>
            <w:r>
              <w:rPr>
                <w:rFonts w:hint="eastAsia" w:ascii="宋体" w:hAnsi="宋体" w:eastAsia="宋体" w:cs="宋体"/>
                <w:sz w:val="24"/>
              </w:rPr>
              <w:t xml:space="preserve">号    </w:t>
            </w:r>
          </w:p>
          <w:p>
            <w:pPr>
              <w:pStyle w:val="9"/>
              <w:spacing w:line="360" w:lineRule="auto"/>
              <w:rPr>
                <w:rFonts w:hint="eastAsia" w:ascii="宋体" w:hAnsi="宋体" w:eastAsia="宋体" w:cs="宋体"/>
                <w:b/>
                <w:bCs/>
                <w:sz w:val="24"/>
                <w:lang w:val="en-US" w:eastAsia="zh-CN"/>
              </w:rPr>
            </w:pPr>
            <w:r>
              <w:rPr>
                <w:rFonts w:hint="eastAsia" w:ascii="宋体" w:hAnsi="宋体" w:eastAsia="宋体" w:cs="宋体"/>
                <w:b/>
                <w:bCs/>
                <w:sz w:val="24"/>
              </w:rPr>
              <w:t>开户行：</w:t>
            </w:r>
            <w:r>
              <w:rPr>
                <w:rFonts w:hint="eastAsia" w:ascii="宋体" w:hAnsi="宋体" w:eastAsia="宋体" w:cs="宋体"/>
                <w:b/>
                <w:bCs/>
                <w:sz w:val="24"/>
                <w:lang w:val="en-US" w:eastAsia="zh-CN"/>
              </w:rPr>
              <w:t>建行新疆区石油分行石化支行</w:t>
            </w:r>
          </w:p>
          <w:p>
            <w:pPr>
              <w:pStyle w:val="9"/>
              <w:spacing w:line="360" w:lineRule="auto"/>
              <w:rPr>
                <w:rFonts w:hint="eastAsia" w:ascii="宋体" w:hAnsi="宋体" w:eastAsia="宋体" w:cs="宋体"/>
                <w:b/>
                <w:bCs/>
                <w:sz w:val="24"/>
                <w:lang w:val="en-US" w:eastAsia="zh-CN"/>
              </w:rPr>
            </w:pPr>
            <w:r>
              <w:rPr>
                <w:rFonts w:hint="eastAsia" w:ascii="宋体" w:hAnsi="宋体" w:eastAsia="宋体" w:cs="宋体"/>
                <w:b/>
                <w:bCs/>
                <w:sz w:val="24"/>
              </w:rPr>
              <w:t>银行账号：</w:t>
            </w:r>
            <w:r>
              <w:rPr>
                <w:rFonts w:hint="eastAsia" w:ascii="宋体" w:hAnsi="宋体" w:eastAsia="宋体" w:cs="宋体"/>
                <w:b/>
                <w:bCs/>
                <w:sz w:val="24"/>
                <w:lang w:val="en-US" w:eastAsia="zh-CN"/>
              </w:rPr>
              <w:t>65001895100052500218</w:t>
            </w:r>
          </w:p>
          <w:p>
            <w:pPr>
              <w:pStyle w:val="9"/>
              <w:spacing w:line="360" w:lineRule="auto"/>
              <w:rPr>
                <w:rFonts w:hint="eastAsia" w:ascii="宋体" w:hAnsi="宋体" w:eastAsia="宋体" w:cs="宋体"/>
                <w:sz w:val="24"/>
              </w:rPr>
            </w:pPr>
            <w:r>
              <w:rPr>
                <w:rFonts w:hint="eastAsia" w:ascii="宋体" w:hAnsi="宋体" w:eastAsia="宋体" w:cs="宋体"/>
                <w:b/>
                <w:bCs/>
                <w:sz w:val="24"/>
              </w:rPr>
              <w:t>财务联系电话：0990-6834156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40" w:type="dxa"/>
            <w:vAlign w:val="center"/>
          </w:tcPr>
          <w:p>
            <w:pPr>
              <w:pStyle w:val="9"/>
              <w:spacing w:line="360" w:lineRule="auto"/>
              <w:jc w:val="center"/>
              <w:rPr>
                <w:rFonts w:hint="eastAsia" w:ascii="宋体" w:hAnsi="宋体" w:eastAsia="宋体" w:cs="宋体"/>
                <w:sz w:val="24"/>
              </w:rPr>
            </w:pPr>
            <w:r>
              <w:rPr>
                <w:rFonts w:hint="eastAsia" w:ascii="宋体" w:hAnsi="宋体" w:eastAsia="宋体" w:cs="宋体"/>
                <w:sz w:val="24"/>
              </w:rPr>
              <w:t>3</w:t>
            </w:r>
          </w:p>
        </w:tc>
        <w:tc>
          <w:tcPr>
            <w:tcW w:w="8700" w:type="dxa"/>
            <w:vAlign w:val="center"/>
          </w:tcPr>
          <w:p>
            <w:pPr>
              <w:pStyle w:val="9"/>
              <w:spacing w:line="360" w:lineRule="auto"/>
              <w:rPr>
                <w:rFonts w:hint="eastAsia" w:ascii="宋体" w:hAnsi="宋体" w:eastAsia="宋体" w:cs="宋体"/>
                <w:sz w:val="24"/>
              </w:rPr>
            </w:pPr>
            <w:r>
              <w:rPr>
                <w:rFonts w:hint="eastAsia" w:ascii="宋体" w:hAnsi="宋体" w:eastAsia="宋体" w:cs="宋体"/>
                <w:sz w:val="24"/>
              </w:rPr>
              <w:t>响应文件有效期：递交响应文件截止之日起30天（日历日）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40" w:type="dxa"/>
            <w:vAlign w:val="center"/>
          </w:tcPr>
          <w:p>
            <w:pPr>
              <w:pStyle w:val="9"/>
              <w:spacing w:line="360" w:lineRule="auto"/>
              <w:jc w:val="center"/>
              <w:rPr>
                <w:rFonts w:hint="eastAsia" w:ascii="宋体" w:hAnsi="宋体" w:eastAsia="宋体" w:cs="宋体"/>
                <w:sz w:val="24"/>
              </w:rPr>
            </w:pPr>
            <w:r>
              <w:rPr>
                <w:rFonts w:hint="eastAsia" w:ascii="宋体" w:hAnsi="宋体" w:eastAsia="宋体" w:cs="宋体"/>
                <w:sz w:val="24"/>
              </w:rPr>
              <w:t>4</w:t>
            </w:r>
          </w:p>
        </w:tc>
        <w:tc>
          <w:tcPr>
            <w:tcW w:w="8700" w:type="dxa"/>
            <w:vAlign w:val="center"/>
          </w:tcPr>
          <w:p>
            <w:pPr>
              <w:pStyle w:val="9"/>
              <w:spacing w:line="360" w:lineRule="auto"/>
              <w:rPr>
                <w:rFonts w:hint="eastAsia" w:ascii="宋体" w:hAnsi="宋体" w:eastAsia="宋体" w:cs="宋体"/>
                <w:sz w:val="24"/>
              </w:rPr>
            </w:pPr>
            <w:r>
              <w:rPr>
                <w:rFonts w:hint="eastAsia" w:asciiTheme="minorEastAsia" w:hAnsiTheme="minorEastAsia" w:eastAsiaTheme="minorEastAsia" w:cstheme="minorEastAsia"/>
                <w:b w:val="0"/>
                <w:bCs w:val="0"/>
                <w:sz w:val="24"/>
                <w:szCs w:val="24"/>
              </w:rPr>
              <w:t>响应文件的份数：一式</w:t>
            </w:r>
            <w:r>
              <w:rPr>
                <w:rFonts w:hint="eastAsia" w:asciiTheme="minorEastAsia" w:hAnsiTheme="minorEastAsia" w:eastAsiaTheme="minorEastAsia" w:cstheme="minorEastAsia"/>
                <w:b w:val="0"/>
                <w:bCs w:val="0"/>
                <w:sz w:val="24"/>
                <w:szCs w:val="24"/>
                <w:u w:val="single"/>
                <w:lang w:eastAsia="zh-CN"/>
              </w:rPr>
              <w:t>肆</w:t>
            </w:r>
            <w:r>
              <w:rPr>
                <w:rFonts w:hint="eastAsia" w:asciiTheme="minorEastAsia" w:hAnsiTheme="minorEastAsia" w:eastAsiaTheme="minorEastAsia" w:cstheme="minorEastAsia"/>
                <w:b w:val="0"/>
                <w:bCs w:val="0"/>
                <w:sz w:val="24"/>
                <w:szCs w:val="24"/>
              </w:rPr>
              <w:t>份，其中正本</w:t>
            </w:r>
            <w:r>
              <w:rPr>
                <w:rFonts w:hint="eastAsia" w:asciiTheme="minorEastAsia" w:hAnsiTheme="minorEastAsia" w:eastAsiaTheme="minorEastAsia" w:cstheme="minorEastAsia"/>
                <w:b w:val="0"/>
                <w:bCs w:val="0"/>
                <w:sz w:val="24"/>
                <w:szCs w:val="24"/>
                <w:u w:val="single"/>
              </w:rPr>
              <w:t>壹</w:t>
            </w:r>
            <w:r>
              <w:rPr>
                <w:rFonts w:hint="eastAsia" w:asciiTheme="minorEastAsia" w:hAnsiTheme="minorEastAsia" w:eastAsiaTheme="minorEastAsia" w:cstheme="minorEastAsia"/>
                <w:b w:val="0"/>
                <w:bCs w:val="0"/>
                <w:sz w:val="24"/>
                <w:szCs w:val="24"/>
              </w:rPr>
              <w:t>份，副本</w:t>
            </w:r>
            <w:r>
              <w:rPr>
                <w:rFonts w:hint="eastAsia" w:asciiTheme="minorEastAsia" w:hAnsiTheme="minorEastAsia" w:eastAsiaTheme="minorEastAsia" w:cstheme="minorEastAsia"/>
                <w:b w:val="0"/>
                <w:bCs w:val="0"/>
                <w:sz w:val="24"/>
                <w:szCs w:val="24"/>
                <w:u w:val="single"/>
                <w:lang w:eastAsia="zh-CN"/>
              </w:rPr>
              <w:t>叁</w:t>
            </w:r>
            <w:r>
              <w:rPr>
                <w:rFonts w:hint="eastAsia" w:asciiTheme="minorEastAsia" w:hAnsiTheme="minorEastAsia" w:eastAsiaTheme="minorEastAsia" w:cstheme="minorEastAsia"/>
                <w:b w:val="0"/>
                <w:bCs w:val="0"/>
                <w:sz w:val="24"/>
                <w:szCs w:val="24"/>
              </w:rPr>
              <w:t>份</w:t>
            </w:r>
            <w:r>
              <w:rPr>
                <w:rFonts w:hint="eastAsia" w:ascii="宋体" w:hAnsi="宋体" w:eastAsia="宋体" w:cs="宋体"/>
                <w:b w:val="0"/>
                <w:bCs w:val="0"/>
                <w:color w:val="000000"/>
                <w:kern w:val="2"/>
                <w:sz w:val="24"/>
                <w:szCs w:val="24"/>
                <w:lang w:val="en-US" w:eastAsia="zh-CN"/>
              </w:rPr>
              <w:t>（不加密光盘或U盘一式贰份）</w:t>
            </w:r>
            <w:r>
              <w:rPr>
                <w:rFonts w:hint="eastAsia" w:asciiTheme="minorEastAsia" w:hAnsiTheme="minorEastAsia" w:eastAsiaTheme="minorEastAsia" w:cstheme="minorEastAsia"/>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740" w:type="dxa"/>
            <w:vAlign w:val="center"/>
          </w:tcPr>
          <w:p>
            <w:pPr>
              <w:pStyle w:val="9"/>
              <w:spacing w:line="360" w:lineRule="auto"/>
              <w:jc w:val="center"/>
              <w:rPr>
                <w:rFonts w:hint="eastAsia" w:ascii="宋体" w:hAnsi="宋体" w:eastAsia="宋体" w:cs="宋体"/>
                <w:sz w:val="24"/>
              </w:rPr>
            </w:pPr>
            <w:r>
              <w:rPr>
                <w:rFonts w:hint="eastAsia" w:ascii="宋体" w:hAnsi="宋体" w:eastAsia="宋体" w:cs="宋体"/>
                <w:sz w:val="24"/>
              </w:rPr>
              <w:t>5</w:t>
            </w:r>
          </w:p>
        </w:tc>
        <w:tc>
          <w:tcPr>
            <w:tcW w:w="8700" w:type="dxa"/>
            <w:vAlign w:val="center"/>
          </w:tcPr>
          <w:p>
            <w:pPr>
              <w:pStyle w:val="9"/>
              <w:spacing w:line="360" w:lineRule="auto"/>
              <w:rPr>
                <w:rFonts w:hint="eastAsia" w:ascii="宋体" w:hAnsi="宋体" w:eastAsia="宋体" w:cs="宋体"/>
                <w:sz w:val="24"/>
              </w:rPr>
            </w:pPr>
            <w:r>
              <w:rPr>
                <w:rFonts w:hint="eastAsia" w:ascii="宋体" w:hAnsi="宋体" w:eastAsia="宋体" w:cs="宋体"/>
                <w:sz w:val="24"/>
              </w:rPr>
              <w:t>采购人不统一组织各供应商实地考察。任何要求对</w:t>
            </w:r>
            <w:r>
              <w:rPr>
                <w:rFonts w:hint="eastAsia" w:ascii="宋体" w:hAnsi="宋体" w:eastAsia="宋体" w:cs="宋体"/>
                <w:sz w:val="24"/>
                <w:lang w:eastAsia="zh-CN"/>
              </w:rPr>
              <w:t>采购</w:t>
            </w:r>
            <w:r>
              <w:rPr>
                <w:rFonts w:hint="eastAsia" w:ascii="宋体" w:hAnsi="宋体" w:eastAsia="宋体" w:cs="宋体"/>
                <w:sz w:val="24"/>
              </w:rPr>
              <w:t>文件进行澄清的</w:t>
            </w:r>
            <w:r>
              <w:rPr>
                <w:rFonts w:hint="eastAsia" w:ascii="宋体" w:hAnsi="宋体" w:eastAsia="宋体" w:cs="宋体"/>
                <w:sz w:val="24"/>
                <w:lang w:eastAsia="zh-CN"/>
              </w:rPr>
              <w:t>供应商</w:t>
            </w:r>
            <w:r>
              <w:rPr>
                <w:rFonts w:hint="eastAsia" w:ascii="宋体" w:hAnsi="宋体" w:eastAsia="宋体" w:cs="宋体"/>
                <w:sz w:val="24"/>
              </w:rPr>
              <w:t>，应将问题在 2020 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2</w:t>
            </w:r>
            <w:r>
              <w:rPr>
                <w:rFonts w:hint="eastAsia" w:hAnsi="宋体" w:cs="宋体"/>
                <w:sz w:val="24"/>
                <w:lang w:val="en-US" w:eastAsia="zh-CN"/>
              </w:rPr>
              <w:t>4</w:t>
            </w:r>
            <w:r>
              <w:rPr>
                <w:rFonts w:hint="eastAsia" w:ascii="宋体" w:hAnsi="宋体" w:eastAsia="宋体" w:cs="宋体"/>
                <w:sz w:val="24"/>
              </w:rPr>
              <w:t>日19:00时前以书面形式（加盖单位公章）递交至</w:t>
            </w:r>
            <w:r>
              <w:rPr>
                <w:rFonts w:hint="eastAsia" w:ascii="宋体" w:hAnsi="宋体" w:eastAsia="宋体" w:cs="宋体"/>
                <w:sz w:val="24"/>
                <w:lang w:eastAsia="zh-CN"/>
              </w:rPr>
              <w:t>采购</w:t>
            </w:r>
            <w:r>
              <w:rPr>
                <w:rFonts w:hint="eastAsia" w:ascii="宋体" w:hAnsi="宋体" w:eastAsia="宋体" w:cs="宋体"/>
                <w:sz w:val="24"/>
              </w:rPr>
              <w:t>代理机构，同时发送一份电子文件至：</w:t>
            </w:r>
            <w:r>
              <w:rPr>
                <w:rFonts w:hint="eastAsia" w:ascii="宋体" w:hAnsi="宋体" w:eastAsia="宋体" w:cs="宋体"/>
                <w:sz w:val="24"/>
              </w:rPr>
              <w:fldChar w:fldCharType="begin"/>
            </w:r>
            <w:r>
              <w:rPr>
                <w:rFonts w:hint="eastAsia" w:ascii="宋体" w:hAnsi="宋体" w:eastAsia="宋体" w:cs="宋体"/>
                <w:sz w:val="24"/>
              </w:rPr>
              <w:instrText xml:space="preserve"> HYPERLINK "mailto:42372085@qq.com" </w:instrText>
            </w:r>
            <w:r>
              <w:rPr>
                <w:rFonts w:hint="eastAsia" w:ascii="宋体" w:hAnsi="宋体" w:eastAsia="宋体" w:cs="宋体"/>
                <w:sz w:val="24"/>
              </w:rPr>
              <w:fldChar w:fldCharType="separate"/>
            </w:r>
            <w:r>
              <w:rPr>
                <w:rFonts w:hint="eastAsia" w:ascii="宋体" w:hAnsi="宋体" w:eastAsia="宋体" w:cs="宋体"/>
                <w:sz w:val="24"/>
              </w:rPr>
              <w:t>450950343@qq.com</w:t>
            </w:r>
            <w:r>
              <w:rPr>
                <w:rFonts w:hint="eastAsia" w:ascii="宋体" w:hAnsi="宋体" w:eastAsia="宋体" w:cs="宋体"/>
                <w:sz w:val="24"/>
              </w:rPr>
              <w:fldChar w:fldCharType="end"/>
            </w:r>
            <w:r>
              <w:rPr>
                <w:rFonts w:hint="eastAsia" w:ascii="宋体" w:hAnsi="宋体" w:eastAsia="宋体" w:cs="宋体"/>
                <w:sz w:val="24"/>
              </w:rPr>
              <w:t>。超出此时间所提疑问招标人或招标代理机构均不予答复。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40" w:type="dxa"/>
            <w:vAlign w:val="center"/>
          </w:tcPr>
          <w:p>
            <w:pPr>
              <w:pStyle w:val="9"/>
              <w:spacing w:line="360" w:lineRule="auto"/>
              <w:jc w:val="center"/>
              <w:rPr>
                <w:rFonts w:hint="eastAsia" w:ascii="宋体" w:hAnsi="宋体" w:eastAsia="宋体" w:cs="宋体"/>
                <w:sz w:val="24"/>
              </w:rPr>
            </w:pPr>
            <w:r>
              <w:rPr>
                <w:rFonts w:hint="eastAsia" w:ascii="宋体" w:hAnsi="宋体" w:eastAsia="宋体" w:cs="宋体"/>
                <w:sz w:val="24"/>
              </w:rPr>
              <w:t>6</w:t>
            </w:r>
          </w:p>
        </w:tc>
        <w:tc>
          <w:tcPr>
            <w:tcW w:w="8700" w:type="dxa"/>
            <w:vAlign w:val="center"/>
          </w:tcPr>
          <w:p>
            <w:pPr>
              <w:pStyle w:val="9"/>
              <w:keepNext w:val="0"/>
              <w:keepLines w:val="0"/>
              <w:pageBreakBefore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递交响应文件截止时间：</w:t>
            </w:r>
            <w:r>
              <w:rPr>
                <w:rFonts w:hint="eastAsia" w:asciiTheme="minorEastAsia" w:hAnsiTheme="minorEastAsia" w:eastAsiaTheme="minorEastAsia" w:cstheme="minorEastAsia"/>
                <w:color w:val="000000" w:themeColor="text1"/>
                <w:sz w:val="24"/>
                <w14:textFill>
                  <w14:solidFill>
                    <w14:schemeClr w14:val="tx1"/>
                  </w14:solidFill>
                </w14:textFill>
              </w:rPr>
              <w:t>20</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28</w:t>
            </w:r>
            <w:r>
              <w:rPr>
                <w:rFonts w:hint="eastAsia" w:asciiTheme="minorEastAsia" w:hAnsiTheme="minorEastAsia" w:eastAsiaTheme="minorEastAsia" w:cstheme="minorEastAsia"/>
                <w:color w:val="000000" w:themeColor="text1"/>
                <w:sz w:val="24"/>
                <w14:textFill>
                  <w14:solidFill>
                    <w14:schemeClr w14:val="tx1"/>
                  </w14:solidFill>
                </w14:textFill>
              </w:rPr>
              <w:t>日1</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14:textFill>
                  <w14:solidFill>
                    <w14:schemeClr w14:val="tx1"/>
                  </w14:solidFill>
                </w14:textFill>
              </w:rPr>
              <w:t>0</w:t>
            </w:r>
          </w:p>
          <w:p>
            <w:pPr>
              <w:pStyle w:val="9"/>
              <w:keepNext w:val="0"/>
              <w:keepLines w:val="0"/>
              <w:pageBreakBefore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递交响应文件时间：</w:t>
            </w:r>
            <w:r>
              <w:rPr>
                <w:rFonts w:hint="eastAsia" w:asciiTheme="minorEastAsia" w:hAnsiTheme="minorEastAsia" w:eastAsiaTheme="minorEastAsia" w:cstheme="minorEastAsia"/>
                <w:color w:val="000000" w:themeColor="text1"/>
                <w:sz w:val="24"/>
                <w14:textFill>
                  <w14:solidFill>
                    <w14:schemeClr w14:val="tx1"/>
                  </w14:solidFill>
                </w14:textFill>
              </w:rPr>
              <w:t>20</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28</w:t>
            </w:r>
            <w:r>
              <w:rPr>
                <w:rFonts w:hint="eastAsia" w:asciiTheme="minorEastAsia" w:hAnsiTheme="minorEastAsia" w:eastAsiaTheme="minorEastAsia" w:cstheme="minorEastAsia"/>
                <w:color w:val="000000" w:themeColor="text1"/>
                <w:sz w:val="24"/>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0 </w:t>
            </w:r>
          </w:p>
          <w:p>
            <w:pPr>
              <w:pStyle w:val="9"/>
              <w:spacing w:line="360" w:lineRule="auto"/>
              <w:rPr>
                <w:rFonts w:hint="eastAsia" w:ascii="宋体" w:hAnsi="宋体" w:eastAsia="宋体" w:cs="宋体"/>
                <w:sz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递交响应文件地点：</w:t>
            </w:r>
            <w:r>
              <w:rPr>
                <w:rFonts w:hint="eastAsia" w:hAnsi="宋体" w:cs="宋体"/>
                <w:color w:val="000000" w:themeColor="text1"/>
                <w:sz w:val="24"/>
                <w:szCs w:val="24"/>
                <w:lang w:val="zh-CN"/>
                <w14:textFill>
                  <w14:solidFill>
                    <w14:schemeClr w14:val="tx1"/>
                  </w14:solidFill>
                </w14:textFill>
              </w:rPr>
              <w:t>克拉玛依市金科工程监理有限责任公司（克拉玛依市石化工业园团结路1</w:t>
            </w:r>
            <w:r>
              <w:rPr>
                <w:rFonts w:hint="eastAsia" w:hAnsi="宋体" w:cs="宋体"/>
                <w:color w:val="000000" w:themeColor="text1"/>
                <w:sz w:val="24"/>
                <w:szCs w:val="24"/>
                <w:lang w:val="en-US" w:eastAsia="zh-CN"/>
                <w14:textFill>
                  <w14:solidFill>
                    <w14:schemeClr w14:val="tx1"/>
                  </w14:solidFill>
                </w14:textFill>
              </w:rPr>
              <w:t>2</w:t>
            </w:r>
            <w:r>
              <w:rPr>
                <w:rFonts w:hint="eastAsia" w:hAnsi="宋体" w:cs="宋体"/>
                <w:color w:val="000000" w:themeColor="text1"/>
                <w:sz w:val="24"/>
                <w:szCs w:val="24"/>
                <w:lang w:val="zh-CN"/>
                <w14:textFill>
                  <w14:solidFill>
                    <w14:schemeClr w14:val="tx1"/>
                  </w14:solidFill>
                </w14:textFill>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740" w:type="dxa"/>
            <w:vAlign w:val="center"/>
          </w:tcPr>
          <w:p>
            <w:pPr>
              <w:pStyle w:val="9"/>
              <w:spacing w:line="360" w:lineRule="auto"/>
              <w:jc w:val="center"/>
              <w:rPr>
                <w:rFonts w:hint="eastAsia" w:ascii="宋体" w:hAnsi="宋体" w:eastAsia="宋体" w:cs="宋体"/>
                <w:sz w:val="24"/>
              </w:rPr>
            </w:pPr>
            <w:r>
              <w:rPr>
                <w:rFonts w:hint="eastAsia" w:ascii="宋体" w:hAnsi="宋体" w:eastAsia="宋体" w:cs="宋体"/>
                <w:sz w:val="24"/>
              </w:rPr>
              <w:t>7</w:t>
            </w:r>
          </w:p>
        </w:tc>
        <w:tc>
          <w:tcPr>
            <w:tcW w:w="8700" w:type="dxa"/>
            <w:vAlign w:val="center"/>
          </w:tcPr>
          <w:p>
            <w:pPr>
              <w:pStyle w:val="9"/>
              <w:spacing w:line="360" w:lineRule="auto"/>
              <w:rPr>
                <w:rFonts w:hint="eastAsia" w:ascii="宋体" w:hAnsi="宋体" w:eastAsia="宋体" w:cs="宋体"/>
                <w:sz w:val="24"/>
              </w:rPr>
            </w:pPr>
            <w:r>
              <w:rPr>
                <w:rFonts w:hint="eastAsia" w:ascii="宋体" w:hAnsi="宋体" w:eastAsia="宋体" w:cs="宋体"/>
                <w:sz w:val="24"/>
              </w:rPr>
              <w:t>磋商时间：2020年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2</w:t>
            </w:r>
            <w:r>
              <w:rPr>
                <w:rFonts w:hint="eastAsia" w:hAnsi="宋体" w:cs="宋体"/>
                <w:sz w:val="24"/>
                <w:lang w:val="en-US" w:eastAsia="zh-CN"/>
              </w:rPr>
              <w:t>8</w:t>
            </w:r>
            <w:r>
              <w:rPr>
                <w:rFonts w:hint="eastAsia" w:ascii="宋体" w:hAnsi="宋体" w:eastAsia="宋体" w:cs="宋体"/>
                <w:sz w:val="24"/>
              </w:rPr>
              <w:t>日1</w:t>
            </w:r>
            <w:r>
              <w:rPr>
                <w:rFonts w:hint="eastAsia" w:ascii="宋体" w:hAnsi="宋体" w:eastAsia="宋体" w:cs="宋体"/>
                <w:sz w:val="24"/>
                <w:lang w:val="en-US" w:eastAsia="zh-CN"/>
              </w:rPr>
              <w:t>6</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0</w:t>
            </w:r>
          </w:p>
          <w:p>
            <w:pPr>
              <w:pStyle w:val="9"/>
              <w:spacing w:line="360" w:lineRule="auto"/>
              <w:rPr>
                <w:rFonts w:hint="eastAsia" w:ascii="宋体" w:hAnsi="宋体" w:eastAsia="宋体" w:cs="宋体"/>
                <w:sz w:val="24"/>
              </w:rPr>
            </w:pPr>
            <w:r>
              <w:rPr>
                <w:rFonts w:hint="eastAsia" w:ascii="宋体" w:hAnsi="宋体" w:eastAsia="宋体" w:cs="宋体"/>
                <w:sz w:val="24"/>
              </w:rPr>
              <w:t>磋商地点：</w:t>
            </w:r>
            <w:r>
              <w:rPr>
                <w:rFonts w:hint="eastAsia" w:ascii="宋体" w:hAnsi="宋体" w:eastAsia="宋体" w:cs="宋体"/>
                <w:sz w:val="24"/>
                <w:lang w:val="zh-CN"/>
              </w:rPr>
              <w:t>克拉玛依市金科工程监理有限责任公司（克拉玛依市石化工业园团结路1</w:t>
            </w:r>
            <w:r>
              <w:rPr>
                <w:rFonts w:hint="eastAsia" w:ascii="宋体" w:hAnsi="宋体" w:eastAsia="宋体" w:cs="宋体"/>
                <w:sz w:val="24"/>
                <w:lang w:val="en-US" w:eastAsia="zh-CN"/>
              </w:rPr>
              <w:t>2</w:t>
            </w:r>
            <w:r>
              <w:rPr>
                <w:rFonts w:hint="eastAsia" w:ascii="宋体" w:hAnsi="宋体" w:eastAsia="宋体" w:cs="宋体"/>
                <w:sz w:val="24"/>
                <w:lang w:val="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40" w:type="dxa"/>
            <w:vAlign w:val="center"/>
          </w:tcPr>
          <w:p>
            <w:pPr>
              <w:pStyle w:val="9"/>
              <w:spacing w:line="360" w:lineRule="auto"/>
              <w:jc w:val="both"/>
              <w:rPr>
                <w:rFonts w:hint="eastAsia" w:ascii="宋体" w:hAnsi="宋体" w:eastAsia="宋体" w:cs="宋体"/>
                <w:sz w:val="24"/>
              </w:rPr>
            </w:pPr>
            <w:r>
              <w:rPr>
                <w:rFonts w:hint="eastAsia" w:ascii="宋体" w:hAnsi="宋体" w:eastAsia="宋体" w:cs="宋体"/>
                <w:sz w:val="24"/>
              </w:rPr>
              <w:t>9</w:t>
            </w:r>
          </w:p>
        </w:tc>
        <w:tc>
          <w:tcPr>
            <w:tcW w:w="8700" w:type="dxa"/>
            <w:vAlign w:val="center"/>
          </w:tcPr>
          <w:p>
            <w:pPr>
              <w:pStyle w:val="9"/>
              <w:spacing w:line="360" w:lineRule="auto"/>
              <w:rPr>
                <w:rFonts w:hint="eastAsia" w:ascii="宋体" w:hAnsi="宋体" w:eastAsia="宋体" w:cs="宋体"/>
                <w:sz w:val="24"/>
              </w:rPr>
            </w:pPr>
            <w:r>
              <w:rPr>
                <w:rFonts w:hint="eastAsia" w:ascii="宋体" w:hAnsi="宋体" w:eastAsia="宋体" w:cs="宋体"/>
                <w:sz w:val="24"/>
              </w:rPr>
              <w:t>采购项目预算：¥</w:t>
            </w:r>
            <w:r>
              <w:rPr>
                <w:rFonts w:hint="eastAsia" w:ascii="宋体" w:hAnsi="宋体" w:eastAsia="宋体" w:cs="宋体"/>
                <w:sz w:val="24"/>
                <w:lang w:val="en-US" w:eastAsia="zh-CN"/>
              </w:rPr>
              <w:t>149万</w:t>
            </w:r>
            <w:r>
              <w:rPr>
                <w:rFonts w:hint="eastAsia" w:ascii="宋体" w:hAnsi="宋体" w:eastAsia="宋体" w:cs="宋体"/>
                <w:sz w:val="24"/>
              </w:rPr>
              <w:t>元（大写：人民币壹佰</w:t>
            </w:r>
            <w:r>
              <w:rPr>
                <w:rFonts w:hint="eastAsia" w:ascii="宋体" w:hAnsi="宋体" w:eastAsia="宋体" w:cs="宋体"/>
                <w:sz w:val="24"/>
                <w:lang w:eastAsia="zh-CN"/>
              </w:rPr>
              <w:t>肆</w:t>
            </w:r>
            <w:r>
              <w:rPr>
                <w:rFonts w:hint="eastAsia" w:ascii="宋体" w:hAnsi="宋体" w:eastAsia="宋体" w:cs="宋体"/>
                <w:sz w:val="24"/>
              </w:rPr>
              <w:t>拾</w:t>
            </w:r>
            <w:r>
              <w:rPr>
                <w:rFonts w:hint="eastAsia" w:ascii="宋体" w:hAnsi="宋体" w:eastAsia="宋体" w:cs="宋体"/>
                <w:sz w:val="24"/>
                <w:lang w:eastAsia="zh-CN"/>
              </w:rPr>
              <w:t>玖</w:t>
            </w:r>
            <w:r>
              <w:rPr>
                <w:rFonts w:hint="eastAsia" w:ascii="宋体" w:hAnsi="宋体" w:eastAsia="宋体" w:cs="宋体"/>
                <w:sz w:val="24"/>
              </w:rPr>
              <w:t>万元整），各供应商的商务报价如超过采购预算，则该供应商的响应文件作无效响应处理。</w:t>
            </w:r>
          </w:p>
        </w:tc>
      </w:tr>
    </w:tbl>
    <w:p/>
    <w:p>
      <w:pPr>
        <w:rPr>
          <w:rFonts w:ascii="宋体" w:hAnsi="宋体" w:cs="宋体"/>
          <w:b/>
          <w:bCs/>
          <w:sz w:val="24"/>
        </w:rPr>
      </w:pPr>
      <w:r>
        <w:rPr>
          <w:rFonts w:hint="eastAsia" w:ascii="宋体" w:hAnsi="宋体" w:cs="宋体"/>
          <w:b/>
          <w:bCs/>
          <w:sz w:val="24"/>
        </w:rPr>
        <w:t>一、说明</w:t>
      </w:r>
    </w:p>
    <w:p>
      <w:pPr>
        <w:pStyle w:val="9"/>
        <w:spacing w:line="360" w:lineRule="auto"/>
        <w:outlineLvl w:val="1"/>
        <w:rPr>
          <w:rFonts w:hAnsi="宋体" w:cs="宋体"/>
          <w:b/>
          <w:bCs/>
          <w:sz w:val="24"/>
        </w:rPr>
      </w:pPr>
      <w:bookmarkStart w:id="33" w:name="_Toc233274811"/>
      <w:bookmarkStart w:id="34" w:name="_Toc246216180"/>
      <w:bookmarkStart w:id="35" w:name="_Toc243906311"/>
      <w:bookmarkStart w:id="36" w:name="_Toc243907571"/>
      <w:bookmarkStart w:id="37" w:name="_Toc6629"/>
      <w:r>
        <w:rPr>
          <w:rFonts w:hint="eastAsia" w:hAnsi="宋体" w:cs="宋体"/>
          <w:b/>
          <w:bCs/>
          <w:sz w:val="24"/>
        </w:rPr>
        <w:t>1、适用范围</w:t>
      </w:r>
      <w:bookmarkEnd w:id="33"/>
      <w:bookmarkEnd w:id="34"/>
      <w:bookmarkEnd w:id="35"/>
      <w:bookmarkEnd w:id="36"/>
      <w:r>
        <w:rPr>
          <w:rFonts w:hint="eastAsia" w:hAnsi="宋体" w:cs="宋体"/>
          <w:b/>
          <w:bCs/>
          <w:sz w:val="24"/>
        </w:rPr>
        <w:t>及招标依据</w:t>
      </w:r>
      <w:bookmarkEnd w:id="37"/>
    </w:p>
    <w:p>
      <w:pPr>
        <w:pStyle w:val="9"/>
        <w:spacing w:line="360" w:lineRule="auto"/>
        <w:ind w:firstLine="480" w:firstLineChars="200"/>
        <w:rPr>
          <w:rFonts w:hAnsi="宋体" w:cs="宋体"/>
          <w:sz w:val="24"/>
        </w:rPr>
      </w:pPr>
      <w:r>
        <w:rPr>
          <w:rFonts w:hint="eastAsia" w:hAnsi="宋体" w:cs="宋体"/>
          <w:sz w:val="24"/>
        </w:rPr>
        <w:t>1.1 适用范围</w:t>
      </w:r>
    </w:p>
    <w:p>
      <w:pPr>
        <w:pStyle w:val="9"/>
        <w:spacing w:line="360" w:lineRule="exact"/>
        <w:ind w:firstLine="480" w:firstLineChars="200"/>
        <w:jc w:val="left"/>
        <w:rPr>
          <w:rFonts w:hAnsi="宋体" w:cs="宋体"/>
          <w:kern w:val="0"/>
          <w:sz w:val="24"/>
          <w:szCs w:val="24"/>
        </w:rPr>
      </w:pPr>
      <w:r>
        <w:rPr>
          <w:rFonts w:hint="eastAsia" w:hAnsi="宋体" w:cs="宋体"/>
          <w:sz w:val="24"/>
        </w:rPr>
        <w:t>本竞争性磋商文件仅适用于</w:t>
      </w:r>
      <w:r>
        <w:rPr>
          <w:rFonts w:hint="eastAsia" w:hAnsi="宋体" w:cs="宋体"/>
          <w:b w:val="0"/>
          <w:bCs/>
          <w:kern w:val="0"/>
          <w:sz w:val="24"/>
          <w:lang w:eastAsia="zh-CN"/>
        </w:rPr>
        <w:t>克拉玛依市克拉玛依区小拐乡人民政府国土空间规划采购项目</w:t>
      </w:r>
      <w:r>
        <w:rPr>
          <w:rFonts w:hint="eastAsia" w:hAnsi="宋体" w:cs="宋体"/>
          <w:b w:val="0"/>
          <w:bCs/>
          <w:kern w:val="0"/>
          <w:sz w:val="24"/>
        </w:rPr>
        <w:t>服务采购。</w:t>
      </w:r>
    </w:p>
    <w:p>
      <w:pPr>
        <w:pStyle w:val="9"/>
        <w:spacing w:line="360" w:lineRule="auto"/>
        <w:ind w:firstLine="480" w:firstLineChars="200"/>
        <w:rPr>
          <w:rFonts w:hAnsi="宋体" w:cs="宋体"/>
          <w:sz w:val="24"/>
        </w:rPr>
      </w:pPr>
      <w:r>
        <w:rPr>
          <w:rFonts w:hint="eastAsia" w:hAnsi="宋体" w:cs="宋体"/>
          <w:sz w:val="24"/>
        </w:rPr>
        <w:t>1.2招标依据</w:t>
      </w:r>
    </w:p>
    <w:p>
      <w:pPr>
        <w:widowControl/>
        <w:spacing w:line="360" w:lineRule="auto"/>
        <w:ind w:firstLine="480" w:firstLineChars="200"/>
        <w:rPr>
          <w:rFonts w:ascii="宋体" w:hAnsi="宋体" w:cs="宋体"/>
          <w:sz w:val="24"/>
        </w:rPr>
      </w:pPr>
      <w:bookmarkStart w:id="38" w:name="_Toc243907572"/>
      <w:bookmarkStart w:id="39" w:name="_Toc233274812"/>
      <w:bookmarkStart w:id="40" w:name="_Toc243906312"/>
      <w:bookmarkStart w:id="41" w:name="_Toc20877"/>
      <w:bookmarkStart w:id="42" w:name="_Toc246216181"/>
      <w:r>
        <w:rPr>
          <w:rFonts w:hint="eastAsia" w:ascii="宋体" w:hAnsi="宋体" w:cs="宋体"/>
          <w:sz w:val="24"/>
        </w:rPr>
        <w:t>根据《中华人民共和国政府采购法》、《中华人民共和国政府采购法实施条例》、《政府采购竞争性磋商采购方式管理暂行办法》（中华人民共和国财政部文件财库[2014]214号）及有关法律、法规。</w:t>
      </w:r>
    </w:p>
    <w:p>
      <w:pPr>
        <w:pStyle w:val="9"/>
        <w:spacing w:line="360" w:lineRule="auto"/>
        <w:outlineLvl w:val="1"/>
        <w:rPr>
          <w:rFonts w:hAnsi="宋体" w:cs="宋体"/>
          <w:b/>
          <w:bCs/>
          <w:sz w:val="24"/>
        </w:rPr>
      </w:pPr>
      <w:r>
        <w:rPr>
          <w:rFonts w:hint="eastAsia" w:hAnsi="宋体" w:cs="宋体"/>
          <w:b/>
          <w:bCs/>
          <w:sz w:val="24"/>
        </w:rPr>
        <w:t>2、定义</w:t>
      </w:r>
      <w:bookmarkEnd w:id="38"/>
      <w:bookmarkEnd w:id="39"/>
      <w:bookmarkEnd w:id="40"/>
      <w:bookmarkEnd w:id="41"/>
      <w:bookmarkEnd w:id="42"/>
    </w:p>
    <w:p>
      <w:pPr>
        <w:pStyle w:val="9"/>
        <w:spacing w:line="360" w:lineRule="auto"/>
        <w:ind w:firstLine="480" w:firstLineChars="200"/>
        <w:rPr>
          <w:rFonts w:hAnsi="宋体" w:cs="宋体"/>
          <w:sz w:val="24"/>
        </w:rPr>
      </w:pPr>
      <w:bookmarkStart w:id="43" w:name="_Toc243906313"/>
      <w:bookmarkStart w:id="44" w:name="_Toc243907573"/>
      <w:bookmarkStart w:id="45" w:name="_Toc246216182"/>
      <w:bookmarkStart w:id="46" w:name="_Toc233274813"/>
      <w:r>
        <w:rPr>
          <w:rFonts w:hint="eastAsia" w:hAnsi="宋体" w:cs="宋体"/>
          <w:sz w:val="24"/>
        </w:rPr>
        <w:t>2.1 “采购人”系指</w:t>
      </w:r>
      <w:r>
        <w:rPr>
          <w:rFonts w:hint="eastAsia" w:ascii="宋体" w:hAnsi="宋体" w:eastAsia="宋体" w:cs="宋体"/>
          <w:sz w:val="24"/>
          <w:lang w:eastAsia="zh-CN"/>
        </w:rPr>
        <w:t>克拉玛依市克拉玛依区小拐乡人民政府</w:t>
      </w:r>
      <w:r>
        <w:rPr>
          <w:rFonts w:hint="eastAsia" w:hAnsi="宋体" w:cs="宋体"/>
          <w:sz w:val="24"/>
        </w:rPr>
        <w:t>，在签订和执行合同阶段称“甲方”。</w:t>
      </w:r>
    </w:p>
    <w:p>
      <w:pPr>
        <w:pStyle w:val="9"/>
        <w:spacing w:line="360" w:lineRule="auto"/>
        <w:ind w:firstLine="480" w:firstLineChars="200"/>
        <w:rPr>
          <w:rFonts w:hAnsi="宋体" w:cs="宋体"/>
          <w:sz w:val="24"/>
        </w:rPr>
      </w:pPr>
      <w:r>
        <w:rPr>
          <w:rFonts w:hint="eastAsia" w:hAnsi="宋体" w:cs="宋体"/>
          <w:sz w:val="24"/>
        </w:rPr>
        <w:t xml:space="preserve">2.2 </w:t>
      </w:r>
      <w:r>
        <w:rPr>
          <w:rFonts w:hint="eastAsia" w:hAnsi="宋体" w:cs="宋体"/>
          <w:sz w:val="24"/>
          <w:szCs w:val="24"/>
        </w:rPr>
        <w:t>“采购代理机构”</w:t>
      </w:r>
      <w:r>
        <w:rPr>
          <w:rFonts w:hint="eastAsia" w:hAnsi="宋体" w:cs="宋体"/>
          <w:sz w:val="24"/>
        </w:rPr>
        <w:t>系指</w:t>
      </w:r>
      <w:r>
        <w:rPr>
          <w:rFonts w:hint="eastAsia" w:hAnsi="宋体" w:cs="宋体"/>
          <w:sz w:val="24"/>
          <w:lang w:val="zh-CN"/>
        </w:rPr>
        <w:t>克拉玛依市金科工程监理有限责任公司</w:t>
      </w:r>
      <w:r>
        <w:rPr>
          <w:rFonts w:hint="eastAsia" w:hAnsi="宋体" w:cs="宋体"/>
          <w:sz w:val="24"/>
        </w:rPr>
        <w:t>。</w:t>
      </w:r>
    </w:p>
    <w:p>
      <w:pPr>
        <w:pStyle w:val="9"/>
        <w:spacing w:line="360" w:lineRule="auto"/>
        <w:ind w:firstLine="480" w:firstLineChars="200"/>
        <w:rPr>
          <w:rFonts w:hAnsi="宋体" w:cs="宋体"/>
          <w:sz w:val="24"/>
          <w:lang w:val="zh-CN"/>
        </w:rPr>
      </w:pPr>
      <w:r>
        <w:rPr>
          <w:rFonts w:hint="eastAsia" w:hAnsi="宋体" w:cs="宋体"/>
          <w:sz w:val="24"/>
          <w:lang w:val="zh-CN"/>
        </w:rPr>
        <w:t>2.3 “供应商”系指具备资格并响应竞争性磋商文件要求提交响应文件的法人，供应商若成交，在签订和执行合同阶段称“乙方”。</w:t>
      </w:r>
    </w:p>
    <w:p>
      <w:pPr>
        <w:pStyle w:val="9"/>
        <w:spacing w:line="360" w:lineRule="auto"/>
        <w:ind w:firstLine="480" w:firstLineChars="200"/>
        <w:rPr>
          <w:rFonts w:hAnsi="宋体" w:cs="宋体"/>
          <w:sz w:val="24"/>
          <w:lang w:val="zh-CN"/>
        </w:rPr>
      </w:pPr>
      <w:r>
        <w:rPr>
          <w:rFonts w:hint="eastAsia" w:hAnsi="宋体" w:cs="宋体"/>
          <w:sz w:val="24"/>
          <w:lang w:val="zh-CN"/>
        </w:rPr>
        <w:t>2.4 “竞争性磋商文件”系指由采购人向供应商发出的本采购项目的全部文件（包括修改文件、项目采购需求、补充文件、答疑纪要、各种通知和附件等）。</w:t>
      </w:r>
    </w:p>
    <w:p>
      <w:pPr>
        <w:pStyle w:val="9"/>
        <w:spacing w:line="360" w:lineRule="auto"/>
        <w:ind w:firstLine="480" w:firstLineChars="200"/>
        <w:rPr>
          <w:rFonts w:hAnsi="宋体" w:cs="宋体"/>
          <w:sz w:val="24"/>
          <w:lang w:val="zh-CN"/>
        </w:rPr>
      </w:pPr>
      <w:r>
        <w:rPr>
          <w:rFonts w:hint="eastAsia" w:hAnsi="宋体" w:cs="宋体"/>
          <w:sz w:val="24"/>
          <w:lang w:val="zh-CN"/>
        </w:rPr>
        <w:t>2.5 “响应文件”系指供应商根据竞争性磋商文件提交的所有文件。</w:t>
      </w:r>
    </w:p>
    <w:p>
      <w:pPr>
        <w:pStyle w:val="9"/>
        <w:spacing w:line="360" w:lineRule="auto"/>
        <w:ind w:firstLine="480" w:firstLineChars="200"/>
        <w:rPr>
          <w:rFonts w:hAnsi="宋体" w:cs="宋体"/>
          <w:sz w:val="24"/>
          <w:lang w:val="zh-CN"/>
        </w:rPr>
      </w:pPr>
      <w:r>
        <w:rPr>
          <w:rFonts w:hint="eastAsia" w:hAnsi="宋体" w:cs="宋体"/>
          <w:sz w:val="24"/>
          <w:lang w:val="zh-CN"/>
        </w:rPr>
        <w:t>2.</w:t>
      </w:r>
      <w:r>
        <w:rPr>
          <w:rFonts w:hint="eastAsia" w:hAnsi="宋体" w:cs="宋体"/>
          <w:sz w:val="24"/>
        </w:rPr>
        <w:t>6</w:t>
      </w:r>
      <w:r>
        <w:rPr>
          <w:rFonts w:hint="eastAsia" w:hAnsi="宋体" w:cs="宋体"/>
          <w:sz w:val="24"/>
          <w:lang w:val="zh-CN"/>
        </w:rPr>
        <w:t xml:space="preserve"> “服务”系指合同条款、技术规范及标准、项目采购需求、本竞争性磋商文件规定，成交供应商针对</w:t>
      </w:r>
      <w:r>
        <w:rPr>
          <w:rFonts w:hint="eastAsia" w:hAnsi="宋体" w:cs="宋体"/>
          <w:b w:val="0"/>
          <w:bCs/>
          <w:kern w:val="0"/>
          <w:sz w:val="24"/>
          <w:lang w:eastAsia="zh-CN"/>
        </w:rPr>
        <w:t>克拉玛依市克拉玛依区小拐乡人民政府国土空间规划采购项目</w:t>
      </w:r>
      <w:r>
        <w:rPr>
          <w:rFonts w:hint="eastAsia" w:hAnsi="宋体" w:cs="宋体"/>
          <w:sz w:val="24"/>
        </w:rPr>
        <w:t>服务采购全部工作内容</w:t>
      </w:r>
      <w:r>
        <w:rPr>
          <w:rFonts w:hint="eastAsia" w:hAnsi="宋体" w:cs="宋体"/>
          <w:sz w:val="24"/>
          <w:lang w:val="zh-CN"/>
        </w:rPr>
        <w:t>。</w:t>
      </w:r>
      <w:r>
        <w:rPr>
          <w:rFonts w:hint="eastAsia" w:hAnsi="宋体" w:cs="宋体"/>
          <w:color w:val="000000"/>
          <w:sz w:val="24"/>
        </w:rPr>
        <w:t>本</w:t>
      </w:r>
      <w:r>
        <w:rPr>
          <w:rFonts w:hint="eastAsia" w:hAnsi="宋体" w:cs="宋体"/>
          <w:color w:val="000000"/>
          <w:sz w:val="24"/>
          <w:lang w:eastAsia="zh-CN"/>
        </w:rPr>
        <w:t>采购</w:t>
      </w:r>
      <w:r>
        <w:rPr>
          <w:rFonts w:hint="eastAsia" w:hAnsi="宋体" w:cs="宋体"/>
          <w:color w:val="000000"/>
          <w:sz w:val="24"/>
        </w:rPr>
        <w:t>文件约定的全部内容及责任和义务。</w:t>
      </w:r>
    </w:p>
    <w:p>
      <w:pPr>
        <w:pStyle w:val="9"/>
        <w:spacing w:line="360" w:lineRule="auto"/>
        <w:ind w:firstLine="480" w:firstLineChars="200"/>
        <w:rPr>
          <w:rFonts w:hAnsi="宋体" w:cs="宋体"/>
          <w:sz w:val="24"/>
          <w:lang w:val="zh-CN"/>
        </w:rPr>
      </w:pPr>
      <w:r>
        <w:rPr>
          <w:rFonts w:hint="eastAsia" w:hAnsi="宋体" w:cs="宋体"/>
          <w:sz w:val="24"/>
          <w:lang w:val="zh-CN"/>
        </w:rPr>
        <w:t>2.</w:t>
      </w:r>
      <w:r>
        <w:rPr>
          <w:rFonts w:hint="eastAsia" w:hAnsi="宋体" w:cs="宋体"/>
          <w:sz w:val="24"/>
        </w:rPr>
        <w:t xml:space="preserve">7 </w:t>
      </w:r>
      <w:r>
        <w:rPr>
          <w:rFonts w:hint="eastAsia" w:hAnsi="宋体" w:cs="宋体"/>
          <w:sz w:val="24"/>
          <w:lang w:val="zh-CN"/>
        </w:rPr>
        <w:t>凡提及的“天、日期、星期、月份和年份”系指公历日历的日历天、日期、星期、月份和年份。</w:t>
      </w:r>
    </w:p>
    <w:p>
      <w:pPr>
        <w:pStyle w:val="9"/>
        <w:spacing w:line="360" w:lineRule="auto"/>
        <w:rPr>
          <w:rFonts w:hAnsi="宋体" w:cs="宋体"/>
          <w:b/>
          <w:bCs/>
          <w:sz w:val="24"/>
        </w:rPr>
      </w:pPr>
      <w:r>
        <w:rPr>
          <w:rFonts w:hint="eastAsia" w:hAnsi="宋体" w:cs="宋体"/>
          <w:b/>
          <w:bCs/>
          <w:sz w:val="24"/>
        </w:rPr>
        <w:t>3、</w:t>
      </w:r>
      <w:bookmarkEnd w:id="43"/>
      <w:bookmarkEnd w:id="44"/>
      <w:bookmarkEnd w:id="45"/>
      <w:bookmarkEnd w:id="46"/>
      <w:r>
        <w:rPr>
          <w:rFonts w:hint="eastAsia" w:hAnsi="宋体" w:cs="宋体"/>
          <w:b/>
          <w:bCs/>
          <w:sz w:val="24"/>
        </w:rPr>
        <w:t>采购范围及服务期限</w:t>
      </w:r>
    </w:p>
    <w:p>
      <w:pPr>
        <w:spacing w:line="360" w:lineRule="auto"/>
        <w:ind w:firstLine="480"/>
        <w:jc w:val="left"/>
        <w:rPr>
          <w:rFonts w:ascii="宋体" w:hAnsi="宋体" w:cs="宋体"/>
          <w:sz w:val="24"/>
          <w:szCs w:val="21"/>
          <w:lang w:val="zh-CN"/>
        </w:rPr>
      </w:pPr>
      <w:r>
        <w:rPr>
          <w:rFonts w:hint="eastAsia" w:ascii="宋体" w:hAnsi="宋体" w:cs="宋体"/>
          <w:b/>
          <w:bCs/>
          <w:sz w:val="24"/>
        </w:rPr>
        <w:t>3.1</w:t>
      </w:r>
      <w:r>
        <w:rPr>
          <w:rFonts w:hint="eastAsia" w:hAnsi="宋体" w:cs="宋体"/>
          <w:b/>
          <w:bCs/>
          <w:sz w:val="24"/>
        </w:rPr>
        <w:t>服务</w:t>
      </w:r>
      <w:r>
        <w:rPr>
          <w:rFonts w:hint="eastAsia" w:ascii="宋体" w:hAnsi="宋体" w:cs="宋体"/>
          <w:b/>
          <w:bCs/>
          <w:sz w:val="24"/>
        </w:rPr>
        <w:t>采购范围</w:t>
      </w:r>
      <w:r>
        <w:rPr>
          <w:rFonts w:hint="eastAsia" w:ascii="宋体" w:hAnsi="宋体" w:cs="宋体"/>
          <w:sz w:val="24"/>
        </w:rPr>
        <w:t>：</w:t>
      </w:r>
      <w:r>
        <w:rPr>
          <w:rFonts w:hint="eastAsia" w:ascii="宋体" w:hAnsi="宋体" w:cs="宋体"/>
          <w:sz w:val="24"/>
          <w:szCs w:val="21"/>
          <w:lang w:val="zh-CN"/>
        </w:rPr>
        <w:t>本次规划研究范围为</w:t>
      </w:r>
      <w:r>
        <w:rPr>
          <w:rFonts w:hint="eastAsia" w:ascii="宋体" w:hAnsi="宋体" w:eastAsia="宋体" w:cs="宋体"/>
          <w:sz w:val="24"/>
          <w:lang w:eastAsia="zh-CN"/>
        </w:rPr>
        <w:t>克拉玛依市克拉玛依区小拐乡人民政府国土空间规划采购项目包含的所有内容。</w:t>
      </w:r>
    </w:p>
    <w:p>
      <w:pPr>
        <w:spacing w:line="360" w:lineRule="auto"/>
        <w:ind w:firstLine="482"/>
        <w:outlineLvl w:val="0"/>
        <w:rPr>
          <w:rFonts w:ascii="宋体" w:hAnsi="宋体" w:cs="宋体"/>
          <w:b/>
          <w:bCs/>
          <w:sz w:val="24"/>
        </w:rPr>
      </w:pPr>
      <w:r>
        <w:rPr>
          <w:rFonts w:hint="eastAsia" w:ascii="宋体" w:hAnsi="宋体" w:cs="宋体"/>
          <w:b/>
          <w:bCs/>
          <w:sz w:val="24"/>
        </w:rPr>
        <w:t>3.2</w:t>
      </w:r>
      <w:r>
        <w:rPr>
          <w:rFonts w:hint="eastAsia" w:hAnsi="宋体" w:cs="宋体"/>
          <w:b/>
          <w:bCs/>
          <w:sz w:val="24"/>
        </w:rPr>
        <w:t xml:space="preserve"> 项目周期</w:t>
      </w:r>
      <w:r>
        <w:rPr>
          <w:rFonts w:hint="eastAsia" w:ascii="宋体" w:hAnsi="宋体" w:cs="宋体"/>
          <w:b/>
          <w:bCs/>
          <w:sz w:val="24"/>
        </w:rPr>
        <w:t>：</w:t>
      </w:r>
    </w:p>
    <w:p>
      <w:pPr>
        <w:spacing w:line="360" w:lineRule="auto"/>
        <w:ind w:firstLine="480"/>
        <w:rPr>
          <w:rFonts w:asciiTheme="minorEastAsia" w:hAnsiTheme="minorEastAsia" w:eastAsiaTheme="minorEastAsia"/>
          <w:sz w:val="24"/>
        </w:rPr>
      </w:pPr>
      <w:r>
        <w:rPr>
          <w:rFonts w:hint="eastAsia" w:ascii="宋体" w:hAnsi="宋体" w:cs="宋体" w:eastAsiaTheme="minorEastAsia"/>
          <w:b/>
          <w:bCs/>
          <w:sz w:val="24"/>
        </w:rPr>
        <w:t>3.2.1</w:t>
      </w:r>
      <w:r>
        <w:rPr>
          <w:rFonts w:hint="eastAsia" w:ascii="宋体" w:hAnsi="宋体" w:cs="宋体"/>
          <w:b/>
          <w:bCs/>
          <w:color w:val="000000" w:themeColor="text1"/>
          <w:sz w:val="24"/>
          <w14:textFill>
            <w14:solidFill>
              <w14:schemeClr w14:val="tx1"/>
            </w14:solidFill>
          </w14:textFill>
        </w:rPr>
        <w:t>本项目时间进度按照</w:t>
      </w:r>
      <w:r>
        <w:rPr>
          <w:rFonts w:hint="eastAsia" w:ascii="宋体" w:hAnsi="宋体" w:cs="宋体"/>
          <w:b/>
          <w:bCs/>
          <w:color w:val="000000" w:themeColor="text1"/>
          <w:sz w:val="24"/>
          <w:lang w:eastAsia="zh-CN"/>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个月进行控制。</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第一阶段：1.15—2.28，现状调研与规划草案阶段</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（1）开展调研与三调基础数据整理，形成国土空间规划草案；</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（2）形成专题研究初步成果；</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（3）预期在2月下旬进行初步成果汇报。</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第二阶段：3.1—3.31，规划中期成果与专题深化阶段</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（1）收到反馈意见后30个工作日内，；深化国土空间规划内容；</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（2）完成专题研究成果；</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（3）预期在3月下旬进行中期成果汇报 。</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第三阶段：4.1—4.30，主题内容编制阶段</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（1）完成国土空间总体规划主体内容；</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（2）与市级国土空间规划衔接形成规划成果（文本、图件）；</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（3）预期在4月下旬进行成果评审。</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第四阶段：5.1—5.30，评审优化上报阶段</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（1）根据专家评审意见完善规划成果并形成规划成果公示</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（2）完成规划成果报批。</w:t>
      </w:r>
    </w:p>
    <w:p>
      <w:pPr>
        <w:widowControl/>
        <w:spacing w:line="360" w:lineRule="auto"/>
        <w:ind w:firstLine="480" w:firstLineChars="200"/>
        <w:jc w:val="left"/>
      </w:pPr>
      <w:r>
        <w:rPr>
          <w:rFonts w:hint="eastAsia" w:ascii="宋体" w:hAnsi="宋体" w:cs="宋体"/>
          <w:color w:val="000000"/>
          <w:kern w:val="0"/>
          <w:sz w:val="24"/>
          <w:lang w:bidi="ar"/>
        </w:rPr>
        <w:t>3.2.</w:t>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 xml:space="preserve">各供应商根据自身实力及工程规模、现场情况自行承诺合理可行的工期。 </w:t>
      </w:r>
    </w:p>
    <w:p>
      <w:pPr>
        <w:widowControl/>
        <w:spacing w:line="360" w:lineRule="auto"/>
        <w:ind w:firstLine="480" w:firstLineChars="200"/>
        <w:jc w:val="left"/>
      </w:pPr>
      <w:r>
        <w:rPr>
          <w:rFonts w:hint="eastAsia" w:ascii="宋体" w:hAnsi="宋体" w:cs="宋体"/>
          <w:color w:val="000000"/>
          <w:kern w:val="0"/>
          <w:sz w:val="24"/>
          <w:lang w:bidi="ar"/>
        </w:rPr>
        <w:t>3.2.</w:t>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如果由于下列原因造成竣工日期推迟的延误，经采购人代表确认后，工期相应顺延。</w:t>
      </w:r>
    </w:p>
    <w:p>
      <w:pPr>
        <w:widowControl/>
        <w:spacing w:line="360" w:lineRule="auto"/>
        <w:ind w:firstLine="480" w:firstLineChars="200"/>
        <w:jc w:val="left"/>
      </w:pPr>
      <w:r>
        <w:rPr>
          <w:rFonts w:hint="eastAsia" w:ascii="宋体" w:hAnsi="宋体" w:cs="宋体"/>
          <w:color w:val="000000"/>
          <w:kern w:val="0"/>
          <w:sz w:val="24"/>
          <w:lang w:bidi="ar"/>
        </w:rPr>
        <w:t>3.2.</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 xml:space="preserve"> 额外或附加的工作数量； </w:t>
      </w:r>
    </w:p>
    <w:p>
      <w:pPr>
        <w:widowControl/>
        <w:spacing w:line="360" w:lineRule="auto"/>
        <w:ind w:firstLine="480" w:firstLineChars="200"/>
        <w:jc w:val="left"/>
      </w:pPr>
      <w:r>
        <w:rPr>
          <w:rFonts w:hint="eastAsia" w:ascii="宋体" w:hAnsi="宋体" w:cs="宋体"/>
          <w:color w:val="000000"/>
          <w:kern w:val="0"/>
          <w:sz w:val="24"/>
          <w:lang w:bidi="ar"/>
        </w:rPr>
        <w:t>3.2.</w:t>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 xml:space="preserve">合同条款规定引起的延误； </w:t>
      </w:r>
    </w:p>
    <w:p>
      <w:pPr>
        <w:widowControl/>
        <w:spacing w:line="360" w:lineRule="auto"/>
        <w:ind w:firstLine="480" w:firstLineChars="200"/>
        <w:jc w:val="left"/>
      </w:pPr>
      <w:r>
        <w:rPr>
          <w:rFonts w:hint="eastAsia" w:ascii="宋体" w:hAnsi="宋体" w:cs="宋体"/>
          <w:color w:val="000000"/>
          <w:kern w:val="0"/>
          <w:sz w:val="24"/>
          <w:lang w:bidi="ar"/>
        </w:rPr>
        <w:t>3.2.</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 xml:space="preserve"> 不可抗力； </w:t>
      </w:r>
    </w:p>
    <w:p>
      <w:pPr>
        <w:widowControl/>
        <w:spacing w:line="360" w:lineRule="auto"/>
        <w:ind w:firstLine="480" w:firstLineChars="200"/>
        <w:jc w:val="left"/>
      </w:pPr>
      <w:r>
        <w:rPr>
          <w:rFonts w:hint="eastAsia" w:ascii="宋体" w:hAnsi="宋体" w:cs="宋体"/>
          <w:color w:val="000000"/>
          <w:kern w:val="0"/>
          <w:sz w:val="24"/>
          <w:lang w:bidi="ar"/>
        </w:rPr>
        <w:t>3.2.</w:t>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 xml:space="preserve"> 由采购人造成的延误； </w:t>
      </w:r>
    </w:p>
    <w:p>
      <w:pPr>
        <w:widowControl/>
        <w:spacing w:line="360" w:lineRule="auto"/>
        <w:ind w:firstLine="480" w:firstLineChars="200"/>
        <w:jc w:val="left"/>
      </w:pPr>
      <w:r>
        <w:rPr>
          <w:rFonts w:hint="eastAsia" w:ascii="宋体" w:hAnsi="宋体" w:cs="宋体"/>
          <w:color w:val="000000"/>
          <w:kern w:val="0"/>
          <w:sz w:val="24"/>
          <w:lang w:bidi="ar"/>
        </w:rPr>
        <w:t>3.2.</w:t>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 xml:space="preserve"> 可能出现的非供应商过失或违约的其他特别情况。 </w:t>
      </w:r>
    </w:p>
    <w:p>
      <w:pPr>
        <w:pStyle w:val="9"/>
        <w:spacing w:line="360" w:lineRule="auto"/>
        <w:ind w:firstLine="482" w:firstLineChars="200"/>
        <w:rPr>
          <w:rFonts w:hAnsi="宋体" w:cs="宋体"/>
          <w:b/>
          <w:bCs/>
          <w:sz w:val="24"/>
          <w:szCs w:val="24"/>
        </w:rPr>
      </w:pPr>
      <w:r>
        <w:rPr>
          <w:rFonts w:hint="eastAsia" w:hAnsi="宋体" w:cs="宋体"/>
          <w:b/>
          <w:bCs/>
          <w:sz w:val="24"/>
          <w:szCs w:val="24"/>
        </w:rPr>
        <w:t>4、合格供应商资格要求:</w:t>
      </w:r>
    </w:p>
    <w:p>
      <w:pPr>
        <w:pStyle w:val="9"/>
        <w:spacing w:line="360" w:lineRule="auto"/>
        <w:ind w:firstLine="480" w:firstLineChars="200"/>
        <w:rPr>
          <w:rFonts w:hAnsi="宋体" w:cs="宋体"/>
          <w:sz w:val="24"/>
        </w:rPr>
      </w:pPr>
      <w:r>
        <w:rPr>
          <w:rFonts w:hint="eastAsia" w:hAnsi="宋体" w:cs="宋体"/>
          <w:sz w:val="24"/>
        </w:rPr>
        <w:t>4.1</w:t>
      </w:r>
      <w:r>
        <w:rPr>
          <w:rFonts w:hint="eastAsia" w:hAnsi="宋体" w:cs="宋体"/>
          <w:sz w:val="24"/>
          <w:lang w:val="zh-CN"/>
        </w:rPr>
        <w:t>详见“第一章</w:t>
      </w:r>
      <w:r>
        <w:rPr>
          <w:rFonts w:hint="eastAsia" w:hAnsi="宋体" w:cs="宋体"/>
          <w:sz w:val="24"/>
        </w:rPr>
        <w:t xml:space="preserve"> </w:t>
      </w:r>
      <w:r>
        <w:rPr>
          <w:rFonts w:hint="eastAsia" w:hAnsi="宋体" w:cs="宋体"/>
          <w:sz w:val="24"/>
          <w:lang w:val="zh-CN"/>
        </w:rPr>
        <w:t>竞争性磋商公告”中的供应商资格要求。</w:t>
      </w:r>
    </w:p>
    <w:p>
      <w:pPr>
        <w:pStyle w:val="9"/>
        <w:spacing w:line="360" w:lineRule="auto"/>
        <w:ind w:firstLine="480" w:firstLineChars="200"/>
        <w:rPr>
          <w:rFonts w:hAnsi="宋体" w:cs="宋体"/>
          <w:sz w:val="24"/>
        </w:rPr>
      </w:pPr>
      <w:r>
        <w:rPr>
          <w:rFonts w:hint="eastAsia" w:hAnsi="宋体" w:cs="宋体"/>
          <w:sz w:val="24"/>
        </w:rPr>
        <w:t>4.2单位负责人为同一人或者存在直接控股、管理关系的不同供应商，不得参加同一合同项下的政府采购活动。</w:t>
      </w:r>
    </w:p>
    <w:p>
      <w:pPr>
        <w:pStyle w:val="9"/>
        <w:spacing w:line="360" w:lineRule="auto"/>
        <w:ind w:firstLine="480" w:firstLineChars="200"/>
        <w:rPr>
          <w:rFonts w:hAnsi="宋体" w:cs="宋体"/>
          <w:sz w:val="24"/>
        </w:rPr>
      </w:pPr>
      <w:r>
        <w:rPr>
          <w:rFonts w:hint="eastAsia" w:hAnsi="宋体" w:cs="宋体"/>
          <w:sz w:val="24"/>
        </w:rPr>
        <w:t>4.3为采购项目提供整体设计、规范编制或者项目管理、监理、检测等服务的供应商，不得再参加该采购项目的其他采购活动。</w:t>
      </w:r>
    </w:p>
    <w:p>
      <w:pPr>
        <w:pStyle w:val="9"/>
        <w:spacing w:line="360" w:lineRule="auto"/>
        <w:ind w:firstLine="480" w:firstLineChars="200"/>
        <w:rPr>
          <w:rFonts w:hAnsi="宋体" w:cs="宋体"/>
          <w:sz w:val="24"/>
        </w:rPr>
      </w:pPr>
      <w:r>
        <w:rPr>
          <w:rFonts w:hint="eastAsia" w:hAnsi="宋体" w:cs="宋体"/>
          <w:sz w:val="24"/>
        </w:rPr>
        <w:t>4.4在单一品目的货物采购招标中，同一品牌同一型号的产品有多家供应商参加磋商，只能按照一家供应商计算。</w:t>
      </w:r>
    </w:p>
    <w:p>
      <w:pPr>
        <w:pStyle w:val="9"/>
        <w:spacing w:line="360" w:lineRule="auto"/>
        <w:ind w:firstLine="480" w:firstLineChars="200"/>
        <w:rPr>
          <w:rFonts w:hAnsi="宋体" w:cs="宋体"/>
          <w:sz w:val="24"/>
        </w:rPr>
      </w:pPr>
      <w:r>
        <w:rPr>
          <w:rFonts w:hint="eastAsia" w:hAnsi="宋体" w:cs="宋体"/>
          <w:sz w:val="24"/>
        </w:rPr>
        <w:t>4.5同一分包的货物，制造商参与磋商的，不得再委托代理商参与磋商。</w:t>
      </w:r>
    </w:p>
    <w:p>
      <w:pPr>
        <w:pStyle w:val="9"/>
        <w:spacing w:line="360" w:lineRule="auto"/>
        <w:ind w:firstLine="482" w:firstLineChars="200"/>
        <w:rPr>
          <w:rFonts w:hAnsi="宋体" w:cs="宋体"/>
          <w:b/>
          <w:bCs/>
          <w:color w:val="000000" w:themeColor="text1"/>
          <w:sz w:val="24"/>
          <w:lang w:val="zh-CN"/>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5、回避</w:t>
      </w:r>
      <w:r>
        <w:rPr>
          <w:rFonts w:hint="eastAsia" w:hAnsi="宋体" w:cs="宋体"/>
          <w:b/>
          <w:bCs/>
          <w:color w:val="000000" w:themeColor="text1"/>
          <w:sz w:val="24"/>
          <w:lang w:val="zh-CN"/>
          <w14:textFill>
            <w14:solidFill>
              <w14:schemeClr w14:val="tx1"/>
            </w14:solidFill>
          </w14:textFill>
        </w:rPr>
        <w:t>政府采购活动中，采购人员及相关人员与供应商有下列利害关系之一的，应当回避：</w:t>
      </w:r>
    </w:p>
    <w:p>
      <w:pPr>
        <w:pStyle w:val="9"/>
        <w:spacing w:line="360" w:lineRule="auto"/>
        <w:ind w:firstLine="480" w:firstLineChars="200"/>
        <w:rPr>
          <w:rFonts w:hAnsi="宋体" w:cs="宋体"/>
          <w:color w:val="000000" w:themeColor="text1"/>
          <w:sz w:val="24"/>
          <w:lang w:val="zh-CN"/>
          <w14:textFill>
            <w14:solidFill>
              <w14:schemeClr w14:val="tx1"/>
            </w14:solidFill>
          </w14:textFill>
        </w:rPr>
      </w:pPr>
      <w:r>
        <w:rPr>
          <w:rFonts w:hint="eastAsia" w:hAnsi="宋体" w:cs="宋体"/>
          <w:color w:val="000000" w:themeColor="text1"/>
          <w:sz w:val="24"/>
          <w14:textFill>
            <w14:solidFill>
              <w14:schemeClr w14:val="tx1"/>
            </w14:solidFill>
          </w14:textFill>
        </w:rPr>
        <w:t>5.1</w:t>
      </w:r>
      <w:r>
        <w:rPr>
          <w:rFonts w:hint="eastAsia" w:hAnsi="宋体" w:cs="宋体"/>
          <w:color w:val="000000" w:themeColor="text1"/>
          <w:sz w:val="24"/>
          <w:lang w:val="zh-CN"/>
          <w14:textFill>
            <w14:solidFill>
              <w14:schemeClr w14:val="tx1"/>
            </w14:solidFill>
          </w14:textFill>
        </w:rPr>
        <w:t>参加采购活动前3年内与供应商存在劳动关系；</w:t>
      </w:r>
    </w:p>
    <w:p>
      <w:pPr>
        <w:pStyle w:val="9"/>
        <w:spacing w:line="360" w:lineRule="auto"/>
        <w:ind w:firstLine="480" w:firstLineChars="200"/>
        <w:rPr>
          <w:rFonts w:hAnsi="宋体" w:cs="宋体"/>
          <w:color w:val="000000" w:themeColor="text1"/>
          <w:sz w:val="24"/>
          <w:lang w:val="zh-CN"/>
          <w14:textFill>
            <w14:solidFill>
              <w14:schemeClr w14:val="tx1"/>
            </w14:solidFill>
          </w14:textFill>
        </w:rPr>
      </w:pPr>
      <w:r>
        <w:rPr>
          <w:rFonts w:hint="eastAsia" w:hAnsi="宋体" w:cs="宋体"/>
          <w:color w:val="000000" w:themeColor="text1"/>
          <w:sz w:val="24"/>
          <w14:textFill>
            <w14:solidFill>
              <w14:schemeClr w14:val="tx1"/>
            </w14:solidFill>
          </w14:textFill>
        </w:rPr>
        <w:t>5.2</w:t>
      </w:r>
      <w:r>
        <w:rPr>
          <w:rFonts w:hint="eastAsia" w:hAnsi="宋体" w:cs="宋体"/>
          <w:color w:val="000000" w:themeColor="text1"/>
          <w:sz w:val="24"/>
          <w:lang w:val="zh-CN"/>
          <w14:textFill>
            <w14:solidFill>
              <w14:schemeClr w14:val="tx1"/>
            </w14:solidFill>
          </w14:textFill>
        </w:rPr>
        <w:t>参加采购活动前3年内担任供应商的董事、监事；</w:t>
      </w:r>
    </w:p>
    <w:p>
      <w:pPr>
        <w:pStyle w:val="9"/>
        <w:spacing w:line="360" w:lineRule="auto"/>
        <w:ind w:firstLine="480" w:firstLineChars="200"/>
        <w:rPr>
          <w:rFonts w:hAnsi="宋体" w:cs="宋体"/>
          <w:color w:val="000000" w:themeColor="text1"/>
          <w:sz w:val="24"/>
          <w:lang w:val="zh-CN"/>
          <w14:textFill>
            <w14:solidFill>
              <w14:schemeClr w14:val="tx1"/>
            </w14:solidFill>
          </w14:textFill>
        </w:rPr>
      </w:pPr>
      <w:r>
        <w:rPr>
          <w:rFonts w:hint="eastAsia" w:hAnsi="宋体" w:cs="宋体"/>
          <w:color w:val="000000" w:themeColor="text1"/>
          <w:sz w:val="24"/>
          <w14:textFill>
            <w14:solidFill>
              <w14:schemeClr w14:val="tx1"/>
            </w14:solidFill>
          </w14:textFill>
        </w:rPr>
        <w:t>5.3</w:t>
      </w:r>
      <w:r>
        <w:rPr>
          <w:rFonts w:hint="eastAsia" w:hAnsi="宋体" w:cs="宋体"/>
          <w:color w:val="000000" w:themeColor="text1"/>
          <w:sz w:val="24"/>
          <w:lang w:val="zh-CN"/>
          <w14:textFill>
            <w14:solidFill>
              <w14:schemeClr w14:val="tx1"/>
            </w14:solidFill>
          </w14:textFill>
        </w:rPr>
        <w:t>参加采购活动前3年内是供应商的控股股东或者实际控制人；</w:t>
      </w:r>
    </w:p>
    <w:p>
      <w:pPr>
        <w:pStyle w:val="9"/>
        <w:spacing w:line="360" w:lineRule="auto"/>
        <w:ind w:firstLine="480" w:firstLineChars="200"/>
        <w:rPr>
          <w:rFonts w:hAnsi="宋体" w:cs="宋体"/>
          <w:color w:val="000000" w:themeColor="text1"/>
          <w:sz w:val="24"/>
          <w:lang w:val="zh-CN"/>
          <w14:textFill>
            <w14:solidFill>
              <w14:schemeClr w14:val="tx1"/>
            </w14:solidFill>
          </w14:textFill>
        </w:rPr>
      </w:pPr>
      <w:r>
        <w:rPr>
          <w:rFonts w:hint="eastAsia" w:hAnsi="宋体" w:cs="宋体"/>
          <w:color w:val="000000" w:themeColor="text1"/>
          <w:sz w:val="24"/>
          <w14:textFill>
            <w14:solidFill>
              <w14:schemeClr w14:val="tx1"/>
            </w14:solidFill>
          </w14:textFill>
        </w:rPr>
        <w:t>5.4</w:t>
      </w:r>
      <w:r>
        <w:rPr>
          <w:rFonts w:hint="eastAsia" w:hAnsi="宋体" w:cs="宋体"/>
          <w:color w:val="000000" w:themeColor="text1"/>
          <w:sz w:val="24"/>
          <w:lang w:val="zh-CN"/>
          <w14:textFill>
            <w14:solidFill>
              <w14:schemeClr w14:val="tx1"/>
            </w14:solidFill>
          </w14:textFill>
        </w:rPr>
        <w:t>与供应商的法定代表人或者负责人有夫妻、直系血亲、三代以内旁系血亲或者近姻亲关系；</w:t>
      </w:r>
    </w:p>
    <w:p>
      <w:pPr>
        <w:pStyle w:val="9"/>
        <w:spacing w:line="360" w:lineRule="auto"/>
        <w:ind w:firstLine="480" w:firstLineChars="200"/>
        <w:rPr>
          <w:rFonts w:hAnsi="宋体" w:cs="宋体"/>
          <w:color w:val="000000" w:themeColor="text1"/>
          <w:sz w:val="24"/>
          <w:lang w:val="zh-CN"/>
          <w14:textFill>
            <w14:solidFill>
              <w14:schemeClr w14:val="tx1"/>
            </w14:solidFill>
          </w14:textFill>
        </w:rPr>
      </w:pPr>
      <w:r>
        <w:rPr>
          <w:rFonts w:hint="eastAsia" w:hAnsi="宋体" w:cs="宋体"/>
          <w:color w:val="000000" w:themeColor="text1"/>
          <w:sz w:val="24"/>
          <w14:textFill>
            <w14:solidFill>
              <w14:schemeClr w14:val="tx1"/>
            </w14:solidFill>
          </w14:textFill>
        </w:rPr>
        <w:t>5.5</w:t>
      </w:r>
      <w:r>
        <w:rPr>
          <w:rFonts w:hint="eastAsia" w:hAnsi="宋体" w:cs="宋体"/>
          <w:color w:val="000000" w:themeColor="text1"/>
          <w:sz w:val="24"/>
          <w:lang w:val="zh-CN"/>
          <w14:textFill>
            <w14:solidFill>
              <w14:schemeClr w14:val="tx1"/>
            </w14:solidFill>
          </w14:textFill>
        </w:rPr>
        <w:t>与供应商有其他可能影响政府采购活动公平、公正进行的关系。</w:t>
      </w:r>
    </w:p>
    <w:p>
      <w:pPr>
        <w:pStyle w:val="9"/>
        <w:spacing w:line="360" w:lineRule="auto"/>
        <w:ind w:firstLine="480" w:firstLineChars="200"/>
        <w:rPr>
          <w:rFonts w:hAnsi="宋体" w:cs="宋体"/>
          <w:color w:val="000000" w:themeColor="text1"/>
          <w:sz w:val="24"/>
          <w:lang w:val="zh-CN"/>
          <w14:textFill>
            <w14:solidFill>
              <w14:schemeClr w14:val="tx1"/>
            </w14:solidFill>
          </w14:textFill>
        </w:rPr>
      </w:pPr>
      <w:r>
        <w:rPr>
          <w:rFonts w:hint="eastAsia" w:hAnsi="宋体" w:cs="宋体"/>
          <w:color w:val="000000" w:themeColor="text1"/>
          <w:sz w:val="24"/>
          <w:lang w:val="zh-CN"/>
          <w14:textFill>
            <w14:solidFill>
              <w14:schemeClr w14:val="tx1"/>
            </w14:solidFill>
          </w14:textFill>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pPr>
        <w:pStyle w:val="9"/>
        <w:spacing w:line="360" w:lineRule="auto"/>
        <w:ind w:firstLine="480" w:firstLineChars="200"/>
        <w:rPr>
          <w:color w:val="000000" w:themeColor="text1"/>
          <w14:textFill>
            <w14:solidFill>
              <w14:schemeClr w14:val="tx1"/>
            </w14:solidFill>
          </w14:textFill>
        </w:rPr>
      </w:pPr>
      <w:r>
        <w:rPr>
          <w:rFonts w:hint="eastAsia" w:hAnsi="宋体" w:cs="宋体"/>
          <w:color w:val="000000" w:themeColor="text1"/>
          <w:sz w:val="24"/>
          <w:lang w:val="zh-CN"/>
          <w14:textFill>
            <w14:solidFill>
              <w14:schemeClr w14:val="tx1"/>
            </w14:solidFill>
          </w14:textFill>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9"/>
        <w:spacing w:line="360" w:lineRule="auto"/>
        <w:ind w:firstLine="482" w:firstLineChars="200"/>
        <w:rPr>
          <w:rFonts w:hAnsi="宋体" w:cs="宋体"/>
          <w:b/>
          <w:bCs/>
          <w:sz w:val="24"/>
        </w:rPr>
      </w:pPr>
      <w:bookmarkStart w:id="47" w:name="_Toc245897276"/>
      <w:bookmarkStart w:id="48" w:name="_Toc233274816"/>
      <w:bookmarkStart w:id="49" w:name="_Toc243906316"/>
      <w:bookmarkStart w:id="50" w:name="_Toc243907576"/>
      <w:r>
        <w:rPr>
          <w:rFonts w:hint="eastAsia" w:hAnsi="宋体" w:cs="宋体"/>
          <w:b/>
          <w:bCs/>
          <w:sz w:val="24"/>
        </w:rPr>
        <w:t>6、实地考察和费用</w:t>
      </w:r>
    </w:p>
    <w:p>
      <w:pPr>
        <w:pStyle w:val="9"/>
        <w:spacing w:line="360" w:lineRule="auto"/>
        <w:ind w:firstLine="480" w:firstLineChars="200"/>
        <w:rPr>
          <w:rFonts w:hAnsi="宋体" w:cs="宋体"/>
          <w:sz w:val="24"/>
          <w:szCs w:val="24"/>
        </w:rPr>
      </w:pPr>
      <w:r>
        <w:rPr>
          <w:rFonts w:hint="eastAsia" w:hAnsi="宋体" w:cs="宋体"/>
          <w:sz w:val="24"/>
          <w:szCs w:val="24"/>
        </w:rPr>
        <w:t>6.1实地考察</w:t>
      </w:r>
    </w:p>
    <w:p>
      <w:pPr>
        <w:pStyle w:val="9"/>
        <w:spacing w:line="360" w:lineRule="auto"/>
        <w:ind w:firstLine="480" w:firstLineChars="200"/>
        <w:rPr>
          <w:rFonts w:hAnsi="宋体" w:cs="宋体"/>
          <w:sz w:val="24"/>
          <w:szCs w:val="24"/>
        </w:rPr>
      </w:pPr>
      <w:r>
        <w:rPr>
          <w:rFonts w:hint="eastAsia" w:hAnsi="宋体" w:cs="宋体"/>
          <w:sz w:val="24"/>
          <w:szCs w:val="24"/>
        </w:rPr>
        <w:t>采购人不组织统一实地考察。供应商须对采购项目的现场及采购项目所涉及的国家、自治区、克拉玛依地区、相关部门等与此相关的政策进行充分的调查、研究，参观并考察项目情况及其周围环境（包括当地气候条件及自然环境等）以取得所有与准备磋商和实施磋商有关的必要资料及信息。实地考察所发生的任何费用均由供应商自理。</w:t>
      </w:r>
    </w:p>
    <w:p>
      <w:pPr>
        <w:pStyle w:val="9"/>
        <w:spacing w:line="360" w:lineRule="auto"/>
        <w:ind w:firstLine="480" w:firstLineChars="200"/>
        <w:rPr>
          <w:rFonts w:hAnsi="宋体" w:cs="宋体"/>
          <w:sz w:val="24"/>
        </w:rPr>
      </w:pPr>
      <w:r>
        <w:rPr>
          <w:rFonts w:hint="eastAsia" w:hAnsi="宋体" w:cs="宋体"/>
          <w:sz w:val="24"/>
        </w:rPr>
        <w:t>6.2参与磋商费用</w:t>
      </w:r>
    </w:p>
    <w:p>
      <w:pPr>
        <w:pStyle w:val="9"/>
        <w:spacing w:line="360" w:lineRule="auto"/>
        <w:ind w:firstLine="480" w:firstLineChars="200"/>
        <w:rPr>
          <w:rFonts w:hAnsi="宋体" w:cs="宋体"/>
          <w:sz w:val="24"/>
        </w:rPr>
      </w:pPr>
      <w:r>
        <w:rPr>
          <w:rFonts w:hint="eastAsia" w:hAnsi="宋体" w:cs="宋体"/>
          <w:sz w:val="24"/>
        </w:rPr>
        <w:t>6.2.1供应商应承担所有与磋商准备和磋商有关的全部费用，不论磋商结果如何，采购人和采购代理机构无义务和责任承担供应商所发生的一切费用。</w:t>
      </w:r>
    </w:p>
    <w:p>
      <w:pPr>
        <w:pStyle w:val="9"/>
        <w:spacing w:line="360" w:lineRule="auto"/>
        <w:ind w:firstLine="480" w:firstLineChars="200"/>
        <w:rPr>
          <w:rFonts w:hAnsi="宋体" w:cs="宋体"/>
          <w:sz w:val="24"/>
          <w:lang w:val="zh-CN"/>
        </w:rPr>
      </w:pPr>
      <w:r>
        <w:rPr>
          <w:rFonts w:hint="eastAsia" w:hAnsi="宋体" w:cs="宋体"/>
          <w:sz w:val="24"/>
        </w:rPr>
        <w:t>6.2.2供应商在磋商准备、实地考察和磋商的全过程中，如果发生人身伤亡、财物或其它任何损失，不论何种原因所造成，均由供应商自行承担全部责任和损失。</w:t>
      </w:r>
    </w:p>
    <w:p>
      <w:pPr>
        <w:pStyle w:val="9"/>
        <w:spacing w:line="360" w:lineRule="auto"/>
        <w:ind w:firstLine="482" w:firstLineChars="200"/>
        <w:rPr>
          <w:rFonts w:hAnsi="宋体" w:cs="宋体"/>
          <w:b/>
          <w:bCs/>
          <w:sz w:val="24"/>
          <w:lang w:val="zh-CN"/>
        </w:rPr>
      </w:pPr>
      <w:r>
        <w:rPr>
          <w:rFonts w:hint="eastAsia" w:hAnsi="宋体" w:cs="宋体"/>
          <w:b/>
          <w:bCs/>
          <w:sz w:val="24"/>
        </w:rPr>
        <w:t>7</w:t>
      </w:r>
      <w:r>
        <w:rPr>
          <w:rFonts w:hint="eastAsia" w:hAnsi="宋体" w:cs="宋体"/>
          <w:b/>
          <w:bCs/>
          <w:sz w:val="24"/>
          <w:lang w:val="zh-CN"/>
        </w:rPr>
        <w:t>、法律适用</w:t>
      </w:r>
      <w:bookmarkEnd w:id="47"/>
      <w:bookmarkEnd w:id="48"/>
      <w:bookmarkEnd w:id="49"/>
      <w:bookmarkEnd w:id="50"/>
    </w:p>
    <w:p>
      <w:pPr>
        <w:pStyle w:val="9"/>
        <w:spacing w:line="360" w:lineRule="auto"/>
        <w:ind w:firstLine="480" w:firstLineChars="200"/>
        <w:rPr>
          <w:rFonts w:hAnsi="宋体" w:cs="宋体"/>
          <w:sz w:val="24"/>
          <w:lang w:val="zh-CN"/>
        </w:rPr>
      </w:pPr>
      <w:r>
        <w:rPr>
          <w:rFonts w:hint="eastAsia" w:hAnsi="宋体" w:cs="宋体"/>
          <w:sz w:val="24"/>
        </w:rPr>
        <w:t>7.1</w:t>
      </w:r>
      <w:r>
        <w:rPr>
          <w:rFonts w:hint="eastAsia" w:hAnsi="宋体" w:cs="宋体"/>
          <w:sz w:val="24"/>
          <w:lang w:val="zh-CN"/>
        </w:rPr>
        <w:t>本次磋商活动及由本次磋商产生的合同受中国法律制约和保护。</w:t>
      </w:r>
    </w:p>
    <w:p>
      <w:pPr>
        <w:pStyle w:val="9"/>
        <w:spacing w:line="360" w:lineRule="auto"/>
        <w:ind w:firstLine="482" w:firstLineChars="200"/>
        <w:rPr>
          <w:rFonts w:hAnsi="宋体" w:cs="宋体"/>
          <w:b/>
          <w:bCs/>
          <w:sz w:val="24"/>
          <w:lang w:val="zh-CN"/>
        </w:rPr>
      </w:pPr>
      <w:bookmarkStart w:id="51" w:name="_Toc233274817"/>
      <w:bookmarkStart w:id="52" w:name="_Toc243906317"/>
      <w:bookmarkStart w:id="53" w:name="_Toc245897277"/>
      <w:bookmarkStart w:id="54" w:name="_Toc243907577"/>
      <w:r>
        <w:rPr>
          <w:rFonts w:hint="eastAsia" w:hAnsi="宋体" w:cs="宋体"/>
          <w:b/>
          <w:bCs/>
          <w:sz w:val="24"/>
        </w:rPr>
        <w:t>8</w:t>
      </w:r>
      <w:r>
        <w:rPr>
          <w:rFonts w:hint="eastAsia" w:hAnsi="宋体" w:cs="宋体"/>
          <w:b/>
          <w:bCs/>
          <w:sz w:val="24"/>
          <w:lang w:val="zh-CN"/>
        </w:rPr>
        <w:t>、磋商文件的约束力</w:t>
      </w:r>
      <w:bookmarkEnd w:id="51"/>
      <w:bookmarkEnd w:id="52"/>
      <w:bookmarkEnd w:id="53"/>
      <w:bookmarkEnd w:id="54"/>
    </w:p>
    <w:p>
      <w:pPr>
        <w:pStyle w:val="9"/>
        <w:spacing w:line="360" w:lineRule="auto"/>
        <w:ind w:firstLine="480" w:firstLineChars="200"/>
        <w:rPr>
          <w:rFonts w:hAnsi="宋体" w:cs="宋体"/>
          <w:sz w:val="24"/>
          <w:lang w:val="zh-CN"/>
        </w:rPr>
      </w:pPr>
      <w:r>
        <w:rPr>
          <w:rFonts w:hint="eastAsia" w:hAnsi="宋体" w:cs="宋体"/>
          <w:sz w:val="24"/>
        </w:rPr>
        <w:t>8.1</w:t>
      </w:r>
      <w:r>
        <w:rPr>
          <w:rFonts w:hint="eastAsia" w:hAnsi="宋体" w:cs="宋体"/>
          <w:sz w:val="24"/>
          <w:lang w:val="zh-CN"/>
        </w:rPr>
        <w:t>供应商若成交，即被认为接受了本磋商文件中的所有条件和规定。是采购人与成交供应商签订合同的依据且是合同的组成部分。</w:t>
      </w:r>
    </w:p>
    <w:p>
      <w:pPr>
        <w:pStyle w:val="9"/>
        <w:spacing w:line="360" w:lineRule="auto"/>
        <w:outlineLvl w:val="0"/>
        <w:rPr>
          <w:rFonts w:hAnsi="宋体" w:cs="宋体"/>
          <w:b/>
          <w:bCs/>
          <w:sz w:val="28"/>
          <w:szCs w:val="28"/>
        </w:rPr>
      </w:pPr>
      <w:r>
        <w:rPr>
          <w:rFonts w:hint="eastAsia" w:hAnsi="宋体" w:cs="宋体"/>
          <w:b/>
          <w:bCs/>
          <w:sz w:val="28"/>
          <w:szCs w:val="28"/>
        </w:rPr>
        <w:t>二、竞争性磋商文件</w:t>
      </w:r>
    </w:p>
    <w:p>
      <w:pPr>
        <w:pStyle w:val="9"/>
        <w:spacing w:line="360" w:lineRule="auto"/>
        <w:ind w:firstLine="480" w:firstLineChars="200"/>
        <w:rPr>
          <w:rFonts w:hAnsi="宋体" w:cs="宋体"/>
          <w:sz w:val="24"/>
        </w:rPr>
      </w:pPr>
      <w:bookmarkStart w:id="55" w:name="_Toc233274819"/>
      <w:bookmarkStart w:id="56" w:name="_Toc246216188"/>
      <w:bookmarkStart w:id="57" w:name="_Toc243906319"/>
      <w:bookmarkStart w:id="58" w:name="_Toc243907579"/>
      <w:r>
        <w:rPr>
          <w:rFonts w:hint="eastAsia" w:hAnsi="宋体" w:cs="宋体"/>
          <w:sz w:val="24"/>
        </w:rPr>
        <w:t>9、竞争性磋商文件的组成</w:t>
      </w:r>
      <w:bookmarkEnd w:id="55"/>
      <w:bookmarkEnd w:id="56"/>
      <w:bookmarkEnd w:id="57"/>
      <w:bookmarkEnd w:id="58"/>
    </w:p>
    <w:p>
      <w:pPr>
        <w:pStyle w:val="9"/>
        <w:spacing w:line="360" w:lineRule="auto"/>
        <w:ind w:firstLine="480" w:firstLineChars="200"/>
        <w:rPr>
          <w:rFonts w:hAnsi="宋体" w:cs="宋体"/>
          <w:sz w:val="24"/>
        </w:rPr>
      </w:pPr>
      <w:r>
        <w:rPr>
          <w:rFonts w:hint="eastAsia" w:hAnsi="宋体" w:cs="宋体"/>
          <w:sz w:val="24"/>
        </w:rPr>
        <w:t>9.1 本竞争性磋商文件是对</w:t>
      </w:r>
      <w:r>
        <w:rPr>
          <w:rFonts w:hint="eastAsia" w:hAnsi="宋体" w:cs="宋体"/>
          <w:kern w:val="0"/>
          <w:sz w:val="24"/>
          <w:szCs w:val="24"/>
          <w:lang w:eastAsia="zh-CN" w:bidi="ar"/>
        </w:rPr>
        <w:t>克拉玛依市克拉玛依区小拐乡人民政府国土空间规划采购项目</w:t>
      </w:r>
      <w:r>
        <w:rPr>
          <w:rFonts w:hint="eastAsia" w:hAnsi="宋体" w:cs="宋体"/>
          <w:sz w:val="24"/>
        </w:rPr>
        <w:t>磋商程序、合同条款进行说明。竞争性磋商文件包括下列内容：</w:t>
      </w:r>
    </w:p>
    <w:p>
      <w:pPr>
        <w:pStyle w:val="9"/>
        <w:spacing w:line="360" w:lineRule="auto"/>
        <w:ind w:firstLine="480" w:firstLineChars="20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第一章、竞争性磋商采购公告</w:t>
      </w:r>
    </w:p>
    <w:p>
      <w:pPr>
        <w:pStyle w:val="9"/>
        <w:spacing w:line="360" w:lineRule="auto"/>
        <w:ind w:firstLine="480" w:firstLineChars="20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第二章、供应商须知</w:t>
      </w:r>
    </w:p>
    <w:p>
      <w:pPr>
        <w:pStyle w:val="9"/>
        <w:spacing w:line="360" w:lineRule="auto"/>
        <w:ind w:firstLine="480" w:firstLineChars="20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第三章、项目采购要求 </w:t>
      </w:r>
    </w:p>
    <w:p>
      <w:pPr>
        <w:pStyle w:val="9"/>
        <w:spacing w:line="360" w:lineRule="auto"/>
        <w:ind w:firstLine="480" w:firstLineChars="20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第四章、合同条款</w:t>
      </w:r>
    </w:p>
    <w:p>
      <w:pPr>
        <w:pStyle w:val="9"/>
        <w:spacing w:line="360" w:lineRule="auto"/>
        <w:ind w:firstLine="480" w:firstLineChars="20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第五章、响应文件格式</w:t>
      </w:r>
    </w:p>
    <w:p>
      <w:pPr>
        <w:pStyle w:val="9"/>
        <w:spacing w:line="360" w:lineRule="auto"/>
        <w:ind w:firstLine="480" w:firstLineChars="20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第六章、评标标准（综合评估法）</w:t>
      </w:r>
    </w:p>
    <w:p>
      <w:pPr>
        <w:pStyle w:val="9"/>
        <w:spacing w:line="360" w:lineRule="auto"/>
        <w:ind w:firstLine="480" w:firstLineChars="200"/>
        <w:rPr>
          <w:rFonts w:hAnsi="宋体" w:cs="宋体"/>
          <w:sz w:val="24"/>
        </w:rPr>
      </w:pPr>
      <w:r>
        <w:rPr>
          <w:rFonts w:hint="eastAsia" w:hAnsi="宋体" w:cs="宋体"/>
          <w:sz w:val="24"/>
        </w:rPr>
        <w:t>9.2 竞争性磋商文件以中文编印，以中文文本为准。</w:t>
      </w:r>
    </w:p>
    <w:p>
      <w:pPr>
        <w:pStyle w:val="9"/>
        <w:spacing w:line="360" w:lineRule="auto"/>
        <w:ind w:firstLine="480" w:firstLineChars="200"/>
        <w:rPr>
          <w:rFonts w:hAnsi="宋体" w:cs="宋体"/>
          <w:sz w:val="24"/>
        </w:rPr>
      </w:pPr>
      <w:r>
        <w:rPr>
          <w:rFonts w:hint="eastAsia" w:hAnsi="宋体" w:cs="宋体"/>
          <w:sz w:val="24"/>
        </w:rPr>
        <w:t>9.3 除非有特殊要求，竞争性磋商文件不单独提供采购项目使用地的自然环境、气候条件、劳动力及公用设施等情况，供应商被视为熟悉上述条件或若成交履行合同有关的一切情况。</w:t>
      </w:r>
    </w:p>
    <w:p>
      <w:pPr>
        <w:pStyle w:val="9"/>
        <w:spacing w:line="360" w:lineRule="auto"/>
        <w:ind w:firstLine="480" w:firstLineChars="200"/>
        <w:rPr>
          <w:rFonts w:hAnsi="宋体" w:cs="宋体"/>
          <w:sz w:val="24"/>
        </w:rPr>
      </w:pPr>
      <w:r>
        <w:rPr>
          <w:rFonts w:hint="eastAsia" w:hAnsi="宋体" w:cs="宋体"/>
          <w:sz w:val="24"/>
        </w:rPr>
        <w:t>9.4采购人向供应商提供的有关数据和资料，是采购人现有的能被供应商利用的资料，供应商对此做出的推论、理解和结论自行负责。</w:t>
      </w:r>
    </w:p>
    <w:p>
      <w:pPr>
        <w:pStyle w:val="9"/>
        <w:spacing w:line="360" w:lineRule="auto"/>
        <w:ind w:firstLine="482" w:firstLineChars="200"/>
        <w:rPr>
          <w:rFonts w:hAnsi="宋体" w:cs="宋体"/>
          <w:b/>
          <w:bCs/>
          <w:sz w:val="24"/>
        </w:rPr>
      </w:pPr>
      <w:bookmarkStart w:id="59" w:name="_Toc243907580"/>
      <w:bookmarkStart w:id="60" w:name="_Toc233274820"/>
      <w:bookmarkStart w:id="61" w:name="_Toc243906320"/>
      <w:bookmarkStart w:id="62" w:name="_Toc245897280"/>
      <w:r>
        <w:rPr>
          <w:rFonts w:hint="eastAsia" w:hAnsi="宋体" w:cs="宋体"/>
          <w:b/>
          <w:bCs/>
          <w:sz w:val="24"/>
        </w:rPr>
        <w:t>10、竞争性磋商文件的澄清</w:t>
      </w:r>
      <w:bookmarkEnd w:id="59"/>
      <w:bookmarkEnd w:id="60"/>
      <w:bookmarkEnd w:id="61"/>
      <w:bookmarkEnd w:id="62"/>
    </w:p>
    <w:p>
      <w:pPr>
        <w:pStyle w:val="9"/>
        <w:spacing w:line="360" w:lineRule="auto"/>
        <w:ind w:firstLine="480" w:firstLineChars="200"/>
        <w:rPr>
          <w:rFonts w:hAnsi="宋体" w:cs="宋体"/>
          <w:sz w:val="24"/>
        </w:rPr>
      </w:pPr>
      <w:r>
        <w:rPr>
          <w:rFonts w:hint="eastAsia" w:hAnsi="宋体" w:cs="宋体"/>
          <w:sz w:val="24"/>
        </w:rPr>
        <w:t>10.1 供应商对竞争性磋商文件如有疑问，可要求澄清，应按竞争性磋商文件“供应商须知前附表第5条”以书面形式（必须加盖供应商公章）送达或传真至采购代理机构（同时将疑问电子版发至450950343@qq.com）。采购人和采购代理机构将视情况以书面形式予以答复，并发至领取竞争性磋商文件的每位供应商。答复中包括所提问题，但不包括问题的来源。</w:t>
      </w:r>
    </w:p>
    <w:p>
      <w:pPr>
        <w:pStyle w:val="9"/>
        <w:spacing w:line="360" w:lineRule="auto"/>
        <w:ind w:firstLine="480" w:firstLineChars="200"/>
        <w:rPr>
          <w:rFonts w:hAnsi="宋体" w:cs="宋体"/>
          <w:sz w:val="24"/>
        </w:rPr>
      </w:pPr>
      <w:r>
        <w:rPr>
          <w:rFonts w:hint="eastAsia" w:hAnsi="宋体" w:cs="宋体"/>
          <w:sz w:val="24"/>
        </w:rPr>
        <w:t>10.2 如果上述答复涉及对竞争性磋商文件的修改或补充，则它将被视为竞争性磋商文件的组成部分。凡原先所发竞争性磋商文件中的内容与答复中的内容不一致之处，以最后书面答复为准。任何电话或口头咨询和答复的意思解释均不具有法律约束力。</w:t>
      </w:r>
    </w:p>
    <w:p>
      <w:pPr>
        <w:pStyle w:val="9"/>
        <w:spacing w:line="360" w:lineRule="auto"/>
        <w:ind w:firstLine="480" w:firstLineChars="200"/>
        <w:rPr>
          <w:rFonts w:hAnsi="宋体" w:cs="宋体"/>
          <w:sz w:val="24"/>
        </w:rPr>
      </w:pPr>
      <w:bookmarkStart w:id="63" w:name="_Toc243906321"/>
      <w:bookmarkStart w:id="64" w:name="_Toc233274821"/>
      <w:bookmarkStart w:id="65" w:name="_Toc245897281"/>
      <w:bookmarkStart w:id="66" w:name="_Toc243907581"/>
      <w:r>
        <w:rPr>
          <w:rFonts w:hint="eastAsia" w:hAnsi="宋体" w:cs="宋体"/>
          <w:sz w:val="24"/>
        </w:rPr>
        <w:t>11、竞争性磋商文件的修改和补充</w:t>
      </w:r>
      <w:bookmarkEnd w:id="63"/>
      <w:bookmarkEnd w:id="64"/>
      <w:bookmarkEnd w:id="65"/>
      <w:bookmarkEnd w:id="66"/>
    </w:p>
    <w:p>
      <w:pPr>
        <w:pStyle w:val="9"/>
        <w:spacing w:line="360" w:lineRule="auto"/>
        <w:ind w:firstLine="480" w:firstLineChars="200"/>
        <w:rPr>
          <w:rFonts w:hAnsi="宋体" w:cs="宋体"/>
          <w:sz w:val="24"/>
        </w:rPr>
      </w:pPr>
      <w:r>
        <w:rPr>
          <w:rFonts w:hint="eastAsia" w:hAnsi="宋体" w:cs="宋体"/>
          <w:sz w:val="24"/>
        </w:rPr>
        <w:t>11.1在递交响应文件截止日期3个工作日前的任何时候，采购人可主动地或依据供应商要求澄清的疑问而修改、补充竞争性磋商文件，采购代理机构将对修改和补充的内容以书面形式发至所有领取竞争性磋商文件的每位供应商，修改和/或补充文件将作为竞争性磋商文件的组成部分，对所有供应商具有约束力。</w:t>
      </w:r>
    </w:p>
    <w:p>
      <w:pPr>
        <w:pStyle w:val="9"/>
        <w:spacing w:line="360" w:lineRule="auto"/>
        <w:ind w:firstLine="480" w:firstLineChars="200"/>
        <w:rPr>
          <w:rFonts w:hAnsi="宋体" w:cs="宋体"/>
          <w:sz w:val="24"/>
        </w:rPr>
      </w:pPr>
      <w:r>
        <w:rPr>
          <w:rFonts w:hint="eastAsia" w:hAnsi="宋体" w:cs="宋体"/>
          <w:sz w:val="24"/>
        </w:rPr>
        <w:t>11.2为使供应商在准备响应文件时有合理的时间考虑竞争性磋商文件的修改和/或补充，采购代理机构可延长递交响应文件截止时间和开启时间，但至少应当在规定的递交响应文件的截止时间3个工作日前，以书面形式通知所有领取竞争性磋商文件的每位供应商。</w:t>
      </w:r>
    </w:p>
    <w:p>
      <w:pPr>
        <w:pStyle w:val="9"/>
        <w:spacing w:line="360" w:lineRule="auto"/>
        <w:ind w:firstLine="480" w:firstLineChars="200"/>
        <w:rPr>
          <w:rFonts w:hAnsi="宋体" w:cs="宋体"/>
          <w:sz w:val="24"/>
        </w:rPr>
      </w:pPr>
      <w:r>
        <w:rPr>
          <w:rFonts w:hint="eastAsia" w:hAnsi="宋体" w:cs="宋体"/>
          <w:sz w:val="24"/>
        </w:rPr>
        <w:t>11.3供应商在每次收到采购代理机构发至的书面文件后，应在收到后24小时内以书面形式并加盖供应商公章予以确认。</w:t>
      </w:r>
    </w:p>
    <w:p>
      <w:pPr>
        <w:pStyle w:val="9"/>
        <w:numPr>
          <w:ilvl w:val="0"/>
          <w:numId w:val="1"/>
        </w:numPr>
        <w:spacing w:line="360" w:lineRule="auto"/>
        <w:rPr>
          <w:rFonts w:hAnsi="宋体" w:cs="宋体"/>
          <w:b/>
          <w:bCs/>
          <w:sz w:val="24"/>
        </w:rPr>
      </w:pPr>
      <w:r>
        <w:rPr>
          <w:rFonts w:hint="eastAsia" w:hAnsi="宋体" w:cs="宋体"/>
          <w:b/>
          <w:bCs/>
          <w:sz w:val="24"/>
        </w:rPr>
        <w:t>响应文件的编写</w:t>
      </w:r>
    </w:p>
    <w:p>
      <w:pPr>
        <w:pStyle w:val="9"/>
        <w:spacing w:line="360" w:lineRule="auto"/>
        <w:ind w:firstLine="480" w:firstLineChars="200"/>
        <w:outlineLvl w:val="1"/>
        <w:rPr>
          <w:rFonts w:hAnsi="宋体" w:cs="宋体"/>
          <w:sz w:val="24"/>
          <w:szCs w:val="24"/>
        </w:rPr>
      </w:pPr>
      <w:bookmarkStart w:id="67" w:name="_Toc245897283"/>
      <w:bookmarkStart w:id="68" w:name="_Toc243907583"/>
      <w:bookmarkStart w:id="69" w:name="_Toc243906323"/>
      <w:bookmarkStart w:id="70" w:name="_Toc24796"/>
      <w:r>
        <w:rPr>
          <w:rFonts w:hint="eastAsia" w:hAnsi="宋体" w:cs="宋体"/>
          <w:sz w:val="24"/>
          <w:szCs w:val="24"/>
        </w:rPr>
        <w:t>12、响应文件的编写</w:t>
      </w:r>
      <w:bookmarkEnd w:id="67"/>
      <w:bookmarkEnd w:id="68"/>
      <w:bookmarkEnd w:id="69"/>
    </w:p>
    <w:p>
      <w:pPr>
        <w:spacing w:line="360" w:lineRule="auto"/>
        <w:ind w:firstLine="481"/>
        <w:rPr>
          <w:rFonts w:ascii="宋体" w:hAnsi="宋体" w:cs="宋体"/>
          <w:sz w:val="24"/>
        </w:rPr>
      </w:pPr>
      <w:r>
        <w:rPr>
          <w:rFonts w:hint="eastAsia" w:ascii="宋体" w:hAnsi="宋体" w:cs="宋体"/>
          <w:sz w:val="24"/>
        </w:rPr>
        <w:t>12.1供应商必须详细阅读竞争性磋商文件的章、节、条款、格式等所有内容，按竞争性磋商文件的要求提交响应文件，并保证所提供的全部文件及相关资料的真实性，以使其对竞争性磋商文件做出实质性响应。供应商应仔细阅读并充分理解竞争性磋商文件、技术规范及标准、项目采购需求、合同条款后</w:t>
      </w:r>
      <w:r>
        <w:rPr>
          <w:rFonts w:hint="eastAsia" w:ascii="宋体" w:hAnsi="宋体" w:cs="宋体"/>
          <w:b/>
          <w:sz w:val="24"/>
        </w:rPr>
        <w:t>编制响应文件</w:t>
      </w:r>
      <w:r>
        <w:rPr>
          <w:rFonts w:hint="eastAsia" w:ascii="宋体" w:hAnsi="宋体" w:cs="宋体"/>
          <w:sz w:val="24"/>
        </w:rPr>
        <w:t>。</w:t>
      </w:r>
    </w:p>
    <w:p>
      <w:pPr>
        <w:pStyle w:val="9"/>
        <w:spacing w:line="360" w:lineRule="auto"/>
        <w:ind w:firstLine="480" w:firstLineChars="200"/>
        <w:outlineLvl w:val="1"/>
        <w:rPr>
          <w:rFonts w:hAnsi="宋体" w:cs="宋体"/>
          <w:sz w:val="24"/>
          <w:szCs w:val="24"/>
        </w:rPr>
      </w:pPr>
      <w:bookmarkStart w:id="71" w:name="_Toc243907584"/>
      <w:bookmarkStart w:id="72" w:name="_Toc245897284"/>
      <w:bookmarkStart w:id="73" w:name="_Toc243906324"/>
      <w:bookmarkStart w:id="74" w:name="_Toc233274824"/>
      <w:r>
        <w:rPr>
          <w:rFonts w:hint="eastAsia" w:hAnsi="宋体" w:cs="宋体"/>
          <w:sz w:val="24"/>
          <w:szCs w:val="24"/>
        </w:rPr>
        <w:t>13、响应文件的语言及计量单位</w:t>
      </w:r>
      <w:bookmarkEnd w:id="71"/>
      <w:bookmarkEnd w:id="72"/>
      <w:bookmarkEnd w:id="73"/>
      <w:bookmarkEnd w:id="74"/>
    </w:p>
    <w:p>
      <w:pPr>
        <w:pStyle w:val="9"/>
        <w:spacing w:line="360" w:lineRule="auto"/>
        <w:ind w:firstLine="480" w:firstLineChars="200"/>
        <w:rPr>
          <w:rFonts w:hAnsi="宋体" w:cs="宋体"/>
          <w:sz w:val="24"/>
          <w:szCs w:val="24"/>
        </w:rPr>
      </w:pPr>
      <w:r>
        <w:rPr>
          <w:rFonts w:hint="eastAsia" w:hAnsi="宋体" w:cs="宋体"/>
          <w:sz w:val="24"/>
          <w:szCs w:val="24"/>
        </w:rPr>
        <w:t>13.1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pPr>
        <w:pStyle w:val="9"/>
        <w:spacing w:line="360" w:lineRule="auto"/>
        <w:ind w:firstLine="480" w:firstLineChars="200"/>
        <w:rPr>
          <w:rFonts w:hAnsi="宋体" w:cs="宋体"/>
          <w:sz w:val="24"/>
          <w:szCs w:val="24"/>
        </w:rPr>
      </w:pPr>
      <w:r>
        <w:rPr>
          <w:rFonts w:hint="eastAsia" w:hAnsi="宋体" w:cs="宋体"/>
          <w:sz w:val="24"/>
          <w:szCs w:val="24"/>
        </w:rPr>
        <w:t>13.2 除在竞争性磋商文件的项目采购需求中另有规定外，计量单位应使用中华人民共和国法定计量单位（国际单位制和国家选定的其它计量单位）。如供应商采用其它计量单位，需事先得到采购人的同意。</w:t>
      </w:r>
    </w:p>
    <w:p>
      <w:pPr>
        <w:pStyle w:val="9"/>
        <w:spacing w:line="360" w:lineRule="auto"/>
        <w:ind w:firstLine="480" w:firstLineChars="200"/>
        <w:rPr>
          <w:rFonts w:hAnsi="宋体" w:cs="宋体"/>
          <w:sz w:val="24"/>
          <w:szCs w:val="24"/>
        </w:rPr>
      </w:pPr>
      <w:r>
        <w:rPr>
          <w:rFonts w:hint="eastAsia" w:hAnsi="宋体" w:cs="宋体"/>
          <w:sz w:val="24"/>
          <w:szCs w:val="24"/>
        </w:rPr>
        <w:t>14、知识产权</w:t>
      </w:r>
    </w:p>
    <w:p>
      <w:pPr>
        <w:pStyle w:val="9"/>
        <w:spacing w:line="360" w:lineRule="auto"/>
        <w:ind w:firstLine="480" w:firstLineChars="200"/>
        <w:rPr>
          <w:rFonts w:hAnsi="宋体" w:cs="宋体"/>
          <w:sz w:val="24"/>
          <w:szCs w:val="24"/>
        </w:rPr>
      </w:pPr>
      <w:r>
        <w:rPr>
          <w:rFonts w:hint="eastAsia" w:hAnsi="宋体" w:cs="宋体"/>
          <w:sz w:val="24"/>
          <w:szCs w:val="24"/>
        </w:rPr>
        <w:t>14.1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9"/>
        <w:spacing w:line="360" w:lineRule="auto"/>
        <w:ind w:firstLine="480" w:firstLineChars="200"/>
        <w:rPr>
          <w:rFonts w:hAnsi="宋体" w:cs="宋体"/>
          <w:sz w:val="24"/>
          <w:szCs w:val="24"/>
        </w:rPr>
      </w:pPr>
      <w:r>
        <w:rPr>
          <w:rFonts w:hint="eastAsia" w:hAnsi="宋体" w:cs="宋体"/>
          <w:sz w:val="24"/>
          <w:szCs w:val="24"/>
        </w:rPr>
        <w:t>14.2 采购人享有本项目实施过程中产生的知识成果及知识产权。</w:t>
      </w:r>
    </w:p>
    <w:p>
      <w:pPr>
        <w:spacing w:line="360" w:lineRule="auto"/>
        <w:ind w:firstLine="480" w:firstLineChars="200"/>
        <w:rPr>
          <w:rFonts w:ascii="宋体" w:hAnsi="宋体" w:cs="宋体"/>
          <w:sz w:val="24"/>
        </w:rPr>
      </w:pPr>
      <w:r>
        <w:rPr>
          <w:rFonts w:hint="eastAsia" w:ascii="宋体" w:hAnsi="宋体" w:cs="宋体"/>
          <w:sz w:val="24"/>
        </w:rPr>
        <w:t>14.3供应商如欲在项目实施过程中采用自有知识成果，需在响应文件中声明，并提供相关知识产权证明文件。使用该知识成果后，供应商需承诺提供无限期技术支持，采购人享有永久使用权。</w:t>
      </w:r>
    </w:p>
    <w:p>
      <w:pPr>
        <w:spacing w:line="360" w:lineRule="auto"/>
        <w:ind w:firstLine="460" w:firstLineChars="192"/>
        <w:rPr>
          <w:rFonts w:hAnsi="宋体" w:cs="宋体"/>
          <w:sz w:val="24"/>
        </w:rPr>
      </w:pPr>
      <w:r>
        <w:rPr>
          <w:rFonts w:hint="eastAsia" w:ascii="宋体" w:hAnsi="宋体" w:cs="宋体"/>
          <w:sz w:val="24"/>
        </w:rPr>
        <w:t>14.4 供应商如采用其所不拥有的知识产权，则在其商务报价中必须包括合法获取该知识产权的相关费用。</w:t>
      </w:r>
    </w:p>
    <w:p>
      <w:pPr>
        <w:pStyle w:val="9"/>
        <w:spacing w:line="360" w:lineRule="auto"/>
        <w:ind w:firstLine="480" w:firstLineChars="200"/>
        <w:outlineLvl w:val="0"/>
        <w:rPr>
          <w:rFonts w:hAnsi="宋体" w:cs="宋体"/>
          <w:sz w:val="24"/>
          <w:szCs w:val="24"/>
        </w:rPr>
      </w:pPr>
      <w:bookmarkStart w:id="75" w:name="_Toc243906325"/>
      <w:bookmarkStart w:id="76" w:name="_Toc233274825"/>
      <w:bookmarkStart w:id="77" w:name="_Toc245897285"/>
      <w:bookmarkStart w:id="78" w:name="_Toc243907585"/>
      <w:r>
        <w:rPr>
          <w:rFonts w:hint="eastAsia" w:hAnsi="宋体" w:cs="宋体"/>
          <w:sz w:val="24"/>
          <w:szCs w:val="24"/>
        </w:rPr>
        <w:t>15、响应文件的组成</w:t>
      </w:r>
      <w:bookmarkEnd w:id="75"/>
      <w:bookmarkEnd w:id="76"/>
      <w:bookmarkEnd w:id="77"/>
      <w:bookmarkEnd w:id="78"/>
    </w:p>
    <w:p>
      <w:pPr>
        <w:pStyle w:val="9"/>
        <w:spacing w:line="360" w:lineRule="auto"/>
        <w:ind w:firstLine="482" w:firstLineChars="200"/>
        <w:outlineLvl w:val="1"/>
        <w:rPr>
          <w:rFonts w:hAnsi="宋体" w:cs="宋体"/>
          <w:sz w:val="24"/>
          <w:szCs w:val="24"/>
        </w:rPr>
      </w:pPr>
      <w:r>
        <w:rPr>
          <w:rFonts w:hint="eastAsia" w:hAnsi="宋体" w:cs="宋体"/>
          <w:b/>
          <w:sz w:val="24"/>
          <w:szCs w:val="24"/>
        </w:rPr>
        <w:t>一式肆份，其中正本壹份，副本叁份。在每一份响应文件上要明确注明“正本”或“副本”字样，如正、副本之间有差异，以正本为准。</w:t>
      </w:r>
    </w:p>
    <w:p>
      <w:pPr>
        <w:pStyle w:val="9"/>
        <w:spacing w:line="360" w:lineRule="auto"/>
        <w:ind w:firstLine="482" w:firstLineChars="200"/>
        <w:outlineLvl w:val="1"/>
        <w:rPr>
          <w:rFonts w:hAnsi="宋体" w:cs="宋体"/>
          <w:b/>
          <w:sz w:val="24"/>
          <w:szCs w:val="24"/>
        </w:rPr>
      </w:pPr>
      <w:r>
        <w:rPr>
          <w:rFonts w:hint="eastAsia" w:hAnsi="宋体" w:cs="宋体"/>
          <w:b/>
          <w:sz w:val="24"/>
          <w:szCs w:val="24"/>
        </w:rPr>
        <w:t>响应文件需编制目录及页码。响应文件包括但不限于以下内容，各供应商应对照“第三章、项目采购需求”及“第六章、评标标准（综合评估法）”提供相关的证明资料：</w:t>
      </w:r>
    </w:p>
    <w:p>
      <w:pPr>
        <w:numPr>
          <w:ilvl w:val="0"/>
          <w:numId w:val="2"/>
        </w:numPr>
        <w:spacing w:line="360" w:lineRule="auto"/>
        <w:jc w:val="left"/>
        <w:rPr>
          <w:rFonts w:ascii="宋体" w:hAnsi="宋体" w:cs="宋体"/>
          <w:sz w:val="24"/>
        </w:rPr>
      </w:pPr>
      <w:r>
        <w:rPr>
          <w:rFonts w:hint="eastAsia" w:ascii="宋体" w:hAnsi="宋体" w:cs="宋体"/>
          <w:sz w:val="24"/>
        </w:rPr>
        <w:t>响应文件封面；</w:t>
      </w:r>
    </w:p>
    <w:p>
      <w:pPr>
        <w:numPr>
          <w:ilvl w:val="0"/>
          <w:numId w:val="2"/>
        </w:numPr>
        <w:spacing w:line="360" w:lineRule="auto"/>
        <w:jc w:val="left"/>
        <w:rPr>
          <w:rFonts w:ascii="宋体" w:hAnsi="宋体" w:cs="宋体"/>
          <w:sz w:val="24"/>
        </w:rPr>
      </w:pPr>
      <w:r>
        <w:rPr>
          <w:rFonts w:hint="eastAsia" w:ascii="宋体" w:hAnsi="宋体" w:cs="宋体"/>
          <w:sz w:val="24"/>
        </w:rPr>
        <w:t>响应函（详见格式1）；</w:t>
      </w:r>
    </w:p>
    <w:p>
      <w:pPr>
        <w:numPr>
          <w:ilvl w:val="0"/>
          <w:numId w:val="2"/>
        </w:numPr>
        <w:spacing w:line="360" w:lineRule="auto"/>
        <w:rPr>
          <w:rFonts w:ascii="宋体" w:hAnsi="宋体" w:cs="宋体"/>
          <w:bCs/>
          <w:sz w:val="24"/>
        </w:rPr>
      </w:pPr>
      <w:r>
        <w:rPr>
          <w:rFonts w:hint="eastAsia" w:ascii="宋体" w:hAnsi="宋体" w:cs="宋体"/>
          <w:b/>
          <w:bCs/>
          <w:sz w:val="24"/>
        </w:rPr>
        <w:t>商务报价一览表（首次）（详见格式2）</w:t>
      </w:r>
      <w:r>
        <w:rPr>
          <w:rFonts w:hint="eastAsia" w:ascii="宋体" w:hAnsi="宋体" w:cs="宋体"/>
          <w:sz w:val="24"/>
        </w:rPr>
        <w:t>；</w:t>
      </w:r>
      <w:r>
        <w:rPr>
          <w:rFonts w:hint="eastAsia" w:ascii="宋体" w:hAnsi="宋体" w:cs="宋体"/>
          <w:b/>
          <w:sz w:val="24"/>
        </w:rPr>
        <w:t>供应商须按本商务报价一览表格式制作“最后报价表”，并加盖单位公章后自行带至磋商现场，经磋商后由各供应商填写最后报价；</w:t>
      </w:r>
    </w:p>
    <w:p>
      <w:pPr>
        <w:numPr>
          <w:ilvl w:val="0"/>
          <w:numId w:val="2"/>
        </w:numPr>
        <w:tabs>
          <w:tab w:val="left" w:pos="360"/>
          <w:tab w:val="left" w:pos="1800"/>
        </w:tabs>
        <w:spacing w:line="360" w:lineRule="auto"/>
        <w:jc w:val="left"/>
        <w:rPr>
          <w:rFonts w:ascii="宋体" w:hAnsi="宋体" w:cs="宋体"/>
          <w:sz w:val="24"/>
        </w:rPr>
      </w:pPr>
      <w:r>
        <w:rPr>
          <w:rFonts w:hint="eastAsia" w:ascii="宋体" w:hAnsi="宋体" w:cs="宋体"/>
          <w:sz w:val="24"/>
        </w:rPr>
        <w:t>法定代表人资格证明书（详见格式3）；</w:t>
      </w:r>
    </w:p>
    <w:p>
      <w:pPr>
        <w:numPr>
          <w:ilvl w:val="0"/>
          <w:numId w:val="2"/>
        </w:numPr>
        <w:tabs>
          <w:tab w:val="left" w:pos="360"/>
          <w:tab w:val="left" w:pos="1800"/>
        </w:tabs>
        <w:spacing w:line="360" w:lineRule="auto"/>
        <w:jc w:val="left"/>
        <w:rPr>
          <w:rFonts w:ascii="宋体" w:hAnsi="宋体" w:cs="宋体"/>
          <w:sz w:val="24"/>
        </w:rPr>
      </w:pPr>
      <w:r>
        <w:rPr>
          <w:rFonts w:hint="eastAsia" w:ascii="宋体" w:hAnsi="宋体" w:cs="宋体"/>
          <w:sz w:val="24"/>
        </w:rPr>
        <w:t>法定代表人授权书（详见格式4）；</w:t>
      </w:r>
    </w:p>
    <w:p>
      <w:pPr>
        <w:numPr>
          <w:ilvl w:val="0"/>
          <w:numId w:val="2"/>
        </w:numPr>
        <w:tabs>
          <w:tab w:val="left" w:pos="360"/>
          <w:tab w:val="left" w:pos="1800"/>
        </w:tabs>
        <w:spacing w:line="360" w:lineRule="auto"/>
        <w:jc w:val="left"/>
        <w:rPr>
          <w:rFonts w:ascii="宋体" w:hAnsi="宋体" w:cs="宋体"/>
          <w:sz w:val="24"/>
        </w:rPr>
      </w:pPr>
      <w:r>
        <w:rPr>
          <w:rFonts w:hint="eastAsia" w:ascii="宋体" w:hAnsi="宋体" w:cs="宋体"/>
          <w:sz w:val="24"/>
        </w:rPr>
        <w:t>有效的企业营业执照副本（复印件并加盖公章）；</w:t>
      </w:r>
    </w:p>
    <w:p>
      <w:pPr>
        <w:numPr>
          <w:ilvl w:val="0"/>
          <w:numId w:val="2"/>
        </w:numPr>
        <w:tabs>
          <w:tab w:val="left" w:pos="360"/>
          <w:tab w:val="left" w:pos="1800"/>
        </w:tabs>
        <w:spacing w:line="360" w:lineRule="auto"/>
        <w:jc w:val="left"/>
        <w:rPr>
          <w:rFonts w:ascii="宋体" w:hAnsi="宋体" w:cs="宋体"/>
          <w:sz w:val="24"/>
        </w:rPr>
      </w:pPr>
      <w:r>
        <w:rPr>
          <w:rFonts w:hint="eastAsia" w:ascii="宋体" w:hAnsi="宋体" w:cs="宋体"/>
          <w:sz w:val="24"/>
        </w:rPr>
        <w:t>相应行业部门核发的有效期内城乡规划编制乙级及以上资质</w:t>
      </w:r>
      <w:r>
        <w:rPr>
          <w:rFonts w:asciiTheme="minorEastAsia" w:hAnsiTheme="minorEastAsia" w:eastAsiaTheme="minorEastAsia" w:cstheme="minorEastAsia"/>
          <w:sz w:val="24"/>
          <w:highlight w:val="none"/>
        </w:rPr>
        <w:t>（注：因国家机构改革及职能调整，国家及各省市城乡规划资质管理办法尚未明确，2019年到期但未能延续的城乡规划资质仍视为符合投标人资格要求）</w:t>
      </w:r>
      <w:r>
        <w:rPr>
          <w:rFonts w:hint="eastAsia" w:ascii="宋体" w:hAnsi="宋体" w:cs="宋体"/>
          <w:sz w:val="24"/>
        </w:rPr>
        <w:t>；</w:t>
      </w:r>
    </w:p>
    <w:p>
      <w:pPr>
        <w:numPr>
          <w:ilvl w:val="0"/>
          <w:numId w:val="2"/>
        </w:numPr>
        <w:tabs>
          <w:tab w:val="left" w:pos="360"/>
          <w:tab w:val="left" w:pos="1800"/>
        </w:tabs>
        <w:spacing w:line="360" w:lineRule="auto"/>
        <w:jc w:val="left"/>
        <w:rPr>
          <w:rFonts w:ascii="宋体" w:hAnsi="宋体" w:cs="宋体"/>
          <w:sz w:val="24"/>
        </w:rPr>
      </w:pPr>
      <w:r>
        <w:rPr>
          <w:rFonts w:hint="eastAsia" w:ascii="宋体" w:hAnsi="宋体" w:cs="宋体"/>
          <w:sz w:val="24"/>
        </w:rPr>
        <w:t>中小企业声明函（详见格式5）；</w:t>
      </w:r>
    </w:p>
    <w:p>
      <w:pPr>
        <w:numPr>
          <w:ilvl w:val="0"/>
          <w:numId w:val="2"/>
        </w:numPr>
        <w:tabs>
          <w:tab w:val="left" w:pos="360"/>
          <w:tab w:val="left" w:pos="1800"/>
        </w:tabs>
        <w:spacing w:line="360" w:lineRule="auto"/>
        <w:jc w:val="left"/>
        <w:rPr>
          <w:rFonts w:ascii="宋体" w:hAnsi="宋体" w:cs="宋体"/>
          <w:sz w:val="24"/>
        </w:rPr>
      </w:pPr>
      <w:r>
        <w:rPr>
          <w:rFonts w:hint="eastAsia" w:ascii="宋体" w:hAnsi="宋体" w:cs="宋体"/>
          <w:sz w:val="24"/>
        </w:rPr>
        <w:t>供应商资格声明（详见格式6）；</w:t>
      </w:r>
    </w:p>
    <w:p>
      <w:pPr>
        <w:numPr>
          <w:ilvl w:val="0"/>
          <w:numId w:val="2"/>
        </w:numPr>
        <w:tabs>
          <w:tab w:val="left" w:pos="360"/>
          <w:tab w:val="left" w:pos="1800"/>
        </w:tabs>
        <w:spacing w:line="360" w:lineRule="auto"/>
        <w:jc w:val="left"/>
        <w:rPr>
          <w:rFonts w:ascii="宋体" w:hAnsi="宋体" w:cs="宋体"/>
          <w:sz w:val="24"/>
        </w:rPr>
      </w:pPr>
      <w:r>
        <w:rPr>
          <w:rFonts w:hint="eastAsia" w:ascii="宋体" w:hAnsi="宋体" w:cs="宋体"/>
          <w:sz w:val="24"/>
        </w:rPr>
        <w:t>诚信声明（详见格式7）；</w:t>
      </w:r>
    </w:p>
    <w:p>
      <w:pPr>
        <w:numPr>
          <w:ilvl w:val="0"/>
          <w:numId w:val="2"/>
        </w:numPr>
        <w:tabs>
          <w:tab w:val="left" w:pos="360"/>
          <w:tab w:val="left" w:pos="1800"/>
        </w:tabs>
        <w:spacing w:line="360" w:lineRule="auto"/>
        <w:jc w:val="left"/>
        <w:rPr>
          <w:rFonts w:ascii="宋体" w:hAnsi="宋体" w:cs="宋体"/>
          <w:sz w:val="24"/>
        </w:rPr>
      </w:pPr>
      <w:r>
        <w:rPr>
          <w:rFonts w:hint="eastAsia" w:ascii="宋体" w:hAnsi="宋体" w:cs="宋体"/>
          <w:sz w:val="24"/>
        </w:rPr>
        <w:t>项目负责人简历表（格式详见附表8）；</w:t>
      </w:r>
    </w:p>
    <w:p>
      <w:pPr>
        <w:numPr>
          <w:ilvl w:val="0"/>
          <w:numId w:val="2"/>
        </w:numPr>
        <w:spacing w:line="360" w:lineRule="auto"/>
        <w:rPr>
          <w:rFonts w:ascii="宋体" w:hAnsi="宋体" w:cs="宋体"/>
          <w:sz w:val="24"/>
          <w:highlight w:val="none"/>
        </w:rPr>
      </w:pPr>
      <w:r>
        <w:rPr>
          <w:rFonts w:hint="eastAsia" w:ascii="宋体" w:hAnsi="宋体" w:cs="宋体"/>
          <w:sz w:val="24"/>
          <w:highlight w:val="none"/>
        </w:rPr>
        <w:t>自201</w:t>
      </w:r>
      <w:r>
        <w:rPr>
          <w:rFonts w:hint="eastAsia" w:ascii="宋体" w:hAnsi="宋体" w:cs="宋体"/>
          <w:sz w:val="24"/>
          <w:highlight w:val="none"/>
          <w:lang w:val="en-US" w:eastAsia="zh-CN"/>
        </w:rPr>
        <w:t>8</w:t>
      </w:r>
      <w:r>
        <w:rPr>
          <w:rFonts w:hint="eastAsia" w:ascii="宋体" w:hAnsi="宋体" w:cs="宋体"/>
          <w:sz w:val="24"/>
          <w:highlight w:val="none"/>
        </w:rPr>
        <w:t>年1月1日至今同类项目业绩表（详见格式</w:t>
      </w:r>
      <w:r>
        <w:rPr>
          <w:rFonts w:ascii="宋体" w:hAnsi="宋体" w:cs="宋体"/>
          <w:sz w:val="24"/>
          <w:highlight w:val="none"/>
        </w:rPr>
        <w:t>9</w:t>
      </w:r>
      <w:r>
        <w:rPr>
          <w:rFonts w:hint="eastAsia" w:ascii="宋体" w:hAnsi="宋体" w:cs="宋体"/>
          <w:sz w:val="24"/>
          <w:highlight w:val="none"/>
        </w:rPr>
        <w:t>）；</w:t>
      </w:r>
    </w:p>
    <w:p>
      <w:pPr>
        <w:numPr>
          <w:ilvl w:val="0"/>
          <w:numId w:val="2"/>
        </w:numPr>
        <w:spacing w:line="360" w:lineRule="auto"/>
        <w:rPr>
          <w:rFonts w:ascii="宋体" w:hAnsi="宋体" w:cs="宋体"/>
          <w:sz w:val="24"/>
          <w:highlight w:val="none"/>
        </w:rPr>
      </w:pPr>
      <w:r>
        <w:rPr>
          <w:rFonts w:hint="eastAsia" w:ascii="宋体" w:hAnsi="宋体" w:cs="宋体"/>
          <w:sz w:val="24"/>
          <w:highlight w:val="none"/>
        </w:rPr>
        <w:t>企业自201</w:t>
      </w:r>
      <w:r>
        <w:rPr>
          <w:rFonts w:hint="eastAsia" w:ascii="宋体" w:hAnsi="宋体" w:cs="宋体"/>
          <w:sz w:val="24"/>
          <w:highlight w:val="none"/>
          <w:lang w:val="en-US" w:eastAsia="zh-CN"/>
        </w:rPr>
        <w:t>8</w:t>
      </w:r>
      <w:r>
        <w:rPr>
          <w:rFonts w:hint="eastAsia" w:ascii="宋体" w:hAnsi="宋体" w:cs="宋体"/>
          <w:sz w:val="24"/>
          <w:highlight w:val="none"/>
        </w:rPr>
        <w:t>年1月1日至今的获奖、荣誉证书、通过国家或国际认证资格证书等信誉情况证明资料；</w:t>
      </w:r>
    </w:p>
    <w:p>
      <w:pPr>
        <w:numPr>
          <w:ilvl w:val="0"/>
          <w:numId w:val="2"/>
        </w:numPr>
        <w:spacing w:line="360" w:lineRule="auto"/>
        <w:rPr>
          <w:rFonts w:ascii="宋体" w:hAnsi="宋体" w:cs="宋体"/>
          <w:sz w:val="24"/>
        </w:rPr>
      </w:pPr>
      <w:r>
        <w:rPr>
          <w:rFonts w:hint="eastAsia" w:ascii="宋体" w:hAnsi="宋体" w:cs="宋体"/>
          <w:sz w:val="24"/>
        </w:rPr>
        <w:t>资格性/符合性自查表（详见格式10）；</w:t>
      </w:r>
    </w:p>
    <w:p>
      <w:pPr>
        <w:numPr>
          <w:ilvl w:val="0"/>
          <w:numId w:val="2"/>
        </w:numPr>
        <w:spacing w:line="360" w:lineRule="auto"/>
        <w:rPr>
          <w:rFonts w:ascii="宋体" w:hAnsi="宋体" w:cs="宋体"/>
          <w:sz w:val="24"/>
        </w:rPr>
      </w:pPr>
      <w:r>
        <w:rPr>
          <w:rFonts w:hint="eastAsia" w:ascii="宋体" w:hAnsi="宋体" w:cs="宋体"/>
          <w:sz w:val="24"/>
        </w:rPr>
        <w:t>项目技术实施方案；</w:t>
      </w:r>
    </w:p>
    <w:p>
      <w:pPr>
        <w:numPr>
          <w:ilvl w:val="0"/>
          <w:numId w:val="2"/>
        </w:numPr>
        <w:spacing w:line="360" w:lineRule="auto"/>
        <w:rPr>
          <w:rFonts w:ascii="宋体" w:hAnsi="宋体" w:cs="宋体"/>
          <w:sz w:val="24"/>
        </w:rPr>
      </w:pPr>
      <w:r>
        <w:rPr>
          <w:rFonts w:hint="eastAsia" w:ascii="宋体" w:hAnsi="宋体" w:cs="宋体"/>
          <w:sz w:val="24"/>
        </w:rPr>
        <w:t>其它与本项目有关的能证明企业实力的各项证明资料；</w:t>
      </w:r>
    </w:p>
    <w:p>
      <w:pPr>
        <w:numPr>
          <w:ilvl w:val="0"/>
          <w:numId w:val="2"/>
        </w:numPr>
        <w:spacing w:line="360" w:lineRule="auto"/>
        <w:rPr>
          <w:rFonts w:ascii="宋体" w:hAnsi="宋体" w:cs="宋体"/>
          <w:sz w:val="24"/>
        </w:rPr>
      </w:pPr>
      <w:r>
        <w:rPr>
          <w:rFonts w:hint="eastAsia" w:ascii="宋体" w:hAnsi="宋体" w:cs="宋体"/>
          <w:sz w:val="24"/>
        </w:rPr>
        <w:t>竞争性磋商文件要求提供的其它材料以及供应商认为需要提交的材料。</w:t>
      </w:r>
    </w:p>
    <w:p>
      <w:pPr>
        <w:pStyle w:val="9"/>
        <w:spacing w:line="360" w:lineRule="auto"/>
        <w:ind w:firstLine="482" w:firstLineChars="200"/>
        <w:rPr>
          <w:rFonts w:hAnsi="宋体" w:cs="宋体"/>
          <w:b/>
          <w:sz w:val="24"/>
          <w:szCs w:val="24"/>
        </w:rPr>
      </w:pPr>
      <w:r>
        <w:rPr>
          <w:rFonts w:hint="eastAsia" w:hAnsi="宋体" w:cs="宋体"/>
          <w:b/>
          <w:sz w:val="24"/>
          <w:szCs w:val="24"/>
        </w:rPr>
        <w:t>特别说明：①上述各种证件、证书复印件须加盖供应商公章。如未按要求加盖供应商公章者，可能导致其响应文件无效。</w:t>
      </w:r>
    </w:p>
    <w:p>
      <w:pPr>
        <w:pStyle w:val="9"/>
        <w:spacing w:line="360" w:lineRule="auto"/>
        <w:ind w:firstLine="482" w:firstLineChars="200"/>
        <w:rPr>
          <w:rFonts w:hAnsi="宋体" w:cs="宋体"/>
          <w:b/>
          <w:sz w:val="24"/>
          <w:szCs w:val="24"/>
        </w:rPr>
      </w:pPr>
      <w:r>
        <w:rPr>
          <w:rFonts w:hint="eastAsia" w:hAnsi="宋体" w:cs="宋体"/>
          <w:b/>
          <w:sz w:val="24"/>
          <w:szCs w:val="24"/>
        </w:rPr>
        <w:t>②供应商应如实提供资料，并保证真实可靠，不得弄虚作假。如供应商隐瞒事实真相、弄虚作假，一经查实，取消该供应商的磋商资格，若成交的，取消其成交资格。</w:t>
      </w:r>
    </w:p>
    <w:p>
      <w:pPr>
        <w:pStyle w:val="9"/>
        <w:spacing w:line="360" w:lineRule="auto"/>
        <w:ind w:firstLine="480"/>
        <w:outlineLvl w:val="1"/>
        <w:rPr>
          <w:rFonts w:hAnsi="宋体" w:cs="宋体"/>
          <w:sz w:val="24"/>
          <w:szCs w:val="24"/>
        </w:rPr>
      </w:pPr>
      <w:bookmarkStart w:id="79" w:name="_Toc245897286"/>
      <w:bookmarkStart w:id="80" w:name="_Toc243906326"/>
      <w:bookmarkStart w:id="81" w:name="_Toc246216196"/>
      <w:bookmarkStart w:id="82" w:name="_Toc243907587"/>
      <w:bookmarkStart w:id="83" w:name="_Toc233274827"/>
      <w:r>
        <w:rPr>
          <w:rFonts w:hint="eastAsia" w:hAnsi="宋体" w:cs="宋体"/>
          <w:sz w:val="24"/>
          <w:szCs w:val="24"/>
        </w:rPr>
        <w:t>16、响应文件格式</w:t>
      </w:r>
      <w:bookmarkEnd w:id="79"/>
    </w:p>
    <w:p>
      <w:pPr>
        <w:pStyle w:val="9"/>
        <w:spacing w:line="360" w:lineRule="auto"/>
        <w:ind w:firstLine="480" w:firstLineChars="200"/>
        <w:rPr>
          <w:rFonts w:hAnsi="宋体" w:cs="宋体"/>
          <w:sz w:val="24"/>
          <w:szCs w:val="24"/>
        </w:rPr>
      </w:pPr>
      <w:r>
        <w:rPr>
          <w:rFonts w:hint="eastAsia" w:hAnsi="宋体" w:cs="宋体"/>
          <w:sz w:val="24"/>
          <w:szCs w:val="24"/>
        </w:rPr>
        <w:t>16.1供应商应按竞争性磋商文件提供的格式及商务报价说明完整地填写所提供的服务及单价、合同货物等内容。</w:t>
      </w:r>
    </w:p>
    <w:p>
      <w:pPr>
        <w:pStyle w:val="9"/>
        <w:spacing w:line="360" w:lineRule="auto"/>
        <w:ind w:firstLine="480" w:firstLineChars="200"/>
        <w:outlineLvl w:val="1"/>
        <w:rPr>
          <w:rFonts w:hAnsi="宋体" w:cs="宋体"/>
          <w:sz w:val="24"/>
          <w:szCs w:val="24"/>
        </w:rPr>
      </w:pPr>
      <w:r>
        <w:rPr>
          <w:rFonts w:hint="eastAsia" w:hAnsi="宋体" w:cs="宋体"/>
          <w:sz w:val="24"/>
          <w:szCs w:val="24"/>
        </w:rPr>
        <w:t>17、商务报价</w:t>
      </w:r>
      <w:bookmarkEnd w:id="80"/>
      <w:bookmarkEnd w:id="81"/>
      <w:bookmarkEnd w:id="82"/>
      <w:bookmarkEnd w:id="83"/>
    </w:p>
    <w:p>
      <w:pPr>
        <w:spacing w:line="360" w:lineRule="auto"/>
        <w:ind w:firstLine="480" w:firstLineChars="200"/>
        <w:rPr>
          <w:rFonts w:ascii="宋体" w:hAnsi="宋体" w:cs="宋体"/>
          <w:sz w:val="24"/>
        </w:rPr>
      </w:pPr>
      <w:r>
        <w:rPr>
          <w:rFonts w:hint="eastAsia" w:ascii="宋体" w:hAnsi="宋体" w:cs="宋体"/>
          <w:sz w:val="24"/>
        </w:rPr>
        <w:t>17.1供应商的商务报价应是为采购人提供全部合同服务及货物，并保证按要求验收合格并正常使用以及质量保修期内的维保、售后服务等以及合同条款、技术规范及标准、项目采购需求、本竞争性磋商文件约定的所有费用的总和。</w:t>
      </w:r>
    </w:p>
    <w:p>
      <w:pPr>
        <w:spacing w:line="360" w:lineRule="auto"/>
        <w:ind w:firstLine="480" w:firstLineChars="200"/>
        <w:rPr>
          <w:rFonts w:ascii="宋体" w:hAnsi="宋体" w:cs="宋体"/>
          <w:b/>
          <w:sz w:val="24"/>
        </w:rPr>
      </w:pPr>
      <w:r>
        <w:rPr>
          <w:rFonts w:hint="eastAsia" w:ascii="宋体" w:hAnsi="宋体" w:cs="宋体"/>
          <w:sz w:val="24"/>
        </w:rPr>
        <w:t>任何因供应商忽视或误解采购范围、技术规范及标准、项目采购需求、合同条款和项目现场情况，若成交，采购人将不予批准由此而产生的索赔或服务期限延长申请。</w:t>
      </w:r>
    </w:p>
    <w:p>
      <w:pPr>
        <w:spacing w:line="360" w:lineRule="auto"/>
        <w:ind w:firstLine="482" w:firstLineChars="200"/>
        <w:rPr>
          <w:rFonts w:ascii="宋体" w:hAnsi="宋体" w:cs="宋体"/>
          <w:sz w:val="24"/>
        </w:rPr>
      </w:pPr>
      <w:r>
        <w:rPr>
          <w:rFonts w:hint="eastAsia" w:ascii="宋体" w:hAnsi="宋体" w:cs="宋体"/>
          <w:b/>
          <w:sz w:val="24"/>
        </w:rPr>
        <w:t>商务报价中不得包含合同条款、技术规范及标准、项目采购需求、本竞争性磋商文件要求以外的其他内容。</w:t>
      </w:r>
    </w:p>
    <w:p>
      <w:pPr>
        <w:spacing w:line="360" w:lineRule="auto"/>
        <w:ind w:firstLine="480" w:firstLineChars="200"/>
        <w:rPr>
          <w:rFonts w:ascii="宋体" w:hAnsi="宋体" w:cs="宋体"/>
          <w:sz w:val="24"/>
        </w:rPr>
      </w:pPr>
      <w:r>
        <w:rPr>
          <w:rFonts w:hint="eastAsia" w:ascii="宋体" w:hAnsi="宋体" w:cs="宋体"/>
          <w:sz w:val="24"/>
        </w:rPr>
        <w:t>17.2商务报价总价应包括的内容和计价因素</w:t>
      </w:r>
    </w:p>
    <w:p>
      <w:pPr>
        <w:spacing w:line="360" w:lineRule="auto"/>
        <w:rPr>
          <w:rFonts w:ascii="宋体" w:hAnsi="宋体" w:cs="宋体"/>
          <w:bCs/>
          <w:sz w:val="24"/>
        </w:rPr>
      </w:pPr>
      <w:r>
        <w:rPr>
          <w:rFonts w:hint="eastAsia" w:ascii="宋体" w:hAnsi="宋体" w:cs="宋体"/>
          <w:bCs/>
          <w:sz w:val="24"/>
        </w:rPr>
        <w:t xml:space="preserve">   （1）完成</w:t>
      </w:r>
      <w:r>
        <w:rPr>
          <w:rFonts w:hint="eastAsia" w:ascii="宋体" w:hAnsi="宋体" w:cs="宋体"/>
          <w:kern w:val="0"/>
          <w:sz w:val="24"/>
          <w:lang w:eastAsia="zh-CN" w:bidi="ar"/>
        </w:rPr>
        <w:t>克拉玛依市克拉玛依区小拐乡人民政府国土空间规划采购项目</w:t>
      </w:r>
      <w:r>
        <w:rPr>
          <w:rFonts w:hint="eastAsia" w:ascii="宋体" w:hAnsi="宋体" w:cs="宋体"/>
          <w:bCs/>
          <w:sz w:val="24"/>
        </w:rPr>
        <w:t>范围的全部内容。</w:t>
      </w:r>
    </w:p>
    <w:p>
      <w:pPr>
        <w:spacing w:line="360" w:lineRule="auto"/>
        <w:rPr>
          <w:rFonts w:ascii="宋体" w:hAnsi="宋体" w:cs="宋体"/>
          <w:sz w:val="24"/>
        </w:rPr>
      </w:pPr>
      <w:r>
        <w:rPr>
          <w:rFonts w:hint="eastAsia" w:ascii="宋体" w:hAnsi="宋体" w:cs="宋体"/>
          <w:b/>
          <w:sz w:val="24"/>
        </w:rPr>
        <w:t xml:space="preserve">   </w:t>
      </w:r>
      <w:r>
        <w:rPr>
          <w:rFonts w:hint="eastAsia" w:ascii="宋体" w:hAnsi="宋体" w:cs="宋体"/>
          <w:bCs/>
          <w:sz w:val="24"/>
        </w:rPr>
        <w:t>（2）供应商根据对本竞争性磋商文件、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spacing w:line="360" w:lineRule="auto"/>
        <w:ind w:firstLine="480" w:firstLineChars="200"/>
        <w:rPr>
          <w:rFonts w:ascii="宋体" w:hAnsi="宋体" w:cs="宋体"/>
          <w:sz w:val="24"/>
        </w:rPr>
      </w:pPr>
      <w:bookmarkStart w:id="84" w:name="_Toc243906327"/>
      <w:bookmarkStart w:id="85" w:name="_Toc233274828"/>
      <w:bookmarkStart w:id="86" w:name="_Toc243907588"/>
      <w:bookmarkStart w:id="87" w:name="_Toc246216197"/>
      <w:r>
        <w:rPr>
          <w:rFonts w:hint="eastAsia" w:ascii="宋体" w:hAnsi="宋体" w:cs="宋体"/>
          <w:sz w:val="24"/>
        </w:rPr>
        <w:t>17.3供应商应按照竞争性磋商文件所附的格式完整地填写商务报价一览表。</w:t>
      </w:r>
      <w:r>
        <w:rPr>
          <w:rFonts w:hint="eastAsia" w:ascii="宋体" w:hAnsi="宋体" w:cs="宋体"/>
          <w:b/>
          <w:sz w:val="24"/>
        </w:rPr>
        <w:t>供应商应对采购范围内的全部内容进行报价。</w:t>
      </w:r>
    </w:p>
    <w:p>
      <w:pPr>
        <w:spacing w:line="360" w:lineRule="auto"/>
        <w:ind w:firstLine="480" w:firstLineChars="200"/>
        <w:rPr>
          <w:rFonts w:ascii="宋体" w:hAnsi="宋体" w:cs="宋体"/>
          <w:sz w:val="24"/>
        </w:rPr>
      </w:pPr>
      <w:r>
        <w:rPr>
          <w:rFonts w:hint="eastAsia" w:ascii="宋体" w:hAnsi="宋体" w:cs="宋体"/>
          <w:sz w:val="24"/>
        </w:rPr>
        <w:t>17.4供应商若成交，不得以任何理由在合同执行期间予以价格调整。任何包含价格调整的要求将被认为是非响应而予以拒绝。</w:t>
      </w:r>
    </w:p>
    <w:bookmarkEnd w:id="84"/>
    <w:bookmarkEnd w:id="85"/>
    <w:bookmarkEnd w:id="86"/>
    <w:bookmarkEnd w:id="87"/>
    <w:p>
      <w:pPr>
        <w:pStyle w:val="9"/>
        <w:spacing w:line="360" w:lineRule="auto"/>
        <w:ind w:firstLine="480" w:firstLineChars="200"/>
        <w:rPr>
          <w:rFonts w:hAnsi="宋体" w:cs="宋体"/>
          <w:sz w:val="24"/>
          <w:szCs w:val="24"/>
        </w:rPr>
      </w:pPr>
      <w:bookmarkStart w:id="88" w:name="_Toc245897288"/>
      <w:r>
        <w:rPr>
          <w:rFonts w:hint="eastAsia" w:hAnsi="宋体" w:cs="宋体"/>
          <w:sz w:val="24"/>
          <w:szCs w:val="24"/>
        </w:rPr>
        <w:t>18、商务报价货币</w:t>
      </w:r>
      <w:bookmarkEnd w:id="88"/>
    </w:p>
    <w:p>
      <w:pPr>
        <w:pStyle w:val="9"/>
        <w:spacing w:line="360" w:lineRule="auto"/>
        <w:ind w:firstLine="480" w:firstLineChars="200"/>
        <w:rPr>
          <w:rFonts w:hAnsi="宋体" w:cs="宋体"/>
          <w:sz w:val="24"/>
          <w:szCs w:val="24"/>
        </w:rPr>
      </w:pPr>
      <w:r>
        <w:rPr>
          <w:rFonts w:hint="eastAsia" w:hAnsi="宋体" w:cs="宋体"/>
          <w:sz w:val="24"/>
          <w:szCs w:val="24"/>
        </w:rPr>
        <w:t>商务报价一览表和响应文件中的所有报价一律使用人民币（RMB）填报。</w:t>
      </w:r>
    </w:p>
    <w:p>
      <w:pPr>
        <w:pStyle w:val="9"/>
        <w:spacing w:line="360" w:lineRule="auto"/>
        <w:ind w:firstLine="480" w:firstLineChars="200"/>
        <w:rPr>
          <w:rFonts w:hAnsi="宋体" w:cs="宋体"/>
          <w:sz w:val="24"/>
          <w:szCs w:val="24"/>
        </w:rPr>
      </w:pPr>
      <w:bookmarkStart w:id="89" w:name="_Toc243906328"/>
      <w:bookmarkStart w:id="90" w:name="_Toc243907589"/>
      <w:bookmarkStart w:id="91" w:name="_Toc233274829"/>
      <w:bookmarkStart w:id="92" w:name="_Toc245897289"/>
      <w:r>
        <w:rPr>
          <w:rFonts w:hint="eastAsia" w:hAnsi="宋体" w:cs="宋体"/>
          <w:sz w:val="24"/>
          <w:szCs w:val="24"/>
        </w:rPr>
        <w:t>19、供应商资格证明文件</w:t>
      </w:r>
      <w:bookmarkEnd w:id="89"/>
      <w:bookmarkEnd w:id="90"/>
      <w:bookmarkEnd w:id="91"/>
      <w:bookmarkEnd w:id="92"/>
    </w:p>
    <w:p>
      <w:pPr>
        <w:pStyle w:val="9"/>
        <w:spacing w:line="360" w:lineRule="auto"/>
        <w:ind w:firstLine="480" w:firstLineChars="200"/>
        <w:rPr>
          <w:rFonts w:hAnsi="宋体" w:cs="宋体"/>
          <w:sz w:val="24"/>
          <w:szCs w:val="24"/>
        </w:rPr>
      </w:pPr>
      <w:r>
        <w:rPr>
          <w:rFonts w:hint="eastAsia" w:hAnsi="宋体" w:cs="宋体"/>
          <w:sz w:val="24"/>
          <w:szCs w:val="24"/>
        </w:rPr>
        <w:t>19.1 供应商必须提交证明其有资格参加磋商和成交后有能力履行合同的文件。</w:t>
      </w:r>
    </w:p>
    <w:p>
      <w:pPr>
        <w:pStyle w:val="9"/>
        <w:spacing w:line="360" w:lineRule="auto"/>
        <w:ind w:firstLine="480" w:firstLineChars="200"/>
        <w:rPr>
          <w:rFonts w:hAnsi="宋体" w:cs="宋体"/>
          <w:sz w:val="24"/>
          <w:szCs w:val="24"/>
        </w:rPr>
      </w:pPr>
      <w:bookmarkStart w:id="93" w:name="_Toc243907590"/>
      <w:bookmarkStart w:id="94" w:name="_Toc233274830"/>
      <w:bookmarkStart w:id="95" w:name="_Toc243906329"/>
      <w:bookmarkStart w:id="96" w:name="_Toc245897290"/>
      <w:r>
        <w:rPr>
          <w:rFonts w:hint="eastAsia" w:hAnsi="宋体" w:cs="宋体"/>
          <w:sz w:val="24"/>
          <w:szCs w:val="24"/>
        </w:rPr>
        <w:t>20、提供的服务符合磋商文件规定的技术响应文件</w:t>
      </w:r>
      <w:bookmarkEnd w:id="93"/>
      <w:bookmarkEnd w:id="94"/>
      <w:bookmarkEnd w:id="95"/>
      <w:bookmarkEnd w:id="96"/>
    </w:p>
    <w:p>
      <w:pPr>
        <w:pStyle w:val="9"/>
        <w:spacing w:line="360" w:lineRule="auto"/>
        <w:ind w:firstLine="480" w:firstLineChars="200"/>
        <w:rPr>
          <w:rFonts w:hAnsi="宋体" w:cs="宋体"/>
          <w:sz w:val="24"/>
          <w:szCs w:val="24"/>
        </w:rPr>
      </w:pPr>
      <w:r>
        <w:rPr>
          <w:rFonts w:hint="eastAsia" w:hAnsi="宋体" w:cs="宋体"/>
          <w:sz w:val="24"/>
          <w:szCs w:val="24"/>
        </w:rPr>
        <w:t>20.1 供应商须提交证明其拟供服务符合磋商文件、项目采购需求规定的技术响应文件，作为响应文件的一部分；</w:t>
      </w:r>
    </w:p>
    <w:p>
      <w:pPr>
        <w:pStyle w:val="9"/>
        <w:spacing w:line="360" w:lineRule="auto"/>
        <w:ind w:firstLine="480" w:firstLineChars="200"/>
        <w:rPr>
          <w:rFonts w:hAnsi="宋体" w:cs="宋体"/>
          <w:sz w:val="24"/>
          <w:szCs w:val="24"/>
        </w:rPr>
      </w:pPr>
      <w:r>
        <w:rPr>
          <w:rFonts w:hint="eastAsia" w:hAnsi="宋体" w:cs="宋体"/>
          <w:sz w:val="24"/>
          <w:szCs w:val="24"/>
        </w:rPr>
        <w:t>20.2上述文件可以是文字资料、图纸和数据，并须提供主要技术性能的详细描述及设备清单和所提供服务的详细说明；</w:t>
      </w:r>
    </w:p>
    <w:p>
      <w:pPr>
        <w:pStyle w:val="9"/>
        <w:spacing w:line="360" w:lineRule="auto"/>
        <w:ind w:firstLine="480" w:firstLineChars="200"/>
        <w:rPr>
          <w:rFonts w:hAnsi="宋体" w:cs="宋体"/>
          <w:sz w:val="24"/>
          <w:szCs w:val="24"/>
        </w:rPr>
      </w:pPr>
      <w:r>
        <w:rPr>
          <w:rFonts w:hint="eastAsia" w:hAnsi="宋体" w:cs="宋体"/>
          <w:sz w:val="24"/>
          <w:szCs w:val="24"/>
        </w:rPr>
        <w:t>20.3供应商应逐条对磋商文件、项目采购需求、合同条款等进行仔细阅读，提出自己提供的服务是否对其做出了实质性的响应。</w:t>
      </w:r>
    </w:p>
    <w:p>
      <w:pPr>
        <w:pStyle w:val="9"/>
        <w:spacing w:line="360" w:lineRule="auto"/>
        <w:ind w:firstLine="480" w:firstLineChars="200"/>
        <w:rPr>
          <w:rFonts w:hAnsi="宋体" w:cs="宋体"/>
          <w:sz w:val="24"/>
          <w:szCs w:val="24"/>
        </w:rPr>
      </w:pPr>
      <w:bookmarkStart w:id="97" w:name="_Toc243907591"/>
      <w:bookmarkStart w:id="98" w:name="_Toc233274831"/>
      <w:bookmarkStart w:id="99" w:name="_Toc245897291"/>
      <w:bookmarkStart w:id="100" w:name="_Toc243906330"/>
      <w:r>
        <w:rPr>
          <w:rFonts w:hint="eastAsia" w:hAnsi="宋体" w:cs="宋体"/>
          <w:sz w:val="24"/>
          <w:szCs w:val="24"/>
        </w:rPr>
        <w:t>21、响应文件有效期</w:t>
      </w:r>
      <w:bookmarkEnd w:id="97"/>
      <w:bookmarkEnd w:id="98"/>
      <w:bookmarkEnd w:id="99"/>
      <w:bookmarkEnd w:id="100"/>
    </w:p>
    <w:p>
      <w:pPr>
        <w:pStyle w:val="9"/>
        <w:spacing w:line="360" w:lineRule="auto"/>
        <w:ind w:firstLine="480" w:firstLineChars="200"/>
        <w:rPr>
          <w:rFonts w:hAnsi="宋体" w:cs="宋体"/>
          <w:sz w:val="24"/>
          <w:szCs w:val="24"/>
        </w:rPr>
      </w:pPr>
      <w:r>
        <w:rPr>
          <w:rFonts w:hint="eastAsia" w:hAnsi="宋体" w:cs="宋体"/>
          <w:sz w:val="24"/>
          <w:szCs w:val="24"/>
        </w:rPr>
        <w:t>21.1响应文件有效期为递交响应文件截止之日起30天（日历日）。供应商的响应文件有效期比规定的有效期短的，将被视为非响应而予以拒绝。</w:t>
      </w:r>
    </w:p>
    <w:p>
      <w:pPr>
        <w:pStyle w:val="9"/>
        <w:spacing w:line="360" w:lineRule="auto"/>
        <w:ind w:firstLine="480" w:firstLineChars="200"/>
        <w:rPr>
          <w:rFonts w:hAnsi="宋体" w:cs="宋体"/>
          <w:sz w:val="24"/>
          <w:szCs w:val="24"/>
        </w:rPr>
      </w:pPr>
      <w:r>
        <w:rPr>
          <w:rFonts w:hint="eastAsia" w:hAnsi="宋体" w:cs="宋体"/>
          <w:sz w:val="24"/>
          <w:szCs w:val="24"/>
        </w:rPr>
        <w:t>21.2 特殊情况下，在原有效期届满之前，采购人可征得供应商的同意延长其有效期，这种要求与答复均应以书面形式。供应商拒绝延长的，其响应文件失效。同意延长有效期的供应商，既不要求也不允许其修改响应文件。</w:t>
      </w:r>
    </w:p>
    <w:p>
      <w:pPr>
        <w:pStyle w:val="9"/>
        <w:spacing w:line="360" w:lineRule="auto"/>
        <w:ind w:firstLine="480" w:firstLineChars="200"/>
        <w:rPr>
          <w:rFonts w:hAnsi="宋体" w:cs="宋体"/>
          <w:sz w:val="24"/>
          <w:szCs w:val="24"/>
        </w:rPr>
      </w:pPr>
      <w:r>
        <w:rPr>
          <w:rFonts w:hint="eastAsia" w:hAnsi="宋体" w:cs="宋体"/>
          <w:sz w:val="24"/>
          <w:szCs w:val="24"/>
        </w:rPr>
        <w:t>22、响应文件的签署及规定</w:t>
      </w:r>
    </w:p>
    <w:p>
      <w:pPr>
        <w:pStyle w:val="9"/>
        <w:spacing w:line="360" w:lineRule="auto"/>
        <w:ind w:firstLine="480" w:firstLineChars="200"/>
        <w:rPr>
          <w:rFonts w:hAnsi="宋体" w:cs="宋体"/>
          <w:sz w:val="24"/>
          <w:szCs w:val="24"/>
        </w:rPr>
      </w:pPr>
      <w:r>
        <w:rPr>
          <w:rFonts w:hint="eastAsia" w:hAnsi="宋体" w:cs="宋体"/>
          <w:sz w:val="24"/>
          <w:szCs w:val="24"/>
        </w:rPr>
        <w:t>22.1供应商应提交本须知第15条规定的书面响应文件一式肆份，其中：壹份正本和叁份副本，在每一份响应文件上应明确注明“正本”或“副本”字样，如正、副本之间有差异，以正本为准。</w:t>
      </w:r>
    </w:p>
    <w:p>
      <w:pPr>
        <w:pStyle w:val="9"/>
        <w:spacing w:line="360" w:lineRule="auto"/>
        <w:ind w:firstLine="480" w:firstLineChars="200"/>
        <w:rPr>
          <w:rFonts w:hAnsi="宋体" w:cs="宋体"/>
          <w:sz w:val="24"/>
          <w:szCs w:val="24"/>
        </w:rPr>
      </w:pPr>
      <w:r>
        <w:rPr>
          <w:rFonts w:hint="eastAsia" w:hAnsi="宋体" w:cs="宋体"/>
          <w:sz w:val="24"/>
          <w:szCs w:val="24"/>
        </w:rPr>
        <w:t>22.2响应文件正本和副本须打印并由法定代表人或委托代理人签字或盖章。响应文件应加盖供应商的公章。</w:t>
      </w:r>
    </w:p>
    <w:p>
      <w:pPr>
        <w:pStyle w:val="9"/>
        <w:spacing w:line="360" w:lineRule="auto"/>
        <w:ind w:firstLine="480" w:firstLineChars="200"/>
        <w:rPr>
          <w:rFonts w:hAnsi="宋体" w:cs="宋体"/>
          <w:sz w:val="24"/>
          <w:szCs w:val="24"/>
        </w:rPr>
      </w:pPr>
      <w:r>
        <w:rPr>
          <w:rFonts w:hint="eastAsia" w:hAnsi="宋体" w:cs="宋体"/>
          <w:sz w:val="24"/>
          <w:szCs w:val="24"/>
        </w:rPr>
        <w:t>22.3 除供应商对错误做必要修改外，响应文件中不许有增删、涂改或改写。若确有修改必须由签署响应文件的委托代理人签字或盖章。</w:t>
      </w:r>
    </w:p>
    <w:p>
      <w:pPr>
        <w:pStyle w:val="9"/>
        <w:spacing w:line="360" w:lineRule="auto"/>
        <w:ind w:firstLine="480" w:firstLineChars="200"/>
        <w:rPr>
          <w:rFonts w:hAnsi="宋体" w:cs="宋体"/>
          <w:sz w:val="24"/>
          <w:szCs w:val="24"/>
        </w:rPr>
      </w:pPr>
      <w:r>
        <w:rPr>
          <w:rFonts w:hint="eastAsia" w:hAnsi="宋体" w:cs="宋体"/>
          <w:sz w:val="24"/>
          <w:szCs w:val="24"/>
        </w:rPr>
        <w:t>22.4响应文件副本的上述签名及盖章之处既可由供应商的法定代表人或其委托代理人签字或盖章，也可通过复印正本将上述签名及盖章复制到副本上。</w:t>
      </w:r>
    </w:p>
    <w:p>
      <w:pPr>
        <w:pStyle w:val="9"/>
        <w:spacing w:line="360" w:lineRule="auto"/>
        <w:ind w:firstLine="480" w:firstLineChars="200"/>
        <w:rPr>
          <w:rFonts w:hAnsi="宋体" w:cs="宋体"/>
          <w:sz w:val="24"/>
          <w:szCs w:val="24"/>
        </w:rPr>
      </w:pPr>
      <w:r>
        <w:rPr>
          <w:rFonts w:hint="eastAsia" w:hAnsi="宋体" w:cs="宋体"/>
          <w:sz w:val="24"/>
          <w:szCs w:val="24"/>
        </w:rPr>
        <w:t>22.5 采购人概不接受电报、电传、电话、邮寄以及电子邮件等方式的磋商。</w:t>
      </w:r>
    </w:p>
    <w:p>
      <w:pPr>
        <w:pStyle w:val="9"/>
        <w:spacing w:line="360" w:lineRule="auto"/>
        <w:outlineLvl w:val="1"/>
        <w:rPr>
          <w:rFonts w:hAnsi="宋体" w:cs="宋体"/>
          <w:b/>
          <w:bCs/>
          <w:sz w:val="24"/>
          <w:szCs w:val="24"/>
        </w:rPr>
      </w:pPr>
      <w:r>
        <w:rPr>
          <w:rFonts w:hint="eastAsia" w:hAnsi="宋体" w:cs="宋体"/>
          <w:sz w:val="24"/>
          <w:szCs w:val="24"/>
        </w:rPr>
        <w:t xml:space="preserve"> </w:t>
      </w:r>
      <w:r>
        <w:rPr>
          <w:rFonts w:hint="eastAsia" w:hAnsi="宋体" w:cs="宋体"/>
          <w:b/>
          <w:bCs/>
          <w:sz w:val="24"/>
          <w:szCs w:val="24"/>
        </w:rPr>
        <w:t>四、响应文件的递交、修改和撤回</w:t>
      </w:r>
      <w:bookmarkEnd w:id="70"/>
    </w:p>
    <w:p>
      <w:pPr>
        <w:spacing w:line="360" w:lineRule="auto"/>
        <w:ind w:firstLine="480" w:firstLineChars="200"/>
        <w:outlineLvl w:val="1"/>
        <w:rPr>
          <w:rFonts w:ascii="宋体" w:hAnsi="宋体" w:cs="宋体"/>
          <w:sz w:val="24"/>
        </w:rPr>
      </w:pPr>
      <w:bookmarkStart w:id="101" w:name="_Toc243906334"/>
      <w:bookmarkStart w:id="102" w:name="_Toc243907595"/>
      <w:bookmarkStart w:id="103" w:name="_Toc233274835"/>
      <w:bookmarkStart w:id="104" w:name="_Toc245897295"/>
      <w:bookmarkStart w:id="105" w:name="_Toc243906339"/>
      <w:bookmarkStart w:id="106" w:name="_Toc233274840"/>
      <w:bookmarkStart w:id="107" w:name="_Toc19823"/>
      <w:bookmarkStart w:id="108" w:name="_Toc243907600"/>
      <w:bookmarkStart w:id="109" w:name="_Toc246216209"/>
      <w:r>
        <w:rPr>
          <w:rFonts w:hint="eastAsia" w:ascii="宋体" w:hAnsi="宋体" w:cs="宋体"/>
          <w:sz w:val="24"/>
        </w:rPr>
        <w:t>23、响应文件的密封和标记</w:t>
      </w:r>
      <w:bookmarkEnd w:id="101"/>
      <w:bookmarkEnd w:id="102"/>
      <w:bookmarkEnd w:id="103"/>
      <w:bookmarkEnd w:id="104"/>
    </w:p>
    <w:p>
      <w:pPr>
        <w:spacing w:line="360" w:lineRule="auto"/>
        <w:ind w:firstLine="480" w:firstLineChars="200"/>
        <w:outlineLvl w:val="1"/>
        <w:rPr>
          <w:rFonts w:ascii="宋体" w:hAnsi="宋体" w:cs="宋体"/>
          <w:b/>
          <w:sz w:val="24"/>
        </w:rPr>
      </w:pPr>
      <w:r>
        <w:rPr>
          <w:rFonts w:hint="eastAsia" w:ascii="宋体" w:hAnsi="宋体" w:cs="宋体"/>
          <w:sz w:val="24"/>
        </w:rPr>
        <w:t>23.1</w:t>
      </w:r>
      <w:r>
        <w:rPr>
          <w:rFonts w:hint="eastAsia" w:ascii="宋体" w:hAnsi="宋体" w:cs="宋体"/>
          <w:b/>
          <w:sz w:val="24"/>
        </w:rPr>
        <w:t>响应文件均按A4复印纸页面编制、装订。所有响应文件均为明标。</w:t>
      </w:r>
    </w:p>
    <w:p>
      <w:pPr>
        <w:spacing w:line="360" w:lineRule="auto"/>
        <w:ind w:firstLine="480" w:firstLineChars="200"/>
        <w:rPr>
          <w:rFonts w:ascii="宋体" w:hAnsi="宋体" w:cs="宋体"/>
          <w:b/>
          <w:sz w:val="24"/>
        </w:rPr>
      </w:pPr>
      <w:r>
        <w:rPr>
          <w:rFonts w:hint="eastAsia" w:ascii="宋体" w:hAnsi="宋体" w:cs="宋体"/>
          <w:sz w:val="24"/>
        </w:rPr>
        <w:t>23.2</w:t>
      </w:r>
      <w:r>
        <w:rPr>
          <w:rFonts w:hint="eastAsia" w:ascii="宋体" w:hAnsi="宋体" w:cs="宋体"/>
          <w:b/>
          <w:sz w:val="24"/>
        </w:rPr>
        <w:t>供应商应将响应文件装订、密封，并在密封处加盖供应商公章。</w:t>
      </w:r>
    </w:p>
    <w:p>
      <w:pPr>
        <w:widowControl/>
        <w:spacing w:line="360" w:lineRule="auto"/>
        <w:ind w:firstLine="480" w:firstLineChars="200"/>
        <w:rPr>
          <w:rFonts w:ascii="宋体" w:hAnsi="宋体" w:cs="宋体"/>
          <w:sz w:val="24"/>
        </w:rPr>
      </w:pPr>
      <w:r>
        <w:rPr>
          <w:rFonts w:hint="eastAsia" w:ascii="宋体" w:hAnsi="宋体" w:cs="宋体"/>
          <w:sz w:val="24"/>
        </w:rPr>
        <w:t>23.3响应文件密封袋上均应写明“采购人”、“项目名称”、“磋商文件编号”、“供应商名称”和“地址”等事项并注明“开启前不准启封”等字样。</w:t>
      </w:r>
    </w:p>
    <w:p>
      <w:pPr>
        <w:widowControl/>
        <w:spacing w:line="360" w:lineRule="auto"/>
        <w:ind w:firstLine="480" w:firstLineChars="200"/>
        <w:rPr>
          <w:rFonts w:ascii="宋体" w:hAnsi="宋体" w:cs="宋体"/>
          <w:sz w:val="24"/>
        </w:rPr>
      </w:pPr>
      <w:r>
        <w:rPr>
          <w:rFonts w:hint="eastAsia" w:ascii="宋体" w:hAnsi="宋体" w:cs="宋体"/>
          <w:sz w:val="24"/>
        </w:rPr>
        <w:t>23.4未按本要求密封、标记的响应文件，采购人（或采购代理机构）不对后果负责。</w:t>
      </w:r>
    </w:p>
    <w:p>
      <w:pPr>
        <w:widowControl/>
        <w:spacing w:line="360" w:lineRule="auto"/>
        <w:ind w:firstLine="482" w:firstLineChars="200"/>
        <w:rPr>
          <w:rFonts w:ascii="宋体" w:hAnsi="宋体" w:cs="宋体"/>
          <w:b/>
          <w:bCs/>
          <w:sz w:val="24"/>
        </w:rPr>
      </w:pPr>
      <w:bookmarkStart w:id="110" w:name="_Toc243906335"/>
      <w:bookmarkStart w:id="111" w:name="_Toc233274836"/>
      <w:bookmarkStart w:id="112" w:name="_Toc245897296"/>
      <w:bookmarkStart w:id="113" w:name="_Toc243907596"/>
      <w:r>
        <w:rPr>
          <w:rFonts w:hint="eastAsia" w:ascii="宋体" w:hAnsi="宋体" w:cs="宋体"/>
          <w:b/>
          <w:bCs/>
          <w:sz w:val="24"/>
        </w:rPr>
        <w:t>24、递交响应文件截止时间</w:t>
      </w:r>
      <w:bookmarkEnd w:id="110"/>
      <w:bookmarkEnd w:id="111"/>
      <w:bookmarkEnd w:id="112"/>
      <w:bookmarkEnd w:id="113"/>
    </w:p>
    <w:p>
      <w:pPr>
        <w:widowControl/>
        <w:spacing w:line="360" w:lineRule="auto"/>
        <w:ind w:firstLine="480" w:firstLineChars="200"/>
        <w:rPr>
          <w:rFonts w:ascii="宋体" w:hAnsi="宋体" w:cs="宋体"/>
          <w:sz w:val="24"/>
        </w:rPr>
      </w:pPr>
      <w:r>
        <w:rPr>
          <w:rFonts w:hint="eastAsia" w:ascii="宋体" w:hAnsi="宋体" w:cs="宋体"/>
          <w:sz w:val="24"/>
        </w:rPr>
        <w:t>24.1 所有响应文件都必须按采购人在供应商须知前格式中规定的截止时间之前送达。</w:t>
      </w:r>
    </w:p>
    <w:p>
      <w:pPr>
        <w:widowControl/>
        <w:spacing w:line="360" w:lineRule="auto"/>
        <w:ind w:firstLine="480" w:firstLineChars="200"/>
        <w:rPr>
          <w:rFonts w:ascii="宋体" w:hAnsi="宋体" w:cs="宋体"/>
          <w:sz w:val="24"/>
        </w:rPr>
      </w:pPr>
      <w:r>
        <w:rPr>
          <w:rFonts w:hint="eastAsia" w:ascii="宋体" w:hAnsi="宋体" w:cs="宋体"/>
          <w:sz w:val="24"/>
        </w:rPr>
        <w:t>24.2出现因磋商文件的修改推迟截止日期时，则按采购代理机构修改通知规定的时间递交响应文件。在此情况下，采购人和采购代理机构与供应商之间受截止期制约的所有权利和义务应延长至新的截止期。</w:t>
      </w:r>
    </w:p>
    <w:p>
      <w:pPr>
        <w:widowControl/>
        <w:spacing w:line="360" w:lineRule="auto"/>
        <w:ind w:firstLine="480" w:firstLineChars="200"/>
        <w:rPr>
          <w:rFonts w:ascii="宋体" w:hAnsi="宋体" w:cs="宋体"/>
          <w:sz w:val="24"/>
        </w:rPr>
      </w:pPr>
      <w:bookmarkStart w:id="114" w:name="_Toc233274837"/>
      <w:bookmarkStart w:id="115" w:name="_Toc243907597"/>
      <w:bookmarkStart w:id="116" w:name="_Toc245897297"/>
      <w:bookmarkStart w:id="117" w:name="_Toc243906336"/>
      <w:r>
        <w:rPr>
          <w:rFonts w:hint="eastAsia" w:ascii="宋体" w:hAnsi="宋体" w:cs="宋体"/>
          <w:sz w:val="24"/>
        </w:rPr>
        <w:t>25、迟交的响应文件</w:t>
      </w:r>
      <w:bookmarkEnd w:id="114"/>
      <w:bookmarkEnd w:id="115"/>
      <w:bookmarkEnd w:id="116"/>
      <w:bookmarkEnd w:id="117"/>
    </w:p>
    <w:p>
      <w:pPr>
        <w:widowControl/>
        <w:spacing w:line="360" w:lineRule="auto"/>
        <w:ind w:firstLine="480" w:firstLineChars="200"/>
        <w:rPr>
          <w:rFonts w:ascii="宋体" w:hAnsi="宋体" w:cs="宋体"/>
          <w:sz w:val="24"/>
        </w:rPr>
      </w:pPr>
      <w:r>
        <w:rPr>
          <w:rFonts w:hint="eastAsia" w:ascii="宋体" w:hAnsi="宋体" w:cs="宋体"/>
          <w:sz w:val="24"/>
        </w:rPr>
        <w:t>25.1 采购人将拒绝并原封退回在其规定的截止时间后送达的响应文件。</w:t>
      </w:r>
    </w:p>
    <w:p>
      <w:pPr>
        <w:widowControl/>
        <w:spacing w:line="360" w:lineRule="auto"/>
        <w:ind w:firstLine="480" w:firstLineChars="200"/>
        <w:rPr>
          <w:rFonts w:ascii="宋体" w:hAnsi="宋体" w:cs="宋体"/>
          <w:sz w:val="24"/>
        </w:rPr>
      </w:pPr>
      <w:bookmarkStart w:id="118" w:name="_Toc243906337"/>
      <w:bookmarkStart w:id="119" w:name="_Toc243907598"/>
      <w:bookmarkStart w:id="120" w:name="_Toc233274838"/>
      <w:bookmarkStart w:id="121" w:name="_Toc245897298"/>
      <w:r>
        <w:rPr>
          <w:rFonts w:hint="eastAsia" w:ascii="宋体" w:hAnsi="宋体" w:cs="宋体"/>
          <w:sz w:val="24"/>
        </w:rPr>
        <w:t>26、响应文件的修改和撤回</w:t>
      </w:r>
      <w:bookmarkEnd w:id="118"/>
      <w:bookmarkEnd w:id="119"/>
      <w:bookmarkEnd w:id="120"/>
      <w:bookmarkEnd w:id="121"/>
    </w:p>
    <w:p>
      <w:pPr>
        <w:widowControl/>
        <w:spacing w:line="360" w:lineRule="auto"/>
        <w:ind w:firstLine="480" w:firstLineChars="200"/>
        <w:rPr>
          <w:rFonts w:ascii="宋体" w:hAnsi="宋体" w:cs="宋体"/>
          <w:sz w:val="24"/>
        </w:rPr>
      </w:pPr>
      <w:r>
        <w:rPr>
          <w:rFonts w:hint="eastAsia" w:ascii="宋体" w:hAnsi="宋体" w:cs="宋体"/>
          <w:sz w:val="24"/>
        </w:rPr>
        <w:t>26.1 供应商在提交响应文件后可在截止时间前对其响应文件进行修改或撤回，但采购人须在截止时间之前收到该修改或撤回的书面通知，该通知须有法定代表人或经有效授权的委托代理人签字或盖章。</w:t>
      </w:r>
    </w:p>
    <w:p>
      <w:pPr>
        <w:widowControl/>
        <w:spacing w:line="360" w:lineRule="auto"/>
        <w:ind w:firstLine="480" w:firstLineChars="200"/>
        <w:rPr>
          <w:rFonts w:ascii="宋体" w:hAnsi="宋体" w:cs="宋体"/>
          <w:sz w:val="24"/>
        </w:rPr>
      </w:pPr>
      <w:r>
        <w:rPr>
          <w:rFonts w:hint="eastAsia" w:ascii="宋体" w:hAnsi="宋体" w:cs="宋体"/>
          <w:sz w:val="24"/>
        </w:rPr>
        <w:t>26.2 供应商对响应文件修改的书面材料或撤回的通知应按第23条和第24条规定进行编写、密封、标记和递交，并注明“修改响应文件”或“撤回响应文件”字样。</w:t>
      </w:r>
    </w:p>
    <w:p>
      <w:pPr>
        <w:widowControl/>
        <w:spacing w:line="360" w:lineRule="auto"/>
        <w:ind w:firstLine="480" w:firstLineChars="200"/>
        <w:rPr>
          <w:rFonts w:ascii="宋体" w:hAnsi="宋体" w:cs="宋体"/>
          <w:sz w:val="24"/>
        </w:rPr>
      </w:pPr>
      <w:r>
        <w:rPr>
          <w:rFonts w:hint="eastAsia" w:ascii="宋体" w:hAnsi="宋体" w:cs="宋体"/>
          <w:sz w:val="24"/>
        </w:rPr>
        <w:t>26.3截止时间之后，供应商不得对响应文件做任何修改。</w:t>
      </w:r>
    </w:p>
    <w:p>
      <w:pPr>
        <w:widowControl/>
        <w:spacing w:line="360" w:lineRule="auto"/>
        <w:ind w:firstLine="480" w:firstLineChars="200"/>
        <w:rPr>
          <w:rFonts w:ascii="宋体" w:hAnsi="宋体" w:cs="宋体"/>
          <w:sz w:val="24"/>
        </w:rPr>
      </w:pPr>
      <w:r>
        <w:rPr>
          <w:rFonts w:hint="eastAsia" w:ascii="宋体" w:hAnsi="宋体" w:cs="宋体"/>
          <w:sz w:val="24"/>
        </w:rPr>
        <w:t>26.4 供应商不得在截止时间起至响应文件有效期期满前撤回响应文件。</w:t>
      </w:r>
    </w:p>
    <w:p>
      <w:pPr>
        <w:widowControl/>
        <w:spacing w:line="360" w:lineRule="auto"/>
        <w:ind w:firstLine="480" w:firstLineChars="200"/>
        <w:rPr>
          <w:rFonts w:ascii="宋体" w:hAnsi="宋体" w:cs="宋体"/>
          <w:sz w:val="24"/>
        </w:rPr>
      </w:pPr>
      <w:bookmarkStart w:id="122" w:name="_Toc243906338"/>
      <w:bookmarkStart w:id="123" w:name="_Toc243907599"/>
      <w:bookmarkStart w:id="124" w:name="_Toc233274839"/>
      <w:bookmarkStart w:id="125" w:name="_Toc245897299"/>
      <w:r>
        <w:rPr>
          <w:rFonts w:hint="eastAsia" w:ascii="宋体" w:hAnsi="宋体" w:cs="宋体"/>
          <w:sz w:val="24"/>
        </w:rPr>
        <w:t>27、递交响应文件</w:t>
      </w:r>
      <w:bookmarkEnd w:id="122"/>
      <w:bookmarkEnd w:id="123"/>
      <w:bookmarkEnd w:id="124"/>
      <w:bookmarkEnd w:id="125"/>
    </w:p>
    <w:p>
      <w:pPr>
        <w:widowControl/>
        <w:spacing w:line="360" w:lineRule="auto"/>
        <w:ind w:firstLine="480" w:firstLineChars="200"/>
        <w:rPr>
          <w:rFonts w:ascii="宋体" w:hAnsi="宋体" w:cs="宋体"/>
          <w:sz w:val="24"/>
        </w:rPr>
      </w:pPr>
      <w:r>
        <w:rPr>
          <w:rFonts w:hint="eastAsia" w:ascii="宋体" w:hAnsi="宋体" w:cs="宋体"/>
          <w:sz w:val="24"/>
        </w:rPr>
        <w:t>27.1供应商应按本供应商须知前格式第6项规定的时间及地点递交响应文件。</w:t>
      </w:r>
    </w:p>
    <w:p>
      <w:pPr>
        <w:spacing w:line="360" w:lineRule="auto"/>
        <w:ind w:firstLine="482" w:firstLineChars="200"/>
        <w:rPr>
          <w:rFonts w:ascii="宋体" w:hAnsi="宋体" w:cs="宋体"/>
          <w:b/>
          <w:sz w:val="24"/>
        </w:rPr>
      </w:pPr>
      <w:r>
        <w:rPr>
          <w:rFonts w:hint="eastAsia" w:ascii="宋体" w:hAnsi="宋体" w:cs="宋体"/>
          <w:b/>
          <w:sz w:val="24"/>
        </w:rPr>
        <w:t>27.2有下列情形之一的，采购人不予接收其响应文件：</w:t>
      </w:r>
    </w:p>
    <w:p>
      <w:pPr>
        <w:spacing w:line="360" w:lineRule="auto"/>
        <w:ind w:firstLine="480" w:firstLineChars="200"/>
        <w:rPr>
          <w:rFonts w:ascii="宋体" w:hAnsi="宋体" w:cs="宋体"/>
          <w:sz w:val="24"/>
        </w:rPr>
      </w:pPr>
      <w:r>
        <w:rPr>
          <w:rFonts w:hint="eastAsia" w:ascii="宋体" w:hAnsi="宋体" w:cs="宋体"/>
          <w:sz w:val="24"/>
        </w:rPr>
        <w:t>27.2.1供应商在递交响应文件截止时间后送达或未送达到指定地点的响应文件；</w:t>
      </w:r>
    </w:p>
    <w:p>
      <w:pPr>
        <w:spacing w:line="360" w:lineRule="auto"/>
        <w:ind w:firstLine="480" w:firstLineChars="200"/>
        <w:rPr>
          <w:rFonts w:ascii="宋体" w:hAnsi="宋体" w:cs="宋体"/>
          <w:sz w:val="24"/>
        </w:rPr>
      </w:pPr>
      <w:r>
        <w:rPr>
          <w:rFonts w:hint="eastAsia" w:ascii="宋体" w:hAnsi="宋体" w:cs="宋体"/>
          <w:sz w:val="24"/>
        </w:rPr>
        <w:t>27.2.2 响应文件未按磋商文件要求密封的。</w:t>
      </w:r>
    </w:p>
    <w:p>
      <w:pPr>
        <w:spacing w:line="360" w:lineRule="auto"/>
        <w:outlineLvl w:val="1"/>
        <w:rPr>
          <w:rFonts w:ascii="宋体" w:hAnsi="宋体" w:cs="宋体"/>
          <w:b/>
          <w:bCs/>
          <w:sz w:val="24"/>
        </w:rPr>
      </w:pPr>
      <w:r>
        <w:rPr>
          <w:rFonts w:hint="eastAsia" w:ascii="宋体" w:hAnsi="宋体" w:cs="宋体"/>
          <w:b/>
          <w:bCs/>
          <w:sz w:val="24"/>
        </w:rPr>
        <w:t>五、</w:t>
      </w:r>
      <w:bookmarkEnd w:id="105"/>
      <w:bookmarkEnd w:id="106"/>
      <w:bookmarkEnd w:id="107"/>
      <w:bookmarkEnd w:id="108"/>
      <w:bookmarkEnd w:id="109"/>
      <w:r>
        <w:rPr>
          <w:rFonts w:hint="eastAsia" w:ascii="宋体" w:hAnsi="宋体" w:cs="宋体"/>
          <w:b/>
          <w:bCs/>
          <w:sz w:val="24"/>
        </w:rPr>
        <w:t>磋商、评审、确定成交供应商</w:t>
      </w:r>
    </w:p>
    <w:p>
      <w:pPr>
        <w:spacing w:line="360" w:lineRule="auto"/>
        <w:ind w:firstLine="480" w:firstLineChars="200"/>
        <w:outlineLvl w:val="1"/>
        <w:rPr>
          <w:rFonts w:ascii="宋体" w:hAnsi="宋体" w:cs="宋体"/>
          <w:sz w:val="24"/>
        </w:rPr>
      </w:pPr>
      <w:bookmarkStart w:id="126" w:name="_Toc245897301"/>
      <w:bookmarkStart w:id="127" w:name="_Toc233274841"/>
      <w:bookmarkStart w:id="128" w:name="_Toc243907601"/>
      <w:bookmarkStart w:id="129" w:name="_Toc243906340"/>
      <w:bookmarkStart w:id="130" w:name="_Toc233274847"/>
      <w:bookmarkStart w:id="131" w:name="_Toc245897308"/>
      <w:bookmarkStart w:id="132" w:name="_Toc243906348"/>
      <w:bookmarkStart w:id="133" w:name="_Toc243907609"/>
      <w:bookmarkStart w:id="134" w:name="_Toc22731"/>
      <w:r>
        <w:rPr>
          <w:rFonts w:hint="eastAsia" w:ascii="宋体" w:hAnsi="宋体" w:cs="宋体"/>
          <w:sz w:val="24"/>
        </w:rPr>
        <w:t>28、</w:t>
      </w:r>
      <w:bookmarkEnd w:id="126"/>
      <w:bookmarkEnd w:id="127"/>
      <w:bookmarkEnd w:id="128"/>
      <w:bookmarkEnd w:id="129"/>
      <w:r>
        <w:rPr>
          <w:rFonts w:hint="eastAsia" w:ascii="宋体" w:hAnsi="宋体" w:cs="宋体"/>
          <w:sz w:val="24"/>
        </w:rPr>
        <w:t>磋商会议</w:t>
      </w:r>
    </w:p>
    <w:p>
      <w:pPr>
        <w:spacing w:line="360" w:lineRule="auto"/>
        <w:ind w:firstLine="480" w:firstLineChars="200"/>
        <w:rPr>
          <w:rFonts w:ascii="宋体" w:hAnsi="宋体" w:cs="宋体"/>
          <w:sz w:val="24"/>
        </w:rPr>
      </w:pPr>
      <w:r>
        <w:rPr>
          <w:rFonts w:hint="eastAsia" w:ascii="宋体" w:hAnsi="宋体" w:cs="宋体"/>
          <w:sz w:val="24"/>
        </w:rPr>
        <w:t>28.1采购人在本供应商须知前格式第7项规定的时间和地点组织磋商会议。</w:t>
      </w:r>
    </w:p>
    <w:p>
      <w:pPr>
        <w:spacing w:line="360" w:lineRule="auto"/>
        <w:ind w:firstLine="480" w:firstLineChars="200"/>
        <w:rPr>
          <w:rFonts w:ascii="宋体" w:hAnsi="宋体" w:cs="宋体"/>
          <w:sz w:val="24"/>
        </w:rPr>
      </w:pPr>
      <w:r>
        <w:rPr>
          <w:rFonts w:hint="eastAsia" w:ascii="宋体" w:hAnsi="宋体" w:cs="宋体"/>
          <w:sz w:val="24"/>
        </w:rPr>
        <w:t>28.2供应商应委派代表参加磋商会议。</w:t>
      </w:r>
      <w:r>
        <w:rPr>
          <w:rFonts w:hint="eastAsia" w:ascii="宋体" w:hAnsi="宋体" w:cs="宋体"/>
          <w:b/>
          <w:sz w:val="24"/>
        </w:rPr>
        <w:t>参加磋商会议的代表应持有法定代表人身份证原件或法定代表人授权委托书及委托代理人身份证原件</w:t>
      </w:r>
      <w:r>
        <w:rPr>
          <w:rFonts w:hint="eastAsia" w:ascii="宋体" w:hAnsi="宋体" w:cs="宋体"/>
          <w:sz w:val="24"/>
        </w:rPr>
        <w:t>。</w:t>
      </w:r>
    </w:p>
    <w:p>
      <w:pPr>
        <w:spacing w:line="360" w:lineRule="auto"/>
        <w:ind w:firstLine="480" w:firstLineChars="200"/>
        <w:rPr>
          <w:rFonts w:ascii="宋体" w:hAnsi="宋体" w:cs="宋体"/>
          <w:b/>
          <w:sz w:val="24"/>
        </w:rPr>
      </w:pPr>
      <w:r>
        <w:rPr>
          <w:rFonts w:hint="eastAsia" w:ascii="宋体" w:hAnsi="宋体" w:cs="宋体"/>
          <w:sz w:val="24"/>
        </w:rPr>
        <w:t>28.3</w:t>
      </w:r>
      <w:r>
        <w:rPr>
          <w:rFonts w:hint="eastAsia" w:ascii="宋体" w:hAnsi="宋体" w:cs="宋体"/>
          <w:b/>
          <w:sz w:val="24"/>
        </w:rPr>
        <w:t xml:space="preserve"> </w:t>
      </w:r>
      <w:r>
        <w:rPr>
          <w:rFonts w:hint="eastAsia" w:ascii="宋体" w:hAnsi="宋体" w:cs="宋体"/>
          <w:sz w:val="24"/>
        </w:rPr>
        <w:t>磋商会议由采购代理机构组织并主持。</w:t>
      </w:r>
    </w:p>
    <w:p>
      <w:pPr>
        <w:spacing w:line="360" w:lineRule="auto"/>
        <w:ind w:firstLine="480" w:firstLineChars="200"/>
        <w:rPr>
          <w:rFonts w:ascii="宋体" w:hAnsi="宋体" w:cs="宋体"/>
          <w:sz w:val="24"/>
        </w:rPr>
      </w:pPr>
      <w:r>
        <w:rPr>
          <w:rFonts w:hint="eastAsia" w:ascii="宋体" w:hAnsi="宋体" w:cs="宋体"/>
          <w:sz w:val="24"/>
        </w:rPr>
        <w:t>28.4在磋商过程中，工作人员如发现响应文件组成部分不齐全，由磋商小组认定其有效性。磋商小组认定的无效响应文件将不进入磋商、评审阶段。</w:t>
      </w:r>
    </w:p>
    <w:p>
      <w:pPr>
        <w:spacing w:line="360" w:lineRule="auto"/>
        <w:ind w:firstLine="480" w:firstLineChars="200"/>
        <w:outlineLvl w:val="1"/>
        <w:rPr>
          <w:rFonts w:ascii="宋体" w:hAnsi="宋体" w:cs="宋体"/>
          <w:sz w:val="24"/>
        </w:rPr>
      </w:pPr>
      <w:bookmarkStart w:id="135" w:name="_Toc243907602"/>
      <w:bookmarkStart w:id="136" w:name="_Toc233274842"/>
      <w:bookmarkStart w:id="137" w:name="_Toc245897302"/>
      <w:bookmarkStart w:id="138" w:name="_Toc243906341"/>
      <w:bookmarkStart w:id="139" w:name="_Toc233274843"/>
      <w:bookmarkStart w:id="140" w:name="_Toc243906344"/>
      <w:bookmarkStart w:id="141" w:name="_Toc243907605"/>
      <w:bookmarkStart w:id="142" w:name="_Toc245897304"/>
      <w:r>
        <w:rPr>
          <w:rFonts w:hint="eastAsia" w:ascii="宋体" w:hAnsi="宋体" w:cs="宋体"/>
          <w:sz w:val="24"/>
        </w:rPr>
        <w:t>29、磋商小组</w:t>
      </w:r>
      <w:bookmarkEnd w:id="135"/>
      <w:bookmarkEnd w:id="136"/>
      <w:bookmarkEnd w:id="137"/>
      <w:bookmarkEnd w:id="138"/>
    </w:p>
    <w:p>
      <w:pPr>
        <w:widowControl/>
        <w:spacing w:line="360" w:lineRule="auto"/>
        <w:ind w:firstLine="480" w:firstLineChars="200"/>
        <w:rPr>
          <w:rFonts w:ascii="宋体" w:hAnsi="宋体" w:cs="宋体"/>
          <w:sz w:val="24"/>
        </w:rPr>
      </w:pPr>
      <w:r>
        <w:rPr>
          <w:rFonts w:hint="eastAsia" w:ascii="宋体" w:hAnsi="宋体" w:cs="宋体"/>
          <w:sz w:val="24"/>
        </w:rPr>
        <w:t>29.1磋商小组成员组成：按照《中华人民共和国政府采购法》、《中华人民共和国政府采购实施条例》、《政府采购竞争性磋商采购方式管理暂行办法》（中华人民共和国财政部文件财库[2014]214号）及相关法律、法规规定组建。 磋商小组将负责对供应商提交的响应文件进行磋商、评审，确保磋商、评审过程公正、合法、保密，并向采购人推荐成交候选供应商。</w:t>
      </w:r>
    </w:p>
    <w:p>
      <w:pPr>
        <w:widowControl/>
        <w:spacing w:line="360" w:lineRule="auto"/>
        <w:ind w:firstLine="480" w:firstLineChars="200"/>
        <w:rPr>
          <w:rFonts w:ascii="宋体" w:hAnsi="宋体" w:cs="宋体"/>
          <w:sz w:val="24"/>
        </w:rPr>
      </w:pPr>
      <w:r>
        <w:rPr>
          <w:rFonts w:hint="eastAsia" w:ascii="宋体" w:hAnsi="宋体" w:cs="宋体"/>
          <w:sz w:val="24"/>
        </w:rPr>
        <w:t>30、磋商</w:t>
      </w:r>
    </w:p>
    <w:p>
      <w:pPr>
        <w:widowControl/>
        <w:spacing w:line="360" w:lineRule="auto"/>
        <w:ind w:firstLine="480" w:firstLineChars="200"/>
        <w:rPr>
          <w:rFonts w:ascii="宋体" w:hAnsi="宋体" w:cs="宋体"/>
          <w:sz w:val="24"/>
        </w:rPr>
      </w:pPr>
      <w:r>
        <w:rPr>
          <w:rFonts w:hint="eastAsia" w:ascii="宋体" w:hAnsi="宋体" w:cs="宋体"/>
          <w:sz w:val="24"/>
        </w:rPr>
        <w:t>30.1磋商小组所有成员集中与单一供应商分别进行磋商。供应商应由法定代表人或法定代表人授权的供应商代表及专业技术人员参与磋商。供应商所作的重要答复均应以书面形式予以补充，并经法定代表人或授权人签署，作为响应文件的一部分，对供应商具有约束力，但不得对磋商内容进行实质性修改。在磋商中，磋商的任何一方不得透露与磋商有关的其他供应商的技术资料和其他信息。</w:t>
      </w:r>
    </w:p>
    <w:p>
      <w:pPr>
        <w:widowControl/>
        <w:spacing w:line="360" w:lineRule="auto"/>
        <w:ind w:firstLine="480" w:firstLineChars="200"/>
        <w:rPr>
          <w:rFonts w:ascii="宋体" w:hAnsi="宋体" w:cs="宋体"/>
          <w:sz w:val="24"/>
        </w:rPr>
      </w:pPr>
      <w:r>
        <w:rPr>
          <w:rFonts w:hint="eastAsia" w:ascii="宋体" w:hAnsi="宋体" w:cs="宋体"/>
          <w:sz w:val="24"/>
        </w:rPr>
        <w:t>30.2在磋商小组与各供应商进行了相同轮次的磋商后，为了更好地实现采购目标，磋商小组可以修改磋商文件，但涉及实质性变动的，将以书面形式通知所有参加磋商的供应商。供应商收到修改磋商文件的通知后，可以决定是否继续参加磋商活动。</w:t>
      </w:r>
    </w:p>
    <w:p>
      <w:pPr>
        <w:widowControl/>
        <w:spacing w:line="360" w:lineRule="auto"/>
        <w:ind w:firstLine="480" w:firstLineChars="200"/>
        <w:rPr>
          <w:rFonts w:ascii="宋体" w:hAnsi="宋体" w:cs="宋体"/>
          <w:sz w:val="24"/>
        </w:rPr>
      </w:pPr>
      <w:r>
        <w:rPr>
          <w:rFonts w:hint="eastAsia" w:ascii="宋体" w:hAnsi="宋体" w:cs="宋体"/>
          <w:sz w:val="24"/>
        </w:rPr>
        <w:t>30.3供应商应当按照磋商文件的变动情况和磋商小组的要求重新提交响应文件，并由其法定代表人或委托代理人签字或者加盖公章。由委托代理人签字的，应当附法定代表人授权书。</w:t>
      </w:r>
    </w:p>
    <w:p>
      <w:pPr>
        <w:widowControl/>
        <w:spacing w:line="360" w:lineRule="auto"/>
        <w:ind w:firstLine="480" w:firstLineChars="200"/>
        <w:rPr>
          <w:rFonts w:ascii="宋体" w:hAnsi="宋体" w:cs="宋体"/>
          <w:sz w:val="24"/>
        </w:rPr>
      </w:pPr>
      <w:r>
        <w:rPr>
          <w:rFonts w:hint="eastAsia" w:ascii="宋体" w:hAnsi="宋体" w:cs="宋体"/>
          <w:sz w:val="24"/>
        </w:rPr>
        <w:t>30.4磋商文件能够详细列明采购标的的技术、服务要求的，磋商小组在磋商结束后，磋商小组应当要求所有实质性响应的供应商在规定时间内提交最后报价，最后报价是供应商响应文件的有效组成部分。</w:t>
      </w:r>
    </w:p>
    <w:p>
      <w:pPr>
        <w:widowControl/>
        <w:spacing w:line="360" w:lineRule="auto"/>
        <w:ind w:firstLine="480" w:firstLineChars="200"/>
        <w:rPr>
          <w:rFonts w:ascii="宋体" w:hAnsi="宋体" w:cs="宋体"/>
          <w:sz w:val="24"/>
        </w:rPr>
      </w:pPr>
      <w:r>
        <w:rPr>
          <w:rFonts w:hint="eastAsia" w:ascii="宋体" w:hAnsi="宋体" w:cs="宋体"/>
          <w:sz w:val="24"/>
        </w:rPr>
        <w:t>30.5磋商文件不能详细列明采购标的的技术、服务要求，需经磋商由供应商提供最终整修方案或解决方案的，磋商结束后，磋商小组应当按照少数服从多数的原则投票推荐3家以上供应商的整修方案或者解决方案，并要求其在规定时间内提交最后报价。</w:t>
      </w:r>
    </w:p>
    <w:p>
      <w:pPr>
        <w:widowControl/>
        <w:spacing w:line="360" w:lineRule="auto"/>
        <w:ind w:firstLine="480" w:firstLineChars="200"/>
        <w:rPr>
          <w:rFonts w:ascii="宋体" w:hAnsi="宋体" w:cs="宋体"/>
          <w:sz w:val="24"/>
        </w:rPr>
      </w:pPr>
      <w:r>
        <w:rPr>
          <w:rFonts w:hint="eastAsia" w:ascii="宋体" w:hAnsi="宋体" w:cs="宋体"/>
          <w:sz w:val="24"/>
        </w:rPr>
        <w:t>30.6已提交响应文件的供应商，在提交最后报价之前，可以根据磋商情况退出磋商。</w:t>
      </w:r>
    </w:p>
    <w:p>
      <w:pPr>
        <w:spacing w:line="360" w:lineRule="auto"/>
        <w:ind w:firstLine="480" w:firstLineChars="200"/>
        <w:rPr>
          <w:rFonts w:ascii="宋体" w:hAnsi="宋体" w:cs="宋体"/>
          <w:sz w:val="24"/>
        </w:rPr>
      </w:pPr>
      <w:r>
        <w:rPr>
          <w:rFonts w:hint="eastAsia" w:ascii="宋体" w:hAnsi="宋体" w:cs="宋体"/>
          <w:sz w:val="24"/>
        </w:rPr>
        <w:t>30.7磋商小组判断响应文件的响应性仅基于响应文件本身而不依靠任何外部证据，但响应文件有不真实、不正确的内容除外。</w:t>
      </w:r>
    </w:p>
    <w:p>
      <w:pPr>
        <w:spacing w:line="360" w:lineRule="auto"/>
        <w:ind w:firstLine="480" w:firstLineChars="200"/>
        <w:outlineLvl w:val="1"/>
        <w:rPr>
          <w:rFonts w:ascii="宋体" w:hAnsi="宋体" w:cs="宋体"/>
          <w:sz w:val="24"/>
        </w:rPr>
      </w:pPr>
      <w:r>
        <w:rPr>
          <w:rFonts w:hint="eastAsia" w:ascii="宋体" w:hAnsi="宋体" w:cs="宋体"/>
          <w:sz w:val="24"/>
        </w:rPr>
        <w:t>30.8如果响应文件实质上没有响应磋商文件的要求，磋商小组将予以拒绝，供应商不得通过修正或撤消不符合要求的偏离或保留，而使其成为实质上响应。</w:t>
      </w:r>
    </w:p>
    <w:bookmarkEnd w:id="139"/>
    <w:bookmarkEnd w:id="140"/>
    <w:bookmarkEnd w:id="141"/>
    <w:bookmarkEnd w:id="142"/>
    <w:p>
      <w:pPr>
        <w:spacing w:line="360" w:lineRule="auto"/>
        <w:ind w:firstLine="480" w:firstLineChars="200"/>
        <w:outlineLvl w:val="1"/>
        <w:rPr>
          <w:rFonts w:ascii="宋体" w:hAnsi="宋体" w:cs="宋体"/>
          <w:sz w:val="24"/>
        </w:rPr>
      </w:pPr>
      <w:bookmarkStart w:id="143" w:name="_Toc224624628"/>
      <w:bookmarkStart w:id="144" w:name="_Toc243907606"/>
      <w:bookmarkStart w:id="145" w:name="_Toc224622928"/>
      <w:bookmarkStart w:id="146" w:name="_Toc224620150"/>
      <w:bookmarkStart w:id="147" w:name="_Toc224620071"/>
      <w:bookmarkStart w:id="148" w:name="_Toc224623663"/>
      <w:bookmarkStart w:id="149" w:name="_Toc224624767"/>
      <w:bookmarkStart w:id="150" w:name="_Toc224624488"/>
      <w:bookmarkStart w:id="151" w:name="_Toc224623451"/>
      <w:bookmarkStart w:id="152" w:name="_Toc243906345"/>
      <w:bookmarkStart w:id="153" w:name="_Toc245897305"/>
      <w:bookmarkStart w:id="154" w:name="_Toc224623557"/>
      <w:r>
        <w:rPr>
          <w:rFonts w:hint="eastAsia" w:ascii="宋体" w:hAnsi="宋体" w:cs="宋体"/>
          <w:sz w:val="24"/>
        </w:rPr>
        <w:t>31、评审</w:t>
      </w:r>
    </w:p>
    <w:p>
      <w:pPr>
        <w:spacing w:line="360" w:lineRule="auto"/>
        <w:ind w:firstLine="480" w:firstLineChars="200"/>
        <w:outlineLvl w:val="1"/>
        <w:rPr>
          <w:rFonts w:ascii="宋体" w:hAnsi="宋体" w:cs="宋体"/>
          <w:b/>
          <w:bCs/>
          <w:sz w:val="24"/>
        </w:rPr>
      </w:pPr>
      <w:r>
        <w:rPr>
          <w:rFonts w:hint="eastAsia" w:ascii="宋体" w:hAnsi="宋体" w:cs="宋体"/>
          <w:sz w:val="24"/>
        </w:rPr>
        <w:t>31.1经磋商确定最终采购需求和提交最后报价的供应商后，</w:t>
      </w:r>
      <w:r>
        <w:rPr>
          <w:rFonts w:hint="eastAsia" w:ascii="宋体" w:hAnsi="宋体" w:cs="宋体"/>
          <w:b/>
          <w:bCs/>
          <w:sz w:val="24"/>
        </w:rPr>
        <w:t>由磋商小组采用综合评分法对提交最后报价的供应商响应文件和最后报价进行综合评分。</w:t>
      </w:r>
    </w:p>
    <w:p>
      <w:pPr>
        <w:spacing w:line="360" w:lineRule="auto"/>
        <w:ind w:firstLine="480" w:firstLineChars="200"/>
        <w:rPr>
          <w:rFonts w:ascii="宋体" w:hAnsi="宋体" w:cs="宋体"/>
          <w:sz w:val="24"/>
        </w:rPr>
      </w:pPr>
      <w:r>
        <w:rPr>
          <w:rFonts w:hint="eastAsia" w:ascii="宋体" w:hAnsi="宋体" w:cs="宋体"/>
          <w:sz w:val="24"/>
        </w:rPr>
        <w:t>31.2磋商小组将对实质性响应磋商文件的响应文件进行详细评审和比较。对技术要求、价格等进行比较，并与磋商文件、项目采购需求和采购人的实际需要进行比较和评价。</w:t>
      </w:r>
    </w:p>
    <w:p>
      <w:pPr>
        <w:spacing w:line="360" w:lineRule="auto"/>
        <w:ind w:firstLine="480" w:firstLineChars="200"/>
        <w:rPr>
          <w:rFonts w:ascii="宋体" w:hAnsi="宋体" w:cs="宋体"/>
          <w:sz w:val="24"/>
        </w:rPr>
      </w:pPr>
      <w:r>
        <w:rPr>
          <w:rFonts w:hint="eastAsia" w:ascii="宋体" w:hAnsi="宋体" w:cs="宋体"/>
          <w:sz w:val="24"/>
        </w:rPr>
        <w:t>31.3商务报价错误的修正</w:t>
      </w:r>
    </w:p>
    <w:p>
      <w:pPr>
        <w:spacing w:line="360" w:lineRule="auto"/>
        <w:ind w:firstLine="480" w:firstLineChars="200"/>
        <w:rPr>
          <w:rFonts w:ascii="宋体" w:hAnsi="宋体" w:cs="宋体"/>
          <w:sz w:val="24"/>
        </w:rPr>
      </w:pPr>
      <w:r>
        <w:rPr>
          <w:rFonts w:hint="eastAsia" w:ascii="宋体" w:hAnsi="宋体" w:cs="宋体"/>
          <w:sz w:val="24"/>
        </w:rPr>
        <w:t>如果发现商务报价存在计算或表达上错误，则按下列原则进行修正：</w:t>
      </w:r>
    </w:p>
    <w:p>
      <w:pPr>
        <w:spacing w:line="360" w:lineRule="auto"/>
        <w:ind w:firstLine="480" w:firstLineChars="200"/>
        <w:rPr>
          <w:rFonts w:ascii="宋体" w:hAnsi="宋体" w:cs="宋体"/>
          <w:sz w:val="24"/>
        </w:rPr>
      </w:pPr>
      <w:r>
        <w:rPr>
          <w:rFonts w:hint="eastAsia" w:ascii="宋体" w:hAnsi="宋体" w:cs="宋体"/>
          <w:sz w:val="24"/>
        </w:rPr>
        <w:t>（1）用数字表示的数额与用文字表示的数额不一致时，以文字数额为准；</w:t>
      </w:r>
    </w:p>
    <w:p>
      <w:pPr>
        <w:spacing w:line="360" w:lineRule="auto"/>
        <w:ind w:firstLine="480" w:firstLineChars="200"/>
        <w:rPr>
          <w:rFonts w:ascii="宋体" w:hAnsi="宋体" w:cs="宋体"/>
          <w:sz w:val="24"/>
        </w:rPr>
      </w:pPr>
      <w:r>
        <w:rPr>
          <w:rFonts w:hint="eastAsia" w:ascii="宋体" w:hAnsi="宋体" w:cs="宋体"/>
          <w:sz w:val="24"/>
        </w:rPr>
        <w:t>（2）单价与工程量的乘积与总价之间不一致时，以单价为准。若单价有明显小数点错位，应以总价为准，并修改单价。</w:t>
      </w:r>
    </w:p>
    <w:p>
      <w:pPr>
        <w:spacing w:line="360" w:lineRule="auto"/>
        <w:ind w:firstLine="480" w:firstLineChars="200"/>
        <w:rPr>
          <w:rFonts w:ascii="宋体" w:hAnsi="宋体" w:cs="宋体"/>
          <w:sz w:val="24"/>
        </w:rPr>
      </w:pPr>
      <w:r>
        <w:rPr>
          <w:rFonts w:hint="eastAsia" w:ascii="宋体" w:hAnsi="宋体" w:cs="宋体"/>
          <w:sz w:val="24"/>
        </w:rPr>
        <w:t>31.4磋商小组将按第31.3条原则修正商务报价，并要求供应商进行确认。确认后的报价和文件将对供应商具有约束力。并以修正后的报价作为评审的依据。</w:t>
      </w:r>
    </w:p>
    <w:bookmarkEnd w:id="143"/>
    <w:bookmarkEnd w:id="144"/>
    <w:bookmarkEnd w:id="145"/>
    <w:bookmarkEnd w:id="146"/>
    <w:bookmarkEnd w:id="147"/>
    <w:bookmarkEnd w:id="148"/>
    <w:bookmarkEnd w:id="149"/>
    <w:bookmarkEnd w:id="150"/>
    <w:bookmarkEnd w:id="151"/>
    <w:bookmarkEnd w:id="152"/>
    <w:bookmarkEnd w:id="153"/>
    <w:bookmarkEnd w:id="154"/>
    <w:p>
      <w:pPr>
        <w:spacing w:line="360" w:lineRule="auto"/>
        <w:ind w:firstLine="480" w:firstLineChars="200"/>
        <w:outlineLvl w:val="1"/>
        <w:rPr>
          <w:rFonts w:ascii="宋体" w:hAnsi="宋体" w:cs="宋体"/>
          <w:sz w:val="24"/>
        </w:rPr>
      </w:pPr>
      <w:r>
        <w:rPr>
          <w:rFonts w:hint="eastAsia" w:ascii="宋体" w:hAnsi="宋体" w:cs="宋体"/>
          <w:sz w:val="24"/>
        </w:rPr>
        <w:t>32、响应文件的澄清</w:t>
      </w:r>
    </w:p>
    <w:p>
      <w:pPr>
        <w:spacing w:line="360" w:lineRule="auto"/>
        <w:ind w:firstLine="480" w:firstLineChars="200"/>
        <w:rPr>
          <w:rFonts w:ascii="宋体" w:hAnsi="宋体" w:cs="宋体"/>
          <w:sz w:val="24"/>
        </w:rPr>
      </w:pPr>
      <w:r>
        <w:rPr>
          <w:rFonts w:hint="eastAsia" w:ascii="宋体" w:hAnsi="宋体" w:cs="宋体"/>
          <w:sz w:val="24"/>
        </w:rPr>
        <w:t>32.1为有助于对响应文件的审查、评价和比较，磋商小组在评审过程中有权随时请供应商对其响应文件进行澄清，有关澄清的要求和答复应以书面形式提交，供应商对澄清问题的书面答复应有法定代表人或委托代理人签字或盖章，但不得寻求、提供或允许对最后报价或响应文件中的其他实质性内容做任何更改。</w:t>
      </w:r>
    </w:p>
    <w:p>
      <w:pPr>
        <w:spacing w:line="360" w:lineRule="auto"/>
        <w:ind w:firstLine="480" w:firstLineChars="200"/>
        <w:rPr>
          <w:rFonts w:ascii="宋体" w:hAnsi="宋体" w:cs="宋体"/>
          <w:sz w:val="24"/>
        </w:rPr>
      </w:pPr>
      <w:r>
        <w:rPr>
          <w:rFonts w:hint="eastAsia" w:ascii="宋体" w:hAnsi="宋体" w:cs="宋体"/>
          <w:sz w:val="24"/>
        </w:rPr>
        <w:t>32.2供应商法定代表人或委托代理人在评审过程中应保证随时接受磋商小组质询。若供应商法定代表人或委托代理人因故不能接受质询，其响应文件仍有效，但应视为供应商已默认磋商小组对缺席的质询所作出的结论。</w:t>
      </w:r>
    </w:p>
    <w:p>
      <w:pPr>
        <w:spacing w:line="360" w:lineRule="auto"/>
        <w:ind w:firstLine="480" w:firstLineChars="200"/>
        <w:rPr>
          <w:rFonts w:ascii="宋体" w:hAnsi="宋体" w:cs="宋体"/>
          <w:sz w:val="24"/>
        </w:rPr>
      </w:pPr>
      <w:r>
        <w:rPr>
          <w:rFonts w:hint="eastAsia" w:ascii="宋体" w:hAnsi="宋体" w:cs="宋体"/>
          <w:sz w:val="24"/>
        </w:rPr>
        <w:t>32.3 磋商小组允许供应商通过澄清答复修正其最后报价中不构成重大偏离的、微小的、非正规的、不一致的或不规范的地方，但这些修正不能影响任何供应商的相关名次排列。</w:t>
      </w:r>
    </w:p>
    <w:p>
      <w:pPr>
        <w:spacing w:line="360" w:lineRule="auto"/>
        <w:ind w:firstLine="482" w:firstLineChars="200"/>
        <w:rPr>
          <w:rFonts w:ascii="宋体" w:hAnsi="宋体" w:cs="宋体"/>
          <w:sz w:val="24"/>
        </w:rPr>
      </w:pPr>
      <w:r>
        <w:rPr>
          <w:rFonts w:hint="eastAsia" w:ascii="宋体" w:hAnsi="宋体" w:cs="宋体"/>
          <w:b/>
          <w:sz w:val="24"/>
        </w:rPr>
        <w:t>32.4如果供应商在响应文件中未对磋商文件、技术规格及标准、项目采购需求、合同主要内容等提出偏离意见或澄清，将视同供应商同意上述文件的全部条款和要求。</w:t>
      </w:r>
    </w:p>
    <w:p>
      <w:pPr>
        <w:keepNext w:val="0"/>
        <w:keepLines w:val="0"/>
        <w:widowControl/>
        <w:kinsoku/>
        <w:wordWrap/>
        <w:overflowPunct/>
        <w:topLinePunct w:val="0"/>
        <w:bidi w:val="0"/>
        <w:spacing w:line="440" w:lineRule="exact"/>
        <w:ind w:left="-84" w:leftChars="-40" w:firstLine="602" w:firstLineChars="250"/>
        <w:textAlignment w:val="auto"/>
        <w:rPr>
          <w:rFonts w:hint="eastAsia" w:ascii="宋体" w:hAnsi="宋体" w:eastAsia="宋体" w:cs="宋体"/>
          <w:b/>
          <w:sz w:val="24"/>
          <w:lang w:eastAsia="zh-CN"/>
        </w:rPr>
      </w:pPr>
      <w:bookmarkStart w:id="155" w:name="_Toc245897306"/>
      <w:bookmarkStart w:id="156" w:name="_Toc243907607"/>
      <w:bookmarkStart w:id="157" w:name="_Toc233274845"/>
      <w:bookmarkStart w:id="158" w:name="_Toc243906346"/>
      <w:r>
        <w:rPr>
          <w:rFonts w:hint="eastAsia" w:ascii="宋体" w:hAnsi="宋体" w:cs="宋体"/>
          <w:b/>
          <w:sz w:val="24"/>
        </w:rPr>
        <w:t>33、</w:t>
      </w:r>
      <w:bookmarkEnd w:id="155"/>
      <w:bookmarkEnd w:id="156"/>
      <w:bookmarkEnd w:id="157"/>
      <w:bookmarkEnd w:id="158"/>
      <w:bookmarkStart w:id="159" w:name="_Toc233274846"/>
      <w:bookmarkStart w:id="160" w:name="_Toc243906347"/>
      <w:bookmarkStart w:id="161" w:name="_Toc243907608"/>
      <w:bookmarkStart w:id="162" w:name="_Toc245897307"/>
      <w:r>
        <w:rPr>
          <w:rFonts w:hint="eastAsia" w:ascii="宋体" w:hAnsi="宋体" w:cs="宋体"/>
          <w:b/>
          <w:sz w:val="24"/>
          <w:lang w:eastAsia="zh-CN"/>
        </w:rPr>
        <w:t>重大偏离与细微偏差修正</w:t>
      </w:r>
    </w:p>
    <w:p>
      <w:pPr>
        <w:keepNext w:val="0"/>
        <w:keepLines w:val="0"/>
        <w:widowControl/>
        <w:kinsoku/>
        <w:wordWrap/>
        <w:overflowPunct/>
        <w:topLinePunct w:val="0"/>
        <w:bidi w:val="0"/>
        <w:spacing w:line="440" w:lineRule="exact"/>
        <w:ind w:left="-84" w:leftChars="-40" w:firstLine="600" w:firstLineChars="250"/>
        <w:textAlignment w:val="auto"/>
        <w:rPr>
          <w:rFonts w:hint="eastAsia" w:asciiTheme="minorEastAsia" w:hAnsiTheme="minorEastAsia" w:eastAsiaTheme="minorEastAsia" w:cstheme="minorEastAsia"/>
          <w:b w:val="0"/>
          <w:bCs/>
          <w:sz w:val="24"/>
          <w:szCs w:val="20"/>
        </w:rPr>
      </w:pPr>
      <w:r>
        <w:rPr>
          <w:rFonts w:hint="eastAsia" w:asciiTheme="minorEastAsia" w:hAnsiTheme="minorEastAsia" w:eastAsiaTheme="minorEastAsia" w:cstheme="minorEastAsia"/>
          <w:b w:val="0"/>
          <w:bCs/>
          <w:sz w:val="24"/>
          <w:szCs w:val="20"/>
          <w:lang w:val="en-US" w:eastAsia="zh-CN"/>
        </w:rPr>
        <w:t>33.1</w:t>
      </w:r>
      <w:r>
        <w:rPr>
          <w:rFonts w:hint="eastAsia" w:asciiTheme="minorEastAsia" w:hAnsiTheme="minorEastAsia" w:eastAsiaTheme="minorEastAsia" w:cstheme="minorEastAsia"/>
          <w:b w:val="0"/>
          <w:bCs/>
          <w:sz w:val="24"/>
          <w:szCs w:val="20"/>
        </w:rPr>
        <w:t>重大偏离是指实质上影响合同的</w:t>
      </w:r>
      <w:r>
        <w:rPr>
          <w:rFonts w:hint="eastAsia" w:asciiTheme="minorEastAsia" w:hAnsiTheme="minorEastAsia" w:eastAsiaTheme="minorEastAsia" w:cstheme="minorEastAsia"/>
          <w:b w:val="0"/>
          <w:bCs/>
          <w:sz w:val="24"/>
          <w:szCs w:val="20"/>
          <w:lang w:eastAsia="zh-CN"/>
        </w:rPr>
        <w:t>招标</w:t>
      </w:r>
      <w:r>
        <w:rPr>
          <w:rFonts w:hint="eastAsia" w:asciiTheme="minorEastAsia" w:hAnsiTheme="minorEastAsia" w:eastAsiaTheme="minorEastAsia" w:cstheme="minorEastAsia"/>
          <w:b w:val="0"/>
          <w:bCs/>
          <w:sz w:val="24"/>
          <w:szCs w:val="20"/>
        </w:rPr>
        <w:t>范围、质量和供货期等，或者实质上不满足</w:t>
      </w:r>
      <w:r>
        <w:rPr>
          <w:rFonts w:hint="eastAsia" w:asciiTheme="minorEastAsia" w:hAnsiTheme="minorEastAsia" w:eastAsiaTheme="minorEastAsia" w:cstheme="minorEastAsia"/>
          <w:b w:val="0"/>
          <w:bCs/>
          <w:sz w:val="24"/>
          <w:szCs w:val="20"/>
          <w:lang w:eastAsia="zh-CN"/>
        </w:rPr>
        <w:t>招采购文件</w:t>
      </w:r>
      <w:r>
        <w:rPr>
          <w:rFonts w:hint="eastAsia" w:asciiTheme="minorEastAsia" w:hAnsiTheme="minorEastAsia" w:eastAsiaTheme="minorEastAsia" w:cstheme="minorEastAsia"/>
          <w:b w:val="0"/>
          <w:bCs/>
          <w:sz w:val="24"/>
          <w:szCs w:val="20"/>
        </w:rPr>
        <w:t>的要求，而且限制了</w:t>
      </w:r>
      <w:r>
        <w:rPr>
          <w:rFonts w:hint="eastAsia" w:asciiTheme="minorEastAsia" w:hAnsiTheme="minorEastAsia" w:eastAsiaTheme="minorEastAsia" w:cstheme="minorEastAsia"/>
          <w:b w:val="0"/>
          <w:bCs/>
          <w:sz w:val="24"/>
          <w:szCs w:val="20"/>
          <w:lang w:eastAsia="zh-CN"/>
        </w:rPr>
        <w:t>采购人</w:t>
      </w:r>
      <w:r>
        <w:rPr>
          <w:rFonts w:hint="eastAsia" w:asciiTheme="minorEastAsia" w:hAnsiTheme="minorEastAsia" w:eastAsiaTheme="minorEastAsia" w:cstheme="minorEastAsia"/>
          <w:b w:val="0"/>
          <w:bCs/>
          <w:sz w:val="24"/>
          <w:szCs w:val="20"/>
        </w:rPr>
        <w:t>的权力或减轻了</w:t>
      </w:r>
      <w:r>
        <w:rPr>
          <w:rFonts w:hint="eastAsia" w:asciiTheme="minorEastAsia" w:hAnsiTheme="minorEastAsia" w:eastAsiaTheme="minorEastAsia" w:cstheme="minorEastAsia"/>
          <w:b w:val="0"/>
          <w:bCs/>
          <w:sz w:val="24"/>
          <w:szCs w:val="20"/>
          <w:lang w:eastAsia="zh-CN"/>
        </w:rPr>
        <w:t>供应商</w:t>
      </w:r>
      <w:r>
        <w:rPr>
          <w:rFonts w:hint="eastAsia" w:asciiTheme="minorEastAsia" w:hAnsiTheme="minorEastAsia" w:eastAsiaTheme="minorEastAsia" w:cstheme="minorEastAsia"/>
          <w:b w:val="0"/>
          <w:bCs/>
          <w:sz w:val="24"/>
          <w:szCs w:val="20"/>
        </w:rPr>
        <w:t>的义务。纠正或承认这些偏离将会对其他实质上响应要求的</w:t>
      </w:r>
      <w:r>
        <w:rPr>
          <w:rFonts w:hint="eastAsia" w:asciiTheme="minorEastAsia" w:hAnsiTheme="minorEastAsia" w:eastAsiaTheme="minorEastAsia" w:cstheme="minorEastAsia"/>
          <w:b w:val="0"/>
          <w:bCs/>
          <w:sz w:val="24"/>
          <w:szCs w:val="20"/>
          <w:lang w:eastAsia="zh-CN"/>
        </w:rPr>
        <w:t>供应商</w:t>
      </w:r>
      <w:r>
        <w:rPr>
          <w:rFonts w:hint="eastAsia" w:asciiTheme="minorEastAsia" w:hAnsiTheme="minorEastAsia" w:eastAsiaTheme="minorEastAsia" w:cstheme="minorEastAsia"/>
          <w:b w:val="0"/>
          <w:bCs/>
          <w:sz w:val="24"/>
          <w:szCs w:val="20"/>
        </w:rPr>
        <w:t>合理的竞争地位产生不公正的影响。</w:t>
      </w:r>
    </w:p>
    <w:p>
      <w:pPr>
        <w:keepNext w:val="0"/>
        <w:keepLines w:val="0"/>
        <w:widowControl/>
        <w:kinsoku/>
        <w:wordWrap/>
        <w:overflowPunct/>
        <w:topLinePunct w:val="0"/>
        <w:bidi w:val="0"/>
        <w:spacing w:line="440" w:lineRule="exact"/>
        <w:ind w:left="-84" w:leftChars="-40" w:firstLine="600" w:firstLineChars="250"/>
        <w:textAlignment w:val="auto"/>
        <w:rPr>
          <w:rFonts w:hint="eastAsia" w:ascii="宋体" w:hAnsi="宋体" w:cs="宋体"/>
          <w:color w:val="auto"/>
          <w:sz w:val="24"/>
          <w:highlight w:val="none"/>
        </w:rPr>
      </w:pPr>
      <w:r>
        <w:rPr>
          <w:rFonts w:hint="eastAsia" w:asciiTheme="minorEastAsia" w:hAnsiTheme="minorEastAsia" w:eastAsiaTheme="minorEastAsia" w:cstheme="minorEastAsia"/>
          <w:b w:val="0"/>
          <w:bCs/>
          <w:sz w:val="24"/>
          <w:szCs w:val="20"/>
          <w:highlight w:val="none"/>
          <w:lang w:val="en-US" w:eastAsia="zh-CN"/>
        </w:rPr>
        <w:t>33.2</w:t>
      </w:r>
      <w:r>
        <w:rPr>
          <w:rFonts w:hint="eastAsia" w:ascii="宋体" w:hAnsi="宋体" w:cs="宋体"/>
          <w:b w:val="0"/>
          <w:bCs/>
          <w:color w:val="auto"/>
          <w:sz w:val="24"/>
          <w:highlight w:val="none"/>
        </w:rPr>
        <w:t>细微</w:t>
      </w:r>
      <w:r>
        <w:rPr>
          <w:rFonts w:hint="eastAsia" w:ascii="宋体" w:hAnsi="宋体" w:cs="宋体"/>
          <w:color w:val="auto"/>
          <w:sz w:val="24"/>
          <w:highlight w:val="none"/>
        </w:rPr>
        <w:t>偏差是指经</w:t>
      </w:r>
      <w:r>
        <w:rPr>
          <w:rFonts w:hint="eastAsia" w:ascii="宋体" w:hAnsi="宋体" w:cs="宋体"/>
          <w:color w:val="auto"/>
          <w:sz w:val="24"/>
          <w:highlight w:val="none"/>
          <w:lang w:val="en-US" w:eastAsia="zh-CN"/>
        </w:rPr>
        <w:t>评标委员会</w:t>
      </w:r>
      <w:r>
        <w:rPr>
          <w:rFonts w:hint="eastAsia" w:ascii="宋体" w:hAnsi="宋体" w:cs="宋体"/>
          <w:color w:val="auto"/>
          <w:sz w:val="24"/>
          <w:highlight w:val="none"/>
        </w:rPr>
        <w:t>确认的符合性</w:t>
      </w:r>
      <w:r>
        <w:rPr>
          <w:rFonts w:hint="eastAsia" w:ascii="宋体" w:hAnsi="宋体" w:cs="宋体"/>
          <w:color w:val="auto"/>
          <w:sz w:val="24"/>
          <w:highlight w:val="none"/>
          <w:lang w:val="en-US" w:eastAsia="zh-CN"/>
        </w:rPr>
        <w:t>响应文件</w:t>
      </w:r>
      <w:r>
        <w:rPr>
          <w:rFonts w:hint="eastAsia" w:ascii="宋体" w:hAnsi="宋体" w:cs="宋体"/>
          <w:color w:val="auto"/>
          <w:sz w:val="24"/>
          <w:highlight w:val="none"/>
        </w:rPr>
        <w:t>虽然实质上响应</w:t>
      </w:r>
      <w:r>
        <w:rPr>
          <w:rFonts w:hint="eastAsia" w:ascii="宋体" w:hAnsi="宋体" w:cs="宋体"/>
          <w:color w:val="auto"/>
          <w:sz w:val="24"/>
          <w:highlight w:val="none"/>
          <w:lang w:val="en-US" w:eastAsia="zh-CN"/>
        </w:rPr>
        <w:t>采购文件</w:t>
      </w:r>
      <w:r>
        <w:rPr>
          <w:rFonts w:hint="eastAsia" w:ascii="宋体" w:hAnsi="宋体" w:cs="宋体"/>
          <w:color w:val="auto"/>
          <w:sz w:val="24"/>
          <w:highlight w:val="none"/>
        </w:rPr>
        <w:t>要求，但个别地方存在遗漏或者提供了不完整的技术信息及数据，并且修正这些遗漏或者不完整不会更改</w:t>
      </w:r>
      <w:r>
        <w:rPr>
          <w:rFonts w:hint="eastAsia" w:ascii="宋体" w:hAnsi="宋体" w:cs="宋体"/>
          <w:color w:val="auto"/>
          <w:sz w:val="24"/>
          <w:highlight w:val="none"/>
          <w:lang w:val="en-US" w:eastAsia="zh-CN"/>
        </w:rPr>
        <w:t>响应文件</w:t>
      </w:r>
      <w:r>
        <w:rPr>
          <w:rFonts w:hint="eastAsia" w:ascii="宋体" w:hAnsi="宋体" w:cs="宋体"/>
          <w:color w:val="auto"/>
          <w:sz w:val="24"/>
          <w:highlight w:val="none"/>
        </w:rPr>
        <w:t>的实质性内容。</w:t>
      </w:r>
    </w:p>
    <w:p>
      <w:pPr>
        <w:keepNext w:val="0"/>
        <w:keepLines w:val="0"/>
        <w:widowControl/>
        <w:kinsoku/>
        <w:wordWrap/>
        <w:overflowPunct/>
        <w:topLinePunct w:val="0"/>
        <w:bidi w:val="0"/>
        <w:spacing w:line="440" w:lineRule="exact"/>
        <w:ind w:left="-84" w:leftChars="-40" w:firstLine="600" w:firstLineChars="250"/>
        <w:textAlignment w:val="auto"/>
        <w:rPr>
          <w:rFonts w:ascii="宋体" w:hAnsi="宋体" w:cs="宋体"/>
          <w:b/>
          <w:sz w:val="24"/>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3.3</w:t>
      </w:r>
      <w:r>
        <w:rPr>
          <w:rFonts w:hint="eastAsia" w:ascii="宋体" w:hAnsi="宋体" w:cs="宋体"/>
          <w:color w:val="auto"/>
          <w:sz w:val="24"/>
          <w:highlight w:val="none"/>
        </w:rPr>
        <w:t>经</w:t>
      </w:r>
      <w:r>
        <w:rPr>
          <w:rFonts w:hint="eastAsia" w:ascii="宋体" w:hAnsi="宋体" w:cs="宋体"/>
          <w:color w:val="auto"/>
          <w:sz w:val="24"/>
          <w:highlight w:val="none"/>
          <w:lang w:val="en-US" w:eastAsia="zh-CN"/>
        </w:rPr>
        <w:t>评标委员会</w:t>
      </w:r>
      <w:r>
        <w:rPr>
          <w:rFonts w:hint="eastAsia" w:ascii="宋体" w:hAnsi="宋体" w:cs="宋体"/>
          <w:color w:val="auto"/>
          <w:sz w:val="24"/>
          <w:highlight w:val="none"/>
        </w:rPr>
        <w:t>确认存在细微偏差的</w:t>
      </w:r>
      <w:r>
        <w:rPr>
          <w:rFonts w:hint="eastAsia" w:ascii="宋体" w:hAnsi="宋体" w:cs="宋体"/>
          <w:color w:val="auto"/>
          <w:sz w:val="24"/>
          <w:highlight w:val="none"/>
          <w:lang w:val="en-US" w:eastAsia="zh-CN"/>
        </w:rPr>
        <w:t>投标文件</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评标委员会</w:t>
      </w:r>
      <w:r>
        <w:rPr>
          <w:rFonts w:hint="eastAsia" w:ascii="宋体" w:hAnsi="宋体" w:cs="宋体"/>
          <w:color w:val="auto"/>
          <w:sz w:val="24"/>
          <w:highlight w:val="none"/>
        </w:rPr>
        <w:t>可以于评标结果宣布之前要求</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对</w:t>
      </w:r>
      <w:r>
        <w:rPr>
          <w:rFonts w:hint="eastAsia" w:ascii="宋体" w:hAnsi="宋体" w:cs="宋体"/>
          <w:color w:val="auto"/>
          <w:sz w:val="24"/>
          <w:highlight w:val="none"/>
          <w:lang w:val="en-US" w:eastAsia="zh-CN"/>
        </w:rPr>
        <w:t>响应文件</w:t>
      </w:r>
      <w:r>
        <w:rPr>
          <w:rFonts w:hint="eastAsia" w:ascii="宋体" w:hAnsi="宋体" w:cs="宋体"/>
          <w:color w:val="auto"/>
          <w:sz w:val="24"/>
          <w:highlight w:val="none"/>
        </w:rPr>
        <w:t>中存在的细微偏差进行修正，若</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拒绝修正，其</w:t>
      </w:r>
      <w:r>
        <w:rPr>
          <w:rFonts w:hint="eastAsia" w:ascii="宋体" w:hAnsi="宋体" w:cs="宋体"/>
          <w:color w:val="auto"/>
          <w:sz w:val="24"/>
          <w:highlight w:val="none"/>
          <w:lang w:val="en-US" w:eastAsia="zh-CN"/>
        </w:rPr>
        <w:t>响应文件</w:t>
      </w:r>
      <w:r>
        <w:rPr>
          <w:rFonts w:hint="eastAsia" w:ascii="宋体" w:hAnsi="宋体" w:cs="宋体"/>
          <w:color w:val="auto"/>
          <w:sz w:val="24"/>
          <w:highlight w:val="none"/>
        </w:rPr>
        <w:t>将被拒绝。</w:t>
      </w:r>
    </w:p>
    <w:p>
      <w:pPr>
        <w:spacing w:line="360" w:lineRule="auto"/>
        <w:ind w:firstLine="482" w:firstLineChars="200"/>
        <w:outlineLvl w:val="1"/>
        <w:rPr>
          <w:rFonts w:ascii="宋体" w:hAnsi="宋体" w:cs="宋体"/>
          <w:b/>
          <w:sz w:val="24"/>
        </w:rPr>
      </w:pPr>
      <w:r>
        <w:rPr>
          <w:rFonts w:hint="eastAsia" w:ascii="宋体" w:hAnsi="宋体" w:cs="宋体"/>
          <w:b/>
          <w:sz w:val="24"/>
        </w:rPr>
        <w:t>34、</w:t>
      </w:r>
      <w:bookmarkEnd w:id="159"/>
      <w:bookmarkEnd w:id="160"/>
      <w:bookmarkEnd w:id="161"/>
      <w:bookmarkEnd w:id="162"/>
      <w:r>
        <w:rPr>
          <w:rFonts w:hint="eastAsia" w:ascii="宋体" w:hAnsi="宋体" w:cs="宋体"/>
          <w:b/>
          <w:sz w:val="24"/>
        </w:rPr>
        <w:t>无效响应文件</w:t>
      </w:r>
    </w:p>
    <w:p>
      <w:pPr>
        <w:spacing w:line="360" w:lineRule="auto"/>
        <w:ind w:firstLine="482" w:firstLineChars="200"/>
        <w:rPr>
          <w:rFonts w:ascii="宋体" w:hAnsi="宋体" w:cs="宋体"/>
          <w:b/>
          <w:sz w:val="24"/>
        </w:rPr>
      </w:pPr>
      <w:r>
        <w:rPr>
          <w:rFonts w:hint="eastAsia" w:ascii="宋体" w:hAnsi="宋体" w:cs="宋体"/>
          <w:b/>
          <w:sz w:val="24"/>
        </w:rPr>
        <w:t>响应文件有下列情形之一的，由磋商小组评审后按无效响应文件处理：</w:t>
      </w:r>
    </w:p>
    <w:p>
      <w:pPr>
        <w:spacing w:line="360" w:lineRule="auto"/>
        <w:ind w:firstLine="482" w:firstLineChars="200"/>
        <w:rPr>
          <w:rFonts w:ascii="宋体" w:hAnsi="宋体" w:cs="宋体"/>
          <w:b/>
          <w:sz w:val="24"/>
        </w:rPr>
      </w:pPr>
      <w:r>
        <w:rPr>
          <w:rFonts w:hint="eastAsia" w:ascii="宋体" w:hAnsi="宋体" w:cs="宋体"/>
          <w:b/>
          <w:sz w:val="24"/>
        </w:rPr>
        <w:t>34.1供应商的商务报价高于采购项目预算；</w:t>
      </w:r>
    </w:p>
    <w:p>
      <w:pPr>
        <w:spacing w:line="360" w:lineRule="auto"/>
        <w:ind w:firstLine="480" w:firstLineChars="200"/>
        <w:rPr>
          <w:rFonts w:ascii="宋体" w:hAnsi="宋体" w:cs="宋体"/>
          <w:sz w:val="24"/>
        </w:rPr>
      </w:pPr>
      <w:r>
        <w:rPr>
          <w:rFonts w:hint="eastAsia" w:ascii="宋体" w:hAnsi="宋体" w:cs="宋体"/>
          <w:sz w:val="24"/>
        </w:rPr>
        <w:t>34.2响应文件附有采购人不能接受条件的；</w:t>
      </w:r>
    </w:p>
    <w:p>
      <w:pPr>
        <w:widowControl/>
        <w:spacing w:line="360" w:lineRule="auto"/>
        <w:ind w:firstLine="480" w:firstLineChars="200"/>
        <w:rPr>
          <w:rFonts w:ascii="宋体" w:hAnsi="宋体" w:cs="宋体"/>
          <w:sz w:val="24"/>
        </w:rPr>
      </w:pPr>
      <w:r>
        <w:rPr>
          <w:rFonts w:hint="eastAsia" w:ascii="宋体" w:hAnsi="宋体" w:cs="宋体"/>
          <w:sz w:val="24"/>
        </w:rPr>
        <w:t>34.3出现重大偏离的；</w:t>
      </w:r>
    </w:p>
    <w:p>
      <w:pPr>
        <w:pStyle w:val="7"/>
      </w:pPr>
      <w:r>
        <w:rPr>
          <w:rFonts w:hint="eastAsia" w:ascii="宋体" w:hAnsi="宋体" w:cs="宋体"/>
          <w:sz w:val="24"/>
        </w:rPr>
        <w:t xml:space="preserve">    34.4本项目评审</w:t>
      </w:r>
      <w:r>
        <w:rPr>
          <w:rFonts w:hint="eastAsia" w:ascii="宋体" w:hAnsi="宋体" w:cs="宋体"/>
          <w:b/>
          <w:sz w:val="24"/>
        </w:rPr>
        <w:t>采用综合评估法</w:t>
      </w:r>
      <w:r>
        <w:rPr>
          <w:rFonts w:hint="eastAsia" w:ascii="宋体" w:hAnsi="宋体" w:cs="宋体"/>
          <w:sz w:val="24"/>
        </w:rPr>
        <w:t>，严格按照磋商文件的要求和条件进行</w:t>
      </w:r>
    </w:p>
    <w:p>
      <w:pPr>
        <w:widowControl/>
        <w:spacing w:line="360" w:lineRule="auto"/>
        <w:ind w:firstLine="480" w:firstLineChars="200"/>
        <w:rPr>
          <w:rFonts w:ascii="宋体" w:hAnsi="宋体" w:cs="宋体"/>
          <w:sz w:val="24"/>
        </w:rPr>
      </w:pPr>
      <w:r>
        <w:rPr>
          <w:rFonts w:hint="eastAsia" w:ascii="宋体" w:hAnsi="宋体" w:cs="宋体"/>
          <w:sz w:val="24"/>
        </w:rPr>
        <w:t>34.5对磋商文件提出的实质性要求和条件未能实质性响应；</w:t>
      </w:r>
    </w:p>
    <w:p>
      <w:pPr>
        <w:spacing w:line="360" w:lineRule="auto"/>
        <w:ind w:firstLine="480" w:firstLineChars="200"/>
        <w:rPr>
          <w:rFonts w:ascii="宋体" w:hAnsi="宋体" w:cs="宋体"/>
          <w:sz w:val="24"/>
        </w:rPr>
      </w:pPr>
      <w:r>
        <w:rPr>
          <w:rFonts w:hint="eastAsia" w:ascii="宋体" w:hAnsi="宋体" w:cs="宋体"/>
          <w:sz w:val="24"/>
        </w:rPr>
        <w:t>34.6供应商法定代表人委托代理人不是本企业人员的；</w:t>
      </w:r>
    </w:p>
    <w:p>
      <w:pPr>
        <w:spacing w:line="360" w:lineRule="auto"/>
        <w:ind w:firstLine="480" w:firstLineChars="200"/>
        <w:rPr>
          <w:rFonts w:ascii="宋体" w:hAnsi="宋体" w:cs="宋体"/>
          <w:sz w:val="24"/>
        </w:rPr>
      </w:pPr>
      <w:r>
        <w:rPr>
          <w:rFonts w:hint="eastAsia" w:ascii="宋体" w:hAnsi="宋体" w:cs="宋体"/>
          <w:sz w:val="24"/>
        </w:rPr>
        <w:t>34.7《中华人民共和国政府采购法》、《中华人民共和国政府采购实施条例》、《政府采购竞争性磋商采购方式管理暂行办法》及相关法律法规及磋商文件明确规定可以作无效响应的其他情形。</w:t>
      </w:r>
    </w:p>
    <w:p>
      <w:pPr>
        <w:spacing w:line="360" w:lineRule="auto"/>
        <w:ind w:firstLine="482" w:firstLineChars="200"/>
        <w:outlineLvl w:val="1"/>
        <w:rPr>
          <w:rFonts w:ascii="宋体" w:hAnsi="宋体" w:cs="宋体"/>
          <w:b/>
          <w:sz w:val="24"/>
        </w:rPr>
      </w:pPr>
      <w:r>
        <w:rPr>
          <w:rFonts w:hint="eastAsia" w:ascii="宋体" w:hAnsi="宋体" w:cs="宋体"/>
          <w:b/>
          <w:sz w:val="24"/>
        </w:rPr>
        <w:t>35、评审标准</w:t>
      </w:r>
    </w:p>
    <w:p>
      <w:pPr>
        <w:spacing w:line="360" w:lineRule="auto"/>
        <w:ind w:firstLine="482" w:firstLineChars="200"/>
        <w:rPr>
          <w:rFonts w:ascii="宋体" w:hAnsi="宋体" w:cs="宋体"/>
          <w:b/>
          <w:bCs/>
          <w:sz w:val="24"/>
        </w:rPr>
      </w:pPr>
      <w:r>
        <w:rPr>
          <w:rFonts w:hint="eastAsia" w:ascii="宋体" w:hAnsi="宋体" w:cs="宋体"/>
          <w:b/>
          <w:sz w:val="24"/>
        </w:rPr>
        <w:t>35.1</w:t>
      </w:r>
      <w:r>
        <w:rPr>
          <w:rFonts w:hint="eastAsia" w:ascii="宋体" w:hAnsi="宋体" w:cs="宋体"/>
          <w:b/>
          <w:bCs/>
          <w:sz w:val="24"/>
        </w:rPr>
        <w:t>本项目评审严格按照磋商文件的要求和条件进行。</w:t>
      </w:r>
    </w:p>
    <w:bookmarkEnd w:id="130"/>
    <w:bookmarkEnd w:id="131"/>
    <w:bookmarkEnd w:id="132"/>
    <w:bookmarkEnd w:id="133"/>
    <w:p>
      <w:pPr>
        <w:spacing w:line="360" w:lineRule="auto"/>
        <w:ind w:firstLine="480" w:firstLineChars="200"/>
        <w:rPr>
          <w:rFonts w:ascii="宋体" w:hAnsi="宋体" w:cs="宋体"/>
          <w:sz w:val="24"/>
        </w:rPr>
      </w:pPr>
      <w:r>
        <w:rPr>
          <w:rFonts w:hint="eastAsia" w:ascii="宋体" w:hAnsi="宋体" w:cs="宋体"/>
          <w:sz w:val="24"/>
        </w:rPr>
        <w:t>35.2信用查询</w:t>
      </w:r>
    </w:p>
    <w:p>
      <w:pPr>
        <w:spacing w:line="360" w:lineRule="auto"/>
        <w:ind w:firstLine="480" w:firstLineChars="200"/>
        <w:rPr>
          <w:rFonts w:ascii="宋体" w:hAnsi="宋体" w:cs="宋体"/>
          <w:sz w:val="24"/>
        </w:rPr>
      </w:pPr>
      <w:r>
        <w:rPr>
          <w:rFonts w:hint="eastAsia" w:ascii="宋体" w:hAnsi="宋体" w:cs="宋体"/>
          <w:sz w:val="24"/>
        </w:rPr>
        <w:t>35.2.1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pPr>
        <w:spacing w:line="360" w:lineRule="auto"/>
        <w:ind w:firstLine="480" w:firstLineChars="200"/>
      </w:pPr>
      <w:r>
        <w:rPr>
          <w:rFonts w:hint="eastAsia" w:ascii="宋体" w:hAnsi="宋体" w:cs="宋体"/>
          <w:sz w:val="24"/>
        </w:rPr>
        <w:t>35.2.2登录“中国执行信息公开网”（网址：</w:t>
      </w:r>
      <w:r>
        <w:rPr>
          <w:rFonts w:hint="eastAsia" w:ascii="宋体" w:hAnsi="宋体" w:cs="宋体"/>
          <w:sz w:val="24"/>
        </w:rPr>
        <w:drawing>
          <wp:inline distT="0" distB="0" distL="0" distR="0">
            <wp:extent cx="189865" cy="146685"/>
            <wp:effectExtent l="0" t="0" r="0" b="5715"/>
            <wp:docPr id="6" name="图片 6" descr="[5UQ[BL(6~BS2JV6W}N6[%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UQ[BL(6~BS2JV6W}N6[%S"/>
                    <pic:cNvPicPr>
                      <a:picLocks noChangeAspect="1" noChangeArrowheads="1"/>
                    </pic:cNvPicPr>
                  </pic:nvPicPr>
                  <pic:blipFill>
                    <a:blip r:embed="rId9" cstate="print"/>
                    <a:srcRect/>
                    <a:stretch>
                      <a:fillRect/>
                    </a:stretch>
                  </pic:blipFill>
                  <pic:spPr>
                    <a:xfrm>
                      <a:off x="0" y="0"/>
                      <a:ext cx="189865" cy="146685"/>
                    </a:xfrm>
                    <a:prstGeom prst="rect">
                      <a:avLst/>
                    </a:prstGeom>
                    <a:noFill/>
                    <a:ln w="9525">
                      <a:noFill/>
                      <a:miter lim="800000"/>
                      <a:headEnd/>
                      <a:tailEnd/>
                    </a:ln>
                  </pic:spPr>
                </pic:pic>
              </a:graphicData>
            </a:graphic>
          </wp:inline>
        </w:drawing>
      </w:r>
      <w:r>
        <w:rPr>
          <w:rFonts w:hint="eastAsia" w:ascii="宋体" w:hAnsi="宋体" w:cs="宋体"/>
          <w:sz w:val="24"/>
        </w:rPr>
        <w:t xml:space="preserve">shixin.court.gov.cn）失信被执行人名单库查询。（如查询到该公司信息，说明该公司为失信被执行人），拒绝参与政府采购活动，同时对信用信息查询记录和证据进行打印存档。 </w:t>
      </w:r>
    </w:p>
    <w:p>
      <w:pPr>
        <w:spacing w:line="360" w:lineRule="auto"/>
        <w:ind w:firstLine="480" w:firstLineChars="200"/>
        <w:rPr>
          <w:rFonts w:ascii="宋体" w:hAnsi="宋体" w:cs="宋体"/>
          <w:sz w:val="24"/>
        </w:rPr>
      </w:pPr>
      <w:r>
        <w:rPr>
          <w:rFonts w:hint="eastAsia" w:ascii="宋体" w:hAnsi="宋体" w:cs="宋体"/>
          <w:sz w:val="24"/>
        </w:rPr>
        <w:t>35.3响应文件初审。初审分为资格性审查和符合性审查。响应文件初审由磋商小组根据各供应商响应文件进行评审，</w:t>
      </w:r>
      <w:r>
        <w:rPr>
          <w:rFonts w:hint="eastAsia" w:ascii="宋体" w:hAnsi="宋体" w:cs="宋体"/>
          <w:sz w:val="24"/>
          <w:szCs w:val="20"/>
        </w:rPr>
        <w:t>初</w:t>
      </w:r>
      <w:r>
        <w:rPr>
          <w:rFonts w:hint="eastAsia" w:ascii="宋体" w:hAnsi="宋体" w:cs="宋体"/>
          <w:sz w:val="24"/>
        </w:rPr>
        <w:t>审内容详见第六章“评审标准（综合评分法）。未通过初审的供应商其响应文件按照无效响应文件处理。</w:t>
      </w:r>
    </w:p>
    <w:p>
      <w:pPr>
        <w:spacing w:line="360" w:lineRule="auto"/>
        <w:ind w:firstLine="480" w:firstLineChars="200"/>
        <w:rPr>
          <w:rFonts w:ascii="宋体" w:hAnsi="宋体" w:cs="宋体"/>
          <w:sz w:val="24"/>
        </w:rPr>
      </w:pPr>
      <w:r>
        <w:rPr>
          <w:rFonts w:hint="eastAsia" w:ascii="宋体" w:hAnsi="宋体" w:cs="宋体"/>
          <w:sz w:val="24"/>
        </w:rPr>
        <w:t>35.3.1资格性检查。依据法律法规和磋商文件的规定，对响应文件中的资格条件等进行审查，以确定供应商是否具备磋商资格。</w:t>
      </w:r>
    </w:p>
    <w:p>
      <w:pPr>
        <w:spacing w:line="360" w:lineRule="auto"/>
        <w:ind w:firstLine="480" w:firstLineChars="200"/>
        <w:rPr>
          <w:rFonts w:ascii="宋体" w:hAnsi="宋体" w:cs="宋体"/>
          <w:sz w:val="24"/>
        </w:rPr>
      </w:pPr>
      <w:r>
        <w:rPr>
          <w:rFonts w:hint="eastAsia" w:ascii="宋体" w:hAnsi="宋体" w:cs="宋体"/>
          <w:sz w:val="24"/>
        </w:rPr>
        <w:t>35.3.2符合性检查。依据磋商文件的规定，从响应文件的有效性、完整性和对磋商文件的响应程度进行审查，以确定是否对磋商文件的实质性要求作出响应。</w:t>
      </w:r>
    </w:p>
    <w:p>
      <w:pPr>
        <w:spacing w:line="360" w:lineRule="auto"/>
        <w:ind w:firstLine="480" w:firstLineChars="200"/>
        <w:rPr>
          <w:rFonts w:ascii="宋体" w:hAnsi="宋体" w:cs="宋体"/>
          <w:sz w:val="24"/>
        </w:rPr>
      </w:pPr>
      <w:r>
        <w:rPr>
          <w:rFonts w:hint="eastAsia" w:ascii="宋体" w:hAnsi="宋体" w:cs="宋体"/>
          <w:sz w:val="24"/>
        </w:rPr>
        <w:t>35.3.2.1澄清有关问题。对响应文件中含义不明确、同类问题表述不一致或者有明显文字和计算错误的内容，磋商小组可以书面形式要求供应商作出必要的澄清、说明或者纠正。供应商的澄清、说明或者补正应当采用书面形式，由其授权的代表签字，并不得超出响应文件的范围或者改变响应文件的实质性内容。</w:t>
      </w:r>
    </w:p>
    <w:p>
      <w:pPr>
        <w:spacing w:line="360" w:lineRule="auto"/>
        <w:ind w:firstLine="480" w:firstLineChars="200"/>
        <w:rPr>
          <w:rFonts w:ascii="宋体" w:hAnsi="宋体" w:cs="宋体"/>
          <w:sz w:val="24"/>
        </w:rPr>
      </w:pPr>
      <w:r>
        <w:rPr>
          <w:rFonts w:hint="eastAsia" w:ascii="宋体" w:hAnsi="宋体" w:cs="宋体"/>
          <w:sz w:val="24"/>
        </w:rPr>
        <w:t>35.4磋商结束后，磋商小组应当要求所有实质性响应的供应商在规定时间内提交最后报价。两轮（若有）以上报价的，供应商在未提高响应文件中承诺服务质量的情况下，其最后报价不得高于对该项目之前的报价，否则，磋商小组应当对其响应文件按无效处理，不允许进入综合评分，并书面告知供应商，说明理由。</w:t>
      </w:r>
    </w:p>
    <w:p>
      <w:pPr>
        <w:spacing w:line="360" w:lineRule="auto"/>
        <w:ind w:firstLine="482" w:firstLineChars="200"/>
        <w:rPr>
          <w:rFonts w:ascii="宋体" w:hAnsi="宋体" w:cs="宋体"/>
          <w:sz w:val="24"/>
        </w:rPr>
      </w:pPr>
      <w:r>
        <w:rPr>
          <w:rFonts w:hint="eastAsia" w:ascii="宋体" w:hAnsi="宋体" w:cs="宋体"/>
          <w:b/>
          <w:sz w:val="24"/>
        </w:rPr>
        <w:t>35.5评审分值：</w:t>
      </w:r>
      <w:r>
        <w:rPr>
          <w:sz w:val="24"/>
        </w:rPr>
        <w:t>由磋商报价</w:t>
      </w:r>
      <w:r>
        <w:rPr>
          <w:rFonts w:hint="eastAsia"/>
          <w:sz w:val="24"/>
        </w:rPr>
        <w:t>、</w:t>
      </w:r>
      <w:r>
        <w:rPr>
          <w:sz w:val="24"/>
        </w:rPr>
        <w:t>商务</w:t>
      </w:r>
      <w:r>
        <w:rPr>
          <w:rFonts w:hint="eastAsia"/>
          <w:sz w:val="24"/>
        </w:rPr>
        <w:t>部分、</w:t>
      </w:r>
      <w:r>
        <w:rPr>
          <w:sz w:val="24"/>
        </w:rPr>
        <w:t>技术</w:t>
      </w:r>
      <w:r>
        <w:rPr>
          <w:rFonts w:hint="eastAsia"/>
          <w:sz w:val="24"/>
        </w:rPr>
        <w:t>部分</w:t>
      </w:r>
      <w:r>
        <w:rPr>
          <w:sz w:val="24"/>
        </w:rPr>
        <w:t>三部分组成，总分值为 100分。</w:t>
      </w:r>
      <w:r>
        <w:rPr>
          <w:rFonts w:hint="eastAsia" w:ascii="宋体" w:hAnsi="宋体" w:cs="宋体"/>
          <w:b/>
          <w:sz w:val="24"/>
        </w:rPr>
        <w:t>具体评审评分内容详见本磋商文件第六章“评审标准（综合评估法）”。</w:t>
      </w:r>
    </w:p>
    <w:p>
      <w:pPr>
        <w:spacing w:line="360" w:lineRule="auto"/>
        <w:ind w:firstLine="482" w:firstLineChars="200"/>
        <w:rPr>
          <w:rFonts w:ascii="宋体" w:hAnsi="宋体" w:cs="宋体"/>
          <w:b/>
          <w:sz w:val="24"/>
        </w:rPr>
      </w:pPr>
      <w:r>
        <w:rPr>
          <w:rFonts w:hint="eastAsia" w:ascii="宋体" w:hAnsi="宋体" w:cs="宋体"/>
          <w:b/>
          <w:sz w:val="24"/>
        </w:rPr>
        <w:t>35.6推荐成交候选供应商</w:t>
      </w:r>
    </w:p>
    <w:p>
      <w:pPr>
        <w:spacing w:line="360" w:lineRule="auto"/>
        <w:ind w:firstLine="480" w:firstLineChars="200"/>
        <w:rPr>
          <w:rFonts w:ascii="宋体" w:hAnsi="宋体" w:cs="宋体"/>
          <w:b/>
          <w:sz w:val="24"/>
        </w:rPr>
      </w:pPr>
      <w:r>
        <w:rPr>
          <w:rFonts w:hint="eastAsia" w:ascii="宋体" w:hAnsi="宋体" w:cs="宋体"/>
          <w:bCs/>
          <w:sz w:val="24"/>
        </w:rPr>
        <w:t>35.6.1各供应商的评审得分由高至低排序，评审得分排列前</w:t>
      </w:r>
      <w:r>
        <w:rPr>
          <w:rFonts w:hint="eastAsia" w:ascii="宋体" w:hAnsi="宋体" w:cs="宋体"/>
          <w:bCs/>
          <w:sz w:val="24"/>
          <w:lang w:val="en-US" w:eastAsia="zh-CN"/>
        </w:rPr>
        <w:t>3</w:t>
      </w:r>
      <w:r>
        <w:rPr>
          <w:rFonts w:hint="eastAsia" w:ascii="宋体" w:hAnsi="宋体" w:cs="宋体"/>
          <w:bCs/>
          <w:sz w:val="24"/>
        </w:rPr>
        <w:t>名的供应商被推荐为成交候选供应商。评审得分相同的，按照最后报价由低到高的顺序推荐。评审得分且最后报价相同的，按照技术指标优劣顺序推荐</w:t>
      </w:r>
      <w:r>
        <w:rPr>
          <w:rFonts w:hint="eastAsia" w:ascii="宋体" w:hAnsi="宋体" w:cs="宋体"/>
          <w:b/>
          <w:sz w:val="24"/>
        </w:rPr>
        <w:t>。</w:t>
      </w:r>
    </w:p>
    <w:p>
      <w:pPr>
        <w:spacing w:line="360" w:lineRule="auto"/>
        <w:ind w:firstLine="482" w:firstLineChars="200"/>
        <w:rPr>
          <w:rFonts w:ascii="宋体" w:hAnsi="宋体" w:cs="宋体"/>
          <w:b/>
          <w:sz w:val="24"/>
        </w:rPr>
      </w:pPr>
      <w:r>
        <w:rPr>
          <w:rFonts w:hint="eastAsia" w:ascii="宋体" w:hAnsi="宋体" w:cs="宋体"/>
          <w:b/>
          <w:sz w:val="24"/>
        </w:rPr>
        <w:t>35.6.2评分计算结果保留两位小数，第三位小数四舍五入。</w:t>
      </w:r>
    </w:p>
    <w:p>
      <w:pPr>
        <w:spacing w:line="360" w:lineRule="auto"/>
        <w:ind w:firstLine="482" w:firstLineChars="200"/>
        <w:rPr>
          <w:rFonts w:ascii="宋体" w:hAnsi="宋体" w:cs="宋体"/>
          <w:bCs/>
          <w:sz w:val="24"/>
        </w:rPr>
      </w:pPr>
      <w:r>
        <w:rPr>
          <w:rFonts w:hint="eastAsia" w:ascii="宋体" w:hAnsi="宋体" w:cs="宋体"/>
          <w:b/>
          <w:sz w:val="24"/>
        </w:rPr>
        <w:t>35.7</w:t>
      </w:r>
      <w:r>
        <w:rPr>
          <w:rFonts w:hint="eastAsia" w:ascii="宋体" w:hAnsi="宋体" w:cs="宋体"/>
          <w:bCs/>
          <w:sz w:val="24"/>
        </w:rPr>
        <w:t>磋商小组复核。磋商小组评分汇总结束后，磋商小组应当进行评审复核，对拟推荐为成交候选供应商的、报价最低的、供应商资格审查未通过的、供应商响应文件作无效处理的重点复核。</w:t>
      </w:r>
    </w:p>
    <w:p>
      <w:pPr>
        <w:spacing w:line="360" w:lineRule="auto"/>
        <w:ind w:firstLine="482" w:firstLineChars="200"/>
        <w:outlineLvl w:val="1"/>
        <w:rPr>
          <w:rFonts w:ascii="宋体" w:hAnsi="宋体" w:cs="宋体"/>
          <w:b/>
          <w:sz w:val="24"/>
        </w:rPr>
      </w:pPr>
      <w:bookmarkStart w:id="163" w:name="_Toc243906349"/>
      <w:bookmarkStart w:id="164" w:name="_Toc233274848"/>
      <w:bookmarkStart w:id="165" w:name="_Toc243907610"/>
      <w:bookmarkStart w:id="166" w:name="_Toc245897309"/>
      <w:r>
        <w:rPr>
          <w:rFonts w:hint="eastAsia" w:ascii="宋体" w:hAnsi="宋体" w:cs="宋体"/>
          <w:b/>
          <w:sz w:val="24"/>
        </w:rPr>
        <w:t>35.8采购人根据磋商小组推荐的成交候选供应商及有关规定确定成交供应商。</w:t>
      </w:r>
    </w:p>
    <w:bookmarkEnd w:id="163"/>
    <w:bookmarkEnd w:id="164"/>
    <w:bookmarkEnd w:id="165"/>
    <w:bookmarkEnd w:id="166"/>
    <w:p>
      <w:pPr>
        <w:spacing w:line="360" w:lineRule="auto"/>
        <w:ind w:firstLine="480" w:firstLineChars="200"/>
        <w:outlineLvl w:val="1"/>
        <w:rPr>
          <w:rFonts w:ascii="宋体" w:hAnsi="宋体" w:cs="宋体"/>
          <w:sz w:val="24"/>
        </w:rPr>
      </w:pPr>
      <w:r>
        <w:rPr>
          <w:rFonts w:hint="eastAsia" w:ascii="宋体" w:hAnsi="宋体" w:cs="宋体"/>
          <w:sz w:val="24"/>
        </w:rPr>
        <w:t>36、采购人依法接受和拒绝任一或所有供应商的权力</w:t>
      </w:r>
    </w:p>
    <w:p>
      <w:pPr>
        <w:spacing w:line="360" w:lineRule="auto"/>
        <w:ind w:firstLine="480" w:firstLineChars="200"/>
        <w:rPr>
          <w:rFonts w:ascii="宋体" w:hAnsi="宋体" w:cs="宋体"/>
          <w:sz w:val="24"/>
        </w:rPr>
      </w:pPr>
      <w:r>
        <w:rPr>
          <w:rFonts w:hint="eastAsia" w:ascii="宋体" w:hAnsi="宋体" w:cs="宋体"/>
          <w:sz w:val="24"/>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ind w:firstLine="480" w:firstLineChars="200"/>
        <w:outlineLvl w:val="1"/>
        <w:rPr>
          <w:rFonts w:ascii="宋体" w:hAnsi="宋体" w:cs="宋体"/>
          <w:sz w:val="24"/>
        </w:rPr>
      </w:pPr>
      <w:r>
        <w:rPr>
          <w:rFonts w:hint="eastAsia" w:ascii="宋体" w:hAnsi="宋体" w:cs="宋体"/>
          <w:sz w:val="24"/>
        </w:rPr>
        <w:t>37、成交通知书</w:t>
      </w:r>
    </w:p>
    <w:p>
      <w:pPr>
        <w:spacing w:line="360" w:lineRule="auto"/>
        <w:ind w:firstLine="480" w:firstLineChars="200"/>
        <w:rPr>
          <w:rFonts w:ascii="宋体" w:hAnsi="宋体" w:cs="宋体"/>
          <w:sz w:val="24"/>
        </w:rPr>
      </w:pPr>
      <w:r>
        <w:rPr>
          <w:rFonts w:hint="eastAsia" w:ascii="宋体" w:hAnsi="宋体" w:cs="宋体"/>
          <w:sz w:val="24"/>
        </w:rPr>
        <w:t>37.1采购人确定成交供应商后，及时通知采购代理机构，采购代理机构将按程序公告成交结果，同时向成交供应商发出成交通知书，成交通知书一经发出即发生法律效力。</w:t>
      </w:r>
    </w:p>
    <w:p>
      <w:pPr>
        <w:spacing w:line="360" w:lineRule="auto"/>
        <w:ind w:firstLine="480" w:firstLineChars="200"/>
        <w:rPr>
          <w:rFonts w:ascii="宋体" w:hAnsi="宋体" w:cs="宋体"/>
          <w:sz w:val="24"/>
        </w:rPr>
      </w:pPr>
      <w:r>
        <w:rPr>
          <w:rFonts w:hint="eastAsia" w:ascii="宋体" w:hAnsi="宋体" w:cs="宋体"/>
          <w:sz w:val="24"/>
        </w:rPr>
        <w:t>37.2《成交通知书》将是合同的组成部分。</w:t>
      </w:r>
    </w:p>
    <w:p>
      <w:pPr>
        <w:spacing w:line="360" w:lineRule="auto"/>
        <w:ind w:firstLine="480" w:firstLineChars="200"/>
        <w:outlineLvl w:val="1"/>
        <w:rPr>
          <w:rFonts w:ascii="宋体" w:hAnsi="宋体" w:cs="宋体"/>
          <w:sz w:val="24"/>
        </w:rPr>
      </w:pPr>
      <w:bookmarkStart w:id="167" w:name="_Toc245897310"/>
      <w:bookmarkStart w:id="168" w:name="_Toc243906350"/>
      <w:bookmarkStart w:id="169" w:name="_Toc233274849"/>
      <w:bookmarkStart w:id="170" w:name="_Toc243907611"/>
      <w:r>
        <w:rPr>
          <w:rFonts w:hint="eastAsia" w:ascii="宋体" w:hAnsi="宋体" w:cs="宋体"/>
          <w:sz w:val="24"/>
        </w:rPr>
        <w:t>38、纪律与保密事项</w:t>
      </w:r>
      <w:bookmarkEnd w:id="167"/>
      <w:bookmarkEnd w:id="168"/>
      <w:bookmarkEnd w:id="169"/>
      <w:bookmarkEnd w:id="170"/>
    </w:p>
    <w:p>
      <w:pPr>
        <w:spacing w:line="360" w:lineRule="auto"/>
        <w:ind w:firstLine="480" w:firstLineChars="200"/>
        <w:rPr>
          <w:rFonts w:ascii="宋体" w:hAnsi="宋体" w:cs="宋体"/>
          <w:sz w:val="24"/>
        </w:rPr>
      </w:pPr>
      <w:r>
        <w:rPr>
          <w:rFonts w:hint="eastAsia" w:ascii="宋体" w:hAnsi="宋体" w:cs="宋体"/>
          <w:sz w:val="24"/>
        </w:rPr>
        <w:t>38.1凡参与磋商工作的有关人员均应自觉接受有关主管部门的监督，不得向他人透露可能影响公平竞争的有关磋商的其他情况。</w:t>
      </w:r>
    </w:p>
    <w:p>
      <w:pPr>
        <w:spacing w:line="360" w:lineRule="auto"/>
        <w:ind w:firstLine="480" w:firstLineChars="200"/>
        <w:rPr>
          <w:rFonts w:ascii="宋体" w:hAnsi="宋体" w:cs="宋体"/>
          <w:sz w:val="24"/>
        </w:rPr>
      </w:pPr>
      <w:r>
        <w:rPr>
          <w:rFonts w:hint="eastAsia" w:ascii="宋体" w:hAnsi="宋体" w:cs="宋体"/>
          <w:sz w:val="24"/>
        </w:rPr>
        <w:t>38.2领取本磋商文件及其它相关资料者，应对文件进行保密，不得用作本次磋商以外的任何用途。由采购人向供应商提供的图纸、技术资料和所有其它资料，均视为保密资料，除非得到采购人的同意，不得向第三方透露。</w:t>
      </w:r>
    </w:p>
    <w:p>
      <w:pPr>
        <w:spacing w:line="360" w:lineRule="auto"/>
        <w:ind w:firstLine="480" w:firstLineChars="200"/>
        <w:rPr>
          <w:rFonts w:ascii="宋体" w:hAnsi="宋体" w:cs="宋体"/>
          <w:b/>
          <w:bCs/>
          <w:sz w:val="24"/>
        </w:rPr>
      </w:pPr>
      <w:r>
        <w:rPr>
          <w:rFonts w:hint="eastAsia" w:ascii="宋体" w:hAnsi="宋体" w:cs="宋体"/>
          <w:sz w:val="24"/>
        </w:rPr>
        <w:t>38.3供应商不得与采购人串通磋商，不得向采购人或者磋商小组成员行贿谋取成交，不得以他人名义参与磋商或者以其它任何方式弄虚作假骗取参与磋商；供应商不得以任何方式干扰、影响评审工作。</w:t>
      </w:r>
    </w:p>
    <w:p>
      <w:pPr>
        <w:spacing w:line="360" w:lineRule="auto"/>
        <w:ind w:firstLine="480" w:firstLineChars="200"/>
        <w:rPr>
          <w:rFonts w:ascii="宋体" w:hAnsi="宋体" w:cs="宋体"/>
          <w:sz w:val="24"/>
        </w:rPr>
      </w:pPr>
      <w:r>
        <w:rPr>
          <w:rFonts w:hint="eastAsia" w:ascii="宋体" w:hAnsi="宋体" w:cs="宋体"/>
          <w:sz w:val="24"/>
        </w:rPr>
        <w:t>38.4供应商不得在磋商过程中互相串通、结盟、损害磋商的公正性和竞争性，或以任何方式影响其他供应商参与正当磋商。扰乱磋商市场，破坏公平竞争原则。如供应商在磋商过程中互相串通，一经查实，将取消磋商资格。</w:t>
      </w:r>
    </w:p>
    <w:p>
      <w:pPr>
        <w:spacing w:line="360" w:lineRule="auto"/>
        <w:ind w:firstLine="480" w:firstLineChars="200"/>
        <w:rPr>
          <w:rFonts w:ascii="宋体" w:hAnsi="宋体" w:cs="宋体"/>
          <w:sz w:val="24"/>
        </w:rPr>
      </w:pPr>
      <w:r>
        <w:rPr>
          <w:rFonts w:hint="eastAsia" w:ascii="宋体" w:hAnsi="宋体" w:cs="宋体"/>
          <w:sz w:val="24"/>
        </w:rPr>
        <w:t>38.5 磋商之日起直至授予成交供应商合同为止，凡属于对响应文件的审查、澄清、评价、比较有关的资料和成交人的推荐情况及与评审有关的其他任何情况均严格保密。</w:t>
      </w:r>
    </w:p>
    <w:p>
      <w:pPr>
        <w:spacing w:line="360" w:lineRule="auto"/>
        <w:ind w:firstLine="480" w:firstLineChars="200"/>
        <w:rPr>
          <w:rFonts w:ascii="宋体" w:hAnsi="宋体" w:cs="宋体"/>
          <w:sz w:val="24"/>
        </w:rPr>
      </w:pPr>
      <w:r>
        <w:rPr>
          <w:rFonts w:hint="eastAsia" w:ascii="宋体" w:hAnsi="宋体" w:cs="宋体"/>
          <w:sz w:val="24"/>
        </w:rPr>
        <w:t>38.6从磋商之日起至授予合同期间，供应商试图向磋商小组、采购代理机构施加任何影响或对采购人的比较及授予合同的决定进行影响，都可能导致其响应文件被拒绝。</w:t>
      </w:r>
    </w:p>
    <w:p>
      <w:pPr>
        <w:spacing w:line="360" w:lineRule="auto"/>
        <w:ind w:firstLine="480" w:firstLineChars="200"/>
        <w:rPr>
          <w:rFonts w:ascii="宋体" w:hAnsi="宋体" w:cs="宋体"/>
          <w:sz w:val="24"/>
        </w:rPr>
      </w:pPr>
      <w:r>
        <w:rPr>
          <w:rFonts w:hint="eastAsia" w:ascii="宋体" w:hAnsi="宋体" w:cs="宋体"/>
          <w:sz w:val="24"/>
        </w:rPr>
        <w:t>38.7除供应商被要求对响应文件进行澄清外，从磋商之时起至授予合同期间，供应商不得就与其响应文件有关的事项主动与磋商小组、采购代理机构以及采购人联系。</w:t>
      </w:r>
    </w:p>
    <w:p>
      <w:pPr>
        <w:spacing w:line="360" w:lineRule="auto"/>
        <w:ind w:firstLine="480" w:firstLineChars="200"/>
        <w:rPr>
          <w:rFonts w:ascii="宋体" w:hAnsi="宋体" w:cs="宋体"/>
          <w:sz w:val="24"/>
        </w:rPr>
      </w:pPr>
      <w:r>
        <w:rPr>
          <w:rFonts w:hint="eastAsia" w:ascii="宋体" w:hAnsi="宋体" w:cs="宋体"/>
          <w:sz w:val="24"/>
        </w:rPr>
        <w:t>38.8成交供应商确定后，采购人不对未成交供应商就评审过程以及未能成交原因作出任何解释，未成交供应商不得向磋商小组或其他有关人员询问评审过程的情况和索取评审过程的资料。</w:t>
      </w:r>
    </w:p>
    <w:p>
      <w:pPr>
        <w:pStyle w:val="9"/>
        <w:spacing w:line="360" w:lineRule="auto"/>
        <w:outlineLvl w:val="1"/>
        <w:rPr>
          <w:rFonts w:hAnsi="宋体" w:cs="宋体"/>
          <w:b/>
          <w:bCs/>
          <w:sz w:val="24"/>
          <w:szCs w:val="24"/>
        </w:rPr>
      </w:pPr>
      <w:r>
        <w:rPr>
          <w:rFonts w:hint="eastAsia" w:hAnsi="宋体" w:cs="宋体"/>
          <w:b/>
          <w:bCs/>
          <w:sz w:val="24"/>
          <w:szCs w:val="24"/>
        </w:rPr>
        <w:t>六、授予合同</w:t>
      </w:r>
      <w:bookmarkEnd w:id="134"/>
      <w:bookmarkStart w:id="171" w:name="_Toc243907618"/>
      <w:bookmarkStart w:id="172" w:name="_Toc243906355"/>
      <w:bookmarkStart w:id="173" w:name="_Toc245897315"/>
      <w:bookmarkStart w:id="174" w:name="_Toc233274853"/>
    </w:p>
    <w:bookmarkEnd w:id="171"/>
    <w:bookmarkEnd w:id="172"/>
    <w:bookmarkEnd w:id="173"/>
    <w:bookmarkEnd w:id="174"/>
    <w:p>
      <w:pPr>
        <w:pStyle w:val="9"/>
        <w:spacing w:line="360" w:lineRule="auto"/>
        <w:ind w:firstLine="480" w:firstLineChars="200"/>
        <w:outlineLvl w:val="1"/>
        <w:rPr>
          <w:rFonts w:hAnsi="宋体" w:cs="宋体"/>
          <w:bCs/>
          <w:sz w:val="24"/>
          <w:szCs w:val="24"/>
        </w:rPr>
      </w:pPr>
      <w:r>
        <w:rPr>
          <w:rFonts w:hint="eastAsia" w:hAnsi="宋体" w:cs="宋体"/>
          <w:bCs/>
          <w:sz w:val="24"/>
          <w:szCs w:val="24"/>
        </w:rPr>
        <w:t>39、授予合同标准</w:t>
      </w:r>
    </w:p>
    <w:p>
      <w:pPr>
        <w:pStyle w:val="9"/>
        <w:spacing w:line="360" w:lineRule="auto"/>
        <w:ind w:firstLine="480" w:firstLineChars="200"/>
        <w:rPr>
          <w:rFonts w:hAnsi="宋体" w:cs="宋体"/>
          <w:bCs/>
          <w:sz w:val="24"/>
          <w:szCs w:val="24"/>
        </w:rPr>
      </w:pPr>
      <w:r>
        <w:rPr>
          <w:rFonts w:hint="eastAsia" w:hAnsi="宋体" w:cs="宋体"/>
          <w:bCs/>
          <w:sz w:val="24"/>
          <w:szCs w:val="24"/>
        </w:rPr>
        <w:t>39.1本采购项目的采购合同将授予按本须知第34条所确定成交供应商。</w:t>
      </w:r>
    </w:p>
    <w:p>
      <w:pPr>
        <w:pStyle w:val="9"/>
        <w:spacing w:line="360" w:lineRule="auto"/>
        <w:ind w:firstLine="480" w:firstLineChars="200"/>
        <w:outlineLvl w:val="1"/>
        <w:rPr>
          <w:rFonts w:hAnsi="宋体" w:cs="宋体"/>
          <w:sz w:val="24"/>
          <w:szCs w:val="24"/>
        </w:rPr>
      </w:pPr>
      <w:bookmarkStart w:id="175" w:name="_Toc245897317"/>
      <w:bookmarkStart w:id="176" w:name="_Toc243907620"/>
      <w:bookmarkStart w:id="177" w:name="_Toc233274855"/>
      <w:bookmarkStart w:id="178" w:name="_Toc243906357"/>
      <w:r>
        <w:rPr>
          <w:rFonts w:hint="eastAsia" w:hAnsi="宋体" w:cs="宋体"/>
          <w:sz w:val="24"/>
          <w:szCs w:val="24"/>
        </w:rPr>
        <w:t>40、签订合同</w:t>
      </w:r>
      <w:bookmarkEnd w:id="175"/>
      <w:bookmarkEnd w:id="176"/>
      <w:bookmarkEnd w:id="177"/>
      <w:bookmarkEnd w:id="178"/>
    </w:p>
    <w:p>
      <w:pPr>
        <w:pStyle w:val="9"/>
        <w:spacing w:line="360" w:lineRule="auto"/>
        <w:ind w:firstLine="480" w:firstLineChars="200"/>
        <w:rPr>
          <w:rFonts w:hAnsi="宋体" w:cs="宋体"/>
          <w:sz w:val="24"/>
          <w:szCs w:val="24"/>
        </w:rPr>
      </w:pPr>
      <w:r>
        <w:rPr>
          <w:rFonts w:hint="eastAsia" w:hAnsi="宋体" w:cs="宋体"/>
          <w:sz w:val="24"/>
          <w:szCs w:val="24"/>
        </w:rPr>
        <w:t>40.1成交供应商应当自成交通知书发出之日起三十日内，按照磋商文件和成交供应商的响应文件订立书面合同。成交供应商不得要求订立背离本响应文件合同主要内容等响应文件实质性内容的其他协议。</w:t>
      </w:r>
    </w:p>
    <w:p>
      <w:pPr>
        <w:pStyle w:val="9"/>
        <w:spacing w:line="360" w:lineRule="auto"/>
        <w:ind w:firstLine="480" w:firstLineChars="200"/>
        <w:rPr>
          <w:rFonts w:hAnsi="宋体" w:cs="宋体"/>
          <w:sz w:val="24"/>
          <w:szCs w:val="24"/>
        </w:rPr>
      </w:pPr>
      <w:r>
        <w:rPr>
          <w:rFonts w:hint="eastAsia" w:hAnsi="宋体" w:cs="宋体"/>
          <w:sz w:val="24"/>
          <w:szCs w:val="24"/>
        </w:rPr>
        <w:t>40.2 成交通知书、成交供应商的响应文件及其澄清文件、技术规范及标准、项目采购需求、本磋商文件（含修改文件或补充文件）及答疑纪要等，均为签订合同的依据。</w:t>
      </w:r>
    </w:p>
    <w:p>
      <w:pPr>
        <w:pStyle w:val="9"/>
        <w:spacing w:line="360" w:lineRule="auto"/>
        <w:ind w:firstLine="480" w:firstLineChars="200"/>
        <w:rPr>
          <w:rFonts w:hAnsi="宋体" w:cs="宋体"/>
          <w:sz w:val="24"/>
          <w:szCs w:val="24"/>
        </w:rPr>
      </w:pPr>
      <w:r>
        <w:rPr>
          <w:rFonts w:hint="eastAsia" w:hAnsi="宋体" w:cs="宋体"/>
          <w:sz w:val="24"/>
          <w:szCs w:val="24"/>
        </w:rPr>
        <w:t>40.3采购人如不按本须知39.1条规定与成交供应商签订合同，或者采购人、成交供应商签订背离合同实质性内容的协议，由监督管理部门责令其改正。</w:t>
      </w:r>
    </w:p>
    <w:p>
      <w:pPr>
        <w:pStyle w:val="9"/>
        <w:spacing w:line="360" w:lineRule="auto"/>
        <w:ind w:firstLine="480" w:firstLineChars="200"/>
        <w:rPr>
          <w:rFonts w:hAnsi="宋体" w:cs="宋体"/>
          <w:sz w:val="24"/>
          <w:szCs w:val="24"/>
        </w:rPr>
      </w:pPr>
      <w:r>
        <w:rPr>
          <w:rFonts w:hint="eastAsia" w:hAnsi="宋体" w:cs="宋体"/>
          <w:sz w:val="24"/>
          <w:szCs w:val="24"/>
        </w:rPr>
        <w:t>40.4成交供应商如不按本须知39.1条规定与采购人签订合同，则按违约处理，采购人将有权取消成交供应商资格，给采购人造成损失，还应当予以赔偿，同时依法承担相应的法律责任。</w:t>
      </w:r>
    </w:p>
    <w:p>
      <w:pPr>
        <w:spacing w:line="360" w:lineRule="auto"/>
        <w:ind w:firstLine="480" w:firstLineChars="200"/>
        <w:rPr>
          <w:rFonts w:ascii="宋体" w:hAnsi="宋体" w:cs="宋体"/>
          <w:bCs/>
          <w:sz w:val="24"/>
        </w:rPr>
      </w:pPr>
      <w:r>
        <w:rPr>
          <w:rFonts w:hint="eastAsia" w:ascii="宋体" w:hAnsi="宋体" w:cs="宋体"/>
          <w:bCs/>
          <w:sz w:val="24"/>
        </w:rPr>
        <w:t>40.5成交供应商拒绝与采购人签订合同的，采购人可以按照评审报告推荐的成交候选人名单排序，确定下一名候选人为成交供应商，并组织重新选定的成交供应商和采购人签订合同，也可以重新开展政府采购活动。</w:t>
      </w:r>
    </w:p>
    <w:p>
      <w:pPr>
        <w:spacing w:line="360" w:lineRule="auto"/>
        <w:ind w:firstLine="480" w:firstLineChars="200"/>
        <w:outlineLvl w:val="1"/>
        <w:rPr>
          <w:rFonts w:ascii="宋体" w:hAnsi="宋体" w:cs="宋体"/>
          <w:bCs/>
          <w:sz w:val="24"/>
        </w:rPr>
      </w:pPr>
      <w:bookmarkStart w:id="179" w:name="_Toc243907621"/>
      <w:bookmarkStart w:id="180" w:name="_Toc245897318"/>
      <w:r>
        <w:rPr>
          <w:rFonts w:hint="eastAsia" w:ascii="宋体" w:hAnsi="宋体" w:cs="宋体"/>
          <w:bCs/>
          <w:sz w:val="24"/>
        </w:rPr>
        <w:t>41、合同的签订准则</w:t>
      </w:r>
      <w:bookmarkEnd w:id="179"/>
      <w:bookmarkEnd w:id="180"/>
    </w:p>
    <w:p>
      <w:pPr>
        <w:spacing w:line="360" w:lineRule="auto"/>
        <w:ind w:firstLine="480" w:firstLineChars="200"/>
        <w:rPr>
          <w:rFonts w:ascii="宋体" w:hAnsi="宋体" w:cs="宋体"/>
          <w:sz w:val="24"/>
        </w:rPr>
      </w:pPr>
      <w:r>
        <w:rPr>
          <w:rFonts w:hint="eastAsia" w:ascii="宋体" w:hAnsi="宋体" w:cs="宋体"/>
          <w:sz w:val="24"/>
        </w:rPr>
        <w:t>41.1合同签订必须由采购人、成交供应商双方法定代表人或其委托代理人签署并加盖法人公章后方能生效。</w:t>
      </w:r>
    </w:p>
    <w:p>
      <w:pPr>
        <w:spacing w:line="360" w:lineRule="auto"/>
        <w:ind w:firstLine="480" w:firstLineChars="200"/>
        <w:rPr>
          <w:rFonts w:ascii="宋体" w:hAnsi="宋体" w:cs="宋体"/>
          <w:sz w:val="24"/>
        </w:rPr>
      </w:pPr>
      <w:r>
        <w:rPr>
          <w:rFonts w:hint="eastAsia" w:ascii="宋体" w:hAnsi="宋体" w:cs="宋体"/>
          <w:sz w:val="24"/>
        </w:rPr>
        <w:t>41.2合同转包（实质性要求）</w:t>
      </w:r>
    </w:p>
    <w:p>
      <w:pPr>
        <w:spacing w:line="360" w:lineRule="auto"/>
        <w:ind w:firstLine="480" w:firstLineChars="200"/>
        <w:rPr>
          <w:rFonts w:ascii="宋体" w:hAnsi="宋体" w:cs="宋体"/>
          <w:sz w:val="24"/>
        </w:rPr>
      </w:pPr>
      <w:r>
        <w:rPr>
          <w:rFonts w:hint="eastAsia" w:ascii="宋体" w:hAnsi="宋体" w:cs="宋体"/>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宋体" w:hAnsi="宋体" w:cs="宋体"/>
          <w:sz w:val="24"/>
        </w:rPr>
      </w:pPr>
      <w:r>
        <w:rPr>
          <w:rFonts w:hint="eastAsia" w:ascii="宋体" w:hAnsi="宋体" w:cs="宋体"/>
          <w:sz w:val="24"/>
        </w:rPr>
        <w:t>成交供应商转包的，视同拒绝履行政府采购合同义务，将依法追究法律责任。</w:t>
      </w:r>
    </w:p>
    <w:p>
      <w:pPr>
        <w:spacing w:line="360" w:lineRule="auto"/>
        <w:ind w:firstLine="480" w:firstLineChars="200"/>
        <w:rPr>
          <w:rFonts w:ascii="宋体" w:hAnsi="宋体" w:cs="宋体"/>
          <w:sz w:val="24"/>
        </w:rPr>
      </w:pPr>
      <w:r>
        <w:rPr>
          <w:rFonts w:hint="eastAsia" w:ascii="宋体" w:hAnsi="宋体" w:cs="宋体"/>
          <w:sz w:val="24"/>
        </w:rPr>
        <w:t>41.3补充合同</w:t>
      </w:r>
    </w:p>
    <w:p>
      <w:pPr>
        <w:spacing w:line="360" w:lineRule="auto"/>
        <w:ind w:firstLine="480" w:firstLineChars="200"/>
      </w:pPr>
      <w:r>
        <w:rPr>
          <w:rFonts w:hint="eastAsia" w:ascii="宋体" w:hAnsi="宋体" w:cs="宋体"/>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spacing w:line="360" w:lineRule="auto"/>
        <w:ind w:firstLine="480" w:firstLineChars="200"/>
        <w:rPr>
          <w:rFonts w:ascii="宋体" w:hAnsi="宋体" w:cs="宋体"/>
          <w:sz w:val="24"/>
        </w:rPr>
      </w:pPr>
      <w:r>
        <w:rPr>
          <w:rFonts w:hint="eastAsia" w:ascii="宋体" w:hAnsi="宋体" w:cs="宋体"/>
          <w:sz w:val="24"/>
        </w:rPr>
        <w:t>42、验收</w:t>
      </w:r>
    </w:p>
    <w:p>
      <w:pPr>
        <w:spacing w:line="360" w:lineRule="auto"/>
        <w:ind w:firstLine="480" w:firstLineChars="200"/>
        <w:rPr>
          <w:rFonts w:ascii="宋体" w:hAnsi="宋体" w:cs="宋体"/>
          <w:sz w:val="24"/>
        </w:rPr>
      </w:pPr>
      <w:r>
        <w:rPr>
          <w:rFonts w:hint="eastAsia" w:ascii="宋体" w:hAnsi="宋体" w:cs="宋体"/>
          <w:sz w:val="24"/>
        </w:rPr>
        <w:t>42.1本项目采购人将严格按照政府采购相关法律法规以及《克拉玛依市政府采购项目需求论证和履约验收管理办法》（克财发〔2016〕9号）的要求进行验收。</w:t>
      </w:r>
    </w:p>
    <w:p>
      <w:pPr>
        <w:pStyle w:val="9"/>
        <w:spacing w:line="360" w:lineRule="auto"/>
        <w:outlineLvl w:val="1"/>
        <w:rPr>
          <w:rFonts w:hAnsi="宋体" w:cs="宋体"/>
          <w:sz w:val="24"/>
          <w:szCs w:val="24"/>
        </w:rPr>
      </w:pPr>
      <w:r>
        <w:rPr>
          <w:rFonts w:hint="eastAsia" w:hAnsi="宋体" w:cs="宋体"/>
          <w:sz w:val="24"/>
          <w:szCs w:val="24"/>
        </w:rPr>
        <w:t>七、询问、质疑、投诉</w:t>
      </w:r>
    </w:p>
    <w:p>
      <w:pPr>
        <w:spacing w:line="360" w:lineRule="auto"/>
        <w:ind w:firstLine="480" w:firstLineChars="200"/>
        <w:rPr>
          <w:rFonts w:ascii="宋体" w:hAnsi="宋体" w:cs="宋体"/>
          <w:sz w:val="24"/>
        </w:rPr>
      </w:pPr>
      <w:r>
        <w:rPr>
          <w:rFonts w:hint="eastAsia" w:ascii="宋体" w:hAnsi="宋体" w:cs="宋体"/>
          <w:sz w:val="24"/>
        </w:rPr>
        <w:t>43、询问</w:t>
      </w:r>
    </w:p>
    <w:p>
      <w:pPr>
        <w:spacing w:line="360" w:lineRule="auto"/>
        <w:ind w:firstLine="480" w:firstLineChars="200"/>
        <w:rPr>
          <w:rFonts w:ascii="宋体" w:hAnsi="宋体" w:cs="宋体"/>
          <w:sz w:val="24"/>
        </w:rPr>
      </w:pPr>
      <w:r>
        <w:rPr>
          <w:rFonts w:hint="eastAsia" w:ascii="宋体" w:hAnsi="宋体" w:cs="宋体"/>
          <w:sz w:val="24"/>
        </w:rPr>
        <w:t>43.1供应商对采购活动事项有疑问的，可以向采购人或采购代理机构提出询问，采购人或采购代理机构应当在三个工作日内对供应商依法提出的询问作出答复，但答复的内容不得涉及商业秘密。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ind w:firstLine="482" w:firstLineChars="200"/>
        <w:rPr>
          <w:rFonts w:ascii="宋体" w:hAnsi="宋体" w:cs="宋体"/>
          <w:b/>
          <w:bCs/>
          <w:sz w:val="24"/>
        </w:rPr>
      </w:pPr>
      <w:r>
        <w:rPr>
          <w:rFonts w:hint="eastAsia" w:ascii="宋体" w:hAnsi="宋体" w:cs="宋体"/>
          <w:b/>
          <w:bCs/>
          <w:sz w:val="24"/>
        </w:rPr>
        <w:t>44、质疑</w:t>
      </w:r>
    </w:p>
    <w:p>
      <w:pPr>
        <w:spacing w:line="360" w:lineRule="auto"/>
        <w:ind w:firstLine="480" w:firstLineChars="200"/>
        <w:rPr>
          <w:rFonts w:ascii="宋体" w:hAnsi="宋体" w:cs="宋体"/>
          <w:sz w:val="24"/>
        </w:rPr>
      </w:pPr>
      <w:r>
        <w:rPr>
          <w:rFonts w:hint="eastAsia" w:ascii="宋体" w:hAnsi="宋体" w:cs="宋体"/>
          <w:sz w:val="24"/>
        </w:rPr>
        <w:t>44.1 供应商认为竞争性磋商文件、采购过程和中标结果使自己的合法权益受到损害的，可以在知道或者应知其权益受到损害之日起七个工作日内，将质疑文件原件和必要的证明材料送达采购代理机构。</w:t>
      </w:r>
    </w:p>
    <w:p>
      <w:pPr>
        <w:spacing w:line="360" w:lineRule="auto"/>
        <w:ind w:firstLine="480" w:firstLineChars="200"/>
        <w:rPr>
          <w:rFonts w:ascii="宋体" w:hAnsi="宋体" w:cs="宋体"/>
          <w:sz w:val="24"/>
        </w:rPr>
      </w:pPr>
      <w:r>
        <w:rPr>
          <w:rFonts w:hint="eastAsia" w:ascii="宋体" w:hAnsi="宋体" w:cs="宋体"/>
          <w:sz w:val="24"/>
        </w:rPr>
        <w:t xml:space="preserve">44.2上述应知其权益受到损害之日是指： </w:t>
      </w:r>
    </w:p>
    <w:p>
      <w:pPr>
        <w:spacing w:line="360" w:lineRule="auto"/>
        <w:ind w:firstLine="480" w:firstLineChars="200"/>
        <w:rPr>
          <w:rFonts w:ascii="宋体" w:hAnsi="宋体" w:cs="宋体"/>
          <w:sz w:val="24"/>
        </w:rPr>
      </w:pPr>
      <w:r>
        <w:rPr>
          <w:rFonts w:hint="eastAsia" w:ascii="宋体" w:hAnsi="宋体" w:cs="宋体"/>
          <w:sz w:val="24"/>
        </w:rPr>
        <w:t xml:space="preserve">（1）对竞争性磋商文件提出质疑的，为竞争性磋商文件公告期限届满之日起计算； </w:t>
      </w:r>
    </w:p>
    <w:p>
      <w:pPr>
        <w:spacing w:line="360" w:lineRule="auto"/>
        <w:ind w:firstLine="480" w:firstLineChars="200"/>
        <w:rPr>
          <w:rFonts w:ascii="宋体" w:hAnsi="宋体" w:cs="宋体"/>
          <w:sz w:val="24"/>
        </w:rPr>
      </w:pPr>
      <w:r>
        <w:rPr>
          <w:rFonts w:hint="eastAsia" w:ascii="宋体" w:hAnsi="宋体" w:cs="宋体"/>
          <w:sz w:val="24"/>
        </w:rPr>
        <w:t>（2）对采购过程提出质疑的，自采购程序环节结束之日起计算；</w:t>
      </w:r>
    </w:p>
    <w:p>
      <w:pPr>
        <w:spacing w:line="360" w:lineRule="auto"/>
        <w:ind w:firstLine="480" w:firstLineChars="200"/>
        <w:rPr>
          <w:rFonts w:ascii="宋体" w:hAnsi="宋体" w:cs="宋体"/>
          <w:sz w:val="24"/>
        </w:rPr>
      </w:pPr>
      <w:r>
        <w:rPr>
          <w:rFonts w:hint="eastAsia" w:ascii="宋体" w:hAnsi="宋体" w:cs="宋体"/>
          <w:sz w:val="24"/>
        </w:rPr>
        <w:t>（3）对中标结果提出质疑的，自中标或者成交结果公告期限届满之日起计算。</w:t>
      </w:r>
    </w:p>
    <w:p>
      <w:pPr>
        <w:spacing w:line="360" w:lineRule="auto"/>
        <w:ind w:firstLine="480" w:firstLineChars="200"/>
        <w:rPr>
          <w:rFonts w:ascii="宋体" w:hAnsi="宋体" w:cs="宋体"/>
          <w:sz w:val="24"/>
        </w:rPr>
      </w:pPr>
      <w:r>
        <w:rPr>
          <w:rFonts w:hint="eastAsia" w:ascii="宋体" w:hAnsi="宋体" w:cs="宋体"/>
          <w:sz w:val="24"/>
        </w:rPr>
        <w:t>44.3质疑供应商在法定质疑期内应当一次性提出针对同一采购环节提出质疑。</w:t>
      </w:r>
    </w:p>
    <w:p>
      <w:pPr>
        <w:pStyle w:val="36"/>
        <w:spacing w:line="360" w:lineRule="auto"/>
        <w:ind w:left="1" w:firstLine="480" w:firstLineChars="200"/>
        <w:rPr>
          <w:rFonts w:hAnsi="宋体" w:cs="宋体"/>
          <w:kern w:val="2"/>
          <w:sz w:val="24"/>
          <w:szCs w:val="24"/>
        </w:rPr>
      </w:pPr>
      <w:r>
        <w:rPr>
          <w:rFonts w:hint="eastAsia" w:hAnsi="宋体" w:cs="宋体"/>
          <w:kern w:val="2"/>
          <w:sz w:val="24"/>
          <w:szCs w:val="24"/>
        </w:rPr>
        <w:t>44.4质疑文件应包括以下主要内容，并按照“谁主张、谁举证”的原则，附上相关证明材料。否则，采购代理机构不予受理【财政部发布了《政府采购投标人质疑函范本》和《政府采购投标人投诉书范本》，两范本指投标人（供应商）提出质疑、投诉人提起投诉时，应提交的质疑函、投诉书和必要的证明材料（下载路径：中国政府采购网→下载专区）】：</w:t>
      </w:r>
      <w:r>
        <w:rPr>
          <w:rFonts w:hAnsi="宋体" w:cs="宋体"/>
          <w:kern w:val="2"/>
          <w:sz w:val="24"/>
          <w:szCs w:val="24"/>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（1）供应商的姓名或者名称、地址、邮编、联系人及联系电话（包括座机、手机、传真号码等）； </w:t>
      </w:r>
    </w:p>
    <w:p>
      <w:pPr>
        <w:spacing w:line="360" w:lineRule="auto"/>
        <w:ind w:firstLine="480" w:firstLineChars="200"/>
        <w:rPr>
          <w:rFonts w:ascii="宋体" w:hAnsi="宋体" w:cs="宋体"/>
          <w:sz w:val="24"/>
        </w:rPr>
      </w:pPr>
      <w:r>
        <w:rPr>
          <w:rFonts w:hint="eastAsia" w:ascii="宋体" w:hAnsi="宋体" w:cs="宋体"/>
          <w:sz w:val="24"/>
        </w:rPr>
        <w:t xml:space="preserve">（2）质疑项目的名称、项目编号、包号、采购公告发布时间、递交响应文件或响应文件截止时间； </w:t>
      </w:r>
    </w:p>
    <w:p>
      <w:pPr>
        <w:spacing w:line="360" w:lineRule="auto"/>
        <w:ind w:firstLine="480" w:firstLineChars="200"/>
        <w:rPr>
          <w:rFonts w:ascii="宋体" w:hAnsi="宋体" w:cs="宋体"/>
          <w:sz w:val="24"/>
        </w:rPr>
      </w:pPr>
      <w:r>
        <w:rPr>
          <w:rFonts w:hint="eastAsia" w:ascii="宋体" w:hAnsi="宋体" w:cs="宋体"/>
          <w:sz w:val="24"/>
        </w:rPr>
        <w:t xml:space="preserve">（3）具体、明确的质疑事项和与质疑事项相关的请求； </w:t>
      </w:r>
    </w:p>
    <w:p>
      <w:pPr>
        <w:spacing w:line="360" w:lineRule="auto"/>
        <w:ind w:firstLine="480" w:firstLineChars="200"/>
        <w:rPr>
          <w:rFonts w:ascii="宋体" w:hAnsi="宋体" w:cs="宋体"/>
          <w:sz w:val="24"/>
        </w:rPr>
      </w:pPr>
      <w:r>
        <w:rPr>
          <w:rFonts w:hint="eastAsia" w:ascii="宋体" w:hAnsi="宋体" w:cs="宋体"/>
          <w:sz w:val="24"/>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ascii="宋体" w:hAnsi="宋体" w:cs="宋体"/>
          <w:sz w:val="24"/>
        </w:rPr>
      </w:pPr>
      <w:r>
        <w:rPr>
          <w:rFonts w:hint="eastAsia" w:ascii="宋体" w:hAnsi="宋体" w:cs="宋体"/>
          <w:sz w:val="24"/>
        </w:rPr>
        <w:t xml:space="preserve">（5）必要的法律依据； </w:t>
      </w:r>
    </w:p>
    <w:p>
      <w:pPr>
        <w:spacing w:line="360" w:lineRule="auto"/>
        <w:ind w:firstLine="480" w:firstLineChars="200"/>
        <w:rPr>
          <w:rFonts w:ascii="宋体" w:hAnsi="宋体" w:cs="宋体"/>
          <w:sz w:val="24"/>
        </w:rPr>
      </w:pPr>
      <w:r>
        <w:rPr>
          <w:rFonts w:hint="eastAsia" w:ascii="宋体" w:hAnsi="宋体" w:cs="宋体"/>
          <w:sz w:val="24"/>
        </w:rPr>
        <w:t>（6）提起质疑的日期；</w:t>
      </w:r>
    </w:p>
    <w:p>
      <w:pPr>
        <w:spacing w:line="360" w:lineRule="auto"/>
        <w:ind w:firstLine="480" w:firstLineChars="200"/>
        <w:rPr>
          <w:rFonts w:ascii="宋体" w:hAnsi="宋体" w:cs="宋体"/>
          <w:sz w:val="24"/>
        </w:rPr>
      </w:pPr>
      <w:r>
        <w:rPr>
          <w:rFonts w:hint="eastAsia" w:ascii="宋体" w:hAnsi="宋体" w:cs="宋体"/>
          <w:sz w:val="24"/>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ascii="宋体" w:hAnsi="宋体" w:cs="宋体"/>
          <w:sz w:val="24"/>
        </w:rPr>
      </w:pPr>
      <w:r>
        <w:rPr>
          <w:rFonts w:hint="eastAsia" w:ascii="宋体" w:hAnsi="宋体" w:cs="宋体"/>
          <w:sz w:val="24"/>
        </w:rPr>
        <w:t>（8）供应商委托代理质疑的，应当提交授权委托书，并载明代理人的姓名或者名称、代理事项、 具体权限、期限和相关事项。</w:t>
      </w:r>
    </w:p>
    <w:p>
      <w:pPr>
        <w:spacing w:line="360" w:lineRule="auto"/>
        <w:ind w:firstLine="480" w:firstLineChars="200"/>
        <w:rPr>
          <w:rFonts w:ascii="宋体" w:hAnsi="宋体" w:cs="宋体"/>
          <w:sz w:val="24"/>
        </w:rPr>
      </w:pPr>
      <w:r>
        <w:rPr>
          <w:rFonts w:hint="eastAsia" w:ascii="宋体" w:hAnsi="宋体" w:cs="宋体"/>
          <w:sz w:val="24"/>
        </w:rPr>
        <w:t>44.5质疑供应商是指直接参加本项目采购活动的供应商，未参加政府采购活动的供应商或在采购活动中自身权益未受到损害的供应商所提出的质疑不予受理。</w:t>
      </w:r>
    </w:p>
    <w:p>
      <w:pPr>
        <w:spacing w:line="360" w:lineRule="auto"/>
        <w:ind w:firstLine="480" w:firstLineChars="200"/>
        <w:rPr>
          <w:rFonts w:ascii="宋体" w:hAnsi="宋体" w:cs="宋体"/>
          <w:sz w:val="24"/>
        </w:rPr>
      </w:pPr>
      <w:r>
        <w:rPr>
          <w:rFonts w:hint="eastAsia" w:ascii="宋体" w:hAnsi="宋体" w:cs="宋体"/>
          <w:sz w:val="24"/>
        </w:rPr>
        <w:t>44.6采购人、采购代理机构在收到供应商的书面质疑后将及时组织调查核实，在七个工作日内作出答复，并以书面形式通知质疑供应商和其他有关供应商，答复的内容不涉及商业秘密。</w:t>
      </w:r>
    </w:p>
    <w:p>
      <w:pPr>
        <w:spacing w:line="360" w:lineRule="auto"/>
        <w:ind w:firstLine="482" w:firstLineChars="200"/>
        <w:rPr>
          <w:rFonts w:ascii="宋体" w:hAnsi="宋体" w:cs="宋体"/>
          <w:b/>
          <w:sz w:val="24"/>
        </w:rPr>
      </w:pPr>
      <w:r>
        <w:rPr>
          <w:rFonts w:hint="eastAsia" w:ascii="宋体" w:hAnsi="宋体" w:cs="宋体"/>
          <w:b/>
          <w:sz w:val="24"/>
        </w:rPr>
        <w:t>45、投诉</w:t>
      </w:r>
    </w:p>
    <w:p>
      <w:pPr>
        <w:spacing w:line="360" w:lineRule="auto"/>
        <w:ind w:firstLine="480" w:firstLineChars="200"/>
        <w:rPr>
          <w:rFonts w:ascii="宋体" w:hAnsi="宋体" w:cs="宋体"/>
          <w:sz w:val="24"/>
        </w:rPr>
      </w:pPr>
      <w:r>
        <w:rPr>
          <w:rFonts w:hint="eastAsia" w:ascii="宋体" w:hAnsi="宋体" w:cs="宋体"/>
          <w:sz w:val="24"/>
        </w:rPr>
        <w:t>45.1 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ascii="宋体" w:hAnsi="宋体" w:cs="宋体"/>
          <w:sz w:val="24"/>
        </w:rPr>
      </w:pPr>
      <w:r>
        <w:rPr>
          <w:rFonts w:hint="eastAsia" w:ascii="宋体" w:hAnsi="宋体" w:cs="宋体"/>
          <w:sz w:val="24"/>
        </w:rPr>
        <w:t>45.2供应商投诉的事项不得超出已质疑事项的范围，但基于质疑答复内容提出的投诉事项除外。</w:t>
      </w:r>
    </w:p>
    <w:p>
      <w:pPr>
        <w:spacing w:line="360" w:lineRule="auto"/>
        <w:ind w:firstLine="482" w:firstLineChars="200"/>
        <w:rPr>
          <w:rFonts w:ascii="宋体" w:hAnsi="宋体" w:cs="宋体"/>
          <w:b/>
          <w:sz w:val="24"/>
        </w:rPr>
      </w:pPr>
      <w:r>
        <w:rPr>
          <w:rFonts w:hint="eastAsia" w:ascii="宋体" w:hAnsi="宋体" w:cs="宋体"/>
          <w:b/>
          <w:sz w:val="24"/>
        </w:rPr>
        <w:t>46、诚实信用</w:t>
      </w:r>
    </w:p>
    <w:p>
      <w:pPr>
        <w:spacing w:line="360" w:lineRule="auto"/>
        <w:ind w:firstLine="480" w:firstLineChars="200"/>
        <w:rPr>
          <w:rFonts w:ascii="宋体" w:hAnsi="宋体" w:cs="宋体"/>
          <w:sz w:val="24"/>
        </w:rPr>
      </w:pPr>
      <w:r>
        <w:rPr>
          <w:rFonts w:hint="eastAsia" w:ascii="宋体" w:hAnsi="宋体" w:cs="宋体"/>
          <w:sz w:val="24"/>
        </w:rPr>
        <w:t>46.1供应商不得虚假质疑和恶意质疑，并对质疑内容的真实性承担责任。如果供应商或者其他利害关系人通过捏造事实、伪造证明材料等方式提出质疑，干扰政府采购活动正常进行的，属于严重不良行为，采购人、采购代理机构将提请财政部门将其列入不良行为记录名单，并依法予以处罚。</w:t>
      </w:r>
    </w:p>
    <w:p>
      <w:pPr>
        <w:spacing w:line="360" w:lineRule="auto"/>
        <w:ind w:firstLine="480" w:firstLineChars="200"/>
        <w:rPr>
          <w:rFonts w:ascii="宋体" w:hAnsi="宋体" w:cs="宋体"/>
          <w:sz w:val="24"/>
        </w:rPr>
      </w:pPr>
      <w:r>
        <w:rPr>
          <w:rFonts w:hint="eastAsia" w:ascii="宋体" w:hAnsi="宋体" w:cs="宋体"/>
          <w:sz w:val="24"/>
        </w:rPr>
        <w:t>46.2 供应商不得虚假承诺，否则，按照提供虚假材料谋取中标或成交处理。</w:t>
      </w:r>
    </w:p>
    <w:p>
      <w:pPr>
        <w:snapToGrid w:val="0"/>
        <w:spacing w:line="360" w:lineRule="auto"/>
        <w:jc w:val="left"/>
        <w:rPr>
          <w:rFonts w:ascii="宋体" w:hAnsi="宋体" w:cs="宋体"/>
          <w:b/>
          <w:bCs/>
          <w:sz w:val="24"/>
        </w:rPr>
      </w:pPr>
      <w:r>
        <w:rPr>
          <w:rFonts w:hint="eastAsia" w:ascii="宋体" w:hAnsi="宋体" w:cs="宋体"/>
          <w:b/>
          <w:bCs/>
          <w:sz w:val="24"/>
        </w:rPr>
        <w:t>八、义务、工作纪律</w:t>
      </w:r>
    </w:p>
    <w:p>
      <w:pPr>
        <w:tabs>
          <w:tab w:val="left" w:pos="7665"/>
        </w:tabs>
        <w:spacing w:line="360" w:lineRule="auto"/>
        <w:ind w:firstLine="480" w:firstLineChars="200"/>
        <w:rPr>
          <w:rFonts w:ascii="宋体" w:hAnsi="宋体" w:cs="宋体"/>
          <w:sz w:val="24"/>
        </w:rPr>
      </w:pPr>
      <w:bookmarkStart w:id="181" w:name="_Toc28505_WPSOffice_Level1"/>
      <w:r>
        <w:rPr>
          <w:rFonts w:hint="eastAsia" w:ascii="宋体" w:hAnsi="宋体" w:cs="宋体"/>
          <w:sz w:val="24"/>
        </w:rPr>
        <w:t>47、采购人或者采购代理机构负责组织评标工作，并履行下列职责：</w:t>
      </w:r>
    </w:p>
    <w:p>
      <w:pPr>
        <w:tabs>
          <w:tab w:val="left" w:pos="7665"/>
        </w:tabs>
        <w:spacing w:line="360" w:lineRule="auto"/>
        <w:ind w:firstLine="480" w:firstLineChars="200"/>
        <w:rPr>
          <w:rFonts w:ascii="宋体" w:hAnsi="宋体" w:cs="宋体"/>
          <w:sz w:val="24"/>
        </w:rPr>
      </w:pPr>
      <w:r>
        <w:rPr>
          <w:rFonts w:hint="eastAsia" w:ascii="宋体" w:hAnsi="宋体" w:cs="宋体"/>
          <w:sz w:val="24"/>
        </w:rPr>
        <w:t>47.1核对评审专家身份和采购人代表授权函，对评审专家在政府采购活动中的职责履行情况予以记录，并及时将有关违法违规行为向财政部门报告；</w:t>
      </w:r>
    </w:p>
    <w:p>
      <w:pPr>
        <w:tabs>
          <w:tab w:val="left" w:pos="7665"/>
        </w:tabs>
        <w:spacing w:line="360" w:lineRule="auto"/>
        <w:ind w:firstLine="480" w:firstLineChars="200"/>
        <w:rPr>
          <w:rFonts w:ascii="宋体" w:hAnsi="宋体" w:cs="宋体"/>
          <w:sz w:val="24"/>
        </w:rPr>
      </w:pPr>
      <w:r>
        <w:rPr>
          <w:rFonts w:hint="eastAsia" w:ascii="宋体" w:hAnsi="宋体" w:cs="宋体"/>
          <w:sz w:val="24"/>
        </w:rPr>
        <w:t>47.2宣布评标纪律；</w:t>
      </w:r>
    </w:p>
    <w:p>
      <w:pPr>
        <w:tabs>
          <w:tab w:val="left" w:pos="7665"/>
        </w:tabs>
        <w:spacing w:line="360" w:lineRule="auto"/>
        <w:ind w:firstLine="240" w:firstLineChars="100"/>
        <w:rPr>
          <w:rFonts w:ascii="宋体" w:hAnsi="宋体" w:cs="宋体"/>
          <w:sz w:val="24"/>
        </w:rPr>
      </w:pPr>
      <w:r>
        <w:rPr>
          <w:rFonts w:hint="eastAsia" w:ascii="宋体" w:hAnsi="宋体" w:cs="宋体"/>
          <w:sz w:val="24"/>
        </w:rPr>
        <w:t xml:space="preserve">  47.3公布供应商名单，告知评审专家应当回避的情形；</w:t>
      </w:r>
    </w:p>
    <w:p>
      <w:pPr>
        <w:tabs>
          <w:tab w:val="left" w:pos="7665"/>
        </w:tabs>
        <w:spacing w:line="360" w:lineRule="auto"/>
        <w:ind w:firstLine="240" w:firstLineChars="100"/>
        <w:rPr>
          <w:rFonts w:ascii="宋体" w:hAnsi="宋体" w:cs="宋体"/>
          <w:sz w:val="24"/>
        </w:rPr>
      </w:pPr>
      <w:r>
        <w:rPr>
          <w:rFonts w:hint="eastAsia" w:ascii="宋体" w:hAnsi="宋体" w:cs="宋体"/>
          <w:sz w:val="24"/>
        </w:rPr>
        <w:t xml:space="preserve">  47.4组织评标委员会推选评标组长，采购人代表不得担任组长；</w:t>
      </w:r>
    </w:p>
    <w:p>
      <w:pPr>
        <w:tabs>
          <w:tab w:val="left" w:pos="7665"/>
        </w:tabs>
        <w:spacing w:line="360" w:lineRule="auto"/>
        <w:ind w:firstLine="240" w:firstLineChars="100"/>
        <w:rPr>
          <w:rFonts w:ascii="宋体" w:hAnsi="宋体" w:cs="宋体"/>
          <w:sz w:val="24"/>
        </w:rPr>
      </w:pPr>
      <w:r>
        <w:rPr>
          <w:rFonts w:hint="eastAsia" w:ascii="宋体" w:hAnsi="宋体" w:cs="宋体"/>
          <w:sz w:val="24"/>
        </w:rPr>
        <w:t xml:space="preserve">  47.5在评标期间采取必要的通讯管理措施，保证评标活动不受外界干扰；</w:t>
      </w:r>
    </w:p>
    <w:p>
      <w:pPr>
        <w:tabs>
          <w:tab w:val="left" w:pos="7665"/>
        </w:tabs>
        <w:spacing w:line="360" w:lineRule="auto"/>
        <w:ind w:firstLine="240" w:firstLineChars="100"/>
        <w:rPr>
          <w:rFonts w:ascii="宋体" w:hAnsi="宋体" w:cs="宋体"/>
          <w:sz w:val="24"/>
        </w:rPr>
      </w:pPr>
      <w:r>
        <w:rPr>
          <w:rFonts w:hint="eastAsia" w:ascii="宋体" w:hAnsi="宋体" w:cs="宋体"/>
          <w:sz w:val="24"/>
        </w:rPr>
        <w:t xml:space="preserve">  47.6根据评标委员会的要求介绍政府采购相关政策法规、竞争性磋商文件；</w:t>
      </w:r>
    </w:p>
    <w:p>
      <w:pPr>
        <w:tabs>
          <w:tab w:val="left" w:pos="7665"/>
        </w:tabs>
        <w:spacing w:line="360" w:lineRule="auto"/>
        <w:ind w:firstLine="240" w:firstLineChars="100"/>
        <w:rPr>
          <w:rFonts w:ascii="宋体" w:hAnsi="宋体" w:cs="宋体"/>
          <w:sz w:val="24"/>
        </w:rPr>
      </w:pPr>
      <w:r>
        <w:rPr>
          <w:rFonts w:hint="eastAsia" w:ascii="宋体" w:hAnsi="宋体" w:cs="宋体"/>
          <w:sz w:val="24"/>
        </w:rPr>
        <w:t xml:space="preserve">  47.7维护评标秩序，监督评标委员会依照竞争性磋商文件规定的评标程序、方法和标准进行独立评审，及时制止和纠正采购人代表、评审专家的倾向性言论或者违法违规行为；</w:t>
      </w:r>
    </w:p>
    <w:p>
      <w:pPr>
        <w:tabs>
          <w:tab w:val="left" w:pos="7665"/>
        </w:tabs>
        <w:spacing w:line="360" w:lineRule="auto"/>
        <w:ind w:firstLine="480" w:firstLineChars="200"/>
        <w:rPr>
          <w:rFonts w:ascii="宋体" w:hAnsi="宋体" w:cs="宋体"/>
          <w:sz w:val="24"/>
        </w:rPr>
      </w:pPr>
      <w:r>
        <w:rPr>
          <w:rFonts w:hint="eastAsia" w:ascii="宋体" w:hAnsi="宋体" w:cs="宋体"/>
          <w:sz w:val="24"/>
        </w:rPr>
        <w:t>47.8核对评标结果，有本办法第六十四条规定情形的，要求评标委员会复核或者书面说明理由，评标委员会拒绝的，应予记录并向本级财政部门报告；</w:t>
      </w:r>
    </w:p>
    <w:p>
      <w:pPr>
        <w:tabs>
          <w:tab w:val="left" w:pos="7665"/>
        </w:tabs>
        <w:spacing w:line="360" w:lineRule="auto"/>
        <w:ind w:firstLine="240" w:firstLineChars="100"/>
        <w:rPr>
          <w:rFonts w:ascii="宋体" w:hAnsi="宋体" w:cs="宋体"/>
          <w:sz w:val="24"/>
        </w:rPr>
      </w:pPr>
      <w:r>
        <w:rPr>
          <w:rFonts w:hint="eastAsia" w:ascii="宋体" w:hAnsi="宋体" w:cs="宋体"/>
          <w:sz w:val="24"/>
        </w:rPr>
        <w:t xml:space="preserve">  47.9处理与评标有关的其他事项</w:t>
      </w:r>
    </w:p>
    <w:p>
      <w:pPr>
        <w:tabs>
          <w:tab w:val="left" w:pos="7665"/>
        </w:tabs>
        <w:spacing w:line="360" w:lineRule="auto"/>
        <w:ind w:firstLine="240" w:firstLineChars="100"/>
        <w:rPr>
          <w:rFonts w:ascii="宋体" w:hAnsi="宋体" w:cs="宋体"/>
          <w:sz w:val="24"/>
        </w:rPr>
      </w:pPr>
      <w:r>
        <w:rPr>
          <w:rFonts w:hint="eastAsia" w:ascii="宋体" w:hAnsi="宋体" w:cs="宋体"/>
          <w:sz w:val="24"/>
        </w:rPr>
        <w:t xml:space="preserve">  采购人可以在评标前说明项目背景和采购需求，说明内容不得含有歧视性、倾向性意见，不得超出竞争性磋商文件所述范围。说明应当提交书面材料，并随竞争性磋商文件一并存档。</w:t>
      </w:r>
    </w:p>
    <w:p>
      <w:pPr>
        <w:tabs>
          <w:tab w:val="left" w:pos="7665"/>
        </w:tabs>
        <w:spacing w:line="360" w:lineRule="auto"/>
        <w:ind w:firstLine="480" w:firstLineChars="200"/>
        <w:rPr>
          <w:rFonts w:ascii="宋体" w:hAnsi="宋体" w:cs="宋体"/>
          <w:sz w:val="24"/>
        </w:rPr>
      </w:pPr>
      <w:r>
        <w:rPr>
          <w:rFonts w:hint="eastAsia" w:ascii="宋体" w:hAnsi="宋体" w:cs="宋体"/>
          <w:sz w:val="24"/>
        </w:rPr>
        <w:t>48、评标委员会在政府采购活动中应当遵守以下工作纪律：</w:t>
      </w:r>
    </w:p>
    <w:p>
      <w:pPr>
        <w:tabs>
          <w:tab w:val="left" w:pos="7665"/>
        </w:tabs>
        <w:spacing w:line="360" w:lineRule="auto"/>
        <w:ind w:firstLine="480" w:firstLineChars="200"/>
        <w:rPr>
          <w:rFonts w:ascii="宋体" w:hAnsi="宋体" w:cs="宋体"/>
          <w:sz w:val="24"/>
        </w:rPr>
      </w:pPr>
      <w:r>
        <w:rPr>
          <w:rFonts w:hint="eastAsia" w:ascii="宋体" w:hAnsi="宋体" w:cs="宋体"/>
          <w:sz w:val="24"/>
        </w:rPr>
        <w:t>48.1不得参加与自己有《中华人民共和国政府采购法实施条例》第九条规定的利害关系的政府采购项目的评标活动。发现参加了与自己有利害关系的评审活动，须主动提出回避，退出评审；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ascii="宋体" w:hAnsi="宋体" w:cs="宋体"/>
          <w:sz w:val="24"/>
        </w:rPr>
      </w:pPr>
      <w:r>
        <w:rPr>
          <w:rFonts w:hint="eastAsia" w:ascii="宋体" w:hAnsi="宋体" w:cs="宋体"/>
          <w:sz w:val="24"/>
        </w:rPr>
        <w:t>48.2评审前，应当将通讯工具或者相关电子设备交由采购代理机构统一保管；</w:t>
      </w:r>
    </w:p>
    <w:p>
      <w:pPr>
        <w:tabs>
          <w:tab w:val="left" w:pos="7665"/>
        </w:tabs>
        <w:spacing w:line="360" w:lineRule="auto"/>
        <w:ind w:firstLine="480" w:firstLineChars="200"/>
        <w:rPr>
          <w:rFonts w:ascii="宋体" w:hAnsi="宋体" w:cs="宋体"/>
          <w:sz w:val="24"/>
        </w:rPr>
      </w:pPr>
      <w:r>
        <w:rPr>
          <w:rFonts w:hint="eastAsia" w:ascii="宋体" w:hAnsi="宋体" w:cs="宋体"/>
          <w:sz w:val="24"/>
        </w:rPr>
        <w:t>48.3评审过程中，不得与外界联系，因发生不可预见情况，确实需要与外界联系的，应当在监督人员监督之下办理；</w:t>
      </w:r>
    </w:p>
    <w:p>
      <w:pPr>
        <w:tabs>
          <w:tab w:val="left" w:pos="7665"/>
        </w:tabs>
        <w:spacing w:line="360" w:lineRule="auto"/>
        <w:ind w:firstLine="480" w:firstLineChars="200"/>
        <w:rPr>
          <w:rFonts w:ascii="宋体" w:hAnsi="宋体" w:cs="宋体"/>
          <w:sz w:val="24"/>
        </w:rPr>
      </w:pPr>
      <w:r>
        <w:rPr>
          <w:rFonts w:hint="eastAsia" w:ascii="宋体" w:hAnsi="宋体" w:cs="宋体"/>
          <w:sz w:val="24"/>
        </w:rPr>
        <w:t>48.4评审过程中，不得发表影响评审公正的倾向性、歧视性言论，不得征询或者接受采购人的倾向性意见，不得明示或暗示供应商在澄清时表达与其响应文件原义不同的意见，不得以竞争性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宋体" w:hAnsi="宋体" w:cs="宋体"/>
          <w:sz w:val="24"/>
        </w:rPr>
      </w:pPr>
      <w:r>
        <w:rPr>
          <w:rFonts w:hint="eastAsia" w:ascii="宋体" w:hAnsi="宋体" w:cs="宋体"/>
          <w:sz w:val="24"/>
        </w:rPr>
        <w:t>47.5在评审过程中和评审结束后，不得记录、复制或带走任何评审资料，不得向外界透露评审内容；</w:t>
      </w:r>
    </w:p>
    <w:p>
      <w:pPr>
        <w:tabs>
          <w:tab w:val="left" w:pos="7665"/>
        </w:tabs>
        <w:spacing w:line="360" w:lineRule="auto"/>
        <w:ind w:firstLine="480" w:firstLineChars="200"/>
        <w:rPr>
          <w:rFonts w:ascii="宋体" w:hAnsi="宋体" w:cs="宋体"/>
          <w:sz w:val="24"/>
        </w:rPr>
      </w:pPr>
      <w:r>
        <w:rPr>
          <w:rFonts w:hint="eastAsia" w:ascii="宋体" w:hAnsi="宋体" w:cs="宋体"/>
          <w:sz w:val="24"/>
        </w:rPr>
        <w:t>48.6评审现场服从采购代理机构工作人员的管理，接受现场监督人员的合法监督；</w:t>
      </w:r>
    </w:p>
    <w:p>
      <w:pPr>
        <w:tabs>
          <w:tab w:val="left" w:pos="7665"/>
        </w:tabs>
        <w:spacing w:line="360" w:lineRule="auto"/>
        <w:ind w:firstLine="480" w:firstLineChars="200"/>
        <w:rPr>
          <w:rFonts w:ascii="宋体" w:hAnsi="宋体" w:cs="宋体"/>
          <w:sz w:val="24"/>
        </w:rPr>
      </w:pPr>
      <w:r>
        <w:rPr>
          <w:rFonts w:hint="eastAsia" w:ascii="宋体" w:hAnsi="宋体" w:cs="宋体"/>
          <w:sz w:val="24"/>
        </w:rPr>
        <w:t>48.7遵守有关廉洁自律规定，不得私下接触供应商，不得收受供应商及有关业务单位和个人的财物或好处，不得接受采购代理机构的请托。</w:t>
      </w:r>
    </w:p>
    <w:p>
      <w:pPr>
        <w:tabs>
          <w:tab w:val="left" w:pos="7665"/>
        </w:tabs>
        <w:spacing w:line="360" w:lineRule="auto"/>
        <w:ind w:firstLine="482" w:firstLineChars="20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49、采购代理服务费</w:t>
      </w:r>
    </w:p>
    <w:p>
      <w:pPr>
        <w:tabs>
          <w:tab w:val="left" w:pos="7665"/>
        </w:tabs>
        <w:spacing w:line="360" w:lineRule="auto"/>
        <w:ind w:firstLine="480" w:firstLineChars="200"/>
        <w:rPr>
          <w:rFonts w:hint="eastAsia" w:asciiTheme="minorEastAsia" w:hAnsiTheme="minorEastAsia" w:eastAsiaTheme="minorEastAsia" w:cstheme="minorEastAsia"/>
          <w:b w:val="0"/>
          <w:bCs w:val="0"/>
          <w:color w:val="FF0000"/>
          <w:sz w:val="24"/>
        </w:rPr>
      </w:pPr>
      <w:r>
        <w:rPr>
          <w:rFonts w:hint="eastAsia" w:asciiTheme="minorEastAsia" w:hAnsiTheme="minorEastAsia" w:eastAsiaTheme="minorEastAsia" w:cstheme="minorEastAsia"/>
          <w:b w:val="0"/>
          <w:bCs w:val="0"/>
          <w:color w:val="auto"/>
          <w:sz w:val="24"/>
        </w:rPr>
        <w:t>49</w:t>
      </w:r>
      <w:r>
        <w:rPr>
          <w:rFonts w:hint="eastAsia" w:asciiTheme="minorEastAsia" w:hAnsiTheme="minorEastAsia" w:eastAsiaTheme="minorEastAsia" w:cstheme="minorEastAsia"/>
          <w:b w:val="0"/>
          <w:bCs w:val="0"/>
          <w:color w:val="auto"/>
          <w:sz w:val="24"/>
          <w:lang w:val="en-US" w:eastAsia="zh-CN"/>
        </w:rPr>
        <w:t>.1</w:t>
      </w:r>
      <w:r>
        <w:rPr>
          <w:rFonts w:hint="eastAsia" w:ascii="宋体" w:hAnsi="宋体" w:eastAsia="宋体" w:cs="宋体"/>
          <w:b w:val="0"/>
          <w:bCs w:val="0"/>
          <w:color w:val="auto"/>
          <w:sz w:val="24"/>
          <w:szCs w:val="24"/>
          <w:highlight w:val="none"/>
        </w:rPr>
        <w:t>本项目招标代理费经与</w:t>
      </w:r>
      <w:r>
        <w:rPr>
          <w:rFonts w:hint="eastAsia" w:hAnsi="宋体" w:cs="宋体"/>
          <w:b w:val="0"/>
          <w:bCs w:val="0"/>
          <w:color w:val="auto"/>
          <w:sz w:val="24"/>
          <w:szCs w:val="24"/>
          <w:highlight w:val="none"/>
          <w:lang w:eastAsia="zh-CN"/>
        </w:rPr>
        <w:t>采购人</w:t>
      </w:r>
      <w:r>
        <w:rPr>
          <w:rFonts w:hint="eastAsia" w:ascii="宋体" w:hAnsi="宋体" w:eastAsia="宋体" w:cs="宋体"/>
          <w:b w:val="0"/>
          <w:bCs w:val="0"/>
          <w:color w:val="auto"/>
          <w:sz w:val="24"/>
          <w:szCs w:val="24"/>
          <w:highlight w:val="none"/>
          <w:lang w:eastAsia="zh-CN"/>
        </w:rPr>
        <w:t>协商</w:t>
      </w:r>
      <w:r>
        <w:rPr>
          <w:rFonts w:hint="eastAsia" w:ascii="宋体" w:hAnsi="宋体" w:eastAsia="宋体" w:cs="宋体"/>
          <w:b w:val="0"/>
          <w:bCs w:val="0"/>
          <w:color w:val="auto"/>
          <w:sz w:val="24"/>
          <w:szCs w:val="24"/>
          <w:highlight w:val="none"/>
        </w:rPr>
        <w:t>，确定由</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支付</w:t>
      </w:r>
      <w:r>
        <w:rPr>
          <w:rFonts w:hint="eastAsia" w:ascii="宋体" w:hAnsi="宋体" w:eastAsia="宋体" w:cs="宋体"/>
          <w:b w:val="0"/>
          <w:bCs w:val="0"/>
          <w:color w:val="auto"/>
          <w:sz w:val="24"/>
          <w:szCs w:val="24"/>
          <w:highlight w:val="none"/>
          <w:lang w:eastAsia="zh-CN"/>
        </w:rPr>
        <w:t>，成交单位</w:t>
      </w:r>
      <w:r>
        <w:rPr>
          <w:rFonts w:hint="eastAsia" w:ascii="宋体" w:hAnsi="宋体" w:eastAsia="宋体" w:cs="宋体"/>
          <w:b w:val="0"/>
          <w:bCs w:val="0"/>
          <w:color w:val="auto"/>
          <w:sz w:val="24"/>
          <w:szCs w:val="24"/>
          <w:highlight w:val="none"/>
        </w:rPr>
        <w:t>领取</w:t>
      </w:r>
      <w:r>
        <w:rPr>
          <w:rFonts w:hint="eastAsia" w:ascii="宋体" w:hAnsi="宋体" w:eastAsia="宋体" w:cs="宋体"/>
          <w:b w:val="0"/>
          <w:bCs w:val="0"/>
          <w:color w:val="auto"/>
          <w:sz w:val="24"/>
          <w:szCs w:val="24"/>
          <w:highlight w:val="none"/>
          <w:lang w:eastAsia="zh-CN"/>
        </w:rPr>
        <w:t>成交通知书</w:t>
      </w:r>
      <w:r>
        <w:rPr>
          <w:rFonts w:hint="eastAsia" w:ascii="宋体" w:hAnsi="宋体" w:eastAsia="宋体" w:cs="宋体"/>
          <w:b w:val="0"/>
          <w:bCs w:val="0"/>
          <w:color w:val="auto"/>
          <w:sz w:val="24"/>
          <w:szCs w:val="24"/>
          <w:highlight w:val="none"/>
        </w:rPr>
        <w:t>时支付招标代理费</w:t>
      </w:r>
      <w:r>
        <w:rPr>
          <w:rFonts w:hint="eastAsia" w:ascii="宋体" w:hAnsi="宋体" w:eastAsia="宋体" w:cs="宋体"/>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rPr>
        <w:t>金额为人民币</w:t>
      </w:r>
      <w:r>
        <w:rPr>
          <w:rFonts w:hint="eastAsia" w:asciiTheme="minorEastAsia" w:hAnsiTheme="minorEastAsia" w:eastAsiaTheme="minorEastAsia" w:cstheme="minorEastAsia"/>
          <w:b w:val="0"/>
          <w:bCs w:val="0"/>
          <w:color w:val="auto"/>
          <w:sz w:val="24"/>
          <w:lang w:val="en-US" w:eastAsia="zh-CN"/>
        </w:rPr>
        <w:t>11920</w:t>
      </w:r>
      <w:r>
        <w:rPr>
          <w:rFonts w:hint="eastAsia" w:asciiTheme="minorEastAsia" w:hAnsiTheme="minorEastAsia" w:eastAsiaTheme="minorEastAsia" w:cstheme="minorEastAsia"/>
          <w:b w:val="0"/>
          <w:bCs w:val="0"/>
          <w:color w:val="auto"/>
          <w:sz w:val="24"/>
        </w:rPr>
        <w:t>元（大写：人民币</w:t>
      </w:r>
      <w:r>
        <w:rPr>
          <w:rFonts w:hint="eastAsia" w:asciiTheme="minorEastAsia" w:hAnsiTheme="minorEastAsia" w:eastAsiaTheme="minorEastAsia" w:cstheme="minorEastAsia"/>
          <w:b w:val="0"/>
          <w:bCs w:val="0"/>
          <w:color w:val="auto"/>
          <w:sz w:val="24"/>
          <w:lang w:eastAsia="zh-CN"/>
        </w:rPr>
        <w:t>壹万壹仟玖佰贰拾元</w:t>
      </w:r>
      <w:r>
        <w:rPr>
          <w:rFonts w:hint="eastAsia" w:asciiTheme="minorEastAsia" w:hAnsiTheme="minorEastAsia" w:eastAsiaTheme="minorEastAsia" w:cstheme="minorEastAsia"/>
          <w:b w:val="0"/>
          <w:bCs w:val="0"/>
          <w:color w:val="auto"/>
          <w:sz w:val="24"/>
        </w:rPr>
        <w:t>整）</w:t>
      </w:r>
      <w:r>
        <w:rPr>
          <w:rFonts w:hint="eastAsia" w:asciiTheme="minorEastAsia" w:hAnsiTheme="minorEastAsia" w:eastAsiaTheme="minorEastAsia" w:cstheme="minorEastAsia"/>
          <w:b w:val="0"/>
          <w:bCs w:val="0"/>
          <w:color w:val="auto"/>
          <w:sz w:val="24"/>
          <w:lang w:eastAsia="zh-CN"/>
        </w:rPr>
        <w:t>，</w:t>
      </w:r>
      <w:r>
        <w:rPr>
          <w:rFonts w:hint="eastAsia" w:ascii="宋体" w:hAnsi="宋体" w:cs="宋体"/>
          <w:color w:val="auto"/>
          <w:sz w:val="24"/>
          <w:lang w:eastAsia="zh-CN"/>
        </w:rPr>
        <w:t>此部分费用供应商自行考虑计入本次投标报价中，不因供应商漏报或忽略而后期追加费用。</w:t>
      </w:r>
    </w:p>
    <w:p>
      <w:pPr>
        <w:spacing w:line="360" w:lineRule="auto"/>
        <w:rPr>
          <w:rFonts w:ascii="宋体" w:hAnsi="宋体" w:cs="宋体"/>
          <w:b/>
          <w:bCs/>
          <w:sz w:val="28"/>
          <w:szCs w:val="28"/>
        </w:rPr>
      </w:pPr>
    </w:p>
    <w:p>
      <w:pPr>
        <w:pStyle w:val="2"/>
      </w:pPr>
    </w:p>
    <w:p>
      <w:pPr>
        <w:pStyle w:val="7"/>
        <w:rPr>
          <w:rFonts w:ascii="宋体" w:hAnsi="宋体" w:cs="宋体"/>
          <w:b/>
          <w:bCs/>
          <w:sz w:val="28"/>
          <w:szCs w:val="28"/>
        </w:rPr>
      </w:pPr>
    </w:p>
    <w:p>
      <w:pPr>
        <w:numPr>
          <w:ilvl w:val="0"/>
          <w:numId w:val="3"/>
        </w:numPr>
        <w:spacing w:line="360" w:lineRule="auto"/>
        <w:jc w:val="center"/>
        <w:rPr>
          <w:rFonts w:ascii="宋体" w:hAnsi="宋体" w:cs="宋体"/>
          <w:b/>
          <w:bCs/>
          <w:sz w:val="28"/>
          <w:szCs w:val="28"/>
        </w:rPr>
      </w:pPr>
      <w:r>
        <w:rPr>
          <w:rFonts w:hint="eastAsia" w:ascii="宋体" w:hAnsi="宋体" w:cs="宋体"/>
          <w:b/>
          <w:bCs/>
          <w:sz w:val="28"/>
          <w:szCs w:val="28"/>
        </w:rPr>
        <w:t>采购项目内容及规格要求</w:t>
      </w:r>
      <w:bookmarkEnd w:id="181"/>
    </w:p>
    <w:p>
      <w:pPr>
        <w:tabs>
          <w:tab w:val="left" w:pos="7665"/>
        </w:tabs>
        <w:spacing w:line="360" w:lineRule="auto"/>
        <w:ind w:firstLine="480" w:firstLineChars="200"/>
        <w:rPr>
          <w:rFonts w:ascii="宋体" w:hAnsi="宋体" w:cs="宋体"/>
          <w:sz w:val="24"/>
        </w:rPr>
      </w:pPr>
      <w:r>
        <w:rPr>
          <w:rFonts w:hint="eastAsia" w:ascii="宋体" w:hAnsi="宋体" w:cs="宋体"/>
          <w:sz w:val="24"/>
        </w:rPr>
        <w:t>总则</w:t>
      </w:r>
    </w:p>
    <w:p>
      <w:pPr>
        <w:tabs>
          <w:tab w:val="left" w:pos="7665"/>
        </w:tabs>
        <w:spacing w:line="360" w:lineRule="auto"/>
        <w:ind w:firstLine="480" w:firstLineChars="200"/>
        <w:rPr>
          <w:rFonts w:ascii="宋体" w:hAnsi="宋体" w:cs="宋体"/>
          <w:sz w:val="24"/>
        </w:rPr>
      </w:pPr>
      <w:r>
        <w:rPr>
          <w:rFonts w:hint="eastAsia" w:ascii="宋体" w:hAnsi="宋体" w:cs="宋体"/>
          <w:sz w:val="24"/>
        </w:rPr>
        <w:t>1.1本章条款仅限于</w:t>
      </w:r>
      <w:r>
        <w:rPr>
          <w:rFonts w:hint="eastAsia" w:ascii="宋体" w:hAnsi="宋体" w:cs="宋体"/>
          <w:sz w:val="24"/>
          <w:lang w:eastAsia="zh-CN"/>
        </w:rPr>
        <w:t>克拉玛依市克拉玛依区小拐乡人民政府国土空间规划采购项目</w:t>
      </w:r>
      <w:r>
        <w:rPr>
          <w:rFonts w:hint="eastAsia" w:ascii="宋体" w:hAnsi="宋体" w:cs="宋体"/>
          <w:sz w:val="24"/>
        </w:rPr>
        <w:t>服务采购项目。</w:t>
      </w:r>
    </w:p>
    <w:p>
      <w:pPr>
        <w:tabs>
          <w:tab w:val="left" w:pos="7665"/>
        </w:tabs>
        <w:spacing w:line="360" w:lineRule="auto"/>
        <w:ind w:firstLine="480" w:firstLineChars="200"/>
        <w:rPr>
          <w:rFonts w:ascii="宋体" w:hAnsi="宋体" w:cs="宋体"/>
          <w:sz w:val="24"/>
        </w:rPr>
      </w:pPr>
      <w:r>
        <w:rPr>
          <w:rFonts w:hint="eastAsia" w:ascii="宋体" w:hAnsi="宋体" w:cs="宋体"/>
          <w:sz w:val="24"/>
        </w:rPr>
        <w:t>1.2本章条款提出的是最低限度的技术要求，并未对一切技术细节做出规定，也未引述有关规范条文，供应商不得以本文件未提出要求为理由而规避国家和行业强制规范、标准的规定，供应商应保证提供符合本章条款和相关标准的服务。</w:t>
      </w:r>
    </w:p>
    <w:p>
      <w:pPr>
        <w:tabs>
          <w:tab w:val="left" w:pos="7665"/>
        </w:tabs>
        <w:spacing w:line="360" w:lineRule="auto"/>
        <w:ind w:firstLine="480" w:firstLineChars="200"/>
        <w:rPr>
          <w:rFonts w:ascii="宋体" w:hAnsi="宋体" w:cs="宋体"/>
          <w:sz w:val="24"/>
        </w:rPr>
      </w:pPr>
      <w:r>
        <w:rPr>
          <w:rFonts w:hint="eastAsia" w:ascii="宋体" w:hAnsi="宋体" w:cs="宋体"/>
          <w:sz w:val="24"/>
        </w:rPr>
        <w:t>1.3如果供应商没有以书面形式对本章条款提出异议，采购人就可以认为供应商提供的成果符合本章条款的要求。</w:t>
      </w:r>
    </w:p>
    <w:p>
      <w:pPr>
        <w:tabs>
          <w:tab w:val="left" w:pos="7665"/>
        </w:tabs>
        <w:spacing w:line="360" w:lineRule="auto"/>
        <w:ind w:firstLine="480" w:firstLineChars="200"/>
        <w:rPr>
          <w:rFonts w:ascii="宋体" w:hAnsi="宋体" w:cs="宋体"/>
          <w:sz w:val="24"/>
        </w:rPr>
      </w:pPr>
      <w:r>
        <w:rPr>
          <w:rFonts w:hint="eastAsia" w:ascii="宋体" w:hAnsi="宋体" w:cs="宋体"/>
          <w:sz w:val="24"/>
        </w:rPr>
        <w:t>1.4供应商在响应文件中，应对采购文件中的服务进行详细的说明。</w:t>
      </w:r>
    </w:p>
    <w:p>
      <w:pPr>
        <w:tabs>
          <w:tab w:val="left" w:pos="7665"/>
        </w:tabs>
        <w:spacing w:line="360" w:lineRule="auto"/>
        <w:ind w:firstLine="480" w:firstLineChars="200"/>
        <w:rPr>
          <w:rFonts w:ascii="宋体" w:hAnsi="宋体" w:cs="宋体"/>
          <w:sz w:val="24"/>
        </w:rPr>
      </w:pPr>
      <w:r>
        <w:rPr>
          <w:rFonts w:hint="eastAsia" w:ascii="宋体" w:hAnsi="宋体" w:cs="宋体"/>
          <w:sz w:val="24"/>
        </w:rPr>
        <w:t>1.5在签订合同之后，采购人有权提出因规范标准有变化而产生的一些补充要求。</w:t>
      </w:r>
    </w:p>
    <w:p>
      <w:pPr>
        <w:tabs>
          <w:tab w:val="left" w:pos="7665"/>
        </w:tabs>
        <w:spacing w:line="360" w:lineRule="auto"/>
        <w:ind w:firstLine="480" w:firstLineChars="200"/>
        <w:rPr>
          <w:rFonts w:ascii="宋体" w:hAnsi="宋体" w:cs="宋体"/>
          <w:sz w:val="24"/>
        </w:rPr>
      </w:pPr>
      <w:r>
        <w:rPr>
          <w:rFonts w:hint="eastAsia" w:ascii="宋体" w:hAnsi="宋体" w:cs="宋体"/>
          <w:sz w:val="24"/>
        </w:rPr>
        <w:t>1.6本章条款使用标准如与供应商所执行标准发生矛盾时，按较高标准执行。</w:t>
      </w:r>
    </w:p>
    <w:p>
      <w:pPr>
        <w:tabs>
          <w:tab w:val="left" w:pos="7665"/>
        </w:tabs>
        <w:spacing w:line="360" w:lineRule="auto"/>
        <w:ind w:firstLine="480" w:firstLineChars="200"/>
        <w:rPr>
          <w:rFonts w:ascii="宋体" w:hAnsi="宋体" w:cs="宋体"/>
          <w:sz w:val="24"/>
        </w:rPr>
      </w:pPr>
      <w:r>
        <w:rPr>
          <w:rFonts w:hint="eastAsia" w:ascii="宋体" w:hAnsi="宋体" w:cs="宋体"/>
          <w:sz w:val="24"/>
        </w:rPr>
        <w:t>2、执行的规范和标准</w:t>
      </w:r>
    </w:p>
    <w:p>
      <w:pPr>
        <w:tabs>
          <w:tab w:val="left" w:pos="7665"/>
        </w:tabs>
        <w:spacing w:line="360" w:lineRule="auto"/>
        <w:ind w:firstLine="480" w:firstLineChars="200"/>
        <w:rPr>
          <w:rFonts w:ascii="宋体" w:hAnsi="宋体" w:cs="宋体"/>
          <w:sz w:val="24"/>
        </w:rPr>
      </w:pPr>
      <w:r>
        <w:rPr>
          <w:rFonts w:hint="eastAsia" w:ascii="宋体" w:hAnsi="宋体" w:cs="宋体"/>
          <w:sz w:val="24"/>
        </w:rPr>
        <w:t>本项目必须遵循国家规范和标准并应按最新版本执行，若标准、规范出现矛盾时，以最新、最高标准规范执行。</w:t>
      </w:r>
    </w:p>
    <w:p>
      <w:pPr>
        <w:tabs>
          <w:tab w:val="left" w:pos="7665"/>
        </w:tabs>
        <w:spacing w:line="360" w:lineRule="auto"/>
        <w:ind w:firstLine="480" w:firstLineChars="200"/>
        <w:rPr>
          <w:rFonts w:ascii="宋体" w:hAnsi="宋体" w:cs="宋体"/>
          <w:sz w:val="24"/>
        </w:rPr>
      </w:pPr>
      <w:r>
        <w:rPr>
          <w:rFonts w:hint="eastAsia" w:ascii="宋体" w:hAnsi="宋体" w:cs="宋体"/>
          <w:sz w:val="24"/>
        </w:rPr>
        <w:t>3、采购项目内容</w:t>
      </w:r>
    </w:p>
    <w:p>
      <w:pPr>
        <w:tabs>
          <w:tab w:val="left" w:pos="7665"/>
        </w:tabs>
        <w:spacing w:line="360" w:lineRule="auto"/>
        <w:ind w:firstLine="480" w:firstLineChars="200"/>
        <w:rPr>
          <w:rFonts w:hint="eastAsia" w:ascii="宋体" w:hAnsi="宋体" w:eastAsia="宋体" w:cs="宋体"/>
          <w:sz w:val="24"/>
          <w:lang w:eastAsia="zh-CN"/>
        </w:rPr>
      </w:pPr>
      <w:r>
        <w:rPr>
          <w:rFonts w:hint="eastAsia" w:ascii="宋体" w:hAnsi="宋体" w:cs="宋体"/>
          <w:sz w:val="24"/>
        </w:rPr>
        <w:t>3.1项目名称：</w:t>
      </w:r>
      <w:r>
        <w:rPr>
          <w:rFonts w:hint="eastAsia" w:ascii="宋体" w:hAnsi="宋体" w:cs="宋体"/>
          <w:sz w:val="24"/>
          <w:lang w:eastAsia="zh-CN"/>
        </w:rPr>
        <w:t>克拉玛依市克拉玛依区小拐乡人民政府国土空间规划采购项目</w:t>
      </w:r>
    </w:p>
    <w:p>
      <w:pPr>
        <w:tabs>
          <w:tab w:val="left" w:pos="7665"/>
        </w:tabs>
        <w:spacing w:line="360" w:lineRule="auto"/>
        <w:ind w:firstLine="480" w:firstLineChars="200"/>
        <w:rPr>
          <w:rFonts w:ascii="宋体" w:hAnsi="宋体" w:cs="宋体"/>
          <w:sz w:val="24"/>
        </w:rPr>
      </w:pPr>
      <w:r>
        <w:rPr>
          <w:rFonts w:hint="eastAsia" w:ascii="宋体" w:hAnsi="宋体" w:cs="宋体"/>
          <w:sz w:val="24"/>
        </w:rPr>
        <w:t>3.2项目概况：</w:t>
      </w:r>
    </w:p>
    <w:p>
      <w:pPr>
        <w:tabs>
          <w:tab w:val="left" w:pos="7665"/>
        </w:tabs>
        <w:spacing w:line="360" w:lineRule="auto"/>
        <w:ind w:firstLine="480" w:firstLineChars="200"/>
        <w:rPr>
          <w:rFonts w:ascii="宋体" w:hAnsi="宋体" w:cs="宋体"/>
          <w:sz w:val="24"/>
        </w:rPr>
      </w:pPr>
      <w:bookmarkStart w:id="182" w:name="_Toc14014_WPSOffice_Level1"/>
      <w:r>
        <w:rPr>
          <w:rFonts w:hint="eastAsia" w:ascii="宋体" w:hAnsi="宋体" w:cs="宋体"/>
          <w:sz w:val="24"/>
        </w:rPr>
        <w:t>3.2.1、规划背景</w:t>
      </w:r>
    </w:p>
    <w:p>
      <w:pPr>
        <w:tabs>
          <w:tab w:val="left" w:pos="7665"/>
        </w:tabs>
        <w:spacing w:line="360" w:lineRule="auto"/>
        <w:ind w:firstLine="480" w:firstLineChars="200"/>
        <w:rPr>
          <w:rFonts w:ascii="宋体" w:hAnsi="宋体" w:cs="宋体"/>
          <w:sz w:val="24"/>
        </w:rPr>
      </w:pPr>
      <w:r>
        <w:rPr>
          <w:rFonts w:hint="eastAsia" w:ascii="宋体" w:hAnsi="宋体" w:cs="宋体"/>
          <w:sz w:val="24"/>
        </w:rPr>
        <w:t>小拐乡地处克拉玛依区南部，天山北麓、准噶尔盆地西北缘、古尔班通占特沙漠腹地，东与塔城地区沙湾县四道河子乡相邻，南与前山涝坝接壤，西与克拉玛依市农业综合开发区相连，北与克拉玛依市白碱滩区毗邻，区域面积1263.94平方千米，下辖小拐村、团结新村、和谐村3个行政村和小拐国营牧场管委会，是克拉玛依市重要的农村地区和生态屏障。目前总人口701户，1769人，由哈萨克、汉、回、维吾尔及俄罗斯等5个民族构成，少数民族占80%以上，农业（主要以种植棉花及粮食作物玉米）和畜牧业（牛、羊养殖）为支柱产业。乡村振兴战略实施以来，小拐乡开展了一系列积极有效的农业农村建设工作，作为克拉玛依市的“后花园、菜篮子”成效初显，同时也面临一系列关键问题与挑战：</w:t>
      </w:r>
    </w:p>
    <w:p>
      <w:pPr>
        <w:tabs>
          <w:tab w:val="left" w:pos="7665"/>
        </w:tabs>
        <w:spacing w:line="360" w:lineRule="auto"/>
        <w:ind w:firstLine="480" w:firstLineChars="200"/>
        <w:rPr>
          <w:rFonts w:ascii="宋体" w:hAnsi="宋体" w:cs="宋体"/>
          <w:sz w:val="24"/>
        </w:rPr>
      </w:pPr>
      <w:r>
        <w:rPr>
          <w:rFonts w:hint="eastAsia" w:ascii="宋体" w:hAnsi="宋体" w:cs="宋体"/>
          <w:sz w:val="24"/>
        </w:rPr>
        <w:t>一是生态环境脆弱，自然资源利用与保护缺乏全域统筹。克拉玛依区属暖温带大陆性干旱气候，地处加依尔山南麓、准噶尔盆地古尔班通古特沙漠西北边缘，生态系统十分脆弱。小拐乡行政区域广袤、实际居住人口规模小、建设用地仅占小拐乡总面积的0.06%，承载着克拉玛依区生态屏障的重要职能，如何统筹全域范围内的自然资源，对之进行保护、利用和发展规划，应是国土空间规划全域全要素管控背景下的重要研究内容。同时，受上游大规模农业开发的影响，小拐乡面临水资源匮乏挑战，已开始动用承压水的弹性储存量和容积储存量。近两年小拐乡实施了退耕还地等一系列政策，但在保护环境的同时，任由退耕地成为荒地亦体现了对自然资源缺乏有效利用的问题。此外，无名湖等重要水资源空间，亟待结合保护目标、牧民渔民实际生产需求、居民休闲游憩需求等提出更加精细、可实施的管控方法。</w:t>
      </w:r>
    </w:p>
    <w:p>
      <w:pPr>
        <w:tabs>
          <w:tab w:val="left" w:pos="7665"/>
        </w:tabs>
        <w:spacing w:line="360" w:lineRule="auto"/>
        <w:ind w:firstLine="480" w:firstLineChars="200"/>
        <w:rPr>
          <w:rFonts w:ascii="宋体" w:hAnsi="宋体" w:cs="宋体"/>
          <w:sz w:val="24"/>
        </w:rPr>
      </w:pPr>
      <w:r>
        <w:rPr>
          <w:rFonts w:hint="eastAsia" w:ascii="宋体" w:hAnsi="宋体" w:cs="宋体"/>
          <w:sz w:val="24"/>
        </w:rPr>
        <w:t>二是土地利用与发展路径有待系统整合，使用效率有待提升。实施乡村振兴战略以来，小拐乡依托民宿工程、特色产品、游乐项目等开发逐渐成为克拉玛依市民休闲放松的“后花园”，乡村产业取得了进一步发展，但总体而言，发展路径尚需梳理，乡村新业态、新经济发展空间巨大但支撑能力不强：一方面，住宿接待能力、特色产品（胎菊花茶）生产与供应、项目体验的丰富性、产业链条的拓展等仍有较大提升空间和空间需求，另一方面，小拐乡仍有较多闲置的建设用地空间（如空置老村）尚未盘活利用，如何将发展目标、路径和土地高效利用紧密结合，支撑小拐乡建设成为克拉玛依市的后花园、菜篮子，也是本次规划需要研究的重要方面。</w:t>
      </w:r>
    </w:p>
    <w:p>
      <w:pPr>
        <w:tabs>
          <w:tab w:val="left" w:pos="7665"/>
        </w:tabs>
        <w:spacing w:line="360" w:lineRule="auto"/>
        <w:ind w:firstLine="480" w:firstLineChars="200"/>
        <w:rPr>
          <w:rFonts w:ascii="宋体" w:hAnsi="宋体" w:cs="宋体"/>
          <w:sz w:val="24"/>
        </w:rPr>
      </w:pPr>
      <w:r>
        <w:rPr>
          <w:rFonts w:hint="eastAsia" w:ascii="宋体" w:hAnsi="宋体" w:cs="宋体"/>
          <w:sz w:val="24"/>
        </w:rPr>
        <w:t>三是乡村振兴主体及人才匮乏，发展动力有待进一步挖掘。小拐乡村民收入水平较高，但村内主要以老人为主，呈现出较为静态的发展状态，缺乏年轻力量。农业生产来看，农民利益联结机制以订单农业为主，股份制和股份合作制等紧密型利益联结方式比例不高。有实力的新型经营主体少，受市场大环境和劳动力素质限制等影响，依靠家庭经营收入持续拉动整体收入难度加大。龙头企业带动能力不强，缺乏针对棉花种植业和畜牧业的加工业企业，产业链条不长、就业岗位提供不足。此外，基于乡村旅游产业的乡村经营体系建设尚处于起步阶段，主要依托乡政府统一管理，缺乏专业运营人才，在后续发展中亟须考虑本区域的系统发展动力问题，创造适于多元振兴主体的发展环境和产业体系。</w:t>
      </w:r>
    </w:p>
    <w:p>
      <w:pPr>
        <w:tabs>
          <w:tab w:val="left" w:pos="7665"/>
        </w:tabs>
        <w:spacing w:line="360" w:lineRule="auto"/>
        <w:ind w:firstLine="480" w:firstLineChars="200"/>
        <w:rPr>
          <w:rFonts w:ascii="宋体" w:hAnsi="宋体" w:cs="宋体"/>
          <w:sz w:val="24"/>
        </w:rPr>
      </w:pPr>
      <w:r>
        <w:rPr>
          <w:rFonts w:hint="eastAsia" w:ascii="宋体" w:hAnsi="宋体" w:cs="宋体"/>
          <w:sz w:val="24"/>
        </w:rPr>
        <w:t>3.2.2、</w:t>
      </w:r>
      <w:r>
        <w:rPr>
          <w:rFonts w:hint="eastAsia" w:ascii="宋体" w:hAnsi="宋体" w:cs="宋体"/>
          <w:sz w:val="24"/>
          <w:highlight w:val="none"/>
        </w:rPr>
        <w:t>项目期限： 本项目时间进度按照</w:t>
      </w:r>
      <w:r>
        <w:rPr>
          <w:rFonts w:hint="eastAsia" w:ascii="宋体" w:hAnsi="宋体" w:cs="宋体"/>
          <w:sz w:val="24"/>
          <w:highlight w:val="none"/>
          <w:lang w:eastAsia="zh-CN"/>
        </w:rPr>
        <w:t>六</w:t>
      </w:r>
      <w:r>
        <w:rPr>
          <w:rFonts w:hint="eastAsia" w:ascii="宋体" w:hAnsi="宋体" w:cs="宋体"/>
          <w:sz w:val="24"/>
          <w:highlight w:val="none"/>
        </w:rPr>
        <w:t>个月进行控制</w:t>
      </w:r>
      <w:r>
        <w:rPr>
          <w:rFonts w:hint="eastAsia" w:ascii="宋体" w:hAnsi="宋体" w:cs="宋体"/>
          <w:sz w:val="24"/>
        </w:rPr>
        <w:t>。</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第一阶段：1.15—2.28，现状调研与规划草案阶段</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（1）开展调研与三调基础数据整理，形成国土空间规划草案；</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（2）形成专题研究初步成果；</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（3）预期在2月下旬进行初步成果汇报。</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第二阶段：3.1—3.31，规划中期成果与专题深化阶段</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（1）收到反馈意见后30个工作日内，；深化国土空间规划内容；</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（2）完成专题研究成果；</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（3）预期在3月下旬进行中期成果汇报 。</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第三阶段：4.1—4.30，主题内容编制阶段</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（1）完成国土空间总体规划主体内容；</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（2）与市级国土空间规划衔接形成规划成果（文本、图件）；</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（3）预期在4月下旬进行成果评审。</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第四阶段：5.1—5.30，评审优化上报阶段</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（1）根据专家评审意见完善规划成果并形成规划成果公示</w:t>
      </w:r>
    </w:p>
    <w:p>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（2）完成规划成果报批。</w:t>
      </w:r>
    </w:p>
    <w:p>
      <w:pPr>
        <w:tabs>
          <w:tab w:val="left" w:pos="7665"/>
        </w:tabs>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、主要规划内容及工作要求：</w:t>
      </w:r>
    </w:p>
    <w:p>
      <w:pPr>
        <w:tabs>
          <w:tab w:val="left" w:pos="7665"/>
        </w:tabs>
        <w:spacing w:line="360" w:lineRule="auto"/>
        <w:ind w:firstLine="480" w:firstLineChars="200"/>
        <w:rPr>
          <w:rFonts w:hint="eastAsia" w:ascii="宋体" w:hAnsi="宋体" w:cs="宋体"/>
          <w:sz w:val="24"/>
        </w:rPr>
      </w:pPr>
      <w:r>
        <w:rPr>
          <w:rFonts w:hint="eastAsia" w:ascii="宋体" w:hAnsi="宋体" w:cs="宋体"/>
          <w:sz w:val="24"/>
        </w:rPr>
        <w:t>本次规划重点针对小拐乡的发展背景及实际需求，主要开展两部分工作内容：</w:t>
      </w:r>
    </w:p>
    <w:p>
      <w:pPr>
        <w:tabs>
          <w:tab w:val="left" w:pos="7665"/>
        </w:tabs>
        <w:spacing w:line="360" w:lineRule="auto"/>
        <w:ind w:firstLine="480" w:firstLineChars="200"/>
        <w:rPr>
          <w:rFonts w:hint="eastAsia" w:ascii="宋体" w:hAnsi="宋体" w:cs="宋体"/>
          <w:sz w:val="24"/>
        </w:rPr>
      </w:pPr>
      <w:r>
        <w:rPr>
          <w:rFonts w:hint="eastAsia" w:ascii="宋体" w:hAnsi="宋体" w:cs="宋体"/>
          <w:sz w:val="24"/>
        </w:rPr>
        <w:t>一是国土空间规划暨村庄规划，建立小拐乡国土空间规划工作框架，重点聚焦</w:t>
      </w:r>
      <w:bookmarkStart w:id="183" w:name="_Hlk19564250"/>
      <w:r>
        <w:rPr>
          <w:rFonts w:hint="eastAsia" w:ascii="宋体" w:hAnsi="宋体" w:cs="宋体"/>
          <w:sz w:val="24"/>
        </w:rPr>
        <w:t>目标愿景、自然资源保护、国土空间综合开发、乡域空间布局、村庄规划管控、国土整治和生态修复六个方面</w:t>
      </w:r>
      <w:bookmarkEnd w:id="183"/>
      <w:r>
        <w:rPr>
          <w:rFonts w:hint="eastAsia" w:ascii="宋体" w:hAnsi="宋体" w:cs="宋体"/>
          <w:sz w:val="24"/>
        </w:rPr>
        <w:t>，把握小拐乡国土空间特征和整体发展趋势，探索及优化小拐乡国土空间规划编制内容，形成小拐乡国土空间规划（2021-2035）成果；进一步形成小拐村、团结新村、和谐村三个行政村和小拐国营牧场4个实用型村庄规划成果，作为实施国土空间用途管制、核发乡村建设规划许可的依据。</w:t>
      </w:r>
    </w:p>
    <w:p>
      <w:pPr>
        <w:tabs>
          <w:tab w:val="left" w:pos="7665"/>
        </w:tabs>
        <w:spacing w:line="360" w:lineRule="auto"/>
        <w:ind w:firstLine="480" w:firstLineChars="200"/>
        <w:rPr>
          <w:rFonts w:hint="eastAsia" w:ascii="宋体" w:hAnsi="宋体" w:cs="宋体"/>
          <w:sz w:val="24"/>
        </w:rPr>
      </w:pPr>
      <w:r>
        <w:rPr>
          <w:rFonts w:hint="eastAsia" w:ascii="宋体" w:hAnsi="宋体" w:cs="宋体"/>
          <w:sz w:val="24"/>
        </w:rPr>
        <w:t>二是城乡融合发展导向下的乡域国土空间优化利用专题研究，针对当前城乡融合和乡村振兴的趋势背景，从克拉玛依市融入乌鲁木齐都市圈、克拉玛依市城市发展对小拐乡广大乡村地域的总体需求视角出发，结合国际、国内相关案例经验总结，基于小拐乡的自然资源禀赋、农业及特色产业资源、村庄建设基础和土地利用与开发潜力，对城乡融合发展背景下小拐乡的国土空间优化利用提出应对策略和实施路径，形成独立专题研究成果。</w:t>
      </w:r>
    </w:p>
    <w:p>
      <w:pPr>
        <w:tabs>
          <w:tab w:val="left" w:pos="7665"/>
        </w:tabs>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、提交成果要求：</w:t>
      </w:r>
    </w:p>
    <w:p>
      <w:pPr>
        <w:tabs>
          <w:tab w:val="left" w:pos="7665"/>
        </w:tabs>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.1、规划成果包括相应工作内容的规划文本、说明书及图集。</w:t>
      </w:r>
    </w:p>
    <w:p>
      <w:pPr>
        <w:tabs>
          <w:tab w:val="left" w:pos="7665"/>
        </w:tabs>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.2、提交最终有效成果电子光盘</w:t>
      </w:r>
      <w:r>
        <w:rPr>
          <w:rFonts w:ascii="宋体" w:hAnsi="宋体" w:cs="宋体"/>
          <w:sz w:val="24"/>
        </w:rPr>
        <w:t>2</w:t>
      </w:r>
      <w:r>
        <w:rPr>
          <w:rFonts w:hint="eastAsia" w:ascii="宋体" w:hAnsi="宋体" w:cs="宋体"/>
          <w:sz w:val="24"/>
        </w:rPr>
        <w:t>套（电子成果格式：文本和说明书为Word格式，图集为Jpeg格式（其他格式的均由中标方无条件无期限的转换，并对转换后出现的一切后果负责）；最终成果纸质版10套，评审用的各阶段成果汇报资料以会议审查需要为准，不计入提交最终成果套数要求范围。</w:t>
      </w:r>
    </w:p>
    <w:p>
      <w:pPr>
        <w:tabs>
          <w:tab w:val="left" w:pos="7665"/>
        </w:tabs>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.3、提交任何阶段资料不准使用加密设备和特殊插件（含汇报的PPT演示文件），要具有采购人使用的通用便捷性，成果归采购人所有。</w:t>
      </w:r>
    </w:p>
    <w:p>
      <w:pPr>
        <w:tabs>
          <w:tab w:val="left" w:pos="7665"/>
        </w:tabs>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、其他要求及服务承诺：</w:t>
      </w:r>
    </w:p>
    <w:p>
      <w:pPr>
        <w:tabs>
          <w:tab w:val="left" w:pos="7665"/>
        </w:tabs>
        <w:spacing w:line="360" w:lineRule="auto"/>
        <w:ind w:firstLine="480" w:firstLineChars="200"/>
        <w:rPr>
          <w:rFonts w:ascii="宋体" w:hAnsi="宋体" w:cs="宋体"/>
          <w:sz w:val="24"/>
        </w:rPr>
      </w:pPr>
      <w:r>
        <w:rPr>
          <w:rFonts w:hint="eastAsia" w:ascii="宋体" w:hAnsi="宋体" w:cs="宋体"/>
          <w:sz w:val="24"/>
        </w:rPr>
        <w:t>3.8.1、自供应商收到中标项目合同所有款额之日起一年内，对于采购方提出的调整要求，供应商应能及时按照采购方要求进行免费修改调整。</w:t>
      </w:r>
    </w:p>
    <w:p>
      <w:pPr>
        <w:tabs>
          <w:tab w:val="left" w:pos="7665"/>
        </w:tabs>
        <w:spacing w:line="360" w:lineRule="auto"/>
        <w:ind w:firstLine="480" w:firstLineChars="200"/>
        <w:rPr>
          <w:rFonts w:ascii="宋体" w:hAnsi="宋体" w:cs="宋体"/>
          <w:sz w:val="24"/>
        </w:rPr>
      </w:pPr>
      <w:r>
        <w:rPr>
          <w:rFonts w:hint="eastAsia" w:ascii="宋体" w:hAnsi="宋体" w:cs="宋体"/>
          <w:sz w:val="24"/>
        </w:rPr>
        <w:t>3.8.3、未经采购方书面同意，供应商不得向他人分包或转让成交项目，也不得将成交项目肢解后分别向他人转让，否则采购方有权终止合同，由此引起的一切损失全部由供应商负责。合同履约结束后，供应商在未经采购方书面同意，也不得将该项目的版权提供给他人使用、租赁或者转让，否则供应商向采购方赔偿双倍的中标费用。（解释权归采购方所有）</w:t>
      </w:r>
    </w:p>
    <w:p>
      <w:pPr>
        <w:tabs>
          <w:tab w:val="left" w:pos="7665"/>
        </w:tabs>
        <w:spacing w:line="360" w:lineRule="auto"/>
        <w:ind w:firstLine="480" w:firstLineChars="200"/>
        <w:rPr>
          <w:rFonts w:ascii="宋体" w:hAnsi="宋体" w:cs="宋体"/>
          <w:sz w:val="24"/>
        </w:rPr>
      </w:pPr>
      <w:r>
        <w:rPr>
          <w:rFonts w:hint="eastAsia" w:ascii="宋体" w:hAnsi="宋体" w:cs="宋体"/>
          <w:sz w:val="24"/>
        </w:rPr>
        <w:br w:type="page"/>
      </w:r>
    </w:p>
    <w:p>
      <w:pPr>
        <w:tabs>
          <w:tab w:val="left" w:pos="7665"/>
        </w:tabs>
        <w:spacing w:line="360" w:lineRule="auto"/>
        <w:ind w:firstLine="301" w:firstLineChars="100"/>
        <w:jc w:val="center"/>
        <w:outlineLvl w:val="0"/>
        <w:rPr>
          <w:rFonts w:ascii="宋体" w:hAnsi="宋体" w:cs="宋体"/>
          <w:b/>
          <w:bCs/>
          <w:sz w:val="30"/>
          <w:szCs w:val="30"/>
        </w:rPr>
      </w:pPr>
      <w:r>
        <w:rPr>
          <w:rFonts w:hint="eastAsia" w:ascii="宋体" w:hAnsi="宋体" w:cs="宋体"/>
          <w:b/>
          <w:bCs/>
          <w:sz w:val="30"/>
          <w:szCs w:val="30"/>
        </w:rPr>
        <w:t>第四章、合同协议书（主要内容仅供参考，以签订为主）</w:t>
      </w:r>
    </w:p>
    <w:p/>
    <w:p>
      <w:pPr>
        <w:widowControl/>
        <w:adjustRightInd w:val="0"/>
        <w:snapToGrid w:val="0"/>
        <w:jc w:val="center"/>
        <w:outlineLvl w:val="0"/>
        <w:rPr>
          <w:rFonts w:ascii="仿宋_GB2312" w:eastAsia="仿宋_GB2312"/>
          <w:b/>
          <w:bCs/>
          <w:sz w:val="40"/>
        </w:rPr>
      </w:pPr>
      <w:r>
        <w:rPr>
          <w:rFonts w:hint="eastAsia" w:ascii="仿宋_GB2312" w:eastAsia="仿宋_GB2312"/>
          <w:b/>
          <w:bCs/>
          <w:sz w:val="40"/>
        </w:rPr>
        <w:t>合同条款</w:t>
      </w:r>
    </w:p>
    <w:p>
      <w:pPr>
        <w:pStyle w:val="33"/>
        <w:ind w:firstLine="480"/>
      </w:pPr>
    </w:p>
    <w:p>
      <w:pPr>
        <w:pStyle w:val="9"/>
        <w:spacing w:line="360" w:lineRule="auto"/>
        <w:ind w:firstLine="480"/>
        <w:rPr>
          <w:rFonts w:hAnsi="宋体" w:cs="宋体"/>
          <w:sz w:val="24"/>
          <w:szCs w:val="24"/>
        </w:rPr>
      </w:pPr>
      <w:r>
        <w:rPr>
          <w:rFonts w:hint="eastAsia" w:hAnsi="宋体" w:cs="宋体"/>
          <w:sz w:val="24"/>
          <w:szCs w:val="24"/>
        </w:rPr>
        <w:t>委托人：</w:t>
      </w:r>
      <w:r>
        <w:rPr>
          <w:rFonts w:hint="eastAsia" w:hAnsi="宋体" w:cs="宋体"/>
          <w:sz w:val="24"/>
          <w:szCs w:val="24"/>
          <w:u w:val="single"/>
          <w:lang w:eastAsia="zh-CN"/>
        </w:rPr>
        <w:t>克拉玛依市克拉玛依区小拐乡人民政府</w:t>
      </w:r>
      <w:r>
        <w:rPr>
          <w:rFonts w:hint="eastAsia" w:hAnsi="宋体" w:cs="宋体"/>
          <w:sz w:val="24"/>
          <w:szCs w:val="24"/>
        </w:rPr>
        <w:t>（以下简称甲方）</w:t>
      </w:r>
    </w:p>
    <w:p>
      <w:pPr>
        <w:spacing w:line="360" w:lineRule="auto"/>
        <w:ind w:firstLine="480"/>
        <w:rPr>
          <w:rFonts w:ascii="宋体" w:hAnsi="宋体" w:cs="宋体"/>
          <w:sz w:val="24"/>
        </w:rPr>
      </w:pPr>
      <w:r>
        <w:rPr>
          <w:rFonts w:hint="eastAsia" w:ascii="宋体" w:hAnsi="宋体" w:cs="宋体"/>
          <w:sz w:val="24"/>
        </w:rPr>
        <w:t>承包人：</w:t>
      </w:r>
      <w:r>
        <w:rPr>
          <w:rFonts w:hint="eastAsia" w:ascii="宋体" w:hAnsi="宋体" w:cs="宋体"/>
          <w:sz w:val="24"/>
          <w:u w:val="single"/>
        </w:rPr>
        <w:t xml:space="preserve">                                     </w:t>
      </w:r>
      <w:r>
        <w:rPr>
          <w:rFonts w:hint="eastAsia" w:ascii="宋体" w:hAnsi="宋体" w:cs="宋体"/>
          <w:sz w:val="24"/>
        </w:rPr>
        <w:t>（以下简称乙方）</w:t>
      </w:r>
    </w:p>
    <w:p>
      <w:pPr>
        <w:spacing w:line="360" w:lineRule="auto"/>
        <w:ind w:firstLine="480"/>
        <w:rPr>
          <w:rFonts w:ascii="宋体" w:hAnsi="宋体" w:cs="宋体"/>
          <w:sz w:val="24"/>
        </w:rPr>
      </w:pPr>
      <w:r>
        <w:rPr>
          <w:rFonts w:hint="eastAsia" w:ascii="宋体" w:hAnsi="宋体" w:cs="宋体"/>
          <w:sz w:val="24"/>
        </w:rPr>
        <w:t>甲方委托乙方进行</w:t>
      </w:r>
      <w:r>
        <w:rPr>
          <w:rFonts w:hint="eastAsia" w:ascii="宋体" w:hAnsi="宋体" w:cs="宋体"/>
          <w:sz w:val="24"/>
          <w:u w:val="single"/>
        </w:rPr>
        <w:t xml:space="preserve">                                  </w:t>
      </w:r>
      <w:r>
        <w:rPr>
          <w:rFonts w:hint="eastAsia" w:ascii="宋体" w:hAnsi="宋体" w:cs="宋体"/>
          <w:sz w:val="24"/>
        </w:rPr>
        <w:t xml:space="preserve"> 项目编制 ，为明确双方责任与权利，分工协作，顺利完成任务，根据《中华人民共和国</w:t>
      </w:r>
      <w:r>
        <w:rPr>
          <w:rFonts w:hint="eastAsia" w:ascii="宋体" w:hAnsi="宋体" w:cs="宋体"/>
          <w:sz w:val="24"/>
          <w:lang w:eastAsia="zh-CN"/>
        </w:rPr>
        <w:t>民法典</w:t>
      </w:r>
      <w:r>
        <w:rPr>
          <w:rFonts w:hint="eastAsia" w:ascii="宋体" w:hAnsi="宋体" w:cs="宋体"/>
          <w:sz w:val="24"/>
        </w:rPr>
        <w:t>》、</w:t>
      </w:r>
      <w:r>
        <w:rPr>
          <w:rFonts w:hint="eastAsia" w:ascii="宋体" w:hAnsi="宋体" w:cs="宋体"/>
          <w:sz w:val="24"/>
          <w:shd w:val="clear" w:color="auto" w:fill="FFFFFF"/>
        </w:rPr>
        <w:t>《中华人民共和国城乡规划法》</w:t>
      </w:r>
      <w:r>
        <w:rPr>
          <w:rFonts w:hint="eastAsia" w:ascii="宋体" w:hAnsi="宋体" w:cs="宋体"/>
          <w:sz w:val="24"/>
        </w:rPr>
        <w:t>等有关规定，以及本项目具体情况，经双方协商一致同意签订本项目服务合同，共同遵守。</w:t>
      </w:r>
    </w:p>
    <w:p>
      <w:pPr>
        <w:spacing w:line="360" w:lineRule="auto"/>
        <w:ind w:firstLine="482"/>
        <w:rPr>
          <w:rFonts w:ascii="宋体" w:hAnsi="宋体" w:cs="宋体"/>
          <w:b/>
          <w:sz w:val="24"/>
        </w:rPr>
      </w:pPr>
      <w:r>
        <w:rPr>
          <w:rFonts w:hint="eastAsia" w:ascii="宋体" w:hAnsi="宋体" w:cs="宋体"/>
          <w:b/>
          <w:sz w:val="24"/>
        </w:rPr>
        <w:t>第一条  项目概况</w:t>
      </w:r>
    </w:p>
    <w:p>
      <w:pPr>
        <w:spacing w:line="360" w:lineRule="auto"/>
        <w:ind w:firstLine="480"/>
        <w:rPr>
          <w:rFonts w:ascii="宋体" w:hAnsi="宋体" w:cs="宋体"/>
          <w:sz w:val="24"/>
        </w:rPr>
      </w:pPr>
      <w:r>
        <w:rPr>
          <w:rFonts w:hint="eastAsia" w:ascii="宋体" w:hAnsi="宋体" w:cs="宋体"/>
          <w:sz w:val="24"/>
        </w:rPr>
        <w:t>项目名称：</w:t>
      </w:r>
    </w:p>
    <w:p>
      <w:pPr>
        <w:spacing w:line="360" w:lineRule="auto"/>
        <w:ind w:firstLine="480"/>
        <w:rPr>
          <w:rFonts w:ascii="宋体" w:hAnsi="宋体" w:cs="宋体"/>
          <w:sz w:val="24"/>
        </w:rPr>
      </w:pPr>
      <w:r>
        <w:rPr>
          <w:rFonts w:hint="eastAsia" w:ascii="宋体" w:hAnsi="宋体" w:cs="宋体"/>
          <w:sz w:val="24"/>
        </w:rPr>
        <w:t>建设地址：克拉玛依</w:t>
      </w:r>
      <w:r>
        <w:rPr>
          <w:rFonts w:hint="eastAsia" w:ascii="宋体" w:hAnsi="宋体" w:cs="宋体"/>
          <w:sz w:val="24"/>
          <w:lang w:eastAsia="zh-CN"/>
        </w:rPr>
        <w:t>区小拐乡</w:t>
      </w:r>
      <w:r>
        <w:rPr>
          <w:rFonts w:hint="eastAsia" w:ascii="宋体" w:hAnsi="宋体" w:cs="宋体"/>
          <w:sz w:val="24"/>
        </w:rPr>
        <w:t>。</w:t>
      </w:r>
    </w:p>
    <w:p>
      <w:pPr>
        <w:pStyle w:val="5"/>
        <w:spacing w:line="360" w:lineRule="auto"/>
        <w:ind w:firstLine="482"/>
        <w:rPr>
          <w:rFonts w:ascii="宋体" w:hAnsi="宋体" w:cs="宋体"/>
          <w:b/>
          <w:sz w:val="24"/>
        </w:rPr>
      </w:pPr>
      <w:r>
        <w:rPr>
          <w:rFonts w:hint="eastAsia" w:ascii="宋体" w:hAnsi="宋体" w:cs="宋体"/>
          <w:b/>
          <w:sz w:val="24"/>
        </w:rPr>
        <w:t>第二条  服务范围（参见“项目采购需求”）</w:t>
      </w:r>
    </w:p>
    <w:p>
      <w:pPr>
        <w:pStyle w:val="5"/>
        <w:spacing w:line="360" w:lineRule="auto"/>
        <w:ind w:firstLine="482"/>
        <w:rPr>
          <w:rFonts w:ascii="宋体" w:hAnsi="宋体" w:cs="宋体"/>
          <w:b/>
          <w:sz w:val="24"/>
        </w:rPr>
      </w:pPr>
      <w:r>
        <w:rPr>
          <w:rFonts w:hint="eastAsia" w:ascii="宋体" w:hAnsi="宋体" w:cs="宋体"/>
          <w:b/>
          <w:sz w:val="24"/>
        </w:rPr>
        <w:t>第三条  研究背景、研究目标、研究年限、主要研究内容及工作要求（参见“项目采购需求”）</w:t>
      </w:r>
    </w:p>
    <w:p>
      <w:pPr>
        <w:pStyle w:val="5"/>
        <w:spacing w:line="360" w:lineRule="auto"/>
        <w:ind w:firstLine="480"/>
        <w:rPr>
          <w:rFonts w:ascii="宋体" w:hAnsi="宋体" w:cs="宋体"/>
          <w:sz w:val="24"/>
        </w:rPr>
      </w:pPr>
      <w:r>
        <w:rPr>
          <w:rFonts w:hint="eastAsia" w:ascii="宋体" w:hAnsi="宋体" w:cs="宋体"/>
          <w:sz w:val="24"/>
        </w:rPr>
        <w:t>成果文件必须符合国家、部委、行业、地方有关法律、法规及技术标准、规范及验收标准。</w:t>
      </w:r>
    </w:p>
    <w:p>
      <w:pPr>
        <w:pStyle w:val="5"/>
        <w:spacing w:line="360" w:lineRule="auto"/>
        <w:ind w:firstLine="482"/>
        <w:rPr>
          <w:rFonts w:ascii="宋体" w:hAnsi="宋体" w:cs="宋体"/>
          <w:b/>
          <w:sz w:val="24"/>
        </w:rPr>
      </w:pPr>
      <w:r>
        <w:rPr>
          <w:rFonts w:hint="eastAsia" w:ascii="宋体" w:hAnsi="宋体" w:cs="宋体"/>
          <w:b/>
          <w:sz w:val="24"/>
        </w:rPr>
        <w:t>第四条  服务深度及成果质量（参见“项目采购需求”）</w:t>
      </w:r>
    </w:p>
    <w:p>
      <w:pPr>
        <w:pStyle w:val="5"/>
        <w:spacing w:line="360" w:lineRule="auto"/>
        <w:ind w:firstLine="480"/>
        <w:rPr>
          <w:rFonts w:ascii="宋体" w:hAnsi="宋体" w:cs="宋体"/>
          <w:sz w:val="24"/>
        </w:rPr>
      </w:pPr>
      <w:r>
        <w:rPr>
          <w:rFonts w:hint="eastAsia" w:ascii="宋体" w:hAnsi="宋体" w:cs="宋体"/>
          <w:sz w:val="24"/>
        </w:rPr>
        <w:t>1、签订委托合同后对项目的服务内容和深度均应符合相关文件规定的服务深度要求。并且服务内容和深度都能通过相关主管部门审批。</w:t>
      </w:r>
    </w:p>
    <w:p>
      <w:pPr>
        <w:pStyle w:val="5"/>
        <w:spacing w:line="360" w:lineRule="auto"/>
        <w:ind w:firstLine="480"/>
        <w:rPr>
          <w:rFonts w:ascii="宋体" w:hAnsi="宋体" w:cs="宋体"/>
          <w:sz w:val="24"/>
        </w:rPr>
      </w:pPr>
      <w:r>
        <w:rPr>
          <w:rFonts w:hint="eastAsia" w:ascii="宋体" w:hAnsi="宋体" w:cs="宋体"/>
          <w:sz w:val="24"/>
        </w:rPr>
        <w:t>2、成果文件必须符合国家颁发的法律法规、规范、规定、规程和标准；必须贯彻国家及地方有关政策和法令，应符合国家现行标准、强制性标准设计规范和制图标准以及确定投资的有关指标、定额和费用标准规定。</w:t>
      </w:r>
    </w:p>
    <w:p>
      <w:pPr>
        <w:tabs>
          <w:tab w:val="left" w:pos="540"/>
        </w:tabs>
        <w:spacing w:line="360" w:lineRule="auto"/>
        <w:ind w:firstLine="480"/>
        <w:rPr>
          <w:rFonts w:ascii="宋体" w:hAnsi="宋体" w:cs="宋体"/>
          <w:sz w:val="24"/>
        </w:rPr>
      </w:pPr>
      <w:r>
        <w:rPr>
          <w:rFonts w:hint="eastAsia" w:ascii="宋体" w:hAnsi="宋体" w:cs="宋体"/>
          <w:sz w:val="24"/>
        </w:rPr>
        <w:t>3、成果文件必须签署齐全，满足相关要求。图文清楚，图面清晰。</w:t>
      </w:r>
    </w:p>
    <w:p>
      <w:pPr>
        <w:pStyle w:val="5"/>
        <w:spacing w:line="360" w:lineRule="auto"/>
        <w:ind w:firstLine="482"/>
        <w:rPr>
          <w:rFonts w:ascii="宋体" w:hAnsi="宋体" w:cs="宋体"/>
          <w:b/>
          <w:sz w:val="24"/>
        </w:rPr>
      </w:pPr>
      <w:r>
        <w:rPr>
          <w:rFonts w:hint="eastAsia" w:ascii="宋体" w:hAnsi="宋体" w:cs="宋体"/>
          <w:b/>
          <w:sz w:val="24"/>
        </w:rPr>
        <w:t>第五条  规划设计进度</w:t>
      </w:r>
    </w:p>
    <w:p>
      <w:pPr>
        <w:tabs>
          <w:tab w:val="left" w:pos="7665"/>
        </w:tabs>
        <w:spacing w:line="360" w:lineRule="auto"/>
        <w:ind w:firstLine="480" w:firstLineChars="200"/>
        <w:rPr>
          <w:rFonts w:ascii="宋体" w:hAnsi="宋体" w:cs="宋体"/>
          <w:sz w:val="24"/>
        </w:rPr>
      </w:pPr>
      <w:r>
        <w:rPr>
          <w:rFonts w:hint="eastAsia" w:ascii="宋体" w:hAnsi="宋体" w:cs="宋体"/>
          <w:sz w:val="24"/>
          <w:highlight w:val="none"/>
        </w:rPr>
        <w:t>本项目时间进度按照</w:t>
      </w:r>
      <w:r>
        <w:rPr>
          <w:rFonts w:hint="eastAsia" w:ascii="宋体" w:hAnsi="宋体" w:cs="宋体"/>
          <w:sz w:val="24"/>
          <w:highlight w:val="none"/>
          <w:lang w:eastAsia="zh-CN"/>
        </w:rPr>
        <w:t>六</w:t>
      </w:r>
      <w:r>
        <w:rPr>
          <w:rFonts w:hint="eastAsia" w:ascii="宋体" w:hAnsi="宋体" w:cs="宋体"/>
          <w:sz w:val="24"/>
          <w:highlight w:val="none"/>
        </w:rPr>
        <w:t>个月进行控制</w:t>
      </w:r>
      <w:r>
        <w:rPr>
          <w:rFonts w:hint="eastAsia" w:ascii="宋体" w:hAnsi="宋体" w:cs="宋体"/>
          <w:sz w:val="24"/>
        </w:rPr>
        <w:t>。</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第一阶段：1.15—2.28，现状调研与规划草案阶段</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（1）开展调研与三调基础数据整理，形成国土空间规划草案；</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（2）形成专题研究初步成果；</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（3）预期在2月下旬进行初步成果汇报。</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第二阶段：3.1—3.31，规划中期成果与专题深化阶段</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（1）收到反馈意见后30个工作日内，；深化国土空间规划内容；</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（2）完成专题研究成果；</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（3）预期在3月下旬进行中期成果汇报 。</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第三阶段：4.1—4.30，主题内容编制阶段</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（1）完成国土空间总体规划主体内容；</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（2）与市级国土空间规划衔接形成规划成果（文本、图件）；</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（3）预期在4月下旬进行成果评审。</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第四阶段：5.1—5.30，评审优化上报阶段</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（1）根据专家评审意见完善规划成果并形成规划成果公示</w:t>
      </w:r>
    </w:p>
    <w:p>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（2）完成规划成果报批。</w:t>
      </w:r>
    </w:p>
    <w:p>
      <w:pPr>
        <w:autoSpaceDE w:val="0"/>
        <w:autoSpaceDN w:val="0"/>
        <w:adjustRightInd w:val="0"/>
        <w:spacing w:line="360" w:lineRule="auto"/>
        <w:ind w:firstLine="482"/>
        <w:rPr>
          <w:rFonts w:ascii="宋体" w:hAnsi="宋体" w:cs="宋体"/>
          <w:b/>
          <w:sz w:val="24"/>
          <w:highlight w:val="none"/>
        </w:rPr>
      </w:pPr>
      <w:r>
        <w:rPr>
          <w:rFonts w:hint="eastAsia" w:ascii="宋体" w:hAnsi="宋体" w:cs="宋体"/>
          <w:b/>
          <w:sz w:val="24"/>
          <w:highlight w:val="none"/>
        </w:rPr>
        <w:t>第六条  研究设计费用及支付</w:t>
      </w:r>
    </w:p>
    <w:p>
      <w:pPr>
        <w:spacing w:line="360" w:lineRule="auto"/>
        <w:ind w:firstLine="482"/>
        <w:rPr>
          <w:rFonts w:ascii="宋体" w:hAnsi="宋体" w:cs="宋体"/>
          <w:b/>
          <w:sz w:val="24"/>
          <w:highlight w:val="none"/>
        </w:rPr>
      </w:pPr>
      <w:r>
        <w:rPr>
          <w:rFonts w:hint="eastAsia" w:ascii="宋体" w:hAnsi="宋体" w:cs="宋体"/>
          <w:b/>
          <w:sz w:val="24"/>
          <w:highlight w:val="none"/>
        </w:rPr>
        <w:t>1、合同费用：本项目设计费按照成交通知书要求，为乙方中标价。</w:t>
      </w:r>
    </w:p>
    <w:p>
      <w:pPr>
        <w:spacing w:line="360" w:lineRule="auto"/>
        <w:ind w:firstLine="482"/>
        <w:rPr>
          <w:rFonts w:ascii="宋体" w:hAnsi="宋体" w:cs="宋体"/>
          <w:b/>
          <w:sz w:val="24"/>
          <w:highlight w:val="none"/>
        </w:rPr>
      </w:pPr>
      <w:r>
        <w:rPr>
          <w:rFonts w:hint="eastAsia" w:ascii="宋体" w:hAnsi="宋体" w:cs="宋体"/>
          <w:b/>
          <w:sz w:val="24"/>
          <w:highlight w:val="none"/>
        </w:rPr>
        <w:t>2、合同价款支付</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（1）第一期: 支付</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0%，即人民币     元整，作为项目启动资金，开展相关工作，时间：签订合同并收到乙方出具的符合要求发票后 7个自然日内；</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（2）第二期: 支付30%，即人民币     元整，时间：提交初步成果具备汇报条件，并收到乙方出具的符合要求发票后 7个自然日内。</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（3）第三期:支付</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0%，即人民币      元整，时间：成果通过专家评审并提交修改后报告，并收到乙方出具的符合要求发票后 7个自然日内。</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（4）第四期：支付10%，即人民币      元整，时间：完成项目的履约验收，并收到乙方出具的符合要求发票后 7个自然日内。</w:t>
      </w:r>
    </w:p>
    <w:p>
      <w:pPr>
        <w:spacing w:line="360" w:lineRule="auto"/>
        <w:ind w:firstLine="482"/>
        <w:rPr>
          <w:rFonts w:ascii="宋体" w:hAnsi="宋体" w:cs="宋体"/>
          <w:b/>
          <w:sz w:val="24"/>
          <w:highlight w:val="none"/>
        </w:rPr>
      </w:pPr>
      <w:r>
        <w:rPr>
          <w:rFonts w:hint="eastAsia" w:ascii="宋体" w:hAnsi="宋体" w:cs="宋体"/>
          <w:b/>
          <w:sz w:val="24"/>
          <w:highlight w:val="none"/>
        </w:rPr>
        <w:t>3、中标后在开展具体工作中，如乙方连续三次及三次以上未通过甲方的技术审查，甲方根据乙方开展工作的实际能力，认为乙方不能再继续有效开展下一阶段工作的甲方在正式书面通知乙方后，方可终止合同（乙方须按甲方要求提供已开展工作的全部调查资料及成果）。</w:t>
      </w:r>
    </w:p>
    <w:p>
      <w:pPr>
        <w:spacing w:line="360" w:lineRule="auto"/>
        <w:ind w:firstLine="482"/>
        <w:rPr>
          <w:rFonts w:ascii="宋体" w:hAnsi="宋体" w:cs="宋体"/>
          <w:b/>
          <w:sz w:val="24"/>
          <w:highlight w:val="none"/>
        </w:rPr>
      </w:pPr>
      <w:r>
        <w:rPr>
          <w:rFonts w:hint="eastAsia" w:ascii="宋体" w:hAnsi="宋体" w:cs="宋体"/>
          <w:b/>
          <w:sz w:val="24"/>
          <w:highlight w:val="none"/>
        </w:rPr>
        <w:t>4、甲方在三次及以上的电话督促或双方当面会谈催缴后，乙方仍然没有提交最终成果或提交最终成果上报相关会议但没有通过审查，甲方有权停止支付设计费；</w:t>
      </w:r>
    </w:p>
    <w:p>
      <w:pPr>
        <w:pStyle w:val="27"/>
        <w:spacing w:line="360" w:lineRule="auto"/>
        <w:ind w:firstLine="600" w:firstLineChars="249"/>
        <w:rPr>
          <w:rFonts w:ascii="宋体" w:hAnsi="宋体" w:cs="宋体"/>
          <w:b/>
          <w:sz w:val="24"/>
          <w:highlight w:val="yellow"/>
        </w:rPr>
      </w:pPr>
      <w:r>
        <w:rPr>
          <w:rFonts w:hint="eastAsia" w:ascii="宋体" w:hAnsi="宋体" w:cs="宋体"/>
          <w:b/>
          <w:sz w:val="24"/>
          <w:highlight w:val="none"/>
        </w:rPr>
        <w:t>5、甲方根据乙方开展工作的实际能力，认为乙方不能再继续有效开展下一阶段工作的，甲方在正式书面通知乙方终止合同后（乙方须按甲方要求提供已开展工作的全部调查资料及成果），有权按本次招标评审结果确定的先后排名选择设计单位开展后续未完成工作内容（费用按照此投标单位投标报价及任务量估算）。</w:t>
      </w:r>
    </w:p>
    <w:p>
      <w:pPr>
        <w:autoSpaceDE w:val="0"/>
        <w:autoSpaceDN w:val="0"/>
        <w:adjustRightInd w:val="0"/>
        <w:spacing w:line="360" w:lineRule="auto"/>
        <w:ind w:firstLine="482"/>
        <w:rPr>
          <w:rFonts w:ascii="宋体" w:hAnsi="宋体" w:cs="宋体"/>
          <w:b/>
          <w:sz w:val="24"/>
        </w:rPr>
      </w:pPr>
      <w:r>
        <w:rPr>
          <w:rFonts w:hint="eastAsia" w:ascii="宋体" w:hAnsi="宋体" w:cs="宋体"/>
          <w:b/>
          <w:sz w:val="24"/>
        </w:rPr>
        <w:t xml:space="preserve">第七条  </w:t>
      </w:r>
      <w:r>
        <w:rPr>
          <w:rFonts w:hint="eastAsia" w:ascii="宋体" w:hAnsi="宋体" w:cs="宋体"/>
          <w:b/>
          <w:bCs/>
          <w:sz w:val="24"/>
        </w:rPr>
        <w:t>其他要求及服务承诺</w:t>
      </w:r>
      <w:r>
        <w:rPr>
          <w:rFonts w:hint="eastAsia" w:ascii="宋体" w:hAnsi="宋体" w:cs="宋体"/>
          <w:b/>
          <w:sz w:val="24"/>
        </w:rPr>
        <w:t>：</w:t>
      </w:r>
    </w:p>
    <w:p>
      <w:pPr>
        <w:autoSpaceDE w:val="0"/>
        <w:autoSpaceDN w:val="0"/>
        <w:adjustRightInd w:val="0"/>
        <w:spacing w:line="360" w:lineRule="auto"/>
        <w:ind w:firstLine="480"/>
        <w:rPr>
          <w:rFonts w:ascii="宋体" w:hAnsi="宋体" w:cs="宋体"/>
          <w:color w:val="000000"/>
          <w:sz w:val="24"/>
        </w:rPr>
      </w:pPr>
      <w:r>
        <w:rPr>
          <w:rFonts w:hint="eastAsia" w:ascii="宋体" w:hAnsi="宋体" w:cs="宋体"/>
          <w:color w:val="000000"/>
          <w:sz w:val="24"/>
        </w:rPr>
        <w:t>1、自乙方收到中标项目合同所有款额之日起一年内，对于甲方提出的调整要求，乙方应能及时按照甲方要求进行免费修改调整。</w:t>
      </w:r>
    </w:p>
    <w:p>
      <w:pPr>
        <w:autoSpaceDE w:val="0"/>
        <w:autoSpaceDN w:val="0"/>
        <w:adjustRightInd w:val="0"/>
        <w:spacing w:line="360" w:lineRule="auto"/>
        <w:ind w:firstLine="480"/>
        <w:rPr>
          <w:rFonts w:ascii="宋体" w:hAnsi="宋体" w:cs="宋体"/>
          <w:bCs/>
          <w:color w:val="000000"/>
          <w:sz w:val="24"/>
        </w:rPr>
      </w:pPr>
      <w:r>
        <w:rPr>
          <w:rFonts w:hint="eastAsia" w:ascii="宋体" w:hAnsi="宋体" w:cs="宋体"/>
          <w:color w:val="000000"/>
          <w:sz w:val="24"/>
        </w:rPr>
        <w:t>2、</w:t>
      </w:r>
      <w:r>
        <w:rPr>
          <w:rFonts w:hint="eastAsia" w:ascii="宋体" w:hAnsi="宋体" w:cs="宋体"/>
          <w:bCs/>
          <w:color w:val="000000"/>
          <w:sz w:val="24"/>
        </w:rPr>
        <w:t>未经甲方书面同意，乙方不得向他人分包或转让成交项目，也不得将成交项目肢解后分别向他人转让，否则甲方有权终止合同，由此引起的一切损失全部由乙方负责。合同履约结束后，乙方在未经甲方书面同意，也不得将该项目的版权提供给他人使用、租赁或者转让，否则乙方向甲方赔偿双倍的中标费用。（解释权归甲方所有）</w:t>
      </w:r>
    </w:p>
    <w:p>
      <w:pPr>
        <w:autoSpaceDE w:val="0"/>
        <w:autoSpaceDN w:val="0"/>
        <w:adjustRightInd w:val="0"/>
        <w:spacing w:line="360" w:lineRule="auto"/>
        <w:ind w:firstLine="482"/>
        <w:rPr>
          <w:rFonts w:ascii="宋体" w:hAnsi="宋体" w:cs="宋体"/>
          <w:b/>
          <w:sz w:val="24"/>
        </w:rPr>
      </w:pPr>
      <w:r>
        <w:rPr>
          <w:rFonts w:hint="eastAsia" w:ascii="宋体" w:hAnsi="宋体" w:cs="宋体"/>
          <w:b/>
          <w:sz w:val="24"/>
        </w:rPr>
        <w:t>第八条   成果提交</w:t>
      </w:r>
    </w:p>
    <w:p>
      <w:pPr>
        <w:pStyle w:val="5"/>
        <w:spacing w:line="360" w:lineRule="auto"/>
        <w:ind w:firstLineChars="175"/>
        <w:rPr>
          <w:rFonts w:ascii="宋体" w:hAnsi="宋体" w:cs="宋体"/>
          <w:sz w:val="24"/>
        </w:rPr>
      </w:pPr>
      <w:r>
        <w:rPr>
          <w:rFonts w:hint="eastAsia" w:ascii="宋体" w:hAnsi="宋体" w:cs="宋体"/>
          <w:sz w:val="24"/>
        </w:rPr>
        <w:t>成果提交由乙方按下列标准提供：</w:t>
      </w:r>
    </w:p>
    <w:p>
      <w:pPr>
        <w:pStyle w:val="5"/>
        <w:spacing w:line="360" w:lineRule="auto"/>
        <w:ind w:firstLineChars="175"/>
        <w:rPr>
          <w:rFonts w:ascii="宋体" w:hAnsi="宋体" w:cs="宋体"/>
          <w:sz w:val="24"/>
        </w:rPr>
      </w:pPr>
      <w:r>
        <w:rPr>
          <w:rFonts w:hint="eastAsia" w:ascii="宋体" w:hAnsi="宋体" w:cs="宋体"/>
          <w:sz w:val="24"/>
        </w:rPr>
        <w:t>1、规划成果包括相应工作内容的规划文本、说明书及图集。</w:t>
      </w:r>
    </w:p>
    <w:p>
      <w:pPr>
        <w:pStyle w:val="5"/>
        <w:spacing w:line="360" w:lineRule="auto"/>
        <w:ind w:firstLineChars="175"/>
        <w:rPr>
          <w:rFonts w:ascii="宋体" w:hAnsi="宋体" w:cs="宋体"/>
          <w:sz w:val="24"/>
        </w:rPr>
      </w:pPr>
      <w:r>
        <w:rPr>
          <w:rFonts w:hint="eastAsia" w:ascii="宋体" w:hAnsi="宋体" w:cs="宋体"/>
          <w:sz w:val="24"/>
        </w:rPr>
        <w:t>2、提交最终有效成果电子光盘3套（电子成果格式：文本和说明书为Word格式，图集为Jpeg格式（其他格式的均由中标方无条件无期限的转换，并对转换后出现的一切后果负责）；最终成果纸质版</w:t>
      </w:r>
      <w:r>
        <w:rPr>
          <w:rFonts w:ascii="宋体" w:hAnsi="宋体" w:cs="宋体"/>
          <w:sz w:val="24"/>
        </w:rPr>
        <w:t>1</w:t>
      </w:r>
      <w:r>
        <w:rPr>
          <w:rFonts w:hint="eastAsia" w:ascii="宋体" w:hAnsi="宋体" w:cs="宋体"/>
          <w:sz w:val="24"/>
        </w:rPr>
        <w:t>0套，评审用的各阶段成果汇报资料以会议审查需要为准，不计入提交最终成果套数要求范围。</w:t>
      </w:r>
    </w:p>
    <w:p>
      <w:pPr>
        <w:pStyle w:val="5"/>
        <w:spacing w:line="360" w:lineRule="auto"/>
        <w:ind w:firstLineChars="175"/>
        <w:rPr>
          <w:rFonts w:ascii="宋体" w:hAnsi="宋体" w:cs="宋体"/>
          <w:sz w:val="24"/>
        </w:rPr>
      </w:pPr>
      <w:r>
        <w:rPr>
          <w:rFonts w:hint="eastAsia" w:ascii="宋体" w:hAnsi="宋体" w:cs="宋体"/>
          <w:sz w:val="24"/>
        </w:rPr>
        <w:t>3、提交任何阶段资料不准使用加密设备和特殊插件（含汇报的PPT演示文件），要具有采购人使用的通用便捷性，成果归克拉玛依市交通运输局所有。</w:t>
      </w:r>
    </w:p>
    <w:p>
      <w:pPr>
        <w:pStyle w:val="5"/>
        <w:spacing w:line="360" w:lineRule="auto"/>
        <w:ind w:firstLine="482"/>
        <w:rPr>
          <w:rFonts w:ascii="宋体" w:hAnsi="宋体" w:cs="宋体"/>
          <w:b/>
          <w:sz w:val="24"/>
        </w:rPr>
      </w:pPr>
      <w:r>
        <w:rPr>
          <w:rFonts w:hint="eastAsia" w:ascii="宋体" w:hAnsi="宋体" w:cs="宋体"/>
          <w:b/>
          <w:sz w:val="24"/>
        </w:rPr>
        <w:t>第九条  合同履约时间</w:t>
      </w:r>
    </w:p>
    <w:p>
      <w:pPr>
        <w:pStyle w:val="5"/>
        <w:spacing w:line="360" w:lineRule="auto"/>
        <w:ind w:firstLine="480"/>
        <w:rPr>
          <w:rFonts w:ascii="宋体" w:hAnsi="宋体" w:cs="宋体"/>
          <w:sz w:val="24"/>
        </w:rPr>
      </w:pPr>
      <w:r>
        <w:rPr>
          <w:rFonts w:hint="eastAsia" w:ascii="宋体" w:hAnsi="宋体" w:cs="宋体"/>
          <w:sz w:val="24"/>
        </w:rPr>
        <w:t>合同签订之日起至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0" w:lineRule="auto"/>
        <w:ind w:firstLine="482"/>
        <w:rPr>
          <w:rFonts w:ascii="宋体" w:hAnsi="宋体" w:cs="宋体"/>
          <w:b/>
          <w:sz w:val="24"/>
        </w:rPr>
      </w:pPr>
      <w:r>
        <w:rPr>
          <w:rFonts w:hint="eastAsia" w:ascii="宋体" w:hAnsi="宋体" w:cs="宋体"/>
          <w:b/>
          <w:sz w:val="24"/>
        </w:rPr>
        <w:t>第</w:t>
      </w:r>
      <w:r>
        <w:rPr>
          <w:rFonts w:hint="eastAsia" w:ascii="宋体" w:hAnsi="宋体" w:cs="宋体"/>
          <w:b/>
          <w:bCs/>
          <w:sz w:val="24"/>
        </w:rPr>
        <w:t>十</w:t>
      </w:r>
      <w:r>
        <w:rPr>
          <w:rFonts w:hint="eastAsia" w:ascii="宋体" w:hAnsi="宋体" w:cs="宋体"/>
          <w:b/>
          <w:sz w:val="24"/>
        </w:rPr>
        <w:t>条  甲方责任</w:t>
      </w:r>
    </w:p>
    <w:p>
      <w:pPr>
        <w:pStyle w:val="5"/>
        <w:spacing w:line="360" w:lineRule="auto"/>
        <w:ind w:firstLine="480"/>
        <w:rPr>
          <w:rFonts w:ascii="宋体" w:hAnsi="宋体" w:cs="宋体"/>
          <w:bCs/>
          <w:sz w:val="24"/>
        </w:rPr>
      </w:pPr>
      <w:r>
        <w:rPr>
          <w:rFonts w:hint="eastAsia" w:ascii="宋体" w:hAnsi="宋体" w:cs="宋体"/>
          <w:bCs/>
          <w:sz w:val="24"/>
        </w:rPr>
        <w:t>1、甲方应及时提供基础资料。</w:t>
      </w:r>
    </w:p>
    <w:p>
      <w:pPr>
        <w:pStyle w:val="5"/>
        <w:spacing w:line="360" w:lineRule="auto"/>
        <w:ind w:firstLine="480"/>
        <w:rPr>
          <w:rFonts w:ascii="宋体" w:hAnsi="宋体" w:cs="宋体"/>
          <w:bCs/>
          <w:sz w:val="24"/>
        </w:rPr>
      </w:pPr>
      <w:r>
        <w:rPr>
          <w:rFonts w:hint="eastAsia" w:ascii="宋体" w:hAnsi="宋体" w:cs="宋体"/>
          <w:bCs/>
          <w:sz w:val="24"/>
        </w:rPr>
        <w:t>2、指派专人与乙方保持密切联系，对乙方提供的成果文件应及时组织审查上报，对乙方提出的有关问题及时答复，保证设计顺利进行。</w:t>
      </w:r>
    </w:p>
    <w:p>
      <w:pPr>
        <w:pStyle w:val="5"/>
        <w:spacing w:line="360" w:lineRule="auto"/>
        <w:ind w:firstLine="482"/>
        <w:rPr>
          <w:rFonts w:ascii="宋体" w:hAnsi="宋体" w:cs="宋体"/>
          <w:b/>
          <w:bCs/>
          <w:sz w:val="24"/>
        </w:rPr>
      </w:pPr>
      <w:r>
        <w:rPr>
          <w:rFonts w:hint="eastAsia" w:ascii="宋体" w:hAnsi="宋体" w:cs="宋体"/>
          <w:b/>
          <w:bCs/>
          <w:sz w:val="24"/>
        </w:rPr>
        <w:t>第十一条  乙方责任</w:t>
      </w:r>
    </w:p>
    <w:p>
      <w:pPr>
        <w:pStyle w:val="5"/>
        <w:spacing w:line="360" w:lineRule="auto"/>
        <w:ind w:firstLine="480"/>
        <w:rPr>
          <w:rFonts w:ascii="宋体" w:hAnsi="宋体" w:cs="宋体"/>
          <w:bCs/>
          <w:sz w:val="24"/>
        </w:rPr>
      </w:pPr>
      <w:r>
        <w:rPr>
          <w:rFonts w:hint="eastAsia" w:ascii="宋体" w:hAnsi="宋体" w:cs="宋体"/>
          <w:bCs/>
          <w:sz w:val="24"/>
        </w:rPr>
        <w:t>1、因为服务质量低劣引起返工或未按期提交成果文件拖延工期造成损失，由乙方继续完善服务任务，并应视造成的损失大小减收或免收费用。</w:t>
      </w:r>
    </w:p>
    <w:p>
      <w:pPr>
        <w:pStyle w:val="5"/>
        <w:spacing w:line="360" w:lineRule="auto"/>
        <w:ind w:firstLine="480"/>
        <w:rPr>
          <w:rFonts w:ascii="宋体" w:hAnsi="宋体" w:cs="宋体"/>
          <w:bCs/>
          <w:sz w:val="24"/>
        </w:rPr>
      </w:pPr>
      <w:r>
        <w:rPr>
          <w:rFonts w:hint="eastAsia" w:ascii="宋体" w:hAnsi="宋体" w:cs="宋体"/>
          <w:bCs/>
          <w:sz w:val="24"/>
        </w:rPr>
        <w:t>2、对所承担的项目服务质量全面负责，成果文件应符合有关的强制性标准且符合国家、部、行业有关规范、规程，满足甲方和服务深度的要求，按甲方审批意见进行修改。</w:t>
      </w:r>
    </w:p>
    <w:p>
      <w:pPr>
        <w:pStyle w:val="5"/>
        <w:spacing w:line="360" w:lineRule="auto"/>
        <w:ind w:firstLine="480"/>
        <w:rPr>
          <w:rFonts w:ascii="宋体" w:hAnsi="宋体" w:cs="宋体"/>
          <w:bCs/>
          <w:sz w:val="24"/>
        </w:rPr>
      </w:pPr>
      <w:r>
        <w:rPr>
          <w:rFonts w:hint="eastAsia" w:ascii="宋体" w:hAnsi="宋体" w:cs="宋体"/>
          <w:bCs/>
          <w:sz w:val="24"/>
        </w:rPr>
        <w:t>3、乙方有进一步修改、深化、完善成果文件无条件满足甲方对服务技术的要求和相关单位配合的义务，否则甲方有权终止设计合同，或视情况扣减费用，由此引发的一切责任和损失均由乙方负责。</w:t>
      </w:r>
    </w:p>
    <w:p>
      <w:pPr>
        <w:spacing w:line="360" w:lineRule="auto"/>
        <w:ind w:firstLine="480"/>
        <w:jc w:val="left"/>
        <w:rPr>
          <w:rFonts w:ascii="宋体" w:hAnsi="宋体" w:cs="宋体"/>
          <w:sz w:val="24"/>
        </w:rPr>
      </w:pPr>
      <w:r>
        <w:rPr>
          <w:rFonts w:hint="eastAsia" w:ascii="宋体" w:hAnsi="宋体" w:cs="宋体"/>
          <w:sz w:val="24"/>
        </w:rPr>
        <w:t>4、乙方应按照甲方要求进行修改调整，且对出现的问题需能积极响应并作出对应调整。</w:t>
      </w:r>
    </w:p>
    <w:p>
      <w:pPr>
        <w:pStyle w:val="5"/>
        <w:spacing w:line="360" w:lineRule="auto"/>
        <w:ind w:firstLine="480"/>
        <w:rPr>
          <w:rFonts w:ascii="宋体" w:hAnsi="宋体" w:cs="宋体"/>
          <w:sz w:val="24"/>
        </w:rPr>
      </w:pPr>
      <w:r>
        <w:rPr>
          <w:rFonts w:hint="eastAsia" w:ascii="宋体" w:hAnsi="宋体" w:cs="宋体"/>
          <w:sz w:val="24"/>
        </w:rPr>
        <w:t>5、在服务实施过程中如甲方需要，乙方需结合项目情况提供一定技术指导和咨询。</w:t>
      </w:r>
    </w:p>
    <w:p>
      <w:pPr>
        <w:pStyle w:val="5"/>
        <w:spacing w:line="360" w:lineRule="auto"/>
        <w:ind w:firstLine="482"/>
        <w:rPr>
          <w:rFonts w:ascii="宋体" w:hAnsi="宋体" w:cs="宋体"/>
          <w:b/>
          <w:bCs/>
          <w:sz w:val="24"/>
        </w:rPr>
      </w:pPr>
      <w:r>
        <w:rPr>
          <w:rFonts w:hint="eastAsia" w:ascii="宋体" w:hAnsi="宋体" w:cs="宋体"/>
          <w:b/>
          <w:bCs/>
          <w:sz w:val="24"/>
        </w:rPr>
        <w:t>第十二条  违约责任</w:t>
      </w:r>
    </w:p>
    <w:p>
      <w:pPr>
        <w:pStyle w:val="5"/>
        <w:spacing w:line="360" w:lineRule="auto"/>
        <w:ind w:firstLine="480"/>
        <w:rPr>
          <w:rFonts w:ascii="宋体" w:hAnsi="宋体" w:cs="宋体"/>
          <w:bCs/>
          <w:sz w:val="24"/>
        </w:rPr>
      </w:pPr>
      <w:r>
        <w:rPr>
          <w:rFonts w:hint="eastAsia" w:ascii="宋体" w:hAnsi="宋体" w:cs="宋体"/>
          <w:bCs/>
          <w:sz w:val="24"/>
        </w:rPr>
        <w:t>1、合同生效后，甲方要求中止或解除合同，乙方未开始设计工作的，不退还甲方已付的定金；已开始设计工作的，甲方应根据乙方已进行的实际工作量，与乙方协商已完成部分的设计费。</w:t>
      </w:r>
    </w:p>
    <w:p>
      <w:pPr>
        <w:spacing w:line="360" w:lineRule="auto"/>
        <w:ind w:firstLine="480"/>
        <w:rPr>
          <w:rFonts w:ascii="宋体" w:hAnsi="宋体" w:cs="宋体"/>
          <w:sz w:val="24"/>
        </w:rPr>
      </w:pPr>
      <w:r>
        <w:rPr>
          <w:rFonts w:hint="eastAsia" w:ascii="宋体" w:hAnsi="宋体" w:cs="宋体"/>
          <w:bCs/>
          <w:sz w:val="24"/>
        </w:rPr>
        <w:t>2、由于乙方自身原因，未按本合同的规定交付成果文件，乙方应向甲方支付误期违约金，每延误一天</w:t>
      </w:r>
      <w:r>
        <w:rPr>
          <w:rFonts w:hint="eastAsia" w:ascii="宋体" w:hAnsi="宋体" w:cs="宋体"/>
          <w:sz w:val="24"/>
        </w:rPr>
        <w:t>向甲方支付合同价款5‰的违约金。若乙方在甲方指定的期限内仍不能提供合格的服务成果资料的，甲方有权解除本合同，未付的费用不予支付。甲方另聘他人完成相关工作的费用由乙方承担。</w:t>
      </w:r>
    </w:p>
    <w:p>
      <w:pPr>
        <w:spacing w:line="360" w:lineRule="auto"/>
        <w:ind w:firstLine="480"/>
        <w:rPr>
          <w:rFonts w:ascii="宋体" w:hAnsi="宋体" w:cs="宋体"/>
          <w:sz w:val="24"/>
        </w:rPr>
      </w:pPr>
      <w:r>
        <w:rPr>
          <w:rFonts w:hint="eastAsia" w:ascii="宋体" w:hAnsi="宋体" w:cs="宋体"/>
          <w:sz w:val="24"/>
        </w:rPr>
        <w:t>3、由于乙方自身原因造成服务遗漏、缺陷或错误造成损失，乙方除负责采取补救措施外，应免收直接受损失部分的设计费，并赔偿甲方由此造成的损失。乙方需对研究成果数据的准确性负责，如在数据结果上出现问题，将无条件进行修改</w:t>
      </w:r>
    </w:p>
    <w:p>
      <w:pPr>
        <w:spacing w:line="360" w:lineRule="auto"/>
        <w:ind w:firstLine="480"/>
        <w:rPr>
          <w:rFonts w:ascii="宋体" w:hAnsi="宋体" w:cs="宋体"/>
          <w:sz w:val="24"/>
        </w:rPr>
      </w:pPr>
      <w:r>
        <w:rPr>
          <w:rFonts w:hint="eastAsia" w:ascii="宋体" w:hAnsi="宋体" w:cs="宋体"/>
          <w:sz w:val="24"/>
        </w:rPr>
        <w:t>4、乙方擅自更换项目负责人或关键人员，甲方按每人每次向乙方索赔合同价款的5%的违约金。</w:t>
      </w:r>
    </w:p>
    <w:p>
      <w:pPr>
        <w:widowControl/>
        <w:tabs>
          <w:tab w:val="left" w:pos="709"/>
        </w:tabs>
        <w:spacing w:line="360" w:lineRule="auto"/>
        <w:ind w:firstLine="480"/>
        <w:jc w:val="left"/>
        <w:rPr>
          <w:rFonts w:ascii="宋体" w:hAnsi="宋体" w:cs="宋体"/>
          <w:sz w:val="24"/>
        </w:rPr>
      </w:pPr>
      <w:r>
        <w:rPr>
          <w:rFonts w:hint="eastAsia" w:ascii="宋体" w:hAnsi="宋体" w:cs="宋体"/>
          <w:sz w:val="24"/>
        </w:rPr>
        <w:t>5、按照国家现行规定、标准开具正规有效的本合同费票据。但因国库支付中心工作程序等甲方自身无法控制的客观原因到期未支付相应费用，双方本着谅解的原则，在不影响项目进度以及尽量降低对乙方利益影响的条件下，友好协商解决。</w:t>
      </w:r>
    </w:p>
    <w:p>
      <w:pPr>
        <w:widowControl/>
        <w:tabs>
          <w:tab w:val="left" w:pos="709"/>
        </w:tabs>
        <w:spacing w:line="360" w:lineRule="auto"/>
        <w:ind w:firstLine="480"/>
        <w:jc w:val="left"/>
        <w:rPr>
          <w:rFonts w:ascii="宋体" w:hAnsi="宋体" w:cs="宋体"/>
          <w:sz w:val="24"/>
        </w:rPr>
      </w:pPr>
      <w:r>
        <w:rPr>
          <w:rFonts w:hint="eastAsia" w:ascii="宋体" w:hAnsi="宋体" w:cs="宋体"/>
          <w:sz w:val="24"/>
        </w:rPr>
        <w:t>6、如因甲方原因造成项目延误，合同时间可顺延，如因乙方原因造成项目延误，按合同约定扣除费用。</w:t>
      </w:r>
    </w:p>
    <w:p>
      <w:pPr>
        <w:spacing w:line="360" w:lineRule="auto"/>
        <w:ind w:firstLine="480"/>
        <w:rPr>
          <w:rFonts w:ascii="宋体" w:hAnsi="宋体" w:cs="宋体"/>
          <w:sz w:val="24"/>
        </w:rPr>
      </w:pPr>
      <w:r>
        <w:rPr>
          <w:rFonts w:hint="eastAsia" w:ascii="宋体" w:hAnsi="宋体" w:cs="宋体"/>
          <w:sz w:val="24"/>
        </w:rPr>
        <w:t>7、合同生效后，乙方要求中止或解除合同，乙方应双倍返还甲方已支付的费用。</w:t>
      </w:r>
    </w:p>
    <w:p>
      <w:pPr>
        <w:spacing w:line="360" w:lineRule="auto"/>
        <w:ind w:firstLine="482"/>
        <w:rPr>
          <w:rFonts w:ascii="宋体" w:hAnsi="宋体" w:cs="宋体"/>
          <w:b/>
          <w:sz w:val="24"/>
        </w:rPr>
      </w:pPr>
      <w:r>
        <w:rPr>
          <w:rFonts w:hint="eastAsia" w:ascii="宋体" w:hAnsi="宋体" w:cs="宋体"/>
          <w:b/>
          <w:sz w:val="24"/>
        </w:rPr>
        <w:t>第十三条  争议的解决</w:t>
      </w:r>
    </w:p>
    <w:p>
      <w:pPr>
        <w:spacing w:line="360" w:lineRule="auto"/>
        <w:ind w:firstLine="480"/>
        <w:rPr>
          <w:rFonts w:ascii="宋体" w:hAnsi="宋体" w:cs="宋体"/>
          <w:sz w:val="24"/>
        </w:rPr>
      </w:pPr>
      <w:r>
        <w:rPr>
          <w:rFonts w:hint="eastAsia" w:ascii="宋体" w:hAnsi="宋体" w:cs="宋体"/>
          <w:sz w:val="24"/>
        </w:rPr>
        <w:t>如在本合同的执行中发生争议，甲乙双方应通过友好协商解决争议。如不能协商解决，可向项目所在地人民法院起诉。</w:t>
      </w:r>
    </w:p>
    <w:p>
      <w:pPr>
        <w:spacing w:line="360" w:lineRule="auto"/>
        <w:ind w:firstLine="482"/>
        <w:rPr>
          <w:rFonts w:ascii="宋体" w:hAnsi="宋体" w:cs="宋体"/>
          <w:b/>
          <w:sz w:val="24"/>
        </w:rPr>
      </w:pPr>
      <w:r>
        <w:rPr>
          <w:rFonts w:hint="eastAsia" w:ascii="宋体" w:hAnsi="宋体" w:cs="宋体"/>
          <w:b/>
          <w:sz w:val="24"/>
        </w:rPr>
        <w:t>第十四条  其他事项</w:t>
      </w:r>
    </w:p>
    <w:p>
      <w:pPr>
        <w:spacing w:line="360" w:lineRule="auto"/>
        <w:ind w:firstLine="480"/>
        <w:rPr>
          <w:rFonts w:ascii="宋体" w:hAnsi="宋体" w:cs="宋体"/>
          <w:sz w:val="24"/>
        </w:rPr>
      </w:pPr>
      <w:r>
        <w:rPr>
          <w:rFonts w:hint="eastAsia" w:ascii="宋体" w:hAnsi="宋体" w:cs="宋体"/>
          <w:bCs/>
          <w:sz w:val="24"/>
        </w:rPr>
        <w:t>1、本合同及文件附件</w:t>
      </w:r>
      <w:r>
        <w:rPr>
          <w:rFonts w:hint="eastAsia" w:ascii="宋体" w:hAnsi="宋体" w:cs="宋体"/>
          <w:sz w:val="24"/>
        </w:rPr>
        <w:t>经双方法定代表人或其委托代理人签署并加盖公章后正式生效，</w:t>
      </w:r>
      <w:r>
        <w:rPr>
          <w:rFonts w:hint="eastAsia" w:ascii="宋体" w:hAnsi="宋体" w:cs="宋体"/>
          <w:bCs/>
          <w:sz w:val="24"/>
        </w:rPr>
        <w:t>具有法律效力。</w:t>
      </w:r>
    </w:p>
    <w:p>
      <w:pPr>
        <w:pStyle w:val="5"/>
        <w:spacing w:line="360" w:lineRule="auto"/>
        <w:ind w:firstLine="480"/>
        <w:rPr>
          <w:rFonts w:ascii="宋体" w:hAnsi="宋体" w:cs="宋体"/>
          <w:bCs/>
          <w:sz w:val="24"/>
        </w:rPr>
      </w:pPr>
      <w:r>
        <w:rPr>
          <w:rFonts w:hint="eastAsia" w:ascii="宋体" w:hAnsi="宋体" w:cs="宋体"/>
          <w:bCs/>
          <w:sz w:val="24"/>
        </w:rPr>
        <w:t>2、本合同未尽事宜，双方本着互相谅解的精神，协商解决。</w:t>
      </w:r>
    </w:p>
    <w:p>
      <w:pPr>
        <w:pStyle w:val="5"/>
        <w:spacing w:line="360" w:lineRule="auto"/>
        <w:ind w:firstLine="480"/>
        <w:rPr>
          <w:rFonts w:ascii="宋体" w:hAnsi="宋体" w:cs="宋体"/>
          <w:bCs/>
          <w:sz w:val="24"/>
        </w:rPr>
      </w:pPr>
      <w:r>
        <w:rPr>
          <w:rFonts w:hint="eastAsia" w:ascii="宋体" w:hAnsi="宋体" w:cs="宋体"/>
          <w:bCs/>
          <w:sz w:val="24"/>
        </w:rPr>
        <w:t>3、所有成果文件的文字表达以中文为准。</w:t>
      </w:r>
    </w:p>
    <w:p>
      <w:pPr>
        <w:pStyle w:val="5"/>
        <w:spacing w:line="360" w:lineRule="auto"/>
        <w:ind w:firstLine="480"/>
        <w:rPr>
          <w:rFonts w:ascii="宋体" w:hAnsi="宋体" w:cs="宋体"/>
          <w:bCs/>
          <w:sz w:val="24"/>
        </w:rPr>
      </w:pPr>
      <w:r>
        <w:rPr>
          <w:rFonts w:hint="eastAsia" w:ascii="宋体" w:hAnsi="宋体" w:cs="宋体"/>
          <w:bCs/>
          <w:sz w:val="24"/>
        </w:rPr>
        <w:t>4、本合同的文字表达及解释以中文为准。</w:t>
      </w:r>
    </w:p>
    <w:p>
      <w:pPr>
        <w:pStyle w:val="5"/>
        <w:spacing w:line="360" w:lineRule="auto"/>
        <w:ind w:firstLine="480"/>
        <w:rPr>
          <w:rFonts w:ascii="宋体" w:hAnsi="宋体" w:cs="宋体"/>
          <w:bCs/>
          <w:sz w:val="24"/>
        </w:rPr>
      </w:pPr>
      <w:r>
        <w:rPr>
          <w:rFonts w:hint="eastAsia" w:ascii="宋体" w:hAnsi="宋体" w:cs="宋体"/>
          <w:bCs/>
          <w:sz w:val="24"/>
        </w:rPr>
        <w:t>5、下列文件是组成本合同的有效文件，并应被作为其一部分进行阅读和理解。</w:t>
      </w:r>
    </w:p>
    <w:p>
      <w:pPr>
        <w:pStyle w:val="5"/>
        <w:spacing w:line="360" w:lineRule="auto"/>
        <w:ind w:firstLine="480"/>
        <w:rPr>
          <w:rFonts w:ascii="宋体" w:hAnsi="宋体" w:cs="宋体"/>
          <w:bCs/>
          <w:sz w:val="24"/>
        </w:rPr>
      </w:pPr>
      <w:r>
        <w:rPr>
          <w:rFonts w:hint="eastAsia" w:ascii="宋体" w:hAnsi="宋体" w:cs="宋体"/>
          <w:bCs/>
          <w:sz w:val="24"/>
        </w:rPr>
        <w:t>A、本合同；</w:t>
      </w:r>
    </w:p>
    <w:p>
      <w:pPr>
        <w:pStyle w:val="5"/>
        <w:spacing w:line="360" w:lineRule="auto"/>
        <w:ind w:firstLine="480"/>
        <w:rPr>
          <w:rFonts w:ascii="宋体" w:hAnsi="宋体" w:cs="宋体"/>
          <w:bCs/>
          <w:sz w:val="24"/>
        </w:rPr>
      </w:pPr>
      <w:r>
        <w:rPr>
          <w:rFonts w:hint="eastAsia" w:ascii="宋体" w:hAnsi="宋体" w:cs="宋体"/>
          <w:bCs/>
          <w:sz w:val="24"/>
        </w:rPr>
        <w:t>B、成交通知书；</w:t>
      </w:r>
    </w:p>
    <w:p>
      <w:pPr>
        <w:pStyle w:val="5"/>
        <w:spacing w:line="360" w:lineRule="auto"/>
        <w:ind w:firstLine="480"/>
        <w:rPr>
          <w:rFonts w:ascii="宋体" w:hAnsi="宋体" w:cs="宋体"/>
          <w:bCs/>
          <w:sz w:val="24"/>
        </w:rPr>
      </w:pPr>
      <w:r>
        <w:rPr>
          <w:rFonts w:hint="eastAsia" w:ascii="宋体" w:hAnsi="宋体" w:cs="宋体"/>
          <w:bCs/>
          <w:sz w:val="24"/>
        </w:rPr>
        <w:t xml:space="preserve">C、响应文件及承诺； </w:t>
      </w:r>
    </w:p>
    <w:p>
      <w:pPr>
        <w:pStyle w:val="5"/>
        <w:spacing w:line="360" w:lineRule="auto"/>
        <w:ind w:firstLine="480"/>
        <w:rPr>
          <w:rFonts w:ascii="宋体" w:hAnsi="宋体" w:cs="宋体"/>
          <w:bCs/>
          <w:sz w:val="24"/>
        </w:rPr>
      </w:pPr>
      <w:r>
        <w:rPr>
          <w:rFonts w:hint="eastAsia" w:ascii="宋体" w:hAnsi="宋体" w:cs="宋体"/>
          <w:bCs/>
          <w:sz w:val="24"/>
        </w:rPr>
        <w:t>D、磋商采购文件（含补遗文件及答疑纪要）；</w:t>
      </w:r>
    </w:p>
    <w:p>
      <w:pPr>
        <w:pStyle w:val="5"/>
        <w:spacing w:line="360" w:lineRule="auto"/>
        <w:ind w:firstLine="480"/>
        <w:rPr>
          <w:rFonts w:ascii="宋体" w:hAnsi="宋体" w:cs="宋体"/>
          <w:bCs/>
          <w:sz w:val="24"/>
        </w:rPr>
      </w:pPr>
      <w:r>
        <w:rPr>
          <w:rFonts w:hint="eastAsia" w:ascii="宋体" w:hAnsi="宋体" w:cs="宋体"/>
          <w:bCs/>
          <w:sz w:val="24"/>
        </w:rPr>
        <w:t>E、各类往来函件。</w:t>
      </w:r>
    </w:p>
    <w:p>
      <w:pPr>
        <w:pStyle w:val="5"/>
        <w:spacing w:line="360" w:lineRule="auto"/>
        <w:ind w:firstLine="480"/>
        <w:rPr>
          <w:rFonts w:ascii="宋体" w:hAnsi="宋体" w:cs="宋体"/>
          <w:bCs/>
          <w:sz w:val="24"/>
        </w:rPr>
      </w:pPr>
      <w:r>
        <w:rPr>
          <w:rFonts w:hint="eastAsia" w:ascii="宋体" w:hAnsi="宋体" w:cs="宋体"/>
          <w:bCs/>
          <w:sz w:val="24"/>
        </w:rPr>
        <w:t>6、本合同一式捌份，双方各执肆份。</w:t>
      </w:r>
    </w:p>
    <w:p>
      <w:pPr>
        <w:pStyle w:val="5"/>
        <w:spacing w:line="360" w:lineRule="auto"/>
        <w:ind w:firstLine="480"/>
        <w:rPr>
          <w:rFonts w:ascii="宋体" w:hAnsi="宋体" w:cs="宋体"/>
          <w:bCs/>
          <w:sz w:val="24"/>
        </w:rPr>
      </w:pPr>
    </w:p>
    <w:p>
      <w:pPr>
        <w:pStyle w:val="5"/>
        <w:spacing w:line="360" w:lineRule="auto"/>
        <w:ind w:firstLine="0"/>
        <w:rPr>
          <w:rFonts w:ascii="宋体" w:hAnsi="宋体" w:cs="宋体"/>
          <w:bCs/>
          <w:sz w:val="24"/>
        </w:rPr>
      </w:pPr>
      <w:r>
        <w:rPr>
          <w:rFonts w:hint="eastAsia" w:ascii="宋体" w:hAnsi="宋体" w:cs="宋体"/>
          <w:bCs/>
          <w:sz w:val="24"/>
        </w:rPr>
        <w:t>甲方：</w:t>
      </w:r>
      <w:r>
        <w:rPr>
          <w:rFonts w:hint="eastAsia" w:ascii="宋体" w:hAnsi="宋体" w:cs="宋体"/>
          <w:sz w:val="24"/>
        </w:rPr>
        <w:t>克拉玛依市交通运输局</w:t>
      </w:r>
      <w:r>
        <w:rPr>
          <w:rFonts w:hint="eastAsia" w:ascii="宋体" w:hAnsi="宋体" w:cs="宋体"/>
          <w:bCs/>
          <w:sz w:val="24"/>
        </w:rPr>
        <w:t>（盖章）：      乙方：</w:t>
      </w:r>
      <w:r>
        <w:rPr>
          <w:rFonts w:hint="eastAsia" w:ascii="宋体" w:hAnsi="宋体" w:cs="宋体"/>
          <w:bCs/>
          <w:sz w:val="24"/>
          <w:u w:val="single"/>
        </w:rPr>
        <w:t xml:space="preserve">                 </w:t>
      </w:r>
      <w:r>
        <w:rPr>
          <w:rFonts w:hint="eastAsia" w:ascii="宋体" w:hAnsi="宋体" w:cs="宋体"/>
          <w:bCs/>
          <w:sz w:val="24"/>
        </w:rPr>
        <w:t>（盖章）：</w:t>
      </w:r>
    </w:p>
    <w:p>
      <w:pPr>
        <w:pStyle w:val="5"/>
        <w:spacing w:line="360" w:lineRule="auto"/>
        <w:ind w:firstLine="0"/>
        <w:rPr>
          <w:rFonts w:ascii="宋体" w:hAnsi="宋体" w:cs="宋体"/>
          <w:bCs/>
          <w:sz w:val="24"/>
        </w:rPr>
      </w:pPr>
    </w:p>
    <w:p>
      <w:pPr>
        <w:pStyle w:val="5"/>
        <w:spacing w:line="360" w:lineRule="auto"/>
        <w:ind w:firstLine="0"/>
        <w:rPr>
          <w:rFonts w:ascii="宋体" w:hAnsi="宋体" w:cs="宋体"/>
          <w:bCs/>
          <w:sz w:val="24"/>
        </w:rPr>
      </w:pPr>
      <w:r>
        <w:rPr>
          <w:rFonts w:hint="eastAsia" w:ascii="宋体" w:hAnsi="宋体" w:cs="宋体"/>
          <w:bCs/>
          <w:sz w:val="24"/>
        </w:rPr>
        <w:t>法定代表人                             法定代表人</w:t>
      </w:r>
    </w:p>
    <w:p>
      <w:pPr>
        <w:pStyle w:val="5"/>
        <w:spacing w:line="360" w:lineRule="auto"/>
        <w:ind w:firstLine="0"/>
        <w:rPr>
          <w:rFonts w:ascii="宋体" w:hAnsi="宋体" w:cs="宋体"/>
          <w:bCs/>
          <w:sz w:val="24"/>
        </w:rPr>
      </w:pPr>
      <w:r>
        <w:rPr>
          <w:rFonts w:hint="eastAsia" w:ascii="宋体" w:hAnsi="宋体" w:cs="宋体"/>
          <w:bCs/>
          <w:sz w:val="24"/>
        </w:rPr>
        <w:t>（或委托代理人）签字或盖章：          （或委托代理人）签字或盖章：</w:t>
      </w:r>
    </w:p>
    <w:p>
      <w:pPr>
        <w:pStyle w:val="5"/>
        <w:spacing w:line="360" w:lineRule="auto"/>
        <w:ind w:firstLine="0"/>
        <w:rPr>
          <w:rFonts w:ascii="宋体" w:hAnsi="宋体" w:cs="宋体"/>
          <w:sz w:val="24"/>
        </w:rPr>
      </w:pPr>
    </w:p>
    <w:p>
      <w:pPr>
        <w:pStyle w:val="5"/>
        <w:spacing w:line="360" w:lineRule="auto"/>
        <w:ind w:firstLine="0"/>
        <w:rPr>
          <w:rFonts w:ascii="宋体" w:hAnsi="宋体" w:cs="宋体"/>
          <w:sz w:val="24"/>
        </w:rPr>
      </w:pPr>
      <w:r>
        <w:rPr>
          <w:rFonts w:hint="eastAsia" w:ascii="宋体" w:hAnsi="宋体" w:cs="宋体"/>
          <w:sz w:val="24"/>
        </w:rPr>
        <w:t>电话：                                  电话：</w:t>
      </w:r>
    </w:p>
    <w:p>
      <w:pPr>
        <w:pStyle w:val="5"/>
        <w:spacing w:line="360" w:lineRule="auto"/>
        <w:ind w:firstLine="0"/>
        <w:rPr>
          <w:rFonts w:ascii="宋体" w:hAnsi="宋体" w:cs="宋体"/>
          <w:sz w:val="24"/>
        </w:rPr>
      </w:pPr>
    </w:p>
    <w:p>
      <w:pPr>
        <w:pStyle w:val="5"/>
        <w:spacing w:line="360" w:lineRule="auto"/>
        <w:ind w:firstLine="0"/>
        <w:rPr>
          <w:rFonts w:ascii="宋体" w:hAnsi="宋体" w:cs="宋体"/>
          <w:sz w:val="24"/>
        </w:rPr>
      </w:pPr>
      <w:r>
        <w:rPr>
          <w:rFonts w:hint="eastAsia" w:ascii="宋体" w:hAnsi="宋体" w:cs="宋体"/>
          <w:sz w:val="24"/>
        </w:rPr>
        <w:t>开户银行：                              开户银行：</w:t>
      </w:r>
    </w:p>
    <w:p>
      <w:pPr>
        <w:pStyle w:val="5"/>
        <w:spacing w:line="360" w:lineRule="auto"/>
        <w:ind w:firstLine="0"/>
        <w:rPr>
          <w:rFonts w:ascii="宋体" w:hAnsi="宋体" w:cs="宋体"/>
          <w:sz w:val="24"/>
        </w:rPr>
      </w:pPr>
    </w:p>
    <w:p>
      <w:pPr>
        <w:pStyle w:val="5"/>
        <w:spacing w:line="360" w:lineRule="auto"/>
        <w:ind w:firstLine="0"/>
        <w:rPr>
          <w:rFonts w:ascii="宋体" w:hAnsi="宋体" w:cs="宋体"/>
          <w:sz w:val="24"/>
        </w:rPr>
      </w:pPr>
      <w:r>
        <w:rPr>
          <w:rFonts w:hint="eastAsia" w:ascii="宋体" w:hAnsi="宋体" w:cs="宋体"/>
          <w:sz w:val="24"/>
        </w:rPr>
        <w:t>银行帐号：                               银行帐号：</w:t>
      </w:r>
    </w:p>
    <w:p>
      <w:pPr>
        <w:pStyle w:val="5"/>
        <w:spacing w:line="360" w:lineRule="exact"/>
        <w:ind w:firstLine="0"/>
        <w:rPr>
          <w:rFonts w:ascii="仿宋_GB2312" w:eastAsia="仿宋_GB2312"/>
        </w:rPr>
      </w:pPr>
    </w:p>
    <w:p>
      <w:pPr>
        <w:pStyle w:val="5"/>
        <w:spacing w:line="360" w:lineRule="exact"/>
        <w:ind w:firstLine="0"/>
        <w:rPr>
          <w:rFonts w:ascii="宋体" w:hAnsi="宋体" w:cs="宋体"/>
          <w:sz w:val="24"/>
        </w:rPr>
      </w:pPr>
      <w:r>
        <w:rPr>
          <w:rFonts w:hint="eastAsia" w:ascii="宋体" w:hAnsi="宋体" w:cs="宋体"/>
          <w:sz w:val="24"/>
        </w:rPr>
        <w:t>日期：                                   日期：</w:t>
      </w:r>
    </w:p>
    <w:p>
      <w:pPr>
        <w:pStyle w:val="33"/>
        <w:ind w:firstLine="480"/>
      </w:pPr>
    </w:p>
    <w:p>
      <w:pPr>
        <w:tabs>
          <w:tab w:val="left" w:pos="7665"/>
        </w:tabs>
        <w:spacing w:line="360" w:lineRule="auto"/>
        <w:jc w:val="both"/>
        <w:rPr>
          <w:rFonts w:ascii="宋体" w:hAnsi="宋体" w:cs="宋体"/>
          <w:b/>
          <w:bCs/>
          <w:sz w:val="30"/>
          <w:szCs w:val="30"/>
        </w:rPr>
      </w:pPr>
    </w:p>
    <w:p>
      <w:pPr>
        <w:widowControl/>
        <w:jc w:val="left"/>
      </w:pPr>
    </w:p>
    <w:p>
      <w:pPr>
        <w:tabs>
          <w:tab w:val="left" w:pos="7665"/>
        </w:tabs>
        <w:spacing w:line="360" w:lineRule="auto"/>
        <w:ind w:firstLine="301" w:firstLineChars="100"/>
        <w:jc w:val="center"/>
        <w:outlineLvl w:val="0"/>
        <w:rPr>
          <w:rFonts w:ascii="宋体" w:hAnsi="宋体" w:cs="宋体"/>
          <w:sz w:val="24"/>
        </w:rPr>
      </w:pPr>
      <w:r>
        <w:rPr>
          <w:rFonts w:hint="eastAsia" w:ascii="宋体" w:hAnsi="宋体" w:cs="宋体"/>
          <w:b/>
          <w:bCs/>
          <w:sz w:val="30"/>
          <w:szCs w:val="30"/>
        </w:rPr>
        <w:t>第五章、</w:t>
      </w:r>
      <w:bookmarkEnd w:id="182"/>
      <w:r>
        <w:rPr>
          <w:rFonts w:hint="eastAsia" w:ascii="宋体" w:hAnsi="宋体" w:cs="宋体"/>
          <w:b/>
          <w:bCs/>
          <w:sz w:val="30"/>
          <w:szCs w:val="30"/>
        </w:rPr>
        <w:t>响应文件格式</w:t>
      </w:r>
    </w:p>
    <w:p>
      <w:pPr>
        <w:pStyle w:val="9"/>
        <w:spacing w:line="360" w:lineRule="auto"/>
        <w:ind w:firstLine="480" w:firstLineChars="200"/>
        <w:rPr>
          <w:rFonts w:hAnsi="宋体" w:cs="宋体"/>
          <w:sz w:val="24"/>
          <w:szCs w:val="24"/>
        </w:rPr>
      </w:pPr>
    </w:p>
    <w:p>
      <w:pPr>
        <w:pStyle w:val="9"/>
        <w:spacing w:line="360" w:lineRule="auto"/>
        <w:ind w:firstLine="480" w:firstLineChars="200"/>
        <w:rPr>
          <w:rFonts w:hAnsi="宋体" w:cs="宋体"/>
          <w:sz w:val="24"/>
          <w:szCs w:val="24"/>
        </w:rPr>
      </w:pPr>
      <w:r>
        <w:rPr>
          <w:rFonts w:hint="eastAsia" w:hAnsi="宋体" w:cs="宋体"/>
          <w:sz w:val="24"/>
          <w:szCs w:val="24"/>
        </w:rPr>
        <w:t>响应文件封面</w:t>
      </w:r>
    </w:p>
    <w:p>
      <w:pPr>
        <w:pStyle w:val="9"/>
        <w:spacing w:line="360" w:lineRule="auto"/>
        <w:ind w:firstLine="480" w:firstLineChars="200"/>
        <w:rPr>
          <w:rFonts w:hAnsi="宋体" w:cs="宋体"/>
          <w:sz w:val="24"/>
          <w:szCs w:val="24"/>
        </w:rPr>
      </w:pPr>
      <w:r>
        <w:rPr>
          <w:rFonts w:hint="eastAsia" w:hAnsi="宋体" w:cs="宋体"/>
          <w:sz w:val="24"/>
          <w:szCs w:val="24"/>
        </w:rPr>
        <w:t>附表1、响应函</w:t>
      </w:r>
    </w:p>
    <w:p>
      <w:pPr>
        <w:pStyle w:val="9"/>
        <w:spacing w:line="360" w:lineRule="auto"/>
        <w:ind w:firstLine="480" w:firstLineChars="200"/>
        <w:rPr>
          <w:rFonts w:hAnsi="宋体" w:cs="宋体"/>
          <w:sz w:val="24"/>
          <w:szCs w:val="24"/>
        </w:rPr>
      </w:pPr>
      <w:r>
        <w:rPr>
          <w:rFonts w:hint="eastAsia" w:hAnsi="宋体" w:cs="宋体"/>
          <w:sz w:val="24"/>
          <w:szCs w:val="24"/>
        </w:rPr>
        <w:t>附表2、商务报价一览表（首次）</w:t>
      </w:r>
    </w:p>
    <w:p>
      <w:pPr>
        <w:pStyle w:val="9"/>
        <w:spacing w:line="360" w:lineRule="auto"/>
        <w:ind w:firstLine="480" w:firstLineChars="200"/>
        <w:rPr>
          <w:rFonts w:hAnsi="宋体" w:cs="宋体"/>
          <w:sz w:val="24"/>
          <w:szCs w:val="24"/>
        </w:rPr>
      </w:pPr>
      <w:r>
        <w:rPr>
          <w:rFonts w:hint="eastAsia" w:hAnsi="宋体" w:cs="宋体"/>
          <w:sz w:val="24"/>
          <w:szCs w:val="24"/>
        </w:rPr>
        <w:t>附表3、法定代表人资格证明书</w:t>
      </w:r>
    </w:p>
    <w:p>
      <w:pPr>
        <w:pStyle w:val="9"/>
        <w:spacing w:line="360" w:lineRule="auto"/>
        <w:ind w:firstLine="480" w:firstLineChars="200"/>
        <w:rPr>
          <w:rFonts w:hAnsi="宋体" w:cs="宋体"/>
          <w:sz w:val="24"/>
          <w:szCs w:val="24"/>
        </w:rPr>
      </w:pPr>
      <w:r>
        <w:rPr>
          <w:rFonts w:hint="eastAsia" w:hAnsi="宋体" w:cs="宋体"/>
          <w:sz w:val="24"/>
          <w:szCs w:val="24"/>
        </w:rPr>
        <w:t>附表4、法定代表人授权委托书</w:t>
      </w:r>
    </w:p>
    <w:p>
      <w:pPr>
        <w:pStyle w:val="9"/>
        <w:spacing w:line="360" w:lineRule="auto"/>
        <w:ind w:firstLine="480" w:firstLineChars="200"/>
        <w:rPr>
          <w:rFonts w:hAnsi="宋体" w:cs="宋体"/>
          <w:sz w:val="24"/>
          <w:szCs w:val="24"/>
        </w:rPr>
      </w:pPr>
      <w:r>
        <w:rPr>
          <w:rFonts w:hint="eastAsia" w:hAnsi="宋体" w:cs="宋体"/>
          <w:sz w:val="24"/>
          <w:szCs w:val="24"/>
        </w:rPr>
        <w:t>附表5、中小企业声明函</w:t>
      </w:r>
    </w:p>
    <w:p>
      <w:pPr>
        <w:pStyle w:val="9"/>
        <w:spacing w:line="360" w:lineRule="auto"/>
        <w:ind w:firstLine="480" w:firstLineChars="200"/>
        <w:rPr>
          <w:rFonts w:hAnsi="宋体" w:cs="宋体"/>
          <w:sz w:val="24"/>
          <w:szCs w:val="24"/>
        </w:rPr>
      </w:pPr>
      <w:r>
        <w:rPr>
          <w:rFonts w:hint="eastAsia" w:hAnsi="宋体" w:cs="宋体"/>
          <w:sz w:val="24"/>
          <w:szCs w:val="24"/>
        </w:rPr>
        <w:t>附表6、供应商资格声明</w:t>
      </w:r>
    </w:p>
    <w:p>
      <w:pPr>
        <w:pStyle w:val="9"/>
        <w:spacing w:line="360" w:lineRule="auto"/>
        <w:ind w:firstLine="480" w:firstLineChars="200"/>
        <w:rPr>
          <w:rFonts w:hAnsi="宋体" w:cs="宋体"/>
          <w:sz w:val="24"/>
          <w:szCs w:val="24"/>
        </w:rPr>
      </w:pPr>
      <w:r>
        <w:rPr>
          <w:rFonts w:hint="eastAsia" w:hAnsi="宋体" w:cs="宋体"/>
          <w:sz w:val="24"/>
          <w:szCs w:val="24"/>
        </w:rPr>
        <w:t>附表7、诚信声明</w:t>
      </w:r>
    </w:p>
    <w:p>
      <w:pPr>
        <w:pStyle w:val="9"/>
        <w:spacing w:line="360" w:lineRule="auto"/>
        <w:ind w:firstLine="480" w:firstLineChars="200"/>
        <w:rPr>
          <w:rFonts w:hAnsi="宋体" w:cs="宋体"/>
          <w:b/>
          <w:sz w:val="28"/>
          <w:szCs w:val="28"/>
        </w:rPr>
      </w:pPr>
      <w:r>
        <w:rPr>
          <w:rFonts w:hint="eastAsia" w:hAnsi="宋体" w:cs="宋体"/>
          <w:sz w:val="24"/>
          <w:szCs w:val="24"/>
        </w:rPr>
        <w:t>附表8、项目负责人简历</w:t>
      </w:r>
    </w:p>
    <w:p>
      <w:pPr>
        <w:pStyle w:val="9"/>
        <w:spacing w:line="360" w:lineRule="auto"/>
        <w:ind w:firstLine="480" w:firstLineChars="200"/>
        <w:rPr>
          <w:rFonts w:hAnsi="宋体" w:cs="宋体"/>
          <w:sz w:val="24"/>
          <w:szCs w:val="24"/>
        </w:rPr>
      </w:pPr>
      <w:r>
        <w:rPr>
          <w:rFonts w:hint="eastAsia" w:hAnsi="宋体" w:cs="宋体"/>
          <w:sz w:val="24"/>
          <w:szCs w:val="24"/>
        </w:rPr>
        <w:t>附表</w:t>
      </w:r>
      <w:r>
        <w:rPr>
          <w:rFonts w:hAnsi="宋体" w:cs="宋体"/>
          <w:sz w:val="24"/>
          <w:szCs w:val="24"/>
        </w:rPr>
        <w:t>9</w:t>
      </w:r>
      <w:r>
        <w:rPr>
          <w:rFonts w:hint="eastAsia" w:hAnsi="宋体" w:cs="宋体"/>
          <w:sz w:val="24"/>
          <w:szCs w:val="24"/>
        </w:rPr>
        <w:t>、2015年1月1日至今同类项目业绩表</w:t>
      </w:r>
    </w:p>
    <w:p>
      <w:pPr>
        <w:pStyle w:val="9"/>
        <w:spacing w:line="360" w:lineRule="auto"/>
        <w:ind w:firstLine="480" w:firstLineChars="200"/>
        <w:rPr>
          <w:rFonts w:hAnsi="宋体" w:cs="宋体"/>
          <w:sz w:val="24"/>
          <w:szCs w:val="24"/>
        </w:rPr>
      </w:pPr>
      <w:r>
        <w:rPr>
          <w:rFonts w:hint="eastAsia" w:hAnsi="宋体" w:cs="宋体"/>
          <w:sz w:val="24"/>
          <w:szCs w:val="24"/>
        </w:rPr>
        <w:t>附表</w:t>
      </w:r>
      <w:r>
        <w:rPr>
          <w:rFonts w:hAnsi="宋体" w:cs="宋体"/>
          <w:sz w:val="24"/>
          <w:szCs w:val="24"/>
        </w:rPr>
        <w:t>10</w:t>
      </w:r>
      <w:r>
        <w:rPr>
          <w:rFonts w:hint="eastAsia" w:hAnsi="宋体" w:cs="宋体"/>
          <w:sz w:val="24"/>
          <w:szCs w:val="24"/>
        </w:rPr>
        <w:t>、资格性/符合性自查表</w:t>
      </w:r>
    </w:p>
    <w:p>
      <w:pPr>
        <w:pStyle w:val="9"/>
        <w:spacing w:line="360" w:lineRule="auto"/>
        <w:ind w:firstLine="480" w:firstLineChars="200"/>
        <w:rPr>
          <w:rFonts w:hAnsi="宋体" w:cs="宋体"/>
          <w:sz w:val="24"/>
          <w:szCs w:val="24"/>
        </w:rPr>
      </w:pPr>
    </w:p>
    <w:p>
      <w:pPr>
        <w:pStyle w:val="9"/>
        <w:spacing w:line="360" w:lineRule="auto"/>
        <w:ind w:firstLine="480" w:firstLineChars="200"/>
        <w:rPr>
          <w:rFonts w:hAnsi="宋体" w:cs="宋体"/>
          <w:sz w:val="24"/>
          <w:szCs w:val="24"/>
        </w:rPr>
      </w:pPr>
    </w:p>
    <w:p>
      <w:pPr>
        <w:pStyle w:val="9"/>
        <w:spacing w:line="360" w:lineRule="auto"/>
        <w:ind w:firstLine="480" w:firstLineChars="200"/>
        <w:rPr>
          <w:rFonts w:hAnsi="宋体" w:cs="宋体"/>
          <w:sz w:val="24"/>
          <w:szCs w:val="24"/>
        </w:rPr>
      </w:pPr>
    </w:p>
    <w:p>
      <w:pPr>
        <w:pStyle w:val="18"/>
        <w:spacing w:line="312" w:lineRule="auto"/>
        <w:ind w:left="-85" w:firstLine="482" w:firstLineChars="200"/>
        <w:jc w:val="center"/>
        <w:rPr>
          <w:rFonts w:ascii="宋体" w:hAnsi="宋体" w:cs="宋体"/>
          <w:b/>
          <w:bCs/>
          <w:sz w:val="24"/>
          <w:szCs w:val="24"/>
        </w:rPr>
      </w:pPr>
    </w:p>
    <w:p>
      <w:pPr>
        <w:pStyle w:val="18"/>
        <w:spacing w:line="312" w:lineRule="auto"/>
        <w:ind w:left="-85" w:firstLine="562" w:firstLineChars="200"/>
        <w:jc w:val="center"/>
        <w:rPr>
          <w:rFonts w:ascii="宋体" w:hAnsi="宋体" w:cs="宋体"/>
          <w:b/>
          <w:bCs/>
          <w:sz w:val="28"/>
          <w:szCs w:val="28"/>
        </w:rPr>
      </w:pPr>
    </w:p>
    <w:p>
      <w:pPr>
        <w:pStyle w:val="18"/>
        <w:spacing w:line="312" w:lineRule="auto"/>
        <w:ind w:left="-85" w:firstLine="562" w:firstLineChars="200"/>
        <w:jc w:val="center"/>
        <w:rPr>
          <w:rFonts w:ascii="宋体" w:hAnsi="宋体" w:cs="宋体"/>
          <w:b/>
          <w:bCs/>
          <w:sz w:val="28"/>
          <w:szCs w:val="28"/>
        </w:rPr>
      </w:pPr>
    </w:p>
    <w:p>
      <w:pPr>
        <w:pStyle w:val="18"/>
        <w:spacing w:line="312" w:lineRule="auto"/>
        <w:ind w:left="-85" w:firstLine="562" w:firstLineChars="200"/>
        <w:jc w:val="center"/>
        <w:rPr>
          <w:rFonts w:ascii="宋体" w:hAnsi="宋体" w:cs="宋体"/>
          <w:b/>
          <w:bCs/>
          <w:sz w:val="28"/>
          <w:szCs w:val="28"/>
        </w:rPr>
      </w:pPr>
    </w:p>
    <w:p>
      <w:pPr>
        <w:spacing w:line="1000" w:lineRule="exact"/>
        <w:jc w:val="center"/>
        <w:rPr>
          <w:rFonts w:ascii="宋体" w:hAnsi="宋体" w:cs="宋体"/>
          <w:b/>
          <w:bCs/>
          <w:sz w:val="44"/>
          <w:szCs w:val="44"/>
        </w:rPr>
      </w:pPr>
      <w:r>
        <w:rPr>
          <w:rFonts w:hint="eastAsia" w:ascii="宋体" w:hAnsi="宋体" w:cs="宋体"/>
          <w:b/>
          <w:sz w:val="28"/>
          <w:szCs w:val="28"/>
        </w:rPr>
        <w:br w:type="page"/>
      </w:r>
    </w:p>
    <w:p>
      <w:pPr>
        <w:spacing w:line="1000" w:lineRule="exact"/>
        <w:ind w:right="-319" w:rightChars="-152"/>
        <w:jc w:val="center"/>
        <w:rPr>
          <w:rFonts w:ascii="宋体" w:hAnsi="宋体" w:cs="宋体"/>
          <w:b/>
          <w:bCs/>
          <w:sz w:val="44"/>
          <w:szCs w:val="44"/>
        </w:rPr>
      </w:pPr>
    </w:p>
    <w:p>
      <w:pPr>
        <w:spacing w:line="1000" w:lineRule="exact"/>
        <w:ind w:right="-319" w:rightChars="-152"/>
        <w:jc w:val="center"/>
        <w:rPr>
          <w:rFonts w:ascii="宋体" w:hAnsi="宋体" w:cs="宋体"/>
          <w:b/>
          <w:bCs/>
          <w:sz w:val="44"/>
          <w:szCs w:val="44"/>
        </w:rPr>
      </w:pPr>
    </w:p>
    <w:p>
      <w:pPr>
        <w:spacing w:line="1000" w:lineRule="exact"/>
        <w:ind w:right="-319" w:rightChars="-152"/>
        <w:jc w:val="center"/>
        <w:rPr>
          <w:rFonts w:hint="eastAsia" w:ascii="宋体" w:hAnsi="宋体" w:cs="宋体"/>
          <w:b/>
          <w:bCs/>
          <w:sz w:val="44"/>
          <w:szCs w:val="44"/>
          <w:lang w:eastAsia="zh-CN"/>
        </w:rPr>
      </w:pPr>
      <w:r>
        <w:rPr>
          <w:rFonts w:hint="eastAsia" w:ascii="宋体" w:hAnsi="宋体" w:cs="宋体"/>
          <w:b/>
          <w:bCs/>
          <w:sz w:val="44"/>
          <w:szCs w:val="44"/>
          <w:lang w:eastAsia="zh-CN"/>
        </w:rPr>
        <w:t>克拉玛依市克拉玛依区小拐乡人民政府国土</w:t>
      </w:r>
    </w:p>
    <w:p>
      <w:pPr>
        <w:spacing w:line="1000" w:lineRule="exact"/>
        <w:ind w:right="-319" w:rightChars="-152"/>
        <w:jc w:val="center"/>
        <w:rPr>
          <w:rFonts w:hint="eastAsia" w:ascii="宋体" w:hAnsi="宋体" w:eastAsia="宋体" w:cs="宋体"/>
          <w:b/>
          <w:bCs/>
          <w:sz w:val="36"/>
          <w:szCs w:val="36"/>
          <w:lang w:eastAsia="zh-CN"/>
        </w:rPr>
      </w:pPr>
      <w:r>
        <w:rPr>
          <w:rFonts w:hint="eastAsia" w:ascii="宋体" w:hAnsi="宋体" w:cs="宋体"/>
          <w:b/>
          <w:bCs/>
          <w:sz w:val="44"/>
          <w:szCs w:val="44"/>
          <w:lang w:eastAsia="zh-CN"/>
        </w:rPr>
        <w:t>空间规划采购项目</w:t>
      </w:r>
    </w:p>
    <w:p>
      <w:pPr>
        <w:snapToGrid w:val="0"/>
        <w:spacing w:line="374" w:lineRule="atLeast"/>
        <w:jc w:val="center"/>
        <w:rPr>
          <w:rFonts w:ascii="宋体" w:hAnsi="宋体" w:cs="宋体"/>
          <w:b/>
          <w:bCs/>
          <w:sz w:val="32"/>
          <w:szCs w:val="32"/>
        </w:rPr>
      </w:pPr>
      <w:r>
        <w:rPr>
          <w:rFonts w:hint="eastAsia" w:ascii="宋体" w:hAnsi="宋体" w:cs="宋体"/>
          <w:b/>
          <w:bCs/>
          <w:sz w:val="44"/>
          <w:szCs w:val="44"/>
        </w:rPr>
        <w:t xml:space="preserve"> </w:t>
      </w:r>
    </w:p>
    <w:p>
      <w:pPr>
        <w:pStyle w:val="7"/>
        <w:jc w:val="center"/>
        <w:rPr>
          <w:rFonts w:ascii="宋体" w:hAnsi="宋体" w:cs="宋体"/>
          <w:b/>
          <w:bCs/>
          <w:sz w:val="44"/>
          <w:szCs w:val="44"/>
        </w:rPr>
      </w:pPr>
      <w:r>
        <w:rPr>
          <w:rFonts w:hint="eastAsia" w:ascii="宋体" w:hAnsi="宋体" w:cs="宋体"/>
          <w:b/>
          <w:bCs/>
          <w:sz w:val="44"/>
          <w:szCs w:val="44"/>
        </w:rPr>
        <w:t>响应文件</w:t>
      </w:r>
    </w:p>
    <w:p>
      <w:pPr>
        <w:pStyle w:val="7"/>
        <w:jc w:val="center"/>
        <w:rPr>
          <w:rFonts w:ascii="宋体" w:hAnsi="宋体" w:cs="宋体"/>
          <w:b/>
          <w:bCs/>
          <w:sz w:val="44"/>
          <w:szCs w:val="44"/>
        </w:rPr>
      </w:pPr>
    </w:p>
    <w:p>
      <w:pPr>
        <w:snapToGrid w:val="0"/>
        <w:spacing w:line="480" w:lineRule="auto"/>
        <w:jc w:val="center"/>
        <w:rPr>
          <w:rFonts w:ascii="宋体" w:hAnsi="宋体" w:cs="宋体"/>
          <w:b/>
          <w:bCs/>
          <w:sz w:val="32"/>
          <w:szCs w:val="32"/>
        </w:rPr>
      </w:pPr>
      <w:r>
        <w:rPr>
          <w:rFonts w:hint="eastAsia" w:ascii="宋体" w:hAnsi="宋体" w:cs="宋体"/>
          <w:b/>
          <w:sz w:val="30"/>
          <w:szCs w:val="30"/>
        </w:rPr>
        <w:t>（文件编号：</w:t>
      </w:r>
      <w:r>
        <w:rPr>
          <w:rFonts w:hint="eastAsia" w:ascii="宋体" w:hAnsi="宋体" w:cs="宋体"/>
          <w:b/>
          <w:sz w:val="30"/>
          <w:szCs w:val="30"/>
          <w:lang w:eastAsia="zh-CN"/>
        </w:rPr>
        <w:t>JKJL[ZC]2021-78</w:t>
      </w:r>
      <w:r>
        <w:rPr>
          <w:rFonts w:hint="eastAsia" w:ascii="宋体" w:hAnsi="宋体" w:cs="宋体"/>
          <w:b/>
          <w:sz w:val="30"/>
          <w:szCs w:val="30"/>
        </w:rPr>
        <w:t>）</w:t>
      </w:r>
    </w:p>
    <w:p>
      <w:pPr>
        <w:snapToGrid w:val="0"/>
        <w:spacing w:line="374" w:lineRule="atLeast"/>
        <w:jc w:val="center"/>
        <w:rPr>
          <w:rFonts w:ascii="宋体" w:hAnsi="宋体" w:cs="宋体"/>
          <w:b/>
          <w:sz w:val="30"/>
        </w:rPr>
      </w:pPr>
    </w:p>
    <w:p>
      <w:pPr>
        <w:spacing w:line="360" w:lineRule="auto"/>
        <w:rPr>
          <w:rFonts w:ascii="宋体" w:hAnsi="宋体" w:cs="宋体"/>
          <w:b/>
          <w:sz w:val="32"/>
          <w:szCs w:val="32"/>
        </w:rPr>
      </w:pPr>
    </w:p>
    <w:p>
      <w:pPr>
        <w:pStyle w:val="7"/>
        <w:rPr>
          <w:rFonts w:ascii="宋体" w:hAnsi="宋体" w:cs="宋体"/>
        </w:rPr>
      </w:pPr>
    </w:p>
    <w:p>
      <w:pPr>
        <w:spacing w:line="360" w:lineRule="auto"/>
        <w:rPr>
          <w:rFonts w:ascii="宋体" w:hAnsi="宋体" w:cs="宋体"/>
          <w:b/>
          <w:sz w:val="32"/>
          <w:szCs w:val="32"/>
        </w:rPr>
      </w:pPr>
    </w:p>
    <w:p>
      <w:pPr>
        <w:spacing w:line="360" w:lineRule="auto"/>
        <w:rPr>
          <w:rFonts w:ascii="宋体" w:hAnsi="宋体" w:cs="宋体"/>
          <w:b/>
        </w:rPr>
      </w:pPr>
    </w:p>
    <w:p>
      <w:pPr>
        <w:spacing w:line="360" w:lineRule="auto"/>
        <w:ind w:firstLine="602"/>
        <w:rPr>
          <w:rFonts w:ascii="宋体" w:hAnsi="宋体" w:cs="宋体"/>
          <w:b/>
          <w:sz w:val="30"/>
          <w:szCs w:val="30"/>
        </w:rPr>
      </w:pPr>
      <w:r>
        <w:rPr>
          <w:rFonts w:hint="eastAsia" w:ascii="宋体" w:hAnsi="宋体" w:cs="宋体"/>
          <w:b/>
          <w:sz w:val="30"/>
          <w:szCs w:val="30"/>
        </w:rPr>
        <w:t>供应商： （单位名称）盖章</w:t>
      </w:r>
    </w:p>
    <w:p>
      <w:pPr>
        <w:spacing w:line="360" w:lineRule="auto"/>
        <w:rPr>
          <w:rFonts w:ascii="宋体" w:hAnsi="宋体" w:cs="宋体"/>
          <w:b/>
          <w:sz w:val="30"/>
          <w:szCs w:val="30"/>
        </w:rPr>
      </w:pPr>
    </w:p>
    <w:p>
      <w:pPr>
        <w:spacing w:line="360" w:lineRule="auto"/>
        <w:ind w:firstLine="602"/>
        <w:rPr>
          <w:rFonts w:ascii="宋体" w:hAnsi="宋体" w:cs="宋体"/>
          <w:b/>
          <w:sz w:val="30"/>
          <w:szCs w:val="30"/>
        </w:rPr>
      </w:pPr>
      <w:r>
        <w:rPr>
          <w:rFonts w:hint="eastAsia" w:ascii="宋体" w:hAnsi="宋体" w:cs="宋体"/>
          <w:b/>
          <w:sz w:val="30"/>
          <w:szCs w:val="30"/>
        </w:rPr>
        <w:t>单位地址：</w:t>
      </w:r>
    </w:p>
    <w:p>
      <w:pPr>
        <w:spacing w:line="360" w:lineRule="auto"/>
        <w:ind w:firstLine="602"/>
        <w:rPr>
          <w:rFonts w:ascii="宋体" w:hAnsi="宋体" w:cs="宋体"/>
          <w:b/>
          <w:sz w:val="30"/>
          <w:szCs w:val="30"/>
        </w:rPr>
      </w:pPr>
    </w:p>
    <w:p>
      <w:pPr>
        <w:pStyle w:val="9"/>
        <w:ind w:firstLine="596" w:firstLineChars="198"/>
        <w:outlineLvl w:val="0"/>
        <w:rPr>
          <w:rFonts w:hAnsi="宋体" w:cs="宋体"/>
          <w:sz w:val="24"/>
        </w:rPr>
      </w:pPr>
      <w:r>
        <w:rPr>
          <w:rFonts w:hint="eastAsia" w:hAnsi="宋体" w:cs="宋体"/>
          <w:b/>
          <w:sz w:val="30"/>
          <w:szCs w:val="30"/>
        </w:rPr>
        <w:t>联系人：                   联系电话：</w:t>
      </w:r>
    </w:p>
    <w:p>
      <w:pPr>
        <w:spacing w:line="360" w:lineRule="auto"/>
        <w:rPr>
          <w:rFonts w:ascii="宋体" w:hAnsi="宋体" w:cs="宋体"/>
          <w:b/>
          <w:sz w:val="28"/>
          <w:szCs w:val="28"/>
        </w:rPr>
      </w:pPr>
    </w:p>
    <w:p>
      <w:pPr>
        <w:pStyle w:val="7"/>
      </w:pPr>
    </w:p>
    <w:p>
      <w:pPr>
        <w:pStyle w:val="7"/>
      </w:pPr>
    </w:p>
    <w:p>
      <w:pPr>
        <w:tabs>
          <w:tab w:val="left" w:pos="6300"/>
        </w:tabs>
        <w:snapToGrid w:val="0"/>
        <w:spacing w:before="156" w:beforeLines="50" w:after="156" w:afterLines="50" w:line="500" w:lineRule="exact"/>
        <w:jc w:val="center"/>
        <w:outlineLvl w:val="0"/>
        <w:rPr>
          <w:rFonts w:ascii="宋体" w:hAnsi="宋体" w:cs="宋体"/>
          <w:b/>
          <w:sz w:val="28"/>
          <w:szCs w:val="28"/>
        </w:rPr>
      </w:pPr>
      <w:r>
        <w:rPr>
          <w:rFonts w:hint="eastAsia" w:ascii="宋体" w:hAnsi="宋体" w:cs="宋体"/>
          <w:b/>
          <w:sz w:val="28"/>
          <w:szCs w:val="28"/>
        </w:rPr>
        <w:t>1、 响应函</w:t>
      </w:r>
    </w:p>
    <w:p>
      <w:pPr>
        <w:pStyle w:val="11"/>
        <w:ind w:left="0" w:firstLine="480" w:firstLineChars="200"/>
        <w:rPr>
          <w:rFonts w:ascii="宋体" w:hAnsi="宋体" w:cs="宋体"/>
          <w:b w:val="0"/>
          <w:bCs/>
        </w:rPr>
      </w:pPr>
      <w:r>
        <w:rPr>
          <w:rFonts w:hint="eastAsia" w:ascii="宋体" w:hAnsi="宋体" w:cs="宋体"/>
          <w:b w:val="0"/>
          <w:bCs/>
        </w:rPr>
        <w:t>我方全面研究了 “</w:t>
      </w:r>
      <w:r>
        <w:rPr>
          <w:rFonts w:hint="eastAsia" w:ascii="宋体" w:hAnsi="宋体" w:cs="宋体"/>
          <w:b w:val="0"/>
          <w:bCs/>
          <w:u w:val="single"/>
        </w:rPr>
        <w:t xml:space="preserve">      </w:t>
      </w:r>
      <w:r>
        <w:rPr>
          <w:rFonts w:hint="eastAsia" w:ascii="宋体" w:hAnsi="宋体" w:cs="宋体"/>
          <w:b w:val="0"/>
          <w:bCs/>
        </w:rPr>
        <w:t>”项目竞争性磋商文件（文件编号：</w:t>
      </w:r>
      <w:r>
        <w:rPr>
          <w:rFonts w:hint="eastAsia" w:ascii="宋体" w:hAnsi="宋体" w:cs="宋体"/>
          <w:b w:val="0"/>
          <w:bCs/>
          <w:u w:val="single"/>
        </w:rPr>
        <w:t xml:space="preserve">      </w:t>
      </w:r>
      <w:r>
        <w:rPr>
          <w:rFonts w:hint="eastAsia" w:ascii="宋体" w:hAnsi="宋体" w:cs="宋体"/>
          <w:b w:val="0"/>
          <w:bCs/>
        </w:rPr>
        <w:t>），决定参加本项目磋商。我方授权</w:t>
      </w:r>
      <w:r>
        <w:rPr>
          <w:rFonts w:hint="eastAsia" w:ascii="宋体" w:hAnsi="宋体" w:cs="宋体"/>
          <w:b w:val="0"/>
          <w:bCs/>
          <w:u w:val="single"/>
        </w:rPr>
        <w:t xml:space="preserve">      </w:t>
      </w:r>
      <w:r>
        <w:rPr>
          <w:rFonts w:hint="eastAsia" w:ascii="宋体" w:hAnsi="宋体" w:cs="宋体"/>
          <w:b w:val="0"/>
          <w:bCs/>
        </w:rPr>
        <w:t>（姓名、职务）代表我方</w:t>
      </w:r>
      <w:r>
        <w:rPr>
          <w:rFonts w:hint="eastAsia" w:ascii="宋体" w:hAnsi="宋体" w:cs="宋体"/>
          <w:b w:val="0"/>
          <w:bCs/>
          <w:u w:val="single"/>
        </w:rPr>
        <w:t xml:space="preserve">      </w:t>
      </w:r>
      <w:r>
        <w:rPr>
          <w:rFonts w:hint="eastAsia" w:ascii="宋体" w:hAnsi="宋体" w:cs="宋体"/>
          <w:b w:val="0"/>
          <w:bCs/>
        </w:rPr>
        <w:t>（供应商的名称）全权处理本项目磋商的有关事宜。</w:t>
      </w:r>
    </w:p>
    <w:p>
      <w:pPr>
        <w:pStyle w:val="11"/>
        <w:ind w:left="0" w:firstLine="482" w:firstLineChars="200"/>
        <w:rPr>
          <w:rFonts w:ascii="宋体" w:hAnsi="宋体" w:cs="宋体"/>
        </w:rPr>
      </w:pPr>
      <w:r>
        <w:rPr>
          <w:rFonts w:hint="eastAsia" w:ascii="宋体" w:hAnsi="宋体" w:cs="宋体"/>
        </w:rPr>
        <w:t>1、经研究上述项目的技术资料及要求、合同条款后，我方完全接受该磋商文件的规定和要求，并按上述技术资料及要求、合同条款的条件要求完成上述项目的所有工作。</w:t>
      </w:r>
    </w:p>
    <w:p>
      <w:pPr>
        <w:pStyle w:val="11"/>
        <w:ind w:left="0" w:firstLine="482" w:firstLineChars="200"/>
        <w:rPr>
          <w:rFonts w:ascii="宋体" w:hAnsi="宋体" w:cs="宋体"/>
        </w:rPr>
      </w:pPr>
      <w:r>
        <w:rPr>
          <w:rFonts w:hint="eastAsia" w:ascii="宋体" w:hAnsi="宋体" w:cs="宋体"/>
        </w:rPr>
        <w:t>2、若我方成交，我方保证在成交通知书中规定的服务时间内完成和交付全部工作。我方愿以商务报价为￥</w:t>
      </w:r>
      <w:r>
        <w:rPr>
          <w:rFonts w:hint="eastAsia" w:ascii="宋体" w:hAnsi="宋体" w:cs="宋体"/>
          <w:u w:val="single"/>
        </w:rPr>
        <w:t xml:space="preserve">     </w:t>
      </w:r>
      <w:r>
        <w:rPr>
          <w:rFonts w:hint="eastAsia" w:ascii="宋体" w:hAnsi="宋体" w:cs="宋体"/>
        </w:rPr>
        <w:t>元（大写：人民币</w:t>
      </w:r>
      <w:r>
        <w:rPr>
          <w:rFonts w:hint="eastAsia" w:ascii="宋体" w:hAnsi="宋体" w:cs="宋体"/>
          <w:u w:val="single"/>
        </w:rPr>
        <w:t xml:space="preserve">         </w:t>
      </w:r>
      <w:r>
        <w:rPr>
          <w:rFonts w:hint="eastAsia" w:ascii="宋体" w:hAnsi="宋体" w:cs="宋体"/>
        </w:rPr>
        <w:t>）完成磋商项目的所有内容。</w:t>
      </w:r>
    </w:p>
    <w:p>
      <w:pPr>
        <w:pStyle w:val="11"/>
        <w:ind w:left="0" w:firstLine="480" w:firstLineChars="200"/>
        <w:rPr>
          <w:rFonts w:ascii="宋体" w:hAnsi="宋体" w:cs="宋体"/>
          <w:b w:val="0"/>
          <w:bCs/>
        </w:rPr>
      </w:pPr>
      <w:r>
        <w:rPr>
          <w:rFonts w:hint="eastAsia" w:ascii="宋体" w:hAnsi="宋体" w:cs="宋体"/>
          <w:b w:val="0"/>
          <w:bCs/>
        </w:rPr>
        <w:t>3、若我方成交，我方将严格履行合同规定的责任和义务，保证按采购人要求及我方承诺完成应尽义务，并交采购人验收，使用。</w:t>
      </w:r>
    </w:p>
    <w:p>
      <w:pPr>
        <w:pStyle w:val="11"/>
        <w:ind w:left="0" w:firstLine="480" w:firstLineChars="200"/>
        <w:rPr>
          <w:rFonts w:ascii="宋体" w:hAnsi="宋体" w:cs="宋体"/>
          <w:b w:val="0"/>
          <w:bCs/>
        </w:rPr>
      </w:pPr>
      <w:r>
        <w:rPr>
          <w:rFonts w:hint="eastAsia" w:ascii="宋体" w:hAnsi="宋体" w:cs="宋体"/>
          <w:b w:val="0"/>
          <w:bCs/>
        </w:rPr>
        <w:t>4、我方为本项目提交的响应文件一式</w:t>
      </w:r>
      <w:r>
        <w:rPr>
          <w:rFonts w:hint="eastAsia" w:ascii="宋体" w:hAnsi="宋体" w:cs="宋体"/>
          <w:b w:val="0"/>
          <w:bCs/>
          <w:u w:val="single"/>
        </w:rPr>
        <w:t>肆</w:t>
      </w:r>
      <w:r>
        <w:rPr>
          <w:rFonts w:hint="eastAsia" w:ascii="宋体" w:hAnsi="宋体" w:cs="宋体"/>
          <w:b w:val="0"/>
          <w:bCs/>
        </w:rPr>
        <w:t>份，其中正本</w:t>
      </w:r>
      <w:r>
        <w:rPr>
          <w:rFonts w:hint="eastAsia" w:ascii="宋体" w:hAnsi="宋体" w:cs="宋体"/>
          <w:b w:val="0"/>
          <w:bCs/>
          <w:u w:val="single"/>
        </w:rPr>
        <w:t>壹</w:t>
      </w:r>
      <w:r>
        <w:rPr>
          <w:rFonts w:hint="eastAsia" w:ascii="宋体" w:hAnsi="宋体" w:cs="宋体"/>
          <w:b w:val="0"/>
          <w:bCs/>
        </w:rPr>
        <w:t>份，副本</w:t>
      </w:r>
      <w:r>
        <w:rPr>
          <w:rFonts w:hint="eastAsia" w:ascii="宋体" w:hAnsi="宋体" w:cs="宋体"/>
          <w:b w:val="0"/>
          <w:u w:val="single"/>
        </w:rPr>
        <w:t>叁</w:t>
      </w:r>
      <w:r>
        <w:rPr>
          <w:rFonts w:hint="eastAsia" w:ascii="宋体" w:hAnsi="宋体" w:cs="宋体"/>
          <w:b w:val="0"/>
          <w:bCs/>
        </w:rPr>
        <w:t>份。</w:t>
      </w:r>
    </w:p>
    <w:p>
      <w:pPr>
        <w:pStyle w:val="11"/>
        <w:ind w:left="0" w:firstLine="480" w:firstLineChars="200"/>
        <w:rPr>
          <w:rFonts w:ascii="宋体" w:hAnsi="宋体" w:cs="宋体"/>
          <w:b w:val="0"/>
          <w:bCs/>
        </w:rPr>
      </w:pPr>
      <w:r>
        <w:rPr>
          <w:rFonts w:hint="eastAsia" w:ascii="宋体" w:hAnsi="宋体" w:cs="宋体"/>
          <w:b w:val="0"/>
          <w:bCs/>
        </w:rPr>
        <w:t>5、我方愿意提供采购人可能另外要求的，与磋商有关的文件资料，并保证我方已提供和将要提供的文件资料是真实、准确的。</w:t>
      </w:r>
    </w:p>
    <w:p>
      <w:pPr>
        <w:pStyle w:val="11"/>
        <w:ind w:left="0" w:firstLine="480" w:firstLineChars="200"/>
        <w:rPr>
          <w:rFonts w:ascii="宋体" w:hAnsi="宋体" w:cs="宋体"/>
          <w:b w:val="0"/>
          <w:bCs/>
        </w:rPr>
      </w:pPr>
    </w:p>
    <w:p>
      <w:pPr>
        <w:pStyle w:val="11"/>
        <w:ind w:left="852" w:firstLine="480" w:firstLineChars="200"/>
        <w:jc w:val="left"/>
        <w:rPr>
          <w:rFonts w:ascii="宋体" w:hAnsi="宋体" w:cs="宋体"/>
          <w:b w:val="0"/>
          <w:bCs/>
        </w:rPr>
      </w:pPr>
    </w:p>
    <w:p>
      <w:pPr>
        <w:pStyle w:val="11"/>
        <w:ind w:left="852" w:firstLine="480" w:firstLineChars="200"/>
        <w:jc w:val="left"/>
        <w:rPr>
          <w:rFonts w:ascii="宋体" w:hAnsi="宋体" w:cs="宋体"/>
          <w:b w:val="0"/>
          <w:bCs/>
        </w:rPr>
      </w:pPr>
    </w:p>
    <w:p>
      <w:pPr>
        <w:pStyle w:val="11"/>
        <w:ind w:left="852" w:firstLine="480" w:firstLineChars="200"/>
        <w:jc w:val="left"/>
        <w:rPr>
          <w:rFonts w:ascii="宋体" w:hAnsi="宋体" w:cs="宋体"/>
          <w:b w:val="0"/>
          <w:bCs/>
        </w:rPr>
      </w:pPr>
    </w:p>
    <w:p>
      <w:pPr>
        <w:pStyle w:val="11"/>
        <w:ind w:left="852" w:hanging="852"/>
        <w:jc w:val="left"/>
        <w:rPr>
          <w:rFonts w:ascii="宋体" w:hAnsi="宋体" w:cs="宋体"/>
          <w:b w:val="0"/>
          <w:bCs/>
        </w:rPr>
      </w:pPr>
      <w:r>
        <w:rPr>
          <w:rFonts w:hint="eastAsia" w:ascii="宋体" w:hAnsi="宋体" w:cs="宋体"/>
          <w:b w:val="0"/>
          <w:bCs/>
        </w:rPr>
        <w:t>供应商名称：        （盖章）</w:t>
      </w:r>
    </w:p>
    <w:p>
      <w:pPr>
        <w:pStyle w:val="11"/>
        <w:ind w:left="0" w:firstLine="0" w:firstLineChars="0"/>
        <w:jc w:val="left"/>
        <w:rPr>
          <w:rFonts w:ascii="宋体" w:hAnsi="宋体" w:cs="宋体"/>
          <w:b w:val="0"/>
          <w:bCs/>
        </w:rPr>
      </w:pPr>
      <w:r>
        <w:rPr>
          <w:rFonts w:hint="eastAsia" w:ascii="宋体" w:hAnsi="宋体" w:cs="宋体"/>
          <w:b w:val="0"/>
          <w:bCs/>
        </w:rPr>
        <w:t>供应商代表人或授权代表（签字或盖章）：</w:t>
      </w:r>
    </w:p>
    <w:p>
      <w:pPr>
        <w:pStyle w:val="11"/>
        <w:ind w:left="0" w:firstLine="0" w:firstLineChars="0"/>
        <w:jc w:val="left"/>
        <w:rPr>
          <w:rFonts w:ascii="宋体" w:hAnsi="宋体" w:cs="宋体"/>
          <w:b w:val="0"/>
          <w:bCs/>
        </w:rPr>
      </w:pPr>
      <w:r>
        <w:rPr>
          <w:rFonts w:hint="eastAsia" w:ascii="宋体" w:hAnsi="宋体" w:cs="宋体"/>
          <w:b w:val="0"/>
          <w:bCs/>
        </w:rPr>
        <w:t>通讯地址：</w:t>
      </w:r>
    </w:p>
    <w:p>
      <w:pPr>
        <w:pStyle w:val="11"/>
        <w:ind w:left="0" w:firstLine="0" w:firstLineChars="0"/>
        <w:jc w:val="left"/>
        <w:rPr>
          <w:rFonts w:ascii="宋体" w:hAnsi="宋体" w:cs="宋体"/>
          <w:b w:val="0"/>
          <w:bCs/>
        </w:rPr>
      </w:pPr>
      <w:r>
        <w:rPr>
          <w:rFonts w:hint="eastAsia" w:ascii="宋体" w:hAnsi="宋体" w:cs="宋体"/>
          <w:b w:val="0"/>
          <w:bCs/>
        </w:rPr>
        <w:t>邮政编码：</w:t>
      </w:r>
    </w:p>
    <w:p>
      <w:pPr>
        <w:pStyle w:val="11"/>
        <w:ind w:left="0" w:firstLine="0" w:firstLineChars="0"/>
        <w:jc w:val="left"/>
        <w:rPr>
          <w:rFonts w:ascii="宋体" w:hAnsi="宋体" w:cs="宋体"/>
          <w:b w:val="0"/>
          <w:bCs/>
        </w:rPr>
      </w:pPr>
      <w:r>
        <w:rPr>
          <w:rFonts w:hint="eastAsia" w:ascii="宋体" w:hAnsi="宋体" w:cs="宋体"/>
          <w:b w:val="0"/>
          <w:bCs/>
        </w:rPr>
        <w:t>联系电话：</w:t>
      </w:r>
    </w:p>
    <w:p>
      <w:pPr>
        <w:pStyle w:val="11"/>
        <w:ind w:left="0" w:firstLine="0" w:firstLineChars="0"/>
        <w:jc w:val="left"/>
        <w:rPr>
          <w:rFonts w:ascii="宋体" w:hAnsi="宋体" w:cs="宋体"/>
          <w:b w:val="0"/>
          <w:bCs/>
        </w:rPr>
      </w:pPr>
      <w:r>
        <w:rPr>
          <w:rFonts w:hint="eastAsia" w:ascii="宋体" w:hAnsi="宋体" w:cs="宋体"/>
          <w:b w:val="0"/>
          <w:bCs/>
        </w:rPr>
        <w:t>传    真：</w:t>
      </w:r>
    </w:p>
    <w:p>
      <w:pPr>
        <w:pStyle w:val="11"/>
        <w:ind w:left="0" w:firstLine="0" w:firstLineChars="0"/>
        <w:jc w:val="left"/>
        <w:rPr>
          <w:rFonts w:ascii="宋体" w:hAnsi="宋体" w:cs="宋体"/>
          <w:b w:val="0"/>
          <w:bCs/>
        </w:rPr>
      </w:pPr>
      <w:r>
        <w:rPr>
          <w:rFonts w:hint="eastAsia" w:ascii="宋体" w:hAnsi="宋体" w:cs="宋体"/>
          <w:b w:val="0"/>
          <w:bCs/>
        </w:rPr>
        <w:t>日    期：    年  月  日</w:t>
      </w:r>
    </w:p>
    <w:p>
      <w:pPr>
        <w:pStyle w:val="11"/>
        <w:ind w:left="0" w:firstLine="0" w:firstLineChars="0"/>
        <w:jc w:val="left"/>
        <w:rPr>
          <w:rFonts w:ascii="宋体" w:hAnsi="宋体" w:cs="宋体"/>
          <w:b w:val="0"/>
          <w:bCs/>
        </w:rPr>
      </w:pPr>
    </w:p>
    <w:p>
      <w:pPr>
        <w:pStyle w:val="11"/>
        <w:ind w:left="0" w:firstLine="0" w:firstLineChars="0"/>
        <w:jc w:val="left"/>
        <w:rPr>
          <w:rFonts w:ascii="宋体" w:hAnsi="宋体" w:cs="宋体"/>
          <w:b w:val="0"/>
          <w:bCs/>
        </w:rPr>
      </w:pPr>
    </w:p>
    <w:p>
      <w:pPr>
        <w:pStyle w:val="11"/>
        <w:ind w:left="0" w:firstLine="0" w:firstLineChars="0"/>
        <w:jc w:val="left"/>
        <w:rPr>
          <w:rFonts w:ascii="宋体" w:hAnsi="宋体" w:cs="宋体"/>
          <w:b w:val="0"/>
          <w:bCs/>
        </w:rPr>
      </w:pPr>
    </w:p>
    <w:p>
      <w:pPr>
        <w:pStyle w:val="11"/>
        <w:ind w:left="0" w:firstLine="0" w:firstLineChars="0"/>
        <w:jc w:val="left"/>
        <w:rPr>
          <w:rFonts w:ascii="宋体" w:hAnsi="宋体" w:cs="宋体"/>
          <w:b w:val="0"/>
          <w:bCs/>
        </w:rPr>
      </w:pPr>
    </w:p>
    <w:p>
      <w:pPr>
        <w:tabs>
          <w:tab w:val="left" w:pos="6300"/>
        </w:tabs>
        <w:snapToGrid w:val="0"/>
        <w:spacing w:line="500" w:lineRule="exact"/>
        <w:jc w:val="center"/>
        <w:outlineLvl w:val="0"/>
        <w:rPr>
          <w:rFonts w:ascii="宋体" w:hAnsi="宋体" w:cs="宋体"/>
          <w:b/>
          <w:sz w:val="28"/>
          <w:szCs w:val="28"/>
        </w:rPr>
      </w:pPr>
      <w:r>
        <w:rPr>
          <w:rFonts w:hint="eastAsia" w:ascii="宋体" w:hAnsi="宋体" w:cs="宋体"/>
          <w:b/>
          <w:sz w:val="28"/>
          <w:szCs w:val="28"/>
        </w:rPr>
        <w:t>2、商务报价一览表（首次）</w:t>
      </w:r>
    </w:p>
    <w:p>
      <w:pPr>
        <w:spacing w:line="360" w:lineRule="auto"/>
        <w:rPr>
          <w:rFonts w:ascii="宋体" w:hAnsi="宋体" w:cs="宋体"/>
          <w:sz w:val="24"/>
        </w:rPr>
      </w:pPr>
      <w:r>
        <w:rPr>
          <w:rFonts w:hint="eastAsia" w:ascii="宋体" w:hAnsi="宋体" w:cs="宋体"/>
          <w:b/>
          <w:sz w:val="28"/>
          <w:szCs w:val="28"/>
        </w:rPr>
        <w:t xml:space="preserve"> </w:t>
      </w:r>
      <w:r>
        <w:rPr>
          <w:rFonts w:hint="eastAsia" w:ascii="宋体" w:hAnsi="宋体" w:cs="宋体"/>
          <w:sz w:val="24"/>
        </w:rPr>
        <w:t xml:space="preserve"> 项目名称：                                                     币种：人民币</w:t>
      </w:r>
    </w:p>
    <w:tbl>
      <w:tblPr>
        <w:tblStyle w:val="19"/>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5"/>
        <w:gridCol w:w="2401"/>
        <w:gridCol w:w="884"/>
        <w:gridCol w:w="1035"/>
        <w:gridCol w:w="2635"/>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4" w:hRule="atLeast"/>
          <w:jc w:val="center"/>
        </w:trPr>
        <w:tc>
          <w:tcPr>
            <w:tcW w:w="605" w:type="dxa"/>
            <w:tcBorders>
              <w:top w:val="single" w:color="000000" w:sz="2" w:space="0"/>
              <w:left w:val="single" w:color="000000" w:sz="2" w:space="0"/>
              <w:right w:val="single" w:color="000000" w:sz="2" w:space="0"/>
            </w:tcBorders>
            <w:vAlign w:val="center"/>
          </w:tcPr>
          <w:p>
            <w:pPr>
              <w:spacing w:line="360" w:lineRule="auto"/>
              <w:jc w:val="center"/>
              <w:rPr>
                <w:rFonts w:ascii="宋体" w:hAnsi="宋体" w:cs="宋体"/>
                <w:sz w:val="24"/>
              </w:rPr>
            </w:pPr>
            <w:r>
              <w:rPr>
                <w:rFonts w:hint="eastAsia" w:ascii="宋体" w:hAnsi="宋体" w:cs="宋体"/>
                <w:sz w:val="24"/>
              </w:rPr>
              <w:t>序号</w:t>
            </w:r>
          </w:p>
        </w:tc>
        <w:tc>
          <w:tcPr>
            <w:tcW w:w="2401" w:type="dxa"/>
            <w:tcBorders>
              <w:top w:val="single" w:color="000000" w:sz="2" w:space="0"/>
              <w:left w:val="single" w:color="auto" w:sz="4" w:space="0"/>
              <w:right w:val="single" w:color="000000" w:sz="2" w:space="0"/>
            </w:tcBorders>
            <w:vAlign w:val="center"/>
          </w:tcPr>
          <w:p>
            <w:pPr>
              <w:widowControl/>
              <w:spacing w:line="360" w:lineRule="auto"/>
              <w:jc w:val="center"/>
              <w:rPr>
                <w:rFonts w:ascii="宋体" w:hAnsi="宋体" w:cs="宋体"/>
                <w:kern w:val="0"/>
                <w:sz w:val="24"/>
              </w:rPr>
            </w:pPr>
            <w:r>
              <w:rPr>
                <w:rFonts w:hint="eastAsia" w:ascii="宋体" w:hAnsi="宋体" w:cs="宋体"/>
                <w:sz w:val="24"/>
              </w:rPr>
              <w:t>项目名称</w:t>
            </w:r>
          </w:p>
        </w:tc>
        <w:tc>
          <w:tcPr>
            <w:tcW w:w="884" w:type="dxa"/>
            <w:tcBorders>
              <w:top w:val="single" w:color="000000" w:sz="2" w:space="0"/>
              <w:left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 xml:space="preserve"> 数量</w:t>
            </w:r>
          </w:p>
        </w:tc>
        <w:tc>
          <w:tcPr>
            <w:tcW w:w="3670" w:type="dxa"/>
            <w:gridSpan w:val="2"/>
            <w:tcBorders>
              <w:top w:val="single" w:color="000000" w:sz="2" w:space="0"/>
              <w:left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报价（元）</w:t>
            </w:r>
          </w:p>
        </w:tc>
        <w:tc>
          <w:tcPr>
            <w:tcW w:w="2240" w:type="dxa"/>
            <w:tcBorders>
              <w:top w:val="single" w:color="000000" w:sz="2" w:space="0"/>
              <w:left w:val="single" w:color="auto" w:sz="4" w:space="0"/>
              <w:right w:val="single" w:color="000000" w:sz="2" w:space="0"/>
            </w:tcBorders>
            <w:vAlign w:val="center"/>
          </w:tcPr>
          <w:p>
            <w:pPr>
              <w:widowControl/>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8" w:hRule="atLeast"/>
          <w:jc w:val="center"/>
        </w:trPr>
        <w:tc>
          <w:tcPr>
            <w:tcW w:w="605" w:type="dxa"/>
            <w:vMerge w:val="restart"/>
            <w:tcBorders>
              <w:left w:val="single" w:color="000000" w:sz="2" w:space="0"/>
              <w:right w:val="single" w:color="000000" w:sz="2" w:space="0"/>
            </w:tcBorders>
            <w:vAlign w:val="center"/>
          </w:tcPr>
          <w:p>
            <w:pPr>
              <w:spacing w:line="360" w:lineRule="auto"/>
              <w:jc w:val="center"/>
              <w:rPr>
                <w:rFonts w:ascii="宋体" w:hAnsi="宋体" w:cs="宋体"/>
                <w:sz w:val="24"/>
              </w:rPr>
            </w:pPr>
            <w:r>
              <w:rPr>
                <w:rFonts w:hint="eastAsia" w:ascii="宋体" w:hAnsi="宋体" w:cs="宋体"/>
                <w:sz w:val="24"/>
              </w:rPr>
              <w:t>1</w:t>
            </w:r>
          </w:p>
        </w:tc>
        <w:tc>
          <w:tcPr>
            <w:tcW w:w="2401" w:type="dxa"/>
            <w:vMerge w:val="restart"/>
            <w:tcBorders>
              <w:top w:val="single" w:color="auto" w:sz="4" w:space="0"/>
              <w:left w:val="single" w:color="auto" w:sz="4" w:space="0"/>
              <w:right w:val="single" w:color="000000" w:sz="2" w:space="0"/>
            </w:tcBorders>
            <w:vAlign w:val="center"/>
          </w:tcPr>
          <w:p>
            <w:pPr>
              <w:widowControl/>
              <w:spacing w:line="360" w:lineRule="auto"/>
              <w:jc w:val="center"/>
              <w:rPr>
                <w:rFonts w:hint="eastAsia" w:ascii="宋体" w:hAnsi="宋体" w:eastAsia="宋体" w:cs="宋体"/>
                <w:kern w:val="0"/>
                <w:sz w:val="24"/>
                <w:lang w:eastAsia="zh-CN"/>
              </w:rPr>
            </w:pPr>
            <w:r>
              <w:rPr>
                <w:rFonts w:hint="eastAsia" w:ascii="宋体" w:hAnsi="宋体" w:cs="宋体"/>
                <w:kern w:val="0"/>
                <w:sz w:val="24"/>
                <w:lang w:eastAsia="zh-CN"/>
              </w:rPr>
              <w:t>克拉玛依市克拉玛依区小拐乡人民政府国土空间规划采购项目</w:t>
            </w:r>
          </w:p>
        </w:tc>
        <w:tc>
          <w:tcPr>
            <w:tcW w:w="884" w:type="dxa"/>
            <w:vMerge w:val="restart"/>
            <w:tcBorders>
              <w:left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1</w:t>
            </w:r>
          </w:p>
        </w:tc>
        <w:tc>
          <w:tcPr>
            <w:tcW w:w="1035" w:type="dxa"/>
            <w:tcBorders>
              <w:left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小写</w:t>
            </w:r>
          </w:p>
        </w:tc>
        <w:tc>
          <w:tcPr>
            <w:tcW w:w="2635" w:type="dxa"/>
            <w:tcBorders>
              <w:left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w:t>
            </w:r>
          </w:p>
        </w:tc>
        <w:tc>
          <w:tcPr>
            <w:tcW w:w="2240" w:type="dxa"/>
            <w:vMerge w:val="restart"/>
            <w:tcBorders>
              <w:left w:val="single" w:color="auto" w:sz="4" w:space="0"/>
              <w:right w:val="single" w:color="000000" w:sz="2" w:space="0"/>
            </w:tcBorders>
            <w:vAlign w:val="center"/>
          </w:tcPr>
          <w:p>
            <w:pPr>
              <w:widowControl/>
              <w:spacing w:line="360" w:lineRule="auto"/>
              <w:jc w:val="left"/>
              <w:rPr>
                <w:rFonts w:ascii="宋体" w:hAnsi="宋体" w:cs="宋体"/>
                <w:sz w:val="24"/>
              </w:rPr>
            </w:pPr>
            <w:r>
              <w:rPr>
                <w:rFonts w:hint="eastAsia" w:ascii="宋体" w:hAnsi="宋体" w:cs="宋体"/>
                <w:sz w:val="24"/>
              </w:rPr>
              <w:t>服务明细详见“第三章、采购项目内容及服务要求”。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0" w:hRule="atLeast"/>
          <w:jc w:val="center"/>
        </w:trPr>
        <w:tc>
          <w:tcPr>
            <w:tcW w:w="605" w:type="dxa"/>
            <w:vMerge w:val="continue"/>
            <w:tcBorders>
              <w:left w:val="single" w:color="000000" w:sz="2" w:space="0"/>
              <w:right w:val="single" w:color="000000" w:sz="2" w:space="0"/>
            </w:tcBorders>
            <w:vAlign w:val="center"/>
          </w:tcPr>
          <w:p>
            <w:pPr>
              <w:spacing w:line="360" w:lineRule="auto"/>
              <w:jc w:val="center"/>
              <w:rPr>
                <w:rFonts w:ascii="宋体" w:hAnsi="宋体" w:cs="宋体"/>
                <w:sz w:val="24"/>
              </w:rPr>
            </w:pPr>
          </w:p>
        </w:tc>
        <w:tc>
          <w:tcPr>
            <w:tcW w:w="2401" w:type="dxa"/>
            <w:vMerge w:val="continue"/>
            <w:tcBorders>
              <w:left w:val="single" w:color="auto" w:sz="4" w:space="0"/>
              <w:bottom w:val="single" w:color="000000" w:sz="2" w:space="0"/>
              <w:right w:val="single" w:color="000000" w:sz="2" w:space="0"/>
            </w:tcBorders>
            <w:vAlign w:val="center"/>
          </w:tcPr>
          <w:p>
            <w:pPr>
              <w:widowControl/>
              <w:spacing w:line="360" w:lineRule="auto"/>
              <w:jc w:val="center"/>
              <w:rPr>
                <w:rFonts w:ascii="宋体" w:hAnsi="宋体" w:cs="宋体"/>
                <w:kern w:val="0"/>
                <w:sz w:val="24"/>
              </w:rPr>
            </w:pPr>
          </w:p>
        </w:tc>
        <w:tc>
          <w:tcPr>
            <w:tcW w:w="884" w:type="dxa"/>
            <w:vMerge w:val="continue"/>
            <w:tcBorders>
              <w:left w:val="single" w:color="auto" w:sz="4" w:space="0"/>
              <w:right w:val="single" w:color="auto" w:sz="4" w:space="0"/>
            </w:tcBorders>
            <w:vAlign w:val="center"/>
          </w:tcPr>
          <w:p>
            <w:pPr>
              <w:spacing w:line="360" w:lineRule="auto"/>
              <w:jc w:val="center"/>
              <w:rPr>
                <w:rFonts w:ascii="宋体" w:hAnsi="宋体" w:cs="宋体"/>
                <w:sz w:val="24"/>
              </w:rPr>
            </w:pPr>
          </w:p>
        </w:tc>
        <w:tc>
          <w:tcPr>
            <w:tcW w:w="1035" w:type="dxa"/>
            <w:tcBorders>
              <w:left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大写</w:t>
            </w:r>
          </w:p>
        </w:tc>
        <w:tc>
          <w:tcPr>
            <w:tcW w:w="2635" w:type="dxa"/>
            <w:tcBorders>
              <w:left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人民币：</w:t>
            </w:r>
          </w:p>
        </w:tc>
        <w:tc>
          <w:tcPr>
            <w:tcW w:w="2240" w:type="dxa"/>
            <w:vMerge w:val="continue"/>
            <w:tcBorders>
              <w:left w:val="single" w:color="auto" w:sz="4" w:space="0"/>
              <w:right w:val="single" w:color="000000" w:sz="2"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7" w:hRule="atLeast"/>
          <w:jc w:val="center"/>
        </w:trPr>
        <w:tc>
          <w:tcPr>
            <w:tcW w:w="605"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cs="宋体"/>
                <w:sz w:val="24"/>
              </w:rPr>
            </w:pPr>
            <w:r>
              <w:rPr>
                <w:rFonts w:hint="eastAsia" w:ascii="宋体" w:hAnsi="宋体" w:cs="宋体"/>
                <w:sz w:val="24"/>
              </w:rPr>
              <w:t>2</w:t>
            </w:r>
          </w:p>
        </w:tc>
        <w:tc>
          <w:tcPr>
            <w:tcW w:w="2401" w:type="dxa"/>
            <w:tcBorders>
              <w:top w:val="single" w:color="auto" w:sz="4" w:space="0"/>
              <w:left w:val="single" w:color="auto" w:sz="4" w:space="0"/>
              <w:bottom w:val="single" w:color="000000" w:sz="2"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服务期限</w:t>
            </w:r>
          </w:p>
        </w:tc>
        <w:tc>
          <w:tcPr>
            <w:tcW w:w="6794"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ind w:firstLine="482" w:firstLineChars="200"/>
              <w:rPr>
                <w:rFonts w:ascii="宋体" w:hAnsi="宋体" w:cs="宋体"/>
                <w:sz w:val="24"/>
              </w:rPr>
            </w:pPr>
            <w:r>
              <w:rPr>
                <w:rFonts w:hint="eastAsia" w:ascii="宋体" w:hAnsi="宋体" w:cs="宋体"/>
                <w:b/>
                <w:color w:val="0000FF"/>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62" w:hRule="atLeast"/>
          <w:jc w:val="center"/>
        </w:trPr>
        <w:tc>
          <w:tcPr>
            <w:tcW w:w="605"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cs="宋体"/>
                <w:sz w:val="24"/>
              </w:rPr>
            </w:pPr>
            <w:r>
              <w:rPr>
                <w:rFonts w:hint="eastAsia" w:ascii="宋体" w:hAnsi="宋体" w:cs="宋体"/>
                <w:sz w:val="24"/>
              </w:rPr>
              <w:t>3</w:t>
            </w:r>
          </w:p>
        </w:tc>
        <w:tc>
          <w:tcPr>
            <w:tcW w:w="2401" w:type="dxa"/>
            <w:tcBorders>
              <w:top w:val="single" w:color="auto" w:sz="4" w:space="0"/>
              <w:left w:val="single" w:color="auto" w:sz="4" w:space="0"/>
              <w:bottom w:val="single" w:color="000000" w:sz="2" w:space="0"/>
              <w:right w:val="single" w:color="auto" w:sz="4" w:space="0"/>
            </w:tcBorders>
            <w:vAlign w:val="center"/>
          </w:tcPr>
          <w:p>
            <w:pPr>
              <w:spacing w:line="360" w:lineRule="auto"/>
              <w:rPr>
                <w:rFonts w:ascii="宋体" w:hAnsi="宋体" w:cs="宋体"/>
                <w:sz w:val="24"/>
              </w:rPr>
            </w:pPr>
            <w:r>
              <w:rPr>
                <w:rFonts w:hint="eastAsia" w:ascii="宋体" w:hAnsi="宋体" w:cs="宋体"/>
                <w:b/>
                <w:sz w:val="24"/>
              </w:rPr>
              <w:t>供应商其它说明（由各供应商根据本采购项目要求自行列出需说明及承诺内容）</w:t>
            </w:r>
          </w:p>
        </w:tc>
        <w:tc>
          <w:tcPr>
            <w:tcW w:w="6794"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05" w:type="dxa"/>
            <w:tcBorders>
              <w:top w:val="single" w:color="auto" w:sz="4" w:space="0"/>
              <w:left w:val="single" w:color="000000" w:sz="2" w:space="0"/>
              <w:bottom w:val="single" w:color="000000" w:sz="2" w:space="0"/>
              <w:right w:val="single" w:color="000000" w:sz="2" w:space="0"/>
            </w:tcBorders>
            <w:vAlign w:val="center"/>
          </w:tcPr>
          <w:p>
            <w:pPr>
              <w:pStyle w:val="7"/>
              <w:rPr>
                <w:rFonts w:ascii="宋体" w:hAnsi="宋体" w:cs="宋体"/>
                <w:bCs/>
                <w:sz w:val="24"/>
              </w:rPr>
            </w:pPr>
          </w:p>
        </w:tc>
        <w:tc>
          <w:tcPr>
            <w:tcW w:w="9195" w:type="dxa"/>
            <w:gridSpan w:val="5"/>
            <w:tcBorders>
              <w:top w:val="single" w:color="auto" w:sz="4" w:space="0"/>
              <w:left w:val="single" w:color="000000" w:sz="2" w:space="0"/>
              <w:bottom w:val="single" w:color="000000" w:sz="2" w:space="0"/>
              <w:right w:val="single" w:color="000000" w:sz="2" w:space="0"/>
            </w:tcBorders>
            <w:vAlign w:val="center"/>
          </w:tcPr>
          <w:p>
            <w:pPr>
              <w:spacing w:line="360" w:lineRule="auto"/>
              <w:ind w:right="181" w:rightChars="86"/>
              <w:rPr>
                <w:rFonts w:ascii="宋体" w:hAnsi="宋体" w:cs="宋体"/>
                <w:kern w:val="0"/>
                <w:sz w:val="24"/>
              </w:rPr>
            </w:pPr>
            <w:r>
              <w:rPr>
                <w:rFonts w:hint="eastAsia" w:ascii="宋体" w:hAnsi="宋体" w:cs="宋体"/>
                <w:kern w:val="0"/>
                <w:sz w:val="24"/>
              </w:rPr>
              <w:t>注：报价包含的内容：</w:t>
            </w:r>
          </w:p>
          <w:p>
            <w:pPr>
              <w:spacing w:line="360" w:lineRule="auto"/>
              <w:ind w:right="181" w:rightChars="86"/>
              <w:rPr>
                <w:rFonts w:ascii="宋体" w:hAnsi="宋体" w:cs="宋体"/>
                <w:kern w:val="0"/>
                <w:sz w:val="24"/>
              </w:rPr>
            </w:pPr>
            <w:r>
              <w:rPr>
                <w:rFonts w:hint="eastAsia" w:ascii="宋体" w:hAnsi="宋体" w:cs="宋体"/>
                <w:kern w:val="0"/>
                <w:sz w:val="24"/>
              </w:rPr>
              <w:t>①为</w:t>
            </w:r>
            <w:r>
              <w:rPr>
                <w:rFonts w:hint="eastAsia" w:ascii="宋体" w:hAnsi="宋体" w:cs="宋体"/>
                <w:kern w:val="0"/>
                <w:sz w:val="24"/>
                <w:lang w:eastAsia="zh-CN"/>
              </w:rPr>
              <w:t>克拉玛依市克拉玛依区小拐乡人民政府国土空间规划采购项目</w:t>
            </w:r>
            <w:r>
              <w:rPr>
                <w:rFonts w:hint="eastAsia" w:ascii="宋体" w:hAnsi="宋体" w:cs="宋体"/>
                <w:kern w:val="0"/>
                <w:sz w:val="24"/>
              </w:rPr>
              <w:t>提供本竞争性磋商文件约定全部内容的全部费用。</w:t>
            </w:r>
          </w:p>
          <w:p>
            <w:pPr>
              <w:spacing w:line="360" w:lineRule="auto"/>
              <w:ind w:right="181" w:rightChars="86"/>
              <w:rPr>
                <w:bCs/>
              </w:rPr>
            </w:pPr>
            <w:r>
              <w:rPr>
                <w:rFonts w:hint="eastAsia" w:ascii="宋体" w:hAnsi="宋体" w:cs="宋体"/>
                <w:kern w:val="0"/>
                <w:sz w:val="24"/>
              </w:rPr>
              <w:t>②包含项目人员工资、五险一金、人员福利、节假日加班费、交通、人员的服装配备、常规安保器材配备等相关费用。</w:t>
            </w:r>
          </w:p>
        </w:tc>
      </w:tr>
    </w:tbl>
    <w:p>
      <w:pPr>
        <w:spacing w:line="360" w:lineRule="auto"/>
        <w:rPr>
          <w:rFonts w:ascii="宋体" w:hAnsi="宋体" w:cs="宋体"/>
          <w:sz w:val="24"/>
        </w:rPr>
      </w:pPr>
    </w:p>
    <w:p>
      <w:pPr>
        <w:spacing w:line="360" w:lineRule="auto"/>
        <w:ind w:firstLine="240" w:firstLineChars="100"/>
        <w:rPr>
          <w:rFonts w:ascii="宋体" w:hAnsi="宋体" w:cs="宋体"/>
          <w:sz w:val="24"/>
        </w:rPr>
      </w:pPr>
      <w:r>
        <w:rPr>
          <w:rFonts w:hint="eastAsia" w:ascii="宋体" w:hAnsi="宋体" w:cs="宋体"/>
          <w:sz w:val="24"/>
        </w:rPr>
        <w:t xml:space="preserve">供应商(盖章)： </w:t>
      </w:r>
    </w:p>
    <w:p>
      <w:pPr>
        <w:spacing w:line="360" w:lineRule="auto"/>
        <w:ind w:firstLine="241" w:firstLineChars="100"/>
        <w:rPr>
          <w:rFonts w:ascii="宋体" w:hAnsi="宋体" w:cs="宋体"/>
          <w:b/>
          <w:sz w:val="24"/>
        </w:rPr>
      </w:pPr>
    </w:p>
    <w:p>
      <w:pPr>
        <w:spacing w:line="360" w:lineRule="auto"/>
        <w:ind w:firstLine="240" w:firstLineChars="100"/>
        <w:rPr>
          <w:rFonts w:ascii="宋体" w:hAnsi="宋体" w:cs="宋体"/>
          <w:sz w:val="24"/>
        </w:rPr>
      </w:pPr>
      <w:r>
        <w:rPr>
          <w:rFonts w:hint="eastAsia" w:ascii="宋体" w:hAnsi="宋体" w:cs="宋体"/>
          <w:sz w:val="24"/>
        </w:rPr>
        <w:t>法定代表人或委托代理人（签字或盖章）：</w:t>
      </w:r>
    </w:p>
    <w:p>
      <w:pPr>
        <w:spacing w:line="360" w:lineRule="auto"/>
        <w:jc w:val="right"/>
        <w:rPr>
          <w:rFonts w:ascii="宋体" w:hAnsi="宋体" w:cs="宋体"/>
          <w:sz w:val="24"/>
        </w:rPr>
      </w:pPr>
    </w:p>
    <w:p>
      <w:pPr>
        <w:spacing w:line="360" w:lineRule="auto"/>
        <w:jc w:val="right"/>
        <w:rPr>
          <w:rFonts w:ascii="宋体" w:hAnsi="宋体" w:cs="宋体"/>
          <w:sz w:val="24"/>
        </w:rPr>
      </w:pPr>
      <w:r>
        <w:rPr>
          <w:rFonts w:hint="eastAsia" w:ascii="宋体" w:hAnsi="宋体" w:cs="宋体"/>
          <w:sz w:val="24"/>
        </w:rPr>
        <w:t>报价日期：   年  月   日</w:t>
      </w:r>
    </w:p>
    <w:p>
      <w:pPr>
        <w:pStyle w:val="7"/>
        <w:rPr>
          <w:rFonts w:ascii="宋体" w:hAnsi="宋体" w:cs="宋体"/>
          <w:sz w:val="24"/>
        </w:rPr>
      </w:pPr>
    </w:p>
    <w:p>
      <w:pPr>
        <w:spacing w:line="360" w:lineRule="auto"/>
        <w:jc w:val="right"/>
        <w:rPr>
          <w:rFonts w:ascii="宋体" w:hAnsi="宋体" w:cs="宋体"/>
          <w:sz w:val="24"/>
        </w:rPr>
        <w:sectPr>
          <w:headerReference r:id="rId3" w:type="default"/>
          <w:footerReference r:id="rId4" w:type="default"/>
          <w:pgSz w:w="11906" w:h="16838"/>
          <w:pgMar w:top="1440" w:right="1080" w:bottom="1440" w:left="1080" w:header="851" w:footer="992" w:gutter="0"/>
          <w:pgNumType w:fmt="numberInDash"/>
          <w:cols w:space="425" w:num="1"/>
          <w:docGrid w:type="lines" w:linePitch="312" w:charSpace="0"/>
        </w:sectPr>
      </w:pPr>
    </w:p>
    <w:p>
      <w:pPr>
        <w:tabs>
          <w:tab w:val="left" w:pos="6300"/>
        </w:tabs>
        <w:snapToGrid w:val="0"/>
        <w:spacing w:line="500" w:lineRule="exact"/>
        <w:jc w:val="center"/>
        <w:outlineLvl w:val="0"/>
        <w:rPr>
          <w:rFonts w:ascii="宋体" w:hAnsi="宋体" w:cs="宋体"/>
          <w:b/>
          <w:sz w:val="28"/>
          <w:szCs w:val="28"/>
        </w:rPr>
      </w:pPr>
      <w:r>
        <w:rPr>
          <w:rFonts w:hint="eastAsia" w:ascii="宋体" w:hAnsi="宋体" w:cs="宋体"/>
          <w:b/>
          <w:sz w:val="28"/>
          <w:szCs w:val="28"/>
        </w:rPr>
        <w:t>3、法定代表人资格证明书</w:t>
      </w:r>
    </w:p>
    <w:p>
      <w:pPr>
        <w:tabs>
          <w:tab w:val="left" w:pos="360"/>
          <w:tab w:val="left" w:pos="1800"/>
        </w:tabs>
        <w:spacing w:line="360" w:lineRule="auto"/>
        <w:ind w:firstLine="480" w:firstLineChars="200"/>
        <w:rPr>
          <w:rFonts w:ascii="宋体" w:hAnsi="宋体" w:cs="宋体"/>
          <w:sz w:val="24"/>
        </w:rPr>
      </w:pPr>
    </w:p>
    <w:p>
      <w:pPr>
        <w:tabs>
          <w:tab w:val="left" w:pos="360"/>
          <w:tab w:val="left" w:pos="1800"/>
        </w:tabs>
        <w:spacing w:line="360" w:lineRule="auto"/>
        <w:ind w:firstLine="480" w:firstLineChars="200"/>
        <w:rPr>
          <w:rFonts w:ascii="宋体" w:hAnsi="宋体" w:cs="宋体"/>
          <w:sz w:val="24"/>
        </w:rPr>
      </w:pPr>
      <w:r>
        <w:rPr>
          <w:rFonts w:hint="eastAsia" w:ascii="宋体" w:hAnsi="宋体" w:cs="宋体"/>
          <w:sz w:val="24"/>
        </w:rPr>
        <w:t>供应商名称：</w:t>
      </w:r>
    </w:p>
    <w:p>
      <w:pPr>
        <w:tabs>
          <w:tab w:val="left" w:pos="360"/>
          <w:tab w:val="left" w:pos="1800"/>
        </w:tabs>
        <w:spacing w:line="360" w:lineRule="auto"/>
        <w:ind w:firstLine="480" w:firstLineChars="200"/>
        <w:rPr>
          <w:rFonts w:ascii="宋体" w:hAnsi="宋体" w:cs="宋体"/>
          <w:sz w:val="24"/>
        </w:rPr>
      </w:pPr>
      <w:r>
        <w:rPr>
          <w:rFonts w:hint="eastAsia" w:ascii="宋体" w:hAnsi="宋体" w:cs="宋体"/>
          <w:sz w:val="24"/>
        </w:rPr>
        <w:t>地址：</w:t>
      </w:r>
    </w:p>
    <w:p>
      <w:pPr>
        <w:tabs>
          <w:tab w:val="left" w:pos="360"/>
          <w:tab w:val="left" w:pos="720"/>
          <w:tab w:val="left" w:pos="900"/>
          <w:tab w:val="left" w:pos="1800"/>
        </w:tabs>
        <w:spacing w:line="360" w:lineRule="auto"/>
        <w:ind w:firstLine="480" w:firstLineChars="200"/>
        <w:rPr>
          <w:rFonts w:ascii="宋体" w:hAnsi="宋体" w:cs="宋体"/>
          <w:sz w:val="24"/>
        </w:rPr>
      </w:pPr>
      <w:r>
        <w:rPr>
          <w:rFonts w:hint="eastAsia" w:ascii="宋体" w:hAnsi="宋体" w:cs="宋体"/>
          <w:sz w:val="24"/>
        </w:rPr>
        <w:t xml:space="preserve">姓名：        性别：       年龄：         职务： </w:t>
      </w:r>
    </w:p>
    <w:p>
      <w:pPr>
        <w:tabs>
          <w:tab w:val="left" w:pos="360"/>
          <w:tab w:val="left" w:pos="1800"/>
        </w:tabs>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单位）的法定代表人。签署上述项目的相应文件、进行合同磋商、签署合同和处理与之有关的一切事务。</w:t>
      </w:r>
    </w:p>
    <w:p>
      <w:pPr>
        <w:tabs>
          <w:tab w:val="left" w:pos="360"/>
          <w:tab w:val="left" w:pos="1800"/>
        </w:tabs>
        <w:spacing w:line="360" w:lineRule="auto"/>
        <w:rPr>
          <w:rFonts w:ascii="宋体" w:hAnsi="宋体" w:cs="宋体"/>
          <w:sz w:val="24"/>
        </w:rPr>
      </w:pPr>
    </w:p>
    <w:p>
      <w:pPr>
        <w:tabs>
          <w:tab w:val="left" w:pos="360"/>
          <w:tab w:val="left" w:pos="1800"/>
        </w:tabs>
        <w:spacing w:line="360" w:lineRule="auto"/>
        <w:ind w:firstLine="480" w:firstLineChars="200"/>
        <w:rPr>
          <w:rFonts w:ascii="宋体" w:hAnsi="宋体" w:cs="宋体"/>
          <w:sz w:val="24"/>
        </w:rPr>
      </w:pPr>
      <w:r>
        <w:rPr>
          <w:rFonts w:hint="eastAsia" w:ascii="宋体" w:hAnsi="宋体" w:cs="宋体"/>
          <w:sz w:val="24"/>
        </w:rPr>
        <w:t>特此证明。</w:t>
      </w:r>
    </w:p>
    <w:p>
      <w:pPr>
        <w:tabs>
          <w:tab w:val="left" w:pos="360"/>
          <w:tab w:val="left" w:pos="1800"/>
        </w:tabs>
        <w:spacing w:line="360" w:lineRule="auto"/>
        <w:ind w:left="4500"/>
        <w:rPr>
          <w:rFonts w:ascii="宋体" w:hAnsi="宋体" w:cs="宋体"/>
          <w:sz w:val="24"/>
        </w:rPr>
      </w:pPr>
      <w:r>
        <w:rPr>
          <w:rFonts w:hint="eastAsia" w:ascii="宋体" w:hAnsi="宋体" w:cs="宋体"/>
          <w:sz w:val="24"/>
        </w:rPr>
        <w:t>供应商：（盖章）</w:t>
      </w:r>
    </w:p>
    <w:p>
      <w:pPr>
        <w:tabs>
          <w:tab w:val="left" w:pos="360"/>
          <w:tab w:val="left" w:pos="1800"/>
        </w:tabs>
        <w:spacing w:line="360" w:lineRule="auto"/>
        <w:ind w:left="4500"/>
        <w:rPr>
          <w:rFonts w:ascii="宋体" w:hAnsi="宋体" w:cs="宋体"/>
          <w:sz w:val="24"/>
        </w:rPr>
      </w:pPr>
      <w:r>
        <w:rPr>
          <w:rFonts w:hint="eastAsia" w:ascii="宋体" w:hAnsi="宋体" w:cs="宋体"/>
          <w:sz w:val="24"/>
        </w:rPr>
        <w:t>日期：    年   月   日</w:t>
      </w:r>
    </w:p>
    <w:p>
      <w:pPr>
        <w:tabs>
          <w:tab w:val="left" w:pos="360"/>
          <w:tab w:val="left" w:pos="1800"/>
        </w:tabs>
        <w:spacing w:line="360" w:lineRule="auto"/>
        <w:ind w:firstLine="6000" w:firstLineChars="2500"/>
        <w:rPr>
          <w:rFonts w:ascii="宋体" w:hAnsi="宋体" w:cs="宋体"/>
          <w:bCs/>
          <w:sz w:val="24"/>
        </w:rPr>
      </w:pPr>
    </w:p>
    <w:tbl>
      <w:tblPr>
        <w:tblStyle w:val="19"/>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tcPr>
          <w:p>
            <w:pPr>
              <w:tabs>
                <w:tab w:val="left" w:pos="360"/>
                <w:tab w:val="left" w:pos="1800"/>
              </w:tabs>
              <w:spacing w:line="480" w:lineRule="auto"/>
              <w:jc w:val="center"/>
              <w:rPr>
                <w:rFonts w:ascii="宋体" w:hAnsi="宋体" w:cs="宋体"/>
                <w:sz w:val="24"/>
              </w:rPr>
            </w:pPr>
          </w:p>
          <w:p>
            <w:pPr>
              <w:tabs>
                <w:tab w:val="left" w:pos="360"/>
                <w:tab w:val="left" w:pos="1800"/>
              </w:tabs>
              <w:spacing w:line="480" w:lineRule="auto"/>
              <w:jc w:val="center"/>
              <w:rPr>
                <w:rFonts w:ascii="宋体" w:hAnsi="宋体" w:cs="宋体"/>
                <w:sz w:val="24"/>
              </w:rPr>
            </w:pPr>
          </w:p>
          <w:p>
            <w:pPr>
              <w:tabs>
                <w:tab w:val="left" w:pos="360"/>
                <w:tab w:val="left" w:pos="1800"/>
              </w:tabs>
              <w:spacing w:line="480" w:lineRule="auto"/>
              <w:jc w:val="center"/>
              <w:rPr>
                <w:rFonts w:ascii="宋体" w:hAnsi="宋体" w:cs="宋体"/>
                <w:sz w:val="24"/>
              </w:rPr>
            </w:pPr>
            <w:r>
              <w:rPr>
                <w:rFonts w:hint="eastAsia" w:ascii="宋体" w:hAnsi="宋体" w:cs="宋体"/>
                <w:sz w:val="24"/>
              </w:rPr>
              <w:t>法定代表人身份证复印件或扫描件（正、反两面）</w:t>
            </w:r>
          </w:p>
        </w:tc>
      </w:tr>
    </w:tbl>
    <w:p>
      <w:pPr>
        <w:tabs>
          <w:tab w:val="left" w:pos="360"/>
          <w:tab w:val="left" w:pos="1800"/>
        </w:tabs>
        <w:spacing w:line="480" w:lineRule="exact"/>
        <w:jc w:val="center"/>
        <w:rPr>
          <w:rFonts w:ascii="宋体" w:hAnsi="宋体" w:cs="宋体"/>
          <w:b/>
          <w:bCs/>
          <w:sz w:val="24"/>
        </w:rPr>
      </w:pPr>
      <w:r>
        <w:rPr>
          <w:rFonts w:hint="eastAsia" w:ascii="宋体" w:hAnsi="宋体" w:cs="宋体"/>
          <w:b/>
          <w:bCs/>
          <w:sz w:val="24"/>
        </w:rPr>
        <w:t>注：法定代表人身份证复印件或扫描件应反映出证件有效期等所载内容。</w:t>
      </w:r>
    </w:p>
    <w:p>
      <w:pPr>
        <w:tabs>
          <w:tab w:val="left" w:pos="360"/>
          <w:tab w:val="left" w:pos="1800"/>
        </w:tabs>
        <w:spacing w:line="480" w:lineRule="exact"/>
        <w:ind w:left="1980" w:firstLine="1080"/>
        <w:rPr>
          <w:rFonts w:ascii="宋体" w:hAnsi="宋体" w:cs="宋体"/>
          <w:bCs/>
        </w:rPr>
      </w:pPr>
    </w:p>
    <w:p>
      <w:pPr>
        <w:spacing w:line="360" w:lineRule="auto"/>
        <w:ind w:firstLine="573"/>
        <w:jc w:val="center"/>
        <w:rPr>
          <w:rFonts w:ascii="宋体" w:hAnsi="宋体" w:cs="宋体"/>
          <w:b/>
          <w:sz w:val="28"/>
          <w:szCs w:val="28"/>
        </w:rPr>
      </w:pPr>
    </w:p>
    <w:p>
      <w:pPr>
        <w:tabs>
          <w:tab w:val="left" w:pos="6300"/>
        </w:tabs>
        <w:snapToGrid w:val="0"/>
        <w:spacing w:line="500" w:lineRule="exact"/>
        <w:jc w:val="center"/>
        <w:outlineLvl w:val="0"/>
        <w:rPr>
          <w:rFonts w:ascii="宋体" w:hAnsi="宋体" w:cs="宋体"/>
          <w:b/>
          <w:bCs/>
          <w:sz w:val="28"/>
          <w:szCs w:val="28"/>
        </w:rPr>
      </w:pPr>
      <w:r>
        <w:rPr>
          <w:rFonts w:hint="eastAsia" w:ascii="宋体" w:hAnsi="宋体" w:cs="宋体"/>
          <w:b/>
          <w:sz w:val="28"/>
          <w:szCs w:val="28"/>
        </w:rPr>
        <w:br w:type="page"/>
      </w:r>
      <w:r>
        <w:rPr>
          <w:rFonts w:ascii="宋体" w:hAnsi="宋体" w:cs="宋体"/>
          <w:b/>
          <w:sz w:val="28"/>
          <w:szCs w:val="28"/>
        </w:rPr>
        <w:t>4</w:t>
      </w:r>
      <w:r>
        <w:rPr>
          <w:rFonts w:hint="eastAsia" w:ascii="宋体" w:hAnsi="宋体" w:cs="宋体"/>
          <w:b/>
          <w:sz w:val="28"/>
          <w:szCs w:val="28"/>
        </w:rPr>
        <w:t>、 法定代表人授权委托书</w:t>
      </w:r>
    </w:p>
    <w:p>
      <w:pPr>
        <w:tabs>
          <w:tab w:val="left" w:pos="360"/>
          <w:tab w:val="left" w:pos="1800"/>
        </w:tabs>
        <w:spacing w:line="480" w:lineRule="exact"/>
        <w:ind w:left="239" w:leftChars="114" w:firstLine="240" w:firstLineChars="100"/>
        <w:rPr>
          <w:rFonts w:ascii="宋体" w:hAnsi="宋体" w:cs="宋体"/>
          <w:sz w:val="24"/>
        </w:rPr>
      </w:pPr>
    </w:p>
    <w:p>
      <w:pPr>
        <w:tabs>
          <w:tab w:val="left" w:pos="360"/>
          <w:tab w:val="left" w:pos="1800"/>
        </w:tabs>
        <w:spacing w:line="480" w:lineRule="exact"/>
        <w:ind w:firstLine="480" w:firstLineChars="20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（供应商名称）的法定代表人，现授权委托</w:t>
      </w:r>
      <w:r>
        <w:rPr>
          <w:rFonts w:hint="eastAsia" w:ascii="宋体" w:hAnsi="宋体" w:cs="宋体"/>
          <w:sz w:val="24"/>
          <w:u w:val="single"/>
        </w:rPr>
        <w:t xml:space="preserve">    </w:t>
      </w:r>
      <w:r>
        <w:rPr>
          <w:rFonts w:hint="eastAsia" w:ascii="宋体" w:hAnsi="宋体" w:cs="宋体"/>
          <w:sz w:val="24"/>
        </w:rPr>
        <w:t>（供应商名称）的</w:t>
      </w:r>
      <w:r>
        <w:rPr>
          <w:rFonts w:hint="eastAsia" w:ascii="宋体" w:hAnsi="宋体" w:cs="宋体"/>
          <w:sz w:val="24"/>
          <w:u w:val="single"/>
        </w:rPr>
        <w:t xml:space="preserve">     </w:t>
      </w:r>
      <w:r>
        <w:rPr>
          <w:rFonts w:hint="eastAsia" w:ascii="宋体" w:hAnsi="宋体" w:cs="宋体"/>
          <w:sz w:val="24"/>
        </w:rPr>
        <w:t>（姓名），其身份证号</w:t>
      </w:r>
      <w:r>
        <w:rPr>
          <w:rFonts w:hint="eastAsia" w:ascii="宋体" w:hAnsi="宋体" w:cs="宋体"/>
          <w:sz w:val="24"/>
          <w:u w:val="single"/>
        </w:rPr>
        <w:t xml:space="preserve">     </w:t>
      </w:r>
      <w:r>
        <w:rPr>
          <w:rFonts w:hint="eastAsia" w:ascii="宋体" w:hAnsi="宋体" w:cs="宋体"/>
          <w:sz w:val="24"/>
        </w:rPr>
        <w:t xml:space="preserve">，为我供应商代理人，以本供应商的名义参加 </w:t>
      </w:r>
      <w:r>
        <w:rPr>
          <w:rFonts w:hint="eastAsia" w:ascii="宋体" w:hAnsi="宋体" w:cs="宋体"/>
          <w:sz w:val="24"/>
          <w:u w:val="single"/>
        </w:rPr>
        <w:t xml:space="preserve">     </w:t>
      </w:r>
      <w:r>
        <w:rPr>
          <w:rFonts w:hint="eastAsia" w:ascii="宋体" w:hAnsi="宋体" w:cs="宋体"/>
          <w:sz w:val="24"/>
        </w:rPr>
        <w:t>（采购人）</w:t>
      </w:r>
      <w:r>
        <w:rPr>
          <w:rFonts w:hint="eastAsia" w:ascii="宋体" w:hAnsi="宋体" w:cs="宋体"/>
          <w:sz w:val="24"/>
          <w:u w:val="single"/>
        </w:rPr>
        <w:t xml:space="preserve">     </w:t>
      </w:r>
      <w:r>
        <w:rPr>
          <w:rFonts w:hint="eastAsia" w:ascii="宋体" w:hAnsi="宋体" w:cs="宋体"/>
          <w:sz w:val="24"/>
        </w:rPr>
        <w:t>（ 项目名称）的公开活动。</w:t>
      </w:r>
    </w:p>
    <w:p>
      <w:pPr>
        <w:tabs>
          <w:tab w:val="left" w:pos="360"/>
          <w:tab w:val="left" w:pos="1800"/>
        </w:tabs>
        <w:spacing w:line="480" w:lineRule="exact"/>
        <w:ind w:firstLine="480" w:firstLineChars="200"/>
        <w:rPr>
          <w:rFonts w:ascii="宋体" w:hAnsi="宋体" w:cs="宋体"/>
          <w:sz w:val="24"/>
        </w:rPr>
      </w:pPr>
      <w:r>
        <w:rPr>
          <w:rFonts w:hint="eastAsia" w:ascii="宋体" w:hAnsi="宋体" w:cs="宋体"/>
          <w:sz w:val="24"/>
        </w:rPr>
        <w:t>代理人在递交响应文件、评标、合同磋商过程中所签署的一切文件和处理与之有关的一切事务，我均予以承认。</w:t>
      </w:r>
    </w:p>
    <w:p>
      <w:pPr>
        <w:tabs>
          <w:tab w:val="left" w:pos="360"/>
          <w:tab w:val="left" w:pos="1800"/>
        </w:tabs>
        <w:spacing w:line="480" w:lineRule="exact"/>
        <w:ind w:firstLine="480" w:firstLineChars="200"/>
        <w:rPr>
          <w:rFonts w:ascii="宋体" w:hAnsi="宋体" w:cs="宋体"/>
          <w:sz w:val="24"/>
          <w:u w:val="single"/>
        </w:rPr>
      </w:pPr>
      <w:r>
        <w:rPr>
          <w:rFonts w:hint="eastAsia" w:ascii="宋体" w:hAnsi="宋体" w:cs="宋体"/>
          <w:sz w:val="24"/>
        </w:rPr>
        <w:t>本授权委托书期限自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w:t>
      </w:r>
    </w:p>
    <w:p>
      <w:pPr>
        <w:tabs>
          <w:tab w:val="left" w:pos="360"/>
          <w:tab w:val="left" w:pos="1800"/>
        </w:tabs>
        <w:spacing w:line="480" w:lineRule="exact"/>
        <w:ind w:firstLine="480" w:firstLineChars="200"/>
        <w:rPr>
          <w:rFonts w:ascii="宋体" w:hAnsi="宋体" w:cs="宋体"/>
          <w:sz w:val="24"/>
        </w:rPr>
      </w:pPr>
      <w:r>
        <w:rPr>
          <w:rFonts w:hint="eastAsia" w:ascii="宋体" w:hAnsi="宋体" w:cs="宋体"/>
          <w:sz w:val="24"/>
        </w:rPr>
        <w:t>委托代理人无转委权。特此委托。</w:t>
      </w:r>
    </w:p>
    <w:p>
      <w:pPr>
        <w:tabs>
          <w:tab w:val="left" w:pos="360"/>
          <w:tab w:val="left" w:pos="1800"/>
        </w:tabs>
        <w:spacing w:line="480" w:lineRule="exact"/>
        <w:ind w:firstLine="480" w:firstLineChars="200"/>
        <w:rPr>
          <w:rFonts w:ascii="宋体" w:hAnsi="宋体" w:cs="宋体"/>
          <w:sz w:val="24"/>
        </w:rPr>
      </w:pPr>
      <w:r>
        <w:rPr>
          <w:rFonts w:hint="eastAsia" w:ascii="宋体" w:hAnsi="宋体" w:cs="宋体"/>
          <w:sz w:val="24"/>
        </w:rPr>
        <w:t>委托代理人：            性别：           年龄：</w:t>
      </w:r>
    </w:p>
    <w:p>
      <w:pPr>
        <w:tabs>
          <w:tab w:val="left" w:pos="360"/>
          <w:tab w:val="left" w:pos="1800"/>
        </w:tabs>
        <w:spacing w:line="480" w:lineRule="exact"/>
        <w:ind w:firstLine="480" w:firstLineChars="200"/>
        <w:rPr>
          <w:rFonts w:ascii="宋体" w:hAnsi="宋体" w:cs="宋体"/>
          <w:sz w:val="24"/>
        </w:rPr>
      </w:pPr>
      <w:r>
        <w:rPr>
          <w:rFonts w:hint="eastAsia" w:ascii="宋体" w:hAnsi="宋体" w:cs="宋体"/>
          <w:sz w:val="24"/>
        </w:rPr>
        <w:t>单位：              部门：           职务：</w:t>
      </w:r>
    </w:p>
    <w:p>
      <w:pPr>
        <w:tabs>
          <w:tab w:val="left" w:pos="360"/>
          <w:tab w:val="left" w:pos="1800"/>
        </w:tabs>
        <w:spacing w:line="480" w:lineRule="exact"/>
        <w:ind w:firstLine="420"/>
        <w:jc w:val="left"/>
        <w:rPr>
          <w:rFonts w:ascii="宋体" w:hAnsi="宋体" w:cs="宋体"/>
          <w:sz w:val="24"/>
        </w:rPr>
      </w:pPr>
      <w:r>
        <w:rPr>
          <w:rFonts w:hint="eastAsia" w:ascii="宋体" w:hAnsi="宋体" w:cs="宋体"/>
          <w:sz w:val="24"/>
        </w:rPr>
        <w:t>供应商：（盖章）</w:t>
      </w:r>
    </w:p>
    <w:p>
      <w:pPr>
        <w:tabs>
          <w:tab w:val="left" w:pos="360"/>
          <w:tab w:val="left" w:pos="1800"/>
        </w:tabs>
        <w:spacing w:line="480" w:lineRule="exact"/>
        <w:ind w:firstLine="420"/>
        <w:jc w:val="left"/>
        <w:rPr>
          <w:rFonts w:ascii="宋体" w:hAnsi="宋体" w:cs="宋体"/>
          <w:sz w:val="24"/>
        </w:rPr>
      </w:pPr>
      <w:r>
        <w:rPr>
          <w:rFonts w:hint="eastAsia" w:ascii="宋体" w:hAnsi="宋体" w:cs="宋体"/>
          <w:sz w:val="24"/>
        </w:rPr>
        <w:t>法定代表人：（签字或盖章）</w:t>
      </w:r>
    </w:p>
    <w:p>
      <w:pPr>
        <w:tabs>
          <w:tab w:val="left" w:pos="360"/>
          <w:tab w:val="left" w:pos="1800"/>
        </w:tabs>
        <w:spacing w:line="480" w:lineRule="exact"/>
        <w:ind w:firstLine="420"/>
        <w:jc w:val="left"/>
        <w:rPr>
          <w:rFonts w:ascii="宋体" w:hAnsi="宋体" w:cs="宋体"/>
          <w:sz w:val="24"/>
        </w:rPr>
      </w:pPr>
      <w:r>
        <w:rPr>
          <w:rFonts w:hint="eastAsia" w:ascii="宋体" w:hAnsi="宋体" w:cs="宋体"/>
          <w:sz w:val="24"/>
        </w:rPr>
        <w:t>授权委托人：（签字或盖章）</w:t>
      </w:r>
    </w:p>
    <w:p>
      <w:pPr>
        <w:tabs>
          <w:tab w:val="left" w:pos="360"/>
          <w:tab w:val="left" w:pos="1800"/>
        </w:tabs>
        <w:spacing w:line="480" w:lineRule="exact"/>
        <w:ind w:firstLine="420"/>
        <w:jc w:val="left"/>
        <w:rPr>
          <w:rFonts w:ascii="宋体" w:hAnsi="宋体" w:cs="宋体"/>
          <w:sz w:val="24"/>
        </w:rPr>
      </w:pPr>
      <w:r>
        <w:rPr>
          <w:rFonts w:hint="eastAsia" w:ascii="宋体" w:hAnsi="宋体" w:cs="宋体"/>
          <w:sz w:val="24"/>
        </w:rPr>
        <w:t>日期：      年     月     日</w:t>
      </w:r>
    </w:p>
    <w:p>
      <w:pPr>
        <w:tabs>
          <w:tab w:val="left" w:pos="360"/>
          <w:tab w:val="left" w:pos="1800"/>
        </w:tabs>
        <w:spacing w:line="480" w:lineRule="exact"/>
        <w:ind w:firstLine="3600"/>
        <w:rPr>
          <w:rFonts w:ascii="宋体" w:hAnsi="宋体" w:cs="宋体"/>
          <w:sz w:val="24"/>
        </w:rPr>
      </w:pPr>
    </w:p>
    <w:tbl>
      <w:tblPr>
        <w:tblStyle w:val="19"/>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tcPr>
          <w:p>
            <w:pPr>
              <w:tabs>
                <w:tab w:val="left" w:pos="360"/>
                <w:tab w:val="left" w:pos="1800"/>
              </w:tabs>
              <w:spacing w:line="480" w:lineRule="auto"/>
              <w:jc w:val="center"/>
              <w:rPr>
                <w:rFonts w:ascii="宋体" w:hAnsi="宋体" w:cs="宋体"/>
                <w:sz w:val="24"/>
              </w:rPr>
            </w:pPr>
          </w:p>
          <w:p>
            <w:pPr>
              <w:tabs>
                <w:tab w:val="left" w:pos="360"/>
                <w:tab w:val="left" w:pos="1800"/>
              </w:tabs>
              <w:spacing w:line="480" w:lineRule="auto"/>
              <w:jc w:val="center"/>
              <w:rPr>
                <w:rFonts w:ascii="宋体" w:hAnsi="宋体" w:cs="宋体"/>
                <w:sz w:val="24"/>
              </w:rPr>
            </w:pPr>
          </w:p>
          <w:p>
            <w:pPr>
              <w:tabs>
                <w:tab w:val="left" w:pos="360"/>
                <w:tab w:val="left" w:pos="1800"/>
              </w:tabs>
              <w:spacing w:line="480" w:lineRule="auto"/>
              <w:jc w:val="center"/>
              <w:rPr>
                <w:rFonts w:ascii="宋体" w:hAnsi="宋体" w:cs="宋体"/>
                <w:sz w:val="24"/>
              </w:rPr>
            </w:pPr>
            <w:r>
              <w:rPr>
                <w:rFonts w:hint="eastAsia" w:ascii="宋体" w:hAnsi="宋体" w:cs="宋体"/>
                <w:sz w:val="24"/>
              </w:rPr>
              <w:t>委托代理人身份证复印件或扫描件（正、反两面）</w:t>
            </w:r>
          </w:p>
        </w:tc>
      </w:tr>
    </w:tbl>
    <w:p>
      <w:pPr>
        <w:spacing w:line="360" w:lineRule="auto"/>
        <w:ind w:firstLine="573"/>
        <w:jc w:val="center"/>
        <w:rPr>
          <w:rFonts w:ascii="宋体" w:hAnsi="宋体" w:cs="宋体"/>
          <w:b/>
          <w:sz w:val="28"/>
          <w:szCs w:val="28"/>
        </w:rPr>
      </w:pPr>
      <w:r>
        <w:rPr>
          <w:rFonts w:hint="eastAsia" w:ascii="宋体" w:hAnsi="宋体" w:cs="宋体"/>
          <w:b/>
          <w:bCs/>
          <w:sz w:val="24"/>
        </w:rPr>
        <w:t>注：法定代表人身份证复印件或扫描件应反映出证件有效期等所载内容。</w:t>
      </w:r>
    </w:p>
    <w:p>
      <w:pPr>
        <w:tabs>
          <w:tab w:val="left" w:pos="360"/>
          <w:tab w:val="left" w:pos="1800"/>
        </w:tabs>
        <w:spacing w:line="480" w:lineRule="exact"/>
        <w:rPr>
          <w:rFonts w:ascii="宋体" w:hAnsi="宋体" w:cs="宋体"/>
          <w:b/>
          <w:sz w:val="28"/>
          <w:szCs w:val="28"/>
        </w:rPr>
      </w:pPr>
    </w:p>
    <w:p>
      <w:pPr>
        <w:tabs>
          <w:tab w:val="left" w:pos="6300"/>
        </w:tabs>
        <w:snapToGrid w:val="0"/>
        <w:spacing w:line="500" w:lineRule="exact"/>
        <w:jc w:val="center"/>
        <w:outlineLvl w:val="0"/>
        <w:rPr>
          <w:rFonts w:ascii="宋体" w:hAnsi="宋体" w:cs="宋体"/>
          <w:b/>
          <w:sz w:val="28"/>
          <w:szCs w:val="28"/>
        </w:rPr>
      </w:pPr>
      <w:r>
        <w:rPr>
          <w:rFonts w:hint="eastAsia" w:ascii="宋体" w:hAnsi="宋体" w:cs="宋体"/>
          <w:b/>
          <w:sz w:val="28"/>
          <w:szCs w:val="28"/>
        </w:rPr>
        <w:t>5、中小企业声明函</w:t>
      </w:r>
    </w:p>
    <w:p>
      <w:pPr>
        <w:pStyle w:val="7"/>
      </w:pPr>
    </w:p>
    <w:p>
      <w:pPr>
        <w:pStyle w:val="7"/>
      </w:pPr>
    </w:p>
    <w:p>
      <w:pPr>
        <w:spacing w:line="360" w:lineRule="auto"/>
        <w:ind w:firstLine="480"/>
        <w:rPr>
          <w:rFonts w:ascii="宋体" w:hAnsi="宋体" w:cs="宋体"/>
          <w:sz w:val="24"/>
        </w:rPr>
      </w:pPr>
      <w:r>
        <w:rPr>
          <w:rFonts w:hint="eastAsia" w:ascii="宋体" w:hAnsi="宋体" w:cs="宋体"/>
          <w:sz w:val="24"/>
        </w:rPr>
        <w:t>根据《政府采购促进中小企业发展暂行办法》（财库〔2011〕181号）、《工业和信息化部、国家统计局、国家发展和改革委员会、财政部关于印发中小企业划型标准规定的通知》（工信部联企业〔2011〕300号）的规定，本公司郑重声明：</w:t>
      </w:r>
    </w:p>
    <w:p>
      <w:pPr>
        <w:spacing w:line="360" w:lineRule="auto"/>
        <w:ind w:firstLine="480"/>
        <w:rPr>
          <w:rFonts w:ascii="宋体" w:hAnsi="宋体" w:cs="宋体"/>
          <w:sz w:val="24"/>
        </w:rPr>
      </w:pPr>
      <w:r>
        <w:rPr>
          <w:rFonts w:hint="eastAsia" w:ascii="宋体" w:hAnsi="宋体" w:cs="宋体"/>
          <w:sz w:val="24"/>
        </w:rPr>
        <w:t>一、本公司为</w:t>
      </w:r>
      <w:r>
        <w:rPr>
          <w:rFonts w:hint="eastAsia" w:ascii="宋体" w:hAnsi="宋体" w:cs="宋体"/>
          <w:sz w:val="24"/>
          <w:u w:val="single"/>
        </w:rPr>
        <w:t xml:space="preserve">       </w:t>
      </w:r>
      <w:r>
        <w:rPr>
          <w:rFonts w:hint="eastAsia" w:ascii="宋体" w:hAnsi="宋体" w:cs="宋体"/>
          <w:sz w:val="24"/>
        </w:rPr>
        <w:t xml:space="preserve"> （请填写：中型、小型、微型）企业。</w:t>
      </w:r>
    </w:p>
    <w:p>
      <w:pPr>
        <w:spacing w:line="360" w:lineRule="auto"/>
        <w:ind w:firstLine="480"/>
        <w:rPr>
          <w:rFonts w:ascii="宋体" w:hAnsi="宋体" w:cs="宋体"/>
          <w:sz w:val="24"/>
        </w:rPr>
      </w:pPr>
      <w:r>
        <w:rPr>
          <w:rFonts w:hint="eastAsia" w:ascii="宋体" w:hAnsi="宋体" w:cs="宋体"/>
          <w:sz w:val="24"/>
        </w:rPr>
        <w:t>（一）本公司所属行业为</w:t>
      </w:r>
      <w:r>
        <w:rPr>
          <w:rFonts w:hint="eastAsia" w:ascii="宋体" w:hAnsi="宋体" w:cs="宋体"/>
          <w:sz w:val="24"/>
          <w:u w:val="single"/>
        </w:rPr>
        <w:t xml:space="preserve">         </w:t>
      </w:r>
      <w:r>
        <w:rPr>
          <w:rFonts w:hint="eastAsia" w:ascii="宋体" w:hAnsi="宋体" w:cs="宋体"/>
          <w:sz w:val="24"/>
        </w:rPr>
        <w:t>。（请填写：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360" w:lineRule="auto"/>
        <w:ind w:firstLine="480"/>
        <w:rPr>
          <w:rFonts w:ascii="宋体" w:hAnsi="宋体" w:cs="宋体"/>
          <w:sz w:val="24"/>
        </w:rPr>
      </w:pPr>
      <w:r>
        <w:rPr>
          <w:rFonts w:hint="eastAsia" w:ascii="宋体" w:hAnsi="宋体" w:cs="宋体"/>
          <w:sz w:val="24"/>
        </w:rPr>
        <w:t>（二）本公司从业人员</w:t>
      </w:r>
      <w:r>
        <w:rPr>
          <w:rFonts w:hint="eastAsia" w:ascii="宋体" w:hAnsi="宋体" w:cs="宋体"/>
          <w:sz w:val="24"/>
          <w:u w:val="single"/>
        </w:rPr>
        <w:t xml:space="preserve">       </w:t>
      </w:r>
      <w:r>
        <w:rPr>
          <w:rFonts w:hint="eastAsia" w:ascii="宋体" w:hAnsi="宋体" w:cs="宋体"/>
          <w:sz w:val="24"/>
        </w:rPr>
        <w:t>人。</w:t>
      </w:r>
    </w:p>
    <w:p>
      <w:pPr>
        <w:spacing w:line="360" w:lineRule="auto"/>
        <w:ind w:firstLine="480"/>
        <w:rPr>
          <w:rFonts w:ascii="宋体" w:hAnsi="宋体" w:cs="宋体"/>
          <w:sz w:val="24"/>
        </w:rPr>
      </w:pPr>
      <w:r>
        <w:rPr>
          <w:rFonts w:hint="eastAsia" w:ascii="宋体" w:hAnsi="宋体" w:cs="宋体"/>
          <w:sz w:val="24"/>
        </w:rPr>
        <w:t>（三）本公司上年度营业收入</w:t>
      </w:r>
      <w:r>
        <w:rPr>
          <w:rFonts w:hint="eastAsia" w:ascii="宋体" w:hAnsi="宋体" w:cs="宋体"/>
          <w:sz w:val="24"/>
          <w:u w:val="single"/>
        </w:rPr>
        <w:t xml:space="preserve">       </w:t>
      </w:r>
      <w:r>
        <w:rPr>
          <w:rFonts w:hint="eastAsia" w:ascii="宋体" w:hAnsi="宋体" w:cs="宋体"/>
          <w:sz w:val="24"/>
        </w:rPr>
        <w:t>万元。</w:t>
      </w:r>
    </w:p>
    <w:p>
      <w:pPr>
        <w:spacing w:line="360" w:lineRule="auto"/>
        <w:ind w:firstLine="480"/>
        <w:rPr>
          <w:rFonts w:ascii="宋体" w:hAnsi="宋体" w:cs="宋体"/>
          <w:sz w:val="24"/>
        </w:rPr>
      </w:pPr>
      <w:r>
        <w:rPr>
          <w:rFonts w:hint="eastAsia" w:ascii="宋体" w:hAnsi="宋体" w:cs="宋体"/>
          <w:sz w:val="24"/>
        </w:rPr>
        <w:t>二、本公司参加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项目采购活动提供本企业制造的货物。</w:t>
      </w:r>
    </w:p>
    <w:p>
      <w:pPr>
        <w:spacing w:line="360" w:lineRule="auto"/>
        <w:ind w:firstLine="480"/>
        <w:rPr>
          <w:rFonts w:ascii="宋体" w:hAnsi="宋体" w:cs="宋体"/>
          <w:sz w:val="24"/>
        </w:rPr>
      </w:pPr>
      <w:r>
        <w:rPr>
          <w:rFonts w:hint="eastAsia" w:ascii="宋体" w:hAnsi="宋体" w:cs="宋体"/>
          <w:sz w:val="24"/>
        </w:rPr>
        <w:t>或者[本公司参加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项目采购活动提供其他</w:t>
      </w:r>
      <w:r>
        <w:rPr>
          <w:rFonts w:hint="eastAsia" w:ascii="宋体" w:hAnsi="宋体" w:cs="宋体"/>
          <w:sz w:val="24"/>
          <w:u w:val="single"/>
        </w:rPr>
        <w:t xml:space="preserve">       </w:t>
      </w:r>
      <w:r>
        <w:rPr>
          <w:rFonts w:hint="eastAsia" w:ascii="宋体" w:hAnsi="宋体" w:cs="宋体"/>
          <w:sz w:val="24"/>
        </w:rPr>
        <w:t>（请填写：中型、小型、微型）企业制造的货物。]</w:t>
      </w:r>
    </w:p>
    <w:p>
      <w:pPr>
        <w:spacing w:line="360" w:lineRule="auto"/>
        <w:ind w:firstLine="480"/>
        <w:rPr>
          <w:rFonts w:ascii="宋体" w:hAnsi="宋体" w:cs="宋体"/>
          <w:sz w:val="24"/>
        </w:rPr>
      </w:pPr>
      <w:r>
        <w:rPr>
          <w:rFonts w:hint="eastAsia" w:ascii="宋体" w:hAnsi="宋体" w:cs="宋体"/>
          <w:sz w:val="24"/>
        </w:rPr>
        <w:t>本公司对上述声明的真实性负责。如有虚假，将依法承担相应责任。</w:t>
      </w:r>
    </w:p>
    <w:p>
      <w:pPr>
        <w:spacing w:line="360" w:lineRule="auto"/>
        <w:ind w:firstLine="480"/>
        <w:rPr>
          <w:rFonts w:ascii="宋体" w:hAnsi="宋体" w:cs="宋体"/>
          <w:sz w:val="24"/>
        </w:rPr>
      </w:pPr>
    </w:p>
    <w:p>
      <w:pPr>
        <w:spacing w:line="360" w:lineRule="auto"/>
        <w:ind w:firstLine="480"/>
        <w:rPr>
          <w:rFonts w:ascii="宋体" w:hAnsi="宋体" w:cs="宋体"/>
          <w:sz w:val="24"/>
        </w:rPr>
      </w:pPr>
    </w:p>
    <w:p>
      <w:pPr>
        <w:pStyle w:val="7"/>
      </w:pPr>
    </w:p>
    <w:p>
      <w:pPr>
        <w:spacing w:line="360" w:lineRule="auto"/>
        <w:ind w:firstLine="5760" w:firstLineChars="2400"/>
        <w:rPr>
          <w:rFonts w:ascii="宋体" w:hAnsi="宋体" w:cs="宋体"/>
          <w:sz w:val="24"/>
        </w:rPr>
      </w:pPr>
      <w:r>
        <w:rPr>
          <w:rFonts w:hint="eastAsia" w:ascii="宋体" w:hAnsi="宋体" w:cs="宋体"/>
          <w:sz w:val="24"/>
        </w:rPr>
        <w:t>企业名称（盖章）：</w:t>
      </w:r>
    </w:p>
    <w:p>
      <w:pPr>
        <w:pStyle w:val="7"/>
      </w:pPr>
    </w:p>
    <w:p>
      <w:pPr>
        <w:tabs>
          <w:tab w:val="left" w:pos="360"/>
          <w:tab w:val="left" w:pos="1800"/>
        </w:tabs>
        <w:spacing w:line="360" w:lineRule="auto"/>
        <w:ind w:left="4500"/>
        <w:rPr>
          <w:rFonts w:ascii="宋体" w:hAnsi="宋体" w:cs="宋体"/>
          <w:sz w:val="24"/>
        </w:rPr>
      </w:pPr>
      <w:r>
        <w:rPr>
          <w:rFonts w:hint="eastAsia" w:hAnsi="宋体" w:cs="宋体"/>
          <w:sz w:val="24"/>
        </w:rPr>
        <w:t xml:space="preserve">       </w:t>
      </w:r>
      <w:r>
        <w:rPr>
          <w:rFonts w:hAnsi="宋体" w:cs="宋体"/>
          <w:sz w:val="24"/>
        </w:rPr>
        <w:t xml:space="preserve"> </w:t>
      </w:r>
      <w:r>
        <w:rPr>
          <w:rFonts w:hint="eastAsia" w:hAnsi="宋体" w:cs="宋体"/>
          <w:sz w:val="24"/>
        </w:rPr>
        <w:t xml:space="preserve">   </w:t>
      </w:r>
      <w:r>
        <w:rPr>
          <w:rFonts w:hint="eastAsia" w:ascii="宋体" w:hAnsi="宋体" w:cs="宋体"/>
          <w:sz w:val="24"/>
        </w:rPr>
        <w:t xml:space="preserve">日期：    年 </w:t>
      </w:r>
      <w:r>
        <w:rPr>
          <w:rFonts w:ascii="宋体" w:hAnsi="宋体" w:cs="宋体"/>
          <w:sz w:val="24"/>
        </w:rPr>
        <w:t xml:space="preserve"> </w:t>
      </w:r>
      <w:r>
        <w:rPr>
          <w:rFonts w:hint="eastAsia" w:ascii="宋体" w:hAnsi="宋体" w:cs="宋体"/>
          <w:sz w:val="24"/>
        </w:rPr>
        <w:t xml:space="preserve">  月 </w:t>
      </w:r>
      <w:r>
        <w:rPr>
          <w:rFonts w:ascii="宋体" w:hAnsi="宋体" w:cs="宋体"/>
          <w:sz w:val="24"/>
        </w:rPr>
        <w:t xml:space="preserve"> </w:t>
      </w:r>
      <w:r>
        <w:rPr>
          <w:rFonts w:hint="eastAsia" w:ascii="宋体" w:hAnsi="宋体" w:cs="宋体"/>
          <w:sz w:val="24"/>
        </w:rPr>
        <w:t xml:space="preserve">  日</w:t>
      </w:r>
    </w:p>
    <w:p>
      <w:pPr>
        <w:pStyle w:val="9"/>
        <w:spacing w:line="360" w:lineRule="auto"/>
        <w:ind w:firstLine="480"/>
        <w:rPr>
          <w:rFonts w:hAnsi="宋体" w:cs="宋体"/>
          <w:sz w:val="24"/>
          <w:szCs w:val="24"/>
        </w:rPr>
        <w:sectPr>
          <w:footerReference r:id="rId5" w:type="default"/>
          <w:pgSz w:w="11907" w:h="16840"/>
          <w:pgMar w:top="1440" w:right="1077" w:bottom="1440" w:left="1077" w:header="964" w:footer="992" w:gutter="0"/>
          <w:pgNumType w:fmt="numberInDash"/>
          <w:cols w:space="720" w:num="1"/>
          <w:docGrid w:linePitch="354" w:charSpace="0"/>
        </w:sectPr>
      </w:pPr>
      <w:r>
        <w:rPr>
          <w:rFonts w:hint="eastAsia" w:hAnsi="宋体" w:cs="宋体"/>
          <w:sz w:val="24"/>
          <w:szCs w:val="24"/>
        </w:rPr>
        <w:t xml:space="preserve">      </w:t>
      </w:r>
    </w:p>
    <w:p>
      <w:pPr>
        <w:tabs>
          <w:tab w:val="left" w:pos="6300"/>
        </w:tabs>
        <w:snapToGrid w:val="0"/>
        <w:spacing w:line="500" w:lineRule="exact"/>
        <w:jc w:val="center"/>
        <w:outlineLvl w:val="0"/>
        <w:rPr>
          <w:rFonts w:ascii="宋体" w:hAnsi="宋体" w:cs="宋体"/>
          <w:b/>
          <w:sz w:val="28"/>
          <w:szCs w:val="28"/>
        </w:rPr>
      </w:pPr>
      <w:r>
        <w:rPr>
          <w:rFonts w:hint="eastAsia" w:ascii="宋体" w:hAnsi="宋体" w:cs="宋体"/>
          <w:b/>
          <w:sz w:val="28"/>
          <w:szCs w:val="28"/>
        </w:rPr>
        <w:t>6、供应商资格声明</w:t>
      </w:r>
    </w:p>
    <w:tbl>
      <w:tblPr>
        <w:tblStyle w:val="19"/>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216"/>
        <w:gridCol w:w="1121"/>
        <w:gridCol w:w="1500"/>
        <w:gridCol w:w="1499"/>
        <w:gridCol w:w="1534"/>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672" w:type="dxa"/>
            <w:vAlign w:val="center"/>
          </w:tcPr>
          <w:p>
            <w:pPr>
              <w:spacing w:line="460" w:lineRule="exact"/>
              <w:rPr>
                <w:rFonts w:ascii="宋体" w:hAnsi="宋体" w:cs="宋体"/>
                <w:bCs/>
                <w:sz w:val="24"/>
              </w:rPr>
            </w:pPr>
            <w:r>
              <w:rPr>
                <w:rFonts w:hint="eastAsia" w:ascii="宋体" w:hAnsi="宋体" w:cs="宋体"/>
                <w:bCs/>
                <w:sz w:val="24"/>
              </w:rPr>
              <w:t>供应商名称</w:t>
            </w:r>
          </w:p>
        </w:tc>
        <w:tc>
          <w:tcPr>
            <w:tcW w:w="7428" w:type="dxa"/>
            <w:gridSpan w:val="6"/>
            <w:vAlign w:val="center"/>
          </w:tcPr>
          <w:p>
            <w:pPr>
              <w:spacing w:line="460" w:lineRule="exac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672" w:type="dxa"/>
            <w:vAlign w:val="center"/>
          </w:tcPr>
          <w:p>
            <w:pPr>
              <w:spacing w:line="460" w:lineRule="exact"/>
              <w:jc w:val="left"/>
              <w:rPr>
                <w:rFonts w:ascii="宋体" w:hAnsi="宋体" w:cs="宋体"/>
                <w:bCs/>
                <w:sz w:val="24"/>
              </w:rPr>
            </w:pPr>
            <w:r>
              <w:rPr>
                <w:rFonts w:hint="eastAsia" w:ascii="宋体" w:hAnsi="宋体" w:cs="宋体"/>
                <w:bCs/>
                <w:sz w:val="24"/>
              </w:rPr>
              <w:t>地 址</w:t>
            </w:r>
          </w:p>
        </w:tc>
        <w:tc>
          <w:tcPr>
            <w:tcW w:w="7428" w:type="dxa"/>
            <w:gridSpan w:val="6"/>
            <w:vAlign w:val="center"/>
          </w:tcPr>
          <w:p>
            <w:pPr>
              <w:spacing w:line="460" w:lineRule="exac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672" w:type="dxa"/>
            <w:vAlign w:val="center"/>
          </w:tcPr>
          <w:p>
            <w:pPr>
              <w:spacing w:line="460" w:lineRule="exact"/>
              <w:rPr>
                <w:rFonts w:ascii="宋体" w:hAnsi="宋体" w:cs="宋体"/>
                <w:bCs/>
                <w:sz w:val="24"/>
              </w:rPr>
            </w:pPr>
            <w:r>
              <w:rPr>
                <w:rFonts w:hint="eastAsia" w:ascii="宋体" w:hAnsi="宋体" w:cs="宋体"/>
                <w:bCs/>
                <w:sz w:val="24"/>
              </w:rPr>
              <w:t>主管部门</w:t>
            </w:r>
          </w:p>
        </w:tc>
        <w:tc>
          <w:tcPr>
            <w:tcW w:w="1337" w:type="dxa"/>
            <w:gridSpan w:val="2"/>
            <w:vAlign w:val="center"/>
          </w:tcPr>
          <w:p>
            <w:pPr>
              <w:spacing w:line="460" w:lineRule="exact"/>
              <w:rPr>
                <w:rFonts w:ascii="宋体" w:hAnsi="宋体" w:cs="宋体"/>
                <w:bCs/>
                <w:sz w:val="24"/>
              </w:rPr>
            </w:pPr>
          </w:p>
        </w:tc>
        <w:tc>
          <w:tcPr>
            <w:tcW w:w="1500" w:type="dxa"/>
            <w:vAlign w:val="center"/>
          </w:tcPr>
          <w:p>
            <w:pPr>
              <w:spacing w:line="460" w:lineRule="exact"/>
              <w:rPr>
                <w:rFonts w:ascii="宋体" w:hAnsi="宋体" w:cs="宋体"/>
                <w:bCs/>
                <w:sz w:val="24"/>
              </w:rPr>
            </w:pPr>
            <w:r>
              <w:rPr>
                <w:rFonts w:hint="eastAsia" w:ascii="宋体" w:hAnsi="宋体" w:cs="宋体"/>
                <w:bCs/>
                <w:sz w:val="24"/>
              </w:rPr>
              <w:t>法定代表人</w:t>
            </w:r>
          </w:p>
        </w:tc>
        <w:tc>
          <w:tcPr>
            <w:tcW w:w="1499" w:type="dxa"/>
            <w:vAlign w:val="center"/>
          </w:tcPr>
          <w:p>
            <w:pPr>
              <w:spacing w:line="460" w:lineRule="exact"/>
              <w:rPr>
                <w:rFonts w:ascii="宋体" w:hAnsi="宋体" w:cs="宋体"/>
                <w:bCs/>
                <w:sz w:val="24"/>
              </w:rPr>
            </w:pPr>
          </w:p>
        </w:tc>
        <w:tc>
          <w:tcPr>
            <w:tcW w:w="1534" w:type="dxa"/>
            <w:vAlign w:val="center"/>
          </w:tcPr>
          <w:p>
            <w:pPr>
              <w:spacing w:line="460" w:lineRule="exact"/>
              <w:ind w:firstLine="240" w:firstLineChars="100"/>
              <w:rPr>
                <w:rFonts w:ascii="宋体" w:hAnsi="宋体" w:cs="宋体"/>
                <w:bCs/>
                <w:sz w:val="24"/>
              </w:rPr>
            </w:pPr>
            <w:r>
              <w:rPr>
                <w:rFonts w:hint="eastAsia" w:ascii="宋体" w:hAnsi="宋体" w:cs="宋体"/>
                <w:bCs/>
                <w:sz w:val="24"/>
              </w:rPr>
              <w:t>职 务</w:t>
            </w:r>
          </w:p>
        </w:tc>
        <w:tc>
          <w:tcPr>
            <w:tcW w:w="1558" w:type="dxa"/>
          </w:tcPr>
          <w:p>
            <w:pPr>
              <w:spacing w:line="460" w:lineRule="exac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672" w:type="dxa"/>
            <w:vAlign w:val="center"/>
          </w:tcPr>
          <w:p>
            <w:pPr>
              <w:spacing w:line="460" w:lineRule="exact"/>
              <w:rPr>
                <w:rFonts w:ascii="宋体" w:hAnsi="宋体" w:cs="宋体"/>
                <w:bCs/>
                <w:sz w:val="24"/>
              </w:rPr>
            </w:pPr>
            <w:r>
              <w:rPr>
                <w:rFonts w:hint="eastAsia" w:ascii="宋体" w:hAnsi="宋体" w:cs="宋体"/>
                <w:bCs/>
                <w:sz w:val="24"/>
              </w:rPr>
              <w:t>注册时间</w:t>
            </w:r>
          </w:p>
        </w:tc>
        <w:tc>
          <w:tcPr>
            <w:tcW w:w="2837" w:type="dxa"/>
            <w:gridSpan w:val="3"/>
          </w:tcPr>
          <w:p>
            <w:pPr>
              <w:spacing w:line="460" w:lineRule="exact"/>
              <w:rPr>
                <w:rFonts w:ascii="宋体" w:hAnsi="宋体" w:cs="宋体"/>
                <w:bCs/>
                <w:sz w:val="24"/>
              </w:rPr>
            </w:pPr>
          </w:p>
        </w:tc>
        <w:tc>
          <w:tcPr>
            <w:tcW w:w="1499" w:type="dxa"/>
          </w:tcPr>
          <w:p>
            <w:pPr>
              <w:spacing w:line="460" w:lineRule="exact"/>
              <w:rPr>
                <w:rFonts w:ascii="宋体" w:hAnsi="宋体" w:cs="宋体"/>
                <w:bCs/>
                <w:sz w:val="24"/>
              </w:rPr>
            </w:pPr>
            <w:r>
              <w:rPr>
                <w:rFonts w:hint="eastAsia" w:ascii="宋体" w:hAnsi="宋体" w:cs="宋体"/>
                <w:bCs/>
                <w:sz w:val="24"/>
              </w:rPr>
              <w:t>经济类型</w:t>
            </w:r>
          </w:p>
        </w:tc>
        <w:tc>
          <w:tcPr>
            <w:tcW w:w="3092" w:type="dxa"/>
            <w:gridSpan w:val="2"/>
          </w:tcPr>
          <w:p>
            <w:pPr>
              <w:spacing w:line="460" w:lineRule="exac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4509" w:type="dxa"/>
            <w:gridSpan w:val="4"/>
            <w:vAlign w:val="center"/>
          </w:tcPr>
          <w:p>
            <w:pPr>
              <w:spacing w:line="460" w:lineRule="exact"/>
              <w:rPr>
                <w:rFonts w:ascii="宋体" w:hAnsi="宋体" w:cs="宋体"/>
                <w:bCs/>
                <w:sz w:val="24"/>
              </w:rPr>
            </w:pPr>
            <w:r>
              <w:rPr>
                <w:rFonts w:hint="eastAsia" w:ascii="宋体" w:hAnsi="宋体" w:cs="宋体"/>
                <w:bCs/>
                <w:sz w:val="24"/>
              </w:rPr>
              <w:t>营业执照号</w:t>
            </w:r>
          </w:p>
        </w:tc>
        <w:tc>
          <w:tcPr>
            <w:tcW w:w="4591" w:type="dxa"/>
            <w:gridSpan w:val="3"/>
            <w:vAlign w:val="center"/>
          </w:tcPr>
          <w:p>
            <w:pPr>
              <w:spacing w:line="460" w:lineRule="exac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09" w:hRule="atLeast"/>
        </w:trPr>
        <w:tc>
          <w:tcPr>
            <w:tcW w:w="4509" w:type="dxa"/>
            <w:gridSpan w:val="4"/>
            <w:vAlign w:val="center"/>
          </w:tcPr>
          <w:p>
            <w:pPr>
              <w:spacing w:line="460" w:lineRule="exact"/>
              <w:rPr>
                <w:rFonts w:ascii="宋体" w:hAnsi="宋体" w:cs="宋体"/>
                <w:bCs/>
                <w:sz w:val="24"/>
              </w:rPr>
            </w:pPr>
            <w:r>
              <w:rPr>
                <w:rFonts w:hint="eastAsia" w:ascii="宋体" w:hAnsi="宋体" w:cs="宋体"/>
                <w:bCs/>
                <w:sz w:val="24"/>
              </w:rPr>
              <w:t>近三年内（201</w:t>
            </w:r>
            <w:r>
              <w:rPr>
                <w:rFonts w:hint="eastAsia" w:ascii="宋体" w:hAnsi="宋体" w:cs="宋体"/>
                <w:bCs/>
                <w:sz w:val="24"/>
                <w:lang w:val="en-US" w:eastAsia="zh-CN"/>
              </w:rPr>
              <w:t>8</w:t>
            </w:r>
            <w:r>
              <w:rPr>
                <w:rFonts w:hint="eastAsia" w:ascii="宋体" w:hAnsi="宋体" w:cs="宋体"/>
                <w:bCs/>
                <w:sz w:val="24"/>
              </w:rPr>
              <w:t>年至20</w:t>
            </w:r>
            <w:r>
              <w:rPr>
                <w:rFonts w:hint="eastAsia" w:ascii="宋体" w:hAnsi="宋体" w:cs="宋体"/>
                <w:bCs/>
                <w:sz w:val="24"/>
                <w:lang w:val="en-US" w:eastAsia="zh-CN"/>
              </w:rPr>
              <w:t>20</w:t>
            </w:r>
            <w:r>
              <w:rPr>
                <w:rFonts w:hint="eastAsia" w:ascii="宋体" w:hAnsi="宋体" w:cs="宋体"/>
                <w:bCs/>
                <w:sz w:val="24"/>
              </w:rPr>
              <w:t>年）经营活动中有无重大违法纪录</w:t>
            </w:r>
          </w:p>
        </w:tc>
        <w:tc>
          <w:tcPr>
            <w:tcW w:w="4591" w:type="dxa"/>
            <w:gridSpan w:val="3"/>
            <w:vAlign w:val="center"/>
          </w:tcPr>
          <w:p>
            <w:pPr>
              <w:spacing w:line="460" w:lineRule="exac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08" w:hRule="atLeast"/>
        </w:trPr>
        <w:tc>
          <w:tcPr>
            <w:tcW w:w="1888" w:type="dxa"/>
            <w:gridSpan w:val="2"/>
            <w:vAlign w:val="center"/>
          </w:tcPr>
          <w:p>
            <w:pPr>
              <w:spacing w:line="460" w:lineRule="exact"/>
              <w:rPr>
                <w:rFonts w:ascii="宋体" w:hAnsi="宋体" w:cs="宋体"/>
                <w:bCs/>
                <w:sz w:val="24"/>
              </w:rPr>
            </w:pPr>
            <w:r>
              <w:rPr>
                <w:rFonts w:hint="eastAsia" w:ascii="宋体" w:hAnsi="宋体" w:cs="宋体"/>
                <w:bCs/>
                <w:sz w:val="24"/>
              </w:rPr>
              <w:t>是否依法缴纳税收</w:t>
            </w:r>
          </w:p>
        </w:tc>
        <w:tc>
          <w:tcPr>
            <w:tcW w:w="2621" w:type="dxa"/>
            <w:gridSpan w:val="2"/>
          </w:tcPr>
          <w:p>
            <w:pPr>
              <w:spacing w:line="460" w:lineRule="exact"/>
              <w:rPr>
                <w:rFonts w:ascii="宋体" w:hAnsi="宋体" w:cs="宋体"/>
                <w:bCs/>
                <w:sz w:val="24"/>
              </w:rPr>
            </w:pPr>
          </w:p>
        </w:tc>
        <w:tc>
          <w:tcPr>
            <w:tcW w:w="1499" w:type="dxa"/>
          </w:tcPr>
          <w:p>
            <w:pPr>
              <w:spacing w:line="460" w:lineRule="exact"/>
              <w:rPr>
                <w:rFonts w:ascii="宋体" w:hAnsi="宋体" w:cs="宋体"/>
                <w:bCs/>
                <w:sz w:val="24"/>
              </w:rPr>
            </w:pPr>
            <w:r>
              <w:rPr>
                <w:rFonts w:hint="eastAsia" w:ascii="宋体" w:hAnsi="宋体" w:cs="宋体"/>
                <w:bCs/>
                <w:sz w:val="24"/>
              </w:rPr>
              <w:t>是否依法缴纳社会保障资金</w:t>
            </w:r>
          </w:p>
        </w:tc>
        <w:tc>
          <w:tcPr>
            <w:tcW w:w="3092" w:type="dxa"/>
            <w:gridSpan w:val="2"/>
          </w:tcPr>
          <w:p>
            <w:pPr>
              <w:spacing w:line="460" w:lineRule="exac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09" w:hRule="atLeast"/>
        </w:trPr>
        <w:tc>
          <w:tcPr>
            <w:tcW w:w="1888" w:type="dxa"/>
            <w:gridSpan w:val="2"/>
            <w:vMerge w:val="restart"/>
            <w:vAlign w:val="center"/>
          </w:tcPr>
          <w:p>
            <w:pPr>
              <w:spacing w:line="460" w:lineRule="exact"/>
              <w:jc w:val="center"/>
              <w:rPr>
                <w:rFonts w:ascii="宋体" w:hAnsi="宋体" w:cs="宋体"/>
                <w:bCs/>
                <w:sz w:val="24"/>
              </w:rPr>
            </w:pPr>
            <w:r>
              <w:rPr>
                <w:rFonts w:hint="eastAsia" w:ascii="宋体" w:hAnsi="宋体" w:cs="宋体"/>
                <w:bCs/>
                <w:sz w:val="24"/>
              </w:rPr>
              <w:t>单</w:t>
            </w:r>
          </w:p>
          <w:p>
            <w:pPr>
              <w:spacing w:line="460" w:lineRule="exact"/>
              <w:jc w:val="center"/>
              <w:rPr>
                <w:rFonts w:ascii="宋体" w:hAnsi="宋体" w:cs="宋体"/>
                <w:bCs/>
                <w:sz w:val="24"/>
              </w:rPr>
            </w:pPr>
            <w:r>
              <w:rPr>
                <w:rFonts w:hint="eastAsia" w:ascii="宋体" w:hAnsi="宋体" w:cs="宋体"/>
                <w:bCs/>
                <w:sz w:val="24"/>
              </w:rPr>
              <w:t>位</w:t>
            </w:r>
          </w:p>
          <w:p>
            <w:pPr>
              <w:spacing w:line="460" w:lineRule="exact"/>
              <w:jc w:val="center"/>
              <w:rPr>
                <w:rFonts w:ascii="宋体" w:hAnsi="宋体" w:cs="宋体"/>
                <w:bCs/>
                <w:sz w:val="24"/>
              </w:rPr>
            </w:pPr>
            <w:r>
              <w:rPr>
                <w:rFonts w:hint="eastAsia" w:ascii="宋体" w:hAnsi="宋体" w:cs="宋体"/>
                <w:bCs/>
                <w:sz w:val="24"/>
              </w:rPr>
              <w:t>概</w:t>
            </w:r>
          </w:p>
          <w:p>
            <w:pPr>
              <w:spacing w:line="460" w:lineRule="exact"/>
              <w:jc w:val="center"/>
              <w:rPr>
                <w:rFonts w:ascii="宋体" w:hAnsi="宋体" w:cs="宋体"/>
                <w:bCs/>
                <w:sz w:val="24"/>
              </w:rPr>
            </w:pPr>
            <w:r>
              <w:rPr>
                <w:rFonts w:hint="eastAsia" w:ascii="宋体" w:hAnsi="宋体" w:cs="宋体"/>
                <w:bCs/>
                <w:sz w:val="24"/>
              </w:rPr>
              <w:t>况</w:t>
            </w:r>
          </w:p>
        </w:tc>
        <w:tc>
          <w:tcPr>
            <w:tcW w:w="1121" w:type="dxa"/>
            <w:vAlign w:val="center"/>
          </w:tcPr>
          <w:p>
            <w:pPr>
              <w:spacing w:line="460" w:lineRule="exact"/>
              <w:rPr>
                <w:rFonts w:ascii="宋体" w:hAnsi="宋体" w:cs="宋体"/>
                <w:bCs/>
                <w:sz w:val="24"/>
              </w:rPr>
            </w:pPr>
            <w:r>
              <w:rPr>
                <w:rFonts w:hint="eastAsia" w:ascii="宋体" w:hAnsi="宋体" w:cs="宋体"/>
                <w:bCs/>
                <w:sz w:val="24"/>
              </w:rPr>
              <w:t>注册资本</w:t>
            </w:r>
          </w:p>
        </w:tc>
        <w:tc>
          <w:tcPr>
            <w:tcW w:w="1500" w:type="dxa"/>
          </w:tcPr>
          <w:p>
            <w:pPr>
              <w:spacing w:line="460" w:lineRule="exact"/>
              <w:rPr>
                <w:rFonts w:ascii="宋体" w:hAnsi="宋体" w:cs="宋体"/>
                <w:bCs/>
                <w:sz w:val="24"/>
              </w:rPr>
            </w:pPr>
            <w:r>
              <w:rPr>
                <w:rFonts w:hint="eastAsia" w:ascii="宋体" w:hAnsi="宋体" w:cs="宋体"/>
                <w:bCs/>
                <w:sz w:val="24"/>
              </w:rPr>
              <w:t xml:space="preserve">     万元</w:t>
            </w:r>
          </w:p>
        </w:tc>
        <w:tc>
          <w:tcPr>
            <w:tcW w:w="1499" w:type="dxa"/>
          </w:tcPr>
          <w:p>
            <w:pPr>
              <w:spacing w:line="460" w:lineRule="exact"/>
              <w:rPr>
                <w:rFonts w:ascii="宋体" w:hAnsi="宋体" w:cs="宋体"/>
                <w:bCs/>
                <w:sz w:val="24"/>
              </w:rPr>
            </w:pPr>
            <w:r>
              <w:rPr>
                <w:rFonts w:hint="eastAsia" w:ascii="宋体" w:hAnsi="宋体" w:cs="宋体"/>
                <w:bCs/>
                <w:sz w:val="24"/>
              </w:rPr>
              <w:t>占地面积</w:t>
            </w:r>
          </w:p>
        </w:tc>
        <w:tc>
          <w:tcPr>
            <w:tcW w:w="3092" w:type="dxa"/>
            <w:gridSpan w:val="2"/>
          </w:tcPr>
          <w:p>
            <w:pPr>
              <w:spacing w:line="460" w:lineRule="exact"/>
              <w:rPr>
                <w:rFonts w:ascii="宋体" w:hAnsi="宋体" w:cs="宋体"/>
                <w:bCs/>
                <w:sz w:val="24"/>
              </w:rPr>
            </w:pPr>
            <w:r>
              <w:rPr>
                <w:rFonts w:hint="eastAsia" w:ascii="宋体" w:hAnsi="宋体" w:cs="宋体"/>
                <w:bCs/>
                <w:sz w:val="24"/>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09" w:hRule="atLeast"/>
        </w:trPr>
        <w:tc>
          <w:tcPr>
            <w:tcW w:w="1888" w:type="dxa"/>
            <w:gridSpan w:val="2"/>
            <w:vMerge w:val="continue"/>
          </w:tcPr>
          <w:p>
            <w:pPr>
              <w:spacing w:line="460" w:lineRule="exact"/>
              <w:rPr>
                <w:rFonts w:ascii="宋体" w:hAnsi="宋体" w:cs="宋体"/>
                <w:bCs/>
                <w:sz w:val="24"/>
              </w:rPr>
            </w:pPr>
          </w:p>
        </w:tc>
        <w:tc>
          <w:tcPr>
            <w:tcW w:w="1121" w:type="dxa"/>
            <w:vAlign w:val="center"/>
          </w:tcPr>
          <w:p>
            <w:pPr>
              <w:spacing w:line="460" w:lineRule="exact"/>
              <w:rPr>
                <w:rFonts w:ascii="宋体" w:hAnsi="宋体" w:cs="宋体"/>
                <w:bCs/>
                <w:sz w:val="24"/>
              </w:rPr>
            </w:pPr>
            <w:r>
              <w:rPr>
                <w:rFonts w:hint="eastAsia" w:ascii="宋体" w:hAnsi="宋体" w:cs="宋体"/>
                <w:bCs/>
                <w:sz w:val="24"/>
              </w:rPr>
              <w:t>职工总数</w:t>
            </w:r>
          </w:p>
        </w:tc>
        <w:tc>
          <w:tcPr>
            <w:tcW w:w="1500" w:type="dxa"/>
          </w:tcPr>
          <w:p>
            <w:pPr>
              <w:spacing w:line="460" w:lineRule="exact"/>
              <w:rPr>
                <w:rFonts w:ascii="宋体" w:hAnsi="宋体" w:cs="宋体"/>
                <w:bCs/>
                <w:sz w:val="24"/>
              </w:rPr>
            </w:pPr>
            <w:r>
              <w:rPr>
                <w:rFonts w:hint="eastAsia" w:ascii="宋体" w:hAnsi="宋体" w:cs="宋体"/>
                <w:bCs/>
                <w:sz w:val="24"/>
              </w:rPr>
              <w:t xml:space="preserve">       人</w:t>
            </w:r>
          </w:p>
        </w:tc>
        <w:tc>
          <w:tcPr>
            <w:tcW w:w="1499" w:type="dxa"/>
          </w:tcPr>
          <w:p>
            <w:pPr>
              <w:spacing w:line="460" w:lineRule="exact"/>
              <w:rPr>
                <w:rFonts w:ascii="宋体" w:hAnsi="宋体" w:cs="宋体"/>
                <w:bCs/>
                <w:sz w:val="24"/>
              </w:rPr>
            </w:pPr>
            <w:r>
              <w:rPr>
                <w:rFonts w:hint="eastAsia" w:ascii="宋体" w:hAnsi="宋体" w:cs="宋体"/>
                <w:bCs/>
                <w:sz w:val="24"/>
              </w:rPr>
              <w:t>建筑面积</w:t>
            </w:r>
          </w:p>
        </w:tc>
        <w:tc>
          <w:tcPr>
            <w:tcW w:w="3092" w:type="dxa"/>
            <w:gridSpan w:val="2"/>
          </w:tcPr>
          <w:p>
            <w:pPr>
              <w:spacing w:line="460" w:lineRule="exact"/>
              <w:ind w:firstLine="1800" w:firstLineChars="750"/>
              <w:rPr>
                <w:rFonts w:ascii="宋体" w:hAnsi="宋体" w:cs="宋体"/>
                <w:bCs/>
                <w:sz w:val="24"/>
              </w:rPr>
            </w:pPr>
            <w:r>
              <w:rPr>
                <w:rFonts w:hint="eastAsia" w:ascii="宋体" w:hAnsi="宋体" w:cs="宋体"/>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888" w:type="dxa"/>
            <w:gridSpan w:val="2"/>
            <w:vMerge w:val="continue"/>
          </w:tcPr>
          <w:p>
            <w:pPr>
              <w:spacing w:line="460" w:lineRule="exact"/>
              <w:rPr>
                <w:rFonts w:ascii="宋体" w:hAnsi="宋体" w:cs="宋体"/>
                <w:bCs/>
                <w:sz w:val="24"/>
              </w:rPr>
            </w:pPr>
          </w:p>
        </w:tc>
        <w:tc>
          <w:tcPr>
            <w:tcW w:w="1121" w:type="dxa"/>
            <w:vMerge w:val="restart"/>
            <w:vAlign w:val="center"/>
          </w:tcPr>
          <w:p>
            <w:pPr>
              <w:spacing w:line="460" w:lineRule="exact"/>
              <w:ind w:firstLine="240" w:firstLineChars="100"/>
              <w:rPr>
                <w:rFonts w:ascii="宋体" w:hAnsi="宋体" w:cs="宋体"/>
                <w:bCs/>
                <w:sz w:val="24"/>
              </w:rPr>
            </w:pPr>
            <w:r>
              <w:rPr>
                <w:rFonts w:hint="eastAsia" w:ascii="宋体" w:hAnsi="宋体" w:cs="宋体"/>
                <w:bCs/>
                <w:sz w:val="24"/>
              </w:rPr>
              <w:t>资产</w:t>
            </w:r>
          </w:p>
          <w:p>
            <w:pPr>
              <w:spacing w:line="460" w:lineRule="exact"/>
              <w:ind w:firstLine="240" w:firstLineChars="100"/>
              <w:rPr>
                <w:rFonts w:ascii="宋体" w:hAnsi="宋体" w:cs="宋体"/>
                <w:bCs/>
                <w:sz w:val="24"/>
              </w:rPr>
            </w:pPr>
            <w:r>
              <w:rPr>
                <w:rFonts w:hint="eastAsia" w:ascii="宋体" w:hAnsi="宋体" w:cs="宋体"/>
                <w:bCs/>
                <w:sz w:val="24"/>
              </w:rPr>
              <w:t>情况</w:t>
            </w:r>
          </w:p>
        </w:tc>
        <w:tc>
          <w:tcPr>
            <w:tcW w:w="2999" w:type="dxa"/>
            <w:gridSpan w:val="2"/>
            <w:vAlign w:val="center"/>
          </w:tcPr>
          <w:p>
            <w:pPr>
              <w:spacing w:line="460" w:lineRule="exact"/>
              <w:rPr>
                <w:rFonts w:ascii="宋体" w:hAnsi="宋体" w:cs="宋体"/>
                <w:bCs/>
                <w:sz w:val="24"/>
              </w:rPr>
            </w:pPr>
            <w:r>
              <w:rPr>
                <w:rFonts w:hint="eastAsia" w:ascii="宋体" w:hAnsi="宋体" w:cs="宋体"/>
                <w:bCs/>
                <w:sz w:val="24"/>
              </w:rPr>
              <w:t>净资产：        万元</w:t>
            </w:r>
          </w:p>
        </w:tc>
        <w:tc>
          <w:tcPr>
            <w:tcW w:w="3092" w:type="dxa"/>
            <w:gridSpan w:val="2"/>
            <w:vMerge w:val="restart"/>
          </w:tcPr>
          <w:p>
            <w:pPr>
              <w:spacing w:line="460" w:lineRule="exact"/>
              <w:rPr>
                <w:rFonts w:ascii="宋体" w:hAnsi="宋体" w:cs="宋体"/>
                <w:bCs/>
                <w:sz w:val="24"/>
              </w:rPr>
            </w:pPr>
            <w:r>
              <w:rPr>
                <w:rFonts w:hint="eastAsia" w:ascii="宋体" w:hAnsi="宋体" w:cs="宋体"/>
                <w:bCs/>
                <w:sz w:val="24"/>
              </w:rPr>
              <w:t>固定资产原值 ：      万元</w:t>
            </w:r>
          </w:p>
          <w:p>
            <w:pPr>
              <w:spacing w:line="460" w:lineRule="exact"/>
              <w:rPr>
                <w:rFonts w:ascii="宋体" w:hAnsi="宋体" w:cs="宋体"/>
                <w:bCs/>
                <w:sz w:val="24"/>
              </w:rPr>
            </w:pPr>
            <w:r>
              <w:rPr>
                <w:rFonts w:hint="eastAsia" w:ascii="宋体" w:hAnsi="宋体" w:cs="宋体"/>
                <w:bCs/>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888" w:type="dxa"/>
            <w:gridSpan w:val="2"/>
            <w:vMerge w:val="continue"/>
          </w:tcPr>
          <w:p>
            <w:pPr>
              <w:spacing w:line="460" w:lineRule="exact"/>
              <w:rPr>
                <w:rFonts w:ascii="宋体" w:hAnsi="宋体" w:cs="宋体"/>
                <w:bCs/>
                <w:sz w:val="24"/>
              </w:rPr>
            </w:pPr>
          </w:p>
        </w:tc>
        <w:tc>
          <w:tcPr>
            <w:tcW w:w="1121" w:type="dxa"/>
            <w:vMerge w:val="continue"/>
          </w:tcPr>
          <w:p>
            <w:pPr>
              <w:spacing w:line="460" w:lineRule="exact"/>
              <w:rPr>
                <w:rFonts w:ascii="宋体" w:hAnsi="宋体" w:cs="宋体"/>
                <w:bCs/>
                <w:sz w:val="24"/>
              </w:rPr>
            </w:pPr>
          </w:p>
        </w:tc>
        <w:tc>
          <w:tcPr>
            <w:tcW w:w="2999" w:type="dxa"/>
            <w:gridSpan w:val="2"/>
            <w:vAlign w:val="center"/>
          </w:tcPr>
          <w:p>
            <w:pPr>
              <w:spacing w:line="460" w:lineRule="exact"/>
              <w:rPr>
                <w:rFonts w:ascii="宋体" w:hAnsi="宋体" w:cs="宋体"/>
                <w:bCs/>
                <w:sz w:val="24"/>
              </w:rPr>
            </w:pPr>
            <w:r>
              <w:rPr>
                <w:rFonts w:hint="eastAsia" w:ascii="宋体" w:hAnsi="宋体" w:cs="宋体"/>
                <w:bCs/>
                <w:sz w:val="24"/>
              </w:rPr>
              <w:t>负 债：         万元</w:t>
            </w:r>
          </w:p>
        </w:tc>
        <w:tc>
          <w:tcPr>
            <w:tcW w:w="3092" w:type="dxa"/>
            <w:gridSpan w:val="2"/>
            <w:vMerge w:val="continue"/>
          </w:tcPr>
          <w:p>
            <w:pPr>
              <w:spacing w:line="460" w:lineRule="exac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88" w:type="dxa"/>
            <w:gridSpan w:val="2"/>
            <w:vMerge w:val="restart"/>
            <w:vAlign w:val="center"/>
          </w:tcPr>
          <w:p>
            <w:pPr>
              <w:spacing w:line="460" w:lineRule="exact"/>
              <w:ind w:firstLine="120" w:firstLineChars="50"/>
              <w:rPr>
                <w:rFonts w:ascii="宋体" w:hAnsi="宋体" w:cs="宋体"/>
                <w:bCs/>
                <w:sz w:val="24"/>
              </w:rPr>
            </w:pPr>
            <w:r>
              <w:rPr>
                <w:rFonts w:hint="eastAsia" w:ascii="宋体" w:hAnsi="宋体" w:cs="宋体"/>
                <w:bCs/>
                <w:sz w:val="24"/>
              </w:rPr>
              <w:t>财务状况</w:t>
            </w:r>
          </w:p>
          <w:p>
            <w:pPr>
              <w:spacing w:line="460" w:lineRule="exact"/>
              <w:rPr>
                <w:rFonts w:ascii="宋体" w:hAnsi="宋体" w:cs="宋体"/>
                <w:bCs/>
                <w:sz w:val="24"/>
              </w:rPr>
            </w:pPr>
            <w:r>
              <w:rPr>
                <w:rFonts w:hint="eastAsia" w:ascii="宋体" w:hAnsi="宋体" w:cs="宋体"/>
                <w:bCs/>
                <w:sz w:val="24"/>
              </w:rPr>
              <w:t>（最近三年201</w:t>
            </w:r>
            <w:r>
              <w:rPr>
                <w:rFonts w:hint="eastAsia" w:ascii="宋体" w:hAnsi="宋体" w:cs="宋体"/>
                <w:bCs/>
                <w:sz w:val="24"/>
                <w:lang w:val="en-US" w:eastAsia="zh-CN"/>
              </w:rPr>
              <w:t>8</w:t>
            </w:r>
            <w:r>
              <w:rPr>
                <w:rFonts w:hint="eastAsia" w:ascii="宋体" w:hAnsi="宋体" w:cs="宋体"/>
                <w:bCs/>
                <w:sz w:val="24"/>
              </w:rPr>
              <w:t>年至20</w:t>
            </w:r>
            <w:r>
              <w:rPr>
                <w:rFonts w:hint="eastAsia" w:ascii="宋体" w:hAnsi="宋体" w:cs="宋体"/>
                <w:bCs/>
                <w:sz w:val="24"/>
                <w:lang w:val="en-US" w:eastAsia="zh-CN"/>
              </w:rPr>
              <w:t>20</w:t>
            </w:r>
            <w:r>
              <w:rPr>
                <w:rFonts w:hint="eastAsia" w:ascii="宋体" w:hAnsi="宋体" w:cs="宋体"/>
                <w:bCs/>
                <w:sz w:val="24"/>
              </w:rPr>
              <w:t>年）</w:t>
            </w:r>
          </w:p>
        </w:tc>
        <w:tc>
          <w:tcPr>
            <w:tcW w:w="1121" w:type="dxa"/>
            <w:vAlign w:val="center"/>
          </w:tcPr>
          <w:p>
            <w:pPr>
              <w:spacing w:line="460" w:lineRule="exact"/>
              <w:jc w:val="center"/>
              <w:rPr>
                <w:rFonts w:ascii="宋体" w:hAnsi="宋体" w:cs="宋体"/>
                <w:bCs/>
                <w:sz w:val="24"/>
              </w:rPr>
            </w:pPr>
            <w:r>
              <w:rPr>
                <w:rFonts w:hint="eastAsia" w:ascii="宋体" w:hAnsi="宋体" w:cs="宋体"/>
                <w:bCs/>
                <w:sz w:val="24"/>
              </w:rPr>
              <w:t>年份</w:t>
            </w:r>
          </w:p>
        </w:tc>
        <w:tc>
          <w:tcPr>
            <w:tcW w:w="1500" w:type="dxa"/>
            <w:vAlign w:val="center"/>
          </w:tcPr>
          <w:p>
            <w:pPr>
              <w:spacing w:line="460" w:lineRule="exact"/>
              <w:jc w:val="center"/>
              <w:rPr>
                <w:rFonts w:ascii="宋体" w:hAnsi="宋体" w:cs="宋体"/>
                <w:bCs/>
                <w:sz w:val="24"/>
              </w:rPr>
            </w:pPr>
            <w:r>
              <w:rPr>
                <w:rFonts w:hint="eastAsia" w:ascii="宋体" w:hAnsi="宋体" w:cs="宋体"/>
                <w:bCs/>
                <w:sz w:val="24"/>
              </w:rPr>
              <w:t>主营收入</w:t>
            </w:r>
          </w:p>
          <w:p>
            <w:pPr>
              <w:spacing w:line="460" w:lineRule="exact"/>
              <w:jc w:val="center"/>
              <w:rPr>
                <w:rFonts w:ascii="宋体" w:hAnsi="宋体" w:cs="宋体"/>
                <w:bCs/>
                <w:sz w:val="24"/>
              </w:rPr>
            </w:pPr>
            <w:r>
              <w:rPr>
                <w:rFonts w:hint="eastAsia" w:ascii="宋体" w:hAnsi="宋体" w:cs="宋体"/>
                <w:bCs/>
                <w:sz w:val="24"/>
              </w:rPr>
              <w:t>（万元）</w:t>
            </w:r>
          </w:p>
        </w:tc>
        <w:tc>
          <w:tcPr>
            <w:tcW w:w="1499" w:type="dxa"/>
            <w:vAlign w:val="center"/>
          </w:tcPr>
          <w:p>
            <w:pPr>
              <w:spacing w:line="460" w:lineRule="exact"/>
              <w:jc w:val="center"/>
              <w:rPr>
                <w:rFonts w:ascii="宋体" w:hAnsi="宋体" w:cs="宋体"/>
                <w:bCs/>
                <w:sz w:val="24"/>
              </w:rPr>
            </w:pPr>
            <w:r>
              <w:rPr>
                <w:rFonts w:hint="eastAsia" w:ascii="宋体" w:hAnsi="宋体" w:cs="宋体"/>
                <w:bCs/>
                <w:sz w:val="24"/>
              </w:rPr>
              <w:t>收入总额</w:t>
            </w:r>
          </w:p>
          <w:p>
            <w:pPr>
              <w:spacing w:line="460" w:lineRule="exact"/>
              <w:jc w:val="center"/>
              <w:rPr>
                <w:rFonts w:ascii="宋体" w:hAnsi="宋体" w:cs="宋体"/>
                <w:bCs/>
                <w:sz w:val="24"/>
              </w:rPr>
            </w:pPr>
            <w:r>
              <w:rPr>
                <w:rFonts w:hint="eastAsia" w:ascii="宋体" w:hAnsi="宋体" w:cs="宋体"/>
                <w:bCs/>
                <w:sz w:val="24"/>
              </w:rPr>
              <w:t>（万元）</w:t>
            </w:r>
          </w:p>
        </w:tc>
        <w:tc>
          <w:tcPr>
            <w:tcW w:w="1534" w:type="dxa"/>
            <w:vAlign w:val="center"/>
          </w:tcPr>
          <w:p>
            <w:pPr>
              <w:spacing w:line="460" w:lineRule="exact"/>
              <w:jc w:val="center"/>
              <w:rPr>
                <w:rFonts w:ascii="宋体" w:hAnsi="宋体" w:cs="宋体"/>
                <w:bCs/>
                <w:sz w:val="24"/>
              </w:rPr>
            </w:pPr>
            <w:r>
              <w:rPr>
                <w:rFonts w:hint="eastAsia" w:ascii="宋体" w:hAnsi="宋体" w:cs="宋体"/>
                <w:bCs/>
                <w:sz w:val="24"/>
              </w:rPr>
              <w:t>利润总额</w:t>
            </w:r>
          </w:p>
          <w:p>
            <w:pPr>
              <w:spacing w:line="460" w:lineRule="exact"/>
              <w:jc w:val="center"/>
              <w:rPr>
                <w:rFonts w:ascii="宋体" w:hAnsi="宋体" w:cs="宋体"/>
                <w:bCs/>
                <w:sz w:val="24"/>
              </w:rPr>
            </w:pPr>
            <w:r>
              <w:rPr>
                <w:rFonts w:hint="eastAsia" w:ascii="宋体" w:hAnsi="宋体" w:cs="宋体"/>
                <w:bCs/>
                <w:sz w:val="24"/>
              </w:rPr>
              <w:t>（万元）</w:t>
            </w:r>
          </w:p>
        </w:tc>
        <w:tc>
          <w:tcPr>
            <w:tcW w:w="1558" w:type="dxa"/>
            <w:vAlign w:val="center"/>
          </w:tcPr>
          <w:p>
            <w:pPr>
              <w:spacing w:line="460" w:lineRule="exact"/>
              <w:ind w:firstLine="240" w:firstLineChars="100"/>
              <w:jc w:val="center"/>
              <w:rPr>
                <w:rFonts w:ascii="宋体" w:hAnsi="宋体" w:cs="宋体"/>
                <w:bCs/>
                <w:sz w:val="24"/>
              </w:rPr>
            </w:pPr>
            <w:r>
              <w:rPr>
                <w:rFonts w:hint="eastAsia" w:ascii="宋体" w:hAnsi="宋体" w:cs="宋体"/>
                <w:bCs/>
                <w:sz w:val="24"/>
              </w:rPr>
              <w:t>净利润</w:t>
            </w:r>
          </w:p>
          <w:p>
            <w:pPr>
              <w:spacing w:line="460" w:lineRule="exact"/>
              <w:ind w:firstLine="240" w:firstLineChars="100"/>
              <w:jc w:val="center"/>
              <w:rPr>
                <w:rFonts w:ascii="宋体" w:hAnsi="宋体" w:cs="宋体"/>
                <w:bCs/>
                <w:sz w:val="24"/>
              </w:rPr>
            </w:pPr>
            <w:r>
              <w:rPr>
                <w:rFonts w:hint="eastAsia" w:ascii="宋体" w:hAnsi="宋体" w:cs="宋体"/>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888" w:type="dxa"/>
            <w:gridSpan w:val="2"/>
            <w:vMerge w:val="continue"/>
            <w:vAlign w:val="center"/>
          </w:tcPr>
          <w:p>
            <w:pPr>
              <w:spacing w:line="460" w:lineRule="exact"/>
              <w:rPr>
                <w:rFonts w:ascii="宋体" w:hAnsi="宋体" w:cs="宋体"/>
                <w:bCs/>
                <w:sz w:val="24"/>
              </w:rPr>
            </w:pPr>
          </w:p>
        </w:tc>
        <w:tc>
          <w:tcPr>
            <w:tcW w:w="1121" w:type="dxa"/>
            <w:vAlign w:val="center"/>
          </w:tcPr>
          <w:p>
            <w:pPr>
              <w:spacing w:line="460" w:lineRule="exact"/>
              <w:rPr>
                <w:rFonts w:ascii="宋体" w:hAnsi="宋体" w:cs="宋体"/>
                <w:bCs/>
                <w:sz w:val="24"/>
              </w:rPr>
            </w:pPr>
          </w:p>
        </w:tc>
        <w:tc>
          <w:tcPr>
            <w:tcW w:w="1500" w:type="dxa"/>
            <w:vAlign w:val="center"/>
          </w:tcPr>
          <w:p>
            <w:pPr>
              <w:spacing w:line="460" w:lineRule="exact"/>
              <w:rPr>
                <w:rFonts w:ascii="宋体" w:hAnsi="宋体" w:cs="宋体"/>
                <w:bCs/>
                <w:sz w:val="24"/>
              </w:rPr>
            </w:pPr>
          </w:p>
        </w:tc>
        <w:tc>
          <w:tcPr>
            <w:tcW w:w="1499" w:type="dxa"/>
            <w:vAlign w:val="center"/>
          </w:tcPr>
          <w:p>
            <w:pPr>
              <w:spacing w:line="460" w:lineRule="exact"/>
              <w:rPr>
                <w:rFonts w:ascii="宋体" w:hAnsi="宋体" w:cs="宋体"/>
                <w:bCs/>
                <w:sz w:val="24"/>
              </w:rPr>
            </w:pPr>
          </w:p>
        </w:tc>
        <w:tc>
          <w:tcPr>
            <w:tcW w:w="1534" w:type="dxa"/>
            <w:vAlign w:val="center"/>
          </w:tcPr>
          <w:p>
            <w:pPr>
              <w:spacing w:line="460" w:lineRule="exact"/>
              <w:rPr>
                <w:rFonts w:ascii="宋体" w:hAnsi="宋体" w:cs="宋体"/>
                <w:bCs/>
                <w:sz w:val="24"/>
              </w:rPr>
            </w:pPr>
          </w:p>
        </w:tc>
        <w:tc>
          <w:tcPr>
            <w:tcW w:w="1558" w:type="dxa"/>
            <w:vAlign w:val="center"/>
          </w:tcPr>
          <w:p>
            <w:pPr>
              <w:spacing w:line="460" w:lineRule="exac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888" w:type="dxa"/>
            <w:gridSpan w:val="2"/>
            <w:vMerge w:val="continue"/>
            <w:vAlign w:val="center"/>
          </w:tcPr>
          <w:p>
            <w:pPr>
              <w:spacing w:line="460" w:lineRule="exact"/>
              <w:rPr>
                <w:rFonts w:ascii="宋体" w:hAnsi="宋体" w:cs="宋体"/>
                <w:bCs/>
                <w:sz w:val="24"/>
              </w:rPr>
            </w:pPr>
          </w:p>
        </w:tc>
        <w:tc>
          <w:tcPr>
            <w:tcW w:w="1121" w:type="dxa"/>
            <w:vAlign w:val="center"/>
          </w:tcPr>
          <w:p>
            <w:pPr>
              <w:spacing w:line="460" w:lineRule="exact"/>
              <w:rPr>
                <w:rFonts w:ascii="宋体" w:hAnsi="宋体" w:cs="宋体"/>
                <w:bCs/>
                <w:sz w:val="24"/>
              </w:rPr>
            </w:pPr>
          </w:p>
        </w:tc>
        <w:tc>
          <w:tcPr>
            <w:tcW w:w="1500" w:type="dxa"/>
            <w:vAlign w:val="center"/>
          </w:tcPr>
          <w:p>
            <w:pPr>
              <w:spacing w:line="460" w:lineRule="exact"/>
              <w:rPr>
                <w:rFonts w:ascii="宋体" w:hAnsi="宋体" w:cs="宋体"/>
                <w:bCs/>
                <w:sz w:val="24"/>
              </w:rPr>
            </w:pPr>
          </w:p>
        </w:tc>
        <w:tc>
          <w:tcPr>
            <w:tcW w:w="1499" w:type="dxa"/>
            <w:vAlign w:val="center"/>
          </w:tcPr>
          <w:p>
            <w:pPr>
              <w:spacing w:line="460" w:lineRule="exact"/>
              <w:rPr>
                <w:rFonts w:ascii="宋体" w:hAnsi="宋体" w:cs="宋体"/>
                <w:bCs/>
                <w:sz w:val="24"/>
              </w:rPr>
            </w:pPr>
          </w:p>
        </w:tc>
        <w:tc>
          <w:tcPr>
            <w:tcW w:w="1534" w:type="dxa"/>
            <w:vAlign w:val="center"/>
          </w:tcPr>
          <w:p>
            <w:pPr>
              <w:spacing w:line="460" w:lineRule="exact"/>
              <w:rPr>
                <w:rFonts w:ascii="宋体" w:hAnsi="宋体" w:cs="宋体"/>
                <w:bCs/>
                <w:sz w:val="24"/>
              </w:rPr>
            </w:pPr>
          </w:p>
        </w:tc>
        <w:tc>
          <w:tcPr>
            <w:tcW w:w="1558" w:type="dxa"/>
            <w:vAlign w:val="center"/>
          </w:tcPr>
          <w:p>
            <w:pPr>
              <w:spacing w:line="460" w:lineRule="exac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888" w:type="dxa"/>
            <w:gridSpan w:val="2"/>
            <w:vMerge w:val="continue"/>
          </w:tcPr>
          <w:p>
            <w:pPr>
              <w:spacing w:line="460" w:lineRule="exact"/>
              <w:rPr>
                <w:rFonts w:ascii="宋体" w:hAnsi="宋体" w:cs="宋体"/>
                <w:bCs/>
                <w:sz w:val="24"/>
              </w:rPr>
            </w:pPr>
          </w:p>
        </w:tc>
        <w:tc>
          <w:tcPr>
            <w:tcW w:w="1121" w:type="dxa"/>
            <w:vAlign w:val="center"/>
          </w:tcPr>
          <w:p>
            <w:pPr>
              <w:spacing w:line="460" w:lineRule="exact"/>
              <w:rPr>
                <w:rFonts w:ascii="宋体" w:hAnsi="宋体" w:cs="宋体"/>
                <w:bCs/>
                <w:sz w:val="24"/>
              </w:rPr>
            </w:pPr>
          </w:p>
        </w:tc>
        <w:tc>
          <w:tcPr>
            <w:tcW w:w="1500" w:type="dxa"/>
          </w:tcPr>
          <w:p>
            <w:pPr>
              <w:spacing w:line="460" w:lineRule="exact"/>
              <w:rPr>
                <w:rFonts w:ascii="宋体" w:hAnsi="宋体" w:cs="宋体"/>
                <w:bCs/>
                <w:sz w:val="24"/>
              </w:rPr>
            </w:pPr>
          </w:p>
        </w:tc>
        <w:tc>
          <w:tcPr>
            <w:tcW w:w="1499" w:type="dxa"/>
          </w:tcPr>
          <w:p>
            <w:pPr>
              <w:spacing w:line="460" w:lineRule="exact"/>
              <w:rPr>
                <w:rFonts w:ascii="宋体" w:hAnsi="宋体" w:cs="宋体"/>
                <w:bCs/>
                <w:sz w:val="24"/>
              </w:rPr>
            </w:pPr>
          </w:p>
        </w:tc>
        <w:tc>
          <w:tcPr>
            <w:tcW w:w="1534" w:type="dxa"/>
          </w:tcPr>
          <w:p>
            <w:pPr>
              <w:spacing w:line="460" w:lineRule="exact"/>
              <w:rPr>
                <w:rFonts w:ascii="宋体" w:hAnsi="宋体" w:cs="宋体"/>
                <w:bCs/>
                <w:sz w:val="24"/>
              </w:rPr>
            </w:pPr>
          </w:p>
        </w:tc>
        <w:tc>
          <w:tcPr>
            <w:tcW w:w="1558" w:type="dxa"/>
          </w:tcPr>
          <w:p>
            <w:pPr>
              <w:spacing w:line="460" w:lineRule="exac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888" w:type="dxa"/>
            <w:gridSpan w:val="2"/>
          </w:tcPr>
          <w:p>
            <w:pPr>
              <w:spacing w:line="460" w:lineRule="exact"/>
              <w:rPr>
                <w:rFonts w:ascii="宋体" w:hAnsi="宋体" w:cs="宋体"/>
                <w:bCs/>
                <w:sz w:val="24"/>
              </w:rPr>
            </w:pPr>
            <w:r>
              <w:rPr>
                <w:rFonts w:hint="eastAsia" w:ascii="宋体" w:hAnsi="宋体" w:cs="宋体"/>
                <w:bCs/>
                <w:sz w:val="24"/>
              </w:rPr>
              <w:t>经营范围</w:t>
            </w:r>
          </w:p>
        </w:tc>
        <w:tc>
          <w:tcPr>
            <w:tcW w:w="7212" w:type="dxa"/>
            <w:gridSpan w:val="5"/>
            <w:vAlign w:val="center"/>
          </w:tcPr>
          <w:p>
            <w:pPr>
              <w:spacing w:line="460" w:lineRule="exac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0" w:hRule="atLeast"/>
        </w:trPr>
        <w:tc>
          <w:tcPr>
            <w:tcW w:w="1888" w:type="dxa"/>
            <w:gridSpan w:val="2"/>
          </w:tcPr>
          <w:p>
            <w:pPr>
              <w:spacing w:line="460" w:lineRule="exact"/>
              <w:rPr>
                <w:rFonts w:ascii="宋体" w:hAnsi="宋体" w:cs="宋体"/>
                <w:bCs/>
                <w:sz w:val="24"/>
              </w:rPr>
            </w:pPr>
            <w:r>
              <w:rPr>
                <w:rFonts w:hint="eastAsia" w:ascii="宋体" w:hAnsi="宋体" w:cs="宋体"/>
                <w:bCs/>
                <w:sz w:val="24"/>
              </w:rPr>
              <w:t xml:space="preserve">备注 </w:t>
            </w:r>
          </w:p>
        </w:tc>
        <w:tc>
          <w:tcPr>
            <w:tcW w:w="7212" w:type="dxa"/>
            <w:gridSpan w:val="5"/>
            <w:vAlign w:val="center"/>
          </w:tcPr>
          <w:p>
            <w:pPr>
              <w:spacing w:line="460" w:lineRule="exact"/>
              <w:rPr>
                <w:rFonts w:ascii="宋体" w:hAnsi="宋体" w:cs="宋体"/>
                <w:bCs/>
                <w:sz w:val="24"/>
              </w:rPr>
            </w:pPr>
          </w:p>
        </w:tc>
      </w:tr>
    </w:tbl>
    <w:p>
      <w:pPr>
        <w:tabs>
          <w:tab w:val="left" w:pos="6300"/>
        </w:tabs>
        <w:snapToGrid w:val="0"/>
        <w:spacing w:line="500" w:lineRule="exact"/>
        <w:jc w:val="center"/>
        <w:outlineLvl w:val="0"/>
        <w:rPr>
          <w:rFonts w:ascii="仿宋_GB2312" w:eastAsia="仿宋_GB2312"/>
          <w:b/>
          <w:sz w:val="24"/>
        </w:rPr>
      </w:pPr>
      <w:r>
        <w:rPr>
          <w:rFonts w:hint="eastAsia" w:ascii="宋体" w:hAnsi="宋体" w:cs="宋体"/>
          <w:b/>
          <w:sz w:val="28"/>
          <w:szCs w:val="28"/>
        </w:rPr>
        <w:t>7、诚信声明</w:t>
      </w:r>
    </w:p>
    <w:p>
      <w:pPr>
        <w:tabs>
          <w:tab w:val="left" w:pos="6300"/>
        </w:tabs>
        <w:snapToGrid w:val="0"/>
        <w:spacing w:line="500" w:lineRule="exact"/>
        <w:ind w:firstLine="570"/>
        <w:rPr>
          <w:rFonts w:ascii="仿宋" w:hAnsi="仿宋" w:eastAsia="仿宋"/>
          <w:sz w:val="24"/>
        </w:rPr>
      </w:pPr>
    </w:p>
    <w:p>
      <w:pPr>
        <w:tabs>
          <w:tab w:val="left" w:pos="6300"/>
        </w:tabs>
        <w:snapToGrid w:val="0"/>
        <w:spacing w:line="360" w:lineRule="auto"/>
        <w:rPr>
          <w:rFonts w:ascii="宋体" w:hAnsi="宋体" w:cs="宋体"/>
          <w:sz w:val="24"/>
        </w:rPr>
      </w:pPr>
      <w:r>
        <w:rPr>
          <w:rFonts w:hint="eastAsia" w:ascii="宋体" w:hAnsi="宋体" w:cs="宋体"/>
          <w:sz w:val="24"/>
        </w:rPr>
        <w:t>采购项目名称：</w:t>
      </w:r>
      <w:r>
        <w:rPr>
          <w:rFonts w:hint="eastAsia" w:ascii="宋体" w:hAnsi="宋体" w:cs="宋体"/>
          <w:sz w:val="24"/>
          <w:u w:val="single"/>
        </w:rPr>
        <w:t xml:space="preserve">                                                </w:t>
      </w:r>
    </w:p>
    <w:p>
      <w:pPr>
        <w:tabs>
          <w:tab w:val="left" w:pos="6300"/>
        </w:tabs>
        <w:snapToGrid w:val="0"/>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pPr>
        <w:pStyle w:val="7"/>
        <w:rPr>
          <w:highlight w:val="yellow"/>
        </w:rPr>
      </w:pPr>
    </w:p>
    <w:p>
      <w:pPr>
        <w:tabs>
          <w:tab w:val="left" w:pos="6300"/>
        </w:tabs>
        <w:snapToGrid w:val="0"/>
        <w:spacing w:line="360" w:lineRule="auto"/>
        <w:ind w:firstLine="480" w:firstLineChars="200"/>
        <w:rPr>
          <w:rFonts w:ascii="宋体" w:hAnsi="宋体" w:cs="宋体"/>
          <w:sz w:val="24"/>
        </w:rPr>
      </w:pPr>
      <w:r>
        <w:rPr>
          <w:rFonts w:hint="eastAsia" w:ascii="宋体" w:hAnsi="宋体" w:cs="宋体"/>
          <w:sz w:val="24"/>
        </w:rPr>
        <w:t>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360" w:lineRule="auto"/>
        <w:ind w:firstLine="480" w:firstLineChars="200"/>
        <w:rPr>
          <w:rFonts w:ascii="宋体" w:hAnsi="宋体" w:cs="宋体"/>
          <w:sz w:val="24"/>
        </w:rPr>
      </w:pPr>
      <w:r>
        <w:rPr>
          <w:rFonts w:hint="eastAsia" w:ascii="宋体" w:hAnsi="宋体" w:cs="宋体"/>
          <w:sz w:val="24"/>
        </w:rPr>
        <w:t>特此声明。</w:t>
      </w:r>
    </w:p>
    <w:p>
      <w:pPr>
        <w:tabs>
          <w:tab w:val="left" w:pos="6300"/>
        </w:tabs>
        <w:snapToGrid w:val="0"/>
        <w:spacing w:line="360" w:lineRule="auto"/>
        <w:ind w:firstLine="570"/>
        <w:rPr>
          <w:rFonts w:ascii="宋体" w:hAnsi="宋体" w:cs="宋体"/>
          <w:sz w:val="24"/>
        </w:rPr>
      </w:pPr>
    </w:p>
    <w:p>
      <w:pPr>
        <w:tabs>
          <w:tab w:val="left" w:pos="6300"/>
        </w:tabs>
        <w:snapToGrid w:val="0"/>
        <w:spacing w:line="360" w:lineRule="auto"/>
        <w:ind w:firstLine="570"/>
        <w:rPr>
          <w:rFonts w:ascii="宋体" w:hAnsi="宋体" w:cs="宋体"/>
          <w:sz w:val="24"/>
        </w:rPr>
      </w:pPr>
    </w:p>
    <w:p>
      <w:pPr>
        <w:tabs>
          <w:tab w:val="left" w:pos="6300"/>
        </w:tabs>
        <w:snapToGrid w:val="0"/>
        <w:spacing w:line="360" w:lineRule="auto"/>
        <w:ind w:firstLine="570"/>
        <w:rPr>
          <w:rFonts w:ascii="宋体" w:hAnsi="宋体" w:cs="宋体"/>
          <w:sz w:val="24"/>
        </w:rPr>
      </w:pPr>
    </w:p>
    <w:p>
      <w:pPr>
        <w:tabs>
          <w:tab w:val="left" w:pos="6300"/>
        </w:tabs>
        <w:snapToGrid w:val="0"/>
        <w:spacing w:line="360" w:lineRule="auto"/>
        <w:ind w:right="424"/>
        <w:jc w:val="center"/>
        <w:rPr>
          <w:rFonts w:ascii="宋体" w:hAnsi="宋体" w:cs="宋体"/>
          <w:sz w:val="24"/>
        </w:rPr>
      </w:pPr>
      <w:r>
        <w:rPr>
          <w:rFonts w:hint="eastAsia" w:ascii="宋体" w:hAnsi="宋体" w:cs="宋体"/>
          <w:sz w:val="24"/>
        </w:rPr>
        <w:t xml:space="preserve">                              供应商（单位公章）</w:t>
      </w:r>
    </w:p>
    <w:p>
      <w:pPr>
        <w:tabs>
          <w:tab w:val="left" w:pos="6300"/>
        </w:tabs>
        <w:snapToGrid w:val="0"/>
        <w:spacing w:line="360" w:lineRule="auto"/>
        <w:ind w:right="480"/>
        <w:jc w:val="center"/>
        <w:rPr>
          <w:rFonts w:ascii="宋体" w:hAnsi="宋体" w:cs="宋体"/>
          <w:sz w:val="24"/>
        </w:rPr>
      </w:pPr>
      <w:r>
        <w:rPr>
          <w:rFonts w:hint="eastAsia" w:ascii="宋体" w:hAnsi="宋体" w:cs="宋体"/>
          <w:sz w:val="24"/>
        </w:rPr>
        <w:t xml:space="preserve">                            年   月   日</w:t>
      </w:r>
    </w:p>
    <w:p>
      <w:pPr>
        <w:pStyle w:val="9"/>
        <w:spacing w:line="360" w:lineRule="auto"/>
        <w:ind w:right="86"/>
        <w:jc w:val="center"/>
        <w:outlineLvl w:val="0"/>
        <w:rPr>
          <w:rFonts w:hAnsi="宋体" w:cs="宋体"/>
          <w:sz w:val="24"/>
          <w:szCs w:val="24"/>
        </w:rPr>
      </w:pPr>
      <w:r>
        <w:rPr>
          <w:rFonts w:hint="eastAsia" w:hAnsi="宋体" w:cs="宋体"/>
          <w:sz w:val="24"/>
          <w:szCs w:val="24"/>
        </w:rPr>
        <w:br w:type="page"/>
      </w:r>
    </w:p>
    <w:p>
      <w:pPr>
        <w:pStyle w:val="9"/>
        <w:spacing w:line="360" w:lineRule="auto"/>
        <w:ind w:right="86"/>
        <w:jc w:val="center"/>
        <w:outlineLvl w:val="0"/>
        <w:rPr>
          <w:rFonts w:hAnsi="宋体" w:cs="宋体"/>
          <w:b/>
          <w:sz w:val="24"/>
          <w:szCs w:val="24"/>
        </w:rPr>
      </w:pPr>
      <w:r>
        <w:rPr>
          <w:rFonts w:hint="eastAsia" w:hAnsi="宋体" w:cs="宋体"/>
          <w:b/>
          <w:sz w:val="24"/>
          <w:szCs w:val="24"/>
        </w:rPr>
        <w:t>8、项目负责人简历</w:t>
      </w:r>
    </w:p>
    <w:p>
      <w:pPr>
        <w:pStyle w:val="7"/>
      </w:pPr>
    </w:p>
    <w:tbl>
      <w:tblPr>
        <w:tblStyle w:val="19"/>
        <w:tblpPr w:leftFromText="180" w:rightFromText="180" w:vertAnchor="text" w:horzAnchor="page" w:tblpX="1442" w:tblpY="150"/>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215"/>
        <w:gridCol w:w="446"/>
        <w:gridCol w:w="922"/>
        <w:gridCol w:w="731"/>
        <w:gridCol w:w="1105"/>
        <w:gridCol w:w="1470"/>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89" w:type="dxa"/>
          </w:tcPr>
          <w:p>
            <w:pPr>
              <w:spacing w:line="420" w:lineRule="exact"/>
              <w:ind w:right="71" w:rightChars="34" w:firstLine="420" w:firstLineChars="200"/>
              <w:rPr>
                <w:rFonts w:ascii="宋体"/>
              </w:rPr>
            </w:pPr>
            <w:r>
              <w:rPr>
                <w:rFonts w:hint="eastAsia" w:ascii="宋体" w:hAnsi="宋体"/>
              </w:rPr>
              <w:t>姓名</w:t>
            </w:r>
          </w:p>
        </w:tc>
        <w:tc>
          <w:tcPr>
            <w:tcW w:w="1661" w:type="dxa"/>
            <w:gridSpan w:val="2"/>
          </w:tcPr>
          <w:p>
            <w:pPr>
              <w:spacing w:line="420" w:lineRule="exact"/>
              <w:jc w:val="center"/>
              <w:rPr>
                <w:rFonts w:ascii="宋体"/>
              </w:rPr>
            </w:pPr>
          </w:p>
        </w:tc>
        <w:tc>
          <w:tcPr>
            <w:tcW w:w="922" w:type="dxa"/>
          </w:tcPr>
          <w:p>
            <w:pPr>
              <w:spacing w:line="420" w:lineRule="exact"/>
              <w:jc w:val="center"/>
              <w:rPr>
                <w:rFonts w:ascii="宋体"/>
              </w:rPr>
            </w:pPr>
            <w:r>
              <w:rPr>
                <w:rFonts w:hint="eastAsia" w:ascii="宋体" w:hAnsi="宋体"/>
              </w:rPr>
              <w:t>性别</w:t>
            </w:r>
          </w:p>
        </w:tc>
        <w:tc>
          <w:tcPr>
            <w:tcW w:w="1836" w:type="dxa"/>
            <w:gridSpan w:val="2"/>
          </w:tcPr>
          <w:p>
            <w:pPr>
              <w:spacing w:line="420" w:lineRule="exact"/>
              <w:jc w:val="center"/>
              <w:rPr>
                <w:rFonts w:ascii="宋体"/>
              </w:rPr>
            </w:pPr>
          </w:p>
        </w:tc>
        <w:tc>
          <w:tcPr>
            <w:tcW w:w="1470" w:type="dxa"/>
          </w:tcPr>
          <w:p>
            <w:pPr>
              <w:spacing w:line="420" w:lineRule="exact"/>
              <w:ind w:right="441" w:rightChars="210"/>
              <w:jc w:val="center"/>
              <w:rPr>
                <w:rFonts w:ascii="宋体"/>
              </w:rPr>
            </w:pPr>
            <w:r>
              <w:rPr>
                <w:rFonts w:hint="eastAsia" w:ascii="宋体" w:hAnsi="宋体"/>
              </w:rPr>
              <w:t xml:space="preserve"> </w:t>
            </w:r>
            <w:r>
              <w:rPr>
                <w:rFonts w:ascii="宋体" w:hAnsi="宋体"/>
              </w:rPr>
              <w:t xml:space="preserve">  </w:t>
            </w:r>
            <w:r>
              <w:rPr>
                <w:rFonts w:hint="eastAsia" w:ascii="宋体" w:hAnsi="宋体"/>
              </w:rPr>
              <w:t>年龄</w:t>
            </w:r>
          </w:p>
        </w:tc>
        <w:tc>
          <w:tcPr>
            <w:tcW w:w="2202" w:type="dxa"/>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89" w:type="dxa"/>
          </w:tcPr>
          <w:p>
            <w:pPr>
              <w:spacing w:line="420" w:lineRule="exact"/>
              <w:jc w:val="center"/>
              <w:rPr>
                <w:rFonts w:ascii="宋体"/>
              </w:rPr>
            </w:pPr>
            <w:r>
              <w:rPr>
                <w:rFonts w:hint="eastAsia" w:ascii="宋体" w:hAnsi="宋体"/>
              </w:rPr>
              <w:t>职务</w:t>
            </w:r>
          </w:p>
        </w:tc>
        <w:tc>
          <w:tcPr>
            <w:tcW w:w="1661" w:type="dxa"/>
            <w:gridSpan w:val="2"/>
          </w:tcPr>
          <w:p>
            <w:pPr>
              <w:spacing w:line="420" w:lineRule="exact"/>
              <w:jc w:val="center"/>
              <w:rPr>
                <w:rFonts w:ascii="宋体"/>
              </w:rPr>
            </w:pPr>
          </w:p>
        </w:tc>
        <w:tc>
          <w:tcPr>
            <w:tcW w:w="922" w:type="dxa"/>
          </w:tcPr>
          <w:p>
            <w:pPr>
              <w:spacing w:line="420" w:lineRule="exact"/>
              <w:jc w:val="center"/>
              <w:rPr>
                <w:rFonts w:ascii="宋体"/>
              </w:rPr>
            </w:pPr>
            <w:r>
              <w:rPr>
                <w:rFonts w:hint="eastAsia" w:ascii="宋体" w:hAnsi="宋体"/>
              </w:rPr>
              <w:t>职称</w:t>
            </w:r>
          </w:p>
        </w:tc>
        <w:tc>
          <w:tcPr>
            <w:tcW w:w="1836" w:type="dxa"/>
            <w:gridSpan w:val="2"/>
          </w:tcPr>
          <w:p>
            <w:pPr>
              <w:spacing w:line="420" w:lineRule="exact"/>
              <w:jc w:val="center"/>
              <w:rPr>
                <w:rFonts w:ascii="宋体"/>
              </w:rPr>
            </w:pPr>
          </w:p>
        </w:tc>
        <w:tc>
          <w:tcPr>
            <w:tcW w:w="1470" w:type="dxa"/>
          </w:tcPr>
          <w:p>
            <w:pPr>
              <w:spacing w:line="420" w:lineRule="exact"/>
              <w:ind w:left="2" w:leftChars="1" w:right="115" w:rightChars="55"/>
              <w:jc w:val="center"/>
              <w:rPr>
                <w:rFonts w:ascii="宋体"/>
              </w:rPr>
            </w:pPr>
            <w:r>
              <w:rPr>
                <w:rFonts w:hint="eastAsia" w:ascii="宋体" w:hAnsi="宋体"/>
              </w:rPr>
              <w:t>学历</w:t>
            </w:r>
          </w:p>
        </w:tc>
        <w:tc>
          <w:tcPr>
            <w:tcW w:w="2202" w:type="dxa"/>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2604" w:type="dxa"/>
            <w:gridSpan w:val="2"/>
          </w:tcPr>
          <w:p>
            <w:pPr>
              <w:spacing w:line="420" w:lineRule="exact"/>
              <w:jc w:val="center"/>
              <w:rPr>
                <w:rFonts w:ascii="宋体"/>
              </w:rPr>
            </w:pPr>
            <w:r>
              <w:rPr>
                <w:rFonts w:hint="eastAsia" w:ascii="宋体" w:hAnsi="宋体"/>
              </w:rPr>
              <w:t>参加工作时间</w:t>
            </w:r>
          </w:p>
        </w:tc>
        <w:tc>
          <w:tcPr>
            <w:tcW w:w="1368" w:type="dxa"/>
            <w:gridSpan w:val="2"/>
          </w:tcPr>
          <w:p>
            <w:pPr>
              <w:spacing w:line="420" w:lineRule="exact"/>
              <w:jc w:val="center"/>
              <w:rPr>
                <w:rFonts w:ascii="宋体"/>
              </w:rPr>
            </w:pPr>
          </w:p>
        </w:tc>
        <w:tc>
          <w:tcPr>
            <w:tcW w:w="3306" w:type="dxa"/>
            <w:gridSpan w:val="3"/>
          </w:tcPr>
          <w:p>
            <w:pPr>
              <w:spacing w:line="420" w:lineRule="exact"/>
              <w:jc w:val="center"/>
              <w:rPr>
                <w:rFonts w:ascii="宋体"/>
              </w:rPr>
            </w:pPr>
            <w:r>
              <w:rPr>
                <w:rFonts w:hint="eastAsia" w:ascii="宋体" w:hAnsi="宋体"/>
              </w:rPr>
              <w:t>从事项目负责人年限</w:t>
            </w:r>
          </w:p>
        </w:tc>
        <w:tc>
          <w:tcPr>
            <w:tcW w:w="2202" w:type="dxa"/>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2604" w:type="dxa"/>
            <w:gridSpan w:val="2"/>
          </w:tcPr>
          <w:p>
            <w:pPr>
              <w:spacing w:line="420" w:lineRule="exact"/>
              <w:jc w:val="center"/>
              <w:rPr>
                <w:rFonts w:ascii="宋体"/>
              </w:rPr>
            </w:pPr>
            <w:r>
              <w:rPr>
                <w:rFonts w:hint="eastAsia" w:ascii="宋体" w:hAnsi="宋体"/>
              </w:rPr>
              <w:t>从业资质情况</w:t>
            </w:r>
          </w:p>
        </w:tc>
        <w:tc>
          <w:tcPr>
            <w:tcW w:w="6876" w:type="dxa"/>
            <w:gridSpan w:val="6"/>
          </w:tcPr>
          <w:p>
            <w:pPr>
              <w:spacing w:line="420" w:lineRule="exact"/>
              <w:jc w:val="center"/>
              <w:rPr>
                <w:rFonts w:ascii="宋体"/>
              </w:rPr>
            </w:pPr>
            <w:r>
              <w:rPr>
                <w:rFonts w:hint="eastAsia" w:ascii="宋体" w:hAnsi="宋体"/>
              </w:rPr>
              <w:t>专业：            等级</w:t>
            </w:r>
            <w:r>
              <w:rPr>
                <w:rFonts w:ascii="宋体" w:hAnsi="宋体"/>
              </w:rPr>
              <w:t xml:space="preserve">:           </w:t>
            </w:r>
            <w:r>
              <w:rPr>
                <w:rFonts w:hint="eastAsia" w:ascii="宋体" w:hAnsi="宋体"/>
              </w:rPr>
              <w:t>注册证书编号：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9480" w:type="dxa"/>
            <w:gridSpan w:val="8"/>
          </w:tcPr>
          <w:p>
            <w:pPr>
              <w:spacing w:line="420" w:lineRule="exact"/>
              <w:jc w:val="center"/>
              <w:rPr>
                <w:rFonts w:ascii="宋体"/>
              </w:rPr>
            </w:pPr>
            <w:r>
              <w:rPr>
                <w:rFonts w:hint="eastAsia" w:ascii="宋体" w:hAnsi="宋体"/>
              </w:rPr>
              <w:t>该项目负责人近三年已完工的类似项目情况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89" w:type="dxa"/>
          </w:tcPr>
          <w:p>
            <w:pPr>
              <w:spacing w:line="420" w:lineRule="exact"/>
              <w:jc w:val="center"/>
              <w:rPr>
                <w:rFonts w:ascii="宋体"/>
              </w:rPr>
            </w:pPr>
            <w:r>
              <w:rPr>
                <w:rFonts w:hint="eastAsia" w:ascii="宋体" w:hAnsi="宋体"/>
              </w:rPr>
              <w:t>年～年</w:t>
            </w:r>
          </w:p>
        </w:tc>
        <w:tc>
          <w:tcPr>
            <w:tcW w:w="1661" w:type="dxa"/>
            <w:gridSpan w:val="2"/>
          </w:tcPr>
          <w:p>
            <w:pPr>
              <w:spacing w:line="420" w:lineRule="exact"/>
              <w:jc w:val="center"/>
              <w:rPr>
                <w:rFonts w:ascii="宋体"/>
              </w:rPr>
            </w:pPr>
            <w:r>
              <w:rPr>
                <w:rFonts w:hint="eastAsia" w:ascii="宋体" w:hAnsi="宋体"/>
              </w:rPr>
              <w:t>项目名称</w:t>
            </w:r>
          </w:p>
        </w:tc>
        <w:tc>
          <w:tcPr>
            <w:tcW w:w="1653" w:type="dxa"/>
            <w:gridSpan w:val="2"/>
          </w:tcPr>
          <w:p>
            <w:pPr>
              <w:spacing w:line="420" w:lineRule="exact"/>
              <w:ind w:right="-107" w:rightChars="-51"/>
              <w:jc w:val="center"/>
              <w:rPr>
                <w:rFonts w:ascii="宋体"/>
              </w:rPr>
            </w:pPr>
            <w:r>
              <w:rPr>
                <w:rFonts w:hint="eastAsia" w:ascii="宋体" w:hAnsi="宋体"/>
              </w:rPr>
              <w:t>建设规模</w:t>
            </w:r>
          </w:p>
        </w:tc>
        <w:tc>
          <w:tcPr>
            <w:tcW w:w="2575" w:type="dxa"/>
            <w:gridSpan w:val="2"/>
          </w:tcPr>
          <w:p>
            <w:pPr>
              <w:spacing w:line="420" w:lineRule="exact"/>
              <w:jc w:val="center"/>
              <w:rPr>
                <w:rFonts w:ascii="宋体"/>
              </w:rPr>
            </w:pPr>
            <w:r>
              <w:rPr>
                <w:rFonts w:hint="eastAsia" w:ascii="宋体" w:hAnsi="宋体"/>
              </w:rPr>
              <w:t>担任何职</w:t>
            </w:r>
          </w:p>
        </w:tc>
        <w:tc>
          <w:tcPr>
            <w:tcW w:w="2202" w:type="dxa"/>
          </w:tcPr>
          <w:p>
            <w:pPr>
              <w:spacing w:line="420" w:lineRule="exact"/>
              <w:jc w:val="center"/>
              <w:rPr>
                <w:rFonts w:ascii="宋体"/>
              </w:rPr>
            </w:pPr>
            <w:r>
              <w:rPr>
                <w:rFonts w:hint="eastAsia" w:ascii="宋体" w:hAnsi="宋体"/>
              </w:rPr>
              <w:t>质量或奖项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89" w:type="dxa"/>
          </w:tcPr>
          <w:p>
            <w:pPr>
              <w:spacing w:line="420" w:lineRule="exact"/>
              <w:jc w:val="center"/>
              <w:rPr>
                <w:rFonts w:ascii="宋体"/>
              </w:rPr>
            </w:pPr>
          </w:p>
        </w:tc>
        <w:tc>
          <w:tcPr>
            <w:tcW w:w="1661" w:type="dxa"/>
            <w:gridSpan w:val="2"/>
          </w:tcPr>
          <w:p>
            <w:pPr>
              <w:spacing w:line="420" w:lineRule="exact"/>
              <w:jc w:val="center"/>
              <w:rPr>
                <w:rFonts w:ascii="宋体"/>
              </w:rPr>
            </w:pPr>
          </w:p>
        </w:tc>
        <w:tc>
          <w:tcPr>
            <w:tcW w:w="1653" w:type="dxa"/>
            <w:gridSpan w:val="2"/>
          </w:tcPr>
          <w:p>
            <w:pPr>
              <w:spacing w:line="420" w:lineRule="exact"/>
              <w:jc w:val="center"/>
              <w:rPr>
                <w:rFonts w:ascii="宋体"/>
              </w:rPr>
            </w:pPr>
          </w:p>
        </w:tc>
        <w:tc>
          <w:tcPr>
            <w:tcW w:w="2575" w:type="dxa"/>
            <w:gridSpan w:val="2"/>
          </w:tcPr>
          <w:p>
            <w:pPr>
              <w:spacing w:line="420" w:lineRule="exact"/>
              <w:jc w:val="center"/>
              <w:rPr>
                <w:rFonts w:ascii="宋体"/>
              </w:rPr>
            </w:pPr>
          </w:p>
        </w:tc>
        <w:tc>
          <w:tcPr>
            <w:tcW w:w="2202" w:type="dxa"/>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89" w:type="dxa"/>
          </w:tcPr>
          <w:p>
            <w:pPr>
              <w:spacing w:line="420" w:lineRule="exact"/>
              <w:jc w:val="center"/>
              <w:rPr>
                <w:rFonts w:ascii="宋体"/>
              </w:rPr>
            </w:pPr>
          </w:p>
        </w:tc>
        <w:tc>
          <w:tcPr>
            <w:tcW w:w="1661" w:type="dxa"/>
            <w:gridSpan w:val="2"/>
          </w:tcPr>
          <w:p>
            <w:pPr>
              <w:spacing w:line="420" w:lineRule="exact"/>
              <w:jc w:val="center"/>
              <w:rPr>
                <w:rFonts w:ascii="宋体"/>
              </w:rPr>
            </w:pPr>
          </w:p>
        </w:tc>
        <w:tc>
          <w:tcPr>
            <w:tcW w:w="1653" w:type="dxa"/>
            <w:gridSpan w:val="2"/>
          </w:tcPr>
          <w:p>
            <w:pPr>
              <w:spacing w:line="420" w:lineRule="exact"/>
              <w:jc w:val="center"/>
              <w:rPr>
                <w:rFonts w:ascii="宋体"/>
              </w:rPr>
            </w:pPr>
          </w:p>
        </w:tc>
        <w:tc>
          <w:tcPr>
            <w:tcW w:w="2575" w:type="dxa"/>
            <w:gridSpan w:val="2"/>
          </w:tcPr>
          <w:p>
            <w:pPr>
              <w:spacing w:line="420" w:lineRule="exact"/>
              <w:jc w:val="center"/>
              <w:rPr>
                <w:rFonts w:ascii="宋体"/>
              </w:rPr>
            </w:pPr>
          </w:p>
        </w:tc>
        <w:tc>
          <w:tcPr>
            <w:tcW w:w="2202" w:type="dxa"/>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89" w:type="dxa"/>
          </w:tcPr>
          <w:p>
            <w:pPr>
              <w:spacing w:line="420" w:lineRule="exact"/>
              <w:jc w:val="center"/>
              <w:rPr>
                <w:rFonts w:ascii="宋体"/>
              </w:rPr>
            </w:pPr>
          </w:p>
        </w:tc>
        <w:tc>
          <w:tcPr>
            <w:tcW w:w="1661" w:type="dxa"/>
            <w:gridSpan w:val="2"/>
          </w:tcPr>
          <w:p>
            <w:pPr>
              <w:spacing w:line="420" w:lineRule="exact"/>
              <w:jc w:val="center"/>
              <w:rPr>
                <w:rFonts w:ascii="宋体"/>
              </w:rPr>
            </w:pPr>
          </w:p>
        </w:tc>
        <w:tc>
          <w:tcPr>
            <w:tcW w:w="1653" w:type="dxa"/>
            <w:gridSpan w:val="2"/>
          </w:tcPr>
          <w:p>
            <w:pPr>
              <w:spacing w:line="420" w:lineRule="exact"/>
              <w:jc w:val="center"/>
              <w:rPr>
                <w:rFonts w:ascii="宋体"/>
              </w:rPr>
            </w:pPr>
          </w:p>
        </w:tc>
        <w:tc>
          <w:tcPr>
            <w:tcW w:w="2575" w:type="dxa"/>
            <w:gridSpan w:val="2"/>
          </w:tcPr>
          <w:p>
            <w:pPr>
              <w:spacing w:line="420" w:lineRule="exact"/>
              <w:jc w:val="center"/>
              <w:rPr>
                <w:rFonts w:ascii="宋体"/>
              </w:rPr>
            </w:pPr>
          </w:p>
        </w:tc>
        <w:tc>
          <w:tcPr>
            <w:tcW w:w="2202" w:type="dxa"/>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89" w:type="dxa"/>
          </w:tcPr>
          <w:p>
            <w:pPr>
              <w:spacing w:line="420" w:lineRule="exact"/>
              <w:jc w:val="center"/>
              <w:rPr>
                <w:rFonts w:ascii="宋体"/>
              </w:rPr>
            </w:pPr>
          </w:p>
        </w:tc>
        <w:tc>
          <w:tcPr>
            <w:tcW w:w="1661" w:type="dxa"/>
            <w:gridSpan w:val="2"/>
          </w:tcPr>
          <w:p>
            <w:pPr>
              <w:spacing w:line="420" w:lineRule="exact"/>
              <w:jc w:val="center"/>
              <w:rPr>
                <w:rFonts w:ascii="宋体"/>
              </w:rPr>
            </w:pPr>
          </w:p>
        </w:tc>
        <w:tc>
          <w:tcPr>
            <w:tcW w:w="1653" w:type="dxa"/>
            <w:gridSpan w:val="2"/>
          </w:tcPr>
          <w:p>
            <w:pPr>
              <w:spacing w:line="420" w:lineRule="exact"/>
              <w:jc w:val="center"/>
              <w:rPr>
                <w:rFonts w:ascii="宋体"/>
              </w:rPr>
            </w:pPr>
          </w:p>
        </w:tc>
        <w:tc>
          <w:tcPr>
            <w:tcW w:w="2575" w:type="dxa"/>
            <w:gridSpan w:val="2"/>
          </w:tcPr>
          <w:p>
            <w:pPr>
              <w:spacing w:line="420" w:lineRule="exact"/>
              <w:jc w:val="center"/>
              <w:rPr>
                <w:rFonts w:ascii="宋体"/>
              </w:rPr>
            </w:pPr>
          </w:p>
        </w:tc>
        <w:tc>
          <w:tcPr>
            <w:tcW w:w="2202" w:type="dxa"/>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89" w:type="dxa"/>
          </w:tcPr>
          <w:p>
            <w:pPr>
              <w:spacing w:line="420" w:lineRule="exact"/>
              <w:jc w:val="center"/>
              <w:rPr>
                <w:rFonts w:ascii="宋体"/>
              </w:rPr>
            </w:pPr>
          </w:p>
        </w:tc>
        <w:tc>
          <w:tcPr>
            <w:tcW w:w="1661" w:type="dxa"/>
            <w:gridSpan w:val="2"/>
          </w:tcPr>
          <w:p>
            <w:pPr>
              <w:spacing w:line="420" w:lineRule="exact"/>
              <w:jc w:val="center"/>
              <w:rPr>
                <w:rFonts w:ascii="宋体"/>
              </w:rPr>
            </w:pPr>
          </w:p>
        </w:tc>
        <w:tc>
          <w:tcPr>
            <w:tcW w:w="1653" w:type="dxa"/>
            <w:gridSpan w:val="2"/>
          </w:tcPr>
          <w:p>
            <w:pPr>
              <w:spacing w:line="420" w:lineRule="exact"/>
              <w:jc w:val="center"/>
              <w:rPr>
                <w:rFonts w:ascii="宋体"/>
              </w:rPr>
            </w:pPr>
          </w:p>
        </w:tc>
        <w:tc>
          <w:tcPr>
            <w:tcW w:w="2575" w:type="dxa"/>
            <w:gridSpan w:val="2"/>
          </w:tcPr>
          <w:p>
            <w:pPr>
              <w:spacing w:line="420" w:lineRule="exact"/>
              <w:jc w:val="center"/>
              <w:rPr>
                <w:rFonts w:ascii="宋体"/>
              </w:rPr>
            </w:pPr>
          </w:p>
        </w:tc>
        <w:tc>
          <w:tcPr>
            <w:tcW w:w="2202" w:type="dxa"/>
          </w:tcPr>
          <w:p>
            <w:pPr>
              <w:spacing w:line="4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89" w:type="dxa"/>
          </w:tcPr>
          <w:p>
            <w:pPr>
              <w:spacing w:line="420" w:lineRule="exact"/>
              <w:jc w:val="center"/>
              <w:rPr>
                <w:rFonts w:ascii="宋体"/>
                <w:bCs/>
              </w:rPr>
            </w:pPr>
          </w:p>
        </w:tc>
        <w:tc>
          <w:tcPr>
            <w:tcW w:w="1661" w:type="dxa"/>
            <w:gridSpan w:val="2"/>
          </w:tcPr>
          <w:p>
            <w:pPr>
              <w:spacing w:line="420" w:lineRule="exact"/>
              <w:jc w:val="center"/>
              <w:rPr>
                <w:rFonts w:ascii="宋体"/>
                <w:bCs/>
              </w:rPr>
            </w:pPr>
          </w:p>
        </w:tc>
        <w:tc>
          <w:tcPr>
            <w:tcW w:w="1653" w:type="dxa"/>
            <w:gridSpan w:val="2"/>
          </w:tcPr>
          <w:p>
            <w:pPr>
              <w:spacing w:line="420" w:lineRule="exact"/>
              <w:jc w:val="center"/>
              <w:rPr>
                <w:rFonts w:ascii="宋体"/>
                <w:bCs/>
              </w:rPr>
            </w:pPr>
          </w:p>
        </w:tc>
        <w:tc>
          <w:tcPr>
            <w:tcW w:w="2575" w:type="dxa"/>
            <w:gridSpan w:val="2"/>
          </w:tcPr>
          <w:p>
            <w:pPr>
              <w:spacing w:line="420" w:lineRule="exact"/>
              <w:jc w:val="center"/>
              <w:rPr>
                <w:rFonts w:ascii="宋体"/>
                <w:bCs/>
              </w:rPr>
            </w:pPr>
          </w:p>
        </w:tc>
        <w:tc>
          <w:tcPr>
            <w:tcW w:w="2202" w:type="dxa"/>
          </w:tcPr>
          <w:p>
            <w:pPr>
              <w:spacing w:line="420" w:lineRule="exact"/>
              <w:jc w:val="center"/>
              <w:rPr>
                <w:rFonts w:asci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89" w:type="dxa"/>
          </w:tcPr>
          <w:p>
            <w:pPr>
              <w:spacing w:line="420" w:lineRule="exact"/>
              <w:jc w:val="center"/>
              <w:rPr>
                <w:rFonts w:ascii="宋体"/>
                <w:bCs/>
              </w:rPr>
            </w:pPr>
          </w:p>
        </w:tc>
        <w:tc>
          <w:tcPr>
            <w:tcW w:w="1661" w:type="dxa"/>
            <w:gridSpan w:val="2"/>
          </w:tcPr>
          <w:p>
            <w:pPr>
              <w:spacing w:line="420" w:lineRule="exact"/>
              <w:jc w:val="center"/>
              <w:rPr>
                <w:rFonts w:ascii="宋体"/>
                <w:bCs/>
              </w:rPr>
            </w:pPr>
          </w:p>
        </w:tc>
        <w:tc>
          <w:tcPr>
            <w:tcW w:w="1653" w:type="dxa"/>
            <w:gridSpan w:val="2"/>
          </w:tcPr>
          <w:p>
            <w:pPr>
              <w:spacing w:line="420" w:lineRule="exact"/>
              <w:jc w:val="center"/>
              <w:rPr>
                <w:rFonts w:ascii="宋体"/>
                <w:bCs/>
              </w:rPr>
            </w:pPr>
          </w:p>
        </w:tc>
        <w:tc>
          <w:tcPr>
            <w:tcW w:w="2575" w:type="dxa"/>
            <w:gridSpan w:val="2"/>
          </w:tcPr>
          <w:p>
            <w:pPr>
              <w:spacing w:line="420" w:lineRule="exact"/>
              <w:jc w:val="center"/>
              <w:rPr>
                <w:rFonts w:ascii="宋体"/>
                <w:bCs/>
              </w:rPr>
            </w:pPr>
          </w:p>
        </w:tc>
        <w:tc>
          <w:tcPr>
            <w:tcW w:w="2202" w:type="dxa"/>
          </w:tcPr>
          <w:p>
            <w:pPr>
              <w:spacing w:line="420" w:lineRule="exact"/>
              <w:jc w:val="center"/>
              <w:rPr>
                <w:rFonts w:asci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89" w:type="dxa"/>
          </w:tcPr>
          <w:p>
            <w:pPr>
              <w:spacing w:line="420" w:lineRule="exact"/>
              <w:jc w:val="center"/>
              <w:rPr>
                <w:rFonts w:ascii="宋体"/>
                <w:bCs/>
              </w:rPr>
            </w:pPr>
          </w:p>
        </w:tc>
        <w:tc>
          <w:tcPr>
            <w:tcW w:w="1661" w:type="dxa"/>
            <w:gridSpan w:val="2"/>
          </w:tcPr>
          <w:p>
            <w:pPr>
              <w:spacing w:line="420" w:lineRule="exact"/>
              <w:jc w:val="center"/>
              <w:rPr>
                <w:rFonts w:ascii="宋体"/>
                <w:bCs/>
              </w:rPr>
            </w:pPr>
          </w:p>
        </w:tc>
        <w:tc>
          <w:tcPr>
            <w:tcW w:w="1653" w:type="dxa"/>
            <w:gridSpan w:val="2"/>
          </w:tcPr>
          <w:p>
            <w:pPr>
              <w:spacing w:line="420" w:lineRule="exact"/>
              <w:jc w:val="center"/>
              <w:rPr>
                <w:rFonts w:ascii="宋体"/>
                <w:bCs/>
              </w:rPr>
            </w:pPr>
          </w:p>
        </w:tc>
        <w:tc>
          <w:tcPr>
            <w:tcW w:w="2575" w:type="dxa"/>
            <w:gridSpan w:val="2"/>
          </w:tcPr>
          <w:p>
            <w:pPr>
              <w:spacing w:line="420" w:lineRule="exact"/>
              <w:jc w:val="center"/>
              <w:rPr>
                <w:rFonts w:ascii="宋体"/>
                <w:bCs/>
              </w:rPr>
            </w:pPr>
          </w:p>
        </w:tc>
        <w:tc>
          <w:tcPr>
            <w:tcW w:w="2202" w:type="dxa"/>
          </w:tcPr>
          <w:p>
            <w:pPr>
              <w:spacing w:line="420" w:lineRule="exact"/>
              <w:jc w:val="center"/>
              <w:rPr>
                <w:rFonts w:asci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89" w:type="dxa"/>
          </w:tcPr>
          <w:p>
            <w:pPr>
              <w:spacing w:line="420" w:lineRule="exact"/>
              <w:jc w:val="center"/>
              <w:rPr>
                <w:rFonts w:ascii="宋体"/>
                <w:bCs/>
              </w:rPr>
            </w:pPr>
          </w:p>
        </w:tc>
        <w:tc>
          <w:tcPr>
            <w:tcW w:w="1661" w:type="dxa"/>
            <w:gridSpan w:val="2"/>
          </w:tcPr>
          <w:p>
            <w:pPr>
              <w:spacing w:line="420" w:lineRule="exact"/>
              <w:jc w:val="center"/>
              <w:rPr>
                <w:rFonts w:ascii="宋体"/>
                <w:bCs/>
              </w:rPr>
            </w:pPr>
          </w:p>
        </w:tc>
        <w:tc>
          <w:tcPr>
            <w:tcW w:w="1653" w:type="dxa"/>
            <w:gridSpan w:val="2"/>
          </w:tcPr>
          <w:p>
            <w:pPr>
              <w:spacing w:line="420" w:lineRule="exact"/>
              <w:jc w:val="center"/>
              <w:rPr>
                <w:rFonts w:ascii="宋体"/>
                <w:bCs/>
              </w:rPr>
            </w:pPr>
          </w:p>
        </w:tc>
        <w:tc>
          <w:tcPr>
            <w:tcW w:w="2575" w:type="dxa"/>
            <w:gridSpan w:val="2"/>
          </w:tcPr>
          <w:p>
            <w:pPr>
              <w:spacing w:line="420" w:lineRule="exact"/>
              <w:jc w:val="center"/>
              <w:rPr>
                <w:rFonts w:ascii="宋体"/>
                <w:bCs/>
              </w:rPr>
            </w:pPr>
          </w:p>
        </w:tc>
        <w:tc>
          <w:tcPr>
            <w:tcW w:w="2202" w:type="dxa"/>
          </w:tcPr>
          <w:p>
            <w:pPr>
              <w:spacing w:line="420" w:lineRule="exact"/>
              <w:jc w:val="center"/>
              <w:rPr>
                <w:rFonts w:asci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89" w:type="dxa"/>
          </w:tcPr>
          <w:p>
            <w:pPr>
              <w:spacing w:line="420" w:lineRule="exact"/>
              <w:jc w:val="center"/>
              <w:rPr>
                <w:rFonts w:ascii="宋体"/>
                <w:bCs/>
              </w:rPr>
            </w:pPr>
          </w:p>
        </w:tc>
        <w:tc>
          <w:tcPr>
            <w:tcW w:w="1661" w:type="dxa"/>
            <w:gridSpan w:val="2"/>
          </w:tcPr>
          <w:p>
            <w:pPr>
              <w:spacing w:line="420" w:lineRule="exact"/>
              <w:jc w:val="center"/>
              <w:rPr>
                <w:rFonts w:ascii="宋体"/>
                <w:bCs/>
              </w:rPr>
            </w:pPr>
          </w:p>
        </w:tc>
        <w:tc>
          <w:tcPr>
            <w:tcW w:w="1653" w:type="dxa"/>
            <w:gridSpan w:val="2"/>
          </w:tcPr>
          <w:p>
            <w:pPr>
              <w:spacing w:line="420" w:lineRule="exact"/>
              <w:jc w:val="center"/>
              <w:rPr>
                <w:rFonts w:ascii="宋体"/>
                <w:bCs/>
              </w:rPr>
            </w:pPr>
          </w:p>
        </w:tc>
        <w:tc>
          <w:tcPr>
            <w:tcW w:w="2575" w:type="dxa"/>
            <w:gridSpan w:val="2"/>
          </w:tcPr>
          <w:p>
            <w:pPr>
              <w:spacing w:line="420" w:lineRule="exact"/>
              <w:jc w:val="center"/>
              <w:rPr>
                <w:rFonts w:ascii="宋体"/>
                <w:bCs/>
              </w:rPr>
            </w:pPr>
          </w:p>
        </w:tc>
        <w:tc>
          <w:tcPr>
            <w:tcW w:w="2202" w:type="dxa"/>
          </w:tcPr>
          <w:p>
            <w:pPr>
              <w:spacing w:line="420" w:lineRule="exact"/>
              <w:jc w:val="center"/>
              <w:rPr>
                <w:rFonts w:ascii="宋体"/>
                <w:bCs/>
              </w:rPr>
            </w:pPr>
          </w:p>
        </w:tc>
      </w:tr>
    </w:tbl>
    <w:p>
      <w:pPr>
        <w:pStyle w:val="7"/>
      </w:pPr>
    </w:p>
    <w:p>
      <w:pPr>
        <w:tabs>
          <w:tab w:val="left" w:pos="1875"/>
        </w:tabs>
        <w:rPr>
          <w:rFonts w:ascii="宋体"/>
          <w:szCs w:val="21"/>
        </w:rPr>
      </w:pPr>
      <w:r>
        <w:rPr>
          <w:rFonts w:hint="eastAsia" w:ascii="宋体" w:hAnsi="宋体"/>
          <w:szCs w:val="21"/>
        </w:rPr>
        <w:t xml:space="preserve"> </w:t>
      </w:r>
    </w:p>
    <w:p>
      <w:pPr>
        <w:tabs>
          <w:tab w:val="left" w:pos="1875"/>
        </w:tabs>
        <w:rPr>
          <w:rFonts w:ascii="宋体"/>
          <w:sz w:val="24"/>
        </w:rPr>
      </w:pPr>
      <w:r>
        <w:rPr>
          <w:rFonts w:hint="eastAsia" w:ascii="宋体" w:hAnsi="宋体"/>
          <w:sz w:val="24"/>
        </w:rPr>
        <w:t>投标人：（盖章）</w:t>
      </w:r>
    </w:p>
    <w:p>
      <w:pPr>
        <w:tabs>
          <w:tab w:val="left" w:pos="1875"/>
        </w:tabs>
        <w:rPr>
          <w:rFonts w:ascii="宋体"/>
          <w:sz w:val="24"/>
        </w:rPr>
      </w:pPr>
    </w:p>
    <w:p>
      <w:pPr>
        <w:pStyle w:val="15"/>
        <w:rPr>
          <w:rFonts w:ascii="宋体" w:hAnsi="宋体"/>
          <w:sz w:val="24"/>
        </w:rPr>
      </w:pPr>
      <w:r>
        <w:rPr>
          <w:rFonts w:hint="eastAsia" w:ascii="宋体" w:hAnsi="宋体"/>
          <w:sz w:val="24"/>
        </w:rPr>
        <w:t>法定代表人或授权代理人：（签字或盖章）</w:t>
      </w:r>
    </w:p>
    <w:p>
      <w:pPr>
        <w:pStyle w:val="15"/>
        <w:rPr>
          <w:rFonts w:ascii="宋体"/>
          <w:bCs/>
          <w:sz w:val="10"/>
          <w:szCs w:val="30"/>
        </w:rPr>
      </w:pPr>
      <w:r>
        <w:rPr>
          <w:rFonts w:hint="eastAsia" w:ascii="宋体" w:hAnsi="宋体"/>
          <w:sz w:val="24"/>
        </w:rPr>
        <w:t>日期：  年   月   日</w:t>
      </w:r>
    </w:p>
    <w:p>
      <w:pPr>
        <w:pStyle w:val="7"/>
      </w:pPr>
    </w:p>
    <w:p>
      <w:pPr>
        <w:pStyle w:val="7"/>
      </w:pPr>
    </w:p>
    <w:p>
      <w:pPr>
        <w:pStyle w:val="7"/>
      </w:pPr>
    </w:p>
    <w:p>
      <w:pPr>
        <w:pStyle w:val="7"/>
      </w:pPr>
    </w:p>
    <w:p>
      <w:pPr>
        <w:pStyle w:val="7"/>
      </w:pPr>
    </w:p>
    <w:p>
      <w:pPr>
        <w:pStyle w:val="7"/>
      </w:pPr>
    </w:p>
    <w:p>
      <w:pPr>
        <w:pStyle w:val="9"/>
        <w:spacing w:before="156" w:beforeLines="50" w:after="156" w:afterLines="50" w:line="360" w:lineRule="auto"/>
        <w:ind w:right="85"/>
        <w:jc w:val="center"/>
        <w:outlineLvl w:val="0"/>
        <w:rPr>
          <w:rFonts w:hAnsi="宋体" w:cs="宋体"/>
          <w:b/>
          <w:sz w:val="24"/>
          <w:szCs w:val="24"/>
        </w:rPr>
      </w:pPr>
      <w:r>
        <w:rPr>
          <w:rFonts w:hint="eastAsia" w:hAnsi="宋体" w:cs="宋体"/>
          <w:b/>
          <w:sz w:val="24"/>
          <w:szCs w:val="24"/>
        </w:rPr>
        <w:t>9、近年（自201</w:t>
      </w:r>
      <w:r>
        <w:rPr>
          <w:rFonts w:hint="eastAsia" w:hAnsi="宋体" w:cs="宋体"/>
          <w:b/>
          <w:sz w:val="24"/>
          <w:szCs w:val="24"/>
          <w:lang w:val="en-US" w:eastAsia="zh-CN"/>
        </w:rPr>
        <w:t>8</w:t>
      </w:r>
      <w:r>
        <w:rPr>
          <w:rFonts w:hint="eastAsia" w:hAnsi="宋体" w:cs="宋体"/>
          <w:b/>
          <w:sz w:val="24"/>
          <w:szCs w:val="24"/>
        </w:rPr>
        <w:t>年1月1日至今）同类项目业绩表</w:t>
      </w:r>
    </w:p>
    <w:tbl>
      <w:tblPr>
        <w:tblStyle w:val="19"/>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13"/>
        <w:gridCol w:w="1424"/>
        <w:gridCol w:w="1306"/>
        <w:gridCol w:w="1149"/>
        <w:gridCol w:w="1246"/>
        <w:gridCol w:w="9"/>
        <w:gridCol w:w="1472"/>
        <w:gridCol w:w="1425"/>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819" w:hRule="atLeast"/>
          <w:jc w:val="center"/>
        </w:trPr>
        <w:tc>
          <w:tcPr>
            <w:tcW w:w="713" w:type="dxa"/>
            <w:vAlign w:val="center"/>
          </w:tcPr>
          <w:p>
            <w:pPr>
              <w:spacing w:line="400" w:lineRule="exact"/>
              <w:ind w:firstLine="105" w:firstLineChars="50"/>
              <w:rPr>
                <w:rFonts w:ascii="宋体" w:hAnsi="宋体" w:cs="宋体"/>
                <w:b/>
                <w:color w:val="000000"/>
              </w:rPr>
            </w:pPr>
            <w:r>
              <w:rPr>
                <w:rFonts w:hint="eastAsia" w:ascii="宋体" w:hAnsi="宋体" w:cs="宋体"/>
                <w:b/>
                <w:color w:val="000000"/>
              </w:rPr>
              <w:t>年份</w:t>
            </w:r>
          </w:p>
        </w:tc>
        <w:tc>
          <w:tcPr>
            <w:tcW w:w="1424" w:type="dxa"/>
            <w:vAlign w:val="center"/>
          </w:tcPr>
          <w:p>
            <w:pPr>
              <w:spacing w:line="400" w:lineRule="exact"/>
              <w:jc w:val="center"/>
              <w:rPr>
                <w:rFonts w:ascii="宋体" w:hAnsi="宋体" w:cs="宋体"/>
                <w:b/>
                <w:color w:val="000000"/>
              </w:rPr>
            </w:pPr>
            <w:r>
              <w:rPr>
                <w:rFonts w:hint="eastAsia" w:ascii="宋体" w:hAnsi="宋体" w:cs="宋体"/>
                <w:b/>
                <w:color w:val="000000"/>
              </w:rPr>
              <w:t>项目名称</w:t>
            </w:r>
          </w:p>
        </w:tc>
        <w:tc>
          <w:tcPr>
            <w:tcW w:w="1306" w:type="dxa"/>
            <w:vAlign w:val="center"/>
          </w:tcPr>
          <w:p>
            <w:pPr>
              <w:spacing w:line="400" w:lineRule="exact"/>
              <w:jc w:val="center"/>
              <w:rPr>
                <w:rFonts w:ascii="宋体" w:hAnsi="宋体" w:cs="宋体"/>
                <w:b/>
                <w:color w:val="000000"/>
              </w:rPr>
            </w:pPr>
            <w:r>
              <w:rPr>
                <w:rFonts w:hint="eastAsia" w:ascii="宋体" w:hAnsi="宋体" w:cs="宋体"/>
                <w:b/>
                <w:color w:val="000000"/>
              </w:rPr>
              <w:t>用户名称</w:t>
            </w:r>
          </w:p>
        </w:tc>
        <w:tc>
          <w:tcPr>
            <w:tcW w:w="1149" w:type="dxa"/>
            <w:vAlign w:val="center"/>
          </w:tcPr>
          <w:p>
            <w:pPr>
              <w:spacing w:line="400" w:lineRule="exact"/>
              <w:jc w:val="center"/>
              <w:rPr>
                <w:rFonts w:ascii="宋体" w:hAnsi="宋体" w:cs="宋体"/>
                <w:b/>
                <w:color w:val="000000"/>
              </w:rPr>
            </w:pPr>
            <w:r>
              <w:rPr>
                <w:rFonts w:hint="eastAsia" w:ascii="宋体" w:hAnsi="宋体" w:cs="宋体"/>
                <w:b/>
                <w:color w:val="000000"/>
              </w:rPr>
              <w:t>完成时间</w:t>
            </w:r>
          </w:p>
        </w:tc>
        <w:tc>
          <w:tcPr>
            <w:tcW w:w="1246" w:type="dxa"/>
            <w:vAlign w:val="center"/>
          </w:tcPr>
          <w:p>
            <w:pPr>
              <w:spacing w:line="400" w:lineRule="exact"/>
              <w:ind w:firstLine="105" w:firstLineChars="50"/>
              <w:rPr>
                <w:rFonts w:ascii="宋体" w:hAnsi="宋体" w:cs="宋体"/>
                <w:b/>
                <w:color w:val="000000"/>
              </w:rPr>
            </w:pPr>
            <w:r>
              <w:rPr>
                <w:rFonts w:hint="eastAsia" w:ascii="宋体" w:hAnsi="宋体" w:cs="宋体"/>
                <w:b/>
                <w:color w:val="000000"/>
              </w:rPr>
              <w:t>合同金额</w:t>
            </w:r>
          </w:p>
        </w:tc>
        <w:tc>
          <w:tcPr>
            <w:tcW w:w="1481" w:type="dxa"/>
            <w:gridSpan w:val="2"/>
            <w:vAlign w:val="center"/>
          </w:tcPr>
          <w:p>
            <w:pPr>
              <w:spacing w:line="400" w:lineRule="exact"/>
              <w:rPr>
                <w:rFonts w:ascii="宋体" w:hAnsi="宋体" w:cs="宋体"/>
                <w:b/>
                <w:color w:val="000000"/>
              </w:rPr>
            </w:pPr>
            <w:r>
              <w:rPr>
                <w:rFonts w:hint="eastAsia" w:ascii="宋体" w:hAnsi="宋体" w:cs="宋体"/>
                <w:b/>
                <w:color w:val="000000"/>
              </w:rPr>
              <w:t>完成项目质量</w:t>
            </w:r>
          </w:p>
        </w:tc>
        <w:tc>
          <w:tcPr>
            <w:tcW w:w="1425" w:type="dxa"/>
            <w:vAlign w:val="center"/>
          </w:tcPr>
          <w:p>
            <w:pPr>
              <w:spacing w:line="400" w:lineRule="exact"/>
              <w:rPr>
                <w:rFonts w:ascii="宋体" w:hAnsi="宋体" w:cs="宋体"/>
                <w:b/>
                <w:color w:val="000000"/>
                <w:sz w:val="18"/>
                <w:szCs w:val="18"/>
              </w:rPr>
            </w:pPr>
            <w:r>
              <w:rPr>
                <w:rFonts w:hint="eastAsia" w:ascii="宋体" w:hAnsi="宋体" w:cs="宋体"/>
                <w:b/>
                <w:color w:val="000000"/>
              </w:rPr>
              <w:t>用户联系电话</w:t>
            </w:r>
          </w:p>
        </w:tc>
        <w:tc>
          <w:tcPr>
            <w:tcW w:w="1036" w:type="dxa"/>
            <w:vAlign w:val="center"/>
          </w:tcPr>
          <w:p>
            <w:pPr>
              <w:spacing w:line="400" w:lineRule="exact"/>
              <w:jc w:val="center"/>
              <w:rPr>
                <w:rFonts w:ascii="宋体" w:hAnsi="宋体" w:cs="宋体"/>
                <w:b/>
                <w:color w:val="000000"/>
              </w:rPr>
            </w:pPr>
            <w:r>
              <w:rPr>
                <w:rFonts w:hint="eastAsia" w:ascii="宋体" w:hAnsi="宋体" w:cs="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44" w:hRule="atLeast"/>
          <w:jc w:val="center"/>
        </w:trPr>
        <w:tc>
          <w:tcPr>
            <w:tcW w:w="713" w:type="dxa"/>
            <w:vAlign w:val="center"/>
          </w:tcPr>
          <w:p>
            <w:pPr>
              <w:spacing w:line="400" w:lineRule="exact"/>
              <w:jc w:val="center"/>
              <w:rPr>
                <w:rFonts w:ascii="宋体" w:hAnsi="宋体" w:cs="宋体"/>
                <w:color w:val="000000"/>
              </w:rPr>
            </w:pPr>
          </w:p>
        </w:tc>
        <w:tc>
          <w:tcPr>
            <w:tcW w:w="1424" w:type="dxa"/>
            <w:vAlign w:val="center"/>
          </w:tcPr>
          <w:p>
            <w:pPr>
              <w:spacing w:line="400" w:lineRule="exact"/>
              <w:jc w:val="center"/>
              <w:rPr>
                <w:rFonts w:ascii="宋体" w:hAnsi="宋体" w:cs="宋体"/>
                <w:color w:val="000000"/>
              </w:rPr>
            </w:pPr>
          </w:p>
        </w:tc>
        <w:tc>
          <w:tcPr>
            <w:tcW w:w="1306" w:type="dxa"/>
            <w:vAlign w:val="center"/>
          </w:tcPr>
          <w:p>
            <w:pPr>
              <w:spacing w:line="400" w:lineRule="exact"/>
              <w:jc w:val="center"/>
              <w:rPr>
                <w:rFonts w:ascii="宋体" w:hAnsi="宋体" w:cs="宋体"/>
                <w:color w:val="000000"/>
              </w:rPr>
            </w:pPr>
          </w:p>
        </w:tc>
        <w:tc>
          <w:tcPr>
            <w:tcW w:w="1149" w:type="dxa"/>
            <w:vAlign w:val="center"/>
          </w:tcPr>
          <w:p>
            <w:pPr>
              <w:spacing w:line="400" w:lineRule="exact"/>
              <w:jc w:val="center"/>
              <w:rPr>
                <w:rFonts w:ascii="宋体" w:hAnsi="宋体" w:cs="宋体"/>
                <w:color w:val="000000"/>
              </w:rPr>
            </w:pPr>
          </w:p>
        </w:tc>
        <w:tc>
          <w:tcPr>
            <w:tcW w:w="1246" w:type="dxa"/>
            <w:vAlign w:val="center"/>
          </w:tcPr>
          <w:p>
            <w:pPr>
              <w:spacing w:line="400" w:lineRule="exact"/>
              <w:jc w:val="center"/>
              <w:rPr>
                <w:rFonts w:ascii="宋体" w:hAnsi="宋体" w:cs="宋体"/>
                <w:color w:val="000000"/>
              </w:rPr>
            </w:pPr>
          </w:p>
        </w:tc>
        <w:tc>
          <w:tcPr>
            <w:tcW w:w="1481" w:type="dxa"/>
            <w:gridSpan w:val="2"/>
            <w:vAlign w:val="center"/>
          </w:tcPr>
          <w:p>
            <w:pPr>
              <w:spacing w:line="400" w:lineRule="exact"/>
              <w:jc w:val="center"/>
              <w:rPr>
                <w:rFonts w:ascii="宋体" w:hAnsi="宋体" w:cs="宋体"/>
                <w:color w:val="000000"/>
              </w:rPr>
            </w:pPr>
          </w:p>
        </w:tc>
        <w:tc>
          <w:tcPr>
            <w:tcW w:w="1425" w:type="dxa"/>
            <w:vAlign w:val="center"/>
          </w:tcPr>
          <w:p>
            <w:pPr>
              <w:spacing w:line="400" w:lineRule="exact"/>
              <w:jc w:val="center"/>
              <w:rPr>
                <w:rFonts w:ascii="宋体" w:hAnsi="宋体" w:cs="宋体"/>
                <w:color w:val="000000"/>
              </w:rPr>
            </w:pPr>
          </w:p>
        </w:tc>
        <w:tc>
          <w:tcPr>
            <w:tcW w:w="1036" w:type="dxa"/>
            <w:vAlign w:val="center"/>
          </w:tcPr>
          <w:p>
            <w:pPr>
              <w:spacing w:line="40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44" w:hRule="atLeast"/>
          <w:jc w:val="center"/>
        </w:trPr>
        <w:tc>
          <w:tcPr>
            <w:tcW w:w="713" w:type="dxa"/>
            <w:vAlign w:val="center"/>
          </w:tcPr>
          <w:p>
            <w:pPr>
              <w:spacing w:line="400" w:lineRule="exact"/>
              <w:jc w:val="center"/>
              <w:rPr>
                <w:rFonts w:ascii="宋体" w:hAnsi="宋体" w:cs="宋体"/>
                <w:color w:val="000000"/>
              </w:rPr>
            </w:pPr>
          </w:p>
        </w:tc>
        <w:tc>
          <w:tcPr>
            <w:tcW w:w="1424" w:type="dxa"/>
            <w:vAlign w:val="center"/>
          </w:tcPr>
          <w:p>
            <w:pPr>
              <w:spacing w:line="400" w:lineRule="exact"/>
              <w:jc w:val="center"/>
              <w:rPr>
                <w:rFonts w:ascii="宋体" w:hAnsi="宋体" w:cs="宋体"/>
                <w:color w:val="000000"/>
              </w:rPr>
            </w:pPr>
          </w:p>
        </w:tc>
        <w:tc>
          <w:tcPr>
            <w:tcW w:w="1306" w:type="dxa"/>
            <w:vAlign w:val="center"/>
          </w:tcPr>
          <w:p>
            <w:pPr>
              <w:spacing w:line="400" w:lineRule="exact"/>
              <w:jc w:val="center"/>
              <w:rPr>
                <w:rFonts w:ascii="宋体" w:hAnsi="宋体" w:cs="宋体"/>
                <w:color w:val="000000"/>
              </w:rPr>
            </w:pPr>
          </w:p>
        </w:tc>
        <w:tc>
          <w:tcPr>
            <w:tcW w:w="1149" w:type="dxa"/>
            <w:vAlign w:val="center"/>
          </w:tcPr>
          <w:p>
            <w:pPr>
              <w:spacing w:line="400" w:lineRule="exact"/>
              <w:jc w:val="center"/>
              <w:rPr>
                <w:rFonts w:ascii="宋体" w:hAnsi="宋体" w:cs="宋体"/>
                <w:color w:val="000000"/>
              </w:rPr>
            </w:pPr>
          </w:p>
        </w:tc>
        <w:tc>
          <w:tcPr>
            <w:tcW w:w="1246" w:type="dxa"/>
            <w:vAlign w:val="center"/>
          </w:tcPr>
          <w:p>
            <w:pPr>
              <w:spacing w:line="400" w:lineRule="exact"/>
              <w:jc w:val="center"/>
              <w:rPr>
                <w:rFonts w:ascii="宋体" w:hAnsi="宋体" w:cs="宋体"/>
                <w:color w:val="000000"/>
              </w:rPr>
            </w:pPr>
          </w:p>
        </w:tc>
        <w:tc>
          <w:tcPr>
            <w:tcW w:w="1481" w:type="dxa"/>
            <w:gridSpan w:val="2"/>
            <w:vAlign w:val="center"/>
          </w:tcPr>
          <w:p>
            <w:pPr>
              <w:spacing w:line="400" w:lineRule="exact"/>
              <w:jc w:val="center"/>
              <w:rPr>
                <w:rFonts w:ascii="宋体" w:hAnsi="宋体" w:cs="宋体"/>
                <w:color w:val="000000"/>
              </w:rPr>
            </w:pPr>
          </w:p>
        </w:tc>
        <w:tc>
          <w:tcPr>
            <w:tcW w:w="1425" w:type="dxa"/>
            <w:vAlign w:val="center"/>
          </w:tcPr>
          <w:p>
            <w:pPr>
              <w:spacing w:line="400" w:lineRule="exact"/>
              <w:jc w:val="center"/>
              <w:rPr>
                <w:rFonts w:ascii="宋体" w:hAnsi="宋体" w:cs="宋体"/>
                <w:color w:val="000000"/>
              </w:rPr>
            </w:pPr>
          </w:p>
        </w:tc>
        <w:tc>
          <w:tcPr>
            <w:tcW w:w="1036" w:type="dxa"/>
            <w:vAlign w:val="center"/>
          </w:tcPr>
          <w:p>
            <w:pPr>
              <w:spacing w:line="40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44" w:hRule="atLeast"/>
          <w:jc w:val="center"/>
        </w:trPr>
        <w:tc>
          <w:tcPr>
            <w:tcW w:w="713" w:type="dxa"/>
            <w:vAlign w:val="center"/>
          </w:tcPr>
          <w:p>
            <w:pPr>
              <w:spacing w:line="400" w:lineRule="exact"/>
              <w:jc w:val="center"/>
              <w:rPr>
                <w:rFonts w:ascii="宋体" w:hAnsi="宋体" w:cs="宋体"/>
                <w:color w:val="000000"/>
              </w:rPr>
            </w:pPr>
          </w:p>
        </w:tc>
        <w:tc>
          <w:tcPr>
            <w:tcW w:w="1424" w:type="dxa"/>
            <w:vAlign w:val="center"/>
          </w:tcPr>
          <w:p>
            <w:pPr>
              <w:spacing w:line="400" w:lineRule="exact"/>
              <w:jc w:val="center"/>
              <w:rPr>
                <w:rFonts w:ascii="宋体" w:hAnsi="宋体" w:cs="宋体"/>
                <w:color w:val="000000"/>
              </w:rPr>
            </w:pPr>
          </w:p>
        </w:tc>
        <w:tc>
          <w:tcPr>
            <w:tcW w:w="1306" w:type="dxa"/>
            <w:vAlign w:val="center"/>
          </w:tcPr>
          <w:p>
            <w:pPr>
              <w:spacing w:line="400" w:lineRule="exact"/>
              <w:jc w:val="center"/>
              <w:rPr>
                <w:rFonts w:ascii="宋体" w:hAnsi="宋体" w:cs="宋体"/>
                <w:color w:val="000000"/>
              </w:rPr>
            </w:pPr>
          </w:p>
        </w:tc>
        <w:tc>
          <w:tcPr>
            <w:tcW w:w="1149" w:type="dxa"/>
            <w:vAlign w:val="center"/>
          </w:tcPr>
          <w:p>
            <w:pPr>
              <w:spacing w:line="400" w:lineRule="exact"/>
              <w:jc w:val="center"/>
              <w:rPr>
                <w:rFonts w:ascii="宋体" w:hAnsi="宋体" w:cs="宋体"/>
                <w:color w:val="000000"/>
              </w:rPr>
            </w:pPr>
          </w:p>
        </w:tc>
        <w:tc>
          <w:tcPr>
            <w:tcW w:w="1246" w:type="dxa"/>
            <w:vAlign w:val="center"/>
          </w:tcPr>
          <w:p>
            <w:pPr>
              <w:spacing w:line="400" w:lineRule="exact"/>
              <w:jc w:val="center"/>
              <w:rPr>
                <w:rFonts w:ascii="宋体" w:hAnsi="宋体" w:cs="宋体"/>
                <w:color w:val="000000"/>
              </w:rPr>
            </w:pPr>
          </w:p>
        </w:tc>
        <w:tc>
          <w:tcPr>
            <w:tcW w:w="1481" w:type="dxa"/>
            <w:gridSpan w:val="2"/>
            <w:vAlign w:val="center"/>
          </w:tcPr>
          <w:p>
            <w:pPr>
              <w:spacing w:line="400" w:lineRule="exact"/>
              <w:jc w:val="center"/>
              <w:rPr>
                <w:rFonts w:ascii="宋体" w:hAnsi="宋体" w:cs="宋体"/>
                <w:color w:val="000000"/>
              </w:rPr>
            </w:pPr>
          </w:p>
        </w:tc>
        <w:tc>
          <w:tcPr>
            <w:tcW w:w="1425" w:type="dxa"/>
            <w:vAlign w:val="center"/>
          </w:tcPr>
          <w:p>
            <w:pPr>
              <w:spacing w:line="400" w:lineRule="exact"/>
              <w:jc w:val="center"/>
              <w:rPr>
                <w:rFonts w:ascii="宋体" w:hAnsi="宋体" w:cs="宋体"/>
                <w:color w:val="000000"/>
              </w:rPr>
            </w:pPr>
            <w:r>
              <w:rPr>
                <w:rFonts w:hint="eastAsia" w:ascii="宋体" w:hAnsi="宋体" w:cs="宋体"/>
                <w:color w:val="000000"/>
              </w:rPr>
              <w:t xml:space="preserve"> </w:t>
            </w:r>
          </w:p>
        </w:tc>
        <w:tc>
          <w:tcPr>
            <w:tcW w:w="1036" w:type="dxa"/>
            <w:vAlign w:val="center"/>
          </w:tcPr>
          <w:p>
            <w:pPr>
              <w:spacing w:line="40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44" w:hRule="atLeast"/>
          <w:jc w:val="center"/>
        </w:trPr>
        <w:tc>
          <w:tcPr>
            <w:tcW w:w="713" w:type="dxa"/>
            <w:vAlign w:val="center"/>
          </w:tcPr>
          <w:p>
            <w:pPr>
              <w:spacing w:line="400" w:lineRule="exact"/>
              <w:jc w:val="center"/>
              <w:rPr>
                <w:rFonts w:ascii="宋体" w:hAnsi="宋体" w:cs="宋体"/>
                <w:color w:val="000000"/>
              </w:rPr>
            </w:pPr>
          </w:p>
        </w:tc>
        <w:tc>
          <w:tcPr>
            <w:tcW w:w="1424" w:type="dxa"/>
            <w:vAlign w:val="center"/>
          </w:tcPr>
          <w:p>
            <w:pPr>
              <w:spacing w:line="400" w:lineRule="exact"/>
              <w:jc w:val="center"/>
              <w:rPr>
                <w:rFonts w:ascii="宋体" w:hAnsi="宋体" w:cs="宋体"/>
                <w:color w:val="000000"/>
              </w:rPr>
            </w:pPr>
          </w:p>
        </w:tc>
        <w:tc>
          <w:tcPr>
            <w:tcW w:w="1306" w:type="dxa"/>
            <w:vAlign w:val="center"/>
          </w:tcPr>
          <w:p>
            <w:pPr>
              <w:spacing w:line="400" w:lineRule="exact"/>
              <w:jc w:val="center"/>
              <w:rPr>
                <w:rFonts w:ascii="宋体" w:hAnsi="宋体" w:cs="宋体"/>
                <w:color w:val="000000"/>
              </w:rPr>
            </w:pPr>
          </w:p>
        </w:tc>
        <w:tc>
          <w:tcPr>
            <w:tcW w:w="1149" w:type="dxa"/>
            <w:vAlign w:val="center"/>
          </w:tcPr>
          <w:p>
            <w:pPr>
              <w:spacing w:line="400" w:lineRule="exact"/>
              <w:jc w:val="center"/>
              <w:rPr>
                <w:rFonts w:ascii="宋体" w:hAnsi="宋体" w:cs="宋体"/>
                <w:color w:val="000000"/>
              </w:rPr>
            </w:pPr>
          </w:p>
        </w:tc>
        <w:tc>
          <w:tcPr>
            <w:tcW w:w="1246" w:type="dxa"/>
            <w:vAlign w:val="center"/>
          </w:tcPr>
          <w:p>
            <w:pPr>
              <w:spacing w:line="400" w:lineRule="exact"/>
              <w:jc w:val="center"/>
              <w:rPr>
                <w:rFonts w:ascii="宋体" w:hAnsi="宋体" w:cs="宋体"/>
                <w:color w:val="000000"/>
              </w:rPr>
            </w:pPr>
          </w:p>
        </w:tc>
        <w:tc>
          <w:tcPr>
            <w:tcW w:w="1481" w:type="dxa"/>
            <w:gridSpan w:val="2"/>
            <w:vAlign w:val="center"/>
          </w:tcPr>
          <w:p>
            <w:pPr>
              <w:spacing w:line="400" w:lineRule="exact"/>
              <w:jc w:val="center"/>
              <w:rPr>
                <w:rFonts w:ascii="宋体" w:hAnsi="宋体" w:cs="宋体"/>
                <w:color w:val="000000"/>
              </w:rPr>
            </w:pPr>
          </w:p>
        </w:tc>
        <w:tc>
          <w:tcPr>
            <w:tcW w:w="1425" w:type="dxa"/>
            <w:vAlign w:val="center"/>
          </w:tcPr>
          <w:p>
            <w:pPr>
              <w:spacing w:line="400" w:lineRule="exact"/>
              <w:jc w:val="center"/>
              <w:rPr>
                <w:rFonts w:ascii="宋体" w:hAnsi="宋体" w:cs="宋体"/>
                <w:color w:val="000000"/>
              </w:rPr>
            </w:pPr>
          </w:p>
        </w:tc>
        <w:tc>
          <w:tcPr>
            <w:tcW w:w="1036" w:type="dxa"/>
            <w:vAlign w:val="center"/>
          </w:tcPr>
          <w:p>
            <w:pPr>
              <w:spacing w:line="40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44" w:hRule="atLeast"/>
          <w:jc w:val="center"/>
        </w:trPr>
        <w:tc>
          <w:tcPr>
            <w:tcW w:w="713" w:type="dxa"/>
            <w:vAlign w:val="center"/>
          </w:tcPr>
          <w:p>
            <w:pPr>
              <w:spacing w:line="400" w:lineRule="exact"/>
              <w:rPr>
                <w:rFonts w:ascii="宋体" w:hAnsi="宋体" w:cs="宋体"/>
                <w:color w:val="000000"/>
              </w:rPr>
            </w:pPr>
          </w:p>
        </w:tc>
        <w:tc>
          <w:tcPr>
            <w:tcW w:w="1424" w:type="dxa"/>
            <w:vAlign w:val="center"/>
          </w:tcPr>
          <w:p>
            <w:pPr>
              <w:spacing w:line="400" w:lineRule="exact"/>
              <w:rPr>
                <w:rFonts w:ascii="宋体" w:hAnsi="宋体" w:cs="宋体"/>
                <w:color w:val="000000"/>
              </w:rPr>
            </w:pPr>
          </w:p>
        </w:tc>
        <w:tc>
          <w:tcPr>
            <w:tcW w:w="1306" w:type="dxa"/>
            <w:vAlign w:val="center"/>
          </w:tcPr>
          <w:p>
            <w:pPr>
              <w:spacing w:line="400" w:lineRule="exact"/>
              <w:rPr>
                <w:rFonts w:ascii="宋体" w:hAnsi="宋体" w:cs="宋体"/>
                <w:color w:val="000000"/>
              </w:rPr>
            </w:pPr>
          </w:p>
        </w:tc>
        <w:tc>
          <w:tcPr>
            <w:tcW w:w="1149" w:type="dxa"/>
            <w:vAlign w:val="center"/>
          </w:tcPr>
          <w:p>
            <w:pPr>
              <w:spacing w:line="400" w:lineRule="exact"/>
              <w:rPr>
                <w:rFonts w:ascii="宋体" w:hAnsi="宋体" w:cs="宋体"/>
                <w:color w:val="000000"/>
              </w:rPr>
            </w:pPr>
          </w:p>
        </w:tc>
        <w:tc>
          <w:tcPr>
            <w:tcW w:w="1255" w:type="dxa"/>
            <w:gridSpan w:val="2"/>
            <w:vAlign w:val="center"/>
          </w:tcPr>
          <w:p>
            <w:pPr>
              <w:spacing w:line="400" w:lineRule="exact"/>
              <w:rPr>
                <w:rFonts w:ascii="宋体" w:hAnsi="宋体" w:cs="宋体"/>
                <w:color w:val="000000"/>
              </w:rPr>
            </w:pPr>
          </w:p>
        </w:tc>
        <w:tc>
          <w:tcPr>
            <w:tcW w:w="1472" w:type="dxa"/>
            <w:vAlign w:val="center"/>
          </w:tcPr>
          <w:p>
            <w:pPr>
              <w:spacing w:line="400" w:lineRule="exact"/>
              <w:rPr>
                <w:rFonts w:ascii="宋体" w:hAnsi="宋体" w:cs="宋体"/>
                <w:color w:val="000000"/>
              </w:rPr>
            </w:pPr>
          </w:p>
        </w:tc>
        <w:tc>
          <w:tcPr>
            <w:tcW w:w="1425" w:type="dxa"/>
            <w:vAlign w:val="center"/>
          </w:tcPr>
          <w:p>
            <w:pPr>
              <w:spacing w:line="400" w:lineRule="exact"/>
              <w:rPr>
                <w:rFonts w:ascii="宋体" w:hAnsi="宋体" w:cs="宋体"/>
                <w:color w:val="000000"/>
              </w:rPr>
            </w:pPr>
          </w:p>
        </w:tc>
        <w:tc>
          <w:tcPr>
            <w:tcW w:w="1036" w:type="dxa"/>
            <w:vAlign w:val="center"/>
          </w:tcPr>
          <w:p>
            <w:pPr>
              <w:spacing w:line="400" w:lineRule="exac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44" w:hRule="atLeast"/>
          <w:jc w:val="center"/>
        </w:trPr>
        <w:tc>
          <w:tcPr>
            <w:tcW w:w="713" w:type="dxa"/>
            <w:vAlign w:val="center"/>
          </w:tcPr>
          <w:p>
            <w:pPr>
              <w:spacing w:line="400" w:lineRule="exact"/>
              <w:jc w:val="center"/>
              <w:rPr>
                <w:rFonts w:ascii="宋体" w:hAnsi="宋体" w:cs="宋体"/>
                <w:color w:val="000000"/>
              </w:rPr>
            </w:pPr>
          </w:p>
        </w:tc>
        <w:tc>
          <w:tcPr>
            <w:tcW w:w="1424" w:type="dxa"/>
            <w:vAlign w:val="center"/>
          </w:tcPr>
          <w:p>
            <w:pPr>
              <w:spacing w:line="400" w:lineRule="exact"/>
              <w:jc w:val="center"/>
              <w:rPr>
                <w:rFonts w:ascii="宋体" w:hAnsi="宋体" w:cs="宋体"/>
                <w:color w:val="000000"/>
              </w:rPr>
            </w:pPr>
          </w:p>
        </w:tc>
        <w:tc>
          <w:tcPr>
            <w:tcW w:w="1306" w:type="dxa"/>
            <w:vAlign w:val="center"/>
          </w:tcPr>
          <w:p>
            <w:pPr>
              <w:spacing w:line="400" w:lineRule="exact"/>
              <w:jc w:val="center"/>
              <w:rPr>
                <w:rFonts w:ascii="宋体" w:hAnsi="宋体" w:cs="宋体"/>
                <w:color w:val="000000"/>
              </w:rPr>
            </w:pPr>
          </w:p>
        </w:tc>
        <w:tc>
          <w:tcPr>
            <w:tcW w:w="1149" w:type="dxa"/>
            <w:vAlign w:val="center"/>
          </w:tcPr>
          <w:p>
            <w:pPr>
              <w:spacing w:line="400" w:lineRule="exact"/>
              <w:jc w:val="center"/>
              <w:rPr>
                <w:rFonts w:ascii="宋体" w:hAnsi="宋体" w:cs="宋体"/>
                <w:color w:val="000000"/>
              </w:rPr>
            </w:pPr>
          </w:p>
        </w:tc>
        <w:tc>
          <w:tcPr>
            <w:tcW w:w="1255" w:type="dxa"/>
            <w:gridSpan w:val="2"/>
            <w:vAlign w:val="center"/>
          </w:tcPr>
          <w:p>
            <w:pPr>
              <w:spacing w:line="400" w:lineRule="exact"/>
              <w:jc w:val="center"/>
              <w:rPr>
                <w:rFonts w:ascii="宋体" w:hAnsi="宋体" w:cs="宋体"/>
                <w:color w:val="000000"/>
              </w:rPr>
            </w:pPr>
          </w:p>
        </w:tc>
        <w:tc>
          <w:tcPr>
            <w:tcW w:w="1472" w:type="dxa"/>
            <w:vAlign w:val="center"/>
          </w:tcPr>
          <w:p>
            <w:pPr>
              <w:spacing w:line="400" w:lineRule="exact"/>
              <w:jc w:val="center"/>
              <w:rPr>
                <w:rFonts w:ascii="宋体" w:hAnsi="宋体" w:cs="宋体"/>
                <w:color w:val="000000"/>
              </w:rPr>
            </w:pPr>
          </w:p>
        </w:tc>
        <w:tc>
          <w:tcPr>
            <w:tcW w:w="1425" w:type="dxa"/>
            <w:vAlign w:val="center"/>
          </w:tcPr>
          <w:p>
            <w:pPr>
              <w:spacing w:line="400" w:lineRule="exact"/>
              <w:jc w:val="center"/>
              <w:rPr>
                <w:rFonts w:ascii="宋体" w:hAnsi="宋体" w:cs="宋体"/>
                <w:color w:val="000000"/>
              </w:rPr>
            </w:pPr>
          </w:p>
        </w:tc>
        <w:tc>
          <w:tcPr>
            <w:tcW w:w="1036" w:type="dxa"/>
            <w:vAlign w:val="center"/>
          </w:tcPr>
          <w:p>
            <w:pPr>
              <w:spacing w:line="40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44" w:hRule="atLeast"/>
          <w:jc w:val="center"/>
        </w:trPr>
        <w:tc>
          <w:tcPr>
            <w:tcW w:w="713" w:type="dxa"/>
            <w:vAlign w:val="center"/>
          </w:tcPr>
          <w:p>
            <w:pPr>
              <w:spacing w:line="400" w:lineRule="exact"/>
              <w:jc w:val="center"/>
              <w:rPr>
                <w:rFonts w:ascii="宋体" w:hAnsi="宋体" w:cs="宋体"/>
                <w:color w:val="000000"/>
              </w:rPr>
            </w:pPr>
          </w:p>
        </w:tc>
        <w:tc>
          <w:tcPr>
            <w:tcW w:w="1424" w:type="dxa"/>
            <w:vAlign w:val="center"/>
          </w:tcPr>
          <w:p>
            <w:pPr>
              <w:spacing w:line="400" w:lineRule="exact"/>
              <w:jc w:val="center"/>
              <w:rPr>
                <w:rFonts w:ascii="宋体" w:hAnsi="宋体" w:cs="宋体"/>
                <w:color w:val="000000"/>
              </w:rPr>
            </w:pPr>
          </w:p>
        </w:tc>
        <w:tc>
          <w:tcPr>
            <w:tcW w:w="1306" w:type="dxa"/>
            <w:vAlign w:val="center"/>
          </w:tcPr>
          <w:p>
            <w:pPr>
              <w:spacing w:line="400" w:lineRule="exact"/>
              <w:jc w:val="center"/>
              <w:rPr>
                <w:rFonts w:ascii="宋体" w:hAnsi="宋体" w:cs="宋体"/>
                <w:color w:val="000000"/>
              </w:rPr>
            </w:pPr>
          </w:p>
        </w:tc>
        <w:tc>
          <w:tcPr>
            <w:tcW w:w="1149" w:type="dxa"/>
            <w:vAlign w:val="center"/>
          </w:tcPr>
          <w:p>
            <w:pPr>
              <w:spacing w:line="400" w:lineRule="exact"/>
              <w:jc w:val="center"/>
              <w:rPr>
                <w:rFonts w:ascii="宋体" w:hAnsi="宋体" w:cs="宋体"/>
                <w:color w:val="000000"/>
              </w:rPr>
            </w:pPr>
          </w:p>
        </w:tc>
        <w:tc>
          <w:tcPr>
            <w:tcW w:w="1255" w:type="dxa"/>
            <w:gridSpan w:val="2"/>
            <w:vAlign w:val="center"/>
          </w:tcPr>
          <w:p>
            <w:pPr>
              <w:spacing w:line="400" w:lineRule="exact"/>
              <w:jc w:val="center"/>
              <w:rPr>
                <w:rFonts w:ascii="宋体" w:hAnsi="宋体" w:cs="宋体"/>
                <w:color w:val="000000"/>
              </w:rPr>
            </w:pPr>
          </w:p>
        </w:tc>
        <w:tc>
          <w:tcPr>
            <w:tcW w:w="1472" w:type="dxa"/>
            <w:vAlign w:val="center"/>
          </w:tcPr>
          <w:p>
            <w:pPr>
              <w:spacing w:line="400" w:lineRule="exact"/>
              <w:jc w:val="center"/>
              <w:rPr>
                <w:rFonts w:ascii="宋体" w:hAnsi="宋体" w:cs="宋体"/>
                <w:color w:val="000000"/>
              </w:rPr>
            </w:pPr>
          </w:p>
        </w:tc>
        <w:tc>
          <w:tcPr>
            <w:tcW w:w="1425" w:type="dxa"/>
            <w:vAlign w:val="center"/>
          </w:tcPr>
          <w:p>
            <w:pPr>
              <w:spacing w:line="400" w:lineRule="exact"/>
              <w:jc w:val="center"/>
              <w:rPr>
                <w:rFonts w:ascii="宋体" w:hAnsi="宋体" w:cs="宋体"/>
                <w:color w:val="000000"/>
              </w:rPr>
            </w:pPr>
          </w:p>
        </w:tc>
        <w:tc>
          <w:tcPr>
            <w:tcW w:w="1036" w:type="dxa"/>
            <w:vAlign w:val="center"/>
          </w:tcPr>
          <w:p>
            <w:pPr>
              <w:spacing w:line="40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44" w:hRule="atLeast"/>
          <w:jc w:val="center"/>
        </w:trPr>
        <w:tc>
          <w:tcPr>
            <w:tcW w:w="713" w:type="dxa"/>
            <w:vAlign w:val="center"/>
          </w:tcPr>
          <w:p>
            <w:pPr>
              <w:spacing w:line="400" w:lineRule="exact"/>
              <w:jc w:val="center"/>
              <w:rPr>
                <w:rFonts w:ascii="宋体" w:hAnsi="宋体" w:cs="宋体"/>
                <w:color w:val="000000"/>
              </w:rPr>
            </w:pPr>
          </w:p>
        </w:tc>
        <w:tc>
          <w:tcPr>
            <w:tcW w:w="1424" w:type="dxa"/>
            <w:vAlign w:val="center"/>
          </w:tcPr>
          <w:p>
            <w:pPr>
              <w:spacing w:line="400" w:lineRule="exact"/>
              <w:jc w:val="center"/>
              <w:rPr>
                <w:rFonts w:ascii="宋体" w:hAnsi="宋体" w:cs="宋体"/>
                <w:color w:val="000000"/>
              </w:rPr>
            </w:pPr>
          </w:p>
        </w:tc>
        <w:tc>
          <w:tcPr>
            <w:tcW w:w="1306" w:type="dxa"/>
            <w:vAlign w:val="center"/>
          </w:tcPr>
          <w:p>
            <w:pPr>
              <w:spacing w:line="400" w:lineRule="exact"/>
              <w:jc w:val="center"/>
              <w:rPr>
                <w:rFonts w:ascii="宋体" w:hAnsi="宋体" w:cs="宋体"/>
                <w:color w:val="000000"/>
              </w:rPr>
            </w:pPr>
          </w:p>
        </w:tc>
        <w:tc>
          <w:tcPr>
            <w:tcW w:w="1149" w:type="dxa"/>
            <w:vAlign w:val="center"/>
          </w:tcPr>
          <w:p>
            <w:pPr>
              <w:spacing w:line="400" w:lineRule="exact"/>
              <w:jc w:val="center"/>
              <w:rPr>
                <w:rFonts w:ascii="宋体" w:hAnsi="宋体" w:cs="宋体"/>
                <w:color w:val="000000"/>
              </w:rPr>
            </w:pPr>
          </w:p>
        </w:tc>
        <w:tc>
          <w:tcPr>
            <w:tcW w:w="1255" w:type="dxa"/>
            <w:gridSpan w:val="2"/>
            <w:vAlign w:val="center"/>
          </w:tcPr>
          <w:p>
            <w:pPr>
              <w:spacing w:line="400" w:lineRule="exact"/>
              <w:jc w:val="center"/>
              <w:rPr>
                <w:rFonts w:ascii="宋体" w:hAnsi="宋体" w:cs="宋体"/>
                <w:color w:val="000000"/>
              </w:rPr>
            </w:pPr>
          </w:p>
        </w:tc>
        <w:tc>
          <w:tcPr>
            <w:tcW w:w="1472" w:type="dxa"/>
            <w:vAlign w:val="center"/>
          </w:tcPr>
          <w:p>
            <w:pPr>
              <w:spacing w:line="400" w:lineRule="exact"/>
              <w:jc w:val="center"/>
              <w:rPr>
                <w:rFonts w:ascii="宋体" w:hAnsi="宋体" w:cs="宋体"/>
                <w:color w:val="000000"/>
              </w:rPr>
            </w:pPr>
          </w:p>
        </w:tc>
        <w:tc>
          <w:tcPr>
            <w:tcW w:w="1425" w:type="dxa"/>
            <w:vAlign w:val="center"/>
          </w:tcPr>
          <w:p>
            <w:pPr>
              <w:spacing w:line="400" w:lineRule="exact"/>
              <w:jc w:val="center"/>
              <w:rPr>
                <w:rFonts w:ascii="宋体" w:hAnsi="宋体" w:cs="宋体"/>
                <w:color w:val="000000"/>
              </w:rPr>
            </w:pPr>
          </w:p>
        </w:tc>
        <w:tc>
          <w:tcPr>
            <w:tcW w:w="1036" w:type="dxa"/>
            <w:vAlign w:val="center"/>
          </w:tcPr>
          <w:p>
            <w:pPr>
              <w:spacing w:line="40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23" w:hRule="atLeast"/>
          <w:jc w:val="center"/>
        </w:trPr>
        <w:tc>
          <w:tcPr>
            <w:tcW w:w="713" w:type="dxa"/>
            <w:vAlign w:val="center"/>
          </w:tcPr>
          <w:p>
            <w:pPr>
              <w:spacing w:line="400" w:lineRule="exact"/>
              <w:jc w:val="center"/>
              <w:rPr>
                <w:rFonts w:ascii="宋体" w:hAnsi="宋体" w:cs="宋体"/>
                <w:color w:val="000000"/>
              </w:rPr>
            </w:pPr>
          </w:p>
        </w:tc>
        <w:tc>
          <w:tcPr>
            <w:tcW w:w="1424" w:type="dxa"/>
            <w:vAlign w:val="center"/>
          </w:tcPr>
          <w:p>
            <w:pPr>
              <w:spacing w:line="400" w:lineRule="exact"/>
              <w:jc w:val="center"/>
              <w:rPr>
                <w:rFonts w:ascii="宋体" w:hAnsi="宋体" w:cs="宋体"/>
                <w:color w:val="000000"/>
              </w:rPr>
            </w:pPr>
          </w:p>
        </w:tc>
        <w:tc>
          <w:tcPr>
            <w:tcW w:w="1306" w:type="dxa"/>
            <w:vAlign w:val="center"/>
          </w:tcPr>
          <w:p>
            <w:pPr>
              <w:spacing w:line="400" w:lineRule="exact"/>
              <w:jc w:val="center"/>
              <w:rPr>
                <w:rFonts w:ascii="宋体" w:hAnsi="宋体" w:cs="宋体"/>
                <w:color w:val="000000"/>
              </w:rPr>
            </w:pPr>
          </w:p>
        </w:tc>
        <w:tc>
          <w:tcPr>
            <w:tcW w:w="1149" w:type="dxa"/>
            <w:vAlign w:val="center"/>
          </w:tcPr>
          <w:p>
            <w:pPr>
              <w:spacing w:line="400" w:lineRule="exact"/>
              <w:jc w:val="center"/>
              <w:rPr>
                <w:rFonts w:ascii="宋体" w:hAnsi="宋体" w:cs="宋体"/>
                <w:color w:val="000000"/>
              </w:rPr>
            </w:pPr>
          </w:p>
        </w:tc>
        <w:tc>
          <w:tcPr>
            <w:tcW w:w="1255" w:type="dxa"/>
            <w:gridSpan w:val="2"/>
            <w:vAlign w:val="center"/>
          </w:tcPr>
          <w:p>
            <w:pPr>
              <w:spacing w:line="400" w:lineRule="exact"/>
              <w:jc w:val="center"/>
              <w:rPr>
                <w:rFonts w:ascii="宋体" w:hAnsi="宋体" w:cs="宋体"/>
                <w:color w:val="000000"/>
              </w:rPr>
            </w:pPr>
          </w:p>
        </w:tc>
        <w:tc>
          <w:tcPr>
            <w:tcW w:w="1472" w:type="dxa"/>
            <w:vAlign w:val="center"/>
          </w:tcPr>
          <w:p>
            <w:pPr>
              <w:spacing w:line="400" w:lineRule="exact"/>
              <w:jc w:val="center"/>
              <w:rPr>
                <w:rFonts w:ascii="宋体" w:hAnsi="宋体" w:cs="宋体"/>
                <w:color w:val="000000"/>
              </w:rPr>
            </w:pPr>
          </w:p>
        </w:tc>
        <w:tc>
          <w:tcPr>
            <w:tcW w:w="1425" w:type="dxa"/>
            <w:vAlign w:val="center"/>
          </w:tcPr>
          <w:p>
            <w:pPr>
              <w:spacing w:line="400" w:lineRule="exact"/>
              <w:jc w:val="center"/>
              <w:rPr>
                <w:rFonts w:ascii="宋体" w:hAnsi="宋体" w:cs="宋体"/>
                <w:color w:val="000000"/>
              </w:rPr>
            </w:pPr>
          </w:p>
        </w:tc>
        <w:tc>
          <w:tcPr>
            <w:tcW w:w="1036" w:type="dxa"/>
            <w:vAlign w:val="center"/>
          </w:tcPr>
          <w:p>
            <w:pPr>
              <w:spacing w:line="40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23" w:hRule="atLeast"/>
          <w:jc w:val="center"/>
        </w:trPr>
        <w:tc>
          <w:tcPr>
            <w:tcW w:w="713" w:type="dxa"/>
            <w:vAlign w:val="center"/>
          </w:tcPr>
          <w:p>
            <w:pPr>
              <w:spacing w:line="400" w:lineRule="exact"/>
              <w:jc w:val="center"/>
              <w:rPr>
                <w:rFonts w:ascii="宋体" w:hAnsi="宋体" w:cs="宋体"/>
                <w:color w:val="000000"/>
              </w:rPr>
            </w:pPr>
          </w:p>
        </w:tc>
        <w:tc>
          <w:tcPr>
            <w:tcW w:w="1424" w:type="dxa"/>
            <w:vAlign w:val="center"/>
          </w:tcPr>
          <w:p>
            <w:pPr>
              <w:spacing w:line="400" w:lineRule="exact"/>
              <w:jc w:val="center"/>
              <w:rPr>
                <w:rFonts w:ascii="宋体" w:hAnsi="宋体" w:cs="宋体"/>
                <w:color w:val="000000"/>
              </w:rPr>
            </w:pPr>
          </w:p>
        </w:tc>
        <w:tc>
          <w:tcPr>
            <w:tcW w:w="1306" w:type="dxa"/>
            <w:vAlign w:val="center"/>
          </w:tcPr>
          <w:p>
            <w:pPr>
              <w:spacing w:line="400" w:lineRule="exact"/>
              <w:jc w:val="center"/>
              <w:rPr>
                <w:rFonts w:ascii="宋体" w:hAnsi="宋体" w:cs="宋体"/>
                <w:color w:val="000000"/>
              </w:rPr>
            </w:pPr>
          </w:p>
        </w:tc>
        <w:tc>
          <w:tcPr>
            <w:tcW w:w="1149" w:type="dxa"/>
            <w:vAlign w:val="center"/>
          </w:tcPr>
          <w:p>
            <w:pPr>
              <w:spacing w:line="400" w:lineRule="exact"/>
              <w:jc w:val="center"/>
              <w:rPr>
                <w:rFonts w:ascii="宋体" w:hAnsi="宋体" w:cs="宋体"/>
                <w:color w:val="000000"/>
              </w:rPr>
            </w:pPr>
          </w:p>
        </w:tc>
        <w:tc>
          <w:tcPr>
            <w:tcW w:w="1255" w:type="dxa"/>
            <w:gridSpan w:val="2"/>
            <w:vAlign w:val="center"/>
          </w:tcPr>
          <w:p>
            <w:pPr>
              <w:spacing w:line="400" w:lineRule="exact"/>
              <w:jc w:val="center"/>
              <w:rPr>
                <w:rFonts w:ascii="宋体" w:hAnsi="宋体" w:cs="宋体"/>
                <w:color w:val="000000"/>
              </w:rPr>
            </w:pPr>
          </w:p>
        </w:tc>
        <w:tc>
          <w:tcPr>
            <w:tcW w:w="1472" w:type="dxa"/>
            <w:vAlign w:val="center"/>
          </w:tcPr>
          <w:p>
            <w:pPr>
              <w:spacing w:line="400" w:lineRule="exact"/>
              <w:jc w:val="center"/>
              <w:rPr>
                <w:rFonts w:ascii="宋体" w:hAnsi="宋体" w:cs="宋体"/>
                <w:color w:val="000000"/>
              </w:rPr>
            </w:pPr>
          </w:p>
        </w:tc>
        <w:tc>
          <w:tcPr>
            <w:tcW w:w="1425" w:type="dxa"/>
            <w:vAlign w:val="center"/>
          </w:tcPr>
          <w:p>
            <w:pPr>
              <w:spacing w:line="400" w:lineRule="exact"/>
              <w:jc w:val="center"/>
              <w:rPr>
                <w:rFonts w:ascii="宋体" w:hAnsi="宋体" w:cs="宋体"/>
                <w:color w:val="000000"/>
              </w:rPr>
            </w:pPr>
          </w:p>
        </w:tc>
        <w:tc>
          <w:tcPr>
            <w:tcW w:w="1036" w:type="dxa"/>
            <w:vAlign w:val="center"/>
          </w:tcPr>
          <w:p>
            <w:pPr>
              <w:spacing w:line="40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23" w:hRule="atLeast"/>
          <w:jc w:val="center"/>
        </w:trPr>
        <w:tc>
          <w:tcPr>
            <w:tcW w:w="713" w:type="dxa"/>
            <w:vAlign w:val="center"/>
          </w:tcPr>
          <w:p>
            <w:pPr>
              <w:spacing w:line="400" w:lineRule="exact"/>
              <w:jc w:val="center"/>
              <w:rPr>
                <w:rFonts w:ascii="宋体" w:hAnsi="宋体" w:cs="宋体"/>
                <w:color w:val="000000"/>
              </w:rPr>
            </w:pPr>
          </w:p>
        </w:tc>
        <w:tc>
          <w:tcPr>
            <w:tcW w:w="1424" w:type="dxa"/>
            <w:vAlign w:val="center"/>
          </w:tcPr>
          <w:p>
            <w:pPr>
              <w:spacing w:line="400" w:lineRule="exact"/>
              <w:jc w:val="center"/>
              <w:rPr>
                <w:rFonts w:ascii="宋体" w:hAnsi="宋体" w:cs="宋体"/>
                <w:color w:val="000000"/>
              </w:rPr>
            </w:pPr>
          </w:p>
        </w:tc>
        <w:tc>
          <w:tcPr>
            <w:tcW w:w="1306" w:type="dxa"/>
            <w:vAlign w:val="center"/>
          </w:tcPr>
          <w:p>
            <w:pPr>
              <w:spacing w:line="400" w:lineRule="exact"/>
              <w:jc w:val="center"/>
              <w:rPr>
                <w:rFonts w:ascii="宋体" w:hAnsi="宋体" w:cs="宋体"/>
                <w:color w:val="000000"/>
              </w:rPr>
            </w:pPr>
          </w:p>
        </w:tc>
        <w:tc>
          <w:tcPr>
            <w:tcW w:w="1149" w:type="dxa"/>
            <w:vAlign w:val="center"/>
          </w:tcPr>
          <w:p>
            <w:pPr>
              <w:spacing w:line="400" w:lineRule="exact"/>
              <w:jc w:val="center"/>
              <w:rPr>
                <w:rFonts w:ascii="宋体" w:hAnsi="宋体" w:cs="宋体"/>
                <w:color w:val="000000"/>
              </w:rPr>
            </w:pPr>
          </w:p>
        </w:tc>
        <w:tc>
          <w:tcPr>
            <w:tcW w:w="1255" w:type="dxa"/>
            <w:gridSpan w:val="2"/>
            <w:vAlign w:val="center"/>
          </w:tcPr>
          <w:p>
            <w:pPr>
              <w:spacing w:line="400" w:lineRule="exact"/>
              <w:jc w:val="center"/>
              <w:rPr>
                <w:rFonts w:ascii="宋体" w:hAnsi="宋体" w:cs="宋体"/>
                <w:color w:val="000000"/>
              </w:rPr>
            </w:pPr>
          </w:p>
        </w:tc>
        <w:tc>
          <w:tcPr>
            <w:tcW w:w="1472" w:type="dxa"/>
            <w:vAlign w:val="center"/>
          </w:tcPr>
          <w:p>
            <w:pPr>
              <w:spacing w:line="400" w:lineRule="exact"/>
              <w:jc w:val="center"/>
              <w:rPr>
                <w:rFonts w:ascii="宋体" w:hAnsi="宋体" w:cs="宋体"/>
                <w:color w:val="000000"/>
              </w:rPr>
            </w:pPr>
          </w:p>
        </w:tc>
        <w:tc>
          <w:tcPr>
            <w:tcW w:w="1425" w:type="dxa"/>
            <w:vAlign w:val="center"/>
          </w:tcPr>
          <w:p>
            <w:pPr>
              <w:spacing w:line="400" w:lineRule="exact"/>
              <w:jc w:val="center"/>
              <w:rPr>
                <w:rFonts w:ascii="宋体" w:hAnsi="宋体" w:cs="宋体"/>
                <w:color w:val="000000"/>
              </w:rPr>
            </w:pPr>
          </w:p>
        </w:tc>
        <w:tc>
          <w:tcPr>
            <w:tcW w:w="1036" w:type="dxa"/>
            <w:vAlign w:val="center"/>
          </w:tcPr>
          <w:p>
            <w:pPr>
              <w:spacing w:line="400" w:lineRule="exact"/>
              <w:jc w:val="center"/>
              <w:rPr>
                <w:rFonts w:ascii="宋体" w:hAnsi="宋体" w:cs="宋体"/>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宋体" w:hAnsi="宋体" w:cs="宋体"/>
          <w:sz w:val="24"/>
        </w:rPr>
      </w:pPr>
      <w:r>
        <w:rPr>
          <w:rFonts w:hint="eastAsia" w:ascii="宋体" w:hAnsi="宋体" w:cs="宋体"/>
          <w:sz w:val="24"/>
        </w:rPr>
        <w:t>注：（仅限于供应商自身实施的）以上业绩需提供有关书面证明材料复印件（如成交通知书/成交通知书、采购合同）。</w:t>
      </w:r>
    </w:p>
    <w:p>
      <w:pPr>
        <w:spacing w:line="400" w:lineRule="exact"/>
        <w:rPr>
          <w:rFonts w:ascii="宋体" w:hAnsi="宋体" w:cs="宋体"/>
          <w:sz w:val="24"/>
        </w:rPr>
      </w:pPr>
    </w:p>
    <w:p>
      <w:pPr>
        <w:adjustRightInd w:val="0"/>
        <w:spacing w:line="400" w:lineRule="exact"/>
        <w:ind w:firstLine="480" w:firstLineChars="200"/>
        <w:jc w:val="left"/>
        <w:rPr>
          <w:rFonts w:ascii="宋体" w:hAnsi="宋体" w:cs="宋体"/>
          <w:sz w:val="24"/>
        </w:rPr>
      </w:pPr>
      <w:r>
        <w:rPr>
          <w:rFonts w:hint="eastAsia" w:ascii="宋体" w:hAnsi="宋体" w:cs="宋体"/>
          <w:sz w:val="24"/>
        </w:rPr>
        <w:t xml:space="preserve">供应商（盖章）：         </w:t>
      </w:r>
    </w:p>
    <w:p>
      <w:pPr>
        <w:adjustRightInd w:val="0"/>
        <w:spacing w:line="400" w:lineRule="exact"/>
        <w:ind w:firstLine="480" w:firstLineChars="200"/>
        <w:jc w:val="left"/>
        <w:rPr>
          <w:rFonts w:ascii="宋体" w:hAnsi="宋体" w:cs="宋体"/>
          <w:sz w:val="24"/>
        </w:rPr>
      </w:pPr>
    </w:p>
    <w:p>
      <w:pPr>
        <w:spacing w:line="400" w:lineRule="exact"/>
        <w:ind w:right="480" w:firstLine="480" w:firstLineChars="200"/>
        <w:jc w:val="left"/>
        <w:rPr>
          <w:rFonts w:ascii="宋体" w:hAnsi="宋体" w:cs="宋体"/>
          <w:bCs/>
          <w:sz w:val="24"/>
        </w:rPr>
      </w:pPr>
      <w:r>
        <w:rPr>
          <w:rFonts w:hint="eastAsia" w:ascii="宋体" w:hAnsi="宋体" w:cs="宋体"/>
          <w:sz w:val="24"/>
        </w:rPr>
        <w:t>法定代表人或授权委托人（签字或盖章）：</w:t>
      </w:r>
    </w:p>
    <w:p>
      <w:pPr>
        <w:spacing w:line="400" w:lineRule="exact"/>
        <w:ind w:right="480" w:firstLine="480" w:firstLineChars="200"/>
        <w:jc w:val="right"/>
        <w:rPr>
          <w:rFonts w:ascii="宋体" w:hAnsi="宋体" w:cs="宋体"/>
          <w:b/>
          <w:sz w:val="24"/>
        </w:rPr>
      </w:pPr>
      <w:r>
        <w:rPr>
          <w:rFonts w:hint="eastAsia" w:ascii="宋体" w:hAnsi="宋体" w:cs="宋体"/>
          <w:bCs/>
          <w:sz w:val="24"/>
        </w:rPr>
        <w:t>年  月  日</w:t>
      </w:r>
    </w:p>
    <w:p>
      <w:pPr>
        <w:spacing w:line="420" w:lineRule="exact"/>
        <w:jc w:val="center"/>
        <w:rPr>
          <w:rFonts w:ascii="宋体" w:hAnsi="宋体" w:cs="宋体"/>
          <w:b/>
          <w:bCs/>
          <w:sz w:val="28"/>
          <w:szCs w:val="28"/>
        </w:rPr>
      </w:pPr>
    </w:p>
    <w:p>
      <w:pPr>
        <w:spacing w:line="420" w:lineRule="exact"/>
        <w:jc w:val="center"/>
        <w:rPr>
          <w:rFonts w:ascii="宋体" w:hAnsi="宋体" w:cs="宋体"/>
          <w:b/>
          <w:bCs/>
          <w:sz w:val="28"/>
          <w:szCs w:val="28"/>
        </w:rPr>
      </w:pPr>
    </w:p>
    <w:p>
      <w:pPr>
        <w:pStyle w:val="7"/>
      </w:pPr>
    </w:p>
    <w:p>
      <w:pPr>
        <w:pStyle w:val="7"/>
      </w:pPr>
    </w:p>
    <w:p>
      <w:pPr>
        <w:spacing w:line="420" w:lineRule="exact"/>
        <w:rPr>
          <w:rFonts w:ascii="宋体" w:hAnsi="宋体" w:cs="宋体"/>
          <w:b/>
          <w:bCs/>
          <w:sz w:val="28"/>
          <w:szCs w:val="28"/>
        </w:rPr>
      </w:pPr>
    </w:p>
    <w:p>
      <w:pPr>
        <w:pStyle w:val="9"/>
        <w:spacing w:before="156" w:beforeLines="50" w:after="156" w:afterLines="50" w:line="360" w:lineRule="auto"/>
        <w:ind w:right="85"/>
        <w:jc w:val="center"/>
        <w:outlineLvl w:val="0"/>
        <w:rPr>
          <w:rFonts w:hAnsi="宋体" w:cs="宋体"/>
          <w:b/>
          <w:sz w:val="24"/>
          <w:szCs w:val="24"/>
        </w:rPr>
      </w:pPr>
      <w:r>
        <w:rPr>
          <w:rFonts w:hint="eastAsia" w:hAnsi="宋体" w:cs="宋体"/>
          <w:b/>
          <w:sz w:val="24"/>
          <w:szCs w:val="24"/>
        </w:rPr>
        <w:t>10、资格性/符合性自查表</w:t>
      </w:r>
    </w:p>
    <w:tbl>
      <w:tblPr>
        <w:tblStyle w:val="19"/>
        <w:tblW w:w="9162"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370"/>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213" w:hRule="exact"/>
        </w:trPr>
        <w:tc>
          <w:tcPr>
            <w:tcW w:w="1391"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ascii="宋体" w:hAnsi="宋体" w:cs="宋体"/>
                <w:sz w:val="24"/>
              </w:rPr>
            </w:pPr>
            <w:r>
              <w:rPr>
                <w:rFonts w:hint="eastAsia" w:ascii="宋体" w:hAnsi="宋体" w:cs="宋体"/>
                <w:b/>
                <w:bCs/>
                <w:spacing w:val="10"/>
                <w:sz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ascii="宋体" w:hAnsi="宋体" w:cs="宋体"/>
                <w:sz w:val="24"/>
              </w:rPr>
            </w:pPr>
            <w:r>
              <w:rPr>
                <w:rFonts w:hint="eastAsia" w:ascii="宋体" w:hAnsi="宋体" w:cs="宋体"/>
                <w:b/>
                <w:bCs/>
                <w:spacing w:val="10"/>
                <w:sz w:val="24"/>
              </w:rPr>
              <w:t>采购文件要求</w:t>
            </w:r>
            <w:r>
              <w:rPr>
                <w:rFonts w:hint="eastAsia" w:ascii="宋体" w:hAnsi="宋体" w:cs="宋体"/>
              </w:rPr>
              <w:br w:type="textWrapping"/>
            </w:r>
            <w:r>
              <w:rPr>
                <w:rFonts w:hint="eastAsia" w:ascii="宋体" w:hAnsi="宋体" w:cs="宋体"/>
                <w:sz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ascii="宋体" w:hAnsi="宋体" w:cs="宋体"/>
                <w:sz w:val="24"/>
              </w:rPr>
            </w:pPr>
            <w:r>
              <w:rPr>
                <w:rFonts w:hint="eastAsia" w:ascii="宋体" w:hAnsi="宋体" w:cs="宋体"/>
                <w:b/>
                <w:bCs/>
                <w:spacing w:val="10"/>
                <w:sz w:val="24"/>
              </w:rPr>
              <w:t>自查结论</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ascii="宋体" w:hAnsi="宋体" w:cs="宋体"/>
                <w:sz w:val="24"/>
              </w:rPr>
            </w:pPr>
            <w:r>
              <w:rPr>
                <w:rFonts w:hint="eastAsia" w:ascii="宋体" w:hAnsi="宋体" w:cs="宋体"/>
                <w:b/>
                <w:bCs/>
                <w:spacing w:val="10"/>
                <w:sz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restart"/>
            <w:tcBorders>
              <w:top w:val="outset" w:color="111111" w:sz="6" w:space="0"/>
              <w:left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restart"/>
            <w:tcBorders>
              <w:top w:val="outset" w:color="111111" w:sz="6" w:space="0"/>
              <w:left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ascii="宋体" w:hAnsi="宋体" w:cs="宋体"/>
                <w:sz w:val="24"/>
              </w:rPr>
            </w:pPr>
            <w:r>
              <w:rPr>
                <w:rFonts w:hint="eastAsia" w:ascii="宋体" w:hAnsi="宋体" w:cs="宋体"/>
                <w:sz w:val="24"/>
              </w:rPr>
              <w:t>见响应文件第（）页</w:t>
            </w:r>
          </w:p>
        </w:tc>
      </w:tr>
    </w:tbl>
    <w:p>
      <w:pPr>
        <w:tabs>
          <w:tab w:val="left" w:pos="360"/>
          <w:tab w:val="left" w:pos="1800"/>
        </w:tabs>
        <w:ind w:firstLine="315" w:firstLineChars="150"/>
        <w:jc w:val="left"/>
        <w:rPr>
          <w:rFonts w:ascii="宋体" w:hAnsi="宋体" w:cs="宋体"/>
          <w:bCs/>
          <w:szCs w:val="21"/>
        </w:rPr>
      </w:pPr>
      <w:r>
        <w:rPr>
          <w:rFonts w:hint="eastAsia" w:ascii="宋体" w:hAnsi="宋体" w:cs="宋体"/>
          <w:bCs/>
          <w:szCs w:val="21"/>
        </w:rPr>
        <w:t>注：1、以上材料将作为磋商供应商有效性审核的重要内容之一，供应商必须严格按照其内容及序列要求在响应文件中对应如实提供，对资格性和符合性证明文件的任何缺漏和不符合项将会直接导致响应文件无效！供应商根据自查结论在对应的□打“√”。</w:t>
      </w:r>
    </w:p>
    <w:p>
      <w:pPr>
        <w:tabs>
          <w:tab w:val="left" w:pos="360"/>
          <w:tab w:val="left" w:pos="1800"/>
        </w:tabs>
        <w:ind w:firstLine="315" w:firstLineChars="150"/>
        <w:jc w:val="left"/>
        <w:rPr>
          <w:rFonts w:ascii="宋体" w:hAnsi="宋体" w:cs="宋体"/>
          <w:bCs/>
          <w:szCs w:val="21"/>
        </w:rPr>
      </w:pPr>
      <w:r>
        <w:rPr>
          <w:rFonts w:hint="eastAsia" w:ascii="宋体" w:hAnsi="宋体" w:cs="宋体"/>
          <w:bCs/>
          <w:szCs w:val="21"/>
        </w:rPr>
        <w:t>2、各供应商按此表格式填写，表格不够时可自行添加。</w:t>
      </w:r>
    </w:p>
    <w:p>
      <w:pPr>
        <w:pStyle w:val="7"/>
      </w:pPr>
    </w:p>
    <w:p>
      <w:pPr>
        <w:pStyle w:val="7"/>
      </w:pPr>
    </w:p>
    <w:p>
      <w:pPr>
        <w:pStyle w:val="7"/>
      </w:pPr>
    </w:p>
    <w:p>
      <w:pPr>
        <w:widowControl/>
        <w:jc w:val="left"/>
        <w:rPr>
          <w:rFonts w:ascii="宋体" w:hAnsi="宋体" w:cs="宋体"/>
          <w:b/>
          <w:bCs/>
          <w:sz w:val="30"/>
          <w:szCs w:val="30"/>
        </w:rPr>
      </w:pPr>
      <w:r>
        <w:rPr>
          <w:rFonts w:ascii="宋体" w:hAnsi="宋体" w:cs="宋体"/>
          <w:b/>
          <w:bCs/>
          <w:sz w:val="30"/>
          <w:szCs w:val="30"/>
        </w:rPr>
        <w:br w:type="page"/>
      </w:r>
    </w:p>
    <w:p>
      <w:pPr>
        <w:jc w:val="center"/>
        <w:outlineLvl w:val="0"/>
        <w:rPr>
          <w:rFonts w:ascii="宋体" w:hAnsi="宋体" w:cs="宋体"/>
          <w:b/>
          <w:bCs/>
          <w:sz w:val="30"/>
          <w:szCs w:val="30"/>
        </w:rPr>
      </w:pPr>
      <w:r>
        <w:rPr>
          <w:rFonts w:hint="eastAsia" w:ascii="宋体" w:hAnsi="宋体" w:cs="宋体"/>
          <w:b/>
          <w:bCs/>
          <w:sz w:val="30"/>
          <w:szCs w:val="30"/>
        </w:rPr>
        <w:t>第六章、评标标准（综合评估法）</w:t>
      </w:r>
    </w:p>
    <w:p>
      <w:pPr>
        <w:spacing w:line="360" w:lineRule="auto"/>
        <w:rPr>
          <w:rFonts w:ascii="宋体" w:hAnsi="宋体" w:cs="宋体"/>
          <w:b/>
          <w:bCs/>
          <w:sz w:val="22"/>
          <w:szCs w:val="22"/>
        </w:rPr>
      </w:pPr>
      <w:r>
        <w:rPr>
          <w:rFonts w:hint="eastAsia" w:ascii="宋体" w:hAnsi="宋体" w:cs="宋体"/>
          <w:b/>
          <w:bCs/>
          <w:sz w:val="22"/>
          <w:szCs w:val="22"/>
        </w:rPr>
        <w:t>一、初审</w:t>
      </w:r>
    </w:p>
    <w:p>
      <w:pPr>
        <w:spacing w:line="360" w:lineRule="auto"/>
        <w:outlineLvl w:val="1"/>
        <w:rPr>
          <w:rFonts w:ascii="宋体" w:hAnsi="宋体" w:cs="宋体"/>
          <w:b/>
          <w:bCs/>
          <w:sz w:val="22"/>
          <w:szCs w:val="22"/>
        </w:rPr>
      </w:pPr>
      <w:r>
        <w:rPr>
          <w:rFonts w:hint="eastAsia" w:ascii="宋体" w:hAnsi="宋体" w:cs="宋体"/>
          <w:b/>
          <w:bCs/>
          <w:sz w:val="22"/>
          <w:szCs w:val="22"/>
        </w:rPr>
        <w:t>1、资格性审查</w:t>
      </w:r>
    </w:p>
    <w:tbl>
      <w:tblPr>
        <w:tblStyle w:val="19"/>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757"/>
        <w:gridCol w:w="4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707" w:type="dxa"/>
            <w:vAlign w:val="center"/>
          </w:tcPr>
          <w:p>
            <w:pPr>
              <w:spacing w:line="288" w:lineRule="auto"/>
              <w:jc w:val="center"/>
              <w:rPr>
                <w:rFonts w:ascii="宋体" w:hAnsi="宋体" w:cs="宋体"/>
                <w:sz w:val="22"/>
                <w:szCs w:val="22"/>
              </w:rPr>
            </w:pPr>
            <w:r>
              <w:rPr>
                <w:rFonts w:hint="eastAsia" w:ascii="宋体" w:hAnsi="宋体" w:cs="宋体"/>
                <w:sz w:val="22"/>
                <w:szCs w:val="22"/>
              </w:rPr>
              <w:t>序号</w:t>
            </w:r>
          </w:p>
        </w:tc>
        <w:tc>
          <w:tcPr>
            <w:tcW w:w="4757" w:type="dxa"/>
            <w:vAlign w:val="center"/>
          </w:tcPr>
          <w:p>
            <w:pPr>
              <w:spacing w:line="288" w:lineRule="auto"/>
              <w:jc w:val="center"/>
              <w:rPr>
                <w:rFonts w:ascii="宋体" w:hAnsi="宋体" w:cs="宋体"/>
                <w:sz w:val="22"/>
                <w:szCs w:val="22"/>
              </w:rPr>
            </w:pPr>
            <w:r>
              <w:rPr>
                <w:rFonts w:hint="eastAsia" w:ascii="宋体" w:hAnsi="宋体" w:cs="宋体"/>
                <w:sz w:val="22"/>
                <w:szCs w:val="22"/>
              </w:rPr>
              <w:t>评审因素</w:t>
            </w:r>
          </w:p>
        </w:tc>
        <w:tc>
          <w:tcPr>
            <w:tcW w:w="4234" w:type="dxa"/>
            <w:vAlign w:val="center"/>
          </w:tcPr>
          <w:p>
            <w:pPr>
              <w:spacing w:line="288" w:lineRule="auto"/>
              <w:jc w:val="center"/>
              <w:rPr>
                <w:rFonts w:ascii="宋体" w:hAnsi="宋体" w:cs="宋体"/>
                <w:sz w:val="22"/>
                <w:szCs w:val="22"/>
              </w:rPr>
            </w:pPr>
            <w:r>
              <w:rPr>
                <w:rFonts w:hint="eastAsia" w:ascii="宋体" w:hAnsi="宋体" w:cs="宋体"/>
                <w:sz w:val="22"/>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707" w:type="dxa"/>
            <w:vAlign w:val="center"/>
          </w:tcPr>
          <w:p>
            <w:pPr>
              <w:spacing w:line="288" w:lineRule="auto"/>
              <w:jc w:val="center"/>
              <w:rPr>
                <w:rFonts w:ascii="宋体" w:hAnsi="宋体" w:cs="宋体"/>
                <w:sz w:val="22"/>
                <w:szCs w:val="22"/>
              </w:rPr>
            </w:pPr>
            <w:r>
              <w:rPr>
                <w:rFonts w:hint="eastAsia" w:ascii="宋体" w:hAnsi="宋体" w:cs="宋体"/>
                <w:sz w:val="22"/>
                <w:szCs w:val="22"/>
              </w:rPr>
              <w:t>1</w:t>
            </w:r>
          </w:p>
        </w:tc>
        <w:tc>
          <w:tcPr>
            <w:tcW w:w="4757" w:type="dxa"/>
            <w:vAlign w:val="center"/>
          </w:tcPr>
          <w:p>
            <w:pPr>
              <w:rPr>
                <w:rFonts w:ascii="宋体" w:hAnsi="宋体" w:cs="宋体"/>
                <w:sz w:val="22"/>
                <w:szCs w:val="22"/>
                <w:lang w:val="zh-CN"/>
              </w:rPr>
            </w:pPr>
            <w:r>
              <w:rPr>
                <w:rFonts w:hint="eastAsia" w:asciiTheme="minorEastAsia" w:hAnsiTheme="minorEastAsia" w:eastAsiaTheme="minorEastAsia" w:cstheme="minorEastAsia"/>
                <w:sz w:val="22"/>
                <w:szCs w:val="22"/>
              </w:rPr>
              <w:t>满足《中华人民共和国政府采购法》第二十二条规定</w:t>
            </w:r>
          </w:p>
        </w:tc>
        <w:tc>
          <w:tcPr>
            <w:tcW w:w="4234" w:type="dxa"/>
            <w:vAlign w:val="center"/>
          </w:tcPr>
          <w:p>
            <w:pPr>
              <w:rPr>
                <w:rFonts w:ascii="宋体" w:hAnsi="宋体" w:cs="宋体"/>
                <w:sz w:val="22"/>
                <w:szCs w:val="22"/>
              </w:rPr>
            </w:pPr>
            <w:r>
              <w:rPr>
                <w:rFonts w:hint="eastAsia" w:asciiTheme="minorEastAsia" w:hAnsiTheme="minorEastAsia" w:eastAsiaTheme="minorEastAsia" w:cstheme="minorEastAsia"/>
                <w:sz w:val="22"/>
                <w:szCs w:val="22"/>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07" w:type="dxa"/>
            <w:vAlign w:val="center"/>
          </w:tcPr>
          <w:p>
            <w:pPr>
              <w:spacing w:line="288" w:lineRule="auto"/>
              <w:jc w:val="center"/>
              <w:rPr>
                <w:rFonts w:ascii="宋体" w:hAnsi="宋体" w:cs="宋体"/>
                <w:sz w:val="22"/>
                <w:szCs w:val="22"/>
              </w:rPr>
            </w:pPr>
            <w:r>
              <w:rPr>
                <w:rFonts w:hint="eastAsia" w:ascii="宋体" w:hAnsi="宋体" w:cs="宋体"/>
                <w:sz w:val="22"/>
                <w:szCs w:val="22"/>
              </w:rPr>
              <w:t>2</w:t>
            </w:r>
          </w:p>
        </w:tc>
        <w:tc>
          <w:tcPr>
            <w:tcW w:w="4757" w:type="dxa"/>
            <w:vAlign w:val="center"/>
          </w:tcPr>
          <w:p>
            <w:pPr>
              <w:spacing w:line="288" w:lineRule="auto"/>
              <w:rPr>
                <w:rFonts w:ascii="宋体" w:hAnsi="宋体" w:cs="宋体"/>
                <w:color w:val="FF0000"/>
                <w:sz w:val="22"/>
                <w:szCs w:val="22"/>
                <w:lang w:val="zh-CN"/>
              </w:rPr>
            </w:pPr>
            <w:r>
              <w:rPr>
                <w:rFonts w:hint="eastAsia" w:ascii="宋体" w:hAnsi="宋体" w:cs="宋体"/>
                <w:color w:val="000000"/>
                <w:kern w:val="0"/>
                <w:sz w:val="22"/>
                <w:szCs w:val="22"/>
              </w:rPr>
              <w:t>具有独立法人资格并依法取得营业执照且营业执照在有效期内并具有相应经营范围</w:t>
            </w:r>
          </w:p>
        </w:tc>
        <w:tc>
          <w:tcPr>
            <w:tcW w:w="4234" w:type="dxa"/>
            <w:vAlign w:val="center"/>
          </w:tcPr>
          <w:p>
            <w:pPr>
              <w:spacing w:line="288" w:lineRule="auto"/>
              <w:rPr>
                <w:rFonts w:ascii="宋体" w:hAnsi="宋体" w:cs="宋体"/>
                <w:color w:val="FF0000"/>
                <w:sz w:val="22"/>
                <w:szCs w:val="22"/>
                <w:lang w:val="zh-CN"/>
              </w:rPr>
            </w:pPr>
            <w:r>
              <w:rPr>
                <w:rFonts w:hint="eastAsia" w:ascii="宋体" w:hAnsi="宋体" w:cs="宋体"/>
                <w:sz w:val="22"/>
                <w:szCs w:val="22"/>
                <w:lang w:val="zh-CN"/>
              </w:rPr>
              <w:t>符合本竞争性磋商文件规定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707" w:type="dxa"/>
            <w:vAlign w:val="center"/>
          </w:tcPr>
          <w:p>
            <w:pPr>
              <w:spacing w:line="288" w:lineRule="auto"/>
              <w:jc w:val="center"/>
              <w:rPr>
                <w:rFonts w:ascii="宋体" w:hAnsi="宋体" w:cs="宋体"/>
                <w:sz w:val="22"/>
                <w:szCs w:val="22"/>
              </w:rPr>
            </w:pPr>
            <w:r>
              <w:rPr>
                <w:rFonts w:hint="eastAsia" w:ascii="宋体" w:hAnsi="宋体" w:cs="宋体"/>
                <w:sz w:val="22"/>
                <w:szCs w:val="22"/>
              </w:rPr>
              <w:t>3</w:t>
            </w:r>
          </w:p>
        </w:tc>
        <w:tc>
          <w:tcPr>
            <w:tcW w:w="4757" w:type="dxa"/>
            <w:vAlign w:val="center"/>
          </w:tcPr>
          <w:p>
            <w:pPr>
              <w:spacing w:line="288" w:lineRule="auto"/>
              <w:rPr>
                <w:rFonts w:ascii="宋体" w:hAnsi="宋体" w:cs="宋体"/>
                <w:sz w:val="22"/>
                <w:szCs w:val="22"/>
              </w:rPr>
            </w:pPr>
            <w:r>
              <w:rPr>
                <w:rFonts w:hint="eastAsia" w:ascii="宋体" w:hAnsi="宋体" w:cs="宋体"/>
                <w:sz w:val="22"/>
                <w:szCs w:val="22"/>
              </w:rPr>
              <w:t>具有相应行业部门核发的有效期内的城乡规划编制乙级及以上资质</w:t>
            </w:r>
            <w:r>
              <w:rPr>
                <w:rFonts w:hint="eastAsia" w:ascii="宋体" w:hAnsi="宋体" w:cs="宋体"/>
                <w:sz w:val="22"/>
                <w:szCs w:val="22"/>
                <w:lang w:eastAsia="zh-CN"/>
              </w:rPr>
              <w:t>或</w:t>
            </w:r>
            <w:r>
              <w:rPr>
                <w:rFonts w:ascii="宋体" w:hAnsi="宋体" w:cs="宋体"/>
                <w:sz w:val="22"/>
                <w:szCs w:val="22"/>
              </w:rPr>
              <w:t>具有土地规划机构等级乙级及以上。</w:t>
            </w:r>
          </w:p>
        </w:tc>
        <w:tc>
          <w:tcPr>
            <w:tcW w:w="4234" w:type="dxa"/>
            <w:vAlign w:val="center"/>
          </w:tcPr>
          <w:p>
            <w:pPr>
              <w:spacing w:line="288" w:lineRule="auto"/>
              <w:rPr>
                <w:rFonts w:ascii="宋体" w:hAnsi="宋体" w:cs="宋体"/>
                <w:sz w:val="22"/>
                <w:szCs w:val="22"/>
                <w:lang w:val="zh-CN"/>
              </w:rPr>
            </w:pPr>
            <w:r>
              <w:rPr>
                <w:rFonts w:hint="eastAsia" w:ascii="宋体" w:hAnsi="宋体" w:cs="宋体"/>
                <w:sz w:val="22"/>
                <w:szCs w:val="22"/>
                <w:lang w:val="zh-CN"/>
              </w:rPr>
              <w:t>符合本竞争性磋商文件规定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707" w:type="dxa"/>
            <w:vAlign w:val="center"/>
          </w:tcPr>
          <w:p>
            <w:pPr>
              <w:spacing w:line="288" w:lineRule="auto"/>
              <w:jc w:val="center"/>
              <w:rPr>
                <w:rFonts w:ascii="宋体" w:hAnsi="宋体" w:cs="宋体"/>
                <w:sz w:val="22"/>
                <w:szCs w:val="22"/>
              </w:rPr>
            </w:pPr>
            <w:r>
              <w:rPr>
                <w:rFonts w:hint="eastAsia" w:ascii="宋体" w:hAnsi="宋体" w:cs="宋体"/>
                <w:sz w:val="22"/>
                <w:szCs w:val="22"/>
              </w:rPr>
              <w:t>4</w:t>
            </w:r>
          </w:p>
        </w:tc>
        <w:tc>
          <w:tcPr>
            <w:tcW w:w="4757" w:type="dxa"/>
            <w:vAlign w:val="center"/>
          </w:tcPr>
          <w:p>
            <w:pPr>
              <w:spacing w:line="288" w:lineRule="auto"/>
              <w:rPr>
                <w:rFonts w:ascii="宋体" w:hAnsi="宋体" w:cs="宋体"/>
                <w:sz w:val="22"/>
                <w:szCs w:val="22"/>
                <w:lang w:val="zh-CN"/>
              </w:rPr>
            </w:pPr>
            <w:r>
              <w:rPr>
                <w:rFonts w:hint="eastAsia" w:ascii="宋体" w:hAnsi="宋体" w:cs="宋体"/>
                <w:sz w:val="22"/>
                <w:szCs w:val="22"/>
                <w:lang w:val="zh-CN"/>
              </w:rPr>
              <w:t>联合体</w:t>
            </w:r>
          </w:p>
        </w:tc>
        <w:tc>
          <w:tcPr>
            <w:tcW w:w="4234" w:type="dxa"/>
            <w:vAlign w:val="center"/>
          </w:tcPr>
          <w:p>
            <w:pPr>
              <w:spacing w:line="288" w:lineRule="auto"/>
              <w:rPr>
                <w:rFonts w:ascii="宋体" w:hAnsi="宋体" w:cs="宋体"/>
                <w:sz w:val="22"/>
                <w:szCs w:val="22"/>
                <w:lang w:val="zh-CN"/>
              </w:rPr>
            </w:pPr>
            <w:r>
              <w:rPr>
                <w:rFonts w:hint="eastAsia" w:ascii="宋体" w:hAnsi="宋体" w:cs="宋体"/>
                <w:sz w:val="22"/>
                <w:szCs w:val="22"/>
                <w:lang w:val="zh-CN"/>
              </w:rPr>
              <w:t>不接受联合体</w:t>
            </w:r>
          </w:p>
        </w:tc>
      </w:tr>
    </w:tbl>
    <w:p>
      <w:pPr>
        <w:spacing w:line="360" w:lineRule="auto"/>
        <w:outlineLvl w:val="1"/>
        <w:rPr>
          <w:rFonts w:ascii="宋体" w:hAnsi="宋体" w:cs="宋体"/>
          <w:b/>
          <w:bCs/>
          <w:sz w:val="22"/>
          <w:szCs w:val="22"/>
        </w:rPr>
      </w:pPr>
      <w:r>
        <w:rPr>
          <w:rFonts w:hint="eastAsia" w:ascii="宋体" w:hAnsi="宋体" w:cs="宋体"/>
          <w:b/>
          <w:bCs/>
          <w:sz w:val="22"/>
          <w:szCs w:val="22"/>
        </w:rPr>
        <w:t>2、符合性审查</w:t>
      </w:r>
    </w:p>
    <w:tbl>
      <w:tblPr>
        <w:tblStyle w:val="19"/>
        <w:tblW w:w="9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151"/>
        <w:gridCol w:w="2172"/>
        <w:gridCol w:w="5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83" w:type="dxa"/>
            <w:vAlign w:val="center"/>
          </w:tcPr>
          <w:p>
            <w:pPr>
              <w:spacing w:line="500" w:lineRule="exact"/>
              <w:jc w:val="center"/>
              <w:rPr>
                <w:rFonts w:ascii="宋体" w:hAnsi="宋体" w:cs="宋体"/>
                <w:kern w:val="0"/>
                <w:sz w:val="22"/>
                <w:szCs w:val="22"/>
              </w:rPr>
            </w:pPr>
            <w:r>
              <w:rPr>
                <w:rFonts w:hint="eastAsia" w:ascii="宋体" w:hAnsi="宋体" w:cs="宋体"/>
                <w:kern w:val="0"/>
                <w:sz w:val="22"/>
                <w:szCs w:val="22"/>
              </w:rPr>
              <w:t>序号</w:t>
            </w:r>
          </w:p>
        </w:tc>
        <w:tc>
          <w:tcPr>
            <w:tcW w:w="3323" w:type="dxa"/>
            <w:gridSpan w:val="2"/>
            <w:vAlign w:val="center"/>
          </w:tcPr>
          <w:p>
            <w:pPr>
              <w:spacing w:line="500" w:lineRule="exact"/>
              <w:jc w:val="center"/>
              <w:rPr>
                <w:rFonts w:ascii="宋体" w:hAnsi="宋体" w:cs="宋体"/>
                <w:kern w:val="0"/>
                <w:sz w:val="22"/>
                <w:szCs w:val="22"/>
              </w:rPr>
            </w:pPr>
            <w:r>
              <w:rPr>
                <w:rFonts w:hint="eastAsia" w:ascii="宋体" w:hAnsi="宋体" w:cs="宋体"/>
                <w:kern w:val="0"/>
                <w:sz w:val="22"/>
                <w:szCs w:val="22"/>
              </w:rPr>
              <w:t>评审因素</w:t>
            </w:r>
          </w:p>
        </w:tc>
        <w:tc>
          <w:tcPr>
            <w:tcW w:w="5575" w:type="dxa"/>
            <w:vAlign w:val="center"/>
          </w:tcPr>
          <w:p>
            <w:pPr>
              <w:spacing w:line="500" w:lineRule="exact"/>
              <w:jc w:val="center"/>
              <w:rPr>
                <w:rFonts w:ascii="宋体" w:hAnsi="宋体" w:cs="宋体"/>
                <w:kern w:val="0"/>
                <w:sz w:val="22"/>
                <w:szCs w:val="22"/>
              </w:rPr>
            </w:pPr>
            <w:r>
              <w:rPr>
                <w:rFonts w:hint="eastAsia" w:ascii="宋体" w:hAnsi="宋体" w:cs="宋体"/>
                <w:kern w:val="0"/>
                <w:sz w:val="22"/>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83" w:type="dxa"/>
            <w:vMerge w:val="restart"/>
            <w:vAlign w:val="center"/>
          </w:tcPr>
          <w:p>
            <w:pPr>
              <w:spacing w:line="500" w:lineRule="exact"/>
              <w:jc w:val="center"/>
              <w:rPr>
                <w:rFonts w:ascii="宋体" w:hAnsi="宋体" w:cs="宋体"/>
                <w:kern w:val="0"/>
                <w:sz w:val="22"/>
                <w:szCs w:val="22"/>
              </w:rPr>
            </w:pPr>
            <w:r>
              <w:rPr>
                <w:rFonts w:hint="eastAsia" w:ascii="宋体" w:hAnsi="宋体" w:cs="宋体"/>
                <w:kern w:val="0"/>
                <w:sz w:val="22"/>
                <w:szCs w:val="22"/>
              </w:rPr>
              <w:t>1</w:t>
            </w:r>
          </w:p>
        </w:tc>
        <w:tc>
          <w:tcPr>
            <w:tcW w:w="1151" w:type="dxa"/>
            <w:vMerge w:val="restart"/>
            <w:vAlign w:val="center"/>
          </w:tcPr>
          <w:p>
            <w:pPr>
              <w:spacing w:line="500" w:lineRule="exact"/>
              <w:jc w:val="center"/>
              <w:rPr>
                <w:rFonts w:ascii="宋体" w:hAnsi="宋体" w:cs="宋体"/>
                <w:kern w:val="0"/>
                <w:sz w:val="22"/>
                <w:szCs w:val="22"/>
              </w:rPr>
            </w:pPr>
            <w:r>
              <w:rPr>
                <w:rFonts w:hint="eastAsia" w:ascii="宋体" w:hAnsi="宋体" w:cs="宋体"/>
                <w:kern w:val="0"/>
                <w:sz w:val="22"/>
                <w:szCs w:val="22"/>
              </w:rPr>
              <w:t>有效性审查</w:t>
            </w:r>
          </w:p>
        </w:tc>
        <w:tc>
          <w:tcPr>
            <w:tcW w:w="2172" w:type="dxa"/>
            <w:vAlign w:val="center"/>
          </w:tcPr>
          <w:p>
            <w:pPr>
              <w:spacing w:line="500" w:lineRule="exact"/>
              <w:rPr>
                <w:rFonts w:ascii="宋体" w:hAnsi="宋体" w:cs="宋体"/>
                <w:kern w:val="0"/>
                <w:sz w:val="22"/>
                <w:szCs w:val="22"/>
              </w:rPr>
            </w:pPr>
            <w:r>
              <w:rPr>
                <w:rFonts w:hint="eastAsia" w:ascii="宋体" w:hAnsi="宋体" w:cs="宋体"/>
                <w:sz w:val="22"/>
                <w:szCs w:val="22"/>
                <w:lang w:val="zh-CN"/>
              </w:rPr>
              <w:t>响应文件</w:t>
            </w:r>
            <w:r>
              <w:rPr>
                <w:rFonts w:hint="eastAsia" w:ascii="宋体" w:hAnsi="宋体" w:cs="宋体"/>
                <w:sz w:val="22"/>
                <w:szCs w:val="22"/>
              </w:rPr>
              <w:t>签署</w:t>
            </w:r>
          </w:p>
        </w:tc>
        <w:tc>
          <w:tcPr>
            <w:tcW w:w="5575" w:type="dxa"/>
            <w:vAlign w:val="center"/>
          </w:tcPr>
          <w:p>
            <w:pPr>
              <w:spacing w:line="500" w:lineRule="exact"/>
              <w:rPr>
                <w:rFonts w:ascii="宋体" w:hAnsi="宋体" w:cs="宋体"/>
                <w:kern w:val="0"/>
                <w:sz w:val="22"/>
                <w:szCs w:val="22"/>
              </w:rPr>
            </w:pPr>
            <w:r>
              <w:rPr>
                <w:rFonts w:hint="eastAsia" w:ascii="宋体" w:hAnsi="宋体" w:cs="宋体"/>
                <w:sz w:val="22"/>
                <w:szCs w:val="22"/>
                <w:lang w:val="zh-CN"/>
              </w:rPr>
              <w:t>响应文件</w:t>
            </w:r>
            <w:r>
              <w:rPr>
                <w:rFonts w:hint="eastAsia" w:ascii="宋体" w:hAnsi="宋体" w:cs="宋体"/>
                <w:sz w:val="22"/>
                <w:szCs w:val="22"/>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83" w:type="dxa"/>
            <w:vMerge w:val="continue"/>
            <w:vAlign w:val="center"/>
          </w:tcPr>
          <w:p>
            <w:pPr>
              <w:spacing w:line="500" w:lineRule="exact"/>
              <w:jc w:val="center"/>
              <w:rPr>
                <w:rFonts w:ascii="宋体" w:hAnsi="宋体" w:cs="宋体"/>
                <w:kern w:val="0"/>
                <w:sz w:val="22"/>
                <w:szCs w:val="22"/>
              </w:rPr>
            </w:pPr>
          </w:p>
        </w:tc>
        <w:tc>
          <w:tcPr>
            <w:tcW w:w="1151" w:type="dxa"/>
            <w:vMerge w:val="continue"/>
            <w:vAlign w:val="center"/>
          </w:tcPr>
          <w:p>
            <w:pPr>
              <w:spacing w:line="500" w:lineRule="exact"/>
              <w:jc w:val="center"/>
              <w:rPr>
                <w:rFonts w:ascii="宋体" w:hAnsi="宋体" w:cs="宋体"/>
                <w:kern w:val="0"/>
                <w:sz w:val="22"/>
                <w:szCs w:val="22"/>
              </w:rPr>
            </w:pPr>
          </w:p>
        </w:tc>
        <w:tc>
          <w:tcPr>
            <w:tcW w:w="2172" w:type="dxa"/>
            <w:vAlign w:val="center"/>
          </w:tcPr>
          <w:p>
            <w:pPr>
              <w:spacing w:line="500" w:lineRule="exact"/>
              <w:rPr>
                <w:rFonts w:ascii="宋体" w:hAnsi="宋体" w:cs="宋体"/>
                <w:sz w:val="22"/>
                <w:szCs w:val="22"/>
              </w:rPr>
            </w:pPr>
            <w:r>
              <w:rPr>
                <w:rFonts w:hint="eastAsia" w:ascii="宋体" w:hAnsi="宋体" w:cs="宋体"/>
                <w:sz w:val="22"/>
                <w:szCs w:val="22"/>
              </w:rPr>
              <w:t>法定代表人身份证明及授权委托书</w:t>
            </w:r>
          </w:p>
        </w:tc>
        <w:tc>
          <w:tcPr>
            <w:tcW w:w="5575" w:type="dxa"/>
            <w:vAlign w:val="center"/>
          </w:tcPr>
          <w:p>
            <w:pPr>
              <w:spacing w:line="500" w:lineRule="exact"/>
              <w:rPr>
                <w:rFonts w:ascii="宋体" w:hAnsi="宋体" w:cs="宋体"/>
                <w:sz w:val="22"/>
                <w:szCs w:val="22"/>
              </w:rPr>
            </w:pPr>
            <w:r>
              <w:rPr>
                <w:rFonts w:hint="eastAsia" w:ascii="宋体" w:hAnsi="宋体" w:cs="宋体"/>
                <w:sz w:val="22"/>
                <w:szCs w:val="22"/>
              </w:rPr>
              <w:t>法定代表人身份证明及授权委托书有效，且符合竞争性磋商文件规定的格式，签字或盖章齐全。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83" w:type="dxa"/>
            <w:vMerge w:val="restart"/>
            <w:vAlign w:val="center"/>
          </w:tcPr>
          <w:p>
            <w:pPr>
              <w:spacing w:line="500" w:lineRule="exact"/>
              <w:jc w:val="center"/>
              <w:rPr>
                <w:rFonts w:ascii="宋体" w:hAnsi="宋体" w:cs="宋体"/>
                <w:kern w:val="0"/>
                <w:sz w:val="22"/>
                <w:szCs w:val="22"/>
              </w:rPr>
            </w:pPr>
            <w:r>
              <w:rPr>
                <w:rFonts w:hint="eastAsia" w:ascii="宋体" w:hAnsi="宋体" w:cs="宋体"/>
                <w:kern w:val="0"/>
                <w:sz w:val="22"/>
                <w:szCs w:val="22"/>
              </w:rPr>
              <w:t>2</w:t>
            </w:r>
          </w:p>
        </w:tc>
        <w:tc>
          <w:tcPr>
            <w:tcW w:w="1151" w:type="dxa"/>
            <w:vMerge w:val="restart"/>
            <w:vAlign w:val="center"/>
          </w:tcPr>
          <w:p>
            <w:pPr>
              <w:spacing w:line="500" w:lineRule="exact"/>
              <w:jc w:val="center"/>
              <w:rPr>
                <w:rFonts w:ascii="宋体" w:hAnsi="宋体" w:cs="宋体"/>
                <w:kern w:val="0"/>
                <w:sz w:val="22"/>
                <w:szCs w:val="22"/>
              </w:rPr>
            </w:pPr>
            <w:r>
              <w:rPr>
                <w:rFonts w:hint="eastAsia" w:ascii="宋体" w:hAnsi="宋体" w:cs="宋体"/>
                <w:kern w:val="0"/>
                <w:sz w:val="22"/>
                <w:szCs w:val="22"/>
              </w:rPr>
              <w:t>完整性审查</w:t>
            </w:r>
          </w:p>
        </w:tc>
        <w:tc>
          <w:tcPr>
            <w:tcW w:w="2172" w:type="dxa"/>
            <w:vAlign w:val="center"/>
          </w:tcPr>
          <w:p>
            <w:pPr>
              <w:spacing w:line="500" w:lineRule="exact"/>
              <w:rPr>
                <w:rFonts w:ascii="宋体" w:hAnsi="宋体" w:cs="宋体"/>
                <w:kern w:val="0"/>
                <w:sz w:val="22"/>
                <w:szCs w:val="22"/>
              </w:rPr>
            </w:pPr>
            <w:r>
              <w:rPr>
                <w:rFonts w:hint="eastAsia" w:ascii="宋体" w:hAnsi="宋体" w:cs="宋体"/>
                <w:sz w:val="22"/>
                <w:szCs w:val="22"/>
                <w:lang w:val="zh-CN"/>
              </w:rPr>
              <w:t>响应文件份数</w:t>
            </w:r>
          </w:p>
        </w:tc>
        <w:tc>
          <w:tcPr>
            <w:tcW w:w="5575" w:type="dxa"/>
            <w:vAlign w:val="center"/>
          </w:tcPr>
          <w:p>
            <w:pPr>
              <w:spacing w:line="500" w:lineRule="exact"/>
              <w:rPr>
                <w:rFonts w:ascii="宋体" w:hAnsi="宋体" w:cs="宋体"/>
                <w:kern w:val="0"/>
                <w:sz w:val="22"/>
                <w:szCs w:val="22"/>
              </w:rPr>
            </w:pPr>
            <w:r>
              <w:rPr>
                <w:rFonts w:hint="eastAsia" w:ascii="宋体" w:hAnsi="宋体" w:cs="宋体"/>
                <w:sz w:val="22"/>
                <w:szCs w:val="22"/>
                <w:lang w:val="zh-CN"/>
              </w:rPr>
              <w:t>响应文件正本、副本等响应文件数量符合</w:t>
            </w:r>
            <w:r>
              <w:rPr>
                <w:rFonts w:hint="eastAsia" w:ascii="宋体" w:hAnsi="宋体" w:cs="宋体"/>
                <w:kern w:val="0"/>
                <w:sz w:val="22"/>
                <w:szCs w:val="22"/>
              </w:rPr>
              <w:t>竞争性磋商文件</w:t>
            </w:r>
            <w:r>
              <w:rPr>
                <w:rFonts w:hint="eastAsia" w:ascii="宋体" w:hAnsi="宋体" w:cs="宋体"/>
                <w:sz w:val="22"/>
                <w:szCs w:val="22"/>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83" w:type="dxa"/>
            <w:vMerge w:val="continue"/>
            <w:vAlign w:val="center"/>
          </w:tcPr>
          <w:p>
            <w:pPr>
              <w:spacing w:line="500" w:lineRule="exact"/>
              <w:jc w:val="center"/>
              <w:rPr>
                <w:rFonts w:ascii="宋体" w:hAnsi="宋体" w:cs="宋体"/>
                <w:kern w:val="0"/>
                <w:sz w:val="22"/>
                <w:szCs w:val="22"/>
              </w:rPr>
            </w:pPr>
          </w:p>
        </w:tc>
        <w:tc>
          <w:tcPr>
            <w:tcW w:w="1151" w:type="dxa"/>
            <w:vMerge w:val="continue"/>
            <w:vAlign w:val="center"/>
          </w:tcPr>
          <w:p>
            <w:pPr>
              <w:spacing w:line="500" w:lineRule="exact"/>
              <w:jc w:val="center"/>
              <w:rPr>
                <w:rFonts w:ascii="宋体" w:hAnsi="宋体" w:cs="宋体"/>
                <w:kern w:val="0"/>
                <w:sz w:val="22"/>
                <w:szCs w:val="22"/>
              </w:rPr>
            </w:pPr>
          </w:p>
        </w:tc>
        <w:tc>
          <w:tcPr>
            <w:tcW w:w="2172" w:type="dxa"/>
            <w:vAlign w:val="center"/>
          </w:tcPr>
          <w:p>
            <w:pPr>
              <w:spacing w:line="500" w:lineRule="exact"/>
              <w:rPr>
                <w:rFonts w:ascii="宋体" w:hAnsi="宋体" w:cs="宋体"/>
                <w:sz w:val="22"/>
                <w:szCs w:val="22"/>
                <w:lang w:val="zh-CN"/>
              </w:rPr>
            </w:pPr>
            <w:r>
              <w:rPr>
                <w:rFonts w:hint="eastAsia" w:ascii="宋体" w:hAnsi="宋体" w:cs="宋体"/>
                <w:sz w:val="22"/>
                <w:szCs w:val="22"/>
                <w:lang w:val="zh-CN"/>
              </w:rPr>
              <w:t>响应文件内容</w:t>
            </w:r>
          </w:p>
        </w:tc>
        <w:tc>
          <w:tcPr>
            <w:tcW w:w="5575" w:type="dxa"/>
            <w:vAlign w:val="center"/>
          </w:tcPr>
          <w:p>
            <w:pPr>
              <w:spacing w:line="500" w:lineRule="exact"/>
              <w:rPr>
                <w:rFonts w:ascii="宋体" w:hAnsi="宋体" w:cs="宋体"/>
                <w:sz w:val="22"/>
                <w:szCs w:val="22"/>
                <w:lang w:val="zh-CN"/>
              </w:rPr>
            </w:pPr>
            <w:r>
              <w:rPr>
                <w:rFonts w:hint="eastAsia" w:ascii="宋体" w:hAnsi="宋体" w:cs="宋体"/>
                <w:sz w:val="22"/>
                <w:szCs w:val="22"/>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Merge w:val="restart"/>
            <w:vAlign w:val="center"/>
          </w:tcPr>
          <w:p>
            <w:pPr>
              <w:spacing w:line="500" w:lineRule="exact"/>
              <w:jc w:val="center"/>
              <w:rPr>
                <w:rFonts w:ascii="宋体" w:hAnsi="宋体" w:cs="宋体"/>
                <w:kern w:val="0"/>
                <w:sz w:val="22"/>
                <w:szCs w:val="22"/>
              </w:rPr>
            </w:pPr>
            <w:r>
              <w:rPr>
                <w:rFonts w:hint="eastAsia" w:ascii="宋体" w:hAnsi="宋体" w:cs="宋体"/>
                <w:kern w:val="0"/>
                <w:sz w:val="22"/>
                <w:szCs w:val="22"/>
              </w:rPr>
              <w:t>3</w:t>
            </w:r>
          </w:p>
        </w:tc>
        <w:tc>
          <w:tcPr>
            <w:tcW w:w="1151" w:type="dxa"/>
            <w:vMerge w:val="restart"/>
            <w:vAlign w:val="center"/>
          </w:tcPr>
          <w:p>
            <w:pPr>
              <w:spacing w:line="500" w:lineRule="exact"/>
              <w:jc w:val="center"/>
              <w:rPr>
                <w:rFonts w:ascii="宋体" w:hAnsi="宋体" w:cs="宋体"/>
                <w:sz w:val="22"/>
                <w:szCs w:val="22"/>
                <w:lang w:val="zh-CN"/>
              </w:rPr>
            </w:pPr>
            <w:r>
              <w:rPr>
                <w:rFonts w:hint="eastAsia" w:ascii="宋体" w:hAnsi="宋体" w:cs="宋体"/>
                <w:kern w:val="0"/>
                <w:sz w:val="22"/>
                <w:szCs w:val="22"/>
              </w:rPr>
              <w:t>竞争性磋商文件的响应程度审查</w:t>
            </w:r>
          </w:p>
        </w:tc>
        <w:tc>
          <w:tcPr>
            <w:tcW w:w="2172" w:type="dxa"/>
            <w:vAlign w:val="center"/>
          </w:tcPr>
          <w:p>
            <w:pPr>
              <w:spacing w:line="500" w:lineRule="exact"/>
              <w:rPr>
                <w:rFonts w:ascii="宋体" w:hAnsi="宋体" w:cs="宋体"/>
                <w:kern w:val="0"/>
                <w:sz w:val="22"/>
                <w:szCs w:val="22"/>
              </w:rPr>
            </w:pPr>
            <w:r>
              <w:rPr>
                <w:rFonts w:hint="eastAsia" w:ascii="宋体" w:hAnsi="宋体" w:cs="宋体"/>
                <w:sz w:val="22"/>
                <w:szCs w:val="22"/>
                <w:lang w:val="zh-CN"/>
              </w:rPr>
              <w:t>响应文件</w:t>
            </w:r>
            <w:r>
              <w:rPr>
                <w:rFonts w:hint="eastAsia" w:ascii="宋体" w:hAnsi="宋体" w:cs="宋体"/>
                <w:kern w:val="0"/>
                <w:sz w:val="22"/>
                <w:szCs w:val="22"/>
              </w:rPr>
              <w:t>内容</w:t>
            </w:r>
          </w:p>
        </w:tc>
        <w:tc>
          <w:tcPr>
            <w:tcW w:w="5575" w:type="dxa"/>
            <w:vAlign w:val="center"/>
          </w:tcPr>
          <w:p>
            <w:pPr>
              <w:pStyle w:val="10"/>
              <w:spacing w:line="500" w:lineRule="exact"/>
              <w:ind w:left="0" w:leftChars="0"/>
              <w:rPr>
                <w:rFonts w:ascii="宋体" w:hAnsi="宋体" w:eastAsia="宋体" w:cs="宋体"/>
                <w:kern w:val="0"/>
                <w:sz w:val="22"/>
                <w:szCs w:val="22"/>
              </w:rPr>
            </w:pPr>
            <w:r>
              <w:rPr>
                <w:rFonts w:hint="eastAsia" w:ascii="宋体" w:hAnsi="宋体" w:eastAsia="宋体" w:cs="宋体"/>
                <w:kern w:val="0"/>
                <w:sz w:val="22"/>
                <w:szCs w:val="22"/>
              </w:rPr>
              <w:t>对竞争性磋商文件规定的内容全部做出响应。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83" w:type="dxa"/>
            <w:vMerge w:val="continue"/>
            <w:vAlign w:val="center"/>
          </w:tcPr>
          <w:p>
            <w:pPr>
              <w:spacing w:line="500" w:lineRule="exact"/>
              <w:jc w:val="center"/>
              <w:rPr>
                <w:rFonts w:ascii="宋体" w:hAnsi="宋体" w:cs="宋体"/>
                <w:kern w:val="0"/>
                <w:sz w:val="22"/>
                <w:szCs w:val="22"/>
              </w:rPr>
            </w:pPr>
          </w:p>
        </w:tc>
        <w:tc>
          <w:tcPr>
            <w:tcW w:w="1151" w:type="dxa"/>
            <w:vMerge w:val="continue"/>
            <w:vAlign w:val="center"/>
          </w:tcPr>
          <w:p>
            <w:pPr>
              <w:spacing w:line="500" w:lineRule="exact"/>
              <w:rPr>
                <w:rFonts w:ascii="宋体" w:hAnsi="宋体" w:cs="宋体"/>
                <w:kern w:val="0"/>
                <w:sz w:val="22"/>
                <w:szCs w:val="22"/>
              </w:rPr>
            </w:pPr>
          </w:p>
        </w:tc>
        <w:tc>
          <w:tcPr>
            <w:tcW w:w="2172" w:type="dxa"/>
            <w:vAlign w:val="center"/>
          </w:tcPr>
          <w:p>
            <w:pPr>
              <w:spacing w:line="500" w:lineRule="exact"/>
              <w:rPr>
                <w:rFonts w:ascii="宋体" w:hAnsi="宋体" w:cs="宋体"/>
                <w:kern w:val="0"/>
                <w:sz w:val="22"/>
                <w:szCs w:val="22"/>
              </w:rPr>
            </w:pPr>
            <w:r>
              <w:rPr>
                <w:rFonts w:hint="eastAsia" w:ascii="宋体" w:hAnsi="宋体" w:cs="宋体"/>
                <w:kern w:val="0"/>
                <w:sz w:val="22"/>
                <w:szCs w:val="22"/>
              </w:rPr>
              <w:t>技术服务方案</w:t>
            </w:r>
          </w:p>
        </w:tc>
        <w:tc>
          <w:tcPr>
            <w:tcW w:w="5575" w:type="dxa"/>
            <w:vAlign w:val="center"/>
          </w:tcPr>
          <w:p>
            <w:pPr>
              <w:spacing w:line="500" w:lineRule="exact"/>
              <w:rPr>
                <w:rFonts w:ascii="宋体" w:hAnsi="宋体" w:cs="宋体"/>
                <w:kern w:val="0"/>
                <w:sz w:val="22"/>
                <w:szCs w:val="22"/>
              </w:rPr>
            </w:pPr>
            <w:r>
              <w:rPr>
                <w:rFonts w:hint="eastAsia" w:ascii="宋体" w:hAnsi="宋体" w:cs="宋体"/>
                <w:kern w:val="0"/>
                <w:sz w:val="22"/>
                <w:szCs w:val="22"/>
              </w:rPr>
              <w:t>满足竞争性磋商文件提出的质量、技术要求。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83" w:type="dxa"/>
            <w:vMerge w:val="continue"/>
            <w:vAlign w:val="center"/>
          </w:tcPr>
          <w:p>
            <w:pPr>
              <w:spacing w:line="500" w:lineRule="exact"/>
              <w:jc w:val="center"/>
              <w:rPr>
                <w:rFonts w:ascii="宋体" w:hAnsi="宋体" w:cs="宋体"/>
                <w:kern w:val="0"/>
                <w:sz w:val="22"/>
                <w:szCs w:val="22"/>
              </w:rPr>
            </w:pPr>
          </w:p>
        </w:tc>
        <w:tc>
          <w:tcPr>
            <w:tcW w:w="1151" w:type="dxa"/>
            <w:vMerge w:val="continue"/>
            <w:vAlign w:val="center"/>
          </w:tcPr>
          <w:p>
            <w:pPr>
              <w:spacing w:line="500" w:lineRule="exact"/>
              <w:rPr>
                <w:rFonts w:ascii="宋体" w:hAnsi="宋体" w:cs="宋体"/>
                <w:kern w:val="0"/>
                <w:sz w:val="22"/>
                <w:szCs w:val="22"/>
              </w:rPr>
            </w:pPr>
          </w:p>
        </w:tc>
        <w:tc>
          <w:tcPr>
            <w:tcW w:w="2172" w:type="dxa"/>
            <w:vAlign w:val="center"/>
          </w:tcPr>
          <w:p>
            <w:pPr>
              <w:spacing w:line="500" w:lineRule="exact"/>
              <w:rPr>
                <w:rFonts w:ascii="宋体" w:hAnsi="宋体" w:cs="宋体"/>
                <w:kern w:val="0"/>
                <w:sz w:val="22"/>
                <w:szCs w:val="22"/>
              </w:rPr>
            </w:pPr>
            <w:r>
              <w:rPr>
                <w:rFonts w:hint="eastAsia" w:ascii="宋体" w:hAnsi="宋体" w:cs="宋体"/>
                <w:kern w:val="0"/>
                <w:sz w:val="22"/>
                <w:szCs w:val="22"/>
              </w:rPr>
              <w:t>完成期限</w:t>
            </w:r>
          </w:p>
        </w:tc>
        <w:tc>
          <w:tcPr>
            <w:tcW w:w="5575" w:type="dxa"/>
            <w:vAlign w:val="center"/>
          </w:tcPr>
          <w:p>
            <w:pPr>
              <w:spacing w:line="500" w:lineRule="exact"/>
              <w:rPr>
                <w:rFonts w:ascii="宋体" w:hAnsi="宋体" w:cs="宋体"/>
                <w:kern w:val="0"/>
                <w:sz w:val="22"/>
                <w:szCs w:val="22"/>
              </w:rPr>
            </w:pPr>
            <w:r>
              <w:rPr>
                <w:rFonts w:hint="eastAsia" w:ascii="宋体" w:hAnsi="宋体" w:cs="宋体"/>
                <w:kern w:val="0"/>
                <w:sz w:val="22"/>
                <w:szCs w:val="22"/>
              </w:rPr>
              <w:t>满足竞争性磋商文件</w:t>
            </w:r>
            <w:r>
              <w:rPr>
                <w:rFonts w:hint="eastAsia" w:ascii="宋体" w:hAnsi="宋体" w:cs="宋体"/>
                <w:sz w:val="22"/>
                <w:szCs w:val="22"/>
                <w:lang w:val="zh-CN"/>
              </w:rPr>
              <w:t>规定</w:t>
            </w:r>
            <w:r>
              <w:rPr>
                <w:rFonts w:hint="eastAsia" w:ascii="宋体" w:hAnsi="宋体" w:cs="宋体"/>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83" w:type="dxa"/>
            <w:vMerge w:val="continue"/>
            <w:vAlign w:val="center"/>
          </w:tcPr>
          <w:p>
            <w:pPr>
              <w:spacing w:line="500" w:lineRule="exact"/>
              <w:jc w:val="center"/>
              <w:rPr>
                <w:rFonts w:ascii="宋体" w:hAnsi="宋体" w:cs="宋体"/>
                <w:kern w:val="0"/>
                <w:sz w:val="22"/>
                <w:szCs w:val="22"/>
              </w:rPr>
            </w:pPr>
          </w:p>
        </w:tc>
        <w:tc>
          <w:tcPr>
            <w:tcW w:w="1151" w:type="dxa"/>
            <w:vMerge w:val="continue"/>
            <w:vAlign w:val="center"/>
          </w:tcPr>
          <w:p>
            <w:pPr>
              <w:spacing w:line="500" w:lineRule="exact"/>
              <w:rPr>
                <w:rFonts w:ascii="宋体" w:hAnsi="宋体" w:cs="宋体"/>
                <w:kern w:val="0"/>
                <w:sz w:val="22"/>
                <w:szCs w:val="22"/>
              </w:rPr>
            </w:pPr>
          </w:p>
        </w:tc>
        <w:tc>
          <w:tcPr>
            <w:tcW w:w="2172" w:type="dxa"/>
            <w:vAlign w:val="center"/>
          </w:tcPr>
          <w:p>
            <w:pPr>
              <w:spacing w:line="500" w:lineRule="exact"/>
              <w:rPr>
                <w:rFonts w:ascii="宋体" w:hAnsi="宋体" w:cs="宋体"/>
                <w:kern w:val="0"/>
                <w:sz w:val="22"/>
                <w:szCs w:val="22"/>
              </w:rPr>
            </w:pPr>
            <w:r>
              <w:rPr>
                <w:rFonts w:hint="eastAsia" w:ascii="宋体" w:hAnsi="宋体" w:cs="宋体"/>
                <w:sz w:val="22"/>
                <w:szCs w:val="22"/>
                <w:lang w:val="zh-CN"/>
              </w:rPr>
              <w:t>响应文件</w:t>
            </w:r>
            <w:r>
              <w:rPr>
                <w:rFonts w:hint="eastAsia" w:ascii="宋体" w:hAnsi="宋体" w:cs="宋体"/>
                <w:kern w:val="0"/>
                <w:sz w:val="22"/>
                <w:szCs w:val="22"/>
              </w:rPr>
              <w:t>有效期</w:t>
            </w:r>
          </w:p>
        </w:tc>
        <w:tc>
          <w:tcPr>
            <w:tcW w:w="5575" w:type="dxa"/>
            <w:vAlign w:val="center"/>
          </w:tcPr>
          <w:p>
            <w:pPr>
              <w:spacing w:line="500" w:lineRule="exact"/>
              <w:rPr>
                <w:rFonts w:ascii="宋体" w:hAnsi="宋体" w:cs="宋体"/>
                <w:kern w:val="0"/>
                <w:sz w:val="22"/>
                <w:szCs w:val="22"/>
              </w:rPr>
            </w:pPr>
            <w:r>
              <w:rPr>
                <w:rFonts w:hint="eastAsia" w:ascii="宋体" w:hAnsi="宋体" w:cs="宋体"/>
                <w:kern w:val="0"/>
                <w:sz w:val="22"/>
                <w:szCs w:val="22"/>
              </w:rPr>
              <w:t>满足竞争性磋商文件</w:t>
            </w:r>
            <w:r>
              <w:rPr>
                <w:rFonts w:hint="eastAsia" w:ascii="宋体" w:hAnsi="宋体" w:cs="宋体"/>
                <w:sz w:val="22"/>
                <w:szCs w:val="22"/>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83" w:type="dxa"/>
            <w:vMerge w:val="continue"/>
            <w:vAlign w:val="center"/>
          </w:tcPr>
          <w:p>
            <w:pPr>
              <w:spacing w:line="500" w:lineRule="exact"/>
              <w:jc w:val="center"/>
              <w:rPr>
                <w:rFonts w:ascii="宋体" w:hAnsi="宋体" w:cs="宋体"/>
                <w:kern w:val="0"/>
                <w:sz w:val="22"/>
                <w:szCs w:val="22"/>
              </w:rPr>
            </w:pPr>
          </w:p>
        </w:tc>
        <w:tc>
          <w:tcPr>
            <w:tcW w:w="1151" w:type="dxa"/>
            <w:vMerge w:val="continue"/>
            <w:vAlign w:val="center"/>
          </w:tcPr>
          <w:p>
            <w:pPr>
              <w:spacing w:line="500" w:lineRule="exact"/>
              <w:rPr>
                <w:rFonts w:ascii="宋体" w:hAnsi="宋体" w:cs="宋体"/>
                <w:sz w:val="22"/>
                <w:szCs w:val="22"/>
                <w:lang w:val="zh-CN"/>
              </w:rPr>
            </w:pPr>
          </w:p>
        </w:tc>
        <w:tc>
          <w:tcPr>
            <w:tcW w:w="2172" w:type="dxa"/>
            <w:vAlign w:val="center"/>
          </w:tcPr>
          <w:p>
            <w:pPr>
              <w:spacing w:line="500" w:lineRule="exact"/>
              <w:rPr>
                <w:rFonts w:ascii="宋体" w:hAnsi="宋体" w:cs="宋体"/>
                <w:kern w:val="0"/>
                <w:sz w:val="22"/>
                <w:szCs w:val="22"/>
              </w:rPr>
            </w:pPr>
            <w:r>
              <w:rPr>
                <w:rFonts w:hint="eastAsia" w:ascii="宋体" w:hAnsi="宋体" w:cs="宋体"/>
                <w:kern w:val="0"/>
                <w:sz w:val="22"/>
                <w:szCs w:val="22"/>
              </w:rPr>
              <w:t>其他</w:t>
            </w:r>
          </w:p>
        </w:tc>
        <w:tc>
          <w:tcPr>
            <w:tcW w:w="5575" w:type="dxa"/>
            <w:vAlign w:val="center"/>
          </w:tcPr>
          <w:p>
            <w:pPr>
              <w:spacing w:line="500" w:lineRule="exact"/>
              <w:rPr>
                <w:rFonts w:ascii="宋体" w:hAnsi="宋体" w:cs="宋体"/>
                <w:kern w:val="0"/>
                <w:sz w:val="22"/>
                <w:szCs w:val="22"/>
              </w:rPr>
            </w:pPr>
            <w:r>
              <w:rPr>
                <w:rFonts w:hint="eastAsia" w:ascii="宋体" w:hAnsi="宋体" w:cs="宋体"/>
                <w:kern w:val="0"/>
                <w:sz w:val="22"/>
                <w:szCs w:val="22"/>
              </w:rPr>
              <w:t>满足竞争性磋商文件相关</w:t>
            </w:r>
            <w:r>
              <w:rPr>
                <w:rFonts w:hint="eastAsia" w:ascii="宋体" w:hAnsi="宋体" w:cs="宋体"/>
                <w:sz w:val="22"/>
                <w:szCs w:val="22"/>
                <w:lang w:val="zh-CN"/>
              </w:rPr>
              <w:t>规定。</w:t>
            </w:r>
          </w:p>
        </w:tc>
      </w:tr>
    </w:tbl>
    <w:p>
      <w:pPr>
        <w:spacing w:line="360" w:lineRule="auto"/>
      </w:pPr>
      <w:r>
        <w:rPr>
          <w:rFonts w:hint="eastAsia" w:ascii="宋体" w:hAnsi="宋体" w:cs="宋体"/>
          <w:b/>
          <w:sz w:val="22"/>
          <w:szCs w:val="22"/>
        </w:rPr>
        <w:t>注：以上评审内容，有一项不通过者，视为供应商初步评审不通过，未通过初审的其响应文件将按照无效响应处理。</w:t>
      </w:r>
    </w:p>
    <w:p>
      <w:pPr>
        <w:spacing w:line="360" w:lineRule="auto"/>
        <w:outlineLvl w:val="1"/>
        <w:rPr>
          <w:rFonts w:ascii="宋体" w:hAnsi="宋体" w:cs="宋体"/>
          <w:b/>
          <w:bCs/>
          <w:sz w:val="24"/>
        </w:rPr>
      </w:pPr>
      <w:r>
        <w:rPr>
          <w:rFonts w:hint="eastAsia" w:ascii="宋体" w:hAnsi="宋体" w:cs="宋体"/>
          <w:b/>
          <w:bCs/>
          <w:sz w:val="24"/>
        </w:rPr>
        <w:t>3、综合评分法—评分标准</w:t>
      </w:r>
    </w:p>
    <w:p>
      <w:pPr>
        <w:spacing w:before="38" w:line="360" w:lineRule="auto"/>
        <w:ind w:firstLine="480" w:firstLineChars="200"/>
        <w:jc w:val="left"/>
        <w:rPr>
          <w:b/>
          <w:sz w:val="28"/>
          <w:szCs w:val="28"/>
        </w:rPr>
      </w:pPr>
      <w:r>
        <w:rPr>
          <w:rFonts w:hint="eastAsia"/>
          <w:sz w:val="24"/>
        </w:rPr>
        <w:t>本项目评审采用</w:t>
      </w:r>
      <w:r>
        <w:rPr>
          <w:rFonts w:hint="eastAsia"/>
          <w:b/>
          <w:bCs/>
          <w:sz w:val="24"/>
        </w:rPr>
        <w:t>综合评</w:t>
      </w:r>
      <w:r>
        <w:rPr>
          <w:rFonts w:hint="eastAsia"/>
          <w:b/>
          <w:bCs/>
          <w:sz w:val="24"/>
          <w:lang w:eastAsia="zh-CN"/>
        </w:rPr>
        <w:t>分</w:t>
      </w:r>
      <w:r>
        <w:rPr>
          <w:rFonts w:hint="eastAsia"/>
          <w:b/>
          <w:bCs/>
          <w:sz w:val="24"/>
        </w:rPr>
        <w:t>法</w:t>
      </w:r>
      <w:r>
        <w:rPr>
          <w:sz w:val="24"/>
        </w:rPr>
        <w:t>。由磋商报价</w:t>
      </w:r>
      <w:r>
        <w:rPr>
          <w:rFonts w:hint="eastAsia"/>
          <w:sz w:val="24"/>
        </w:rPr>
        <w:t>、</w:t>
      </w:r>
      <w:r>
        <w:rPr>
          <w:sz w:val="24"/>
        </w:rPr>
        <w:t>技术</w:t>
      </w:r>
      <w:r>
        <w:rPr>
          <w:rFonts w:hint="eastAsia"/>
          <w:sz w:val="24"/>
        </w:rPr>
        <w:t>部分、</w:t>
      </w:r>
      <w:r>
        <w:rPr>
          <w:sz w:val="24"/>
        </w:rPr>
        <w:t>商务</w:t>
      </w:r>
      <w:r>
        <w:rPr>
          <w:rFonts w:hint="eastAsia"/>
          <w:sz w:val="24"/>
        </w:rPr>
        <w:t>部分</w:t>
      </w:r>
      <w:r>
        <w:rPr>
          <w:sz w:val="24"/>
        </w:rPr>
        <w:t xml:space="preserve">三部分组成，总分值为 100分。详细如下： </w:t>
      </w:r>
    </w:p>
    <w:tbl>
      <w:tblPr>
        <w:tblStyle w:val="19"/>
        <w:tblW w:w="87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87"/>
        <w:gridCol w:w="826"/>
        <w:gridCol w:w="833"/>
        <w:gridCol w:w="653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587" w:type="dxa"/>
            <w:tcBorders>
              <w:top w:val="single" w:color="auto" w:sz="4" w:space="0"/>
              <w:bottom w:val="single" w:color="auto" w:sz="4" w:space="0"/>
              <w:right w:val="single" w:color="auto" w:sz="4" w:space="0"/>
            </w:tcBorders>
            <w:vAlign w:val="center"/>
          </w:tcPr>
          <w:p>
            <w:pPr>
              <w:pStyle w:val="7"/>
              <w:spacing w:line="320" w:lineRule="exact"/>
              <w:jc w:val="center"/>
            </w:pPr>
            <w:r>
              <w:rPr>
                <w:rFonts w:hint="eastAsia"/>
              </w:rPr>
              <w:t>序号</w:t>
            </w:r>
          </w:p>
        </w:tc>
        <w:tc>
          <w:tcPr>
            <w:tcW w:w="826" w:type="dxa"/>
            <w:tcBorders>
              <w:top w:val="single" w:color="auto" w:sz="4" w:space="0"/>
              <w:left w:val="single" w:color="auto" w:sz="4" w:space="0"/>
              <w:bottom w:val="single" w:color="auto" w:sz="4" w:space="0"/>
              <w:right w:val="single" w:color="auto" w:sz="4" w:space="0"/>
            </w:tcBorders>
            <w:vAlign w:val="center"/>
          </w:tcPr>
          <w:p>
            <w:pPr>
              <w:pStyle w:val="7"/>
              <w:spacing w:line="320" w:lineRule="exact"/>
              <w:jc w:val="center"/>
            </w:pPr>
            <w:r>
              <w:rPr>
                <w:rFonts w:hint="eastAsia"/>
              </w:rPr>
              <w:t>评标项</w:t>
            </w:r>
          </w:p>
        </w:tc>
        <w:tc>
          <w:tcPr>
            <w:tcW w:w="833" w:type="dxa"/>
            <w:tcBorders>
              <w:top w:val="single" w:color="auto" w:sz="4" w:space="0"/>
              <w:left w:val="single" w:color="auto" w:sz="4" w:space="0"/>
              <w:bottom w:val="single" w:color="auto" w:sz="4" w:space="0"/>
              <w:right w:val="single" w:color="auto" w:sz="4" w:space="0"/>
            </w:tcBorders>
            <w:vAlign w:val="center"/>
          </w:tcPr>
          <w:p>
            <w:pPr>
              <w:pStyle w:val="7"/>
              <w:spacing w:line="320" w:lineRule="exact"/>
              <w:jc w:val="center"/>
            </w:pPr>
            <w:r>
              <w:rPr>
                <w:szCs w:val="21"/>
              </w:rPr>
              <w:t>评审内容</w:t>
            </w:r>
            <w:r>
              <w:rPr>
                <w:rFonts w:hint="eastAsia"/>
              </w:rPr>
              <w:t xml:space="preserve">  </w:t>
            </w:r>
          </w:p>
        </w:tc>
        <w:tc>
          <w:tcPr>
            <w:tcW w:w="6531" w:type="dxa"/>
            <w:tcBorders>
              <w:top w:val="single" w:color="auto" w:sz="4" w:space="0"/>
              <w:left w:val="single" w:color="auto" w:sz="4" w:space="0"/>
              <w:bottom w:val="single" w:color="auto" w:sz="4" w:space="0"/>
              <w:right w:val="single" w:color="auto" w:sz="4" w:space="0"/>
            </w:tcBorders>
            <w:vAlign w:val="center"/>
          </w:tcPr>
          <w:p>
            <w:pPr>
              <w:pStyle w:val="7"/>
              <w:spacing w:line="320" w:lineRule="exact"/>
              <w:jc w:val="center"/>
            </w:pPr>
            <w:r>
              <w:rPr>
                <w:rFonts w:hint="eastAsia"/>
              </w:rPr>
              <w:t>评分标准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3" w:hRule="atLeast"/>
          <w:jc w:val="center"/>
        </w:trPr>
        <w:tc>
          <w:tcPr>
            <w:tcW w:w="587" w:type="dxa"/>
            <w:tcBorders>
              <w:top w:val="single" w:color="auto" w:sz="4" w:space="0"/>
              <w:bottom w:val="single" w:color="auto" w:sz="4" w:space="0"/>
              <w:right w:val="single" w:color="auto" w:sz="4" w:space="0"/>
            </w:tcBorders>
            <w:vAlign w:val="center"/>
          </w:tcPr>
          <w:p>
            <w:pPr>
              <w:pStyle w:val="7"/>
              <w:spacing w:line="320" w:lineRule="exact"/>
              <w:jc w:val="center"/>
            </w:pPr>
            <w:r>
              <w:t>1</w:t>
            </w:r>
          </w:p>
        </w:tc>
        <w:tc>
          <w:tcPr>
            <w:tcW w:w="826" w:type="dxa"/>
            <w:tcBorders>
              <w:top w:val="single" w:color="auto" w:sz="4" w:space="0"/>
              <w:left w:val="single" w:color="auto" w:sz="4" w:space="0"/>
              <w:bottom w:val="single" w:color="auto" w:sz="4" w:space="0"/>
              <w:right w:val="single" w:color="auto" w:sz="4" w:space="0"/>
            </w:tcBorders>
            <w:vAlign w:val="center"/>
          </w:tcPr>
          <w:p>
            <w:pPr>
              <w:pStyle w:val="7"/>
              <w:spacing w:line="320" w:lineRule="exact"/>
              <w:jc w:val="center"/>
              <w:rPr>
                <w:szCs w:val="21"/>
              </w:rPr>
            </w:pPr>
            <w:r>
              <w:rPr>
                <w:szCs w:val="21"/>
              </w:rPr>
              <w:t>磋商</w:t>
            </w:r>
          </w:p>
          <w:p>
            <w:pPr>
              <w:pStyle w:val="7"/>
              <w:spacing w:line="320" w:lineRule="exact"/>
              <w:jc w:val="center"/>
            </w:pPr>
            <w:r>
              <w:rPr>
                <w:rFonts w:hint="eastAsia"/>
              </w:rPr>
              <w:t>报价</w:t>
            </w:r>
          </w:p>
          <w:p>
            <w:pPr>
              <w:pStyle w:val="7"/>
              <w:spacing w:line="320" w:lineRule="exact"/>
              <w:jc w:val="center"/>
            </w:pPr>
            <w:r>
              <w:rPr>
                <w:rFonts w:hint="eastAsia"/>
              </w:rPr>
              <w:t>（</w:t>
            </w:r>
            <w:r>
              <w:rPr>
                <w:rFonts w:hint="eastAsia"/>
                <w:lang w:val="en-US" w:eastAsia="zh-CN"/>
              </w:rPr>
              <w:t>1</w:t>
            </w:r>
            <w:r>
              <w:rPr>
                <w:rFonts w:hint="eastAsia"/>
              </w:rPr>
              <w:t>0分）</w:t>
            </w:r>
          </w:p>
        </w:tc>
        <w:tc>
          <w:tcPr>
            <w:tcW w:w="833" w:type="dxa"/>
            <w:tcBorders>
              <w:top w:val="single" w:color="auto" w:sz="4" w:space="0"/>
              <w:left w:val="single" w:color="auto" w:sz="4" w:space="0"/>
              <w:bottom w:val="single" w:color="auto" w:sz="4" w:space="0"/>
              <w:right w:val="single" w:color="auto" w:sz="4" w:space="0"/>
            </w:tcBorders>
            <w:vAlign w:val="center"/>
          </w:tcPr>
          <w:p>
            <w:pPr>
              <w:pStyle w:val="7"/>
              <w:spacing w:line="320" w:lineRule="exact"/>
              <w:jc w:val="center"/>
            </w:pPr>
            <w:r>
              <w:rPr>
                <w:szCs w:val="21"/>
              </w:rPr>
              <w:t>磋商报价</w:t>
            </w:r>
            <w:r>
              <w:rPr>
                <w:rFonts w:hint="eastAsia"/>
                <w:lang w:val="en-US" w:eastAsia="zh-CN"/>
              </w:rPr>
              <w:t>1</w:t>
            </w:r>
            <w:r>
              <w:rPr>
                <w:rFonts w:hint="eastAsia"/>
              </w:rPr>
              <w:t>0分</w:t>
            </w:r>
          </w:p>
        </w:tc>
        <w:tc>
          <w:tcPr>
            <w:tcW w:w="6531" w:type="dxa"/>
            <w:tcBorders>
              <w:top w:val="single" w:color="auto" w:sz="4" w:space="0"/>
              <w:left w:val="single" w:color="auto" w:sz="4" w:space="0"/>
              <w:bottom w:val="single" w:color="auto" w:sz="4" w:space="0"/>
              <w:right w:val="single" w:color="auto" w:sz="4" w:space="0"/>
            </w:tcBorders>
          </w:tcPr>
          <w:p>
            <w:pPr>
              <w:pStyle w:val="7"/>
              <w:spacing w:line="320" w:lineRule="exact"/>
            </w:pPr>
            <w:r>
              <w:rPr>
                <w:rFonts w:hint="eastAsia"/>
              </w:rPr>
              <w:t>满足磋商文件要求且最后报价是所有供应商最低价格为磋商基准价，其价格分为满分。</w:t>
            </w:r>
          </w:p>
          <w:p>
            <w:pPr>
              <w:pStyle w:val="7"/>
              <w:spacing w:line="320" w:lineRule="exact"/>
            </w:pPr>
            <w:r>
              <w:rPr>
                <w:rFonts w:hint="eastAsia"/>
              </w:rPr>
              <w:t>其他供应商的价格分按公式计算 :</w:t>
            </w:r>
            <w:r>
              <w:t xml:space="preserve"> </w:t>
            </w:r>
            <w:r>
              <w:rPr>
                <w:rFonts w:hint="eastAsia"/>
              </w:rPr>
              <w:t>磋商报价得分=（磋商基准价/最后磋商报价）×</w:t>
            </w:r>
            <w:r>
              <w:rPr>
                <w:rFonts w:hint="eastAsia"/>
                <w:lang w:val="en-US" w:eastAsia="zh-CN"/>
              </w:rPr>
              <w:t>1</w:t>
            </w:r>
            <w:r>
              <w:rPr>
                <w:rFonts w:hint="eastAsia"/>
              </w:rPr>
              <w:t>0%×100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0" w:hRule="atLeast"/>
          <w:jc w:val="center"/>
        </w:trPr>
        <w:tc>
          <w:tcPr>
            <w:tcW w:w="587" w:type="dxa"/>
            <w:vMerge w:val="restart"/>
            <w:tcBorders>
              <w:top w:val="single" w:color="auto" w:sz="4" w:space="0"/>
              <w:bottom w:val="single" w:color="auto" w:sz="4" w:space="0"/>
              <w:right w:val="single" w:color="auto" w:sz="4" w:space="0"/>
            </w:tcBorders>
            <w:vAlign w:val="center"/>
          </w:tcPr>
          <w:p>
            <w:pPr>
              <w:pStyle w:val="7"/>
              <w:spacing w:line="320" w:lineRule="exact"/>
              <w:jc w:val="center"/>
            </w:pPr>
            <w:r>
              <w:t>2</w:t>
            </w:r>
          </w:p>
        </w:tc>
        <w:tc>
          <w:tcPr>
            <w:tcW w:w="826" w:type="dxa"/>
            <w:vMerge w:val="restart"/>
            <w:tcBorders>
              <w:top w:val="single" w:color="auto" w:sz="4" w:space="0"/>
              <w:left w:val="single" w:color="auto" w:sz="4" w:space="0"/>
              <w:right w:val="single" w:color="auto" w:sz="4" w:space="0"/>
            </w:tcBorders>
            <w:vAlign w:val="center"/>
          </w:tcPr>
          <w:p>
            <w:pPr>
              <w:pStyle w:val="7"/>
              <w:spacing w:line="320" w:lineRule="exact"/>
              <w:jc w:val="center"/>
            </w:pPr>
            <w:r>
              <w:rPr>
                <w:rFonts w:hint="eastAsia"/>
              </w:rPr>
              <w:t>项目技术实施方案（</w:t>
            </w:r>
            <w:r>
              <w:rPr>
                <w:rFonts w:hint="eastAsia"/>
                <w:lang w:val="en-US" w:eastAsia="zh-CN"/>
              </w:rPr>
              <w:t>45</w:t>
            </w:r>
            <w:r>
              <w:rPr>
                <w:rFonts w:hint="eastAsia"/>
              </w:rPr>
              <w:t>分）</w:t>
            </w:r>
          </w:p>
        </w:tc>
        <w:tc>
          <w:tcPr>
            <w:tcW w:w="833" w:type="dxa"/>
            <w:tcBorders>
              <w:top w:val="single" w:color="auto" w:sz="4" w:space="0"/>
              <w:left w:val="single" w:color="auto" w:sz="4" w:space="0"/>
              <w:bottom w:val="single" w:color="auto" w:sz="4" w:space="0"/>
              <w:right w:val="single" w:color="auto" w:sz="4" w:space="0"/>
            </w:tcBorders>
            <w:vAlign w:val="center"/>
          </w:tcPr>
          <w:p>
            <w:pPr>
              <w:pStyle w:val="7"/>
              <w:spacing w:line="320" w:lineRule="exact"/>
              <w:jc w:val="center"/>
            </w:pPr>
            <w:r>
              <w:rPr>
                <w:rFonts w:hint="eastAsia"/>
              </w:rPr>
              <w:t>1-15</w:t>
            </w:r>
          </w:p>
        </w:tc>
        <w:tc>
          <w:tcPr>
            <w:tcW w:w="6531" w:type="dxa"/>
            <w:tcBorders>
              <w:top w:val="single" w:color="auto" w:sz="4" w:space="0"/>
              <w:left w:val="single" w:color="auto" w:sz="4" w:space="0"/>
              <w:bottom w:val="single" w:color="auto" w:sz="4" w:space="0"/>
              <w:right w:val="single" w:color="auto" w:sz="4" w:space="0"/>
            </w:tcBorders>
            <w:vAlign w:val="center"/>
          </w:tcPr>
          <w:p>
            <w:pPr>
              <w:pStyle w:val="7"/>
              <w:spacing w:line="320" w:lineRule="exact"/>
            </w:pPr>
            <w:r>
              <w:rPr>
                <w:rFonts w:hint="eastAsia"/>
              </w:rPr>
              <w:t>根据项目理解和规划理念的完整性、科学性、合理性进行综合打分，充分</w:t>
            </w:r>
            <w:r>
              <w:t>梳理项目背景、</w:t>
            </w:r>
            <w:r>
              <w:rPr>
                <w:rFonts w:hint="eastAsia"/>
              </w:rPr>
              <w:t>区位</w:t>
            </w:r>
            <w:r>
              <w:t>条件、交通条件、项目重点难点、规划</w:t>
            </w:r>
            <w:r>
              <w:rPr>
                <w:rFonts w:hint="eastAsia"/>
              </w:rPr>
              <w:t>设计理念</w:t>
            </w:r>
            <w:r>
              <w:t>，</w:t>
            </w:r>
            <w:r>
              <w:rPr>
                <w:rFonts w:hint="eastAsia"/>
              </w:rPr>
              <w:t>较优得</w:t>
            </w:r>
            <w:r>
              <w:t>10</w:t>
            </w:r>
            <w:r>
              <w:rPr>
                <w:rFonts w:hint="eastAsia"/>
              </w:rPr>
              <w:t>-1</w:t>
            </w:r>
            <w:r>
              <w:t>5</w:t>
            </w:r>
            <w:r>
              <w:rPr>
                <w:rFonts w:hint="eastAsia"/>
              </w:rPr>
              <w:t>分，一般得</w:t>
            </w:r>
            <w:r>
              <w:rPr>
                <w:rFonts w:hint="eastAsia"/>
                <w:lang w:val="en-US" w:eastAsia="zh-CN"/>
              </w:rPr>
              <w:t>5</w:t>
            </w:r>
            <w:r>
              <w:rPr>
                <w:rFonts w:hint="eastAsia"/>
              </w:rPr>
              <w:t>-</w:t>
            </w:r>
            <w:r>
              <w:rPr>
                <w:rFonts w:hint="eastAsia"/>
                <w:lang w:val="en-US" w:eastAsia="zh-CN"/>
              </w:rPr>
              <w:t>10</w:t>
            </w:r>
            <w:r>
              <w:rPr>
                <w:rFonts w:hint="eastAsia"/>
              </w:rPr>
              <w:t>分，较差得1-</w:t>
            </w:r>
            <w:r>
              <w:rPr>
                <w:rFonts w:hint="eastAsia"/>
                <w:lang w:val="en-US" w:eastAsia="zh-CN"/>
              </w:rPr>
              <w:t>5</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587" w:type="dxa"/>
            <w:vMerge w:val="continue"/>
            <w:tcBorders>
              <w:top w:val="single" w:color="auto" w:sz="4" w:space="0"/>
              <w:bottom w:val="single" w:color="auto" w:sz="4" w:space="0"/>
              <w:right w:val="single" w:color="auto" w:sz="4" w:space="0"/>
            </w:tcBorders>
            <w:vAlign w:val="center"/>
          </w:tcPr>
          <w:p>
            <w:pPr>
              <w:pStyle w:val="7"/>
              <w:spacing w:line="320" w:lineRule="exact"/>
            </w:pPr>
          </w:p>
        </w:tc>
        <w:tc>
          <w:tcPr>
            <w:tcW w:w="826" w:type="dxa"/>
            <w:vMerge w:val="continue"/>
            <w:tcBorders>
              <w:left w:val="single" w:color="auto" w:sz="4" w:space="0"/>
              <w:right w:val="single" w:color="auto" w:sz="4" w:space="0"/>
            </w:tcBorders>
            <w:vAlign w:val="center"/>
          </w:tcPr>
          <w:p>
            <w:pPr>
              <w:pStyle w:val="7"/>
              <w:spacing w:line="320" w:lineRule="exact"/>
            </w:pPr>
          </w:p>
        </w:tc>
        <w:tc>
          <w:tcPr>
            <w:tcW w:w="833" w:type="dxa"/>
            <w:tcBorders>
              <w:top w:val="single" w:color="auto" w:sz="4" w:space="0"/>
              <w:left w:val="single" w:color="auto" w:sz="4" w:space="0"/>
              <w:bottom w:val="single" w:color="auto" w:sz="4" w:space="0"/>
              <w:right w:val="single" w:color="auto" w:sz="4" w:space="0"/>
            </w:tcBorders>
            <w:vAlign w:val="center"/>
          </w:tcPr>
          <w:p>
            <w:pPr>
              <w:pStyle w:val="7"/>
              <w:spacing w:line="320" w:lineRule="exact"/>
              <w:jc w:val="center"/>
              <w:rPr>
                <w:rFonts w:hint="eastAsia" w:eastAsia="宋体"/>
                <w:lang w:eastAsia="zh-CN"/>
              </w:rPr>
            </w:pPr>
            <w:r>
              <w:t>1</w:t>
            </w:r>
            <w:r>
              <w:rPr>
                <w:rFonts w:hint="eastAsia"/>
              </w:rPr>
              <w:t>-1</w:t>
            </w:r>
            <w:r>
              <w:rPr>
                <w:rFonts w:hint="eastAsia"/>
                <w:lang w:val="en-US" w:eastAsia="zh-CN"/>
              </w:rPr>
              <w:t>5</w:t>
            </w:r>
          </w:p>
        </w:tc>
        <w:tc>
          <w:tcPr>
            <w:tcW w:w="6531" w:type="dxa"/>
            <w:tcBorders>
              <w:top w:val="single" w:color="auto" w:sz="4" w:space="0"/>
              <w:left w:val="single" w:color="auto" w:sz="4" w:space="0"/>
              <w:bottom w:val="single" w:color="auto" w:sz="4" w:space="0"/>
              <w:right w:val="single" w:color="auto" w:sz="4" w:space="0"/>
            </w:tcBorders>
            <w:vAlign w:val="center"/>
          </w:tcPr>
          <w:p>
            <w:pPr>
              <w:pStyle w:val="7"/>
              <w:spacing w:line="320" w:lineRule="exact"/>
            </w:pPr>
            <w:r>
              <w:rPr>
                <w:rFonts w:hint="eastAsia"/>
              </w:rPr>
              <w:t>根据对规划区现状调研的详实准确程度进行综合打分，充分</w:t>
            </w:r>
            <w:r>
              <w:t>梳理上位规划、</w:t>
            </w:r>
            <w:r>
              <w:rPr>
                <w:rFonts w:hint="eastAsia"/>
              </w:rPr>
              <w:t>区域</w:t>
            </w:r>
            <w:r>
              <w:t>交通</w:t>
            </w:r>
            <w:r>
              <w:rPr>
                <w:rFonts w:hint="eastAsia"/>
              </w:rPr>
              <w:t>、</w:t>
            </w:r>
            <w:r>
              <w:t>现状用地</w:t>
            </w:r>
            <w:r>
              <w:rPr>
                <w:rFonts w:hint="eastAsia"/>
              </w:rPr>
              <w:t>，</w:t>
            </w:r>
            <w:r>
              <w:t>资料详实，</w:t>
            </w:r>
            <w:r>
              <w:rPr>
                <w:rFonts w:hint="eastAsia"/>
              </w:rPr>
              <w:t>较优得</w:t>
            </w:r>
            <w:r>
              <w:rPr>
                <w:rFonts w:hint="eastAsia"/>
                <w:lang w:val="en-US" w:eastAsia="zh-CN"/>
              </w:rPr>
              <w:t>10</w:t>
            </w:r>
            <w:r>
              <w:rPr>
                <w:rFonts w:hint="eastAsia"/>
              </w:rPr>
              <w:t>-</w:t>
            </w:r>
            <w:r>
              <w:t>1</w:t>
            </w:r>
            <w:r>
              <w:rPr>
                <w:rFonts w:hint="eastAsia"/>
                <w:lang w:val="en-US" w:eastAsia="zh-CN"/>
              </w:rPr>
              <w:t>5</w:t>
            </w:r>
            <w:r>
              <w:rPr>
                <w:rFonts w:hint="eastAsia"/>
              </w:rPr>
              <w:t>分，一般得</w:t>
            </w:r>
            <w:r>
              <w:rPr>
                <w:rFonts w:hint="eastAsia"/>
                <w:lang w:val="en-US" w:eastAsia="zh-CN"/>
              </w:rPr>
              <w:t>5</w:t>
            </w:r>
            <w:r>
              <w:rPr>
                <w:rFonts w:hint="eastAsia"/>
              </w:rPr>
              <w:t>-</w:t>
            </w:r>
            <w:r>
              <w:rPr>
                <w:rFonts w:hint="eastAsia"/>
                <w:lang w:val="en-US" w:eastAsia="zh-CN"/>
              </w:rPr>
              <w:t>10</w:t>
            </w:r>
            <w:r>
              <w:rPr>
                <w:rFonts w:hint="eastAsia"/>
              </w:rPr>
              <w:t>分，较差得</w:t>
            </w:r>
            <w:r>
              <w:t>1</w:t>
            </w:r>
            <w:r>
              <w:rPr>
                <w:rFonts w:hint="eastAsia"/>
              </w:rPr>
              <w:t>-</w:t>
            </w:r>
            <w:r>
              <w:rPr>
                <w:rFonts w:hint="eastAsia"/>
                <w:lang w:val="en-US" w:eastAsia="zh-CN"/>
              </w:rPr>
              <w:t>5</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7" w:hRule="atLeast"/>
          <w:jc w:val="center"/>
        </w:trPr>
        <w:tc>
          <w:tcPr>
            <w:tcW w:w="587" w:type="dxa"/>
            <w:vMerge w:val="continue"/>
            <w:tcBorders>
              <w:top w:val="single" w:color="auto" w:sz="4" w:space="0"/>
              <w:bottom w:val="single" w:color="auto" w:sz="4" w:space="0"/>
              <w:right w:val="single" w:color="auto" w:sz="4" w:space="0"/>
            </w:tcBorders>
            <w:vAlign w:val="center"/>
          </w:tcPr>
          <w:p>
            <w:pPr>
              <w:pStyle w:val="7"/>
              <w:spacing w:line="320" w:lineRule="exact"/>
            </w:pPr>
          </w:p>
        </w:tc>
        <w:tc>
          <w:tcPr>
            <w:tcW w:w="826" w:type="dxa"/>
            <w:vMerge w:val="continue"/>
            <w:tcBorders>
              <w:left w:val="single" w:color="auto" w:sz="4" w:space="0"/>
              <w:right w:val="single" w:color="auto" w:sz="4" w:space="0"/>
            </w:tcBorders>
            <w:vAlign w:val="center"/>
          </w:tcPr>
          <w:p>
            <w:pPr>
              <w:pStyle w:val="7"/>
              <w:spacing w:line="320" w:lineRule="exact"/>
            </w:pPr>
          </w:p>
        </w:tc>
        <w:tc>
          <w:tcPr>
            <w:tcW w:w="833" w:type="dxa"/>
            <w:tcBorders>
              <w:top w:val="single" w:color="auto" w:sz="4" w:space="0"/>
              <w:left w:val="single" w:color="auto" w:sz="4" w:space="0"/>
              <w:bottom w:val="single" w:color="auto" w:sz="4" w:space="0"/>
              <w:right w:val="single" w:color="auto" w:sz="4" w:space="0"/>
            </w:tcBorders>
            <w:vAlign w:val="center"/>
          </w:tcPr>
          <w:p>
            <w:pPr>
              <w:pStyle w:val="7"/>
              <w:spacing w:line="320" w:lineRule="exact"/>
              <w:jc w:val="center"/>
              <w:rPr>
                <w:rFonts w:hint="eastAsia" w:eastAsia="宋体"/>
                <w:lang w:eastAsia="zh-CN"/>
              </w:rPr>
            </w:pPr>
            <w:r>
              <w:t>1</w:t>
            </w:r>
            <w:r>
              <w:rPr>
                <w:rFonts w:hint="eastAsia"/>
              </w:rPr>
              <w:t>-1</w:t>
            </w:r>
            <w:r>
              <w:rPr>
                <w:rFonts w:hint="eastAsia"/>
                <w:lang w:val="en-US" w:eastAsia="zh-CN"/>
              </w:rPr>
              <w:t>5</w:t>
            </w:r>
          </w:p>
        </w:tc>
        <w:tc>
          <w:tcPr>
            <w:tcW w:w="6531" w:type="dxa"/>
            <w:tcBorders>
              <w:top w:val="single" w:color="auto" w:sz="4" w:space="0"/>
              <w:left w:val="single" w:color="auto" w:sz="4" w:space="0"/>
              <w:bottom w:val="single" w:color="auto" w:sz="4" w:space="0"/>
              <w:right w:val="single" w:color="auto" w:sz="4" w:space="0"/>
            </w:tcBorders>
            <w:vAlign w:val="center"/>
          </w:tcPr>
          <w:p>
            <w:pPr>
              <w:pStyle w:val="7"/>
              <w:spacing w:line="320" w:lineRule="exact"/>
            </w:pPr>
            <w:r>
              <w:rPr>
                <w:rFonts w:hint="eastAsia"/>
              </w:rPr>
              <w:t>根据技术路线、工作思路和规划内容的完整性、科学性、合理性进行综合打分，较优得</w:t>
            </w:r>
            <w:r>
              <w:rPr>
                <w:rFonts w:hint="eastAsia"/>
                <w:lang w:val="en-US" w:eastAsia="zh-CN"/>
              </w:rPr>
              <w:t>10</w:t>
            </w:r>
            <w:r>
              <w:rPr>
                <w:rFonts w:hint="eastAsia"/>
              </w:rPr>
              <w:t>-</w:t>
            </w:r>
            <w:r>
              <w:t>1</w:t>
            </w:r>
            <w:r>
              <w:rPr>
                <w:rFonts w:hint="eastAsia"/>
                <w:lang w:val="en-US" w:eastAsia="zh-CN"/>
              </w:rPr>
              <w:t>5</w:t>
            </w:r>
            <w:r>
              <w:rPr>
                <w:rFonts w:hint="eastAsia"/>
              </w:rPr>
              <w:t>分，一般得</w:t>
            </w:r>
            <w:r>
              <w:rPr>
                <w:rFonts w:hint="eastAsia"/>
                <w:lang w:val="en-US" w:eastAsia="zh-CN"/>
              </w:rPr>
              <w:t>5</w:t>
            </w:r>
            <w:r>
              <w:rPr>
                <w:rFonts w:hint="eastAsia"/>
              </w:rPr>
              <w:t>-</w:t>
            </w:r>
            <w:r>
              <w:rPr>
                <w:rFonts w:hint="eastAsia"/>
                <w:lang w:val="en-US" w:eastAsia="zh-CN"/>
              </w:rPr>
              <w:t>10</w:t>
            </w:r>
            <w:r>
              <w:rPr>
                <w:rFonts w:hint="eastAsia"/>
              </w:rPr>
              <w:t>分，较差得</w:t>
            </w:r>
            <w:r>
              <w:t>1</w:t>
            </w:r>
            <w:r>
              <w:rPr>
                <w:rFonts w:hint="eastAsia"/>
              </w:rPr>
              <w:t>-</w:t>
            </w:r>
            <w:r>
              <w:rPr>
                <w:rFonts w:hint="eastAsia"/>
                <w:lang w:val="en-US" w:eastAsia="zh-CN"/>
              </w:rPr>
              <w:t>5</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587" w:type="dxa"/>
            <w:vMerge w:val="restart"/>
            <w:tcBorders>
              <w:top w:val="single" w:color="auto" w:sz="4" w:space="0"/>
              <w:right w:val="single" w:color="auto" w:sz="4" w:space="0"/>
            </w:tcBorders>
            <w:vAlign w:val="center"/>
          </w:tcPr>
          <w:p>
            <w:pPr>
              <w:pStyle w:val="7"/>
              <w:spacing w:line="320" w:lineRule="exact"/>
              <w:jc w:val="center"/>
            </w:pPr>
            <w:r>
              <w:t>3</w:t>
            </w:r>
          </w:p>
        </w:tc>
        <w:tc>
          <w:tcPr>
            <w:tcW w:w="826" w:type="dxa"/>
            <w:vMerge w:val="restart"/>
            <w:tcBorders>
              <w:top w:val="single" w:color="auto" w:sz="4" w:space="0"/>
              <w:left w:val="single" w:color="auto" w:sz="4" w:space="0"/>
              <w:right w:val="single" w:color="auto" w:sz="4" w:space="0"/>
            </w:tcBorders>
            <w:vAlign w:val="center"/>
          </w:tcPr>
          <w:p>
            <w:pPr>
              <w:pStyle w:val="38"/>
              <w:spacing w:line="320" w:lineRule="exact"/>
              <w:ind w:right="84"/>
              <w:jc w:val="center"/>
              <w:rPr>
                <w:rFonts w:ascii="Times New Roman" w:hAnsi="Times New Roman" w:cs="Times New Roman"/>
                <w:szCs w:val="21"/>
                <w:lang w:val="en-US" w:bidi="ar-SA"/>
              </w:rPr>
            </w:pPr>
            <w:r>
              <w:rPr>
                <w:rFonts w:ascii="Times New Roman" w:hAnsi="Times New Roman" w:cs="Times New Roman"/>
                <w:szCs w:val="21"/>
                <w:lang w:val="en-US" w:bidi="ar-SA"/>
              </w:rPr>
              <w:t>商务</w:t>
            </w:r>
          </w:p>
          <w:p>
            <w:pPr>
              <w:pStyle w:val="38"/>
              <w:spacing w:line="320" w:lineRule="exact"/>
              <w:ind w:right="84"/>
              <w:jc w:val="center"/>
              <w:rPr>
                <w:rFonts w:ascii="Times New Roman" w:hAnsi="Times New Roman" w:cs="Times New Roman"/>
                <w:szCs w:val="21"/>
                <w:lang w:val="en-US" w:bidi="ar-SA"/>
              </w:rPr>
            </w:pPr>
            <w:r>
              <w:rPr>
                <w:rFonts w:ascii="Times New Roman" w:hAnsi="Times New Roman" w:cs="Times New Roman"/>
                <w:szCs w:val="21"/>
                <w:lang w:val="en-US" w:bidi="ar-SA"/>
              </w:rPr>
              <w:t>部分</w:t>
            </w:r>
          </w:p>
          <w:p>
            <w:pPr>
              <w:pStyle w:val="7"/>
              <w:spacing w:line="320" w:lineRule="exact"/>
              <w:jc w:val="left"/>
              <w:rPr>
                <w:rFonts w:hint="eastAsia" w:eastAsia="宋体"/>
                <w:szCs w:val="21"/>
                <w:lang w:eastAsia="zh-CN"/>
              </w:rPr>
            </w:pPr>
            <w:r>
              <w:rPr>
                <w:szCs w:val="21"/>
              </w:rPr>
              <w:t>（</w:t>
            </w:r>
            <w:r>
              <w:rPr>
                <w:rFonts w:hint="eastAsia"/>
                <w:szCs w:val="21"/>
                <w:lang w:val="en-US" w:eastAsia="zh-CN"/>
              </w:rPr>
              <w:t>40</w:t>
            </w:r>
            <w:r>
              <w:rPr>
                <w:szCs w:val="21"/>
              </w:rPr>
              <w:t>分</w:t>
            </w:r>
            <w:r>
              <w:rPr>
                <w:rFonts w:hint="eastAsia"/>
                <w:szCs w:val="21"/>
                <w:lang w:eastAsia="zh-CN"/>
              </w:rPr>
              <w:t>）</w:t>
            </w:r>
          </w:p>
        </w:tc>
        <w:tc>
          <w:tcPr>
            <w:tcW w:w="833" w:type="dxa"/>
            <w:vMerge w:val="restart"/>
            <w:tcBorders>
              <w:top w:val="single" w:color="auto" w:sz="4" w:space="0"/>
              <w:left w:val="single" w:color="auto" w:sz="4" w:space="0"/>
              <w:right w:val="single" w:color="auto" w:sz="4" w:space="0"/>
            </w:tcBorders>
            <w:vAlign w:val="center"/>
          </w:tcPr>
          <w:p>
            <w:pPr>
              <w:pStyle w:val="7"/>
              <w:spacing w:line="320" w:lineRule="exact"/>
              <w:jc w:val="left"/>
            </w:pPr>
            <w:r>
              <w:rPr>
                <w:rFonts w:hint="eastAsia"/>
              </w:rPr>
              <w:t>履约能力</w:t>
            </w:r>
          </w:p>
          <w:p>
            <w:pPr>
              <w:pStyle w:val="7"/>
              <w:spacing w:line="320" w:lineRule="exact"/>
            </w:pPr>
            <w:r>
              <w:rPr>
                <w:rFonts w:hint="eastAsia"/>
              </w:rPr>
              <w:t>（2</w:t>
            </w:r>
            <w:r>
              <w:rPr>
                <w:rFonts w:hint="eastAsia"/>
                <w:lang w:val="en-US" w:eastAsia="zh-CN"/>
              </w:rPr>
              <w:t>8</w:t>
            </w:r>
            <w:r>
              <w:rPr>
                <w:rFonts w:hint="eastAsia"/>
              </w:rPr>
              <w:t>分）</w:t>
            </w:r>
          </w:p>
        </w:tc>
        <w:tc>
          <w:tcPr>
            <w:tcW w:w="6531" w:type="dxa"/>
            <w:tcBorders>
              <w:top w:val="single" w:color="auto" w:sz="4" w:space="0"/>
              <w:left w:val="single" w:color="auto" w:sz="4" w:space="0"/>
              <w:bottom w:val="single" w:color="auto" w:sz="4" w:space="0"/>
              <w:right w:val="single" w:color="auto" w:sz="4" w:space="0"/>
            </w:tcBorders>
          </w:tcPr>
          <w:p>
            <w:pPr>
              <w:spacing w:line="320" w:lineRule="exact"/>
            </w:pPr>
            <w:r>
              <w:rPr>
                <w:rFonts w:hint="eastAsia"/>
              </w:rPr>
              <w:t>投标人企业管理制度完备，具有</w:t>
            </w:r>
            <w:bookmarkStart w:id="184" w:name="_Hlk21937931"/>
            <w:r>
              <w:rPr>
                <w:rFonts w:hint="eastAsia"/>
              </w:rPr>
              <w:t>ISO系列质量管理体系</w:t>
            </w:r>
            <w:bookmarkEnd w:id="184"/>
            <w:r>
              <w:rPr>
                <w:rFonts w:hint="eastAsia"/>
              </w:rPr>
              <w:t>的得</w:t>
            </w:r>
            <w:r>
              <w:t>3</w:t>
            </w:r>
            <w:r>
              <w:rPr>
                <w:rFonts w:hint="eastAsia"/>
              </w:rPr>
              <w:t>分，否则不得分。（须提供证书复印件并加盖单位公章）。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587" w:type="dxa"/>
            <w:vMerge w:val="continue"/>
            <w:tcBorders>
              <w:right w:val="single" w:color="auto" w:sz="4" w:space="0"/>
            </w:tcBorders>
            <w:vAlign w:val="center"/>
          </w:tcPr>
          <w:p>
            <w:pPr>
              <w:pStyle w:val="7"/>
              <w:spacing w:line="320" w:lineRule="exact"/>
            </w:pPr>
          </w:p>
        </w:tc>
        <w:tc>
          <w:tcPr>
            <w:tcW w:w="826" w:type="dxa"/>
            <w:vMerge w:val="continue"/>
            <w:tcBorders>
              <w:left w:val="single" w:color="auto" w:sz="4" w:space="0"/>
              <w:right w:val="single" w:color="auto" w:sz="4" w:space="0"/>
            </w:tcBorders>
            <w:vAlign w:val="center"/>
          </w:tcPr>
          <w:p>
            <w:pPr>
              <w:pStyle w:val="7"/>
              <w:spacing w:line="320" w:lineRule="exact"/>
            </w:pPr>
          </w:p>
        </w:tc>
        <w:tc>
          <w:tcPr>
            <w:tcW w:w="833" w:type="dxa"/>
            <w:vMerge w:val="continue"/>
            <w:tcBorders>
              <w:left w:val="single" w:color="auto" w:sz="4" w:space="0"/>
              <w:right w:val="single" w:color="auto" w:sz="4" w:space="0"/>
            </w:tcBorders>
            <w:vAlign w:val="center"/>
          </w:tcPr>
          <w:p>
            <w:pPr>
              <w:pStyle w:val="7"/>
              <w:spacing w:line="320" w:lineRule="exact"/>
              <w:jc w:val="center"/>
            </w:pPr>
          </w:p>
        </w:tc>
        <w:tc>
          <w:tcPr>
            <w:tcW w:w="6531" w:type="dxa"/>
            <w:tcBorders>
              <w:top w:val="single" w:color="auto" w:sz="4" w:space="0"/>
              <w:left w:val="single" w:color="auto" w:sz="4" w:space="0"/>
              <w:bottom w:val="single" w:color="auto" w:sz="4" w:space="0"/>
              <w:right w:val="single" w:color="auto" w:sz="4" w:space="0"/>
            </w:tcBorders>
            <w:vAlign w:val="top"/>
          </w:tcPr>
          <w:p>
            <w:pPr>
              <w:widowControl/>
              <w:spacing w:line="320" w:lineRule="exac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配备相应管理人员。项目负责人具有正高级或教授级高级工程师职称得4分；同时具有高级工程师职称及注册城市规划师的得2分；具有注册城市规划师或高级工程师职称的得1分，其它不得分。（须提供相应证明材料复印件并加盖公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587" w:type="dxa"/>
            <w:vMerge w:val="continue"/>
            <w:tcBorders>
              <w:right w:val="single" w:color="auto" w:sz="4" w:space="0"/>
            </w:tcBorders>
            <w:vAlign w:val="center"/>
          </w:tcPr>
          <w:p>
            <w:pPr>
              <w:pStyle w:val="7"/>
              <w:spacing w:line="320" w:lineRule="exact"/>
            </w:pPr>
          </w:p>
        </w:tc>
        <w:tc>
          <w:tcPr>
            <w:tcW w:w="826" w:type="dxa"/>
            <w:vMerge w:val="continue"/>
            <w:tcBorders>
              <w:left w:val="single" w:color="auto" w:sz="4" w:space="0"/>
              <w:right w:val="single" w:color="auto" w:sz="4" w:space="0"/>
            </w:tcBorders>
            <w:vAlign w:val="center"/>
          </w:tcPr>
          <w:p>
            <w:pPr>
              <w:pStyle w:val="7"/>
              <w:spacing w:line="320" w:lineRule="exact"/>
            </w:pPr>
          </w:p>
        </w:tc>
        <w:tc>
          <w:tcPr>
            <w:tcW w:w="833" w:type="dxa"/>
            <w:vMerge w:val="continue"/>
            <w:tcBorders>
              <w:left w:val="single" w:color="auto" w:sz="4" w:space="0"/>
              <w:right w:val="single" w:color="auto" w:sz="4" w:space="0"/>
            </w:tcBorders>
            <w:vAlign w:val="center"/>
          </w:tcPr>
          <w:p>
            <w:pPr>
              <w:pStyle w:val="7"/>
              <w:spacing w:line="320" w:lineRule="exact"/>
              <w:jc w:val="center"/>
            </w:pPr>
          </w:p>
        </w:tc>
        <w:tc>
          <w:tcPr>
            <w:tcW w:w="6531" w:type="dxa"/>
            <w:tcBorders>
              <w:top w:val="single" w:color="auto" w:sz="4" w:space="0"/>
              <w:left w:val="single" w:color="auto" w:sz="4" w:space="0"/>
              <w:bottom w:val="single" w:color="auto" w:sz="4" w:space="0"/>
              <w:right w:val="single" w:color="auto" w:sz="4" w:space="0"/>
            </w:tcBorders>
            <w:vAlign w:val="top"/>
          </w:tcPr>
          <w:p>
            <w:pPr>
              <w:pStyle w:val="7"/>
              <w:spacing w:line="320" w:lineRule="exact"/>
              <w:rPr>
                <w:rFonts w:hint="eastAsia"/>
              </w:rPr>
            </w:pPr>
            <w:r>
              <w:rPr>
                <w:rFonts w:hint="eastAsia"/>
              </w:rPr>
              <w:t>项目组成员配备城市规划高级工程师及以上职称得1分，共4分，专业包括交通、经济、市政工程类等专业，每个专业的专业负责人具有高级工程师及以上职称的，每项得2分，共8分，总分12分，否则不得分。（须提供相关证明材料复印件并加盖公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587" w:type="dxa"/>
            <w:vMerge w:val="continue"/>
            <w:tcBorders>
              <w:right w:val="single" w:color="auto" w:sz="4" w:space="0"/>
            </w:tcBorders>
            <w:vAlign w:val="center"/>
          </w:tcPr>
          <w:p>
            <w:pPr>
              <w:pStyle w:val="7"/>
              <w:spacing w:line="320" w:lineRule="exact"/>
            </w:pPr>
          </w:p>
        </w:tc>
        <w:tc>
          <w:tcPr>
            <w:tcW w:w="826" w:type="dxa"/>
            <w:vMerge w:val="continue"/>
            <w:tcBorders>
              <w:left w:val="single" w:color="auto" w:sz="4" w:space="0"/>
              <w:right w:val="single" w:color="auto" w:sz="4" w:space="0"/>
            </w:tcBorders>
            <w:vAlign w:val="center"/>
          </w:tcPr>
          <w:p>
            <w:pPr>
              <w:pStyle w:val="7"/>
              <w:spacing w:line="320" w:lineRule="exact"/>
            </w:pPr>
          </w:p>
        </w:tc>
        <w:tc>
          <w:tcPr>
            <w:tcW w:w="833" w:type="dxa"/>
            <w:vMerge w:val="continue"/>
            <w:tcBorders>
              <w:left w:val="single" w:color="auto" w:sz="4" w:space="0"/>
              <w:bottom w:val="single" w:color="auto" w:sz="4" w:space="0"/>
              <w:right w:val="single" w:color="auto" w:sz="4" w:space="0"/>
            </w:tcBorders>
            <w:vAlign w:val="center"/>
          </w:tcPr>
          <w:p>
            <w:pPr>
              <w:pStyle w:val="7"/>
              <w:spacing w:line="320" w:lineRule="exact"/>
              <w:jc w:val="center"/>
            </w:pPr>
          </w:p>
        </w:tc>
        <w:tc>
          <w:tcPr>
            <w:tcW w:w="6531" w:type="dxa"/>
            <w:tcBorders>
              <w:top w:val="single" w:color="auto" w:sz="4" w:space="0"/>
              <w:left w:val="single" w:color="auto" w:sz="4" w:space="0"/>
              <w:bottom w:val="single" w:color="auto" w:sz="4" w:space="0"/>
              <w:right w:val="single" w:color="auto" w:sz="4" w:space="0"/>
            </w:tcBorders>
            <w:vAlign w:val="top"/>
          </w:tcPr>
          <w:p>
            <w:pPr>
              <w:pStyle w:val="7"/>
              <w:spacing w:line="320" w:lineRule="exact"/>
              <w:rPr>
                <w:rFonts w:hint="eastAsia"/>
              </w:rPr>
            </w:pPr>
            <w:r>
              <w:rPr>
                <w:rFonts w:hint="eastAsia"/>
              </w:rPr>
              <w:t>投标人2018年1月1日至递交投标文件截止日完成各类规划研究等相关业绩中获得省部级及以上奖励的，一等奖每个得1分，共4分；二、三等奖每个得0.5分，共2分，此项最多得6分。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89" w:hRule="atLeast"/>
          <w:jc w:val="center"/>
        </w:trPr>
        <w:tc>
          <w:tcPr>
            <w:tcW w:w="587" w:type="dxa"/>
            <w:vMerge w:val="continue"/>
            <w:tcBorders>
              <w:right w:val="single" w:color="auto" w:sz="4" w:space="0"/>
            </w:tcBorders>
            <w:vAlign w:val="center"/>
          </w:tcPr>
          <w:p>
            <w:pPr>
              <w:pStyle w:val="7"/>
              <w:spacing w:line="320" w:lineRule="exact"/>
            </w:pPr>
          </w:p>
        </w:tc>
        <w:tc>
          <w:tcPr>
            <w:tcW w:w="826" w:type="dxa"/>
            <w:vMerge w:val="continue"/>
            <w:tcBorders>
              <w:left w:val="single" w:color="auto" w:sz="4" w:space="0"/>
              <w:right w:val="single" w:color="auto" w:sz="4" w:space="0"/>
            </w:tcBorders>
            <w:vAlign w:val="center"/>
          </w:tcPr>
          <w:p>
            <w:pPr>
              <w:pStyle w:val="7"/>
              <w:spacing w:line="320" w:lineRule="exact"/>
              <w:jc w:val="left"/>
            </w:pPr>
          </w:p>
        </w:tc>
        <w:tc>
          <w:tcPr>
            <w:tcW w:w="833" w:type="dxa"/>
            <w:tcBorders>
              <w:top w:val="single" w:color="auto" w:sz="4" w:space="0"/>
              <w:left w:val="single" w:color="auto" w:sz="4" w:space="0"/>
              <w:right w:val="single" w:color="auto" w:sz="4" w:space="0"/>
            </w:tcBorders>
            <w:vAlign w:val="center"/>
          </w:tcPr>
          <w:p>
            <w:pPr>
              <w:pStyle w:val="7"/>
              <w:spacing w:line="320" w:lineRule="exact"/>
              <w:jc w:val="center"/>
            </w:pPr>
            <w:r>
              <w:rPr>
                <w:rFonts w:hint="eastAsia"/>
              </w:rPr>
              <w:t>业绩要求（</w:t>
            </w:r>
            <w:r>
              <w:rPr>
                <w:rFonts w:hint="eastAsia"/>
                <w:lang w:val="en-US" w:eastAsia="zh-CN"/>
              </w:rPr>
              <w:t>12</w:t>
            </w:r>
            <w:r>
              <w:t>分</w:t>
            </w:r>
          </w:p>
        </w:tc>
        <w:tc>
          <w:tcPr>
            <w:tcW w:w="6531" w:type="dxa"/>
            <w:tcBorders>
              <w:top w:val="single" w:color="auto" w:sz="4" w:space="0"/>
              <w:left w:val="single" w:color="auto" w:sz="4" w:space="0"/>
              <w:bottom w:val="single" w:color="auto" w:sz="4" w:space="0"/>
              <w:right w:val="single" w:color="auto" w:sz="4" w:space="0"/>
            </w:tcBorders>
          </w:tcPr>
          <w:p>
            <w:pPr>
              <w:pStyle w:val="7"/>
              <w:spacing w:line="320" w:lineRule="exact"/>
            </w:pPr>
            <w:bookmarkStart w:id="185" w:name="_Hlk21937376"/>
            <w:r>
              <w:rPr>
                <w:rFonts w:hint="eastAsia"/>
              </w:rPr>
              <w:t>201</w:t>
            </w:r>
            <w:r>
              <w:rPr>
                <w:rFonts w:hint="eastAsia"/>
                <w:lang w:val="en-US" w:eastAsia="zh-CN"/>
              </w:rPr>
              <w:t>8</w:t>
            </w:r>
            <w:r>
              <w:rPr>
                <w:rFonts w:hint="eastAsia"/>
              </w:rPr>
              <w:t>年1月1日至递交</w:t>
            </w:r>
            <w:r>
              <w:t>投标文件截止</w:t>
            </w:r>
            <w:r>
              <w:rPr>
                <w:rFonts w:hint="eastAsia"/>
              </w:rPr>
              <w:t>日承担过</w:t>
            </w:r>
            <w:r>
              <w:rPr>
                <w:rFonts w:hint="eastAsia"/>
                <w:lang w:eastAsia="zh-CN"/>
              </w:rPr>
              <w:t>国土空间</w:t>
            </w:r>
            <w:r>
              <w:rPr>
                <w:rFonts w:hint="eastAsia"/>
              </w:rPr>
              <w:t>规划或</w:t>
            </w:r>
            <w:r>
              <w:rPr>
                <w:rFonts w:hint="eastAsia"/>
                <w:lang w:eastAsia="zh-CN"/>
              </w:rPr>
              <w:t>类似</w:t>
            </w:r>
            <w:r>
              <w:rPr>
                <w:rFonts w:hint="eastAsia"/>
              </w:rPr>
              <w:t>项目，每提供1项业绩得</w:t>
            </w:r>
            <w:r>
              <w:t>1.5</w:t>
            </w:r>
            <w:r>
              <w:rPr>
                <w:rFonts w:hint="eastAsia"/>
              </w:rPr>
              <w:t>分，最多得</w:t>
            </w:r>
            <w:r>
              <w:t>12</w:t>
            </w:r>
            <w:r>
              <w:rPr>
                <w:rFonts w:hint="eastAsia"/>
              </w:rPr>
              <w:t>分，没有</w:t>
            </w:r>
            <w:r>
              <w:t>不得分</w:t>
            </w:r>
            <w:r>
              <w:rPr>
                <w:rFonts w:hint="eastAsia"/>
              </w:rPr>
              <w:t>。提供合同复印件加盖公章（不含分包或转包合同）。</w:t>
            </w:r>
            <w:bookmarkEnd w:id="18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587" w:type="dxa"/>
            <w:vMerge w:val="restart"/>
            <w:tcBorders>
              <w:top w:val="single" w:color="auto" w:sz="4" w:space="0"/>
              <w:right w:val="single" w:color="auto" w:sz="4" w:space="0"/>
            </w:tcBorders>
            <w:vAlign w:val="center"/>
          </w:tcPr>
          <w:p>
            <w:pPr>
              <w:pStyle w:val="7"/>
              <w:spacing w:line="320" w:lineRule="exact"/>
              <w:rPr>
                <w:rFonts w:hint="eastAsia" w:eastAsia="宋体"/>
                <w:lang w:val="en-US" w:eastAsia="zh-CN"/>
              </w:rPr>
            </w:pPr>
            <w:r>
              <w:rPr>
                <w:rFonts w:hint="eastAsia"/>
                <w:lang w:val="en-US" w:eastAsia="zh-CN"/>
              </w:rPr>
              <w:t>4</w:t>
            </w:r>
          </w:p>
        </w:tc>
        <w:tc>
          <w:tcPr>
            <w:tcW w:w="826" w:type="dxa"/>
            <w:vMerge w:val="restart"/>
            <w:tcBorders>
              <w:top w:val="single" w:color="auto" w:sz="4" w:space="0"/>
              <w:right w:val="single" w:color="auto" w:sz="4" w:space="0"/>
            </w:tcBorders>
            <w:vAlign w:val="center"/>
          </w:tcPr>
          <w:p>
            <w:pPr>
              <w:pStyle w:val="7"/>
              <w:spacing w:line="320" w:lineRule="exact"/>
              <w:jc w:val="left"/>
            </w:pPr>
          </w:p>
        </w:tc>
        <w:tc>
          <w:tcPr>
            <w:tcW w:w="833" w:type="dxa"/>
            <w:vMerge w:val="restart"/>
            <w:tcBorders>
              <w:top w:val="single" w:color="auto" w:sz="4" w:space="0"/>
              <w:right w:val="single" w:color="auto" w:sz="4" w:space="0"/>
            </w:tcBorders>
            <w:vAlign w:val="center"/>
          </w:tcPr>
          <w:p>
            <w:pPr>
              <w:pStyle w:val="7"/>
              <w:spacing w:line="320" w:lineRule="exact"/>
              <w:jc w:val="center"/>
            </w:pPr>
            <w:r>
              <w:rPr>
                <w:rFonts w:hint="eastAsia"/>
              </w:rPr>
              <w:t>响应文件编制质量及应答（5分</w:t>
            </w:r>
          </w:p>
        </w:tc>
        <w:tc>
          <w:tcPr>
            <w:tcW w:w="6531" w:type="dxa"/>
            <w:tcBorders>
              <w:top w:val="single" w:color="auto" w:sz="4" w:space="0"/>
              <w:bottom w:val="single" w:color="auto" w:sz="4" w:space="0"/>
              <w:right w:val="single" w:color="auto" w:sz="4" w:space="0"/>
            </w:tcBorders>
            <w:vAlign w:val="center"/>
          </w:tcPr>
          <w:p>
            <w:pPr>
              <w:pStyle w:val="7"/>
              <w:spacing w:line="320" w:lineRule="exact"/>
            </w:pPr>
            <w:r>
              <w:rPr>
                <w:rFonts w:hint="eastAsia"/>
              </w:rPr>
              <w:t>根据投标文件编制质量，编制水平等进行综合打分，最高计</w:t>
            </w:r>
            <w:r>
              <w:t>2</w:t>
            </w:r>
            <w:r>
              <w:rPr>
                <w:rFonts w:hint="eastAsia"/>
              </w:rPr>
              <w:t>分，有缺漏项或欠合理的扣</w:t>
            </w:r>
            <w:r>
              <w:t>1</w:t>
            </w:r>
            <w:r>
              <w:rPr>
                <w:rFonts w:hint="eastAsia"/>
              </w:rPr>
              <w:t>分，扣完为止。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587" w:type="dxa"/>
            <w:vMerge w:val="continue"/>
            <w:tcBorders>
              <w:right w:val="single" w:color="auto" w:sz="4" w:space="0"/>
            </w:tcBorders>
            <w:vAlign w:val="center"/>
          </w:tcPr>
          <w:p>
            <w:pPr>
              <w:pStyle w:val="7"/>
              <w:spacing w:line="320" w:lineRule="exact"/>
            </w:pPr>
          </w:p>
        </w:tc>
        <w:tc>
          <w:tcPr>
            <w:tcW w:w="826" w:type="dxa"/>
            <w:vMerge w:val="continue"/>
            <w:tcBorders>
              <w:right w:val="single" w:color="auto" w:sz="4" w:space="0"/>
            </w:tcBorders>
            <w:vAlign w:val="center"/>
          </w:tcPr>
          <w:p>
            <w:pPr>
              <w:pStyle w:val="7"/>
              <w:spacing w:line="320" w:lineRule="exact"/>
            </w:pPr>
          </w:p>
        </w:tc>
        <w:tc>
          <w:tcPr>
            <w:tcW w:w="833" w:type="dxa"/>
            <w:vMerge w:val="continue"/>
            <w:tcBorders>
              <w:right w:val="single" w:color="auto" w:sz="4" w:space="0"/>
            </w:tcBorders>
            <w:vAlign w:val="center"/>
          </w:tcPr>
          <w:p>
            <w:pPr>
              <w:pStyle w:val="7"/>
              <w:spacing w:line="320" w:lineRule="exact"/>
              <w:jc w:val="center"/>
            </w:pPr>
          </w:p>
        </w:tc>
        <w:tc>
          <w:tcPr>
            <w:tcW w:w="6531" w:type="dxa"/>
            <w:tcBorders>
              <w:top w:val="single" w:color="auto" w:sz="4" w:space="0"/>
              <w:bottom w:val="single" w:color="auto" w:sz="4" w:space="0"/>
              <w:right w:val="single" w:color="auto" w:sz="4" w:space="0"/>
            </w:tcBorders>
            <w:vAlign w:val="center"/>
          </w:tcPr>
          <w:p>
            <w:pPr>
              <w:pStyle w:val="7"/>
              <w:spacing w:line="320" w:lineRule="exact"/>
            </w:pPr>
            <w:r>
              <w:rPr>
                <w:rFonts w:hint="eastAsia"/>
              </w:rPr>
              <w:t>根据质保时间及服务周期满足采购人的程度进行综合打分，最高计</w:t>
            </w:r>
            <w:r>
              <w:t>1</w:t>
            </w:r>
            <w:r>
              <w:rPr>
                <w:rFonts w:hint="eastAsia"/>
              </w:rPr>
              <w:t>分，有缺漏项或欠合理的扣1分，扣完为止。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587" w:type="dxa"/>
            <w:vMerge w:val="continue"/>
            <w:tcBorders>
              <w:right w:val="single" w:color="auto" w:sz="4" w:space="0"/>
            </w:tcBorders>
            <w:vAlign w:val="center"/>
          </w:tcPr>
          <w:p>
            <w:pPr>
              <w:pStyle w:val="7"/>
              <w:spacing w:line="320" w:lineRule="exact"/>
            </w:pPr>
          </w:p>
        </w:tc>
        <w:tc>
          <w:tcPr>
            <w:tcW w:w="826" w:type="dxa"/>
            <w:vMerge w:val="continue"/>
            <w:tcBorders>
              <w:right w:val="single" w:color="auto" w:sz="4" w:space="0"/>
            </w:tcBorders>
            <w:vAlign w:val="center"/>
          </w:tcPr>
          <w:p>
            <w:pPr>
              <w:pStyle w:val="7"/>
              <w:spacing w:line="320" w:lineRule="exact"/>
            </w:pPr>
          </w:p>
        </w:tc>
        <w:tc>
          <w:tcPr>
            <w:tcW w:w="833" w:type="dxa"/>
            <w:vMerge w:val="continue"/>
            <w:tcBorders>
              <w:bottom w:val="single" w:color="auto" w:sz="4" w:space="0"/>
              <w:right w:val="single" w:color="auto" w:sz="4" w:space="0"/>
            </w:tcBorders>
            <w:vAlign w:val="center"/>
          </w:tcPr>
          <w:p>
            <w:pPr>
              <w:pStyle w:val="7"/>
              <w:spacing w:line="320" w:lineRule="exact"/>
              <w:jc w:val="center"/>
            </w:pPr>
          </w:p>
        </w:tc>
        <w:tc>
          <w:tcPr>
            <w:tcW w:w="6531" w:type="dxa"/>
            <w:tcBorders>
              <w:top w:val="single" w:color="auto" w:sz="4" w:space="0"/>
              <w:bottom w:val="single" w:color="auto" w:sz="4" w:space="0"/>
              <w:right w:val="single" w:color="auto" w:sz="4" w:space="0"/>
            </w:tcBorders>
            <w:vAlign w:val="center"/>
          </w:tcPr>
          <w:p>
            <w:pPr>
              <w:pStyle w:val="7"/>
              <w:spacing w:line="320" w:lineRule="exact"/>
              <w:rPr>
                <w:rFonts w:hint="eastAsia" w:eastAsia="宋体"/>
                <w:lang w:val="en-US" w:eastAsia="zh-CN"/>
              </w:rPr>
            </w:pPr>
            <w:r>
              <w:rPr>
                <w:rFonts w:hint="eastAsia"/>
              </w:rPr>
              <w:t>根据投标人对投标文件介绍清晰，唱标水平较高，咨询答疑正确简明的程度进行综合打分，最高计</w:t>
            </w:r>
            <w:r>
              <w:t>2</w:t>
            </w:r>
            <w:r>
              <w:rPr>
                <w:rFonts w:hint="eastAsia"/>
              </w:rPr>
              <w:t>分，有缺漏项或欠合理的扣1分，扣完为止</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777" w:type="dxa"/>
            <w:gridSpan w:val="4"/>
            <w:tcBorders>
              <w:top w:val="single" w:color="auto" w:sz="4" w:space="0"/>
              <w:bottom w:val="single" w:color="auto" w:sz="4" w:space="0"/>
            </w:tcBorders>
            <w:vAlign w:val="center"/>
          </w:tcPr>
          <w:p>
            <w:pPr>
              <w:pStyle w:val="38"/>
              <w:spacing w:before="12" w:line="320" w:lineRule="exact"/>
              <w:ind w:left="106"/>
              <w:rPr>
                <w:b/>
                <w:szCs w:val="21"/>
              </w:rPr>
            </w:pPr>
            <w:r>
              <w:rPr>
                <w:rFonts w:hint="eastAsia"/>
                <w:b/>
                <w:szCs w:val="21"/>
              </w:rPr>
              <w:t>合计 100分，供应商综合得分=</w:t>
            </w:r>
            <w:r>
              <w:rPr>
                <w:rFonts w:hint="eastAsia"/>
                <w:b/>
                <w:szCs w:val="21"/>
                <w:lang w:val="en-US"/>
              </w:rPr>
              <w:t>磋商报价得分+</w:t>
            </w:r>
            <w:r>
              <w:rPr>
                <w:rFonts w:hint="eastAsia"/>
                <w:b/>
                <w:szCs w:val="21"/>
              </w:rPr>
              <w:t>商务</w:t>
            </w:r>
            <w:r>
              <w:rPr>
                <w:rFonts w:hint="eastAsia"/>
                <w:b/>
                <w:szCs w:val="21"/>
                <w:lang w:val="en-US"/>
              </w:rPr>
              <w:t>部分</w:t>
            </w:r>
            <w:r>
              <w:rPr>
                <w:rFonts w:hint="eastAsia"/>
                <w:b/>
                <w:szCs w:val="21"/>
              </w:rPr>
              <w:t>得分+技术</w:t>
            </w:r>
            <w:r>
              <w:rPr>
                <w:rFonts w:hint="eastAsia"/>
                <w:b/>
                <w:szCs w:val="21"/>
                <w:lang w:val="en-US"/>
              </w:rPr>
              <w:t>部分</w:t>
            </w:r>
            <w:r>
              <w:rPr>
                <w:rFonts w:hint="eastAsia"/>
                <w:b/>
                <w:szCs w:val="21"/>
              </w:rPr>
              <w:t>得分。</w:t>
            </w:r>
          </w:p>
          <w:p>
            <w:pPr>
              <w:pStyle w:val="7"/>
              <w:spacing w:line="320" w:lineRule="exact"/>
              <w:rPr>
                <w:b/>
              </w:rPr>
            </w:pPr>
            <w:r>
              <w:rPr>
                <w:rFonts w:hint="eastAsia"/>
                <w:b/>
                <w:szCs w:val="21"/>
              </w:rPr>
              <w:t>注：1、评分计算结果保留两位小数，第三位小数四舍五入。</w:t>
            </w:r>
          </w:p>
        </w:tc>
      </w:tr>
    </w:tbl>
    <w:p>
      <w:pPr>
        <w:spacing w:line="380" w:lineRule="exact"/>
        <w:rPr>
          <w:rFonts w:ascii="宋体" w:hAnsi="宋体" w:cs="宋体"/>
          <w:b/>
          <w:szCs w:val="21"/>
        </w:rPr>
      </w:pPr>
      <w:r>
        <w:rPr>
          <w:rFonts w:hint="eastAsia" w:ascii="宋体" w:hAnsi="宋体" w:cs="宋体"/>
          <w:b/>
          <w:szCs w:val="21"/>
        </w:rPr>
        <w:t xml:space="preserve">价格扣除的原则：    </w:t>
      </w:r>
    </w:p>
    <w:p>
      <w:pPr>
        <w:pStyle w:val="7"/>
        <w:spacing w:after="93" w:afterLines="30" w:line="380" w:lineRule="exact"/>
        <w:ind w:firstLine="422" w:firstLineChars="200"/>
        <w:rPr>
          <w:rFonts w:ascii="宋体" w:hAnsi="宋体" w:cs="宋体"/>
          <w:b/>
          <w:szCs w:val="21"/>
        </w:rPr>
      </w:pPr>
      <w:r>
        <w:rPr>
          <w:rFonts w:hint="eastAsia" w:ascii="宋体" w:hAnsi="宋体" w:cs="宋体"/>
          <w:b/>
          <w:szCs w:val="21"/>
        </w:rPr>
        <w:t>根据《政府采购促进中小企业发展暂行办法》（财库〔2011〕181号）第五条要求，本项目对小型和微型企业报价给予6%的扣除，用扣除后的投标报价参与评审。</w:t>
      </w:r>
    </w:p>
    <w:p>
      <w:pPr>
        <w:pStyle w:val="7"/>
        <w:spacing w:after="93" w:afterLines="30" w:line="380" w:lineRule="exact"/>
        <w:ind w:firstLine="421"/>
        <w:rPr>
          <w:rFonts w:hint="eastAsia" w:ascii="宋体" w:hAnsi="宋体" w:cs="宋体"/>
          <w:b/>
          <w:szCs w:val="21"/>
        </w:rPr>
      </w:pPr>
      <w:r>
        <w:rPr>
          <w:rFonts w:hint="eastAsia" w:ascii="宋体" w:hAnsi="宋体" w:cs="宋体"/>
          <w:b/>
          <w:szCs w:val="21"/>
        </w:rPr>
        <w:t>投标人如符合“小型和微型企业”标准，应提供《中小企业声明函》，格式见附件6，未提供声明函者不予认定。</w:t>
      </w:r>
    </w:p>
    <w:p>
      <w:pPr>
        <w:ind w:firstLine="421"/>
      </w:pPr>
    </w:p>
    <w:p>
      <w:pPr>
        <w:pStyle w:val="2"/>
      </w:pPr>
    </w:p>
    <w:p/>
    <w:p>
      <w:pPr>
        <w:pStyle w:val="2"/>
      </w:pPr>
    </w:p>
    <w:p/>
    <w:p>
      <w:pPr>
        <w:pStyle w:val="2"/>
      </w:pPr>
    </w:p>
    <w:p/>
    <w:p>
      <w:pPr>
        <w:pStyle w:val="2"/>
      </w:pPr>
      <w:bookmarkStart w:id="186" w:name="_GoBack"/>
      <w:bookmarkEnd w:id="186"/>
    </w:p>
    <w:p/>
    <w:p>
      <w:pPr>
        <w:pStyle w:val="2"/>
      </w:pPr>
    </w:p>
    <w:sectPr>
      <w:headerReference r:id="rId6" w:type="default"/>
      <w:footerReference r:id="rId7" w:type="default"/>
      <w:pgSz w:w="11906" w:h="16838"/>
      <w:pgMar w:top="1440" w:right="1486" w:bottom="1440" w:left="16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5" name="Text Box 7"/>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qRS7NAAAAADAQAADwAAAAAAAAABACAAAAAiAAAAZHJzL2Rvd25yZXYueG1sUEsBAhQA&#10;FAAAAAgAh07iQCEaP8D6AQAAAQQAAA4AAAAAAAAAAQAgAAAAHwEAAGRycy9lMm9Eb2MueG1sUEsF&#10;BgAAAAAGAAYAWQEAAIsFA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1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- 40 -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ql5uc8AAAAFAQAADwAAAAAAAAABACAAAAAiAAAAZHJzL2Rvd25yZXYueG1sUEsBAhQAFAAAAAgA&#10;h07iQP3k3i71AQAABAQAAA4AAAAAAAAAAQAgAAAAHgEAAGRycy9lMm9Eb2MueG1sUEsFBgAAAAAG&#10;AAYAWQEAAIUFA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- 40 -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- 51 -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O&#10;qXm5zwAAAAUBAAAPAAAAAAAAAAEAIAAAACIAAABkcnMvZG93bnJldi54bWxQSwECFAAUAAAACACH&#10;TuJAV5kTDvQBAAADBAAADgAAAAAAAAABACAAAAAeAQAAZHJzL2Uyb0RvYy54bWxQSwUGAAAAAAYA&#10;BgBZAQAAhAU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- 51 -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eastAsia="方正大标宋简体"/>
        <w:color w:val="000000"/>
        <w:spacing w:val="20"/>
        <w:sz w:val="32"/>
      </w:rPr>
      <w:drawing>
        <wp:inline distT="0" distB="0" distL="114300" distR="114300">
          <wp:extent cx="4498975" cy="594360"/>
          <wp:effectExtent l="0" t="0" r="15875" b="15240"/>
          <wp:docPr id="1"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r>
      <w:rPr>
        <w:rFonts w:hint="eastAsia" w:eastAsia="方正大标宋简体"/>
        <w:color w:val="000000"/>
        <w:spacing w:val="20"/>
        <w:sz w:val="32"/>
      </w:rPr>
      <w:drawing>
        <wp:inline distT="0" distB="0" distL="114300" distR="114300">
          <wp:extent cx="4498975" cy="594360"/>
          <wp:effectExtent l="0" t="0" r="15875" b="15240"/>
          <wp:docPr id="4" name="图片 4"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DE35B"/>
    <w:multiLevelType w:val="singleLevel"/>
    <w:tmpl w:val="E59DE35B"/>
    <w:lvl w:ilvl="0" w:tentative="0">
      <w:start w:val="3"/>
      <w:numFmt w:val="chineseCounting"/>
      <w:suff w:val="nothing"/>
      <w:lvlText w:val="第%1章、"/>
      <w:lvlJc w:val="left"/>
      <w:rPr>
        <w:rFonts w:hint="eastAsia"/>
      </w:rPr>
    </w:lvl>
  </w:abstractNum>
  <w:abstractNum w:abstractNumId="1">
    <w:nsid w:val="3287E947"/>
    <w:multiLevelType w:val="singleLevel"/>
    <w:tmpl w:val="3287E947"/>
    <w:lvl w:ilvl="0" w:tentative="0">
      <w:start w:val="3"/>
      <w:numFmt w:val="chineseCounting"/>
      <w:suff w:val="nothing"/>
      <w:lvlText w:val="%1、"/>
      <w:lvlJc w:val="left"/>
      <w:rPr>
        <w:rFonts w:hint="eastAsia"/>
      </w:rPr>
    </w:lvl>
  </w:abstractNum>
  <w:abstractNum w:abstractNumId="2">
    <w:nsid w:val="591526C9"/>
    <w:multiLevelType w:val="singleLevel"/>
    <w:tmpl w:val="591526C9"/>
    <w:lvl w:ilvl="0" w:tentative="0">
      <w:start w:val="1"/>
      <w:numFmt w:val="decimal"/>
      <w:suff w:val="nothing"/>
      <w:lvlText w:val="（%1）"/>
      <w:lvlJc w:val="left"/>
      <w:pPr>
        <w:ind w:left="0" w:firstLine="42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004A95"/>
    <w:rsid w:val="0001034C"/>
    <w:rsid w:val="0003607C"/>
    <w:rsid w:val="0004637B"/>
    <w:rsid w:val="00081458"/>
    <w:rsid w:val="0008525B"/>
    <w:rsid w:val="000C1451"/>
    <w:rsid w:val="000C63E9"/>
    <w:rsid w:val="000D1C61"/>
    <w:rsid w:val="000D2BA7"/>
    <w:rsid w:val="00111929"/>
    <w:rsid w:val="00132D3F"/>
    <w:rsid w:val="00132F27"/>
    <w:rsid w:val="00140419"/>
    <w:rsid w:val="00145F98"/>
    <w:rsid w:val="001669A5"/>
    <w:rsid w:val="001A2C14"/>
    <w:rsid w:val="001C1011"/>
    <w:rsid w:val="001C1B72"/>
    <w:rsid w:val="001C5450"/>
    <w:rsid w:val="001F52DF"/>
    <w:rsid w:val="00215B92"/>
    <w:rsid w:val="0026508B"/>
    <w:rsid w:val="002B0E88"/>
    <w:rsid w:val="002B66EF"/>
    <w:rsid w:val="002B6A72"/>
    <w:rsid w:val="002C3185"/>
    <w:rsid w:val="002F79EA"/>
    <w:rsid w:val="003011E2"/>
    <w:rsid w:val="00312076"/>
    <w:rsid w:val="00375971"/>
    <w:rsid w:val="00383E6F"/>
    <w:rsid w:val="00387EEA"/>
    <w:rsid w:val="003913B3"/>
    <w:rsid w:val="00395C7D"/>
    <w:rsid w:val="003D0D2C"/>
    <w:rsid w:val="003E5BA9"/>
    <w:rsid w:val="00404340"/>
    <w:rsid w:val="004179BD"/>
    <w:rsid w:val="0044343F"/>
    <w:rsid w:val="0044791F"/>
    <w:rsid w:val="00451E67"/>
    <w:rsid w:val="004543AC"/>
    <w:rsid w:val="00457736"/>
    <w:rsid w:val="00465015"/>
    <w:rsid w:val="00466F08"/>
    <w:rsid w:val="00482E76"/>
    <w:rsid w:val="004950A0"/>
    <w:rsid w:val="004B1493"/>
    <w:rsid w:val="004D757E"/>
    <w:rsid w:val="00504C81"/>
    <w:rsid w:val="00511AF7"/>
    <w:rsid w:val="00514D9E"/>
    <w:rsid w:val="0051615A"/>
    <w:rsid w:val="00530D63"/>
    <w:rsid w:val="0054131C"/>
    <w:rsid w:val="005648A1"/>
    <w:rsid w:val="00600C52"/>
    <w:rsid w:val="00665B28"/>
    <w:rsid w:val="00667F20"/>
    <w:rsid w:val="00671BA3"/>
    <w:rsid w:val="00673A63"/>
    <w:rsid w:val="00692056"/>
    <w:rsid w:val="006D6E62"/>
    <w:rsid w:val="00702029"/>
    <w:rsid w:val="00715183"/>
    <w:rsid w:val="00764921"/>
    <w:rsid w:val="007B224F"/>
    <w:rsid w:val="007B269B"/>
    <w:rsid w:val="007F5D2E"/>
    <w:rsid w:val="007F72CA"/>
    <w:rsid w:val="007F784F"/>
    <w:rsid w:val="008029F9"/>
    <w:rsid w:val="00811B1C"/>
    <w:rsid w:val="00826B2E"/>
    <w:rsid w:val="00843C4F"/>
    <w:rsid w:val="008753DF"/>
    <w:rsid w:val="008832C3"/>
    <w:rsid w:val="00894455"/>
    <w:rsid w:val="0089683E"/>
    <w:rsid w:val="008C3D02"/>
    <w:rsid w:val="008E1050"/>
    <w:rsid w:val="00920A79"/>
    <w:rsid w:val="00930673"/>
    <w:rsid w:val="00931DFC"/>
    <w:rsid w:val="009364C7"/>
    <w:rsid w:val="00942F89"/>
    <w:rsid w:val="00987D0B"/>
    <w:rsid w:val="00992446"/>
    <w:rsid w:val="009B22C7"/>
    <w:rsid w:val="009B3ACF"/>
    <w:rsid w:val="009B6A7D"/>
    <w:rsid w:val="00A50B1D"/>
    <w:rsid w:val="00A53C6B"/>
    <w:rsid w:val="00A81831"/>
    <w:rsid w:val="00A91376"/>
    <w:rsid w:val="00A927B9"/>
    <w:rsid w:val="00AB04ED"/>
    <w:rsid w:val="00AB619F"/>
    <w:rsid w:val="00AD5193"/>
    <w:rsid w:val="00B031AE"/>
    <w:rsid w:val="00B11B37"/>
    <w:rsid w:val="00B20C7D"/>
    <w:rsid w:val="00B30BE9"/>
    <w:rsid w:val="00B44CD7"/>
    <w:rsid w:val="00B92EA1"/>
    <w:rsid w:val="00BC265F"/>
    <w:rsid w:val="00C30D45"/>
    <w:rsid w:val="00C422BD"/>
    <w:rsid w:val="00C82A1E"/>
    <w:rsid w:val="00CA786C"/>
    <w:rsid w:val="00CB2935"/>
    <w:rsid w:val="00CB46FD"/>
    <w:rsid w:val="00CF0BEC"/>
    <w:rsid w:val="00D001EF"/>
    <w:rsid w:val="00D00E6E"/>
    <w:rsid w:val="00D053A0"/>
    <w:rsid w:val="00D32BBA"/>
    <w:rsid w:val="00D4613E"/>
    <w:rsid w:val="00D46778"/>
    <w:rsid w:val="00D853EB"/>
    <w:rsid w:val="00D8685C"/>
    <w:rsid w:val="00D91EAC"/>
    <w:rsid w:val="00DA73A2"/>
    <w:rsid w:val="00DB51FF"/>
    <w:rsid w:val="00DF5868"/>
    <w:rsid w:val="00E24909"/>
    <w:rsid w:val="00E26AFF"/>
    <w:rsid w:val="00E43899"/>
    <w:rsid w:val="00E4525D"/>
    <w:rsid w:val="00E64900"/>
    <w:rsid w:val="00E709C4"/>
    <w:rsid w:val="00E920FC"/>
    <w:rsid w:val="00E97D2C"/>
    <w:rsid w:val="00EE61D5"/>
    <w:rsid w:val="00EF5B0E"/>
    <w:rsid w:val="00F144F6"/>
    <w:rsid w:val="00F16005"/>
    <w:rsid w:val="00F330F5"/>
    <w:rsid w:val="00F46DB3"/>
    <w:rsid w:val="00F61A3D"/>
    <w:rsid w:val="00F62CE5"/>
    <w:rsid w:val="00F735C3"/>
    <w:rsid w:val="00F778FB"/>
    <w:rsid w:val="00F80BA3"/>
    <w:rsid w:val="00F8153A"/>
    <w:rsid w:val="00FA4E7D"/>
    <w:rsid w:val="00FC2C02"/>
    <w:rsid w:val="00FC48EA"/>
    <w:rsid w:val="01053614"/>
    <w:rsid w:val="02254726"/>
    <w:rsid w:val="0361440A"/>
    <w:rsid w:val="04781657"/>
    <w:rsid w:val="053B1E9F"/>
    <w:rsid w:val="05702F27"/>
    <w:rsid w:val="05E1620A"/>
    <w:rsid w:val="06F25068"/>
    <w:rsid w:val="06F55595"/>
    <w:rsid w:val="071721D6"/>
    <w:rsid w:val="09120680"/>
    <w:rsid w:val="096545A8"/>
    <w:rsid w:val="0A48751D"/>
    <w:rsid w:val="0A9D666F"/>
    <w:rsid w:val="0AA2391D"/>
    <w:rsid w:val="0ADD081A"/>
    <w:rsid w:val="0B073E1A"/>
    <w:rsid w:val="0B786794"/>
    <w:rsid w:val="0BAF49D6"/>
    <w:rsid w:val="0CDE429C"/>
    <w:rsid w:val="0EC14674"/>
    <w:rsid w:val="0FB02B1B"/>
    <w:rsid w:val="1019727C"/>
    <w:rsid w:val="10923E54"/>
    <w:rsid w:val="11244F9E"/>
    <w:rsid w:val="11870856"/>
    <w:rsid w:val="11BB0A89"/>
    <w:rsid w:val="11F34C26"/>
    <w:rsid w:val="13E24D6E"/>
    <w:rsid w:val="14233445"/>
    <w:rsid w:val="149B16E7"/>
    <w:rsid w:val="15C9701E"/>
    <w:rsid w:val="15F03520"/>
    <w:rsid w:val="18571F2A"/>
    <w:rsid w:val="186758E5"/>
    <w:rsid w:val="192D01EC"/>
    <w:rsid w:val="198454BD"/>
    <w:rsid w:val="19BC67C0"/>
    <w:rsid w:val="1A0C111B"/>
    <w:rsid w:val="1ACC15FD"/>
    <w:rsid w:val="1E2F68B8"/>
    <w:rsid w:val="1E4F5A7B"/>
    <w:rsid w:val="1E562334"/>
    <w:rsid w:val="1FE8583F"/>
    <w:rsid w:val="20E93CF9"/>
    <w:rsid w:val="20F61559"/>
    <w:rsid w:val="21AE1B87"/>
    <w:rsid w:val="21BE2CFB"/>
    <w:rsid w:val="221548E5"/>
    <w:rsid w:val="23C7467A"/>
    <w:rsid w:val="245A2A83"/>
    <w:rsid w:val="2483647E"/>
    <w:rsid w:val="261917C8"/>
    <w:rsid w:val="264D464E"/>
    <w:rsid w:val="28F81BD6"/>
    <w:rsid w:val="296E2C7D"/>
    <w:rsid w:val="297E391D"/>
    <w:rsid w:val="298F232A"/>
    <w:rsid w:val="2AB23B9A"/>
    <w:rsid w:val="2AE1196A"/>
    <w:rsid w:val="2D0C02CC"/>
    <w:rsid w:val="31BC6B2B"/>
    <w:rsid w:val="320F212E"/>
    <w:rsid w:val="3333488F"/>
    <w:rsid w:val="34A25801"/>
    <w:rsid w:val="35F76A56"/>
    <w:rsid w:val="377E1242"/>
    <w:rsid w:val="39033292"/>
    <w:rsid w:val="3BB52F69"/>
    <w:rsid w:val="3BD24A47"/>
    <w:rsid w:val="3BF158C5"/>
    <w:rsid w:val="3C003109"/>
    <w:rsid w:val="3C4B567C"/>
    <w:rsid w:val="3CC84F02"/>
    <w:rsid w:val="3CD640A9"/>
    <w:rsid w:val="3CE33B06"/>
    <w:rsid w:val="3D532A3A"/>
    <w:rsid w:val="3E6859F2"/>
    <w:rsid w:val="3FC96D05"/>
    <w:rsid w:val="40343F7B"/>
    <w:rsid w:val="40451D79"/>
    <w:rsid w:val="41416411"/>
    <w:rsid w:val="41884192"/>
    <w:rsid w:val="41912A36"/>
    <w:rsid w:val="41AE53A3"/>
    <w:rsid w:val="428471F1"/>
    <w:rsid w:val="42DC0DDB"/>
    <w:rsid w:val="43544E16"/>
    <w:rsid w:val="43671615"/>
    <w:rsid w:val="43B45435"/>
    <w:rsid w:val="462C02CC"/>
    <w:rsid w:val="464F674F"/>
    <w:rsid w:val="465A08E7"/>
    <w:rsid w:val="46DA0972"/>
    <w:rsid w:val="48873832"/>
    <w:rsid w:val="4A1323A4"/>
    <w:rsid w:val="4BE579EA"/>
    <w:rsid w:val="4D01600E"/>
    <w:rsid w:val="4E21054A"/>
    <w:rsid w:val="4E8B7676"/>
    <w:rsid w:val="4F394868"/>
    <w:rsid w:val="4F9F022F"/>
    <w:rsid w:val="4FC34284"/>
    <w:rsid w:val="4FEC30C2"/>
    <w:rsid w:val="50004A95"/>
    <w:rsid w:val="50BA7845"/>
    <w:rsid w:val="50FC0EE7"/>
    <w:rsid w:val="52B23907"/>
    <w:rsid w:val="52B50F48"/>
    <w:rsid w:val="555246FD"/>
    <w:rsid w:val="559B2D78"/>
    <w:rsid w:val="58CD73F0"/>
    <w:rsid w:val="5A8075AF"/>
    <w:rsid w:val="5AD20FEA"/>
    <w:rsid w:val="5BE56C21"/>
    <w:rsid w:val="5CED1068"/>
    <w:rsid w:val="5D1A4582"/>
    <w:rsid w:val="5DC0597B"/>
    <w:rsid w:val="5E992BB8"/>
    <w:rsid w:val="5F770EBA"/>
    <w:rsid w:val="6009431E"/>
    <w:rsid w:val="609864D9"/>
    <w:rsid w:val="62AB5051"/>
    <w:rsid w:val="64DB4A65"/>
    <w:rsid w:val="65430C37"/>
    <w:rsid w:val="658C6239"/>
    <w:rsid w:val="66FC541B"/>
    <w:rsid w:val="670B5D1A"/>
    <w:rsid w:val="683E4589"/>
    <w:rsid w:val="684E294A"/>
    <w:rsid w:val="695F6D10"/>
    <w:rsid w:val="697414BE"/>
    <w:rsid w:val="699B7887"/>
    <w:rsid w:val="6C157427"/>
    <w:rsid w:val="6C5F3CA6"/>
    <w:rsid w:val="6D374CDD"/>
    <w:rsid w:val="6D510F2F"/>
    <w:rsid w:val="6DB771FE"/>
    <w:rsid w:val="6F114EF6"/>
    <w:rsid w:val="6F53446B"/>
    <w:rsid w:val="6FCD682F"/>
    <w:rsid w:val="6FCF7432"/>
    <w:rsid w:val="6FEA0DFA"/>
    <w:rsid w:val="70EF41BF"/>
    <w:rsid w:val="73C566A9"/>
    <w:rsid w:val="743C6DE9"/>
    <w:rsid w:val="74A25132"/>
    <w:rsid w:val="754D1541"/>
    <w:rsid w:val="76085DD4"/>
    <w:rsid w:val="78CE2999"/>
    <w:rsid w:val="78F9747B"/>
    <w:rsid w:val="7A411A3B"/>
    <w:rsid w:val="7B476A33"/>
    <w:rsid w:val="7B814CC5"/>
    <w:rsid w:val="7C291DE6"/>
    <w:rsid w:val="7CEA7748"/>
    <w:rsid w:val="7D31246A"/>
    <w:rsid w:val="7D6876FE"/>
    <w:rsid w:val="7E084503"/>
    <w:rsid w:val="7E191A34"/>
    <w:rsid w:val="7E4F0249"/>
    <w:rsid w:val="7E7713DD"/>
    <w:rsid w:val="7E927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qFormat/>
    <w:uiPriority w:val="0"/>
    <w:pPr>
      <w:keepNext/>
      <w:keepLines/>
      <w:spacing w:before="260" w:after="260" w:line="415" w:lineRule="auto"/>
      <w:outlineLvl w:val="2"/>
    </w:pPr>
    <w:rPr>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style>
  <w:style w:type="paragraph" w:styleId="6">
    <w:name w:val="annotation text"/>
    <w:basedOn w:val="1"/>
    <w:qFormat/>
    <w:uiPriority w:val="0"/>
    <w:pPr>
      <w:jc w:val="left"/>
    </w:pPr>
  </w:style>
  <w:style w:type="paragraph" w:styleId="7">
    <w:name w:val="Body Text"/>
    <w:basedOn w:val="1"/>
    <w:next w:val="1"/>
    <w:qFormat/>
    <w:uiPriority w:val="0"/>
  </w:style>
  <w:style w:type="paragraph" w:styleId="8">
    <w:name w:val="Body Text Indent"/>
    <w:basedOn w:val="1"/>
    <w:qFormat/>
    <w:uiPriority w:val="0"/>
    <w:pPr>
      <w:spacing w:line="360" w:lineRule="auto"/>
    </w:pPr>
    <w:rPr>
      <w:rFonts w:ascii="仿宋体" w:eastAsia="仿宋体"/>
      <w:sz w:val="24"/>
    </w:rPr>
  </w:style>
  <w:style w:type="paragraph" w:styleId="9">
    <w:name w:val="Plain Text"/>
    <w:basedOn w:val="1"/>
    <w:unhideWhenUsed/>
    <w:qFormat/>
    <w:uiPriority w:val="99"/>
    <w:rPr>
      <w:rFonts w:ascii="宋体" w:hAnsi="Courier New" w:cs="Courier New"/>
      <w:szCs w:val="21"/>
    </w:rPr>
  </w:style>
  <w:style w:type="paragraph" w:styleId="10">
    <w:name w:val="Date"/>
    <w:basedOn w:val="1"/>
    <w:next w:val="1"/>
    <w:qFormat/>
    <w:uiPriority w:val="0"/>
    <w:pPr>
      <w:ind w:left="100" w:leftChars="2500"/>
    </w:pPr>
    <w:rPr>
      <w:rFonts w:ascii="华文仿宋" w:hAnsi="华文仿宋" w:eastAsia="华文仿宋"/>
      <w:sz w:val="24"/>
    </w:rPr>
  </w:style>
  <w:style w:type="paragraph" w:styleId="11">
    <w:name w:val="Body Text Indent 2"/>
    <w:basedOn w:val="1"/>
    <w:qFormat/>
    <w:uiPriority w:val="0"/>
    <w:pPr>
      <w:spacing w:line="360" w:lineRule="auto"/>
      <w:ind w:left="839" w:hanging="839" w:hangingChars="355"/>
    </w:pPr>
    <w:rPr>
      <w:b/>
      <w:sz w:val="24"/>
    </w:rPr>
  </w:style>
  <w:style w:type="paragraph" w:styleId="12">
    <w:name w:val="Balloon Text"/>
    <w:basedOn w:val="1"/>
    <w:link w:val="3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99"/>
    <w:pPr>
      <w:spacing w:after="120" w:line="480" w:lineRule="auto"/>
    </w:pPr>
    <w:rPr>
      <w:rFonts w:ascii="Calibri" w:hAnsi="Calibri"/>
      <w:kern w:val="0"/>
      <w:sz w:val="20"/>
    </w:rPr>
  </w:style>
  <w:style w:type="paragraph" w:styleId="16">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paragraph" w:styleId="18">
    <w:name w:val="Body Text First Indent"/>
    <w:basedOn w:val="7"/>
    <w:qFormat/>
    <w:uiPriority w:val="0"/>
    <w:pPr>
      <w:ind w:firstLine="420" w:firstLineChars="100"/>
    </w:pPr>
    <w:rPr>
      <w:szCs w:val="21"/>
    </w:rPr>
  </w:style>
  <w:style w:type="table" w:styleId="20">
    <w:name w:val="Table Grid"/>
    <w:basedOn w:val="19"/>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0"/>
    <w:rPr>
      <w:b/>
    </w:rPr>
  </w:style>
  <w:style w:type="character" w:styleId="23">
    <w:name w:val="page number"/>
    <w:basedOn w:val="21"/>
    <w:qFormat/>
    <w:uiPriority w:val="0"/>
  </w:style>
  <w:style w:type="paragraph" w:customStyle="1" w:styleId="24">
    <w:name w:val="默认段落字体 Para Char"/>
    <w:basedOn w:val="1"/>
    <w:qFormat/>
    <w:uiPriority w:val="0"/>
    <w:pPr>
      <w:adjustRightInd w:val="0"/>
      <w:spacing w:line="360" w:lineRule="auto"/>
    </w:p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7">
    <w:name w:val="列出段落1"/>
    <w:basedOn w:val="1"/>
    <w:qFormat/>
    <w:uiPriority w:val="34"/>
    <w:pPr>
      <w:ind w:firstLine="420" w:firstLineChars="200"/>
    </w:pPr>
  </w:style>
  <w:style w:type="character" w:customStyle="1" w:styleId="28">
    <w:name w:val="font11"/>
    <w:basedOn w:val="21"/>
    <w:qFormat/>
    <w:uiPriority w:val="0"/>
    <w:rPr>
      <w:rFonts w:hint="default" w:ascii="Times New Roman" w:hAnsi="Times New Roman" w:cs="Times New Roman"/>
      <w:color w:val="000000"/>
      <w:sz w:val="24"/>
      <w:szCs w:val="24"/>
      <w:u w:val="none"/>
    </w:rPr>
  </w:style>
  <w:style w:type="character" w:customStyle="1" w:styleId="29">
    <w:name w:val="font31"/>
    <w:basedOn w:val="21"/>
    <w:qFormat/>
    <w:uiPriority w:val="0"/>
    <w:rPr>
      <w:rFonts w:hint="eastAsia" w:ascii="宋体" w:hAnsi="宋体" w:eastAsia="宋体" w:cs="宋体"/>
      <w:color w:val="000000"/>
      <w:sz w:val="24"/>
      <w:szCs w:val="24"/>
      <w:u w:val="none"/>
    </w:rPr>
  </w:style>
  <w:style w:type="paragraph" w:customStyle="1" w:styleId="30">
    <w:name w:val="WPS Plain"/>
    <w:qFormat/>
    <w:uiPriority w:val="0"/>
    <w:rPr>
      <w:rFonts w:ascii="Times New Roman" w:hAnsi="Times New Roman" w:eastAsia="宋体" w:cs="Times New Roman"/>
      <w:lang w:val="en-US" w:eastAsia="zh-CN" w:bidi="ar-SA"/>
    </w:rPr>
  </w:style>
  <w:style w:type="character" w:customStyle="1" w:styleId="31">
    <w:name w:val="批注框文本 字符"/>
    <w:basedOn w:val="21"/>
    <w:link w:val="12"/>
    <w:qFormat/>
    <w:uiPriority w:val="0"/>
    <w:rPr>
      <w:kern w:val="2"/>
      <w:sz w:val="18"/>
      <w:szCs w:val="18"/>
    </w:rPr>
  </w:style>
  <w:style w:type="paragraph" w:customStyle="1" w:styleId="32">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33">
    <w:name w:val="No Spacing"/>
    <w:qFormat/>
    <w:uiPriority w:val="1"/>
    <w:pPr>
      <w:widowControl w:val="0"/>
      <w:ind w:firstLine="200" w:firstLineChars="200"/>
      <w:jc w:val="both"/>
    </w:pPr>
    <w:rPr>
      <w:rFonts w:ascii="Times New Roman" w:hAnsi="Times New Roman" w:eastAsia="宋体" w:cstheme="minorBidi"/>
      <w:kern w:val="2"/>
      <w:sz w:val="24"/>
      <w:szCs w:val="22"/>
      <w:lang w:val="en-US" w:eastAsia="zh-CN" w:bidi="ar-SA"/>
    </w:rPr>
  </w:style>
  <w:style w:type="paragraph" w:customStyle="1" w:styleId="34">
    <w:name w:val="p1"/>
    <w:basedOn w:val="1"/>
    <w:qFormat/>
    <w:uiPriority w:val="0"/>
    <w:pPr>
      <w:widowControl/>
      <w:spacing w:before="100" w:beforeAutospacing="1" w:after="100" w:afterAutospacing="1"/>
      <w:jc w:val="left"/>
    </w:pPr>
    <w:rPr>
      <w:rFonts w:ascii="宋体" w:hAnsi="宋体" w:cs="宋体"/>
      <w:kern w:val="0"/>
    </w:rPr>
  </w:style>
  <w:style w:type="paragraph" w:styleId="35">
    <w:name w:val="List Paragraph"/>
    <w:basedOn w:val="1"/>
    <w:qFormat/>
    <w:uiPriority w:val="34"/>
    <w:pPr>
      <w:ind w:firstLine="420" w:firstLineChars="200"/>
    </w:pPr>
  </w:style>
  <w:style w:type="paragraph" w:customStyle="1" w:styleId="36">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7">
    <w:name w:val="页眉 字符"/>
    <w:basedOn w:val="21"/>
    <w:link w:val="14"/>
    <w:qFormat/>
    <w:uiPriority w:val="99"/>
    <w:rPr>
      <w:rFonts w:ascii="Times New Roman" w:hAnsi="Times New Roman"/>
      <w:kern w:val="2"/>
      <w:sz w:val="18"/>
      <w:szCs w:val="18"/>
    </w:rPr>
  </w:style>
  <w:style w:type="paragraph" w:customStyle="1" w:styleId="38">
    <w:name w:val="Table Paragraph"/>
    <w:basedOn w:val="1"/>
    <w:qFormat/>
    <w:uiPriority w:val="1"/>
    <w:rPr>
      <w:rFonts w:ascii="宋体" w:hAnsi="宋体" w:cs="宋体"/>
      <w:lang w:val="zh-CN" w:bidi="zh-CN"/>
    </w:rPr>
  </w:style>
  <w:style w:type="character" w:customStyle="1" w:styleId="39">
    <w:name w:val="t14"/>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4581</Words>
  <Characters>26113</Characters>
  <Lines>217</Lines>
  <Paragraphs>61</Paragraphs>
  <TotalTime>75</TotalTime>
  <ScaleCrop>false</ScaleCrop>
  <LinksUpToDate>false</LinksUpToDate>
  <CharactersWithSpaces>30633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2020-09-16T06:33:00Z</dcterms:created>
  <dc:creator>HapPy</dc:creator>
  <cp:lastModifiedBy>大眼萌</cp:lastModifiedBy>
  <cp:lastPrinted>2021-12-15T07:42:11Z</cp:lastPrinted>
  <dcterms:modified xsi:type="dcterms:W3CDTF">2021-12-15T07:48:25Z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B28C4635012145188AF7625E0F206E4F</vt:lpwstr>
  </property>
</Properties>
</file>