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both"/>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cs="宋体"/>
          <w:b/>
          <w:sz w:val="48"/>
          <w:szCs w:val="48"/>
          <w:lang w:val="en-US" w:eastAsia="zh-CN"/>
        </w:rPr>
      </w:pPr>
      <w:r>
        <w:rPr>
          <w:rFonts w:hint="eastAsia" w:ascii="宋体" w:hAnsi="宋体" w:cs="宋体"/>
          <w:b/>
          <w:sz w:val="48"/>
          <w:szCs w:val="48"/>
          <w:lang w:eastAsia="zh-CN"/>
        </w:rPr>
        <w:t>巴楚县夏马勒国有林管理局</w:t>
      </w:r>
      <w:r>
        <w:rPr>
          <w:rFonts w:hint="eastAsia" w:ascii="宋体" w:hAnsi="宋体" w:cs="宋体"/>
          <w:b/>
          <w:sz w:val="48"/>
          <w:szCs w:val="48"/>
          <w:lang w:val="en-US" w:eastAsia="zh-CN"/>
        </w:rPr>
        <w:t>2022年林业有害生物飞机防治</w:t>
      </w:r>
      <w:r>
        <w:rPr>
          <w:rFonts w:hint="eastAsia" w:ascii="宋体" w:hAnsi="宋体" w:cs="宋体"/>
          <w:b/>
          <w:sz w:val="48"/>
          <w:szCs w:val="48"/>
          <w:lang w:eastAsia="zh-CN"/>
        </w:rPr>
        <w:t>项目</w:t>
      </w:r>
      <w:r>
        <w:rPr>
          <w:rFonts w:hint="eastAsia" w:ascii="宋体" w:hAnsi="宋体" w:cs="宋体"/>
          <w:b/>
          <w:sz w:val="48"/>
          <w:szCs w:val="48"/>
          <w:lang w:val="en-US" w:eastAsia="zh-CN"/>
        </w:rPr>
        <w:t>-飞机服务采购项目</w:t>
      </w: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val="en-US" w:eastAsia="zh-CN"/>
        </w:rPr>
        <w:t xml:space="preserve"> </w:t>
      </w:r>
      <w:r>
        <w:rPr>
          <w:rFonts w:hint="eastAsia" w:ascii="宋体" w:hAnsi="宋体" w:cs="宋体"/>
          <w:b/>
          <w:sz w:val="52"/>
          <w:szCs w:val="52"/>
        </w:rPr>
        <w:t>竞争性磋商文件</w:t>
      </w:r>
    </w:p>
    <w:p>
      <w:pPr>
        <w:pStyle w:val="7"/>
        <w:ind w:firstLine="1606"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w:t>
      </w:r>
      <w:r>
        <w:rPr>
          <w:rFonts w:hint="eastAsia" w:cs="宋体"/>
          <w:b/>
          <w:sz w:val="32"/>
          <w:szCs w:val="32"/>
          <w:lang w:val="en-US" w:eastAsia="zh-CN"/>
        </w:rPr>
        <w:t>2</w:t>
      </w:r>
      <w:r>
        <w:rPr>
          <w:rFonts w:hint="eastAsia" w:cs="宋体"/>
          <w:b/>
          <w:sz w:val="32"/>
          <w:szCs w:val="32"/>
          <w:lang w:eastAsia="zh-CN"/>
        </w:rPr>
        <w:t>-</w:t>
      </w:r>
      <w:r>
        <w:rPr>
          <w:rFonts w:hint="eastAsia" w:cs="宋体"/>
          <w:b/>
          <w:sz w:val="32"/>
          <w:szCs w:val="32"/>
          <w:lang w:val="en-US" w:eastAsia="zh-CN"/>
        </w:rPr>
        <w:t>5</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巴楚县夏马勒国有林管理局</w:t>
      </w: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李修伟</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13309988216</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hint="default" w:ascii="宋体" w:hAnsi="宋体" w:eastAsia="宋体" w:cs="宋体"/>
          <w:b/>
          <w:bCs/>
          <w:sz w:val="28"/>
          <w:szCs w:val="28"/>
          <w:u w:val="single"/>
          <w:lang w:val="en-US" w:eastAsia="zh-CN"/>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w:t>
      </w:r>
      <w:r>
        <w:rPr>
          <w:rFonts w:hint="eastAsia" w:ascii="宋体" w:hAnsi="宋体" w:cs="宋体"/>
          <w:b/>
          <w:bCs/>
          <w:color w:val="000000"/>
          <w:kern w:val="0"/>
          <w:sz w:val="28"/>
          <w:szCs w:val="28"/>
          <w:u w:val="single"/>
          <w:lang w:val="en-US" w:eastAsia="zh-CN"/>
        </w:rPr>
        <w:t>5720880</w:t>
      </w:r>
    </w:p>
    <w:p>
      <w:pPr>
        <w:autoSpaceDE w:val="0"/>
        <w:autoSpaceDN w:val="0"/>
        <w:adjustRightInd w:val="0"/>
        <w:spacing w:line="480" w:lineRule="auto"/>
        <w:rPr>
          <w:rFonts w:ascii="宋体" w:cs="宋体"/>
          <w:b/>
          <w:color w:val="000000"/>
          <w:kern w:val="0"/>
          <w:sz w:val="30"/>
          <w:szCs w:val="30"/>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3</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21日</w:t>
      </w:r>
    </w:p>
    <w:p>
      <w:pPr>
        <w:pStyle w:val="14"/>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14"/>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 xml:space="preserve">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 xml:space="preserve">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 xml:space="preserve">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 xml:space="preserve">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lang w:val="en-US" w:eastAsia="zh-CN"/>
        </w:rPr>
        <w:t>13</w:t>
      </w:r>
      <w:r>
        <w:rPr>
          <w:rFonts w:hint="eastAsia" w:cs="宋体" w:asciiTheme="minorEastAsia" w:hAnsiTheme="minorEastAsia" w:eastAsiaTheme="minorEastAsia"/>
          <w:sz w:val="24"/>
        </w:rPr>
        <w:t xml:space="preserve">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 xml:space="preserve">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1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25430_WPSOffice_Level1"/>
      <w:bookmarkStart w:id="7" w:name="_Toc29867"/>
      <w:bookmarkStart w:id="8" w:name="_Toc518923060"/>
      <w:bookmarkStart w:id="9" w:name="_Toc9485"/>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4676_WPSOffice_Level2"/>
      <w:bookmarkStart w:id="11" w:name="_Toc520356144"/>
      <w:bookmarkStart w:id="12" w:name="_Toc12013"/>
      <w:bookmarkStart w:id="13" w:name="_Toc518923061"/>
      <w:bookmarkStart w:id="14" w:name="_Toc16905_WPSOffice_Level2"/>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1"/>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r>
        <w:rPr>
          <w:rFonts w:hint="eastAsia" w:cs="宋体" w:asciiTheme="minorEastAsia" w:hAnsiTheme="minorEastAsia" w:eastAsiaTheme="minorEastAsia"/>
          <w:sz w:val="24"/>
          <w:lang w:eastAsia="zh-CN"/>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11482_WPSOffice_Level2"/>
      <w:bookmarkStart w:id="16" w:name="_Toc518923062"/>
      <w:bookmarkStart w:id="17" w:name="_Toc11813_WPSOffice_Level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28166"/>
      <w:bookmarkStart w:id="20" w:name="_Toc520356145"/>
      <w:bookmarkStart w:id="21" w:name="_Toc518923063"/>
      <w:bookmarkStart w:id="22" w:name="_Toc8946_WPSOffice_Level2"/>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518923064"/>
      <w:bookmarkStart w:id="25" w:name="_Toc1523_WPSOffice_Level2"/>
      <w:bookmarkStart w:id="26" w:name="_Toc32365"/>
      <w:bookmarkStart w:id="27" w:name="_Toc8368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809"/>
      <w:bookmarkStart w:id="29" w:name="_Toc518923065"/>
      <w:bookmarkStart w:id="30" w:name="_Toc520356146"/>
      <w:bookmarkStart w:id="31" w:name="_Toc21658280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15303_WPSOffice_Level2"/>
      <w:bookmarkStart w:id="35" w:name="_Toc518923066"/>
      <w:bookmarkStart w:id="36" w:name="_Toc520356147"/>
      <w:bookmarkStart w:id="37" w:name="_Toc22990"/>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2"/>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2"/>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1314"/>
      <w:bookmarkStart w:id="41" w:name="_Toc29081_WPSOffice_Level2"/>
      <w:bookmarkStart w:id="42" w:name="_Toc518923067"/>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518923068"/>
      <w:bookmarkStart w:id="47" w:name="_Toc31699_WPSOffice_Level2"/>
      <w:bookmarkStart w:id="48" w:name="_Toc9694_WPSOffice_Level2"/>
      <w:bookmarkStart w:id="49" w:name="_Toc10994"/>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4436_WPSOffice_Level1"/>
      <w:bookmarkStart w:id="52" w:name="_Toc26563"/>
      <w:bookmarkStart w:id="53" w:name="_Toc518923069"/>
      <w:bookmarkStart w:id="54" w:name="_Toc25389"/>
      <w:bookmarkStart w:id="55" w:name="_Toc520356150"/>
      <w:bookmarkStart w:id="56" w:name="_Toc216582807"/>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8923070"/>
      <w:bookmarkStart w:id="58" w:name="_Toc516367021"/>
      <w:bookmarkStart w:id="59" w:name="_Toc6728"/>
      <w:bookmarkStart w:id="60" w:name="_Toc13590_WPSOffice_Level2"/>
      <w:bookmarkStart w:id="61" w:name="_Toc520356151"/>
      <w:bookmarkStart w:id="62" w:name="_Toc20686_WPSOffice_Level2"/>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w:t>
      </w:r>
      <w:r>
        <w:rPr>
          <w:rFonts w:hint="eastAsia" w:cs="宋体" w:asciiTheme="minorEastAsia" w:hAnsiTheme="minorEastAsia" w:eastAsiaTheme="minorEastAsia"/>
          <w:u w:val="none"/>
          <w:lang w:eastAsia="zh-CN"/>
        </w:rPr>
        <w:t>标</w:t>
      </w:r>
      <w:r>
        <w:rPr>
          <w:rFonts w:hint="eastAsia" w:cs="宋体" w:asciiTheme="minorEastAsia" w:hAnsiTheme="minorEastAsia" w:eastAsiaTheme="minorEastAsia"/>
          <w:u w:val="none"/>
        </w:rPr>
        <w:t>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676"/>
      <w:bookmarkStart w:id="64" w:name="_Toc516367022"/>
      <w:bookmarkStart w:id="65" w:name="_Ref467306195"/>
      <w:bookmarkStart w:id="66" w:name="_Toc31935_WPSOffice_Level2"/>
      <w:bookmarkStart w:id="67" w:name="_Toc28579_WPSOffice_Level2"/>
      <w:bookmarkStart w:id="68" w:name="_Toc15487"/>
      <w:bookmarkStart w:id="69" w:name="_Toc518923071"/>
      <w:bookmarkStart w:id="70" w:name="_Toc52035615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2671"/>
      <w:bookmarkStart w:id="73" w:name="_Toc508185920"/>
      <w:bookmarkStart w:id="74" w:name="_Toc10751_WPSOffice_Level2"/>
      <w:bookmarkStart w:id="75" w:name="_Toc5768_WPSOffice_Level2"/>
      <w:bookmarkStart w:id="76" w:name="_Toc516367023"/>
      <w:bookmarkStart w:id="77" w:name="_Toc518923072"/>
      <w:bookmarkStart w:id="78" w:name="_Toc520356153"/>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16199"/>
      <w:bookmarkStart w:id="86" w:name="_Toc520356156"/>
      <w:bookmarkStart w:id="87" w:name="_Ref467306513"/>
      <w:bookmarkStart w:id="88" w:name="_Toc518923074"/>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1"/>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518923076"/>
      <w:bookmarkStart w:id="96" w:name="_Toc20355"/>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518923077"/>
      <w:bookmarkStart w:id="101" w:name="_Toc27303"/>
      <w:bookmarkStart w:id="102" w:name="_Toc13034_WPSOffice_Level2"/>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9633"/>
      <w:bookmarkStart w:id="105" w:name="_Toc520356159"/>
      <w:bookmarkStart w:id="106" w:name="_Toc22303"/>
      <w:bookmarkStart w:id="107" w:name="_Toc518923078"/>
      <w:bookmarkStart w:id="108" w:name="_Toc216582808"/>
      <w:bookmarkStart w:id="109" w:name="_Toc30674_WPSOffice_Level1"/>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22654_WPSOffice_Level2"/>
      <w:bookmarkStart w:id="111" w:name="_Toc24004_WPSOffice_Level2"/>
      <w:bookmarkStart w:id="112" w:name="_Toc518923079"/>
      <w:bookmarkStart w:id="113" w:name="_Toc520356160"/>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18923080"/>
      <w:bookmarkStart w:id="116" w:name="_Toc178_WPSOffice_Level2"/>
      <w:bookmarkStart w:id="117" w:name="_Toc14358_WPSOffice_Level2"/>
      <w:bookmarkStart w:id="118" w:name="_Toc25787"/>
      <w:bookmarkStart w:id="119" w:name="_Toc520356161"/>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20356162"/>
      <w:bookmarkStart w:id="121" w:name="_Toc17985_WPSOffice_Level2"/>
      <w:bookmarkStart w:id="122" w:name="_Toc13921"/>
      <w:bookmarkStart w:id="123" w:name="_Toc518923081"/>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216582809"/>
      <w:bookmarkStart w:id="126" w:name="_Toc520356163"/>
      <w:bookmarkStart w:id="127" w:name="_Toc518923082"/>
      <w:bookmarkStart w:id="128" w:name="_Toc10257"/>
    </w:p>
    <w:p>
      <w:pPr>
        <w:pStyle w:val="4"/>
        <w:spacing w:before="0" w:line="400" w:lineRule="exact"/>
        <w:ind w:left="1079"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18923083"/>
      <w:bookmarkStart w:id="132" w:name="_Toc520356164"/>
      <w:bookmarkStart w:id="133" w:name="_Toc865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4350_WPSOffice_Level2"/>
      <w:bookmarkStart w:id="139" w:name="_Toc21320_WPSOffice_Level2"/>
      <w:bookmarkStart w:id="140" w:name="_Toc3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518923085"/>
      <w:bookmarkStart w:id="143" w:name="_Toc17843_WPSOffice_Level2"/>
      <w:bookmarkStart w:id="144" w:name="_Toc684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518923086"/>
      <w:bookmarkStart w:id="149" w:name="_Toc6346_WPSOffice_Level2"/>
      <w:bookmarkStart w:id="150" w:name="_Toc26452_WPSOffice_Level2"/>
      <w:bookmarkStart w:id="151" w:name="_Toc8603"/>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25236_WPSOffice_Level2"/>
      <w:bookmarkStart w:id="154" w:name="_Toc25255"/>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3"/>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3"/>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0835"/>
      <w:bookmarkStart w:id="157" w:name="_Toc22743_WPSOffice_Level2"/>
      <w:bookmarkStart w:id="158" w:name="_Toc518923088"/>
      <w:bookmarkStart w:id="159" w:name="_Toc14330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1"/>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1"/>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1"/>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20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20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1"/>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80</w:t>
      </w:r>
      <w:r>
        <w:rPr>
          <w:rFonts w:hint="eastAsia" w:cs="宋体" w:asciiTheme="minorEastAsia" w:hAnsiTheme="minorEastAsia" w:eastAsiaTheme="minorEastAsia"/>
          <w:color w:val="0000FF"/>
          <w:sz w:val="24"/>
          <w:szCs w:val="24"/>
          <w:highlight w:val="none"/>
        </w:rPr>
        <w:t>分</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w:t>
      </w:r>
      <w:r>
        <w:rPr>
          <w:rFonts w:hint="eastAsia" w:cs="宋体" w:asciiTheme="minorEastAsia" w:hAnsiTheme="minorEastAsia" w:eastAsiaTheme="minorEastAsia"/>
          <w:sz w:val="24"/>
          <w:szCs w:val="24"/>
          <w:lang w:eastAsia="zh-CN"/>
        </w:rPr>
        <w:t>管理</w:t>
      </w:r>
      <w:r>
        <w:rPr>
          <w:rFonts w:hint="eastAsia" w:cs="宋体" w:asciiTheme="minorEastAsia" w:hAnsiTheme="minorEastAsia" w:eastAsiaTheme="minorEastAsia"/>
          <w:sz w:val="24"/>
          <w:szCs w:val="24"/>
        </w:rPr>
        <w:t>办法》（财库[20</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1"/>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21686_WPSOffice_Level2"/>
      <w:bookmarkStart w:id="164" w:name="_Toc5823"/>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23660"/>
      <w:bookmarkStart w:id="167" w:name="_Toc518923090"/>
      <w:bookmarkStart w:id="168" w:name="_Toc16649_WPSOffice_Level2"/>
      <w:bookmarkStart w:id="169" w:name="_Toc4205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4193_WPSOffice_Level1"/>
      <w:bookmarkStart w:id="175" w:name="_Toc15697"/>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Ref467307010"/>
      <w:bookmarkStart w:id="177" w:name="_Toc518923092"/>
      <w:bookmarkStart w:id="178" w:name="_Toc32578"/>
      <w:bookmarkStart w:id="179" w:name="_Toc4749_WPSOffice_Level2"/>
      <w:bookmarkStart w:id="180" w:name="_Toc520356170"/>
      <w:bookmarkStart w:id="181" w:name="_Toc31921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518923093"/>
      <w:bookmarkStart w:id="184" w:name="_Toc10555"/>
      <w:bookmarkStart w:id="185" w:name="_Toc3689_WPSOffice_Level2"/>
      <w:bookmarkStart w:id="186" w:name="_Toc2420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Toc520356173"/>
      <w:bookmarkStart w:id="188" w:name="_Ref467306874"/>
      <w:bookmarkStart w:id="189" w:name="_Toc17336_WPSOffice_Level2"/>
      <w:bookmarkStart w:id="190" w:name="_Toc17138"/>
      <w:bookmarkStart w:id="191" w:name="_Toc620_WPSOffice_Level2"/>
      <w:bookmarkStart w:id="192" w:name="_Toc518923094"/>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18072"/>
      <w:bookmarkStart w:id="195" w:name="_Toc518923095"/>
      <w:bookmarkStart w:id="196" w:name="_Toc22810_WPSOffice_Level2"/>
      <w:bookmarkStart w:id="197" w:name="_Toc7273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Ref467306377"/>
      <w:bookmarkStart w:id="199" w:name="_Toc23285_WPSOffice_Level2"/>
      <w:bookmarkStart w:id="200" w:name="_Toc9717_WPSOffice_Level2"/>
      <w:bookmarkStart w:id="201" w:name="_Ref467307204"/>
      <w:bookmarkStart w:id="202" w:name="_Toc520356175"/>
      <w:bookmarkStart w:id="203" w:name="_Ref467307062"/>
      <w:bookmarkStart w:id="204" w:name="_Ref467306978"/>
      <w:bookmarkStart w:id="205" w:name="_Toc16952"/>
      <w:bookmarkStart w:id="206" w:name="_Toc518923096"/>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Ref467306425"/>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518923097"/>
      <w:bookmarkStart w:id="211" w:name="_Toc4302"/>
      <w:bookmarkStart w:id="212" w:name="_Toc10642_WPSOffice_Level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21635_WPSOffice_Level2"/>
      <w:bookmarkStart w:id="215" w:name="_Toc518923098"/>
      <w:bookmarkStart w:id="216" w:name="_Toc12960_WPSOffice_Level2"/>
      <w:bookmarkStart w:id="217" w:name="_Toc8476"/>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0567_WPSOffice_Level2"/>
      <w:bookmarkStart w:id="219" w:name="_Toc518923099"/>
      <w:bookmarkStart w:id="220" w:name="_Toc31411"/>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18923100"/>
      <w:bookmarkStart w:id="223" w:name="_Toc4701"/>
      <w:bookmarkStart w:id="224" w:name="_Toc9469_WPSOffice_Level2"/>
      <w:bookmarkStart w:id="225" w:name="_Toc5233_WPSOffice_Level2"/>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7272_WPSOffice_Level2"/>
      <w:bookmarkStart w:id="227" w:name="_Toc21055"/>
      <w:bookmarkStart w:id="228" w:name="_Toc518923101"/>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23"/>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23"/>
        <w:rPr>
          <w:rFonts w:asciiTheme="minorEastAsia" w:hAnsiTheme="minorEastAsia" w:eastAsiaTheme="minorEastAsia"/>
        </w:rPr>
      </w:pPr>
      <w:r>
        <w:rPr>
          <w:rFonts w:hint="eastAsia" w:asciiTheme="minorEastAsia" w:hAnsiTheme="minorEastAsia" w:eastAsiaTheme="minorEastAsia"/>
        </w:rPr>
        <w:t>（一）质疑人的姓名或者名称；</w:t>
      </w:r>
    </w:p>
    <w:p>
      <w:pPr>
        <w:pStyle w:val="23"/>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23"/>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23"/>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23"/>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21504_WPSOffice_Level1"/>
      <w:bookmarkStart w:id="232" w:name="_Toc18483"/>
      <w:bookmarkStart w:id="233" w:name="_Toc22084_WPSOffice_Level1"/>
      <w:bookmarkStart w:id="234" w:name="_Toc3584_WPSOffice_Level1"/>
      <w:bookmarkStart w:id="235" w:name="_Toc51892310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1"/>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1"/>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1"/>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1"/>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1"/>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1"/>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1"/>
        <w:spacing w:line="240" w:lineRule="atLeast"/>
        <w:ind w:left="1079" w:leftChars="257" w:hanging="540"/>
        <w:rPr>
          <w:rFonts w:cs="宋体" w:asciiTheme="minorEastAsia" w:hAnsiTheme="minorEastAsia" w:eastAsiaTheme="minorEastAsia"/>
          <w:sz w:val="24"/>
        </w:rPr>
      </w:pP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1"/>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1"/>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27788"/>
      <w:bookmarkStart w:id="238" w:name="_Toc518923104"/>
      <w:bookmarkStart w:id="239" w:name="_Toc9904"/>
      <w:bookmarkStart w:id="240" w:name="_Toc25500_WPSOffice_Level1"/>
      <w:bookmarkStart w:id="241" w:name="_Toc391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30995"/>
      <w:bookmarkStart w:id="243" w:name="_Toc518923105"/>
      <w:bookmarkStart w:id="244" w:name="_Toc13630"/>
      <w:bookmarkStart w:id="245" w:name="_Toc27405_WPSOffice_Level1"/>
      <w:bookmarkStart w:id="246" w:name="_Toc11516_WPSOffice_Level1"/>
      <w:bookmarkStart w:id="247" w:name="_Toc20933_WPSOffice_Level1"/>
      <w:bookmarkStart w:id="248" w:name="_Toc515904842"/>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548_WPSOffice_Level1"/>
      <w:bookmarkStart w:id="262" w:name="_Toc3482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6923"/>
      <w:bookmarkStart w:id="264" w:name="_Toc216582812"/>
      <w:bookmarkStart w:id="265" w:name="_Toc518923106"/>
      <w:bookmarkStart w:id="266" w:name="_Toc22577_WPSOffice_Level1"/>
      <w:bookmarkStart w:id="267" w:name="_Toc21808"/>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30069"/>
      <w:bookmarkStart w:id="269" w:name="_Toc27612"/>
      <w:bookmarkStart w:id="270" w:name="_Toc6762_WPSOffice_Level2"/>
      <w:bookmarkStart w:id="271" w:name="_Toc18694"/>
      <w:bookmarkStart w:id="272" w:name="_Toc975"/>
      <w:bookmarkStart w:id="273" w:name="_Toc515647803"/>
      <w:bookmarkStart w:id="274" w:name="_Toc18974"/>
      <w:bookmarkStart w:id="275" w:name="_Toc25620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Ref467988698"/>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1138"/>
      <w:bookmarkStart w:id="283" w:name="_Toc30630"/>
      <w:bookmarkStart w:id="284" w:name="_Toc16568"/>
      <w:bookmarkStart w:id="285" w:name="_Toc14118"/>
      <w:bookmarkStart w:id="286" w:name="_Toc21614"/>
      <w:bookmarkStart w:id="287" w:name="_Toc515647804"/>
      <w:bookmarkStart w:id="288" w:name="_Toc16750"/>
      <w:bookmarkStart w:id="289" w:name="_Toc3620"/>
      <w:bookmarkStart w:id="290" w:name="_Toc30524"/>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1"/>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项目名称：巴楚县</w:t>
      </w:r>
      <w:r>
        <w:rPr>
          <w:rFonts w:hint="eastAsia" w:ascii="仿宋" w:hAnsi="仿宋" w:eastAsia="仿宋" w:cs="仿宋"/>
          <w:sz w:val="28"/>
          <w:szCs w:val="28"/>
          <w:lang w:eastAsia="zh-CN"/>
        </w:rPr>
        <w:t>夏马勒国有林管理局</w:t>
      </w:r>
      <w:r>
        <w:rPr>
          <w:rFonts w:hint="eastAsia" w:ascii="仿宋" w:hAnsi="仿宋" w:eastAsia="仿宋" w:cs="仿宋"/>
          <w:sz w:val="28"/>
          <w:szCs w:val="28"/>
          <w:lang w:val="en-US" w:eastAsia="zh-CN"/>
        </w:rPr>
        <w:t>2022年林业有害生物飞机防治</w:t>
      </w:r>
      <w:r>
        <w:rPr>
          <w:rFonts w:hint="eastAsia" w:ascii="仿宋" w:hAnsi="仿宋" w:eastAsia="仿宋" w:cs="仿宋"/>
          <w:sz w:val="28"/>
          <w:szCs w:val="28"/>
        </w:rPr>
        <w:t>项目</w:t>
      </w:r>
      <w:r>
        <w:rPr>
          <w:rFonts w:hint="eastAsia" w:ascii="仿宋" w:hAnsi="仿宋" w:eastAsia="仿宋" w:cs="仿宋"/>
          <w:sz w:val="28"/>
          <w:szCs w:val="28"/>
          <w:lang w:val="en-US" w:eastAsia="zh-CN"/>
        </w:rPr>
        <w:t>-飞机服务采购项目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号</w:t>
      </w:r>
    </w:p>
    <w:tbl>
      <w:tblPr>
        <w:tblStyle w:val="19"/>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539"/>
        <w:gridCol w:w="1755"/>
        <w:gridCol w:w="1046"/>
        <w:gridCol w:w="1070"/>
        <w:gridCol w:w="1155"/>
        <w:gridCol w:w="1435"/>
      </w:tblGrid>
      <w:tr>
        <w:trPr>
          <w:trHeight w:val="669" w:hRule="atLeast"/>
        </w:trPr>
        <w:tc>
          <w:tcPr>
            <w:tcW w:w="153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5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53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ascii="仿宋" w:hAnsi="仿宋" w:eastAsia="仿宋" w:cs="仿宋"/>
                <w:sz w:val="28"/>
                <w:szCs w:val="28"/>
              </w:rPr>
              <w:t>巴</w:t>
            </w:r>
            <w:r>
              <w:rPr>
                <w:rFonts w:hint="eastAsia" w:cs="宋体" w:asciiTheme="minorEastAsia" w:hAnsiTheme="minorEastAsia" w:eastAsiaTheme="minorEastAsia"/>
                <w:sz w:val="24"/>
              </w:rPr>
              <w:t>楚县</w:t>
            </w:r>
            <w:r>
              <w:rPr>
                <w:rFonts w:hint="eastAsia" w:cs="宋体" w:asciiTheme="minorEastAsia" w:hAnsiTheme="minorEastAsia" w:eastAsiaTheme="minorEastAsia"/>
                <w:sz w:val="24"/>
                <w:lang w:eastAsia="zh-CN"/>
              </w:rPr>
              <w:t>夏马勒国有林管理局</w:t>
            </w:r>
            <w:r>
              <w:rPr>
                <w:rFonts w:hint="eastAsia" w:cs="宋体" w:asciiTheme="minorEastAsia" w:hAnsiTheme="minorEastAsia" w:eastAsiaTheme="minorEastAsia"/>
                <w:sz w:val="24"/>
                <w:lang w:val="en-US" w:eastAsia="zh-CN"/>
              </w:rPr>
              <w:t>2022年林业有害生物飞机防治项目-飞机服务采购项目</w:t>
            </w:r>
          </w:p>
        </w:tc>
        <w:tc>
          <w:tcPr>
            <w:tcW w:w="175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default" w:cs="宋体" w:asciiTheme="minorEastAsia" w:hAnsiTheme="minorEastAsia" w:eastAsiaTheme="minorEastAsia"/>
                <w:sz w:val="24"/>
                <w:lang w:val="en-US" w:eastAsia="zh-CN"/>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1"/>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1"/>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项目名称：巴楚县</w:t>
      </w:r>
      <w:r>
        <w:rPr>
          <w:rFonts w:hint="eastAsia" w:ascii="仿宋" w:hAnsi="仿宋" w:eastAsia="仿宋" w:cs="仿宋"/>
          <w:sz w:val="28"/>
          <w:szCs w:val="28"/>
          <w:lang w:eastAsia="zh-CN"/>
        </w:rPr>
        <w:t>夏马勒国有林管理局</w:t>
      </w:r>
      <w:r>
        <w:rPr>
          <w:rFonts w:hint="eastAsia" w:ascii="仿宋" w:hAnsi="仿宋" w:eastAsia="仿宋" w:cs="仿宋"/>
          <w:sz w:val="28"/>
          <w:szCs w:val="28"/>
          <w:lang w:val="en-US" w:eastAsia="zh-CN"/>
        </w:rPr>
        <w:t>2022年林业有害生物飞机防治项目-飞机服务采购项目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eastAsia="zh-CN"/>
        </w:rPr>
        <w:t>：</w:t>
      </w:r>
      <w:r>
        <w:rPr>
          <w:rFonts w:hint="eastAsia" w:ascii="仿宋" w:hAnsi="仿宋" w:eastAsia="仿宋" w:cs="仿宋"/>
          <w:sz w:val="28"/>
          <w:szCs w:val="28"/>
        </w:rPr>
        <w:t>元</w:t>
      </w:r>
    </w:p>
    <w:p>
      <w:pPr>
        <w:pStyle w:val="2"/>
        <w:rPr>
          <w:rFonts w:ascii="仿宋" w:hAnsi="仿宋" w:eastAsia="仿宋" w:cs="仿宋"/>
          <w:sz w:val="28"/>
          <w:szCs w:val="28"/>
        </w:rPr>
      </w:pPr>
    </w:p>
    <w:tbl>
      <w:tblPr>
        <w:tblStyle w:val="19"/>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巴楚县</w:t>
            </w:r>
            <w:r>
              <w:rPr>
                <w:rFonts w:hint="eastAsia" w:cs="宋体" w:asciiTheme="minorEastAsia" w:hAnsiTheme="minorEastAsia" w:eastAsiaTheme="minorEastAsia"/>
                <w:sz w:val="24"/>
                <w:lang w:eastAsia="zh-CN"/>
              </w:rPr>
              <w:t>夏马勒国有林管理局</w:t>
            </w:r>
            <w:r>
              <w:rPr>
                <w:rFonts w:hint="eastAsia" w:cs="宋体" w:asciiTheme="minorEastAsia" w:hAnsiTheme="minorEastAsia" w:eastAsiaTheme="minorEastAsia"/>
                <w:sz w:val="24"/>
                <w:lang w:val="en-US" w:eastAsia="zh-CN"/>
              </w:rPr>
              <w:t>2022年林业有害生物飞机防治项目-飞机服务采购项目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1"/>
        <w:tabs>
          <w:tab w:val="left" w:pos="5580"/>
        </w:tabs>
        <w:spacing w:line="240" w:lineRule="atLeast"/>
        <w:ind w:left="1079" w:leftChars="257" w:hanging="540"/>
        <w:rPr>
          <w:rFonts w:cs="宋体" w:asciiTheme="minorEastAsia" w:hAnsiTheme="minorEastAsia" w:eastAsiaTheme="minorEastAsia"/>
          <w:sz w:val="24"/>
          <w:u w:val="single"/>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1"/>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1"/>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b/>
          <w:sz w:val="24"/>
        </w:rPr>
      </w:pPr>
    </w:p>
    <w:p>
      <w:pPr>
        <w:pStyle w:val="11"/>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28979"/>
      <w:bookmarkStart w:id="294" w:name="_Toc6475"/>
      <w:bookmarkStart w:id="295" w:name="_Toc1957"/>
      <w:bookmarkStart w:id="296" w:name="_Toc16184"/>
      <w:bookmarkStart w:id="297" w:name="_Toc3087"/>
      <w:bookmarkStart w:id="298" w:name="_Toc17577"/>
      <w:bookmarkStart w:id="299" w:name="_Toc515647805"/>
      <w:bookmarkStart w:id="300" w:name="_Toc32302"/>
      <w:bookmarkStart w:id="301" w:name="_Toc29899"/>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p>
    <w:p>
      <w:pPr>
        <w:pStyle w:val="11"/>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1"/>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1"/>
        <w:tabs>
          <w:tab w:val="left" w:pos="5580"/>
        </w:tabs>
        <w:spacing w:line="240" w:lineRule="atLeast"/>
        <w:rPr>
          <w:rFonts w:cs="宋体" w:asciiTheme="minorEastAsia" w:hAnsiTheme="minorEastAsia" w:eastAsiaTheme="minorEastAsia"/>
          <w:sz w:val="24"/>
        </w:rPr>
      </w:pPr>
      <w:bookmarkStart w:id="302" w:name="_Toc32520"/>
      <w:bookmarkStart w:id="303" w:name="_Toc7039"/>
      <w:bookmarkStart w:id="304" w:name="_Toc515647808"/>
    </w:p>
    <w:p>
      <w:pPr>
        <w:pStyle w:val="11"/>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16640"/>
      <w:bookmarkStart w:id="306" w:name="_Toc1083"/>
      <w:bookmarkStart w:id="307" w:name="_Toc6829"/>
      <w:bookmarkStart w:id="308" w:name="_Toc5436"/>
      <w:bookmarkStart w:id="309" w:name="_Toc13107"/>
      <w:bookmarkStart w:id="310" w:name="_Toc21867"/>
      <w:bookmarkStart w:id="311" w:name="_Toc515647807"/>
      <w:bookmarkStart w:id="312" w:name="_Toc22472"/>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1"/>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1"/>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10290"/>
      <w:bookmarkStart w:id="315" w:name="_Toc22138"/>
      <w:bookmarkStart w:id="316" w:name="_Toc11047"/>
      <w:bookmarkStart w:id="317" w:name="_Toc28445"/>
      <w:bookmarkStart w:id="318" w:name="_Toc4923"/>
      <w:bookmarkStart w:id="319" w:name="_Toc15480"/>
      <w:bookmarkStart w:id="320" w:name="_Toc515647809"/>
    </w:p>
    <w:p>
      <w:pPr>
        <w:spacing w:line="460" w:lineRule="exact"/>
        <w:ind w:firstLine="480" w:firstLineChars="200"/>
        <w:rPr>
          <w:rFonts w:cs="宋体" w:asciiTheme="minorEastAsia" w:hAnsiTheme="minorEastAsia" w:eastAsiaTheme="minorEastAsia"/>
          <w:b/>
          <w:kern w:val="0"/>
          <w:sz w:val="24"/>
          <w:szCs w:val="20"/>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ind w:left="539" w:leftChars="257"/>
        <w:rPr>
          <w:rFonts w:cs="宋体" w:asciiTheme="minorEastAsia" w:hAnsiTheme="minorEastAsia" w:eastAsiaTheme="minorEastAsia"/>
          <w:b/>
          <w:kern w:val="0"/>
          <w:sz w:val="24"/>
        </w:rPr>
      </w:pPr>
    </w:p>
    <w:p>
      <w:pPr>
        <w:pStyle w:val="11"/>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4"/>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1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pStyle w:val="23"/>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8873"/>
      <w:bookmarkStart w:id="322" w:name="_Toc5167"/>
      <w:bookmarkStart w:id="323" w:name="_Toc22500"/>
      <w:bookmarkStart w:id="324" w:name="_Toc31179"/>
      <w:bookmarkStart w:id="325" w:name="_Toc15031"/>
      <w:bookmarkStart w:id="326" w:name="_Toc6113"/>
      <w:bookmarkStart w:id="327" w:name="_Toc23044"/>
      <w:bookmarkStart w:id="328" w:name="_Toc51564781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27589"/>
      <w:bookmarkStart w:id="331" w:name="_Toc518923111"/>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330"/>
      <w:bookmarkEnd w:id="331"/>
    </w:p>
    <w:p>
      <w:pPr>
        <w:pStyle w:val="11"/>
        <w:tabs>
          <w:tab w:val="left" w:pos="5580"/>
        </w:tabs>
        <w:spacing w:line="240" w:lineRule="atLeast"/>
        <w:ind w:left="1079" w:leftChars="257" w:hanging="540"/>
        <w:jc w:val="center"/>
        <w:rPr>
          <w:rFonts w:hAnsi="宋体" w:cs="宋体"/>
          <w:b/>
          <w:sz w:val="24"/>
        </w:rPr>
      </w:pPr>
    </w:p>
    <w:p>
      <w:pPr>
        <w:pStyle w:val="11"/>
        <w:tabs>
          <w:tab w:val="left" w:pos="5580"/>
        </w:tabs>
        <w:spacing w:line="240" w:lineRule="atLeast"/>
        <w:ind w:left="540"/>
        <w:rPr>
          <w:rFonts w:hAnsi="宋体" w:cs="宋体"/>
          <w:b/>
          <w:sz w:val="24"/>
        </w:rPr>
      </w:pPr>
    </w:p>
    <w:p>
      <w:pPr>
        <w:pStyle w:val="11"/>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1"/>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1"/>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6008"/>
      <w:bookmarkStart w:id="334" w:name="_Toc515647812"/>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1"/>
        <w:tabs>
          <w:tab w:val="left" w:pos="5580"/>
        </w:tabs>
        <w:spacing w:line="360" w:lineRule="exact"/>
        <w:ind w:left="1079" w:leftChars="257" w:hanging="540"/>
        <w:jc w:val="center"/>
        <w:rPr>
          <w:rFonts w:cs="宋体" w:asciiTheme="minorEastAsia" w:hAnsiTheme="minorEastAsia" w:eastAsiaTheme="minorEastAsia"/>
          <w:b/>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1"/>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515647813"/>
      <w:bookmarkStart w:id="336" w:name="_Toc12185"/>
      <w:bookmarkStart w:id="337" w:name="_Toc24488"/>
      <w:bookmarkStart w:id="338" w:name="_Toc11862"/>
      <w:bookmarkStart w:id="339" w:name="_Toc17207"/>
      <w:bookmarkStart w:id="340" w:name="_Toc29703"/>
      <w:bookmarkStart w:id="341" w:name="_Toc11163"/>
      <w:bookmarkStart w:id="342" w:name="_Toc15456"/>
      <w:bookmarkStart w:id="343" w:name="_Toc3229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1"/>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1"/>
        <w:tabs>
          <w:tab w:val="left" w:pos="5580"/>
        </w:tabs>
        <w:spacing w:line="240" w:lineRule="atLeast"/>
        <w:ind w:left="1079" w:leftChars="257" w:hanging="540"/>
        <w:jc w:val="center"/>
        <w:rPr>
          <w:rFonts w:ascii="仿宋" w:hAnsi="仿宋" w:eastAsia="仿宋" w:cs="仿宋"/>
          <w:b/>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p>
    <w:p>
      <w:pPr>
        <w:pStyle w:val="11"/>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1"/>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1"/>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1"/>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pStyle w:val="11"/>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1"/>
        <w:tabs>
          <w:tab w:val="left" w:pos="5580"/>
        </w:tabs>
        <w:spacing w:line="360" w:lineRule="exact"/>
        <w:rPr>
          <w:rFonts w:cs="宋体" w:asciiTheme="minorEastAsia" w:hAnsiTheme="minorEastAsia" w:eastAsiaTheme="minorEastAsia"/>
          <w:b/>
          <w:kern w:val="0"/>
          <w:sz w:val="24"/>
        </w:rPr>
      </w:pPr>
      <w:bookmarkStart w:id="349" w:name="_Toc9513_WPSOffice_Level2"/>
      <w:bookmarkStart w:id="350" w:name="_Toc5279"/>
      <w:bookmarkStart w:id="351" w:name="_Toc6295"/>
      <w:bookmarkStart w:id="352" w:name="_Toc23485"/>
      <w:bookmarkStart w:id="353" w:name="_Toc24267_WPSOffice_Level2"/>
      <w:bookmarkStart w:id="354" w:name="_Toc515647817"/>
      <w:bookmarkStart w:id="355" w:name="_Toc2041"/>
      <w:bookmarkStart w:id="356" w:name="_Toc5068"/>
      <w:bookmarkStart w:id="357" w:name="_Toc14915"/>
      <w:bookmarkStart w:id="358" w:name="_Toc23960"/>
      <w:bookmarkStart w:id="359" w:name="_Toc26170"/>
    </w:p>
    <w:p>
      <w:pPr>
        <w:pStyle w:val="11"/>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1"/>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1"/>
        <w:numPr>
          <w:ilvl w:val="0"/>
          <w:numId w:val="5"/>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1"/>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1"/>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1"/>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w:t>
      </w:r>
      <w:r>
        <w:rPr>
          <w:rFonts w:hint="eastAsia" w:cs="宋体" w:asciiTheme="minorEastAsia" w:hAnsiTheme="minorEastAsia" w:eastAsiaTheme="minorEastAsia"/>
          <w:sz w:val="24"/>
          <w:lang w:eastAsia="zh-CN"/>
        </w:rPr>
        <w:t>管理</w:t>
      </w:r>
      <w:r>
        <w:rPr>
          <w:rFonts w:hint="eastAsia" w:cs="宋体" w:asciiTheme="minorEastAsia" w:hAnsiTheme="minorEastAsia" w:eastAsiaTheme="minorEastAsia"/>
          <w:sz w:val="24"/>
        </w:rPr>
        <w:t>办法》、《关于政府采购支持监狱企业发展有关问题的通知》和《三部门联合发布关于促进残疾人就业政府采购政策的通知》价格扣减条件的供应商须提交）</w:t>
      </w:r>
    </w:p>
    <w:p>
      <w:pPr>
        <w:pStyle w:val="11"/>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1"/>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1"/>
        <w:spacing w:line="360" w:lineRule="exact"/>
        <w:ind w:firstLine="720" w:firstLineChars="300"/>
        <w:outlineLvl w:val="1"/>
        <w:rPr>
          <w:rFonts w:cs="宋体" w:asciiTheme="minorEastAsia" w:hAnsiTheme="minorEastAsia" w:eastAsiaTheme="minorEastAsia"/>
          <w:sz w:val="24"/>
        </w:rPr>
      </w:pPr>
      <w:bookmarkStart w:id="364" w:name="_Toc12463_WPSOffice_Level2"/>
      <w:bookmarkStart w:id="365" w:name="_Toc2617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1"/>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1"/>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1"/>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1"/>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1"/>
        <w:tabs>
          <w:tab w:val="left" w:pos="5580"/>
        </w:tabs>
        <w:spacing w:line="360" w:lineRule="exact"/>
        <w:ind w:left="1079" w:leftChars="257" w:hanging="540"/>
        <w:rPr>
          <w:rFonts w:cs="宋体" w:asciiTheme="minorEastAsia" w:hAnsiTheme="minorEastAsia" w:eastAsiaTheme="minorEastAsia"/>
          <w:sz w:val="24"/>
        </w:rPr>
      </w:pP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1"/>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13833"/>
      <w:bookmarkStart w:id="374" w:name="_Toc1399"/>
      <w:bookmarkStart w:id="375" w:name="_Toc28959"/>
      <w:bookmarkStart w:id="376" w:name="_Toc24837"/>
      <w:bookmarkStart w:id="377" w:name="_Toc22563"/>
      <w:bookmarkStart w:id="378" w:name="_Toc23925"/>
      <w:bookmarkStart w:id="379" w:name="_Toc515647820"/>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19"/>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126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tabs>
          <w:tab w:val="left" w:pos="5580"/>
        </w:tabs>
        <w:spacing w:line="360" w:lineRule="exact"/>
        <w:rPr>
          <w:rFonts w:cs="宋体" w:asciiTheme="minorEastAsia" w:hAnsiTheme="minorEastAsia" w:eastAsiaTheme="minorEastAsia"/>
          <w:sz w:val="24"/>
          <w:u w:val="single"/>
        </w:rPr>
      </w:pPr>
    </w:p>
    <w:p>
      <w:pPr>
        <w:pStyle w:val="11"/>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4342"/>
      <w:bookmarkStart w:id="384" w:name="_Toc1980"/>
      <w:bookmarkStart w:id="385" w:name="_Toc23"/>
      <w:bookmarkStart w:id="386" w:name="_Toc4280"/>
      <w:bookmarkStart w:id="387" w:name="_Toc515647821"/>
      <w:bookmarkStart w:id="388" w:name="_Toc21009"/>
      <w:bookmarkStart w:id="389" w:name="_Toc28674"/>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1"/>
        <w:spacing w:line="360" w:lineRule="exact"/>
        <w:ind w:left="1080" w:leftChars="257" w:hanging="540"/>
        <w:rPr>
          <w:rFonts w:cs="宋体" w:asciiTheme="minorEastAsia" w:hAnsiTheme="minorEastAsia" w:eastAsiaTheme="minorEastAsia"/>
          <w:sz w:val="24"/>
        </w:rPr>
      </w:pPr>
    </w:p>
    <w:tbl>
      <w:tblPr>
        <w:tblStyle w:val="19"/>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1"/>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2520" w:type="dxa"/>
          </w:tcPr>
          <w:p>
            <w:pPr>
              <w:pStyle w:val="11"/>
              <w:spacing w:line="360" w:lineRule="exact"/>
              <w:ind w:left="1080" w:leftChars="257" w:hanging="540"/>
              <w:rPr>
                <w:rFonts w:cs="宋体" w:asciiTheme="minorEastAsia" w:hAnsiTheme="minorEastAsia" w:eastAsiaTheme="minorEastAsia"/>
                <w:sz w:val="24"/>
              </w:rPr>
            </w:pPr>
          </w:p>
        </w:tc>
        <w:tc>
          <w:tcPr>
            <w:tcW w:w="900" w:type="dxa"/>
          </w:tcPr>
          <w:p>
            <w:pPr>
              <w:pStyle w:val="11"/>
              <w:spacing w:line="360" w:lineRule="exact"/>
              <w:ind w:left="1080" w:leftChars="257" w:hanging="540"/>
              <w:rPr>
                <w:rFonts w:cs="宋体" w:asciiTheme="minorEastAsia" w:hAnsiTheme="minorEastAsia" w:eastAsiaTheme="minorEastAsia"/>
                <w:sz w:val="24"/>
              </w:rPr>
            </w:pPr>
          </w:p>
        </w:tc>
      </w:tr>
    </w:tbl>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1"/>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1"/>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390" w:name="_Hlt520274407"/>
      <w:bookmarkEnd w:id="390"/>
      <w:bookmarkStart w:id="391" w:name="_Hlt520273973"/>
      <w:bookmarkEnd w:id="391"/>
      <w:bookmarkStart w:id="392" w:name="_Hlt520343000"/>
      <w:bookmarkEnd w:id="392"/>
      <w:bookmarkStart w:id="393" w:name="_Hlt520350918"/>
      <w:bookmarkEnd w:id="393"/>
      <w:bookmarkStart w:id="394" w:name="_Hlt520273711"/>
      <w:bookmarkEnd w:id="394"/>
      <w:bookmarkStart w:id="395" w:name="_Hlt520343392"/>
      <w:bookmarkEnd w:id="395"/>
      <w:bookmarkStart w:id="396" w:name="_Hlt520350957"/>
      <w:bookmarkEnd w:id="396"/>
      <w:bookmarkStart w:id="397" w:name="_Hlt520274911"/>
      <w:bookmarkEnd w:id="397"/>
      <w:bookmarkStart w:id="398" w:name="_Hlt520274393"/>
      <w:bookmarkEnd w:id="398"/>
      <w:bookmarkStart w:id="399" w:name="_Hlt520271212"/>
      <w:bookmarkEnd w:id="399"/>
      <w:bookmarkStart w:id="400" w:name="_Hlt520274065"/>
      <w:bookmarkEnd w:id="400"/>
      <w:bookmarkStart w:id="401" w:name="_Toc10725"/>
      <w:bookmarkStart w:id="402" w:name="_Toc26282"/>
      <w:bookmarkStart w:id="403" w:name="_Toc3916"/>
      <w:bookmarkStart w:id="404" w:name="_Toc21312"/>
      <w:bookmarkStart w:id="405" w:name="_Toc281"/>
      <w:bookmarkStart w:id="406" w:name="_Toc17036"/>
      <w:bookmarkStart w:id="407" w:name="_Toc515647823"/>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6"/>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10977"/>
      <w:bookmarkStart w:id="410" w:name="_Toc30508"/>
      <w:bookmarkStart w:id="411" w:name="_Toc19302"/>
      <w:bookmarkStart w:id="412" w:name="_Toc30941"/>
      <w:bookmarkStart w:id="413" w:name="_Toc13461"/>
      <w:bookmarkStart w:id="414" w:name="_Toc11803"/>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w:t>
      </w:r>
      <w:r>
        <w:rPr>
          <w:rFonts w:hint="eastAsia" w:cs="宋体" w:asciiTheme="minorEastAsia" w:hAnsiTheme="minorEastAsia" w:eastAsiaTheme="minorEastAsia"/>
          <w:kern w:val="0"/>
          <w:sz w:val="24"/>
          <w:lang w:eastAsia="zh-CN"/>
        </w:rPr>
        <w:t>管理</w:t>
      </w:r>
      <w:r>
        <w:rPr>
          <w:rFonts w:hint="eastAsia" w:cs="宋体" w:asciiTheme="minorEastAsia" w:hAnsiTheme="minorEastAsia" w:eastAsiaTheme="minorEastAsia"/>
          <w:kern w:val="0"/>
          <w:sz w:val="24"/>
        </w:rPr>
        <w:t>办法》（财库[20</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46</w:t>
      </w:r>
      <w:r>
        <w:rPr>
          <w:rFonts w:hint="eastAsia" w:cs="宋体" w:asciiTheme="minorEastAsia" w:hAnsiTheme="minorEastAsia" w:eastAsiaTheme="minorEastAsia"/>
          <w:kern w:val="0"/>
          <w:sz w:val="24"/>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19284"/>
      <w:bookmarkStart w:id="416" w:name="_Toc23068"/>
      <w:bookmarkStart w:id="417" w:name="_Toc515647825"/>
      <w:bookmarkStart w:id="418" w:name="_Toc26728"/>
      <w:bookmarkStart w:id="419" w:name="_Toc20016"/>
      <w:bookmarkStart w:id="420" w:name="_Toc31054"/>
      <w:bookmarkStart w:id="421" w:name="_Toc8320"/>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515647827"/>
      <w:bookmarkStart w:id="425" w:name="_Toc28099"/>
      <w:bookmarkStart w:id="426" w:name="_Toc30795"/>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center"/>
        <w:rPr>
          <w:rFonts w:cs="宋体" w:asciiTheme="minorEastAsia" w:hAnsiTheme="minorEastAsia" w:eastAsiaTheme="minorEastAsia"/>
          <w:sz w:val="24"/>
        </w:rPr>
      </w:pPr>
      <w:bookmarkStart w:id="427" w:name="_Toc14172"/>
      <w:bookmarkStart w:id="428" w:name="_Toc12633"/>
      <w:bookmarkStart w:id="429" w:name="_Toc29422"/>
      <w:bookmarkStart w:id="430" w:name="_Toc17980"/>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9124"/>
      <w:bookmarkStart w:id="432" w:name="_Toc515647828"/>
      <w:bookmarkStart w:id="433" w:name="_Toc28910"/>
      <w:bookmarkStart w:id="434" w:name="_Toc9060"/>
      <w:bookmarkStart w:id="435" w:name="_Toc17333"/>
      <w:bookmarkStart w:id="436" w:name="_Toc9517"/>
      <w:bookmarkStart w:id="437" w:name="_Toc7414"/>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9188"/>
      <w:bookmarkStart w:id="439" w:name="_Toc21672"/>
      <w:bookmarkStart w:id="440" w:name="_Toc19460"/>
      <w:bookmarkStart w:id="441" w:name="_Toc21017"/>
      <w:bookmarkStart w:id="442" w:name="_Toc30129"/>
      <w:bookmarkStart w:id="443" w:name="_Toc1808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28994"/>
      <w:bookmarkStart w:id="446" w:name="_Toc23729"/>
      <w:bookmarkStart w:id="447" w:name="_Toc13771"/>
      <w:bookmarkStart w:id="448" w:name="_Toc30798"/>
    </w:p>
    <w:p>
      <w:pPr>
        <w:pStyle w:val="11"/>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19"/>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7"/>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7"/>
              <w:ind w:firstLine="4216" w:firstLineChars="1500"/>
              <w:rPr>
                <w:rFonts w:cs="宋体" w:asciiTheme="minorEastAsia" w:hAnsiTheme="minorEastAsia" w:eastAsiaTheme="minorEastAsia"/>
                <w:b/>
                <w:bCs/>
                <w:sz w:val="28"/>
                <w:szCs w:val="28"/>
              </w:rPr>
            </w:pPr>
          </w:p>
          <w:p>
            <w:pPr>
              <w:pStyle w:val="7"/>
              <w:ind w:firstLine="4216" w:firstLineChars="1500"/>
              <w:rPr>
                <w:rFonts w:cs="宋体" w:asciiTheme="minorEastAsia" w:hAnsiTheme="minorEastAsia" w:eastAsiaTheme="minorEastAsia"/>
                <w:b/>
                <w:bCs/>
                <w:sz w:val="28"/>
                <w:szCs w:val="28"/>
              </w:rPr>
            </w:pPr>
          </w:p>
          <w:p>
            <w:pPr>
              <w:pStyle w:val="7"/>
              <w:rPr>
                <w:rFonts w:cs="宋体" w:asciiTheme="minorEastAsia" w:hAnsiTheme="minorEastAsia" w:eastAsiaTheme="minorEastAsia"/>
                <w:b/>
                <w:bCs/>
                <w:sz w:val="28"/>
                <w:szCs w:val="28"/>
              </w:rPr>
            </w:pPr>
          </w:p>
          <w:p>
            <w:pPr>
              <w:pStyle w:val="7"/>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7"/>
              <w:jc w:val="center"/>
              <w:rPr>
                <w:rFonts w:cs="宋体" w:asciiTheme="minorEastAsia" w:hAnsiTheme="minorEastAsia" w:eastAsiaTheme="minorEastAsia"/>
                <w:b/>
                <w:bCs/>
                <w:sz w:val="21"/>
                <w:szCs w:val="21"/>
              </w:rPr>
            </w:pPr>
          </w:p>
          <w:p>
            <w:pPr>
              <w:pStyle w:val="7"/>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7"/>
              <w:jc w:val="center"/>
              <w:rPr>
                <w:rFonts w:cs="宋体" w:asciiTheme="minorEastAsia" w:hAnsiTheme="minorEastAsia" w:eastAsiaTheme="minorEastAsia"/>
                <w:b/>
                <w:bCs/>
                <w:sz w:val="48"/>
              </w:rPr>
            </w:pPr>
          </w:p>
          <w:p>
            <w:pPr>
              <w:pStyle w:val="7"/>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bookmarkStart w:id="747" w:name="_GoBack"/>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219175634"/>
      <w:bookmarkStart w:id="450" w:name="_Toc518923124"/>
      <w:bookmarkStart w:id="451" w:name="_Toc21156_WPSOffice_Level1"/>
      <w:bookmarkStart w:id="452" w:name="_Toc218935350"/>
      <w:bookmarkStart w:id="453" w:name="_Toc9913"/>
      <w:bookmarkStart w:id="454" w:name="_Toc507399902"/>
      <w:bookmarkStart w:id="455" w:name="_Toc216582822"/>
      <w:bookmarkStart w:id="456" w:name="_Toc31119"/>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28647"/>
      <w:bookmarkStart w:id="459" w:name="_Toc518923125"/>
      <w:bookmarkStart w:id="460" w:name="_Toc216582823"/>
      <w:bookmarkStart w:id="461" w:name="_Toc512937850"/>
      <w:r>
        <w:rPr>
          <w:rFonts w:hint="eastAsia" w:ascii="华文中宋" w:hAnsi="华文中宋" w:eastAsia="华文中宋" w:cs="Times New Roman"/>
          <w:b/>
          <w:bCs/>
          <w:kern w:val="44"/>
          <w:sz w:val="32"/>
          <w:szCs w:val="32"/>
          <w:lang w:val="en-US" w:eastAsia="zh-CN" w:bidi="ar-SA"/>
        </w:rPr>
        <w:t>巴楚县夏马勒国有林管理局2022年林业有害生物飞机防治项目-飞机服务采购项目竞争性磋商公告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w:t>
      </w:r>
      <w:r>
        <w:rPr>
          <w:rFonts w:hint="eastAsia" w:ascii="仿宋" w:hAnsi="仿宋" w:eastAsia="仿宋"/>
          <w:sz w:val="28"/>
          <w:szCs w:val="28"/>
          <w:u w:val="single"/>
          <w:lang w:eastAsia="zh-CN"/>
        </w:rPr>
        <w:t>夏马勒国有林管理局</w:t>
      </w:r>
      <w:r>
        <w:rPr>
          <w:rFonts w:hint="eastAsia" w:ascii="仿宋" w:hAnsi="仿宋" w:eastAsia="仿宋"/>
          <w:sz w:val="28"/>
          <w:szCs w:val="28"/>
          <w:u w:val="single"/>
          <w:lang w:val="en-US" w:eastAsia="zh-CN"/>
        </w:rPr>
        <w:t>2022年林业有害生物飞机防治</w:t>
      </w:r>
      <w:r>
        <w:rPr>
          <w:rFonts w:hint="eastAsia" w:ascii="仿宋" w:hAnsi="仿宋" w:eastAsia="仿宋"/>
          <w:sz w:val="28"/>
          <w:szCs w:val="28"/>
          <w:u w:val="single"/>
        </w:rPr>
        <w:t>项目</w:t>
      </w:r>
      <w:r>
        <w:rPr>
          <w:rFonts w:hint="eastAsia" w:ascii="仿宋" w:hAnsi="仿宋" w:eastAsia="仿宋"/>
          <w:sz w:val="28"/>
          <w:szCs w:val="28"/>
          <w:u w:val="single"/>
          <w:lang w:val="en-US" w:eastAsia="zh-CN"/>
        </w:rPr>
        <w:t>-飞机服务采购项目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89"/>
      <w:bookmarkStart w:id="463" w:name="_Toc35393798"/>
      <w:bookmarkStart w:id="464" w:name="_Toc28359012"/>
      <w:bookmarkStart w:id="465" w:name="_Toc35393629"/>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default"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巴楚县夏马勒国有林管理局2022年林业有害生物飞机防治项目-飞机服务采购项目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：飞机服务采购：1200000.00（壹佰贰拾万元整）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飞机服务采购：1200000.00（壹佰贰拾万元整）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一年</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7"/>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90"/>
      <w:bookmarkStart w:id="467" w:name="_Toc28359013"/>
      <w:bookmarkStart w:id="468" w:name="_Toc35393630"/>
      <w:bookmarkStart w:id="469" w:name="_Toc35393799"/>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91"/>
      <w:bookmarkStart w:id="471" w:name="_Toc28359014"/>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cs="Times New Roman"/>
          <w:bCs/>
          <w:kern w:val="2"/>
          <w:sz w:val="28"/>
          <w:szCs w:val="28"/>
          <w:u w:val="none"/>
          <w:lang w:val="en-US" w:eastAsia="zh-CN" w:bidi="ar-SA"/>
        </w:rPr>
      </w:pPr>
      <w:bookmarkStart w:id="472" w:name="_Toc35393631"/>
      <w:bookmarkStart w:id="473" w:name="_Toc35393800"/>
      <w:r>
        <w:rPr>
          <w:rFonts w:hint="eastAsia" w:ascii="仿宋" w:hAnsi="仿宋" w:eastAsia="仿宋" w:cs="Times New Roman"/>
          <w:bCs/>
          <w:kern w:val="2"/>
          <w:sz w:val="28"/>
          <w:szCs w:val="28"/>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3月22日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4月1日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474" w:name="_Toc35393801"/>
      <w:bookmarkStart w:id="475" w:name="_Toc28359015"/>
      <w:bookmarkStart w:id="476" w:name="_Toc28359092"/>
      <w:bookmarkStart w:id="477" w:name="_Toc35393632"/>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93"/>
      <w:bookmarkStart w:id="479" w:name="_Toc28359016"/>
      <w:bookmarkStart w:id="480" w:name="_Toc35393633"/>
      <w:bookmarkStart w:id="481" w:name="_Toc35393802"/>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28359094"/>
      <w:bookmarkStart w:id="483" w:name="_Toc35393634"/>
      <w:bookmarkStart w:id="484" w:name="_Toc28359017"/>
      <w:bookmarkStart w:id="485"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yellow"/>
        </w:rPr>
        <w:t>自本公告发布之日起</w:t>
      </w:r>
      <w:r>
        <w:rPr>
          <w:rFonts w:hint="eastAsia" w:ascii="仿宋" w:hAnsi="仿宋" w:eastAsia="仿宋" w:cs="宋体"/>
          <w:color w:val="0000FF"/>
          <w:kern w:val="0"/>
          <w:sz w:val="28"/>
          <w:szCs w:val="28"/>
          <w:highlight w:val="yellow"/>
        </w:rPr>
        <w:t>3</w:t>
      </w:r>
      <w:r>
        <w:rPr>
          <w:rFonts w:hint="eastAsia" w:ascii="仿宋" w:hAnsi="仿宋" w:eastAsia="仿宋" w:cs="宋体"/>
          <w:kern w:val="0"/>
          <w:sz w:val="28"/>
          <w:szCs w:val="28"/>
          <w:highlight w:val="yellow"/>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626"/>
      <w:bookmarkStart w:id="489" w:name="_Toc35393795"/>
      <w:bookmarkStart w:id="490" w:name="_Toc35393636"/>
      <w:bookmarkStart w:id="491" w:name="_Toc28359095"/>
      <w:bookmarkStart w:id="492" w:name="_Toc28359018"/>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称：巴楚县夏马勒国有林管理局</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联系人：李修伟</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巴楚县夏马勒国有林管理局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13309988216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7"/>
        <w:rPr>
          <w:u w:val="single"/>
        </w:rPr>
      </w:pPr>
    </w:p>
    <w:p/>
    <w:p>
      <w:pPr>
        <w:pStyle w:val="16"/>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bookmarkEnd w:id="747"/>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eastAsia="zh-CN"/>
        </w:rPr>
        <w:t>四</w:t>
      </w:r>
      <w:r>
        <w:rPr>
          <w:rFonts w:hint="eastAsia" w:cs="宋体" w:asciiTheme="minorEastAsia" w:hAnsiTheme="minorEastAsia" w:eastAsiaTheme="minorEastAsia"/>
          <w:b/>
          <w:bCs/>
          <w:sz w:val="30"/>
          <w:szCs w:val="30"/>
        </w:rPr>
        <w:t>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19"/>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jc w:val="left"/>
              <w:rPr>
                <w:rFonts w:ascii="宋体" w:hAnsi="宋体" w:cs="宋体"/>
                <w:color w:val="000000"/>
                <w:sz w:val="24"/>
                <w:highlight w:val="red"/>
                <w:u w:val="single"/>
              </w:rPr>
            </w:pPr>
            <w:r>
              <w:rPr>
                <w:rFonts w:hint="eastAsia" w:ascii="宋体" w:hAnsi="宋体" w:cs="宋体"/>
                <w:color w:val="000000"/>
                <w:sz w:val="24"/>
              </w:rPr>
              <w:t>采购人：</w:t>
            </w:r>
            <w:r>
              <w:rPr>
                <w:rFonts w:hint="eastAsia" w:ascii="仿宋" w:hAnsi="仿宋" w:eastAsia="仿宋"/>
                <w:sz w:val="28"/>
                <w:szCs w:val="28"/>
                <w:highlight w:val="none"/>
                <w:u w:val="single"/>
                <w:lang w:val="en-US" w:eastAsia="zh-CN"/>
              </w:rPr>
              <w:t>巴楚县夏马勒国有林管理局</w:t>
            </w:r>
          </w:p>
          <w:p>
            <w:pPr>
              <w:pStyle w:val="2"/>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仿宋" w:hAnsi="仿宋" w:eastAsia="仿宋"/>
                <w:sz w:val="28"/>
                <w:szCs w:val="28"/>
                <w:highlight w:val="none"/>
                <w:u w:val="single"/>
                <w:lang w:val="en-US" w:eastAsia="zh-CN"/>
              </w:rPr>
              <w:t>李修伟</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仿宋" w:hAnsi="仿宋" w:eastAsia="仿宋"/>
                <w:sz w:val="28"/>
                <w:szCs w:val="28"/>
                <w:highlight w:val="none"/>
                <w:u w:val="single"/>
                <w:lang w:val="en-US" w:eastAsia="zh-CN"/>
              </w:rPr>
              <w:t>13309988216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hint="default" w:ascii="宋体" w:hAnsi="宋体" w:eastAsia="宋体" w:cs="宋体"/>
                <w:color w:val="000000"/>
                <w:sz w:val="24"/>
                <w:lang w:val="en-US" w:eastAsia="zh-CN"/>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8"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
                <w:bCs w:val="0"/>
                <w:color w:val="000000"/>
                <w:kern w:val="0"/>
                <w:sz w:val="24"/>
                <w:lang w:val="en-US" w:eastAsia="zh-CN"/>
              </w:rPr>
            </w:pPr>
          </w:p>
          <w:p>
            <w:pPr>
              <w:widowControl/>
              <w:spacing w:before="50" w:after="50" w:line="320" w:lineRule="exact"/>
              <w:jc w:val="left"/>
              <w:rPr>
                <w:rFonts w:hint="default" w:ascii="宋体" w:hAnsi="宋体" w:cs="Arial"/>
                <w:bCs/>
                <w:color w:val="000000"/>
                <w:kern w:val="0"/>
                <w:sz w:val="24"/>
                <w:lang w:val="en-US" w:eastAsia="zh-CN"/>
              </w:rPr>
            </w:pP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：飞机服务采购：1200000.00（壹佰贰拾万元整）</w:t>
            </w:r>
            <w:r>
              <w:rPr>
                <w:rFonts w:hint="eastAsia" w:ascii="宋体" w:hAnsi="宋体" w:cs="Arial"/>
                <w:bCs/>
                <w:color w:val="auto"/>
                <w:kern w:val="0"/>
                <w:sz w:val="24"/>
                <w:highlight w:val="none"/>
                <w:lang w:eastAsia="zh-CN"/>
              </w:rPr>
              <w:t>；</w:t>
            </w:r>
            <w:r>
              <w:rPr>
                <w:rFonts w:hint="eastAsia" w:ascii="宋体" w:hAnsi="宋体" w:cs="Arial"/>
                <w:bCs/>
                <w:color w:val="000000"/>
                <w:kern w:val="0"/>
                <w:sz w:val="24"/>
                <w:highlight w:val="none"/>
                <w:lang w:val="en-US" w:eastAsia="zh-CN"/>
              </w:rPr>
              <w:t>最高限价：</w:t>
            </w:r>
            <w:r>
              <w:rPr>
                <w:rFonts w:hint="eastAsia" w:ascii="仿宋" w:hAnsi="仿宋" w:eastAsia="仿宋" w:cs="宋体"/>
                <w:color w:val="auto"/>
                <w:sz w:val="28"/>
                <w:szCs w:val="28"/>
                <w:lang w:val="en-US" w:eastAsia="zh-CN"/>
              </w:rPr>
              <w:t>飞机服务采购：1200000.00（壹佰贰拾万元整）</w:t>
            </w:r>
            <w:r>
              <w:rPr>
                <w:rFonts w:hint="eastAsia" w:ascii="宋体" w:hAnsi="宋体" w:cs="Arial"/>
                <w:bCs/>
                <w:color w:val="000000"/>
                <w:kern w:val="0"/>
                <w:sz w:val="24"/>
                <w:highlight w:val="none"/>
              </w:rPr>
              <w:t>;服务期限</w:t>
            </w:r>
            <w:r>
              <w:rPr>
                <w:rFonts w:hint="eastAsia" w:ascii="宋体" w:hAnsi="宋体" w:cs="Arial"/>
                <w:bCs/>
                <w:color w:val="auto"/>
                <w:kern w:val="0"/>
                <w:sz w:val="24"/>
                <w:highlight w:val="none"/>
              </w:rPr>
              <w:t>:</w:t>
            </w:r>
            <w:r>
              <w:rPr>
                <w:rFonts w:hint="eastAsia" w:ascii="宋体" w:hAnsi="宋体" w:cs="Arial"/>
                <w:bCs/>
                <w:color w:val="000000"/>
                <w:kern w:val="0"/>
                <w:sz w:val="24"/>
                <w:highlight w:val="none"/>
                <w:lang w:eastAsia="zh-CN"/>
              </w:rPr>
              <w:t>一年</w:t>
            </w:r>
            <w:r>
              <w:rPr>
                <w:rFonts w:hint="eastAsia" w:ascii="宋体" w:hAnsi="宋体" w:cs="Arial"/>
                <w:bCs/>
                <w:color w:val="000000"/>
                <w:kern w:val="0"/>
                <w:sz w:val="24"/>
                <w:highlight w:val="none"/>
              </w:rPr>
              <w:t>(具体情况由中标单位和业主在合同中约定);服务地点:</w:t>
            </w:r>
            <w:r>
              <w:rPr>
                <w:rFonts w:hint="eastAsia" w:ascii="宋体" w:hAnsi="宋体" w:cs="Arial"/>
                <w:bCs/>
                <w:color w:val="000000"/>
                <w:kern w:val="0"/>
                <w:sz w:val="24"/>
                <w:highlight w:val="none"/>
                <w:lang w:eastAsia="zh-CN"/>
              </w:rPr>
              <w:t>巴楚县夏马勒国有林管理局指定地点</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24000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贰万肆仟元整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4月2日</w:t>
            </w:r>
            <w:r>
              <w:rPr>
                <w:rFonts w:ascii="仿宋_GB2312" w:eastAsia="仿宋_GB2312"/>
                <w:b/>
                <w:bCs/>
                <w:sz w:val="24"/>
                <w:highlight w:val="none"/>
              </w:rPr>
              <w:t>1</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时0</w:t>
            </w:r>
            <w:r>
              <w:rPr>
                <w:rFonts w:ascii="仿宋_GB2312" w:eastAsia="仿宋_GB2312"/>
                <w:b/>
                <w:bCs/>
                <w:sz w:val="24"/>
                <w:highlight w:val="none"/>
              </w:rPr>
              <w:t>0</w:t>
            </w:r>
            <w:r>
              <w:rPr>
                <w:rFonts w:hint="eastAsia" w:ascii="仿宋_GB2312" w:eastAsia="仿宋_GB2312"/>
                <w:b/>
                <w:bCs/>
                <w:sz w:val="24"/>
                <w:highlight w:val="none"/>
              </w:rPr>
              <w:t>分</w:t>
            </w:r>
            <w:r>
              <w:rPr>
                <w:rFonts w:hint="eastAsia" w:ascii="仿宋_GB2312" w:eastAsia="仿宋_GB2312"/>
                <w:b/>
                <w:bCs/>
                <w:sz w:val="24"/>
              </w:rPr>
              <w:t>（以到行政服务中心账户时间为准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eastAsia="仿宋_GB2312" w:cs="Times New Roman"/>
                <w:b/>
                <w:bCs/>
                <w:sz w:val="24"/>
                <w:lang w:val="en-US" w:eastAsia="zh-CN"/>
              </w:rPr>
              <w:t>10</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账户名称：</w:t>
            </w:r>
            <w:r>
              <w:rPr>
                <w:rFonts w:hint="eastAsia" w:ascii="仿宋_GB2312" w:hAnsi="Times New Roman" w:eastAsia="仿宋_GB2312" w:cs="Times New Roman"/>
                <w:b/>
                <w:bCs/>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rPr>
              <w:t>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4月2日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4月2日</w:t>
            </w:r>
            <w:r>
              <w:rPr>
                <w:rFonts w:hint="eastAsia" w:ascii="宋体" w:hAnsi="宋体" w:cs="宋体"/>
                <w:color w:val="000000"/>
                <w:sz w:val="24"/>
                <w:highlight w:val="none"/>
                <w:u w:val="single"/>
              </w:rPr>
              <w:t>上午1</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7112"/>
      <w:bookmarkStart w:id="495" w:name="_Toc218935354"/>
      <w:bookmarkStart w:id="496" w:name="_Toc216513787"/>
      <w:bookmarkStart w:id="497" w:name="_Toc512937852"/>
      <w:bookmarkStart w:id="498" w:name="_Toc21132"/>
      <w:bookmarkStart w:id="499" w:name="_Toc518923126"/>
      <w:bookmarkStart w:id="500" w:name="_Toc507399906"/>
      <w:bookmarkStart w:id="501" w:name="_Toc216582825"/>
      <w:bookmarkStart w:id="502" w:name="_Toc29079_WPSOffice_Level1"/>
      <w:bookmarkStart w:id="503" w:name="_Toc219175638"/>
      <w:bookmarkStart w:id="504" w:name="_Toc219175635"/>
      <w:bookmarkStart w:id="505" w:name="_Toc218935351"/>
      <w:bookmarkStart w:id="506" w:name="_Toc216582811"/>
      <w:r>
        <w:rPr>
          <w:rFonts w:hint="eastAsia" w:ascii="宋体" w:hAnsi="宋体" w:cs="宋体"/>
          <w:b/>
          <w:kern w:val="0"/>
          <w:sz w:val="32"/>
          <w:szCs w:val="32"/>
        </w:rPr>
        <w:t>资格审查表</w:t>
      </w:r>
    </w:p>
    <w:p>
      <w:pPr>
        <w:rPr>
          <w:rFonts w:ascii="宋体" w:hAnsi="宋体" w:cs="宋体"/>
        </w:rPr>
      </w:pPr>
    </w:p>
    <w:tbl>
      <w:tblPr>
        <w:tblStyle w:val="19"/>
        <w:tblW w:w="10810" w:type="dxa"/>
        <w:jc w:val="center"/>
        <w:tblLayout w:type="fixed"/>
        <w:tblCellMar>
          <w:top w:w="0" w:type="dxa"/>
          <w:left w:w="108" w:type="dxa"/>
          <w:bottom w:w="0" w:type="dxa"/>
          <w:right w:w="108" w:type="dxa"/>
        </w:tblCellMar>
      </w:tblPr>
      <w:tblGrid>
        <w:gridCol w:w="1484"/>
        <w:gridCol w:w="4460"/>
        <w:gridCol w:w="3464"/>
        <w:gridCol w:w="1402"/>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792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515647831"/>
      <w:bookmarkStart w:id="509" w:name="_Toc22779"/>
      <w:bookmarkStart w:id="510" w:name="_Toc9887"/>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w:t>
      </w:r>
      <w:r>
        <w:rPr>
          <w:rFonts w:hint="eastAsia" w:hAnsi="宋体"/>
          <w:color w:val="000000"/>
          <w:kern w:val="0"/>
          <w:sz w:val="36"/>
          <w:szCs w:val="24"/>
          <w:lang w:val="en-US" w:eastAsia="zh-CN"/>
        </w:rPr>
        <w:t>5</w:t>
      </w:r>
      <w:r>
        <w:rPr>
          <w:rFonts w:hint="eastAsia" w:hAnsi="宋体"/>
          <w:color w:val="000000"/>
          <w:kern w:val="0"/>
          <w:sz w:val="36"/>
          <w:szCs w:val="24"/>
        </w:rPr>
        <w:t>章</w:t>
      </w:r>
      <w:bookmarkEnd w:id="507"/>
      <w:bookmarkEnd w:id="508"/>
      <w:bookmarkEnd w:id="509"/>
      <w:bookmarkEnd w:id="510"/>
    </w:p>
    <w:p>
      <w:pPr>
        <w:ind w:left="2570"/>
        <w:rPr>
          <w:rFonts w:ascii="宋体" w:hAnsi="宋体"/>
          <w:b/>
          <w:color w:val="000000"/>
          <w:kern w:val="0"/>
          <w:sz w:val="24"/>
          <w:szCs w:val="20"/>
        </w:rPr>
      </w:pPr>
    </w:p>
    <w:p>
      <w:pPr>
        <w:spacing w:line="240" w:lineRule="atLeast"/>
        <w:ind w:left="1080" w:leftChars="257" w:hanging="540"/>
        <w:jc w:val="center"/>
        <w:rPr>
          <w:rFonts w:hint="eastAsia" w:ascii="仿宋_GB2312" w:eastAsia="仿宋_GB2312"/>
          <w:b/>
          <w:sz w:val="24"/>
        </w:rPr>
      </w:pPr>
      <w:bookmarkStart w:id="511" w:name="_Toc512937853"/>
      <w:bookmarkStart w:id="512" w:name="_Toc216513803"/>
      <w:bookmarkStart w:id="513" w:name="_Toc387416363"/>
      <w:bookmarkStart w:id="514" w:name="_Toc287112607"/>
      <w:bookmarkStart w:id="515" w:name="_Toc1213263"/>
      <w:bookmarkStart w:id="516" w:name="_Toc507399904"/>
      <w:r>
        <w:rPr>
          <w:rFonts w:hint="eastAsia" w:ascii="仿宋_GB2312" w:eastAsia="仿宋_GB2312"/>
          <w:b/>
          <w:sz w:val="24"/>
        </w:rPr>
        <w:t>一 、</w:t>
      </w:r>
      <w:r>
        <w:rPr>
          <w:rFonts w:hint="eastAsia" w:ascii="仿宋_GB2312" w:eastAsia="仿宋_GB2312"/>
          <w:b/>
          <w:sz w:val="24"/>
          <w:lang w:eastAsia="zh-CN"/>
        </w:rPr>
        <w:t>服务</w:t>
      </w:r>
      <w:r>
        <w:rPr>
          <w:rFonts w:hint="eastAsia" w:ascii="仿宋_GB2312" w:eastAsia="仿宋_GB2312"/>
          <w:b/>
          <w:sz w:val="24"/>
        </w:rPr>
        <w:t>需求</w:t>
      </w:r>
      <w:bookmarkEnd w:id="511"/>
      <w:bookmarkEnd w:id="512"/>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w:t>
      </w:r>
      <w:r>
        <w:rPr>
          <w:rFonts w:hint="eastAsia" w:ascii="仿宋_GB2312" w:eastAsia="仿宋_GB2312"/>
          <w:b/>
          <w:sz w:val="24"/>
          <w:lang w:val="en-US" w:eastAsia="zh-CN"/>
        </w:rPr>
        <w:t>CS</w:t>
      </w:r>
      <w:r>
        <w:rPr>
          <w:rFonts w:hint="eastAsia" w:ascii="仿宋_GB2312" w:eastAsia="仿宋_GB2312"/>
          <w:b/>
          <w:sz w:val="24"/>
        </w:rPr>
        <w:t>)</w:t>
      </w:r>
      <w:r>
        <w:rPr>
          <w:rFonts w:hint="eastAsia" w:ascii="仿宋_GB2312" w:eastAsia="仿宋_GB2312"/>
          <w:b/>
          <w:sz w:val="24"/>
          <w:lang w:eastAsia="zh-CN"/>
        </w:rPr>
        <w:t>202</w:t>
      </w:r>
      <w:r>
        <w:rPr>
          <w:rFonts w:hint="eastAsia" w:ascii="仿宋_GB2312" w:eastAsia="仿宋_GB2312"/>
          <w:b/>
          <w:sz w:val="24"/>
          <w:lang w:val="en-US" w:eastAsia="zh-CN"/>
        </w:rPr>
        <w:t>2</w:t>
      </w:r>
      <w:r>
        <w:rPr>
          <w:rFonts w:hint="eastAsia" w:ascii="仿宋_GB2312" w:eastAsia="仿宋_GB2312"/>
          <w:b/>
          <w:sz w:val="24"/>
          <w:lang w:eastAsia="zh-CN"/>
        </w:rPr>
        <w:t>-</w:t>
      </w:r>
      <w:r>
        <w:rPr>
          <w:rFonts w:hint="eastAsia" w:ascii="仿宋_GB2312" w:eastAsia="仿宋_GB2312"/>
          <w:b/>
          <w:sz w:val="24"/>
          <w:lang w:val="en-US" w:eastAsia="zh-CN"/>
        </w:rPr>
        <w:t>5</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巴楚县夏马勒国有林管理局2022年林业有害生物飞机防治项目-飞机服务采购</w:t>
      </w:r>
    </w:p>
    <w:p>
      <w:pPr>
        <w:jc w:val="both"/>
        <w:rPr>
          <w:rFonts w:hint="default"/>
          <w:vertAlign w:val="baseline"/>
          <w:lang w:val="en-US" w:eastAsia="zh-CN"/>
        </w:rPr>
      </w:pPr>
      <w:r>
        <w:rPr>
          <w:rFonts w:hint="eastAsia" w:ascii="仿宋_GB2312" w:eastAsia="仿宋_GB2312"/>
          <w:b/>
          <w:sz w:val="24"/>
          <w:lang w:val="en-US" w:eastAsia="zh-CN"/>
        </w:rPr>
        <w:t>服务需求：</w:t>
      </w:r>
    </w:p>
    <w:p>
      <w:pPr>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003"/>
        <w:gridCol w:w="831"/>
        <w:gridCol w:w="704"/>
        <w:gridCol w:w="493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41" w:type="dxa"/>
          </w:tcPr>
          <w:p>
            <w:pPr>
              <w:pStyle w:val="4"/>
              <w:rPr>
                <w:rFonts w:hint="eastAsia"/>
                <w:sz w:val="24"/>
                <w:szCs w:val="24"/>
                <w:highlight w:val="none"/>
                <w:vertAlign w:val="baseline"/>
              </w:rPr>
            </w:pPr>
            <w:r>
              <w:rPr>
                <w:rFonts w:hint="eastAsia"/>
                <w:sz w:val="24"/>
                <w:szCs w:val="24"/>
                <w:highlight w:val="none"/>
                <w:vertAlign w:val="baseline"/>
              </w:rPr>
              <w:t>序号</w:t>
            </w:r>
          </w:p>
        </w:tc>
        <w:tc>
          <w:tcPr>
            <w:tcW w:w="1003" w:type="dxa"/>
          </w:tcPr>
          <w:p>
            <w:pPr>
              <w:pStyle w:val="4"/>
              <w:rPr>
                <w:rFonts w:hint="eastAsia"/>
                <w:sz w:val="24"/>
                <w:szCs w:val="24"/>
                <w:highlight w:val="none"/>
                <w:vertAlign w:val="baseline"/>
              </w:rPr>
            </w:pPr>
            <w:r>
              <w:rPr>
                <w:rFonts w:hint="eastAsia"/>
                <w:sz w:val="24"/>
                <w:szCs w:val="24"/>
                <w:highlight w:val="none"/>
                <w:vertAlign w:val="baseline"/>
              </w:rPr>
              <w:t>名称</w:t>
            </w:r>
          </w:p>
        </w:tc>
        <w:tc>
          <w:tcPr>
            <w:tcW w:w="831" w:type="dxa"/>
          </w:tcPr>
          <w:p>
            <w:pPr>
              <w:pStyle w:val="4"/>
              <w:rPr>
                <w:rFonts w:hint="eastAsia"/>
                <w:sz w:val="24"/>
                <w:szCs w:val="24"/>
                <w:highlight w:val="none"/>
                <w:vertAlign w:val="baseline"/>
              </w:rPr>
            </w:pPr>
            <w:r>
              <w:rPr>
                <w:rFonts w:hint="eastAsia"/>
                <w:sz w:val="24"/>
                <w:szCs w:val="24"/>
                <w:highlight w:val="none"/>
                <w:vertAlign w:val="baseline"/>
              </w:rPr>
              <w:t>数量</w:t>
            </w:r>
          </w:p>
        </w:tc>
        <w:tc>
          <w:tcPr>
            <w:tcW w:w="704" w:type="dxa"/>
          </w:tcPr>
          <w:p>
            <w:pPr>
              <w:pStyle w:val="4"/>
              <w:rPr>
                <w:rFonts w:hint="eastAsia"/>
                <w:sz w:val="24"/>
                <w:szCs w:val="24"/>
                <w:highlight w:val="none"/>
                <w:vertAlign w:val="baseline"/>
              </w:rPr>
            </w:pPr>
            <w:r>
              <w:rPr>
                <w:rFonts w:hint="eastAsia"/>
                <w:sz w:val="24"/>
                <w:szCs w:val="24"/>
                <w:highlight w:val="none"/>
                <w:vertAlign w:val="baseline"/>
              </w:rPr>
              <w:t>单位</w:t>
            </w:r>
          </w:p>
        </w:tc>
        <w:tc>
          <w:tcPr>
            <w:tcW w:w="4938" w:type="dxa"/>
          </w:tcPr>
          <w:p>
            <w:pPr>
              <w:pStyle w:val="4"/>
              <w:rPr>
                <w:rFonts w:hint="eastAsia"/>
                <w:sz w:val="24"/>
                <w:szCs w:val="24"/>
                <w:highlight w:val="none"/>
                <w:vertAlign w:val="baseline"/>
              </w:rPr>
            </w:pPr>
            <w:r>
              <w:rPr>
                <w:rFonts w:hint="eastAsia"/>
                <w:sz w:val="24"/>
                <w:szCs w:val="24"/>
                <w:highlight w:val="none"/>
                <w:vertAlign w:val="baseline"/>
              </w:rPr>
              <w:t>规格及要求</w:t>
            </w:r>
          </w:p>
        </w:tc>
        <w:tc>
          <w:tcPr>
            <w:tcW w:w="1096" w:type="dxa"/>
          </w:tcPr>
          <w:p>
            <w:pPr>
              <w:pStyle w:val="4"/>
              <w:rPr>
                <w:rFonts w:hint="eastAsia"/>
                <w:sz w:val="24"/>
                <w:szCs w:val="24"/>
                <w:highlight w:val="none"/>
                <w:vertAlign w:val="baseline"/>
              </w:rPr>
            </w:pPr>
            <w:r>
              <w:rPr>
                <w:rFonts w:hint="eastAsia"/>
                <w:sz w:val="24"/>
                <w:szCs w:val="24"/>
                <w:highlight w:val="none"/>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1" w:hRule="atLeast"/>
        </w:trPr>
        <w:tc>
          <w:tcPr>
            <w:tcW w:w="941" w:type="dxa"/>
            <w:vAlign w:val="center"/>
          </w:tcPr>
          <w:p>
            <w:pPr>
              <w:pStyle w:val="4"/>
              <w:jc w:val="center"/>
              <w:rPr>
                <w:rFonts w:hint="eastAsia" w:eastAsia="黑体"/>
                <w:sz w:val="24"/>
                <w:szCs w:val="24"/>
                <w:highlight w:val="none"/>
                <w:vertAlign w:val="baseline"/>
                <w:lang w:val="en-US" w:eastAsia="zh-CN"/>
              </w:rPr>
            </w:pPr>
            <w:r>
              <w:rPr>
                <w:rFonts w:hint="eastAsia"/>
                <w:sz w:val="24"/>
                <w:szCs w:val="24"/>
                <w:highlight w:val="none"/>
                <w:vertAlign w:val="baseline"/>
                <w:lang w:val="en-US" w:eastAsia="zh-CN"/>
              </w:rPr>
              <w:t>1</w:t>
            </w:r>
          </w:p>
        </w:tc>
        <w:tc>
          <w:tcPr>
            <w:tcW w:w="1003" w:type="dxa"/>
            <w:vAlign w:val="center"/>
          </w:tcPr>
          <w:p>
            <w:pPr>
              <w:pStyle w:val="4"/>
              <w:jc w:val="center"/>
              <w:rPr>
                <w:rFonts w:hint="eastAsia" w:eastAsia="黑体"/>
                <w:sz w:val="24"/>
                <w:szCs w:val="24"/>
                <w:highlight w:val="none"/>
                <w:vertAlign w:val="baseline"/>
                <w:lang w:eastAsia="zh-CN"/>
              </w:rPr>
            </w:pPr>
            <w:r>
              <w:rPr>
                <w:rFonts w:hint="eastAsia"/>
                <w:sz w:val="24"/>
                <w:szCs w:val="24"/>
                <w:highlight w:val="none"/>
                <w:vertAlign w:val="baseline"/>
                <w:lang w:eastAsia="zh-CN"/>
              </w:rPr>
              <w:t>飞机服务采购</w:t>
            </w:r>
          </w:p>
        </w:tc>
        <w:tc>
          <w:tcPr>
            <w:tcW w:w="831" w:type="dxa"/>
            <w:vAlign w:val="center"/>
          </w:tcPr>
          <w:p>
            <w:pPr>
              <w:pStyle w:val="4"/>
              <w:jc w:val="center"/>
              <w:rPr>
                <w:rFonts w:hint="eastAsia" w:eastAsia="黑体"/>
                <w:sz w:val="24"/>
                <w:szCs w:val="24"/>
                <w:highlight w:val="none"/>
                <w:vertAlign w:val="baseline"/>
                <w:lang w:val="en-US" w:eastAsia="zh-CN"/>
              </w:rPr>
            </w:pPr>
            <w:r>
              <w:rPr>
                <w:rFonts w:hint="eastAsia"/>
                <w:sz w:val="24"/>
                <w:szCs w:val="24"/>
                <w:highlight w:val="none"/>
                <w:vertAlign w:val="baseline"/>
                <w:lang w:val="en-US" w:eastAsia="zh-CN"/>
              </w:rPr>
              <w:t>1</w:t>
            </w:r>
          </w:p>
        </w:tc>
        <w:tc>
          <w:tcPr>
            <w:tcW w:w="704" w:type="dxa"/>
            <w:vAlign w:val="center"/>
          </w:tcPr>
          <w:p>
            <w:pPr>
              <w:pStyle w:val="4"/>
              <w:jc w:val="center"/>
              <w:rPr>
                <w:rFonts w:hint="eastAsia" w:eastAsia="黑体"/>
                <w:sz w:val="24"/>
                <w:szCs w:val="24"/>
                <w:highlight w:val="none"/>
                <w:vertAlign w:val="baseline"/>
                <w:lang w:eastAsia="zh-CN"/>
              </w:rPr>
            </w:pPr>
            <w:r>
              <w:rPr>
                <w:rFonts w:hint="eastAsia"/>
                <w:sz w:val="24"/>
                <w:szCs w:val="24"/>
                <w:highlight w:val="none"/>
                <w:vertAlign w:val="baseline"/>
                <w:lang w:eastAsia="zh-CN"/>
              </w:rPr>
              <w:t>架</w:t>
            </w:r>
          </w:p>
        </w:tc>
        <w:tc>
          <w:tcPr>
            <w:tcW w:w="4938" w:type="dxa"/>
            <w:vAlign w:val="top"/>
          </w:tcPr>
          <w:p>
            <w:pPr>
              <w:jc w:val="left"/>
              <w:rPr>
                <w:rFonts w:hint="eastAsia" w:ascii="黑体" w:hAnsi="黑体" w:eastAsia="黑体" w:cs="黑体"/>
                <w:b/>
                <w:bCs/>
                <w:sz w:val="15"/>
                <w:szCs w:val="15"/>
              </w:rPr>
            </w:pPr>
            <w:r>
              <w:rPr>
                <w:rFonts w:hint="eastAsia" w:ascii="黑体" w:hAnsi="黑体" w:eastAsia="黑体" w:cs="黑体"/>
                <w:b/>
                <w:bCs/>
                <w:sz w:val="15"/>
                <w:szCs w:val="15"/>
              </w:rPr>
              <w:t>1、2022年飞防作业区共30万亩,按叠加5%计算，共31.5万亩，虫害每架次喷洒面积1500亩，共需210个架次，计划用时共42小时。</w:t>
            </w:r>
          </w:p>
          <w:p>
            <w:pPr>
              <w:jc w:val="left"/>
              <w:rPr>
                <w:rFonts w:hint="eastAsia" w:ascii="黑体" w:hAnsi="黑体" w:eastAsia="黑体" w:cs="黑体"/>
                <w:b/>
                <w:bCs/>
                <w:sz w:val="15"/>
                <w:szCs w:val="15"/>
              </w:rPr>
            </w:pPr>
            <w:r>
              <w:rPr>
                <w:rFonts w:hint="eastAsia" w:ascii="黑体" w:hAnsi="黑体" w:eastAsia="黑体" w:cs="黑体"/>
                <w:b/>
                <w:bCs/>
                <w:sz w:val="15"/>
                <w:szCs w:val="15"/>
              </w:rPr>
              <w:t>2、实施本项目作业的驾驶员必须取得民用航空器商用驾驶员执照</w:t>
            </w:r>
            <w:r>
              <w:rPr>
                <w:rFonts w:hint="eastAsia" w:ascii="黑体" w:hAnsi="黑体" w:eastAsia="黑体" w:cs="黑体"/>
                <w:b/>
                <w:bCs/>
                <w:sz w:val="15"/>
                <w:szCs w:val="15"/>
                <w:highlight w:val="none"/>
                <w:vertAlign w:val="baseline"/>
                <w:lang w:eastAsia="zh-CN"/>
              </w:rPr>
              <w:t>或通用航空器驾驶员执照</w:t>
            </w:r>
            <w:r>
              <w:rPr>
                <w:rFonts w:hint="eastAsia" w:ascii="黑体" w:hAnsi="黑体" w:eastAsia="黑体" w:cs="黑体"/>
                <w:b/>
                <w:bCs/>
                <w:sz w:val="15"/>
                <w:szCs w:val="15"/>
              </w:rPr>
              <w:t>；</w:t>
            </w:r>
          </w:p>
          <w:p>
            <w:pPr>
              <w:jc w:val="left"/>
              <w:rPr>
                <w:rFonts w:hint="eastAsia" w:ascii="黑体" w:hAnsi="黑体" w:eastAsia="黑体" w:cs="黑体"/>
                <w:b/>
                <w:bCs/>
                <w:sz w:val="15"/>
                <w:szCs w:val="15"/>
              </w:rPr>
            </w:pPr>
            <w:r>
              <w:rPr>
                <w:rFonts w:hint="eastAsia" w:ascii="黑体" w:hAnsi="黑体" w:eastAsia="黑体" w:cs="黑体"/>
                <w:b/>
                <w:bCs/>
                <w:sz w:val="15"/>
                <w:szCs w:val="15"/>
              </w:rPr>
              <w:t>3、具有林业有害生物防控能力及独立航空资格的独立法人（以营业执照经营范围为准），必须具备《中华人民共和国航空法》、《一般运行和飞行规则》CCAR-91部规定的资质：通用航空公司运行需有民航地区管理局颁发的《经营许可证》资质，取得《商业（非运输）运行合格证》，经营范围具有农林化作业项目；进行农林喷洒作业飞行的商业非运输运营人应当满足CCAR-91要求，取得《商业（非运输）运行合格证》，并在其运行规范中得到局方审定许可其进行农林喷洒作业的资格。</w:t>
            </w:r>
          </w:p>
          <w:p>
            <w:pPr>
              <w:jc w:val="left"/>
              <w:rPr>
                <w:rFonts w:hint="eastAsia" w:ascii="黑体" w:hAnsi="黑体" w:eastAsia="黑体" w:cs="黑体"/>
                <w:b/>
                <w:bCs/>
                <w:sz w:val="15"/>
                <w:szCs w:val="15"/>
              </w:rPr>
            </w:pPr>
            <w:r>
              <w:rPr>
                <w:rFonts w:hint="eastAsia" w:ascii="黑体" w:hAnsi="黑体" w:eastAsia="黑体" w:cs="黑体"/>
                <w:b/>
                <w:bCs/>
                <w:sz w:val="15"/>
                <w:szCs w:val="15"/>
              </w:rPr>
              <w:t>4、机型的选择要求依据《新疆维吾尔自治区通用航空器喷雾施药防治林业有害生物技术规程》执行；</w:t>
            </w:r>
          </w:p>
          <w:p>
            <w:pPr>
              <w:jc w:val="left"/>
              <w:rPr>
                <w:rFonts w:hint="eastAsia" w:ascii="黑体" w:hAnsi="黑体" w:eastAsia="黑体" w:cs="黑体"/>
                <w:b/>
                <w:bCs/>
                <w:sz w:val="15"/>
                <w:szCs w:val="15"/>
              </w:rPr>
            </w:pPr>
            <w:r>
              <w:rPr>
                <w:rFonts w:hint="eastAsia" w:ascii="黑体" w:hAnsi="黑体" w:eastAsia="黑体" w:cs="黑体"/>
                <w:b/>
                <w:bCs/>
                <w:sz w:val="15"/>
                <w:szCs w:val="15"/>
              </w:rPr>
              <w:t>5、机型设备要求：通用航空器：进行农林喷洒作业飞行的通用航空器应当满足CCAR-91《一般运行和飞行规则》第91.1105条：装备农林喷洒作业设备，并通过适航审定，且处于适航状态。</w:t>
            </w:r>
          </w:p>
          <w:p>
            <w:pPr>
              <w:pStyle w:val="4"/>
              <w:jc w:val="left"/>
              <w:rPr>
                <w:rFonts w:hint="eastAsia"/>
                <w:sz w:val="24"/>
                <w:szCs w:val="24"/>
                <w:highlight w:val="none"/>
                <w:vertAlign w:val="baseline"/>
              </w:rPr>
            </w:pPr>
            <w:r>
              <w:rPr>
                <w:rFonts w:hint="eastAsia" w:ascii="黑体" w:hAnsi="黑体" w:eastAsia="黑体" w:cs="黑体"/>
                <w:b/>
                <w:bCs/>
                <w:sz w:val="15"/>
                <w:szCs w:val="15"/>
              </w:rPr>
              <w:t>6、投标人在近五年飞行中无安全事故；（如侧翻、坠机、人员伤亡等）近五年内在飞防作业中无药害及次生灾害事故(以民航局、国内媒体等部门公开报道为参考)。</w:t>
            </w:r>
          </w:p>
        </w:tc>
        <w:tc>
          <w:tcPr>
            <w:tcW w:w="1096" w:type="dxa"/>
          </w:tcPr>
          <w:p>
            <w:pPr>
              <w:pStyle w:val="4"/>
              <w:rPr>
                <w:rFonts w:hint="eastAsia"/>
                <w:sz w:val="24"/>
                <w:szCs w:val="24"/>
                <w:highlight w:val="none"/>
                <w:vertAlign w:val="baseline"/>
              </w:rPr>
            </w:pPr>
          </w:p>
        </w:tc>
      </w:tr>
    </w:tbl>
    <w:p>
      <w:pPr>
        <w:widowControl/>
        <w:jc w:val="left"/>
        <w:rPr>
          <w:rFonts w:hint="eastAsia" w:ascii="仿宋_GB2312" w:eastAsia="仿宋_GB2312"/>
          <w:b/>
          <w:sz w:val="24"/>
        </w:rPr>
      </w:pPr>
      <w:r>
        <w:rPr>
          <w:rFonts w:hint="eastAsia" w:ascii="仿宋_GB2312" w:eastAsia="仿宋_GB2312"/>
          <w:b/>
          <w:sz w:val="24"/>
          <w:lang w:eastAsia="zh-CN"/>
        </w:rPr>
        <w:t>备注：</w:t>
      </w:r>
      <w:r>
        <w:rPr>
          <w:rFonts w:hint="eastAsia" w:ascii="仿宋_GB2312" w:eastAsia="仿宋_GB2312"/>
          <w:b/>
          <w:sz w:val="24"/>
          <w:lang w:val="en-US" w:eastAsia="zh-CN"/>
        </w:rPr>
        <w:t>1、</w:t>
      </w:r>
      <w:r>
        <w:rPr>
          <w:rFonts w:hint="eastAsia" w:ascii="仿宋_GB2312" w:eastAsia="仿宋_GB2312"/>
          <w:b/>
          <w:sz w:val="24"/>
        </w:rPr>
        <w:t>本项目实施期限为一年。</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lang w:val="en-US" w:eastAsia="zh-CN"/>
        </w:rPr>
        <w:t>2</w:t>
      </w:r>
      <w:r>
        <w:rPr>
          <w:rFonts w:hint="eastAsia" w:ascii="仿宋_GB2312" w:eastAsia="仿宋_GB2312"/>
          <w:b/>
          <w:sz w:val="24"/>
        </w:rPr>
        <w:t>、202</w:t>
      </w:r>
      <w:r>
        <w:rPr>
          <w:rFonts w:hint="eastAsia" w:ascii="仿宋_GB2312" w:eastAsia="仿宋_GB2312"/>
          <w:b/>
          <w:sz w:val="24"/>
          <w:lang w:val="en-US" w:eastAsia="zh-CN"/>
        </w:rPr>
        <w:t>2</w:t>
      </w:r>
      <w:r>
        <w:rPr>
          <w:rFonts w:hint="eastAsia" w:ascii="仿宋_GB2312" w:eastAsia="仿宋_GB2312"/>
          <w:b/>
          <w:sz w:val="24"/>
        </w:rPr>
        <w:t>年飞机防治项目过程中为了保证飞机喷药量达到实施方案要求以及监管标准，飞防作业时，载药量不能</w:t>
      </w:r>
      <w:r>
        <w:rPr>
          <w:rFonts w:hint="eastAsia" w:ascii="仿宋_GB2312" w:eastAsia="仿宋_GB2312"/>
          <w:b/>
          <w:sz w:val="24"/>
          <w:lang w:eastAsia="zh-CN"/>
        </w:rPr>
        <w:t>低于</w:t>
      </w:r>
      <w:r>
        <w:rPr>
          <w:rFonts w:hint="eastAsia" w:ascii="仿宋_GB2312" w:eastAsia="仿宋_GB2312"/>
          <w:b/>
          <w:sz w:val="24"/>
        </w:rPr>
        <w:t>600公斤。</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lang w:val="en-US" w:eastAsia="zh-CN"/>
        </w:rPr>
        <w:t>3</w:t>
      </w:r>
      <w:r>
        <w:rPr>
          <w:rFonts w:hint="eastAsia" w:ascii="仿宋_GB2312" w:eastAsia="仿宋_GB2312"/>
          <w:b/>
          <w:sz w:val="24"/>
        </w:rPr>
        <w:t>、最终飞机作业面积为监管单位及监管系统核实的有效作业面积为准，作为实际付款依据（提供承诺书）。</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lang w:val="en-US" w:eastAsia="zh-CN"/>
        </w:rPr>
        <w:t>4</w:t>
      </w:r>
      <w:r>
        <w:rPr>
          <w:rFonts w:hint="eastAsia" w:ascii="仿宋_GB2312" w:eastAsia="仿宋_GB2312"/>
          <w:b/>
          <w:sz w:val="24"/>
        </w:rPr>
        <w:t>、需根据当地疫情防控要求做好时间规划，服从当地疫情防控要求</w:t>
      </w:r>
    </w:p>
    <w:p>
      <w:pPr>
        <w:widowControl/>
        <w:jc w:val="left"/>
        <w:rPr>
          <w:rFonts w:hint="eastAsia" w:ascii="仿宋_GB2312" w:eastAsia="仿宋_GB2312"/>
          <w:b/>
          <w:sz w:val="24"/>
        </w:rPr>
      </w:pPr>
    </w:p>
    <w:p>
      <w:pPr>
        <w:widowControl/>
        <w:jc w:val="left"/>
        <w:rPr>
          <w:rFonts w:hint="eastAsia" w:ascii="仿宋_GB2312" w:eastAsia="仿宋_GB2312"/>
          <w:b/>
          <w:sz w:val="24"/>
        </w:rPr>
      </w:pPr>
      <w:r>
        <w:rPr>
          <w:rFonts w:hint="eastAsia" w:ascii="仿宋_GB2312" w:eastAsia="仿宋_GB2312"/>
          <w:b/>
          <w:sz w:val="24"/>
          <w:lang w:val="en-US" w:eastAsia="zh-CN"/>
        </w:rPr>
        <w:t>5</w:t>
      </w:r>
      <w:r>
        <w:rPr>
          <w:rFonts w:hint="eastAsia" w:ascii="仿宋_GB2312" w:eastAsia="仿宋_GB2312"/>
          <w:b/>
          <w:sz w:val="24"/>
        </w:rPr>
        <w:t>、中标单位必须接受业主单位和质量监理（监管）单位对作业质量的全过程监管，包括空中喷施作业数据监测（瞬时流量、瞬时压力、气温、湿度、航高、航速、位置坐标等）、地面作业过程记录（配药、加药等）、雾滴沉积效果（防治靶标着药效果）等系列监管；作业前飞防操作人员需参加业主与监管单位对飞防作业参数及实施方案的培训，作业前配合安装监测设备，并保障该监测设备的日常开关及运行维护直至项目结束为止。</w:t>
      </w:r>
    </w:p>
    <w:p>
      <w:pPr>
        <w:numPr>
          <w:ilvl w:val="0"/>
          <w:numId w:val="0"/>
        </w:numPr>
        <w:rPr>
          <w:rFonts w:hint="eastAsia"/>
          <w:sz w:val="24"/>
          <w:szCs w:val="24"/>
        </w:rPr>
      </w:pPr>
      <w:r>
        <w:rPr>
          <w:rFonts w:hint="eastAsia" w:ascii="仿宋_GB2312" w:eastAsia="仿宋_GB2312"/>
          <w:b/>
          <w:sz w:val="24"/>
          <w:lang w:val="en-US" w:eastAsia="zh-CN"/>
        </w:rPr>
        <w:t>6、</w:t>
      </w:r>
      <w:r>
        <w:rPr>
          <w:rFonts w:hint="eastAsia" w:ascii="仿宋_GB2312" w:eastAsia="仿宋_GB2312"/>
          <w:b/>
          <w:sz w:val="24"/>
        </w:rPr>
        <w:t>中标企业需在</w:t>
      </w:r>
      <w:r>
        <w:rPr>
          <w:rFonts w:hint="eastAsia" w:ascii="仿宋_GB2312" w:eastAsia="仿宋_GB2312"/>
          <w:b/>
          <w:sz w:val="24"/>
          <w:lang w:eastAsia="zh-CN"/>
        </w:rPr>
        <w:t>中标通知书发放之日起一星期内</w:t>
      </w:r>
      <w:r>
        <w:rPr>
          <w:rFonts w:hint="eastAsia" w:ascii="仿宋_GB2312" w:eastAsia="仿宋_GB2312"/>
          <w:b/>
          <w:sz w:val="24"/>
        </w:rPr>
        <w:t>确保飞机及相关作业人员入场，并办理好一切飞行相关手续。</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rPr>
          <w:b w:val="0"/>
          <w:szCs w:val="32"/>
        </w:rPr>
      </w:pPr>
      <w:r>
        <w:rPr>
          <w:rFonts w:hint="eastAsia"/>
          <w:sz w:val="24"/>
          <w:szCs w:val="24"/>
          <w:lang w:eastAsia="zh-CN"/>
        </w:rPr>
        <w:t>六</w:t>
      </w:r>
      <w:r>
        <w:rPr>
          <w:sz w:val="24"/>
          <w:szCs w:val="24"/>
        </w:rPr>
        <w:t>、</w:t>
      </w:r>
      <w:r>
        <w:rPr>
          <w:rFonts w:hint="eastAsia"/>
          <w:sz w:val="24"/>
          <w:szCs w:val="24"/>
        </w:rPr>
        <w:t>开标</w:t>
      </w:r>
      <w:r>
        <w:rPr>
          <w:sz w:val="24"/>
          <w:szCs w:val="24"/>
        </w:rPr>
        <w:t>及</w:t>
      </w:r>
      <w:bookmarkEnd w:id="513"/>
      <w:bookmarkEnd w:id="514"/>
      <w:r>
        <w:rPr>
          <w:rFonts w:hint="eastAsia"/>
          <w:sz w:val="24"/>
          <w:szCs w:val="24"/>
        </w:rPr>
        <w:t>评标</w:t>
      </w:r>
      <w:bookmarkEnd w:id="515"/>
    </w:p>
    <w:p>
      <w:pPr>
        <w:pStyle w:val="6"/>
        <w:spacing w:before="72" w:after="72"/>
        <w:rPr>
          <w:szCs w:val="24"/>
        </w:rPr>
      </w:pPr>
      <w:bookmarkStart w:id="517" w:name="_Toc157179740"/>
      <w:bookmarkStart w:id="518" w:name="_Toc143596260"/>
      <w:bookmarkStart w:id="519" w:name="_Toc157179295"/>
      <w:bookmarkStart w:id="520" w:name="_Toc184891772"/>
      <w:bookmarkStart w:id="521" w:name="_Toc217102232"/>
      <w:bookmarkStart w:id="522" w:name="_Toc387416364"/>
      <w:bookmarkStart w:id="523" w:name="_Toc143596671"/>
      <w:bookmarkStart w:id="524" w:name="_Toc287112608"/>
      <w:bookmarkStart w:id="525" w:name="_Toc157175819"/>
      <w:bookmarkStart w:id="526" w:name="_Toc157176486"/>
      <w:bookmarkStart w:id="527" w:name="_Toc184891545"/>
      <w:bookmarkStart w:id="528" w:name="_Toc157176931"/>
      <w:bookmarkStart w:id="529" w:name="_Toc157179518"/>
      <w:bookmarkStart w:id="530" w:name="_Toc157182372"/>
      <w:bookmarkStart w:id="531" w:name="_Toc1213264"/>
      <w:r>
        <w:rPr>
          <w:rFonts w:hint="eastAsia"/>
          <w:szCs w:val="24"/>
        </w:rPr>
        <w:t>1</w:t>
      </w:r>
      <w:r>
        <w:rPr>
          <w:szCs w:val="24"/>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rPr>
        <w:t>开标</w:t>
      </w:r>
      <w:bookmarkEnd w:id="531"/>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color w:val="000000"/>
        </w:rPr>
      </w:pPr>
      <w:bookmarkStart w:id="532" w:name="_Toc157176932"/>
      <w:bookmarkStart w:id="533" w:name="_Toc157175820"/>
      <w:bookmarkStart w:id="534" w:name="_Toc157179296"/>
      <w:bookmarkStart w:id="535" w:name="_Toc184891546"/>
      <w:bookmarkStart w:id="536" w:name="_Toc157182373"/>
      <w:bookmarkStart w:id="537" w:name="_Toc143596672"/>
      <w:bookmarkStart w:id="538" w:name="_Toc157176487"/>
      <w:bookmarkStart w:id="539" w:name="_Toc157179519"/>
      <w:bookmarkStart w:id="540" w:name="_Toc157179741"/>
      <w:bookmarkStart w:id="541" w:name="_Toc387416365"/>
      <w:bookmarkStart w:id="542" w:name="_Toc217102233"/>
      <w:bookmarkStart w:id="543" w:name="_Toc184891773"/>
      <w:bookmarkStart w:id="544" w:name="_Toc287112609"/>
      <w:bookmarkStart w:id="545" w:name="_Toc143596261"/>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6"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6"/>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7" w:name="_Toc389085275"/>
      <w:bookmarkStart w:id="548"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7"/>
      <w:bookmarkEnd w:id="548"/>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24"/>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24"/>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9"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9"/>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0" w:name="_Toc1213265"/>
      <w:r>
        <w:rPr>
          <w:rFonts w:hint="eastAsia"/>
          <w:szCs w:val="24"/>
        </w:rPr>
        <w:t>3</w:t>
      </w:r>
      <w:r>
        <w:rPr>
          <w:szCs w:val="24"/>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rPr>
        <w:t>评标小组</w:t>
      </w:r>
      <w:bookmarkEnd w:id="550"/>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673"/>
      <w:bookmarkStart w:id="552"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3" w:name="_Toc157182374"/>
      <w:bookmarkStart w:id="554" w:name="_Toc287112610"/>
      <w:bookmarkStart w:id="555" w:name="_Toc184891774"/>
      <w:bookmarkStart w:id="556" w:name="_Toc1213266"/>
      <w:bookmarkStart w:id="557" w:name="_Toc387416366"/>
      <w:bookmarkStart w:id="558" w:name="_Toc184891547"/>
      <w:bookmarkStart w:id="559" w:name="_Toc217102234"/>
      <w:r>
        <w:rPr>
          <w:rFonts w:hint="eastAsia"/>
          <w:szCs w:val="24"/>
        </w:rPr>
        <w:t>4</w:t>
      </w:r>
      <w:r>
        <w:rPr>
          <w:szCs w:val="24"/>
        </w:rPr>
        <w:t>.</w:t>
      </w:r>
      <w:r>
        <w:rPr>
          <w:rFonts w:hint="eastAsia"/>
          <w:szCs w:val="24"/>
        </w:rPr>
        <w:t>评标</w:t>
      </w:r>
      <w:r>
        <w:rPr>
          <w:szCs w:val="24"/>
        </w:rPr>
        <w:t>办法和程序</w:t>
      </w:r>
      <w:bookmarkEnd w:id="551"/>
      <w:bookmarkEnd w:id="552"/>
      <w:bookmarkEnd w:id="553"/>
      <w:bookmarkEnd w:id="554"/>
      <w:bookmarkEnd w:id="555"/>
      <w:bookmarkEnd w:id="556"/>
      <w:bookmarkEnd w:id="557"/>
      <w:bookmarkEnd w:id="558"/>
      <w:bookmarkEnd w:id="559"/>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60" w:name="_Toc1213267"/>
      <w:r>
        <w:rPr>
          <w:rFonts w:hint="eastAsia"/>
          <w:szCs w:val="24"/>
        </w:rPr>
        <w:t>符合性审查表</w:t>
      </w:r>
      <w:bookmarkEnd w:id="560"/>
    </w:p>
    <w:p>
      <w:pPr>
        <w:ind w:left="-120"/>
        <w:jc w:val="left"/>
        <w:rPr>
          <w:bCs/>
          <w:szCs w:val="20"/>
        </w:rPr>
      </w:pPr>
      <w:r>
        <w:rPr>
          <w:rFonts w:hint="eastAsia"/>
          <w:bCs/>
          <w:szCs w:val="20"/>
        </w:rPr>
        <w:t>项目名称</w:t>
      </w:r>
      <w:r>
        <w:rPr>
          <w:bCs/>
          <w:szCs w:val="20"/>
        </w:rPr>
        <w:t>：</w:t>
      </w:r>
    </w:p>
    <w:tbl>
      <w:tblPr>
        <w:tblStyle w:val="19"/>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65"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Cs w:val="21"/>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投标人对所投分包招标文件中所列的所有内容进行投标。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未包含价格调整要求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投标有效期满足要求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自提交投标文件截止之日起90日历日内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投标文件的装订方式</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所有投标文件采用不可拆装的胶订方式装订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投标文件的签署和盖章符合要求</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接受价格的算术修正</w:t>
            </w:r>
          </w:p>
          <w:p>
            <w:pPr>
              <w:widowControl/>
              <w:jc w:val="center"/>
              <w:rPr>
                <w:rFonts w:hint="eastAsia" w:ascii="仿宋" w:hAnsi="仿宋" w:eastAsia="仿宋" w:cs="宋体"/>
                <w:kern w:val="0"/>
                <w:szCs w:val="21"/>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未与其他投标人串通投标，或者与招标人串通投标。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投标人的报价明显低于其他通过符合性检查投标人的报价，有可能影响履约的，投标人能按照规定证明其报价合理性。</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投标文件中有依法缴纳税收的良好纪录。提供2021年</w:t>
            </w:r>
            <w:r>
              <w:rPr>
                <w:rFonts w:hint="eastAsia" w:ascii="仿宋" w:hAnsi="仿宋" w:eastAsia="仿宋" w:cs="宋体"/>
                <w:kern w:val="0"/>
                <w:szCs w:val="21"/>
                <w:lang w:val="en-US" w:eastAsia="zh-CN"/>
              </w:rPr>
              <w:t>10</w:t>
            </w:r>
            <w:r>
              <w:rPr>
                <w:rFonts w:hint="eastAsia" w:ascii="仿宋" w:hAnsi="仿宋" w:eastAsia="仿宋" w:cs="宋体"/>
                <w:kern w:val="0"/>
                <w:szCs w:val="21"/>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投标文件中有依法缴纳社会保障资金的良好纪录。提供2021年</w:t>
            </w:r>
            <w:r>
              <w:rPr>
                <w:rFonts w:hint="eastAsia" w:ascii="仿宋" w:hAnsi="仿宋" w:eastAsia="仿宋" w:cs="宋体"/>
                <w:kern w:val="0"/>
                <w:szCs w:val="21"/>
                <w:lang w:val="en-US" w:eastAsia="zh-CN"/>
              </w:rPr>
              <w:t>10</w:t>
            </w:r>
            <w:r>
              <w:rPr>
                <w:rFonts w:hint="eastAsia" w:ascii="仿宋" w:hAnsi="仿宋" w:eastAsia="仿宋" w:cs="宋体"/>
                <w:kern w:val="0"/>
                <w:szCs w:val="21"/>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pStyle w:val="2"/>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19"/>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80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20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80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20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none"/>
        </w:rPr>
      </w:pPr>
      <w:bookmarkStart w:id="561" w:name="_Toc1213268"/>
      <w:r>
        <w:rPr>
          <w:rFonts w:hint="eastAsia"/>
          <w:color w:val="auto"/>
          <w:szCs w:val="24"/>
          <w:highlight w:val="none"/>
        </w:rPr>
        <w:t>商务、</w:t>
      </w:r>
      <w:r>
        <w:rPr>
          <w:color w:val="auto"/>
          <w:szCs w:val="24"/>
          <w:highlight w:val="none"/>
        </w:rPr>
        <w:t>技术评分细则表</w:t>
      </w:r>
      <w:bookmarkEnd w:id="561"/>
    </w:p>
    <w:tbl>
      <w:tblPr>
        <w:tblStyle w:val="19"/>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1"/>
        <w:gridCol w:w="1050"/>
        <w:gridCol w:w="832"/>
        <w:gridCol w:w="632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51" w:type="dxa"/>
            <w:vAlign w:val="center"/>
          </w:tcPr>
          <w:p>
            <w:pPr>
              <w:jc w:val="center"/>
              <w:rPr>
                <w:color w:val="auto"/>
                <w:szCs w:val="21"/>
                <w:highlight w:val="none"/>
              </w:rPr>
            </w:pPr>
            <w:r>
              <w:rPr>
                <w:color w:val="auto"/>
                <w:szCs w:val="21"/>
                <w:highlight w:val="none"/>
              </w:rPr>
              <w:t>序号</w:t>
            </w:r>
          </w:p>
        </w:tc>
        <w:tc>
          <w:tcPr>
            <w:tcW w:w="1050" w:type="dxa"/>
            <w:vAlign w:val="center"/>
          </w:tcPr>
          <w:p>
            <w:pPr>
              <w:jc w:val="center"/>
              <w:rPr>
                <w:color w:val="auto"/>
                <w:szCs w:val="21"/>
                <w:highlight w:val="none"/>
              </w:rPr>
            </w:pPr>
            <w:r>
              <w:rPr>
                <w:color w:val="auto"/>
                <w:szCs w:val="21"/>
                <w:highlight w:val="none"/>
              </w:rPr>
              <w:t>评审因素</w:t>
            </w:r>
          </w:p>
        </w:tc>
        <w:tc>
          <w:tcPr>
            <w:tcW w:w="832" w:type="dxa"/>
            <w:vAlign w:val="center"/>
          </w:tcPr>
          <w:p>
            <w:pPr>
              <w:jc w:val="center"/>
              <w:rPr>
                <w:color w:val="auto"/>
                <w:szCs w:val="21"/>
                <w:highlight w:val="none"/>
              </w:rPr>
            </w:pPr>
            <w:r>
              <w:rPr>
                <w:color w:val="auto"/>
                <w:szCs w:val="21"/>
                <w:highlight w:val="none"/>
              </w:rPr>
              <w:t>分值</w:t>
            </w:r>
          </w:p>
        </w:tc>
        <w:tc>
          <w:tcPr>
            <w:tcW w:w="6327"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451" w:type="dxa"/>
            <w:vAlign w:val="center"/>
          </w:tcPr>
          <w:p>
            <w:pPr>
              <w:jc w:val="center"/>
              <w:rPr>
                <w:color w:val="auto"/>
                <w:szCs w:val="21"/>
                <w:highlight w:val="none"/>
              </w:rPr>
            </w:pPr>
            <w:r>
              <w:rPr>
                <w:color w:val="auto"/>
                <w:szCs w:val="21"/>
                <w:highlight w:val="none"/>
              </w:rPr>
              <w:t>1</w:t>
            </w:r>
          </w:p>
        </w:tc>
        <w:tc>
          <w:tcPr>
            <w:tcW w:w="1050" w:type="dxa"/>
            <w:vAlign w:val="center"/>
          </w:tcPr>
          <w:p>
            <w:pPr>
              <w:jc w:val="center"/>
              <w:rPr>
                <w:color w:val="auto"/>
                <w:szCs w:val="21"/>
                <w:highlight w:val="none"/>
              </w:rPr>
            </w:pPr>
            <w:r>
              <w:rPr>
                <w:rFonts w:hint="eastAsia"/>
                <w:color w:val="auto"/>
                <w:szCs w:val="21"/>
                <w:highlight w:val="none"/>
              </w:rPr>
              <w:t>响应报价</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20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价格分统一采用低价优先法计算，即满足招标文件要求且最后报价最低的投标人的价格为评标基准价，其价格分为满分。</w:t>
            </w:r>
          </w:p>
          <w:p>
            <w:pPr>
              <w:jc w:val="center"/>
              <w:rPr>
                <w:rFonts w:hint="eastAsia"/>
                <w:color w:val="auto"/>
                <w:szCs w:val="21"/>
                <w:highlight w:val="none"/>
                <w:lang w:val="en-US" w:eastAsia="zh-CN"/>
              </w:rPr>
            </w:pPr>
            <w:r>
              <w:rPr>
                <w:rFonts w:hint="eastAsia"/>
                <w:color w:val="auto"/>
                <w:szCs w:val="21"/>
                <w:highlight w:val="none"/>
                <w:lang w:val="en-US" w:eastAsia="zh-CN"/>
              </w:rPr>
              <w:t>投标人的价格分统一按照下列公式计算：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投标报价得分=（评标基准价/最后投标报价）X价格权值X100</w:t>
            </w:r>
          </w:p>
          <w:p>
            <w:pPr>
              <w:jc w:val="center"/>
              <w:rPr>
                <w:rFonts w:hint="eastAsia"/>
                <w:color w:val="auto"/>
                <w:szCs w:val="21"/>
                <w:highlight w:val="none"/>
                <w:lang w:val="en-US" w:eastAsia="zh-CN"/>
              </w:rPr>
            </w:pPr>
            <w:r>
              <w:rPr>
                <w:rFonts w:hint="eastAsia"/>
                <w:color w:val="auto"/>
                <w:szCs w:val="21"/>
                <w:highlight w:val="none"/>
                <w:lang w:val="en-US" w:eastAsia="zh-CN"/>
              </w:rPr>
              <w:t>供应商的价格分统一按照下列公式计算：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项目评审过程中，不得去掉最后报价中的最高报价和最低报价。</w:t>
            </w:r>
          </w:p>
          <w:p>
            <w:pPr>
              <w:jc w:val="center"/>
              <w:rPr>
                <w:rFonts w:hint="eastAsia"/>
                <w:color w:val="auto"/>
                <w:szCs w:val="21"/>
                <w:highlight w:val="none"/>
                <w:lang w:val="en-US" w:eastAsia="zh-CN"/>
              </w:rPr>
            </w:pPr>
            <w:r>
              <w:rPr>
                <w:rFonts w:hint="eastAsia"/>
                <w:color w:val="auto"/>
                <w:szCs w:val="21"/>
                <w:highlight w:val="none"/>
                <w:lang w:val="en-US" w:eastAsia="zh-CN"/>
              </w:rPr>
              <w:t>价格评审得分保留小数点后两位，第三位四舍五入。</w:t>
            </w:r>
          </w:p>
          <w:p>
            <w:pPr>
              <w:jc w:val="center"/>
              <w:rPr>
                <w:color w:val="auto"/>
                <w:szCs w:val="21"/>
                <w:highlight w:val="none"/>
              </w:rPr>
            </w:pPr>
            <w:r>
              <w:rPr>
                <w:rFonts w:hint="eastAsia"/>
                <w:color w:val="auto"/>
                <w:szCs w:val="21"/>
                <w:highlight w:val="none"/>
                <w:lang w:val="en-US" w:eastAsia="zh-CN"/>
              </w:rPr>
              <w:t>综合得分最高者优先推荐。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企业综合实力</w:t>
            </w:r>
          </w:p>
        </w:tc>
        <w:tc>
          <w:tcPr>
            <w:tcW w:w="832" w:type="dxa"/>
            <w:vAlign w:val="center"/>
          </w:tcPr>
          <w:p>
            <w:pPr>
              <w:jc w:val="center"/>
              <w:rPr>
                <w:rFonts w:hint="default"/>
                <w:color w:val="auto"/>
                <w:szCs w:val="21"/>
                <w:highlight w:val="none"/>
                <w:lang w:val="en-US" w:eastAsia="zh-CN"/>
              </w:rPr>
            </w:pPr>
            <w:r>
              <w:rPr>
                <w:rFonts w:hint="eastAsia" w:ascii="仿宋" w:hAnsi="仿宋" w:eastAsia="仿宋" w:cs="仿宋"/>
                <w:kern w:val="2"/>
                <w:sz w:val="21"/>
                <w:szCs w:val="21"/>
                <w:lang w:val="en-US" w:eastAsia="zh-CN" w:bidi="ar-SA"/>
              </w:rPr>
              <w:t>0-5</w:t>
            </w:r>
          </w:p>
        </w:tc>
        <w:tc>
          <w:tcPr>
            <w:tcW w:w="6327" w:type="dxa"/>
            <w:vAlign w:val="center"/>
          </w:tcPr>
          <w:p>
            <w:pPr>
              <w:jc w:val="left"/>
              <w:rPr>
                <w:rFonts w:hint="eastAsia"/>
                <w:lang w:val="en-US" w:eastAsia="zh-CN"/>
              </w:rPr>
            </w:pPr>
            <w:r>
              <w:rPr>
                <w:rFonts w:hint="eastAsia"/>
                <w:lang w:val="en-US" w:eastAsia="zh-CN"/>
              </w:rPr>
              <w:t>综合衡量各投标企业技术力量、货物配置合理投标单位认为其他可证明企业实力的也可自行提供，分值0-5分，具体由评委视具体情况给分。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3</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作业能力</w:t>
            </w:r>
          </w:p>
        </w:tc>
        <w:tc>
          <w:tcPr>
            <w:tcW w:w="832" w:type="dxa"/>
            <w:vAlign w:val="center"/>
          </w:tcPr>
          <w:p>
            <w:pPr>
              <w:jc w:val="center"/>
              <w:rPr>
                <w:rFonts w:hint="default"/>
                <w:color w:val="auto"/>
                <w:szCs w:val="21"/>
                <w:highlight w:val="none"/>
                <w:lang w:val="en-US" w:eastAsia="zh-CN"/>
              </w:rPr>
            </w:pPr>
            <w:r>
              <w:rPr>
                <w:rFonts w:hint="eastAsia" w:ascii="仿宋" w:hAnsi="仿宋" w:eastAsia="仿宋" w:cs="仿宋"/>
                <w:kern w:val="2"/>
                <w:sz w:val="21"/>
                <w:szCs w:val="21"/>
                <w:lang w:val="en-US" w:eastAsia="zh-CN" w:bidi="ar-SA"/>
              </w:rPr>
              <w:t>0-</w:t>
            </w:r>
            <w:r>
              <w:rPr>
                <w:rFonts w:ascii="宋体" w:hAnsi="宋体"/>
                <w:sz w:val="24"/>
              </w:rPr>
              <w:t>1</w:t>
            </w:r>
            <w:r>
              <w:rPr>
                <w:rFonts w:hint="eastAsia" w:ascii="宋体" w:hAnsi="宋体"/>
                <w:sz w:val="24"/>
                <w:lang w:val="en-US" w:eastAsia="zh-CN"/>
              </w:rPr>
              <w:t>2</w:t>
            </w:r>
          </w:p>
        </w:tc>
        <w:tc>
          <w:tcPr>
            <w:tcW w:w="6327" w:type="dxa"/>
            <w:vAlign w:val="center"/>
          </w:tcPr>
          <w:p>
            <w:pPr>
              <w:jc w:val="left"/>
              <w:rPr>
                <w:rFonts w:hint="eastAsia"/>
                <w:lang w:val="en-US" w:eastAsia="zh-CN"/>
              </w:rPr>
            </w:pPr>
            <w:r>
              <w:rPr>
                <w:rFonts w:hint="eastAsia"/>
                <w:lang w:val="en-US" w:eastAsia="zh-CN"/>
              </w:rPr>
              <w:t>投标人需提供1架载药量600公斤及以上的直升机得4分，每增加1架载药量为600公斤及以上的直升机，得3分；满分得12分。（以投标人运行规范“航空器清单”页中，且运行依据必须具备“91M”（需提供FSOP运行规范管理网站查询截图，并加盖投标人公章）</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848"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4</w:t>
            </w:r>
          </w:p>
        </w:tc>
        <w:tc>
          <w:tcPr>
            <w:tcW w:w="1050" w:type="dxa"/>
            <w:vAlign w:val="center"/>
          </w:tcPr>
          <w:p>
            <w:pPr>
              <w:jc w:val="center"/>
              <w:rPr>
                <w:rFonts w:hint="eastAsia"/>
                <w:color w:val="auto"/>
                <w:szCs w:val="21"/>
                <w:highlight w:val="none"/>
                <w:lang w:val="en-US" w:eastAsia="zh-CN"/>
              </w:rPr>
            </w:pPr>
            <w:r>
              <w:rPr>
                <w:rFonts w:hint="eastAsia" w:ascii="宋体" w:hAnsi="宋体"/>
                <w:sz w:val="21"/>
                <w:szCs w:val="21"/>
                <w:lang w:val="en-US" w:eastAsia="zh-CN"/>
              </w:rPr>
              <w:t>投标飞机</w:t>
            </w:r>
            <w:r>
              <w:rPr>
                <w:rFonts w:hint="eastAsia" w:ascii="宋体" w:hAnsi="宋体"/>
                <w:sz w:val="21"/>
                <w:szCs w:val="21"/>
                <w:lang w:eastAsia="zh-CN"/>
              </w:rPr>
              <w:t>功能</w:t>
            </w:r>
            <w:r>
              <w:rPr>
                <w:rFonts w:hint="eastAsia"/>
                <w:color w:val="auto"/>
                <w:szCs w:val="21"/>
                <w:highlight w:val="none"/>
              </w:rPr>
              <w:t xml:space="preserve"> </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0-10</w:t>
            </w:r>
          </w:p>
        </w:tc>
        <w:tc>
          <w:tcPr>
            <w:tcW w:w="6327" w:type="dxa"/>
            <w:vAlign w:val="center"/>
          </w:tcPr>
          <w:p>
            <w:pPr>
              <w:jc w:val="left"/>
              <w:rPr>
                <w:rFonts w:hint="eastAsia"/>
                <w:lang w:val="en-US" w:eastAsia="zh-CN"/>
              </w:rPr>
            </w:pPr>
            <w:r>
              <w:rPr>
                <w:rFonts w:hint="eastAsia"/>
              </w:rPr>
              <w:t>投标人参与投标的直升机须具备航空作业飞行轨迹记录和视频录像设备，确保可获得飞防作业全程高清视频动态影像（包括GPS位置、速度、时间、高度、作业轨迹等）关键航迹信息，满足要求</w:t>
            </w:r>
            <w:r>
              <w:rPr>
                <w:rFonts w:hint="eastAsia"/>
                <w:lang w:val="en-US" w:eastAsia="zh-CN"/>
              </w:rPr>
              <w:t>评委视具体情况给分。</w:t>
            </w:r>
          </w:p>
          <w:p>
            <w:pPr>
              <w:jc w:val="left"/>
              <w:rPr>
                <w:rFonts w:hint="eastAsia"/>
                <w:color w:val="auto"/>
                <w:szCs w:val="21"/>
                <w:highlight w:val="none"/>
                <w:lang w:val="en-US" w:eastAsia="zh-CN"/>
              </w:rPr>
            </w:pPr>
            <w:r>
              <w:rPr>
                <w:rFonts w:hint="eastAsia" w:ascii="宋体" w:hAnsi="宋体" w:cs="宋体"/>
                <w:b/>
                <w:bCs/>
                <w:kern w:val="2"/>
                <w:sz w:val="21"/>
                <w:szCs w:val="21"/>
                <w:lang w:val="en-US" w:eastAsia="zh-CN" w:bidi="ar-SA"/>
              </w:rPr>
              <w:t>备注：投标人提供相关上述功能证明材料。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5</w:t>
            </w:r>
          </w:p>
        </w:tc>
        <w:tc>
          <w:tcPr>
            <w:tcW w:w="1050" w:type="dxa"/>
            <w:vAlign w:val="center"/>
          </w:tcPr>
          <w:p>
            <w:pPr>
              <w:jc w:val="center"/>
              <w:rPr>
                <w:rFonts w:hint="eastAsia"/>
                <w:color w:val="auto"/>
                <w:szCs w:val="21"/>
                <w:highlight w:val="none"/>
                <w:lang w:val="en-US" w:eastAsia="zh-CN"/>
              </w:rPr>
            </w:pPr>
            <w:r>
              <w:rPr>
                <w:rFonts w:hint="eastAsia" w:ascii="宋体" w:hAnsi="宋体"/>
                <w:sz w:val="21"/>
                <w:szCs w:val="21"/>
                <w:lang w:val="en-US" w:eastAsia="zh-CN"/>
              </w:rPr>
              <w:t>飞防技术队伍支撑情况</w:t>
            </w:r>
          </w:p>
        </w:tc>
        <w:tc>
          <w:tcPr>
            <w:tcW w:w="832" w:type="dxa"/>
            <w:vAlign w:val="center"/>
          </w:tcPr>
          <w:p>
            <w:pPr>
              <w:jc w:val="center"/>
              <w:rPr>
                <w:rFonts w:hint="default" w:eastAsia="仿宋"/>
                <w:color w:val="auto"/>
                <w:szCs w:val="21"/>
                <w:highlight w:val="none"/>
                <w:lang w:val="en-US" w:eastAsia="zh-CN"/>
              </w:rPr>
            </w:pPr>
            <w:r>
              <w:rPr>
                <w:rFonts w:hint="eastAsia" w:ascii="仿宋" w:hAnsi="仿宋" w:eastAsia="仿宋" w:cs="仿宋"/>
                <w:kern w:val="2"/>
                <w:sz w:val="21"/>
                <w:szCs w:val="21"/>
                <w:lang w:val="en-US" w:eastAsia="zh-CN" w:bidi="ar-SA"/>
              </w:rPr>
              <w:t>0-</w:t>
            </w:r>
            <w:r>
              <w:rPr>
                <w:rFonts w:hint="eastAsia" w:ascii="宋体" w:hAnsi="宋体" w:eastAsia="仿宋"/>
                <w:sz w:val="24"/>
                <w:lang w:val="en-US" w:eastAsia="zh-CN"/>
              </w:rPr>
              <w:t>10</w:t>
            </w:r>
          </w:p>
        </w:tc>
        <w:tc>
          <w:tcPr>
            <w:tcW w:w="6327" w:type="dxa"/>
            <w:vAlign w:val="center"/>
          </w:tcPr>
          <w:p>
            <w:pPr>
              <w:numPr>
                <w:ilvl w:val="0"/>
                <w:numId w:val="8"/>
              </w:numPr>
              <w:jc w:val="left"/>
              <w:rPr>
                <w:rFonts w:hint="eastAsia"/>
                <w:highlight w:val="none"/>
                <w:lang w:val="en-US" w:eastAsia="zh-CN"/>
              </w:rPr>
            </w:pPr>
            <w:r>
              <w:rPr>
                <w:rFonts w:hint="eastAsia"/>
                <w:lang w:val="en-US" w:eastAsia="zh-CN"/>
              </w:rPr>
              <w:t>实施本项目作业的驾驶员取得民用航空器商用驾驶员执照</w:t>
            </w:r>
            <w:r>
              <w:rPr>
                <w:rFonts w:hint="eastAsia"/>
                <w:highlight w:val="none"/>
                <w:lang w:val="en-US" w:eastAsia="zh-CN"/>
              </w:rPr>
              <w:t>或通用航空驾驶员执照。（提供具有驾驶该机型机长签注的民航商业飞行执照复印件或通用航空驾驶员执照复印件）得2分；</w:t>
            </w:r>
          </w:p>
          <w:p>
            <w:pPr>
              <w:numPr>
                <w:ilvl w:val="0"/>
                <w:numId w:val="8"/>
              </w:numPr>
              <w:jc w:val="left"/>
              <w:rPr>
                <w:rFonts w:hint="eastAsia"/>
                <w:lang w:val="en-US" w:eastAsia="zh-CN"/>
              </w:rPr>
            </w:pPr>
            <w:r>
              <w:rPr>
                <w:rFonts w:hint="eastAsia"/>
                <w:highlight w:val="none"/>
                <w:lang w:val="en-US" w:eastAsia="zh-CN"/>
              </w:rPr>
              <w:t>具有2</w:t>
            </w:r>
            <w:r>
              <w:rPr>
                <w:rFonts w:hint="eastAsia"/>
                <w:lang w:val="en-US" w:eastAsia="zh-CN"/>
              </w:rPr>
              <w:t xml:space="preserve"> 年以上3年以下且具有同等时间农林飞防作业经验的，每人得3分；取得民用航空器商用驾驶员执照</w:t>
            </w:r>
            <w:r>
              <w:rPr>
                <w:rFonts w:hint="eastAsia"/>
                <w:highlight w:val="none"/>
                <w:lang w:val="en-US" w:eastAsia="zh-CN"/>
              </w:rPr>
              <w:t xml:space="preserve">或通用航空驾驶员执照 </w:t>
            </w:r>
            <w:r>
              <w:rPr>
                <w:rFonts w:hint="eastAsia"/>
                <w:lang w:val="en-US" w:eastAsia="zh-CN"/>
              </w:rPr>
              <w:t>3 年以上（含 3 年）且具同等时间农林飞防作业经验的，每人得 5分。本项最高 8 分。具体由评委视具体情况给分。</w:t>
            </w:r>
          </w:p>
          <w:p>
            <w:pPr>
              <w:jc w:val="left"/>
              <w:rPr>
                <w:rFonts w:hint="eastAsia"/>
                <w:color w:val="auto"/>
                <w:szCs w:val="21"/>
                <w:highlight w:val="none"/>
                <w:lang w:val="en-US" w:eastAsia="zh-CN"/>
              </w:rPr>
            </w:pPr>
            <w:r>
              <w:rPr>
                <w:rFonts w:hint="eastAsia"/>
                <w:b/>
                <w:bCs/>
                <w:lang w:val="en-US" w:eastAsia="zh-CN"/>
              </w:rPr>
              <w:t>注：同时投标单位需提供航空人员体检合格证复印件（或公证件）、劳动合同复印件、在本公司5个月以上（开标截止前5个月以上）社保缴费证明、此次项目驾驶员承诺书及驾驶员执照复印件及其他相关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6</w:t>
            </w:r>
          </w:p>
        </w:tc>
        <w:tc>
          <w:tcPr>
            <w:tcW w:w="1050" w:type="dxa"/>
            <w:vAlign w:val="center"/>
          </w:tcPr>
          <w:p>
            <w:pPr>
              <w:jc w:val="left"/>
              <w:rPr>
                <w:rFonts w:hint="eastAsia"/>
                <w:lang w:val="en-US" w:eastAsia="zh-CN"/>
              </w:rPr>
            </w:pPr>
            <w:r>
              <w:rPr>
                <w:rFonts w:hint="eastAsia"/>
                <w:lang w:val="en-US" w:eastAsia="zh-CN"/>
              </w:rPr>
              <w:t>项目实施方案</w:t>
            </w:r>
          </w:p>
        </w:tc>
        <w:tc>
          <w:tcPr>
            <w:tcW w:w="832" w:type="dxa"/>
            <w:vAlign w:val="center"/>
          </w:tcPr>
          <w:p>
            <w:pPr>
              <w:jc w:val="left"/>
              <w:rPr>
                <w:rFonts w:hint="default"/>
                <w:lang w:val="en-US" w:eastAsia="zh-CN"/>
              </w:rPr>
            </w:pPr>
            <w:r>
              <w:rPr>
                <w:rFonts w:hint="eastAsia"/>
                <w:lang w:val="en-US" w:eastAsia="zh-CN"/>
              </w:rPr>
              <w:t>0-10</w:t>
            </w:r>
          </w:p>
        </w:tc>
        <w:tc>
          <w:tcPr>
            <w:tcW w:w="6327" w:type="dxa"/>
            <w:vAlign w:val="center"/>
          </w:tcPr>
          <w:p>
            <w:pPr>
              <w:jc w:val="left"/>
              <w:rPr>
                <w:rFonts w:hint="eastAsia"/>
                <w:lang w:val="en-US" w:eastAsia="zh-CN"/>
              </w:rPr>
            </w:pPr>
            <w:r>
              <w:rPr>
                <w:rFonts w:hint="eastAsia"/>
                <w:lang w:val="en-US" w:eastAsia="zh-CN"/>
              </w:rPr>
              <w:t>根据投标人的整体实施方案，项目理解、机型选择，飞防时间安排计划、保证措施、飞防路线规划设计等，内容具体、全面、可行性很高，措施科学合理，可行性强，得8-10分；措施较科学、可行性较强，得4-7分；措施相对科学，可行性一般，得1-3分，没有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7</w:t>
            </w:r>
          </w:p>
        </w:tc>
        <w:tc>
          <w:tcPr>
            <w:tcW w:w="1050" w:type="dxa"/>
            <w:vAlign w:val="center"/>
          </w:tcPr>
          <w:p>
            <w:pPr>
              <w:jc w:val="left"/>
              <w:rPr>
                <w:rFonts w:hint="eastAsia"/>
                <w:lang w:val="en-US" w:eastAsia="zh-CN"/>
              </w:rPr>
            </w:pPr>
            <w:r>
              <w:rPr>
                <w:rFonts w:hint="eastAsia"/>
                <w:lang w:val="en-US" w:eastAsia="zh-CN"/>
              </w:rPr>
              <w:t>应急及突发事件的处理措施</w:t>
            </w:r>
          </w:p>
        </w:tc>
        <w:tc>
          <w:tcPr>
            <w:tcW w:w="832" w:type="dxa"/>
            <w:vAlign w:val="center"/>
          </w:tcPr>
          <w:p>
            <w:pPr>
              <w:jc w:val="left"/>
              <w:rPr>
                <w:rFonts w:hint="default"/>
                <w:lang w:val="en-US" w:eastAsia="zh-CN"/>
              </w:rPr>
            </w:pPr>
            <w:r>
              <w:rPr>
                <w:rFonts w:hint="eastAsia"/>
                <w:lang w:val="en-US" w:eastAsia="zh-CN"/>
              </w:rPr>
              <w:t>0-8</w:t>
            </w:r>
          </w:p>
        </w:tc>
        <w:tc>
          <w:tcPr>
            <w:tcW w:w="6327" w:type="dxa"/>
            <w:vAlign w:val="center"/>
          </w:tcPr>
          <w:p>
            <w:pPr>
              <w:jc w:val="left"/>
              <w:rPr>
                <w:rFonts w:hint="eastAsia"/>
                <w:lang w:val="en-US" w:eastAsia="zh-CN"/>
              </w:rPr>
            </w:pPr>
            <w:r>
              <w:rPr>
                <w:rFonts w:hint="eastAsia"/>
                <w:lang w:val="en-US" w:eastAsia="zh-CN"/>
              </w:rPr>
              <w:t>制定详细的应急预案，应急和保障机制健全，能够预见并有效应对各种突发事件，有明确的应急组织机构，能落实到具体负责人；措施科学合理，可行性强，得6-8分；措施较科学、可行性较强，得3-5分；措施相对科学，可行性一般，得1-2分，没有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8</w:t>
            </w:r>
          </w:p>
        </w:tc>
        <w:tc>
          <w:tcPr>
            <w:tcW w:w="1050" w:type="dxa"/>
            <w:vAlign w:val="center"/>
          </w:tcPr>
          <w:p>
            <w:pPr>
              <w:jc w:val="left"/>
              <w:rPr>
                <w:rFonts w:hint="eastAsia"/>
                <w:lang w:val="en-US" w:eastAsia="zh-CN"/>
              </w:rPr>
            </w:pPr>
            <w:r>
              <w:rPr>
                <w:rFonts w:hint="eastAsia"/>
                <w:lang w:val="en-US" w:eastAsia="zh-CN"/>
              </w:rPr>
              <w:t>空域保障</w:t>
            </w:r>
          </w:p>
        </w:tc>
        <w:tc>
          <w:tcPr>
            <w:tcW w:w="832" w:type="dxa"/>
            <w:vAlign w:val="center"/>
          </w:tcPr>
          <w:p>
            <w:pPr>
              <w:jc w:val="left"/>
              <w:rPr>
                <w:rFonts w:hint="eastAsia"/>
                <w:lang w:val="en-US" w:eastAsia="zh-CN"/>
              </w:rPr>
            </w:pPr>
            <w:r>
              <w:rPr>
                <w:rFonts w:hint="eastAsia"/>
                <w:lang w:val="en-US" w:eastAsia="zh-CN"/>
              </w:rPr>
              <w:t>0-5</w:t>
            </w:r>
          </w:p>
        </w:tc>
        <w:tc>
          <w:tcPr>
            <w:tcW w:w="6327" w:type="dxa"/>
            <w:vAlign w:val="center"/>
          </w:tcPr>
          <w:p>
            <w:pPr>
              <w:jc w:val="left"/>
              <w:rPr>
                <w:rFonts w:hint="eastAsia"/>
                <w:lang w:val="en-US" w:eastAsia="zh-CN"/>
              </w:rPr>
            </w:pPr>
            <w:r>
              <w:rPr>
                <w:rFonts w:hint="eastAsia"/>
                <w:lang w:val="en-US" w:eastAsia="zh-CN"/>
              </w:rPr>
              <w:t>查看投标人取得投标地所属空域保障协议或承诺中标后五个工作日内取得空域保障协议，提供空域保障协议复印件或承诺书加盖单位公章，分值0-5分。具体由评委视具体情况给分。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9</w:t>
            </w:r>
          </w:p>
        </w:tc>
        <w:tc>
          <w:tcPr>
            <w:tcW w:w="1050" w:type="dxa"/>
            <w:vAlign w:val="center"/>
          </w:tcPr>
          <w:p>
            <w:pPr>
              <w:jc w:val="left"/>
              <w:rPr>
                <w:rFonts w:hint="eastAsia"/>
                <w:lang w:val="en-US" w:eastAsia="zh-CN"/>
              </w:rPr>
            </w:pPr>
            <w:r>
              <w:rPr>
                <w:rFonts w:hint="eastAsia"/>
                <w:lang w:val="en-US" w:eastAsia="zh-CN"/>
              </w:rPr>
              <w:t>履约能力及项目经验</w:t>
            </w:r>
          </w:p>
        </w:tc>
        <w:tc>
          <w:tcPr>
            <w:tcW w:w="832" w:type="dxa"/>
            <w:vAlign w:val="center"/>
          </w:tcPr>
          <w:p>
            <w:pPr>
              <w:jc w:val="left"/>
              <w:rPr>
                <w:rFonts w:hint="eastAsia"/>
                <w:lang w:val="en-US" w:eastAsia="zh-CN"/>
              </w:rPr>
            </w:pPr>
            <w:r>
              <w:rPr>
                <w:rFonts w:hint="eastAsia"/>
                <w:lang w:val="en-US" w:eastAsia="zh-CN"/>
              </w:rPr>
              <w:t>0-18</w:t>
            </w:r>
          </w:p>
        </w:tc>
        <w:tc>
          <w:tcPr>
            <w:tcW w:w="6327" w:type="dxa"/>
            <w:vAlign w:val="center"/>
          </w:tcPr>
          <w:p>
            <w:pPr>
              <w:jc w:val="left"/>
              <w:rPr>
                <w:rFonts w:hint="eastAsia"/>
                <w:lang w:val="en-US" w:eastAsia="zh-CN"/>
              </w:rPr>
            </w:pPr>
            <w:r>
              <w:rPr>
                <w:rFonts w:hint="eastAsia"/>
                <w:lang w:val="en-US" w:eastAsia="zh-CN"/>
              </w:rPr>
              <w:t>1、投标单位自行提供针对该项目的履约能力及相关证明材料，投标单位自行阐述自己单位履约能力，证明对该项目履约无问题，分值0-3分。由专家专家评委进行综合评定，视具体情况给分。</w:t>
            </w:r>
          </w:p>
          <w:p>
            <w:pPr>
              <w:jc w:val="left"/>
              <w:rPr>
                <w:rFonts w:hint="eastAsia"/>
                <w:lang w:val="en-US" w:eastAsia="zh-CN"/>
              </w:rPr>
            </w:pPr>
            <w:r>
              <w:rPr>
                <w:rFonts w:hint="eastAsia"/>
                <w:lang w:val="en-US" w:eastAsia="zh-CN"/>
              </w:rPr>
              <w:t>2、提供近三年企业承担过的类似飞防项目，每提供一份，得3分，最多得15分；没有类似业绩的不得分。（提供完整的项目中标通知书、合同缺一项不得分）。由专家评委进行综合评定，视具体情况给分。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1050" w:type="dxa"/>
            <w:vAlign w:val="center"/>
          </w:tcPr>
          <w:p>
            <w:pPr>
              <w:jc w:val="left"/>
              <w:rPr>
                <w:rFonts w:hint="eastAsia"/>
                <w:lang w:val="en-US" w:eastAsia="zh-CN"/>
              </w:rPr>
            </w:pPr>
            <w:r>
              <w:rPr>
                <w:rFonts w:hint="eastAsia"/>
                <w:lang w:val="en-US" w:eastAsia="zh-CN"/>
              </w:rPr>
              <w:t>财务状况</w:t>
            </w:r>
          </w:p>
        </w:tc>
        <w:tc>
          <w:tcPr>
            <w:tcW w:w="832" w:type="dxa"/>
            <w:vAlign w:val="center"/>
          </w:tcPr>
          <w:p>
            <w:pPr>
              <w:jc w:val="left"/>
              <w:rPr>
                <w:rFonts w:hint="eastAsia"/>
                <w:lang w:val="en-US" w:eastAsia="zh-CN"/>
              </w:rPr>
            </w:pPr>
            <w:r>
              <w:rPr>
                <w:rFonts w:hint="eastAsia"/>
                <w:lang w:val="en-US" w:eastAsia="zh-CN"/>
              </w:rPr>
              <w:t>1</w:t>
            </w:r>
          </w:p>
        </w:tc>
        <w:tc>
          <w:tcPr>
            <w:tcW w:w="6327" w:type="dxa"/>
            <w:vAlign w:val="center"/>
          </w:tcPr>
          <w:p>
            <w:pPr>
              <w:jc w:val="left"/>
              <w:rPr>
                <w:rFonts w:hint="eastAsia"/>
                <w:lang w:val="en-US" w:eastAsia="zh-CN"/>
              </w:rPr>
            </w:pPr>
            <w:r>
              <w:rPr>
                <w:rFonts w:hint="eastAsia"/>
                <w:lang w:val="en-US" w:eastAsia="zh-CN"/>
              </w:rPr>
              <w:t>1.如会计师事务所出具的上一年度财务审计报告或银行出具的说明投标人商业信誉或结算情况等事项的证明文件；招标采购单位保留审核原件的权利。</w:t>
            </w:r>
          </w:p>
          <w:p>
            <w:pPr>
              <w:jc w:val="left"/>
              <w:rPr>
                <w:rFonts w:hint="eastAsia"/>
                <w:lang w:val="en-US" w:eastAsia="zh-CN"/>
              </w:rPr>
            </w:pPr>
            <w:r>
              <w:rPr>
                <w:rFonts w:hint="eastAsia"/>
                <w:lang w:val="en-US" w:eastAsia="zh-CN"/>
              </w:rPr>
              <w:t>2.银行出具的证明文件应能说明该投标人与银行之间业务往来正常，证明企业信誉良好的企业征信报告或其他获得专家评委认定后认可有效的资料均可。</w:t>
            </w:r>
          </w:p>
          <w:p>
            <w:pPr>
              <w:jc w:val="left"/>
              <w:rPr>
                <w:rFonts w:hint="eastAsia"/>
                <w:lang w:val="en-US" w:eastAsia="zh-CN"/>
              </w:rPr>
            </w:pPr>
            <w:r>
              <w:rPr>
                <w:rFonts w:hint="eastAsia"/>
                <w:lang w:val="en-US" w:eastAsia="zh-CN"/>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11</w:t>
            </w:r>
          </w:p>
        </w:tc>
        <w:tc>
          <w:tcPr>
            <w:tcW w:w="1050" w:type="dxa"/>
            <w:vAlign w:val="center"/>
          </w:tcPr>
          <w:p>
            <w:pPr>
              <w:jc w:val="left"/>
              <w:rPr>
                <w:rFonts w:hint="eastAsia"/>
                <w:lang w:val="en-US" w:eastAsia="zh-CN"/>
              </w:rPr>
            </w:pPr>
            <w:r>
              <w:rPr>
                <w:rFonts w:hint="eastAsia"/>
                <w:lang w:val="en-US" w:eastAsia="zh-CN"/>
              </w:rPr>
              <w:t>标函质量</w:t>
            </w:r>
          </w:p>
        </w:tc>
        <w:tc>
          <w:tcPr>
            <w:tcW w:w="832" w:type="dxa"/>
            <w:vAlign w:val="center"/>
          </w:tcPr>
          <w:p>
            <w:pPr>
              <w:jc w:val="left"/>
              <w:rPr>
                <w:rFonts w:hint="eastAsia"/>
                <w:lang w:val="en-US" w:eastAsia="zh-CN"/>
              </w:rPr>
            </w:pPr>
            <w:r>
              <w:rPr>
                <w:rFonts w:hint="eastAsia"/>
                <w:lang w:val="en-US" w:eastAsia="zh-CN"/>
              </w:rPr>
              <w:t>1</w:t>
            </w:r>
          </w:p>
        </w:tc>
        <w:tc>
          <w:tcPr>
            <w:tcW w:w="6327" w:type="dxa"/>
            <w:vAlign w:val="center"/>
          </w:tcPr>
          <w:p>
            <w:pPr>
              <w:jc w:val="left"/>
              <w:rPr>
                <w:rFonts w:hint="eastAsia"/>
                <w:lang w:val="en-US" w:eastAsia="zh-CN"/>
              </w:rPr>
            </w:pPr>
            <w:r>
              <w:rPr>
                <w:rFonts w:hint="eastAsia"/>
                <w:lang w:val="en-US" w:eastAsia="zh-CN"/>
              </w:rPr>
              <w:t>根据投标文件标函编制内容完整、齐全、叙述严谨；投标文件无涂改、错页、漏页现象；投标文件内容不得重复性、反复性出现资料，具体由评委视具体情况给分，分值0-1分。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eastAsia"/>
                <w:color w:val="auto"/>
                <w:szCs w:val="21"/>
                <w:highlight w:val="none"/>
                <w:lang w:val="en-US" w:eastAsia="zh-CN"/>
              </w:rPr>
            </w:pP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合计</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rPr>
              <w:t>100</w:t>
            </w:r>
          </w:p>
        </w:tc>
        <w:tc>
          <w:tcPr>
            <w:tcW w:w="6327" w:type="dxa"/>
            <w:vAlign w:val="center"/>
          </w:tcPr>
          <w:p>
            <w:pPr>
              <w:jc w:val="center"/>
              <w:rPr>
                <w:rFonts w:hint="eastAsia"/>
                <w:color w:val="auto"/>
                <w:szCs w:val="21"/>
                <w:highlight w:val="none"/>
                <w:lang w:val="en-US" w:eastAsia="zh-CN"/>
              </w:rPr>
            </w:pPr>
          </w:p>
        </w:tc>
      </w:tr>
    </w:tbl>
    <w:p/>
    <w:p>
      <w:pPr>
        <w:pStyle w:val="18"/>
        <w:ind w:firstLine="0" w:firstLineChars="0"/>
        <w:rPr>
          <w:rFonts w:cs="宋体" w:asciiTheme="minorEastAsia" w:hAnsiTheme="minorEastAsia" w:eastAsiaTheme="minorEastAsia"/>
          <w:b/>
          <w:sz w:val="52"/>
        </w:rPr>
      </w:pPr>
    </w:p>
    <w:p>
      <w:pPr>
        <w:pStyle w:val="18"/>
        <w:ind w:firstLine="0" w:firstLineChars="0"/>
        <w:rPr>
          <w:rFonts w:cs="宋体" w:asciiTheme="minorEastAsia" w:hAnsiTheme="minorEastAsia" w:eastAsiaTheme="minorEastAsia"/>
          <w:b/>
          <w:sz w:val="52"/>
        </w:rPr>
      </w:pPr>
    </w:p>
    <w:bookmarkEnd w:id="516"/>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2" w:name="_Toc12949_WPSOffice_Level1"/>
      <w:bookmarkStart w:id="563" w:name="_Toc32428_WPSOffice_Level1"/>
      <w:bookmarkStart w:id="564" w:name="_Toc21888_WPSOffice_Level1"/>
    </w:p>
    <w:p>
      <w:pPr>
        <w:pStyle w:val="3"/>
        <w:tabs>
          <w:tab w:val="left" w:pos="0"/>
        </w:tabs>
        <w:spacing w:before="0" w:after="0" w:line="240" w:lineRule="atLeast"/>
        <w:jc w:val="both"/>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w:t>
      </w:r>
      <w:r>
        <w:rPr>
          <w:rFonts w:hint="eastAsia" w:cs="宋体" w:asciiTheme="minorEastAsia" w:hAnsiTheme="minorEastAsia" w:eastAsiaTheme="minorEastAsia"/>
          <w:sz w:val="44"/>
          <w:szCs w:val="24"/>
          <w:lang w:eastAsia="zh-CN"/>
        </w:rPr>
        <w:t>七</w:t>
      </w:r>
      <w:r>
        <w:rPr>
          <w:rFonts w:hint="eastAsia" w:cs="宋体" w:asciiTheme="minorEastAsia" w:hAnsiTheme="minorEastAsia" w:eastAsiaTheme="minorEastAsia"/>
          <w:sz w:val="44"/>
          <w:szCs w:val="24"/>
        </w:rPr>
        <w:t>章政府采购合同</w:t>
      </w:r>
      <w:bookmarkStart w:id="565" w:name="_Hlt487972895"/>
      <w:bookmarkEnd w:id="565"/>
      <w:bookmarkStart w:id="566" w:name="_Toc487900382"/>
      <w:bookmarkStart w:id="567" w:name="_Toc216513788"/>
    </w:p>
    <w:bookmarkEnd w:id="562"/>
    <w:bookmarkEnd w:id="563"/>
    <w:bookmarkEnd w:id="564"/>
    <w:bookmarkEnd w:id="566"/>
    <w:bookmarkEnd w:id="56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25"/>
        <w:ind w:firstLine="0"/>
        <w:rPr>
          <w:rFonts w:asciiTheme="minorEastAsia" w:hAnsiTheme="minorEastAsia" w:eastAsiaTheme="minorEastAsia" w:cstheme="minorEastAsia"/>
          <w:szCs w:val="24"/>
        </w:rPr>
      </w:pPr>
    </w:p>
    <w:p>
      <w:pPr>
        <w:pStyle w:val="25"/>
        <w:ind w:firstLine="0"/>
        <w:rPr>
          <w:rFonts w:asciiTheme="minorEastAsia" w:hAnsiTheme="minorEastAsia" w:eastAsiaTheme="minorEastAsia" w:cstheme="minorEastAsia"/>
          <w:szCs w:val="24"/>
        </w:rPr>
      </w:pPr>
    </w:p>
    <w:p>
      <w:pPr>
        <w:pStyle w:val="25"/>
        <w:ind w:firstLine="0"/>
        <w:rPr>
          <w:rFonts w:asciiTheme="minorEastAsia" w:hAnsiTheme="minorEastAsia" w:eastAsiaTheme="minorEastAsia" w:cstheme="minorEastAsia"/>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hint="eastAsia" w:asciiTheme="minorEastAsia" w:hAnsiTheme="minorEastAsia" w:eastAsiaTheme="minorEastAsia" w:cstheme="minorEastAsia"/>
          <w:b/>
          <w:szCs w:val="24"/>
        </w:rPr>
      </w:pPr>
    </w:p>
    <w:p>
      <w:pPr>
        <w:pStyle w:val="25"/>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25"/>
        <w:ind w:firstLine="0"/>
        <w:rPr>
          <w:rFonts w:asciiTheme="minorEastAsia" w:hAnsiTheme="minorEastAsia" w:eastAsiaTheme="minorEastAsia" w:cstheme="minorEastAsia"/>
          <w:szCs w:val="24"/>
        </w:rPr>
      </w:pPr>
    </w:p>
    <w:p>
      <w:pPr>
        <w:pStyle w:val="25"/>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26"/>
        <w:spacing w:before="120" w:line="22" w:lineRule="atLeast"/>
        <w:rPr>
          <w:rFonts w:asciiTheme="minorEastAsia" w:hAnsiTheme="minorEastAsia" w:eastAsiaTheme="minorEastAsia" w:cstheme="minorEastAsia"/>
          <w:szCs w:val="24"/>
        </w:rPr>
      </w:pPr>
    </w:p>
    <w:p>
      <w:pPr>
        <w:pStyle w:val="26"/>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1" w:type="default"/>
          <w:footerReference r:id="rId22"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8" w:name="_Toc20421"/>
      <w:bookmarkStart w:id="569" w:name="_Toc19273"/>
      <w:bookmarkStart w:id="570" w:name="_Toc28855"/>
      <w:bookmarkStart w:id="571" w:name="_Toc22967"/>
      <w:bookmarkStart w:id="572" w:name="_Toc15367"/>
      <w:r>
        <w:rPr>
          <w:rFonts w:hint="eastAsia" w:asciiTheme="minorEastAsia" w:hAnsiTheme="minorEastAsia" w:eastAsiaTheme="minorEastAsia" w:cstheme="minorEastAsia"/>
          <w:b/>
          <w:sz w:val="24"/>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3" w:name="_Toc22185"/>
      <w:bookmarkStart w:id="574" w:name="_Toc18585"/>
      <w:bookmarkStart w:id="575" w:name="_Toc6311"/>
      <w:bookmarkStart w:id="576" w:name="_Toc6773"/>
      <w:bookmarkStart w:id="577" w:name="_Toc2918"/>
      <w:r>
        <w:rPr>
          <w:rFonts w:hint="eastAsia" w:asciiTheme="minorEastAsia" w:hAnsiTheme="minorEastAsia" w:eastAsiaTheme="minorEastAsia" w:cstheme="minorEastAsia"/>
          <w:b/>
          <w:sz w:val="24"/>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8" w:name="_Toc1386"/>
      <w:bookmarkStart w:id="579" w:name="_Toc5635"/>
      <w:bookmarkStart w:id="580" w:name="_Toc13918"/>
      <w:bookmarkStart w:id="581" w:name="_Toc21124"/>
      <w:bookmarkStart w:id="582" w:name="_Toc4929"/>
      <w:r>
        <w:rPr>
          <w:rFonts w:hint="eastAsia" w:asciiTheme="minorEastAsia" w:hAnsiTheme="minorEastAsia" w:eastAsiaTheme="minorEastAsia" w:cstheme="minorEastAsia"/>
          <w:b/>
          <w:sz w:val="24"/>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2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2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3" w:name="_Toc26916"/>
      <w:bookmarkStart w:id="584" w:name="_Toc3654"/>
      <w:bookmarkStart w:id="585" w:name="_Toc14993"/>
      <w:bookmarkStart w:id="586" w:name="_Toc30506"/>
      <w:bookmarkStart w:id="587" w:name="_Toc30158"/>
      <w:r>
        <w:rPr>
          <w:rFonts w:hint="eastAsia" w:asciiTheme="minorEastAsia" w:hAnsiTheme="minorEastAsia" w:eastAsiaTheme="minorEastAsia" w:cstheme="minorEastAsia"/>
          <w:b/>
          <w:sz w:val="24"/>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8" w:name="_Toc8772"/>
      <w:bookmarkStart w:id="589" w:name="_Toc11108"/>
      <w:bookmarkStart w:id="590" w:name="_Toc31421"/>
      <w:bookmarkStart w:id="591" w:name="_Toc3625"/>
      <w:bookmarkStart w:id="592" w:name="_Toc4760"/>
      <w:r>
        <w:rPr>
          <w:rFonts w:hint="eastAsia" w:asciiTheme="minorEastAsia" w:hAnsiTheme="minorEastAsia" w:eastAsiaTheme="minorEastAsia" w:cstheme="minorEastAsia"/>
          <w:b/>
          <w:sz w:val="24"/>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3" w:name="_Toc2375"/>
      <w:bookmarkStart w:id="594" w:name="_Toc24662"/>
      <w:bookmarkStart w:id="595" w:name="_Toc3079"/>
      <w:bookmarkStart w:id="596" w:name="_Toc5698"/>
      <w:bookmarkStart w:id="597" w:name="_Toc8586"/>
      <w:r>
        <w:rPr>
          <w:rFonts w:hint="eastAsia" w:asciiTheme="minorEastAsia" w:hAnsiTheme="minorEastAsia" w:eastAsiaTheme="minorEastAsia" w:cstheme="minorEastAsia"/>
          <w:b/>
          <w:sz w:val="24"/>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8" w:name="_Toc18683"/>
      <w:bookmarkStart w:id="599" w:name="_Toc9497"/>
      <w:bookmarkStart w:id="600" w:name="_Toc26807"/>
      <w:bookmarkStart w:id="601" w:name="_Toc32454"/>
      <w:bookmarkStart w:id="602" w:name="_Toc30329"/>
      <w:r>
        <w:rPr>
          <w:rFonts w:hint="eastAsia" w:asciiTheme="minorEastAsia" w:hAnsiTheme="minorEastAsia" w:eastAsiaTheme="minorEastAsia" w:cstheme="minorEastAsia"/>
          <w:b/>
          <w:sz w:val="24"/>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3" w:name="_Toc16417"/>
      <w:bookmarkStart w:id="604" w:name="_Toc23784"/>
      <w:bookmarkStart w:id="605" w:name="_Toc12273"/>
      <w:bookmarkStart w:id="606" w:name="_Toc15827"/>
      <w:bookmarkStart w:id="607" w:name="_Toc26227"/>
      <w:r>
        <w:rPr>
          <w:rFonts w:hint="eastAsia" w:asciiTheme="minorEastAsia" w:hAnsiTheme="minorEastAsia" w:eastAsiaTheme="minorEastAsia" w:cstheme="minorEastAsia"/>
          <w:b/>
          <w:sz w:val="24"/>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kern w:val="0"/>
          <w:sz w:val="24"/>
        </w:rPr>
      </w:pPr>
    </w:p>
    <w:p>
      <w:pPr>
        <w:pStyle w:val="25"/>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sz w:val="24"/>
        </w:rPr>
      </w:pPr>
      <w:bookmarkStart w:id="609" w:name="_Toc487900349"/>
      <w:bookmarkStart w:id="610" w:name="_Ref467379109"/>
      <w:bookmarkStart w:id="611" w:name="_Ref467379195"/>
      <w:bookmarkStart w:id="612" w:name="_Toc25079"/>
      <w:bookmarkStart w:id="613" w:name="_Ref467379101"/>
      <w:bookmarkStart w:id="614" w:name="_Toc5228"/>
      <w:bookmarkStart w:id="615" w:name="_Ref467379214"/>
      <w:bookmarkStart w:id="616" w:name="_Ref467378463"/>
      <w:bookmarkStart w:id="617" w:name="_Ref467379225"/>
      <w:bookmarkStart w:id="618" w:name="_Toc14021"/>
      <w:bookmarkStart w:id="619" w:name="_Toc279701240"/>
      <w:bookmarkStart w:id="620" w:name="_Ref467378404"/>
      <w:bookmarkStart w:id="621" w:name="_Toc259093669"/>
      <w:bookmarkStart w:id="622" w:name="_Ref467378499"/>
      <w:bookmarkStart w:id="623" w:name="_Ref467379094"/>
      <w:bookmarkStart w:id="624" w:name="_Toc19680"/>
      <w:bookmarkStart w:id="625" w:name="_Toc31297"/>
      <w:bookmarkStart w:id="626" w:name="_Ref467379205"/>
      <w:r>
        <w:rPr>
          <w:rFonts w:hint="eastAsia" w:asciiTheme="minorEastAsia" w:hAnsiTheme="minorEastAsia" w:eastAsiaTheme="minorEastAsia" w:cstheme="minorEastAsia"/>
          <w:b/>
          <w:sz w:val="24"/>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7" w:name="_Ref467378840"/>
      <w:r>
        <w:rPr>
          <w:rFonts w:hint="eastAsia" w:asciiTheme="minorEastAsia" w:hAnsiTheme="minorEastAsia" w:eastAsiaTheme="minorEastAsia" w:cstheme="minorEastAsia"/>
          <w:sz w:val="24"/>
        </w:rPr>
        <w:t>2.1.4 “甲方”系指与中标供应商签署合同的采购人</w:t>
      </w:r>
      <w:bookmarkEnd w:id="62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8" w:name="_Ref467379400"/>
      <w:r>
        <w:rPr>
          <w:rFonts w:hint="eastAsia" w:asciiTheme="minorEastAsia" w:hAnsiTheme="minorEastAsia" w:eastAsiaTheme="minorEastAsia" w:cstheme="minorEastAsia"/>
          <w:sz w:val="24"/>
        </w:rPr>
        <w:t>2.1.5“乙方”系指根据合同约定提供服务的中标供应商</w:t>
      </w:r>
      <w:bookmarkEnd w:id="62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9" w:name="_Ref467379436"/>
      <w:r>
        <w:rPr>
          <w:rFonts w:hint="eastAsia" w:asciiTheme="minorEastAsia" w:hAnsiTheme="minorEastAsia" w:eastAsiaTheme="minorEastAsia" w:cstheme="minorEastAsia"/>
          <w:sz w:val="24"/>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sz w:val="24"/>
        </w:rPr>
      </w:pPr>
      <w:bookmarkStart w:id="630" w:name="_Toc31402"/>
      <w:bookmarkStart w:id="631" w:name="_Toc23289"/>
      <w:bookmarkStart w:id="632" w:name="_Toc19539"/>
      <w:bookmarkStart w:id="633" w:name="_Toc16752"/>
      <w:bookmarkStart w:id="634" w:name="_Toc279701241"/>
      <w:bookmarkStart w:id="635" w:name="_Toc259093670"/>
      <w:bookmarkStart w:id="636" w:name="_Toc487900350"/>
      <w:bookmarkStart w:id="637" w:name="_Toc3769"/>
      <w:r>
        <w:rPr>
          <w:rFonts w:hint="eastAsia" w:asciiTheme="minorEastAsia" w:hAnsiTheme="minorEastAsia" w:eastAsiaTheme="minorEastAsia" w:cstheme="minorEastAsia"/>
          <w:b/>
          <w:sz w:val="24"/>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8" w:name="_Toc27945"/>
      <w:bookmarkStart w:id="639" w:name="_Toc4133"/>
      <w:bookmarkStart w:id="640" w:name="_Toc279701242"/>
      <w:bookmarkStart w:id="641" w:name="_Toc487900351"/>
      <w:bookmarkStart w:id="642" w:name="_Toc9161"/>
      <w:bookmarkStart w:id="643" w:name="_Toc259093671"/>
      <w:bookmarkStart w:id="644" w:name="_Toc13673"/>
      <w:bookmarkStart w:id="645" w:name="_Toc12412"/>
      <w:r>
        <w:rPr>
          <w:rFonts w:hint="eastAsia" w:asciiTheme="minorEastAsia" w:hAnsiTheme="minorEastAsia" w:eastAsiaTheme="minorEastAsia" w:cstheme="minorEastAsia"/>
          <w:b/>
          <w:sz w:val="24"/>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6" w:name="_Ref467379657"/>
      <w:r>
        <w:rPr>
          <w:rFonts w:hint="eastAsia" w:asciiTheme="minorEastAsia" w:hAnsiTheme="minorEastAsia" w:eastAsiaTheme="minorEastAsia" w:cstheme="minorEastAsia"/>
          <w:sz w:val="24"/>
        </w:rPr>
        <w:t>2.4.1</w:t>
      </w:r>
      <w:bookmarkEnd w:id="646"/>
      <w:bookmarkStart w:id="647" w:name="_Toc186431854"/>
      <w:bookmarkStart w:id="648" w:name="_Toc259093676"/>
      <w:bookmarkStart w:id="649" w:name="_Toc487900357"/>
      <w:bookmarkStart w:id="650" w:name="_Toc279701247"/>
      <w:bookmarkStart w:id="651" w:name="_Ref467379793"/>
      <w:bookmarkStart w:id="652"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7"/>
      <w:bookmarkStart w:id="653" w:name="_Toc186431855"/>
      <w:r>
        <w:rPr>
          <w:rFonts w:hint="eastAsia" w:asciiTheme="minorEastAsia" w:hAnsiTheme="minorEastAsia" w:eastAsiaTheme="minorEastAsia" w:cstheme="minorEastAsia"/>
          <w:sz w:val="24"/>
        </w:rPr>
        <w:t>。</w:t>
      </w:r>
    </w:p>
    <w:bookmarkEnd w:id="653"/>
    <w:p>
      <w:pPr>
        <w:spacing w:line="560" w:lineRule="exact"/>
        <w:ind w:firstLine="482" w:firstLineChars="200"/>
        <w:outlineLvl w:val="0"/>
        <w:rPr>
          <w:rFonts w:asciiTheme="minorEastAsia" w:hAnsiTheme="minorEastAsia" w:eastAsiaTheme="minorEastAsia" w:cstheme="minorEastAsia"/>
          <w:b/>
          <w:sz w:val="24"/>
        </w:rPr>
      </w:pPr>
      <w:bookmarkStart w:id="654" w:name="_Toc15447"/>
      <w:bookmarkStart w:id="655" w:name="_Toc32670"/>
      <w:bookmarkStart w:id="656" w:name="_Toc26555"/>
      <w:bookmarkStart w:id="657" w:name="_Toc31233"/>
      <w:bookmarkStart w:id="658" w:name="_Toc22011"/>
      <w:r>
        <w:rPr>
          <w:rFonts w:hint="eastAsia" w:asciiTheme="minorEastAsia" w:hAnsiTheme="minorEastAsia" w:eastAsiaTheme="minorEastAsia" w:cstheme="minorEastAsia"/>
          <w:b/>
          <w:sz w:val="24"/>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9" w:name="_Ref467379923"/>
      <w:bookmarkStart w:id="660" w:name="_Toc487900358"/>
      <w:bookmarkStart w:id="661" w:name="_Ref467379863"/>
      <w:bookmarkStart w:id="662" w:name="_Toc259093677"/>
      <w:bookmarkStart w:id="663" w:name="_Ref467379852"/>
      <w:bookmarkStart w:id="664" w:name="_Toc279701248"/>
      <w:bookmarkStart w:id="665" w:name="_Toc18990"/>
      <w:bookmarkStart w:id="666" w:name="_Toc30507"/>
      <w:bookmarkStart w:id="667" w:name="_Toc16163"/>
      <w:bookmarkStart w:id="668" w:name="_Toc13154"/>
      <w:bookmarkStart w:id="669" w:name="_Toc13467"/>
      <w:r>
        <w:rPr>
          <w:rFonts w:hint="eastAsia" w:asciiTheme="minorEastAsia" w:hAnsiTheme="minorEastAsia" w:eastAsiaTheme="minorEastAsia" w:cstheme="minorEastAsia"/>
          <w:b/>
          <w:sz w:val="24"/>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sz w:val="24"/>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0" w:name="_Toc19069"/>
      <w:bookmarkStart w:id="671" w:name="_Toc487900362"/>
      <w:bookmarkStart w:id="672" w:name="_Toc259093681"/>
      <w:bookmarkStart w:id="673" w:name="_Toc279701252"/>
      <w:r>
        <w:rPr>
          <w:rFonts w:hint="eastAsia" w:asciiTheme="minorEastAsia" w:hAnsiTheme="minorEastAsia" w:eastAsiaTheme="minorEastAsia" w:cstheme="minorEastAsia"/>
          <w:b/>
          <w:sz w:val="24"/>
        </w:rPr>
        <w:t>2.7 质量保证</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4" w:name="_Toc22267"/>
      <w:r>
        <w:rPr>
          <w:rFonts w:hint="eastAsia" w:asciiTheme="minorEastAsia" w:hAnsiTheme="minorEastAsia" w:eastAsiaTheme="minorEastAsia" w:cstheme="minorEastAsia"/>
          <w:b/>
          <w:sz w:val="24"/>
        </w:rPr>
        <w:t>2.8 延迟</w:t>
      </w:r>
      <w:bookmarkEnd w:id="671"/>
      <w:bookmarkEnd w:id="672"/>
      <w:bookmarkEnd w:id="673"/>
      <w:r>
        <w:rPr>
          <w:rFonts w:hint="eastAsia" w:asciiTheme="minorEastAsia" w:hAnsiTheme="minorEastAsia" w:eastAsiaTheme="minorEastAsia" w:cstheme="minorEastAsia"/>
          <w:b/>
          <w:sz w:val="24"/>
        </w:rPr>
        <w:t>履行</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5" w:name="_Toc10611"/>
      <w:bookmarkStart w:id="676" w:name="_Toc487900364"/>
      <w:bookmarkStart w:id="677" w:name="_Toc259093683"/>
      <w:bookmarkStart w:id="678" w:name="_Ref467378121"/>
      <w:bookmarkStart w:id="679" w:name="_Toc279701254"/>
      <w:r>
        <w:rPr>
          <w:rFonts w:hint="eastAsia" w:asciiTheme="minorEastAsia" w:hAnsiTheme="minorEastAsia" w:eastAsiaTheme="minorEastAsia" w:cstheme="minorEastAsia"/>
          <w:b/>
          <w:sz w:val="24"/>
        </w:rPr>
        <w:t>2.9 合同变更</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0" w:name="_Toc279701259"/>
      <w:bookmarkStart w:id="681" w:name="_Toc487900369"/>
      <w:bookmarkStart w:id="682" w:name="_Toc259093688"/>
    </w:p>
    <w:p>
      <w:pPr>
        <w:spacing w:line="560" w:lineRule="exact"/>
        <w:ind w:firstLine="482" w:firstLineChars="200"/>
        <w:outlineLvl w:val="0"/>
        <w:rPr>
          <w:rFonts w:asciiTheme="minorEastAsia" w:hAnsiTheme="minorEastAsia" w:eastAsiaTheme="minorEastAsia" w:cstheme="minorEastAsia"/>
          <w:b/>
          <w:sz w:val="24"/>
        </w:rPr>
      </w:pPr>
      <w:bookmarkStart w:id="683" w:name="_Toc23368"/>
      <w:bookmarkStart w:id="684" w:name="_Toc21830"/>
      <w:bookmarkStart w:id="685" w:name="_Toc42"/>
      <w:bookmarkStart w:id="686" w:name="_Toc10663"/>
      <w:bookmarkStart w:id="687" w:name="_Toc26689"/>
      <w:r>
        <w:rPr>
          <w:rFonts w:hint="eastAsia" w:asciiTheme="minorEastAsia" w:hAnsiTheme="minorEastAsia" w:eastAsiaTheme="minorEastAsia" w:cstheme="minorEastAsia"/>
          <w:b/>
          <w:sz w:val="24"/>
        </w:rPr>
        <w:t>2.10 合同转让</w:t>
      </w:r>
      <w:bookmarkEnd w:id="680"/>
      <w:bookmarkEnd w:id="681"/>
      <w:bookmarkEnd w:id="682"/>
      <w:r>
        <w:rPr>
          <w:rFonts w:hint="eastAsia" w:asciiTheme="minorEastAsia" w:hAnsiTheme="minorEastAsia" w:eastAsiaTheme="minorEastAsia" w:cstheme="minorEastAsia"/>
          <w:b/>
          <w:sz w:val="24"/>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8" w:name="_Toc14371"/>
      <w:bookmarkStart w:id="689" w:name="_Toc4720"/>
      <w:bookmarkStart w:id="690" w:name="_Toc26633"/>
      <w:bookmarkStart w:id="691" w:name="_Toc32494"/>
      <w:bookmarkStart w:id="692" w:name="_Toc25571"/>
      <w:r>
        <w:rPr>
          <w:rFonts w:hint="eastAsia" w:asciiTheme="minorEastAsia" w:hAnsiTheme="minorEastAsia" w:eastAsiaTheme="minorEastAsia" w:cstheme="minorEastAsia"/>
          <w:b/>
          <w:sz w:val="24"/>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3" w:name="_Toc279701255"/>
      <w:bookmarkStart w:id="694" w:name="_Toc24465"/>
      <w:bookmarkStart w:id="695" w:name="_Toc14115"/>
      <w:bookmarkStart w:id="696" w:name="_Toc23854"/>
      <w:bookmarkStart w:id="697" w:name="_Toc25783"/>
      <w:bookmarkStart w:id="698" w:name="_Toc487900365"/>
      <w:bookmarkStart w:id="699" w:name="_Toc3638"/>
      <w:bookmarkStart w:id="700" w:name="_Toc259093684"/>
      <w:r>
        <w:rPr>
          <w:rFonts w:hint="eastAsia" w:asciiTheme="minorEastAsia" w:hAnsiTheme="minorEastAsia" w:eastAsiaTheme="minorEastAsia" w:cstheme="minorEastAsia"/>
          <w:b/>
          <w:sz w:val="24"/>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1" w:name="_Toc7315"/>
      <w:bookmarkStart w:id="702" w:name="_Toc487900368"/>
      <w:bookmarkStart w:id="703" w:name="_Toc26883"/>
      <w:bookmarkStart w:id="704" w:name="_Toc30105"/>
      <w:bookmarkStart w:id="705" w:name="_Toc279701258"/>
      <w:bookmarkStart w:id="706" w:name="_Toc25525"/>
      <w:bookmarkStart w:id="707" w:name="_Toc14814"/>
      <w:bookmarkStart w:id="708" w:name="_Toc259093687"/>
      <w:r>
        <w:rPr>
          <w:rFonts w:hint="eastAsia" w:asciiTheme="minorEastAsia" w:hAnsiTheme="minorEastAsia" w:eastAsiaTheme="minorEastAsia" w:cstheme="minorEastAsia"/>
          <w:b/>
          <w:sz w:val="24"/>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9" w:name="_Toc2016"/>
      <w:bookmarkStart w:id="710" w:name="_Toc23323"/>
      <w:bookmarkStart w:id="711" w:name="_Toc1123"/>
      <w:r>
        <w:rPr>
          <w:rFonts w:hint="eastAsia" w:asciiTheme="minorEastAsia" w:hAnsiTheme="minorEastAsia" w:eastAsiaTheme="minorEastAsia" w:cstheme="minorEastAsia"/>
          <w:b/>
          <w:sz w:val="24"/>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2" w:name="_Toc14525"/>
      <w:bookmarkStart w:id="713" w:name="_Toc1969"/>
      <w:bookmarkStart w:id="714" w:name="_Toc17363"/>
      <w:r>
        <w:rPr>
          <w:rFonts w:hint="eastAsia" w:asciiTheme="minorEastAsia" w:hAnsiTheme="minorEastAsia" w:eastAsiaTheme="minorEastAsia" w:cstheme="minorEastAsia"/>
          <w:b/>
          <w:sz w:val="24"/>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sz w:val="24"/>
        </w:rPr>
      </w:pPr>
      <w:bookmarkStart w:id="715" w:name="_Toc487900371"/>
      <w:bookmarkStart w:id="716" w:name="_Toc259093690"/>
      <w:bookmarkStart w:id="717" w:name="_Toc279701261"/>
      <w:bookmarkStart w:id="718" w:name="_Toc12666"/>
      <w:bookmarkStart w:id="719" w:name="_Toc2308"/>
      <w:bookmarkStart w:id="720" w:name="_Toc9808"/>
      <w:bookmarkStart w:id="721" w:name="_Toc25198"/>
      <w:bookmarkStart w:id="722" w:name="_Toc31892"/>
      <w:r>
        <w:rPr>
          <w:rFonts w:hint="eastAsia" w:asciiTheme="minorEastAsia" w:hAnsiTheme="minorEastAsia" w:eastAsiaTheme="minorEastAsia" w:cstheme="minorEastAsia"/>
          <w:b/>
          <w:sz w:val="24"/>
        </w:rPr>
        <w:t>2.16 通知</w:t>
      </w:r>
      <w:bookmarkEnd w:id="715"/>
      <w:bookmarkEnd w:id="716"/>
      <w:bookmarkEnd w:id="717"/>
      <w:r>
        <w:rPr>
          <w:rFonts w:hint="eastAsia" w:asciiTheme="minorEastAsia" w:hAnsiTheme="minorEastAsia" w:eastAsiaTheme="minorEastAsia" w:cstheme="minorEastAsia"/>
          <w:b/>
          <w:sz w:val="24"/>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sz w:val="24"/>
        </w:rPr>
      </w:pPr>
      <w:bookmarkStart w:id="723" w:name="_Toc29220"/>
      <w:bookmarkStart w:id="724" w:name="_Toc7073"/>
      <w:bookmarkStart w:id="725" w:name="_Toc279701262"/>
      <w:bookmarkStart w:id="726" w:name="_Toc259093691"/>
      <w:bookmarkStart w:id="727" w:name="_Toc48790037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sz w:val="24"/>
        </w:rPr>
      </w:pPr>
      <w:bookmarkStart w:id="728" w:name="_Toc18401"/>
      <w:bookmarkStart w:id="729"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sz w:val="24"/>
        </w:rPr>
      </w:pPr>
      <w:bookmarkStart w:id="730" w:name="_Toc20808"/>
      <w:bookmarkStart w:id="731" w:name="_Toc279701263"/>
      <w:bookmarkStart w:id="732" w:name="_Toc28906"/>
      <w:bookmarkStart w:id="733" w:name="_Toc259093692"/>
      <w:bookmarkStart w:id="734" w:name="_Toc27644"/>
      <w:bookmarkStart w:id="735" w:name="_Toc5063"/>
      <w:bookmarkStart w:id="736" w:name="_Toc12254"/>
      <w:bookmarkStart w:id="737" w:name="_Toc487900373"/>
      <w:r>
        <w:rPr>
          <w:rFonts w:hint="eastAsia" w:asciiTheme="minorEastAsia" w:hAnsiTheme="minorEastAsia" w:eastAsiaTheme="minorEastAsia" w:cstheme="minorEastAsia"/>
          <w:b/>
          <w:sz w:val="24"/>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8" w:name="_Toc22266"/>
      <w:bookmarkStart w:id="739" w:name="_Toc1492"/>
      <w:bookmarkStart w:id="740" w:name="_Toc27403"/>
      <w:bookmarkStart w:id="741" w:name="_Toc259093693"/>
      <w:bookmarkStart w:id="742" w:name="_Toc27127"/>
      <w:bookmarkStart w:id="743" w:name="_Toc279701264"/>
      <w:bookmarkStart w:id="744" w:name="_Toc30096"/>
      <w:bookmarkStart w:id="745" w:name="_Toc487900374"/>
      <w:r>
        <w:rPr>
          <w:rFonts w:hint="eastAsia" w:asciiTheme="minorEastAsia" w:hAnsiTheme="minorEastAsia" w:eastAsiaTheme="minorEastAsia" w:cstheme="minorEastAsia"/>
          <w:b/>
          <w:sz w:val="24"/>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25"/>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28"/>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8"/>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2"/>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2"/>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2"/>
                            <w:rPr>
                              <w:rStyle w:val="22"/>
                            </w:rPr>
                          </w:pPr>
                          <w:r>
                            <w:fldChar w:fldCharType="begin"/>
                          </w:r>
                          <w:r>
                            <w:rPr>
                              <w:rStyle w:val="22"/>
                            </w:rPr>
                            <w:instrText xml:space="preserve">PAGE  </w:instrText>
                          </w:r>
                          <w:r>
                            <w:fldChar w:fldCharType="separate"/>
                          </w:r>
                          <w:r>
                            <w:rPr>
                              <w:rStyle w:val="22"/>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42</w:t>
    </w:r>
    <w:r>
      <w:fldChar w:fldCharType="end"/>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p>
  <w:p>
    <w:pPr>
      <w:pStyle w:val="1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12" w:space="0"/>
      </w:pBdr>
      <w:tabs>
        <w:tab w:val="left" w:pos="1959"/>
        <w:tab w:val="clear" w:pos="4153"/>
      </w:tabs>
      <w:jc w:val="both"/>
    </w:pPr>
    <w:r>
      <w:rPr>
        <w:rFonts w:hint="eastAsia"/>
      </w:rPr>
      <w:tab/>
    </w:r>
  </w:p>
  <w:p>
    <w:pPr>
      <w:pStyle w:val="13"/>
      <w:pBdr>
        <w:bottom w:val="thinThickSmallGap" w:color="auto" w:sz="12" w:space="0"/>
      </w:pBdr>
      <w:tabs>
        <w:tab w:val="left" w:pos="1959"/>
        <w:tab w:val="clear" w:pos="4153"/>
      </w:tabs>
      <w:jc w:val="both"/>
    </w:pPr>
  </w:p>
  <w:p>
    <w:pPr>
      <w:pStyle w:val="1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1924D484"/>
    <w:multiLevelType w:val="singleLevel"/>
    <w:tmpl w:val="1924D484"/>
    <w:lvl w:ilvl="0" w:tentative="0">
      <w:start w:val="1"/>
      <w:numFmt w:val="decimal"/>
      <w:suff w:val="nothing"/>
      <w:lvlText w:val="（%1）"/>
      <w:lvlJc w:val="left"/>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 w:numId="8">
    <w:abstractNumId w:val="8"/>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93864"/>
    <w:rsid w:val="17BC29FC"/>
    <w:rsid w:val="20E10BD4"/>
    <w:rsid w:val="34C90119"/>
    <w:rsid w:val="70493864"/>
    <w:rsid w:val="756B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2"/>
    <w:basedOn w:val="1"/>
    <w:qFormat/>
    <w:uiPriority w:val="0"/>
    <w:pPr>
      <w:spacing w:after="120" w:line="480" w:lineRule="auto"/>
    </w:pPr>
    <w:rPr>
      <w:rFonts w:ascii="Arial" w:hAnsi="Arial"/>
      <w:sz w:val="24"/>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rPr>
      <w:rFonts w:ascii="Times New Roman" w:hAnsi="Times New Roman" w:eastAsia="宋体" w:cs="Times New Roman"/>
    </w:rPr>
  </w:style>
  <w:style w:type="paragraph" w:customStyle="1" w:styleId="2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缩进1"/>
    <w:basedOn w:val="1"/>
    <w:qFormat/>
    <w:uiPriority w:val="0"/>
    <w:pPr>
      <w:autoSpaceDE w:val="0"/>
      <w:autoSpaceDN w:val="0"/>
      <w:adjustRightInd w:val="0"/>
      <w:ind w:firstLine="420"/>
      <w:jc w:val="left"/>
    </w:pPr>
    <w:rPr>
      <w:rFonts w:ascii="宋体"/>
      <w:sz w:val="24"/>
      <w:szCs w:val="22"/>
    </w:rPr>
  </w:style>
  <w:style w:type="paragraph" w:customStyle="1" w:styleId="26">
    <w:name w:val="索引 11"/>
    <w:basedOn w:val="1"/>
    <w:next w:val="1"/>
    <w:qFormat/>
    <w:uiPriority w:val="0"/>
    <w:pPr>
      <w:spacing w:line="360" w:lineRule="auto"/>
    </w:pPr>
    <w:rPr>
      <w:rFonts w:ascii="仿宋_GB2312" w:eastAsia="仿宋_GB2312"/>
      <w:sz w:val="24"/>
      <w:szCs w:val="20"/>
    </w:rPr>
  </w:style>
  <w:style w:type="paragraph" w:customStyle="1" w:styleId="27">
    <w:name w:val="纯文本1"/>
    <w:basedOn w:val="1"/>
    <w:qFormat/>
    <w:uiPriority w:val="99"/>
    <w:rPr>
      <w:rFonts w:ascii="宋体" w:hAnsi="Courier New"/>
      <w:szCs w:val="22"/>
    </w:rPr>
  </w:style>
  <w:style w:type="paragraph" w:customStyle="1" w:styleId="28">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2022-03-20T09:02:00Z</dcterms:created>
  <dc:creator>Administrator</dc:creator>
  <cp:lastModifiedBy>Administrator</cp:lastModifiedBy>
  <dcterms:modified xsi:type="dcterms:W3CDTF">2022-03-21T09:35:37Z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