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cs="宋体" w:asciiTheme="minorEastAsia" w:hAnsiTheme="minorEastAsia" w:eastAsiaTheme="minorEastAsia"/>
          <w:b/>
          <w:sz w:val="44"/>
          <w:szCs w:val="44"/>
        </w:rPr>
      </w:pPr>
    </w:p>
    <w:p/>
    <w:p>
      <w:pPr>
        <w:autoSpaceDE w:val="0"/>
        <w:autoSpaceDN w:val="0"/>
        <w:spacing w:line="360" w:lineRule="auto"/>
        <w:jc w:val="both"/>
        <w:rPr>
          <w:rFonts w:ascii="宋体" w:hAnsi="宋体" w:cs="宋体"/>
          <w:b/>
          <w:sz w:val="48"/>
          <w:szCs w:val="48"/>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hint="eastAsia" w:ascii="宋体" w:hAnsi="宋体" w:eastAsia="宋体" w:cs="宋体"/>
          <w:b/>
          <w:sz w:val="52"/>
          <w:szCs w:val="52"/>
          <w:lang w:eastAsia="zh-CN"/>
        </w:rPr>
      </w:pPr>
      <w:r>
        <w:rPr>
          <w:rFonts w:hint="eastAsia" w:ascii="宋体" w:hAnsi="宋体" w:cs="宋体"/>
          <w:b/>
          <w:sz w:val="52"/>
          <w:szCs w:val="52"/>
          <w:lang w:eastAsia="zh-CN"/>
        </w:rPr>
        <w:t>巴楚县下河国有林管理局</w:t>
      </w:r>
      <w:r>
        <w:rPr>
          <w:rFonts w:hint="eastAsia" w:ascii="宋体" w:hAnsi="宋体" w:cs="宋体"/>
          <w:b/>
          <w:sz w:val="52"/>
          <w:szCs w:val="52"/>
          <w:lang w:val="en-US" w:eastAsia="zh-CN"/>
        </w:rPr>
        <w:t>2022年林业有害生物飞机防治</w:t>
      </w:r>
      <w:r>
        <w:rPr>
          <w:rFonts w:hint="eastAsia" w:ascii="宋体" w:hAnsi="宋体" w:cs="宋体"/>
          <w:b/>
          <w:sz w:val="52"/>
          <w:szCs w:val="52"/>
          <w:lang w:eastAsia="zh-CN"/>
        </w:rPr>
        <w:t>项目</w:t>
      </w:r>
      <w:r>
        <w:rPr>
          <w:rFonts w:hint="eastAsia" w:ascii="宋体" w:hAnsi="宋体" w:cs="宋体"/>
          <w:b/>
          <w:sz w:val="52"/>
          <w:szCs w:val="52"/>
          <w:lang w:val="en-US" w:eastAsia="zh-CN"/>
        </w:rPr>
        <w:t>-飞机作业费用采购</w:t>
      </w:r>
      <w:r>
        <w:rPr>
          <w:rFonts w:hint="eastAsia" w:ascii="宋体" w:hAnsi="宋体" w:cs="宋体"/>
          <w:b/>
          <w:sz w:val="52"/>
          <w:szCs w:val="52"/>
        </w:rPr>
        <w:t>竞争性磋商文件</w:t>
      </w:r>
    </w:p>
    <w:p>
      <w:pPr>
        <w:pStyle w:val="11"/>
        <w:ind w:firstLine="1606" w:firstLineChars="500"/>
        <w:jc w:val="both"/>
        <w:rPr>
          <w:rFonts w:hint="eastAsia" w:eastAsia="宋体" w:cs="宋体"/>
          <w:b/>
          <w:sz w:val="48"/>
          <w:szCs w:val="48"/>
          <w:lang w:eastAsia="zh-CN"/>
        </w:rPr>
      </w:pPr>
      <w:r>
        <w:rPr>
          <w:rFonts w:hint="eastAsia" w:cs="宋体"/>
          <w:b/>
          <w:sz w:val="32"/>
          <w:szCs w:val="32"/>
        </w:rPr>
        <w:t xml:space="preserve">项目编号：KSBCX(CS) </w:t>
      </w:r>
      <w:r>
        <w:rPr>
          <w:rFonts w:hint="eastAsia" w:cs="宋体"/>
          <w:b/>
          <w:sz w:val="32"/>
          <w:szCs w:val="32"/>
          <w:lang w:eastAsia="zh-CN"/>
        </w:rPr>
        <w:t>202</w:t>
      </w:r>
      <w:r>
        <w:rPr>
          <w:rFonts w:hint="eastAsia" w:cs="宋体"/>
          <w:b/>
          <w:sz w:val="32"/>
          <w:szCs w:val="32"/>
          <w:lang w:val="en-US" w:eastAsia="zh-CN"/>
        </w:rPr>
        <w:t>2</w:t>
      </w:r>
      <w:r>
        <w:rPr>
          <w:rFonts w:hint="eastAsia" w:cs="宋体"/>
          <w:b/>
          <w:sz w:val="32"/>
          <w:szCs w:val="32"/>
          <w:lang w:eastAsia="zh-CN"/>
        </w:rPr>
        <w:t>-</w:t>
      </w:r>
      <w:r>
        <w:rPr>
          <w:rFonts w:hint="eastAsia" w:cs="宋体"/>
          <w:b/>
          <w:sz w:val="32"/>
          <w:szCs w:val="32"/>
          <w:lang w:val="en-US" w:eastAsia="zh-CN"/>
        </w:rPr>
        <w:t>4</w:t>
      </w:r>
      <w:r>
        <w:rPr>
          <w:rFonts w:hint="eastAsia" w:cs="宋体"/>
          <w:b/>
          <w:sz w:val="32"/>
          <w:szCs w:val="32"/>
          <w:lang w:eastAsia="zh-CN"/>
        </w:rPr>
        <w:t>号</w:t>
      </w:r>
    </w:p>
    <w:p>
      <w:pPr>
        <w:spacing w:line="240" w:lineRule="atLeast"/>
        <w:ind w:left="1080" w:leftChars="257" w:hanging="540"/>
        <w:jc w:val="center"/>
        <w:rPr>
          <w:rFonts w:ascii="仿宋_GB2312" w:eastAsia="仿宋_GB2312"/>
          <w:b/>
          <w:sz w:val="32"/>
          <w:szCs w:val="32"/>
        </w:rPr>
      </w:pPr>
    </w:p>
    <w:p>
      <w:pPr>
        <w:spacing w:line="240" w:lineRule="atLeast"/>
        <w:rPr>
          <w:rFonts w:ascii="仿宋_GB2312" w:eastAsia="仿宋_GB2312"/>
          <w:b/>
          <w:sz w:val="28"/>
        </w:rPr>
      </w:pPr>
    </w:p>
    <w:p>
      <w:pPr>
        <w:autoSpaceDE w:val="0"/>
        <w:autoSpaceDN w:val="0"/>
        <w:spacing w:line="600" w:lineRule="exact"/>
        <w:ind w:firstLine="843" w:firstLineChars="300"/>
        <w:rPr>
          <w:rFonts w:hint="eastAsia" w:ascii="宋体" w:hAnsi="宋体" w:cs="宋体"/>
          <w:b/>
          <w:bCs/>
          <w:color w:val="000000"/>
          <w:kern w:val="0"/>
          <w:sz w:val="28"/>
          <w:szCs w:val="28"/>
          <w:u w:val="single"/>
          <w:lang w:val="en-US" w:eastAsia="zh-CN"/>
        </w:rPr>
      </w:pPr>
      <w:r>
        <w:rPr>
          <w:rFonts w:hint="eastAsia" w:ascii="宋体" w:hAnsi="宋体" w:cs="宋体"/>
          <w:b/>
          <w:bCs/>
          <w:color w:val="000000"/>
          <w:kern w:val="0"/>
          <w:sz w:val="28"/>
          <w:szCs w:val="28"/>
        </w:rPr>
        <w:t>采购单位：</w:t>
      </w:r>
      <w:r>
        <w:rPr>
          <w:rFonts w:hint="eastAsia" w:ascii="宋体" w:hAnsi="宋体" w:cs="宋体"/>
          <w:b/>
          <w:bCs/>
          <w:color w:val="000000"/>
          <w:kern w:val="0"/>
          <w:sz w:val="28"/>
          <w:szCs w:val="28"/>
          <w:u w:val="single"/>
          <w:lang w:val="en-US" w:eastAsia="zh-CN"/>
        </w:rPr>
        <w:t>巴楚县下河国有林管理局</w:t>
      </w:r>
    </w:p>
    <w:p>
      <w:pPr>
        <w:autoSpaceDE w:val="0"/>
        <w:autoSpaceDN w:val="0"/>
        <w:spacing w:line="600" w:lineRule="exact"/>
        <w:ind w:firstLine="843" w:firstLineChars="300"/>
        <w:rPr>
          <w:rFonts w:hint="default" w:ascii="宋体" w:hAnsi="宋体" w:eastAsia="宋体" w:cs="宋体"/>
          <w:b/>
          <w:bCs/>
          <w:kern w:val="0"/>
          <w:sz w:val="28"/>
          <w:szCs w:val="28"/>
          <w:u w:val="single"/>
          <w:lang w:val="en-US" w:eastAsia="zh-CN"/>
        </w:rPr>
      </w:pPr>
      <w:r>
        <w:rPr>
          <w:rFonts w:hint="eastAsia" w:ascii="宋体" w:hAnsi="宋体" w:cs="宋体"/>
          <w:b/>
          <w:bCs/>
          <w:color w:val="000000"/>
          <w:kern w:val="0"/>
          <w:sz w:val="28"/>
          <w:szCs w:val="28"/>
        </w:rPr>
        <w:t>联</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系</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人：</w:t>
      </w:r>
      <w:r>
        <w:rPr>
          <w:rFonts w:hint="eastAsia" w:ascii="宋体" w:hAnsi="宋体" w:cs="宋体"/>
          <w:b/>
          <w:bCs/>
          <w:color w:val="000000"/>
          <w:kern w:val="0"/>
          <w:sz w:val="28"/>
          <w:szCs w:val="28"/>
          <w:u w:val="single"/>
          <w:lang w:val="en-US" w:eastAsia="zh-CN"/>
        </w:rPr>
        <w:t>姚俊莲</w:t>
      </w:r>
    </w:p>
    <w:p>
      <w:pPr>
        <w:autoSpaceDE w:val="0"/>
        <w:autoSpaceDN w:val="0"/>
        <w:spacing w:line="600" w:lineRule="exact"/>
        <w:ind w:firstLine="843" w:firstLineChars="300"/>
        <w:rPr>
          <w:rFonts w:hint="default" w:ascii="宋体" w:hAnsi="宋体" w:eastAsia="宋体" w:cs="宋体"/>
          <w:b/>
          <w:bCs/>
          <w:kern w:val="0"/>
          <w:sz w:val="28"/>
          <w:szCs w:val="28"/>
          <w:u w:val="single"/>
          <w:lang w:val="en-US" w:eastAsia="zh-CN"/>
        </w:rPr>
      </w:pPr>
      <w:r>
        <w:rPr>
          <w:rFonts w:hint="eastAsia" w:ascii="宋体" w:hAnsi="宋体" w:cs="宋体"/>
          <w:b/>
          <w:bCs/>
          <w:kern w:val="0"/>
          <w:sz w:val="28"/>
          <w:szCs w:val="28"/>
        </w:rPr>
        <w:t>联系电话：</w:t>
      </w:r>
      <w:r>
        <w:rPr>
          <w:rFonts w:hint="eastAsia" w:ascii="宋体" w:hAnsi="宋体" w:cs="宋体"/>
          <w:b/>
          <w:bCs/>
          <w:color w:val="000000"/>
          <w:kern w:val="0"/>
          <w:sz w:val="28"/>
          <w:szCs w:val="28"/>
          <w:u w:val="single"/>
          <w:lang w:val="en-US" w:eastAsia="zh-CN"/>
        </w:rPr>
        <w:t>13899170699</w:t>
      </w:r>
    </w:p>
    <w:p>
      <w:pPr>
        <w:autoSpaceDE w:val="0"/>
        <w:autoSpaceDN w:val="0"/>
        <w:spacing w:line="600" w:lineRule="exact"/>
        <w:ind w:firstLine="1124" w:firstLineChars="400"/>
        <w:rPr>
          <w:rFonts w:ascii="宋体" w:hAnsi="宋体" w:cs="宋体"/>
          <w:b/>
          <w:bCs/>
          <w:color w:val="000000"/>
          <w:kern w:val="0"/>
          <w:sz w:val="28"/>
          <w:szCs w:val="28"/>
        </w:rPr>
      </w:pPr>
    </w:p>
    <w:p>
      <w:pPr>
        <w:autoSpaceDE w:val="0"/>
        <w:autoSpaceDN w:val="0"/>
        <w:spacing w:line="600" w:lineRule="exact"/>
        <w:ind w:firstLine="843" w:firstLineChars="300"/>
        <w:rPr>
          <w:rFonts w:ascii="宋体" w:hAnsi="宋体" w:cs="宋体"/>
          <w:b/>
          <w:bCs/>
          <w:color w:val="000000"/>
          <w:kern w:val="0"/>
          <w:sz w:val="28"/>
          <w:szCs w:val="28"/>
        </w:rPr>
      </w:pPr>
      <w:r>
        <w:rPr>
          <w:rFonts w:hint="eastAsia" w:ascii="宋体" w:hAnsi="宋体" w:cs="宋体"/>
          <w:b/>
          <w:bCs/>
          <w:color w:val="000000"/>
          <w:kern w:val="0"/>
          <w:sz w:val="28"/>
          <w:szCs w:val="28"/>
        </w:rPr>
        <w:t>代理机构：</w:t>
      </w:r>
      <w:r>
        <w:rPr>
          <w:rFonts w:hint="eastAsia" w:ascii="宋体" w:hAnsi="宋体" w:cs="宋体"/>
          <w:b/>
          <w:bCs/>
          <w:color w:val="000000"/>
          <w:kern w:val="0"/>
          <w:sz w:val="28"/>
          <w:szCs w:val="28"/>
          <w:u w:val="single"/>
        </w:rPr>
        <w:t>巴楚县政府采购中心</w:t>
      </w:r>
    </w:p>
    <w:p>
      <w:pPr>
        <w:autoSpaceDE w:val="0"/>
        <w:autoSpaceDN w:val="0"/>
        <w:spacing w:line="600" w:lineRule="exact"/>
        <w:ind w:firstLine="843" w:firstLineChars="300"/>
        <w:rPr>
          <w:rFonts w:hint="default" w:ascii="宋体" w:hAnsi="宋体" w:eastAsia="宋体" w:cs="宋体"/>
          <w:b/>
          <w:bCs/>
          <w:sz w:val="28"/>
          <w:szCs w:val="28"/>
          <w:u w:val="single"/>
          <w:lang w:val="en-US" w:eastAsia="zh-CN"/>
        </w:rPr>
      </w:pPr>
      <w:r>
        <w:rPr>
          <w:rFonts w:hint="eastAsia" w:ascii="宋体" w:hAnsi="宋体" w:cs="宋体"/>
          <w:b/>
          <w:bCs/>
          <w:color w:val="000000"/>
          <w:kern w:val="0"/>
          <w:sz w:val="28"/>
          <w:szCs w:val="28"/>
        </w:rPr>
        <w:t>联系电话：</w:t>
      </w:r>
      <w:r>
        <w:rPr>
          <w:rFonts w:hint="eastAsia" w:ascii="宋体" w:hAnsi="宋体" w:cs="宋体"/>
          <w:b/>
          <w:bCs/>
          <w:color w:val="000000"/>
          <w:kern w:val="0"/>
          <w:sz w:val="28"/>
          <w:szCs w:val="28"/>
          <w:u w:val="single"/>
        </w:rPr>
        <w:t>0998-</w:t>
      </w:r>
      <w:r>
        <w:rPr>
          <w:rFonts w:hint="eastAsia" w:ascii="宋体" w:hAnsi="宋体" w:cs="宋体"/>
          <w:b/>
          <w:bCs/>
          <w:color w:val="000000"/>
          <w:kern w:val="0"/>
          <w:sz w:val="28"/>
          <w:szCs w:val="28"/>
          <w:u w:val="single"/>
          <w:lang w:val="en-US" w:eastAsia="zh-CN"/>
        </w:rPr>
        <w:t>5720880</w:t>
      </w:r>
    </w:p>
    <w:p>
      <w:pPr>
        <w:autoSpaceDE w:val="0"/>
        <w:autoSpaceDN w:val="0"/>
        <w:adjustRightInd w:val="0"/>
        <w:spacing w:line="480" w:lineRule="auto"/>
        <w:rPr>
          <w:rFonts w:ascii="宋体" w:cs="宋体"/>
          <w:b/>
          <w:color w:val="000000"/>
          <w:kern w:val="0"/>
          <w:sz w:val="30"/>
          <w:szCs w:val="30"/>
        </w:rPr>
      </w:pPr>
    </w:p>
    <w:p>
      <w:pPr>
        <w:ind w:firstLine="904" w:firstLineChars="300"/>
        <w:rPr>
          <w:rFonts w:ascii="微软雅黑 Light" w:hAnsi="微软雅黑 Light" w:eastAsia="微软雅黑 Light" w:cs="微软雅黑 Light"/>
          <w:bCs/>
          <w:sz w:val="36"/>
          <w:szCs w:val="36"/>
          <w:highlight w:val="none"/>
          <w:u w:val="single"/>
        </w:rPr>
        <w:sectPr>
          <w:headerReference r:id="rId3" w:type="default"/>
          <w:footerReference r:id="rId4" w:type="default"/>
          <w:pgSz w:w="11906" w:h="16838"/>
          <w:pgMar w:top="1440" w:right="1026" w:bottom="1440" w:left="1640" w:header="851" w:footer="992" w:gutter="0"/>
          <w:cols w:space="720" w:num="1"/>
          <w:docGrid w:type="lines" w:linePitch="312" w:charSpace="0"/>
        </w:sectPr>
      </w:pPr>
      <w:r>
        <w:rPr>
          <w:rFonts w:hint="eastAsia" w:ascii="宋体" w:cs="宋体"/>
          <w:b/>
          <w:color w:val="000000"/>
          <w:kern w:val="0"/>
          <w:sz w:val="30"/>
          <w:szCs w:val="30"/>
          <w:highlight w:val="none"/>
        </w:rPr>
        <w:t>日期：</w:t>
      </w:r>
      <w:r>
        <w:rPr>
          <w:rFonts w:hint="eastAsia" w:ascii="宋体" w:cs="宋体"/>
          <w:b/>
          <w:bCs/>
          <w:color w:val="000000"/>
          <w:kern w:val="0"/>
          <w:sz w:val="30"/>
          <w:szCs w:val="30"/>
          <w:highlight w:val="none"/>
          <w:u w:val="single"/>
        </w:rPr>
        <w:t>202</w:t>
      </w:r>
      <w:r>
        <w:rPr>
          <w:rFonts w:hint="eastAsia" w:ascii="宋体" w:cs="宋体"/>
          <w:b/>
          <w:bCs/>
          <w:color w:val="000000"/>
          <w:kern w:val="0"/>
          <w:sz w:val="30"/>
          <w:szCs w:val="30"/>
          <w:highlight w:val="none"/>
          <w:u w:val="single"/>
          <w:lang w:val="en-US" w:eastAsia="zh-CN"/>
        </w:rPr>
        <w:t>2</w:t>
      </w:r>
      <w:r>
        <w:rPr>
          <w:rFonts w:hint="eastAsia" w:ascii="宋体" w:cs="宋体"/>
          <w:b/>
          <w:bCs/>
          <w:color w:val="000000"/>
          <w:kern w:val="0"/>
          <w:sz w:val="30"/>
          <w:szCs w:val="30"/>
          <w:highlight w:val="none"/>
          <w:u w:val="single"/>
        </w:rPr>
        <w:t>年</w:t>
      </w:r>
      <w:r>
        <w:rPr>
          <w:rFonts w:hint="eastAsia" w:ascii="宋体" w:cs="宋体"/>
          <w:b/>
          <w:bCs/>
          <w:color w:val="000000"/>
          <w:kern w:val="0"/>
          <w:sz w:val="30"/>
          <w:szCs w:val="30"/>
          <w:highlight w:val="none"/>
          <w:u w:val="single"/>
          <w:lang w:val="en-US" w:eastAsia="zh-CN"/>
        </w:rPr>
        <w:t>3</w:t>
      </w:r>
      <w:r>
        <w:rPr>
          <w:rFonts w:hint="eastAsia" w:ascii="宋体" w:cs="宋体"/>
          <w:b/>
          <w:bCs/>
          <w:color w:val="000000"/>
          <w:kern w:val="0"/>
          <w:sz w:val="30"/>
          <w:szCs w:val="30"/>
          <w:highlight w:val="none"/>
          <w:u w:val="single"/>
        </w:rPr>
        <w:t>月</w:t>
      </w:r>
      <w:r>
        <w:rPr>
          <w:rFonts w:hint="eastAsia" w:ascii="宋体" w:cs="宋体"/>
          <w:b/>
          <w:bCs/>
          <w:color w:val="000000"/>
          <w:kern w:val="0"/>
          <w:sz w:val="30"/>
          <w:szCs w:val="30"/>
          <w:highlight w:val="none"/>
          <w:u w:val="single"/>
          <w:lang w:val="en-US" w:eastAsia="zh-CN"/>
        </w:rPr>
        <w:t>21日</w:t>
      </w:r>
    </w:p>
    <w:p>
      <w:pPr>
        <w:pStyle w:val="23"/>
        <w:tabs>
          <w:tab w:val="right" w:leader="dot" w:pos="8312"/>
        </w:tabs>
        <w:spacing w:line="400" w:lineRule="exact"/>
        <w:rPr>
          <w:rFonts w:cs="宋体" w:asciiTheme="minorEastAsia" w:hAnsiTheme="minorEastAsia" w:eastAsiaTheme="minorEastAsia"/>
          <w:sz w:val="24"/>
        </w:rPr>
      </w:pPr>
      <w:bookmarkStart w:id="0" w:name="_Toc216582804"/>
      <w:bookmarkStart w:id="1" w:name="_Toc9228"/>
    </w:p>
    <w:p>
      <w:pPr>
        <w:jc w:val="center"/>
        <w:outlineLvl w:val="1"/>
        <w:rPr>
          <w:rFonts w:cs="宋体" w:asciiTheme="minorEastAsia" w:hAnsiTheme="minorEastAsia" w:eastAsiaTheme="minorEastAsia"/>
          <w:sz w:val="24"/>
        </w:rPr>
      </w:pPr>
      <w:r>
        <w:rPr>
          <w:rFonts w:hint="eastAsia" w:cs="宋体" w:asciiTheme="minorEastAsia" w:hAnsiTheme="minorEastAsia" w:eastAsiaTheme="minorEastAsia"/>
          <w:sz w:val="24"/>
        </w:rPr>
        <w:t>目录</w:t>
      </w:r>
    </w:p>
    <w:p>
      <w:pPr>
        <w:pStyle w:val="23"/>
        <w:tabs>
          <w:tab w:val="right" w:leader="dot" w:pos="8312"/>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"1-2" \h \u </w:instrText>
      </w:r>
      <w:r>
        <w:rPr>
          <w:rFonts w:hint="eastAsia" w:cs="宋体" w:asciiTheme="minorEastAsia" w:hAnsiTheme="minorEastAsia" w:eastAsiaTheme="minorEastAsia"/>
          <w:sz w:val="24"/>
        </w:rPr>
        <w:fldChar w:fldCharType="separate"/>
      </w:r>
      <w:r>
        <w:fldChar w:fldCharType="begin"/>
      </w:r>
      <w:r>
        <w:instrText xml:space="preserve"> HYPERLINK \l "_Toc16197" </w:instrText>
      </w:r>
      <w:r>
        <w:fldChar w:fldCharType="separate"/>
      </w:r>
      <w:r>
        <w:rPr>
          <w:rFonts w:hint="eastAsia" w:cs="宋体" w:asciiTheme="minorEastAsia" w:hAnsiTheme="minorEastAsia" w:eastAsiaTheme="minorEastAsia"/>
          <w:sz w:val="24"/>
        </w:rPr>
        <w:t>第1章供应商须知</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"_Toc29867" </w:instrText>
      </w:r>
      <w:r>
        <w:fldChar w:fldCharType="separate"/>
      </w:r>
      <w:r>
        <w:rPr>
          <w:rFonts w:hint="eastAsia" w:cs="宋体" w:asciiTheme="minorEastAsia" w:hAnsiTheme="minorEastAsia" w:eastAsiaTheme="minorEastAsia"/>
          <w:sz w:val="24"/>
        </w:rPr>
        <w:t>一总则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_Toc29867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"_Toc23787" </w:instrText>
      </w:r>
      <w:r>
        <w:fldChar w:fldCharType="separate"/>
      </w:r>
      <w:r>
        <w:rPr>
          <w:rFonts w:hint="eastAsia" w:cs="宋体" w:asciiTheme="minorEastAsia" w:hAnsiTheme="minorEastAsia" w:eastAsiaTheme="minorEastAsia"/>
          <w:sz w:val="24"/>
        </w:rPr>
        <w:t>二磋商文件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_Toc23787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"_Toc26563" </w:instrText>
      </w:r>
      <w:r>
        <w:fldChar w:fldCharType="separate"/>
      </w:r>
      <w:r>
        <w:rPr>
          <w:rFonts w:hint="eastAsia" w:cs="宋体" w:asciiTheme="minorEastAsia" w:hAnsiTheme="minorEastAsia" w:eastAsiaTheme="minorEastAsia"/>
          <w:sz w:val="24"/>
        </w:rPr>
        <w:t>三响应文件的编制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_Toc26563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"_Toc9633" </w:instrText>
      </w:r>
      <w:r>
        <w:fldChar w:fldCharType="separate"/>
      </w:r>
      <w:r>
        <w:rPr>
          <w:rFonts w:hint="eastAsia" w:cs="宋体" w:asciiTheme="minorEastAsia" w:hAnsiTheme="minorEastAsia" w:eastAsiaTheme="minorEastAsia"/>
          <w:sz w:val="24"/>
        </w:rPr>
        <w:t>四响应文件的递交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_Toc9633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"_Toc5445" </w:instrText>
      </w:r>
      <w:r>
        <w:fldChar w:fldCharType="separate"/>
      </w:r>
      <w:r>
        <w:rPr>
          <w:rFonts w:hint="eastAsia" w:cs="宋体" w:asciiTheme="minorEastAsia" w:hAnsiTheme="minorEastAsia" w:eastAsiaTheme="minorEastAsia"/>
          <w:sz w:val="24"/>
        </w:rPr>
        <w:t>五磋商开启及评审</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_Toc5445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"_Toc15697" </w:instrText>
      </w:r>
      <w:r>
        <w:fldChar w:fldCharType="separate"/>
      </w:r>
      <w:r>
        <w:rPr>
          <w:rFonts w:hint="eastAsia" w:cs="宋体" w:asciiTheme="minorEastAsia" w:hAnsiTheme="minorEastAsia" w:eastAsiaTheme="minorEastAsia"/>
          <w:sz w:val="24"/>
        </w:rPr>
        <w:t>六确定成交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_Toc15697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13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"_Toc21808" </w:instrText>
      </w:r>
      <w:r>
        <w:fldChar w:fldCharType="separate"/>
      </w:r>
      <w:r>
        <w:rPr>
          <w:rFonts w:hint="eastAsia" w:cs="宋体" w:asciiTheme="minorEastAsia" w:hAnsiTheme="minorEastAsia" w:eastAsiaTheme="minorEastAsia"/>
          <w:sz w:val="24"/>
        </w:rPr>
        <w:t>第2章响应文件格式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_Toc21808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"_Toc30069" </w:instrText>
      </w:r>
      <w:r>
        <w:fldChar w:fldCharType="separate"/>
      </w:r>
      <w:r>
        <w:rPr>
          <w:rFonts w:hint="eastAsia" w:cs="宋体" w:asciiTheme="minorEastAsia" w:hAnsiTheme="minorEastAsia" w:eastAsiaTheme="minorEastAsia"/>
          <w:sz w:val="24"/>
        </w:rPr>
        <w:t>第一部分报价一览表及资格证明文件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_Toc30069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"_Toc11138" </w:instrText>
      </w:r>
      <w:r>
        <w:fldChar w:fldCharType="separate"/>
      </w:r>
      <w:r>
        <w:rPr>
          <w:rFonts w:hint="eastAsia" w:cs="宋体" w:asciiTheme="minorEastAsia" w:hAnsiTheme="minorEastAsia" w:eastAsiaTheme="minorEastAsia"/>
          <w:sz w:val="24"/>
        </w:rPr>
        <w:t>1  报价一览表（响应文件格式一）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_Toc11138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"_Toc16184" </w:instrText>
      </w:r>
      <w:r>
        <w:fldChar w:fldCharType="separate"/>
      </w:r>
      <w:r>
        <w:rPr>
          <w:rFonts w:hint="eastAsia" w:cs="宋体" w:asciiTheme="minorEastAsia" w:hAnsiTheme="minorEastAsia" w:eastAsiaTheme="minorEastAsia"/>
          <w:sz w:val="24"/>
        </w:rPr>
        <w:t>2  法人或者非法人组织的营业执照等证明文件或自然人的身份证明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_Toc16184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"_Toc13107" </w:instrText>
      </w:r>
      <w:r>
        <w:fldChar w:fldCharType="separate"/>
      </w:r>
      <w:r>
        <w:rPr>
          <w:rFonts w:hint="eastAsia" w:cs="宋体" w:asciiTheme="minorEastAsia" w:hAnsiTheme="minorEastAsia" w:eastAsiaTheme="minorEastAsia"/>
          <w:sz w:val="24"/>
        </w:rPr>
        <w:t>3  法定代表人授权委托书(响应文件格式二，自然人投标的无需提供)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_Toc13107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"_Toc6113" </w:instrText>
      </w:r>
      <w:r>
        <w:fldChar w:fldCharType="separate"/>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 xml:space="preserve">  参加政府采购活动前3年内在经营活动中没有重大违法记录的书面声明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_Toc6113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"_Toc32295" </w:instrText>
      </w:r>
      <w:r>
        <w:fldChar w:fldCharType="separate"/>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 xml:space="preserve">  供应商须知资料表要求的其他资格证明文件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_Toc32295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"_Toc19412" </w:instrText>
      </w:r>
      <w:r>
        <w:fldChar w:fldCharType="separate"/>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进口产品制造厂家的授权书　本项目不适用（响应文件格式四）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_Toc19412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"_Toc10181" </w:instrText>
      </w:r>
      <w:r>
        <w:fldChar w:fldCharType="separate"/>
      </w:r>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 xml:space="preserve">  提供有利于响应文件的其他证明材料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_Toc10181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"_Toc28097" </w:instrText>
      </w:r>
      <w:r>
        <w:fldChar w:fldCharType="separate"/>
      </w:r>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 xml:space="preserve">   磋商响应函（响应文件格式五）</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_Toc28097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"_Toc1399" </w:instrText>
      </w:r>
      <w:r>
        <w:fldChar w:fldCharType="separate"/>
      </w:r>
      <w:r>
        <w:rPr>
          <w:rFonts w:hint="eastAsia" w:cs="宋体" w:asciiTheme="minorEastAsia" w:hAnsiTheme="minorEastAsia" w:eastAsiaTheme="minorEastAsia"/>
          <w:sz w:val="24"/>
          <w:lang w:val="en-US" w:eastAsia="zh-CN"/>
        </w:rPr>
        <w:t>9</w:t>
      </w:r>
      <w:r>
        <w:rPr>
          <w:rFonts w:hint="eastAsia" w:cs="宋体" w:asciiTheme="minorEastAsia" w:hAnsiTheme="minorEastAsia" w:eastAsiaTheme="minorEastAsia"/>
          <w:sz w:val="24"/>
        </w:rPr>
        <w:t xml:space="preserve">   技术规格偏离表（响应文件格式九）</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_Toc1399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"_Toc28674" </w:instrText>
      </w:r>
      <w:r>
        <w:fldChar w:fldCharType="separate"/>
      </w:r>
      <w:r>
        <w:rPr>
          <w:rFonts w:hint="eastAsia" w:cs="宋体" w:asciiTheme="minorEastAsia" w:hAnsiTheme="minorEastAsia" w:eastAsiaTheme="minorEastAsia"/>
          <w:sz w:val="24"/>
          <w:lang w:val="en-US" w:eastAsia="zh-CN"/>
        </w:rPr>
        <w:t>10</w:t>
      </w:r>
      <w:r>
        <w:rPr>
          <w:rFonts w:hint="eastAsia" w:cs="宋体" w:asciiTheme="minorEastAsia" w:hAnsiTheme="minorEastAsia" w:eastAsiaTheme="minorEastAsia"/>
          <w:sz w:val="24"/>
        </w:rPr>
        <w:t xml:space="preserve">  商务条款偏离表（响应文件格式十）</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_Toc28674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"_Toc3916" </w:instrText>
      </w:r>
      <w:r>
        <w:fldChar w:fldCharType="separate"/>
      </w:r>
      <w:r>
        <w:rPr>
          <w:rFonts w:hint="eastAsia" w:cs="宋体" w:asciiTheme="minorEastAsia" w:hAnsiTheme="minorEastAsia" w:eastAsiaTheme="minorEastAsia"/>
          <w:sz w:val="24"/>
          <w:lang w:val="en-US" w:eastAsia="zh-CN"/>
        </w:rPr>
        <w:t>11</w:t>
      </w:r>
      <w:r>
        <w:rPr>
          <w:rFonts w:hint="eastAsia" w:cs="宋体" w:asciiTheme="minorEastAsia" w:hAnsiTheme="minorEastAsia" w:eastAsiaTheme="minorEastAsia"/>
          <w:sz w:val="24"/>
        </w:rPr>
        <w:t>-1  供应商企业（单位）类型声明函（响应文件格式十一）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_Toc3916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"_Toc30941" </w:instrText>
      </w:r>
      <w:r>
        <w:fldChar w:fldCharType="separate"/>
      </w:r>
      <w:r>
        <w:rPr>
          <w:rFonts w:hint="eastAsia" w:cs="宋体" w:asciiTheme="minorEastAsia" w:hAnsiTheme="minorEastAsia" w:eastAsiaTheme="minorEastAsia"/>
          <w:sz w:val="24"/>
          <w:lang w:val="en-US" w:eastAsia="zh-CN"/>
        </w:rPr>
        <w:t>11</w:t>
      </w:r>
      <w:r>
        <w:rPr>
          <w:rFonts w:hint="eastAsia" w:cs="宋体" w:asciiTheme="minorEastAsia" w:hAnsiTheme="minorEastAsia" w:eastAsiaTheme="minorEastAsia"/>
          <w:sz w:val="24"/>
        </w:rPr>
        <w:t>-2   制造商企业（单位）类型声明函（响应文件格式十二）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_Toc30941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"_Toc31054" </w:instrText>
      </w:r>
      <w:r>
        <w:fldChar w:fldCharType="separate"/>
      </w:r>
      <w:r>
        <w:rPr>
          <w:rFonts w:hint="eastAsia" w:cs="宋体" w:asciiTheme="minorEastAsia" w:hAnsiTheme="minorEastAsia" w:eastAsiaTheme="minorEastAsia"/>
          <w:sz w:val="24"/>
          <w:lang w:val="en-US" w:eastAsia="zh-CN"/>
        </w:rPr>
        <w:t>11</w:t>
      </w:r>
      <w:r>
        <w:rPr>
          <w:rFonts w:hint="eastAsia" w:cs="宋体" w:asciiTheme="minorEastAsia" w:hAnsiTheme="minorEastAsia" w:eastAsiaTheme="minorEastAsia"/>
          <w:sz w:val="24"/>
        </w:rPr>
        <w:t>-3   残疾人福利性单位声明函（本项目不适用）（响应文件格式十三）</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_Toc31054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"_Toc17980" </w:instrText>
      </w:r>
      <w:r>
        <w:fldChar w:fldCharType="separate"/>
      </w:r>
      <w:r>
        <w:rPr>
          <w:rFonts w:hint="eastAsia" w:cs="宋体" w:asciiTheme="minorEastAsia" w:hAnsiTheme="minorEastAsia" w:eastAsiaTheme="minorEastAsia"/>
          <w:sz w:val="24"/>
          <w:lang w:val="en-US" w:eastAsia="zh-CN"/>
        </w:rPr>
        <w:t>12</w:t>
      </w:r>
      <w:r>
        <w:rPr>
          <w:rFonts w:hint="eastAsia" w:cs="宋体" w:asciiTheme="minorEastAsia" w:hAnsiTheme="minorEastAsia" w:eastAsiaTheme="minorEastAsia"/>
          <w:sz w:val="24"/>
        </w:rPr>
        <w:t xml:space="preserve">   供应商关联单位的说明（本项目不适用）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_Toc17980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"_Toc9124" </w:instrText>
      </w:r>
      <w:r>
        <w:fldChar w:fldCharType="separate"/>
      </w:r>
      <w:r>
        <w:rPr>
          <w:rFonts w:hint="eastAsia" w:cs="宋体" w:asciiTheme="minorEastAsia" w:hAnsiTheme="minorEastAsia" w:eastAsiaTheme="minorEastAsia"/>
          <w:sz w:val="24"/>
          <w:lang w:val="en-US" w:eastAsia="zh-CN"/>
        </w:rPr>
        <w:t>13</w:t>
      </w:r>
      <w:r>
        <w:rPr>
          <w:rFonts w:hint="eastAsia" w:cs="宋体" w:asciiTheme="minorEastAsia" w:hAnsiTheme="minorEastAsia" w:eastAsiaTheme="minorEastAsia"/>
          <w:sz w:val="24"/>
        </w:rPr>
        <w:t xml:space="preserve">   响应文件还应包括供应商须知第10条的所有技术文件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_Toc9124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"_Toc29188" </w:instrText>
      </w:r>
      <w:r>
        <w:fldChar w:fldCharType="separate"/>
      </w:r>
      <w:r>
        <w:rPr>
          <w:rFonts w:hint="eastAsia" w:cs="宋体" w:asciiTheme="minorEastAsia" w:hAnsiTheme="minorEastAsia" w:eastAsiaTheme="minorEastAsia"/>
          <w:sz w:val="24"/>
          <w:lang w:val="en-US" w:eastAsia="zh-CN"/>
        </w:rPr>
        <w:t>14</w:t>
      </w:r>
      <w:r>
        <w:rPr>
          <w:rFonts w:hint="eastAsia" w:cs="宋体" w:asciiTheme="minorEastAsia" w:hAnsiTheme="minorEastAsia" w:eastAsiaTheme="minorEastAsia"/>
          <w:sz w:val="24"/>
        </w:rPr>
        <w:t xml:space="preserve">  其他有利于响应文件的技术条件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_Toc29188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"_Toc31119" </w:instrText>
      </w:r>
      <w:r>
        <w:fldChar w:fldCharType="separate"/>
      </w:r>
      <w:r>
        <w:rPr>
          <w:rFonts w:hint="eastAsia" w:cs="宋体" w:asciiTheme="minorEastAsia" w:hAnsiTheme="minorEastAsia" w:eastAsiaTheme="minorEastAsia"/>
          <w:sz w:val="24"/>
        </w:rPr>
        <w:t>第3章磋商邀请</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_Toc31119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"_Toc22427" </w:instrText>
      </w:r>
      <w:r>
        <w:fldChar w:fldCharType="separate"/>
      </w:r>
      <w:r>
        <w:rPr>
          <w:rFonts w:hint="eastAsia" w:cs="宋体" w:asciiTheme="minorEastAsia" w:hAnsiTheme="minorEastAsia" w:eastAsiaTheme="minorEastAsia"/>
          <w:sz w:val="24"/>
        </w:rPr>
        <w:t>第4章供应商须知资料表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3</w:t>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"_Toc21132" </w:instrText>
      </w:r>
      <w:r>
        <w:fldChar w:fldCharType="separate"/>
      </w:r>
      <w:r>
        <w:rPr>
          <w:rFonts w:hint="eastAsia" w:cs="宋体" w:asciiTheme="minorEastAsia" w:hAnsiTheme="minorEastAsia" w:eastAsiaTheme="minorEastAsia"/>
          <w:sz w:val="24"/>
        </w:rPr>
        <w:t>第5章服务需求</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_Toc21132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"_Toc29954" </w:instrText>
      </w:r>
      <w:r>
        <w:fldChar w:fldCharType="separate"/>
      </w:r>
      <w:r>
        <w:rPr>
          <w:rFonts w:hint="eastAsia" w:cs="宋体" w:asciiTheme="minorEastAsia" w:hAnsiTheme="minorEastAsia" w:eastAsiaTheme="minorEastAsia"/>
          <w:sz w:val="24"/>
        </w:rPr>
        <w:t>第6章评审方法和标准</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8</w:t>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"_Toc1882" </w:instrText>
      </w:r>
      <w:r>
        <w:fldChar w:fldCharType="separate"/>
      </w:r>
      <w:r>
        <w:rPr>
          <w:rFonts w:hint="eastAsia" w:cs="宋体" w:asciiTheme="minorEastAsia" w:hAnsiTheme="minorEastAsia" w:eastAsiaTheme="minorEastAsia"/>
          <w:sz w:val="24"/>
        </w:rPr>
        <w:t>第7章政府采购合同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54</w:t>
      </w: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fldChar w:fldCharType="end"/>
      </w:r>
    </w:p>
    <w:p>
      <w:pPr>
        <w:spacing w:line="400" w:lineRule="exact"/>
        <w:jc w:val="center"/>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b/>
          <w:sz w:val="30"/>
          <w:szCs w:val="30"/>
        </w:rPr>
      </w:pPr>
    </w:p>
    <w:p>
      <w:pPr>
        <w:spacing w:line="4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第一章</w:t>
      </w:r>
      <w:bookmarkStart w:id="2" w:name="_Toc518923059"/>
      <w:bookmarkStart w:id="3" w:name="_Toc16197"/>
      <w:r>
        <w:rPr>
          <w:rFonts w:hint="eastAsia" w:cs="宋体" w:asciiTheme="minorEastAsia" w:hAnsiTheme="minorEastAsia" w:eastAsiaTheme="minorEastAsia"/>
          <w:b/>
          <w:sz w:val="30"/>
          <w:szCs w:val="30"/>
        </w:rPr>
        <w:t>供应商须知</w:t>
      </w:r>
      <w:bookmarkEnd w:id="0"/>
      <w:bookmarkEnd w:id="1"/>
      <w:bookmarkEnd w:id="2"/>
      <w:bookmarkEnd w:id="3"/>
    </w:p>
    <w:p>
      <w:pPr>
        <w:pStyle w:val="4"/>
        <w:spacing w:before="0" w:line="240" w:lineRule="auto"/>
        <w:ind w:left="1079" w:leftChars="257" w:hanging="540"/>
        <w:rPr>
          <w:rFonts w:cs="宋体" w:asciiTheme="minorEastAsia" w:hAnsiTheme="minorEastAsia" w:eastAsiaTheme="minorEastAsia"/>
        </w:rPr>
      </w:pPr>
      <w:bookmarkStart w:id="4" w:name="_Toc520356143"/>
      <w:bookmarkStart w:id="5" w:name="_Toc216582805"/>
      <w:bookmarkStart w:id="6" w:name="_Toc25430_WPSOffice_Level1"/>
      <w:bookmarkStart w:id="7" w:name="_Toc518923060"/>
      <w:bookmarkStart w:id="8" w:name="_Toc9485"/>
      <w:bookmarkStart w:id="9" w:name="_Toc29867"/>
      <w:r>
        <w:rPr>
          <w:rFonts w:hint="eastAsia" w:cs="宋体" w:asciiTheme="minorEastAsia" w:hAnsiTheme="minorEastAsia" w:eastAsiaTheme="minorEastAsia"/>
          <w:sz w:val="28"/>
        </w:rPr>
        <w:t>一</w:t>
      </w:r>
      <w:bookmarkEnd w:id="4"/>
      <w:bookmarkEnd w:id="5"/>
      <w:r>
        <w:rPr>
          <w:rFonts w:hint="eastAsia" w:cs="宋体" w:asciiTheme="minorEastAsia" w:hAnsiTheme="minorEastAsia" w:eastAsiaTheme="minorEastAsia"/>
          <w:sz w:val="28"/>
        </w:rPr>
        <w:t>总则</w:t>
      </w:r>
      <w:bookmarkEnd w:id="6"/>
      <w:bookmarkEnd w:id="7"/>
      <w:bookmarkEnd w:id="8"/>
      <w:bookmarkEnd w:id="9"/>
    </w:p>
    <w:p>
      <w:pPr>
        <w:pStyle w:val="6"/>
        <w:spacing w:before="0" w:after="0" w:line="400" w:lineRule="exact"/>
        <w:rPr>
          <w:rFonts w:cs="宋体" w:asciiTheme="minorEastAsia" w:hAnsiTheme="minorEastAsia" w:eastAsiaTheme="minorEastAsia"/>
          <w:u w:val="none"/>
        </w:rPr>
      </w:pPr>
      <w:bookmarkStart w:id="10" w:name="_Toc12013"/>
      <w:bookmarkStart w:id="11" w:name="_Toc518923061"/>
      <w:bookmarkStart w:id="12" w:name="_Toc16905_WPSOffice_Level2"/>
      <w:bookmarkStart w:id="13" w:name="_Toc4676_WPSOffice_Level2"/>
      <w:bookmarkStart w:id="14" w:name="_Toc520356144"/>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r>
        <w:rPr>
          <w:rFonts w:hint="eastAsia" w:cs="宋体" w:asciiTheme="minorEastAsia" w:hAnsiTheme="minorEastAsia" w:eastAsiaTheme="minorEastAsia"/>
          <w:sz w:val="24"/>
          <w:lang w:eastAsia="zh-CN"/>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6"/>
        <w:spacing w:before="0" w:after="0" w:line="400" w:lineRule="exact"/>
        <w:rPr>
          <w:rFonts w:cs="宋体" w:asciiTheme="minorEastAsia" w:hAnsiTheme="minorEastAsia" w:eastAsiaTheme="minorEastAsia"/>
          <w:u w:val="none"/>
        </w:rPr>
      </w:pPr>
      <w:bookmarkStart w:id="15" w:name="_Toc518923062"/>
      <w:bookmarkStart w:id="16" w:name="_Toc2643"/>
      <w:bookmarkStart w:id="17" w:name="_Toc11482_WPSOffice_Level2"/>
      <w:bookmarkStart w:id="18" w:name="_Toc11813_WPSOffice_Level2"/>
      <w:r>
        <w:rPr>
          <w:rFonts w:hint="eastAsia" w:cs="宋体" w:asciiTheme="minorEastAsia" w:hAnsiTheme="minorEastAsia" w:eastAsiaTheme="minorEastAsia"/>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供应商报价超过磋商文件规定的预算金额或者分项、分包最高限价的，其报价将被认定为无效。报价方式详见开标一览表。</w:t>
      </w:r>
    </w:p>
    <w:p>
      <w:pPr>
        <w:pStyle w:val="6"/>
        <w:spacing w:before="0" w:after="0" w:line="400" w:lineRule="exact"/>
        <w:rPr>
          <w:rFonts w:cs="宋体" w:asciiTheme="minorEastAsia" w:hAnsiTheme="minorEastAsia" w:eastAsiaTheme="minorEastAsia"/>
          <w:u w:val="none"/>
        </w:rPr>
      </w:pPr>
      <w:bookmarkStart w:id="19" w:name="_Toc8601_WPSOffice_Level2"/>
      <w:bookmarkStart w:id="20" w:name="_Toc518923063"/>
      <w:bookmarkStart w:id="21" w:name="_Toc8946_WPSOffice_Level2"/>
      <w:bookmarkStart w:id="22" w:name="_Toc520356145"/>
      <w:bookmarkStart w:id="23" w:name="_Toc28166"/>
      <w:r>
        <w:rPr>
          <w:rFonts w:hint="eastAsia" w:cs="宋体" w:asciiTheme="minorEastAsia" w:hAnsiTheme="minorEastAsia" w:eastAsiaTheme="minorEastAsia"/>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6"/>
        <w:spacing w:before="0" w:after="0" w:line="400" w:lineRule="exact"/>
        <w:rPr>
          <w:rFonts w:cs="宋体" w:asciiTheme="minorEastAsia" w:hAnsiTheme="minorEastAsia" w:eastAsiaTheme="minorEastAsia"/>
          <w:u w:val="none"/>
        </w:rPr>
      </w:pPr>
      <w:bookmarkStart w:id="24" w:name="_Toc518923064"/>
      <w:bookmarkStart w:id="25" w:name="_Toc32365"/>
      <w:bookmarkStart w:id="26" w:name="_Toc1523_WPSOffice_Level2"/>
      <w:bookmarkStart w:id="27" w:name="_Toc8368_WPSOffice_Level2"/>
      <w:r>
        <w:rPr>
          <w:rFonts w:hint="eastAsia" w:cs="宋体" w:asciiTheme="minorEastAsia" w:hAnsiTheme="minorEastAsia" w:eastAsiaTheme="minorEastAsia"/>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400" w:lineRule="exact"/>
        <w:ind w:left="1079" w:leftChars="257" w:hanging="540"/>
        <w:rPr>
          <w:rFonts w:cs="宋体" w:asciiTheme="minorEastAsia" w:hAnsiTheme="minorEastAsia" w:eastAsiaTheme="minorEastAsia"/>
        </w:rPr>
      </w:pPr>
      <w:bookmarkStart w:id="28" w:name="_Toc520356146"/>
      <w:bookmarkStart w:id="29" w:name="_Toc809"/>
      <w:bookmarkStart w:id="30" w:name="_Toc216582806"/>
      <w:bookmarkStart w:id="31" w:name="_Toc518923065"/>
      <w:bookmarkStart w:id="32" w:name="_Toc23787"/>
      <w:bookmarkStart w:id="33" w:name="_Toc10894_WPSOffice_Level1"/>
      <w:r>
        <w:rPr>
          <w:rFonts w:hint="eastAsia" w:cs="宋体" w:asciiTheme="minorEastAsia" w:hAnsiTheme="minorEastAsia" w:eastAsiaTheme="minorEastAsia"/>
          <w:sz w:val="28"/>
        </w:rPr>
        <w:t>二</w:t>
      </w:r>
      <w:bookmarkEnd w:id="28"/>
      <w:bookmarkEnd w:id="29"/>
      <w:bookmarkEnd w:id="30"/>
      <w:bookmarkEnd w:id="31"/>
      <w:r>
        <w:rPr>
          <w:rFonts w:hint="eastAsia" w:cs="宋体" w:asciiTheme="minorEastAsia" w:hAnsiTheme="minorEastAsia" w:eastAsiaTheme="minorEastAsia"/>
          <w:sz w:val="28"/>
        </w:rPr>
        <w:t>磋商文件</w:t>
      </w:r>
      <w:bookmarkEnd w:id="32"/>
      <w:bookmarkEnd w:id="33"/>
    </w:p>
    <w:p>
      <w:pPr>
        <w:pStyle w:val="6"/>
        <w:spacing w:before="0" w:after="0" w:line="400" w:lineRule="exact"/>
        <w:rPr>
          <w:rFonts w:cs="宋体" w:asciiTheme="minorEastAsia" w:hAnsiTheme="minorEastAsia" w:eastAsiaTheme="minorEastAsia"/>
          <w:u w:val="none"/>
        </w:rPr>
      </w:pPr>
      <w:bookmarkStart w:id="34" w:name="_Toc520356147"/>
      <w:bookmarkStart w:id="35" w:name="_Toc518923066"/>
      <w:bookmarkStart w:id="36" w:name="_Toc15303_WPSOffice_Level2"/>
      <w:bookmarkStart w:id="37" w:name="_Toc15218_WPSOffice_Level2"/>
      <w:bookmarkStart w:id="38" w:name="_Toc22990"/>
      <w:r>
        <w:rPr>
          <w:rFonts w:hint="eastAsia" w:cs="宋体" w:asciiTheme="minorEastAsia" w:hAnsiTheme="minorEastAsia" w:eastAsiaTheme="minorEastAsia"/>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numPr>
          <w:ilvl w:val="0"/>
          <w:numId w:val="3"/>
        </w:numPr>
        <w:tabs>
          <w:tab w:val="left" w:pos="0"/>
        </w:tabs>
        <w:spacing w:line="400" w:lineRule="exact"/>
        <w:ind w:left="993"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磋商邀请</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项目需求</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spacing w:line="400" w:lineRule="exact"/>
        <w:ind w:left="901"/>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6"/>
        <w:spacing w:before="0" w:after="0" w:line="400" w:lineRule="exact"/>
        <w:rPr>
          <w:rFonts w:cs="宋体" w:asciiTheme="minorEastAsia" w:hAnsiTheme="minorEastAsia" w:eastAsiaTheme="minorEastAsia"/>
          <w:u w:val="none"/>
        </w:rPr>
      </w:pPr>
      <w:bookmarkStart w:id="39" w:name="_Toc520356148"/>
      <w:bookmarkStart w:id="40" w:name="_Toc21314"/>
      <w:bookmarkStart w:id="41" w:name="_Toc29081_WPSOffice_Level2"/>
      <w:bookmarkStart w:id="42" w:name="_Toc518923067"/>
      <w:bookmarkStart w:id="43" w:name="_Toc90_WPSOffice_Level2"/>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Toc520356149"/>
      <w:bookmarkStart w:id="45" w:name="_Ref467378678"/>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6"/>
        <w:tabs>
          <w:tab w:val="left" w:pos="900"/>
        </w:tabs>
        <w:spacing w:before="0" w:after="0" w:line="400" w:lineRule="exact"/>
        <w:rPr>
          <w:rFonts w:cs="宋体" w:asciiTheme="minorEastAsia" w:hAnsiTheme="minorEastAsia" w:eastAsiaTheme="minorEastAsia"/>
          <w:u w:val="none"/>
        </w:rPr>
      </w:pPr>
      <w:bookmarkStart w:id="46" w:name="_Toc518923068"/>
      <w:bookmarkStart w:id="47" w:name="_Toc31699_WPSOffice_Level2"/>
      <w:bookmarkStart w:id="48" w:name="_Toc9694_WPSOffice_Level2"/>
      <w:bookmarkStart w:id="49" w:name="_Toc10994"/>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4"/>
        <w:tabs>
          <w:tab w:val="left" w:pos="900"/>
        </w:tabs>
        <w:spacing w:before="0" w:line="400" w:lineRule="exact"/>
        <w:ind w:left="1079" w:leftChars="257" w:hanging="540"/>
        <w:rPr>
          <w:rFonts w:cs="宋体" w:asciiTheme="minorEastAsia" w:hAnsiTheme="minorEastAsia" w:eastAsiaTheme="minorEastAsia"/>
        </w:rPr>
      </w:pPr>
      <w:bookmarkStart w:id="50" w:name="_Toc516367020"/>
      <w:bookmarkStart w:id="51" w:name="_Toc520356150"/>
      <w:bookmarkStart w:id="52" w:name="_Toc4436_WPSOffice_Level1"/>
      <w:bookmarkStart w:id="53" w:name="_Toc518923069"/>
      <w:bookmarkStart w:id="54" w:name="_Toc25389"/>
      <w:bookmarkStart w:id="55" w:name="_Toc26563"/>
      <w:bookmarkStart w:id="56" w:name="_Toc216582807"/>
      <w:r>
        <w:rPr>
          <w:rFonts w:hint="eastAsia" w:cs="宋体" w:asciiTheme="minorEastAsia" w:hAnsiTheme="minorEastAsia" w:eastAsiaTheme="minorEastAsia"/>
          <w:sz w:val="28"/>
        </w:rPr>
        <w:t>三</w:t>
      </w:r>
      <w:bookmarkEnd w:id="50"/>
      <w:r>
        <w:rPr>
          <w:rFonts w:hint="eastAsia" w:cs="宋体" w:asciiTheme="minorEastAsia" w:hAnsiTheme="minorEastAsia" w:eastAsiaTheme="minorEastAsia"/>
          <w:sz w:val="28"/>
        </w:rPr>
        <w:t>响应文件的编制</w:t>
      </w:r>
      <w:bookmarkEnd w:id="51"/>
      <w:bookmarkEnd w:id="52"/>
      <w:bookmarkEnd w:id="53"/>
      <w:bookmarkEnd w:id="54"/>
      <w:bookmarkEnd w:id="55"/>
      <w:bookmarkEnd w:id="56"/>
    </w:p>
    <w:p>
      <w:pPr>
        <w:pStyle w:val="6"/>
        <w:tabs>
          <w:tab w:val="left" w:pos="900"/>
        </w:tabs>
        <w:spacing w:before="0" w:after="0" w:line="400" w:lineRule="exact"/>
        <w:rPr>
          <w:rFonts w:cs="宋体" w:asciiTheme="minorEastAsia" w:hAnsiTheme="minorEastAsia" w:eastAsiaTheme="minorEastAsia"/>
          <w:u w:val="none"/>
        </w:rPr>
      </w:pPr>
      <w:bookmarkStart w:id="57" w:name="_Toc518923070"/>
      <w:bookmarkStart w:id="58" w:name="_Toc516367021"/>
      <w:bookmarkStart w:id="59" w:name="_Toc6728"/>
      <w:bookmarkStart w:id="60" w:name="_Toc13590_WPSOffice_Level2"/>
      <w:bookmarkStart w:id="61" w:name="_Toc520356151"/>
      <w:bookmarkStart w:id="62" w:name="_Toc20686_WPSOffice_Level2"/>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w:t>
      </w:r>
      <w:r>
        <w:rPr>
          <w:rFonts w:hint="eastAsia" w:cs="宋体" w:asciiTheme="minorEastAsia" w:hAnsiTheme="minorEastAsia" w:eastAsiaTheme="minorEastAsia"/>
          <w:u w:val="none"/>
          <w:lang w:eastAsia="zh-CN"/>
        </w:rPr>
        <w:t>标</w:t>
      </w:r>
      <w:r>
        <w:rPr>
          <w:rFonts w:hint="eastAsia" w:cs="宋体" w:asciiTheme="minorEastAsia" w:hAnsiTheme="minorEastAsia" w:eastAsiaTheme="minorEastAsia"/>
          <w:u w:val="none"/>
        </w:rPr>
        <w:t>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6"/>
        <w:tabs>
          <w:tab w:val="left" w:pos="900"/>
        </w:tabs>
        <w:spacing w:before="0" w:after="0" w:line="400" w:lineRule="exact"/>
        <w:rPr>
          <w:rFonts w:cs="宋体" w:asciiTheme="minorEastAsia" w:hAnsiTheme="minorEastAsia" w:eastAsiaTheme="minorEastAsia"/>
          <w:u w:val="none"/>
        </w:rPr>
      </w:pPr>
      <w:bookmarkStart w:id="63" w:name="_Ref467306676"/>
      <w:bookmarkStart w:id="64" w:name="_Toc516367022"/>
      <w:bookmarkStart w:id="65" w:name="_Ref467306195"/>
      <w:bookmarkStart w:id="66" w:name="_Toc31935_WPSOffice_Level2"/>
      <w:bookmarkStart w:id="67" w:name="_Toc28579_WPSOffice_Level2"/>
      <w:bookmarkStart w:id="68" w:name="_Toc15487"/>
      <w:bookmarkStart w:id="69" w:name="_Toc518923071"/>
      <w:bookmarkStart w:id="70" w:name="_Toc520356152"/>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rPr>
      </w:pPr>
      <w:bookmarkStart w:id="71" w:name="_Ref467052588"/>
      <w:r>
        <w:rPr>
          <w:rFonts w:hint="eastAsia" w:cs="宋体" w:asciiTheme="minorEastAsia" w:hAnsiTheme="minorEastAsia" w:eastAsiaTheme="minorEastAsia"/>
          <w:sz w:val="24"/>
        </w:rPr>
        <w:t xml:space="preserve">9.1    </w:t>
      </w:r>
      <w:bookmarkEnd w:id="71"/>
      <w:r>
        <w:rPr>
          <w:rFonts w:hint="eastAsia" w:cs="宋体" w:asciiTheme="minorEastAsia" w:hAnsiTheme="minorEastAsia" w:eastAsiaTheme="minorEastAsia"/>
          <w:b/>
          <w:bCs/>
          <w:sz w:val="24"/>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6"/>
        <w:tabs>
          <w:tab w:val="left" w:pos="900"/>
        </w:tabs>
        <w:spacing w:before="0" w:after="0" w:line="400" w:lineRule="exact"/>
        <w:rPr>
          <w:rFonts w:cs="宋体" w:asciiTheme="minorEastAsia" w:hAnsiTheme="minorEastAsia" w:eastAsiaTheme="minorEastAsia"/>
          <w:u w:val="none"/>
        </w:rPr>
      </w:pPr>
      <w:bookmarkStart w:id="72" w:name="_Toc2671"/>
      <w:bookmarkStart w:id="73" w:name="_Toc508185920"/>
      <w:bookmarkStart w:id="74" w:name="_Toc10751_WPSOffice_Level2"/>
      <w:bookmarkStart w:id="75" w:name="_Toc5768_WPSOffice_Level2"/>
      <w:bookmarkStart w:id="76" w:name="_Toc516367023"/>
      <w:bookmarkStart w:id="77" w:name="_Toc518923072"/>
      <w:bookmarkStart w:id="78" w:name="_Toc520356153"/>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80"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80"/>
      <w:r>
        <w:rPr>
          <w:rFonts w:hint="eastAsia" w:cs="宋体" w:asciiTheme="minorEastAsia" w:hAnsiTheme="minorEastAsia" w:eastAsiaTheme="minorEastAsia"/>
          <w:sz w:val="24"/>
        </w:rPr>
        <w:t>。</w:t>
      </w:r>
    </w:p>
    <w:p>
      <w:pPr>
        <w:pStyle w:val="6"/>
        <w:spacing w:before="0" w:after="0" w:line="400" w:lineRule="exact"/>
        <w:rPr>
          <w:rFonts w:cs="宋体" w:asciiTheme="minorEastAsia" w:hAnsiTheme="minorEastAsia" w:eastAsiaTheme="minorEastAsia"/>
          <w:u w:val="none"/>
        </w:rPr>
      </w:pPr>
      <w:bookmarkStart w:id="81" w:name="_Toc518923073"/>
      <w:bookmarkStart w:id="82" w:name="_Toc8529"/>
      <w:bookmarkStart w:id="83" w:name="_Toc15335_WPSOffice_Level2"/>
      <w:bookmarkStart w:id="84" w:name="_Toc32368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2"/>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6"/>
        <w:spacing w:before="0" w:after="0" w:line="400" w:lineRule="exact"/>
        <w:rPr>
          <w:rFonts w:cs="宋体" w:asciiTheme="minorEastAsia" w:hAnsiTheme="minorEastAsia" w:eastAsiaTheme="minorEastAsia"/>
          <w:u w:val="none"/>
        </w:rPr>
      </w:pPr>
      <w:bookmarkStart w:id="85" w:name="_Toc16199"/>
      <w:bookmarkStart w:id="86" w:name="_Toc520356156"/>
      <w:bookmarkStart w:id="87" w:name="_Ref467306513"/>
      <w:bookmarkStart w:id="88" w:name="_Toc518923074"/>
      <w:bookmarkStart w:id="89" w:name="_Toc24125_WPSOffice_Level2"/>
      <w:bookmarkStart w:id="90" w:name="_Toc25748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p>
    <w:p>
      <w:pPr>
        <w:spacing w:line="400" w:lineRule="exact"/>
        <w:ind w:left="900" w:hanging="900" w:hangingChars="375"/>
        <w:rPr>
          <w:rFonts w:cs="宋体" w:asciiTheme="minorEastAsia" w:hAnsiTheme="minorEastAsia" w:eastAsiaTheme="minorEastAsia"/>
          <w:sz w:val="24"/>
        </w:rPr>
      </w:pPr>
      <w:bookmarkStart w:id="91"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91"/>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spacing w:line="40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（1）在磋商有效期内，撤销响应文件的；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spacing w:line="400" w:lineRule="exact"/>
        <w:ind w:left="900" w:hanging="900" w:hangingChars="375"/>
        <w:rPr>
          <w:rFonts w:cs="宋体" w:asciiTheme="minorEastAsia" w:hAnsiTheme="minorEastAsia" w:eastAsiaTheme="minorEastAsia"/>
          <w:sz w:val="24"/>
        </w:rPr>
      </w:pPr>
      <w:bookmarkStart w:id="92"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2"/>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12.6</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磋商保证金的退还</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892"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3"/>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6"/>
        <w:spacing w:before="0" w:after="0" w:line="400" w:lineRule="exact"/>
        <w:rPr>
          <w:rFonts w:cs="宋体" w:asciiTheme="minorEastAsia" w:hAnsiTheme="minorEastAsia" w:eastAsiaTheme="minorEastAsia"/>
          <w:u w:val="none"/>
        </w:rPr>
      </w:pPr>
      <w:bookmarkStart w:id="94" w:name="_Toc520356157"/>
      <w:bookmarkStart w:id="95" w:name="_Toc518923076"/>
      <w:bookmarkStart w:id="96" w:name="_Toc20355"/>
      <w:bookmarkStart w:id="97" w:name="_Toc4716_WPSOffice_Level2"/>
      <w:bookmarkStart w:id="98" w:name="_Toc1110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6"/>
        <w:spacing w:before="0" w:after="0" w:line="400" w:lineRule="exact"/>
        <w:rPr>
          <w:rFonts w:cs="宋体" w:asciiTheme="minorEastAsia" w:hAnsiTheme="minorEastAsia" w:eastAsiaTheme="minorEastAsia"/>
          <w:u w:val="none"/>
        </w:rPr>
      </w:pPr>
      <w:bookmarkStart w:id="99" w:name="_Toc520356158"/>
      <w:bookmarkStart w:id="100" w:name="_Toc518923077"/>
      <w:bookmarkStart w:id="101" w:name="_Toc27303"/>
      <w:bookmarkStart w:id="102" w:name="_Toc13034_WPSOffice_Level2"/>
      <w:bookmarkStart w:id="103" w:name="_Toc31308_WPSOffice_Level2"/>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响应文件的正本需打印或用不褪色墨水书写，</w:t>
      </w:r>
      <w:r>
        <w:rPr>
          <w:rFonts w:hint="eastAsia" w:ascii="宋体" w:hAnsi="宋体" w:cs="宋体"/>
          <w:color w:val="000000"/>
          <w:sz w:val="24"/>
          <w:highlight w:val="none"/>
        </w:rPr>
        <w:t>并由供应商的法定代表人或其委托代理人</w:t>
      </w:r>
      <w:r>
        <w:rPr>
          <w:rFonts w:hint="eastAsia" w:ascii="宋体" w:hAnsi="宋体"/>
          <w:sz w:val="24"/>
          <w:highlight w:val="none"/>
        </w:rPr>
        <w:t>按招标文件规定在投标文件上签字并加盖单位印章</w:t>
      </w:r>
      <w:r>
        <w:rPr>
          <w:rFonts w:hint="eastAsia" w:ascii="宋体" w:hAnsi="宋体"/>
          <w:sz w:val="24"/>
          <w:highlight w:val="none"/>
          <w:lang w:val="en-US" w:eastAsia="zh-CN"/>
        </w:rPr>
        <w:t>,</w:t>
      </w:r>
      <w:r>
        <w:rPr>
          <w:rFonts w:hint="eastAsia" w:cs="宋体" w:asciiTheme="minorEastAsia" w:hAnsiTheme="minorEastAsia" w:eastAsiaTheme="minorEastAsia"/>
          <w:color w:val="000000"/>
          <w:sz w:val="24"/>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4"/>
        <w:spacing w:before="0" w:line="400" w:lineRule="exact"/>
        <w:ind w:left="1079" w:leftChars="257" w:hanging="540"/>
        <w:rPr>
          <w:rFonts w:cs="宋体" w:asciiTheme="minorEastAsia" w:hAnsiTheme="minorEastAsia" w:eastAsiaTheme="minorEastAsia"/>
          <w:color w:val="000000"/>
        </w:rPr>
      </w:pPr>
      <w:bookmarkStart w:id="104" w:name="_Toc9633"/>
      <w:bookmarkStart w:id="105" w:name="_Toc520356159"/>
      <w:bookmarkStart w:id="106" w:name="_Toc22303"/>
      <w:bookmarkStart w:id="107" w:name="_Toc518923078"/>
      <w:bookmarkStart w:id="108" w:name="_Toc216582808"/>
      <w:bookmarkStart w:id="109" w:name="_Toc30674_WPSOffice_Level1"/>
      <w:r>
        <w:rPr>
          <w:rFonts w:hint="eastAsia" w:cs="宋体" w:asciiTheme="minorEastAsia" w:hAnsiTheme="minorEastAsia" w:eastAsiaTheme="minorEastAsia"/>
          <w:color w:val="000000"/>
          <w:sz w:val="24"/>
        </w:rPr>
        <w:t>四响应文件的递交</w:t>
      </w:r>
      <w:bookmarkEnd w:id="104"/>
      <w:bookmarkEnd w:id="105"/>
      <w:bookmarkEnd w:id="106"/>
      <w:bookmarkEnd w:id="107"/>
      <w:bookmarkEnd w:id="108"/>
      <w:bookmarkEnd w:id="109"/>
    </w:p>
    <w:p>
      <w:pPr>
        <w:pStyle w:val="6"/>
        <w:spacing w:before="0" w:after="0" w:line="400" w:lineRule="exact"/>
        <w:rPr>
          <w:rFonts w:cs="宋体" w:asciiTheme="minorEastAsia" w:hAnsiTheme="minorEastAsia" w:eastAsiaTheme="minorEastAsia"/>
          <w:color w:val="000000"/>
          <w:u w:val="none"/>
        </w:rPr>
      </w:pPr>
      <w:bookmarkStart w:id="110" w:name="_Toc22654_WPSOffice_Level2"/>
      <w:bookmarkStart w:id="111" w:name="_Toc24004_WPSOffice_Level2"/>
      <w:bookmarkStart w:id="112" w:name="_Toc518923079"/>
      <w:bookmarkStart w:id="113" w:name="_Toc520356160"/>
      <w:bookmarkStart w:id="114" w:name="_Toc13247"/>
      <w:r>
        <w:rPr>
          <w:rFonts w:hint="eastAsia" w:cs="宋体" w:asciiTheme="minorEastAsia" w:hAnsiTheme="minorEastAsia" w:eastAsiaTheme="minorEastAsia"/>
          <w:color w:val="000000"/>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15.1   </w:t>
      </w:r>
      <w:r>
        <w:rPr>
          <w:rFonts w:hint="eastAsia" w:cs="宋体" w:asciiTheme="minorEastAsia" w:hAnsiTheme="minorEastAsia" w:eastAsiaTheme="minorEastAsia"/>
          <w:sz w:val="24"/>
        </w:rPr>
        <w:t>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15.2   所有包装封皮和信封上均应：</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15.3    如果供应商未按上述要求密封，其响应文件将被拒绝接收。</w:t>
      </w:r>
    </w:p>
    <w:p>
      <w:pPr>
        <w:pStyle w:val="6"/>
        <w:spacing w:before="0" w:after="0" w:line="400" w:lineRule="exact"/>
        <w:rPr>
          <w:rFonts w:cs="宋体" w:asciiTheme="minorEastAsia" w:hAnsiTheme="minorEastAsia" w:eastAsiaTheme="minorEastAsia"/>
          <w:u w:val="none"/>
        </w:rPr>
      </w:pPr>
      <w:bookmarkStart w:id="115" w:name="_Toc518923080"/>
      <w:bookmarkStart w:id="116" w:name="_Toc178_WPSOffice_Level2"/>
      <w:bookmarkStart w:id="117" w:name="_Toc14358_WPSOffice_Level2"/>
      <w:bookmarkStart w:id="118" w:name="_Toc25787"/>
      <w:bookmarkStart w:id="119" w:name="_Toc520356161"/>
      <w:r>
        <w:rPr>
          <w:rFonts w:hint="eastAsia" w:cs="宋体" w:asciiTheme="minorEastAsia" w:hAnsiTheme="minorEastAsia" w:eastAsiaTheme="minorEastAsia"/>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6"/>
        <w:spacing w:before="0" w:after="0" w:line="400" w:lineRule="exact"/>
        <w:rPr>
          <w:rFonts w:cs="宋体" w:asciiTheme="minorEastAsia" w:hAnsiTheme="minorEastAsia" w:eastAsiaTheme="minorEastAsia"/>
          <w:u w:val="none"/>
        </w:rPr>
      </w:pPr>
      <w:bookmarkStart w:id="120" w:name="_Toc520356162"/>
      <w:bookmarkStart w:id="121" w:name="_Toc17985_WPSOffice_Level2"/>
      <w:bookmarkStart w:id="122" w:name="_Toc13921"/>
      <w:bookmarkStart w:id="123" w:name="_Toc518923081"/>
      <w:bookmarkStart w:id="124" w:name="_Toc26522_WPSOffice_Level2"/>
      <w:r>
        <w:rPr>
          <w:rFonts w:hint="eastAsia" w:cs="宋体" w:asciiTheme="minorEastAsia" w:hAnsiTheme="minorEastAsia" w:eastAsia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25" w:name="_Toc518923082"/>
      <w:bookmarkStart w:id="126" w:name="_Toc10257"/>
      <w:bookmarkStart w:id="127" w:name="_Toc216582809"/>
      <w:bookmarkStart w:id="128" w:name="_Toc520356163"/>
    </w:p>
    <w:p>
      <w:pPr>
        <w:pStyle w:val="4"/>
        <w:spacing w:before="0" w:line="400" w:lineRule="exact"/>
        <w:ind w:left="1079" w:leftChars="257" w:hanging="540"/>
        <w:rPr>
          <w:rFonts w:cs="宋体" w:asciiTheme="minorEastAsia" w:hAnsiTheme="minorEastAsia" w:eastAsiaTheme="minorEastAsia"/>
        </w:rPr>
      </w:pPr>
      <w:bookmarkStart w:id="129" w:name="_Toc5445"/>
      <w:bookmarkStart w:id="130" w:name="_Toc6601_WPSOffice_Level1"/>
      <w:r>
        <w:rPr>
          <w:rFonts w:hint="eastAsia" w:cs="宋体" w:asciiTheme="minorEastAsia" w:hAnsiTheme="minorEastAsia" w:eastAsiaTheme="minorEastAsia"/>
          <w:sz w:val="24"/>
        </w:rPr>
        <w:t>五磋商开启及</w:t>
      </w:r>
      <w:bookmarkEnd w:id="125"/>
      <w:bookmarkEnd w:id="126"/>
      <w:bookmarkEnd w:id="127"/>
      <w:bookmarkEnd w:id="128"/>
      <w:r>
        <w:rPr>
          <w:rFonts w:hint="eastAsia" w:cs="宋体" w:asciiTheme="minorEastAsia" w:hAnsiTheme="minorEastAsia" w:eastAsiaTheme="minorEastAsia"/>
          <w:sz w:val="24"/>
        </w:rPr>
        <w:t>评审</w:t>
      </w:r>
      <w:bookmarkEnd w:id="129"/>
      <w:bookmarkEnd w:id="130"/>
    </w:p>
    <w:p>
      <w:pPr>
        <w:pStyle w:val="6"/>
        <w:spacing w:before="0" w:after="0" w:line="400" w:lineRule="exact"/>
        <w:rPr>
          <w:rFonts w:cs="宋体" w:asciiTheme="minorEastAsia" w:hAnsiTheme="minorEastAsia" w:eastAsiaTheme="minorEastAsia"/>
          <w:u w:val="none"/>
        </w:rPr>
      </w:pPr>
      <w:bookmarkStart w:id="131" w:name="_Toc518923083"/>
      <w:bookmarkStart w:id="132" w:name="_Toc520356164"/>
      <w:bookmarkStart w:id="133" w:name="_Toc8653"/>
      <w:bookmarkStart w:id="134" w:name="_Toc32308_WPSOffice_Level2"/>
      <w:bookmarkStart w:id="135" w:name="_Toc13011_WPSOffice_Level2"/>
      <w:r>
        <w:rPr>
          <w:rFonts w:hint="eastAsia" w:cs="宋体" w:asciiTheme="minorEastAsia" w:hAnsiTheme="minorEastAsia" w:eastAsiaTheme="minorEastAsia"/>
          <w:u w:val="none"/>
        </w:rPr>
        <w:t>18.</w:t>
      </w:r>
      <w:bookmarkEnd w:id="131"/>
      <w:bookmarkEnd w:id="132"/>
      <w:bookmarkEnd w:id="133"/>
      <w:r>
        <w:rPr>
          <w:rFonts w:hint="eastAsia" w:cs="宋体" w:asciiTheme="minorEastAsia" w:hAnsiTheme="minorEastAsia" w:eastAsiaTheme="minorEastAsia"/>
          <w:u w:val="none"/>
        </w:rPr>
        <w:t>磋商开启</w:t>
      </w:r>
      <w:bookmarkEnd w:id="134"/>
      <w:bookmarkEnd w:id="13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18.3    采购人或采购代理机构将对磋商开启过程进行记录</w:t>
      </w:r>
      <w:bookmarkStart w:id="136" w:name="_Toc520356165"/>
      <w:r>
        <w:rPr>
          <w:rFonts w:hint="eastAsia" w:cs="宋体" w:asciiTheme="minorEastAsia" w:hAnsiTheme="minorEastAsia" w:eastAsiaTheme="minorEastAsia"/>
          <w:sz w:val="24"/>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18.4    供应商代表对磋商开启过程和磋商开启记录有疑义，以及认为采购人、采购代理机构相关工作人员有需要回避的情形的，应当场提出询问或者回避申请。</w:t>
      </w:r>
    </w:p>
    <w:p>
      <w:pPr>
        <w:pStyle w:val="6"/>
        <w:spacing w:before="0" w:after="0" w:line="400" w:lineRule="exact"/>
        <w:rPr>
          <w:rFonts w:cs="宋体" w:asciiTheme="minorEastAsia" w:hAnsiTheme="minorEastAsia" w:eastAsiaTheme="minorEastAsia"/>
          <w:u w:val="none"/>
        </w:rPr>
      </w:pPr>
      <w:bookmarkStart w:id="137" w:name="_Toc518923084"/>
      <w:bookmarkStart w:id="138" w:name="_Toc4350_WPSOffice_Level2"/>
      <w:bookmarkStart w:id="139" w:name="_Toc21320_WPSOffice_Level2"/>
      <w:bookmarkStart w:id="140" w:name="_Toc34"/>
      <w:r>
        <w:rPr>
          <w:rFonts w:hint="eastAsia" w:cs="宋体" w:asciiTheme="minorEastAsia" w:hAnsiTheme="minorEastAsia" w:eastAsiaTheme="minorEastAsia"/>
          <w:u w:val="none"/>
        </w:rPr>
        <w:t>19</w:t>
      </w:r>
      <w:bookmarkEnd w:id="136"/>
      <w:r>
        <w:rPr>
          <w:rFonts w:hint="eastAsia" w:cs="宋体" w:asciiTheme="minorEastAsia" w:hAnsiTheme="minorEastAsia" w:eastAsiaTheme="minorEastAsia"/>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本项目现场磋商开启必须提供的证件：详见第三章资格审查表。</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19.2.2 查询及记录方式：采购人或采购代理机构经办人将查询网页打印、签字并存档备查。供应商不良信用记录以采购人或采购代理机构查询结果为准。</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6"/>
        <w:spacing w:before="0" w:after="0" w:line="400" w:lineRule="exact"/>
        <w:rPr>
          <w:rFonts w:cs="宋体" w:asciiTheme="minorEastAsia" w:hAnsiTheme="minorEastAsia" w:eastAsiaTheme="minorEastAsia"/>
          <w:bCs/>
          <w:bdr w:val="single" w:color="auto" w:sz="4" w:space="0"/>
        </w:rPr>
      </w:pPr>
      <w:bookmarkStart w:id="142" w:name="_Toc518923085"/>
      <w:bookmarkStart w:id="143" w:name="_Toc17843_WPSOffice_Level2"/>
      <w:bookmarkStart w:id="144" w:name="_Toc6842"/>
      <w:bookmarkStart w:id="145" w:name="_Toc31689_WPSOffice_Level2"/>
      <w:r>
        <w:rPr>
          <w:rFonts w:hint="eastAsia" w:cs="宋体" w:asciiTheme="minorEastAsia" w:hAnsiTheme="minorEastAsia" w:eastAsiaTheme="minorEastAsia"/>
          <w:u w:val="none"/>
        </w:rPr>
        <w:t>20.响应文件的</w:t>
      </w:r>
      <w:bookmarkEnd w:id="141"/>
      <w:r>
        <w:rPr>
          <w:rFonts w:hint="eastAsia" w:cs="宋体" w:asciiTheme="minorEastAsia" w:hAnsiTheme="minorEastAsia" w:eastAsiaTheme="minorEastAsia"/>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rPr>
        <w:t>本项目不适用。</w:t>
      </w:r>
    </w:p>
    <w:p>
      <w:pPr>
        <w:pStyle w:val="6"/>
        <w:spacing w:before="0" w:after="0" w:line="400" w:lineRule="exact"/>
        <w:rPr>
          <w:rFonts w:cs="宋体" w:asciiTheme="minorEastAsia" w:hAnsiTheme="minorEastAsia" w:eastAsiaTheme="minorEastAsia"/>
          <w:u w:val="none"/>
        </w:rPr>
      </w:pPr>
      <w:bookmarkStart w:id="148" w:name="_Toc518923086"/>
      <w:bookmarkStart w:id="149" w:name="_Toc6346_WPSOffice_Level2"/>
      <w:bookmarkStart w:id="150" w:name="_Toc26452_WPSOffice_Level2"/>
      <w:bookmarkStart w:id="151" w:name="_Toc8603"/>
      <w:r>
        <w:rPr>
          <w:rFonts w:hint="eastAsia" w:cs="宋体" w:asciiTheme="minorEastAsia" w:hAnsiTheme="minorEastAsia" w:eastAsiaTheme="minorEastAsia"/>
          <w:u w:val="none"/>
        </w:rPr>
        <w:t>21.响应偏离</w:t>
      </w:r>
      <w:bookmarkEnd w:id="148"/>
      <w:bookmarkEnd w:id="149"/>
      <w:bookmarkEnd w:id="150"/>
      <w:bookmarkEnd w:id="151"/>
    </w:p>
    <w:p>
      <w:pPr>
        <w:spacing w:line="400" w:lineRule="exact"/>
        <w:ind w:left="926" w:leftChars="441" w:firstLine="79" w:firstLineChars="33"/>
        <w:rPr>
          <w:rFonts w:cs="宋体" w:asciiTheme="minorEastAsia" w:hAnsiTheme="minorEastAsia" w:eastAsiaTheme="minorEastAsia"/>
          <w:sz w:val="24"/>
        </w:rPr>
      </w:pPr>
      <w:r>
        <w:rPr>
          <w:rFonts w:hint="eastAsia" w:cs="宋体" w:asciiTheme="minorEastAsia" w:hAnsiTheme="minorEastAsia" w:eastAsiaTheme="minorEastAsia"/>
          <w:sz w:val="24"/>
        </w:rPr>
        <w:t>评审委员会可以接受响应文件中不构成实质性偏离的不正规或不一致，具体由评标委员会进行判定。</w:t>
      </w:r>
    </w:p>
    <w:p>
      <w:pPr>
        <w:pStyle w:val="6"/>
        <w:spacing w:before="0" w:after="0" w:line="400" w:lineRule="exact"/>
        <w:rPr>
          <w:rFonts w:cs="宋体" w:asciiTheme="minorEastAsia" w:hAnsiTheme="minorEastAsia" w:eastAsiaTheme="minorEastAsia"/>
          <w:u w:val="none"/>
        </w:rPr>
      </w:pPr>
      <w:bookmarkStart w:id="152" w:name="_Toc11645_WPSOffice_Level2"/>
      <w:bookmarkStart w:id="153" w:name="_Toc25236_WPSOffice_Level2"/>
      <w:bookmarkStart w:id="154" w:name="_Toc25255"/>
      <w:bookmarkStart w:id="155" w:name="_Toc518923087"/>
      <w:r>
        <w:rPr>
          <w:rFonts w:hint="eastAsia" w:cs="宋体" w:asciiTheme="minorEastAsia" w:hAnsiTheme="minorEastAsia" w:eastAsiaTheme="minorEastAsia"/>
          <w:u w:val="none"/>
        </w:rPr>
        <w:t>22.响应无效</w:t>
      </w:r>
      <w:bookmarkEnd w:id="152"/>
      <w:bookmarkEnd w:id="153"/>
      <w:bookmarkEnd w:id="154"/>
      <w:bookmarkEnd w:id="155"/>
    </w:p>
    <w:p>
      <w:pPr>
        <w:spacing w:line="400" w:lineRule="exact"/>
        <w:ind w:left="852"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未按磋商文件规定的形式和金额提交磋商保证金的；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未按照磋商文件规定要求签署、盖章的；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未满足磋商文件中技术条款的实质性要求；</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与其他供应商串通参加磋商，或者与采购人串通参加磋商；</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属于磋商文件规定的其他响应无效情形；</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rPr>
      </w:pPr>
      <w:r>
        <w:rPr>
          <w:rFonts w:hint="eastAsia" w:cs="宋体" w:asciiTheme="minorEastAsia" w:hAnsiTheme="minorEastAsia" w:eastAsiaTheme="minorEastAsia"/>
          <w:b/>
          <w:bCs/>
          <w:sz w:val="24"/>
        </w:rPr>
        <w:t>应商的报价，有可能影响履约的，且供应商未按照规定证明其报价合理性的；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响应文件含有采购人不能接受的附加条件的；</w:t>
      </w:r>
    </w:p>
    <w:p>
      <w:pPr>
        <w:numPr>
          <w:ilvl w:val="0"/>
          <w:numId w:val="4"/>
        </w:numPr>
        <w:tabs>
          <w:tab w:val="left" w:pos="0"/>
        </w:tabs>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不符合法规和磋商文件中规定的其他实质性要求的。</w:t>
      </w:r>
    </w:p>
    <w:p>
      <w:pPr>
        <w:spacing w:line="400" w:lineRule="exact"/>
        <w:outlineLvl w:val="2"/>
        <w:rPr>
          <w:rFonts w:cs="宋体" w:asciiTheme="minorEastAsia" w:hAnsiTheme="minorEastAsia" w:eastAsiaTheme="minorEastAsia"/>
          <w:b/>
          <w:bCs/>
          <w:sz w:val="24"/>
        </w:rPr>
      </w:pPr>
      <w:bookmarkStart w:id="156" w:name="_Toc20835"/>
      <w:bookmarkStart w:id="157" w:name="_Toc22743_WPSOffice_Level2"/>
      <w:bookmarkStart w:id="158" w:name="_Toc518923088"/>
      <w:bookmarkStart w:id="159" w:name="_Toc14330_WPSOffice_Level2"/>
      <w:r>
        <w:rPr>
          <w:rFonts w:hint="eastAsia" w:cs="宋体" w:asciiTheme="minorEastAsia" w:hAnsiTheme="minorEastAsia" w:eastAsiaTheme="minorEastAsia"/>
          <w:b/>
          <w:bCs/>
          <w:sz w:val="24"/>
        </w:rPr>
        <w:t>23</w:t>
      </w:r>
      <w:bookmarkEnd w:id="147"/>
      <w:r>
        <w:rPr>
          <w:rFonts w:hint="eastAsia" w:cs="宋体" w:asciiTheme="minorEastAsia" w:hAnsiTheme="minorEastAsia" w:eastAsiaTheme="minorEastAsia"/>
          <w:b/>
          <w:bCs/>
          <w:sz w:val="24"/>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2"/>
        <w:ind w:left="718" w:leftChars="342" w:firstLine="240" w:firstLineChars="100"/>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16"/>
        <w:spacing w:line="400" w:lineRule="exact"/>
        <w:ind w:left="957" w:leftChars="456" w:firstLine="33" w:firstLineChars="14"/>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综合评分法，是指响应文件满足磋商文件全部实质性要求，且按照评审因素的量化指标评审得分最高的供应商为成交候选人的评审方法。</w:t>
      </w:r>
    </w:p>
    <w:p>
      <w:pPr>
        <w:pStyle w:val="16"/>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本项目采用采购方式：竞争性磋商。</w:t>
      </w:r>
    </w:p>
    <w:p>
      <w:pPr>
        <w:pStyle w:val="16"/>
        <w:spacing w:line="400" w:lineRule="exact"/>
        <w:ind w:left="957" w:leftChars="456" w:firstLine="33" w:firstLineChars="14"/>
        <w:rPr>
          <w:rFonts w:cs="宋体" w:asciiTheme="minorEastAsia" w:hAnsiTheme="minorEastAsia" w:eastAsiaTheme="minorEastAsia"/>
          <w:b/>
          <w:bCs/>
          <w:color w:val="0000FF"/>
          <w:sz w:val="24"/>
          <w:szCs w:val="24"/>
        </w:rPr>
      </w:pPr>
      <w:r>
        <w:rPr>
          <w:rFonts w:hint="eastAsia" w:cs="宋体" w:asciiTheme="minorEastAsia" w:hAnsiTheme="minorEastAsia" w:eastAsiaTheme="minorEastAsia"/>
          <w:b/>
          <w:bCs/>
          <w:sz w:val="24"/>
          <w:szCs w:val="24"/>
        </w:rPr>
        <w:t>评分方法：综合评分法</w:t>
      </w:r>
    </w:p>
    <w:p>
      <w:pPr>
        <w:spacing w:line="400" w:lineRule="exact"/>
        <w:ind w:left="958" w:leftChars="342" w:hanging="240" w:hangingChars="100"/>
        <w:jc w:val="left"/>
        <w:rPr>
          <w:rFonts w:cs="宋体" w:asciiTheme="minorEastAsia" w:hAnsiTheme="minorEastAsia" w:eastAsiaTheme="minorEastAsia"/>
          <w:color w:val="0000FF"/>
          <w:sz w:val="24"/>
          <w:highlight w:val="none"/>
        </w:rPr>
      </w:pPr>
      <w:r>
        <w:rPr>
          <w:rFonts w:hint="eastAsia" w:cs="宋体" w:asciiTheme="minorEastAsia" w:hAnsiTheme="minorEastAsia" w:eastAsiaTheme="minorEastAsia"/>
          <w:color w:val="0000FF"/>
          <w:sz w:val="24"/>
          <w:highlight w:val="none"/>
        </w:rPr>
        <w:t>1、价格因素：</w:t>
      </w:r>
      <w:r>
        <w:rPr>
          <w:rFonts w:hint="eastAsia" w:cs="宋体" w:asciiTheme="minorEastAsia" w:hAnsiTheme="minorEastAsia" w:eastAsiaTheme="minorEastAsia"/>
          <w:color w:val="0000FF"/>
          <w:sz w:val="24"/>
          <w:highlight w:val="none"/>
          <w:lang w:val="en-US" w:eastAsia="zh-CN"/>
        </w:rPr>
        <w:t>20</w:t>
      </w:r>
      <w:r>
        <w:rPr>
          <w:rFonts w:hint="eastAsia" w:cs="宋体" w:asciiTheme="minorEastAsia" w:hAnsiTheme="minorEastAsia" w:eastAsiaTheme="minorEastAsia"/>
          <w:color w:val="0000FF"/>
          <w:sz w:val="24"/>
          <w:highlight w:val="none"/>
        </w:rPr>
        <w:t>分（</w:t>
      </w:r>
      <w:r>
        <w:rPr>
          <w:rFonts w:hint="eastAsia" w:ascii="宋体" w:hAnsi="宋体" w:cs="宋体"/>
          <w:color w:val="0000FF"/>
          <w:kern w:val="0"/>
          <w:sz w:val="24"/>
          <w:szCs w:val="20"/>
          <w:highlight w:val="none"/>
        </w:rPr>
        <w:t>综合评分法中的价格分统一采用低价优先法计算，即满足招标文件要求且投标价格最低的投标报价为评标基准价，</w:t>
      </w:r>
      <w:r>
        <w:rPr>
          <w:rFonts w:hint="eastAsia"/>
          <w:color w:val="0000FF"/>
          <w:sz w:val="22"/>
          <w:szCs w:val="22"/>
          <w:highlight w:val="none"/>
        </w:rPr>
        <w:t>其价格分为满分</w:t>
      </w:r>
      <w:r>
        <w:rPr>
          <w:rFonts w:hint="eastAsia"/>
          <w:color w:val="0000FF"/>
          <w:sz w:val="22"/>
          <w:szCs w:val="22"/>
          <w:highlight w:val="none"/>
          <w:lang w:val="en-US" w:eastAsia="zh-CN"/>
        </w:rPr>
        <w:t>20</w:t>
      </w:r>
      <w:r>
        <w:rPr>
          <w:rFonts w:hint="eastAsia"/>
          <w:color w:val="0000FF"/>
          <w:sz w:val="22"/>
          <w:szCs w:val="22"/>
          <w:highlight w:val="none"/>
        </w:rPr>
        <w:t>分，其投标报价得分=(评标基准价／投标报价)×价格权值×100</w:t>
      </w:r>
      <w:r>
        <w:rPr>
          <w:rFonts w:hint="eastAsia" w:cs="宋体" w:asciiTheme="minorEastAsia" w:hAnsiTheme="minorEastAsia" w:eastAsiaTheme="minorEastAsia"/>
          <w:color w:val="0000FF"/>
          <w:sz w:val="24"/>
          <w:highlight w:val="none"/>
        </w:rPr>
        <w:t>）</w:t>
      </w:r>
    </w:p>
    <w:p>
      <w:pPr>
        <w:pStyle w:val="16"/>
        <w:spacing w:line="400" w:lineRule="exact"/>
        <w:ind w:left="718" w:leftChars="342" w:firstLine="240" w:firstLineChars="100"/>
        <w:rPr>
          <w:rFonts w:cs="宋体" w:asciiTheme="minorEastAsia" w:hAnsiTheme="minorEastAsia" w:eastAsiaTheme="minorEastAsia"/>
          <w:color w:val="0000FF"/>
          <w:sz w:val="24"/>
          <w:szCs w:val="24"/>
          <w:highlight w:val="none"/>
        </w:rPr>
      </w:pPr>
      <w:r>
        <w:rPr>
          <w:rFonts w:hint="eastAsia" w:cs="宋体" w:asciiTheme="minorEastAsia" w:hAnsiTheme="minorEastAsia" w:eastAsiaTheme="minorEastAsia"/>
          <w:color w:val="0000FF"/>
          <w:sz w:val="24"/>
          <w:szCs w:val="24"/>
          <w:highlight w:val="none"/>
        </w:rPr>
        <w:t>2、商务因素及技术因素：</w:t>
      </w:r>
      <w:r>
        <w:rPr>
          <w:rFonts w:hint="eastAsia" w:cs="宋体" w:asciiTheme="minorEastAsia" w:hAnsiTheme="minorEastAsia" w:eastAsiaTheme="minorEastAsia"/>
          <w:color w:val="0000FF"/>
          <w:sz w:val="24"/>
          <w:szCs w:val="24"/>
          <w:highlight w:val="none"/>
          <w:lang w:val="en-US" w:eastAsia="zh-CN"/>
        </w:rPr>
        <w:t>80</w:t>
      </w:r>
      <w:r>
        <w:rPr>
          <w:rFonts w:hint="eastAsia" w:cs="宋体" w:asciiTheme="minorEastAsia" w:hAnsiTheme="minorEastAsia" w:eastAsiaTheme="minorEastAsia"/>
          <w:color w:val="0000FF"/>
          <w:sz w:val="24"/>
          <w:szCs w:val="24"/>
          <w:highlight w:val="none"/>
        </w:rPr>
        <w:t>分</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根据《政府采购促进中小企业发展</w:t>
      </w:r>
      <w:r>
        <w:rPr>
          <w:rFonts w:hint="eastAsia" w:cs="宋体" w:asciiTheme="minorEastAsia" w:hAnsiTheme="minorEastAsia" w:eastAsiaTheme="minorEastAsia"/>
          <w:sz w:val="24"/>
          <w:szCs w:val="24"/>
          <w:lang w:eastAsia="zh-CN"/>
        </w:rPr>
        <w:t>管理</w:t>
      </w:r>
      <w:r>
        <w:rPr>
          <w:rFonts w:hint="eastAsia" w:cs="宋体" w:asciiTheme="minorEastAsia" w:hAnsiTheme="minorEastAsia" w:eastAsiaTheme="minorEastAsia"/>
          <w:sz w:val="24"/>
          <w:szCs w:val="24"/>
        </w:rPr>
        <w:t>办法》（财库[20</w:t>
      </w:r>
      <w:r>
        <w:rPr>
          <w:rFonts w:hint="eastAsia" w:cs="宋体" w:asciiTheme="minorEastAsia" w:hAnsiTheme="minorEastAsia" w:eastAsiaTheme="minorEastAsia"/>
          <w:sz w:val="24"/>
          <w:szCs w:val="24"/>
          <w:lang w:val="en-US" w:eastAsia="zh-CN"/>
        </w:rPr>
        <w:t>20</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46</w:t>
      </w:r>
      <w:r>
        <w:rPr>
          <w:rFonts w:hint="eastAsia" w:cs="宋体" w:asciiTheme="minorEastAsia" w:hAnsiTheme="minorEastAsia" w:eastAsiaTheme="minorEastAsia"/>
          <w:sz w:val="24"/>
          <w:szCs w:val="24"/>
        </w:rPr>
        <w:t>号）、《财政部司法部关于政府采购支持监狱企业发展有关问题的通知》（财库〔2014〕68号）和《三部门联合发布关于促进残疾人就业政府采购政策的通知》（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 w:val="24"/>
          <w:szCs w:val="24"/>
        </w:rPr>
        <w:t>财库〔</w:t>
      </w:r>
      <w:bookmarkEnd w:id="160"/>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rPr>
        <w:t>本项目不适用。</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23.5   </w:t>
      </w:r>
    </w:p>
    <w:p>
      <w:pPr>
        <w:pStyle w:val="6"/>
        <w:spacing w:before="0" w:after="0" w:line="300" w:lineRule="exact"/>
        <w:rPr>
          <w:rFonts w:cs="宋体" w:asciiTheme="minorEastAsia" w:hAnsiTheme="minorEastAsia" w:eastAsiaTheme="minorEastAsia"/>
          <w:kern w:val="2"/>
          <w:szCs w:val="24"/>
          <w:u w:val="none"/>
        </w:rPr>
      </w:pPr>
      <w:bookmarkStart w:id="161" w:name="_Toc520356168"/>
      <w:bookmarkStart w:id="162" w:name="_Toc27560_WPSOffice_Level2"/>
      <w:bookmarkStart w:id="163" w:name="_Toc21686_WPSOffice_Level2"/>
      <w:bookmarkStart w:id="164" w:name="_Toc5823"/>
      <w:bookmarkStart w:id="165" w:name="_Toc518923089"/>
      <w:r>
        <w:rPr>
          <w:rFonts w:hint="eastAsia" w:cs="宋体" w:asciiTheme="minorEastAsia" w:hAnsiTheme="minorEastAsia" w:eastAsiaTheme="minorEastAsia"/>
          <w:kern w:val="2"/>
          <w:szCs w:val="24"/>
          <w:u w:val="none"/>
        </w:rPr>
        <w:t>24</w:t>
      </w:r>
      <w:bookmarkEnd w:id="161"/>
      <w:r>
        <w:rPr>
          <w:rFonts w:hint="eastAsia" w:cs="宋体" w:asciiTheme="minorEastAsia" w:hAnsiTheme="minorEastAsia" w:eastAsiaTheme="minorEastAsia"/>
          <w:kern w:val="2"/>
          <w:szCs w:val="24"/>
          <w:u w:val="none"/>
        </w:rPr>
        <w:t>.废标</w:t>
      </w:r>
      <w:bookmarkEnd w:id="162"/>
      <w:bookmarkEnd w:id="163"/>
      <w:bookmarkEnd w:id="164"/>
      <w:bookmarkEnd w:id="165"/>
    </w:p>
    <w:p>
      <w:pPr>
        <w:spacing w:line="300" w:lineRule="exact"/>
        <w:ind w:left="897" w:leftChars="399" w:hanging="60" w:hangingChars="25"/>
        <w:rPr>
          <w:rFonts w:cs="宋体" w:asciiTheme="minorEastAsia" w:hAnsiTheme="minorEastAsia" w:eastAsiaTheme="minorEastAsia"/>
          <w:sz w:val="24"/>
        </w:rPr>
      </w:pPr>
      <w:r>
        <w:rPr>
          <w:rFonts w:hint="eastAsia" w:cs="宋体" w:asciiTheme="minorEastAsia" w:hAnsiTheme="minorEastAsia" w:eastAsiaTheme="minorEastAsia"/>
          <w:sz w:val="24"/>
        </w:rPr>
        <w:t>出现下列情形之一，将导致项目废标：</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（2）出现影响采购公正的违法、违规行为的；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（3）供应商的报价均超过了采购预算，采购人不能支付的；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（4）因重大变故，采购任务取消的。</w:t>
      </w:r>
    </w:p>
    <w:p>
      <w:pPr>
        <w:pStyle w:val="6"/>
        <w:spacing w:before="0" w:after="0" w:line="300" w:lineRule="exact"/>
        <w:rPr>
          <w:rFonts w:cs="宋体" w:asciiTheme="minorEastAsia" w:hAnsiTheme="minorEastAsia" w:eastAsiaTheme="minorEastAsia"/>
          <w:u w:val="none"/>
        </w:rPr>
      </w:pPr>
      <w:bookmarkStart w:id="166" w:name="_Toc16649_WPSOffice_Level2"/>
      <w:bookmarkStart w:id="167" w:name="_Toc4205_WPSOffice_Level2"/>
      <w:bookmarkStart w:id="168" w:name="_Toc518923090"/>
      <w:bookmarkStart w:id="169" w:name="_Toc23660"/>
      <w:bookmarkStart w:id="170" w:name="_Toc520356169"/>
      <w:r>
        <w:rPr>
          <w:rFonts w:hint="eastAsia" w:cs="宋体" w:asciiTheme="minorEastAsia" w:hAnsiTheme="minorEastAsia" w:eastAsiaTheme="minorEastAsia"/>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71" w:name="_Toc216582810"/>
      <w:bookmarkStart w:id="172" w:name="_Toc518923091"/>
      <w:bookmarkStart w:id="173" w:name="_Toc10964"/>
      <w:bookmarkStart w:id="174" w:name="_Toc15697"/>
      <w:bookmarkStart w:id="175" w:name="_Toc4193_WPSOffice_Level1"/>
    </w:p>
    <w:p>
      <w:pPr>
        <w:pStyle w:val="2"/>
        <w:rPr>
          <w:rFonts w:asciiTheme="minorEastAsia" w:hAnsiTheme="minorEastAsia" w:eastAsiaTheme="minorEastAsia"/>
        </w:rPr>
      </w:pPr>
    </w:p>
    <w:p>
      <w:pPr>
        <w:pStyle w:val="4"/>
        <w:spacing w:before="0" w:line="30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六</w:t>
      </w:r>
      <w:bookmarkEnd w:id="170"/>
      <w:r>
        <w:rPr>
          <w:rFonts w:hint="eastAsia" w:cs="宋体" w:asciiTheme="minorEastAsia" w:hAnsiTheme="minorEastAsia" w:eastAsiaTheme="minorEastAsia"/>
          <w:sz w:val="24"/>
        </w:rPr>
        <w:t>确定</w:t>
      </w:r>
      <w:bookmarkEnd w:id="171"/>
      <w:bookmarkEnd w:id="172"/>
      <w:bookmarkEnd w:id="173"/>
      <w:r>
        <w:rPr>
          <w:rFonts w:hint="eastAsia" w:cs="宋体" w:asciiTheme="minorEastAsia" w:hAnsiTheme="minorEastAsia" w:eastAsiaTheme="minorEastAsia"/>
          <w:sz w:val="24"/>
        </w:rPr>
        <w:t>成交</w:t>
      </w:r>
      <w:bookmarkEnd w:id="174"/>
      <w:bookmarkEnd w:id="175"/>
    </w:p>
    <w:p>
      <w:pPr>
        <w:pStyle w:val="5"/>
        <w:spacing w:line="300" w:lineRule="exact"/>
        <w:rPr>
          <w:rFonts w:cs="宋体" w:asciiTheme="minorEastAsia" w:hAnsiTheme="minorEastAsia" w:eastAsiaTheme="minorEastAsia"/>
        </w:rPr>
      </w:pPr>
    </w:p>
    <w:p>
      <w:pPr>
        <w:pStyle w:val="6"/>
        <w:spacing w:before="0" w:after="0" w:line="300" w:lineRule="exact"/>
        <w:rPr>
          <w:rFonts w:cs="宋体" w:asciiTheme="minorEastAsia" w:hAnsiTheme="minorEastAsia" w:eastAsiaTheme="minorEastAsia"/>
          <w:color w:val="000000"/>
          <w:u w:val="none"/>
        </w:rPr>
      </w:pPr>
      <w:bookmarkStart w:id="176" w:name="_Toc31921_WPSOffice_Level2"/>
      <w:bookmarkStart w:id="177" w:name="_Toc518923092"/>
      <w:bookmarkStart w:id="178" w:name="_Ref467307010"/>
      <w:bookmarkStart w:id="179" w:name="_Toc32578"/>
      <w:bookmarkStart w:id="180" w:name="_Toc4749_WPSOffice_Level2"/>
      <w:bookmarkStart w:id="181" w:name="_Toc520356170"/>
      <w:r>
        <w:rPr>
          <w:rFonts w:hint="eastAsia" w:cs="宋体" w:asciiTheme="minorEastAsia" w:hAnsiTheme="minorEastAsia" w:eastAsiaTheme="minorEastAsia"/>
          <w:color w:val="000000"/>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采用综合评分法的，评审结果按评审后得分由高到低顺序排列。得分相同的，按修正和扣除后的磋商报价由低到高顺序排列。得分与磋商报价均相同的处理方式详见磋商文件第6章。</w:t>
      </w:r>
    </w:p>
    <w:p>
      <w:pPr>
        <w:pStyle w:val="6"/>
        <w:spacing w:before="0" w:after="0" w:line="300" w:lineRule="exact"/>
        <w:rPr>
          <w:rFonts w:cs="宋体" w:asciiTheme="minorEastAsia" w:hAnsiTheme="minorEastAsia" w:eastAsiaTheme="minorEastAsia"/>
          <w:color w:val="000000"/>
          <w:u w:val="none"/>
        </w:rPr>
      </w:pPr>
      <w:bookmarkStart w:id="182" w:name="_Toc520356171"/>
      <w:bookmarkStart w:id="183" w:name="_Toc2420_WPSOffice_Level2"/>
      <w:bookmarkStart w:id="184" w:name="_Toc3689_WPSOffice_Level2"/>
      <w:bookmarkStart w:id="185" w:name="_Toc10555"/>
      <w:bookmarkStart w:id="186" w:name="_Toc518923093"/>
      <w:r>
        <w:rPr>
          <w:rFonts w:hint="eastAsia" w:cs="宋体" w:asciiTheme="minorEastAsia" w:hAnsiTheme="minorEastAsia" w:eastAsiaTheme="minorEastAsia"/>
          <w:color w:val="000000"/>
          <w:u w:val="none"/>
        </w:rPr>
        <w:t>27</w:t>
      </w:r>
      <w:bookmarkEnd w:id="182"/>
      <w:r>
        <w:rPr>
          <w:rFonts w:hint="eastAsia" w:cs="宋体" w:asciiTheme="minorEastAsia" w:hAnsiTheme="minorEastAsia" w:eastAsiaTheme="minorEastAsia"/>
          <w:color w:val="000000"/>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rPr>
        <w:t>或根据采购人的委托，直接确定成交人。</w:t>
      </w:r>
    </w:p>
    <w:p>
      <w:pPr>
        <w:pStyle w:val="6"/>
        <w:tabs>
          <w:tab w:val="left" w:pos="900"/>
        </w:tabs>
        <w:spacing w:before="0" w:after="0" w:line="300" w:lineRule="exact"/>
        <w:rPr>
          <w:rFonts w:cs="宋体" w:asciiTheme="minorEastAsia" w:hAnsiTheme="minorEastAsia" w:eastAsiaTheme="minorEastAsia"/>
          <w:color w:val="000000"/>
          <w:u w:val="none"/>
        </w:rPr>
      </w:pPr>
      <w:bookmarkStart w:id="187" w:name="_Toc520356173"/>
      <w:bookmarkStart w:id="188" w:name="_Ref467306874"/>
      <w:bookmarkStart w:id="189" w:name="_Toc17336_WPSOffice_Level2"/>
      <w:bookmarkStart w:id="190" w:name="_Toc17138"/>
      <w:bookmarkStart w:id="191" w:name="_Toc620_WPSOffice_Level2"/>
      <w:bookmarkStart w:id="192" w:name="_Toc518923094"/>
      <w:r>
        <w:rPr>
          <w:rFonts w:hint="eastAsia" w:cs="宋体" w:asciiTheme="minorEastAsia" w:hAnsiTheme="minorEastAsia" w:eastAsiaTheme="minorEastAsia"/>
          <w:color w:val="000000"/>
          <w:u w:val="none"/>
        </w:rPr>
        <w:t>28</w:t>
      </w:r>
      <w:bookmarkEnd w:id="187"/>
      <w:bookmarkEnd w:id="188"/>
      <w:r>
        <w:rPr>
          <w:rFonts w:hint="eastAsia" w:cs="宋体" w:asciiTheme="minorEastAsia" w:hAnsiTheme="minorEastAsia" w:eastAsiaTheme="minorEastAsia"/>
          <w:color w:val="000000"/>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193" w:name="_Toc520356174"/>
    </w:p>
    <w:p>
      <w:pPr>
        <w:pStyle w:val="6"/>
        <w:spacing w:before="0" w:after="0" w:line="300" w:lineRule="exact"/>
        <w:rPr>
          <w:rFonts w:cs="宋体" w:asciiTheme="minorEastAsia" w:hAnsiTheme="minorEastAsia" w:eastAsiaTheme="minorEastAsia"/>
          <w:color w:val="000000"/>
          <w:u w:val="none"/>
        </w:rPr>
      </w:pPr>
      <w:bookmarkStart w:id="194" w:name="_Toc18072"/>
      <w:bookmarkStart w:id="195" w:name="_Toc518923095"/>
      <w:bookmarkStart w:id="196" w:name="_Toc22810_WPSOffice_Level2"/>
      <w:bookmarkStart w:id="197" w:name="_Toc7273_WPSOffice_Level2"/>
      <w:r>
        <w:rPr>
          <w:rFonts w:hint="eastAsia" w:cs="宋体" w:asciiTheme="minorEastAsia" w:hAnsiTheme="minorEastAsia" w:eastAsiaTheme="minorEastAsia"/>
          <w:color w:val="000000"/>
          <w:u w:val="none"/>
        </w:rPr>
        <w:t>29.成交通知书</w:t>
      </w:r>
      <w:bookmarkEnd w:id="193"/>
      <w:r>
        <w:rPr>
          <w:rFonts w:hint="eastAsia" w:cs="宋体" w:asciiTheme="minorEastAsia" w:hAnsiTheme="minorEastAsia" w:eastAsiaTheme="minorEastAsia"/>
          <w:color w:val="000000"/>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6"/>
        <w:spacing w:before="0" w:after="0" w:line="300" w:lineRule="exact"/>
        <w:rPr>
          <w:rFonts w:cs="宋体" w:asciiTheme="minorEastAsia" w:hAnsiTheme="minorEastAsia" w:eastAsiaTheme="minorEastAsia"/>
          <w:u w:val="none"/>
        </w:rPr>
      </w:pPr>
      <w:bookmarkStart w:id="198" w:name="_Ref467306377"/>
      <w:bookmarkStart w:id="199" w:name="_Toc23285_WPSOffice_Level2"/>
      <w:bookmarkStart w:id="200" w:name="_Toc9717_WPSOffice_Level2"/>
      <w:bookmarkStart w:id="201" w:name="_Ref467307204"/>
      <w:bookmarkStart w:id="202" w:name="_Toc520356175"/>
      <w:bookmarkStart w:id="203" w:name="_Ref467307062"/>
      <w:bookmarkStart w:id="204" w:name="_Ref467306978"/>
      <w:bookmarkStart w:id="205" w:name="_Toc16952"/>
      <w:bookmarkStart w:id="206" w:name="_Toc518923096"/>
      <w:r>
        <w:rPr>
          <w:rFonts w:hint="eastAsia" w:cs="宋体" w:asciiTheme="minorEastAsia" w:hAnsiTheme="minorEastAsia" w:eastAsiaTheme="minorEastAsia"/>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07" w:name="_Ref467307090"/>
      <w:bookmarkStart w:id="208" w:name="_Ref467306425"/>
      <w:bookmarkStart w:id="209" w:name="_Toc520356176"/>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6"/>
        <w:spacing w:before="0" w:after="0" w:line="300" w:lineRule="exact"/>
        <w:rPr>
          <w:rFonts w:cs="宋体" w:asciiTheme="minorEastAsia" w:hAnsiTheme="minorEastAsia" w:eastAsiaTheme="minorEastAsia"/>
          <w:u w:val="none"/>
        </w:rPr>
      </w:pPr>
      <w:bookmarkStart w:id="210" w:name="_Toc518923097"/>
      <w:bookmarkStart w:id="211" w:name="_Toc4302"/>
      <w:bookmarkStart w:id="212" w:name="_Toc10642_WPSOffice_Level2"/>
      <w:bookmarkStart w:id="213" w:name="_Toc4147_WPSOffice_Level2"/>
      <w:r>
        <w:rPr>
          <w:rFonts w:hint="eastAsia" w:cs="宋体" w:asciiTheme="minorEastAsia" w:hAnsiTheme="minorEastAsia" w:eastAsiaTheme="minorEastAsia"/>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6"/>
        <w:spacing w:before="0" w:after="0" w:line="300" w:lineRule="exact"/>
        <w:rPr>
          <w:rFonts w:cs="宋体" w:asciiTheme="minorEastAsia" w:hAnsiTheme="minorEastAsia" w:eastAsiaTheme="minorEastAsia"/>
          <w:u w:val="none"/>
        </w:rPr>
      </w:pPr>
      <w:bookmarkStart w:id="214" w:name="_Toc12960_WPSOffice_Level2"/>
      <w:bookmarkStart w:id="215" w:name="_Toc8476"/>
      <w:bookmarkStart w:id="216" w:name="_Toc21635_WPSOffice_Level2"/>
      <w:bookmarkStart w:id="217" w:name="_Toc518923098"/>
      <w:r>
        <w:rPr>
          <w:rFonts w:hint="eastAsia" w:cs="宋体" w:asciiTheme="minorEastAsia" w:hAnsiTheme="minorEastAsia" w:eastAsiaTheme="minorEastAsia"/>
          <w:u w:val="none"/>
        </w:rPr>
        <w:t>32.成交服务费</w:t>
      </w:r>
      <w:bookmarkEnd w:id="214"/>
      <w:bookmarkEnd w:id="215"/>
      <w:bookmarkEnd w:id="216"/>
      <w:bookmarkEnd w:id="217"/>
    </w:p>
    <w:p>
      <w:pPr>
        <w:spacing w:line="300" w:lineRule="exact"/>
        <w:ind w:left="84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无。</w:t>
      </w:r>
    </w:p>
    <w:p>
      <w:pPr>
        <w:pStyle w:val="6"/>
        <w:spacing w:before="0" w:after="0" w:line="300" w:lineRule="exact"/>
        <w:rPr>
          <w:rFonts w:cs="宋体" w:asciiTheme="minorEastAsia" w:hAnsiTheme="minorEastAsia" w:eastAsiaTheme="minorEastAsia"/>
          <w:u w:val="none"/>
        </w:rPr>
      </w:pPr>
      <w:bookmarkStart w:id="218" w:name="_Toc30567_WPSOffice_Level2"/>
      <w:bookmarkStart w:id="219" w:name="_Toc518923099"/>
      <w:bookmarkStart w:id="220" w:name="_Toc9330_WPSOffice_Level2"/>
      <w:bookmarkStart w:id="221" w:name="_Toc31411"/>
      <w:r>
        <w:rPr>
          <w:rFonts w:hint="eastAsia" w:cs="宋体" w:asciiTheme="minorEastAsia" w:hAnsiTheme="minorEastAsia" w:eastAsiaTheme="minorEastAsia"/>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3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6"/>
        <w:spacing w:before="0" w:after="0" w:line="300" w:lineRule="exact"/>
        <w:rPr>
          <w:rFonts w:cs="宋体" w:asciiTheme="minorEastAsia" w:hAnsiTheme="minorEastAsia" w:eastAsiaTheme="minorEastAsia"/>
          <w:u w:val="none"/>
        </w:rPr>
      </w:pPr>
      <w:bookmarkStart w:id="222" w:name="_Toc518923100"/>
      <w:bookmarkStart w:id="223" w:name="_Toc9469_WPSOffice_Level2"/>
      <w:bookmarkStart w:id="224" w:name="_Toc5233_WPSOffice_Level2"/>
      <w:bookmarkStart w:id="225" w:name="_Toc4701"/>
      <w:r>
        <w:rPr>
          <w:rFonts w:hint="eastAsia" w:cs="宋体" w:asciiTheme="minorEastAsia" w:hAnsiTheme="minorEastAsia" w:eastAsiaTheme="minorEastAsia"/>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6"/>
        <w:spacing w:before="0" w:after="0" w:line="300" w:lineRule="exact"/>
        <w:rPr>
          <w:rFonts w:cs="宋体" w:asciiTheme="minorEastAsia" w:hAnsiTheme="minorEastAsia" w:eastAsiaTheme="minorEastAsia"/>
          <w:u w:val="none"/>
        </w:rPr>
      </w:pPr>
      <w:bookmarkStart w:id="226" w:name="_Toc21055"/>
      <w:bookmarkStart w:id="227" w:name="_Toc27811_WPSOffice_Level2"/>
      <w:bookmarkStart w:id="228" w:name="_Toc27272_WPSOffice_Level2"/>
      <w:bookmarkStart w:id="229" w:name="_Toc518923101"/>
      <w:r>
        <w:rPr>
          <w:rFonts w:hint="eastAsia" w:cs="宋体" w:asciiTheme="minorEastAsia" w:hAnsiTheme="minorEastAsia" w:eastAsiaTheme="minorEastAsia"/>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jc w:val="left"/>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40.1  </w:t>
      </w:r>
      <w:r>
        <w:rPr>
          <w:rFonts w:hint="eastAsia" w:cs="宋体" w:asciiTheme="minorEastAsia" w:hAnsiTheme="minorEastAsia" w:eastAsiaTheme="minorEastAsia"/>
          <w:color w:val="000000"/>
          <w:sz w:val="24"/>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40.2   质疑人提出质疑时应当提交质疑函。质疑函包括下列内容：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40.4、质疑的审查和受理</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40.5    对不符合质疑受理条件的，分别按照下列不同情形予以处理：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40.6、</w:t>
      </w:r>
      <w:r>
        <w:rPr>
          <w:rFonts w:hint="eastAsia" w:cs="宋体" w:asciiTheme="minorEastAsia" w:hAnsiTheme="minorEastAsia" w:eastAsiaTheme="minorEastAsia"/>
          <w:color w:val="000000"/>
          <w:sz w:val="24"/>
        </w:rPr>
        <w:t>质疑的处理和答复</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41.1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41.2   采购方将在正式受理质疑后7个工作日内作出答复。</w:t>
      </w:r>
    </w:p>
    <w:p>
      <w:pPr>
        <w:pStyle w:val="88"/>
        <w:rPr>
          <w:rFonts w:asciiTheme="minorEastAsia" w:hAnsiTheme="minorEastAsia" w:eastAsiaTheme="minorEastAsia"/>
        </w:rPr>
      </w:pPr>
      <w:r>
        <w:rPr>
          <w:rFonts w:hint="eastAsia" w:asciiTheme="minorEastAsia" w:hAnsiTheme="minorEastAsia" w:eastAsiaTheme="minorEastAsia"/>
        </w:rPr>
        <w:t>41.3   质疑答复应当包括下列内容：</w:t>
      </w:r>
    </w:p>
    <w:p>
      <w:pPr>
        <w:pStyle w:val="88"/>
        <w:rPr>
          <w:rFonts w:asciiTheme="minorEastAsia" w:hAnsiTheme="minorEastAsia" w:eastAsiaTheme="minorEastAsia"/>
        </w:rPr>
      </w:pPr>
      <w:r>
        <w:rPr>
          <w:rFonts w:hint="eastAsia" w:asciiTheme="minorEastAsia" w:hAnsiTheme="minorEastAsia" w:eastAsiaTheme="minorEastAsia"/>
        </w:rPr>
        <w:t>（一）质疑人的姓名或者名称；</w:t>
      </w:r>
    </w:p>
    <w:p>
      <w:pPr>
        <w:pStyle w:val="88"/>
        <w:rPr>
          <w:rFonts w:asciiTheme="minorEastAsia" w:hAnsiTheme="minorEastAsia" w:eastAsiaTheme="minorEastAsia"/>
        </w:rPr>
      </w:pPr>
      <w:r>
        <w:rPr>
          <w:rFonts w:hint="eastAsia" w:asciiTheme="minorEastAsia" w:hAnsiTheme="minorEastAsia" w:eastAsiaTheme="minorEastAsia"/>
        </w:rPr>
        <w:t>（二）收到质疑函的日期、质疑项目名称及编号；</w:t>
      </w:r>
    </w:p>
    <w:p>
      <w:pPr>
        <w:pStyle w:val="88"/>
        <w:rPr>
          <w:rFonts w:asciiTheme="minorEastAsia" w:hAnsiTheme="minorEastAsia" w:eastAsiaTheme="minorEastAsia"/>
        </w:rPr>
      </w:pPr>
      <w:r>
        <w:rPr>
          <w:rFonts w:hint="eastAsia" w:asciiTheme="minorEastAsia" w:hAnsiTheme="minorEastAsia" w:eastAsiaTheme="minorEastAsia"/>
        </w:rPr>
        <w:t>（三）质疑事项、质疑答复的具体内容、事实依据和法律依据；</w:t>
      </w:r>
    </w:p>
    <w:p>
      <w:pPr>
        <w:pStyle w:val="88"/>
        <w:rPr>
          <w:rFonts w:asciiTheme="minorEastAsia" w:hAnsiTheme="minorEastAsia" w:eastAsiaTheme="minorEastAsia"/>
        </w:rPr>
      </w:pPr>
      <w:r>
        <w:rPr>
          <w:rFonts w:hint="eastAsia" w:asciiTheme="minorEastAsia" w:hAnsiTheme="minorEastAsia" w:eastAsiaTheme="minorEastAsia"/>
        </w:rPr>
        <w:t>（四）告知质疑供应商依法投诉的权利；</w:t>
      </w:r>
    </w:p>
    <w:p>
      <w:pPr>
        <w:pStyle w:val="88"/>
        <w:ind w:firstLine="960" w:firstLineChars="400"/>
        <w:rPr>
          <w:rFonts w:asciiTheme="minorEastAsia" w:hAnsiTheme="minorEastAsia" w:eastAsiaTheme="minorEastAsia"/>
        </w:rPr>
      </w:pPr>
      <w:r>
        <w:rPr>
          <w:rFonts w:hint="eastAsia" w:asciiTheme="minorEastAsia" w:hAnsiTheme="minorEastAsia" w:eastAsiaTheme="minorEastAsia"/>
        </w:rPr>
        <w:t>（五）质疑答复人名称；</w:t>
      </w:r>
    </w:p>
    <w:p>
      <w:pPr>
        <w:ind w:left="718" w:leftChars="342" w:firstLine="240" w:firstLineChars="100"/>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（六）答复质疑的日期。</w:t>
      </w:r>
    </w:p>
    <w:p>
      <w:pPr>
        <w:jc w:val="center"/>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质疑函范本</w:t>
      </w:r>
    </w:p>
    <w:p>
      <w:pPr>
        <w:adjustRightInd w:val="0"/>
        <w:snapToGrid w:val="0"/>
        <w:spacing w:beforeLines="100"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一、质疑供应商基本信息</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联系人：联系电话：</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二、质疑项目基本情况</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质疑项目的编号：包号：</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三、质疑事项具体内容</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p>
    <w:p>
      <w:pPr>
        <w:adjustRightInd w:val="0"/>
        <w:snapToGrid w:val="0"/>
        <w:spacing w:line="360" w:lineRule="auto"/>
        <w:rPr>
          <w:rFonts w:cs="宋体" w:asciiTheme="minorEastAsia" w:hAnsiTheme="minorEastAsia" w:eastAsiaTheme="minorEastAsia"/>
          <w:sz w:val="24"/>
          <w:u w:val="dotted"/>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四、与质疑事项相关的质疑请求</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p>
    <w:p>
      <w:pPr>
        <w:rPr>
          <w:rFonts w:cs="宋体" w:asciiTheme="minorEastAsia" w:hAnsiTheme="minorEastAsia" w:eastAsiaTheme="minorEastAsia"/>
          <w:sz w:val="24"/>
        </w:rPr>
      </w:pPr>
      <w:r>
        <w:rPr>
          <w:rFonts w:hint="eastAsia" w:cs="宋体" w:asciiTheme="minorEastAsia" w:hAnsiTheme="minorEastAsia" w:eastAsiaTheme="minorEastAsia"/>
          <w:sz w:val="24"/>
        </w:rPr>
        <w:t>签字(签章)：公章：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0" w:name="_Toc23883"/>
      <w:bookmarkStart w:id="231" w:name="_Toc21504_WPSOffice_Level1"/>
      <w:bookmarkStart w:id="232" w:name="_Toc18483"/>
      <w:bookmarkStart w:id="233" w:name="_Toc22084_WPSOffice_Level1"/>
      <w:bookmarkStart w:id="234" w:name="_Toc3584_WPSOffice_Level1"/>
      <w:bookmarkStart w:id="235" w:name="_Toc518923103"/>
      <w:r>
        <w:rPr>
          <w:rFonts w:hint="eastAsia" w:cs="宋体" w:asciiTheme="minorEastAsia" w:hAnsiTheme="minorEastAsia" w:eastAsiaTheme="minorEastAsia"/>
          <w:szCs w:val="24"/>
        </w:rPr>
        <w:t>附件1：履约保证金保函（格式）</w:t>
      </w:r>
      <w:bookmarkEnd w:id="230"/>
      <w:bookmarkEnd w:id="231"/>
      <w:bookmarkEnd w:id="232"/>
      <w:bookmarkEnd w:id="233"/>
      <w:bookmarkEnd w:id="234"/>
      <w:bookmarkEnd w:id="235"/>
    </w:p>
    <w:p>
      <w:pPr>
        <w:pStyle w:val="16"/>
        <w:spacing w:line="240" w:lineRule="atLeas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b/>
          <w:sz w:val="24"/>
        </w:rPr>
        <w:t>（成交后开具）</w:t>
      </w:r>
    </w:p>
    <w:p>
      <w:pPr>
        <w:pStyle w:val="16"/>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16"/>
        <w:spacing w:line="240" w:lineRule="atLeast"/>
        <w:ind w:left="1079" w:leftChars="257" w:hanging="540"/>
        <w:jc w:val="center"/>
        <w:rPr>
          <w:rFonts w:cs="宋体" w:asciiTheme="minorEastAsia" w:hAnsiTheme="minorEastAsia" w:eastAsiaTheme="minorEastAsia"/>
          <w:sz w:val="24"/>
        </w:rPr>
      </w:pPr>
      <w:r>
        <w:rPr>
          <w:rFonts w:hint="eastAsia" w:cs="宋体" w:asciiTheme="minorEastAsia" w:hAnsiTheme="minorEastAsia" w:eastAsiaTheme="minorEastAsia"/>
          <w:sz w:val="24"/>
        </w:rPr>
        <w:t>号合同履约保函</w:t>
      </w:r>
    </w:p>
    <w:p>
      <w:pPr>
        <w:pStyle w:val="16"/>
        <w:spacing w:line="240" w:lineRule="atLeas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)(以下简称卖方)于年月日就项目(以下简称项目)项下提供(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16"/>
        <w:spacing w:line="240" w:lineRule="atLeas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),即相当于合同价格的%,并以此约定如下:</w:t>
      </w:r>
    </w:p>
    <w:p>
      <w:pPr>
        <w:pStyle w:val="16"/>
        <w:ind w:left="539" w:leftChars="257"/>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16"/>
        <w:spacing w:line="240" w:lineRule="atLeast"/>
        <w:ind w:left="1079" w:leftChars="257" w:hanging="540"/>
        <w:rPr>
          <w:rFonts w:cs="宋体" w:asciiTheme="minorEastAsia" w:hAnsiTheme="minorEastAsia" w:eastAsiaTheme="minorEastAsia"/>
          <w:sz w:val="24"/>
        </w:rPr>
      </w:pP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p>
    <w:p>
      <w:pPr>
        <w:pStyle w:val="16"/>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p>
    <w:p>
      <w:pPr>
        <w:pStyle w:val="16"/>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6" w:name="_Toc9904"/>
      <w:bookmarkStart w:id="237" w:name="_Toc27788"/>
      <w:bookmarkStart w:id="238" w:name="_Toc518923104"/>
      <w:bookmarkStart w:id="239" w:name="_Toc25500_WPSOffice_Level1"/>
      <w:bookmarkStart w:id="240" w:name="_Toc10323_WPSOffice_Level1"/>
      <w:bookmarkStart w:id="241" w:name="_Toc391_WPSOffice_Level1"/>
      <w:r>
        <w:rPr>
          <w:rFonts w:hint="eastAsia" w:cs="宋体" w:asciiTheme="minorEastAsia" w:hAnsiTheme="minorEastAsia" w:eastAsiaTheme="minorEastAsia"/>
          <w:szCs w:val="24"/>
        </w:rPr>
        <w:t>附件2：履约担保函格式</w:t>
      </w:r>
      <w:bookmarkEnd w:id="236"/>
      <w:bookmarkEnd w:id="237"/>
      <w:bookmarkEnd w:id="238"/>
      <w:bookmarkEnd w:id="239"/>
      <w:bookmarkEnd w:id="240"/>
      <w:bookmarkEnd w:id="241"/>
    </w:p>
    <w:p>
      <w:pPr>
        <w:pStyle w:val="4"/>
        <w:spacing w:before="0" w:line="240" w:lineRule="atLeast"/>
        <w:ind w:left="1079" w:leftChars="257" w:hanging="540"/>
        <w:rPr>
          <w:rFonts w:cs="宋体" w:asciiTheme="minorEastAsia" w:hAnsiTheme="minorEastAsia" w:eastAsiaTheme="minorEastAsia"/>
          <w:b w:val="0"/>
        </w:rPr>
      </w:pPr>
      <w:bookmarkStart w:id="242" w:name="_Toc30995"/>
      <w:bookmarkStart w:id="243" w:name="_Toc518923105"/>
      <w:bookmarkStart w:id="244" w:name="_Toc13630"/>
      <w:bookmarkStart w:id="245" w:name="_Toc27405_WPSOffice_Level1"/>
      <w:bookmarkStart w:id="246" w:name="_Toc11516_WPSOffice_Level1"/>
      <w:bookmarkStart w:id="247" w:name="_Toc20933_WPSOffice_Level1"/>
      <w:bookmarkStart w:id="248" w:name="_Toc515904842"/>
      <w:r>
        <w:rPr>
          <w:rFonts w:hint="eastAsia" w:cs="宋体" w:asciiTheme="minorEastAsia" w:hAnsiTheme="minorEastAsia" w:eastAsiaTheme="minorEastAsia"/>
          <w:szCs w:val="24"/>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49" w:name="_Toc10654_WPSOffice_Level1"/>
      <w:bookmarkStart w:id="250" w:name="_Toc11823_WPSOffice_Level1"/>
      <w:r>
        <w:rPr>
          <w:rFonts w:hint="eastAsia" w:cs="宋体" w:asciiTheme="minorEastAsia" w:hAnsiTheme="minorEastAsia" w:eastAsiaTheme="minorEastAsia"/>
          <w:sz w:val="24"/>
        </w:rPr>
        <w:t>一、保证责任的情形及保证金额</w:t>
      </w:r>
      <w:bookmarkEnd w:id="249"/>
      <w:bookmarkEnd w:id="250"/>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rPr>
      </w:pPr>
      <w:bookmarkStart w:id="251" w:name="_Toc3896_WPSOffice_Level1"/>
      <w:bookmarkStart w:id="252" w:name="_Toc7886_WPSOffice_Level1"/>
      <w:r>
        <w:rPr>
          <w:rFonts w:hint="eastAsia" w:cs="宋体" w:asciiTheme="minorEastAsia" w:hAnsiTheme="minorEastAsia" w:eastAsiaTheme="minorEastAsia"/>
          <w:sz w:val="24"/>
        </w:rPr>
        <w:t>二、保证的方式及保证期间</w:t>
      </w:r>
      <w:bookmarkEnd w:id="251"/>
      <w:bookmarkEnd w:id="25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53" w:name="_Toc6638_WPSOffice_Level1"/>
      <w:bookmarkStart w:id="254" w:name="_Toc13180_WPSOffice_Level1"/>
      <w:r>
        <w:rPr>
          <w:rFonts w:hint="eastAsia" w:cs="宋体" w:asciiTheme="minorEastAsia" w:hAnsiTheme="minorEastAsia" w:eastAsiaTheme="minorEastAsia"/>
          <w:sz w:val="24"/>
        </w:rPr>
        <w:t>三、承担保证责任的程序</w:t>
      </w:r>
      <w:bookmarkEnd w:id="253"/>
      <w:bookmarkEnd w:id="254"/>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55" w:name="_Toc32368_WPSOffice_Level1"/>
      <w:bookmarkStart w:id="256" w:name="_Toc14402_WPSOffice_Level1"/>
      <w:r>
        <w:rPr>
          <w:rFonts w:hint="eastAsia" w:cs="宋体" w:asciiTheme="minorEastAsia" w:hAnsiTheme="minorEastAsia" w:eastAsiaTheme="minorEastAsia"/>
          <w:sz w:val="24"/>
        </w:rPr>
        <w:t>四、保证责任的终止</w:t>
      </w:r>
      <w:bookmarkEnd w:id="255"/>
      <w:bookmarkEnd w:id="256"/>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57" w:name="_Toc23917_WPSOffice_Level1"/>
      <w:bookmarkStart w:id="258" w:name="_Toc15921_WPSOffice_Level1"/>
      <w:r>
        <w:rPr>
          <w:rFonts w:hint="eastAsia" w:cs="宋体" w:asciiTheme="minorEastAsia" w:hAnsiTheme="minorEastAsia" w:eastAsiaTheme="minorEastAsia"/>
          <w:sz w:val="24"/>
        </w:rPr>
        <w:t>五、免责条款</w:t>
      </w:r>
      <w:bookmarkEnd w:id="257"/>
      <w:bookmarkEnd w:id="258"/>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59" w:name="_Toc2970_WPSOffice_Level1"/>
      <w:bookmarkStart w:id="260" w:name="_Toc6543_WPSOffice_Level1"/>
      <w:r>
        <w:rPr>
          <w:rFonts w:hint="eastAsia" w:cs="宋体" w:asciiTheme="minorEastAsia" w:hAnsiTheme="minorEastAsia" w:eastAsiaTheme="minorEastAsia"/>
          <w:sz w:val="24"/>
        </w:rPr>
        <w:t>六、争议的解决</w:t>
      </w:r>
      <w:bookmarkEnd w:id="259"/>
      <w:bookmarkEnd w:id="260"/>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rPr>
      </w:pPr>
      <w:bookmarkStart w:id="261" w:name="_Toc548_WPSOffice_Level1"/>
      <w:bookmarkStart w:id="262" w:name="_Toc3482_WPSOffice_Level1"/>
      <w:r>
        <w:rPr>
          <w:rFonts w:hint="eastAsia" w:cs="宋体" w:asciiTheme="minorEastAsia" w:hAnsiTheme="minorEastAsia" w:eastAsiaTheme="minorEastAsia"/>
          <w:sz w:val="24"/>
        </w:rPr>
        <w:t>七、保函的生效</w:t>
      </w:r>
      <w:bookmarkEnd w:id="261"/>
      <w:bookmarkEnd w:id="26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pStyle w:val="5"/>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3"/>
        <w:spacing w:before="0" w:after="0" w:line="240" w:lineRule="atLeast"/>
        <w:rPr>
          <w:rFonts w:cs="宋体" w:asciiTheme="minorEastAsia" w:hAnsiTheme="minorEastAsia" w:eastAsiaTheme="minorEastAsia"/>
        </w:rPr>
      </w:pPr>
      <w:bookmarkStart w:id="263" w:name="_Toc6923"/>
      <w:bookmarkStart w:id="264" w:name="_Toc216582812"/>
      <w:bookmarkStart w:id="265" w:name="_Toc518923106"/>
      <w:bookmarkStart w:id="266" w:name="_Toc22577_WPSOffice_Level1"/>
      <w:bookmarkStart w:id="267" w:name="_Toc21808"/>
      <w:r>
        <w:rPr>
          <w:rFonts w:hint="eastAsia" w:cs="宋体" w:asciiTheme="minorEastAsia" w:hAnsiTheme="minorEastAsia" w:eastAsiaTheme="minorEastAsia"/>
        </w:rPr>
        <w:t>第二章响应文件格式</w:t>
      </w:r>
      <w:bookmarkEnd w:id="263"/>
      <w:bookmarkEnd w:id="264"/>
      <w:bookmarkEnd w:id="265"/>
      <w:bookmarkEnd w:id="266"/>
      <w:bookmarkEnd w:id="267"/>
    </w:p>
    <w:p>
      <w:pPr>
        <w:spacing w:line="240" w:lineRule="atLeast"/>
        <w:ind w:left="735" w:leftChars="350" w:firstLine="120" w:firstLineChars="50"/>
        <w:rPr>
          <w:rFonts w:cs="宋体" w:asciiTheme="minorEastAsia" w:hAnsiTheme="minorEastAsia" w:eastAsiaTheme="minorEastAsia"/>
          <w:sz w:val="24"/>
        </w:rPr>
      </w:pPr>
    </w:p>
    <w:p>
      <w:pPr>
        <w:pStyle w:val="4"/>
        <w:spacing w:before="0" w:line="360" w:lineRule="exact"/>
        <w:ind w:left="1079" w:leftChars="257" w:hanging="540"/>
        <w:rPr>
          <w:rFonts w:cs="宋体" w:asciiTheme="minorEastAsia" w:hAnsiTheme="minorEastAsia" w:eastAsiaTheme="minorEastAsia"/>
          <w:sz w:val="24"/>
        </w:rPr>
      </w:pPr>
      <w:bookmarkStart w:id="268" w:name="_Toc30069"/>
      <w:bookmarkStart w:id="269" w:name="_Toc27612"/>
      <w:bookmarkStart w:id="270" w:name="_Toc6762_WPSOffice_Level2"/>
      <w:bookmarkStart w:id="271" w:name="_Toc18694"/>
      <w:bookmarkStart w:id="272" w:name="_Toc975"/>
      <w:bookmarkStart w:id="273" w:name="_Toc515647803"/>
      <w:bookmarkStart w:id="274" w:name="_Toc18974"/>
      <w:bookmarkStart w:id="275" w:name="_Toc25620_WPSOffice_Level2"/>
      <w:r>
        <w:rPr>
          <w:rFonts w:hint="eastAsia" w:cs="宋体" w:asciiTheme="minorEastAsia" w:hAnsiTheme="minorEastAsia" w:eastAsiaTheme="minorEastAsia"/>
          <w:sz w:val="24"/>
        </w:rPr>
        <w:t>第一部分报价一览表及资格证明文件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sz w:val="24"/>
        </w:rPr>
      </w:pPr>
    </w:p>
    <w:p>
      <w:pPr>
        <w:tabs>
          <w:tab w:val="left" w:pos="5580"/>
        </w:tabs>
        <w:spacing w:line="360" w:lineRule="exact"/>
        <w:ind w:firstLine="424" w:firstLineChars="177"/>
        <w:rPr>
          <w:rFonts w:cs="宋体" w:asciiTheme="minorEastAsia" w:hAnsiTheme="minorEastAsia" w:eastAsiaTheme="minorEastAsia"/>
          <w:sz w:val="24"/>
        </w:rPr>
      </w:pPr>
      <w:bookmarkStart w:id="276" w:name="_Toc11180"/>
      <w:bookmarkStart w:id="277" w:name="_Toc515647816"/>
      <w:bookmarkStart w:id="278" w:name="_Toc480942349"/>
      <w:bookmarkStart w:id="279" w:name="_Ref467988698"/>
      <w:bookmarkStart w:id="280" w:name="_Toc520356217"/>
      <w:bookmarkStart w:id="281" w:name="_Toc216582813"/>
      <w:r>
        <w:rPr>
          <w:rFonts w:hint="eastAsia" w:cs="宋体" w:asciiTheme="minorEastAsia" w:hAnsiTheme="minorEastAsia" w:eastAsiaTheme="minorEastAsia"/>
          <w:sz w:val="24"/>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4、磋商保证金收据；</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5、</w:t>
      </w:r>
      <w:r>
        <w:rPr>
          <w:rFonts w:hint="eastAsia" w:cs="宋体" w:asciiTheme="minorEastAsia" w:hAnsiTheme="minorEastAsia" w:eastAsiaTheme="minorEastAsia"/>
          <w:sz w:val="24"/>
          <w:lang w:val="en-US" w:eastAsia="zh-CN"/>
        </w:rPr>
        <w:t>税收、</w:t>
      </w:r>
      <w:r>
        <w:rPr>
          <w:rFonts w:hint="eastAsia" w:cs="宋体" w:asciiTheme="minorEastAsia" w:hAnsiTheme="minorEastAsia" w:eastAsiaTheme="minorEastAsia"/>
          <w:sz w:val="24"/>
        </w:rPr>
        <w:t>社会保障资金的缴纳记录;</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7、具有良好的商业信誉和健全的财务会计制度的证明文件</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8、信用中国截图</w:t>
      </w:r>
    </w:p>
    <w:p>
      <w:pPr>
        <w:pStyle w:val="5"/>
      </w:pPr>
      <w:r>
        <w:rPr>
          <w:rFonts w:hint="eastAsia" w:cs="宋体" w:asciiTheme="minorEastAsia" w:hAnsiTheme="minorEastAsia" w:eastAsiaTheme="minorEastAsia"/>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pStyle w:val="5"/>
        <w:ind w:firstLine="0"/>
        <w:rPr>
          <w:rFonts w:cs="宋体" w:asciiTheme="minorEastAsia" w:hAnsiTheme="minorEastAsia" w:eastAsiaTheme="minorEastAsia"/>
        </w:rPr>
      </w:pPr>
    </w:p>
    <w:p>
      <w:pPr>
        <w:pStyle w:val="5"/>
        <w:rPr>
          <w:rFonts w:cs="宋体" w:asciiTheme="minorEastAsia" w:hAnsiTheme="minorEastAsia" w:eastAsiaTheme="minorEastAsia"/>
        </w:rPr>
      </w:pPr>
    </w:p>
    <w:p>
      <w:pPr>
        <w:pStyle w:val="5"/>
        <w:ind w:firstLine="0"/>
        <w:rPr>
          <w:rFonts w:cs="宋体" w:asciiTheme="minorEastAsia" w:hAnsiTheme="minorEastAsia" w:eastAsiaTheme="minorEastAsia"/>
        </w:rPr>
      </w:pPr>
    </w:p>
    <w:p>
      <w:pPr>
        <w:pStyle w:val="4"/>
        <w:spacing w:before="0" w:line="240" w:lineRule="atLeast"/>
        <w:ind w:left="1079" w:leftChars="257" w:hanging="540"/>
        <w:rPr>
          <w:rFonts w:cs="宋体" w:asciiTheme="minorEastAsia" w:hAnsiTheme="minorEastAsia" w:eastAsiaTheme="minorEastAsia"/>
          <w:sz w:val="24"/>
        </w:rPr>
      </w:pPr>
      <w:bookmarkStart w:id="282" w:name="_Toc11138"/>
      <w:bookmarkStart w:id="283" w:name="_Toc30630"/>
      <w:bookmarkStart w:id="284" w:name="_Toc16568"/>
      <w:bookmarkStart w:id="285" w:name="_Toc14118"/>
      <w:bookmarkStart w:id="286" w:name="_Toc21614"/>
      <w:bookmarkStart w:id="287" w:name="_Toc515647804"/>
      <w:bookmarkStart w:id="288" w:name="_Toc16750"/>
      <w:bookmarkStart w:id="289" w:name="_Toc3620"/>
      <w:bookmarkStart w:id="290" w:name="_Toc30524"/>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079" w:leftChars="257" w:right="-867" w:rightChars="-413"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1  报价一览表（响应文件格式一）</w:t>
      </w:r>
    </w:p>
    <w:p>
      <w:pPr>
        <w:pStyle w:val="16"/>
        <w:tabs>
          <w:tab w:val="left" w:pos="5580"/>
        </w:tabs>
        <w:spacing w:line="240" w:lineRule="atLeast"/>
        <w:rPr>
          <w:rFonts w:cs="宋体" w:asciiTheme="minorEastAsia" w:hAnsiTheme="minorEastAsia" w:eastAsiaTheme="minorEastAsia"/>
          <w:sz w:val="24"/>
          <w:szCs w:val="24"/>
        </w:rPr>
      </w:pPr>
    </w:p>
    <w:p>
      <w:pPr>
        <w:pStyle w:val="5"/>
        <w:tabs>
          <w:tab w:val="left" w:pos="5580"/>
        </w:tabs>
        <w:spacing w:line="240" w:lineRule="atLeast"/>
        <w:ind w:left="1079" w:leftChars="257" w:hanging="540"/>
        <w:jc w:val="center"/>
        <w:outlineLvl w:val="1"/>
        <w:rPr>
          <w:rFonts w:cs="宋体" w:asciiTheme="minorEastAsia" w:hAnsiTheme="minorEastAsia" w:eastAsiaTheme="minorEastAsia"/>
        </w:rPr>
      </w:pPr>
      <w:bookmarkStart w:id="291" w:name="_Hlt520356241"/>
      <w:bookmarkEnd w:id="291"/>
      <w:bookmarkStart w:id="292" w:name="_Toc494296984"/>
      <w:r>
        <w:rPr>
          <w:rFonts w:hint="eastAsia" w:cs="宋体" w:asciiTheme="minorEastAsia" w:hAnsiTheme="minorEastAsia" w:eastAsiaTheme="minorEastAsia"/>
          <w:b/>
        </w:rPr>
        <w:t>首轮报价一览表</w:t>
      </w:r>
      <w:bookmarkEnd w:id="292"/>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项目名称：巴楚县</w:t>
      </w:r>
      <w:r>
        <w:rPr>
          <w:rFonts w:hint="eastAsia" w:ascii="仿宋" w:hAnsi="仿宋" w:eastAsia="仿宋" w:cs="仿宋"/>
          <w:sz w:val="28"/>
          <w:szCs w:val="28"/>
          <w:lang w:eastAsia="zh-CN"/>
        </w:rPr>
        <w:t>下河国有林管理局</w:t>
      </w:r>
      <w:r>
        <w:rPr>
          <w:rFonts w:hint="eastAsia" w:ascii="仿宋" w:hAnsi="仿宋" w:eastAsia="仿宋" w:cs="仿宋"/>
          <w:sz w:val="28"/>
          <w:szCs w:val="28"/>
          <w:lang w:val="en-US" w:eastAsia="zh-CN"/>
        </w:rPr>
        <w:t>2022年林业有害生物飞机防治</w:t>
      </w:r>
      <w:r>
        <w:rPr>
          <w:rFonts w:hint="eastAsia" w:ascii="仿宋" w:hAnsi="仿宋" w:eastAsia="仿宋" w:cs="仿宋"/>
          <w:sz w:val="28"/>
          <w:szCs w:val="28"/>
        </w:rPr>
        <w:t>项目</w:t>
      </w:r>
      <w:r>
        <w:rPr>
          <w:rFonts w:hint="eastAsia" w:ascii="仿宋" w:hAnsi="仿宋" w:eastAsia="仿宋" w:cs="仿宋"/>
          <w:sz w:val="28"/>
          <w:szCs w:val="28"/>
          <w:lang w:val="en-US" w:eastAsia="zh-CN"/>
        </w:rPr>
        <w:t>-飞行作业费采购</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磋商文件编号：KSBCX(CS) </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号</w:t>
      </w:r>
    </w:p>
    <w:tbl>
      <w:tblPr>
        <w:tblStyle w:val="34"/>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539"/>
        <w:gridCol w:w="1755"/>
        <w:gridCol w:w="1046"/>
        <w:gridCol w:w="1070"/>
        <w:gridCol w:w="1155"/>
        <w:gridCol w:w="1435"/>
      </w:tblGrid>
      <w:tr>
        <w:tblPrEx>
          <w:tblCellMar>
            <w:top w:w="0" w:type="dxa"/>
            <w:left w:w="0" w:type="dxa"/>
            <w:bottom w:w="0" w:type="dxa"/>
            <w:right w:w="0" w:type="dxa"/>
          </w:tblCellMar>
        </w:tblPrEx>
        <w:trPr>
          <w:trHeight w:val="669" w:hRule="atLeast"/>
        </w:trPr>
        <w:tc>
          <w:tcPr>
            <w:tcW w:w="153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5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27" w:hRule="atLeast"/>
        </w:trPr>
        <w:tc>
          <w:tcPr>
            <w:tcW w:w="153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hint="default" w:cs="宋体" w:asciiTheme="minorEastAsia" w:hAnsiTheme="minorEastAsia" w:eastAsiaTheme="minorEastAsia"/>
                <w:sz w:val="24"/>
                <w:lang w:val="en-US" w:eastAsia="zh-CN"/>
              </w:rPr>
            </w:pPr>
            <w:r>
              <w:rPr>
                <w:rFonts w:hint="eastAsia" w:ascii="仿宋" w:hAnsi="仿宋" w:eastAsia="仿宋" w:cs="仿宋"/>
                <w:sz w:val="28"/>
                <w:szCs w:val="28"/>
              </w:rPr>
              <w:t>巴</w:t>
            </w:r>
            <w:r>
              <w:rPr>
                <w:rFonts w:hint="eastAsia" w:cs="宋体" w:asciiTheme="minorEastAsia" w:hAnsiTheme="minorEastAsia" w:eastAsiaTheme="minorEastAsia"/>
                <w:sz w:val="24"/>
              </w:rPr>
              <w:t>楚县</w:t>
            </w:r>
            <w:r>
              <w:rPr>
                <w:rFonts w:hint="eastAsia" w:cs="宋体" w:asciiTheme="minorEastAsia" w:hAnsiTheme="minorEastAsia" w:eastAsiaTheme="minorEastAsia"/>
                <w:sz w:val="24"/>
                <w:lang w:eastAsia="zh-CN"/>
              </w:rPr>
              <w:t>下河国有林管理局</w:t>
            </w:r>
            <w:r>
              <w:rPr>
                <w:rFonts w:hint="eastAsia" w:cs="宋体" w:asciiTheme="minorEastAsia" w:hAnsiTheme="minorEastAsia" w:eastAsiaTheme="minorEastAsia"/>
                <w:sz w:val="24"/>
                <w:lang w:val="en-US" w:eastAsia="zh-CN"/>
              </w:rPr>
              <w:t>2022年林业有害生物飞机防治项目-飞行作业费采购</w:t>
            </w:r>
          </w:p>
        </w:tc>
        <w:tc>
          <w:tcPr>
            <w:tcW w:w="175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大写：</w:t>
            </w:r>
          </w:p>
          <w:p>
            <w:pPr>
              <w:pStyle w:val="2"/>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hint="default" w:cs="宋体" w:asciiTheme="minorEastAsia" w:hAnsiTheme="minorEastAsia" w:eastAsiaTheme="minorEastAsia"/>
                <w:sz w:val="24"/>
                <w:lang w:val="en-US" w:eastAsia="zh-CN"/>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u w:val="single"/>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1、此表应按供应商须知的规定装订密封。</w:t>
      </w:r>
    </w:p>
    <w:p>
      <w:pPr>
        <w:pStyle w:val="16"/>
        <w:tabs>
          <w:tab w:val="left" w:pos="5580"/>
        </w:tabs>
        <w:spacing w:line="240" w:lineRule="atLeast"/>
        <w:ind w:firstLine="960" w:firstLineChars="400"/>
        <w:outlineLvl w:val="1"/>
        <w:rPr>
          <w:rFonts w:cs="宋体" w:asciiTheme="minorEastAsia" w:hAnsiTheme="minorEastAsia" w:eastAsiaTheme="minorEastAsia"/>
          <w:b/>
          <w:bCs/>
          <w:sz w:val="24"/>
        </w:rPr>
      </w:pPr>
      <w:r>
        <w:rPr>
          <w:rFonts w:hint="eastAsia" w:cs="宋体" w:asciiTheme="minorEastAsia" w:hAnsiTheme="minorEastAsia" w:eastAsiaTheme="minorEastAsia"/>
          <w:sz w:val="24"/>
        </w:rPr>
        <w:t>2、此表中，单位为元。</w:t>
      </w:r>
    </w:p>
    <w:p>
      <w:pPr>
        <w:autoSpaceDE w:val="0"/>
        <w:autoSpaceDN w:val="0"/>
        <w:ind w:firstLine="960" w:firstLineChars="400"/>
        <w:rPr>
          <w:rFonts w:ascii="仿宋_GB2312" w:hAnsi="仿宋" w:eastAsia="仿宋_GB2312"/>
          <w:sz w:val="24"/>
        </w:rPr>
      </w:pPr>
      <w:r>
        <w:rPr>
          <w:rFonts w:hint="eastAsia" w:cs="宋体" w:asciiTheme="minorEastAsia" w:hAnsiTheme="minorEastAsia" w:eastAsiaTheme="minorEastAsia"/>
          <w:b/>
          <w:bCs/>
          <w:sz w:val="24"/>
          <w:szCs w:val="22"/>
        </w:rPr>
        <w:t>3、首轮报价不进行公开唱标。</w:t>
      </w:r>
    </w:p>
    <w:p>
      <w:pPr>
        <w:pStyle w:val="16"/>
        <w:tabs>
          <w:tab w:val="left" w:pos="5580"/>
        </w:tabs>
        <w:spacing w:line="240" w:lineRule="atLeast"/>
        <w:outlineLvl w:val="1"/>
        <w:rPr>
          <w:rFonts w:cs="宋体" w:asciiTheme="minorEastAsia" w:hAnsiTheme="minorEastAsia" w:eastAsiaTheme="minorEastAsia"/>
          <w:b/>
          <w:bCs/>
          <w:sz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pPr>
      <w:r>
        <w:rPr>
          <w:rFonts w:hint="eastAsia" w:hAnsi="宋体"/>
          <w:b/>
          <w:bCs/>
          <w:color w:val="000000"/>
          <w:sz w:val="28"/>
          <w:szCs w:val="24"/>
        </w:rPr>
        <w:t>二轮报价一览表</w:t>
      </w:r>
    </w:p>
    <w:p>
      <w:pPr>
        <w:tabs>
          <w:tab w:val="left" w:pos="1800"/>
          <w:tab w:val="left" w:pos="5580"/>
        </w:tabs>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项目名称：巴楚县</w:t>
      </w:r>
      <w:r>
        <w:rPr>
          <w:rFonts w:hint="eastAsia" w:ascii="仿宋" w:hAnsi="仿宋" w:eastAsia="仿宋" w:cs="仿宋"/>
          <w:sz w:val="28"/>
          <w:szCs w:val="28"/>
          <w:lang w:eastAsia="zh-CN"/>
        </w:rPr>
        <w:t>下河国有林管理局</w:t>
      </w:r>
      <w:r>
        <w:rPr>
          <w:rFonts w:hint="eastAsia" w:ascii="仿宋" w:hAnsi="仿宋" w:eastAsia="仿宋" w:cs="仿宋"/>
          <w:sz w:val="28"/>
          <w:szCs w:val="28"/>
          <w:lang w:val="en-US" w:eastAsia="zh-CN"/>
        </w:rPr>
        <w:t>2022年林业有害生物飞机防治项目-飞行作业费采购</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磋商文件编号：KSBCX(CS) </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号</w:t>
      </w:r>
    </w:p>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w:t>
      </w:r>
      <w:r>
        <w:rPr>
          <w:rFonts w:hint="eastAsia" w:ascii="仿宋" w:hAnsi="仿宋" w:eastAsia="仿宋" w:cs="仿宋"/>
          <w:sz w:val="28"/>
          <w:szCs w:val="28"/>
          <w:lang w:eastAsia="zh-CN"/>
        </w:rPr>
        <w:t>：</w:t>
      </w:r>
      <w:r>
        <w:rPr>
          <w:rFonts w:hint="eastAsia" w:ascii="仿宋" w:hAnsi="仿宋" w:eastAsia="仿宋" w:cs="仿宋"/>
          <w:sz w:val="28"/>
          <w:szCs w:val="28"/>
        </w:rPr>
        <w:t>元</w:t>
      </w:r>
    </w:p>
    <w:p>
      <w:pPr>
        <w:pStyle w:val="2"/>
        <w:rPr>
          <w:rFonts w:ascii="仿宋" w:hAnsi="仿宋" w:eastAsia="仿宋" w:cs="仿宋"/>
          <w:sz w:val="28"/>
          <w:szCs w:val="28"/>
        </w:rPr>
      </w:pPr>
    </w:p>
    <w:tbl>
      <w:tblPr>
        <w:tblStyle w:val="34"/>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rPr>
              <w:t>巴楚县</w:t>
            </w:r>
            <w:r>
              <w:rPr>
                <w:rFonts w:hint="eastAsia" w:cs="宋体" w:asciiTheme="minorEastAsia" w:hAnsiTheme="minorEastAsia" w:eastAsiaTheme="minorEastAsia"/>
                <w:sz w:val="24"/>
                <w:lang w:eastAsia="zh-CN"/>
              </w:rPr>
              <w:t>下河国有林管理局</w:t>
            </w:r>
            <w:r>
              <w:rPr>
                <w:rFonts w:hint="eastAsia" w:cs="宋体" w:asciiTheme="minorEastAsia" w:hAnsiTheme="minorEastAsia" w:eastAsiaTheme="minorEastAsia"/>
                <w:sz w:val="24"/>
                <w:lang w:val="en-US" w:eastAsia="zh-CN"/>
              </w:rPr>
              <w:t>2022年林业有害生物飞机防治项目-飞行作业费采购</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pStyle w:val="16"/>
        <w:tabs>
          <w:tab w:val="left" w:pos="5580"/>
        </w:tabs>
        <w:spacing w:line="240" w:lineRule="atLeast"/>
        <w:ind w:left="1079" w:leftChars="257" w:hanging="540"/>
        <w:rPr>
          <w:rFonts w:cs="宋体" w:asciiTheme="minorEastAsia" w:hAnsiTheme="minorEastAsia" w:eastAsiaTheme="minorEastAsia"/>
          <w:sz w:val="24"/>
          <w:u w:val="single"/>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16"/>
        <w:tabs>
          <w:tab w:val="left" w:pos="5580"/>
        </w:tabs>
        <w:spacing w:line="240" w:lineRule="atLeast"/>
        <w:ind w:firstLine="720" w:firstLineChars="300"/>
        <w:outlineLvl w:val="1"/>
        <w:rPr>
          <w:rFonts w:cs="宋体" w:asciiTheme="minorEastAsia" w:hAnsiTheme="minorEastAsia" w:eastAsiaTheme="minorEastAsia"/>
          <w:sz w:val="24"/>
        </w:rPr>
      </w:pPr>
      <w:r>
        <w:rPr>
          <w:rFonts w:hint="eastAsia" w:cs="宋体" w:asciiTheme="minorEastAsia" w:hAnsiTheme="minorEastAsia" w:eastAsiaTheme="minorEastAsia"/>
          <w:sz w:val="24"/>
        </w:rPr>
        <w:t>2、此表中，单位为元。</w:t>
      </w:r>
    </w:p>
    <w:p>
      <w:pPr>
        <w:pStyle w:val="16"/>
        <w:tabs>
          <w:tab w:val="left" w:pos="5580"/>
        </w:tabs>
        <w:spacing w:line="240" w:lineRule="atLeast"/>
        <w:ind w:left="420"/>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3.此表无需填写、无需装订在投标文件中，此表为现场填写。</w:t>
      </w: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
      <w:pPr>
        <w:rPr>
          <w:rFonts w:cs="宋体" w:asciiTheme="minorEastAsia" w:hAnsiTheme="minorEastAsia" w:eastAsiaTheme="minorEastAsia"/>
          <w:sz w:val="24"/>
        </w:rPr>
      </w:pPr>
    </w:p>
    <w:p>
      <w:pPr>
        <w:pStyle w:val="6"/>
      </w:pPr>
    </w:p>
    <w:p>
      <w:pPr>
        <w:pStyle w:val="4"/>
        <w:spacing w:before="0" w:line="240" w:lineRule="atLeast"/>
        <w:jc w:val="both"/>
        <w:rPr>
          <w:rFonts w:ascii="宋体" w:hAnsi="宋体" w:eastAsia="宋体" w:cs="宋体"/>
          <w:sz w:val="24"/>
        </w:rPr>
      </w:pPr>
      <w:r>
        <w:rPr>
          <w:rFonts w:hint="eastAsia" w:cs="宋体" w:asciiTheme="minorEastAsia" w:hAnsiTheme="minorEastAsia" w:eastAsiaTheme="minorEastAsia"/>
          <w:sz w:val="24"/>
        </w:rPr>
        <w:t xml:space="preserve">2 </w:t>
      </w:r>
      <w:r>
        <w:rPr>
          <w:rFonts w:hint="eastAsia" w:ascii="宋体" w:hAnsi="宋体" w:eastAsia="宋体" w:cs="宋体"/>
          <w:sz w:val="24"/>
        </w:rPr>
        <w:t>法人或者非法人组织的营业执照等证明文件或自然人的身份证明</w:t>
      </w:r>
    </w:p>
    <w:p>
      <w:pPr>
        <w:pStyle w:val="16"/>
        <w:tabs>
          <w:tab w:val="left" w:pos="5580"/>
        </w:tabs>
        <w:spacing w:line="240" w:lineRule="atLeast"/>
        <w:ind w:left="1079" w:leftChars="257" w:hanging="540"/>
        <w:jc w:val="center"/>
        <w:rPr>
          <w:rFonts w:hAnsi="宋体" w:cs="宋体"/>
          <w:b/>
          <w:sz w:val="24"/>
        </w:rPr>
      </w:pPr>
    </w:p>
    <w:p>
      <w:pPr>
        <w:pStyle w:val="16"/>
        <w:tabs>
          <w:tab w:val="left" w:pos="5580"/>
        </w:tabs>
        <w:spacing w:line="240" w:lineRule="atLeast"/>
        <w:ind w:left="1079" w:leftChars="257" w:hanging="540"/>
        <w:rPr>
          <w:rFonts w:hAnsi="宋体" w:cs="宋体"/>
          <w:b/>
          <w:sz w:val="24"/>
        </w:rPr>
      </w:pPr>
    </w:p>
    <w:p>
      <w:pPr>
        <w:pStyle w:val="16"/>
        <w:tabs>
          <w:tab w:val="left" w:pos="5580"/>
        </w:tabs>
        <w:spacing w:line="240" w:lineRule="atLeast"/>
        <w:ind w:left="1079" w:leftChars="257" w:hanging="540"/>
        <w:rPr>
          <w:rFonts w:hAnsi="宋体" w:cs="宋体"/>
          <w:b/>
          <w:sz w:val="24"/>
        </w:rPr>
      </w:pPr>
    </w:p>
    <w:p>
      <w:pPr>
        <w:pStyle w:val="16"/>
        <w:tabs>
          <w:tab w:val="left" w:pos="5580"/>
        </w:tabs>
        <w:spacing w:line="240" w:lineRule="atLeast"/>
        <w:ind w:left="1079" w:leftChars="257" w:hanging="540"/>
        <w:rPr>
          <w:rFonts w:hAnsi="宋体" w:cs="宋体"/>
          <w:sz w:val="24"/>
        </w:rPr>
      </w:pPr>
      <w:r>
        <w:rPr>
          <w:rFonts w:hint="eastAsia" w:hAnsi="宋体" w:cs="宋体"/>
          <w:sz w:val="24"/>
        </w:rPr>
        <w:t>说明：1.提供有效的营业执照等证明文件复印件，复印件上应加盖本单位章。</w:t>
      </w:r>
    </w:p>
    <w:p>
      <w:pPr>
        <w:pStyle w:val="16"/>
        <w:tabs>
          <w:tab w:val="left" w:pos="5580"/>
        </w:tabs>
        <w:spacing w:line="240" w:lineRule="atLeast"/>
        <w:ind w:left="1079" w:leftChars="257" w:hanging="540"/>
        <w:rPr>
          <w:rFonts w:hAnsi="宋体" w:cs="宋体"/>
          <w:sz w:val="24"/>
        </w:rPr>
      </w:pPr>
      <w:r>
        <w:rPr>
          <w:rFonts w:hint="eastAsia" w:hAnsi="宋体" w:cs="宋体"/>
          <w:sz w:val="24"/>
        </w:rPr>
        <w:t xml:space="preserve">      2. 投标人为自然人的，应提供身份证明的复印件。</w:t>
      </w:r>
    </w:p>
    <w:p>
      <w:pPr>
        <w:pStyle w:val="16"/>
        <w:tabs>
          <w:tab w:val="left" w:pos="5580"/>
        </w:tabs>
        <w:spacing w:line="240" w:lineRule="atLeast"/>
        <w:ind w:left="1079" w:leftChars="257" w:hanging="540"/>
        <w:rPr>
          <w:rFonts w:hAnsi="宋体" w:cs="宋体"/>
          <w:sz w:val="24"/>
        </w:rPr>
      </w:pPr>
      <w:r>
        <w:rPr>
          <w:rFonts w:hint="eastAsia" w:hAnsi="宋体" w:cs="宋体"/>
          <w:sz w:val="24"/>
        </w:rPr>
        <w:t xml:space="preserve">      3.联合体投标应提供联合体各方满足以上要求的证明文件。</w:t>
      </w:r>
    </w:p>
    <w:p>
      <w:pPr>
        <w:pStyle w:val="4"/>
        <w:spacing w:before="0" w:line="240" w:lineRule="atLeast"/>
        <w:rPr>
          <w:rFonts w:cs="宋体" w:asciiTheme="minorEastAsia" w:hAnsiTheme="minorEastAsia" w:eastAsiaTheme="minorEastAsia"/>
          <w:sz w:val="24"/>
        </w:rPr>
      </w:pPr>
      <w:bookmarkStart w:id="293" w:name="_Toc28979"/>
      <w:bookmarkStart w:id="294" w:name="_Toc6475"/>
      <w:bookmarkStart w:id="295" w:name="_Toc1957"/>
      <w:bookmarkStart w:id="296" w:name="_Toc16184"/>
      <w:bookmarkStart w:id="297" w:name="_Toc3087"/>
      <w:bookmarkStart w:id="298" w:name="_Toc17577"/>
      <w:bookmarkStart w:id="299" w:name="_Toc515647805"/>
      <w:bookmarkStart w:id="300" w:name="_Toc32302"/>
      <w:bookmarkStart w:id="301" w:name="_Toc29899"/>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rPr>
        <w:t>法定代表人身份证明</w:t>
      </w:r>
    </w:p>
    <w:p>
      <w:pPr>
        <w:rPr>
          <w:rFonts w:cs="宋体" w:asciiTheme="minorEastAsia" w:hAnsiTheme="minorEastAsia" w:eastAsiaTheme="minorEastAsia"/>
          <w:sz w:val="24"/>
          <w:szCs w:val="20"/>
        </w:rPr>
      </w:pP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同志，现任我单位职务，为法定代表人，特此证明。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签发日期：单位：（盖章）</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附：代表人性别：年龄：身份证号码：</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cs="宋体" w:asciiTheme="minorEastAsia" w:hAnsiTheme="minorEastAsia" w:eastAsia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4"/>
                            </w:pPr>
                          </w:p>
                          <w:p>
                            <w:pPr>
                              <w:pStyle w:val="14"/>
                            </w:pPr>
                          </w:p>
                          <w:p>
                            <w:pPr>
                              <w:pStyle w:val="14"/>
                            </w:pPr>
                          </w:p>
                          <w:p>
                            <w:pPr>
                              <w:pStyle w:val="14"/>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Auf52gAAAAkBAAAPAAAAAAAA&#10;AAEAIAAAACIAAABkcnMvZG93bnJldi54bWxQSwECFAAUAAAACACHTuJAcI68hBACAAAaBAAADgAA&#10;AAAAAAABACAAAAApAQAAZHJzL2Uyb0RvYy54bWxQSwUGAAAAAAYABgBZAQAAqwU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4"/>
                      </w:pPr>
                    </w:p>
                    <w:p>
                      <w:pPr>
                        <w:pStyle w:val="14"/>
                      </w:pPr>
                    </w:p>
                    <w:p>
                      <w:pPr>
                        <w:pStyle w:val="14"/>
                      </w:pPr>
                    </w:p>
                    <w:p>
                      <w:pPr>
                        <w:pStyle w:val="14"/>
                      </w:pPr>
                    </w:p>
                  </w:txbxContent>
                </v:textbox>
              </v:roundrect>
            </w:pict>
          </mc:Fallback>
        </mc:AlternateContent>
      </w:r>
      <w:r>
        <w:rPr>
          <w:rFonts w:cs="宋体" w:asciiTheme="minorEastAsia" w:hAnsiTheme="minorEastAsia" w:eastAsia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pPnQ3WAAAACAEAAA8AAAAA&#10;AAAAAQAgAAAAIgAAAGRycy9kb3ducmV2LnhtbFBLAQIUABQAAAAIAIdO4kCgzEGHFgIAABIEAAAO&#10;AAAAAAAAAAEAIAAAACU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rPr>
      </w:pPr>
    </w:p>
    <w:p>
      <w:pPr>
        <w:autoSpaceDE w:val="0"/>
        <w:autoSpaceDN w:val="0"/>
        <w:adjustRightInd w:val="0"/>
        <w:ind w:right="246"/>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供应商（盖章）：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法定代表人签字或盖章：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日期：</w:t>
      </w: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6"/>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16"/>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pStyle w:val="16"/>
        <w:tabs>
          <w:tab w:val="left" w:pos="5580"/>
        </w:tabs>
        <w:spacing w:line="240" w:lineRule="atLeast"/>
        <w:rPr>
          <w:rFonts w:cs="宋体" w:asciiTheme="minorEastAsia" w:hAnsiTheme="minorEastAsia" w:eastAsiaTheme="minorEastAsia"/>
          <w:sz w:val="24"/>
        </w:rPr>
      </w:pPr>
      <w:bookmarkStart w:id="302" w:name="_Toc515647808"/>
      <w:bookmarkStart w:id="303" w:name="_Toc7039"/>
      <w:bookmarkStart w:id="304" w:name="_Toc32520"/>
    </w:p>
    <w:p>
      <w:pPr>
        <w:pStyle w:val="16"/>
        <w:tabs>
          <w:tab w:val="left" w:pos="5580"/>
        </w:tabs>
        <w:spacing w:line="240" w:lineRule="atLeast"/>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bookmarkStart w:id="305" w:name="_Toc16640"/>
      <w:bookmarkStart w:id="306" w:name="_Toc1083"/>
      <w:bookmarkStart w:id="307" w:name="_Toc6829"/>
      <w:bookmarkStart w:id="308" w:name="_Toc5436"/>
      <w:bookmarkStart w:id="309" w:name="_Toc13107"/>
      <w:bookmarkStart w:id="310" w:name="_Toc21867"/>
      <w:bookmarkStart w:id="311" w:name="_Toc515647807"/>
      <w:bookmarkStart w:id="312" w:name="_Toc22472"/>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b w:val="0"/>
          <w:sz w:val="24"/>
          <w:u w:val="single"/>
        </w:rPr>
      </w:pPr>
      <w:r>
        <w:rPr>
          <w:rFonts w:hint="eastAsia" w:cs="宋体" w:asciiTheme="minorEastAsia" w:hAnsiTheme="minorEastAsia" w:eastAsiaTheme="minorEastAsia"/>
          <w:sz w:val="24"/>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本授权书于年月日签字生效,特此声明。</w: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Kzc79sAAAAKAQAADwAAAAAA&#10;AAABACAAAAAiAAAAZHJzL2Rvd25yZXYueG1sUEsBAhQAFAAAAAgAh07iQGtgNn8QAgAAGQQAAA4A&#10;AAAAAAAAAQAgAAAAKgEAAGRycy9lMm9Eb2MueG1sUEsFBgAAAAAGAAYAWQEAAKw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qXaz1QAAAAgBAAAPAAAAAAAAAAEA&#10;IAAAACIAAABkcnMvZG93bnJldi54bWxQSwECFAAUAAAACACHTuJAOWI0QxICAAARBAAADgAAAAAA&#10;AAABACAAAAAkAQAAZHJzL2Uyb0RvYy54bWxQSwUGAAAAAAYABgBZAQAAqA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m9ggvYAAAACQEAAA8AAAAAAAAA&#10;AQAgAAAAIgAAAGRycy9kb3ducmV2LnhtbFBLAQIUABQAAAAIAIdO4kDJPpSqEQIAABoEAAAOAAAA&#10;AAAAAAEAIAAAACcBAABkcnMvZTJvRG9jLnhtbFBLBQYAAAAABgAGAFkBAACq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qanTbAAAACQEAAA8AAAAA&#10;AAAAAQAgAAAAIgAAAGRycy9kb3ducmV2LnhtbFBLAQIUABQAAAAIAIdO4kDKxDKxEQIAABoEAAAO&#10;AAAAAAAAAAEAIAAAACoBAABkcnMvZTJvRG9jLnhtbFBLBQYAAAAABgAGAFkBAACt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法定代表人（签字或签章）：</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详细通讯地址：</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spacing w:line="460" w:lineRule="exact"/>
        <w:ind w:firstLine="480" w:firstLineChars="200"/>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电　　　　话：</w:t>
      </w:r>
      <w:bookmarkEnd w:id="302"/>
      <w:bookmarkEnd w:id="303"/>
      <w:bookmarkEnd w:id="304"/>
      <w:bookmarkStart w:id="313" w:name="_Toc8410"/>
      <w:bookmarkStart w:id="314" w:name="_Toc10290"/>
      <w:bookmarkStart w:id="315" w:name="_Toc22138"/>
      <w:bookmarkStart w:id="316" w:name="_Toc11047"/>
      <w:bookmarkStart w:id="317" w:name="_Toc28445"/>
      <w:bookmarkStart w:id="318" w:name="_Toc4923"/>
      <w:bookmarkStart w:id="319" w:name="_Toc15480"/>
      <w:bookmarkStart w:id="320" w:name="_Toc515647809"/>
    </w:p>
    <w:p>
      <w:pPr>
        <w:spacing w:line="460" w:lineRule="exact"/>
        <w:ind w:firstLine="480" w:firstLineChars="200"/>
        <w:rPr>
          <w:rFonts w:cs="宋体" w:asciiTheme="minorEastAsia" w:hAnsiTheme="minorEastAsia" w:eastAsiaTheme="minorEastAsia"/>
          <w:b/>
          <w:kern w:val="0"/>
          <w:sz w:val="24"/>
          <w:szCs w:val="20"/>
        </w:rPr>
      </w:pPr>
    </w:p>
    <w:p>
      <w:pPr>
        <w:pStyle w:val="16"/>
        <w:tabs>
          <w:tab w:val="left" w:pos="5580"/>
        </w:tabs>
        <w:spacing w:line="240" w:lineRule="atLeast"/>
        <w:ind w:left="539" w:leftChars="257"/>
        <w:rPr>
          <w:rFonts w:cs="宋体" w:asciiTheme="minorEastAsia" w:hAnsiTheme="minorEastAsia" w:eastAsiaTheme="minorEastAsia"/>
          <w:b/>
          <w:kern w:val="0"/>
          <w:sz w:val="24"/>
        </w:rPr>
      </w:pPr>
    </w:p>
    <w:p>
      <w:pPr>
        <w:pStyle w:val="16"/>
        <w:tabs>
          <w:tab w:val="left" w:pos="5580"/>
        </w:tabs>
        <w:spacing w:line="240" w:lineRule="atLeast"/>
        <w:ind w:left="539" w:leftChars="257"/>
        <w:rPr>
          <w:rFonts w:cs="宋体" w:asciiTheme="minorEastAsia" w:hAnsiTheme="minorEastAsia" w:eastAsiaTheme="minorEastAsia"/>
          <w:b/>
          <w:kern w:val="0"/>
          <w:sz w:val="24"/>
        </w:rPr>
      </w:pPr>
    </w:p>
    <w:p>
      <w:pPr>
        <w:pStyle w:val="16"/>
        <w:tabs>
          <w:tab w:val="left" w:pos="5580"/>
        </w:tabs>
        <w:spacing w:line="240" w:lineRule="atLeast"/>
        <w:rPr>
          <w:rFonts w:cs="宋体" w:asciiTheme="minorEastAsia" w:hAnsiTheme="minorEastAsia" w:eastAsiaTheme="minorEastAsia"/>
          <w:b/>
          <w:kern w:val="0"/>
          <w:sz w:val="24"/>
        </w:rPr>
      </w:pPr>
    </w:p>
    <w:bookmarkEnd w:id="313"/>
    <w:bookmarkEnd w:id="314"/>
    <w:bookmarkEnd w:id="315"/>
    <w:bookmarkEnd w:id="316"/>
    <w:bookmarkEnd w:id="317"/>
    <w:bookmarkEnd w:id="318"/>
    <w:bookmarkEnd w:id="319"/>
    <w:bookmarkEnd w:id="320"/>
    <w:p>
      <w:pPr>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
      <w:pPr>
        <w:pStyle w:val="4"/>
        <w:numPr>
          <w:ilvl w:val="0"/>
          <w:numId w:val="5"/>
        </w:numPr>
        <w:spacing w:before="0" w:line="240" w:lineRule="atLeast"/>
        <w:ind w:left="600" w:hanging="180"/>
        <w:rPr>
          <w:rFonts w:cs="宋体" w:asciiTheme="minorEastAsia" w:hAnsiTheme="minorEastAsia" w:eastAsiaTheme="minorEastAsia"/>
          <w:sz w:val="24"/>
        </w:rPr>
      </w:pPr>
      <w:r>
        <w:rPr>
          <w:rFonts w:hint="eastAsia" w:cs="宋体" w:asciiTheme="minorEastAsia" w:hAnsiTheme="minorEastAsia" w:eastAsiaTheme="minorEastAsia"/>
          <w:sz w:val="24"/>
        </w:rPr>
        <w:t>磋商保证金收据</w:t>
      </w:r>
    </w:p>
    <w:p>
      <w:pPr>
        <w:spacing w:line="360" w:lineRule="exact"/>
        <w:ind w:firstLine="630" w:firstLineChars="300"/>
        <w:rPr>
          <w:rFonts w:ascii="宋体" w:hAnsi="宋体" w:cs="宋体"/>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4"/>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投标保证金收据或银行转账回执单复印件</w:t>
            </w:r>
          </w:p>
        </w:tc>
      </w:tr>
    </w:tbl>
    <w:p>
      <w:pPr>
        <w:spacing w:line="240" w:lineRule="atLeast"/>
        <w:rPr>
          <w:rFonts w:ascii="宋体" w:hAnsi="宋体" w:cs="宋体"/>
          <w:sz w:val="24"/>
        </w:rPr>
      </w:pPr>
    </w:p>
    <w:p/>
    <w:p>
      <w:pPr>
        <w:rPr>
          <w:rFonts w:cs="宋体" w:asciiTheme="minorEastAsia" w:hAnsiTheme="minorEastAsia" w:eastAsiaTheme="minorEastAsia"/>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政府采购磋商担保函（响应文件格式三）</w:t>
      </w:r>
    </w:p>
    <w:p>
      <w:pPr>
        <w:spacing w:line="360" w:lineRule="exact"/>
        <w:ind w:firstLine="672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exact"/>
        <w:rPr>
          <w:rFonts w:cs="宋体" w:asciiTheme="minorEastAsia" w:hAnsiTheme="minorEastAsia" w:eastAsiaTheme="minorEastAsia"/>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鉴于（以下简称“供应商”）拟参加编号为的</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一、保证责任的情形及保证金额</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2．磋商文件规定的供应商应当缴纳保证金的其他情形。</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二、保证的方式及保证期间</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三、承担保证责任的程序</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2．我方在收到索赔通知及相关证明材料后，在</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四、保证责任的终止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五、免责条款</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六、争议的解决</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七、保函的生效</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spacing w:line="360" w:lineRule="exact"/>
        <w:ind w:firstLine="6360" w:firstLineChars="26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spacing w:line="360" w:lineRule="exact"/>
        <w:rPr>
          <w:rFonts w:cs="宋体" w:asciiTheme="minorEastAsia" w:hAnsiTheme="minorEastAsia" w:eastAsiaTheme="minorEastAsia"/>
          <w:sz w:val="24"/>
        </w:rPr>
      </w:pPr>
    </w:p>
    <w:p>
      <w:pPr>
        <w:spacing w:line="360" w:lineRule="exact"/>
        <w:ind w:firstLine="6600" w:firstLineChars="2750"/>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spacing w:line="360" w:lineRule="exact"/>
        <w:rPr>
          <w:rFonts w:cs="宋体" w:asciiTheme="minorEastAsia" w:hAnsiTheme="minorEastAsia" w:eastAsiaTheme="minorEastAsia"/>
          <w:sz w:val="28"/>
          <w:szCs w:val="28"/>
        </w:rPr>
      </w:pPr>
    </w:p>
    <w:p>
      <w:pPr>
        <w:pStyle w:val="4"/>
        <w:spacing w:before="0" w:line="360" w:lineRule="exact"/>
        <w:rPr>
          <w:rFonts w:cs="宋体" w:asciiTheme="minorEastAsia" w:hAnsiTheme="minorEastAsia" w:eastAsiaTheme="minorEastAsia"/>
          <w:sz w:val="24"/>
        </w:rPr>
      </w:pPr>
      <w:bookmarkStart w:id="321" w:name="_Toc8873"/>
      <w:bookmarkStart w:id="322" w:name="_Toc5167"/>
      <w:bookmarkStart w:id="323" w:name="_Toc22500"/>
      <w:bookmarkStart w:id="324" w:name="_Toc31179"/>
      <w:bookmarkStart w:id="325" w:name="_Toc15031"/>
      <w:bookmarkStart w:id="326" w:name="_Toc6113"/>
      <w:bookmarkStart w:id="327" w:name="_Toc23044"/>
      <w:bookmarkStart w:id="328" w:name="_Toc515647814"/>
      <w:bookmarkStart w:id="329" w:name="_Toc2502"/>
    </w:p>
    <w:p>
      <w:pPr>
        <w:ind w:firstLine="5775" w:firstLineChars="2750"/>
        <w:rPr>
          <w:rFonts w:ascii="宋体" w:hAnsi="宋体" w:cs="宋体"/>
        </w:rPr>
      </w:pPr>
    </w:p>
    <w:p>
      <w:pPr>
        <w:pStyle w:val="4"/>
        <w:spacing w:before="0" w:line="240" w:lineRule="atLeast"/>
        <w:ind w:left="1079" w:leftChars="257" w:hanging="540"/>
        <w:rPr>
          <w:rFonts w:ascii="宋体" w:hAnsi="宋体" w:eastAsia="宋体" w:cs="宋体"/>
          <w:sz w:val="24"/>
        </w:rPr>
      </w:pPr>
      <w:bookmarkStart w:id="330" w:name="_Toc27589"/>
      <w:bookmarkStart w:id="331" w:name="_Toc518923111"/>
    </w:p>
    <w:p>
      <w:pPr>
        <w:pStyle w:val="4"/>
        <w:spacing w:before="0" w:line="240" w:lineRule="atLeast"/>
        <w:ind w:left="1079" w:leftChars="257" w:hanging="540"/>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lang w:val="en-US" w:eastAsia="zh-CN"/>
        </w:rPr>
        <w:t>税收、</w:t>
      </w:r>
      <w:r>
        <w:rPr>
          <w:rFonts w:hint="eastAsia" w:ascii="宋体" w:hAnsi="宋体" w:eastAsia="宋体" w:cs="宋体"/>
          <w:sz w:val="24"/>
        </w:rPr>
        <w:t>社会保障资金的缴纳记录</w:t>
      </w:r>
      <w:bookmarkEnd w:id="330"/>
      <w:bookmarkEnd w:id="331"/>
    </w:p>
    <w:p>
      <w:pPr>
        <w:pStyle w:val="16"/>
        <w:tabs>
          <w:tab w:val="left" w:pos="5580"/>
        </w:tabs>
        <w:spacing w:line="240" w:lineRule="atLeast"/>
        <w:ind w:left="1079" w:leftChars="257" w:hanging="540"/>
        <w:jc w:val="center"/>
        <w:rPr>
          <w:rFonts w:hAnsi="宋体" w:cs="宋体"/>
          <w:b/>
          <w:sz w:val="24"/>
        </w:rPr>
      </w:pPr>
    </w:p>
    <w:p>
      <w:pPr>
        <w:pStyle w:val="16"/>
        <w:tabs>
          <w:tab w:val="left" w:pos="5580"/>
        </w:tabs>
        <w:spacing w:line="240" w:lineRule="atLeast"/>
        <w:ind w:left="540"/>
        <w:rPr>
          <w:rFonts w:hAnsi="宋体" w:cs="宋体"/>
          <w:b/>
          <w:sz w:val="24"/>
        </w:rPr>
      </w:pPr>
    </w:p>
    <w:p>
      <w:pPr>
        <w:pStyle w:val="16"/>
        <w:tabs>
          <w:tab w:val="left" w:pos="5580"/>
        </w:tabs>
        <w:spacing w:line="240" w:lineRule="atLeast"/>
        <w:ind w:left="540"/>
        <w:rPr>
          <w:rFonts w:hAnsi="宋体" w:cs="宋体"/>
          <w:sz w:val="24"/>
        </w:rPr>
      </w:pPr>
      <w:r>
        <w:rPr>
          <w:rFonts w:hint="eastAsia" w:hAnsi="宋体" w:cs="宋体"/>
          <w:sz w:val="24"/>
        </w:rPr>
        <w:t>说明：1.按照</w:t>
      </w:r>
      <w:r>
        <w:rPr>
          <w:rFonts w:hint="eastAsia" w:hAnsi="宋体" w:cs="宋体"/>
          <w:sz w:val="24"/>
          <w:u w:val="single"/>
        </w:rPr>
        <w:t>投标人须知资料表</w:t>
      </w:r>
      <w:r>
        <w:rPr>
          <w:rFonts w:hint="eastAsia" w:hAnsi="宋体" w:cs="宋体"/>
          <w:sz w:val="24"/>
        </w:rPr>
        <w:t>中的规定提供复印件。</w:t>
      </w:r>
    </w:p>
    <w:p>
      <w:pPr>
        <w:pStyle w:val="16"/>
        <w:tabs>
          <w:tab w:val="left" w:pos="5580"/>
        </w:tabs>
        <w:spacing w:line="240" w:lineRule="atLeast"/>
        <w:ind w:left="1079" w:leftChars="257" w:hanging="540"/>
        <w:rPr>
          <w:rFonts w:hAnsi="宋体" w:cs="宋体"/>
          <w:sz w:val="24"/>
        </w:rPr>
      </w:pPr>
      <w:r>
        <w:rPr>
          <w:rFonts w:hint="eastAsia" w:hAnsi="宋体" w:cs="宋体"/>
          <w:sz w:val="24"/>
        </w:rPr>
        <w:t xml:space="preserve">      2.复印件上应加盖本单位章。</w:t>
      </w:r>
    </w:p>
    <w:p>
      <w:pPr>
        <w:tabs>
          <w:tab w:val="left" w:pos="5580"/>
        </w:tabs>
        <w:spacing w:line="240" w:lineRule="atLeast"/>
        <w:ind w:left="1079" w:leftChars="257" w:hanging="540"/>
        <w:rPr>
          <w:rFonts w:ascii="宋体" w:hAnsi="宋体" w:cs="宋体"/>
          <w:sz w:val="24"/>
        </w:rPr>
      </w:pPr>
      <w:r>
        <w:rPr>
          <w:rFonts w:hint="eastAsia" w:ascii="宋体" w:hAnsi="宋体" w:cs="宋体"/>
          <w:sz w:val="24"/>
        </w:rPr>
        <w:t xml:space="preserve">      3.如果是联合体投标，联合体各方均需提供上述证明。</w:t>
      </w:r>
    </w:p>
    <w:p>
      <w:pPr>
        <w:pStyle w:val="16"/>
        <w:tabs>
          <w:tab w:val="left" w:pos="5580"/>
        </w:tabs>
        <w:spacing w:line="240" w:lineRule="atLeast"/>
        <w:ind w:left="1079" w:leftChars="257" w:hanging="540"/>
        <w:rPr>
          <w:rFonts w:hAnsi="宋体" w:cs="宋体"/>
          <w:sz w:val="24"/>
        </w:rPr>
      </w:pPr>
    </w:p>
    <w:p>
      <w:pPr>
        <w:pStyle w:val="4"/>
        <w:spacing w:before="0" w:line="360" w:lineRule="exact"/>
        <w:rPr>
          <w:rFonts w:cs="宋体" w:asciiTheme="minorEastAsia" w:hAnsiTheme="minorEastAsia" w:eastAsiaTheme="minorEastAsia"/>
          <w:b w:val="0"/>
          <w:bCs/>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ind w:left="741" w:leftChars="353"/>
        <w:jc w:val="both"/>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w:t>
      </w:r>
      <w:bookmarkStart w:id="332" w:name="_Toc1137"/>
      <w:bookmarkStart w:id="333" w:name="_Toc6008"/>
      <w:bookmarkStart w:id="334" w:name="_Toc515647812"/>
      <w:r>
        <w:rPr>
          <w:rFonts w:hint="eastAsia" w:cs="宋体" w:asciiTheme="minorEastAsia" w:hAnsiTheme="minorEastAsia" w:eastAsiaTheme="minorEastAsia"/>
          <w:sz w:val="24"/>
        </w:rPr>
        <w:t>在经营活动中没有重大违法记录的书面声明</w:t>
      </w:r>
      <w:bookmarkEnd w:id="321"/>
      <w:bookmarkEnd w:id="322"/>
      <w:bookmarkEnd w:id="323"/>
      <w:bookmarkEnd w:id="324"/>
      <w:bookmarkEnd w:id="325"/>
      <w:bookmarkEnd w:id="326"/>
      <w:bookmarkEnd w:id="332"/>
      <w:bookmarkEnd w:id="333"/>
      <w:bookmarkEnd w:id="334"/>
      <w:r>
        <w:rPr>
          <w:rFonts w:hint="eastAsia" w:cs="宋体" w:asciiTheme="minorEastAsia" w:hAnsiTheme="minorEastAsia" w:eastAsiaTheme="minorEastAsia"/>
          <w:sz w:val="24"/>
        </w:rPr>
        <w:t>及反商业贿赂承诺书</w:t>
      </w:r>
    </w:p>
    <w:p>
      <w:pPr>
        <w:pStyle w:val="16"/>
        <w:tabs>
          <w:tab w:val="left" w:pos="5580"/>
        </w:tabs>
        <w:spacing w:line="360" w:lineRule="exact"/>
        <w:ind w:left="1079" w:leftChars="257" w:hanging="540"/>
        <w:jc w:val="center"/>
        <w:rPr>
          <w:rFonts w:cs="宋体" w:asciiTheme="minorEastAsia" w:hAnsiTheme="minorEastAsia" w:eastAsiaTheme="minorEastAsia"/>
          <w:b/>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16"/>
        <w:tabs>
          <w:tab w:val="left" w:pos="5580"/>
        </w:tabs>
        <w:spacing w:line="360" w:lineRule="exact"/>
        <w:ind w:left="644" w:leftChars="307"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4"/>
        <w:keepNext w:val="0"/>
        <w:keepLines w:val="0"/>
        <w:spacing w:before="0" w:line="240" w:lineRule="atLeast"/>
        <w:ind w:left="1079" w:leftChars="257" w:hanging="540"/>
        <w:rPr>
          <w:rFonts w:ascii="仿宋" w:hAnsi="仿宋" w:eastAsia="仿宋" w:cs="仿宋"/>
          <w:color w:val="000000"/>
          <w:sz w:val="24"/>
        </w:rPr>
      </w:pPr>
      <w:bookmarkStart w:id="335" w:name="_Toc515647813"/>
      <w:bookmarkStart w:id="336" w:name="_Toc12185"/>
      <w:bookmarkStart w:id="337" w:name="_Toc24488"/>
      <w:bookmarkStart w:id="338" w:name="_Toc11862"/>
      <w:bookmarkStart w:id="339" w:name="_Toc17207"/>
      <w:bookmarkStart w:id="340" w:name="_Toc29703"/>
      <w:bookmarkStart w:id="341" w:name="_Toc11163"/>
      <w:bookmarkStart w:id="342" w:name="_Toc15456"/>
      <w:bookmarkStart w:id="343" w:name="_Toc32295"/>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color w:val="000000"/>
          <w:sz w:val="24"/>
        </w:rPr>
        <w:t>具有良好的商业信誉和健全的财务会计制度的证明文件</w:t>
      </w:r>
    </w:p>
    <w:p>
      <w:pPr>
        <w:tabs>
          <w:tab w:val="left" w:pos="5580"/>
        </w:tabs>
        <w:spacing w:line="240" w:lineRule="atLeast"/>
        <w:ind w:left="1079" w:leftChars="257" w:hanging="540"/>
        <w:jc w:val="center"/>
        <w:rPr>
          <w:rFonts w:ascii="仿宋" w:hAnsi="仿宋" w:eastAsia="仿宋" w:cs="仿宋"/>
          <w:b/>
          <w:color w:val="000000"/>
          <w:sz w:val="24"/>
        </w:rPr>
      </w:pPr>
    </w:p>
    <w:p>
      <w:pPr>
        <w:tabs>
          <w:tab w:val="left" w:pos="3060"/>
          <w:tab w:val="left" w:pos="5580"/>
        </w:tabs>
        <w:spacing w:line="240" w:lineRule="atLeast"/>
        <w:rPr>
          <w:rFonts w:ascii="仿宋" w:hAnsi="仿宋" w:eastAsia="仿宋" w:cs="仿宋"/>
          <w:b/>
          <w:color w:val="000000"/>
          <w:sz w:val="24"/>
        </w:rPr>
      </w:pPr>
    </w:p>
    <w:p>
      <w:pPr>
        <w:tabs>
          <w:tab w:val="left" w:pos="5580"/>
        </w:tabs>
        <w:spacing w:line="240" w:lineRule="atLeast"/>
        <w:ind w:left="1079" w:leftChars="257" w:hanging="540"/>
        <w:jc w:val="center"/>
        <w:rPr>
          <w:rFonts w:ascii="仿宋" w:hAnsi="仿宋" w:eastAsia="仿宋" w:cs="仿宋"/>
          <w:b/>
          <w:color w:val="000000"/>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pStyle w:val="16"/>
        <w:tabs>
          <w:tab w:val="left" w:pos="5580"/>
        </w:tabs>
        <w:spacing w:line="360" w:lineRule="exact"/>
        <w:ind w:left="1079" w:leftChars="257" w:hanging="540"/>
        <w:jc w:val="left"/>
        <w:rPr>
          <w:rFonts w:cs="宋体" w:asciiTheme="minorEastAsia" w:hAnsiTheme="minorEastAsia" w:eastAsiaTheme="minorEastAsia"/>
          <w:sz w:val="24"/>
        </w:rPr>
      </w:pPr>
      <w:r>
        <w:rPr>
          <w:rFonts w:cs="宋体" w:asciiTheme="minorEastAsia" w:hAnsiTheme="minorEastAsia" w:eastAsiaTheme="minorEastAsia"/>
          <w:sz w:val="24"/>
        </w:rPr>
        <w:t>提供</w:t>
      </w:r>
      <w:r>
        <w:rPr>
          <w:rFonts w:hint="eastAsia" w:asciiTheme="minorEastAsia" w:hAnsiTheme="minorEastAsia" w:eastAsiaTheme="minorEastAsia" w:cstheme="minorEastAsia"/>
          <w:sz w:val="24"/>
          <w:szCs w:val="24"/>
        </w:rPr>
        <w:t>近一年经审计的财务报告原件；（新成立的公司须提供近一个月的银行资信证明原件）</w:t>
      </w:r>
      <w:r>
        <w:rPr>
          <w:rFonts w:cs="宋体" w:asciiTheme="minorEastAsia" w:hAnsiTheme="minorEastAsia" w:eastAsiaTheme="minorEastAsia"/>
          <w:sz w:val="24"/>
        </w:rPr>
        <w:t>；</w:t>
      </w: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sz w:val="24"/>
        </w:rPr>
        <w:t>8、</w:t>
      </w:r>
      <w:bookmarkStart w:id="344" w:name="_Toc515647811"/>
      <w:bookmarkStart w:id="345" w:name="_Toc24428"/>
      <w:bookmarkStart w:id="346" w:name="_Toc12631"/>
      <w:bookmarkStart w:id="347" w:name="_Toc10692"/>
      <w:bookmarkStart w:id="348" w:name="_Toc522633283"/>
      <w:r>
        <w:rPr>
          <w:rFonts w:hint="eastAsia" w:asciiTheme="minorEastAsia" w:hAnsiTheme="minorEastAsia" w:eastAsiaTheme="minorEastAsia" w:cstheme="minorEastAsia"/>
          <w:b/>
          <w:bCs/>
          <w:color w:val="000000"/>
          <w:sz w:val="24"/>
        </w:rPr>
        <w:t>参加政府采购活动前3年内</w:t>
      </w:r>
      <w:bookmarkEnd w:id="344"/>
      <w:bookmarkEnd w:id="345"/>
      <w:r>
        <w:rPr>
          <w:rFonts w:hint="eastAsia" w:asciiTheme="minorEastAsia" w:hAnsiTheme="minorEastAsia" w:eastAsiaTheme="minorEastAsia" w:cstheme="minorEastAsia"/>
          <w:b/>
          <w:bCs/>
          <w:color w:val="000000"/>
          <w:sz w:val="24"/>
        </w:rPr>
        <w:t>在经营活动中没有重大违法记录的书面声明</w:t>
      </w:r>
      <w:bookmarkEnd w:id="346"/>
      <w:r>
        <w:rPr>
          <w:rFonts w:hint="eastAsia" w:asciiTheme="minorEastAsia" w:hAnsiTheme="minorEastAsia" w:eastAsiaTheme="minorEastAsia" w:cstheme="minorEastAsia"/>
          <w:b/>
          <w:bCs/>
          <w:color w:val="000000"/>
          <w:sz w:val="24"/>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47"/>
      <w:bookmarkEnd w:id="348"/>
    </w:p>
    <w:p>
      <w:pPr>
        <w:pStyle w:val="16"/>
        <w:tabs>
          <w:tab w:val="left" w:pos="5580"/>
        </w:tabs>
        <w:spacing w:line="240" w:lineRule="atLeast"/>
        <w:ind w:left="1079" w:leftChars="257" w:hanging="540"/>
        <w:jc w:val="center"/>
        <w:rPr>
          <w:rFonts w:ascii="仿宋" w:hAnsi="仿宋" w:eastAsia="仿宋" w:cs="仿宋"/>
          <w:b/>
          <w:color w:val="000000"/>
          <w:sz w:val="24"/>
        </w:rPr>
      </w:pPr>
    </w:p>
    <w:p>
      <w:pPr>
        <w:pStyle w:val="16"/>
        <w:tabs>
          <w:tab w:val="left" w:pos="5580"/>
        </w:tabs>
        <w:spacing w:line="240" w:lineRule="atLeast"/>
        <w:ind w:left="1079" w:leftChars="257" w:hanging="540"/>
        <w:rPr>
          <w:rFonts w:ascii="仿宋" w:hAnsi="仿宋" w:eastAsia="仿宋" w:cs="仿宋"/>
          <w:color w:val="000000"/>
          <w:sz w:val="24"/>
        </w:rPr>
      </w:pPr>
    </w:p>
    <w:p>
      <w:pPr>
        <w:pStyle w:val="16"/>
        <w:tabs>
          <w:tab w:val="left" w:pos="5580"/>
        </w:tabs>
        <w:spacing w:line="240" w:lineRule="atLeast"/>
        <w:ind w:left="1079" w:leftChars="257" w:hanging="540"/>
        <w:rPr>
          <w:rFonts w:ascii="仿宋" w:hAnsi="仿宋" w:eastAsia="仿宋" w:cs="仿宋"/>
          <w:color w:val="000000"/>
          <w:sz w:val="24"/>
        </w:rPr>
      </w:pPr>
    </w:p>
    <w:p>
      <w:pPr>
        <w:pStyle w:val="16"/>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说明：1.投标人应按照相关法规规定如实作出说明，并提供招标公告发布至投标截止时间前在上述网站查询结果截图。</w:t>
      </w:r>
    </w:p>
    <w:p>
      <w:pPr>
        <w:pStyle w:val="16"/>
        <w:tabs>
          <w:tab w:val="left" w:pos="5580"/>
        </w:tabs>
        <w:spacing w:line="240" w:lineRule="atLeast"/>
        <w:ind w:left="644" w:leftChars="307" w:firstLine="600" w:firstLineChars="250"/>
        <w:rPr>
          <w:rFonts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16"/>
        <w:tabs>
          <w:tab w:val="left" w:pos="5580"/>
        </w:tabs>
        <w:spacing w:line="240" w:lineRule="atLeast"/>
        <w:ind w:left="1079" w:leftChars="257" w:hanging="540"/>
        <w:rPr>
          <w:rFonts w:ascii="仿宋" w:hAnsi="仿宋" w:eastAsia="仿宋" w:cs="仿宋"/>
          <w:color w:val="000000"/>
          <w:sz w:val="24"/>
        </w:rPr>
      </w:pPr>
    </w:p>
    <w:p>
      <w:pPr>
        <w:pStyle w:val="5"/>
        <w:rPr>
          <w:rFonts w:ascii="仿宋" w:hAnsi="仿宋" w:eastAsia="仿宋" w:cs="仿宋"/>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4"/>
        <w:spacing w:before="0"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079"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16"/>
        <w:tabs>
          <w:tab w:val="left" w:pos="5580"/>
        </w:tabs>
        <w:spacing w:line="360" w:lineRule="exact"/>
        <w:ind w:left="1260" w:leftChars="344" w:hanging="538"/>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p>
    <w:bookmarkEnd w:id="276"/>
    <w:bookmarkEnd w:id="277"/>
    <w:bookmarkEnd w:id="327"/>
    <w:bookmarkEnd w:id="328"/>
    <w:bookmarkEnd w:id="329"/>
    <w:p>
      <w:pPr>
        <w:pStyle w:val="16"/>
        <w:tabs>
          <w:tab w:val="left" w:pos="5580"/>
        </w:tabs>
        <w:spacing w:line="360" w:lineRule="exact"/>
        <w:rPr>
          <w:rFonts w:cs="宋体" w:asciiTheme="minorEastAsia" w:hAnsiTheme="minorEastAsia" w:eastAsiaTheme="minorEastAsia"/>
          <w:b/>
          <w:kern w:val="0"/>
          <w:sz w:val="24"/>
        </w:rPr>
      </w:pPr>
      <w:bookmarkStart w:id="349" w:name="_Toc6295"/>
      <w:bookmarkStart w:id="350" w:name="_Toc9513_WPSOffice_Level2"/>
      <w:bookmarkStart w:id="351" w:name="_Toc24267_WPSOffice_Level2"/>
      <w:bookmarkStart w:id="352" w:name="_Toc23485"/>
      <w:bookmarkStart w:id="353" w:name="_Toc5279"/>
      <w:bookmarkStart w:id="354" w:name="_Toc5068"/>
      <w:bookmarkStart w:id="355" w:name="_Toc26170"/>
      <w:bookmarkStart w:id="356" w:name="_Toc14915"/>
      <w:bookmarkStart w:id="357" w:name="_Toc515647817"/>
      <w:bookmarkStart w:id="358" w:name="_Toc2041"/>
      <w:bookmarkStart w:id="359" w:name="_Toc23960"/>
    </w:p>
    <w:p>
      <w:pPr>
        <w:pStyle w:val="16"/>
        <w:tabs>
          <w:tab w:val="left" w:pos="5580"/>
        </w:tabs>
        <w:spacing w:line="360" w:lineRule="exact"/>
        <w:ind w:left="1079" w:leftChars="257" w:hanging="540"/>
        <w:jc w:val="center"/>
        <w:outlineLvl w:val="1"/>
        <w:rPr>
          <w:rFonts w:cs="宋体" w:asciiTheme="minorEastAsia" w:hAnsiTheme="minorEastAsia" w:eastAsiaTheme="minorEastAsia"/>
          <w:b/>
          <w:kern w:val="0"/>
          <w:sz w:val="24"/>
        </w:rPr>
      </w:pPr>
    </w:p>
    <w:p>
      <w:pPr>
        <w:pStyle w:val="16"/>
        <w:tabs>
          <w:tab w:val="left" w:pos="5580"/>
        </w:tabs>
        <w:spacing w:line="360" w:lineRule="exact"/>
        <w:ind w:left="1079" w:leftChars="257" w:hanging="540"/>
        <w:jc w:val="center"/>
        <w:outlineLvl w:val="1"/>
        <w:rPr>
          <w:rFonts w:cs="宋体" w:asciiTheme="minorEastAsia" w:hAnsiTheme="minorEastAsia" w:eastAsiaTheme="minorEastAsia"/>
          <w:sz w:val="24"/>
        </w:rPr>
      </w:pPr>
      <w:r>
        <w:rPr>
          <w:rFonts w:hint="eastAsia" w:cs="宋体" w:asciiTheme="minorEastAsia" w:hAnsiTheme="minorEastAsia" w:eastAsiaTheme="minorEastAsia"/>
          <w:b/>
          <w:kern w:val="0"/>
          <w:sz w:val="24"/>
        </w:rPr>
        <w:t>第二部分商务及技术文件</w:t>
      </w:r>
      <w:bookmarkEnd w:id="349"/>
      <w:bookmarkEnd w:id="350"/>
      <w:bookmarkEnd w:id="351"/>
      <w:bookmarkEnd w:id="352"/>
      <w:bookmarkEnd w:id="353"/>
    </w:p>
    <w:p>
      <w:pPr>
        <w:pStyle w:val="16"/>
        <w:numPr>
          <w:ilvl w:val="0"/>
          <w:numId w:val="6"/>
        </w:numPr>
        <w:spacing w:line="360" w:lineRule="exact"/>
        <w:ind w:firstLine="720" w:firstLineChars="300"/>
        <w:rPr>
          <w:rFonts w:hint="eastAsia" w:cs="宋体" w:asciiTheme="minorEastAsia" w:hAnsiTheme="minorEastAsia" w:eastAsiaTheme="minorEastAsia"/>
          <w:sz w:val="24"/>
        </w:rPr>
      </w:pPr>
      <w:r>
        <w:rPr>
          <w:rFonts w:hint="eastAsia" w:cs="宋体" w:asciiTheme="minorEastAsia" w:hAnsiTheme="minorEastAsia" w:eastAsiaTheme="minorEastAsia"/>
          <w:sz w:val="24"/>
        </w:rPr>
        <w:t>磋商响应函（响应文件格式五）</w:t>
      </w:r>
    </w:p>
    <w:p>
      <w:pPr>
        <w:pStyle w:val="4"/>
        <w:spacing w:before="0" w:line="240" w:lineRule="atLeast"/>
        <w:ind w:firstLine="720" w:firstLineChars="300"/>
        <w:jc w:val="both"/>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2、投标保证金缴纳凭证复印件或投标担保函</w:t>
      </w:r>
    </w:p>
    <w:p>
      <w:pPr>
        <w:pStyle w:val="16"/>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3、技术规格偏离表（响应文件格式九）</w:t>
      </w:r>
    </w:p>
    <w:p>
      <w:pPr>
        <w:pStyle w:val="16"/>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4、商务条款偏离表（响应文件格式十）</w:t>
      </w:r>
    </w:p>
    <w:p>
      <w:pPr>
        <w:pStyle w:val="16"/>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、符合《政府采购促进中小企业发展</w:t>
      </w:r>
      <w:r>
        <w:rPr>
          <w:rFonts w:hint="eastAsia" w:cs="宋体" w:asciiTheme="minorEastAsia" w:hAnsiTheme="minorEastAsia" w:eastAsiaTheme="minorEastAsia"/>
          <w:sz w:val="24"/>
          <w:lang w:eastAsia="zh-CN"/>
        </w:rPr>
        <w:t>管理</w:t>
      </w:r>
      <w:r>
        <w:rPr>
          <w:rFonts w:hint="eastAsia" w:cs="宋体" w:asciiTheme="minorEastAsia" w:hAnsiTheme="minorEastAsia" w:eastAsiaTheme="minorEastAsia"/>
          <w:sz w:val="24"/>
        </w:rPr>
        <w:t>办法》、《关于政府采购支持监狱企业发展有关问题的通知》和《三部门联合发布关于促进残疾人就业政府采购政策的通知》价格扣减条件的供应商须提交）</w:t>
      </w:r>
    </w:p>
    <w:p>
      <w:pPr>
        <w:pStyle w:val="16"/>
        <w:spacing w:line="360" w:lineRule="exact"/>
        <w:ind w:firstLine="720" w:firstLineChars="300"/>
        <w:outlineLvl w:val="1"/>
        <w:rPr>
          <w:rFonts w:cs="宋体" w:asciiTheme="minorEastAsia" w:hAnsiTheme="minorEastAsia" w:eastAsiaTheme="minorEastAsia"/>
          <w:sz w:val="24"/>
        </w:rPr>
      </w:pPr>
      <w:bookmarkStart w:id="360" w:name="_Toc10232_WPSOffice_Level2"/>
      <w:bookmarkStart w:id="361" w:name="_Toc31905_WPSOffice_Level2"/>
      <w:r>
        <w:rPr>
          <w:rFonts w:hint="eastAsia" w:cs="宋体" w:asciiTheme="minorEastAsia" w:hAnsiTheme="minorEastAsia" w:eastAsiaTheme="minorEastAsia"/>
          <w:sz w:val="24"/>
        </w:rPr>
        <w:t>5-1《供应商企业（单位）类型声明函》（响应文件格式十一）</w:t>
      </w:r>
      <w:bookmarkEnd w:id="360"/>
      <w:bookmarkEnd w:id="361"/>
    </w:p>
    <w:p>
      <w:pPr>
        <w:pStyle w:val="16"/>
        <w:spacing w:line="360" w:lineRule="exact"/>
        <w:ind w:firstLine="720" w:firstLineChars="300"/>
        <w:outlineLvl w:val="1"/>
        <w:rPr>
          <w:rFonts w:cs="宋体" w:asciiTheme="minorEastAsia" w:hAnsiTheme="minorEastAsia" w:eastAsiaTheme="minorEastAsia"/>
          <w:sz w:val="24"/>
        </w:rPr>
      </w:pPr>
      <w:bookmarkStart w:id="362" w:name="_Toc30193_WPSOffice_Level2"/>
      <w:bookmarkStart w:id="363" w:name="_Toc2883_WPSOffice_Level2"/>
      <w:r>
        <w:rPr>
          <w:rFonts w:hint="eastAsia" w:cs="宋体" w:asciiTheme="minorEastAsia" w:hAnsiTheme="minorEastAsia" w:eastAsiaTheme="minorEastAsia"/>
          <w:sz w:val="24"/>
        </w:rPr>
        <w:t>5-2《制造商供应商企业（单位）类型声明函》（响应文件格式十二）</w:t>
      </w:r>
      <w:bookmarkEnd w:id="362"/>
      <w:bookmarkEnd w:id="363"/>
    </w:p>
    <w:p>
      <w:pPr>
        <w:pStyle w:val="16"/>
        <w:spacing w:line="360" w:lineRule="exact"/>
        <w:ind w:firstLine="720" w:firstLineChars="300"/>
        <w:outlineLvl w:val="1"/>
        <w:rPr>
          <w:rFonts w:cs="宋体" w:asciiTheme="minorEastAsia" w:hAnsiTheme="minorEastAsia" w:eastAsiaTheme="minorEastAsia"/>
          <w:sz w:val="24"/>
        </w:rPr>
      </w:pPr>
      <w:bookmarkStart w:id="364" w:name="_Toc2617_WPSOffice_Level2"/>
      <w:bookmarkStart w:id="365" w:name="_Toc12463_WPSOffice_Level2"/>
      <w:r>
        <w:rPr>
          <w:rFonts w:hint="eastAsia" w:cs="宋体" w:asciiTheme="minorEastAsia" w:hAnsiTheme="minorEastAsia" w:eastAsiaTheme="minorEastAsia"/>
          <w:sz w:val="24"/>
        </w:rPr>
        <w:t>5-3《残疾人福利性单位声明函》（响应文件格式十三）</w:t>
      </w:r>
      <w:bookmarkEnd w:id="364"/>
      <w:bookmarkEnd w:id="365"/>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7、响应文件还应包括供应商须知第10条的所有技术文件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8、其他有利于磋商响应的技术条件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9、响应文件格式范本</w:t>
      </w: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4"/>
        <w:spacing w:before="0" w:line="360" w:lineRule="exact"/>
        <w:ind w:left="1079" w:leftChars="257" w:hanging="540"/>
        <w:rPr>
          <w:rFonts w:cs="宋体" w:asciiTheme="minorEastAsia" w:hAnsiTheme="minorEastAsia" w:eastAsiaTheme="minorEastAsia"/>
          <w:sz w:val="24"/>
        </w:rPr>
      </w:pPr>
      <w:bookmarkStart w:id="366" w:name="_Toc28097"/>
      <w:r>
        <w:rPr>
          <w:rFonts w:hint="eastAsia" w:cs="宋体" w:asciiTheme="minorEastAsia" w:hAnsiTheme="minorEastAsia" w:eastAsiaTheme="minorEastAsia"/>
          <w:sz w:val="24"/>
        </w:rPr>
        <w:t xml:space="preserve">1   </w:t>
      </w:r>
      <w:bookmarkEnd w:id="278"/>
      <w:bookmarkEnd w:id="279"/>
      <w:bookmarkEnd w:id="280"/>
      <w:bookmarkStart w:id="367" w:name="_Hlt520355504"/>
      <w:bookmarkEnd w:id="367"/>
      <w:r>
        <w:rPr>
          <w:rFonts w:hint="eastAsia" w:cs="宋体" w:asciiTheme="minorEastAsia" w:hAnsiTheme="minorEastAsia" w:eastAsiaTheme="minorEastAsia"/>
          <w:sz w:val="24"/>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079" w:leftChars="257" w:hanging="540"/>
        <w:rPr>
          <w:rFonts w:cs="宋体" w:asciiTheme="minorEastAsia" w:hAnsiTheme="minorEastAsia" w:eastAsiaTheme="minorEastAsia"/>
          <w:sz w:val="24"/>
        </w:rPr>
      </w:pPr>
    </w:p>
    <w:p>
      <w:pPr>
        <w:tabs>
          <w:tab w:val="left" w:pos="5580"/>
        </w:tabs>
        <w:spacing w:line="360" w:lineRule="exact"/>
        <w:ind w:left="1080" w:hanging="1080"/>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2" w:leftChars="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根据贵方(</w:t>
      </w:r>
      <w:r>
        <w:rPr>
          <w:rFonts w:hint="eastAsia" w:cs="宋体" w:asciiTheme="minorEastAsia" w:hAnsiTheme="minorEastAsia" w:eastAsiaTheme="minorEastAsia"/>
          <w:sz w:val="24"/>
          <w:u w:val="single"/>
        </w:rPr>
        <w:t>项目名称</w:t>
      </w:r>
      <w:r>
        <w:rPr>
          <w:rFonts w:hint="eastAsia" w:cs="宋体" w:asciiTheme="minorEastAsia" w:hAnsiTheme="minorEastAsia" w:eastAsiaTheme="minorEastAsia"/>
          <w:sz w:val="24"/>
        </w:rPr>
        <w:t>)项目的磋商邀请(</w:t>
      </w:r>
      <w:r>
        <w:rPr>
          <w:rFonts w:hint="eastAsia" w:cs="宋体" w:asciiTheme="minorEastAsia" w:hAnsiTheme="minorEastAsia" w:eastAsiaTheme="minorEastAsia"/>
          <w:sz w:val="24"/>
          <w:u w:val="single"/>
        </w:rPr>
        <w:t>磋商文件编号</w:t>
      </w:r>
      <w:r>
        <w:rPr>
          <w:rFonts w:hint="eastAsia" w:cs="宋体" w:asciiTheme="minorEastAsia" w:hAnsiTheme="minorEastAsia" w:eastAsiaTheme="minorEastAsia"/>
          <w:sz w:val="24"/>
        </w:rPr>
        <w:t>),签字代表(</w:t>
      </w:r>
      <w:r>
        <w:rPr>
          <w:rFonts w:hint="eastAsia" w:cs="宋体" w:asciiTheme="minorEastAsia" w:hAnsiTheme="minorEastAsia" w:eastAsiaTheme="minorEastAsia"/>
          <w:sz w:val="24"/>
          <w:u w:val="single"/>
        </w:rPr>
        <w:t>姓名、职务</w:t>
      </w:r>
      <w:r>
        <w:rPr>
          <w:rFonts w:hint="eastAsia" w:cs="宋体" w:asciiTheme="minorEastAsia" w:hAnsiTheme="minorEastAsia" w:eastAsiaTheme="minorEastAsia"/>
          <w:sz w:val="24"/>
        </w:rPr>
        <w:t>)经正式授权并代表供应商（</w:t>
      </w:r>
      <w:r>
        <w:rPr>
          <w:rFonts w:hint="eastAsia" w:cs="宋体" w:asciiTheme="minorEastAsia" w:hAnsiTheme="minorEastAsia" w:eastAsiaTheme="minorEastAsia"/>
          <w:sz w:val="24"/>
          <w:u w:val="single"/>
        </w:rPr>
        <w:t>名称、地址</w:t>
      </w:r>
      <w:r>
        <w:rPr>
          <w:rFonts w:hint="eastAsia" w:cs="宋体" w:asciiTheme="minorEastAsia" w:hAnsiTheme="minorEastAsia" w:eastAsiaTheme="minorEastAsia"/>
          <w:sz w:val="24"/>
        </w:rPr>
        <w:t>）提交下述文件</w:t>
      </w:r>
      <w:r>
        <w:rPr>
          <w:rFonts w:hint="eastAsia" w:cs="宋体" w:asciiTheme="minorEastAsia" w:hAnsiTheme="minorEastAsia" w:eastAsiaTheme="minorEastAsia"/>
          <w:sz w:val="24"/>
          <w:highlight w:val="none"/>
        </w:rPr>
        <w:t>正本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份、副本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份及电子文档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w:t>
      </w:r>
      <w:r>
        <w:rPr>
          <w:rFonts w:hint="eastAsia" w:cs="宋体" w:asciiTheme="minorEastAsia" w:hAnsiTheme="minorEastAsia" w:eastAsiaTheme="minorEastAsia"/>
          <w:sz w:val="24"/>
        </w:rPr>
        <w:t>并以形式出具的金额为人民币</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元的磋商保证金。</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16"/>
        <w:tabs>
          <w:tab w:val="left" w:pos="720"/>
          <w:tab w:val="left" w:pos="900"/>
        </w:tabs>
        <w:spacing w:line="360" w:lineRule="exact"/>
        <w:ind w:left="768" w:leftChars="257" w:hanging="229"/>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w:t>
      </w:r>
      <w:r>
        <w:rPr>
          <w:rFonts w:hint="eastAsia" w:cs="宋体" w:asciiTheme="minorEastAsia" w:hAnsiTheme="minorEastAsia" w:eastAsiaTheme="minorEastAsia"/>
          <w:sz w:val="24"/>
          <w:u w:val="single"/>
        </w:rPr>
        <w:t>其中由小型和</w:t>
      </w:r>
      <w:r>
        <w:rPr>
          <w:rFonts w:hint="eastAsia" w:cs="宋体" w:asciiTheme="minorEastAsia" w:hAnsiTheme="minorEastAsia" w:eastAsiaTheme="minorEastAsia"/>
          <w:sz w:val="24"/>
        </w:rPr>
        <w:t>微型企业制造产品的价格为</w:t>
      </w:r>
      <w:r>
        <w:rPr>
          <w:rFonts w:hint="eastAsia" w:cs="宋体" w:asciiTheme="minorEastAsia" w:hAnsiTheme="minorEastAsia" w:eastAsiaTheme="minorEastAsia"/>
          <w:sz w:val="24"/>
          <w:u w:val="single"/>
        </w:rPr>
        <w:t>　　（用文字和数字表示），占报价总价   %</w:t>
      </w:r>
      <w:r>
        <w:rPr>
          <w:rFonts w:hint="eastAsia" w:cs="宋体" w:asciiTheme="minorEastAsia" w:hAnsiTheme="minorEastAsia" w:eastAsiaTheme="minorEastAsia"/>
          <w:sz w:val="24"/>
        </w:rPr>
        <w:t>。</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rPr>
        <w:t>（2）本磋商文件有效期为自递交响应文件截止之日起个</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日历日。</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存在、不存在）投资关系（如果是联合体的话）。</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16"/>
        <w:tabs>
          <w:tab w:val="left" w:pos="5580"/>
        </w:tabs>
        <w:spacing w:line="360" w:lineRule="exact"/>
        <w:ind w:left="358" w:leftChars="68" w:hanging="216" w:hangingChars="90"/>
        <w:rPr>
          <w:rFonts w:cs="宋体" w:asciiTheme="minorEastAsia" w:hAnsiTheme="minorEastAsia" w:eastAsiaTheme="minorEastAsia"/>
          <w:sz w:val="24"/>
        </w:rPr>
      </w:pPr>
      <w:r>
        <w:rPr>
          <w:rFonts w:hint="eastAsia" w:cs="宋体" w:asciiTheme="minorEastAsia" w:hAnsiTheme="minorEastAsia" w:eastAsiaTheme="minorEastAsia"/>
          <w:sz w:val="24"/>
        </w:rPr>
        <w:t>与本磋商文件有关的一切正式往来信函请寄：</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地址传真</w:t>
      </w:r>
    </w:p>
    <w:p>
      <w:pPr>
        <w:pStyle w:val="16"/>
        <w:tabs>
          <w:tab w:val="left" w:pos="5580"/>
        </w:tabs>
        <w:spacing w:line="360" w:lineRule="exac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sz w:val="24"/>
        </w:rPr>
        <w:t>电话电子函件</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spacing w:line="360" w:lineRule="exact"/>
        <w:rPr>
          <w:rFonts w:cs="宋体" w:asciiTheme="minorEastAsia" w:hAnsiTheme="minorEastAsia" w:eastAsiaTheme="minorEastAsia"/>
        </w:rPr>
        <w:sectPr>
          <w:footerReference r:id="rId7" w:type="default"/>
          <w:pgSz w:w="11906" w:h="16838"/>
          <w:pgMar w:top="1440" w:right="1576" w:bottom="1440" w:left="1576" w:header="851" w:footer="992" w:gutter="0"/>
          <w:cols w:space="720" w:num="1"/>
          <w:docGrid w:type="linesAndChars" w:linePitch="312" w:charSpace="0"/>
        </w:sectPr>
      </w:pPr>
    </w:p>
    <w:p>
      <w:pPr>
        <w:pStyle w:val="4"/>
        <w:spacing w:before="0" w:line="240" w:lineRule="atLeast"/>
        <w:ind w:left="1079" w:leftChars="257" w:hanging="540"/>
        <w:rPr>
          <w:rFonts w:ascii="宋体" w:hAnsi="宋体" w:eastAsia="宋体" w:cs="宋体"/>
          <w:sz w:val="24"/>
        </w:rPr>
      </w:pPr>
      <w:bookmarkStart w:id="368" w:name="_Hlt520355938"/>
      <w:bookmarkEnd w:id="368"/>
      <w:bookmarkStart w:id="369" w:name="_Hlt520356243"/>
      <w:bookmarkEnd w:id="369"/>
      <w:bookmarkStart w:id="370" w:name="_Toc518923117"/>
      <w:bookmarkStart w:id="371" w:name="_Toc24886"/>
      <w:bookmarkStart w:id="372" w:name="_Toc216582817"/>
      <w:bookmarkStart w:id="373" w:name="_Toc1399"/>
      <w:bookmarkStart w:id="374" w:name="_Toc13833"/>
      <w:bookmarkStart w:id="375" w:name="_Toc28959"/>
      <w:bookmarkStart w:id="376" w:name="_Toc24837"/>
      <w:bookmarkStart w:id="377" w:name="_Toc22563"/>
      <w:bookmarkStart w:id="378" w:name="_Toc23925"/>
      <w:bookmarkStart w:id="379" w:name="_Toc515647820"/>
      <w:r>
        <w:rPr>
          <w:rFonts w:hint="eastAsia" w:ascii="宋体" w:hAnsi="宋体" w:eastAsia="宋体" w:cs="宋体"/>
          <w:sz w:val="24"/>
        </w:rPr>
        <w:t>2   投标保证金缴纳凭证复印件或投标担保函</w:t>
      </w:r>
      <w:bookmarkEnd w:id="370"/>
      <w:bookmarkEnd w:id="371"/>
    </w:p>
    <w:p>
      <w:pPr>
        <w:ind w:firstLine="420" w:firstLineChars="200"/>
        <w:rPr>
          <w:rFonts w:ascii="宋体" w:hAnsi="宋体" w:cs="宋体"/>
          <w:sz w:val="24"/>
        </w:rPr>
      </w:pPr>
      <w:bookmarkStart w:id="380" w:name="_Toc494296665"/>
      <w:bookmarkStart w:id="381" w:name="_Toc494296991"/>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rPr>
      </w:pPr>
      <w:r>
        <w:rPr>
          <w:rFonts w:hint="eastAsia" w:ascii="宋体" w:hAnsi="宋体" w:cs="宋体"/>
          <w:sz w:val="28"/>
          <w:szCs w:val="28"/>
        </w:rPr>
        <w:t>政府采购投标担保函（项目用）（投标文件格式四）</w:t>
      </w:r>
    </w:p>
    <w:p>
      <w:pPr>
        <w:ind w:firstLine="672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2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rPr>
      </w:pPr>
      <w:r>
        <w:rPr>
          <w:rFonts w:hint="eastAsia" w:ascii="宋体" w:hAnsi="宋体" w:cs="宋体"/>
        </w:rPr>
        <w:t>一、保证责任的情形及保证金额</w:t>
      </w:r>
    </w:p>
    <w:p>
      <w:pPr>
        <w:ind w:firstLine="210" w:firstLineChars="100"/>
        <w:rPr>
          <w:rFonts w:ascii="宋体" w:hAnsi="宋体" w:cs="宋体"/>
        </w:rPr>
      </w:pPr>
      <w:r>
        <w:rPr>
          <w:rFonts w:hint="eastAsia" w:ascii="宋体" w:hAnsi="宋体" w:cs="宋体"/>
        </w:rPr>
        <w:t>（一）在投标人出现下列情形之一时，我方承担保证责任：</w:t>
      </w:r>
    </w:p>
    <w:p>
      <w:pPr>
        <w:ind w:firstLine="42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20" w:firstLineChars="200"/>
        <w:rPr>
          <w:rFonts w:ascii="宋体" w:hAnsi="宋体" w:cs="宋体"/>
        </w:rPr>
      </w:pPr>
      <w:r>
        <w:rPr>
          <w:rFonts w:hint="eastAsia" w:ascii="宋体" w:hAnsi="宋体" w:cs="宋体"/>
        </w:rPr>
        <w:t>2．招标文件规定的投标人应当缴纳保证金的其他情形。</w:t>
      </w:r>
    </w:p>
    <w:p>
      <w:pPr>
        <w:ind w:firstLine="21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20" w:firstLineChars="200"/>
        <w:rPr>
          <w:rFonts w:ascii="宋体" w:hAnsi="宋体" w:cs="宋体"/>
        </w:rPr>
      </w:pPr>
      <w:r>
        <w:rPr>
          <w:rFonts w:hint="eastAsia" w:ascii="宋体" w:hAnsi="宋体" w:cs="宋体"/>
        </w:rPr>
        <w:t>二、保证的方式及保证期间</w:t>
      </w:r>
    </w:p>
    <w:p>
      <w:pPr>
        <w:ind w:firstLine="420" w:firstLineChars="200"/>
        <w:rPr>
          <w:rFonts w:ascii="宋体" w:hAnsi="宋体" w:cs="宋体"/>
        </w:rPr>
      </w:pPr>
      <w:r>
        <w:rPr>
          <w:rFonts w:hint="eastAsia" w:ascii="宋体" w:hAnsi="宋体" w:cs="宋体"/>
        </w:rPr>
        <w:t>我方保证的方式为：连带责任保证。</w:t>
      </w:r>
    </w:p>
    <w:p>
      <w:pPr>
        <w:ind w:firstLine="420" w:firstLineChars="200"/>
        <w:rPr>
          <w:rFonts w:ascii="宋体" w:hAnsi="宋体" w:cs="宋体"/>
        </w:rPr>
      </w:pPr>
      <w:r>
        <w:rPr>
          <w:rFonts w:hint="eastAsia" w:ascii="宋体" w:hAnsi="宋体" w:cs="宋体"/>
        </w:rPr>
        <w:t>我方的保证期间为：自本保函生效之日起个月止。</w:t>
      </w:r>
    </w:p>
    <w:p>
      <w:pPr>
        <w:ind w:firstLine="420" w:firstLineChars="200"/>
        <w:rPr>
          <w:rFonts w:ascii="宋体" w:hAnsi="宋体" w:cs="宋体"/>
        </w:rPr>
      </w:pPr>
      <w:r>
        <w:rPr>
          <w:rFonts w:hint="eastAsia" w:ascii="宋体" w:hAnsi="宋体" w:cs="宋体"/>
        </w:rPr>
        <w:t>三、承担保证责任的程序</w:t>
      </w:r>
    </w:p>
    <w:p>
      <w:pPr>
        <w:ind w:firstLine="42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20" w:firstLineChars="200"/>
        <w:rPr>
          <w:rFonts w:ascii="宋体" w:hAnsi="宋体" w:cs="宋体"/>
        </w:rPr>
      </w:pPr>
      <w:r>
        <w:rPr>
          <w:rFonts w:hint="eastAsia" w:ascii="宋体" w:hAnsi="宋体" w:cs="宋体"/>
        </w:rPr>
        <w:t>四、保证责任的终止</w:t>
      </w:r>
    </w:p>
    <w:p>
      <w:pPr>
        <w:ind w:firstLine="42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2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2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20" w:firstLineChars="200"/>
        <w:rPr>
          <w:rFonts w:ascii="宋体" w:hAnsi="宋体" w:cs="宋体"/>
        </w:rPr>
      </w:pPr>
      <w:r>
        <w:rPr>
          <w:rFonts w:hint="eastAsia" w:ascii="宋体" w:hAnsi="宋体" w:cs="宋体"/>
        </w:rPr>
        <w:t>五、免责条款</w:t>
      </w:r>
    </w:p>
    <w:p>
      <w:pPr>
        <w:ind w:firstLine="42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2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2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2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rPr>
      </w:pPr>
      <w:r>
        <w:rPr>
          <w:rFonts w:hint="eastAsia" w:ascii="宋体" w:hAnsi="宋体" w:cs="宋体"/>
        </w:rPr>
        <w:t>六、争议的解决</w:t>
      </w:r>
    </w:p>
    <w:p>
      <w:pPr>
        <w:ind w:firstLine="42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20" w:firstLineChars="200"/>
        <w:rPr>
          <w:rFonts w:ascii="宋体" w:hAnsi="宋体" w:cs="宋体"/>
        </w:rPr>
      </w:pPr>
      <w:r>
        <w:rPr>
          <w:rFonts w:hint="eastAsia" w:ascii="宋体" w:hAnsi="宋体" w:cs="宋体"/>
        </w:rPr>
        <w:t>七、保函的生效</w:t>
      </w:r>
    </w:p>
    <w:p>
      <w:pPr>
        <w:ind w:firstLine="420" w:firstLineChars="200"/>
        <w:rPr>
          <w:rFonts w:ascii="宋体" w:hAnsi="宋体" w:cs="宋体"/>
        </w:rPr>
      </w:pPr>
      <w:r>
        <w:rPr>
          <w:rFonts w:hint="eastAsia" w:ascii="宋体" w:hAnsi="宋体" w:cs="宋体"/>
        </w:rPr>
        <w:t>本保函自我方加盖公章之日起生效。</w:t>
      </w:r>
    </w:p>
    <w:p>
      <w:pPr>
        <w:ind w:firstLine="5565" w:firstLineChars="2650"/>
        <w:rPr>
          <w:rFonts w:ascii="宋体" w:hAnsi="宋体" w:cs="宋体"/>
        </w:rPr>
      </w:pPr>
      <w:r>
        <w:rPr>
          <w:rFonts w:hint="eastAsia" w:ascii="宋体" w:hAnsi="宋体" w:cs="宋体"/>
        </w:rPr>
        <w:t>保证人：（公章）</w:t>
      </w:r>
    </w:p>
    <w:p>
      <w:pPr>
        <w:rPr>
          <w:rFonts w:ascii="宋体" w:hAnsi="宋体" w:cs="宋体"/>
        </w:rPr>
      </w:pPr>
    </w:p>
    <w:p>
      <w:pPr>
        <w:ind w:firstLine="5775" w:firstLineChars="2750"/>
        <w:rPr>
          <w:rFonts w:ascii="宋体" w:hAnsi="宋体" w:cs="宋体"/>
        </w:rPr>
      </w:pPr>
      <w:r>
        <w:rPr>
          <w:rFonts w:hint="eastAsia" w:ascii="宋体" w:hAnsi="宋体" w:cs="宋体"/>
        </w:rPr>
        <w:t>年月日</w:t>
      </w:r>
    </w:p>
    <w:p>
      <w:pPr>
        <w:ind w:firstLine="5775" w:firstLineChars="2750"/>
        <w:rPr>
          <w:rFonts w:ascii="宋体" w:hAnsi="宋体" w:cs="宋体"/>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   技术规格偏离表</w:t>
      </w:r>
      <w:bookmarkEnd w:id="372"/>
      <w:r>
        <w:rPr>
          <w:rFonts w:hint="eastAsia" w:cs="宋体" w:asciiTheme="minorEastAsia" w:hAnsiTheme="minorEastAsia" w:eastAsiaTheme="minorEastAsia"/>
          <w:sz w:val="24"/>
        </w:rPr>
        <w:t>（响应文件格式九）</w:t>
      </w:r>
      <w:bookmarkEnd w:id="373"/>
      <w:bookmarkEnd w:id="374"/>
      <w:bookmarkEnd w:id="375"/>
      <w:bookmarkEnd w:id="376"/>
      <w:bookmarkEnd w:id="377"/>
      <w:bookmarkEnd w:id="378"/>
      <w:bookmarkEnd w:id="379"/>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6"/>
        <w:spacing w:line="360" w:lineRule="exact"/>
        <w:ind w:left="1080" w:leftChars="257" w:hanging="540"/>
        <w:rPr>
          <w:rFonts w:cs="宋体" w:asciiTheme="minorEastAsia" w:hAnsiTheme="minorEastAsia" w:eastAsiaTheme="minorEastAsia"/>
          <w:sz w:val="24"/>
        </w:rPr>
      </w:pPr>
    </w:p>
    <w:tbl>
      <w:tblPr>
        <w:tblStyle w:val="34"/>
        <w:tblW w:w="6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磋商文件规格</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响应文件规格</w:t>
            </w:r>
          </w:p>
        </w:tc>
        <w:tc>
          <w:tcPr>
            <w:tcW w:w="90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90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bl>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6"/>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6"/>
        <w:tabs>
          <w:tab w:val="left" w:pos="5580"/>
        </w:tabs>
        <w:spacing w:line="360" w:lineRule="exact"/>
        <w:rPr>
          <w:rFonts w:cs="宋体" w:asciiTheme="minorEastAsia" w:hAnsiTheme="minorEastAsia" w:eastAsiaTheme="minorEastAsia"/>
          <w:sz w:val="24"/>
          <w:u w:val="single"/>
        </w:rPr>
      </w:pPr>
    </w:p>
    <w:p>
      <w:pPr>
        <w:pStyle w:val="16"/>
        <w:tabs>
          <w:tab w:val="left" w:pos="5580"/>
        </w:tabs>
        <w:spacing w:line="360" w:lineRule="exact"/>
        <w:rPr>
          <w:rFonts w:cs="宋体" w:asciiTheme="minorEastAsia" w:hAnsiTheme="minorEastAsia" w:eastAsiaTheme="minorEastAsia"/>
          <w:sz w:val="24"/>
        </w:rPr>
      </w:pPr>
    </w:p>
    <w:p>
      <w:pPr>
        <w:pStyle w:val="4"/>
        <w:spacing w:before="0" w:line="360" w:lineRule="exact"/>
        <w:ind w:left="1080" w:leftChars="257" w:hanging="540"/>
        <w:rPr>
          <w:rFonts w:cs="宋体" w:asciiTheme="minorEastAsia" w:hAnsiTheme="minorEastAsia" w:eastAsiaTheme="minorEastAsia"/>
          <w:sz w:val="24"/>
        </w:rPr>
      </w:pPr>
      <w:bookmarkStart w:id="382" w:name="_Toc216582818"/>
      <w:bookmarkStart w:id="383" w:name="_Toc515647821"/>
      <w:bookmarkStart w:id="384" w:name="_Toc4280"/>
      <w:bookmarkStart w:id="385" w:name="_Toc4342"/>
      <w:bookmarkStart w:id="386" w:name="_Toc23"/>
      <w:bookmarkStart w:id="387" w:name="_Toc1980"/>
      <w:bookmarkStart w:id="388" w:name="_Toc21009"/>
      <w:bookmarkStart w:id="389" w:name="_Toc28674"/>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 xml:space="preserve">  商务条款偏离表</w:t>
      </w:r>
      <w:bookmarkEnd w:id="382"/>
      <w:r>
        <w:rPr>
          <w:rFonts w:hint="eastAsia" w:cs="宋体" w:asciiTheme="minorEastAsia" w:hAnsiTheme="minorEastAsia" w:eastAsiaTheme="minorEastAsia"/>
          <w:sz w:val="24"/>
        </w:rPr>
        <w:t>（响应文件格式十）</w:t>
      </w:r>
      <w:bookmarkEnd w:id="383"/>
      <w:bookmarkEnd w:id="384"/>
      <w:bookmarkEnd w:id="385"/>
      <w:bookmarkEnd w:id="386"/>
      <w:bookmarkEnd w:id="387"/>
      <w:bookmarkEnd w:id="388"/>
      <w:bookmarkEnd w:id="389"/>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6"/>
        <w:spacing w:line="360" w:lineRule="exact"/>
        <w:ind w:left="1080" w:leftChars="257" w:hanging="540"/>
        <w:rPr>
          <w:rFonts w:cs="宋体" w:asciiTheme="minorEastAsia" w:hAnsiTheme="minorEastAsia" w:eastAsiaTheme="minorEastAsia"/>
          <w:sz w:val="24"/>
        </w:rPr>
      </w:pPr>
    </w:p>
    <w:tbl>
      <w:tblPr>
        <w:tblStyle w:val="34"/>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bl>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6"/>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u w:val="single"/>
        </w:rPr>
        <w:br w:type="page"/>
      </w:r>
    </w:p>
    <w:p>
      <w:pPr>
        <w:pStyle w:val="4"/>
        <w:spacing w:before="0" w:line="360" w:lineRule="exact"/>
        <w:rPr>
          <w:rFonts w:hint="eastAsia" w:cs="宋体" w:asciiTheme="minorEastAsia" w:hAnsiTheme="minorEastAsia" w:eastAsiaTheme="minorEastAsia"/>
          <w:sz w:val="24"/>
          <w:lang w:eastAsia="zh-CN"/>
        </w:rPr>
      </w:pPr>
      <w:bookmarkStart w:id="390" w:name="_Hlt520274407"/>
      <w:bookmarkEnd w:id="390"/>
      <w:bookmarkStart w:id="391" w:name="_Hlt520273973"/>
      <w:bookmarkEnd w:id="391"/>
      <w:bookmarkStart w:id="392" w:name="_Hlt520343000"/>
      <w:bookmarkEnd w:id="392"/>
      <w:bookmarkStart w:id="393" w:name="_Hlt520350918"/>
      <w:bookmarkEnd w:id="393"/>
      <w:bookmarkStart w:id="394" w:name="_Hlt520273711"/>
      <w:bookmarkEnd w:id="394"/>
      <w:bookmarkStart w:id="395" w:name="_Hlt520343392"/>
      <w:bookmarkEnd w:id="395"/>
      <w:bookmarkStart w:id="396" w:name="_Hlt520350957"/>
      <w:bookmarkEnd w:id="396"/>
      <w:bookmarkStart w:id="397" w:name="_Hlt520274911"/>
      <w:bookmarkEnd w:id="397"/>
      <w:bookmarkStart w:id="398" w:name="_Hlt520274393"/>
      <w:bookmarkEnd w:id="398"/>
      <w:bookmarkStart w:id="399" w:name="_Hlt520271212"/>
      <w:bookmarkEnd w:id="399"/>
      <w:bookmarkStart w:id="400" w:name="_Hlt520274065"/>
      <w:bookmarkEnd w:id="400"/>
      <w:bookmarkStart w:id="401" w:name="_Toc10725"/>
      <w:bookmarkStart w:id="402" w:name="_Toc26282"/>
      <w:bookmarkStart w:id="403" w:name="_Toc3916"/>
      <w:bookmarkStart w:id="404" w:name="_Toc21312"/>
      <w:bookmarkStart w:id="405" w:name="_Toc281"/>
      <w:bookmarkStart w:id="406" w:name="_Toc17036"/>
      <w:bookmarkStart w:id="407" w:name="_Toc515647823"/>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-1 供应商企业（单位）类型声明函（响应文件格式十一）</w:t>
      </w:r>
      <w:bookmarkEnd w:id="401"/>
      <w:bookmarkEnd w:id="402"/>
      <w:bookmarkEnd w:id="403"/>
      <w:bookmarkEnd w:id="404"/>
      <w:bookmarkEnd w:id="405"/>
      <w:bookmarkEnd w:id="406"/>
      <w:bookmarkEnd w:id="407"/>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1、□本企业（单位）为直接供应商提供本企业（单位）制造的货物。</w:t>
      </w:r>
    </w:p>
    <w:p>
      <w:pPr>
        <w:widowControl/>
        <w:numPr>
          <w:ilvl w:val="0"/>
          <w:numId w:val="7"/>
        </w:numPr>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rPr>
      </w:pPr>
    </w:p>
    <w:p>
      <w:pPr>
        <w:spacing w:line="360" w:lineRule="exact"/>
        <w:ind w:left="1080" w:leftChars="257" w:hanging="540"/>
        <w:jc w:val="center"/>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　</w:t>
      </w:r>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08" w:name="_Toc515647824"/>
      <w:bookmarkStart w:id="409" w:name="_Toc10977"/>
      <w:bookmarkStart w:id="410" w:name="_Toc30508"/>
      <w:bookmarkStart w:id="411" w:name="_Toc19302"/>
      <w:bookmarkStart w:id="412" w:name="_Toc30941"/>
      <w:bookmarkStart w:id="413" w:name="_Toc13461"/>
      <w:bookmarkStart w:id="414" w:name="_Toc11803"/>
      <w:r>
        <w:rPr>
          <w:rFonts w:hint="eastAsia" w:cs="宋体" w:asciiTheme="minorEastAsia" w:hAnsiTheme="minorEastAsia" w:eastAsiaTheme="minorEastAsia"/>
          <w:b w:val="0"/>
          <w:sz w:val="24"/>
          <w:lang w:val="en-US" w:eastAsia="zh-CN"/>
        </w:rPr>
        <w:t>5</w:t>
      </w:r>
      <w:r>
        <w:rPr>
          <w:rFonts w:hint="eastAsia" w:cs="宋体" w:asciiTheme="minorEastAsia" w:hAnsiTheme="minorEastAsia" w:eastAsiaTheme="minorEastAsia"/>
          <w:sz w:val="24"/>
        </w:rPr>
        <w:t>-2   制造商企业（单位）类型声明函（响应文件格式十二）</w:t>
      </w:r>
      <w:bookmarkEnd w:id="408"/>
      <w:bookmarkEnd w:id="409"/>
      <w:bookmarkEnd w:id="410"/>
      <w:bookmarkEnd w:id="411"/>
      <w:bookmarkEnd w:id="412"/>
      <w:bookmarkEnd w:id="413"/>
      <w:bookmarkEnd w:id="414"/>
    </w:p>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本企业（单位）作为______单位的______ 项目的设备制造商，参加政府采购活动。根据《政府采购促进中小企业发展</w:t>
      </w:r>
      <w:r>
        <w:rPr>
          <w:rFonts w:hint="eastAsia" w:cs="宋体" w:asciiTheme="minorEastAsia" w:hAnsiTheme="minorEastAsia" w:eastAsiaTheme="minorEastAsia"/>
          <w:kern w:val="0"/>
          <w:sz w:val="24"/>
          <w:lang w:eastAsia="zh-CN"/>
        </w:rPr>
        <w:t>管理</w:t>
      </w:r>
      <w:r>
        <w:rPr>
          <w:rFonts w:hint="eastAsia" w:cs="宋体" w:asciiTheme="minorEastAsia" w:hAnsiTheme="minorEastAsia" w:eastAsiaTheme="minorEastAsia"/>
          <w:kern w:val="0"/>
          <w:sz w:val="24"/>
        </w:rPr>
        <w:t>办法》（财库[20</w:t>
      </w:r>
      <w:r>
        <w:rPr>
          <w:rFonts w:hint="eastAsia" w:cs="宋体" w:asciiTheme="minorEastAsia" w:hAnsiTheme="minorEastAsia" w:eastAsiaTheme="minorEastAsia"/>
          <w:kern w:val="0"/>
          <w:sz w:val="24"/>
          <w:lang w:val="en-US" w:eastAsia="zh-CN"/>
        </w:rPr>
        <w:t>20</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lang w:val="en-US" w:eastAsia="zh-CN"/>
        </w:rPr>
        <w:t>46</w:t>
      </w:r>
      <w:r>
        <w:rPr>
          <w:rFonts w:hint="eastAsia" w:cs="宋体" w:asciiTheme="minorEastAsia" w:hAnsiTheme="minorEastAsia" w:eastAsiaTheme="minorEastAsia"/>
          <w:kern w:val="0"/>
          <w:sz w:val="24"/>
        </w:rPr>
        <w:t>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u w:val="single" w:color="FFFFFF"/>
        </w:rPr>
      </w:pPr>
      <w:r>
        <w:rPr>
          <w:rFonts w:hint="eastAsia" w:cs="宋体" w:asciiTheme="minorEastAsia" w:hAnsiTheme="minorEastAsia" w:eastAsiaTheme="minorEastAsia"/>
          <w:kern w:val="0"/>
          <w:sz w:val="24"/>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jc w:val="left"/>
        <w:rPr>
          <w:rFonts w:cs="宋体" w:asciiTheme="minorEastAsia" w:hAnsiTheme="minorEastAsia" w:eastAsiaTheme="minorEastAsia"/>
          <w:kern w:val="0"/>
          <w:sz w:val="24"/>
        </w:rPr>
      </w:pP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u w:val="single" w:color="FFFFFF"/>
        </w:rPr>
        <w:t>制造商名称（盖单位章）</w:t>
      </w:r>
      <w:r>
        <w:rPr>
          <w:rFonts w:hint="eastAsia" w:cs="宋体" w:asciiTheme="minorEastAsia" w:hAnsiTheme="minorEastAsia" w:eastAsiaTheme="minorEastAsia"/>
          <w:kern w:val="0"/>
          <w:sz w:val="24"/>
        </w:rPr>
        <w:t>：</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Cs w:val="21"/>
        </w:rPr>
      </w:pPr>
    </w:p>
    <w:p>
      <w:pPr>
        <w:widowControl/>
        <w:spacing w:before="100" w:after="100" w:line="360" w:lineRule="exact"/>
        <w:jc w:val="left"/>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15" w:name="_Toc19284"/>
      <w:bookmarkStart w:id="416" w:name="_Toc23068"/>
      <w:bookmarkStart w:id="417" w:name="_Toc515647825"/>
      <w:bookmarkStart w:id="418" w:name="_Toc26728"/>
      <w:bookmarkStart w:id="419" w:name="_Toc20016"/>
      <w:bookmarkStart w:id="420" w:name="_Toc31054"/>
      <w:bookmarkStart w:id="421" w:name="_Toc8320"/>
      <w:bookmarkStart w:id="422" w:name="OLE_LINK14"/>
      <w:bookmarkStart w:id="423" w:name="OLE_LINK13"/>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-3   残疾人福利性单位声明函（本项目不适用）（响应文件格式十三）</w:t>
      </w:r>
      <w:bookmarkEnd w:id="415"/>
      <w:bookmarkEnd w:id="416"/>
      <w:bookmarkEnd w:id="417"/>
      <w:bookmarkEnd w:id="418"/>
      <w:bookmarkEnd w:id="419"/>
      <w:bookmarkEnd w:id="420"/>
      <w:bookmarkEnd w:id="421"/>
    </w:p>
    <w:p/>
    <w:bookmarkEnd w:id="422"/>
    <w:bookmarkEnd w:id="423"/>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firstLine="567"/>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残疾人福利性单位名称（盖单位章）：______________</w:t>
      </w: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日期：_____________________________________________</w:t>
      </w: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rPr>
          <w:rFonts w:cs="宋体" w:asciiTheme="minorEastAsia" w:hAnsiTheme="minorEastAsia" w:eastAsiaTheme="minorEastAsia"/>
          <w:sz w:val="24"/>
        </w:rPr>
      </w:pPr>
      <w:bookmarkStart w:id="424" w:name="_Toc515647827"/>
      <w:bookmarkStart w:id="425" w:name="_Toc28099"/>
      <w:bookmarkStart w:id="426" w:name="_Toc30795"/>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bookmarkEnd w:id="424"/>
    <w:bookmarkEnd w:id="425"/>
    <w:bookmarkEnd w:id="426"/>
    <w:p>
      <w:pPr>
        <w:pStyle w:val="4"/>
        <w:spacing w:before="0" w:line="360" w:lineRule="exact"/>
        <w:jc w:val="center"/>
        <w:rPr>
          <w:rFonts w:cs="宋体" w:asciiTheme="minorEastAsia" w:hAnsiTheme="minorEastAsia" w:eastAsiaTheme="minorEastAsia"/>
          <w:sz w:val="24"/>
        </w:rPr>
      </w:pPr>
      <w:bookmarkStart w:id="427" w:name="_Toc14172"/>
      <w:bookmarkStart w:id="428" w:name="_Toc12633"/>
      <w:bookmarkStart w:id="429" w:name="_Toc29422"/>
      <w:bookmarkStart w:id="430" w:name="_Toc17980"/>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供应商关联单位的说明</w:t>
      </w:r>
      <w:bookmarkEnd w:id="427"/>
      <w:bookmarkEnd w:id="428"/>
      <w:bookmarkEnd w:id="429"/>
      <w:bookmarkEnd w:id="430"/>
    </w:p>
    <w:p>
      <w:pPr>
        <w:pStyle w:val="5"/>
        <w:spacing w:line="360" w:lineRule="exact"/>
        <w:jc w:val="center"/>
        <w:rPr>
          <w:rFonts w:cs="宋体" w:asciiTheme="minorEastAsia" w:hAnsiTheme="minorEastAsia" w:eastAsiaTheme="minorEastAsia"/>
        </w:rPr>
      </w:pPr>
    </w:p>
    <w:p>
      <w:pPr>
        <w:pStyle w:val="5"/>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5"/>
        <w:spacing w:line="360" w:lineRule="exact"/>
        <w:ind w:left="479" w:leftChars="228" w:firstLine="0" w:firstLineChars="0"/>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r>
        <w:rPr>
          <w:rFonts w:hint="eastAsia" w:cs="宋体" w:asciiTheme="minorEastAsia" w:hAnsiTheme="minorEastAsia" w:eastAsiaTheme="minorEastAsia"/>
        </w:rPr>
        <w:br w:type="textWrapping"/>
      </w:r>
      <w:r>
        <w:rPr>
          <w:rFonts w:hint="eastAsia" w:cs="宋体" w:asciiTheme="minorEastAsia" w:hAnsiTheme="minorEastAsia" w:eastAsiaTheme="minorEastAsia"/>
        </w:rPr>
        <w:t>（2）与供应商存在直接控股、管理关系的其他单位。</w:t>
      </w:r>
    </w:p>
    <w:p>
      <w:pPr>
        <w:pStyle w:val="5"/>
        <w:spacing w:line="360" w:lineRule="exact"/>
        <w:ind w:firstLine="480" w:firstLineChars="200"/>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1" w:name="_Toc515647828"/>
      <w:bookmarkStart w:id="432" w:name="_Toc9060"/>
      <w:bookmarkStart w:id="433" w:name="_Toc28910"/>
      <w:bookmarkStart w:id="434" w:name="_Toc9124"/>
      <w:bookmarkStart w:id="435" w:name="_Toc17333"/>
      <w:bookmarkStart w:id="436" w:name="_Toc9517"/>
      <w:bookmarkStart w:id="437" w:name="_Toc7414"/>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 xml:space="preserve">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8" w:name="_Toc29188"/>
      <w:bookmarkStart w:id="439" w:name="_Toc21672"/>
      <w:bookmarkStart w:id="440" w:name="_Toc19460"/>
      <w:bookmarkStart w:id="441" w:name="_Toc21017"/>
      <w:bookmarkStart w:id="442" w:name="_Toc30129"/>
      <w:bookmarkStart w:id="443" w:name="_Toc18089"/>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 xml:space="preserve">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kern w:val="0"/>
          <w:sz w:val="24"/>
          <w:szCs w:val="20"/>
        </w:rPr>
      </w:pPr>
      <w:bookmarkStart w:id="444" w:name="_Toc18887"/>
      <w:bookmarkStart w:id="445" w:name="_Toc28994"/>
      <w:bookmarkStart w:id="446" w:name="_Toc23729"/>
      <w:bookmarkStart w:id="447" w:name="_Toc13771"/>
      <w:bookmarkStart w:id="448" w:name="_Toc30798"/>
    </w:p>
    <w:p>
      <w:pPr>
        <w:pStyle w:val="16"/>
        <w:spacing w:line="360" w:lineRule="exact"/>
        <w:outlineLvl w:val="2"/>
        <w:rPr>
          <w:rFonts w:cs="宋体" w:asciiTheme="minorEastAsia" w:hAnsiTheme="minorEastAsia" w:eastAsiaTheme="minorEastAsia"/>
          <w:sz w:val="24"/>
        </w:rPr>
      </w:pPr>
      <w:r>
        <w:rPr>
          <w:rFonts w:hint="eastAsia" w:cs="宋体" w:asciiTheme="minorEastAsia" w:hAnsiTheme="minorEastAsia" w:eastAsiaTheme="minorEastAsia"/>
          <w:b/>
          <w:kern w:val="0"/>
          <w:sz w:val="24"/>
          <w:szCs w:val="20"/>
          <w:lang w:val="en-US" w:eastAsia="zh-CN"/>
        </w:rPr>
        <w:t>9</w:t>
      </w:r>
      <w:r>
        <w:rPr>
          <w:rFonts w:hint="eastAsia" w:cs="宋体" w:asciiTheme="minorEastAsia" w:hAnsiTheme="minorEastAsia" w:eastAsiaTheme="minorEastAsia"/>
          <w:b/>
          <w:kern w:val="0"/>
          <w:sz w:val="24"/>
          <w:szCs w:val="20"/>
        </w:rPr>
        <w:t xml:space="preserve"> 响应文件格式范本</w:t>
      </w:r>
      <w:bookmarkEnd w:id="444"/>
      <w:bookmarkEnd w:id="445"/>
      <w:bookmarkEnd w:id="446"/>
      <w:bookmarkEnd w:id="447"/>
      <w:bookmarkEnd w:id="448"/>
    </w:p>
    <w:p>
      <w:pPr>
        <w:spacing w:line="240" w:lineRule="atLeast"/>
        <w:outlineLvl w:val="2"/>
        <w:rPr>
          <w:rFonts w:cs="宋体" w:asciiTheme="minorEastAsia" w:hAnsiTheme="minorEastAsia" w:eastAsiaTheme="minorEastAsia"/>
          <w:b/>
          <w:kern w:val="0"/>
          <w:sz w:val="24"/>
          <w:szCs w:val="20"/>
        </w:rPr>
      </w:pPr>
    </w:p>
    <w:tbl>
      <w:tblPr>
        <w:tblStyle w:val="34"/>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11"/>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11"/>
              <w:ind w:firstLine="4216" w:firstLineChars="1500"/>
              <w:rPr>
                <w:rFonts w:cs="宋体" w:asciiTheme="minorEastAsia" w:hAnsiTheme="minorEastAsia" w:eastAsiaTheme="minorEastAsia"/>
                <w:b/>
                <w:bCs/>
                <w:sz w:val="28"/>
                <w:szCs w:val="28"/>
              </w:rPr>
            </w:pPr>
          </w:p>
          <w:p>
            <w:pPr>
              <w:pStyle w:val="11"/>
              <w:ind w:firstLine="4216" w:firstLineChars="1500"/>
              <w:rPr>
                <w:rFonts w:cs="宋体" w:asciiTheme="minorEastAsia" w:hAnsiTheme="minorEastAsia" w:eastAsiaTheme="minorEastAsia"/>
                <w:b/>
                <w:bCs/>
                <w:sz w:val="28"/>
                <w:szCs w:val="28"/>
              </w:rPr>
            </w:pPr>
          </w:p>
          <w:p>
            <w:pPr>
              <w:pStyle w:val="11"/>
              <w:rPr>
                <w:rFonts w:cs="宋体" w:asciiTheme="minorEastAsia" w:hAnsiTheme="minorEastAsia" w:eastAsiaTheme="minorEastAsia"/>
                <w:b/>
                <w:bCs/>
                <w:sz w:val="28"/>
                <w:szCs w:val="28"/>
              </w:rPr>
            </w:pPr>
          </w:p>
          <w:p>
            <w:pPr>
              <w:pStyle w:val="11"/>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11"/>
              <w:jc w:val="center"/>
              <w:rPr>
                <w:rFonts w:cs="宋体" w:asciiTheme="minorEastAsia" w:hAnsiTheme="minorEastAsia" w:eastAsiaTheme="minorEastAsia"/>
                <w:b/>
                <w:bCs/>
                <w:sz w:val="21"/>
                <w:szCs w:val="21"/>
              </w:rPr>
            </w:pPr>
          </w:p>
          <w:p>
            <w:pPr>
              <w:pStyle w:val="11"/>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11"/>
              <w:jc w:val="center"/>
              <w:rPr>
                <w:rFonts w:cs="宋体" w:asciiTheme="minorEastAsia" w:hAnsiTheme="minorEastAsia" w:eastAsiaTheme="minorEastAsia"/>
                <w:b/>
                <w:bCs/>
                <w:sz w:val="48"/>
              </w:rPr>
            </w:pPr>
          </w:p>
          <w:p>
            <w:pPr>
              <w:pStyle w:val="11"/>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176"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spacing w:line="240" w:lineRule="atLeast"/>
        <w:jc w:val="left"/>
        <w:rPr>
          <w:rFonts w:cs="宋体" w:asciiTheme="minorEastAsia" w:hAnsiTheme="minorEastAsia" w:eastAsiaTheme="minorEastAsia"/>
          <w:b/>
          <w:kern w:val="0"/>
          <w:sz w:val="24"/>
          <w:szCs w:val="20"/>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sz w:val="24"/>
        </w:rPr>
      </w:pPr>
    </w:p>
    <w:p>
      <w:pPr>
        <w:spacing w:line="240" w:lineRule="atLeast"/>
        <w:ind w:left="1080" w:leftChars="257" w:hanging="540"/>
        <w:jc w:val="center"/>
        <w:rPr>
          <w:rFonts w:cs="宋体" w:asciiTheme="minorEastAsia" w:hAnsiTheme="minorEastAsia" w:eastAsiaTheme="minorEastAsia"/>
          <w:sz w:val="24"/>
        </w:rPr>
      </w:pPr>
    </w:p>
    <w:p>
      <w:pPr>
        <w:spacing w:line="240" w:lineRule="atLeast"/>
        <w:rPr>
          <w:rFonts w:cs="宋体" w:asciiTheme="minorEastAsia" w:hAnsiTheme="minorEastAsia" w:eastAsiaTheme="minorEastAsia"/>
          <w:sz w:val="24"/>
        </w:rPr>
      </w:pPr>
    </w:p>
    <w:p>
      <w:pPr>
        <w:pStyle w:val="3"/>
        <w:tabs>
          <w:tab w:val="left" w:pos="0"/>
        </w:tabs>
        <w:spacing w:before="0" w:after="0" w:line="240" w:lineRule="atLeast"/>
        <w:rPr>
          <w:rFonts w:cs="宋体" w:asciiTheme="minorEastAsia" w:hAnsiTheme="minorEastAsia" w:eastAsiaTheme="minorEastAsia"/>
          <w:color w:val="000000"/>
        </w:rPr>
      </w:pPr>
      <w:bookmarkStart w:id="449" w:name="_Toc31119"/>
      <w:bookmarkStart w:id="450" w:name="_Toc219175634"/>
      <w:bookmarkStart w:id="451" w:name="_Toc507399902"/>
      <w:bookmarkStart w:id="452" w:name="_Toc9913"/>
      <w:bookmarkStart w:id="453" w:name="_Toc216582822"/>
      <w:bookmarkStart w:id="454" w:name="_Toc218935350"/>
      <w:bookmarkStart w:id="455" w:name="_Toc21156_WPSOffice_Level1"/>
      <w:bookmarkStart w:id="456" w:name="_Toc518923124"/>
      <w:r>
        <w:rPr>
          <w:rFonts w:hint="eastAsia" w:cs="宋体" w:asciiTheme="minorEastAsia" w:hAnsiTheme="minorEastAsia" w:eastAsiaTheme="minorEastAsia"/>
          <w:color w:val="000000"/>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color w:val="000000"/>
        </w:rPr>
        <w:t>竞争性磋商公告</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pPr>
      <w:bookmarkStart w:id="457" w:name="_Toc507399903"/>
      <w:bookmarkStart w:id="458" w:name="_Toc28647"/>
      <w:bookmarkStart w:id="459" w:name="_Toc216582823"/>
      <w:bookmarkStart w:id="460" w:name="_Toc512937850"/>
      <w:bookmarkStart w:id="461" w:name="_Toc518923125"/>
      <w:r>
        <w:rPr>
          <w:rFonts w:hint="eastAsia" w:ascii="华文中宋" w:hAnsi="华文中宋" w:eastAsia="华文中宋" w:cs="Times New Roman"/>
          <w:b/>
          <w:bCs/>
          <w:kern w:val="44"/>
          <w:sz w:val="32"/>
          <w:szCs w:val="32"/>
          <w:lang w:val="en-US" w:eastAsia="zh-CN" w:bidi="ar-SA"/>
        </w:rPr>
        <w:t>巴楚县下河国有林管理局2022年林业有害生物飞机防治项目-飞行作业费采购竞争性磋商公告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u w:val="single"/>
        </w:rPr>
        <w:t>巴楚县</w:t>
      </w:r>
      <w:r>
        <w:rPr>
          <w:rFonts w:hint="eastAsia" w:ascii="仿宋" w:hAnsi="仿宋" w:eastAsia="仿宋"/>
          <w:sz w:val="28"/>
          <w:szCs w:val="28"/>
          <w:u w:val="single"/>
          <w:lang w:eastAsia="zh-CN"/>
        </w:rPr>
        <w:t>下河国有林管理局</w:t>
      </w:r>
      <w:r>
        <w:rPr>
          <w:rFonts w:hint="eastAsia" w:ascii="仿宋" w:hAnsi="仿宋" w:eastAsia="仿宋"/>
          <w:sz w:val="28"/>
          <w:szCs w:val="28"/>
          <w:u w:val="single"/>
          <w:lang w:val="en-US" w:eastAsia="zh-CN"/>
        </w:rPr>
        <w:t>2022年林业有害生物飞机防治</w:t>
      </w:r>
      <w:r>
        <w:rPr>
          <w:rFonts w:hint="eastAsia" w:ascii="仿宋" w:hAnsi="仿宋" w:eastAsia="仿宋"/>
          <w:sz w:val="28"/>
          <w:szCs w:val="28"/>
          <w:u w:val="single"/>
        </w:rPr>
        <w:t>项目</w:t>
      </w:r>
      <w:r>
        <w:rPr>
          <w:rFonts w:hint="eastAsia" w:ascii="仿宋" w:hAnsi="仿宋" w:eastAsia="仿宋"/>
          <w:sz w:val="28"/>
          <w:szCs w:val="28"/>
          <w:u w:val="single"/>
          <w:lang w:val="en-US" w:eastAsia="zh-CN"/>
        </w:rPr>
        <w:t>-飞行作业费采购</w:t>
      </w:r>
      <w:r>
        <w:rPr>
          <w:rFonts w:hint="eastAsia" w:ascii="仿宋" w:hAnsi="仿宋" w:eastAsia="仿宋"/>
          <w:sz w:val="28"/>
          <w:szCs w:val="28"/>
        </w:rPr>
        <w:t>的潜在供应商应在</w:t>
      </w:r>
      <w:r>
        <w:rPr>
          <w:rFonts w:hint="eastAsia" w:ascii="仿宋" w:hAnsi="仿宋" w:eastAsia="仿宋" w:cs="Times New Roman"/>
          <w:sz w:val="28"/>
          <w:szCs w:val="28"/>
          <w:u w:val="single"/>
          <w:lang w:val="en-US" w:eastAsia="zh-CN"/>
        </w:rPr>
        <w:t>新疆政府采购网</w:t>
      </w:r>
      <w:r>
        <w:rPr>
          <w:rFonts w:hint="eastAsia" w:ascii="仿宋" w:hAnsi="仿宋" w:eastAsia="仿宋"/>
          <w:sz w:val="28"/>
          <w:szCs w:val="28"/>
        </w:rPr>
        <w:t>获取采购文件，并于</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4月1日12:00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rPr>
      </w:pPr>
      <w:bookmarkStart w:id="462" w:name="_Toc28359089"/>
      <w:bookmarkStart w:id="463" w:name="_Toc35393798"/>
      <w:bookmarkStart w:id="464" w:name="_Toc35393629"/>
      <w:bookmarkStart w:id="465" w:name="_Toc28359012"/>
      <w:r>
        <w:rPr>
          <w:rFonts w:hint="eastAsia" w:ascii="黑体" w:hAnsi="黑体" w:cs="宋体"/>
          <w:b w:val="0"/>
          <w:sz w:val="28"/>
          <w:szCs w:val="28"/>
        </w:rPr>
        <w:t>一、项目基本情况</w:t>
      </w:r>
      <w:bookmarkEnd w:id="462"/>
      <w:bookmarkEnd w:id="463"/>
      <w:bookmarkEnd w:id="464"/>
      <w:bookmarkEnd w:id="465"/>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sz w:val="28"/>
          <w:szCs w:val="28"/>
          <w:lang w:eastAsia="zh-CN"/>
        </w:rPr>
      </w:pPr>
      <w:r>
        <w:rPr>
          <w:rFonts w:hint="eastAsia" w:ascii="仿宋" w:hAnsi="仿宋" w:eastAsia="仿宋"/>
          <w:b/>
          <w:bCs/>
          <w:sz w:val="28"/>
          <w:szCs w:val="28"/>
        </w:rPr>
        <w:t>项目编号：</w:t>
      </w:r>
      <w:r>
        <w:rPr>
          <w:rFonts w:hint="eastAsia" w:ascii="仿宋" w:hAnsi="仿宋" w:eastAsia="仿宋" w:cs="宋体"/>
          <w:sz w:val="28"/>
          <w:szCs w:val="28"/>
        </w:rPr>
        <w:t>KSBCX(</w:t>
      </w:r>
      <w:r>
        <w:rPr>
          <w:rFonts w:hint="eastAsia" w:ascii="仿宋" w:hAnsi="仿宋" w:eastAsia="仿宋" w:cs="宋体"/>
          <w:sz w:val="28"/>
          <w:szCs w:val="28"/>
          <w:lang w:val="en-US" w:eastAsia="zh-CN"/>
        </w:rPr>
        <w:t>CS</w:t>
      </w:r>
      <w:r>
        <w:rPr>
          <w:rFonts w:hint="eastAsia" w:ascii="仿宋" w:hAnsi="仿宋" w:eastAsia="仿宋" w:cs="宋体"/>
          <w:sz w:val="28"/>
          <w:szCs w:val="28"/>
        </w:rPr>
        <w:t xml:space="preserve">) </w:t>
      </w:r>
      <w:r>
        <w:rPr>
          <w:rFonts w:hint="eastAsia" w:ascii="仿宋" w:hAnsi="仿宋" w:eastAsia="仿宋" w:cs="宋体"/>
          <w:sz w:val="28"/>
          <w:szCs w:val="28"/>
          <w:lang w:eastAsia="zh-CN"/>
        </w:rPr>
        <w:t>202</w:t>
      </w:r>
      <w:r>
        <w:rPr>
          <w:rFonts w:hint="eastAsia" w:ascii="仿宋" w:hAnsi="仿宋" w:eastAsia="仿宋" w:cs="宋体"/>
          <w:sz w:val="28"/>
          <w:szCs w:val="28"/>
          <w:lang w:val="en-US" w:eastAsia="zh-CN"/>
        </w:rPr>
        <w:t>2</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4</w:t>
      </w:r>
      <w:r>
        <w:rPr>
          <w:rFonts w:hint="eastAsia" w:ascii="仿宋" w:hAnsi="仿宋" w:eastAsia="仿宋" w:cs="宋体"/>
          <w:sz w:val="28"/>
          <w:szCs w:val="28"/>
          <w:lang w:eastAsia="zh-CN"/>
        </w:rPr>
        <w:t>号</w:t>
      </w:r>
    </w:p>
    <w:p>
      <w:pPr>
        <w:pageBreakBefore w:val="0"/>
        <w:widowControl w:val="0"/>
        <w:kinsoku/>
        <w:wordWrap/>
        <w:overflowPunct/>
        <w:topLinePunct w:val="0"/>
        <w:bidi w:val="0"/>
        <w:spacing w:line="480" w:lineRule="exact"/>
        <w:ind w:firstLine="562" w:firstLineChars="200"/>
        <w:textAlignment w:val="auto"/>
        <w:rPr>
          <w:rFonts w:hint="default" w:ascii="仿宋" w:hAnsi="仿宋" w:eastAsia="仿宋" w:cs="宋体"/>
          <w:color w:val="auto"/>
          <w:sz w:val="28"/>
          <w:szCs w:val="28"/>
          <w:lang w:val="en-US" w:eastAsia="zh-CN"/>
        </w:rPr>
      </w:pPr>
      <w:r>
        <w:rPr>
          <w:rFonts w:hint="eastAsia" w:ascii="仿宋" w:hAnsi="仿宋" w:eastAsia="仿宋"/>
          <w:b/>
          <w:bCs/>
          <w:sz w:val="28"/>
          <w:szCs w:val="28"/>
        </w:rPr>
        <w:t>项目</w:t>
      </w:r>
      <w:r>
        <w:rPr>
          <w:rFonts w:hint="eastAsia" w:ascii="仿宋" w:hAnsi="仿宋" w:eastAsia="仿宋" w:cs="Times New Roman"/>
          <w:b/>
          <w:bCs/>
          <w:sz w:val="28"/>
          <w:szCs w:val="28"/>
        </w:rPr>
        <w:t>名称：</w:t>
      </w:r>
      <w:r>
        <w:rPr>
          <w:rFonts w:hint="eastAsia" w:ascii="仿宋" w:hAnsi="仿宋" w:eastAsia="仿宋" w:cs="宋体"/>
          <w:color w:val="auto"/>
          <w:sz w:val="28"/>
          <w:szCs w:val="28"/>
          <w:lang w:val="en-US" w:eastAsia="zh-CN"/>
        </w:rPr>
        <w:t>巴楚县下河国有林管理局2022年林业有害生物飞机防治项目-飞行作业费采购</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rPr>
      </w:pPr>
      <w:r>
        <w:rPr>
          <w:rFonts w:hint="eastAsia" w:ascii="仿宋" w:hAnsi="仿宋" w:eastAsia="仿宋"/>
          <w:b/>
          <w:bCs/>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color w:val="auto"/>
          <w:sz w:val="28"/>
          <w:szCs w:val="28"/>
          <w:lang w:val="en-US" w:eastAsia="zh-CN"/>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：飞行作业服务采购：1600000.00（壹佰陆拾万元整）</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olor w:val="auto"/>
          <w:sz w:val="28"/>
          <w:szCs w:val="28"/>
          <w:lang w:val="en-US" w:eastAsia="zh-CN"/>
        </w:rPr>
      </w:pPr>
      <w:r>
        <w:rPr>
          <w:rFonts w:hint="eastAsia" w:ascii="仿宋" w:hAnsi="仿宋" w:eastAsia="仿宋"/>
          <w:b/>
          <w:bCs/>
          <w:color w:val="auto"/>
          <w:sz w:val="28"/>
          <w:szCs w:val="28"/>
        </w:rPr>
        <w:t>最高限价：</w:t>
      </w:r>
      <w:r>
        <w:rPr>
          <w:rFonts w:hint="eastAsia" w:ascii="仿宋" w:hAnsi="仿宋" w:eastAsia="仿宋" w:cs="宋体"/>
          <w:color w:val="auto"/>
          <w:sz w:val="28"/>
          <w:szCs w:val="28"/>
          <w:lang w:val="en-US" w:eastAsia="zh-CN"/>
        </w:rPr>
        <w:t>飞行作业服务采购：1600000.00（壹佰陆拾万元整）</w:t>
      </w:r>
    </w:p>
    <w:p>
      <w:pPr>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lang w:val="en-US" w:eastAsia="zh-CN" w:bidi="ar-SA"/>
        </w:rPr>
        <w:t>服务期</w:t>
      </w:r>
      <w:r>
        <w:rPr>
          <w:rFonts w:hint="eastAsia" w:ascii="仿宋" w:hAnsi="仿宋" w:eastAsia="仿宋" w:cs="Times New Roman"/>
          <w:b/>
          <w:bCs/>
          <w:kern w:val="2"/>
          <w:sz w:val="28"/>
          <w:szCs w:val="28"/>
          <w:highlight w:val="none"/>
          <w:lang w:val="en-US" w:eastAsia="zh-CN" w:bidi="ar-SA"/>
        </w:rPr>
        <w:t>限:</w:t>
      </w:r>
      <w:r>
        <w:rPr>
          <w:rFonts w:hint="eastAsia" w:ascii="宋体" w:hAnsi="宋体" w:cs="Arial"/>
          <w:bCs/>
          <w:color w:val="000000"/>
          <w:kern w:val="0"/>
          <w:sz w:val="24"/>
          <w:highlight w:val="none"/>
          <w:lang w:val="en-US" w:eastAsia="zh-CN"/>
        </w:rPr>
        <w:t>一年</w:t>
      </w:r>
      <w:r>
        <w:rPr>
          <w:rFonts w:hint="eastAsia" w:ascii="宋体" w:hAnsi="宋体" w:cs="Arial"/>
          <w:bCs/>
          <w:color w:val="000000"/>
          <w:kern w:val="0"/>
          <w:sz w:val="24"/>
          <w:highlight w:val="none"/>
        </w:rPr>
        <w:t>(具体情况由中标单位和业主在合同中约定)</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cs="Times New Roman"/>
          <w:sz w:val="28"/>
          <w:szCs w:val="28"/>
          <w:lang w:eastAsia="zh-CN"/>
        </w:rPr>
        <w:t>详见竞争性</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ageBreakBefore w:val="0"/>
        <w:widowControl w:val="0"/>
        <w:kinsoku/>
        <w:wordWrap/>
        <w:overflowPunct/>
        <w:topLinePunct w:val="0"/>
        <w:bidi w:val="0"/>
        <w:spacing w:line="480" w:lineRule="exact"/>
        <w:ind w:firstLine="602" w:firstLineChars="200"/>
        <w:textAlignment w:val="auto"/>
        <w:rPr>
          <w:rFonts w:ascii="仿宋" w:hAnsi="仿宋" w:eastAsia="仿宋"/>
          <w:b/>
          <w:bCs/>
          <w:sz w:val="30"/>
          <w:szCs w:val="30"/>
        </w:rPr>
      </w:pPr>
      <w:r>
        <w:rPr>
          <w:rFonts w:hint="eastAsia" w:ascii="仿宋" w:hAnsi="仿宋" w:eastAsia="仿宋"/>
          <w:b/>
          <w:bCs/>
          <w:sz w:val="30"/>
          <w:szCs w:val="30"/>
        </w:rPr>
        <w:t>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4"/>
        <w:pageBreakBefore w:val="0"/>
        <w:widowControl w:val="0"/>
        <w:numPr>
          <w:ilvl w:val="0"/>
          <w:numId w:val="8"/>
        </w:numPr>
        <w:kinsoku/>
        <w:wordWrap/>
        <w:overflowPunct/>
        <w:topLinePunct w:val="0"/>
        <w:bidi w:val="0"/>
        <w:spacing w:line="480" w:lineRule="exact"/>
        <w:jc w:val="both"/>
        <w:textAlignment w:val="auto"/>
        <w:rPr>
          <w:rFonts w:hint="eastAsia" w:ascii="黑体" w:hAnsi="黑体" w:cs="宋体"/>
          <w:b w:val="0"/>
          <w:sz w:val="28"/>
          <w:szCs w:val="28"/>
        </w:rPr>
      </w:pPr>
      <w:bookmarkStart w:id="466" w:name="_Toc35393630"/>
      <w:bookmarkStart w:id="467" w:name="_Toc28359013"/>
      <w:bookmarkStart w:id="468" w:name="_Toc35393799"/>
      <w:bookmarkStart w:id="469" w:name="_Toc28359090"/>
      <w:r>
        <w:rPr>
          <w:rFonts w:hint="eastAsia" w:ascii="黑体" w:hAnsi="黑体" w:cs="宋体"/>
          <w:b w:val="0"/>
          <w:sz w:val="28"/>
          <w:szCs w:val="28"/>
        </w:rPr>
        <w:t>申请人的资格要求：</w:t>
      </w:r>
      <w:bookmarkEnd w:id="466"/>
      <w:bookmarkEnd w:id="467"/>
      <w:bookmarkEnd w:id="468"/>
      <w:bookmarkEnd w:id="469"/>
    </w:p>
    <w:p>
      <w:pPr>
        <w:pageBreakBefore w:val="0"/>
        <w:widowControl w:val="0"/>
        <w:kinsoku/>
        <w:wordWrap/>
        <w:overflowPunct/>
        <w:topLinePunct w:val="0"/>
        <w:autoSpaceDE/>
        <w:autoSpaceDN/>
        <w:bidi w:val="0"/>
        <w:adjustRightInd/>
        <w:spacing w:line="480" w:lineRule="exact"/>
        <w:ind w:firstLine="281" w:firstLineChars="100"/>
        <w:textAlignment w:val="auto"/>
        <w:rPr>
          <w:rFonts w:hint="eastAsia" w:ascii="仿宋" w:hAnsi="仿宋" w:eastAsia="仿宋" w:cs="宋体"/>
          <w:b/>
          <w:bCs/>
          <w:sz w:val="28"/>
          <w:szCs w:val="28"/>
        </w:rPr>
      </w:pPr>
      <w:r>
        <w:rPr>
          <w:rFonts w:hint="eastAsia" w:ascii="仿宋" w:hAnsi="仿宋" w:eastAsia="仿宋" w:cs="宋体"/>
          <w:b/>
          <w:bCs/>
          <w:sz w:val="28"/>
          <w:szCs w:val="28"/>
        </w:rPr>
        <w:t>1.满足《中华人民共和国政府采购法》第二十二条规定；</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rPr>
      </w:pPr>
      <w:bookmarkStart w:id="470" w:name="_Toc28359014"/>
      <w:bookmarkStart w:id="471" w:name="_Toc28359091"/>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（1）《政府采购促进中小企业发展管理办法》（财库〔2020〕46号），详见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Style w:val="4"/>
        <w:pageBreakBefore w:val="0"/>
        <w:widowControl w:val="0"/>
        <w:kinsoku/>
        <w:wordWrap/>
        <w:overflowPunct/>
        <w:topLinePunct w:val="0"/>
        <w:bidi w:val="0"/>
        <w:spacing w:line="480" w:lineRule="exact"/>
        <w:ind w:firstLine="562" w:firstLineChars="200"/>
        <w:jc w:val="both"/>
        <w:textAlignment w:val="auto"/>
        <w:rPr>
          <w:rFonts w:hint="eastAsia" w:ascii="仿宋" w:hAnsi="仿宋" w:eastAsia="仿宋" w:cs="Times New Roman"/>
          <w:bCs/>
          <w:kern w:val="2"/>
          <w:sz w:val="28"/>
          <w:szCs w:val="28"/>
          <w:u w:val="none"/>
          <w:lang w:val="en-US" w:eastAsia="zh-CN" w:bidi="ar-SA"/>
        </w:rPr>
      </w:pPr>
      <w:bookmarkStart w:id="472" w:name="_Toc35393800"/>
      <w:bookmarkStart w:id="473" w:name="_Toc35393631"/>
      <w:r>
        <w:rPr>
          <w:rFonts w:hint="eastAsia" w:ascii="仿宋" w:hAnsi="仿宋" w:eastAsia="仿宋" w:cs="Times New Roman"/>
          <w:bCs/>
          <w:kern w:val="2"/>
          <w:sz w:val="28"/>
          <w:szCs w:val="28"/>
          <w:u w:val="none"/>
          <w:lang w:val="en-US" w:eastAsia="zh-CN" w:bidi="ar-SA"/>
        </w:rPr>
        <w:t>三、获取采购文件</w:t>
      </w:r>
      <w:bookmarkEnd w:id="470"/>
      <w:bookmarkEnd w:id="471"/>
      <w:bookmarkEnd w:id="472"/>
      <w:bookmarkEnd w:id="473"/>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3月22日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3月31日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12:00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12:00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24：00</w:t>
      </w:r>
      <w:r>
        <w:rPr>
          <w:rFonts w:hint="eastAsia" w:ascii="仿宋" w:hAnsi="仿宋" w:eastAsia="仿宋" w:cs="宋体"/>
          <w:sz w:val="28"/>
          <w:szCs w:val="28"/>
          <w:highlight w:val="none"/>
        </w:rPr>
        <w:t>（</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ind w:firstLine="540"/>
        <w:rPr>
          <w:rFonts w:ascii="仿宋" w:hAnsi="仿宋" w:eastAsia="仿宋" w:cs="宋体"/>
          <w:sz w:val="28"/>
          <w:szCs w:val="28"/>
          <w:highlight w:val="none"/>
          <w:u w:val="single"/>
        </w:rPr>
      </w:pPr>
      <w:bookmarkStart w:id="474" w:name="_Toc28359092"/>
      <w:bookmarkStart w:id="475" w:name="_Toc35393632"/>
      <w:bookmarkStart w:id="476" w:name="_Toc28359015"/>
      <w:bookmarkStart w:id="477" w:name="_Toc35393801"/>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四、响应文件提交</w:t>
      </w:r>
      <w:bookmarkEnd w:id="474"/>
      <w:bookmarkEnd w:id="475"/>
      <w:bookmarkEnd w:id="476"/>
      <w:bookmarkEnd w:id="477"/>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4月1日12</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78" w:name="_Toc35393633"/>
      <w:bookmarkStart w:id="479" w:name="_Toc35393802"/>
      <w:bookmarkStart w:id="480" w:name="_Toc28359093"/>
      <w:bookmarkStart w:id="481" w:name="_Toc28359016"/>
      <w:r>
        <w:rPr>
          <w:rFonts w:hint="eastAsia" w:ascii="黑体" w:hAnsi="黑体" w:cs="宋体"/>
          <w:b w:val="0"/>
          <w:sz w:val="28"/>
          <w:szCs w:val="28"/>
        </w:rPr>
        <w:t>五、开启</w:t>
      </w:r>
      <w:bookmarkEnd w:id="478"/>
      <w:bookmarkEnd w:id="479"/>
      <w:bookmarkEnd w:id="480"/>
      <w:bookmarkEnd w:id="481"/>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4月1日12</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bookmarkStart w:id="482" w:name="_Toc28359094"/>
      <w:bookmarkStart w:id="483" w:name="_Toc35393634"/>
      <w:bookmarkStart w:id="484" w:name="_Toc28359017"/>
      <w:bookmarkStart w:id="485" w:name="_Toc35393803"/>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六、公告期限</w:t>
      </w:r>
      <w:bookmarkEnd w:id="482"/>
      <w:bookmarkEnd w:id="483"/>
      <w:bookmarkEnd w:id="484"/>
      <w:bookmarkEnd w:id="485"/>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highlight w:val="yellow"/>
        </w:rPr>
        <w:t>自本公告发布之日起</w:t>
      </w:r>
      <w:r>
        <w:rPr>
          <w:rFonts w:hint="eastAsia" w:ascii="仿宋" w:hAnsi="仿宋" w:eastAsia="仿宋" w:cs="宋体"/>
          <w:color w:val="0000FF"/>
          <w:kern w:val="0"/>
          <w:sz w:val="28"/>
          <w:szCs w:val="28"/>
          <w:highlight w:val="yellow"/>
        </w:rPr>
        <w:t>3</w:t>
      </w:r>
      <w:r>
        <w:rPr>
          <w:rFonts w:hint="eastAsia" w:ascii="仿宋" w:hAnsi="仿宋" w:eastAsia="仿宋" w:cs="宋体"/>
          <w:kern w:val="0"/>
          <w:sz w:val="28"/>
          <w:szCs w:val="28"/>
          <w:highlight w:val="yellow"/>
        </w:rPr>
        <w:t>个工作日。</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86" w:name="_Toc35393804"/>
      <w:bookmarkStart w:id="487" w:name="_Toc35393635"/>
      <w:r>
        <w:rPr>
          <w:rFonts w:hint="eastAsia" w:ascii="黑体" w:hAnsi="黑体" w:cs="宋体"/>
          <w:b w:val="0"/>
          <w:sz w:val="28"/>
          <w:szCs w:val="28"/>
        </w:rPr>
        <w:t>七、其他补充事宜</w:t>
      </w:r>
      <w:bookmarkEnd w:id="486"/>
      <w:bookmarkEnd w:id="487"/>
    </w:p>
    <w:p>
      <w:pPr>
        <w:pStyle w:val="2"/>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bookmarkStart w:id="488" w:name="_Toc35393626"/>
      <w:bookmarkStart w:id="489" w:name="_Toc35393795"/>
      <w:bookmarkStart w:id="490" w:name="_Toc35393636"/>
      <w:bookmarkStart w:id="491" w:name="_Toc28359095"/>
      <w:bookmarkStart w:id="492" w:name="_Toc28359018"/>
      <w:bookmarkStart w:id="493" w:name="_Toc35393805"/>
      <w:r>
        <w:rPr>
          <w:rFonts w:hint="eastAsia" w:ascii="仿宋" w:hAnsi="仿宋" w:eastAsia="仿宋"/>
          <w:bCs/>
          <w:sz w:val="28"/>
          <w:szCs w:val="28"/>
          <w:u w:val="none"/>
          <w:lang w:val="en-US" w:eastAsia="zh-CN"/>
        </w:rPr>
        <w:t>1、投标</w:t>
      </w:r>
      <w:r>
        <w:rPr>
          <w:rFonts w:hint="eastAsia" w:ascii="仿宋" w:hAnsi="仿宋" w:eastAsia="仿宋" w:cs="Times New Roman"/>
          <w:bCs/>
          <w:kern w:val="2"/>
          <w:sz w:val="28"/>
          <w:szCs w:val="28"/>
          <w:u w:val="none"/>
          <w:lang w:val="en-US" w:eastAsia="zh-CN" w:bidi="ar-SA"/>
        </w:rPr>
        <w:t>单位负责人为同一人或者存在控股、管理关系的不同单位，不得参加同一包投标或者未划分包的同一招标项目投标。违反上述规定的，相关投标均无效。</w:t>
      </w:r>
    </w:p>
    <w:bookmarkEnd w:id="488"/>
    <w:bookmarkEnd w:id="489"/>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90"/>
      <w:bookmarkEnd w:id="491"/>
      <w:bookmarkEnd w:id="492"/>
      <w:bookmarkEnd w:id="493"/>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1.采购人信息</w:t>
      </w:r>
    </w:p>
    <w:p>
      <w:pPr>
        <w:ind w:firstLine="560" w:firstLineChars="200"/>
        <w:jc w:val="left"/>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名 称：巴楚县下河国有林管理局</w:t>
      </w:r>
    </w:p>
    <w:p>
      <w:pPr>
        <w:pStyle w:val="2"/>
        <w:ind w:firstLine="560" w:firstLineChars="200"/>
        <w:rPr>
          <w:rFonts w:hint="default"/>
          <w:highlight w:val="none"/>
          <w:lang w:val="en-US" w:eastAsia="zh-CN"/>
        </w:rPr>
      </w:pPr>
      <w:r>
        <w:rPr>
          <w:rFonts w:hint="eastAsia" w:ascii="仿宋" w:hAnsi="仿宋" w:eastAsia="仿宋"/>
          <w:sz w:val="28"/>
          <w:szCs w:val="28"/>
          <w:highlight w:val="none"/>
          <w:lang w:val="en-US" w:eastAsia="zh-CN"/>
        </w:rPr>
        <w:t>联系人：姚俊莲</w:t>
      </w:r>
    </w:p>
    <w:p>
      <w:pPr>
        <w:pageBreakBefore w:val="0"/>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highlight w:val="none"/>
          <w:lang w:val="en-US" w:eastAsia="zh-CN"/>
        </w:rPr>
      </w:pPr>
      <w:r>
        <w:rPr>
          <w:rFonts w:hint="eastAsia" w:ascii="仿宋" w:hAnsi="仿宋" w:eastAsia="仿宋"/>
          <w:sz w:val="28"/>
          <w:szCs w:val="28"/>
          <w:highlight w:val="none"/>
        </w:rPr>
        <w:t>地址：</w:t>
      </w:r>
      <w:r>
        <w:rPr>
          <w:rFonts w:hint="eastAsia" w:ascii="仿宋" w:hAnsi="仿宋" w:eastAsia="仿宋"/>
          <w:sz w:val="28"/>
          <w:szCs w:val="28"/>
          <w:highlight w:val="none"/>
          <w:lang w:val="en-US" w:eastAsia="zh-CN"/>
        </w:rPr>
        <w:t>巴楚县下河国有林管理局</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宋体"/>
          <w:sz w:val="28"/>
          <w:szCs w:val="28"/>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13899170699</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名</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称：</w:t>
      </w:r>
      <w:r>
        <w:rPr>
          <w:rFonts w:hint="eastAsia" w:ascii="仿宋" w:hAnsi="仿宋" w:eastAsia="仿宋"/>
          <w:sz w:val="28"/>
          <w:szCs w:val="28"/>
          <w:u w:val="none"/>
          <w:lang w:val="en-US" w:eastAsia="zh-CN"/>
        </w:rPr>
        <w:t>巴楚县政府采购中心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地　址：</w:t>
      </w:r>
      <w:r>
        <w:rPr>
          <w:rFonts w:hint="eastAsia" w:ascii="仿宋" w:hAnsi="仿宋" w:eastAsia="仿宋"/>
          <w:sz w:val="28"/>
          <w:szCs w:val="28"/>
          <w:u w:val="none"/>
          <w:lang w:val="en-US" w:eastAsia="zh-CN"/>
        </w:rPr>
        <w:t>巴楚县住房和城乡建设局507室</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sz w:val="28"/>
          <w:szCs w:val="28"/>
          <w:u w:val="none"/>
          <w:lang w:val="en-US" w:eastAsia="zh-CN"/>
        </w:rPr>
        <w:t>0998-5720880</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3.监督单位：</w:t>
      </w:r>
      <w:r>
        <w:rPr>
          <w:rFonts w:hint="eastAsia" w:ascii="仿宋" w:hAnsi="仿宋" w:eastAsia="仿宋" w:cs="宋体"/>
          <w:sz w:val="28"/>
          <w:szCs w:val="28"/>
          <w:lang w:val="en-US" w:eastAsia="zh-CN"/>
        </w:rPr>
        <w:t>巴楚县</w:t>
      </w:r>
      <w:r>
        <w:rPr>
          <w:rFonts w:hint="eastAsia" w:ascii="仿宋" w:hAnsi="仿宋" w:eastAsia="仿宋" w:cs="宋体"/>
          <w:sz w:val="28"/>
          <w:szCs w:val="28"/>
        </w:rPr>
        <w:t>政府采购管理办公室</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lang w:eastAsia="zh-CN"/>
        </w:rPr>
      </w:pPr>
      <w:r>
        <w:rPr>
          <w:rFonts w:hint="eastAsia" w:ascii="仿宋" w:hAnsi="仿宋" w:eastAsia="仿宋" w:cs="宋体"/>
          <w:sz w:val="28"/>
          <w:szCs w:val="28"/>
        </w:rPr>
        <w:t xml:space="preserve">联系人： </w:t>
      </w:r>
      <w:r>
        <w:rPr>
          <w:rFonts w:hint="eastAsia" w:ascii="仿宋" w:hAnsi="仿宋" w:eastAsia="仿宋" w:cs="宋体"/>
          <w:sz w:val="28"/>
          <w:szCs w:val="28"/>
          <w:lang w:val="en-US" w:eastAsia="zh-CN"/>
        </w:rPr>
        <w:t>陈丽芳</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宋体"/>
          <w:sz w:val="28"/>
          <w:szCs w:val="28"/>
          <w:lang w:val="en-US" w:eastAsia="zh-CN"/>
        </w:rPr>
      </w:pPr>
      <w:r>
        <w:rPr>
          <w:rFonts w:hint="eastAsia" w:ascii="仿宋" w:hAnsi="仿宋" w:eastAsia="仿宋" w:cs="宋体"/>
          <w:sz w:val="28"/>
          <w:szCs w:val="28"/>
        </w:rPr>
        <w:t>监督投诉电话：0998-</w:t>
      </w:r>
      <w:r>
        <w:rPr>
          <w:rFonts w:hint="eastAsia" w:ascii="仿宋" w:hAnsi="仿宋" w:eastAsia="仿宋" w:cs="宋体"/>
          <w:sz w:val="28"/>
          <w:szCs w:val="28"/>
          <w:lang w:val="en-US" w:eastAsia="zh-CN"/>
        </w:rPr>
        <w:t>6210069</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cs="宋体"/>
          <w:sz w:val="28"/>
          <w:szCs w:val="28"/>
        </w:rPr>
        <w:t>地  址：</w:t>
      </w:r>
      <w:r>
        <w:rPr>
          <w:rFonts w:hint="eastAsia" w:ascii="仿宋" w:hAnsi="仿宋" w:eastAsia="仿宋"/>
          <w:sz w:val="28"/>
          <w:szCs w:val="28"/>
          <w:u w:val="none"/>
          <w:lang w:val="en-US" w:eastAsia="zh-CN"/>
        </w:rPr>
        <w:t>巴楚县财政大楼6楼</w:t>
      </w:r>
    </w:p>
    <w:p>
      <w:pPr>
        <w:keepNext w:val="0"/>
        <w:keepLines w:val="0"/>
        <w:pageBreakBefore w:val="0"/>
        <w:kinsoku/>
        <w:wordWrap/>
        <w:overflowPunct/>
        <w:topLinePunct w:val="0"/>
        <w:autoSpaceDE/>
        <w:autoSpaceDN/>
        <w:bidi w:val="0"/>
        <w:adjustRightInd/>
        <w:snapToGrid/>
        <w:spacing w:line="400" w:lineRule="exact"/>
        <w:jc w:val="both"/>
        <w:outlineLvl w:val="0"/>
        <w:rPr>
          <w:rFonts w:hint="eastAsia" w:ascii="华文中宋" w:hAnsi="华文中宋" w:eastAsia="华文中宋" w:cs="Times New Roman"/>
          <w:b/>
          <w:bCs/>
          <w:kern w:val="44"/>
          <w:sz w:val="32"/>
          <w:szCs w:val="32"/>
          <w:lang w:val="en-US" w:eastAsia="zh-CN" w:bidi="ar-SA"/>
        </w:rPr>
      </w:pPr>
    </w:p>
    <w:p>
      <w:pPr>
        <w:pageBreakBefore w:val="0"/>
        <w:widowControl w:val="0"/>
        <w:kinsoku/>
        <w:wordWrap/>
        <w:overflowPunct/>
        <w:topLinePunct w:val="0"/>
        <w:autoSpaceDE/>
        <w:autoSpaceDN/>
        <w:bidi w:val="0"/>
        <w:adjustRightInd/>
        <w:snapToGrid/>
        <w:spacing w:line="480" w:lineRule="exact"/>
        <w:textAlignment w:val="auto"/>
      </w:pPr>
    </w:p>
    <w:p>
      <w:pPr>
        <w:pStyle w:val="11"/>
        <w:rPr>
          <w:u w:val="single"/>
        </w:rPr>
      </w:pPr>
    </w:p>
    <w:p/>
    <w:p>
      <w:pPr>
        <w:pStyle w:val="29"/>
        <w:spacing w:beforeAutospacing="0" w:afterAutospacing="0" w:line="360" w:lineRule="exact"/>
        <w:rPr>
          <w:rFonts w:asciiTheme="minorEastAsia" w:hAnsiTheme="minorEastAsia" w:eastAsiaTheme="minorEastAsia"/>
          <w:color w:val="000000"/>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bookmarkEnd w:id="457"/>
    <w:bookmarkEnd w:id="458"/>
    <w:bookmarkEnd w:id="459"/>
    <w:bookmarkEnd w:id="460"/>
    <w:bookmarkEnd w:id="461"/>
    <w:p>
      <w:pPr>
        <w:spacing w:line="240" w:lineRule="atLeast"/>
        <w:ind w:left="1844"/>
        <w:rPr>
          <w:rFonts w:cs="宋体" w:asciiTheme="minorEastAsia" w:hAnsiTheme="minorEastAsia" w:eastAsiaTheme="minorEastAsia"/>
          <w:b/>
          <w:bCs/>
          <w:sz w:val="30"/>
          <w:szCs w:val="30"/>
        </w:rPr>
      </w:pPr>
    </w:p>
    <w:p>
      <w:pPr>
        <w:pStyle w:val="4"/>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pStyle w:val="2"/>
        <w:rPr>
          <w:rFonts w:hint="eastAsia" w:cs="宋体" w:asciiTheme="minorEastAsia" w:hAnsiTheme="minorEastAsia" w:eastAsiaTheme="minorEastAsia"/>
          <w:b/>
          <w:bCs/>
          <w:sz w:val="30"/>
          <w:szCs w:val="30"/>
        </w:rPr>
      </w:pPr>
    </w:p>
    <w:p>
      <w:pPr>
        <w:pStyle w:val="2"/>
        <w:rPr>
          <w:rFonts w:hint="eastAsia"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第</w:t>
      </w:r>
      <w:r>
        <w:rPr>
          <w:rFonts w:hint="eastAsia" w:cs="宋体" w:asciiTheme="minorEastAsia" w:hAnsiTheme="minorEastAsia" w:eastAsiaTheme="minorEastAsia"/>
          <w:b/>
          <w:bCs/>
          <w:sz w:val="30"/>
          <w:szCs w:val="30"/>
          <w:lang w:eastAsia="zh-CN"/>
        </w:rPr>
        <w:t>四</w:t>
      </w:r>
      <w:r>
        <w:rPr>
          <w:rFonts w:hint="eastAsia" w:cs="宋体" w:asciiTheme="minorEastAsia" w:hAnsiTheme="minorEastAsia" w:eastAsiaTheme="minorEastAsia"/>
          <w:b/>
          <w:bCs/>
          <w:sz w:val="30"/>
          <w:szCs w:val="30"/>
        </w:rPr>
        <w:t>章供应商须知资料表</w:t>
      </w:r>
    </w:p>
    <w:p>
      <w:pPr>
        <w:spacing w:line="240" w:lineRule="atLeast"/>
        <w:ind w:left="479" w:leftChars="228"/>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34"/>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条款号</w:t>
            </w:r>
          </w:p>
        </w:tc>
        <w:tc>
          <w:tcPr>
            <w:tcW w:w="7875" w:type="dxa"/>
            <w:vAlign w:val="center"/>
          </w:tcPr>
          <w:p>
            <w:pPr>
              <w:spacing w:line="240" w:lineRule="atLeast"/>
              <w:ind w:left="1080" w:leftChars="257" w:hanging="540"/>
              <w:rPr>
                <w:rFonts w:ascii="宋体" w:hAnsi="宋体" w:cs="宋体"/>
                <w:b/>
                <w:color w:val="000000"/>
                <w:sz w:val="24"/>
              </w:rPr>
            </w:pPr>
            <w:r>
              <w:rPr>
                <w:rFonts w:hint="eastAsia" w:ascii="宋体" w:hAnsi="宋体" w:cs="宋体"/>
                <w:b/>
                <w:color w:val="000000"/>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1.1</w:t>
            </w:r>
          </w:p>
        </w:tc>
        <w:tc>
          <w:tcPr>
            <w:tcW w:w="7875" w:type="dxa"/>
            <w:vAlign w:val="center"/>
          </w:tcPr>
          <w:p>
            <w:pPr>
              <w:jc w:val="left"/>
              <w:rPr>
                <w:rFonts w:ascii="宋体" w:hAnsi="宋体" w:cs="宋体"/>
                <w:color w:val="000000"/>
                <w:sz w:val="24"/>
                <w:highlight w:val="red"/>
                <w:u w:val="single"/>
              </w:rPr>
            </w:pPr>
            <w:r>
              <w:rPr>
                <w:rFonts w:hint="eastAsia" w:ascii="宋体" w:hAnsi="宋体" w:cs="宋体"/>
                <w:color w:val="000000"/>
                <w:sz w:val="24"/>
              </w:rPr>
              <w:t>采购人：</w:t>
            </w:r>
            <w:r>
              <w:rPr>
                <w:rFonts w:hint="eastAsia" w:ascii="仿宋" w:hAnsi="仿宋" w:eastAsia="仿宋"/>
                <w:sz w:val="28"/>
                <w:szCs w:val="28"/>
                <w:highlight w:val="none"/>
                <w:u w:val="single"/>
                <w:lang w:val="en-US" w:eastAsia="zh-CN"/>
              </w:rPr>
              <w:t>巴楚县下河国有林管理局</w:t>
            </w:r>
          </w:p>
          <w:p>
            <w:pPr>
              <w:pStyle w:val="2"/>
              <w:rPr>
                <w:rFonts w:hint="eastAsia" w:ascii="宋体" w:hAnsi="宋体" w:eastAsia="宋体" w:cs="宋体"/>
                <w:color w:val="000000"/>
                <w:sz w:val="24"/>
                <w:highlight w:val="none"/>
                <w:u w:val="single"/>
                <w:lang w:eastAsia="zh-CN"/>
              </w:rPr>
            </w:pPr>
            <w:r>
              <w:rPr>
                <w:rFonts w:hint="eastAsia" w:ascii="宋体" w:hAnsi="宋体" w:cs="宋体"/>
                <w:sz w:val="24"/>
                <w:highlight w:val="none"/>
              </w:rPr>
              <w:t>联系人</w:t>
            </w:r>
            <w:r>
              <w:rPr>
                <w:rFonts w:hint="eastAsia" w:ascii="宋体" w:hAnsi="宋体" w:cs="宋体"/>
                <w:color w:val="000000"/>
                <w:sz w:val="24"/>
                <w:highlight w:val="none"/>
              </w:rPr>
              <w:t>：</w:t>
            </w:r>
            <w:r>
              <w:rPr>
                <w:rFonts w:hint="eastAsia" w:ascii="仿宋" w:hAnsi="仿宋" w:eastAsia="仿宋"/>
                <w:sz w:val="28"/>
                <w:szCs w:val="28"/>
                <w:highlight w:val="none"/>
                <w:u w:val="single"/>
                <w:lang w:val="en-US" w:eastAsia="zh-CN"/>
              </w:rPr>
              <w:t>姚俊莲</w:t>
            </w:r>
          </w:p>
          <w:p>
            <w:pPr>
              <w:spacing w:line="240" w:lineRule="atLeast"/>
              <w:rPr>
                <w:rFonts w:hint="default" w:ascii="宋体" w:hAnsi="宋体" w:eastAsia="宋体" w:cs="宋体"/>
                <w:color w:val="000000"/>
                <w:sz w:val="24"/>
                <w:lang w:val="en-US" w:eastAsia="zh-CN"/>
              </w:rPr>
            </w:pPr>
            <w:r>
              <w:rPr>
                <w:rFonts w:hint="eastAsia" w:ascii="宋体" w:hAnsi="宋体" w:cs="宋体"/>
                <w:color w:val="000000"/>
                <w:sz w:val="24"/>
                <w:highlight w:val="none"/>
              </w:rPr>
              <w:t>电</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话：</w:t>
            </w:r>
            <w:r>
              <w:rPr>
                <w:rFonts w:hint="eastAsia" w:ascii="仿宋" w:hAnsi="仿宋" w:eastAsia="仿宋"/>
                <w:sz w:val="28"/>
                <w:szCs w:val="28"/>
                <w:highlight w:val="none"/>
                <w:u w:val="single"/>
                <w:lang w:val="en-US" w:eastAsia="zh-CN"/>
              </w:rPr>
              <w:t>13899170699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1.2</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采购代理机构：</w:t>
            </w:r>
            <w:r>
              <w:rPr>
                <w:rFonts w:hint="eastAsia" w:ascii="宋体" w:hAnsi="宋体" w:cs="宋体"/>
                <w:color w:val="000000"/>
                <w:sz w:val="24"/>
                <w:u w:val="single"/>
              </w:rPr>
              <w:t>巴楚县政府采购中心</w:t>
            </w:r>
          </w:p>
          <w:p>
            <w:pPr>
              <w:spacing w:line="240" w:lineRule="atLeast"/>
              <w:rPr>
                <w:rFonts w:ascii="宋体" w:hAnsi="宋体" w:cs="宋体"/>
                <w:sz w:val="24"/>
                <w:u w:val="single"/>
              </w:rPr>
            </w:pPr>
            <w:r>
              <w:rPr>
                <w:rFonts w:hint="eastAsia" w:ascii="宋体" w:hAnsi="宋体" w:cs="宋体"/>
                <w:color w:val="000000"/>
                <w:sz w:val="24"/>
              </w:rPr>
              <w:t>地址：</w:t>
            </w:r>
            <w:r>
              <w:rPr>
                <w:rFonts w:hint="eastAsia" w:ascii="宋体" w:hAnsi="宋体"/>
                <w:sz w:val="24"/>
                <w:u w:val="single"/>
              </w:rPr>
              <w:t>巴楚县住房和城乡建设局</w:t>
            </w:r>
          </w:p>
          <w:p>
            <w:pPr>
              <w:spacing w:line="240" w:lineRule="atLeast"/>
              <w:rPr>
                <w:rFonts w:hint="default" w:ascii="宋体" w:hAnsi="宋体" w:eastAsia="宋体" w:cs="宋体"/>
                <w:color w:val="000000"/>
                <w:sz w:val="24"/>
                <w:lang w:val="en-US" w:eastAsia="zh-CN"/>
              </w:rPr>
            </w:pPr>
            <w:r>
              <w:rPr>
                <w:rFonts w:hint="eastAsia" w:ascii="宋体" w:hAnsi="宋体" w:cs="宋体"/>
                <w:sz w:val="24"/>
              </w:rPr>
              <w:t>电话：</w:t>
            </w:r>
            <w:r>
              <w:rPr>
                <w:rFonts w:hint="eastAsia" w:ascii="宋体" w:hAnsi="宋体" w:cs="宋体"/>
                <w:sz w:val="24"/>
                <w:u w:val="single"/>
              </w:rPr>
              <w:t>0998</w:t>
            </w:r>
            <w:r>
              <w:rPr>
                <w:rFonts w:hint="eastAsia" w:ascii="宋体" w:hAnsi="宋体" w:cs="宋体"/>
                <w:sz w:val="24"/>
                <w:u w:val="single"/>
                <w:lang w:val="en-US" w:eastAsia="zh-CN"/>
              </w:rPr>
              <w:t>-5720880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8" w:hRule="atLeast"/>
        </w:trPr>
        <w:tc>
          <w:tcPr>
            <w:tcW w:w="1559"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1.3.4</w:t>
            </w:r>
          </w:p>
        </w:tc>
        <w:tc>
          <w:tcPr>
            <w:tcW w:w="7875"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合格投标人的资格要求：</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1、满足《中华人民共和国政府采购法》第二十二条规定；</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（1）具有独立承担民事责任的能力；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（2）具有健全的财务会计制度；</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（3）具有履行合同所必需的设备和专业技术能力；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（4）有依法缴纳税收和社会保障资金的良好记录；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（5）参加政府采购活动前三年内，在经营活动中没有重大违法记录；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（6）法律、行政法规规定的其他条件。</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3</w:t>
            </w:r>
            <w:r>
              <w:rPr>
                <w:rFonts w:hint="eastAsia" w:ascii="宋体" w:hAnsi="宋体" w:cs="Arial"/>
                <w:bCs/>
                <w:color w:val="000000"/>
                <w:kern w:val="0"/>
                <w:sz w:val="24"/>
              </w:rPr>
              <w:t>、法律、行政法规规定的其他条件。</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4</w:t>
            </w:r>
            <w:r>
              <w:rPr>
                <w:rFonts w:hint="eastAsia" w:ascii="宋体" w:hAnsi="宋体" w:cs="Arial"/>
                <w:bCs/>
                <w:color w:val="000000"/>
                <w:kern w:val="0"/>
                <w:sz w:val="24"/>
              </w:rPr>
              <w:t>、与招标人存在利害关系可能影响招标公正性的法人、其他组织或者个人，不得参加投标。单位负责人为同一人或者存在控股、管理关系的不同单位，不得参加同一包投标或者未划分包的同一招标项目投标。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5</w:t>
            </w:r>
            <w:r>
              <w:rPr>
                <w:rFonts w:hint="eastAsia" w:ascii="宋体" w:hAnsi="宋体" w:cs="Arial"/>
                <w:bCs/>
                <w:color w:val="000000"/>
                <w:kern w:val="0"/>
                <w:sz w:val="24"/>
              </w:rPr>
              <w:t>、提供针对本次项目《反商业贿赂承诺书》。</w:t>
            </w:r>
          </w:p>
          <w:p>
            <w:pPr>
              <w:widowControl/>
              <w:spacing w:before="50" w:after="50" w:line="320" w:lineRule="exact"/>
              <w:jc w:val="left"/>
              <w:rPr>
                <w:rFonts w:hint="eastAsia" w:ascii="宋体" w:hAnsi="宋体" w:cs="Arial"/>
                <w:bCs/>
                <w:color w:val="000000"/>
                <w:kern w:val="0"/>
                <w:sz w:val="24"/>
              </w:rPr>
            </w:pPr>
            <w:r>
              <w:rPr>
                <w:rFonts w:hint="eastAsia" w:ascii="宋体" w:hAnsi="宋体" w:cs="Arial"/>
                <w:bCs/>
                <w:color w:val="000000"/>
                <w:kern w:val="0"/>
                <w:sz w:val="24"/>
                <w:lang w:val="en-US" w:eastAsia="zh-CN"/>
              </w:rPr>
              <w:t>6</w:t>
            </w:r>
            <w:r>
              <w:rPr>
                <w:rFonts w:hint="eastAsia" w:ascii="宋体" w:hAnsi="宋体" w:cs="Arial"/>
                <w:bCs/>
                <w:color w:val="000000"/>
                <w:kern w:val="0"/>
                <w:sz w:val="24"/>
              </w:rPr>
              <w:t>、本项目不接受联合体投标。</w:t>
            </w:r>
          </w:p>
          <w:p>
            <w:pPr>
              <w:widowControl/>
              <w:spacing w:before="50" w:after="50" w:line="320" w:lineRule="exact"/>
              <w:jc w:val="left"/>
              <w:rPr>
                <w:rFonts w:hint="default" w:ascii="宋体" w:hAnsi="宋体" w:cs="Arial"/>
                <w:b/>
                <w:bCs w:val="0"/>
                <w:color w:val="000000"/>
                <w:kern w:val="0"/>
                <w:sz w:val="24"/>
                <w:lang w:val="en-US" w:eastAsia="zh-CN"/>
              </w:rPr>
            </w:pPr>
          </w:p>
          <w:p>
            <w:pPr>
              <w:widowControl/>
              <w:spacing w:before="50" w:after="50" w:line="320" w:lineRule="exact"/>
              <w:jc w:val="left"/>
              <w:rPr>
                <w:rFonts w:hint="default" w:ascii="宋体" w:hAnsi="宋体" w:cs="Arial"/>
                <w:bCs/>
                <w:color w:val="000000"/>
                <w:kern w:val="0"/>
                <w:sz w:val="24"/>
                <w:lang w:val="en-US" w:eastAsia="zh-CN"/>
              </w:rPr>
            </w:pPr>
          </w:p>
          <w:p>
            <w:pPr>
              <w:pStyle w:val="5"/>
              <w:ind w:firstLine="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1.3.5</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是否允许采购进口产品：</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是否为专门面向中小企业采购：</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是否允许联合体投标：</w:t>
            </w:r>
            <w:r>
              <w:rPr>
                <w:rFonts w:hint="eastAsia" w:ascii="宋体" w:hAnsi="宋体" w:cs="宋体"/>
                <w:color w:val="000000"/>
                <w:sz w:val="24"/>
                <w:u w:val="single"/>
              </w:rPr>
              <w:t>否</w:t>
            </w:r>
            <w:r>
              <w:rPr>
                <w:rFonts w:hint="eastAsia" w:ascii="宋体" w:hAnsi="宋体" w:cs="宋体"/>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2.2</w:t>
            </w:r>
          </w:p>
        </w:tc>
        <w:tc>
          <w:tcPr>
            <w:tcW w:w="7875" w:type="dxa"/>
            <w:vAlign w:val="center"/>
          </w:tcPr>
          <w:p>
            <w:pPr>
              <w:spacing w:line="320" w:lineRule="exact"/>
              <w:rPr>
                <w:rFonts w:ascii="宋体" w:hAnsi="宋体" w:cs="宋体"/>
                <w:color w:val="000000"/>
                <w:sz w:val="24"/>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：飞行作业服务采购：1600000.00（壹佰陆拾万元整）</w:t>
            </w:r>
            <w:r>
              <w:rPr>
                <w:rFonts w:hint="eastAsia" w:ascii="宋体" w:hAnsi="宋体" w:cs="Arial"/>
                <w:bCs/>
                <w:color w:val="auto"/>
                <w:kern w:val="0"/>
                <w:sz w:val="24"/>
                <w:highlight w:val="none"/>
                <w:lang w:eastAsia="zh-CN"/>
              </w:rPr>
              <w:t>；</w:t>
            </w:r>
            <w:r>
              <w:rPr>
                <w:rFonts w:hint="eastAsia" w:ascii="宋体" w:hAnsi="宋体" w:cs="Arial"/>
                <w:bCs/>
                <w:color w:val="000000"/>
                <w:kern w:val="0"/>
                <w:sz w:val="24"/>
                <w:highlight w:val="none"/>
                <w:lang w:val="en-US" w:eastAsia="zh-CN"/>
              </w:rPr>
              <w:t>最高限价：</w:t>
            </w:r>
            <w:r>
              <w:rPr>
                <w:rFonts w:hint="eastAsia" w:ascii="仿宋" w:hAnsi="仿宋" w:eastAsia="仿宋" w:cs="宋体"/>
                <w:color w:val="auto"/>
                <w:sz w:val="28"/>
                <w:szCs w:val="28"/>
                <w:lang w:val="en-US" w:eastAsia="zh-CN"/>
              </w:rPr>
              <w:t>飞行作业服务采购：1600000.00（壹佰陆拾万元整）</w:t>
            </w:r>
            <w:r>
              <w:rPr>
                <w:rFonts w:hint="eastAsia" w:ascii="宋体" w:hAnsi="宋体" w:cs="Arial"/>
                <w:bCs/>
                <w:color w:val="000000"/>
                <w:kern w:val="0"/>
                <w:sz w:val="24"/>
                <w:highlight w:val="none"/>
              </w:rPr>
              <w:t>;服务期限</w:t>
            </w:r>
            <w:r>
              <w:rPr>
                <w:rFonts w:hint="eastAsia" w:ascii="宋体" w:hAnsi="宋体" w:cs="Arial"/>
                <w:bCs/>
                <w:color w:val="auto"/>
                <w:kern w:val="0"/>
                <w:sz w:val="24"/>
                <w:highlight w:val="none"/>
              </w:rPr>
              <w:t>:</w:t>
            </w:r>
            <w:r>
              <w:rPr>
                <w:rFonts w:hint="eastAsia" w:ascii="宋体" w:hAnsi="宋体" w:cs="Arial"/>
                <w:bCs/>
                <w:color w:val="000000"/>
                <w:kern w:val="0"/>
                <w:sz w:val="24"/>
                <w:highlight w:val="none"/>
                <w:lang w:eastAsia="zh-CN"/>
              </w:rPr>
              <w:t>一年</w:t>
            </w:r>
            <w:r>
              <w:rPr>
                <w:rFonts w:hint="eastAsia" w:ascii="宋体" w:hAnsi="宋体" w:cs="Arial"/>
                <w:bCs/>
                <w:color w:val="000000"/>
                <w:kern w:val="0"/>
                <w:sz w:val="24"/>
                <w:highlight w:val="none"/>
              </w:rPr>
              <w:t>(具体情况由中标单位和业主在合同中约定);服务地点:</w:t>
            </w:r>
            <w:r>
              <w:rPr>
                <w:rFonts w:hint="eastAsia" w:ascii="宋体" w:hAnsi="宋体" w:cs="Arial"/>
                <w:bCs/>
                <w:color w:val="000000"/>
                <w:kern w:val="0"/>
                <w:sz w:val="24"/>
                <w:highlight w:val="none"/>
                <w:lang w:eastAsia="zh-CN"/>
              </w:rPr>
              <w:t>巴楚县下河国有林管理局指定地点</w:t>
            </w:r>
            <w:r>
              <w:rPr>
                <w:rFonts w:hint="eastAsia" w:ascii="宋体" w:hAnsi="宋体" w:cs="Arial"/>
                <w:bCs/>
                <w:color w:val="000000"/>
                <w:kern w:val="0"/>
                <w:sz w:val="24"/>
                <w:highlight w:val="none"/>
              </w:rPr>
              <w:t>。(具体情况由中标单位和业主在合同中约定)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6.1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答疑与澄清：</w:t>
            </w:r>
          </w:p>
          <w:p>
            <w:pPr>
              <w:spacing w:line="240" w:lineRule="atLeast"/>
              <w:rPr>
                <w:rFonts w:ascii="宋体" w:hAnsi="宋体" w:cs="宋体"/>
                <w:color w:val="000000"/>
                <w:sz w:val="24"/>
              </w:rPr>
            </w:pPr>
            <w:r>
              <w:rPr>
                <w:rFonts w:hint="eastAsia" w:ascii="宋体" w:hAnsi="宋体" w:cs="宋体"/>
                <w:color w:val="000000"/>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rPr>
            </w:pPr>
            <w:r>
              <w:rPr>
                <w:rFonts w:hint="eastAsia" w:ascii="宋体" w:hAnsi="宋体" w:cs="宋体"/>
                <w:color w:val="000000"/>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12.1</w:t>
            </w:r>
          </w:p>
        </w:tc>
        <w:tc>
          <w:tcPr>
            <w:tcW w:w="7875" w:type="dxa"/>
            <w:vAlign w:val="center"/>
          </w:tcPr>
          <w:p>
            <w:pPr>
              <w:spacing w:line="320" w:lineRule="exact"/>
              <w:rPr>
                <w:rFonts w:ascii="宋体" w:hAnsi="宋体" w:cs="宋体"/>
                <w:color w:val="000000"/>
                <w:sz w:val="24"/>
              </w:rPr>
            </w:pPr>
            <w:r>
              <w:rPr>
                <w:rFonts w:hint="eastAsia" w:ascii="宋体" w:hAnsi="宋体" w:cs="宋体"/>
                <w:color w:val="000000"/>
                <w:sz w:val="24"/>
              </w:rPr>
              <w:t>保证金形式：</w:t>
            </w:r>
            <w:r>
              <w:rPr>
                <w:rFonts w:hint="eastAsia" w:ascii="宋体" w:hAnsi="宋体" w:cs="宋体"/>
                <w:color w:val="000000"/>
                <w:sz w:val="24"/>
                <w:lang w:eastAsia="zh-CN"/>
              </w:rPr>
              <w:t>☑</w:t>
            </w:r>
            <w:r>
              <w:rPr>
                <w:rFonts w:hint="eastAsia" w:ascii="宋体" w:hAnsi="宋体" w:cs="宋体"/>
                <w:color w:val="000000"/>
                <w:sz w:val="24"/>
              </w:rPr>
              <w:t>保函</w:t>
            </w:r>
            <w:r>
              <w:rPr>
                <w:rFonts w:hint="eastAsia" w:ascii="宋体" w:hAnsi="宋体" w:cs="宋体"/>
                <w:color w:val="000000"/>
                <w:sz w:val="24"/>
                <w:lang w:eastAsia="zh-CN"/>
              </w:rPr>
              <w:t>☑</w:t>
            </w:r>
            <w:r>
              <w:rPr>
                <w:rFonts w:hint="eastAsia" w:ascii="宋体" w:hAnsi="宋体" w:cs="宋体"/>
                <w:color w:val="000000"/>
                <w:sz w:val="24"/>
              </w:rPr>
              <w:t>电汇</w:t>
            </w:r>
            <w:r>
              <w:rPr>
                <w:rFonts w:hint="eastAsia" w:ascii="宋体" w:hAnsi="宋体" w:cs="宋体"/>
                <w:color w:val="000000"/>
                <w:sz w:val="24"/>
                <w:lang w:eastAsia="zh-CN"/>
              </w:rPr>
              <w:t>☑</w:t>
            </w:r>
            <w:r>
              <w:rPr>
                <w:rFonts w:hint="eastAsia" w:ascii="宋体" w:hAnsi="宋体" w:cs="宋体"/>
                <w:color w:val="000000"/>
                <w:sz w:val="24"/>
              </w:rPr>
              <w:t>支票</w:t>
            </w:r>
            <w:r>
              <w:rPr>
                <w:rFonts w:hint="eastAsia" w:ascii="宋体" w:hAnsi="宋体" w:cs="宋体"/>
                <w:color w:val="000000"/>
                <w:sz w:val="24"/>
                <w:lang w:eastAsia="zh-CN"/>
              </w:rPr>
              <w:t>☑</w:t>
            </w:r>
            <w:r>
              <w:rPr>
                <w:rFonts w:hint="eastAsia" w:ascii="宋体" w:hAnsi="宋体" w:cs="宋体"/>
                <w:color w:val="000000"/>
                <w:sz w:val="24"/>
              </w:rPr>
              <w:t>网银（本项目允许的其他形式）</w:t>
            </w:r>
          </w:p>
          <w:p>
            <w:pPr>
              <w:spacing w:line="320" w:lineRule="exact"/>
              <w:rPr>
                <w:rFonts w:ascii="宋体" w:hAnsi="宋体" w:cs="宋体"/>
                <w:color w:val="000000"/>
                <w:sz w:val="24"/>
                <w:highlight w:val="none"/>
              </w:rPr>
            </w:pPr>
            <w:r>
              <w:rPr>
                <w:rFonts w:hint="eastAsia" w:ascii="宋体" w:hAnsi="宋体" w:cs="宋体"/>
                <w:color w:val="000000"/>
                <w:sz w:val="24"/>
                <w:highlight w:val="none"/>
              </w:rPr>
              <w:t>保证金数额：</w:t>
            </w:r>
            <w:r>
              <w:rPr>
                <w:rFonts w:hint="eastAsia" w:ascii="宋体" w:hAnsi="宋体" w:cs="宋体"/>
                <w:color w:val="000000"/>
                <w:sz w:val="24"/>
                <w:highlight w:val="none"/>
                <w:lang w:val="en-US" w:eastAsia="zh-CN"/>
              </w:rPr>
              <w:t>32000</w:t>
            </w:r>
            <w:r>
              <w:rPr>
                <w:rFonts w:hint="eastAsia" w:ascii="宋体" w:hAnsi="宋体" w:cs="宋体"/>
                <w:color w:val="000000"/>
                <w:sz w:val="24"/>
                <w:highlight w:val="none"/>
              </w:rPr>
              <w:t>.00元</w:t>
            </w:r>
            <w:r>
              <w:rPr>
                <w:rFonts w:hint="eastAsia" w:ascii="宋体" w:hAnsi="宋体" w:cs="宋体"/>
                <w:color w:val="000000"/>
                <w:sz w:val="24"/>
                <w:highlight w:val="none"/>
                <w:lang w:eastAsia="zh-CN"/>
              </w:rPr>
              <w:t>，</w:t>
            </w:r>
            <w:r>
              <w:rPr>
                <w:rFonts w:hint="eastAsia" w:ascii="宋体" w:hAnsi="宋体" w:cs="宋体"/>
                <w:color w:val="000000"/>
                <w:sz w:val="24"/>
                <w:highlight w:val="none"/>
              </w:rPr>
              <w:t>大写：</w:t>
            </w:r>
            <w:r>
              <w:rPr>
                <w:rFonts w:hint="eastAsia" w:ascii="宋体" w:hAnsi="宋体" w:cs="宋体"/>
                <w:color w:val="000000"/>
                <w:sz w:val="24"/>
                <w:highlight w:val="none"/>
                <w:lang w:val="en-US" w:eastAsia="zh-CN"/>
              </w:rPr>
              <w:t>叁万贰仟元整</w:t>
            </w:r>
            <w:r>
              <w:rPr>
                <w:rFonts w:hint="eastAsia" w:ascii="宋体" w:hAnsi="宋体" w:cs="宋体"/>
                <w:color w:val="000000"/>
                <w:sz w:val="24"/>
                <w:highlight w:val="none"/>
              </w:rPr>
              <w:t>（人民币）</w:t>
            </w:r>
          </w:p>
          <w:p>
            <w:pPr>
              <w:spacing w:line="240" w:lineRule="atLeast"/>
              <w:ind w:firstLine="422" w:firstLineChars="175"/>
              <w:rPr>
                <w:rFonts w:ascii="仿宋_GB2312" w:eastAsia="仿宋_GB2312"/>
                <w:b/>
                <w:bCs/>
                <w:sz w:val="24"/>
                <w:highlight w:val="none"/>
              </w:rPr>
            </w:pPr>
            <w:r>
              <w:rPr>
                <w:rFonts w:hint="eastAsia" w:ascii="仿宋_GB2312" w:eastAsia="仿宋_GB2312"/>
                <w:b/>
                <w:bCs/>
                <w:sz w:val="24"/>
                <w:highlight w:val="none"/>
              </w:rPr>
              <w:t>账户名称：巴楚县行政服务中心</w:t>
            </w:r>
          </w:p>
          <w:p>
            <w:pPr>
              <w:spacing w:line="240" w:lineRule="atLeast"/>
              <w:ind w:firstLine="422" w:firstLineChars="175"/>
              <w:rPr>
                <w:rFonts w:ascii="仿宋_GB2312" w:eastAsia="仿宋_GB2312"/>
                <w:b/>
                <w:bCs/>
                <w:sz w:val="24"/>
              </w:rPr>
            </w:pPr>
            <w:r>
              <w:rPr>
                <w:rFonts w:hint="eastAsia" w:ascii="仿宋_GB2312" w:eastAsia="仿宋_GB2312"/>
                <w:b/>
                <w:bCs/>
                <w:sz w:val="24"/>
              </w:rPr>
              <w:t>账号：20365313000100000449111</w:t>
            </w:r>
          </w:p>
          <w:p>
            <w:pPr>
              <w:spacing w:line="240" w:lineRule="atLeast"/>
              <w:ind w:firstLine="422" w:firstLineChars="175"/>
              <w:rPr>
                <w:rFonts w:ascii="仿宋_GB2312" w:eastAsia="仿宋_GB2312"/>
                <w:b/>
                <w:bCs/>
                <w:sz w:val="24"/>
              </w:rPr>
            </w:pPr>
            <w:r>
              <w:rPr>
                <w:rFonts w:hint="eastAsia" w:ascii="仿宋_GB2312" w:eastAsia="仿宋_GB2312"/>
                <w:b/>
                <w:bCs/>
                <w:sz w:val="24"/>
              </w:rPr>
              <w:t>开户行：中国农业发展银行巴楚县支行</w:t>
            </w:r>
          </w:p>
          <w:p>
            <w:pPr>
              <w:spacing w:line="240" w:lineRule="atLeast"/>
              <w:ind w:firstLine="422" w:firstLineChars="175"/>
              <w:rPr>
                <w:rFonts w:ascii="宋体" w:hAnsi="宋体" w:cs="宋体"/>
                <w:color w:val="000000"/>
                <w:sz w:val="24"/>
              </w:rPr>
            </w:pPr>
            <w:r>
              <w:rPr>
                <w:rFonts w:hint="eastAsia" w:ascii="仿宋_GB2312" w:eastAsia="仿宋_GB2312"/>
                <w:b/>
                <w:bCs/>
                <w:sz w:val="24"/>
              </w:rPr>
              <w:t>行号：203895214196</w:t>
            </w:r>
          </w:p>
          <w:p>
            <w:pPr>
              <w:spacing w:line="240" w:lineRule="atLeast"/>
              <w:ind w:firstLine="422" w:firstLineChars="175"/>
              <w:rPr>
                <w:rFonts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highlight w:val="none"/>
              </w:rPr>
              <w:t>20</w:t>
            </w:r>
            <w:r>
              <w:rPr>
                <w:rFonts w:hint="eastAsia" w:ascii="仿宋_GB2312" w:eastAsia="仿宋_GB2312"/>
                <w:b/>
                <w:bCs/>
                <w:sz w:val="24"/>
                <w:highlight w:val="none"/>
              </w:rPr>
              <w:t>2</w:t>
            </w:r>
            <w:r>
              <w:rPr>
                <w:rFonts w:hint="eastAsia" w:ascii="仿宋_GB2312" w:eastAsia="仿宋_GB2312"/>
                <w:b/>
                <w:bCs/>
                <w:sz w:val="24"/>
                <w:highlight w:val="none"/>
                <w:lang w:val="en-US" w:eastAsia="zh-CN"/>
              </w:rPr>
              <w:t>2</w:t>
            </w:r>
            <w:r>
              <w:rPr>
                <w:rFonts w:hint="eastAsia" w:ascii="仿宋_GB2312" w:eastAsia="仿宋_GB2312"/>
                <w:b/>
                <w:bCs/>
                <w:sz w:val="24"/>
                <w:highlight w:val="none"/>
              </w:rPr>
              <w:t>年</w:t>
            </w:r>
            <w:r>
              <w:rPr>
                <w:rFonts w:hint="eastAsia" w:ascii="仿宋_GB2312" w:eastAsia="仿宋_GB2312"/>
                <w:b/>
                <w:bCs/>
                <w:sz w:val="24"/>
                <w:highlight w:val="none"/>
                <w:lang w:val="en-US" w:eastAsia="zh-CN"/>
              </w:rPr>
              <w:t>4月1日</w:t>
            </w:r>
            <w:r>
              <w:rPr>
                <w:rFonts w:ascii="仿宋_GB2312" w:eastAsia="仿宋_GB2312"/>
                <w:b/>
                <w:bCs/>
                <w:sz w:val="24"/>
                <w:highlight w:val="none"/>
              </w:rPr>
              <w:t>1</w:t>
            </w:r>
            <w:r>
              <w:rPr>
                <w:rFonts w:hint="eastAsia" w:ascii="仿宋_GB2312" w:eastAsia="仿宋_GB2312"/>
                <w:b/>
                <w:bCs/>
                <w:sz w:val="24"/>
                <w:highlight w:val="none"/>
                <w:lang w:val="en-US" w:eastAsia="zh-CN"/>
              </w:rPr>
              <w:t>2</w:t>
            </w:r>
            <w:r>
              <w:rPr>
                <w:rFonts w:hint="eastAsia" w:ascii="仿宋_GB2312" w:eastAsia="仿宋_GB2312"/>
                <w:b/>
                <w:bCs/>
                <w:sz w:val="24"/>
                <w:highlight w:val="none"/>
              </w:rPr>
              <w:t>时0</w:t>
            </w:r>
            <w:r>
              <w:rPr>
                <w:rFonts w:ascii="仿宋_GB2312" w:eastAsia="仿宋_GB2312"/>
                <w:b/>
                <w:bCs/>
                <w:sz w:val="24"/>
                <w:highlight w:val="none"/>
              </w:rPr>
              <w:t>0</w:t>
            </w:r>
            <w:r>
              <w:rPr>
                <w:rFonts w:hint="eastAsia" w:ascii="仿宋_GB2312" w:eastAsia="仿宋_GB2312"/>
                <w:b/>
                <w:bCs/>
                <w:sz w:val="24"/>
                <w:highlight w:val="none"/>
              </w:rPr>
              <w:t>分</w:t>
            </w:r>
            <w:r>
              <w:rPr>
                <w:rFonts w:hint="eastAsia" w:ascii="仿宋_GB2312" w:eastAsia="仿宋_GB2312"/>
                <w:b/>
                <w:bCs/>
                <w:sz w:val="24"/>
              </w:rPr>
              <w:t>（以到行政服务中心账户时间为准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pStyle w:val="5"/>
              <w:ind w:firstLine="0"/>
            </w:pPr>
            <w:r>
              <w:rPr>
                <w:rFonts w:hint="eastAsia" w:ascii="仿宋_GB2312" w:eastAsia="仿宋_GB2312"/>
                <w:b/>
                <w:bCs/>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hint="eastAsia" w:ascii="宋体" w:hAnsi="宋体" w:eastAsia="宋体" w:cs="宋体"/>
                <w:color w:val="000000"/>
                <w:sz w:val="24"/>
                <w:lang w:eastAsia="zh-CN"/>
              </w:rPr>
            </w:pPr>
            <w:r>
              <w:rPr>
                <w:rFonts w:hint="eastAsia" w:ascii="宋体" w:hAnsi="宋体" w:cs="宋体"/>
                <w:color w:val="000000"/>
                <w:sz w:val="24"/>
              </w:rPr>
              <w:t>12.</w:t>
            </w:r>
            <w:r>
              <w:rPr>
                <w:rFonts w:hint="eastAsia" w:ascii="宋体" w:hAnsi="宋体" w:cs="宋体"/>
                <w:color w:val="000000"/>
                <w:sz w:val="24"/>
                <w:lang w:val="en-US" w:eastAsia="zh-CN"/>
              </w:rPr>
              <w:t>2</w:t>
            </w:r>
          </w:p>
        </w:tc>
        <w:tc>
          <w:tcPr>
            <w:tcW w:w="7875" w:type="dxa"/>
            <w:vAlign w:val="center"/>
          </w:tcPr>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履约保证金金额：合同总价的　</w:t>
            </w:r>
            <w:r>
              <w:rPr>
                <w:rFonts w:hint="eastAsia" w:ascii="仿宋_GB2312" w:eastAsia="仿宋_GB2312" w:cs="Times New Roman"/>
                <w:b/>
                <w:bCs/>
                <w:sz w:val="24"/>
                <w:lang w:val="en-US" w:eastAsia="zh-CN"/>
              </w:rPr>
              <w:t>10</w:t>
            </w:r>
            <w:r>
              <w:rPr>
                <w:rFonts w:hint="eastAsia" w:ascii="仿宋_GB2312" w:hAnsi="Times New Roman" w:eastAsia="仿宋_GB2312" w:cs="Times New Roman"/>
                <w:b/>
                <w:bCs/>
                <w:sz w:val="24"/>
              </w:rPr>
              <w:t>%　（不得超过政府采购合同金额的10%）</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履约保证金形式：</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保函</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电汇</w:t>
            </w:r>
            <w:r>
              <w:rPr>
                <w:rFonts w:hint="eastAsia" w:ascii="仿宋_GB2312" w:hAnsi="Times New Roman" w:eastAsia="仿宋_GB2312" w:cs="Times New Roman"/>
                <w:b/>
                <w:bCs/>
                <w:sz w:val="24"/>
              </w:rPr>
              <w:fldChar w:fldCharType="begin"/>
            </w:r>
            <w:r>
              <w:rPr>
                <w:rFonts w:hint="eastAsia" w:ascii="仿宋_GB2312" w:hAnsi="Times New Roman" w:eastAsia="仿宋_GB2312" w:cs="Times New Roman"/>
                <w:b/>
                <w:bCs/>
                <w:sz w:val="24"/>
              </w:rPr>
              <w:instrText xml:space="preserve"> eq \o\ac(□</w:instrText>
            </w:r>
            <w:r>
              <w:rPr>
                <w:rFonts w:hint="eastAsia" w:ascii="仿宋_GB2312" w:hAnsi="Times New Roman" w:eastAsia="仿宋_GB2312" w:cs="Times New Roman"/>
                <w:b/>
                <w:bCs/>
                <w:sz w:val="24"/>
                <w:lang w:eastAsia="zh-CN"/>
              </w:rPr>
              <w:instrText xml:space="preserve">,√</w:instrText>
            </w:r>
            <w:r>
              <w:rPr>
                <w:rFonts w:hint="eastAsia" w:ascii="仿宋_GB2312" w:hAnsi="Times New Roman" w:eastAsia="仿宋_GB2312" w:cs="Times New Roman"/>
                <w:b/>
                <w:bCs/>
                <w:sz w:val="24"/>
              </w:rPr>
              <w:instrText xml:space="preserve">)</w:instrText>
            </w:r>
            <w:r>
              <w:rPr>
                <w:rFonts w:hint="eastAsia" w:ascii="仿宋_GB2312" w:hAnsi="Times New Roman" w:eastAsia="仿宋_GB2312" w:cs="Times New Roman"/>
                <w:b/>
                <w:bCs/>
                <w:sz w:val="24"/>
              </w:rPr>
              <w:fldChar w:fldCharType="end"/>
            </w:r>
            <w:r>
              <w:rPr>
                <w:rFonts w:hint="eastAsia" w:ascii="仿宋_GB2312" w:hAnsi="Times New Roman" w:eastAsia="仿宋_GB2312" w:cs="Times New Roman"/>
                <w:b/>
                <w:bCs/>
                <w:sz w:val="24"/>
              </w:rPr>
              <w:t>支票</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 xml:space="preserve">网银（本项目允许的其他形式）        </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提交履约保证金的时间：签订合同前</w:t>
            </w:r>
            <w:r>
              <w:rPr>
                <w:rFonts w:hint="eastAsia" w:ascii="仿宋_GB2312" w:hAnsi="Times New Roman" w:eastAsia="仿宋_GB2312" w:cs="Times New Roman"/>
                <w:b/>
                <w:bCs/>
                <w:sz w:val="24"/>
                <w:u w:val="single"/>
              </w:rPr>
              <w:t xml:space="preserve">  </w:t>
            </w:r>
            <w:r>
              <w:rPr>
                <w:rFonts w:hint="eastAsia" w:ascii="仿宋_GB2312" w:hAnsi="Times New Roman" w:eastAsia="仿宋_GB2312" w:cs="Times New Roman"/>
                <w:b/>
                <w:bCs/>
                <w:sz w:val="24"/>
                <w:u w:val="single"/>
                <w:lang w:val="en-US" w:eastAsia="zh-CN"/>
              </w:rPr>
              <w:t>7</w:t>
            </w:r>
            <w:r>
              <w:rPr>
                <w:rFonts w:hint="eastAsia" w:ascii="仿宋_GB2312" w:hAnsi="Times New Roman" w:eastAsia="仿宋_GB2312" w:cs="Times New Roman"/>
                <w:b/>
                <w:bCs/>
                <w:sz w:val="24"/>
                <w:u w:val="single"/>
              </w:rPr>
              <w:t xml:space="preserve"> </w:t>
            </w:r>
            <w:r>
              <w:rPr>
                <w:rFonts w:hint="eastAsia" w:ascii="仿宋_GB2312" w:hAnsi="Times New Roman" w:eastAsia="仿宋_GB2312" w:cs="Times New Roman"/>
                <w:b/>
                <w:bCs/>
                <w:sz w:val="24"/>
              </w:rPr>
              <w:t>日历日</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账户名称：</w:t>
            </w:r>
            <w:r>
              <w:rPr>
                <w:rFonts w:hint="eastAsia" w:ascii="仿宋_GB2312" w:hAnsi="Times New Roman" w:eastAsia="仿宋_GB2312" w:cs="Times New Roman"/>
                <w:b/>
                <w:bCs/>
                <w:sz w:val="24"/>
                <w:lang w:val="en-US" w:eastAsia="zh-CN"/>
              </w:rPr>
              <w:t>巴楚县行政服务中心</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账号：</w:t>
            </w:r>
            <w:r>
              <w:rPr>
                <w:rFonts w:hint="eastAsia" w:ascii="仿宋_GB2312" w:hAnsi="Times New Roman" w:eastAsia="仿宋_GB2312" w:cs="Times New Roman"/>
                <w:b/>
                <w:bCs/>
                <w:sz w:val="24"/>
                <w:lang w:val="en-US" w:eastAsia="zh-CN"/>
              </w:rPr>
              <w:t>20365313000100000449111</w:t>
            </w:r>
          </w:p>
          <w:p>
            <w:pPr>
              <w:spacing w:line="240" w:lineRule="atLeast"/>
              <w:ind w:firstLine="422" w:firstLineChars="175"/>
              <w:rPr>
                <w:rFonts w:hint="eastAsia" w:ascii="宋体" w:hAnsi="宋体" w:cs="宋体"/>
                <w:color w:val="000000"/>
                <w:sz w:val="24"/>
              </w:rPr>
            </w:pPr>
            <w:r>
              <w:rPr>
                <w:rFonts w:hint="eastAsia" w:ascii="仿宋_GB2312" w:hAnsi="Times New Roman" w:eastAsia="仿宋_GB2312" w:cs="Times New Roman"/>
                <w:b/>
                <w:bCs/>
                <w:sz w:val="24"/>
              </w:rPr>
              <w:t>开户行：</w:t>
            </w:r>
            <w:r>
              <w:rPr>
                <w:rFonts w:hint="eastAsia" w:ascii="仿宋_GB2312" w:hAnsi="Times New Roman" w:eastAsia="仿宋_GB2312" w:cs="Times New Roman"/>
                <w:b/>
                <w:bCs/>
                <w:sz w:val="24"/>
                <w:lang w:val="en-US" w:eastAsia="zh-CN"/>
              </w:rPr>
              <w:t>中国农业发展银行巴楚县支行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投标有效期：</w:t>
            </w:r>
            <w:r>
              <w:rPr>
                <w:rFonts w:hint="eastAsia" w:ascii="宋体" w:hAnsi="宋体" w:cs="宋体"/>
                <w:color w:val="000000"/>
                <w:sz w:val="24"/>
                <w:u w:val="single"/>
              </w:rPr>
              <w:t>90</w:t>
            </w:r>
            <w:r>
              <w:rPr>
                <w:rFonts w:hint="eastAsia" w:ascii="宋体" w:hAnsi="宋体" w:cs="宋体"/>
                <w:color w:val="000000"/>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投标文件的组成：</w:t>
            </w:r>
          </w:p>
          <w:p>
            <w:pPr>
              <w:spacing w:line="240" w:lineRule="atLeast"/>
              <w:rPr>
                <w:rFonts w:ascii="宋体" w:hAnsi="宋体" w:cs="宋体"/>
                <w:color w:val="000000"/>
                <w:sz w:val="24"/>
              </w:rPr>
            </w:pPr>
            <w:r>
              <w:rPr>
                <w:rFonts w:hint="eastAsia" w:ascii="宋体" w:hAnsi="宋体" w:cs="宋体"/>
                <w:color w:val="000000"/>
                <w:sz w:val="24"/>
              </w:rPr>
              <w:t>响应文件包括“报价一览表及资格证明文件”和“商务及技术文件”两部分，两部分合订成一册密封递交。</w:t>
            </w:r>
          </w:p>
          <w:p>
            <w:pPr>
              <w:spacing w:line="240" w:lineRule="atLeast"/>
              <w:rPr>
                <w:rFonts w:ascii="宋体" w:hAnsi="宋体" w:cs="宋体"/>
                <w:color w:val="000000"/>
                <w:sz w:val="24"/>
              </w:rPr>
            </w:pPr>
            <w:r>
              <w:rPr>
                <w:rFonts w:hint="eastAsia" w:ascii="宋体" w:hAnsi="宋体" w:cs="宋体"/>
                <w:color w:val="000000"/>
                <w:sz w:val="24"/>
              </w:rPr>
              <w:t>响应文件：正本：1份、副本：4份；（正、副本分别单独密封提交，密封袋封面右上角标明“正本”和“副本”字样）。</w:t>
            </w:r>
          </w:p>
          <w:p>
            <w:pPr>
              <w:spacing w:line="240" w:lineRule="atLeast"/>
              <w:rPr>
                <w:rFonts w:ascii="宋体" w:hAnsi="宋体" w:cs="宋体"/>
                <w:color w:val="000000"/>
                <w:sz w:val="24"/>
              </w:rPr>
            </w:pPr>
            <w:r>
              <w:rPr>
                <w:rFonts w:hint="eastAsia" w:ascii="宋体" w:hAnsi="宋体" w:cs="宋体"/>
                <w:b/>
                <w:bCs/>
                <w:color w:val="000000"/>
                <w:sz w:val="24"/>
                <w:lang w:val="en-US" w:eastAsia="zh-CN"/>
              </w:rPr>
              <w:t>投标单位需提供</w:t>
            </w:r>
            <w:r>
              <w:rPr>
                <w:rFonts w:hint="eastAsia" w:ascii="宋体" w:hAnsi="宋体" w:cs="宋体"/>
                <w:b/>
                <w:bCs/>
                <w:color w:val="000000"/>
                <w:sz w:val="24"/>
              </w:rPr>
              <w:t>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pPr>
            <w:r>
              <w:rPr>
                <w:rFonts w:hint="eastAsia" w:ascii="宋体" w:hAnsi="宋体" w:cs="宋体"/>
                <w:color w:val="000000"/>
                <w:sz w:val="24"/>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14.3</w:t>
            </w:r>
          </w:p>
        </w:tc>
        <w:tc>
          <w:tcPr>
            <w:tcW w:w="7875" w:type="dxa"/>
            <w:vAlign w:val="center"/>
          </w:tcPr>
          <w:p>
            <w:pPr>
              <w:spacing w:line="240" w:lineRule="atLeast"/>
              <w:rPr>
                <w:rFonts w:ascii="宋体" w:hAnsi="宋体" w:cs="宋体"/>
                <w:b/>
                <w:color w:val="000000"/>
                <w:sz w:val="24"/>
              </w:rPr>
            </w:pPr>
            <w:r>
              <w:rPr>
                <w:rFonts w:hint="eastAsia" w:ascii="宋体" w:hAnsi="宋体" w:cs="宋体"/>
                <w:b/>
                <w:color w:val="000000"/>
                <w:sz w:val="24"/>
              </w:rPr>
              <w:t>投标文件的封装：</w:t>
            </w:r>
          </w:p>
          <w:p>
            <w:pPr>
              <w:spacing w:line="240" w:lineRule="atLeast"/>
              <w:rPr>
                <w:rFonts w:ascii="宋体" w:hAnsi="宋体" w:cs="宋体"/>
                <w:b/>
                <w:color w:val="000000"/>
                <w:sz w:val="24"/>
              </w:rPr>
            </w:pPr>
            <w:r>
              <w:rPr>
                <w:rFonts w:hint="eastAsia" w:ascii="宋体" w:hAnsi="宋体" w:cs="宋体"/>
                <w:b/>
                <w:color w:val="000000"/>
                <w:kern w:val="0"/>
                <w:sz w:val="24"/>
              </w:rPr>
              <w:t>封面及封套上写明：</w:t>
            </w:r>
          </w:p>
          <w:p>
            <w:pPr>
              <w:rPr>
                <w:rFonts w:ascii="宋体" w:hAnsi="宋体" w:cs="宋体"/>
                <w:b/>
                <w:color w:val="000000"/>
                <w:sz w:val="24"/>
              </w:rPr>
            </w:pPr>
            <w:r>
              <w:rPr>
                <w:rFonts w:hint="eastAsia" w:ascii="宋体" w:hAnsi="宋体" w:cs="宋体"/>
                <w:b/>
                <w:color w:val="000000"/>
                <w:sz w:val="24"/>
              </w:rPr>
              <w:t>项目名称：</w:t>
            </w:r>
            <w:r>
              <w:rPr>
                <w:rFonts w:hint="eastAsia" w:ascii="宋体" w:hAnsi="宋体" w:cs="宋体"/>
                <w:b/>
                <w:color w:val="000000"/>
                <w:sz w:val="24"/>
                <w:u w:val="single"/>
              </w:rPr>
              <w:t>本采购项目全称</w:t>
            </w:r>
          </w:p>
          <w:p>
            <w:pPr>
              <w:rPr>
                <w:rFonts w:ascii="宋体" w:hAnsi="宋体" w:cs="宋体"/>
                <w:b/>
                <w:color w:val="000000"/>
                <w:sz w:val="24"/>
              </w:rPr>
            </w:pPr>
            <w:r>
              <w:rPr>
                <w:rFonts w:hint="eastAsia" w:ascii="宋体" w:hAnsi="宋体" w:cs="宋体"/>
                <w:b/>
                <w:color w:val="000000"/>
                <w:sz w:val="24"/>
              </w:rPr>
              <w:t>项目编号：</w:t>
            </w:r>
            <w:r>
              <w:rPr>
                <w:rFonts w:hint="eastAsia" w:ascii="宋体" w:hAnsi="宋体" w:cs="宋体"/>
                <w:b/>
                <w:color w:val="000000"/>
                <w:sz w:val="24"/>
                <w:u w:val="single"/>
              </w:rPr>
              <w:t>本采购项目编号</w:t>
            </w:r>
          </w:p>
          <w:p>
            <w:pPr>
              <w:adjustRightInd w:val="0"/>
              <w:snapToGrid w:val="0"/>
              <w:rPr>
                <w:rFonts w:ascii="宋体" w:hAnsi="宋体" w:cs="宋体"/>
                <w:b/>
                <w:color w:val="000000"/>
                <w:sz w:val="24"/>
                <w:u w:val="single"/>
              </w:rPr>
            </w:pPr>
            <w:r>
              <w:rPr>
                <w:rFonts w:hint="eastAsia" w:ascii="宋体" w:hAnsi="宋体" w:cs="宋体"/>
                <w:b/>
                <w:color w:val="000000"/>
                <w:sz w:val="24"/>
              </w:rPr>
              <w:t>投标人名称：</w:t>
            </w:r>
            <w:r>
              <w:rPr>
                <w:rFonts w:hint="eastAsia" w:ascii="宋体" w:hAnsi="宋体" w:cs="宋体"/>
                <w:b/>
                <w:color w:val="000000"/>
                <w:sz w:val="24"/>
                <w:u w:val="single"/>
              </w:rPr>
              <w:t>供应商全称（加盖公章）</w:t>
            </w:r>
          </w:p>
          <w:p>
            <w:pPr>
              <w:spacing w:line="240" w:lineRule="atLeast"/>
              <w:rPr>
                <w:rFonts w:ascii="宋体" w:hAnsi="宋体" w:cs="宋体"/>
                <w:b/>
                <w:color w:val="000000"/>
                <w:sz w:val="24"/>
              </w:rPr>
            </w:pPr>
            <w:r>
              <w:rPr>
                <w:rFonts w:hint="eastAsia" w:ascii="宋体" w:hAnsi="宋体" w:cs="宋体"/>
                <w:b/>
                <w:color w:val="000000"/>
                <w:sz w:val="24"/>
              </w:rPr>
              <w:t>法定代表人盖章或代理人签字：</w:t>
            </w:r>
          </w:p>
          <w:p>
            <w:pPr>
              <w:spacing w:line="240" w:lineRule="atLeast"/>
              <w:rPr>
                <w:rFonts w:ascii="宋体" w:hAnsi="宋体" w:cs="宋体"/>
                <w:b/>
                <w:color w:val="000000"/>
                <w:sz w:val="24"/>
                <w:u w:val="single"/>
              </w:rPr>
            </w:pPr>
            <w:r>
              <w:rPr>
                <w:rFonts w:hint="eastAsia" w:ascii="宋体" w:hAnsi="宋体" w:cs="宋体"/>
                <w:b/>
                <w:color w:val="000000"/>
                <w:sz w:val="24"/>
              </w:rPr>
              <w:t>日期：</w:t>
            </w:r>
          </w:p>
          <w:p>
            <w:pPr>
              <w:adjustRightInd w:val="0"/>
              <w:snapToGrid w:val="0"/>
              <w:rPr>
                <w:rFonts w:ascii="宋体" w:hAnsi="宋体" w:cs="宋体"/>
                <w:color w:val="000000"/>
                <w:sz w:val="24"/>
              </w:rPr>
            </w:pPr>
            <w:r>
              <w:rPr>
                <w:rFonts w:hint="eastAsia" w:ascii="宋体" w:hAnsi="宋体" w:cs="宋体"/>
                <w:b/>
                <w:color w:val="000000"/>
                <w:sz w:val="24"/>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16.1</w:t>
            </w:r>
          </w:p>
        </w:tc>
        <w:tc>
          <w:tcPr>
            <w:tcW w:w="7875" w:type="dxa"/>
            <w:vAlign w:val="center"/>
          </w:tcPr>
          <w:p>
            <w:pPr>
              <w:spacing w:line="240" w:lineRule="atLeast"/>
              <w:rPr>
                <w:rFonts w:ascii="宋体" w:hAnsi="宋体" w:cs="宋体"/>
                <w:sz w:val="24"/>
                <w:highlight w:val="none"/>
                <w:u w:val="single"/>
              </w:rPr>
            </w:pPr>
            <w:r>
              <w:rPr>
                <w:rFonts w:hint="eastAsia" w:ascii="宋体" w:hAnsi="宋体" w:cs="宋体"/>
                <w:sz w:val="24"/>
              </w:rPr>
              <w:t>投标截止时间：</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4月1日</w:t>
            </w:r>
            <w:r>
              <w:rPr>
                <w:rFonts w:hint="eastAsia" w:ascii="宋体" w:hAnsi="宋体" w:cs="宋体"/>
                <w:color w:val="000000"/>
                <w:sz w:val="24"/>
                <w:highlight w:val="none"/>
                <w:u w:val="single"/>
              </w:rPr>
              <w:t>上午1</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:00</w:t>
            </w:r>
          </w:p>
          <w:p>
            <w:pPr>
              <w:spacing w:line="240" w:lineRule="atLeast"/>
              <w:rPr>
                <w:rFonts w:ascii="宋体" w:hAnsi="宋体" w:cs="宋体"/>
                <w:color w:val="000000"/>
                <w:sz w:val="24"/>
              </w:rPr>
            </w:pPr>
            <w:r>
              <w:rPr>
                <w:rFonts w:hint="eastAsia" w:ascii="宋体" w:hAnsi="宋体" w:cs="宋体"/>
                <w:sz w:val="24"/>
              </w:rPr>
              <w:t>投标文件递交地点：</w:t>
            </w:r>
            <w:r>
              <w:rPr>
                <w:rFonts w:hint="eastAsia" w:ascii="宋体" w:hAnsi="宋体" w:cs="宋体"/>
                <w:color w:val="000000"/>
                <w:sz w:val="24"/>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18.1</w:t>
            </w:r>
          </w:p>
        </w:tc>
        <w:tc>
          <w:tcPr>
            <w:tcW w:w="7875" w:type="dxa"/>
            <w:vAlign w:val="center"/>
          </w:tcPr>
          <w:p>
            <w:pPr>
              <w:spacing w:line="240" w:lineRule="atLeast"/>
              <w:rPr>
                <w:rFonts w:ascii="宋体" w:hAnsi="宋体" w:cs="宋体"/>
                <w:color w:val="000000"/>
                <w:sz w:val="24"/>
                <w:highlight w:val="green"/>
                <w:u w:val="single"/>
              </w:rPr>
            </w:pPr>
            <w:r>
              <w:rPr>
                <w:rFonts w:hint="eastAsia" w:ascii="宋体" w:hAnsi="宋体" w:cs="宋体"/>
                <w:color w:val="000000"/>
                <w:sz w:val="24"/>
              </w:rPr>
              <w:t>开标时间：</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4月1日</w:t>
            </w:r>
            <w:r>
              <w:rPr>
                <w:rFonts w:hint="eastAsia" w:ascii="宋体" w:hAnsi="宋体" w:cs="宋体"/>
                <w:color w:val="000000"/>
                <w:sz w:val="24"/>
                <w:highlight w:val="none"/>
                <w:u w:val="single"/>
              </w:rPr>
              <w:t>上午1</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:00</w:t>
            </w:r>
          </w:p>
          <w:p>
            <w:pPr>
              <w:spacing w:line="240" w:lineRule="atLeast"/>
              <w:rPr>
                <w:rFonts w:ascii="宋体" w:hAnsi="宋体" w:cs="宋体"/>
                <w:color w:val="000000"/>
                <w:sz w:val="24"/>
              </w:rPr>
            </w:pPr>
            <w:r>
              <w:rPr>
                <w:rFonts w:hint="eastAsia" w:ascii="宋体" w:hAnsi="宋体" w:cs="宋体"/>
                <w:color w:val="000000"/>
                <w:sz w:val="24"/>
              </w:rPr>
              <w:t>开标地点：</w:t>
            </w:r>
            <w:r>
              <w:rPr>
                <w:rFonts w:hint="eastAsia" w:ascii="宋体" w:hAnsi="宋体" w:cs="宋体"/>
                <w:color w:val="000000"/>
                <w:sz w:val="24"/>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19.1</w:t>
            </w:r>
          </w:p>
        </w:tc>
        <w:tc>
          <w:tcPr>
            <w:tcW w:w="7875" w:type="dxa"/>
            <w:vAlign w:val="center"/>
          </w:tcPr>
          <w:p>
            <w:pPr>
              <w:spacing w:line="240" w:lineRule="atLeast"/>
              <w:rPr>
                <w:rFonts w:ascii="宋体" w:hAnsi="宋体" w:cs="宋体"/>
                <w:spacing w:val="-2"/>
                <w:kern w:val="0"/>
                <w:sz w:val="24"/>
              </w:rPr>
            </w:pPr>
            <w:r>
              <w:rPr>
                <w:rFonts w:hint="eastAsia" w:ascii="宋体" w:hAnsi="宋体" w:cs="宋体"/>
                <w:kern w:val="0"/>
                <w:sz w:val="24"/>
              </w:rPr>
              <w:t>评标小组构</w:t>
            </w:r>
            <w:r>
              <w:rPr>
                <w:rFonts w:hint="eastAsia" w:ascii="宋体" w:hAnsi="宋体" w:cs="宋体"/>
                <w:spacing w:val="-2"/>
                <w:kern w:val="0"/>
                <w:sz w:val="24"/>
              </w:rPr>
              <w:t>成</w:t>
            </w:r>
            <w:r>
              <w:rPr>
                <w:rFonts w:hint="eastAsia" w:ascii="宋体" w:hAnsi="宋体" w:cs="宋体"/>
                <w:kern w:val="0"/>
                <w:sz w:val="24"/>
              </w:rPr>
              <w:t>：</w:t>
            </w:r>
            <w:r>
              <w:rPr>
                <w:rFonts w:hint="eastAsia" w:ascii="宋体" w:hAnsi="宋体" w:cs="宋体"/>
                <w:spacing w:val="43"/>
                <w:kern w:val="0"/>
                <w:sz w:val="24"/>
                <w:u w:val="single"/>
              </w:rPr>
              <w:t>5</w:t>
            </w:r>
            <w:r>
              <w:rPr>
                <w:rFonts w:hint="eastAsia" w:ascii="宋体" w:hAnsi="宋体" w:cs="宋体"/>
                <w:kern w:val="0"/>
                <w:sz w:val="24"/>
              </w:rPr>
              <w:t>人其中</w:t>
            </w:r>
            <w:r>
              <w:rPr>
                <w:rFonts w:hint="eastAsia" w:ascii="宋体" w:hAnsi="宋体" w:cs="宋体"/>
                <w:spacing w:val="-2"/>
                <w:kern w:val="0"/>
                <w:sz w:val="24"/>
              </w:rPr>
              <w:t>招</w:t>
            </w:r>
            <w:r>
              <w:rPr>
                <w:rFonts w:hint="eastAsia" w:ascii="宋体" w:hAnsi="宋体" w:cs="宋体"/>
                <w:kern w:val="0"/>
                <w:sz w:val="24"/>
              </w:rPr>
              <w:t>标</w:t>
            </w:r>
            <w:r>
              <w:rPr>
                <w:rFonts w:hint="eastAsia" w:ascii="宋体" w:hAnsi="宋体" w:cs="宋体"/>
                <w:spacing w:val="-2"/>
                <w:kern w:val="0"/>
                <w:sz w:val="24"/>
              </w:rPr>
              <w:t>人</w:t>
            </w:r>
            <w:r>
              <w:rPr>
                <w:rFonts w:hint="eastAsia" w:ascii="宋体" w:hAnsi="宋体" w:cs="宋体"/>
                <w:kern w:val="0"/>
                <w:sz w:val="24"/>
              </w:rPr>
              <w:t>代</w:t>
            </w:r>
            <w:r>
              <w:rPr>
                <w:rFonts w:hint="eastAsia" w:ascii="宋体" w:hAnsi="宋体" w:cs="宋体"/>
                <w:spacing w:val="-3"/>
                <w:kern w:val="0"/>
                <w:sz w:val="24"/>
              </w:rPr>
              <w:t>表</w:t>
            </w:r>
            <w:r>
              <w:rPr>
                <w:rFonts w:hint="eastAsia" w:ascii="宋体" w:hAnsi="宋体" w:cs="宋体"/>
                <w:spacing w:val="43"/>
                <w:kern w:val="0"/>
                <w:sz w:val="24"/>
                <w:u w:val="single"/>
              </w:rPr>
              <w:t>0</w:t>
            </w:r>
            <w:r>
              <w:rPr>
                <w:rFonts w:hint="eastAsia" w:ascii="宋体" w:hAnsi="宋体" w:cs="宋体"/>
                <w:spacing w:val="-2"/>
                <w:kern w:val="0"/>
                <w:sz w:val="24"/>
              </w:rPr>
              <w:t>人</w:t>
            </w:r>
            <w:r>
              <w:rPr>
                <w:rFonts w:hint="eastAsia" w:ascii="宋体" w:hAnsi="宋体" w:cs="宋体"/>
                <w:spacing w:val="-60"/>
                <w:kern w:val="0"/>
                <w:sz w:val="24"/>
              </w:rPr>
              <w:t>，</w:t>
            </w:r>
            <w:r>
              <w:rPr>
                <w:rFonts w:hint="eastAsia" w:ascii="宋体" w:hAnsi="宋体" w:cs="宋体"/>
                <w:kern w:val="0"/>
                <w:sz w:val="24"/>
              </w:rPr>
              <w:t>专</w:t>
            </w:r>
            <w:r>
              <w:rPr>
                <w:rFonts w:hint="eastAsia" w:ascii="宋体" w:hAnsi="宋体" w:cs="宋体"/>
                <w:spacing w:val="1"/>
                <w:kern w:val="0"/>
                <w:sz w:val="24"/>
              </w:rPr>
              <w:t>家</w:t>
            </w:r>
            <w:r>
              <w:rPr>
                <w:rFonts w:hint="eastAsia" w:ascii="宋体" w:hAnsi="宋体" w:cs="宋体"/>
                <w:spacing w:val="43"/>
                <w:kern w:val="0"/>
                <w:sz w:val="24"/>
                <w:u w:val="single"/>
              </w:rPr>
              <w:t>5</w:t>
            </w:r>
            <w:r>
              <w:rPr>
                <w:rFonts w:hint="eastAsia" w:ascii="宋体" w:hAnsi="宋体" w:cs="宋体"/>
                <w:spacing w:val="-2"/>
                <w:kern w:val="0"/>
                <w:sz w:val="24"/>
              </w:rPr>
              <w:t>人；</w:t>
            </w:r>
          </w:p>
          <w:p>
            <w:pPr>
              <w:spacing w:line="240" w:lineRule="atLeast"/>
              <w:rPr>
                <w:rFonts w:ascii="宋体" w:hAnsi="宋体" w:cs="宋体"/>
                <w:color w:val="000000"/>
                <w:sz w:val="24"/>
              </w:rPr>
            </w:pPr>
            <w:r>
              <w:rPr>
                <w:rFonts w:hint="eastAsia" w:ascii="宋体" w:hAnsi="宋体" w:cs="宋体"/>
                <w:kern w:val="0"/>
                <w:sz w:val="24"/>
              </w:rPr>
              <w:t>评标小组成员</w:t>
            </w:r>
            <w:r>
              <w:rPr>
                <w:rFonts w:hint="eastAsia" w:ascii="宋体" w:hAnsi="宋体" w:cs="宋体"/>
                <w:spacing w:val="-2"/>
                <w:kern w:val="0"/>
                <w:sz w:val="24"/>
              </w:rPr>
              <w:t>确</w:t>
            </w:r>
            <w:r>
              <w:rPr>
                <w:rFonts w:hint="eastAsia" w:ascii="宋体" w:hAnsi="宋体" w:cs="宋体"/>
                <w:kern w:val="0"/>
                <w:sz w:val="24"/>
              </w:rPr>
              <w:t>定</w:t>
            </w:r>
            <w:r>
              <w:rPr>
                <w:rFonts w:hint="eastAsia" w:ascii="宋体" w:hAnsi="宋体" w:cs="宋体"/>
                <w:spacing w:val="-2"/>
                <w:kern w:val="0"/>
                <w:sz w:val="24"/>
              </w:rPr>
              <w:t>方</w:t>
            </w:r>
            <w:r>
              <w:rPr>
                <w:rFonts w:hint="eastAsia" w:ascii="宋体" w:hAnsi="宋体" w:cs="宋体"/>
                <w:kern w:val="0"/>
                <w:sz w:val="24"/>
              </w:rPr>
              <w:t>式：专家</w:t>
            </w:r>
            <w:r>
              <w:rPr>
                <w:rFonts w:hint="eastAsia" w:ascii="宋体" w:hAnsi="宋体" w:cs="宋体"/>
                <w:kern w:val="0"/>
                <w:sz w:val="24"/>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23.2</w:t>
            </w:r>
          </w:p>
        </w:tc>
        <w:tc>
          <w:tcPr>
            <w:tcW w:w="7875" w:type="dxa"/>
            <w:vAlign w:val="center"/>
          </w:tcPr>
          <w:p>
            <w:pPr>
              <w:spacing w:line="240" w:lineRule="atLeast"/>
              <w:rPr>
                <w:rFonts w:ascii="宋体" w:hAnsi="宋体" w:cs="宋体"/>
                <w:i/>
                <w:color w:val="000000"/>
                <w:sz w:val="24"/>
              </w:rPr>
            </w:pPr>
            <w:r>
              <w:rPr>
                <w:rFonts w:hint="eastAsia" w:ascii="宋体" w:hAnsi="宋体" w:cs="宋体"/>
                <w:color w:val="000000"/>
                <w:sz w:val="24"/>
              </w:rPr>
              <w:t>评标方法：</w:t>
            </w:r>
            <w:r>
              <w:rPr>
                <w:rFonts w:hint="eastAsia" w:ascii="宋体" w:hAnsi="宋体" w:cs="宋体"/>
                <w:color w:val="000000"/>
                <w:sz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27</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推荐中标候选供应商的数量：</w:t>
            </w:r>
            <w:r>
              <w:rPr>
                <w:rFonts w:hint="eastAsia" w:ascii="宋体" w:hAnsi="宋体" w:cs="宋体"/>
                <w:color w:val="000000"/>
                <w:sz w:val="24"/>
                <w:u w:val="single"/>
              </w:rPr>
              <w:t>3</w:t>
            </w:r>
            <w:r>
              <w:rPr>
                <w:rFonts w:hint="eastAsia" w:ascii="宋体" w:hAnsi="宋体" w:cs="宋体"/>
                <w:color w:val="000000"/>
                <w:sz w:val="24"/>
              </w:rPr>
              <w:t>家</w:t>
            </w:r>
          </w:p>
        </w:tc>
      </w:tr>
    </w:tbl>
    <w:p>
      <w:pPr>
        <w:spacing w:line="240" w:lineRule="atLeast"/>
        <w:ind w:left="1080" w:leftChars="257" w:hanging="540"/>
        <w:rPr>
          <w:rFonts w:cs="宋体" w:asciiTheme="minorEastAsia" w:hAnsiTheme="minorEastAsia" w:eastAsiaTheme="minorEastAsia"/>
          <w:sz w:val="24"/>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widowControl/>
        <w:jc w:val="center"/>
        <w:rPr>
          <w:rFonts w:ascii="宋体" w:hAnsi="宋体" w:cs="宋体"/>
          <w:b/>
          <w:kern w:val="0"/>
          <w:sz w:val="32"/>
          <w:szCs w:val="32"/>
        </w:rPr>
      </w:pPr>
      <w:bookmarkStart w:id="494" w:name="_Toc518923126"/>
      <w:bookmarkStart w:id="495" w:name="_Toc512937852"/>
      <w:bookmarkStart w:id="496" w:name="_Toc507399906"/>
      <w:bookmarkStart w:id="497" w:name="_Toc21132"/>
      <w:bookmarkStart w:id="498" w:name="_Toc216513787"/>
      <w:bookmarkStart w:id="499" w:name="_Toc219175638"/>
      <w:bookmarkStart w:id="500" w:name="_Toc216582825"/>
      <w:bookmarkStart w:id="501" w:name="_Toc7112"/>
      <w:bookmarkStart w:id="502" w:name="_Toc218935354"/>
      <w:bookmarkStart w:id="503" w:name="_Toc219175635"/>
      <w:bookmarkStart w:id="504" w:name="_Toc29079_WPSOffice_Level1"/>
      <w:bookmarkStart w:id="505" w:name="_Toc216582811"/>
      <w:bookmarkStart w:id="506" w:name="_Toc218935351"/>
      <w:r>
        <w:rPr>
          <w:rFonts w:hint="eastAsia" w:ascii="宋体" w:hAnsi="宋体" w:cs="宋体"/>
          <w:b/>
          <w:kern w:val="0"/>
          <w:sz w:val="32"/>
          <w:szCs w:val="32"/>
        </w:rPr>
        <w:t>资格审查表</w:t>
      </w:r>
    </w:p>
    <w:p>
      <w:pPr>
        <w:rPr>
          <w:rFonts w:ascii="宋体" w:hAnsi="宋体" w:cs="宋体"/>
        </w:rPr>
      </w:pPr>
    </w:p>
    <w:tbl>
      <w:tblPr>
        <w:tblStyle w:val="34"/>
        <w:tblW w:w="10810" w:type="dxa"/>
        <w:jc w:val="center"/>
        <w:tblLayout w:type="fixed"/>
        <w:tblCellMar>
          <w:top w:w="0" w:type="dxa"/>
          <w:left w:w="108" w:type="dxa"/>
          <w:bottom w:w="0" w:type="dxa"/>
          <w:right w:w="108" w:type="dxa"/>
        </w:tblCellMar>
      </w:tblPr>
      <w:tblGrid>
        <w:gridCol w:w="1484"/>
        <w:gridCol w:w="4460"/>
        <w:gridCol w:w="3464"/>
        <w:gridCol w:w="1402"/>
      </w:tblGrid>
      <w:tr>
        <w:tblPrEx>
          <w:tblCellMar>
            <w:top w:w="0" w:type="dxa"/>
            <w:left w:w="108" w:type="dxa"/>
            <w:bottom w:w="0" w:type="dxa"/>
            <w:right w:w="108" w:type="dxa"/>
          </w:tblCellMar>
        </w:tblPrEx>
        <w:trPr>
          <w:trHeight w:val="531" w:hRule="atLeast"/>
          <w:jc w:val="center"/>
        </w:trPr>
        <w:tc>
          <w:tcPr>
            <w:tcW w:w="14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7924"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140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FF"/>
                <w:kern w:val="0"/>
                <w:sz w:val="18"/>
                <w:szCs w:val="18"/>
              </w:rPr>
            </w:pPr>
            <w:r>
              <w:rPr>
                <w:rFonts w:hint="eastAsia" w:ascii="仿宋_GB2312" w:hAnsi="宋体" w:eastAsia="仿宋_GB2312" w:cs="宋体"/>
                <w:color w:val="0000FF"/>
                <w:kern w:val="0"/>
                <w:sz w:val="20"/>
                <w:szCs w:val="20"/>
              </w:rPr>
              <w:t>合格有效的</w:t>
            </w:r>
            <w:r>
              <w:rPr>
                <w:rFonts w:hint="eastAsia" w:ascii="仿宋_GB2312" w:hAnsi="宋体" w:eastAsia="仿宋_GB2312" w:cs="宋体"/>
                <w:color w:val="0000FF"/>
                <w:kern w:val="0"/>
                <w:sz w:val="20"/>
                <w:szCs w:val="20"/>
                <w:lang w:val="en-US" w:eastAsia="zh-CN"/>
              </w:rPr>
              <w:t>企业</w:t>
            </w:r>
            <w:r>
              <w:rPr>
                <w:rFonts w:hint="eastAsia" w:ascii="仿宋_GB2312" w:hAnsi="宋体" w:eastAsia="仿宋_GB2312" w:cs="宋体"/>
                <w:color w:val="0000FF"/>
                <w:kern w:val="0"/>
                <w:sz w:val="20"/>
                <w:szCs w:val="20"/>
              </w:rPr>
              <w:t>法人营业执照（三证合一）副本（原件、复印件、影印件均可）或电子营业执照打印件（需加盖公章）或同等法律效力的证明文件（发证机关或公证机关出具的证明材料原件）</w:t>
            </w:r>
          </w:p>
        </w:tc>
        <w:tc>
          <w:tcPr>
            <w:tcW w:w="3464"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FF"/>
                <w:kern w:val="0"/>
                <w:sz w:val="20"/>
                <w:szCs w:val="20"/>
              </w:rPr>
            </w:pPr>
            <w:r>
              <w:rPr>
                <w:rFonts w:hint="eastAsia" w:ascii="仿宋_GB2312" w:hAnsi="宋体" w:eastAsia="仿宋_GB2312" w:cs="宋体"/>
                <w:color w:val="0000FF"/>
                <w:kern w:val="0"/>
                <w:sz w:val="20"/>
                <w:szCs w:val="20"/>
              </w:rPr>
              <w:t>法人代表资格证明书或法人授权委托书原件及其人员有效证件（如身份证原件），开标现场授权委托人需与投标文件中保持一致</w:t>
            </w: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1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6"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bl>
    <w:p>
      <w:pPr>
        <w:rPr>
          <w:rFonts w:ascii="宋体" w:hAnsi="宋体" w:cs="宋体"/>
          <w:b/>
          <w:sz w:val="32"/>
          <w:szCs w:val="40"/>
        </w:rPr>
      </w:pPr>
    </w:p>
    <w:bookmarkEnd w:id="494"/>
    <w:bookmarkEnd w:id="495"/>
    <w:bookmarkEnd w:id="496"/>
    <w:bookmarkEnd w:id="497"/>
    <w:bookmarkEnd w:id="498"/>
    <w:bookmarkEnd w:id="499"/>
    <w:bookmarkEnd w:id="500"/>
    <w:bookmarkEnd w:id="501"/>
    <w:bookmarkEnd w:id="502"/>
    <w:bookmarkEnd w:id="503"/>
    <w:bookmarkEnd w:id="504"/>
    <w:bookmarkEnd w:id="505"/>
    <w:bookmarkEnd w:id="506"/>
    <w:p>
      <w:pPr>
        <w:rPr>
          <w:rFonts w:ascii="仿宋_GB2312" w:eastAsia="仿宋_GB2312"/>
          <w:b/>
          <w:bCs/>
          <w:sz w:val="32"/>
          <w:szCs w:val="32"/>
        </w:rPr>
      </w:pPr>
      <w:bookmarkStart w:id="507" w:name="_Toc22779"/>
      <w:bookmarkStart w:id="508" w:name="_Toc9032"/>
      <w:bookmarkStart w:id="509" w:name="_Toc9887"/>
      <w:bookmarkStart w:id="510" w:name="_Toc515647831"/>
      <w:r>
        <w:rPr>
          <w:rFonts w:hint="eastAsia" w:ascii="仿宋_GB2312" w:eastAsia="仿宋_GB2312"/>
          <w:b/>
          <w:bCs/>
          <w:sz w:val="32"/>
          <w:szCs w:val="32"/>
        </w:rPr>
        <w:t>备注：1、以上资料现场携带；2、以上资料装订在投标文件中。</w:t>
      </w:r>
    </w:p>
    <w:p>
      <w:pPr>
        <w:pStyle w:val="3"/>
        <w:tabs>
          <w:tab w:val="left" w:pos="0"/>
        </w:tabs>
        <w:spacing w:before="0" w:after="0" w:line="240" w:lineRule="atLeast"/>
        <w:rPr>
          <w:rFonts w:asciiTheme="minorEastAsia" w:hAnsiTheme="minorEastAsia" w:eastAsiaTheme="minorEastAsia" w:cstheme="minorEastAsia"/>
        </w:rPr>
      </w:pPr>
    </w:p>
    <w:p>
      <w:pPr>
        <w:pStyle w:val="3"/>
        <w:tabs>
          <w:tab w:val="left" w:pos="0"/>
        </w:tabs>
        <w:spacing w:before="0" w:after="0" w:line="240" w:lineRule="atLeast"/>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rPr>
          <w:rFonts w:ascii="仿宋_GB2312" w:eastAsia="仿宋_GB2312"/>
        </w:rPr>
        <w:sectPr>
          <w:pgSz w:w="16838" w:h="11906" w:orient="landscape"/>
          <w:pgMar w:top="1797" w:right="1440" w:bottom="1797" w:left="1440" w:header="851" w:footer="992" w:gutter="0"/>
          <w:cols w:space="720" w:num="1"/>
          <w:docGrid w:linePitch="312" w:charSpace="0"/>
        </w:sectPr>
      </w:pPr>
    </w:p>
    <w:p>
      <w:pPr>
        <w:pStyle w:val="3"/>
        <w:tabs>
          <w:tab w:val="left" w:pos="0"/>
        </w:tabs>
        <w:spacing w:before="0" w:after="0" w:line="240" w:lineRule="atLeast"/>
        <w:rPr>
          <w:rFonts w:hAnsi="宋体"/>
          <w:color w:val="000000"/>
          <w:kern w:val="0"/>
          <w:sz w:val="36"/>
          <w:szCs w:val="24"/>
        </w:rPr>
      </w:pPr>
      <w:r>
        <w:rPr>
          <w:rFonts w:hint="eastAsia" w:hAnsi="宋体"/>
          <w:color w:val="000000"/>
          <w:kern w:val="0"/>
          <w:sz w:val="36"/>
          <w:szCs w:val="24"/>
        </w:rPr>
        <w:t>第</w:t>
      </w:r>
      <w:r>
        <w:rPr>
          <w:rFonts w:hint="eastAsia" w:hAnsi="宋体"/>
          <w:color w:val="000000"/>
          <w:kern w:val="0"/>
          <w:sz w:val="36"/>
          <w:szCs w:val="24"/>
          <w:lang w:val="en-US" w:eastAsia="zh-CN"/>
        </w:rPr>
        <w:t>5</w:t>
      </w:r>
      <w:r>
        <w:rPr>
          <w:rFonts w:hint="eastAsia" w:hAnsi="宋体"/>
          <w:color w:val="000000"/>
          <w:kern w:val="0"/>
          <w:sz w:val="36"/>
          <w:szCs w:val="24"/>
        </w:rPr>
        <w:t>章</w:t>
      </w:r>
      <w:bookmarkEnd w:id="507"/>
      <w:bookmarkEnd w:id="508"/>
      <w:bookmarkEnd w:id="509"/>
      <w:bookmarkEnd w:id="510"/>
    </w:p>
    <w:p>
      <w:pPr>
        <w:ind w:left="2570"/>
        <w:rPr>
          <w:rFonts w:ascii="宋体" w:hAnsi="宋体"/>
          <w:b/>
          <w:color w:val="000000"/>
          <w:kern w:val="0"/>
          <w:sz w:val="24"/>
          <w:szCs w:val="20"/>
        </w:rPr>
      </w:pPr>
    </w:p>
    <w:p>
      <w:pPr>
        <w:spacing w:line="240" w:lineRule="atLeast"/>
        <w:ind w:left="1080" w:leftChars="257" w:hanging="540"/>
        <w:jc w:val="center"/>
        <w:rPr>
          <w:rFonts w:hint="eastAsia" w:ascii="仿宋_GB2312" w:eastAsia="仿宋_GB2312"/>
          <w:b/>
          <w:sz w:val="24"/>
        </w:rPr>
      </w:pPr>
      <w:bookmarkStart w:id="511" w:name="_Toc512937853"/>
      <w:bookmarkStart w:id="512" w:name="_Toc216513803"/>
      <w:bookmarkStart w:id="513" w:name="_Toc387416363"/>
      <w:bookmarkStart w:id="514" w:name="_Toc287112607"/>
      <w:bookmarkStart w:id="515" w:name="_Toc1213263"/>
      <w:bookmarkStart w:id="516" w:name="_Toc507399904"/>
      <w:r>
        <w:rPr>
          <w:rFonts w:hint="eastAsia" w:ascii="仿宋_GB2312" w:eastAsia="仿宋_GB2312"/>
          <w:b/>
          <w:sz w:val="24"/>
        </w:rPr>
        <w:t>一 、</w:t>
      </w:r>
      <w:r>
        <w:rPr>
          <w:rFonts w:hint="eastAsia" w:ascii="仿宋_GB2312" w:eastAsia="仿宋_GB2312"/>
          <w:b/>
          <w:sz w:val="24"/>
          <w:lang w:eastAsia="zh-CN"/>
        </w:rPr>
        <w:t>服务</w:t>
      </w:r>
      <w:r>
        <w:rPr>
          <w:rFonts w:hint="eastAsia" w:ascii="仿宋_GB2312" w:eastAsia="仿宋_GB2312"/>
          <w:b/>
          <w:sz w:val="24"/>
        </w:rPr>
        <w:t>需求</w:t>
      </w:r>
      <w:bookmarkEnd w:id="511"/>
      <w:bookmarkEnd w:id="512"/>
    </w:p>
    <w:p>
      <w:pPr>
        <w:tabs>
          <w:tab w:val="left" w:pos="1470"/>
        </w:tabs>
        <w:spacing w:line="240" w:lineRule="atLeast"/>
        <w:rPr>
          <w:rFonts w:hint="eastAsia" w:ascii="仿宋_GB2312" w:eastAsia="仿宋_GB2312"/>
          <w:b/>
          <w:sz w:val="24"/>
        </w:rPr>
      </w:pPr>
      <w:r>
        <w:rPr>
          <w:rFonts w:hint="eastAsia" w:ascii="仿宋_GB2312" w:eastAsia="仿宋_GB2312"/>
          <w:b/>
          <w:sz w:val="24"/>
        </w:rPr>
        <w:t>招标编号：KSBCX(</w:t>
      </w:r>
      <w:r>
        <w:rPr>
          <w:rFonts w:hint="eastAsia" w:ascii="仿宋_GB2312" w:eastAsia="仿宋_GB2312"/>
          <w:b/>
          <w:sz w:val="24"/>
          <w:lang w:val="en-US" w:eastAsia="zh-CN"/>
        </w:rPr>
        <w:t>CS</w:t>
      </w:r>
      <w:r>
        <w:rPr>
          <w:rFonts w:hint="eastAsia" w:ascii="仿宋_GB2312" w:eastAsia="仿宋_GB2312"/>
          <w:b/>
          <w:sz w:val="24"/>
        </w:rPr>
        <w:t>)</w:t>
      </w:r>
      <w:r>
        <w:rPr>
          <w:rFonts w:hint="eastAsia" w:ascii="仿宋_GB2312" w:eastAsia="仿宋_GB2312"/>
          <w:b/>
          <w:sz w:val="24"/>
          <w:lang w:eastAsia="zh-CN"/>
        </w:rPr>
        <w:t>202</w:t>
      </w:r>
      <w:r>
        <w:rPr>
          <w:rFonts w:hint="eastAsia" w:ascii="仿宋_GB2312" w:eastAsia="仿宋_GB2312"/>
          <w:b/>
          <w:sz w:val="24"/>
          <w:lang w:val="en-US" w:eastAsia="zh-CN"/>
        </w:rPr>
        <w:t>2</w:t>
      </w:r>
      <w:r>
        <w:rPr>
          <w:rFonts w:hint="eastAsia" w:ascii="仿宋_GB2312" w:eastAsia="仿宋_GB2312"/>
          <w:b/>
          <w:sz w:val="24"/>
          <w:lang w:eastAsia="zh-CN"/>
        </w:rPr>
        <w:t>-</w:t>
      </w:r>
      <w:r>
        <w:rPr>
          <w:rFonts w:hint="eastAsia" w:ascii="仿宋_GB2312" w:eastAsia="仿宋_GB2312"/>
          <w:b/>
          <w:sz w:val="24"/>
          <w:lang w:val="en-US" w:eastAsia="zh-CN"/>
        </w:rPr>
        <w:t>4</w:t>
      </w:r>
      <w:r>
        <w:rPr>
          <w:rFonts w:hint="eastAsia" w:ascii="仿宋_GB2312" w:eastAsia="仿宋_GB2312"/>
          <w:b/>
          <w:sz w:val="24"/>
        </w:rPr>
        <w:t xml:space="preserve">号               </w:t>
      </w:r>
    </w:p>
    <w:p>
      <w:pPr>
        <w:pageBreakBefore w:val="0"/>
        <w:kinsoku/>
        <w:wordWrap/>
        <w:overflowPunct/>
        <w:topLinePunct w:val="0"/>
        <w:autoSpaceDE/>
        <w:autoSpaceDN/>
        <w:bidi w:val="0"/>
        <w:adjustRightInd/>
        <w:spacing w:line="400" w:lineRule="exact"/>
        <w:textAlignment w:val="auto"/>
        <w:rPr>
          <w:rFonts w:hint="default" w:ascii="仿宋_GB2312" w:eastAsia="仿宋_GB2312"/>
          <w:b/>
          <w:sz w:val="24"/>
          <w:lang w:val="en-US" w:eastAsia="zh-CN"/>
        </w:rPr>
      </w:pPr>
      <w:r>
        <w:rPr>
          <w:rFonts w:hint="eastAsia" w:ascii="仿宋_GB2312" w:eastAsia="仿宋_GB2312"/>
          <w:b/>
          <w:sz w:val="24"/>
        </w:rPr>
        <w:t>项目名称：</w:t>
      </w:r>
      <w:r>
        <w:rPr>
          <w:rFonts w:hint="eastAsia" w:ascii="仿宋_GB2312" w:eastAsia="仿宋_GB2312"/>
          <w:b/>
          <w:sz w:val="24"/>
          <w:lang w:val="en-US" w:eastAsia="zh-CN"/>
        </w:rPr>
        <w:t>巴楚县下河国有林管理局2022年林业有害生物飞机防治项目-飞行作业费采购</w:t>
      </w:r>
    </w:p>
    <w:p>
      <w:pPr>
        <w:jc w:val="both"/>
        <w:rPr>
          <w:rFonts w:hint="default"/>
          <w:vertAlign w:val="baseline"/>
          <w:lang w:val="en-US" w:eastAsia="zh-CN"/>
        </w:rPr>
      </w:pPr>
      <w:r>
        <w:rPr>
          <w:rFonts w:hint="eastAsia" w:ascii="仿宋_GB2312" w:eastAsia="仿宋_GB2312"/>
          <w:b/>
          <w:sz w:val="24"/>
          <w:lang w:val="en-US" w:eastAsia="zh-CN"/>
        </w:rPr>
        <w:t>服务需求：</w:t>
      </w:r>
    </w:p>
    <w:p>
      <w:pPr>
        <w:rPr>
          <w:rFonts w:hint="eastAsia"/>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003"/>
        <w:gridCol w:w="831"/>
        <w:gridCol w:w="704"/>
        <w:gridCol w:w="4938"/>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pPr>
              <w:pStyle w:val="4"/>
              <w:rPr>
                <w:rFonts w:hint="eastAsia"/>
                <w:sz w:val="24"/>
                <w:szCs w:val="24"/>
                <w:vertAlign w:val="baseline"/>
              </w:rPr>
            </w:pPr>
            <w:r>
              <w:rPr>
                <w:rFonts w:hint="eastAsia"/>
                <w:sz w:val="24"/>
                <w:szCs w:val="24"/>
                <w:vertAlign w:val="baseline"/>
              </w:rPr>
              <w:t>序号</w:t>
            </w:r>
          </w:p>
        </w:tc>
        <w:tc>
          <w:tcPr>
            <w:tcW w:w="1003" w:type="dxa"/>
          </w:tcPr>
          <w:p>
            <w:pPr>
              <w:pStyle w:val="4"/>
              <w:rPr>
                <w:rFonts w:hint="eastAsia"/>
                <w:sz w:val="24"/>
                <w:szCs w:val="24"/>
                <w:vertAlign w:val="baseline"/>
              </w:rPr>
            </w:pPr>
            <w:r>
              <w:rPr>
                <w:rFonts w:hint="eastAsia"/>
                <w:sz w:val="24"/>
                <w:szCs w:val="24"/>
                <w:vertAlign w:val="baseline"/>
              </w:rPr>
              <w:t>名称</w:t>
            </w:r>
          </w:p>
        </w:tc>
        <w:tc>
          <w:tcPr>
            <w:tcW w:w="831" w:type="dxa"/>
          </w:tcPr>
          <w:p>
            <w:pPr>
              <w:pStyle w:val="4"/>
              <w:rPr>
                <w:rFonts w:hint="eastAsia"/>
                <w:sz w:val="24"/>
                <w:szCs w:val="24"/>
                <w:vertAlign w:val="baseline"/>
              </w:rPr>
            </w:pPr>
            <w:r>
              <w:rPr>
                <w:rFonts w:hint="eastAsia"/>
                <w:sz w:val="24"/>
                <w:szCs w:val="24"/>
                <w:vertAlign w:val="baseline"/>
              </w:rPr>
              <w:t>数量</w:t>
            </w:r>
          </w:p>
        </w:tc>
        <w:tc>
          <w:tcPr>
            <w:tcW w:w="704" w:type="dxa"/>
          </w:tcPr>
          <w:p>
            <w:pPr>
              <w:pStyle w:val="4"/>
              <w:rPr>
                <w:rFonts w:hint="eastAsia"/>
                <w:sz w:val="24"/>
                <w:szCs w:val="24"/>
                <w:vertAlign w:val="baseline"/>
              </w:rPr>
            </w:pPr>
            <w:r>
              <w:rPr>
                <w:rFonts w:hint="eastAsia"/>
                <w:sz w:val="24"/>
                <w:szCs w:val="24"/>
                <w:vertAlign w:val="baseline"/>
              </w:rPr>
              <w:t>单位</w:t>
            </w:r>
          </w:p>
        </w:tc>
        <w:tc>
          <w:tcPr>
            <w:tcW w:w="4938" w:type="dxa"/>
          </w:tcPr>
          <w:p>
            <w:pPr>
              <w:pStyle w:val="4"/>
              <w:rPr>
                <w:rFonts w:hint="eastAsia"/>
                <w:sz w:val="24"/>
                <w:szCs w:val="24"/>
                <w:vertAlign w:val="baseline"/>
              </w:rPr>
            </w:pPr>
            <w:r>
              <w:rPr>
                <w:rFonts w:hint="eastAsia"/>
                <w:sz w:val="24"/>
                <w:szCs w:val="24"/>
                <w:vertAlign w:val="baseline"/>
              </w:rPr>
              <w:t>规格及要求</w:t>
            </w:r>
          </w:p>
        </w:tc>
        <w:tc>
          <w:tcPr>
            <w:tcW w:w="1096" w:type="dxa"/>
          </w:tcPr>
          <w:p>
            <w:pPr>
              <w:pStyle w:val="4"/>
              <w:rPr>
                <w:rFonts w:hint="eastAsia"/>
                <w:sz w:val="24"/>
                <w:szCs w:val="24"/>
                <w:vertAlign w:val="baseline"/>
              </w:rPr>
            </w:pPr>
            <w:r>
              <w:rPr>
                <w:rFonts w:hint="eastAsia"/>
                <w:sz w:val="24"/>
                <w:szCs w:val="24"/>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1" w:type="dxa"/>
            <w:vAlign w:val="center"/>
          </w:tcPr>
          <w:p>
            <w:pPr>
              <w:pStyle w:val="4"/>
              <w:jc w:val="center"/>
              <w:rPr>
                <w:rFonts w:hint="eastAsia" w:eastAsia="黑体"/>
                <w:sz w:val="24"/>
                <w:szCs w:val="24"/>
                <w:vertAlign w:val="baseline"/>
                <w:lang w:val="en-US" w:eastAsia="zh-CN"/>
              </w:rPr>
            </w:pPr>
            <w:r>
              <w:rPr>
                <w:rFonts w:hint="eastAsia"/>
                <w:sz w:val="24"/>
                <w:szCs w:val="24"/>
                <w:vertAlign w:val="baseline"/>
                <w:lang w:val="en-US" w:eastAsia="zh-CN"/>
              </w:rPr>
              <w:t>1</w:t>
            </w:r>
          </w:p>
        </w:tc>
        <w:tc>
          <w:tcPr>
            <w:tcW w:w="1003" w:type="dxa"/>
            <w:vAlign w:val="center"/>
          </w:tcPr>
          <w:p>
            <w:pPr>
              <w:pStyle w:val="4"/>
              <w:jc w:val="center"/>
              <w:rPr>
                <w:rFonts w:hint="eastAsia" w:eastAsia="黑体"/>
                <w:sz w:val="24"/>
                <w:szCs w:val="24"/>
                <w:vertAlign w:val="baseline"/>
                <w:lang w:eastAsia="zh-CN"/>
              </w:rPr>
            </w:pPr>
            <w:r>
              <w:rPr>
                <w:rFonts w:hint="eastAsia"/>
                <w:sz w:val="24"/>
                <w:szCs w:val="24"/>
                <w:vertAlign w:val="baseline"/>
                <w:lang w:eastAsia="zh-CN"/>
              </w:rPr>
              <w:t>飞机服务采购</w:t>
            </w:r>
          </w:p>
        </w:tc>
        <w:tc>
          <w:tcPr>
            <w:tcW w:w="831" w:type="dxa"/>
            <w:vAlign w:val="center"/>
          </w:tcPr>
          <w:p>
            <w:pPr>
              <w:pStyle w:val="4"/>
              <w:jc w:val="center"/>
              <w:rPr>
                <w:rFonts w:hint="eastAsia" w:eastAsia="黑体"/>
                <w:sz w:val="24"/>
                <w:szCs w:val="24"/>
                <w:vertAlign w:val="baseline"/>
                <w:lang w:val="en-US" w:eastAsia="zh-CN"/>
              </w:rPr>
            </w:pPr>
            <w:r>
              <w:rPr>
                <w:rFonts w:hint="eastAsia"/>
                <w:sz w:val="24"/>
                <w:szCs w:val="24"/>
                <w:vertAlign w:val="baseline"/>
                <w:lang w:val="en-US" w:eastAsia="zh-CN"/>
              </w:rPr>
              <w:t>3</w:t>
            </w:r>
          </w:p>
        </w:tc>
        <w:tc>
          <w:tcPr>
            <w:tcW w:w="704" w:type="dxa"/>
            <w:vAlign w:val="center"/>
          </w:tcPr>
          <w:p>
            <w:pPr>
              <w:pStyle w:val="4"/>
              <w:jc w:val="center"/>
              <w:rPr>
                <w:rFonts w:hint="eastAsia" w:eastAsia="黑体"/>
                <w:sz w:val="24"/>
                <w:szCs w:val="24"/>
                <w:vertAlign w:val="baseline"/>
                <w:lang w:eastAsia="zh-CN"/>
              </w:rPr>
            </w:pPr>
            <w:r>
              <w:rPr>
                <w:rFonts w:hint="eastAsia"/>
                <w:sz w:val="24"/>
                <w:szCs w:val="24"/>
                <w:vertAlign w:val="baseline"/>
                <w:lang w:eastAsia="zh-CN"/>
              </w:rPr>
              <w:t>架</w:t>
            </w:r>
          </w:p>
        </w:tc>
        <w:tc>
          <w:tcPr>
            <w:tcW w:w="4938" w:type="dxa"/>
            <w:vAlign w:val="top"/>
          </w:tcPr>
          <w:p>
            <w:pPr>
              <w:pStyle w:val="4"/>
              <w:jc w:val="both"/>
              <w:rPr>
                <w:rFonts w:hint="eastAsia"/>
                <w:sz w:val="15"/>
                <w:szCs w:val="15"/>
                <w:vertAlign w:val="baseline"/>
              </w:rPr>
            </w:pPr>
            <w:r>
              <w:rPr>
                <w:rFonts w:hint="eastAsia"/>
                <w:sz w:val="15"/>
                <w:szCs w:val="15"/>
                <w:vertAlign w:val="baseline"/>
              </w:rPr>
              <w:t>1、2022年飞防作业区共40万亩,按叠加5%计算，共42万亩，虫害每架次喷洒面积1818亩，共需231个架次，计划用时共54小时。</w:t>
            </w:r>
          </w:p>
          <w:p>
            <w:pPr>
              <w:pStyle w:val="4"/>
              <w:jc w:val="both"/>
              <w:rPr>
                <w:rFonts w:hint="eastAsia" w:eastAsia="黑体"/>
                <w:sz w:val="15"/>
                <w:szCs w:val="15"/>
                <w:highlight w:val="yellow"/>
                <w:vertAlign w:val="baseline"/>
                <w:lang w:eastAsia="zh-CN"/>
              </w:rPr>
            </w:pPr>
            <w:r>
              <w:rPr>
                <w:rFonts w:hint="eastAsia"/>
                <w:sz w:val="15"/>
                <w:szCs w:val="15"/>
                <w:vertAlign w:val="baseline"/>
              </w:rPr>
              <w:t>2、实施本项目作业的驾驶员必须具备</w:t>
            </w:r>
            <w:r>
              <w:rPr>
                <w:rFonts w:hint="eastAsia"/>
                <w:sz w:val="15"/>
                <w:szCs w:val="15"/>
                <w:vertAlign w:val="baseline"/>
                <w:lang w:eastAsia="zh-CN"/>
              </w:rPr>
              <w:t>民用航空器商用驾驶员执照</w:t>
            </w:r>
            <w:r>
              <w:rPr>
                <w:rFonts w:hint="eastAsia"/>
                <w:sz w:val="15"/>
                <w:szCs w:val="15"/>
                <w:highlight w:val="none"/>
                <w:vertAlign w:val="baseline"/>
                <w:lang w:eastAsia="zh-CN"/>
              </w:rPr>
              <w:t>或通用航空器驾驶员执照。</w:t>
            </w:r>
          </w:p>
          <w:p>
            <w:pPr>
              <w:pStyle w:val="4"/>
              <w:jc w:val="both"/>
              <w:rPr>
                <w:rFonts w:hint="eastAsia"/>
                <w:sz w:val="15"/>
                <w:szCs w:val="15"/>
                <w:vertAlign w:val="baseline"/>
              </w:rPr>
            </w:pPr>
            <w:r>
              <w:rPr>
                <w:rFonts w:hint="eastAsia"/>
                <w:sz w:val="15"/>
                <w:szCs w:val="15"/>
                <w:vertAlign w:val="baseline"/>
              </w:rPr>
              <w:t>3、具有农林病虫害防治资格的企业或通用航空公司（飞防公司）（以营业执照经营范围为准），必须具备《中华人民共和国航空法》、《一般运行和飞行规则》CCAR-91部规定的资质：通用航空公司运行需有民航地区管理局颁发的《经营许可证》资质，取得《商业（非运输）运行合格证》，经营范围具有农林喷洒作业项目；进行农林喷洒作业飞行的商业非运输运营人应当满足CCAR-91要求，取得《商业（非运输）运行合格证》，并在其运行规范中得到局方审定许可其进行农林喷洒作业的资格。农林病虫害防治的企业投标：需和一家同时拥有3架载药量600公斤及以上直升机的通航公司针对本项目签订租机合同，租赁时间必须超过2022年09月；</w:t>
            </w:r>
          </w:p>
          <w:p>
            <w:pPr>
              <w:pStyle w:val="4"/>
              <w:jc w:val="both"/>
              <w:rPr>
                <w:rFonts w:hint="eastAsia"/>
                <w:sz w:val="15"/>
                <w:szCs w:val="15"/>
                <w:vertAlign w:val="baseline"/>
              </w:rPr>
            </w:pPr>
            <w:r>
              <w:rPr>
                <w:rFonts w:hint="eastAsia"/>
                <w:sz w:val="15"/>
                <w:szCs w:val="15"/>
                <w:vertAlign w:val="baseline"/>
              </w:rPr>
              <w:t>4、机型的选择要求依据《新疆维吾尔自治区通用航空器喷雾施药防治林业有害生物技术规程》执行；</w:t>
            </w:r>
          </w:p>
          <w:p>
            <w:pPr>
              <w:pStyle w:val="4"/>
              <w:jc w:val="both"/>
              <w:rPr>
                <w:rFonts w:hint="eastAsia"/>
                <w:sz w:val="15"/>
                <w:szCs w:val="15"/>
                <w:vertAlign w:val="baseline"/>
              </w:rPr>
            </w:pPr>
            <w:r>
              <w:rPr>
                <w:rFonts w:hint="eastAsia"/>
                <w:sz w:val="15"/>
                <w:szCs w:val="15"/>
                <w:vertAlign w:val="baseline"/>
              </w:rPr>
              <w:t>5、机型设备要求：通用航空器：进行农林喷洒作业飞行的通用航空器应当满足CCAR-91《一般运行和飞行规则》第91.1105条：装备农林喷洒作业设备，并通过适航审定，且处于适航状态。</w:t>
            </w:r>
          </w:p>
          <w:p>
            <w:pPr>
              <w:pStyle w:val="4"/>
              <w:jc w:val="both"/>
              <w:rPr>
                <w:rFonts w:hint="eastAsia"/>
                <w:sz w:val="24"/>
                <w:szCs w:val="24"/>
                <w:vertAlign w:val="baseline"/>
              </w:rPr>
            </w:pPr>
            <w:r>
              <w:rPr>
                <w:rFonts w:hint="eastAsia"/>
                <w:sz w:val="15"/>
                <w:szCs w:val="15"/>
                <w:vertAlign w:val="baseline"/>
              </w:rPr>
              <w:t>6、投标人在近五年内经营活动中无违法、违规、行贿等不良记录，未列入政府采购严重违法失信行为记录名单，投标人在近五年飞行中无安全事故；（如侧翻、坠机、人员伤亡等）近五年内在飞防作业中无药害及次生灾害事故(以民航局、国内媒体等部门公开报道为参考)。</w:t>
            </w:r>
          </w:p>
        </w:tc>
        <w:tc>
          <w:tcPr>
            <w:tcW w:w="1096" w:type="dxa"/>
          </w:tcPr>
          <w:p>
            <w:pPr>
              <w:pStyle w:val="4"/>
              <w:rPr>
                <w:rFonts w:hint="eastAsia"/>
                <w:sz w:val="24"/>
                <w:szCs w:val="24"/>
                <w:vertAlign w:val="baseline"/>
              </w:rPr>
            </w:pPr>
          </w:p>
        </w:tc>
      </w:tr>
    </w:tbl>
    <w:p>
      <w:pPr>
        <w:widowControl/>
        <w:jc w:val="left"/>
        <w:rPr>
          <w:rFonts w:hint="eastAsia" w:ascii="仿宋_GB2312" w:eastAsia="仿宋_GB2312"/>
          <w:b/>
          <w:sz w:val="24"/>
        </w:rPr>
      </w:pPr>
      <w:r>
        <w:rPr>
          <w:rFonts w:hint="eastAsia" w:ascii="仿宋_GB2312" w:eastAsia="仿宋_GB2312"/>
          <w:b/>
          <w:sz w:val="24"/>
          <w:lang w:eastAsia="zh-CN"/>
        </w:rPr>
        <w:t>备注：</w:t>
      </w:r>
      <w:r>
        <w:rPr>
          <w:rFonts w:hint="eastAsia" w:ascii="仿宋_GB2312" w:eastAsia="仿宋_GB2312"/>
          <w:b/>
          <w:sz w:val="24"/>
          <w:lang w:val="en-US" w:eastAsia="zh-CN"/>
        </w:rPr>
        <w:t>1、</w:t>
      </w:r>
      <w:r>
        <w:rPr>
          <w:rFonts w:hint="eastAsia" w:ascii="仿宋_GB2312" w:eastAsia="仿宋_GB2312"/>
          <w:b/>
          <w:sz w:val="24"/>
        </w:rPr>
        <w:t>本项目实施期限为一年。</w:t>
      </w:r>
    </w:p>
    <w:p>
      <w:pPr>
        <w:widowControl/>
        <w:jc w:val="left"/>
        <w:rPr>
          <w:rFonts w:hint="eastAsia" w:ascii="仿宋_GB2312" w:eastAsia="仿宋_GB2312"/>
          <w:b/>
          <w:sz w:val="24"/>
        </w:rPr>
      </w:pPr>
    </w:p>
    <w:p>
      <w:pPr>
        <w:widowControl/>
        <w:jc w:val="left"/>
        <w:rPr>
          <w:rFonts w:hint="eastAsia" w:ascii="仿宋_GB2312" w:eastAsia="仿宋_GB2312"/>
          <w:b/>
          <w:sz w:val="24"/>
        </w:rPr>
      </w:pPr>
      <w:r>
        <w:rPr>
          <w:rFonts w:hint="eastAsia" w:ascii="仿宋_GB2312" w:eastAsia="仿宋_GB2312"/>
          <w:b/>
          <w:sz w:val="24"/>
        </w:rPr>
        <w:t>2、允许租赁飞机，提供有效的租赁合同，且租赁时间必须超过</w:t>
      </w:r>
      <w:r>
        <w:rPr>
          <w:rFonts w:ascii="仿宋_GB2312" w:eastAsia="仿宋_GB2312"/>
          <w:b/>
          <w:sz w:val="24"/>
        </w:rPr>
        <w:t>20</w:t>
      </w:r>
      <w:r>
        <w:rPr>
          <w:rFonts w:hint="eastAsia" w:ascii="仿宋_GB2312" w:eastAsia="仿宋_GB2312"/>
          <w:b/>
          <w:sz w:val="24"/>
        </w:rPr>
        <w:t>2</w:t>
      </w:r>
      <w:r>
        <w:rPr>
          <w:rFonts w:hint="eastAsia" w:ascii="仿宋_GB2312" w:eastAsia="仿宋_GB2312"/>
          <w:b/>
          <w:sz w:val="24"/>
          <w:lang w:val="en-US" w:eastAsia="zh-CN"/>
        </w:rPr>
        <w:t>2</w:t>
      </w:r>
      <w:r>
        <w:rPr>
          <w:rFonts w:ascii="仿宋_GB2312" w:eastAsia="仿宋_GB2312"/>
          <w:b/>
          <w:sz w:val="24"/>
        </w:rPr>
        <w:t>年</w:t>
      </w:r>
      <w:r>
        <w:rPr>
          <w:rFonts w:hint="eastAsia" w:ascii="仿宋_GB2312" w:eastAsia="仿宋_GB2312"/>
          <w:b/>
          <w:sz w:val="24"/>
        </w:rPr>
        <w:t>9</w:t>
      </w:r>
      <w:r>
        <w:rPr>
          <w:rFonts w:ascii="仿宋_GB2312" w:eastAsia="仿宋_GB2312"/>
          <w:b/>
          <w:sz w:val="24"/>
        </w:rPr>
        <w:t>月</w:t>
      </w:r>
      <w:r>
        <w:rPr>
          <w:rFonts w:hint="eastAsia" w:ascii="仿宋_GB2312" w:eastAsia="仿宋_GB2312"/>
          <w:b/>
          <w:sz w:val="24"/>
        </w:rPr>
        <w:t>。</w:t>
      </w:r>
    </w:p>
    <w:p>
      <w:pPr>
        <w:widowControl/>
        <w:jc w:val="left"/>
        <w:rPr>
          <w:rFonts w:hint="eastAsia" w:ascii="仿宋_GB2312" w:eastAsia="仿宋_GB2312"/>
          <w:b/>
          <w:sz w:val="24"/>
        </w:rPr>
      </w:pPr>
    </w:p>
    <w:p>
      <w:pPr>
        <w:widowControl/>
        <w:jc w:val="left"/>
        <w:rPr>
          <w:rFonts w:hint="eastAsia" w:ascii="仿宋_GB2312" w:eastAsia="仿宋_GB2312"/>
          <w:b/>
          <w:sz w:val="24"/>
        </w:rPr>
      </w:pPr>
      <w:r>
        <w:rPr>
          <w:rFonts w:hint="eastAsia" w:ascii="仿宋_GB2312" w:eastAsia="仿宋_GB2312"/>
          <w:b/>
          <w:sz w:val="24"/>
        </w:rPr>
        <w:t>3、202</w:t>
      </w:r>
      <w:r>
        <w:rPr>
          <w:rFonts w:hint="eastAsia" w:ascii="仿宋_GB2312" w:eastAsia="仿宋_GB2312"/>
          <w:b/>
          <w:sz w:val="24"/>
          <w:lang w:val="en-US" w:eastAsia="zh-CN"/>
        </w:rPr>
        <w:t>2</w:t>
      </w:r>
      <w:r>
        <w:rPr>
          <w:rFonts w:hint="eastAsia" w:ascii="仿宋_GB2312" w:eastAsia="仿宋_GB2312"/>
          <w:b/>
          <w:sz w:val="24"/>
        </w:rPr>
        <w:t>年飞机防治项目过程中为了保证飞机喷药量达到实施方案要求以及监管标准，飞防作业时，载药量不能</w:t>
      </w:r>
      <w:r>
        <w:rPr>
          <w:rFonts w:hint="eastAsia" w:ascii="仿宋_GB2312" w:eastAsia="仿宋_GB2312"/>
          <w:b/>
          <w:sz w:val="24"/>
          <w:lang w:eastAsia="zh-CN"/>
        </w:rPr>
        <w:t>低于</w:t>
      </w:r>
      <w:r>
        <w:rPr>
          <w:rFonts w:hint="eastAsia" w:ascii="仿宋_GB2312" w:eastAsia="仿宋_GB2312"/>
          <w:b/>
          <w:sz w:val="24"/>
        </w:rPr>
        <w:t>600公斤。</w:t>
      </w:r>
    </w:p>
    <w:p>
      <w:pPr>
        <w:widowControl/>
        <w:jc w:val="left"/>
        <w:rPr>
          <w:rFonts w:hint="eastAsia" w:ascii="仿宋_GB2312" w:eastAsia="仿宋_GB2312"/>
          <w:b/>
          <w:sz w:val="24"/>
        </w:rPr>
      </w:pPr>
    </w:p>
    <w:p>
      <w:pPr>
        <w:widowControl/>
        <w:jc w:val="left"/>
        <w:rPr>
          <w:rFonts w:hint="eastAsia" w:ascii="仿宋_GB2312" w:eastAsia="仿宋_GB2312"/>
          <w:b/>
          <w:sz w:val="24"/>
        </w:rPr>
      </w:pPr>
      <w:r>
        <w:rPr>
          <w:rFonts w:hint="eastAsia" w:ascii="仿宋_GB2312" w:eastAsia="仿宋_GB2312"/>
          <w:b/>
          <w:sz w:val="24"/>
        </w:rPr>
        <w:t>4、最终飞机作业面积为监管单位及监管系统核实的有效作业面积为准，作为实际付款依据（提供承诺书）。</w:t>
      </w:r>
    </w:p>
    <w:p>
      <w:pPr>
        <w:widowControl/>
        <w:jc w:val="left"/>
        <w:rPr>
          <w:rFonts w:hint="eastAsia" w:ascii="仿宋_GB2312" w:eastAsia="仿宋_GB2312"/>
          <w:b/>
          <w:sz w:val="24"/>
        </w:rPr>
      </w:pPr>
    </w:p>
    <w:p>
      <w:pPr>
        <w:widowControl/>
        <w:jc w:val="left"/>
        <w:rPr>
          <w:rFonts w:hint="eastAsia" w:ascii="仿宋_GB2312" w:eastAsia="仿宋_GB2312"/>
          <w:b/>
          <w:sz w:val="24"/>
        </w:rPr>
      </w:pPr>
      <w:r>
        <w:rPr>
          <w:rFonts w:hint="eastAsia" w:ascii="仿宋_GB2312" w:eastAsia="仿宋_GB2312"/>
          <w:b/>
          <w:sz w:val="24"/>
        </w:rPr>
        <w:t>5、需根据当地疫情防控要求做好时间规划，服从当地疫情防控要求</w:t>
      </w:r>
    </w:p>
    <w:p>
      <w:pPr>
        <w:widowControl/>
        <w:jc w:val="left"/>
        <w:rPr>
          <w:rFonts w:hint="eastAsia" w:ascii="仿宋_GB2312" w:eastAsia="仿宋_GB2312"/>
          <w:b/>
          <w:sz w:val="24"/>
        </w:rPr>
      </w:pPr>
    </w:p>
    <w:p>
      <w:pPr>
        <w:widowControl/>
        <w:jc w:val="left"/>
        <w:rPr>
          <w:rFonts w:hint="eastAsia" w:ascii="仿宋_GB2312" w:eastAsia="仿宋_GB2312"/>
          <w:b/>
          <w:sz w:val="24"/>
        </w:rPr>
      </w:pPr>
      <w:r>
        <w:rPr>
          <w:rFonts w:hint="eastAsia" w:ascii="仿宋_GB2312" w:eastAsia="仿宋_GB2312"/>
          <w:b/>
          <w:sz w:val="24"/>
        </w:rPr>
        <w:t>6、中标单位必须接受业主单位和质量监理（监管）单位对作业质量的全过程监管，包括空中喷施作业数据监测（瞬时流量、瞬时压力、气温、湿度、航高、航速、位置坐标等）、地面作业过程记录（配药、加药等）、雾滴沉积效果（防治靶标着药效果）等系列监管；作业前飞防操作人员需参加业主与监管单位对飞防作业参数及实施方案的培训，作业前配合安装监测设备，并保障该监测设备的日常开关及运行维护直至项目结束为止。</w:t>
      </w:r>
    </w:p>
    <w:p>
      <w:pPr>
        <w:numPr>
          <w:ilvl w:val="0"/>
          <w:numId w:val="0"/>
        </w:numPr>
        <w:rPr>
          <w:rFonts w:hint="eastAsia"/>
          <w:sz w:val="24"/>
          <w:szCs w:val="24"/>
        </w:rPr>
      </w:pPr>
      <w:r>
        <w:rPr>
          <w:rFonts w:hint="eastAsia" w:ascii="仿宋_GB2312" w:eastAsia="仿宋_GB2312"/>
          <w:b/>
          <w:sz w:val="24"/>
          <w:lang w:val="en-US" w:eastAsia="zh-CN"/>
        </w:rPr>
        <w:t>7、</w:t>
      </w:r>
      <w:r>
        <w:rPr>
          <w:rFonts w:hint="eastAsia" w:ascii="仿宋_GB2312" w:eastAsia="仿宋_GB2312"/>
          <w:b/>
          <w:sz w:val="24"/>
        </w:rPr>
        <w:t>中标企业需在</w:t>
      </w:r>
      <w:r>
        <w:rPr>
          <w:rFonts w:hint="eastAsia" w:ascii="仿宋_GB2312" w:eastAsia="仿宋_GB2312"/>
          <w:b/>
          <w:sz w:val="24"/>
          <w:lang w:eastAsia="zh-CN"/>
        </w:rPr>
        <w:t>中标通知书发放之日起一星期内</w:t>
      </w:r>
      <w:r>
        <w:rPr>
          <w:rFonts w:hint="eastAsia" w:ascii="仿宋_GB2312" w:eastAsia="仿宋_GB2312"/>
          <w:b/>
          <w:sz w:val="24"/>
        </w:rPr>
        <w:t>确保飞机及相关作业人员入场，并办理好一切飞行相关手续。</w:t>
      </w:r>
    </w:p>
    <w:p>
      <w:pPr>
        <w:pStyle w:val="2"/>
        <w:rPr>
          <w:rFonts w:hint="eastAsia"/>
          <w:sz w:val="24"/>
          <w:szCs w:val="24"/>
        </w:rPr>
      </w:pPr>
    </w:p>
    <w:p>
      <w:pPr>
        <w:pStyle w:val="4"/>
        <w:rPr>
          <w:b w:val="0"/>
          <w:szCs w:val="32"/>
        </w:rPr>
      </w:pPr>
      <w:r>
        <w:rPr>
          <w:rFonts w:hint="eastAsia"/>
          <w:sz w:val="24"/>
          <w:szCs w:val="24"/>
          <w:lang w:eastAsia="zh-CN"/>
        </w:rPr>
        <w:t>六</w:t>
      </w:r>
      <w:r>
        <w:rPr>
          <w:sz w:val="24"/>
          <w:szCs w:val="24"/>
        </w:rPr>
        <w:t>、</w:t>
      </w:r>
      <w:r>
        <w:rPr>
          <w:rFonts w:hint="eastAsia"/>
          <w:sz w:val="24"/>
          <w:szCs w:val="24"/>
        </w:rPr>
        <w:t>开标</w:t>
      </w:r>
      <w:r>
        <w:rPr>
          <w:sz w:val="24"/>
          <w:szCs w:val="24"/>
        </w:rPr>
        <w:t>及</w:t>
      </w:r>
      <w:bookmarkEnd w:id="513"/>
      <w:bookmarkEnd w:id="514"/>
      <w:r>
        <w:rPr>
          <w:rFonts w:hint="eastAsia"/>
          <w:sz w:val="24"/>
          <w:szCs w:val="24"/>
        </w:rPr>
        <w:t>评标</w:t>
      </w:r>
      <w:bookmarkEnd w:id="515"/>
    </w:p>
    <w:p>
      <w:pPr>
        <w:pStyle w:val="6"/>
        <w:spacing w:before="72" w:after="72"/>
        <w:rPr>
          <w:szCs w:val="24"/>
        </w:rPr>
      </w:pPr>
      <w:bookmarkStart w:id="517" w:name="_Toc157179740"/>
      <w:bookmarkStart w:id="518" w:name="_Toc143596260"/>
      <w:bookmarkStart w:id="519" w:name="_Toc157179295"/>
      <w:bookmarkStart w:id="520" w:name="_Toc184891772"/>
      <w:bookmarkStart w:id="521" w:name="_Toc217102232"/>
      <w:bookmarkStart w:id="522" w:name="_Toc387416364"/>
      <w:bookmarkStart w:id="523" w:name="_Toc143596671"/>
      <w:bookmarkStart w:id="524" w:name="_Toc287112608"/>
      <w:bookmarkStart w:id="525" w:name="_Toc157175819"/>
      <w:bookmarkStart w:id="526" w:name="_Toc157176486"/>
      <w:bookmarkStart w:id="527" w:name="_Toc184891545"/>
      <w:bookmarkStart w:id="528" w:name="_Toc157176931"/>
      <w:bookmarkStart w:id="529" w:name="_Toc157179518"/>
      <w:bookmarkStart w:id="530" w:name="_Toc157182372"/>
      <w:bookmarkStart w:id="531" w:name="_Toc1213264"/>
      <w:r>
        <w:rPr>
          <w:rFonts w:hint="eastAsia"/>
          <w:szCs w:val="24"/>
        </w:rPr>
        <w:t>1</w:t>
      </w:r>
      <w:r>
        <w:rPr>
          <w:szCs w:val="24"/>
        </w:rPr>
        <w:t>.</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Pr>
          <w:rFonts w:hint="eastAsia"/>
          <w:szCs w:val="24"/>
        </w:rPr>
        <w:t>开标</w:t>
      </w:r>
      <w:bookmarkEnd w:id="531"/>
    </w:p>
    <w:p>
      <w:pPr>
        <w:rPr>
          <w:b/>
          <w:bCs/>
        </w:rPr>
      </w:pPr>
      <w:r>
        <w:rPr>
          <w:rFonts w:hint="eastAsia"/>
          <w:b/>
          <w:bCs/>
        </w:rPr>
        <w:t>1</w:t>
      </w:r>
      <w:r>
        <w:rPr>
          <w:b/>
          <w:bCs/>
        </w:rPr>
        <w:t>.1</w:t>
      </w:r>
      <w:r>
        <w:rPr>
          <w:rFonts w:hint="eastAsia" w:hAnsi="宋体"/>
          <w:b/>
          <w:bCs/>
        </w:rPr>
        <w:t>开标</w:t>
      </w:r>
      <w:r>
        <w:rPr>
          <w:rFonts w:hAnsi="宋体"/>
          <w:b/>
          <w:bCs/>
        </w:rPr>
        <w:t>时间和地点</w:t>
      </w:r>
    </w:p>
    <w:p>
      <w:pPr>
        <w:pStyle w:val="5"/>
        <w:ind w:firstLine="480"/>
        <w:rPr>
          <w:rFonts w:hAnsi="宋体"/>
          <w:color w:val="000000"/>
        </w:rPr>
      </w:pPr>
      <w:r>
        <w:rPr>
          <w:rFonts w:hint="eastAsia" w:hAnsi="宋体"/>
          <w:color w:val="000000"/>
        </w:rPr>
        <w:t>1</w:t>
      </w:r>
      <w:r>
        <w:rPr>
          <w:rFonts w:hAnsi="宋体"/>
          <w:color w:val="000000"/>
        </w:rPr>
        <w:t>.1.1</w:t>
      </w:r>
      <w:r>
        <w:rPr>
          <w:rFonts w:hint="eastAsia" w:hAnsi="宋体"/>
          <w:color w:val="000000"/>
        </w:rPr>
        <w:t>采购</w:t>
      </w:r>
      <w:r>
        <w:rPr>
          <w:rFonts w:hAnsi="宋体"/>
          <w:color w:val="000000"/>
        </w:rPr>
        <w:t>方将在第一章“</w:t>
      </w:r>
      <w:r>
        <w:rPr>
          <w:rFonts w:hint="eastAsia" w:hAnsi="宋体"/>
          <w:color w:val="000000"/>
        </w:rPr>
        <w:t>投标人</w:t>
      </w:r>
      <w:r>
        <w:rPr>
          <w:rFonts w:hAnsi="宋体"/>
          <w:color w:val="000000"/>
        </w:rPr>
        <w:t>须知表”中确定的时间和地点</w:t>
      </w:r>
      <w:r>
        <w:rPr>
          <w:rFonts w:hint="eastAsia" w:hAnsi="宋体"/>
          <w:color w:val="000000"/>
        </w:rPr>
        <w:t>开标</w:t>
      </w:r>
      <w:r>
        <w:rPr>
          <w:rFonts w:hAnsi="宋体"/>
          <w:color w:val="000000"/>
        </w:rPr>
        <w:t>，并邀请所有</w:t>
      </w:r>
      <w:r>
        <w:rPr>
          <w:rFonts w:hint="eastAsia" w:hAnsi="宋体"/>
          <w:color w:val="000000"/>
        </w:rPr>
        <w:t>投标人</w:t>
      </w:r>
      <w:r>
        <w:rPr>
          <w:rFonts w:hAnsi="宋体"/>
          <w:color w:val="000000"/>
        </w:rPr>
        <w:t>法定代表人或授权代理人准时参加。</w:t>
      </w:r>
    </w:p>
    <w:p>
      <w:pPr>
        <w:pStyle w:val="5"/>
        <w:ind w:firstLine="480"/>
        <w:rPr>
          <w:rFonts w:hAnsi="宋体"/>
          <w:color w:val="000000"/>
        </w:rPr>
      </w:pPr>
      <w:bookmarkStart w:id="532" w:name="_Toc157176932"/>
      <w:bookmarkStart w:id="533" w:name="_Toc157175820"/>
      <w:bookmarkStart w:id="534" w:name="_Toc157179296"/>
      <w:bookmarkStart w:id="535" w:name="_Toc184891546"/>
      <w:bookmarkStart w:id="536" w:name="_Toc157182373"/>
      <w:bookmarkStart w:id="537" w:name="_Toc143596672"/>
      <w:bookmarkStart w:id="538" w:name="_Toc157176487"/>
      <w:bookmarkStart w:id="539" w:name="_Toc157179519"/>
      <w:bookmarkStart w:id="540" w:name="_Toc157179741"/>
      <w:bookmarkStart w:id="541" w:name="_Toc387416365"/>
      <w:bookmarkStart w:id="542" w:name="_Toc217102233"/>
      <w:bookmarkStart w:id="543" w:name="_Toc184891773"/>
      <w:bookmarkStart w:id="544" w:name="_Toc287112609"/>
      <w:bookmarkStart w:id="545" w:name="_Toc143596261"/>
      <w:r>
        <w:rPr>
          <w:rFonts w:hint="eastAsia" w:hAnsi="宋体"/>
          <w:color w:val="000000"/>
        </w:rPr>
        <w:t>1</w:t>
      </w:r>
      <w:r>
        <w:rPr>
          <w:rFonts w:hAnsi="宋体"/>
          <w:color w:val="000000"/>
        </w:rPr>
        <w:t>.1.2</w:t>
      </w:r>
      <w:r>
        <w:rPr>
          <w:rFonts w:hint="eastAsia" w:hAnsi="宋体"/>
          <w:color w:val="000000"/>
        </w:rPr>
        <w:t>投标人</w:t>
      </w:r>
      <w:r>
        <w:rPr>
          <w:rFonts w:hAnsi="宋体"/>
          <w:color w:val="000000"/>
        </w:rPr>
        <w:t>代表（法定代表人或授权代理人，下同）应在</w:t>
      </w:r>
      <w:r>
        <w:rPr>
          <w:rFonts w:hint="eastAsia" w:hAnsi="宋体"/>
          <w:color w:val="000000"/>
        </w:rPr>
        <w:t>开标</w:t>
      </w:r>
      <w:r>
        <w:rPr>
          <w:rFonts w:hAnsi="宋体"/>
          <w:color w:val="000000"/>
        </w:rPr>
        <w:t>前到场，在</w:t>
      </w:r>
      <w:r>
        <w:rPr>
          <w:rFonts w:hint="eastAsia" w:hAnsi="宋体"/>
          <w:color w:val="000000"/>
        </w:rPr>
        <w:t>采购</w:t>
      </w:r>
      <w:r>
        <w:rPr>
          <w:rFonts w:hAnsi="宋体"/>
          <w:color w:val="000000"/>
        </w:rPr>
        <w:t>人指定的登记册上签名报到。</w:t>
      </w:r>
      <w:r>
        <w:rPr>
          <w:rFonts w:hint="eastAsia" w:hAnsi="宋体"/>
          <w:b/>
          <w:color w:val="000000"/>
        </w:rPr>
        <w:t>携带（（1）法人代表证明书及法人代表授权证明书原件（</w:t>
      </w:r>
      <w:r>
        <w:rPr>
          <w:rFonts w:hAnsi="宋体"/>
          <w:b/>
          <w:color w:val="000000"/>
        </w:rPr>
        <w:t>如法定代表人不能到会，则由被委托人持法定代表人证明书原件、法定代表人签发的法人授权委托书原件</w:t>
      </w:r>
      <w:r>
        <w:rPr>
          <w:rFonts w:hint="eastAsia" w:hAnsi="宋体"/>
          <w:b/>
          <w:color w:val="000000"/>
        </w:rPr>
        <w:t>）；（2）被授权人身份证证明；）等</w:t>
      </w:r>
      <w:r>
        <w:rPr>
          <w:rFonts w:hint="eastAsia" w:hAnsi="宋体"/>
          <w:b/>
          <w:color w:val="000000"/>
          <w:lang w:val="en-US" w:eastAsia="zh-CN"/>
        </w:rPr>
        <w:t>资格审查表</w:t>
      </w:r>
      <w:r>
        <w:rPr>
          <w:rFonts w:hint="eastAsia" w:hAnsi="宋体"/>
          <w:b/>
          <w:color w:val="000000"/>
        </w:rPr>
        <w:t>要求的所有证件</w:t>
      </w:r>
      <w:r>
        <w:rPr>
          <w:rFonts w:hint="eastAsia" w:hAnsi="宋体"/>
          <w:b/>
          <w:color w:val="000000"/>
          <w:lang w:eastAsia="zh-CN"/>
        </w:rPr>
        <w:t>，</w:t>
      </w:r>
      <w:r>
        <w:rPr>
          <w:rFonts w:hint="eastAsia" w:hAnsi="宋体"/>
          <w:color w:val="000000"/>
        </w:rPr>
        <w:t>投标人</w:t>
      </w:r>
      <w:r>
        <w:rPr>
          <w:rFonts w:hAnsi="宋体"/>
          <w:color w:val="000000"/>
        </w:rPr>
        <w:t>代表迟到或未到或不按要求出示其有效的身份证明文件的，其</w:t>
      </w:r>
      <w:r>
        <w:rPr>
          <w:rFonts w:hint="eastAsia" w:hAnsi="宋体"/>
          <w:color w:val="000000"/>
        </w:rPr>
        <w:t>响应</w:t>
      </w:r>
      <w:r>
        <w:rPr>
          <w:rFonts w:hAnsi="宋体"/>
          <w:color w:val="000000"/>
        </w:rPr>
        <w:t>将被拒绝</w:t>
      </w:r>
      <w:r>
        <w:rPr>
          <w:rFonts w:hint="eastAsia" w:hAnsi="宋体"/>
          <w:color w:val="000000"/>
        </w:rPr>
        <w:t>；</w:t>
      </w:r>
      <w:r>
        <w:rPr>
          <w:rFonts w:hAnsi="宋体"/>
          <w:color w:val="000000"/>
        </w:rPr>
        <w:t>同时，</w:t>
      </w:r>
      <w:r>
        <w:rPr>
          <w:rFonts w:hint="eastAsia" w:hAnsi="宋体"/>
          <w:color w:val="000000"/>
        </w:rPr>
        <w:t>投标人</w:t>
      </w:r>
      <w:r>
        <w:rPr>
          <w:rFonts w:hAnsi="宋体"/>
          <w:color w:val="000000"/>
        </w:rPr>
        <w:t>须按照本</w:t>
      </w:r>
      <w:r>
        <w:rPr>
          <w:rFonts w:hint="eastAsia" w:hAnsi="宋体"/>
          <w:color w:val="000000"/>
        </w:rPr>
        <w:t>招标</w:t>
      </w:r>
      <w:r>
        <w:rPr>
          <w:rFonts w:hAnsi="宋体"/>
          <w:color w:val="000000"/>
        </w:rPr>
        <w:t>文件评审细则表之要求，将响应文件所附带的相关证书、证件及证明材料等资料（附资料清单）提交</w:t>
      </w:r>
      <w:r>
        <w:rPr>
          <w:rFonts w:hint="eastAsia" w:hAnsi="宋体"/>
          <w:color w:val="000000"/>
        </w:rPr>
        <w:t>采购</w:t>
      </w:r>
      <w:r>
        <w:rPr>
          <w:rFonts w:hAnsi="宋体"/>
          <w:color w:val="000000"/>
        </w:rPr>
        <w:t>人供</w:t>
      </w:r>
      <w:r>
        <w:rPr>
          <w:rFonts w:hint="eastAsia" w:hAnsi="宋体"/>
          <w:color w:val="000000"/>
        </w:rPr>
        <w:t>开标</w:t>
      </w:r>
      <w:r>
        <w:rPr>
          <w:rFonts w:hAnsi="宋体"/>
          <w:color w:val="000000"/>
        </w:rPr>
        <w:t>时核查。</w:t>
      </w:r>
    </w:p>
    <w:p>
      <w:pPr>
        <w:pStyle w:val="5"/>
        <w:ind w:firstLine="480"/>
        <w:rPr>
          <w:rFonts w:hAnsi="宋体"/>
          <w:color w:val="000000"/>
        </w:rPr>
      </w:pPr>
      <w:bookmarkStart w:id="546" w:name="_Toc8908"/>
      <w:r>
        <w:rPr>
          <w:rFonts w:hint="eastAsia" w:hAnsi="宋体"/>
          <w:color w:val="000000"/>
        </w:rPr>
        <w:t>2</w:t>
      </w:r>
      <w:r>
        <w:rPr>
          <w:rFonts w:hAnsi="宋体"/>
          <w:color w:val="000000"/>
        </w:rPr>
        <w:t xml:space="preserve">.2 </w:t>
      </w:r>
      <w:r>
        <w:rPr>
          <w:rFonts w:hint="eastAsia" w:hAnsi="宋体"/>
          <w:color w:val="000000"/>
        </w:rPr>
        <w:t>开标</w:t>
      </w:r>
      <w:r>
        <w:rPr>
          <w:rFonts w:hAnsi="宋体"/>
          <w:color w:val="000000"/>
        </w:rPr>
        <w:t>程序</w:t>
      </w:r>
      <w:bookmarkEnd w:id="546"/>
    </w:p>
    <w:p>
      <w:pPr>
        <w:pStyle w:val="5"/>
        <w:ind w:firstLine="480"/>
        <w:rPr>
          <w:rFonts w:hAnsi="宋体"/>
          <w:color w:val="000000"/>
        </w:rPr>
      </w:pPr>
      <w:r>
        <w:rPr>
          <w:rFonts w:hint="eastAsia" w:hAnsi="宋体"/>
          <w:color w:val="000000"/>
        </w:rPr>
        <w:t>2</w:t>
      </w:r>
      <w:r>
        <w:rPr>
          <w:rFonts w:hAnsi="宋体"/>
          <w:color w:val="000000"/>
        </w:rPr>
        <w:t>.2.1主持人按下列程序对响应文件进行</w:t>
      </w:r>
      <w:r>
        <w:rPr>
          <w:rFonts w:hint="eastAsia" w:hAnsi="宋体"/>
          <w:color w:val="000000"/>
        </w:rPr>
        <w:t>开标</w:t>
      </w:r>
      <w:r>
        <w:rPr>
          <w:rFonts w:hAnsi="宋体"/>
          <w:color w:val="000000"/>
        </w:rPr>
        <w:t>：</w:t>
      </w:r>
    </w:p>
    <w:p>
      <w:pPr>
        <w:pStyle w:val="5"/>
        <w:ind w:firstLine="480"/>
        <w:rPr>
          <w:rFonts w:hAnsi="宋体"/>
          <w:color w:val="000000"/>
        </w:rPr>
      </w:pPr>
      <w:r>
        <w:rPr>
          <w:rFonts w:hAnsi="宋体"/>
          <w:color w:val="000000"/>
        </w:rPr>
        <w:t>（1）宣布</w:t>
      </w:r>
      <w:r>
        <w:rPr>
          <w:rFonts w:hint="eastAsia" w:hAnsi="宋体"/>
          <w:color w:val="000000"/>
        </w:rPr>
        <w:t>开标工作</w:t>
      </w:r>
      <w:r>
        <w:rPr>
          <w:rFonts w:hAnsi="宋体"/>
          <w:color w:val="000000"/>
        </w:rPr>
        <w:t>纪律；</w:t>
      </w:r>
    </w:p>
    <w:p>
      <w:pPr>
        <w:pStyle w:val="5"/>
        <w:ind w:firstLine="480"/>
        <w:rPr>
          <w:rFonts w:hAnsi="宋体"/>
          <w:color w:val="000000"/>
        </w:rPr>
      </w:pPr>
      <w:r>
        <w:rPr>
          <w:rFonts w:hAnsi="宋体"/>
          <w:color w:val="000000"/>
        </w:rPr>
        <w:t>（2）介绍参加</w:t>
      </w:r>
      <w:r>
        <w:rPr>
          <w:rFonts w:hint="eastAsia" w:hAnsi="宋体"/>
          <w:color w:val="000000"/>
        </w:rPr>
        <w:t>开标</w:t>
      </w:r>
      <w:r>
        <w:rPr>
          <w:rFonts w:hAnsi="宋体"/>
          <w:color w:val="000000"/>
        </w:rPr>
        <w:t>会的人员；</w:t>
      </w:r>
    </w:p>
    <w:p>
      <w:pPr>
        <w:pStyle w:val="5"/>
        <w:ind w:firstLine="480"/>
        <w:rPr>
          <w:rFonts w:hAnsi="宋体"/>
          <w:color w:val="000000"/>
        </w:rPr>
      </w:pPr>
      <w:r>
        <w:rPr>
          <w:rFonts w:hAnsi="宋体"/>
          <w:color w:val="000000"/>
        </w:rPr>
        <w:t>（3）公布在</w:t>
      </w:r>
      <w:r>
        <w:rPr>
          <w:rFonts w:hint="eastAsia" w:hAnsi="宋体"/>
          <w:color w:val="000000"/>
        </w:rPr>
        <w:t>响应</w:t>
      </w:r>
      <w:r>
        <w:rPr>
          <w:rFonts w:hAnsi="宋体"/>
          <w:color w:val="000000"/>
        </w:rPr>
        <w:t>截止时间前递交响应文件的</w:t>
      </w:r>
      <w:r>
        <w:rPr>
          <w:rFonts w:hint="eastAsia" w:hAnsi="宋体"/>
          <w:color w:val="000000"/>
        </w:rPr>
        <w:t>投标人</w:t>
      </w:r>
      <w:r>
        <w:rPr>
          <w:rFonts w:hAnsi="宋体"/>
          <w:color w:val="000000"/>
        </w:rPr>
        <w:t>名称；</w:t>
      </w:r>
    </w:p>
    <w:p>
      <w:pPr>
        <w:pStyle w:val="5"/>
        <w:ind w:firstLine="480"/>
        <w:rPr>
          <w:rFonts w:hAnsi="宋体"/>
          <w:color w:val="000000"/>
        </w:rPr>
      </w:pPr>
      <w:r>
        <w:rPr>
          <w:rFonts w:hAnsi="宋体"/>
          <w:color w:val="000000"/>
        </w:rPr>
        <w:t>（4）由</w:t>
      </w:r>
      <w:r>
        <w:rPr>
          <w:rFonts w:hint="eastAsia" w:hAnsi="宋体"/>
          <w:color w:val="000000"/>
        </w:rPr>
        <w:t>采购人</w:t>
      </w:r>
      <w:r>
        <w:rPr>
          <w:rFonts w:hAnsi="宋体"/>
          <w:color w:val="000000"/>
        </w:rPr>
        <w:t>代表检查</w:t>
      </w:r>
      <w:r>
        <w:rPr>
          <w:rFonts w:hint="eastAsia" w:hAnsi="宋体"/>
          <w:color w:val="000000"/>
        </w:rPr>
        <w:t>投标人</w:t>
      </w:r>
      <w:r>
        <w:rPr>
          <w:rFonts w:hAnsi="宋体"/>
          <w:color w:val="000000"/>
        </w:rPr>
        <w:t>代表的身份及</w:t>
      </w:r>
      <w:r>
        <w:rPr>
          <w:rFonts w:hint="eastAsia" w:hAnsi="宋体"/>
          <w:color w:val="000000"/>
        </w:rPr>
        <w:t>投标</w:t>
      </w:r>
      <w:r>
        <w:rPr>
          <w:rFonts w:hAnsi="宋体"/>
          <w:color w:val="000000"/>
        </w:rPr>
        <w:t>保证金收据并当众宣布检查结果；</w:t>
      </w:r>
    </w:p>
    <w:p>
      <w:pPr>
        <w:pStyle w:val="5"/>
        <w:ind w:firstLine="480"/>
        <w:rPr>
          <w:rFonts w:hAnsi="宋体"/>
          <w:color w:val="000000"/>
        </w:rPr>
      </w:pPr>
      <w:r>
        <w:rPr>
          <w:rFonts w:hAnsi="宋体"/>
          <w:color w:val="000000"/>
        </w:rPr>
        <w:t>（5）由</w:t>
      </w:r>
      <w:r>
        <w:rPr>
          <w:rFonts w:hint="eastAsia" w:hAnsi="宋体"/>
          <w:color w:val="000000"/>
        </w:rPr>
        <w:t>响应</w:t>
      </w:r>
      <w:r>
        <w:rPr>
          <w:rFonts w:hAnsi="宋体"/>
          <w:color w:val="000000"/>
        </w:rPr>
        <w:t>报名顺序排前的两名</w:t>
      </w:r>
      <w:r>
        <w:rPr>
          <w:rFonts w:hint="eastAsia" w:hAnsi="宋体"/>
          <w:color w:val="000000"/>
        </w:rPr>
        <w:t>投标人</w:t>
      </w:r>
      <w:r>
        <w:rPr>
          <w:rFonts w:hAnsi="宋体"/>
          <w:color w:val="000000"/>
        </w:rPr>
        <w:t>的法定代表人或授权代理人检查响应文件密封情况并当场宣布检查结果；</w:t>
      </w:r>
    </w:p>
    <w:p>
      <w:pPr>
        <w:pStyle w:val="5"/>
        <w:ind w:firstLine="480"/>
        <w:rPr>
          <w:rFonts w:hAnsi="宋体"/>
          <w:color w:val="000000"/>
        </w:rPr>
      </w:pPr>
      <w:r>
        <w:rPr>
          <w:rFonts w:hAnsi="宋体"/>
          <w:color w:val="000000"/>
        </w:rPr>
        <w:t>（6）</w:t>
      </w:r>
      <w:r>
        <w:rPr>
          <w:rFonts w:hint="eastAsia" w:hAnsi="宋体"/>
          <w:color w:val="000000"/>
        </w:rPr>
        <w:t>开标</w:t>
      </w:r>
      <w:r>
        <w:rPr>
          <w:rFonts w:hAnsi="宋体"/>
          <w:color w:val="000000"/>
        </w:rPr>
        <w:t>顺序：</w:t>
      </w:r>
      <w:r>
        <w:rPr>
          <w:rFonts w:hAnsi="宋体"/>
          <w:color w:val="000000"/>
          <w:u w:val="single"/>
        </w:rPr>
        <w:t>随机</w:t>
      </w:r>
      <w:r>
        <w:rPr>
          <w:rFonts w:hAnsi="宋体"/>
          <w:color w:val="000000"/>
        </w:rPr>
        <w:t>公布</w:t>
      </w:r>
      <w:r>
        <w:rPr>
          <w:rFonts w:hint="eastAsia" w:hAnsi="宋体"/>
          <w:color w:val="000000"/>
        </w:rPr>
        <w:t>投标人</w:t>
      </w:r>
      <w:r>
        <w:rPr>
          <w:rFonts w:hAnsi="宋体"/>
          <w:color w:val="000000"/>
        </w:rPr>
        <w:t>名称、</w:t>
      </w:r>
      <w:r>
        <w:rPr>
          <w:rFonts w:hint="eastAsia" w:hAnsi="宋体"/>
          <w:color w:val="000000"/>
        </w:rPr>
        <w:t>响应</w:t>
      </w:r>
      <w:r>
        <w:rPr>
          <w:rFonts w:hAnsi="宋体"/>
          <w:color w:val="000000"/>
        </w:rPr>
        <w:t>报价、及其他内容，并记录在案；</w:t>
      </w:r>
    </w:p>
    <w:p>
      <w:pPr>
        <w:pStyle w:val="5"/>
        <w:ind w:firstLine="480"/>
        <w:rPr>
          <w:rFonts w:hAnsi="宋体"/>
          <w:color w:val="000000"/>
        </w:rPr>
      </w:pPr>
      <w:r>
        <w:rPr>
          <w:rFonts w:hAnsi="宋体"/>
          <w:color w:val="000000"/>
        </w:rPr>
        <w:t>（7）参加</w:t>
      </w:r>
      <w:r>
        <w:rPr>
          <w:rFonts w:hint="eastAsia" w:hAnsi="宋体"/>
          <w:color w:val="000000"/>
        </w:rPr>
        <w:t>开标</w:t>
      </w:r>
      <w:r>
        <w:rPr>
          <w:rFonts w:hAnsi="宋体"/>
          <w:color w:val="000000"/>
        </w:rPr>
        <w:t>会的有关人员在</w:t>
      </w:r>
      <w:r>
        <w:rPr>
          <w:rFonts w:hint="eastAsia" w:hAnsi="宋体"/>
          <w:color w:val="000000"/>
        </w:rPr>
        <w:t>评审</w:t>
      </w:r>
      <w:r>
        <w:rPr>
          <w:rFonts w:hAnsi="宋体"/>
          <w:color w:val="000000"/>
        </w:rPr>
        <w:t>记录上签字确认；</w:t>
      </w:r>
    </w:p>
    <w:p>
      <w:pPr>
        <w:pStyle w:val="5"/>
        <w:ind w:firstLine="480"/>
        <w:rPr>
          <w:rFonts w:hAnsi="宋体"/>
          <w:color w:val="000000"/>
        </w:rPr>
      </w:pPr>
      <w:r>
        <w:rPr>
          <w:rFonts w:hAnsi="宋体"/>
          <w:color w:val="000000"/>
        </w:rPr>
        <w:t>（8）</w:t>
      </w:r>
      <w:r>
        <w:rPr>
          <w:rFonts w:hint="eastAsia" w:hAnsi="宋体"/>
          <w:color w:val="000000"/>
        </w:rPr>
        <w:t>开标</w:t>
      </w:r>
      <w:r>
        <w:rPr>
          <w:rFonts w:hAnsi="宋体"/>
          <w:color w:val="000000"/>
        </w:rPr>
        <w:t>结束；</w:t>
      </w:r>
    </w:p>
    <w:p>
      <w:pPr>
        <w:pStyle w:val="5"/>
        <w:ind w:firstLine="480"/>
        <w:rPr>
          <w:rFonts w:hAnsi="宋体"/>
          <w:color w:val="000000"/>
        </w:rPr>
      </w:pPr>
      <w:r>
        <w:rPr>
          <w:rFonts w:hAnsi="宋体"/>
          <w:color w:val="000000"/>
        </w:rPr>
        <w:t>（9）</w:t>
      </w:r>
      <w:r>
        <w:rPr>
          <w:rFonts w:hint="eastAsia" w:hAnsi="宋体"/>
          <w:color w:val="000000"/>
        </w:rPr>
        <w:t>评标小组</w:t>
      </w:r>
      <w:r>
        <w:rPr>
          <w:rFonts w:hAnsi="宋体"/>
          <w:color w:val="000000"/>
        </w:rPr>
        <w:t>成员不得参加</w:t>
      </w:r>
      <w:r>
        <w:rPr>
          <w:rFonts w:hint="eastAsia" w:hAnsi="宋体"/>
          <w:color w:val="000000"/>
        </w:rPr>
        <w:t>开标</w:t>
      </w:r>
      <w:r>
        <w:rPr>
          <w:rFonts w:hAnsi="宋体"/>
          <w:color w:val="000000"/>
        </w:rPr>
        <w:t>会议。</w:t>
      </w:r>
    </w:p>
    <w:p>
      <w:pPr>
        <w:pStyle w:val="5"/>
        <w:ind w:firstLine="480"/>
        <w:rPr>
          <w:rFonts w:hAnsi="宋体"/>
          <w:color w:val="000000"/>
        </w:rPr>
      </w:pPr>
      <w:bookmarkStart w:id="547" w:name="_Toc389087478"/>
      <w:bookmarkStart w:id="548" w:name="_Toc389085275"/>
      <w:r>
        <w:rPr>
          <w:rFonts w:hAnsi="宋体"/>
          <w:color w:val="000000"/>
        </w:rPr>
        <w:t>2.2.2在</w:t>
      </w:r>
      <w:r>
        <w:rPr>
          <w:rFonts w:hint="eastAsia" w:hAnsi="宋体"/>
          <w:color w:val="000000"/>
        </w:rPr>
        <w:t>开标</w:t>
      </w:r>
      <w:r>
        <w:rPr>
          <w:rFonts w:hAnsi="宋体"/>
          <w:color w:val="000000"/>
        </w:rPr>
        <w:t>会上，判定响应文件不予受理或为无效</w:t>
      </w:r>
      <w:r>
        <w:rPr>
          <w:rFonts w:hint="eastAsia" w:hAnsi="宋体"/>
          <w:color w:val="000000"/>
        </w:rPr>
        <w:t>响应</w:t>
      </w:r>
      <w:r>
        <w:rPr>
          <w:rFonts w:hAnsi="宋体"/>
          <w:color w:val="000000"/>
        </w:rPr>
        <w:t>的情形（由</w:t>
      </w:r>
      <w:r>
        <w:rPr>
          <w:rFonts w:hint="eastAsia" w:hAnsi="宋体"/>
          <w:color w:val="000000"/>
        </w:rPr>
        <w:t>采购</w:t>
      </w:r>
      <w:r>
        <w:rPr>
          <w:rFonts w:hAnsi="宋体"/>
          <w:color w:val="000000"/>
        </w:rPr>
        <w:t>人负责判定）：</w:t>
      </w:r>
      <w:bookmarkEnd w:id="547"/>
      <w:bookmarkEnd w:id="548"/>
    </w:p>
    <w:p>
      <w:pPr>
        <w:pStyle w:val="5"/>
        <w:ind w:firstLine="480"/>
        <w:rPr>
          <w:rFonts w:hAnsi="宋体"/>
          <w:color w:val="000000"/>
        </w:rPr>
      </w:pPr>
      <w:r>
        <w:rPr>
          <w:rFonts w:hAnsi="宋体"/>
          <w:color w:val="000000"/>
        </w:rPr>
        <w:t>（一）判定响应文件不予受理的情形：</w:t>
      </w:r>
    </w:p>
    <w:p>
      <w:pPr>
        <w:pStyle w:val="5"/>
        <w:ind w:firstLine="480"/>
        <w:rPr>
          <w:rFonts w:hAnsi="宋体"/>
          <w:color w:val="000000"/>
        </w:rPr>
      </w:pPr>
      <w:r>
        <w:rPr>
          <w:rFonts w:hAnsi="宋体"/>
          <w:color w:val="000000"/>
        </w:rPr>
        <w:t>（1）未按规定办理</w:t>
      </w:r>
      <w:r>
        <w:rPr>
          <w:rFonts w:hint="eastAsia" w:hAnsi="宋体"/>
          <w:color w:val="000000"/>
        </w:rPr>
        <w:t>响应</w:t>
      </w:r>
      <w:r>
        <w:rPr>
          <w:rFonts w:hAnsi="宋体"/>
          <w:color w:val="000000"/>
        </w:rPr>
        <w:t>报名手续或未向</w:t>
      </w:r>
      <w:r>
        <w:rPr>
          <w:rFonts w:hint="eastAsia" w:hAnsi="宋体"/>
          <w:color w:val="000000"/>
        </w:rPr>
        <w:t>采购</w:t>
      </w:r>
      <w:r>
        <w:rPr>
          <w:rFonts w:hAnsi="宋体"/>
          <w:color w:val="000000"/>
        </w:rPr>
        <w:t>代理机构购买</w:t>
      </w:r>
      <w:r>
        <w:rPr>
          <w:rFonts w:hint="eastAsia" w:hAnsi="宋体"/>
          <w:color w:val="000000"/>
        </w:rPr>
        <w:t>招标</w:t>
      </w:r>
      <w:r>
        <w:rPr>
          <w:rFonts w:hAnsi="宋体"/>
          <w:color w:val="000000"/>
        </w:rPr>
        <w:t>文件的；</w:t>
      </w:r>
    </w:p>
    <w:p>
      <w:pPr>
        <w:pStyle w:val="5"/>
        <w:ind w:firstLine="480"/>
        <w:rPr>
          <w:rFonts w:hAnsi="宋体"/>
          <w:color w:val="000000"/>
        </w:rPr>
      </w:pPr>
      <w:r>
        <w:rPr>
          <w:rFonts w:hAnsi="宋体"/>
          <w:color w:val="000000"/>
        </w:rPr>
        <w:t>（2）响应文件在</w:t>
      </w:r>
      <w:r>
        <w:rPr>
          <w:rFonts w:hint="eastAsia" w:hAnsi="宋体"/>
          <w:color w:val="000000"/>
        </w:rPr>
        <w:t>响应</w:t>
      </w:r>
      <w:r>
        <w:rPr>
          <w:rFonts w:hAnsi="宋体"/>
          <w:color w:val="000000"/>
        </w:rPr>
        <w:t>截止时间以后送达或者未送达指定地点；</w:t>
      </w:r>
    </w:p>
    <w:p>
      <w:pPr>
        <w:pStyle w:val="5"/>
        <w:ind w:firstLine="480"/>
        <w:rPr>
          <w:rFonts w:hAnsi="宋体"/>
          <w:color w:val="000000"/>
        </w:rPr>
      </w:pPr>
      <w:r>
        <w:rPr>
          <w:rFonts w:hAnsi="宋体"/>
          <w:color w:val="000000"/>
        </w:rPr>
        <w:t>（3）响应文件外封套上载明的</w:t>
      </w:r>
      <w:r>
        <w:rPr>
          <w:rFonts w:hint="eastAsia" w:hAnsi="宋体"/>
          <w:color w:val="000000"/>
        </w:rPr>
        <w:t>投标人</w:t>
      </w:r>
      <w:r>
        <w:rPr>
          <w:rFonts w:hAnsi="宋体"/>
          <w:color w:val="000000"/>
        </w:rPr>
        <w:t>名称与报名时登记的</w:t>
      </w:r>
      <w:r>
        <w:rPr>
          <w:rFonts w:hint="eastAsia" w:hAnsi="宋体"/>
          <w:color w:val="000000"/>
        </w:rPr>
        <w:t>投标人</w:t>
      </w:r>
      <w:r>
        <w:rPr>
          <w:rFonts w:hAnsi="宋体"/>
          <w:color w:val="000000"/>
        </w:rPr>
        <w:t>名称不一致（已在工商行政管理部门及建设行政主管部门办理了工商更名登记手续及相关证书更名手续，且在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人和</w:t>
      </w:r>
      <w:r>
        <w:rPr>
          <w:rFonts w:hint="eastAsia" w:hAnsi="宋体"/>
          <w:color w:val="000000"/>
        </w:rPr>
        <w:t>采购</w:t>
      </w:r>
      <w:r>
        <w:rPr>
          <w:rFonts w:hAnsi="宋体"/>
          <w:color w:val="000000"/>
        </w:rPr>
        <w:t>代理机构报备的除外）；</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的法定代表人或授权代理人未按</w:t>
      </w:r>
      <w:r>
        <w:rPr>
          <w:rFonts w:hint="eastAsia" w:hAnsi="宋体"/>
          <w:color w:val="000000"/>
        </w:rPr>
        <w:t>招标</w:t>
      </w:r>
      <w:r>
        <w:rPr>
          <w:rFonts w:hAnsi="宋体"/>
          <w:color w:val="000000"/>
        </w:rPr>
        <w:t>文件要求到场或未能按</w:t>
      </w:r>
      <w:r>
        <w:rPr>
          <w:rFonts w:hint="eastAsia" w:hAnsi="宋体"/>
          <w:color w:val="000000"/>
        </w:rPr>
        <w:t>招标</w:t>
      </w:r>
      <w:r>
        <w:rPr>
          <w:rFonts w:hAnsi="宋体"/>
          <w:color w:val="000000"/>
        </w:rPr>
        <w:t>文件要求提供身份证明文件的；</w:t>
      </w:r>
    </w:p>
    <w:p>
      <w:pPr>
        <w:pStyle w:val="5"/>
        <w:ind w:firstLine="480"/>
        <w:rPr>
          <w:rFonts w:hAnsi="宋体"/>
          <w:color w:val="000000"/>
        </w:rPr>
      </w:pPr>
      <w:r>
        <w:rPr>
          <w:rFonts w:hAnsi="宋体"/>
          <w:color w:val="000000"/>
        </w:rPr>
        <w:t>（5）</w:t>
      </w:r>
      <w:r>
        <w:rPr>
          <w:rFonts w:hint="eastAsia" w:hAnsi="宋体"/>
          <w:color w:val="000000"/>
        </w:rPr>
        <w:t>投标人</w:t>
      </w:r>
      <w:r>
        <w:rPr>
          <w:rFonts w:hAnsi="宋体"/>
          <w:color w:val="000000"/>
        </w:rPr>
        <w:t>未按要求出示</w:t>
      </w:r>
      <w:r>
        <w:rPr>
          <w:rFonts w:hint="eastAsia" w:hAnsi="宋体"/>
          <w:color w:val="000000"/>
        </w:rPr>
        <w:t>投标</w:t>
      </w:r>
      <w:r>
        <w:rPr>
          <w:rFonts w:hAnsi="宋体"/>
          <w:color w:val="000000"/>
        </w:rPr>
        <w:t>保证金收据或</w:t>
      </w:r>
      <w:r>
        <w:rPr>
          <w:rFonts w:hint="eastAsia" w:hAnsi="宋体"/>
          <w:color w:val="000000"/>
        </w:rPr>
        <w:t>投标</w:t>
      </w:r>
      <w:r>
        <w:rPr>
          <w:rFonts w:hAnsi="宋体"/>
          <w:color w:val="000000"/>
        </w:rPr>
        <w:t>保证金未按规定要求提交；</w:t>
      </w:r>
    </w:p>
    <w:p>
      <w:pPr>
        <w:pStyle w:val="5"/>
        <w:ind w:firstLine="480"/>
        <w:rPr>
          <w:rFonts w:hAnsi="宋体"/>
          <w:color w:val="000000"/>
        </w:rPr>
      </w:pPr>
      <w:r>
        <w:rPr>
          <w:rFonts w:hAnsi="宋体"/>
          <w:color w:val="000000"/>
        </w:rPr>
        <w:t>（6）响应文件未按要求密封、标记，或因错放或密封不牢靠而造成的提前开封的，具体要求见本</w:t>
      </w:r>
      <w:r>
        <w:rPr>
          <w:rFonts w:hint="eastAsia" w:hAnsi="宋体"/>
          <w:color w:val="000000"/>
        </w:rPr>
        <w:t>招标</w:t>
      </w:r>
      <w:r>
        <w:rPr>
          <w:rFonts w:hAnsi="宋体"/>
          <w:color w:val="000000"/>
        </w:rPr>
        <w:t>文件相应条款。</w:t>
      </w:r>
    </w:p>
    <w:p>
      <w:pPr>
        <w:pStyle w:val="99"/>
        <w:spacing w:line="360" w:lineRule="auto"/>
        <w:ind w:right="-197"/>
        <w:rPr>
          <w:b/>
          <w:sz w:val="24"/>
          <w:u w:val="single"/>
        </w:rPr>
      </w:pPr>
      <w:r>
        <w:rPr>
          <w:rFonts w:hAnsi="宋体"/>
          <w:b/>
          <w:sz w:val="24"/>
        </w:rPr>
        <w:t>注：响应文件出现上述情形被判定不予受理的，</w:t>
      </w:r>
      <w:r>
        <w:rPr>
          <w:rFonts w:hint="eastAsia" w:hAnsi="宋体"/>
          <w:b/>
          <w:sz w:val="24"/>
        </w:rPr>
        <w:t>采购</w:t>
      </w:r>
      <w:r>
        <w:rPr>
          <w:rFonts w:hAnsi="宋体"/>
          <w:b/>
          <w:sz w:val="24"/>
        </w:rPr>
        <w:t>人将原封退回该响应文件。</w:t>
      </w:r>
    </w:p>
    <w:p>
      <w:pPr>
        <w:pStyle w:val="5"/>
        <w:ind w:firstLine="480"/>
        <w:rPr>
          <w:rFonts w:hAnsi="宋体"/>
          <w:color w:val="000000"/>
        </w:rPr>
      </w:pPr>
      <w:r>
        <w:rPr>
          <w:rFonts w:hAnsi="宋体"/>
          <w:color w:val="000000"/>
        </w:rPr>
        <w:t>（二）宣布响应文件为无效</w:t>
      </w:r>
      <w:r>
        <w:rPr>
          <w:rFonts w:hint="eastAsia" w:hAnsi="宋体"/>
          <w:color w:val="000000"/>
        </w:rPr>
        <w:t>响应</w:t>
      </w:r>
      <w:r>
        <w:rPr>
          <w:rFonts w:hAnsi="宋体"/>
          <w:color w:val="000000"/>
        </w:rPr>
        <w:t>的情形：</w:t>
      </w:r>
    </w:p>
    <w:p>
      <w:pPr>
        <w:pStyle w:val="5"/>
        <w:ind w:firstLine="480"/>
        <w:rPr>
          <w:rFonts w:hAnsi="宋体"/>
          <w:color w:val="000000"/>
        </w:rPr>
      </w:pPr>
      <w:r>
        <w:rPr>
          <w:rFonts w:hAnsi="宋体"/>
          <w:color w:val="000000"/>
        </w:rPr>
        <w:t>（1）响应文件中</w:t>
      </w:r>
      <w:r>
        <w:rPr>
          <w:rFonts w:hint="eastAsia" w:hAnsi="宋体"/>
          <w:color w:val="000000"/>
        </w:rPr>
        <w:t>投标人</w:t>
      </w:r>
      <w:r>
        <w:rPr>
          <w:rFonts w:hAnsi="宋体"/>
          <w:color w:val="000000"/>
        </w:rPr>
        <w:t>名称与报名登记的名称不符的（已在工商行政管理部门及建设行政主管部门办理了工商更名登记手续及相关证书更名手续，且在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代理机构和集中交易机构报备的除外）；</w:t>
      </w:r>
    </w:p>
    <w:p>
      <w:pPr>
        <w:pStyle w:val="5"/>
        <w:ind w:firstLine="480"/>
        <w:rPr>
          <w:rFonts w:hAnsi="宋体"/>
          <w:color w:val="000000"/>
        </w:rPr>
      </w:pPr>
      <w:r>
        <w:rPr>
          <w:rFonts w:hAnsi="宋体"/>
          <w:color w:val="000000"/>
        </w:rPr>
        <w:t>（2）响应文件的装订不符合要求，具体要求见本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（3）响应文件的份数不满足要求，具体要求见本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（4）未在</w:t>
      </w:r>
      <w:r>
        <w:rPr>
          <w:rFonts w:hint="eastAsia" w:hAnsi="宋体"/>
          <w:color w:val="000000"/>
        </w:rPr>
        <w:t>响应</w:t>
      </w:r>
      <w:r>
        <w:rPr>
          <w:rFonts w:hAnsi="宋体"/>
          <w:color w:val="000000"/>
        </w:rPr>
        <w:t>报价表上填写</w:t>
      </w:r>
      <w:r>
        <w:rPr>
          <w:rFonts w:hint="eastAsia" w:hAnsi="宋体"/>
          <w:color w:val="000000"/>
        </w:rPr>
        <w:t>响应</w:t>
      </w:r>
      <w:r>
        <w:rPr>
          <w:rFonts w:hAnsi="宋体"/>
          <w:color w:val="000000"/>
        </w:rPr>
        <w:t>报价或</w:t>
      </w:r>
      <w:r>
        <w:rPr>
          <w:rFonts w:hint="eastAsia" w:hAnsi="宋体"/>
          <w:color w:val="000000"/>
        </w:rPr>
        <w:t>响应</w:t>
      </w:r>
      <w:r>
        <w:rPr>
          <w:rFonts w:hAnsi="宋体"/>
          <w:color w:val="000000"/>
        </w:rPr>
        <w:t>报价高于</w:t>
      </w:r>
      <w:r>
        <w:rPr>
          <w:rFonts w:hint="eastAsia" w:hAnsi="宋体"/>
          <w:color w:val="000000"/>
        </w:rPr>
        <w:t>采购</w:t>
      </w:r>
      <w:r>
        <w:rPr>
          <w:rFonts w:hAnsi="宋体"/>
          <w:color w:val="000000"/>
        </w:rPr>
        <w:t>控制价。</w:t>
      </w:r>
    </w:p>
    <w:p>
      <w:pPr>
        <w:pStyle w:val="99"/>
        <w:spacing w:line="400" w:lineRule="exact"/>
        <w:ind w:right="-197"/>
        <w:rPr>
          <w:b/>
          <w:sz w:val="24"/>
          <w:u w:val="single"/>
        </w:rPr>
      </w:pPr>
      <w:r>
        <w:rPr>
          <w:rFonts w:hAnsi="宋体"/>
          <w:b/>
          <w:sz w:val="24"/>
        </w:rPr>
        <w:t>注：响应文件出现上述情形在</w:t>
      </w:r>
      <w:r>
        <w:rPr>
          <w:rFonts w:hint="eastAsia" w:hAnsi="宋体"/>
          <w:b/>
          <w:sz w:val="24"/>
        </w:rPr>
        <w:t>开标</w:t>
      </w:r>
      <w:r>
        <w:rPr>
          <w:rFonts w:hAnsi="宋体"/>
          <w:b/>
          <w:sz w:val="24"/>
        </w:rPr>
        <w:t>会上被宣布为无效</w:t>
      </w:r>
      <w:r>
        <w:rPr>
          <w:rFonts w:hint="eastAsia" w:hAnsi="宋体"/>
          <w:b/>
          <w:sz w:val="24"/>
        </w:rPr>
        <w:t>响应</w:t>
      </w:r>
      <w:r>
        <w:rPr>
          <w:rFonts w:hAnsi="宋体"/>
          <w:b/>
          <w:sz w:val="24"/>
        </w:rPr>
        <w:t>后，不再经</w:t>
      </w:r>
      <w:r>
        <w:rPr>
          <w:rFonts w:hint="eastAsia" w:hAnsi="宋体"/>
          <w:b/>
          <w:sz w:val="24"/>
        </w:rPr>
        <w:t>评标小组</w:t>
      </w:r>
      <w:r>
        <w:rPr>
          <w:rFonts w:hAnsi="宋体"/>
          <w:b/>
          <w:sz w:val="24"/>
        </w:rPr>
        <w:t>确认，亦不进入</w:t>
      </w:r>
      <w:r>
        <w:rPr>
          <w:rFonts w:hint="eastAsia" w:hAnsi="宋体"/>
          <w:b/>
          <w:sz w:val="24"/>
        </w:rPr>
        <w:t>开标下一</w:t>
      </w:r>
      <w:r>
        <w:rPr>
          <w:rFonts w:hAnsi="宋体"/>
          <w:b/>
          <w:sz w:val="24"/>
        </w:rPr>
        <w:t>程序，该响应文件不予退回。</w:t>
      </w:r>
    </w:p>
    <w:p>
      <w:pPr>
        <w:pStyle w:val="5"/>
        <w:ind w:firstLine="480"/>
        <w:rPr>
          <w:rFonts w:hAnsi="宋体"/>
          <w:color w:val="000000"/>
        </w:rPr>
      </w:pPr>
      <w:bookmarkStart w:id="549" w:name="_Toc31777"/>
      <w:r>
        <w:rPr>
          <w:rFonts w:hint="eastAsia" w:hAnsi="宋体"/>
          <w:color w:val="000000"/>
        </w:rPr>
        <w:t>2</w:t>
      </w:r>
      <w:r>
        <w:rPr>
          <w:rFonts w:hAnsi="宋体"/>
          <w:color w:val="000000"/>
        </w:rPr>
        <w:t xml:space="preserve">.3 </w:t>
      </w:r>
      <w:r>
        <w:rPr>
          <w:rFonts w:hint="eastAsia" w:hAnsi="宋体"/>
          <w:color w:val="000000"/>
        </w:rPr>
        <w:t>开标</w:t>
      </w:r>
      <w:r>
        <w:rPr>
          <w:rFonts w:hAnsi="宋体"/>
          <w:color w:val="000000"/>
        </w:rPr>
        <w:t>异议</w:t>
      </w:r>
      <w:bookmarkEnd w:id="549"/>
    </w:p>
    <w:p>
      <w:pPr>
        <w:pStyle w:val="5"/>
        <w:ind w:firstLine="480"/>
        <w:rPr>
          <w:rFonts w:hAnsi="宋体"/>
          <w:color w:val="000000"/>
        </w:rPr>
      </w:pPr>
      <w:r>
        <w:rPr>
          <w:rFonts w:hAnsi="宋体"/>
          <w:color w:val="000000"/>
        </w:rPr>
        <w:t>2.3.1</w:t>
      </w:r>
      <w:r>
        <w:rPr>
          <w:rFonts w:hint="eastAsia" w:hAnsi="宋体"/>
          <w:color w:val="000000"/>
        </w:rPr>
        <w:t>投标人</w:t>
      </w:r>
      <w:r>
        <w:rPr>
          <w:rFonts w:hAnsi="宋体"/>
          <w:color w:val="000000"/>
        </w:rPr>
        <w:t>对</w:t>
      </w:r>
      <w:r>
        <w:rPr>
          <w:rFonts w:hint="eastAsia" w:hAnsi="宋体"/>
          <w:color w:val="000000"/>
        </w:rPr>
        <w:t>开标</w:t>
      </w:r>
      <w:r>
        <w:rPr>
          <w:rFonts w:hAnsi="宋体"/>
          <w:color w:val="000000"/>
        </w:rPr>
        <w:t>有异议的，应当在</w:t>
      </w:r>
      <w:r>
        <w:rPr>
          <w:rFonts w:hint="eastAsia" w:hAnsi="宋体"/>
          <w:color w:val="000000"/>
        </w:rPr>
        <w:t>开标</w:t>
      </w:r>
      <w:r>
        <w:rPr>
          <w:rFonts w:hAnsi="宋体"/>
          <w:color w:val="000000"/>
        </w:rPr>
        <w:t>现场提出，</w:t>
      </w:r>
      <w:r>
        <w:rPr>
          <w:rFonts w:hint="eastAsia" w:hAnsi="宋体"/>
          <w:color w:val="000000"/>
        </w:rPr>
        <w:t>采购</w:t>
      </w:r>
      <w:r>
        <w:rPr>
          <w:rFonts w:hAnsi="宋体"/>
          <w:color w:val="000000"/>
        </w:rPr>
        <w:t>人当场作出答复，并制作记录。</w:t>
      </w:r>
    </w:p>
    <w:p>
      <w:pPr>
        <w:pStyle w:val="5"/>
        <w:ind w:firstLine="480"/>
        <w:rPr>
          <w:rFonts w:hAnsi="宋体"/>
          <w:color w:val="000000"/>
        </w:rPr>
      </w:pPr>
      <w:r>
        <w:rPr>
          <w:rFonts w:hAnsi="宋体"/>
          <w:color w:val="000000"/>
        </w:rPr>
        <w:t>2.3.2当</w:t>
      </w:r>
      <w:r>
        <w:rPr>
          <w:rFonts w:hint="eastAsia" w:hAnsi="宋体"/>
          <w:color w:val="000000"/>
        </w:rPr>
        <w:t>开标</w:t>
      </w:r>
      <w:r>
        <w:rPr>
          <w:rFonts w:hAnsi="宋体"/>
          <w:color w:val="000000"/>
        </w:rPr>
        <w:t>过程发生争议无法确定响应文件的有效性时，则提交</w:t>
      </w:r>
      <w:r>
        <w:rPr>
          <w:rFonts w:hint="eastAsia" w:hAnsi="宋体"/>
          <w:color w:val="000000"/>
        </w:rPr>
        <w:t>评审小组</w:t>
      </w:r>
      <w:r>
        <w:rPr>
          <w:rFonts w:hAnsi="宋体"/>
          <w:color w:val="000000"/>
        </w:rPr>
        <w:t>裁决。</w:t>
      </w:r>
    </w:p>
    <w:p>
      <w:pPr>
        <w:pStyle w:val="6"/>
        <w:spacing w:before="72" w:after="72"/>
        <w:rPr>
          <w:szCs w:val="24"/>
        </w:rPr>
      </w:pPr>
      <w:bookmarkStart w:id="550" w:name="_Toc1213265"/>
      <w:r>
        <w:rPr>
          <w:rFonts w:hint="eastAsia"/>
          <w:szCs w:val="24"/>
        </w:rPr>
        <w:t>3</w:t>
      </w:r>
      <w:r>
        <w:rPr>
          <w:szCs w:val="24"/>
        </w:rPr>
        <w:t>.</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Pr>
          <w:rFonts w:hint="eastAsia"/>
          <w:szCs w:val="24"/>
        </w:rPr>
        <w:t>评标小组</w:t>
      </w:r>
      <w:bookmarkEnd w:id="550"/>
    </w:p>
    <w:p>
      <w:pPr>
        <w:pStyle w:val="5"/>
        <w:ind w:firstLine="480"/>
        <w:rPr>
          <w:rFonts w:hAnsi="宋体"/>
          <w:color w:val="000000"/>
        </w:rPr>
      </w:pPr>
      <w:r>
        <w:rPr>
          <w:rFonts w:hint="eastAsia" w:hAnsi="宋体"/>
          <w:color w:val="000000"/>
        </w:rPr>
        <w:t>3</w:t>
      </w:r>
      <w:r>
        <w:rPr>
          <w:rFonts w:hAnsi="宋体"/>
          <w:color w:val="000000"/>
        </w:rPr>
        <w:t>.1</w:t>
      </w:r>
      <w:r>
        <w:rPr>
          <w:rFonts w:hint="eastAsia" w:hAnsi="宋体"/>
          <w:color w:val="000000"/>
        </w:rPr>
        <w:t>评标小组</w:t>
      </w:r>
      <w:r>
        <w:rPr>
          <w:rFonts w:hAnsi="宋体"/>
          <w:color w:val="000000"/>
        </w:rPr>
        <w:t>由</w:t>
      </w:r>
      <w:r>
        <w:rPr>
          <w:rFonts w:hint="eastAsia" w:hAnsi="宋体"/>
          <w:color w:val="000000"/>
        </w:rPr>
        <w:t>采购人</w:t>
      </w:r>
      <w:r>
        <w:rPr>
          <w:rFonts w:hAnsi="宋体"/>
          <w:color w:val="000000"/>
        </w:rPr>
        <w:t>根据</w:t>
      </w:r>
      <w:r>
        <w:rPr>
          <w:rFonts w:hint="eastAsia" w:hAnsi="宋体"/>
          <w:color w:val="000000"/>
        </w:rPr>
        <w:t>项目</w:t>
      </w:r>
      <w:r>
        <w:rPr>
          <w:rFonts w:hAnsi="宋体"/>
          <w:color w:val="000000"/>
        </w:rPr>
        <w:t>的相关</w:t>
      </w:r>
      <w:r>
        <w:rPr>
          <w:rFonts w:hint="eastAsia" w:hAnsi="宋体"/>
          <w:color w:val="000000"/>
        </w:rPr>
        <w:t>文件及</w:t>
      </w:r>
      <w:r>
        <w:rPr>
          <w:rFonts w:hAnsi="宋体"/>
          <w:color w:val="000000"/>
        </w:rPr>
        <w:t>批复精神组建。</w:t>
      </w:r>
    </w:p>
    <w:p>
      <w:pPr>
        <w:pStyle w:val="5"/>
        <w:ind w:firstLine="480"/>
        <w:rPr>
          <w:rFonts w:hAnsi="宋体"/>
          <w:color w:val="000000"/>
        </w:rPr>
      </w:pPr>
      <w:r>
        <w:rPr>
          <w:rFonts w:hint="eastAsia" w:hAnsi="宋体"/>
          <w:color w:val="000000"/>
        </w:rPr>
        <w:t>3</w:t>
      </w:r>
      <w:r>
        <w:rPr>
          <w:rFonts w:hAnsi="宋体"/>
          <w:color w:val="000000"/>
        </w:rPr>
        <w:t>.2</w:t>
      </w:r>
      <w:r>
        <w:rPr>
          <w:rFonts w:hint="eastAsia" w:hAnsi="宋体"/>
          <w:color w:val="000000"/>
        </w:rPr>
        <w:t>评标小组人数为5人以上单数组成</w:t>
      </w:r>
      <w:r>
        <w:rPr>
          <w:rFonts w:hAnsi="宋体"/>
          <w:color w:val="000000"/>
        </w:rPr>
        <w:t>，其中</w:t>
      </w:r>
      <w:r>
        <w:rPr>
          <w:rFonts w:hint="eastAsia" w:hAnsi="宋体"/>
          <w:color w:val="000000"/>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5"/>
        <w:ind w:firstLine="480"/>
        <w:rPr>
          <w:rFonts w:hAnsi="宋体"/>
          <w:color w:val="000000"/>
        </w:rPr>
      </w:pPr>
      <w:r>
        <w:rPr>
          <w:rFonts w:hint="eastAsia" w:hAnsi="宋体"/>
          <w:color w:val="000000"/>
        </w:rPr>
        <w:t>3</w:t>
      </w:r>
      <w:r>
        <w:rPr>
          <w:rFonts w:hAnsi="宋体"/>
          <w:color w:val="000000"/>
        </w:rPr>
        <w:t>.3</w:t>
      </w:r>
      <w:r>
        <w:rPr>
          <w:rFonts w:hint="eastAsia" w:hAnsi="宋体"/>
          <w:color w:val="000000"/>
        </w:rPr>
        <w:t>招投标</w:t>
      </w:r>
      <w:r>
        <w:rPr>
          <w:rFonts w:hAnsi="宋体"/>
          <w:color w:val="000000"/>
        </w:rPr>
        <w:t>工作</w:t>
      </w:r>
      <w:r>
        <w:rPr>
          <w:rFonts w:hint="eastAsia" w:hAnsi="宋体"/>
          <w:color w:val="000000"/>
        </w:rPr>
        <w:t>，评标小组成员应当</w:t>
      </w:r>
      <w:r>
        <w:rPr>
          <w:rFonts w:hAnsi="宋体"/>
          <w:color w:val="000000"/>
        </w:rPr>
        <w:t>遵循</w:t>
      </w:r>
      <w:r>
        <w:rPr>
          <w:rFonts w:hint="eastAsia" w:hAnsi="宋体"/>
          <w:color w:val="000000"/>
        </w:rPr>
        <w:t>“客观、公正、审慎”的原则</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.4</w:t>
      </w:r>
      <w:r>
        <w:rPr>
          <w:rFonts w:hint="eastAsia" w:hAnsi="宋体"/>
          <w:color w:val="000000"/>
        </w:rPr>
        <w:t>评标小组根据招标文件规定的评审程序、评审方法和评审标准负责对</w:t>
      </w:r>
      <w:r>
        <w:rPr>
          <w:rFonts w:hAnsi="宋体"/>
          <w:color w:val="000000"/>
        </w:rPr>
        <w:t>具备实质性响应的</w:t>
      </w:r>
      <w:r>
        <w:rPr>
          <w:rFonts w:hint="eastAsia" w:hAnsi="宋体"/>
          <w:color w:val="000000"/>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5"/>
        <w:ind w:firstLine="480"/>
        <w:rPr>
          <w:rFonts w:hAnsi="宋体"/>
          <w:color w:val="000000"/>
        </w:rPr>
      </w:pPr>
      <w:r>
        <w:rPr>
          <w:rFonts w:hint="eastAsia" w:hAnsi="宋体"/>
          <w:color w:val="000000"/>
        </w:rPr>
        <w:t>3</w:t>
      </w:r>
      <w:r>
        <w:rPr>
          <w:rFonts w:hAnsi="宋体"/>
          <w:color w:val="000000"/>
        </w:rPr>
        <w:t>.5</w:t>
      </w:r>
      <w:r>
        <w:rPr>
          <w:rFonts w:hint="eastAsia" w:hAnsi="宋体"/>
          <w:color w:val="000000"/>
        </w:rPr>
        <w:t>采购人代表不得以评审专家身份参加本部门或本单位采购项目的评审。采购代理机构人员不得参加本机构代理的采购项目的评审。</w:t>
      </w:r>
      <w:r>
        <w:rPr>
          <w:rFonts w:hAnsi="宋体"/>
          <w:color w:val="000000"/>
        </w:rPr>
        <w:t>与</w:t>
      </w:r>
      <w:r>
        <w:rPr>
          <w:rFonts w:hint="eastAsia" w:hAnsi="宋体"/>
          <w:color w:val="000000"/>
        </w:rPr>
        <w:t>投标人</w:t>
      </w:r>
      <w:r>
        <w:rPr>
          <w:rFonts w:hAnsi="宋体"/>
          <w:color w:val="000000"/>
        </w:rPr>
        <w:t>有利益关系的人将不被允许进入</w:t>
      </w:r>
      <w:r>
        <w:rPr>
          <w:rFonts w:hint="eastAsia" w:hAnsi="宋体"/>
          <w:color w:val="000000"/>
        </w:rPr>
        <w:t>评标小组</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 xml:space="preserve">.6 </w:t>
      </w:r>
      <w:r>
        <w:rPr>
          <w:rFonts w:hint="eastAsia" w:hAnsi="宋体"/>
          <w:color w:val="000000"/>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51" w:name="_Toc143596673"/>
      <w:bookmarkStart w:id="552" w:name="_Toc143596262"/>
    </w:p>
    <w:p>
      <w:pPr>
        <w:pStyle w:val="5"/>
        <w:ind w:firstLine="480"/>
        <w:rPr>
          <w:rFonts w:hAnsi="宋体"/>
          <w:color w:val="000000"/>
        </w:rPr>
      </w:pPr>
      <w:r>
        <w:rPr>
          <w:rFonts w:hint="eastAsia" w:hAnsi="宋体"/>
          <w:color w:val="000000"/>
        </w:rPr>
        <w:t>3</w:t>
      </w:r>
      <w:r>
        <w:rPr>
          <w:rFonts w:hAnsi="宋体"/>
          <w:color w:val="000000"/>
        </w:rPr>
        <w:t>.7根据国家有关法律法规，本次</w:t>
      </w:r>
      <w:r>
        <w:rPr>
          <w:rFonts w:hint="eastAsia" w:hAnsi="宋体"/>
          <w:color w:val="000000"/>
        </w:rPr>
        <w:t>评标</w:t>
      </w:r>
      <w:r>
        <w:rPr>
          <w:rFonts w:hAnsi="宋体"/>
          <w:color w:val="000000"/>
        </w:rPr>
        <w:t>将坚持“公开、公平、</w:t>
      </w:r>
      <w:r>
        <w:rPr>
          <w:rFonts w:hint="eastAsia" w:hAnsi="宋体"/>
          <w:color w:val="000000"/>
        </w:rPr>
        <w:t>客观、</w:t>
      </w:r>
      <w:r>
        <w:rPr>
          <w:rFonts w:hAnsi="宋体"/>
          <w:color w:val="000000"/>
        </w:rPr>
        <w:t>公正、科学、</w:t>
      </w:r>
      <w:r>
        <w:rPr>
          <w:rFonts w:hint="eastAsia" w:hAnsi="宋体"/>
          <w:color w:val="000000"/>
        </w:rPr>
        <w:t>审慎、</w:t>
      </w:r>
      <w:r>
        <w:rPr>
          <w:rFonts w:hAnsi="宋体"/>
          <w:color w:val="000000"/>
        </w:rPr>
        <w:t>择优”的评</w:t>
      </w:r>
      <w:r>
        <w:rPr>
          <w:rFonts w:hint="eastAsia" w:hAnsi="宋体"/>
          <w:color w:val="000000"/>
        </w:rPr>
        <w:t>审</w:t>
      </w:r>
      <w:r>
        <w:rPr>
          <w:rFonts w:hAnsi="宋体"/>
          <w:color w:val="000000"/>
        </w:rPr>
        <w:t>原则。</w:t>
      </w:r>
    </w:p>
    <w:p>
      <w:pPr>
        <w:pStyle w:val="6"/>
        <w:spacing w:before="72" w:after="72"/>
        <w:rPr>
          <w:szCs w:val="24"/>
        </w:rPr>
      </w:pPr>
      <w:bookmarkStart w:id="553" w:name="_Toc157182374"/>
      <w:bookmarkStart w:id="554" w:name="_Toc287112610"/>
      <w:bookmarkStart w:id="555" w:name="_Toc184891774"/>
      <w:bookmarkStart w:id="556" w:name="_Toc1213266"/>
      <w:bookmarkStart w:id="557" w:name="_Toc387416366"/>
      <w:bookmarkStart w:id="558" w:name="_Toc184891547"/>
      <w:bookmarkStart w:id="559" w:name="_Toc217102234"/>
      <w:r>
        <w:rPr>
          <w:rFonts w:hint="eastAsia"/>
          <w:szCs w:val="24"/>
        </w:rPr>
        <w:t>4</w:t>
      </w:r>
      <w:r>
        <w:rPr>
          <w:szCs w:val="24"/>
        </w:rPr>
        <w:t>.</w:t>
      </w:r>
      <w:r>
        <w:rPr>
          <w:rFonts w:hint="eastAsia"/>
          <w:szCs w:val="24"/>
        </w:rPr>
        <w:t>评标</w:t>
      </w:r>
      <w:r>
        <w:rPr>
          <w:szCs w:val="24"/>
        </w:rPr>
        <w:t>办法和程序</w:t>
      </w:r>
      <w:bookmarkEnd w:id="551"/>
      <w:bookmarkEnd w:id="552"/>
      <w:bookmarkEnd w:id="553"/>
      <w:bookmarkEnd w:id="554"/>
      <w:bookmarkEnd w:id="555"/>
      <w:bookmarkEnd w:id="556"/>
      <w:bookmarkEnd w:id="557"/>
      <w:bookmarkEnd w:id="558"/>
      <w:bookmarkEnd w:id="559"/>
    </w:p>
    <w:p>
      <w:pPr>
        <w:pStyle w:val="5"/>
        <w:ind w:firstLine="480"/>
        <w:rPr>
          <w:rFonts w:hAnsi="宋体"/>
          <w:color w:val="000000"/>
        </w:rPr>
      </w:pPr>
      <w:r>
        <w:rPr>
          <w:rFonts w:hint="eastAsia" w:hAnsi="宋体"/>
          <w:color w:val="000000"/>
        </w:rPr>
        <w:t>4</w:t>
      </w:r>
      <w:r>
        <w:rPr>
          <w:rFonts w:hAnsi="宋体"/>
          <w:color w:val="000000"/>
        </w:rPr>
        <w:t>.1</w:t>
      </w:r>
      <w:r>
        <w:rPr>
          <w:rFonts w:hint="eastAsia" w:hAnsi="宋体"/>
          <w:color w:val="000000"/>
        </w:rPr>
        <w:t>采购</w:t>
      </w:r>
      <w:r>
        <w:rPr>
          <w:rFonts w:hAnsi="宋体"/>
          <w:color w:val="000000"/>
        </w:rPr>
        <w:t>人将邀请有关行政监督部门对本次</w:t>
      </w:r>
      <w:r>
        <w:rPr>
          <w:rFonts w:hint="eastAsia" w:hAnsi="宋体"/>
          <w:color w:val="000000"/>
        </w:rPr>
        <w:t>公开招标</w:t>
      </w:r>
      <w:r>
        <w:rPr>
          <w:rFonts w:hAnsi="宋体"/>
          <w:color w:val="000000"/>
        </w:rPr>
        <w:t>进行监督。</w:t>
      </w:r>
    </w:p>
    <w:p>
      <w:pPr>
        <w:pStyle w:val="5"/>
        <w:ind w:firstLine="480"/>
        <w:rPr>
          <w:rFonts w:hAnsi="宋体"/>
          <w:color w:val="000000"/>
        </w:rPr>
      </w:pPr>
      <w:r>
        <w:rPr>
          <w:rFonts w:hint="eastAsia" w:hAnsi="宋体"/>
          <w:color w:val="000000"/>
        </w:rPr>
        <w:t>4</w:t>
      </w:r>
      <w:r>
        <w:rPr>
          <w:rFonts w:hAnsi="宋体"/>
          <w:color w:val="000000"/>
        </w:rPr>
        <w:t>.2本</w:t>
      </w:r>
      <w:r>
        <w:rPr>
          <w:rFonts w:hint="eastAsia" w:hAnsi="宋体"/>
          <w:color w:val="000000"/>
        </w:rPr>
        <w:t>次招标采用综合评估法</w:t>
      </w:r>
      <w:r>
        <w:rPr>
          <w:rFonts w:hAnsi="宋体"/>
          <w:color w:val="000000"/>
        </w:rPr>
        <w:t>。</w:t>
      </w:r>
    </w:p>
    <w:p>
      <w:pPr>
        <w:pStyle w:val="5"/>
        <w:ind w:firstLine="480"/>
        <w:rPr>
          <w:rFonts w:hAnsi="宋体"/>
          <w:color w:val="000000"/>
        </w:rPr>
      </w:pPr>
      <w:r>
        <w:rPr>
          <w:rFonts w:hint="eastAsia" w:hAnsi="宋体"/>
          <w:color w:val="000000"/>
        </w:rPr>
        <w:t>4</w:t>
      </w:r>
      <w:r>
        <w:rPr>
          <w:rFonts w:hAnsi="宋体"/>
          <w:color w:val="000000"/>
        </w:rPr>
        <w:t>.3本</w:t>
      </w:r>
      <w:r>
        <w:rPr>
          <w:rFonts w:hint="eastAsia" w:hAnsi="宋体"/>
          <w:color w:val="000000"/>
        </w:rPr>
        <w:t>评标</w:t>
      </w:r>
      <w:r>
        <w:rPr>
          <w:rFonts w:hAnsi="宋体"/>
          <w:color w:val="000000"/>
        </w:rPr>
        <w:t>办法的解释权在</w:t>
      </w:r>
      <w:r>
        <w:rPr>
          <w:rFonts w:hint="eastAsia" w:hAnsi="宋体"/>
          <w:color w:val="000000"/>
        </w:rPr>
        <w:t>采购</w:t>
      </w:r>
      <w:r>
        <w:rPr>
          <w:rFonts w:hAnsi="宋体"/>
          <w:color w:val="000000"/>
        </w:rPr>
        <w:t>人。</w:t>
      </w:r>
    </w:p>
    <w:p>
      <w:pPr>
        <w:pStyle w:val="5"/>
        <w:ind w:firstLine="480"/>
        <w:rPr>
          <w:rFonts w:hAnsi="宋体"/>
          <w:color w:val="000000"/>
        </w:rPr>
      </w:pPr>
      <w:r>
        <w:rPr>
          <w:rFonts w:hint="eastAsia" w:hAnsi="宋体"/>
          <w:color w:val="000000"/>
        </w:rPr>
        <w:t>4</w:t>
      </w:r>
      <w:r>
        <w:rPr>
          <w:rFonts w:hAnsi="宋体"/>
          <w:color w:val="000000"/>
        </w:rPr>
        <w:t xml:space="preserve">.4 </w:t>
      </w:r>
      <w:r>
        <w:rPr>
          <w:rFonts w:hint="eastAsia" w:hAnsi="宋体"/>
          <w:color w:val="000000"/>
        </w:rPr>
        <w:t>评标小组</w:t>
      </w:r>
      <w:r>
        <w:rPr>
          <w:rFonts w:hAnsi="宋体"/>
          <w:color w:val="000000"/>
        </w:rPr>
        <w:t>对各</w:t>
      </w:r>
      <w:r>
        <w:rPr>
          <w:rFonts w:hint="eastAsia" w:hAnsi="宋体"/>
          <w:color w:val="000000"/>
        </w:rPr>
        <w:t>投标人</w:t>
      </w:r>
      <w:r>
        <w:rPr>
          <w:rFonts w:hAnsi="宋体"/>
          <w:color w:val="000000"/>
        </w:rPr>
        <w:t>的响应文件进行资格审</w:t>
      </w:r>
      <w:r>
        <w:rPr>
          <w:rFonts w:hint="eastAsia" w:hAnsi="宋体"/>
          <w:color w:val="000000"/>
        </w:rPr>
        <w:t>查</w:t>
      </w:r>
      <w:r>
        <w:rPr>
          <w:rFonts w:hAnsi="宋体"/>
          <w:color w:val="000000"/>
        </w:rPr>
        <w:t>，响应文件满足</w:t>
      </w:r>
      <w:r>
        <w:rPr>
          <w:rFonts w:hint="eastAsia" w:hAnsi="宋体"/>
          <w:color w:val="000000"/>
        </w:rPr>
        <w:t>招标</w:t>
      </w:r>
      <w:r>
        <w:rPr>
          <w:rFonts w:hAnsi="宋体"/>
          <w:color w:val="000000"/>
        </w:rPr>
        <w:t>文件资格要求的</w:t>
      </w:r>
      <w:r>
        <w:rPr>
          <w:rFonts w:hint="eastAsia" w:hAnsi="宋体"/>
          <w:color w:val="000000"/>
        </w:rPr>
        <w:t>投标人</w:t>
      </w:r>
      <w:r>
        <w:rPr>
          <w:rFonts w:hAnsi="宋体"/>
          <w:color w:val="000000"/>
        </w:rPr>
        <w:t>，方视为合格的</w:t>
      </w:r>
      <w:r>
        <w:rPr>
          <w:rFonts w:hint="eastAsia" w:hAnsi="宋体"/>
          <w:color w:val="000000"/>
        </w:rPr>
        <w:t>投标人</w:t>
      </w:r>
      <w:r>
        <w:rPr>
          <w:rFonts w:hAnsi="宋体"/>
          <w:color w:val="000000"/>
        </w:rPr>
        <w:t>。响应文件资格审</w:t>
      </w:r>
      <w:r>
        <w:rPr>
          <w:rFonts w:hint="eastAsia" w:hAnsi="宋体"/>
          <w:color w:val="000000"/>
        </w:rPr>
        <w:t>查</w:t>
      </w:r>
      <w:r>
        <w:rPr>
          <w:rFonts w:hAnsi="宋体"/>
          <w:color w:val="000000"/>
        </w:rPr>
        <w:t>的的主要条件：</w:t>
      </w:r>
    </w:p>
    <w:p>
      <w:pPr>
        <w:pStyle w:val="5"/>
        <w:ind w:firstLine="480"/>
        <w:rPr>
          <w:rFonts w:hAnsi="宋体"/>
          <w:color w:val="000000"/>
        </w:rPr>
      </w:pPr>
      <w:r>
        <w:rPr>
          <w:rFonts w:hAnsi="宋体"/>
          <w:color w:val="000000"/>
        </w:rPr>
        <w:t>（1）响应文件按</w:t>
      </w:r>
      <w:r>
        <w:rPr>
          <w:rFonts w:hint="eastAsia" w:hAnsi="宋体"/>
          <w:color w:val="000000"/>
        </w:rPr>
        <w:t>招标</w:t>
      </w:r>
      <w:r>
        <w:rPr>
          <w:rFonts w:hAnsi="宋体"/>
          <w:color w:val="000000"/>
        </w:rPr>
        <w:t>文件要求签字或盖章；</w:t>
      </w:r>
    </w:p>
    <w:p>
      <w:pPr>
        <w:pStyle w:val="5"/>
        <w:ind w:firstLine="480"/>
        <w:rPr>
          <w:rFonts w:hAnsi="宋体"/>
          <w:color w:val="000000"/>
        </w:rPr>
      </w:pPr>
      <w:r>
        <w:rPr>
          <w:rFonts w:hAnsi="宋体"/>
          <w:color w:val="000000"/>
        </w:rPr>
        <w:t>（2）内容齐全、关键内容字迹清晰可辨；</w:t>
      </w:r>
    </w:p>
    <w:p>
      <w:pPr>
        <w:pStyle w:val="5"/>
        <w:ind w:firstLine="480"/>
        <w:rPr>
          <w:rFonts w:hAnsi="宋体"/>
          <w:color w:val="000000"/>
        </w:rPr>
      </w:pPr>
      <w:r>
        <w:rPr>
          <w:rFonts w:hAnsi="宋体"/>
          <w:color w:val="000000"/>
        </w:rPr>
        <w:t>（3）符合第</w:t>
      </w:r>
      <w:r>
        <w:rPr>
          <w:rFonts w:hint="eastAsia" w:hAnsi="宋体"/>
          <w:color w:val="000000"/>
        </w:rPr>
        <w:t>四</w:t>
      </w:r>
      <w:r>
        <w:rPr>
          <w:rFonts w:hAnsi="宋体"/>
          <w:color w:val="000000"/>
        </w:rPr>
        <w:t>章“响应文件格式”要求；</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名称与报名时一致；</w:t>
      </w:r>
    </w:p>
    <w:p>
      <w:pPr>
        <w:pStyle w:val="5"/>
        <w:ind w:firstLine="480"/>
        <w:rPr>
          <w:rFonts w:hAnsi="宋体"/>
          <w:color w:val="000000"/>
        </w:rPr>
      </w:pPr>
      <w:r>
        <w:rPr>
          <w:rFonts w:hAnsi="宋体"/>
          <w:color w:val="000000"/>
        </w:rPr>
        <w:t>（5）没有递交两份或多份内容不同的响应文件；</w:t>
      </w:r>
    </w:p>
    <w:p>
      <w:pPr>
        <w:pStyle w:val="5"/>
        <w:ind w:firstLine="480"/>
        <w:rPr>
          <w:rFonts w:hAnsi="宋体"/>
          <w:color w:val="000000"/>
        </w:rPr>
      </w:pPr>
      <w:r>
        <w:rPr>
          <w:rFonts w:hAnsi="宋体"/>
          <w:color w:val="000000"/>
        </w:rPr>
        <w:t>（6）响应文件应按要求签署《诚信</w:t>
      </w:r>
      <w:r>
        <w:rPr>
          <w:rFonts w:hint="eastAsia" w:hAnsi="宋体"/>
          <w:color w:val="000000"/>
        </w:rPr>
        <w:t>响应</w:t>
      </w:r>
      <w:r>
        <w:rPr>
          <w:rFonts w:hAnsi="宋体"/>
          <w:color w:val="000000"/>
        </w:rPr>
        <w:t>承诺书》，并且《诚信</w:t>
      </w:r>
      <w:r>
        <w:rPr>
          <w:rFonts w:hint="eastAsia" w:hAnsi="宋体"/>
          <w:color w:val="000000"/>
        </w:rPr>
        <w:t>响应</w:t>
      </w:r>
      <w:r>
        <w:rPr>
          <w:rFonts w:hAnsi="宋体"/>
          <w:color w:val="000000"/>
        </w:rPr>
        <w:t>承诺书》承诺的事项应符合</w:t>
      </w:r>
      <w:r>
        <w:rPr>
          <w:rFonts w:hint="eastAsia" w:hAnsi="宋体"/>
          <w:color w:val="000000"/>
        </w:rPr>
        <w:t>招标</w:t>
      </w:r>
      <w:r>
        <w:rPr>
          <w:rFonts w:hAnsi="宋体"/>
          <w:color w:val="000000"/>
        </w:rPr>
        <w:t>文件的要求；</w:t>
      </w:r>
    </w:p>
    <w:p>
      <w:pPr>
        <w:pStyle w:val="5"/>
        <w:ind w:firstLine="480"/>
        <w:rPr>
          <w:rFonts w:hAnsi="宋体"/>
          <w:color w:val="000000"/>
        </w:rPr>
      </w:pPr>
      <w:r>
        <w:rPr>
          <w:rFonts w:hAnsi="宋体"/>
          <w:color w:val="000000"/>
        </w:rPr>
        <w:t>（7）</w:t>
      </w:r>
      <w:r>
        <w:rPr>
          <w:rFonts w:hint="eastAsia" w:hAnsi="宋体"/>
          <w:color w:val="000000"/>
        </w:rPr>
        <w:t>投标人</w:t>
      </w:r>
      <w:r>
        <w:rPr>
          <w:rFonts w:hAnsi="宋体"/>
          <w:color w:val="000000"/>
        </w:rPr>
        <w:t>符合</w:t>
      </w:r>
      <w:r>
        <w:rPr>
          <w:rFonts w:hint="eastAsia" w:hAnsi="宋体"/>
          <w:color w:val="000000"/>
        </w:rPr>
        <w:t>招标</w:t>
      </w:r>
      <w:r>
        <w:rPr>
          <w:rFonts w:hAnsi="宋体"/>
          <w:color w:val="000000"/>
        </w:rPr>
        <w:t>文件规定的资格条件；</w:t>
      </w:r>
    </w:p>
    <w:p>
      <w:pPr>
        <w:pStyle w:val="5"/>
        <w:ind w:firstLine="480"/>
        <w:rPr>
          <w:rFonts w:hAnsi="宋体"/>
          <w:color w:val="000000"/>
        </w:rPr>
      </w:pPr>
      <w:r>
        <w:rPr>
          <w:rFonts w:hAnsi="宋体"/>
          <w:color w:val="000000"/>
        </w:rPr>
        <w:t>（8）响应文件未通过审查的，</w:t>
      </w:r>
      <w:r>
        <w:rPr>
          <w:rFonts w:hint="eastAsia" w:hAnsi="宋体"/>
          <w:color w:val="000000"/>
        </w:rPr>
        <w:t>评标小组</w:t>
      </w:r>
      <w:r>
        <w:rPr>
          <w:rFonts w:hAnsi="宋体"/>
          <w:color w:val="000000"/>
        </w:rPr>
        <w:t>可以宣布其</w:t>
      </w:r>
      <w:r>
        <w:rPr>
          <w:rFonts w:hint="eastAsia" w:hAnsi="宋体"/>
          <w:color w:val="000000"/>
        </w:rPr>
        <w:t>响应</w:t>
      </w:r>
      <w:r>
        <w:rPr>
          <w:rFonts w:hAnsi="宋体"/>
          <w:color w:val="000000"/>
        </w:rPr>
        <w:t>无效。</w:t>
      </w:r>
    </w:p>
    <w:p>
      <w:pPr>
        <w:pStyle w:val="5"/>
        <w:ind w:firstLine="480"/>
        <w:rPr>
          <w:rFonts w:hAnsi="宋体"/>
          <w:color w:val="000000"/>
        </w:rPr>
      </w:pPr>
      <w:r>
        <w:rPr>
          <w:rFonts w:hint="eastAsia" w:hAnsi="宋体"/>
          <w:color w:val="000000"/>
        </w:rPr>
        <w:t>4.5评标小组按照《商务、技术经济评审表》的要求，各位评标小组成员单独就每个合格投标人的响应方案（包括合同、协议条款响应性）进行评审和比较，评出其技术评分、商务评分。步骤如下：</w:t>
      </w:r>
    </w:p>
    <w:p>
      <w:pPr>
        <w:pStyle w:val="5"/>
        <w:ind w:firstLine="480"/>
        <w:rPr>
          <w:rFonts w:hAnsi="宋体"/>
          <w:color w:val="000000"/>
        </w:rPr>
      </w:pPr>
      <w:r>
        <w:rPr>
          <w:rFonts w:hint="eastAsia" w:hAnsi="宋体"/>
          <w:color w:val="000000"/>
        </w:rPr>
        <w:t>（1）各评标小组成员对每一个方案分别评审，对每一评审项目，按评审标准在“评分”栏中填写分数，</w:t>
      </w:r>
    </w:p>
    <w:p>
      <w:pPr>
        <w:pStyle w:val="5"/>
        <w:ind w:firstLine="480"/>
        <w:rPr>
          <w:rFonts w:hAnsi="宋体"/>
          <w:color w:val="000000"/>
        </w:rPr>
      </w:pPr>
      <w:r>
        <w:rPr>
          <w:rFonts w:hint="eastAsia" w:hAnsi="宋体"/>
          <w:color w:val="000000"/>
        </w:rPr>
        <w:t>（2）最后小计得到方案评审分。</w:t>
      </w:r>
    </w:p>
    <w:p>
      <w:pPr>
        <w:pStyle w:val="5"/>
        <w:ind w:firstLine="480"/>
        <w:rPr>
          <w:rFonts w:hAnsi="宋体"/>
          <w:b/>
          <w:color w:val="000000"/>
        </w:rPr>
      </w:pPr>
      <w:r>
        <w:rPr>
          <w:rFonts w:hint="eastAsia" w:hAnsi="宋体"/>
          <w:color w:val="000000"/>
        </w:rPr>
        <w:t xml:space="preserve">4.6 </w:t>
      </w:r>
      <w:r>
        <w:rPr>
          <w:rFonts w:hint="eastAsia" w:hAnsi="宋体"/>
          <w:b/>
          <w:color w:val="000000"/>
        </w:rPr>
        <w:t>价格分统一采用低价优先法计算，即满足招标文件要求且最后报价最低的投标人的价格为评标基准价，其价格分为满分。</w:t>
      </w:r>
    </w:p>
    <w:p>
      <w:pPr>
        <w:pStyle w:val="5"/>
        <w:ind w:firstLine="482"/>
        <w:rPr>
          <w:rFonts w:hAnsi="宋体"/>
          <w:b/>
          <w:color w:val="000000"/>
        </w:rPr>
      </w:pPr>
      <w:r>
        <w:rPr>
          <w:rFonts w:hint="eastAsia" w:hAnsi="宋体"/>
          <w:b/>
          <w:color w:val="000000"/>
        </w:rPr>
        <w:t>投标人的价格分统一按照下列公式计算：</w:t>
      </w:r>
    </w:p>
    <w:p>
      <w:pPr>
        <w:pStyle w:val="5"/>
        <w:ind w:firstLine="482"/>
      </w:pPr>
      <w:r>
        <w:rPr>
          <w:rFonts w:hint="eastAsia" w:hAnsi="宋体"/>
          <w:b/>
          <w:color w:val="000000"/>
        </w:rPr>
        <w:t>投标报价得分=</w:t>
      </w:r>
      <w:r>
        <w:rPr>
          <w:rFonts w:hint="eastAsia" w:hAnsi="宋体"/>
          <w:b/>
          <w:color w:val="000000"/>
          <w:highlight w:val="none"/>
        </w:rPr>
        <w:t>（评标基准价/最后投标报价）</w:t>
      </w:r>
      <w:r>
        <w:rPr>
          <w:rFonts w:hAnsi="宋体"/>
          <w:b/>
          <w:color w:val="000000"/>
          <w:highlight w:val="none"/>
        </w:rPr>
        <w:t>X</w:t>
      </w:r>
      <w:r>
        <w:rPr>
          <w:rFonts w:hint="eastAsia" w:hAnsi="宋体"/>
          <w:b/>
          <w:color w:val="000000"/>
          <w:highlight w:val="none"/>
        </w:rPr>
        <w:t>价格权值</w:t>
      </w:r>
      <w:r>
        <w:rPr>
          <w:rFonts w:hAnsi="宋体"/>
          <w:b/>
          <w:color w:val="000000"/>
          <w:highlight w:val="none"/>
        </w:rPr>
        <w:t>X</w:t>
      </w:r>
      <w:r>
        <w:rPr>
          <w:rFonts w:hint="eastAsia" w:hAnsi="宋体"/>
          <w:b/>
          <w:color w:val="000000"/>
          <w:highlight w:val="none"/>
        </w:rPr>
        <w:t>100</w:t>
      </w:r>
    </w:p>
    <w:p>
      <w:pPr>
        <w:pStyle w:val="5"/>
        <w:ind w:firstLine="482"/>
        <w:rPr>
          <w:rFonts w:hAnsi="宋体"/>
          <w:b/>
          <w:color w:val="000000"/>
        </w:rPr>
      </w:pPr>
      <w:r>
        <w:rPr>
          <w:rFonts w:hint="eastAsia" w:hAnsi="宋体"/>
          <w:b/>
          <w:color w:val="000000"/>
        </w:rPr>
        <w:t>供应商的价格分统一按照下列公式计算：</w:t>
      </w:r>
    </w:p>
    <w:p>
      <w:pPr>
        <w:pStyle w:val="5"/>
        <w:ind w:firstLine="482"/>
        <w:rPr>
          <w:rFonts w:hAnsi="宋体"/>
          <w:b/>
          <w:color w:val="000000"/>
        </w:rPr>
      </w:pPr>
      <w:r>
        <w:rPr>
          <w:rFonts w:hint="eastAsia" w:hAnsi="宋体"/>
          <w:b/>
          <w:color w:val="000000"/>
        </w:rPr>
        <w:t>项目评审过程中，不得去掉最后报价中的最高报价和最低报价。</w:t>
      </w:r>
    </w:p>
    <w:p>
      <w:pPr>
        <w:pStyle w:val="5"/>
        <w:ind w:firstLine="482"/>
        <w:rPr>
          <w:rFonts w:hAnsi="宋体"/>
          <w:b/>
          <w:color w:val="000000"/>
        </w:rPr>
      </w:pPr>
      <w:r>
        <w:rPr>
          <w:rFonts w:hint="eastAsia" w:hAnsi="宋体"/>
          <w:b/>
          <w:color w:val="000000"/>
        </w:rPr>
        <w:t>价格评审得分保留小数点后两位，第三位四舍五入。综合得分最高者</w:t>
      </w:r>
      <w:r>
        <w:rPr>
          <w:rFonts w:hAnsi="宋体"/>
          <w:b/>
          <w:color w:val="000000"/>
        </w:rPr>
        <w:t>优先</w:t>
      </w:r>
      <w:r>
        <w:rPr>
          <w:rFonts w:hint="eastAsia" w:hAnsi="宋体"/>
          <w:b/>
          <w:color w:val="000000"/>
        </w:rPr>
        <w:t>推荐</w:t>
      </w:r>
      <w:r>
        <w:rPr>
          <w:rFonts w:hAnsi="宋体"/>
          <w:b/>
          <w:color w:val="000000"/>
        </w:rPr>
        <w:t>。</w:t>
      </w:r>
    </w:p>
    <w:p>
      <w:pPr>
        <w:pStyle w:val="5"/>
        <w:ind w:firstLine="480"/>
        <w:rPr>
          <w:rFonts w:hAnsi="宋体"/>
          <w:color w:val="000000"/>
        </w:rPr>
      </w:pPr>
      <w:r>
        <w:rPr>
          <w:rFonts w:hint="eastAsia" w:hAnsi="宋体"/>
          <w:color w:val="000000"/>
        </w:rPr>
        <w:t>4.7对各评标小组成员响应方案评分的算术平均值即为该投标人的技术得分和商务得分，再分别计算各投标人的报价得分后，即可得出投标人最终综合得分。</w:t>
      </w:r>
    </w:p>
    <w:p>
      <w:pPr>
        <w:ind w:firstLine="420" w:firstLineChars="200"/>
        <w:jc w:val="left"/>
        <w:rPr>
          <w:rFonts w:hAnsi="宋体"/>
          <w:bCs/>
        </w:rPr>
        <w:sectPr>
          <w:headerReference r:id="rId19" w:type="default"/>
          <w:footerReference r:id="rId20" w:type="default"/>
          <w:pgSz w:w="11906" w:h="16838"/>
          <w:pgMar w:top="1134" w:right="1134" w:bottom="1134" w:left="1134" w:header="851" w:footer="992" w:gutter="0"/>
          <w:cols w:space="720" w:num="1"/>
          <w:docGrid w:linePitch="312" w:charSpace="0"/>
        </w:sectPr>
      </w:pPr>
    </w:p>
    <w:p>
      <w:pPr>
        <w:pStyle w:val="6"/>
        <w:spacing w:before="72" w:after="72"/>
        <w:rPr>
          <w:szCs w:val="24"/>
        </w:rPr>
      </w:pPr>
      <w:bookmarkStart w:id="560" w:name="_Toc1213267"/>
      <w:r>
        <w:rPr>
          <w:rFonts w:hint="eastAsia"/>
          <w:szCs w:val="24"/>
        </w:rPr>
        <w:t>符合性审查表</w:t>
      </w:r>
      <w:bookmarkEnd w:id="560"/>
    </w:p>
    <w:p>
      <w:pPr>
        <w:ind w:left="-120"/>
        <w:jc w:val="left"/>
        <w:rPr>
          <w:bCs/>
          <w:szCs w:val="20"/>
        </w:rPr>
      </w:pPr>
      <w:r>
        <w:rPr>
          <w:rFonts w:hint="eastAsia"/>
          <w:bCs/>
          <w:szCs w:val="20"/>
        </w:rPr>
        <w:t>项目名称</w:t>
      </w:r>
      <w:r>
        <w:rPr>
          <w:bCs/>
          <w:szCs w:val="20"/>
        </w:rPr>
        <w:t>：</w:t>
      </w:r>
    </w:p>
    <w:tbl>
      <w:tblPr>
        <w:tblStyle w:val="34"/>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65"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联合体投标规定</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投标人的关联性</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Cs w:val="21"/>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投标人对所投分包招标文件中所列的所有内容进行投标。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未包含价格调整要求</w:t>
            </w:r>
          </w:p>
          <w:p>
            <w:pPr>
              <w:widowControl/>
              <w:jc w:val="center"/>
              <w:rPr>
                <w:rFonts w:hint="eastAsia" w:ascii="仿宋" w:hAnsi="仿宋" w:eastAsia="仿宋" w:cs="宋体"/>
                <w:kern w:val="0"/>
                <w:szCs w:val="21"/>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投标有效期满足要求</w:t>
            </w:r>
          </w:p>
          <w:p>
            <w:pPr>
              <w:widowControl/>
              <w:jc w:val="center"/>
              <w:rPr>
                <w:rFonts w:hint="eastAsia" w:ascii="仿宋" w:hAnsi="仿宋" w:eastAsia="仿宋" w:cs="宋体"/>
                <w:kern w:val="0"/>
                <w:szCs w:val="21"/>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自提交投标文件截止之日起90日历日内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投标文件的装订方式</w:t>
            </w:r>
          </w:p>
          <w:p>
            <w:pPr>
              <w:widowControl/>
              <w:jc w:val="center"/>
              <w:rPr>
                <w:rFonts w:hint="eastAsia" w:ascii="仿宋" w:hAnsi="仿宋" w:eastAsia="仿宋" w:cs="宋体"/>
                <w:kern w:val="0"/>
                <w:szCs w:val="21"/>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所有投标文件采用不可拆装的胶订方式装订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投标文件的签署和盖章符合要求</w:t>
            </w:r>
          </w:p>
          <w:p>
            <w:pPr>
              <w:widowControl/>
              <w:jc w:val="center"/>
              <w:rPr>
                <w:rFonts w:hint="eastAsia" w:ascii="仿宋" w:hAnsi="仿宋" w:eastAsia="仿宋" w:cs="宋体"/>
                <w:kern w:val="0"/>
                <w:szCs w:val="21"/>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接受价格的算术修正</w:t>
            </w:r>
          </w:p>
          <w:p>
            <w:pPr>
              <w:widowControl/>
              <w:jc w:val="center"/>
              <w:rPr>
                <w:rFonts w:hint="eastAsia" w:ascii="仿宋" w:hAnsi="仿宋" w:eastAsia="仿宋" w:cs="宋体"/>
                <w:kern w:val="0"/>
                <w:szCs w:val="21"/>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未与其他投标人串通投标，或者与招标人串通投标。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投标人的报价明显低于其他通过符合性检查投标人的报价，有可能影响履约的，投标人能按照规定证明其报价合理性。</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投标文件中有依法缴纳税收的良好纪录。提供2021年</w:t>
            </w:r>
            <w:r>
              <w:rPr>
                <w:rFonts w:hint="eastAsia" w:ascii="仿宋" w:hAnsi="仿宋" w:eastAsia="仿宋" w:cs="宋体"/>
                <w:kern w:val="0"/>
                <w:szCs w:val="21"/>
                <w:lang w:val="en-US" w:eastAsia="zh-CN"/>
              </w:rPr>
              <w:t>10</w:t>
            </w:r>
            <w:r>
              <w:rPr>
                <w:rFonts w:hint="eastAsia" w:ascii="仿宋" w:hAnsi="仿宋" w:eastAsia="仿宋" w:cs="宋体"/>
                <w:kern w:val="0"/>
                <w:szCs w:val="21"/>
              </w:rPr>
              <w:t>月至今任一月份税收缴纳记录即可。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投标文件中有依法缴纳社会保障资金的良好纪录。提供2021年</w:t>
            </w:r>
            <w:r>
              <w:rPr>
                <w:rFonts w:hint="eastAsia" w:ascii="仿宋" w:hAnsi="仿宋" w:eastAsia="仿宋" w:cs="宋体"/>
                <w:kern w:val="0"/>
                <w:szCs w:val="21"/>
                <w:lang w:val="en-US" w:eastAsia="zh-CN"/>
              </w:rPr>
              <w:t>10</w:t>
            </w:r>
            <w:r>
              <w:rPr>
                <w:rFonts w:hint="eastAsia" w:ascii="仿宋" w:hAnsi="仿宋" w:eastAsia="仿宋" w:cs="宋体"/>
                <w:kern w:val="0"/>
                <w:szCs w:val="21"/>
              </w:rPr>
              <w:t>月至今任一月份社保缴纳记录即可。</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pStyle w:val="5"/>
        <w:ind w:firstLine="480"/>
        <w:rPr>
          <w:rFonts w:hAnsi="宋体"/>
          <w:color w:val="000000"/>
        </w:rPr>
      </w:pPr>
      <w:r>
        <w:rPr>
          <w:rFonts w:hint="eastAsia" w:hAnsi="宋体"/>
          <w:color w:val="000000"/>
        </w:rPr>
        <w:t>备注：</w:t>
      </w:r>
    </w:p>
    <w:p>
      <w:pPr>
        <w:pStyle w:val="5"/>
        <w:ind w:firstLine="480"/>
        <w:rPr>
          <w:rFonts w:hAnsi="宋体"/>
          <w:color w:val="000000"/>
        </w:rPr>
      </w:pPr>
      <w:r>
        <w:rPr>
          <w:rFonts w:hint="eastAsia" w:hAnsi="宋体"/>
          <w:color w:val="000000"/>
        </w:rPr>
        <w:t>本表由评审小组的每位专家分别填写；</w:t>
      </w:r>
    </w:p>
    <w:p>
      <w:pPr>
        <w:pStyle w:val="5"/>
        <w:ind w:firstLine="480"/>
        <w:rPr>
          <w:rFonts w:hAnsi="宋体"/>
          <w:color w:val="000000"/>
        </w:rPr>
      </w:pPr>
      <w:r>
        <w:rPr>
          <w:rFonts w:hAnsi="宋体"/>
          <w:color w:val="000000"/>
        </w:rPr>
        <w:t>每一项目符合的打“</w:t>
      </w:r>
      <w:r>
        <w:rPr>
          <w:rFonts w:hint="eastAsia" w:hAnsi="宋体"/>
          <w:color w:val="000000"/>
        </w:rPr>
        <w:t>√</w:t>
      </w:r>
      <w:r>
        <w:rPr>
          <w:rFonts w:hAnsi="宋体"/>
          <w:color w:val="000000"/>
        </w:rPr>
        <w:t>”</w:t>
      </w:r>
      <w:r>
        <w:rPr>
          <w:rFonts w:hint="eastAsia" w:hAnsi="宋体"/>
          <w:color w:val="000000"/>
        </w:rPr>
        <w:t>；</w:t>
      </w:r>
      <w:r>
        <w:rPr>
          <w:rFonts w:hAnsi="宋体"/>
          <w:color w:val="000000"/>
        </w:rPr>
        <w:t>不符合的打“×”</w:t>
      </w:r>
      <w:r>
        <w:rPr>
          <w:rFonts w:hint="eastAsia" w:hAnsi="宋体"/>
          <w:color w:val="000000"/>
        </w:rPr>
        <w:t>，并注明不符合的具体内容</w:t>
      </w:r>
      <w:r>
        <w:rPr>
          <w:rFonts w:hAnsi="宋体"/>
          <w:color w:val="000000"/>
        </w:rPr>
        <w:t>；出现一个“×”的</w:t>
      </w:r>
      <w:r>
        <w:rPr>
          <w:rFonts w:hint="eastAsia" w:hAnsi="宋体"/>
          <w:color w:val="000000"/>
        </w:rPr>
        <w:t>审查</w:t>
      </w:r>
      <w:r>
        <w:rPr>
          <w:rFonts w:hAnsi="宋体"/>
          <w:color w:val="000000"/>
        </w:rPr>
        <w:t>结论为不通过</w:t>
      </w:r>
      <w:r>
        <w:rPr>
          <w:rFonts w:hint="eastAsia" w:hAnsi="宋体"/>
          <w:color w:val="000000"/>
        </w:rPr>
        <w:t>；</w:t>
      </w:r>
    </w:p>
    <w:p>
      <w:pPr>
        <w:pStyle w:val="5"/>
        <w:ind w:firstLine="480"/>
        <w:rPr>
          <w:rFonts w:hAnsi="宋体"/>
          <w:color w:val="000000"/>
        </w:rPr>
      </w:pPr>
      <w:r>
        <w:rPr>
          <w:rFonts w:hint="eastAsia" w:hAnsi="宋体"/>
          <w:color w:val="000000"/>
        </w:rPr>
        <w:t>审查</w:t>
      </w:r>
      <w:r>
        <w:rPr>
          <w:rFonts w:hAnsi="宋体"/>
          <w:color w:val="000000"/>
        </w:rPr>
        <w:t>结论一栏填写“</w:t>
      </w:r>
      <w:r>
        <w:rPr>
          <w:rFonts w:hint="eastAsia" w:hAnsi="宋体"/>
          <w:color w:val="000000"/>
        </w:rPr>
        <w:t>是</w:t>
      </w:r>
      <w:r>
        <w:rPr>
          <w:rFonts w:hAnsi="宋体"/>
          <w:color w:val="000000"/>
        </w:rPr>
        <w:t>”或“</w:t>
      </w:r>
      <w:r>
        <w:rPr>
          <w:rFonts w:hint="eastAsia" w:hAnsi="宋体"/>
          <w:color w:val="000000"/>
        </w:rPr>
        <w:t>否</w:t>
      </w:r>
      <w:r>
        <w:rPr>
          <w:rFonts w:hAnsi="宋体"/>
          <w:color w:val="000000"/>
        </w:rPr>
        <w:t>”。</w:t>
      </w:r>
    </w:p>
    <w:p>
      <w:pPr>
        <w:pStyle w:val="5"/>
        <w:ind w:firstLine="480"/>
        <w:rPr>
          <w:rFonts w:hAnsi="宋体"/>
          <w:color w:val="000000"/>
        </w:rPr>
      </w:pPr>
      <w:r>
        <w:rPr>
          <w:rFonts w:hint="eastAsia" w:hAnsi="宋体"/>
          <w:color w:val="000000"/>
        </w:rPr>
        <w:t>超过半数的评委的结论是“否”的投标人不能进入下一轮评标。</w:t>
      </w:r>
    </w:p>
    <w:p>
      <w:pPr>
        <w:pStyle w:val="5"/>
        <w:ind w:firstLine="480"/>
        <w:rPr>
          <w:rFonts w:hAnsi="宋体"/>
          <w:color w:val="000000"/>
        </w:rPr>
      </w:pPr>
    </w:p>
    <w:p>
      <w:pPr>
        <w:pStyle w:val="5"/>
        <w:ind w:firstLine="480"/>
        <w:rPr>
          <w:rFonts w:hAnsi="宋体"/>
          <w:color w:val="000000"/>
        </w:rPr>
      </w:pPr>
    </w:p>
    <w:p>
      <w:pPr>
        <w:pStyle w:val="5"/>
        <w:ind w:firstLine="480"/>
        <w:rPr>
          <w:rFonts w:hAnsi="宋体"/>
          <w:color w:val="000000"/>
        </w:rPr>
      </w:pPr>
    </w:p>
    <w:p>
      <w:pPr>
        <w:rPr>
          <w:rFonts w:hAnsi="宋体"/>
          <w:color w:val="000000"/>
          <w:sz w:val="24"/>
        </w:rPr>
      </w:pPr>
    </w:p>
    <w:p>
      <w:pPr>
        <w:pStyle w:val="2"/>
        <w:rPr>
          <w:rFonts w:hAnsi="宋体"/>
          <w:color w:val="000000"/>
          <w:sz w:val="24"/>
        </w:rPr>
      </w:pPr>
    </w:p>
    <w:p>
      <w:pPr>
        <w:pStyle w:val="2"/>
        <w:rPr>
          <w:rFonts w:hAnsi="宋体"/>
          <w:color w:val="000000"/>
          <w:sz w:val="24"/>
        </w:rPr>
      </w:pPr>
    </w:p>
    <w:p>
      <w:pPr>
        <w:pStyle w:val="2"/>
        <w:rPr>
          <w:rFonts w:hAnsi="宋体"/>
          <w:color w:val="000000"/>
          <w:sz w:val="24"/>
        </w:rPr>
      </w:pPr>
    </w:p>
    <w:p>
      <w:pPr>
        <w:pStyle w:val="2"/>
        <w:rPr>
          <w:rFonts w:hAnsi="宋体"/>
          <w:color w:val="000000"/>
          <w:sz w:val="24"/>
        </w:rPr>
      </w:pPr>
    </w:p>
    <w:p>
      <w:pPr>
        <w:pStyle w:val="2"/>
        <w:rPr>
          <w:rFonts w:hAnsi="宋体"/>
          <w:color w:val="000000"/>
          <w:sz w:val="24"/>
        </w:rPr>
      </w:pPr>
    </w:p>
    <w:p>
      <w:pPr>
        <w:pStyle w:val="5"/>
        <w:ind w:firstLine="480"/>
        <w:rPr>
          <w:rFonts w:hAnsi="宋体"/>
          <w:color w:val="000000"/>
        </w:rPr>
      </w:pPr>
    </w:p>
    <w:p>
      <w:pPr>
        <w:pStyle w:val="5"/>
        <w:ind w:firstLine="480"/>
        <w:rPr>
          <w:rFonts w:hAnsi="宋体"/>
          <w:color w:val="000000"/>
        </w:rPr>
      </w:pPr>
    </w:p>
    <w:p>
      <w:pPr>
        <w:tabs>
          <w:tab w:val="left" w:pos="480"/>
        </w:tabs>
        <w:ind w:left="600" w:firstLine="424" w:firstLineChars="202"/>
        <w:rPr>
          <w:rFonts w:hAnsi="宋体"/>
          <w:bCs/>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pStyle w:val="2"/>
      </w:pPr>
    </w:p>
    <w:p>
      <w:pPr>
        <w:tabs>
          <w:tab w:val="left" w:pos="1107"/>
        </w:tabs>
        <w:ind w:left="720" w:hanging="720"/>
        <w:jc w:val="center"/>
        <w:rPr>
          <w:b/>
          <w:bCs/>
          <w:szCs w:val="20"/>
        </w:rPr>
      </w:pPr>
    </w:p>
    <w:p>
      <w:pPr>
        <w:tabs>
          <w:tab w:val="left" w:pos="1107"/>
        </w:tabs>
        <w:ind w:left="720" w:hanging="720"/>
        <w:jc w:val="center"/>
        <w:rPr>
          <w:b/>
          <w:bCs/>
          <w:szCs w:val="20"/>
        </w:rPr>
      </w:pPr>
      <w:r>
        <w:rPr>
          <w:b/>
          <w:bCs/>
          <w:szCs w:val="20"/>
        </w:rPr>
        <w:t>评分各项目权重分配</w:t>
      </w:r>
    </w:p>
    <w:tbl>
      <w:tblPr>
        <w:tblStyle w:val="34"/>
        <w:tblW w:w="85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545"/>
        <w:gridCol w:w="5395"/>
        <w:gridCol w:w="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5" w:hRule="atLeast"/>
          <w:jc w:val="center"/>
        </w:trPr>
        <w:tc>
          <w:tcPr>
            <w:tcW w:w="927" w:type="dxa"/>
            <w:vAlign w:val="center"/>
          </w:tcPr>
          <w:p>
            <w:pPr>
              <w:jc w:val="center"/>
              <w:rPr>
                <w:color w:val="auto"/>
                <w:highlight w:val="none"/>
              </w:rPr>
            </w:pPr>
            <w:r>
              <w:rPr>
                <w:color w:val="auto"/>
                <w:highlight w:val="none"/>
              </w:rPr>
              <w:t>评分项目</w:t>
            </w:r>
          </w:p>
        </w:tc>
        <w:tc>
          <w:tcPr>
            <w:tcW w:w="1545" w:type="dxa"/>
            <w:vAlign w:val="center"/>
          </w:tcPr>
          <w:p>
            <w:pPr>
              <w:spacing w:line="0" w:lineRule="atLeast"/>
              <w:jc w:val="center"/>
              <w:rPr>
                <w:rFonts w:hAnsi="宋体"/>
                <w:b/>
                <w:color w:val="auto"/>
                <w:highlight w:val="none"/>
              </w:rPr>
            </w:pPr>
            <w:r>
              <w:rPr>
                <w:rFonts w:hint="eastAsia" w:hAnsi="宋体"/>
                <w:b/>
                <w:color w:val="auto"/>
                <w:highlight w:val="none"/>
              </w:rPr>
              <w:t>商务、</w:t>
            </w:r>
            <w:r>
              <w:rPr>
                <w:rFonts w:hAnsi="宋体"/>
                <w:b/>
                <w:color w:val="auto"/>
                <w:highlight w:val="none"/>
              </w:rPr>
              <w:t>技术评分</w:t>
            </w:r>
            <w:r>
              <w:rPr>
                <w:rFonts w:hint="eastAsia" w:hAnsi="宋体"/>
                <w:b/>
                <w:color w:val="auto"/>
                <w:highlight w:val="none"/>
              </w:rPr>
              <w:t>（</w:t>
            </w:r>
            <w:r>
              <w:rPr>
                <w:rFonts w:hint="eastAsia" w:hAnsi="宋体"/>
                <w:b/>
                <w:color w:val="auto"/>
                <w:highlight w:val="none"/>
                <w:lang w:val="en-US" w:eastAsia="zh-CN"/>
              </w:rPr>
              <w:t>80</w:t>
            </w:r>
            <w:r>
              <w:rPr>
                <w:rFonts w:hint="eastAsia" w:hAnsi="宋体"/>
                <w:b/>
                <w:color w:val="auto"/>
                <w:highlight w:val="none"/>
              </w:rPr>
              <w:t>%）</w:t>
            </w:r>
          </w:p>
        </w:tc>
        <w:tc>
          <w:tcPr>
            <w:tcW w:w="5395" w:type="dxa"/>
            <w:vAlign w:val="center"/>
          </w:tcPr>
          <w:p>
            <w:pPr>
              <w:spacing w:line="0" w:lineRule="atLeast"/>
              <w:jc w:val="center"/>
              <w:rPr>
                <w:rFonts w:hAnsi="宋体"/>
                <w:b/>
                <w:color w:val="auto"/>
                <w:highlight w:val="none"/>
              </w:rPr>
            </w:pPr>
            <w:r>
              <w:rPr>
                <w:rFonts w:hAnsi="宋体"/>
                <w:b/>
                <w:color w:val="auto"/>
                <w:highlight w:val="none"/>
              </w:rPr>
              <w:t>报价评分</w:t>
            </w:r>
            <w:r>
              <w:rPr>
                <w:rFonts w:hint="eastAsia" w:hAnsi="宋体"/>
                <w:b/>
                <w:color w:val="auto"/>
                <w:highlight w:val="none"/>
              </w:rPr>
              <w:t>（</w:t>
            </w:r>
            <w:r>
              <w:rPr>
                <w:rFonts w:hint="eastAsia" w:hAnsi="宋体"/>
                <w:b/>
                <w:color w:val="auto"/>
                <w:highlight w:val="none"/>
                <w:lang w:val="en-US" w:eastAsia="zh-CN"/>
              </w:rPr>
              <w:t>20</w:t>
            </w:r>
            <w:r>
              <w:rPr>
                <w:rFonts w:hint="eastAsia" w:hAnsi="宋体"/>
                <w:b/>
                <w:color w:val="auto"/>
                <w:highlight w:val="none"/>
              </w:rPr>
              <w:t>%）</w:t>
            </w:r>
          </w:p>
        </w:tc>
        <w:tc>
          <w:tcPr>
            <w:tcW w:w="673" w:type="dxa"/>
            <w:vAlign w:val="center"/>
          </w:tcPr>
          <w:p>
            <w:pPr>
              <w:spacing w:line="0" w:lineRule="atLeast"/>
              <w:jc w:val="center"/>
              <w:rPr>
                <w:color w:val="auto"/>
                <w:szCs w:val="20"/>
                <w:highlight w:val="none"/>
              </w:rPr>
            </w:pPr>
            <w:r>
              <w:rPr>
                <w:color w:val="auto"/>
                <w:szCs w:val="20"/>
                <w:highlight w:val="none"/>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927" w:type="dxa"/>
            <w:vAlign w:val="center"/>
          </w:tcPr>
          <w:p>
            <w:pPr>
              <w:jc w:val="center"/>
              <w:rPr>
                <w:color w:val="auto"/>
                <w:sz w:val="18"/>
                <w:szCs w:val="18"/>
                <w:highlight w:val="none"/>
              </w:rPr>
            </w:pPr>
            <w:r>
              <w:rPr>
                <w:color w:val="auto"/>
                <w:sz w:val="18"/>
                <w:szCs w:val="18"/>
                <w:highlight w:val="none"/>
              </w:rPr>
              <w:t>权重（%）</w:t>
            </w:r>
          </w:p>
        </w:tc>
        <w:tc>
          <w:tcPr>
            <w:tcW w:w="154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80</w:t>
            </w:r>
            <w:r>
              <w:rPr>
                <w:rFonts w:hint="eastAsia" w:hAnsi="宋体"/>
                <w:b/>
                <w:color w:val="auto"/>
                <w:sz w:val="18"/>
                <w:szCs w:val="18"/>
                <w:highlight w:val="none"/>
              </w:rPr>
              <w:t>%</w:t>
            </w:r>
          </w:p>
        </w:tc>
        <w:tc>
          <w:tcPr>
            <w:tcW w:w="539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20</w:t>
            </w:r>
            <w:r>
              <w:rPr>
                <w:rFonts w:hint="eastAsia" w:hAnsi="宋体"/>
                <w:b/>
                <w:color w:val="auto"/>
                <w:sz w:val="18"/>
                <w:szCs w:val="18"/>
                <w:highlight w:val="none"/>
              </w:rPr>
              <w:t>%</w:t>
            </w:r>
          </w:p>
        </w:tc>
        <w:tc>
          <w:tcPr>
            <w:tcW w:w="673" w:type="dxa"/>
            <w:vAlign w:val="center"/>
          </w:tcPr>
          <w:p>
            <w:pPr>
              <w:spacing w:line="0" w:lineRule="atLeast"/>
              <w:jc w:val="center"/>
              <w:rPr>
                <w:color w:val="auto"/>
                <w:sz w:val="18"/>
                <w:szCs w:val="18"/>
                <w:highlight w:val="none"/>
              </w:rPr>
            </w:pPr>
            <w:r>
              <w:rPr>
                <w:color w:val="auto"/>
                <w:sz w:val="18"/>
                <w:szCs w:val="18"/>
                <w:highlight w:val="none"/>
              </w:rPr>
              <w:t>100</w:t>
            </w:r>
            <w:r>
              <w:rPr>
                <w:rFonts w:hint="eastAsia"/>
                <w:color w:val="auto"/>
                <w:sz w:val="18"/>
                <w:szCs w:val="18"/>
                <w:highlight w:val="none"/>
              </w:rPr>
              <w:t>%</w:t>
            </w:r>
          </w:p>
        </w:tc>
      </w:tr>
    </w:tbl>
    <w:p>
      <w:pPr>
        <w:ind w:firstLine="424" w:firstLineChars="202"/>
        <w:rPr>
          <w:bCs/>
          <w:color w:val="auto"/>
          <w:highlight w:val="none"/>
        </w:rPr>
      </w:pPr>
    </w:p>
    <w:p>
      <w:pPr>
        <w:pStyle w:val="6"/>
        <w:spacing w:before="72" w:after="72"/>
        <w:jc w:val="center"/>
        <w:rPr>
          <w:color w:val="auto"/>
          <w:szCs w:val="24"/>
          <w:highlight w:val="none"/>
        </w:rPr>
      </w:pPr>
      <w:bookmarkStart w:id="561" w:name="_Toc1213268"/>
      <w:r>
        <w:rPr>
          <w:rFonts w:hint="eastAsia"/>
          <w:color w:val="auto"/>
          <w:szCs w:val="24"/>
          <w:highlight w:val="none"/>
        </w:rPr>
        <w:t>商务、</w:t>
      </w:r>
      <w:r>
        <w:rPr>
          <w:color w:val="auto"/>
          <w:szCs w:val="24"/>
          <w:highlight w:val="none"/>
        </w:rPr>
        <w:t>技术评分细则表</w:t>
      </w:r>
      <w:bookmarkEnd w:id="561"/>
    </w:p>
    <w:tbl>
      <w:tblPr>
        <w:tblStyle w:val="34"/>
        <w:tblW w:w="86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1"/>
        <w:gridCol w:w="1050"/>
        <w:gridCol w:w="832"/>
        <w:gridCol w:w="6327"/>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451" w:type="dxa"/>
            <w:vAlign w:val="center"/>
          </w:tcPr>
          <w:p>
            <w:pPr>
              <w:jc w:val="center"/>
              <w:rPr>
                <w:color w:val="auto"/>
                <w:szCs w:val="21"/>
                <w:highlight w:val="none"/>
              </w:rPr>
            </w:pPr>
            <w:r>
              <w:rPr>
                <w:color w:val="auto"/>
                <w:szCs w:val="21"/>
                <w:highlight w:val="none"/>
              </w:rPr>
              <w:t>序号</w:t>
            </w:r>
          </w:p>
        </w:tc>
        <w:tc>
          <w:tcPr>
            <w:tcW w:w="1050" w:type="dxa"/>
            <w:vAlign w:val="center"/>
          </w:tcPr>
          <w:p>
            <w:pPr>
              <w:jc w:val="center"/>
              <w:rPr>
                <w:color w:val="auto"/>
                <w:szCs w:val="21"/>
                <w:highlight w:val="none"/>
              </w:rPr>
            </w:pPr>
            <w:r>
              <w:rPr>
                <w:color w:val="auto"/>
                <w:szCs w:val="21"/>
                <w:highlight w:val="none"/>
              </w:rPr>
              <w:t>评审因素</w:t>
            </w:r>
          </w:p>
        </w:tc>
        <w:tc>
          <w:tcPr>
            <w:tcW w:w="832" w:type="dxa"/>
            <w:vAlign w:val="center"/>
          </w:tcPr>
          <w:p>
            <w:pPr>
              <w:jc w:val="center"/>
              <w:rPr>
                <w:color w:val="auto"/>
                <w:szCs w:val="21"/>
                <w:highlight w:val="none"/>
              </w:rPr>
            </w:pPr>
            <w:r>
              <w:rPr>
                <w:color w:val="auto"/>
                <w:szCs w:val="21"/>
                <w:highlight w:val="none"/>
              </w:rPr>
              <w:t>分值</w:t>
            </w:r>
          </w:p>
        </w:tc>
        <w:tc>
          <w:tcPr>
            <w:tcW w:w="6327" w:type="dxa"/>
            <w:vAlign w:val="center"/>
          </w:tcPr>
          <w:p>
            <w:pPr>
              <w:jc w:val="center"/>
              <w:rPr>
                <w:color w:val="auto"/>
                <w:szCs w:val="21"/>
                <w:highlight w:val="none"/>
              </w:rPr>
            </w:pPr>
            <w:r>
              <w:rPr>
                <w:color w:val="auto"/>
                <w:szCs w:val="21"/>
                <w:highlight w:val="none"/>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98" w:hRule="atLeast"/>
          <w:jc w:val="center"/>
        </w:trPr>
        <w:tc>
          <w:tcPr>
            <w:tcW w:w="451" w:type="dxa"/>
            <w:vAlign w:val="center"/>
          </w:tcPr>
          <w:p>
            <w:pPr>
              <w:jc w:val="center"/>
              <w:rPr>
                <w:color w:val="auto"/>
                <w:szCs w:val="21"/>
                <w:highlight w:val="none"/>
              </w:rPr>
            </w:pPr>
            <w:r>
              <w:rPr>
                <w:color w:val="auto"/>
                <w:szCs w:val="21"/>
                <w:highlight w:val="none"/>
              </w:rPr>
              <w:t>1</w:t>
            </w:r>
          </w:p>
        </w:tc>
        <w:tc>
          <w:tcPr>
            <w:tcW w:w="1050" w:type="dxa"/>
            <w:vAlign w:val="center"/>
          </w:tcPr>
          <w:p>
            <w:pPr>
              <w:jc w:val="center"/>
              <w:rPr>
                <w:color w:val="auto"/>
                <w:szCs w:val="21"/>
                <w:highlight w:val="none"/>
              </w:rPr>
            </w:pPr>
            <w:r>
              <w:rPr>
                <w:rFonts w:hint="eastAsia"/>
                <w:color w:val="auto"/>
                <w:szCs w:val="21"/>
                <w:highlight w:val="none"/>
              </w:rPr>
              <w:t>响应报价</w:t>
            </w:r>
          </w:p>
        </w:tc>
        <w:tc>
          <w:tcPr>
            <w:tcW w:w="832"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20</w:t>
            </w:r>
          </w:p>
        </w:tc>
        <w:tc>
          <w:tcPr>
            <w:tcW w:w="6327"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价格分统一采用低价优先法计算，即满足招标文件要求且最后报价最低的投标人的价格为评标基准价，其价格分为满分。</w:t>
            </w:r>
          </w:p>
          <w:p>
            <w:pPr>
              <w:jc w:val="center"/>
              <w:rPr>
                <w:rFonts w:hint="eastAsia"/>
                <w:color w:val="auto"/>
                <w:szCs w:val="21"/>
                <w:highlight w:val="none"/>
                <w:lang w:val="en-US" w:eastAsia="zh-CN"/>
              </w:rPr>
            </w:pPr>
            <w:r>
              <w:rPr>
                <w:rFonts w:hint="eastAsia"/>
                <w:color w:val="auto"/>
                <w:szCs w:val="21"/>
                <w:highlight w:val="none"/>
                <w:lang w:val="en-US" w:eastAsia="zh-CN"/>
              </w:rPr>
              <w:t>投标人的价格分统一按照下列公式计算：</w:t>
            </w:r>
          </w:p>
          <w:p>
            <w:pPr>
              <w:jc w:val="center"/>
              <w:rPr>
                <w:rFonts w:hint="eastAsia"/>
                <w:color w:val="auto"/>
                <w:szCs w:val="21"/>
                <w:highlight w:val="none"/>
                <w:lang w:val="en-US" w:eastAsia="zh-CN"/>
              </w:rPr>
            </w:pPr>
            <w:r>
              <w:rPr>
                <w:rFonts w:hint="eastAsia"/>
                <w:color w:val="auto"/>
                <w:szCs w:val="21"/>
                <w:highlight w:val="none"/>
                <w:lang w:val="en-US" w:eastAsia="zh-CN"/>
              </w:rPr>
              <w:t>投标报价得分=（评标基准价/最后投标报价）X价格权值X100</w:t>
            </w:r>
          </w:p>
          <w:p>
            <w:pPr>
              <w:jc w:val="center"/>
              <w:rPr>
                <w:rFonts w:hint="eastAsia"/>
                <w:color w:val="auto"/>
                <w:szCs w:val="21"/>
                <w:highlight w:val="none"/>
                <w:lang w:val="en-US" w:eastAsia="zh-CN"/>
              </w:rPr>
            </w:pPr>
            <w:r>
              <w:rPr>
                <w:rFonts w:hint="eastAsia"/>
                <w:color w:val="auto"/>
                <w:szCs w:val="21"/>
                <w:highlight w:val="none"/>
                <w:lang w:val="en-US" w:eastAsia="zh-CN"/>
              </w:rPr>
              <w:t>供应商的价格分统一按照下列公式计算：</w:t>
            </w:r>
          </w:p>
          <w:p>
            <w:pPr>
              <w:jc w:val="center"/>
              <w:rPr>
                <w:rFonts w:hint="eastAsia"/>
                <w:color w:val="auto"/>
                <w:szCs w:val="21"/>
                <w:highlight w:val="none"/>
                <w:lang w:val="en-US" w:eastAsia="zh-CN"/>
              </w:rPr>
            </w:pPr>
            <w:r>
              <w:rPr>
                <w:rFonts w:hint="eastAsia"/>
                <w:color w:val="auto"/>
                <w:szCs w:val="21"/>
                <w:highlight w:val="none"/>
                <w:lang w:val="en-US" w:eastAsia="zh-CN"/>
              </w:rPr>
              <w:t>项目评审过程中，不得去掉最后报价中的最高报价和最低报价。</w:t>
            </w:r>
          </w:p>
          <w:p>
            <w:pPr>
              <w:jc w:val="center"/>
              <w:rPr>
                <w:rFonts w:hint="eastAsia"/>
                <w:color w:val="auto"/>
                <w:szCs w:val="21"/>
                <w:highlight w:val="none"/>
                <w:lang w:val="en-US" w:eastAsia="zh-CN"/>
              </w:rPr>
            </w:pPr>
            <w:r>
              <w:rPr>
                <w:rFonts w:hint="eastAsia"/>
                <w:color w:val="auto"/>
                <w:szCs w:val="21"/>
                <w:highlight w:val="none"/>
                <w:lang w:val="en-US" w:eastAsia="zh-CN"/>
              </w:rPr>
              <w:t>价格评审得分保留小数点后两位，第三位四舍五入。</w:t>
            </w:r>
          </w:p>
          <w:p>
            <w:pPr>
              <w:jc w:val="center"/>
              <w:rPr>
                <w:color w:val="auto"/>
                <w:szCs w:val="21"/>
                <w:highlight w:val="none"/>
              </w:rPr>
            </w:pPr>
            <w:r>
              <w:rPr>
                <w:rFonts w:hint="eastAsia"/>
                <w:color w:val="auto"/>
                <w:szCs w:val="21"/>
                <w:highlight w:val="none"/>
                <w:lang w:val="en-US" w:eastAsia="zh-CN"/>
              </w:rPr>
              <w:t>综合得分最高者优先推荐。</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451"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2</w:t>
            </w: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rPr>
              <w:t>企业综合实力</w:t>
            </w:r>
          </w:p>
        </w:tc>
        <w:tc>
          <w:tcPr>
            <w:tcW w:w="832" w:type="dxa"/>
            <w:vAlign w:val="center"/>
          </w:tcPr>
          <w:p>
            <w:pPr>
              <w:jc w:val="center"/>
              <w:rPr>
                <w:rFonts w:hint="default"/>
                <w:color w:val="auto"/>
                <w:szCs w:val="21"/>
                <w:highlight w:val="none"/>
                <w:lang w:val="en-US" w:eastAsia="zh-CN"/>
              </w:rPr>
            </w:pPr>
            <w:r>
              <w:rPr>
                <w:rFonts w:hint="eastAsia" w:ascii="仿宋" w:hAnsi="仿宋" w:eastAsia="仿宋" w:cs="仿宋"/>
                <w:kern w:val="2"/>
                <w:sz w:val="21"/>
                <w:szCs w:val="21"/>
                <w:lang w:val="en-US" w:eastAsia="zh-CN" w:bidi="ar-SA"/>
              </w:rPr>
              <w:t>0-5</w:t>
            </w:r>
          </w:p>
        </w:tc>
        <w:tc>
          <w:tcPr>
            <w:tcW w:w="6327" w:type="dxa"/>
            <w:vAlign w:val="center"/>
          </w:tcPr>
          <w:p>
            <w:pPr>
              <w:jc w:val="left"/>
              <w:rPr>
                <w:rFonts w:hint="eastAsia"/>
                <w:lang w:val="en-US" w:eastAsia="zh-CN"/>
              </w:rPr>
            </w:pPr>
            <w:r>
              <w:rPr>
                <w:rFonts w:hint="eastAsia"/>
                <w:lang w:val="en-US" w:eastAsia="zh-CN"/>
              </w:rPr>
              <w:t>综合衡量各投标企业技术力量、货物配置合理投标单位认为其他可证明企业实力的也可自行提供，分值0-5分，具体由评委视具体情况给分。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51"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3</w:t>
            </w: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作业能力</w:t>
            </w:r>
          </w:p>
        </w:tc>
        <w:tc>
          <w:tcPr>
            <w:tcW w:w="832" w:type="dxa"/>
            <w:vAlign w:val="center"/>
          </w:tcPr>
          <w:p>
            <w:pPr>
              <w:jc w:val="center"/>
              <w:rPr>
                <w:rFonts w:hint="default"/>
                <w:color w:val="auto"/>
                <w:szCs w:val="21"/>
                <w:highlight w:val="none"/>
                <w:lang w:val="en-US" w:eastAsia="zh-CN"/>
              </w:rPr>
            </w:pPr>
            <w:r>
              <w:rPr>
                <w:rFonts w:hint="eastAsia" w:ascii="仿宋" w:hAnsi="仿宋" w:eastAsia="仿宋" w:cs="仿宋"/>
                <w:kern w:val="2"/>
                <w:sz w:val="21"/>
                <w:szCs w:val="21"/>
                <w:lang w:val="en-US" w:eastAsia="zh-CN" w:bidi="ar-SA"/>
              </w:rPr>
              <w:t>0-</w:t>
            </w:r>
            <w:r>
              <w:rPr>
                <w:rFonts w:ascii="宋体" w:hAnsi="宋体"/>
                <w:sz w:val="24"/>
              </w:rPr>
              <w:t>1</w:t>
            </w:r>
            <w:r>
              <w:rPr>
                <w:rFonts w:hint="eastAsia" w:ascii="宋体" w:hAnsi="宋体"/>
                <w:sz w:val="24"/>
                <w:lang w:val="en-US" w:eastAsia="zh-CN"/>
              </w:rPr>
              <w:t>2</w:t>
            </w:r>
          </w:p>
        </w:tc>
        <w:tc>
          <w:tcPr>
            <w:tcW w:w="6327" w:type="dxa"/>
            <w:vAlign w:val="center"/>
          </w:tcPr>
          <w:p>
            <w:pPr>
              <w:jc w:val="left"/>
              <w:rPr>
                <w:rFonts w:hint="eastAsia"/>
                <w:lang w:val="en-US" w:eastAsia="zh-CN"/>
              </w:rPr>
            </w:pPr>
            <w:r>
              <w:rPr>
                <w:rFonts w:hint="eastAsia"/>
                <w:lang w:val="en-US" w:eastAsia="zh-CN"/>
              </w:rPr>
              <w:t>投标人需提供3架载药量600公斤及以上的直升机得6分，每增加1架载药量为600公斤及以上的直升机，得2分；满分得12分。（以投标人运行规范“航空器清单”页中，且运行依据必须具备“91M”（需提供FSOP运行规范管理网站查询截图，并加盖投标人公章）</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848"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4</w:t>
            </w:r>
          </w:p>
        </w:tc>
        <w:tc>
          <w:tcPr>
            <w:tcW w:w="1050" w:type="dxa"/>
            <w:vAlign w:val="center"/>
          </w:tcPr>
          <w:p>
            <w:pPr>
              <w:jc w:val="center"/>
              <w:rPr>
                <w:rFonts w:hint="eastAsia"/>
                <w:color w:val="auto"/>
                <w:szCs w:val="21"/>
                <w:highlight w:val="none"/>
                <w:lang w:val="en-US" w:eastAsia="zh-CN"/>
              </w:rPr>
            </w:pPr>
            <w:r>
              <w:rPr>
                <w:rFonts w:hint="eastAsia" w:ascii="宋体" w:hAnsi="宋体"/>
                <w:sz w:val="21"/>
                <w:szCs w:val="21"/>
                <w:lang w:val="en-US" w:eastAsia="zh-CN"/>
              </w:rPr>
              <w:t>投标飞机</w:t>
            </w:r>
            <w:r>
              <w:rPr>
                <w:rFonts w:hint="eastAsia" w:ascii="宋体" w:hAnsi="宋体"/>
                <w:sz w:val="21"/>
                <w:szCs w:val="21"/>
                <w:lang w:eastAsia="zh-CN"/>
              </w:rPr>
              <w:t>功能</w:t>
            </w:r>
            <w:r>
              <w:rPr>
                <w:rFonts w:hint="eastAsia"/>
                <w:color w:val="auto"/>
                <w:szCs w:val="21"/>
                <w:highlight w:val="none"/>
              </w:rPr>
              <w:t xml:space="preserve"> </w:t>
            </w:r>
          </w:p>
        </w:tc>
        <w:tc>
          <w:tcPr>
            <w:tcW w:w="832"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0-10</w:t>
            </w:r>
          </w:p>
        </w:tc>
        <w:tc>
          <w:tcPr>
            <w:tcW w:w="6327" w:type="dxa"/>
            <w:vAlign w:val="center"/>
          </w:tcPr>
          <w:p>
            <w:pPr>
              <w:jc w:val="left"/>
              <w:rPr>
                <w:rFonts w:hint="eastAsia"/>
                <w:lang w:val="en-US" w:eastAsia="zh-CN"/>
              </w:rPr>
            </w:pPr>
            <w:r>
              <w:rPr>
                <w:rFonts w:hint="eastAsia"/>
              </w:rPr>
              <w:t>投标人参与投标的直升机须具备航空作业飞行轨迹记录和视频录像设备，确保可获得飞防作业全程高清视频动态影像（包括GPS位置、速度、时间、高度、作业轨迹等）关键航迹信息，满足要求</w:t>
            </w:r>
            <w:r>
              <w:rPr>
                <w:rFonts w:hint="eastAsia"/>
                <w:lang w:val="en-US" w:eastAsia="zh-CN"/>
              </w:rPr>
              <w:t>评委视具体情况给分。</w:t>
            </w:r>
          </w:p>
          <w:p>
            <w:pPr>
              <w:jc w:val="left"/>
              <w:rPr>
                <w:rFonts w:hint="eastAsia"/>
                <w:color w:val="auto"/>
                <w:szCs w:val="21"/>
                <w:highlight w:val="none"/>
                <w:lang w:val="en-US" w:eastAsia="zh-CN"/>
              </w:rPr>
            </w:pPr>
            <w:r>
              <w:rPr>
                <w:rFonts w:hint="eastAsia" w:ascii="宋体" w:hAnsi="宋体" w:cs="宋体"/>
                <w:b/>
                <w:bCs/>
                <w:kern w:val="2"/>
                <w:sz w:val="21"/>
                <w:szCs w:val="21"/>
                <w:lang w:val="en-US" w:eastAsia="zh-CN" w:bidi="ar-SA"/>
              </w:rPr>
              <w:t>备注：投标人提供相关上述功能证明材料。</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451"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5</w:t>
            </w:r>
          </w:p>
        </w:tc>
        <w:tc>
          <w:tcPr>
            <w:tcW w:w="1050" w:type="dxa"/>
            <w:vAlign w:val="center"/>
          </w:tcPr>
          <w:p>
            <w:pPr>
              <w:jc w:val="center"/>
              <w:rPr>
                <w:rFonts w:hint="eastAsia"/>
                <w:color w:val="auto"/>
                <w:szCs w:val="21"/>
                <w:highlight w:val="none"/>
                <w:lang w:val="en-US" w:eastAsia="zh-CN"/>
              </w:rPr>
            </w:pPr>
            <w:r>
              <w:rPr>
                <w:rFonts w:hint="eastAsia" w:ascii="宋体" w:hAnsi="宋体"/>
                <w:sz w:val="21"/>
                <w:szCs w:val="21"/>
                <w:lang w:val="en-US" w:eastAsia="zh-CN"/>
              </w:rPr>
              <w:t>飞防技术队伍支撑情况</w:t>
            </w:r>
          </w:p>
        </w:tc>
        <w:tc>
          <w:tcPr>
            <w:tcW w:w="832" w:type="dxa"/>
            <w:vAlign w:val="center"/>
          </w:tcPr>
          <w:p>
            <w:pPr>
              <w:jc w:val="center"/>
              <w:rPr>
                <w:rFonts w:hint="default" w:eastAsia="仿宋"/>
                <w:color w:val="auto"/>
                <w:szCs w:val="21"/>
                <w:highlight w:val="none"/>
                <w:lang w:val="en-US" w:eastAsia="zh-CN"/>
              </w:rPr>
            </w:pPr>
            <w:r>
              <w:rPr>
                <w:rFonts w:hint="eastAsia" w:ascii="仿宋" w:hAnsi="仿宋" w:eastAsia="仿宋" w:cs="仿宋"/>
                <w:kern w:val="2"/>
                <w:sz w:val="21"/>
                <w:szCs w:val="21"/>
                <w:lang w:val="en-US" w:eastAsia="zh-CN" w:bidi="ar-SA"/>
              </w:rPr>
              <w:t>0-</w:t>
            </w:r>
            <w:r>
              <w:rPr>
                <w:rFonts w:hint="eastAsia" w:ascii="宋体" w:hAnsi="宋体" w:eastAsia="仿宋"/>
                <w:sz w:val="24"/>
                <w:lang w:val="en-US" w:eastAsia="zh-CN"/>
              </w:rPr>
              <w:t>10</w:t>
            </w:r>
          </w:p>
        </w:tc>
        <w:tc>
          <w:tcPr>
            <w:tcW w:w="6327" w:type="dxa"/>
            <w:vAlign w:val="center"/>
          </w:tcPr>
          <w:p>
            <w:pPr>
              <w:numPr>
                <w:ilvl w:val="0"/>
                <w:numId w:val="9"/>
              </w:numPr>
              <w:jc w:val="left"/>
              <w:rPr>
                <w:rFonts w:hint="eastAsia"/>
                <w:highlight w:val="none"/>
                <w:lang w:val="en-US" w:eastAsia="zh-CN"/>
              </w:rPr>
            </w:pPr>
            <w:r>
              <w:rPr>
                <w:rFonts w:hint="eastAsia"/>
                <w:lang w:val="en-US" w:eastAsia="zh-CN"/>
              </w:rPr>
              <w:t>实施本项目作业的驾驶员取得民用航空器商用驾驶员执照</w:t>
            </w:r>
            <w:r>
              <w:rPr>
                <w:rFonts w:hint="eastAsia"/>
                <w:highlight w:val="none"/>
                <w:lang w:val="en-US" w:eastAsia="zh-CN"/>
              </w:rPr>
              <w:t>或通用航空驾驶员执照。（提供具有驾驶该机型机长签注的民航商业飞行执照复印件或通用航空驾驶员执照复印件）得2分；</w:t>
            </w:r>
          </w:p>
          <w:p>
            <w:pPr>
              <w:numPr>
                <w:ilvl w:val="0"/>
                <w:numId w:val="9"/>
              </w:numPr>
              <w:jc w:val="left"/>
              <w:rPr>
                <w:rFonts w:hint="eastAsia"/>
                <w:lang w:val="en-US" w:eastAsia="zh-CN"/>
              </w:rPr>
            </w:pPr>
            <w:r>
              <w:rPr>
                <w:rFonts w:hint="eastAsia"/>
                <w:highlight w:val="none"/>
                <w:lang w:val="en-US" w:eastAsia="zh-CN"/>
              </w:rPr>
              <w:t>具有2</w:t>
            </w:r>
            <w:r>
              <w:rPr>
                <w:rFonts w:hint="eastAsia"/>
                <w:lang w:val="en-US" w:eastAsia="zh-CN"/>
              </w:rPr>
              <w:t xml:space="preserve"> 年以上3年以下且具有同等时间农林飞防作业经验的，每人得3分；取得民用航空器商用驾驶员执照</w:t>
            </w:r>
            <w:r>
              <w:rPr>
                <w:rFonts w:hint="eastAsia"/>
                <w:highlight w:val="none"/>
                <w:lang w:val="en-US" w:eastAsia="zh-CN"/>
              </w:rPr>
              <w:t xml:space="preserve">或通用航空驾驶员执照 </w:t>
            </w:r>
            <w:r>
              <w:rPr>
                <w:rFonts w:hint="eastAsia"/>
                <w:lang w:val="en-US" w:eastAsia="zh-CN"/>
              </w:rPr>
              <w:t>3 年以上（含 3 年）且具同等时间农林飞防作业经验的，每人得 5分。本项最高 8 分。具体由评委视具体情况给分。</w:t>
            </w:r>
          </w:p>
          <w:p>
            <w:pPr>
              <w:jc w:val="left"/>
              <w:rPr>
                <w:rFonts w:hint="eastAsia"/>
                <w:color w:val="auto"/>
                <w:szCs w:val="21"/>
                <w:highlight w:val="none"/>
                <w:lang w:val="en-US" w:eastAsia="zh-CN"/>
              </w:rPr>
            </w:pPr>
            <w:r>
              <w:rPr>
                <w:rFonts w:hint="eastAsia"/>
                <w:b/>
                <w:bCs/>
                <w:lang w:val="en-US" w:eastAsia="zh-CN"/>
              </w:rPr>
              <w:t>注：同时投标单位需提供航空人员体检合格证复印件（或公证件）、劳动合同复印件、在本公司5个月以上（开标截止前5个月以上）社保缴费证明、此次项目驾驶员承诺书及驾驶员执照复印件及其他相关证明材料。</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76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6</w:t>
            </w:r>
          </w:p>
        </w:tc>
        <w:tc>
          <w:tcPr>
            <w:tcW w:w="1050" w:type="dxa"/>
            <w:vAlign w:val="center"/>
          </w:tcPr>
          <w:p>
            <w:pPr>
              <w:jc w:val="left"/>
              <w:rPr>
                <w:rFonts w:hint="eastAsia"/>
                <w:lang w:val="en-US" w:eastAsia="zh-CN"/>
              </w:rPr>
            </w:pPr>
            <w:r>
              <w:rPr>
                <w:rFonts w:hint="eastAsia"/>
                <w:lang w:val="en-US" w:eastAsia="zh-CN"/>
              </w:rPr>
              <w:t>项目实施方案</w:t>
            </w:r>
          </w:p>
        </w:tc>
        <w:tc>
          <w:tcPr>
            <w:tcW w:w="832" w:type="dxa"/>
            <w:vAlign w:val="center"/>
          </w:tcPr>
          <w:p>
            <w:pPr>
              <w:jc w:val="left"/>
              <w:rPr>
                <w:rFonts w:hint="default"/>
                <w:lang w:val="en-US" w:eastAsia="zh-CN"/>
              </w:rPr>
            </w:pPr>
            <w:r>
              <w:rPr>
                <w:rFonts w:hint="eastAsia"/>
                <w:lang w:val="en-US" w:eastAsia="zh-CN"/>
              </w:rPr>
              <w:t>0-10</w:t>
            </w:r>
          </w:p>
        </w:tc>
        <w:tc>
          <w:tcPr>
            <w:tcW w:w="6327" w:type="dxa"/>
            <w:vAlign w:val="center"/>
          </w:tcPr>
          <w:p>
            <w:pPr>
              <w:jc w:val="left"/>
              <w:rPr>
                <w:rFonts w:hint="eastAsia"/>
                <w:lang w:val="en-US" w:eastAsia="zh-CN"/>
              </w:rPr>
            </w:pPr>
            <w:r>
              <w:rPr>
                <w:rFonts w:hint="eastAsia"/>
                <w:lang w:val="en-US" w:eastAsia="zh-CN"/>
              </w:rPr>
              <w:t>根据投标人的整体实施方案，项目理解、机型选择，飞防时间安排计划、保证措施、飞防路线规划设计等，内容具体、全面、可行性很高，措施科学合理，可行性强，得8-10分；措施较科学、可行性较强，得4-7分；措施相对科学，可行性一般，得1-3分，没有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51"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7</w:t>
            </w:r>
          </w:p>
        </w:tc>
        <w:tc>
          <w:tcPr>
            <w:tcW w:w="1050" w:type="dxa"/>
            <w:vAlign w:val="center"/>
          </w:tcPr>
          <w:p>
            <w:pPr>
              <w:jc w:val="left"/>
              <w:rPr>
                <w:rFonts w:hint="eastAsia"/>
                <w:lang w:val="en-US" w:eastAsia="zh-CN"/>
              </w:rPr>
            </w:pPr>
            <w:r>
              <w:rPr>
                <w:rFonts w:hint="eastAsia"/>
                <w:lang w:val="en-US" w:eastAsia="zh-CN"/>
              </w:rPr>
              <w:t>应急及突发事件的处理措施</w:t>
            </w:r>
          </w:p>
        </w:tc>
        <w:tc>
          <w:tcPr>
            <w:tcW w:w="832" w:type="dxa"/>
            <w:vAlign w:val="center"/>
          </w:tcPr>
          <w:p>
            <w:pPr>
              <w:jc w:val="left"/>
              <w:rPr>
                <w:rFonts w:hint="default"/>
                <w:lang w:val="en-US" w:eastAsia="zh-CN"/>
              </w:rPr>
            </w:pPr>
            <w:r>
              <w:rPr>
                <w:rFonts w:hint="eastAsia"/>
                <w:lang w:val="en-US" w:eastAsia="zh-CN"/>
              </w:rPr>
              <w:t>0-8</w:t>
            </w:r>
          </w:p>
        </w:tc>
        <w:tc>
          <w:tcPr>
            <w:tcW w:w="6327" w:type="dxa"/>
            <w:vAlign w:val="center"/>
          </w:tcPr>
          <w:p>
            <w:pPr>
              <w:jc w:val="left"/>
              <w:rPr>
                <w:rFonts w:hint="eastAsia"/>
                <w:lang w:val="en-US" w:eastAsia="zh-CN"/>
              </w:rPr>
            </w:pPr>
            <w:r>
              <w:rPr>
                <w:rFonts w:hint="eastAsia"/>
                <w:lang w:val="en-US" w:eastAsia="zh-CN"/>
              </w:rPr>
              <w:t>制定详细的应急预案，应急和保障机制健全，能够预见并有效应对各种突发事件，有明确的应急组织机构，能落实到具体负责人；措施科学合理，可行性强，得6-8分；措施较科学、可行性较强，得3-5分；措施相对科学，可行性一般，得1-2分，没有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8</w:t>
            </w:r>
          </w:p>
        </w:tc>
        <w:tc>
          <w:tcPr>
            <w:tcW w:w="1050" w:type="dxa"/>
            <w:vAlign w:val="center"/>
          </w:tcPr>
          <w:p>
            <w:pPr>
              <w:jc w:val="left"/>
              <w:rPr>
                <w:rFonts w:hint="eastAsia"/>
                <w:lang w:val="en-US" w:eastAsia="zh-CN"/>
              </w:rPr>
            </w:pPr>
            <w:r>
              <w:rPr>
                <w:rFonts w:hint="eastAsia"/>
                <w:lang w:val="en-US" w:eastAsia="zh-CN"/>
              </w:rPr>
              <w:t>空域保障</w:t>
            </w:r>
          </w:p>
        </w:tc>
        <w:tc>
          <w:tcPr>
            <w:tcW w:w="832" w:type="dxa"/>
            <w:vAlign w:val="center"/>
          </w:tcPr>
          <w:p>
            <w:pPr>
              <w:jc w:val="left"/>
              <w:rPr>
                <w:rFonts w:hint="eastAsia"/>
                <w:lang w:val="en-US" w:eastAsia="zh-CN"/>
              </w:rPr>
            </w:pPr>
            <w:r>
              <w:rPr>
                <w:rFonts w:hint="eastAsia"/>
                <w:lang w:val="en-US" w:eastAsia="zh-CN"/>
              </w:rPr>
              <w:t>0-5</w:t>
            </w:r>
          </w:p>
        </w:tc>
        <w:tc>
          <w:tcPr>
            <w:tcW w:w="6327" w:type="dxa"/>
            <w:vAlign w:val="center"/>
          </w:tcPr>
          <w:p>
            <w:pPr>
              <w:jc w:val="left"/>
              <w:rPr>
                <w:rFonts w:hint="eastAsia"/>
                <w:lang w:val="en-US" w:eastAsia="zh-CN"/>
              </w:rPr>
            </w:pPr>
            <w:r>
              <w:rPr>
                <w:rFonts w:hint="eastAsia"/>
                <w:lang w:val="en-US" w:eastAsia="zh-CN"/>
              </w:rPr>
              <w:t>查看投标人取得投标地所属空域保障协议或承诺中标后五个工作日内取得空域保障协议，提供空域保障协议复印件或承诺书加盖单位公章，分值0-5分。具体由评委视具体情况给分。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79"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9</w:t>
            </w:r>
          </w:p>
        </w:tc>
        <w:tc>
          <w:tcPr>
            <w:tcW w:w="1050" w:type="dxa"/>
            <w:vAlign w:val="center"/>
          </w:tcPr>
          <w:p>
            <w:pPr>
              <w:jc w:val="left"/>
              <w:rPr>
                <w:rFonts w:hint="eastAsia"/>
                <w:lang w:val="en-US" w:eastAsia="zh-CN"/>
              </w:rPr>
            </w:pPr>
            <w:r>
              <w:rPr>
                <w:rFonts w:hint="eastAsia"/>
                <w:lang w:val="en-US" w:eastAsia="zh-CN"/>
              </w:rPr>
              <w:t>履约能力及项目经验</w:t>
            </w:r>
          </w:p>
        </w:tc>
        <w:tc>
          <w:tcPr>
            <w:tcW w:w="832" w:type="dxa"/>
            <w:vAlign w:val="center"/>
          </w:tcPr>
          <w:p>
            <w:pPr>
              <w:jc w:val="left"/>
              <w:rPr>
                <w:rFonts w:hint="eastAsia"/>
                <w:lang w:val="en-US" w:eastAsia="zh-CN"/>
              </w:rPr>
            </w:pPr>
            <w:r>
              <w:rPr>
                <w:rFonts w:hint="eastAsia"/>
                <w:lang w:val="en-US" w:eastAsia="zh-CN"/>
              </w:rPr>
              <w:t>0-18</w:t>
            </w:r>
          </w:p>
        </w:tc>
        <w:tc>
          <w:tcPr>
            <w:tcW w:w="6327" w:type="dxa"/>
            <w:vAlign w:val="center"/>
          </w:tcPr>
          <w:p>
            <w:pPr>
              <w:jc w:val="left"/>
              <w:rPr>
                <w:rFonts w:hint="eastAsia"/>
                <w:lang w:val="en-US" w:eastAsia="zh-CN"/>
              </w:rPr>
            </w:pPr>
            <w:r>
              <w:rPr>
                <w:rFonts w:hint="eastAsia"/>
                <w:lang w:val="en-US" w:eastAsia="zh-CN"/>
              </w:rPr>
              <w:t>1、投标单位自行提供针对该项目的履约能力及相关证明材料，投标单位自行阐述自己单位履约能力，证明对该项目履约无问题，分值0-3分。由专家专家评委进行综合评定，视具体情况给分。</w:t>
            </w:r>
          </w:p>
          <w:p>
            <w:pPr>
              <w:jc w:val="left"/>
              <w:rPr>
                <w:rFonts w:hint="eastAsia"/>
                <w:lang w:val="en-US" w:eastAsia="zh-CN"/>
              </w:rPr>
            </w:pPr>
            <w:r>
              <w:rPr>
                <w:rFonts w:hint="eastAsia"/>
                <w:lang w:val="en-US" w:eastAsia="zh-CN"/>
              </w:rPr>
              <w:t>2、提</w:t>
            </w:r>
            <w:bookmarkStart w:id="747" w:name="_GoBack"/>
            <w:bookmarkEnd w:id="747"/>
            <w:r>
              <w:rPr>
                <w:rFonts w:hint="eastAsia"/>
                <w:lang w:val="en-US" w:eastAsia="zh-CN"/>
              </w:rPr>
              <w:t>供近三年企业承担过的类似飞防项目，每提供一份，得3分，最多得15分；没有类似业绩的不得分。（提供完整的项目中标通知书、合同缺一项不得分）。由专家评委进行综合评定，视具体情况给分。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10</w:t>
            </w:r>
          </w:p>
        </w:tc>
        <w:tc>
          <w:tcPr>
            <w:tcW w:w="1050" w:type="dxa"/>
            <w:vAlign w:val="center"/>
          </w:tcPr>
          <w:p>
            <w:pPr>
              <w:jc w:val="left"/>
              <w:rPr>
                <w:rFonts w:hint="eastAsia"/>
                <w:lang w:val="en-US" w:eastAsia="zh-CN"/>
              </w:rPr>
            </w:pPr>
            <w:r>
              <w:rPr>
                <w:rFonts w:hint="eastAsia"/>
                <w:lang w:val="en-US" w:eastAsia="zh-CN"/>
              </w:rPr>
              <w:t>财务状况</w:t>
            </w:r>
          </w:p>
        </w:tc>
        <w:tc>
          <w:tcPr>
            <w:tcW w:w="832" w:type="dxa"/>
            <w:vAlign w:val="center"/>
          </w:tcPr>
          <w:p>
            <w:pPr>
              <w:jc w:val="left"/>
              <w:rPr>
                <w:rFonts w:hint="eastAsia"/>
                <w:lang w:val="en-US" w:eastAsia="zh-CN"/>
              </w:rPr>
            </w:pPr>
            <w:r>
              <w:rPr>
                <w:rFonts w:hint="eastAsia"/>
                <w:lang w:val="en-US" w:eastAsia="zh-CN"/>
              </w:rPr>
              <w:t>1</w:t>
            </w:r>
          </w:p>
        </w:tc>
        <w:tc>
          <w:tcPr>
            <w:tcW w:w="6327" w:type="dxa"/>
            <w:vAlign w:val="center"/>
          </w:tcPr>
          <w:p>
            <w:pPr>
              <w:jc w:val="left"/>
              <w:rPr>
                <w:rFonts w:hint="eastAsia"/>
                <w:lang w:val="en-US" w:eastAsia="zh-CN"/>
              </w:rPr>
            </w:pPr>
            <w:r>
              <w:rPr>
                <w:rFonts w:hint="eastAsia"/>
                <w:lang w:val="en-US" w:eastAsia="zh-CN"/>
              </w:rPr>
              <w:t>1.如会计师事务所出具的上一年度财务审计报告或银行出具的说明投标人商业信誉或结算情况等事项的证明文件；招标采购单位保留审核原件的权利。</w:t>
            </w:r>
          </w:p>
          <w:p>
            <w:pPr>
              <w:jc w:val="left"/>
              <w:rPr>
                <w:rFonts w:hint="eastAsia"/>
                <w:lang w:val="en-US" w:eastAsia="zh-CN"/>
              </w:rPr>
            </w:pPr>
            <w:r>
              <w:rPr>
                <w:rFonts w:hint="eastAsia"/>
                <w:lang w:val="en-US" w:eastAsia="zh-CN"/>
              </w:rPr>
              <w:t>2.银行出具的证明文件应能说明该投标人与银行之间业务往来正常，证明企业信誉良好的企业征信报告或其他获得专家评委认定后认可有效的资料均可。</w:t>
            </w:r>
          </w:p>
          <w:p>
            <w:pPr>
              <w:jc w:val="left"/>
              <w:rPr>
                <w:rFonts w:hint="eastAsia"/>
                <w:lang w:val="en-US" w:eastAsia="zh-CN"/>
              </w:rPr>
            </w:pPr>
            <w:r>
              <w:rPr>
                <w:rFonts w:hint="eastAsia"/>
                <w:lang w:val="en-US" w:eastAsia="zh-CN"/>
              </w:rPr>
              <w:t>备注：以上两者提供其一即可，请提供相关的证明文件复印件装订在标书中，不装订在投标文件中的视为不提供，不予赋分，不接受现场提供。</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11</w:t>
            </w:r>
          </w:p>
        </w:tc>
        <w:tc>
          <w:tcPr>
            <w:tcW w:w="1050" w:type="dxa"/>
            <w:vAlign w:val="center"/>
          </w:tcPr>
          <w:p>
            <w:pPr>
              <w:jc w:val="left"/>
              <w:rPr>
                <w:rFonts w:hint="eastAsia"/>
                <w:lang w:val="en-US" w:eastAsia="zh-CN"/>
              </w:rPr>
            </w:pPr>
            <w:r>
              <w:rPr>
                <w:rFonts w:hint="eastAsia"/>
                <w:lang w:val="en-US" w:eastAsia="zh-CN"/>
              </w:rPr>
              <w:t>标函质量</w:t>
            </w:r>
          </w:p>
        </w:tc>
        <w:tc>
          <w:tcPr>
            <w:tcW w:w="832" w:type="dxa"/>
            <w:vAlign w:val="center"/>
          </w:tcPr>
          <w:p>
            <w:pPr>
              <w:jc w:val="left"/>
              <w:rPr>
                <w:rFonts w:hint="eastAsia"/>
                <w:lang w:val="en-US" w:eastAsia="zh-CN"/>
              </w:rPr>
            </w:pPr>
            <w:r>
              <w:rPr>
                <w:rFonts w:hint="eastAsia"/>
                <w:lang w:val="en-US" w:eastAsia="zh-CN"/>
              </w:rPr>
              <w:t>1</w:t>
            </w:r>
          </w:p>
        </w:tc>
        <w:tc>
          <w:tcPr>
            <w:tcW w:w="6327" w:type="dxa"/>
            <w:vAlign w:val="center"/>
          </w:tcPr>
          <w:p>
            <w:pPr>
              <w:jc w:val="left"/>
              <w:rPr>
                <w:rFonts w:hint="eastAsia"/>
                <w:lang w:val="en-US" w:eastAsia="zh-CN"/>
              </w:rPr>
            </w:pPr>
            <w:r>
              <w:rPr>
                <w:rFonts w:hint="eastAsia"/>
                <w:lang w:val="en-US" w:eastAsia="zh-CN"/>
              </w:rPr>
              <w:t>根据投标文件标函编制内容完整、齐全、叙述严谨；投标文件无涂改、错页、漏页现象；投标文件内容不得重复性、反复性出现资料，具体由评委视具体情况给分，分值0-1分。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eastAsia"/>
                <w:color w:val="auto"/>
                <w:szCs w:val="21"/>
                <w:highlight w:val="none"/>
                <w:lang w:val="en-US" w:eastAsia="zh-CN"/>
              </w:rPr>
            </w:pP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rPr>
              <w:t>合计</w:t>
            </w:r>
          </w:p>
        </w:tc>
        <w:tc>
          <w:tcPr>
            <w:tcW w:w="832" w:type="dxa"/>
            <w:vAlign w:val="center"/>
          </w:tcPr>
          <w:p>
            <w:pPr>
              <w:jc w:val="center"/>
              <w:rPr>
                <w:rFonts w:hint="eastAsia"/>
                <w:color w:val="auto"/>
                <w:szCs w:val="21"/>
                <w:highlight w:val="none"/>
                <w:lang w:val="en-US" w:eastAsia="zh-CN"/>
              </w:rPr>
            </w:pPr>
            <w:r>
              <w:rPr>
                <w:rFonts w:hint="eastAsia"/>
                <w:color w:val="auto"/>
                <w:szCs w:val="21"/>
                <w:highlight w:val="none"/>
              </w:rPr>
              <w:t>100</w:t>
            </w:r>
          </w:p>
        </w:tc>
        <w:tc>
          <w:tcPr>
            <w:tcW w:w="6327" w:type="dxa"/>
            <w:vAlign w:val="center"/>
          </w:tcPr>
          <w:p>
            <w:pPr>
              <w:jc w:val="center"/>
              <w:rPr>
                <w:rFonts w:hint="eastAsia"/>
                <w:color w:val="auto"/>
                <w:szCs w:val="21"/>
                <w:highlight w:val="none"/>
                <w:lang w:val="en-US" w:eastAsia="zh-CN"/>
              </w:rPr>
            </w:pPr>
          </w:p>
        </w:tc>
      </w:tr>
    </w:tbl>
    <w:p/>
    <w:p>
      <w:pPr>
        <w:pStyle w:val="33"/>
        <w:ind w:firstLine="0" w:firstLineChars="0"/>
        <w:rPr>
          <w:rFonts w:cs="宋体" w:asciiTheme="minorEastAsia" w:hAnsiTheme="minorEastAsia" w:eastAsiaTheme="minorEastAsia"/>
          <w:b/>
          <w:sz w:val="52"/>
        </w:rPr>
      </w:pPr>
    </w:p>
    <w:p>
      <w:pPr>
        <w:pStyle w:val="33"/>
        <w:ind w:firstLine="0" w:firstLineChars="0"/>
        <w:rPr>
          <w:rFonts w:cs="宋体" w:asciiTheme="minorEastAsia" w:hAnsiTheme="minorEastAsia" w:eastAsiaTheme="minorEastAsia"/>
          <w:b/>
          <w:sz w:val="52"/>
        </w:rPr>
      </w:pPr>
    </w:p>
    <w:bookmarkEnd w:id="516"/>
    <w:p>
      <w:pPr>
        <w:pStyle w:val="3"/>
        <w:tabs>
          <w:tab w:val="left" w:pos="0"/>
        </w:tabs>
        <w:spacing w:before="0" w:after="0" w:line="240" w:lineRule="atLeast"/>
        <w:jc w:val="both"/>
        <w:rPr>
          <w:rFonts w:hint="eastAsia" w:cs="宋体" w:asciiTheme="minorEastAsia" w:hAnsiTheme="minorEastAsia" w:eastAsiaTheme="minorEastAsia"/>
          <w:sz w:val="44"/>
          <w:szCs w:val="24"/>
        </w:rPr>
      </w:pPr>
      <w:bookmarkStart w:id="562" w:name="_Toc21888_WPSOffice_Level1"/>
      <w:bookmarkStart w:id="563" w:name="_Toc32428_WPSOffice_Level1"/>
      <w:bookmarkStart w:id="564" w:name="_Toc12949_WPSOffice_Level1"/>
    </w:p>
    <w:p>
      <w:pPr>
        <w:pStyle w:val="3"/>
        <w:tabs>
          <w:tab w:val="left" w:pos="0"/>
        </w:tabs>
        <w:spacing w:before="0" w:after="0" w:line="240" w:lineRule="atLeast"/>
        <w:jc w:val="both"/>
        <w:rPr>
          <w:rFonts w:hint="eastAsia" w:cs="宋体" w:asciiTheme="minorEastAsia" w:hAnsiTheme="minorEastAsia" w:eastAsiaTheme="minorEastAsia"/>
          <w:sz w:val="44"/>
          <w:szCs w:val="24"/>
        </w:rPr>
      </w:pPr>
    </w:p>
    <w:p>
      <w:pPr>
        <w:pStyle w:val="3"/>
        <w:tabs>
          <w:tab w:val="left" w:pos="0"/>
        </w:tabs>
        <w:spacing w:before="0" w:after="0" w:line="240" w:lineRule="atLeast"/>
        <w:rPr>
          <w:rFonts w:hint="eastAsia" w:cs="宋体" w:asciiTheme="minorEastAsia" w:hAnsiTheme="minorEastAsia" w:eastAsiaTheme="minorEastAsia"/>
          <w:sz w:val="44"/>
          <w:szCs w:val="24"/>
        </w:rPr>
      </w:pPr>
    </w:p>
    <w:p>
      <w:pPr>
        <w:pStyle w:val="3"/>
        <w:tabs>
          <w:tab w:val="left" w:pos="0"/>
        </w:tabs>
        <w:spacing w:before="0" w:after="0" w:line="240" w:lineRule="atLeast"/>
        <w:rPr>
          <w:rFonts w:cs="宋体" w:asciiTheme="minorEastAsia" w:hAnsiTheme="minorEastAsia" w:eastAsiaTheme="minorEastAsia"/>
          <w:sz w:val="44"/>
          <w:szCs w:val="24"/>
        </w:rPr>
      </w:pPr>
      <w:r>
        <w:rPr>
          <w:rFonts w:hint="eastAsia" w:cs="宋体" w:asciiTheme="minorEastAsia" w:hAnsiTheme="minorEastAsia" w:eastAsiaTheme="minorEastAsia"/>
          <w:sz w:val="44"/>
          <w:szCs w:val="24"/>
        </w:rPr>
        <w:t>第</w:t>
      </w:r>
      <w:r>
        <w:rPr>
          <w:rFonts w:hint="eastAsia" w:cs="宋体" w:asciiTheme="minorEastAsia" w:hAnsiTheme="minorEastAsia" w:eastAsiaTheme="minorEastAsia"/>
          <w:sz w:val="44"/>
          <w:szCs w:val="24"/>
          <w:lang w:eastAsia="zh-CN"/>
        </w:rPr>
        <w:t>七</w:t>
      </w:r>
      <w:r>
        <w:rPr>
          <w:rFonts w:hint="eastAsia" w:cs="宋体" w:asciiTheme="minorEastAsia" w:hAnsiTheme="minorEastAsia" w:eastAsiaTheme="minorEastAsia"/>
          <w:sz w:val="44"/>
          <w:szCs w:val="24"/>
        </w:rPr>
        <w:t>章政府采购合同</w:t>
      </w:r>
      <w:bookmarkStart w:id="565" w:name="_Hlt487972895"/>
      <w:bookmarkEnd w:id="565"/>
      <w:bookmarkStart w:id="566" w:name="_Toc216513788"/>
      <w:bookmarkStart w:id="567" w:name="_Toc487900382"/>
    </w:p>
    <w:bookmarkEnd w:id="562"/>
    <w:bookmarkEnd w:id="563"/>
    <w:bookmarkEnd w:id="564"/>
    <w:bookmarkEnd w:id="566"/>
    <w:bookmarkEnd w:id="567"/>
    <w:p>
      <w:pPr>
        <w:spacing w:line="480" w:lineRule="auto"/>
        <w:ind w:firstLine="2209" w:firstLineChars="500"/>
        <w:rPr>
          <w:rFonts w:ascii="宋体" w:hAnsi="宋体" w:cs="宋体"/>
          <w:b/>
          <w:sz w:val="44"/>
          <w:szCs w:val="44"/>
        </w:rPr>
      </w:pPr>
    </w:p>
    <w:p>
      <w:pPr>
        <w:spacing w:line="480" w:lineRule="auto"/>
        <w:ind w:firstLine="2209" w:firstLineChars="500"/>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（服务类）</w:t>
      </w:r>
    </w:p>
    <w:p>
      <w:pPr>
        <w:pStyle w:val="59"/>
        <w:ind w:firstLine="0"/>
        <w:rPr>
          <w:rFonts w:asciiTheme="minorEastAsia" w:hAnsiTheme="minorEastAsia" w:eastAsiaTheme="minorEastAsia" w:cstheme="minorEastAsia"/>
          <w:szCs w:val="24"/>
        </w:rPr>
      </w:pPr>
    </w:p>
    <w:p>
      <w:pPr>
        <w:pStyle w:val="59"/>
        <w:ind w:firstLine="0"/>
        <w:rPr>
          <w:rFonts w:asciiTheme="minorEastAsia" w:hAnsiTheme="minorEastAsia" w:eastAsiaTheme="minorEastAsia" w:cstheme="minorEastAsia"/>
          <w:szCs w:val="24"/>
        </w:rPr>
      </w:pPr>
    </w:p>
    <w:p>
      <w:pPr>
        <w:pStyle w:val="59"/>
        <w:ind w:firstLine="0"/>
        <w:rPr>
          <w:rFonts w:asciiTheme="minorEastAsia" w:hAnsiTheme="minorEastAsia" w:eastAsiaTheme="minorEastAsia" w:cstheme="minorEastAsia"/>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第一部分合同书</w:t>
      </w:r>
    </w:p>
    <w:p>
      <w:pPr>
        <w:pStyle w:val="59"/>
        <w:ind w:firstLine="0"/>
        <w:rPr>
          <w:rFonts w:asciiTheme="minorEastAsia" w:hAnsiTheme="minorEastAsia" w:eastAsiaTheme="minorEastAsia" w:cstheme="minorEastAsia"/>
          <w:szCs w:val="24"/>
        </w:rPr>
      </w:pPr>
    </w:p>
    <w:p>
      <w:pPr>
        <w:pStyle w:val="59"/>
        <w:ind w:firstLine="0"/>
        <w:rPr>
          <w:rFonts w:asciiTheme="minorEastAsia" w:hAnsiTheme="minorEastAsia" w:eastAsiaTheme="minorEastAsia" w:cstheme="minorEastAsia"/>
          <w:szCs w:val="24"/>
        </w:rPr>
      </w:pP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pStyle w:val="90"/>
        <w:spacing w:before="120" w:line="22" w:lineRule="atLeast"/>
        <w:rPr>
          <w:rFonts w:asciiTheme="minorEastAsia" w:hAnsiTheme="minorEastAsia" w:eastAsiaTheme="minorEastAsia" w:cstheme="minorEastAsia"/>
          <w:szCs w:val="24"/>
        </w:rPr>
      </w:pPr>
    </w:p>
    <w:p>
      <w:pPr>
        <w:pStyle w:val="90"/>
        <w:spacing w:before="120" w:line="22" w:lineRule="atLeast"/>
        <w:rPr>
          <w:rFonts w:asciiTheme="minorEastAsia" w:hAnsiTheme="minorEastAsia" w:eastAsiaTheme="minorEastAsia" w:cstheme="minorEastAsia"/>
          <w:szCs w:val="24"/>
        </w:rPr>
      </w:pPr>
    </w:p>
    <w:p>
      <w:pPr>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w:t>
      </w: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乙方：</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签订地：</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签订日期：年月日</w:t>
      </w:r>
    </w:p>
    <w:p>
      <w:pPr>
        <w:autoSpaceDE w:val="0"/>
        <w:autoSpaceDN w:val="0"/>
        <w:adjustRightInd w:val="0"/>
        <w:spacing w:line="600" w:lineRule="exact"/>
        <w:ind w:firstLine="640"/>
        <w:jc w:val="center"/>
        <w:rPr>
          <w:rFonts w:asciiTheme="minorEastAsia" w:hAnsiTheme="minorEastAsia" w:eastAsiaTheme="minorEastAsia" w:cstheme="minorEastAsia"/>
          <w:sz w:val="24"/>
        </w:rPr>
        <w:sectPr>
          <w:headerReference r:id="rId21" w:type="default"/>
          <w:footerReference r:id="rId22" w:type="default"/>
          <w:pgSz w:w="11907" w:h="16840"/>
          <w:pgMar w:top="1474" w:right="1644" w:bottom="1474" w:left="1587" w:header="851" w:footer="851" w:gutter="0"/>
          <w:cols w:space="720" w:num="1"/>
          <w:docGrid w:linePitch="462" w:charSpace="0"/>
        </w:sectPr>
      </w:pP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年月日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（政府采购方式）</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u w:val="single"/>
        </w:rPr>
        <w:t>（同前页项目名称）</w:t>
      </w:r>
      <w:r>
        <w:rPr>
          <w:rFonts w:hint="eastAsia" w:asciiTheme="minorEastAsia" w:hAnsiTheme="minorEastAsia" w:eastAsiaTheme="minorEastAsia" w:cstheme="minorEastAsia"/>
          <w:sz w:val="24"/>
        </w:rPr>
        <w:t>项目进行了采购。经</w:t>
      </w:r>
      <w:r>
        <w:rPr>
          <w:rFonts w:hint="eastAsia" w:asciiTheme="minorEastAsia" w:hAnsiTheme="minorEastAsia" w:eastAsiaTheme="minorEastAsia" w:cstheme="minorEastAsia"/>
          <w:sz w:val="24"/>
          <w:u w:val="single"/>
        </w:rPr>
        <w:t>（相关评定主体名称）</w:t>
      </w:r>
      <w:r>
        <w:rPr>
          <w:rFonts w:hint="eastAsia" w:asciiTheme="minorEastAsia" w:hAnsiTheme="minorEastAsia" w:eastAsiaTheme="minorEastAsia" w:cstheme="minorEastAsia"/>
          <w:sz w:val="24"/>
        </w:rPr>
        <w:t>评定，</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pPr>
        <w:spacing w:line="560" w:lineRule="exact"/>
        <w:ind w:firstLine="482" w:firstLineChars="200"/>
        <w:outlineLvl w:val="0"/>
        <w:rPr>
          <w:rFonts w:asciiTheme="minorEastAsia" w:hAnsiTheme="minorEastAsia" w:eastAsiaTheme="minorEastAsia" w:cstheme="minorEastAsia"/>
          <w:sz w:val="24"/>
        </w:rPr>
      </w:pPr>
      <w:bookmarkStart w:id="568" w:name="_Toc20421"/>
      <w:bookmarkStart w:id="569" w:name="_Toc28855"/>
      <w:bookmarkStart w:id="570" w:name="_Toc19273"/>
      <w:bookmarkStart w:id="571" w:name="_Toc22967"/>
      <w:bookmarkStart w:id="572" w:name="_Toc15367"/>
      <w:r>
        <w:rPr>
          <w:rFonts w:hint="eastAsia" w:asciiTheme="minorEastAsia" w:hAnsiTheme="minorEastAsia" w:eastAsiaTheme="minorEastAsia" w:cstheme="minorEastAsia"/>
          <w:b/>
          <w:sz w:val="24"/>
        </w:rPr>
        <w:t>1.1 合同组成部分</w:t>
      </w:r>
      <w:bookmarkEnd w:id="568"/>
      <w:bookmarkEnd w:id="569"/>
      <w:bookmarkEnd w:id="570"/>
      <w:bookmarkEnd w:id="571"/>
      <w:bookmarkEnd w:id="57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本合同及其补充合同、变更协议；</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中标通知书；</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投标文件（含澄清或者说明文件）；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 招标文件（含澄清或者修改文件）；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其他相关采购文件。</w:t>
      </w:r>
    </w:p>
    <w:p>
      <w:pPr>
        <w:spacing w:line="560" w:lineRule="exact"/>
        <w:ind w:firstLine="482" w:firstLineChars="200"/>
        <w:outlineLvl w:val="0"/>
        <w:rPr>
          <w:rFonts w:asciiTheme="minorEastAsia" w:hAnsiTheme="minorEastAsia" w:eastAsiaTheme="minorEastAsia" w:cstheme="minorEastAsia"/>
          <w:b/>
          <w:sz w:val="24"/>
        </w:rPr>
      </w:pPr>
      <w:bookmarkStart w:id="573" w:name="_Toc22185"/>
      <w:bookmarkStart w:id="574" w:name="_Toc6773"/>
      <w:bookmarkStart w:id="575" w:name="_Toc6311"/>
      <w:bookmarkStart w:id="576" w:name="_Toc2918"/>
      <w:bookmarkStart w:id="577" w:name="_Toc18585"/>
      <w:r>
        <w:rPr>
          <w:rFonts w:hint="eastAsia" w:asciiTheme="minorEastAsia" w:hAnsiTheme="minorEastAsia" w:eastAsiaTheme="minorEastAsia" w:cstheme="minorEastAsia"/>
          <w:b/>
          <w:sz w:val="24"/>
        </w:rPr>
        <w:t>1.2 标的</w:t>
      </w:r>
      <w:bookmarkEnd w:id="573"/>
      <w:bookmarkEnd w:id="574"/>
      <w:bookmarkEnd w:id="575"/>
      <w:bookmarkEnd w:id="576"/>
      <w:bookmarkEnd w:id="577"/>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1.2.1 标的名称：；</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1.2.2 标的数量：；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 标的质量：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578" w:name="_Toc1386"/>
      <w:bookmarkStart w:id="579" w:name="_Toc5635"/>
      <w:bookmarkStart w:id="580" w:name="_Toc13918"/>
      <w:bookmarkStart w:id="581" w:name="_Toc4929"/>
      <w:bookmarkStart w:id="582" w:name="_Toc21124"/>
      <w:r>
        <w:rPr>
          <w:rFonts w:hint="eastAsia" w:asciiTheme="minorEastAsia" w:hAnsiTheme="minorEastAsia" w:eastAsiaTheme="minorEastAsia" w:cstheme="minorEastAsia"/>
          <w:b/>
          <w:sz w:val="24"/>
        </w:rPr>
        <w:t>1.3 价款</w:t>
      </w:r>
      <w:bookmarkEnd w:id="578"/>
      <w:bookmarkEnd w:id="579"/>
      <w:bookmarkEnd w:id="580"/>
      <w:bookmarkEnd w:id="581"/>
      <w:bookmarkEnd w:id="58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本合同总价为：￥元（大写：元人民币）。</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分项价格：</w:t>
      </w:r>
    </w:p>
    <w:tbl>
      <w:tblPr>
        <w:tblStyle w:val="3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分项名称</w:t>
            </w:r>
          </w:p>
        </w:tc>
        <w:tc>
          <w:tcPr>
            <w:tcW w:w="2552" w:type="dxa"/>
            <w:vAlign w:val="center"/>
          </w:tcPr>
          <w:p>
            <w:pPr>
              <w:pStyle w:val="67"/>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bl>
    <w:p>
      <w:pPr>
        <w:spacing w:line="560" w:lineRule="exact"/>
        <w:ind w:firstLine="482" w:firstLineChars="200"/>
        <w:outlineLvl w:val="0"/>
        <w:rPr>
          <w:rFonts w:asciiTheme="minorEastAsia" w:hAnsiTheme="minorEastAsia" w:eastAsiaTheme="minorEastAsia" w:cstheme="minorEastAsia"/>
          <w:b/>
          <w:sz w:val="24"/>
        </w:rPr>
      </w:pPr>
      <w:bookmarkStart w:id="583" w:name="_Toc26916"/>
      <w:bookmarkStart w:id="584" w:name="_Toc30506"/>
      <w:bookmarkStart w:id="585" w:name="_Toc30158"/>
      <w:bookmarkStart w:id="586" w:name="_Toc3654"/>
      <w:bookmarkStart w:id="587" w:name="_Toc14993"/>
      <w:r>
        <w:rPr>
          <w:rFonts w:hint="eastAsia" w:asciiTheme="minorEastAsia" w:hAnsiTheme="minorEastAsia" w:eastAsiaTheme="minorEastAsia" w:cstheme="minorEastAsia"/>
          <w:b/>
          <w:sz w:val="24"/>
        </w:rPr>
        <w:t>1.4 付款方式和发票开具方式</w:t>
      </w:r>
      <w:bookmarkEnd w:id="583"/>
      <w:bookmarkEnd w:id="584"/>
      <w:bookmarkEnd w:id="585"/>
      <w:bookmarkEnd w:id="586"/>
      <w:bookmarkEnd w:id="58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1.4.1付款方式：；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1.4.2发票开具方式：。</w:t>
      </w:r>
    </w:p>
    <w:p>
      <w:pPr>
        <w:spacing w:line="560" w:lineRule="exact"/>
        <w:ind w:firstLine="482" w:firstLineChars="200"/>
        <w:outlineLvl w:val="0"/>
        <w:rPr>
          <w:rFonts w:asciiTheme="minorEastAsia" w:hAnsiTheme="minorEastAsia" w:eastAsiaTheme="minorEastAsia" w:cstheme="minorEastAsia"/>
          <w:b/>
          <w:sz w:val="24"/>
        </w:rPr>
      </w:pPr>
      <w:bookmarkStart w:id="588" w:name="_Toc31421"/>
      <w:bookmarkStart w:id="589" w:name="_Toc3625"/>
      <w:bookmarkStart w:id="590" w:name="_Toc8772"/>
      <w:bookmarkStart w:id="591" w:name="_Toc11108"/>
      <w:bookmarkStart w:id="592" w:name="_Toc4760"/>
      <w:r>
        <w:rPr>
          <w:rFonts w:hint="eastAsia" w:asciiTheme="minorEastAsia" w:hAnsiTheme="minorEastAsia" w:eastAsiaTheme="minorEastAsia" w:cstheme="minorEastAsia"/>
          <w:b/>
          <w:sz w:val="24"/>
        </w:rPr>
        <w:t>1.5 履行期限、地点和方式</w:t>
      </w:r>
      <w:bookmarkEnd w:id="588"/>
      <w:bookmarkEnd w:id="589"/>
      <w:bookmarkEnd w:id="590"/>
      <w:bookmarkEnd w:id="591"/>
      <w:bookmarkEnd w:id="592"/>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1.5.1 履行期限：；</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履行地点：；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履行方式：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sz w:val="24"/>
          <w:u w:val="single"/>
        </w:rPr>
      </w:pPr>
      <w:bookmarkStart w:id="593" w:name="_Toc8586"/>
      <w:bookmarkStart w:id="594" w:name="_Toc24662"/>
      <w:bookmarkStart w:id="595" w:name="_Toc5698"/>
      <w:bookmarkStart w:id="596" w:name="_Toc3079"/>
      <w:bookmarkStart w:id="597" w:name="_Toc2375"/>
      <w:r>
        <w:rPr>
          <w:rFonts w:hint="eastAsia" w:asciiTheme="minorEastAsia" w:hAnsiTheme="minorEastAsia" w:eastAsiaTheme="minorEastAsia" w:cstheme="minorEastAsia"/>
          <w:b/>
          <w:sz w:val="24"/>
        </w:rPr>
        <w:t>1.6 违约责任</w:t>
      </w:r>
      <w:bookmarkEnd w:id="593"/>
      <w:bookmarkEnd w:id="594"/>
      <w:bookmarkEnd w:id="595"/>
      <w:bookmarkEnd w:id="596"/>
      <w:bookmarkEnd w:id="59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sz w:val="24"/>
        </w:rPr>
      </w:pPr>
      <w:bookmarkStart w:id="598" w:name="_Toc30329"/>
      <w:bookmarkStart w:id="599" w:name="_Toc32454"/>
      <w:bookmarkStart w:id="600" w:name="_Toc26807"/>
      <w:bookmarkStart w:id="601" w:name="_Toc9497"/>
      <w:bookmarkStart w:id="602" w:name="_Toc18683"/>
      <w:r>
        <w:rPr>
          <w:rFonts w:hint="eastAsia" w:asciiTheme="minorEastAsia" w:hAnsiTheme="minorEastAsia" w:eastAsiaTheme="minorEastAsia" w:cstheme="minorEastAsia"/>
          <w:b/>
          <w:sz w:val="24"/>
        </w:rPr>
        <w:t>1.7 合同争议的解决</w:t>
      </w:r>
      <w:bookmarkEnd w:id="598"/>
      <w:bookmarkEnd w:id="599"/>
      <w:bookmarkEnd w:id="600"/>
      <w:bookmarkEnd w:id="601"/>
      <w:bookmarkEnd w:id="60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 将争议提交仲裁委员会依申请仲裁时其现行有效的仲裁规则裁决；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向</w:t>
      </w:r>
      <w:r>
        <w:rPr>
          <w:rFonts w:hint="eastAsia" w:asciiTheme="minorEastAsia" w:hAnsiTheme="minorEastAsia" w:eastAsiaTheme="minorEastAsia" w:cstheme="minorEastAsia"/>
          <w:sz w:val="24"/>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sz w:val="24"/>
        </w:rPr>
        <w:t>人民法院起诉。</w:t>
      </w:r>
    </w:p>
    <w:p>
      <w:pPr>
        <w:spacing w:line="560" w:lineRule="exact"/>
        <w:ind w:firstLine="482" w:firstLineChars="200"/>
        <w:outlineLvl w:val="0"/>
        <w:rPr>
          <w:rFonts w:asciiTheme="minorEastAsia" w:hAnsiTheme="minorEastAsia" w:eastAsiaTheme="minorEastAsia" w:cstheme="minorEastAsia"/>
          <w:b/>
          <w:sz w:val="24"/>
        </w:rPr>
      </w:pPr>
      <w:bookmarkStart w:id="603" w:name="_Toc12273"/>
      <w:bookmarkStart w:id="604" w:name="_Toc23784"/>
      <w:bookmarkStart w:id="605" w:name="_Toc16417"/>
      <w:bookmarkStart w:id="606" w:name="_Toc15827"/>
      <w:bookmarkStart w:id="607" w:name="_Toc26227"/>
      <w:r>
        <w:rPr>
          <w:rFonts w:hint="eastAsia" w:asciiTheme="minorEastAsia" w:hAnsiTheme="minorEastAsia" w:eastAsiaTheme="minorEastAsia" w:cstheme="minorEastAsia"/>
          <w:b/>
          <w:sz w:val="24"/>
        </w:rPr>
        <w:t>1.8 合同生效</w:t>
      </w:r>
      <w:bookmarkEnd w:id="603"/>
      <w:bookmarkEnd w:id="604"/>
      <w:bookmarkEnd w:id="605"/>
      <w:bookmarkEnd w:id="606"/>
      <w:bookmarkEnd w:id="607"/>
    </w:p>
    <w:p>
      <w:pPr>
        <w:spacing w:line="56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甲方</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b/>
          <w:sz w:val="24"/>
          <w:lang w:val="zh-CN"/>
        </w:rPr>
        <w:t>乙方</w:t>
      </w:r>
      <w:r>
        <w:rPr>
          <w:rFonts w:hint="eastAsia" w:asciiTheme="minorEastAsia" w:hAnsiTheme="minorEastAsia" w:eastAsiaTheme="minorEastAsia" w:cstheme="minorEastAsia"/>
          <w:sz w:val="24"/>
          <w:lang w:val="zh-CN"/>
        </w:rPr>
        <w:t>：</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统一社会信用代码：统一社会信用代码或身份证号码：</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住所：住所：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法定代表人或法定代表人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授权代表（签字）：或授权代表（签字）: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联系人：联系人：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约定送达地址：约定送达地址：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邮政编码：邮政编码：</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传真:              传真:</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电子邮箱：电子邮箱：</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开户银行：开户银行：</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开户名称：开户名称：</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开户账号：开户账号：</w:t>
      </w:r>
    </w:p>
    <w:p>
      <w:pPr>
        <w:widowControl/>
        <w:spacing w:line="560" w:lineRule="exact"/>
        <w:jc w:val="left"/>
        <w:rPr>
          <w:rFonts w:asciiTheme="minorEastAsia" w:hAnsiTheme="minorEastAsia" w:eastAsiaTheme="minorEastAsia" w:cstheme="minorEastAsia"/>
          <w:b/>
        </w:rPr>
      </w:pPr>
      <w:bookmarkStart w:id="608" w:name="_Toc331685783"/>
    </w:p>
    <w:p>
      <w:pPr>
        <w:widowControl/>
        <w:spacing w:line="560" w:lineRule="exact"/>
        <w:jc w:val="left"/>
        <w:rPr>
          <w:rFonts w:asciiTheme="minorEastAsia" w:hAnsiTheme="minorEastAsia" w:eastAsiaTheme="minorEastAsia" w:cstheme="minorEastAsia"/>
          <w:b/>
          <w:kern w:val="0"/>
          <w:sz w:val="24"/>
        </w:rPr>
      </w:pPr>
    </w:p>
    <w:p>
      <w:pPr>
        <w:pStyle w:val="59"/>
        <w:spacing w:line="560" w:lineRule="exact"/>
        <w:ind w:firstLine="20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第二部分合同一般条款</w:t>
      </w:r>
      <w:bookmarkEnd w:id="608"/>
    </w:p>
    <w:p>
      <w:pPr>
        <w:spacing w:line="560" w:lineRule="exact"/>
        <w:ind w:firstLine="482" w:firstLineChars="200"/>
        <w:outlineLvl w:val="0"/>
        <w:rPr>
          <w:rFonts w:asciiTheme="minorEastAsia" w:hAnsiTheme="minorEastAsia" w:eastAsiaTheme="minorEastAsia" w:cstheme="minorEastAsia"/>
          <w:b/>
          <w:sz w:val="24"/>
        </w:rPr>
      </w:pPr>
      <w:bookmarkStart w:id="609" w:name="_Toc487900349"/>
      <w:bookmarkStart w:id="610" w:name="_Ref467379109"/>
      <w:bookmarkStart w:id="611" w:name="_Ref467379195"/>
      <w:bookmarkStart w:id="612" w:name="_Toc25079"/>
      <w:bookmarkStart w:id="613" w:name="_Ref467379101"/>
      <w:bookmarkStart w:id="614" w:name="_Toc5228"/>
      <w:bookmarkStart w:id="615" w:name="_Ref467379214"/>
      <w:bookmarkStart w:id="616" w:name="_Ref467378463"/>
      <w:bookmarkStart w:id="617" w:name="_Ref467379225"/>
      <w:bookmarkStart w:id="618" w:name="_Toc14021"/>
      <w:bookmarkStart w:id="619" w:name="_Toc279701240"/>
      <w:bookmarkStart w:id="620" w:name="_Ref467378404"/>
      <w:bookmarkStart w:id="621" w:name="_Toc259093669"/>
      <w:bookmarkStart w:id="622" w:name="_Ref467378499"/>
      <w:bookmarkStart w:id="623" w:name="_Ref467379094"/>
      <w:bookmarkStart w:id="624" w:name="_Toc19680"/>
      <w:bookmarkStart w:id="625" w:name="_Toc31297"/>
      <w:bookmarkStart w:id="626" w:name="_Ref467379205"/>
      <w:r>
        <w:rPr>
          <w:rFonts w:hint="eastAsia" w:asciiTheme="minorEastAsia" w:hAnsiTheme="minorEastAsia" w:eastAsiaTheme="minorEastAsia" w:cstheme="minorEastAsia"/>
          <w:b/>
          <w:sz w:val="24"/>
        </w:rPr>
        <w:t>2.1 定义</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rPr>
      </w:pPr>
      <w:bookmarkStart w:id="627" w:name="_Ref467378840"/>
      <w:r>
        <w:rPr>
          <w:rFonts w:hint="eastAsia" w:asciiTheme="minorEastAsia" w:hAnsiTheme="minorEastAsia" w:eastAsiaTheme="minorEastAsia" w:cstheme="minorEastAsia"/>
          <w:sz w:val="24"/>
        </w:rPr>
        <w:t>2.1.4 “甲方”系指与中标供应商签署合同的采购人</w:t>
      </w:r>
      <w:bookmarkEnd w:id="627"/>
      <w:r>
        <w:rPr>
          <w:rFonts w:hint="eastAsia" w:asciiTheme="minorEastAsia" w:hAnsiTheme="minorEastAsia" w:eastAsiaTheme="minorEastAsia" w:cs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rPr>
      </w:pPr>
      <w:bookmarkStart w:id="628" w:name="_Ref467379400"/>
      <w:r>
        <w:rPr>
          <w:rFonts w:hint="eastAsia" w:asciiTheme="minorEastAsia" w:hAnsiTheme="minorEastAsia" w:eastAsiaTheme="minorEastAsia" w:cstheme="minorEastAsia"/>
          <w:sz w:val="24"/>
        </w:rPr>
        <w:t>2.1.5“乙方”系指根据合同约定提供服务的中标供应商</w:t>
      </w:r>
      <w:bookmarkEnd w:id="628"/>
      <w:r>
        <w:rPr>
          <w:rFonts w:hint="eastAsia" w:asciiTheme="minorEastAsia" w:hAnsiTheme="minorEastAsia" w:eastAsia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rPr>
      </w:pPr>
      <w:bookmarkStart w:id="629" w:name="_Ref467379436"/>
      <w:r>
        <w:rPr>
          <w:rFonts w:hint="eastAsia" w:asciiTheme="minorEastAsia" w:hAnsiTheme="minorEastAsia" w:eastAsiaTheme="minorEastAsia" w:cstheme="minorEastAsia"/>
          <w:sz w:val="24"/>
        </w:rPr>
        <w:t>2.1.6 “现场”系指合同约定提供服务的地点。</w:t>
      </w:r>
      <w:bookmarkEnd w:id="629"/>
    </w:p>
    <w:p>
      <w:pPr>
        <w:spacing w:line="560" w:lineRule="exact"/>
        <w:ind w:firstLine="482" w:firstLineChars="200"/>
        <w:outlineLvl w:val="0"/>
        <w:rPr>
          <w:rFonts w:asciiTheme="minorEastAsia" w:hAnsiTheme="minorEastAsia" w:eastAsiaTheme="minorEastAsia" w:cstheme="minorEastAsia"/>
          <w:b/>
          <w:sz w:val="24"/>
        </w:rPr>
      </w:pPr>
      <w:bookmarkStart w:id="630" w:name="_Toc16752"/>
      <w:bookmarkStart w:id="631" w:name="_Toc19539"/>
      <w:bookmarkStart w:id="632" w:name="_Toc487900350"/>
      <w:bookmarkStart w:id="633" w:name="_Toc259093670"/>
      <w:bookmarkStart w:id="634" w:name="_Toc279701241"/>
      <w:bookmarkStart w:id="635" w:name="_Toc23289"/>
      <w:bookmarkStart w:id="636" w:name="_Toc31402"/>
      <w:bookmarkStart w:id="637" w:name="_Toc3769"/>
      <w:r>
        <w:rPr>
          <w:rFonts w:hint="eastAsia" w:asciiTheme="minorEastAsia" w:hAnsiTheme="minorEastAsia" w:eastAsiaTheme="minorEastAsia" w:cstheme="minorEastAsia"/>
          <w:b/>
          <w:sz w:val="24"/>
        </w:rPr>
        <w:t>2.2 技术规范</w:t>
      </w:r>
      <w:bookmarkEnd w:id="630"/>
      <w:bookmarkEnd w:id="631"/>
      <w:bookmarkEnd w:id="632"/>
      <w:bookmarkEnd w:id="633"/>
      <w:bookmarkEnd w:id="634"/>
      <w:bookmarkEnd w:id="635"/>
      <w:bookmarkEnd w:id="636"/>
      <w:bookmarkEnd w:id="63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sz w:val="24"/>
        </w:rPr>
      </w:pPr>
      <w:bookmarkStart w:id="638" w:name="_Toc27945"/>
      <w:bookmarkStart w:id="639" w:name="_Toc4133"/>
      <w:bookmarkStart w:id="640" w:name="_Toc279701242"/>
      <w:bookmarkStart w:id="641" w:name="_Toc487900351"/>
      <w:bookmarkStart w:id="642" w:name="_Toc9161"/>
      <w:bookmarkStart w:id="643" w:name="_Toc259093671"/>
      <w:bookmarkStart w:id="644" w:name="_Toc13673"/>
      <w:bookmarkStart w:id="645" w:name="_Toc12412"/>
      <w:r>
        <w:rPr>
          <w:rFonts w:hint="eastAsia" w:asciiTheme="minorEastAsia" w:hAnsiTheme="minorEastAsia" w:eastAsiaTheme="minorEastAsia" w:cstheme="minorEastAsia"/>
          <w:b/>
          <w:sz w:val="24"/>
        </w:rPr>
        <w:t>2.3 知识产权</w:t>
      </w:r>
      <w:bookmarkEnd w:id="638"/>
      <w:bookmarkEnd w:id="639"/>
      <w:bookmarkEnd w:id="640"/>
      <w:bookmarkEnd w:id="641"/>
      <w:bookmarkEnd w:id="642"/>
      <w:bookmarkEnd w:id="643"/>
      <w:bookmarkEnd w:id="644"/>
      <w:bookmarkEnd w:id="64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合同涉及技术成果的归属和收益的分成办法的，详见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 履约检查和问题反馈</w:t>
      </w:r>
    </w:p>
    <w:p>
      <w:pPr>
        <w:spacing w:line="560" w:lineRule="exact"/>
        <w:ind w:firstLine="480" w:firstLineChars="200"/>
        <w:rPr>
          <w:rFonts w:asciiTheme="minorEastAsia" w:hAnsiTheme="minorEastAsia" w:eastAsiaTheme="minorEastAsia" w:cstheme="minorEastAsia"/>
          <w:sz w:val="24"/>
        </w:rPr>
      </w:pPr>
      <w:bookmarkStart w:id="646" w:name="_Ref467379657"/>
      <w:r>
        <w:rPr>
          <w:rFonts w:hint="eastAsia" w:asciiTheme="minorEastAsia" w:hAnsiTheme="minorEastAsia" w:eastAsiaTheme="minorEastAsia" w:cstheme="minorEastAsia"/>
          <w:sz w:val="24"/>
        </w:rPr>
        <w:t>2.4.1</w:t>
      </w:r>
      <w:bookmarkEnd w:id="646"/>
      <w:bookmarkStart w:id="647" w:name="_Toc186431854"/>
      <w:bookmarkStart w:id="648" w:name="_Toc259093676"/>
      <w:bookmarkStart w:id="649" w:name="_Toc487900357"/>
      <w:bookmarkStart w:id="650" w:name="_Toc279701247"/>
      <w:bookmarkStart w:id="651" w:name="_Ref467379793"/>
      <w:bookmarkStart w:id="652" w:name="_Ref467379807"/>
      <w:r>
        <w:rPr>
          <w:rFonts w:hint="eastAsia" w:asciiTheme="minorEastAsia" w:hAnsiTheme="minorEastAsia" w:eastAsia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2.4.2合同履行期间，甲方有权将履行过程中出现的问题反馈给乙方，双方当事人应以书面形式约定需要完善和改进的内容</w:t>
      </w:r>
      <w:bookmarkEnd w:id="647"/>
      <w:bookmarkStart w:id="653" w:name="_Toc186431855"/>
      <w:r>
        <w:rPr>
          <w:rFonts w:hint="eastAsia" w:asciiTheme="minorEastAsia" w:hAnsiTheme="minorEastAsia" w:eastAsiaTheme="minorEastAsia" w:cstheme="minorEastAsia"/>
          <w:sz w:val="24"/>
        </w:rPr>
        <w:t>。</w:t>
      </w:r>
    </w:p>
    <w:bookmarkEnd w:id="653"/>
    <w:p>
      <w:pPr>
        <w:spacing w:line="560" w:lineRule="exact"/>
        <w:ind w:firstLine="482" w:firstLineChars="200"/>
        <w:outlineLvl w:val="0"/>
        <w:rPr>
          <w:rFonts w:asciiTheme="minorEastAsia" w:hAnsiTheme="minorEastAsia" w:eastAsiaTheme="minorEastAsia" w:cstheme="minorEastAsia"/>
          <w:b/>
          <w:sz w:val="24"/>
        </w:rPr>
      </w:pPr>
      <w:bookmarkStart w:id="654" w:name="_Toc15447"/>
      <w:bookmarkStart w:id="655" w:name="_Toc32670"/>
      <w:bookmarkStart w:id="656" w:name="_Toc26555"/>
      <w:bookmarkStart w:id="657" w:name="_Toc31233"/>
      <w:bookmarkStart w:id="658" w:name="_Toc22011"/>
      <w:r>
        <w:rPr>
          <w:rFonts w:hint="eastAsia" w:asciiTheme="minorEastAsia" w:hAnsiTheme="minorEastAsia" w:eastAsiaTheme="minorEastAsia" w:cstheme="minorEastAsia"/>
          <w:b/>
          <w:sz w:val="24"/>
        </w:rPr>
        <w:t>2.5 结算方式和付款条件</w:t>
      </w:r>
      <w:bookmarkEnd w:id="648"/>
      <w:bookmarkEnd w:id="649"/>
      <w:bookmarkEnd w:id="650"/>
      <w:bookmarkEnd w:id="651"/>
      <w:bookmarkEnd w:id="652"/>
      <w:bookmarkEnd w:id="654"/>
      <w:bookmarkEnd w:id="655"/>
      <w:bookmarkEnd w:id="656"/>
      <w:bookmarkEnd w:id="657"/>
      <w:bookmarkEnd w:id="65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659" w:name="_Ref467379923"/>
      <w:bookmarkStart w:id="660" w:name="_Toc487900358"/>
      <w:bookmarkStart w:id="661" w:name="_Ref467379863"/>
      <w:bookmarkStart w:id="662" w:name="_Toc259093677"/>
      <w:bookmarkStart w:id="663" w:name="_Ref467379852"/>
      <w:bookmarkStart w:id="664" w:name="_Toc279701248"/>
      <w:bookmarkStart w:id="665" w:name="_Toc18990"/>
      <w:bookmarkStart w:id="666" w:name="_Toc30507"/>
      <w:bookmarkStart w:id="667" w:name="_Toc16163"/>
      <w:bookmarkStart w:id="668" w:name="_Toc13154"/>
      <w:bookmarkStart w:id="669" w:name="_Toc13467"/>
      <w:r>
        <w:rPr>
          <w:rFonts w:hint="eastAsia" w:asciiTheme="minorEastAsia" w:hAnsiTheme="minorEastAsia" w:eastAsiaTheme="minorEastAsia" w:cstheme="minorEastAsia"/>
          <w:b/>
          <w:sz w:val="24"/>
        </w:rPr>
        <w:t>2.6 技术资料</w:t>
      </w:r>
      <w:bookmarkEnd w:id="659"/>
      <w:bookmarkEnd w:id="660"/>
      <w:bookmarkEnd w:id="661"/>
      <w:bookmarkEnd w:id="662"/>
      <w:bookmarkEnd w:id="663"/>
      <w:bookmarkEnd w:id="664"/>
      <w:r>
        <w:rPr>
          <w:rFonts w:hint="eastAsia" w:asciiTheme="minorEastAsia" w:hAnsiTheme="minorEastAsia" w:eastAsiaTheme="minorEastAsia" w:cstheme="minorEastAsia"/>
          <w:b/>
          <w:sz w:val="24"/>
        </w:rPr>
        <w:t>和保密义务</w:t>
      </w:r>
      <w:bookmarkEnd w:id="665"/>
      <w:bookmarkEnd w:id="666"/>
      <w:bookmarkEnd w:id="667"/>
      <w:bookmarkEnd w:id="668"/>
      <w:bookmarkEnd w:id="669"/>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sz w:val="24"/>
        </w:rPr>
      </w:pPr>
      <w:bookmarkStart w:id="670" w:name="_Toc19069"/>
      <w:bookmarkStart w:id="671" w:name="_Toc487900362"/>
      <w:bookmarkStart w:id="672" w:name="_Toc259093681"/>
      <w:bookmarkStart w:id="673" w:name="_Toc279701252"/>
      <w:r>
        <w:rPr>
          <w:rFonts w:hint="eastAsia" w:asciiTheme="minorEastAsia" w:hAnsiTheme="minorEastAsia" w:eastAsiaTheme="minorEastAsia" w:cstheme="minorEastAsia"/>
          <w:b/>
          <w:sz w:val="24"/>
        </w:rPr>
        <w:t>2.7 质量保证</w:t>
      </w:r>
      <w:bookmarkEnd w:id="67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sz w:val="24"/>
        </w:rPr>
      </w:pPr>
      <w:bookmarkStart w:id="674" w:name="_Toc22267"/>
      <w:r>
        <w:rPr>
          <w:rFonts w:hint="eastAsia" w:asciiTheme="minorEastAsia" w:hAnsiTheme="minorEastAsia" w:eastAsiaTheme="minorEastAsia" w:cstheme="minorEastAsia"/>
          <w:b/>
          <w:sz w:val="24"/>
        </w:rPr>
        <w:t>2.8 延迟</w:t>
      </w:r>
      <w:bookmarkEnd w:id="671"/>
      <w:bookmarkEnd w:id="672"/>
      <w:bookmarkEnd w:id="673"/>
      <w:r>
        <w:rPr>
          <w:rFonts w:hint="eastAsia" w:asciiTheme="minorEastAsia" w:hAnsiTheme="minorEastAsia" w:eastAsiaTheme="minorEastAsia" w:cstheme="minorEastAsia"/>
          <w:b/>
          <w:sz w:val="24"/>
        </w:rPr>
        <w:t>履行</w:t>
      </w:r>
      <w:bookmarkEnd w:id="67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sz w:val="24"/>
        </w:rPr>
      </w:pPr>
      <w:bookmarkStart w:id="675" w:name="_Toc10611"/>
      <w:bookmarkStart w:id="676" w:name="_Toc487900364"/>
      <w:bookmarkStart w:id="677" w:name="_Toc259093683"/>
      <w:bookmarkStart w:id="678" w:name="_Ref467378121"/>
      <w:bookmarkStart w:id="679" w:name="_Toc279701254"/>
      <w:r>
        <w:rPr>
          <w:rFonts w:hint="eastAsia" w:asciiTheme="minorEastAsia" w:hAnsiTheme="minorEastAsia" w:eastAsiaTheme="minorEastAsia" w:cstheme="minorEastAsia"/>
          <w:b/>
          <w:sz w:val="24"/>
        </w:rPr>
        <w:t>2.9 合同变更</w:t>
      </w:r>
      <w:bookmarkEnd w:id="67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680" w:name="_Toc279701259"/>
      <w:bookmarkStart w:id="681" w:name="_Toc487900369"/>
      <w:bookmarkStart w:id="682" w:name="_Toc259093688"/>
    </w:p>
    <w:p>
      <w:pPr>
        <w:spacing w:line="560" w:lineRule="exact"/>
        <w:ind w:firstLine="482" w:firstLineChars="200"/>
        <w:outlineLvl w:val="0"/>
        <w:rPr>
          <w:rFonts w:asciiTheme="minorEastAsia" w:hAnsiTheme="minorEastAsia" w:eastAsiaTheme="minorEastAsia" w:cstheme="minorEastAsia"/>
          <w:b/>
          <w:sz w:val="24"/>
        </w:rPr>
      </w:pPr>
      <w:bookmarkStart w:id="683" w:name="_Toc23368"/>
      <w:bookmarkStart w:id="684" w:name="_Toc21830"/>
      <w:bookmarkStart w:id="685" w:name="_Toc42"/>
      <w:bookmarkStart w:id="686" w:name="_Toc10663"/>
      <w:bookmarkStart w:id="687" w:name="_Toc26689"/>
      <w:r>
        <w:rPr>
          <w:rFonts w:hint="eastAsia" w:asciiTheme="minorEastAsia" w:hAnsiTheme="minorEastAsia" w:eastAsiaTheme="minorEastAsia" w:cstheme="minorEastAsia"/>
          <w:b/>
          <w:sz w:val="24"/>
        </w:rPr>
        <w:t>2.10 合同转让</w:t>
      </w:r>
      <w:bookmarkEnd w:id="680"/>
      <w:bookmarkEnd w:id="681"/>
      <w:bookmarkEnd w:id="682"/>
      <w:r>
        <w:rPr>
          <w:rFonts w:hint="eastAsia" w:asciiTheme="minorEastAsia" w:hAnsiTheme="minorEastAsia" w:eastAsiaTheme="minorEastAsia" w:cstheme="minorEastAsia"/>
          <w:b/>
          <w:sz w:val="24"/>
        </w:rPr>
        <w:t>和分包</w:t>
      </w:r>
      <w:bookmarkEnd w:id="683"/>
      <w:bookmarkEnd w:id="684"/>
      <w:bookmarkEnd w:id="685"/>
      <w:bookmarkEnd w:id="686"/>
      <w:bookmarkEnd w:id="68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sz w:val="24"/>
        </w:rPr>
      </w:pPr>
      <w:bookmarkStart w:id="688" w:name="_Toc14371"/>
      <w:bookmarkStart w:id="689" w:name="_Toc4720"/>
      <w:bookmarkStart w:id="690" w:name="_Toc26633"/>
      <w:bookmarkStart w:id="691" w:name="_Toc32494"/>
      <w:bookmarkStart w:id="692" w:name="_Toc25571"/>
      <w:r>
        <w:rPr>
          <w:rFonts w:hint="eastAsia" w:asciiTheme="minorEastAsia" w:hAnsiTheme="minorEastAsia" w:eastAsiaTheme="minorEastAsia" w:cstheme="minorEastAsia"/>
          <w:b/>
          <w:sz w:val="24"/>
        </w:rPr>
        <w:t>2.11 不可抗力</w:t>
      </w:r>
      <w:bookmarkEnd w:id="688"/>
      <w:bookmarkEnd w:id="689"/>
      <w:bookmarkEnd w:id="690"/>
      <w:bookmarkEnd w:id="691"/>
      <w:bookmarkEnd w:id="69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2.11.3 因不可抗力致使合同有变更必要的，双方当事人应在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约定时间内以书面形式变更合同；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2.11.4受不可抗力影响的一方在不可抗力发生后，应在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约定时间内以书面形式通知对方当事人，并在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sz w:val="24"/>
        </w:rPr>
      </w:pPr>
      <w:bookmarkStart w:id="693" w:name="_Toc279701255"/>
      <w:bookmarkStart w:id="694" w:name="_Toc24465"/>
      <w:bookmarkStart w:id="695" w:name="_Toc14115"/>
      <w:bookmarkStart w:id="696" w:name="_Toc23854"/>
      <w:bookmarkStart w:id="697" w:name="_Toc25783"/>
      <w:bookmarkStart w:id="698" w:name="_Toc487900365"/>
      <w:bookmarkStart w:id="699" w:name="_Toc3638"/>
      <w:bookmarkStart w:id="700" w:name="_Toc259093684"/>
      <w:r>
        <w:rPr>
          <w:rFonts w:hint="eastAsia" w:asciiTheme="minorEastAsia" w:hAnsiTheme="minorEastAsia" w:eastAsiaTheme="minorEastAsia" w:cstheme="minorEastAsia"/>
          <w:b/>
          <w:sz w:val="24"/>
        </w:rPr>
        <w:t>2.12 税费</w:t>
      </w:r>
      <w:bookmarkEnd w:id="693"/>
      <w:bookmarkEnd w:id="694"/>
      <w:bookmarkEnd w:id="695"/>
      <w:bookmarkEnd w:id="696"/>
      <w:bookmarkEnd w:id="697"/>
      <w:bookmarkEnd w:id="698"/>
      <w:bookmarkEnd w:id="699"/>
      <w:bookmarkEnd w:id="70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sz w:val="24"/>
        </w:rPr>
      </w:pPr>
      <w:bookmarkStart w:id="701" w:name="_Toc7315"/>
      <w:bookmarkStart w:id="702" w:name="_Toc487900368"/>
      <w:bookmarkStart w:id="703" w:name="_Toc26883"/>
      <w:bookmarkStart w:id="704" w:name="_Toc30105"/>
      <w:bookmarkStart w:id="705" w:name="_Toc279701258"/>
      <w:bookmarkStart w:id="706" w:name="_Toc25525"/>
      <w:bookmarkStart w:id="707" w:name="_Toc14814"/>
      <w:bookmarkStart w:id="708" w:name="_Toc259093687"/>
      <w:r>
        <w:rPr>
          <w:rFonts w:hint="eastAsia" w:asciiTheme="minorEastAsia" w:hAnsiTheme="minorEastAsia" w:eastAsiaTheme="minorEastAsia" w:cstheme="minorEastAsia"/>
          <w:b/>
          <w:sz w:val="24"/>
        </w:rPr>
        <w:t>2.13 乙方破产</w:t>
      </w:r>
      <w:bookmarkEnd w:id="701"/>
      <w:bookmarkEnd w:id="702"/>
      <w:bookmarkEnd w:id="703"/>
      <w:bookmarkEnd w:id="704"/>
      <w:bookmarkEnd w:id="705"/>
      <w:bookmarkEnd w:id="706"/>
      <w:bookmarkEnd w:id="707"/>
      <w:bookmarkEnd w:id="70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sz w:val="24"/>
        </w:rPr>
      </w:pPr>
      <w:bookmarkStart w:id="709" w:name="_Toc2016"/>
      <w:bookmarkStart w:id="710" w:name="_Toc23323"/>
      <w:bookmarkStart w:id="711" w:name="_Toc1123"/>
      <w:r>
        <w:rPr>
          <w:rFonts w:hint="eastAsia" w:asciiTheme="minorEastAsia" w:hAnsiTheme="minorEastAsia" w:eastAsiaTheme="minorEastAsia" w:cstheme="minorEastAsia"/>
          <w:b/>
          <w:sz w:val="24"/>
        </w:rPr>
        <w:t>2.14 合同中止、终止</w:t>
      </w:r>
      <w:bookmarkEnd w:id="709"/>
      <w:bookmarkEnd w:id="710"/>
      <w:bookmarkEnd w:id="71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2.14.1 双方当事人不得擅自中止或者终止合同；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sz w:val="24"/>
        </w:rPr>
      </w:pPr>
      <w:bookmarkStart w:id="712" w:name="_Toc14525"/>
      <w:bookmarkStart w:id="713" w:name="_Toc1969"/>
      <w:bookmarkStart w:id="714" w:name="_Toc17363"/>
      <w:r>
        <w:rPr>
          <w:rFonts w:hint="eastAsia" w:asciiTheme="minorEastAsia" w:hAnsiTheme="minorEastAsia" w:eastAsiaTheme="minorEastAsia" w:cstheme="minorEastAsia"/>
          <w:b/>
          <w:sz w:val="24"/>
        </w:rPr>
        <w:t>2.15 检验和验收</w:t>
      </w:r>
      <w:bookmarkEnd w:id="712"/>
      <w:bookmarkEnd w:id="713"/>
      <w:bookmarkEnd w:id="714"/>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2.15.1 乙方按照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的约定，定期提交服务报告，甲方按照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2.15.3 检验和验收标准、程序等具体内容以及前述验收书的效力详见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i/>
          <w:sz w:val="24"/>
        </w:rPr>
        <w:t>。</w:t>
      </w:r>
    </w:p>
    <w:bookmarkEnd w:id="676"/>
    <w:bookmarkEnd w:id="677"/>
    <w:bookmarkEnd w:id="678"/>
    <w:bookmarkEnd w:id="679"/>
    <w:p>
      <w:pPr>
        <w:spacing w:line="560" w:lineRule="exact"/>
        <w:ind w:firstLine="482" w:firstLineChars="200"/>
        <w:outlineLvl w:val="0"/>
        <w:rPr>
          <w:rFonts w:asciiTheme="minorEastAsia" w:hAnsiTheme="minorEastAsia" w:eastAsiaTheme="minorEastAsia" w:cstheme="minorEastAsia"/>
          <w:b/>
          <w:sz w:val="24"/>
        </w:rPr>
      </w:pPr>
      <w:bookmarkStart w:id="715" w:name="_Toc487900371"/>
      <w:bookmarkStart w:id="716" w:name="_Toc259093690"/>
      <w:bookmarkStart w:id="717" w:name="_Toc279701261"/>
      <w:bookmarkStart w:id="718" w:name="_Toc12666"/>
      <w:bookmarkStart w:id="719" w:name="_Toc2308"/>
      <w:bookmarkStart w:id="720" w:name="_Toc9808"/>
      <w:bookmarkStart w:id="721" w:name="_Toc25198"/>
      <w:bookmarkStart w:id="722" w:name="_Toc31892"/>
      <w:r>
        <w:rPr>
          <w:rFonts w:hint="eastAsia" w:asciiTheme="minorEastAsia" w:hAnsiTheme="minorEastAsia" w:eastAsiaTheme="minorEastAsia" w:cstheme="minorEastAsia"/>
          <w:b/>
          <w:sz w:val="24"/>
        </w:rPr>
        <w:t>2.16 通知</w:t>
      </w:r>
      <w:bookmarkEnd w:id="715"/>
      <w:bookmarkEnd w:id="716"/>
      <w:bookmarkEnd w:id="717"/>
      <w:r>
        <w:rPr>
          <w:rFonts w:hint="eastAsia" w:asciiTheme="minorEastAsia" w:hAnsiTheme="minorEastAsia" w:eastAsiaTheme="minorEastAsia" w:cstheme="minorEastAsia"/>
          <w:b/>
          <w:sz w:val="24"/>
        </w:rPr>
        <w:t>和送达</w:t>
      </w:r>
      <w:bookmarkEnd w:id="718"/>
      <w:bookmarkEnd w:id="719"/>
      <w:bookmarkEnd w:id="720"/>
      <w:bookmarkEnd w:id="721"/>
      <w:bookmarkEnd w:id="722"/>
    </w:p>
    <w:p>
      <w:pPr>
        <w:spacing w:line="560" w:lineRule="exact"/>
        <w:ind w:firstLine="480" w:firstLineChars="200"/>
        <w:rPr>
          <w:rFonts w:asciiTheme="minorEastAsia" w:hAnsiTheme="minorEastAsia" w:eastAsiaTheme="minorEastAsia" w:cstheme="minorEastAsia"/>
          <w:sz w:val="24"/>
        </w:rPr>
      </w:pPr>
      <w:bookmarkStart w:id="723" w:name="_Toc29220"/>
      <w:bookmarkStart w:id="724" w:name="_Toc7073"/>
      <w:bookmarkStart w:id="725" w:name="_Toc279701262"/>
      <w:bookmarkStart w:id="726" w:name="_Toc259093691"/>
      <w:bookmarkStart w:id="727" w:name="_Toc487900372"/>
      <w:r>
        <w:rPr>
          <w:rFonts w:hint="eastAsia" w:asciiTheme="minorEastAsia" w:hAnsiTheme="minorEastAsia" w:eastAsiaTheme="minorEastAsia" w:cstheme="minorEastAsia"/>
          <w:sz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23"/>
      <w:bookmarkEnd w:id="724"/>
    </w:p>
    <w:p>
      <w:pPr>
        <w:spacing w:line="560" w:lineRule="exact"/>
        <w:ind w:firstLine="480" w:firstLineChars="200"/>
        <w:rPr>
          <w:rFonts w:asciiTheme="minorEastAsia" w:hAnsiTheme="minorEastAsia" w:eastAsiaTheme="minorEastAsia" w:cstheme="minorEastAsia"/>
          <w:sz w:val="24"/>
        </w:rPr>
      </w:pPr>
      <w:bookmarkStart w:id="728" w:name="_Toc18401"/>
      <w:bookmarkStart w:id="729" w:name="_Toc27674"/>
      <w:r>
        <w:rPr>
          <w:rFonts w:hint="eastAsia" w:asciiTheme="minorEastAsia" w:hAnsiTheme="minorEastAsia" w:eastAsia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28"/>
      <w:bookmarkEnd w:id="729"/>
    </w:p>
    <w:bookmarkEnd w:id="725"/>
    <w:bookmarkEnd w:id="726"/>
    <w:bookmarkEnd w:id="727"/>
    <w:p>
      <w:pPr>
        <w:spacing w:line="560" w:lineRule="exact"/>
        <w:ind w:firstLine="482" w:firstLineChars="200"/>
        <w:outlineLvl w:val="0"/>
        <w:rPr>
          <w:rFonts w:asciiTheme="minorEastAsia" w:hAnsiTheme="minorEastAsia" w:eastAsiaTheme="minorEastAsia" w:cstheme="minorEastAsia"/>
          <w:b/>
          <w:sz w:val="24"/>
        </w:rPr>
      </w:pPr>
      <w:bookmarkStart w:id="730" w:name="_Toc20808"/>
      <w:bookmarkStart w:id="731" w:name="_Toc279701263"/>
      <w:bookmarkStart w:id="732" w:name="_Toc28906"/>
      <w:bookmarkStart w:id="733" w:name="_Toc259093692"/>
      <w:bookmarkStart w:id="734" w:name="_Toc27644"/>
      <w:bookmarkStart w:id="735" w:name="_Toc5063"/>
      <w:bookmarkStart w:id="736" w:name="_Toc12254"/>
      <w:bookmarkStart w:id="737" w:name="_Toc487900373"/>
      <w:r>
        <w:rPr>
          <w:rFonts w:hint="eastAsia" w:asciiTheme="minorEastAsia" w:hAnsiTheme="minorEastAsia" w:eastAsiaTheme="minorEastAsia" w:cstheme="minorEastAsia"/>
          <w:b/>
          <w:sz w:val="24"/>
        </w:rPr>
        <w:t>2.17 合同使用的文字和适用的法律</w:t>
      </w:r>
      <w:bookmarkEnd w:id="730"/>
      <w:bookmarkEnd w:id="731"/>
      <w:bookmarkEnd w:id="732"/>
      <w:bookmarkEnd w:id="733"/>
      <w:bookmarkEnd w:id="734"/>
      <w:bookmarkEnd w:id="735"/>
      <w:bookmarkEnd w:id="736"/>
      <w:bookmarkEnd w:id="73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2.17.1 合同使用汉语书就、变更和解释；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2.17.2合同适用中华人民共和国法律。</w:t>
      </w:r>
    </w:p>
    <w:p>
      <w:pPr>
        <w:spacing w:line="560" w:lineRule="exact"/>
        <w:ind w:firstLine="482" w:firstLineChars="200"/>
        <w:outlineLvl w:val="0"/>
        <w:rPr>
          <w:rFonts w:asciiTheme="minorEastAsia" w:hAnsiTheme="minorEastAsia" w:eastAsiaTheme="minorEastAsia" w:cstheme="minorEastAsia"/>
          <w:b/>
          <w:sz w:val="24"/>
        </w:rPr>
      </w:pPr>
      <w:bookmarkStart w:id="738" w:name="_Toc22266"/>
      <w:bookmarkStart w:id="739" w:name="_Toc1492"/>
      <w:bookmarkStart w:id="740" w:name="_Toc27403"/>
      <w:bookmarkStart w:id="741" w:name="_Toc259093693"/>
      <w:bookmarkStart w:id="742" w:name="_Toc27127"/>
      <w:bookmarkStart w:id="743" w:name="_Toc279701264"/>
      <w:bookmarkStart w:id="744" w:name="_Toc30096"/>
      <w:bookmarkStart w:id="745" w:name="_Toc487900374"/>
      <w:r>
        <w:rPr>
          <w:rFonts w:hint="eastAsia" w:asciiTheme="minorEastAsia" w:hAnsiTheme="minorEastAsia" w:eastAsiaTheme="minorEastAsia" w:cstheme="minorEastAsia"/>
          <w:b/>
          <w:sz w:val="24"/>
        </w:rPr>
        <w:t>2.18 履约保证金</w:t>
      </w:r>
      <w:bookmarkEnd w:id="738"/>
      <w:bookmarkEnd w:id="739"/>
      <w:bookmarkEnd w:id="740"/>
      <w:bookmarkEnd w:id="741"/>
      <w:bookmarkEnd w:id="742"/>
      <w:bookmarkEnd w:id="743"/>
      <w:bookmarkEnd w:id="74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2.18.1 采购文件要求乙方提交履约保证金的，乙方应按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约定的方式，以支票、汇票、本票或者金融机构、担保机构出具的保函等非现金形式，提交不超过合同价10%的履约保证金；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2.18.2 履约保证金在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约定期间内不予退还或者应完全有效，前述约定期间届满之日起个工作日内，甲方应将履约保证金退还乙方；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45"/>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2.19 合同份数</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合同份数按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规定，每份均具有同等法律效力。</w:t>
      </w:r>
    </w:p>
    <w:p>
      <w:pPr>
        <w:pStyle w:val="59"/>
        <w:spacing w:line="560" w:lineRule="exact"/>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746" w:name="_Toc331685784"/>
      <w:r>
        <w:rPr>
          <w:rFonts w:hint="eastAsia" w:asciiTheme="minorEastAsia" w:hAnsiTheme="minorEastAsia" w:eastAsiaTheme="minorEastAsia" w:cstheme="minorEastAsia"/>
          <w:b/>
          <w:szCs w:val="24"/>
        </w:rPr>
        <w:t>第三部分合同专用条款</w:t>
      </w:r>
      <w:bookmarkEnd w:id="74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7633" w:type="dxa"/>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bl>
    <w:p>
      <w:pPr>
        <w:spacing w:after="156" w:line="560" w:lineRule="exact"/>
        <w:ind w:firstLine="480"/>
        <w:rPr>
          <w:rFonts w:asciiTheme="minorEastAsia" w:hAnsiTheme="minorEastAsia" w:eastAsiaTheme="minorEastAsia" w:cstheme="minorEastAsia"/>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spacing w:line="600" w:lineRule="exact"/>
        <w:rPr>
          <w:rFonts w:asciiTheme="minorEastAsia" w:hAnsiTheme="minorEastAsia" w:eastAsiaTheme="minorEastAsia" w:cstheme="minorEastAsia"/>
          <w:sz w:val="24"/>
          <w:lang w:val="zh-CN"/>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spacing w:line="360" w:lineRule="auto"/>
        <w:ind w:left="4337" w:hanging="4337" w:hangingChars="1800"/>
        <w:jc w:val="center"/>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投诉相关说明</w:t>
      </w:r>
    </w:p>
    <w:p>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投诉人应当满足《政府采购法》、《政府采购法实施条例》和《政府采购供应商投诉处理办法》的相关规定。</w:t>
      </w:r>
    </w:p>
    <w:p>
      <w:pPr>
        <w:numPr>
          <w:ilvl w:val="0"/>
          <w:numId w:val="10"/>
        </w:numPr>
        <w:spacing w:line="360" w:lineRule="auto"/>
        <w:ind w:left="4011" w:leftChars="304" w:hanging="3373" w:hangingChars="16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color w:val="333333"/>
          <w:kern w:val="0"/>
          <w:szCs w:val="21"/>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kern w:val="0"/>
          <w:szCs w:val="21"/>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《政府采购实施条例》第五十五条：供应商质疑、投诉应当有明确的请求和必要的证明材料。供应商投诉的事项不得超出质疑事项的范围。</w:t>
      </w:r>
    </w:p>
    <w:p>
      <w:pPr>
        <w:pStyle w:val="96"/>
        <w:spacing w:line="360" w:lineRule="auto"/>
        <w:rPr>
          <w:rFonts w:asciiTheme="minorEastAsia" w:hAnsiTheme="minorEastAsia" w:eastAsiaTheme="minorEastAsia" w:cstheme="minorEastAsia"/>
          <w:szCs w:val="21"/>
        </w:rPr>
      </w:pP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二、书面方式</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《政府采购供应商投诉处理办法》第八条：投诉人投诉时，应当提交投诉书，并按照</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投诉书应当包括下列主要内容：</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numPr>
          <w:ilvl w:val="0"/>
          <w:numId w:val="12"/>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numPr>
          <w:ilvl w:val="0"/>
          <w:numId w:val="12"/>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numPr>
          <w:ilvl w:val="0"/>
          <w:numId w:val="12"/>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numPr>
          <w:ilvl w:val="0"/>
          <w:numId w:val="12"/>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numPr>
          <w:ilvl w:val="0"/>
          <w:numId w:val="12"/>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numPr>
          <w:ilvl w:val="0"/>
          <w:numId w:val="12"/>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numPr>
          <w:ilvl w:val="0"/>
          <w:numId w:val="12"/>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三、虚假、恶意投诉法律责任</w:t>
      </w:r>
    </w:p>
    <w:p>
      <w:pPr>
        <w:rPr>
          <w:rFonts w:asciiTheme="minorEastAsia" w:hAnsiTheme="minorEastAsia" w:eastAsiaTheme="minorEastAsia" w:cstheme="minorEastAsia"/>
        </w:rPr>
      </w:pPr>
      <w:r>
        <w:rPr>
          <w:rFonts w:hint="eastAsia" w:asciiTheme="minorEastAsia" w:hAnsiTheme="minorEastAsia" w:eastAsiaTheme="minorEastAsia" w:cstheme="minorEastAsia"/>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（一）1年内3次以上投诉均查无实据的；</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（二）捏造事实或者提供虚假投诉材料的。</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96"/>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b/>
          <w:bCs/>
          <w:szCs w:val="21"/>
        </w:rPr>
      </w:pPr>
    </w:p>
    <w:p>
      <w:pPr>
        <w:spacing w:line="360" w:lineRule="auto"/>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adjustRightInd w:val="0"/>
        <w:snapToGrid w:val="0"/>
        <w:spacing w:beforeLines="10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联系人：联系电话：</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质疑项目的编号：包号：</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p>
    <w:p>
      <w:pPr>
        <w:adjustRightInd w:val="0"/>
        <w:snapToGrid w:val="0"/>
        <w:spacing w:line="360" w:lineRule="auto"/>
        <w:rPr>
          <w:rFonts w:asciiTheme="minorEastAsia" w:hAnsiTheme="minorEastAsia" w:eastAsiaTheme="minorEastAsia" w:cstheme="minorEastAsia"/>
          <w:szCs w:val="21"/>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p>
    <w:p>
      <w:pPr>
        <w:adjustRightInd w:val="0"/>
        <w:snapToGrid w:val="0"/>
        <w:spacing w:line="360" w:lineRule="auto"/>
        <w:rPr>
          <w:rFonts w:asciiTheme="minorEastAsia" w:hAnsiTheme="minorEastAsia" w:eastAsiaTheme="minorEastAsia" w:cstheme="minorEastAsia"/>
          <w:szCs w:val="21"/>
          <w:u w:val="dotted"/>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签字(签章)：公章：</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widowControl/>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2"/>
        <w:rPr>
          <w:rFonts w:asciiTheme="minorEastAsia" w:hAnsiTheme="minorEastAsia" w:eastAsiaTheme="minorEastAsia"/>
        </w:rPr>
      </w:pPr>
    </w:p>
    <w:p/>
    <w:sectPr>
      <w:headerReference r:id="rId23" w:type="default"/>
      <w:footerReference r:id="rId24"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4"/>
      </w:rPr>
    </w:pPr>
    <w:r>
      <w:fldChar w:fldCharType="begin"/>
    </w:r>
    <w:r>
      <w:rPr>
        <w:rStyle w:val="44"/>
      </w:rPr>
      <w:instrText xml:space="preserve">PAGE  </w:instrText>
    </w:r>
    <w:r>
      <w:fldChar w:fldCharType="end"/>
    </w:r>
  </w:p>
  <w:p>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4"/>
      </w:rPr>
    </w:pPr>
    <w:r>
      <w:fldChar w:fldCharType="begin"/>
    </w:r>
    <w:r>
      <w:rPr>
        <w:rStyle w:val="44"/>
      </w:rPr>
      <w:instrText xml:space="preserve">PAGE  </w:instrText>
    </w:r>
    <w:r>
      <w:fldChar w:fldCharType="separate"/>
    </w:r>
    <w:r>
      <w:rPr>
        <w:rStyle w:val="44"/>
      </w:rPr>
      <w:t>1</w:t>
    </w:r>
    <w:r>
      <w:fldChar w:fldCharType="end"/>
    </w:r>
  </w:p>
  <w:p>
    <w:pPr>
      <w:pStyle w:val="21"/>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1"/>
                            <w:jc w:val="center"/>
                          </w:pPr>
                          <w:r>
                            <w:fldChar w:fldCharType="begin"/>
                          </w:r>
                          <w:r>
                            <w:instrText xml:space="preserve">PAGE   \* MERGEFORMAT</w:instrText>
                          </w:r>
                          <w:r>
                            <w:fldChar w:fldCharType="separate"/>
                          </w:r>
                          <w:r>
                            <w:rPr>
                              <w:lang w:val="zh-CN"/>
                            </w:rPr>
                            <w:t>59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MQpErIB&#10;AABZAwAADgAAAAAAAAABACAAAAAeAQAAZHJzL2Uyb0RvYy54bWxQSwUGAAAAAAYABgBZAQAAQgUA&#10;AAAA&#10;">
              <v:fill on="f" focussize="0,0"/>
              <v:stroke on="f"/>
              <v:imagedata o:title=""/>
              <o:lock v:ext="edit" aspectratio="f"/>
              <v:textbox inset="0mm,0mm,0mm,0mm" style="mso-fit-shape-to-text:t;">
                <w:txbxContent>
                  <w:p>
                    <w:pPr>
                      <w:pStyle w:val="21"/>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pPr>
      <w:pStyle w:val="21"/>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QYedvzAQAAwgMAAA4AAAAAAAAAAQAgAAAAIAEAAGRycy9lMm9Eb2MueG1sUEsFBgAAAAAG&#10;AAYAWQEAAIU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fLHALRAAAAAgEAAA8AAAAAAAAAAQAgAAAAIgAAAGRycy9kb3ducmV2LnhtbFBLAQIUABQAAAAI&#10;AIdO4kBji//u9AEAAMEDAAAOAAAAAAAAAAEAIAAAACABAABkcnMvZTJvRG9jLnhtbFBLBQYAAAAA&#10;BgAGAFkBAACG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7h4NTzAQAAwgMAAA4AAAAAAAAAAQAgAAAAIAEAAGRycy9lMm9Eb2MueG1sUEsFBgAAAAAG&#10;AAYAWQEAAIU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1"/>
                            <w:rPr>
                              <w:rStyle w:val="44"/>
                            </w:rPr>
                          </w:pPr>
                          <w:r>
                            <w:fldChar w:fldCharType="begin"/>
                          </w:r>
                          <w:r>
                            <w:rPr>
                              <w:rStyle w:val="44"/>
                            </w:rPr>
                            <w:instrText xml:space="preserve">PAGE  </w:instrText>
                          </w:r>
                          <w:r>
                            <w:fldChar w:fldCharType="separate"/>
                          </w:r>
                          <w:r>
                            <w:rPr>
                              <w:rStyle w:val="44"/>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kQM+&#10;/bMBAABLAwAADgAAAAAAAAABACAAAAAgAQAAZHJzL2Uyb0RvYy54bWxQSwUGAAAAAAYABgBZAQAA&#10;RQUAAAAA&#10;">
              <v:fill on="f" focussize="0,0"/>
              <v:stroke on="f"/>
              <v:imagedata o:title=""/>
              <o:lock v:ext="edit" aspectratio="f"/>
              <v:textbox inset="0mm,0mm,0mm,0mm" style="mso-fit-shape-to-text:t;">
                <w:txbxContent>
                  <w:p>
                    <w:pPr>
                      <w:pStyle w:val="21"/>
                      <w:rPr>
                        <w:rStyle w:val="44"/>
                      </w:rPr>
                    </w:pPr>
                    <w:r>
                      <w:fldChar w:fldCharType="begin"/>
                    </w:r>
                    <w:r>
                      <w:rPr>
                        <w:rStyle w:val="44"/>
                      </w:rPr>
                      <w:instrText xml:space="preserve">PAGE  </w:instrText>
                    </w:r>
                    <w:r>
                      <w:fldChar w:fldCharType="separate"/>
                    </w:r>
                    <w:r>
                      <w:rPr>
                        <w:rStyle w:val="44"/>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4"/>
      </w:rPr>
    </w:pPr>
    <w:r>
      <w:fldChar w:fldCharType="begin"/>
    </w:r>
    <w:r>
      <w:rPr>
        <w:rStyle w:val="44"/>
      </w:rPr>
      <w:instrText xml:space="preserve">PAGE  </w:instrText>
    </w:r>
    <w:r>
      <w:fldChar w:fldCharType="separate"/>
    </w:r>
    <w:r>
      <w:rPr>
        <w:rStyle w:val="44"/>
      </w:rPr>
      <w:t>42</w:t>
    </w:r>
    <w:r>
      <w:fldChar w:fldCharType="end"/>
    </w:r>
  </w:p>
  <w:p>
    <w:pPr>
      <w:pStyle w:val="2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44"/>
      </w:rPr>
    </w:pPr>
  </w:p>
  <w:p>
    <w:pPr>
      <w:pStyle w:val="21"/>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lvw/RAAAAAwEAAA8AAAAAAAAAAQAgAAAAIgAAAGRycy9kb3ducmV2LnhtbFBLAQIUABQAAAAI&#10;AIdO4kBcHL469AEAAMIDAAAOAAAAAAAAAAEAIAAAACABAABkcnMvZTJvRG9jLnhtbFBLBQYAAAAA&#10;BgAGAFkBAACG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4"/>
      </w:rPr>
    </w:pPr>
    <w:r>
      <w:fldChar w:fldCharType="begin"/>
    </w:r>
    <w:r>
      <w:rPr>
        <w:rStyle w:val="44"/>
      </w:rPr>
      <w:instrText xml:space="preserve">PAGE  </w:instrText>
    </w:r>
    <w:r>
      <w:fldChar w:fldCharType="end"/>
    </w:r>
  </w:p>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pb8P0QAAAAMBAAAPAAAAAAAAAAEAIAAAACIAAABkcnMvZG93bnJldi54bWxQSwECFAAUAAAA&#10;CACHTuJAseS13PUBAADCAwAADgAAAAAAAAABACAAAAAgAQAAZHJzL2Uyb0RvYy54bWxQSwUGAAAA&#10;AAYABgBZAQAAhwU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0"/>
      </w:pBdr>
      <w:tabs>
        <w:tab w:val="left" w:pos="1959"/>
        <w:tab w:val="clear" w:pos="4153"/>
      </w:tabs>
      <w:jc w:val="both"/>
    </w:pPr>
    <w:r>
      <w:rPr>
        <w:rFonts w:hint="eastAsia"/>
      </w:rPr>
      <w:tab/>
    </w:r>
  </w:p>
  <w:p>
    <w:pPr>
      <w:pStyle w:val="22"/>
      <w:pBdr>
        <w:bottom w:val="thinThickSmallGap" w:color="auto" w:sz="12" w:space="0"/>
      </w:pBdr>
      <w:tabs>
        <w:tab w:val="left" w:pos="1959"/>
        <w:tab w:val="clear" w:pos="4153"/>
      </w:tabs>
      <w:jc w:val="both"/>
    </w:pPr>
  </w:p>
  <w:p>
    <w:pPr>
      <w:pStyle w:val="22"/>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BD15B"/>
    <w:multiLevelType w:val="singleLevel"/>
    <w:tmpl w:val="A9FBD15B"/>
    <w:lvl w:ilvl="0" w:tentative="0">
      <w:start w:val="1"/>
      <w:numFmt w:val="decimal"/>
      <w:suff w:val="nothing"/>
      <w:lvlText w:val="%1、"/>
      <w:lvlJc w:val="left"/>
    </w:lvl>
  </w:abstractNum>
  <w:abstractNum w:abstractNumId="1">
    <w:nsid w:val="C986EB5F"/>
    <w:multiLevelType w:val="singleLevel"/>
    <w:tmpl w:val="C986EB5F"/>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2"/>
      <w:numFmt w:val="decimal"/>
      <w:suff w:val="nothing"/>
      <w:lvlText w:val="%1、"/>
      <w:lvlJc w:val="left"/>
      <w:pPr>
        <w:ind w:left="-478"/>
      </w:pPr>
    </w:lvl>
  </w:abstractNum>
  <w:abstractNum w:abstractNumId="4">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7">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8">
    <w:nsid w:val="1924D484"/>
    <w:multiLevelType w:val="singleLevel"/>
    <w:tmpl w:val="1924D484"/>
    <w:lvl w:ilvl="0" w:tentative="0">
      <w:start w:val="1"/>
      <w:numFmt w:val="decimal"/>
      <w:suff w:val="nothing"/>
      <w:lvlText w:val="（%1）"/>
      <w:lvlJc w:val="left"/>
    </w:lvl>
  </w:abstractNum>
  <w:abstractNum w:abstractNumId="9">
    <w:nsid w:val="55CD4C99"/>
    <w:multiLevelType w:val="singleLevel"/>
    <w:tmpl w:val="55CD4C99"/>
    <w:lvl w:ilvl="0" w:tentative="0">
      <w:start w:val="1"/>
      <w:numFmt w:val="chineseCounting"/>
      <w:suff w:val="nothing"/>
      <w:lvlText w:val="%1、"/>
      <w:lvlJc w:val="left"/>
    </w:lvl>
  </w:abstractNum>
  <w:abstractNum w:abstractNumId="10">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10"/>
  </w:num>
  <w:num w:numId="2">
    <w:abstractNumId w:val="5"/>
  </w:num>
  <w:num w:numId="3">
    <w:abstractNumId w:val="6"/>
  </w:num>
  <w:num w:numId="4">
    <w:abstractNumId w:val="4"/>
  </w:num>
  <w:num w:numId="5">
    <w:abstractNumId w:val="3"/>
  </w:num>
  <w:num w:numId="6">
    <w:abstractNumId w:val="0"/>
  </w:num>
  <w:num w:numId="7">
    <w:abstractNumId w:val="2"/>
  </w:num>
  <w:num w:numId="8">
    <w:abstractNumId w:val="1"/>
  </w:num>
  <w:num w:numId="9">
    <w:abstractNumId w:val="8"/>
  </w:num>
  <w:num w:numId="10">
    <w:abstractNumId w:val="9"/>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5E"/>
    <w:rsid w:val="00000614"/>
    <w:rsid w:val="000141BE"/>
    <w:rsid w:val="0007543B"/>
    <w:rsid w:val="001F75B9"/>
    <w:rsid w:val="002C5149"/>
    <w:rsid w:val="003600C8"/>
    <w:rsid w:val="00365489"/>
    <w:rsid w:val="003C3B5E"/>
    <w:rsid w:val="003C7AF8"/>
    <w:rsid w:val="003F7ABF"/>
    <w:rsid w:val="00411E09"/>
    <w:rsid w:val="004428BC"/>
    <w:rsid w:val="005855A0"/>
    <w:rsid w:val="005A1EB8"/>
    <w:rsid w:val="005F0ACC"/>
    <w:rsid w:val="00666D84"/>
    <w:rsid w:val="00745D83"/>
    <w:rsid w:val="007B05D8"/>
    <w:rsid w:val="00821A30"/>
    <w:rsid w:val="008D019A"/>
    <w:rsid w:val="008F1E9F"/>
    <w:rsid w:val="00947F08"/>
    <w:rsid w:val="00954306"/>
    <w:rsid w:val="00996275"/>
    <w:rsid w:val="00A429D6"/>
    <w:rsid w:val="00A5025E"/>
    <w:rsid w:val="00AC3793"/>
    <w:rsid w:val="00AD5849"/>
    <w:rsid w:val="00AF7E74"/>
    <w:rsid w:val="00B13095"/>
    <w:rsid w:val="00B517BF"/>
    <w:rsid w:val="00CE6E7F"/>
    <w:rsid w:val="00DF56A2"/>
    <w:rsid w:val="00F247C9"/>
    <w:rsid w:val="01472CDB"/>
    <w:rsid w:val="015010AB"/>
    <w:rsid w:val="015E7D92"/>
    <w:rsid w:val="018D1970"/>
    <w:rsid w:val="01A36139"/>
    <w:rsid w:val="022D5F56"/>
    <w:rsid w:val="02916703"/>
    <w:rsid w:val="02A6711D"/>
    <w:rsid w:val="02F82571"/>
    <w:rsid w:val="033F1861"/>
    <w:rsid w:val="03442F4A"/>
    <w:rsid w:val="03703C4C"/>
    <w:rsid w:val="03941396"/>
    <w:rsid w:val="03C915BA"/>
    <w:rsid w:val="040516DB"/>
    <w:rsid w:val="04286A2C"/>
    <w:rsid w:val="042C49E6"/>
    <w:rsid w:val="048346AF"/>
    <w:rsid w:val="04860654"/>
    <w:rsid w:val="04873A46"/>
    <w:rsid w:val="04D71736"/>
    <w:rsid w:val="04E10D08"/>
    <w:rsid w:val="04EA162B"/>
    <w:rsid w:val="05090A18"/>
    <w:rsid w:val="05183E1B"/>
    <w:rsid w:val="05205A09"/>
    <w:rsid w:val="0546541E"/>
    <w:rsid w:val="055200FB"/>
    <w:rsid w:val="059E483A"/>
    <w:rsid w:val="059F3086"/>
    <w:rsid w:val="062C0380"/>
    <w:rsid w:val="06377C85"/>
    <w:rsid w:val="06975764"/>
    <w:rsid w:val="06BB7780"/>
    <w:rsid w:val="06D55558"/>
    <w:rsid w:val="06DC43B2"/>
    <w:rsid w:val="06E80B45"/>
    <w:rsid w:val="07006BED"/>
    <w:rsid w:val="07085B68"/>
    <w:rsid w:val="074A3C4B"/>
    <w:rsid w:val="077E07E1"/>
    <w:rsid w:val="079720D6"/>
    <w:rsid w:val="079D69A1"/>
    <w:rsid w:val="07B97CA2"/>
    <w:rsid w:val="07F02425"/>
    <w:rsid w:val="081552EF"/>
    <w:rsid w:val="081831DA"/>
    <w:rsid w:val="083F0BCA"/>
    <w:rsid w:val="087416D4"/>
    <w:rsid w:val="08A07B0D"/>
    <w:rsid w:val="08A71F12"/>
    <w:rsid w:val="08CA4B48"/>
    <w:rsid w:val="08F2696F"/>
    <w:rsid w:val="0913191F"/>
    <w:rsid w:val="095C26FE"/>
    <w:rsid w:val="09642EB4"/>
    <w:rsid w:val="09E5606A"/>
    <w:rsid w:val="0A387B0A"/>
    <w:rsid w:val="0A881B1D"/>
    <w:rsid w:val="0AAA230B"/>
    <w:rsid w:val="0AB1686A"/>
    <w:rsid w:val="0AFC2388"/>
    <w:rsid w:val="0B182E23"/>
    <w:rsid w:val="0B1B2C26"/>
    <w:rsid w:val="0B307ACE"/>
    <w:rsid w:val="0B6906AA"/>
    <w:rsid w:val="0B7E6116"/>
    <w:rsid w:val="0BA341BF"/>
    <w:rsid w:val="0BB329A8"/>
    <w:rsid w:val="0C38783A"/>
    <w:rsid w:val="0C8C208F"/>
    <w:rsid w:val="0CD638BB"/>
    <w:rsid w:val="0CF268EB"/>
    <w:rsid w:val="0D2850F2"/>
    <w:rsid w:val="0D4A0173"/>
    <w:rsid w:val="0D533658"/>
    <w:rsid w:val="0D635D5C"/>
    <w:rsid w:val="0D706B58"/>
    <w:rsid w:val="0DAB048E"/>
    <w:rsid w:val="0DDD3149"/>
    <w:rsid w:val="0DF32E73"/>
    <w:rsid w:val="0E1D0DA5"/>
    <w:rsid w:val="0E586C7B"/>
    <w:rsid w:val="0E82013C"/>
    <w:rsid w:val="0E890DF0"/>
    <w:rsid w:val="0EC87C61"/>
    <w:rsid w:val="0EDA7D85"/>
    <w:rsid w:val="0EFA0EBB"/>
    <w:rsid w:val="0F02611B"/>
    <w:rsid w:val="0F39381D"/>
    <w:rsid w:val="0F457CE8"/>
    <w:rsid w:val="0F4B41BB"/>
    <w:rsid w:val="0F807298"/>
    <w:rsid w:val="0FBD0479"/>
    <w:rsid w:val="0FD7494D"/>
    <w:rsid w:val="0FDE0FEA"/>
    <w:rsid w:val="0FF501C7"/>
    <w:rsid w:val="100C1AE0"/>
    <w:rsid w:val="106F3F5C"/>
    <w:rsid w:val="108E1C7E"/>
    <w:rsid w:val="10F57AD2"/>
    <w:rsid w:val="1118255B"/>
    <w:rsid w:val="116A2FEE"/>
    <w:rsid w:val="11EF2BBD"/>
    <w:rsid w:val="12047144"/>
    <w:rsid w:val="12216843"/>
    <w:rsid w:val="124F4F89"/>
    <w:rsid w:val="125457F4"/>
    <w:rsid w:val="12661A3D"/>
    <w:rsid w:val="126967B3"/>
    <w:rsid w:val="12DC2072"/>
    <w:rsid w:val="12F71113"/>
    <w:rsid w:val="13096C23"/>
    <w:rsid w:val="13477EED"/>
    <w:rsid w:val="13AD64E5"/>
    <w:rsid w:val="14233444"/>
    <w:rsid w:val="143B7F26"/>
    <w:rsid w:val="144435AB"/>
    <w:rsid w:val="144E46F9"/>
    <w:rsid w:val="145862E3"/>
    <w:rsid w:val="148C4FD2"/>
    <w:rsid w:val="148F64BF"/>
    <w:rsid w:val="14A46317"/>
    <w:rsid w:val="14AC2803"/>
    <w:rsid w:val="14B13342"/>
    <w:rsid w:val="14D70619"/>
    <w:rsid w:val="152B5806"/>
    <w:rsid w:val="156F7B86"/>
    <w:rsid w:val="1575228A"/>
    <w:rsid w:val="15CF19FA"/>
    <w:rsid w:val="15F77C50"/>
    <w:rsid w:val="16174847"/>
    <w:rsid w:val="1641446F"/>
    <w:rsid w:val="16706A2E"/>
    <w:rsid w:val="16C0495F"/>
    <w:rsid w:val="179F3A1B"/>
    <w:rsid w:val="17DF66DE"/>
    <w:rsid w:val="17EA3591"/>
    <w:rsid w:val="17EF3217"/>
    <w:rsid w:val="17EF533B"/>
    <w:rsid w:val="1820242C"/>
    <w:rsid w:val="1865223F"/>
    <w:rsid w:val="187D3481"/>
    <w:rsid w:val="18867086"/>
    <w:rsid w:val="18F56825"/>
    <w:rsid w:val="19191E7E"/>
    <w:rsid w:val="19844475"/>
    <w:rsid w:val="19A43F2E"/>
    <w:rsid w:val="19CD504F"/>
    <w:rsid w:val="1A744557"/>
    <w:rsid w:val="1A942D5E"/>
    <w:rsid w:val="1A9E28C8"/>
    <w:rsid w:val="1ADB6024"/>
    <w:rsid w:val="1ADD6D65"/>
    <w:rsid w:val="1B6B1F26"/>
    <w:rsid w:val="1BB0006D"/>
    <w:rsid w:val="1BCA3820"/>
    <w:rsid w:val="1BD2353F"/>
    <w:rsid w:val="1BD82893"/>
    <w:rsid w:val="1C121B47"/>
    <w:rsid w:val="1C221109"/>
    <w:rsid w:val="1C4056FD"/>
    <w:rsid w:val="1CEE0848"/>
    <w:rsid w:val="1CFE36B2"/>
    <w:rsid w:val="1D2C01B2"/>
    <w:rsid w:val="1D337526"/>
    <w:rsid w:val="1E1C2EE0"/>
    <w:rsid w:val="1E220ECE"/>
    <w:rsid w:val="1E2D718E"/>
    <w:rsid w:val="1E503F0D"/>
    <w:rsid w:val="1E551DFA"/>
    <w:rsid w:val="1F237F59"/>
    <w:rsid w:val="1F775599"/>
    <w:rsid w:val="1F9C1CE4"/>
    <w:rsid w:val="1F9F64A3"/>
    <w:rsid w:val="1F9F7EE2"/>
    <w:rsid w:val="1FCA3912"/>
    <w:rsid w:val="2009453A"/>
    <w:rsid w:val="20850A82"/>
    <w:rsid w:val="20DB5F99"/>
    <w:rsid w:val="20F508CB"/>
    <w:rsid w:val="211F4EDF"/>
    <w:rsid w:val="21536A7E"/>
    <w:rsid w:val="217E237C"/>
    <w:rsid w:val="21C44F74"/>
    <w:rsid w:val="21E2159F"/>
    <w:rsid w:val="220A6DFB"/>
    <w:rsid w:val="22277F6E"/>
    <w:rsid w:val="22607C42"/>
    <w:rsid w:val="22815E6E"/>
    <w:rsid w:val="22E279D3"/>
    <w:rsid w:val="22F8092A"/>
    <w:rsid w:val="23205D86"/>
    <w:rsid w:val="232F02B2"/>
    <w:rsid w:val="23512BA2"/>
    <w:rsid w:val="23716B3D"/>
    <w:rsid w:val="23786FA6"/>
    <w:rsid w:val="23962431"/>
    <w:rsid w:val="239D2913"/>
    <w:rsid w:val="23CA32C9"/>
    <w:rsid w:val="23F77EB1"/>
    <w:rsid w:val="2461365F"/>
    <w:rsid w:val="24624BE9"/>
    <w:rsid w:val="24832224"/>
    <w:rsid w:val="249A7538"/>
    <w:rsid w:val="24A67F0C"/>
    <w:rsid w:val="250D1E87"/>
    <w:rsid w:val="25136A12"/>
    <w:rsid w:val="25960A46"/>
    <w:rsid w:val="25960B87"/>
    <w:rsid w:val="25CC70D1"/>
    <w:rsid w:val="2657503E"/>
    <w:rsid w:val="267011E6"/>
    <w:rsid w:val="26CE04BC"/>
    <w:rsid w:val="273967E4"/>
    <w:rsid w:val="27650140"/>
    <w:rsid w:val="276A496A"/>
    <w:rsid w:val="27A350EA"/>
    <w:rsid w:val="27C21152"/>
    <w:rsid w:val="27DC26F2"/>
    <w:rsid w:val="280A3719"/>
    <w:rsid w:val="28143D90"/>
    <w:rsid w:val="28396AC9"/>
    <w:rsid w:val="289E5D1B"/>
    <w:rsid w:val="28B70805"/>
    <w:rsid w:val="28CF7770"/>
    <w:rsid w:val="29134911"/>
    <w:rsid w:val="2920004A"/>
    <w:rsid w:val="292D34F1"/>
    <w:rsid w:val="29423E8B"/>
    <w:rsid w:val="29962107"/>
    <w:rsid w:val="2A291FC9"/>
    <w:rsid w:val="2A314E4B"/>
    <w:rsid w:val="2A417FDC"/>
    <w:rsid w:val="2A664DE6"/>
    <w:rsid w:val="2A9410B6"/>
    <w:rsid w:val="2AB8143C"/>
    <w:rsid w:val="2ABA0FFB"/>
    <w:rsid w:val="2AC94D8A"/>
    <w:rsid w:val="2AE82D10"/>
    <w:rsid w:val="2B3F4BA4"/>
    <w:rsid w:val="2B493687"/>
    <w:rsid w:val="2BE0761E"/>
    <w:rsid w:val="2BE138DB"/>
    <w:rsid w:val="2BF05131"/>
    <w:rsid w:val="2C017C3D"/>
    <w:rsid w:val="2C0A1914"/>
    <w:rsid w:val="2C6F54FE"/>
    <w:rsid w:val="2C8B2BC2"/>
    <w:rsid w:val="2CC77032"/>
    <w:rsid w:val="2D4D2EFD"/>
    <w:rsid w:val="2D5874E9"/>
    <w:rsid w:val="2E0103AF"/>
    <w:rsid w:val="2ECC4C73"/>
    <w:rsid w:val="2F09602F"/>
    <w:rsid w:val="2F375E6B"/>
    <w:rsid w:val="2F484C45"/>
    <w:rsid w:val="2F557F65"/>
    <w:rsid w:val="2F7010F8"/>
    <w:rsid w:val="2FAE1590"/>
    <w:rsid w:val="2FEC4291"/>
    <w:rsid w:val="2FF95CBC"/>
    <w:rsid w:val="30090215"/>
    <w:rsid w:val="301C03DC"/>
    <w:rsid w:val="307B0895"/>
    <w:rsid w:val="30DA1C03"/>
    <w:rsid w:val="30DC3F4B"/>
    <w:rsid w:val="31143681"/>
    <w:rsid w:val="31202994"/>
    <w:rsid w:val="312F2DFF"/>
    <w:rsid w:val="318A4203"/>
    <w:rsid w:val="31CE5E3B"/>
    <w:rsid w:val="31D528AF"/>
    <w:rsid w:val="321A0AA2"/>
    <w:rsid w:val="322139F2"/>
    <w:rsid w:val="322873F3"/>
    <w:rsid w:val="322C4F5F"/>
    <w:rsid w:val="32954FA2"/>
    <w:rsid w:val="33291417"/>
    <w:rsid w:val="33612954"/>
    <w:rsid w:val="33C64AD9"/>
    <w:rsid w:val="33EE5634"/>
    <w:rsid w:val="33F8549B"/>
    <w:rsid w:val="34396824"/>
    <w:rsid w:val="343E7EEC"/>
    <w:rsid w:val="34654056"/>
    <w:rsid w:val="34D73DF5"/>
    <w:rsid w:val="34E23003"/>
    <w:rsid w:val="352D1FED"/>
    <w:rsid w:val="358F297C"/>
    <w:rsid w:val="36420B37"/>
    <w:rsid w:val="365E6AB0"/>
    <w:rsid w:val="36BF4266"/>
    <w:rsid w:val="36D84D32"/>
    <w:rsid w:val="36DE4A2C"/>
    <w:rsid w:val="37042FAF"/>
    <w:rsid w:val="3710696F"/>
    <w:rsid w:val="374D2C1B"/>
    <w:rsid w:val="37637359"/>
    <w:rsid w:val="37E013FA"/>
    <w:rsid w:val="37E83018"/>
    <w:rsid w:val="3806155D"/>
    <w:rsid w:val="383279FC"/>
    <w:rsid w:val="38B714FF"/>
    <w:rsid w:val="38CF088C"/>
    <w:rsid w:val="38E31511"/>
    <w:rsid w:val="39004832"/>
    <w:rsid w:val="3933325D"/>
    <w:rsid w:val="394A5D6B"/>
    <w:rsid w:val="39512EA8"/>
    <w:rsid w:val="39C12F31"/>
    <w:rsid w:val="39DF4E9C"/>
    <w:rsid w:val="39EC03D3"/>
    <w:rsid w:val="3A1B194A"/>
    <w:rsid w:val="3A305784"/>
    <w:rsid w:val="3A4F6E02"/>
    <w:rsid w:val="3A5679A8"/>
    <w:rsid w:val="3B215059"/>
    <w:rsid w:val="3B4B19FF"/>
    <w:rsid w:val="3B4D642A"/>
    <w:rsid w:val="3B75543E"/>
    <w:rsid w:val="3B8B5A4A"/>
    <w:rsid w:val="3BED3712"/>
    <w:rsid w:val="3BF15392"/>
    <w:rsid w:val="3C266C7D"/>
    <w:rsid w:val="3C536552"/>
    <w:rsid w:val="3D450D14"/>
    <w:rsid w:val="3DBD6779"/>
    <w:rsid w:val="3E126736"/>
    <w:rsid w:val="3E2058F7"/>
    <w:rsid w:val="3E2152F1"/>
    <w:rsid w:val="3E254F74"/>
    <w:rsid w:val="3E37297D"/>
    <w:rsid w:val="3E765532"/>
    <w:rsid w:val="3E7E4C29"/>
    <w:rsid w:val="3E9A01AB"/>
    <w:rsid w:val="3ECA2721"/>
    <w:rsid w:val="3EDA33A8"/>
    <w:rsid w:val="3F1246D0"/>
    <w:rsid w:val="3F4D4DFB"/>
    <w:rsid w:val="3F9A5EB8"/>
    <w:rsid w:val="3FA52951"/>
    <w:rsid w:val="3FB7388A"/>
    <w:rsid w:val="3FBE0E8C"/>
    <w:rsid w:val="3FD51AD6"/>
    <w:rsid w:val="3FE70617"/>
    <w:rsid w:val="401376C2"/>
    <w:rsid w:val="4089252E"/>
    <w:rsid w:val="409262C6"/>
    <w:rsid w:val="40CC2102"/>
    <w:rsid w:val="40E7153F"/>
    <w:rsid w:val="40EC6619"/>
    <w:rsid w:val="41160359"/>
    <w:rsid w:val="413555A6"/>
    <w:rsid w:val="41841772"/>
    <w:rsid w:val="41AC140F"/>
    <w:rsid w:val="41AD7743"/>
    <w:rsid w:val="424A7D66"/>
    <w:rsid w:val="4277622B"/>
    <w:rsid w:val="42886E4E"/>
    <w:rsid w:val="429E2FDE"/>
    <w:rsid w:val="429F7E96"/>
    <w:rsid w:val="42BA091A"/>
    <w:rsid w:val="42E348E7"/>
    <w:rsid w:val="42F92708"/>
    <w:rsid w:val="430640AA"/>
    <w:rsid w:val="43133472"/>
    <w:rsid w:val="443B1BA5"/>
    <w:rsid w:val="44953313"/>
    <w:rsid w:val="44D4228E"/>
    <w:rsid w:val="44DD798D"/>
    <w:rsid w:val="44F119A0"/>
    <w:rsid w:val="453E3EEA"/>
    <w:rsid w:val="453F5F31"/>
    <w:rsid w:val="45A952B4"/>
    <w:rsid w:val="45CF7C8A"/>
    <w:rsid w:val="45D644FA"/>
    <w:rsid w:val="45ED740E"/>
    <w:rsid w:val="461C1F98"/>
    <w:rsid w:val="46220F5F"/>
    <w:rsid w:val="46266C74"/>
    <w:rsid w:val="463C6FBB"/>
    <w:rsid w:val="46946A17"/>
    <w:rsid w:val="46B671E1"/>
    <w:rsid w:val="46F37018"/>
    <w:rsid w:val="46FE3131"/>
    <w:rsid w:val="477345AF"/>
    <w:rsid w:val="47B11952"/>
    <w:rsid w:val="47DE37DF"/>
    <w:rsid w:val="48152DDA"/>
    <w:rsid w:val="481C0FB9"/>
    <w:rsid w:val="488726F9"/>
    <w:rsid w:val="48951C3A"/>
    <w:rsid w:val="48CD2F48"/>
    <w:rsid w:val="48EB41D1"/>
    <w:rsid w:val="48EC61C7"/>
    <w:rsid w:val="490103F0"/>
    <w:rsid w:val="493F03A6"/>
    <w:rsid w:val="4983784B"/>
    <w:rsid w:val="498D790E"/>
    <w:rsid w:val="499B4168"/>
    <w:rsid w:val="49F32C6E"/>
    <w:rsid w:val="4A1F6D79"/>
    <w:rsid w:val="4A2E724F"/>
    <w:rsid w:val="4A2F4DA6"/>
    <w:rsid w:val="4A3571B5"/>
    <w:rsid w:val="4A6B379A"/>
    <w:rsid w:val="4A730D56"/>
    <w:rsid w:val="4A817CA4"/>
    <w:rsid w:val="4AEF0708"/>
    <w:rsid w:val="4AF057F4"/>
    <w:rsid w:val="4AF6697E"/>
    <w:rsid w:val="4AFD0C3F"/>
    <w:rsid w:val="4B01564D"/>
    <w:rsid w:val="4B2923E0"/>
    <w:rsid w:val="4B517C5D"/>
    <w:rsid w:val="4B64002A"/>
    <w:rsid w:val="4B67503C"/>
    <w:rsid w:val="4B8E5703"/>
    <w:rsid w:val="4B96734D"/>
    <w:rsid w:val="4B9B775B"/>
    <w:rsid w:val="4BB672A6"/>
    <w:rsid w:val="4BBC00F3"/>
    <w:rsid w:val="4C1B4AE3"/>
    <w:rsid w:val="4C461CE3"/>
    <w:rsid w:val="4C9953A9"/>
    <w:rsid w:val="4C9F2E01"/>
    <w:rsid w:val="4CAE04B3"/>
    <w:rsid w:val="4CE258DD"/>
    <w:rsid w:val="4CF3280B"/>
    <w:rsid w:val="4D451792"/>
    <w:rsid w:val="4D482286"/>
    <w:rsid w:val="4D4E65C8"/>
    <w:rsid w:val="4D8A6D95"/>
    <w:rsid w:val="4DA61F88"/>
    <w:rsid w:val="4DC26064"/>
    <w:rsid w:val="4DC74685"/>
    <w:rsid w:val="4E297FD3"/>
    <w:rsid w:val="4ED7702B"/>
    <w:rsid w:val="4F310DC5"/>
    <w:rsid w:val="4F501D26"/>
    <w:rsid w:val="4F8D0A94"/>
    <w:rsid w:val="4FEF2861"/>
    <w:rsid w:val="4FF43F30"/>
    <w:rsid w:val="4FF8102F"/>
    <w:rsid w:val="4FFD3C93"/>
    <w:rsid w:val="501651D3"/>
    <w:rsid w:val="503254B6"/>
    <w:rsid w:val="50413516"/>
    <w:rsid w:val="504D49B4"/>
    <w:rsid w:val="50646BE5"/>
    <w:rsid w:val="508319BD"/>
    <w:rsid w:val="50AD59A2"/>
    <w:rsid w:val="50BF504F"/>
    <w:rsid w:val="50CC6549"/>
    <w:rsid w:val="50D74B6F"/>
    <w:rsid w:val="51122FEA"/>
    <w:rsid w:val="5113060E"/>
    <w:rsid w:val="511E3D1B"/>
    <w:rsid w:val="51290EFC"/>
    <w:rsid w:val="513121BD"/>
    <w:rsid w:val="51B0561D"/>
    <w:rsid w:val="51C5417A"/>
    <w:rsid w:val="51D96FAA"/>
    <w:rsid w:val="5243281F"/>
    <w:rsid w:val="526606C2"/>
    <w:rsid w:val="52914A9E"/>
    <w:rsid w:val="52E76B32"/>
    <w:rsid w:val="53415089"/>
    <w:rsid w:val="53574C37"/>
    <w:rsid w:val="53672993"/>
    <w:rsid w:val="537938ED"/>
    <w:rsid w:val="5382012B"/>
    <w:rsid w:val="53A626B6"/>
    <w:rsid w:val="53CD3436"/>
    <w:rsid w:val="5404133F"/>
    <w:rsid w:val="54277B0C"/>
    <w:rsid w:val="54467194"/>
    <w:rsid w:val="54681F80"/>
    <w:rsid w:val="54693D4B"/>
    <w:rsid w:val="54806D26"/>
    <w:rsid w:val="54D93004"/>
    <w:rsid w:val="54DE0C8F"/>
    <w:rsid w:val="54E75F75"/>
    <w:rsid w:val="55310341"/>
    <w:rsid w:val="555057DB"/>
    <w:rsid w:val="558A4BAA"/>
    <w:rsid w:val="55970BB6"/>
    <w:rsid w:val="55AC0589"/>
    <w:rsid w:val="55BC1BF5"/>
    <w:rsid w:val="55E7031F"/>
    <w:rsid w:val="56926074"/>
    <w:rsid w:val="56D211BD"/>
    <w:rsid w:val="571A7A8C"/>
    <w:rsid w:val="577128DB"/>
    <w:rsid w:val="578B41F1"/>
    <w:rsid w:val="578C0965"/>
    <w:rsid w:val="579937E4"/>
    <w:rsid w:val="583A2309"/>
    <w:rsid w:val="58800A97"/>
    <w:rsid w:val="58AA4946"/>
    <w:rsid w:val="58AF76AF"/>
    <w:rsid w:val="58B14A34"/>
    <w:rsid w:val="59372AC7"/>
    <w:rsid w:val="59625009"/>
    <w:rsid w:val="596A2BEE"/>
    <w:rsid w:val="596F04FF"/>
    <w:rsid w:val="59A7425A"/>
    <w:rsid w:val="59C75A20"/>
    <w:rsid w:val="59ED5C6E"/>
    <w:rsid w:val="5A0617E3"/>
    <w:rsid w:val="5A116935"/>
    <w:rsid w:val="5A4D51B1"/>
    <w:rsid w:val="5A6C5F1D"/>
    <w:rsid w:val="5A6F4908"/>
    <w:rsid w:val="5AA02300"/>
    <w:rsid w:val="5B646496"/>
    <w:rsid w:val="5B6C7E8E"/>
    <w:rsid w:val="5B792EE8"/>
    <w:rsid w:val="5BB176CB"/>
    <w:rsid w:val="5BB3525D"/>
    <w:rsid w:val="5BF85B63"/>
    <w:rsid w:val="5C235097"/>
    <w:rsid w:val="5D335644"/>
    <w:rsid w:val="5D606B34"/>
    <w:rsid w:val="5DA9161B"/>
    <w:rsid w:val="5DB5176B"/>
    <w:rsid w:val="5DDC18AA"/>
    <w:rsid w:val="5DDE4634"/>
    <w:rsid w:val="5DE83338"/>
    <w:rsid w:val="5DFD4171"/>
    <w:rsid w:val="5E07729E"/>
    <w:rsid w:val="5E0B21C9"/>
    <w:rsid w:val="5E106FE8"/>
    <w:rsid w:val="5E5076DB"/>
    <w:rsid w:val="5E763B28"/>
    <w:rsid w:val="5E7C6E12"/>
    <w:rsid w:val="5EA900EE"/>
    <w:rsid w:val="5EBA7DA6"/>
    <w:rsid w:val="5EE55F22"/>
    <w:rsid w:val="5EFB5BD3"/>
    <w:rsid w:val="5F3E2B94"/>
    <w:rsid w:val="5F4E641B"/>
    <w:rsid w:val="5F815228"/>
    <w:rsid w:val="5F8F0D79"/>
    <w:rsid w:val="5F9173C8"/>
    <w:rsid w:val="5F9B6D78"/>
    <w:rsid w:val="5FF6379A"/>
    <w:rsid w:val="60563B24"/>
    <w:rsid w:val="60A2735E"/>
    <w:rsid w:val="60CF4739"/>
    <w:rsid w:val="61204699"/>
    <w:rsid w:val="613F6380"/>
    <w:rsid w:val="617839D3"/>
    <w:rsid w:val="618B2914"/>
    <w:rsid w:val="619C5535"/>
    <w:rsid w:val="61B8543B"/>
    <w:rsid w:val="62540D47"/>
    <w:rsid w:val="627B3800"/>
    <w:rsid w:val="62C43069"/>
    <w:rsid w:val="62E11C40"/>
    <w:rsid w:val="6301497A"/>
    <w:rsid w:val="63182269"/>
    <w:rsid w:val="632E1DAF"/>
    <w:rsid w:val="63614687"/>
    <w:rsid w:val="63652943"/>
    <w:rsid w:val="63844B2D"/>
    <w:rsid w:val="63FF3903"/>
    <w:rsid w:val="642B2E0C"/>
    <w:rsid w:val="6435673D"/>
    <w:rsid w:val="645547A0"/>
    <w:rsid w:val="645A3CC7"/>
    <w:rsid w:val="648161FA"/>
    <w:rsid w:val="64965770"/>
    <w:rsid w:val="64A6031D"/>
    <w:rsid w:val="64E01D20"/>
    <w:rsid w:val="650B4248"/>
    <w:rsid w:val="650E1C57"/>
    <w:rsid w:val="65132446"/>
    <w:rsid w:val="6514390C"/>
    <w:rsid w:val="65441196"/>
    <w:rsid w:val="65487318"/>
    <w:rsid w:val="659C0A1C"/>
    <w:rsid w:val="65AC4A3A"/>
    <w:rsid w:val="65BD12A3"/>
    <w:rsid w:val="65D250F3"/>
    <w:rsid w:val="660B1B1F"/>
    <w:rsid w:val="66393AC7"/>
    <w:rsid w:val="66474E49"/>
    <w:rsid w:val="66BA451C"/>
    <w:rsid w:val="66D95088"/>
    <w:rsid w:val="67153C4F"/>
    <w:rsid w:val="67E42DE3"/>
    <w:rsid w:val="680E1AEF"/>
    <w:rsid w:val="680F35AD"/>
    <w:rsid w:val="681B47DD"/>
    <w:rsid w:val="68746D29"/>
    <w:rsid w:val="68BA6245"/>
    <w:rsid w:val="68CD4BF1"/>
    <w:rsid w:val="694133B6"/>
    <w:rsid w:val="6945663E"/>
    <w:rsid w:val="695E5625"/>
    <w:rsid w:val="69823CED"/>
    <w:rsid w:val="69B227A4"/>
    <w:rsid w:val="69B87C37"/>
    <w:rsid w:val="69BB33CD"/>
    <w:rsid w:val="69C32790"/>
    <w:rsid w:val="69CD4A5E"/>
    <w:rsid w:val="69FB330B"/>
    <w:rsid w:val="6A440D73"/>
    <w:rsid w:val="6A48088C"/>
    <w:rsid w:val="6A554FA9"/>
    <w:rsid w:val="6A62713F"/>
    <w:rsid w:val="6A916D3D"/>
    <w:rsid w:val="6AA96C71"/>
    <w:rsid w:val="6ADE6F27"/>
    <w:rsid w:val="6AE62CF1"/>
    <w:rsid w:val="6AFB18D2"/>
    <w:rsid w:val="6AFB4205"/>
    <w:rsid w:val="6B5775E2"/>
    <w:rsid w:val="6C070C78"/>
    <w:rsid w:val="6C1E52DC"/>
    <w:rsid w:val="6C510124"/>
    <w:rsid w:val="6C63376F"/>
    <w:rsid w:val="6CCB443B"/>
    <w:rsid w:val="6CD03FF3"/>
    <w:rsid w:val="6CD13A76"/>
    <w:rsid w:val="6CE61656"/>
    <w:rsid w:val="6D143528"/>
    <w:rsid w:val="6D171791"/>
    <w:rsid w:val="6D51346D"/>
    <w:rsid w:val="6D6B3A4A"/>
    <w:rsid w:val="6D7F1566"/>
    <w:rsid w:val="6DAB3296"/>
    <w:rsid w:val="6DB50664"/>
    <w:rsid w:val="6DBF3470"/>
    <w:rsid w:val="6DEB37CE"/>
    <w:rsid w:val="6E0539CA"/>
    <w:rsid w:val="6E1B027F"/>
    <w:rsid w:val="6E474F30"/>
    <w:rsid w:val="6E4B5A6B"/>
    <w:rsid w:val="6E717AD1"/>
    <w:rsid w:val="6EBB2453"/>
    <w:rsid w:val="6ECC1D7D"/>
    <w:rsid w:val="6ED058F5"/>
    <w:rsid w:val="6F0B7373"/>
    <w:rsid w:val="6F11155D"/>
    <w:rsid w:val="6F795D04"/>
    <w:rsid w:val="6FBA36B9"/>
    <w:rsid w:val="6FBA67EB"/>
    <w:rsid w:val="700D41B0"/>
    <w:rsid w:val="7058021D"/>
    <w:rsid w:val="70D533D8"/>
    <w:rsid w:val="70DF29A1"/>
    <w:rsid w:val="70F20AE9"/>
    <w:rsid w:val="710E1A7C"/>
    <w:rsid w:val="711841BB"/>
    <w:rsid w:val="712150B6"/>
    <w:rsid w:val="71767ADD"/>
    <w:rsid w:val="71AE6E4F"/>
    <w:rsid w:val="72736772"/>
    <w:rsid w:val="72B04752"/>
    <w:rsid w:val="72B4536B"/>
    <w:rsid w:val="72C1247E"/>
    <w:rsid w:val="737A5C10"/>
    <w:rsid w:val="73D16770"/>
    <w:rsid w:val="74061687"/>
    <w:rsid w:val="743772C5"/>
    <w:rsid w:val="743C156A"/>
    <w:rsid w:val="7449604D"/>
    <w:rsid w:val="74566752"/>
    <w:rsid w:val="74886964"/>
    <w:rsid w:val="74B22400"/>
    <w:rsid w:val="75721DF1"/>
    <w:rsid w:val="759D7430"/>
    <w:rsid w:val="75A751E0"/>
    <w:rsid w:val="75B44349"/>
    <w:rsid w:val="75E91CE8"/>
    <w:rsid w:val="75EC1791"/>
    <w:rsid w:val="763931DE"/>
    <w:rsid w:val="7671679B"/>
    <w:rsid w:val="76716B5F"/>
    <w:rsid w:val="76C90347"/>
    <w:rsid w:val="76E27503"/>
    <w:rsid w:val="77335598"/>
    <w:rsid w:val="7736545B"/>
    <w:rsid w:val="773E2058"/>
    <w:rsid w:val="773E6738"/>
    <w:rsid w:val="774553B7"/>
    <w:rsid w:val="77AF7427"/>
    <w:rsid w:val="77C92B39"/>
    <w:rsid w:val="77D00903"/>
    <w:rsid w:val="7808185B"/>
    <w:rsid w:val="78392496"/>
    <w:rsid w:val="78765F72"/>
    <w:rsid w:val="789B123B"/>
    <w:rsid w:val="78AB6FE1"/>
    <w:rsid w:val="78AF0701"/>
    <w:rsid w:val="78B26DFF"/>
    <w:rsid w:val="78C943A2"/>
    <w:rsid w:val="78D163BC"/>
    <w:rsid w:val="78FA0EA2"/>
    <w:rsid w:val="7921264D"/>
    <w:rsid w:val="79535359"/>
    <w:rsid w:val="798B061C"/>
    <w:rsid w:val="799123FF"/>
    <w:rsid w:val="79A635CD"/>
    <w:rsid w:val="79B07DDC"/>
    <w:rsid w:val="7A074A44"/>
    <w:rsid w:val="7A282F39"/>
    <w:rsid w:val="7A343531"/>
    <w:rsid w:val="7A9725D4"/>
    <w:rsid w:val="7AA04369"/>
    <w:rsid w:val="7AAC4588"/>
    <w:rsid w:val="7AED1F94"/>
    <w:rsid w:val="7AF30C33"/>
    <w:rsid w:val="7AFF2092"/>
    <w:rsid w:val="7B1277B8"/>
    <w:rsid w:val="7B134203"/>
    <w:rsid w:val="7B4D4962"/>
    <w:rsid w:val="7B7056C8"/>
    <w:rsid w:val="7B893410"/>
    <w:rsid w:val="7B9C3965"/>
    <w:rsid w:val="7BA944C5"/>
    <w:rsid w:val="7BC538AF"/>
    <w:rsid w:val="7BE30826"/>
    <w:rsid w:val="7C09257B"/>
    <w:rsid w:val="7C7A19AF"/>
    <w:rsid w:val="7C814C9E"/>
    <w:rsid w:val="7CCA41E8"/>
    <w:rsid w:val="7CE21D5D"/>
    <w:rsid w:val="7D75093D"/>
    <w:rsid w:val="7DC105E8"/>
    <w:rsid w:val="7DCB089E"/>
    <w:rsid w:val="7DD16DBF"/>
    <w:rsid w:val="7E27682C"/>
    <w:rsid w:val="7E3241A4"/>
    <w:rsid w:val="7E724D5A"/>
    <w:rsid w:val="7EAC722A"/>
    <w:rsid w:val="7EEB7429"/>
    <w:rsid w:val="7F0F3B31"/>
    <w:rsid w:val="7F1B6B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4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0"/>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7">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2">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73"/>
    <w:qFormat/>
    <w:uiPriority w:val="0"/>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c 7"/>
    <w:basedOn w:val="1"/>
    <w:next w:val="1"/>
    <w:qFormat/>
    <w:uiPriority w:val="0"/>
    <w:pPr>
      <w:ind w:left="2520" w:leftChars="1200"/>
    </w:pPr>
  </w:style>
  <w:style w:type="paragraph" w:styleId="9">
    <w:name w:val="Document Map"/>
    <w:basedOn w:val="1"/>
    <w:link w:val="101"/>
    <w:semiHidden/>
    <w:unhideWhenUsed/>
    <w:qFormat/>
    <w:uiPriority w:val="99"/>
    <w:rPr>
      <w:rFonts w:ascii="宋体"/>
      <w:sz w:val="18"/>
      <w:szCs w:val="18"/>
    </w:rPr>
  </w:style>
  <w:style w:type="paragraph" w:styleId="10">
    <w:name w:val="annotation text"/>
    <w:basedOn w:val="1"/>
    <w:link w:val="70"/>
    <w:unhideWhenUsed/>
    <w:qFormat/>
    <w:uiPriority w:val="0"/>
    <w:pPr>
      <w:jc w:val="left"/>
    </w:pPr>
  </w:style>
  <w:style w:type="paragraph" w:styleId="11">
    <w:name w:val="Body Text"/>
    <w:basedOn w:val="1"/>
    <w:next w:val="12"/>
    <w:link w:val="57"/>
    <w:qFormat/>
    <w:uiPriority w:val="0"/>
    <w:pPr>
      <w:tabs>
        <w:tab w:val="left" w:pos="567"/>
      </w:tabs>
      <w:spacing w:before="120" w:line="22" w:lineRule="atLeast"/>
    </w:pPr>
    <w:rPr>
      <w:rFonts w:ascii="宋体" w:hAnsi="宋体"/>
      <w:sz w:val="24"/>
    </w:rPr>
  </w:style>
  <w:style w:type="paragraph" w:styleId="12">
    <w:name w:val="Body Text 2"/>
    <w:basedOn w:val="1"/>
    <w:qFormat/>
    <w:uiPriority w:val="0"/>
    <w:pPr>
      <w:spacing w:after="120" w:line="480" w:lineRule="auto"/>
    </w:pPr>
    <w:rPr>
      <w:rFonts w:ascii="Arial" w:hAnsi="Arial"/>
      <w:sz w:val="24"/>
    </w:rPr>
  </w:style>
  <w:style w:type="paragraph" w:styleId="13">
    <w:name w:val="Body Text Indent"/>
    <w:basedOn w:val="1"/>
    <w:link w:val="75"/>
    <w:qFormat/>
    <w:uiPriority w:val="0"/>
    <w:pPr>
      <w:spacing w:line="360" w:lineRule="auto"/>
      <w:ind w:firstLine="570"/>
    </w:pPr>
    <w:rPr>
      <w:sz w:val="24"/>
    </w:rPr>
  </w:style>
  <w:style w:type="paragraph" w:styleId="14">
    <w:name w:val="toc 5"/>
    <w:basedOn w:val="1"/>
    <w:next w:val="1"/>
    <w:qFormat/>
    <w:uiPriority w:val="0"/>
    <w:pPr>
      <w:ind w:left="1680" w:leftChars="800"/>
    </w:pPr>
  </w:style>
  <w:style w:type="paragraph" w:styleId="15">
    <w:name w:val="toc 3"/>
    <w:basedOn w:val="1"/>
    <w:next w:val="1"/>
    <w:qFormat/>
    <w:uiPriority w:val="0"/>
    <w:pPr>
      <w:tabs>
        <w:tab w:val="left" w:pos="1260"/>
        <w:tab w:val="right" w:leader="dot" w:pos="8630"/>
      </w:tabs>
      <w:ind w:left="840" w:leftChars="400"/>
    </w:pPr>
  </w:style>
  <w:style w:type="paragraph" w:styleId="16">
    <w:name w:val="Plain Text"/>
    <w:basedOn w:val="1"/>
    <w:link w:val="69"/>
    <w:qFormat/>
    <w:uiPriority w:val="0"/>
    <w:rPr>
      <w:rFonts w:ascii="宋体" w:hAnsi="Courier New"/>
      <w:szCs w:val="22"/>
    </w:rPr>
  </w:style>
  <w:style w:type="paragraph" w:styleId="17">
    <w:name w:val="toc 8"/>
    <w:basedOn w:val="1"/>
    <w:next w:val="1"/>
    <w:qFormat/>
    <w:uiPriority w:val="0"/>
    <w:pPr>
      <w:ind w:left="2940" w:leftChars="1400"/>
    </w:pPr>
  </w:style>
  <w:style w:type="paragraph" w:styleId="18">
    <w:name w:val="Date"/>
    <w:basedOn w:val="1"/>
    <w:next w:val="1"/>
    <w:link w:val="53"/>
    <w:qFormat/>
    <w:uiPriority w:val="0"/>
    <w:pPr>
      <w:ind w:left="100" w:leftChars="2500"/>
    </w:pPr>
    <w:rPr>
      <w:rFonts w:ascii="仿宋_GB2312" w:hAnsi="宋体" w:eastAsia="仿宋_GB2312"/>
      <w:color w:val="000000"/>
      <w:sz w:val="24"/>
    </w:rPr>
  </w:style>
  <w:style w:type="paragraph" w:styleId="19">
    <w:name w:val="Body Text Indent 2"/>
    <w:basedOn w:val="1"/>
    <w:link w:val="76"/>
    <w:qFormat/>
    <w:uiPriority w:val="0"/>
    <w:pPr>
      <w:ind w:firstLine="480" w:firstLineChars="200"/>
    </w:pPr>
    <w:rPr>
      <w:rFonts w:ascii="仿宋_GB2312" w:eastAsia="仿宋_GB2312"/>
      <w:sz w:val="24"/>
    </w:rPr>
  </w:style>
  <w:style w:type="paragraph" w:styleId="20">
    <w:name w:val="Balloon Text"/>
    <w:basedOn w:val="1"/>
    <w:link w:val="55"/>
    <w:qFormat/>
    <w:uiPriority w:val="0"/>
    <w:rPr>
      <w:sz w:val="18"/>
      <w:szCs w:val="18"/>
    </w:rPr>
  </w:style>
  <w:style w:type="paragraph" w:styleId="21">
    <w:name w:val="footer"/>
    <w:basedOn w:val="1"/>
    <w:link w:val="56"/>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2">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1"/>
    <w:next w:val="1"/>
    <w:qFormat/>
    <w:uiPriority w:val="0"/>
    <w:pPr>
      <w:ind w:left="420" w:leftChars="200"/>
    </w:pPr>
  </w:style>
  <w:style w:type="paragraph" w:styleId="28">
    <w:name w:val="toc 9"/>
    <w:basedOn w:val="1"/>
    <w:next w:val="1"/>
    <w:qFormat/>
    <w:uiPriority w:val="0"/>
    <w:pPr>
      <w:ind w:left="3360" w:leftChars="1600"/>
    </w:pPr>
  </w:style>
  <w:style w:type="paragraph" w:styleId="29">
    <w:name w:val="Normal (Web)"/>
    <w:basedOn w:val="1"/>
    <w:next w:val="30"/>
    <w:qFormat/>
    <w:uiPriority w:val="0"/>
    <w:pPr>
      <w:widowControl/>
      <w:spacing w:before="100" w:beforeAutospacing="1" w:after="100" w:afterAutospacing="1"/>
      <w:jc w:val="left"/>
    </w:pPr>
    <w:rPr>
      <w:rFonts w:ascii="宋体" w:hAnsi="宋体" w:cs="宋体"/>
      <w:kern w:val="0"/>
      <w:sz w:val="24"/>
    </w:rPr>
  </w:style>
  <w:style w:type="paragraph" w:customStyle="1" w:styleId="3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1">
    <w:name w:val="index 1"/>
    <w:basedOn w:val="1"/>
    <w:next w:val="1"/>
    <w:qFormat/>
    <w:uiPriority w:val="0"/>
    <w:rPr>
      <w:szCs w:val="20"/>
    </w:rPr>
  </w:style>
  <w:style w:type="paragraph" w:styleId="32">
    <w:name w:val="annotation subject"/>
    <w:basedOn w:val="10"/>
    <w:next w:val="10"/>
    <w:link w:val="65"/>
    <w:qFormat/>
    <w:uiPriority w:val="0"/>
    <w:rPr>
      <w:b/>
      <w:bCs/>
    </w:rPr>
  </w:style>
  <w:style w:type="paragraph" w:styleId="33">
    <w:name w:val="Body Text First Indent 2"/>
    <w:basedOn w:val="13"/>
    <w:link w:val="84"/>
    <w:qFormat/>
    <w:uiPriority w:val="0"/>
    <w:pPr>
      <w:ind w:firstLine="420" w:firstLineChars="200"/>
    </w:pPr>
  </w:style>
  <w:style w:type="table" w:styleId="35">
    <w:name w:val="Table Grid"/>
    <w:basedOn w:val="3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Medium Grid 3 Accent 1"/>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37">
    <w:name w:val="Medium Grid 3 Accent 2"/>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38">
    <w:name w:val="Medium Grid 3 Accent 3"/>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39">
    <w:name w:val="Medium Grid 3 Accent 4"/>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0">
    <w:name w:val="Medium Grid 3 Accent 5"/>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1">
    <w:name w:val="Medium Grid 3 Accent 6"/>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3">
    <w:name w:val="Strong"/>
    <w:qFormat/>
    <w:uiPriority w:val="0"/>
    <w:rPr>
      <w:b/>
      <w:bCs/>
      <w:szCs w:val="21"/>
    </w:rPr>
  </w:style>
  <w:style w:type="character" w:styleId="44">
    <w:name w:val="page number"/>
    <w:basedOn w:val="42"/>
    <w:qFormat/>
    <w:uiPriority w:val="0"/>
    <w:rPr>
      <w:rFonts w:ascii="Times New Roman" w:hAnsi="Times New Roman" w:eastAsia="宋体" w:cs="Times New Roman"/>
    </w:rPr>
  </w:style>
  <w:style w:type="character" w:styleId="45">
    <w:name w:val="Hyperlink"/>
    <w:qFormat/>
    <w:uiPriority w:val="0"/>
    <w:rPr>
      <w:rFonts w:ascii="Times New Roman" w:hAnsi="Times New Roman" w:eastAsia="宋体" w:cs="Times New Roman"/>
      <w:color w:val="0000FF"/>
      <w:u w:val="single"/>
    </w:rPr>
  </w:style>
  <w:style w:type="character" w:styleId="46">
    <w:name w:val="annotation reference"/>
    <w:qFormat/>
    <w:uiPriority w:val="0"/>
    <w:rPr>
      <w:rFonts w:ascii="Times New Roman" w:hAnsi="Times New Roman" w:eastAsia="宋体" w:cs="Times New Roman"/>
      <w:sz w:val="21"/>
      <w:szCs w:val="21"/>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标题 1 Char"/>
    <w:basedOn w:val="42"/>
    <w:link w:val="3"/>
    <w:qFormat/>
    <w:uiPriority w:val="0"/>
    <w:rPr>
      <w:rFonts w:ascii="宋体" w:hAnsi="Times New Roman" w:eastAsia="宋体" w:cs="Times New Roman"/>
      <w:b/>
      <w:kern w:val="44"/>
      <w:sz w:val="32"/>
      <w:szCs w:val="20"/>
    </w:rPr>
  </w:style>
  <w:style w:type="character" w:customStyle="1" w:styleId="49">
    <w:name w:val="标题 2 Char"/>
    <w:basedOn w:val="42"/>
    <w:link w:val="4"/>
    <w:qFormat/>
    <w:uiPriority w:val="0"/>
    <w:rPr>
      <w:rFonts w:ascii="Arial" w:hAnsi="Arial" w:eastAsia="黑体" w:cs="Times New Roman"/>
      <w:b/>
      <w:kern w:val="0"/>
      <w:sz w:val="30"/>
      <w:szCs w:val="20"/>
    </w:rPr>
  </w:style>
  <w:style w:type="character" w:customStyle="1" w:styleId="50">
    <w:name w:val="标题 3 Char"/>
    <w:basedOn w:val="42"/>
    <w:link w:val="6"/>
    <w:qFormat/>
    <w:uiPriority w:val="0"/>
    <w:rPr>
      <w:rFonts w:ascii="宋体" w:hAnsi="Times New Roman" w:eastAsia="宋体" w:cs="Times New Roman"/>
      <w:b/>
      <w:kern w:val="0"/>
      <w:sz w:val="24"/>
      <w:szCs w:val="20"/>
      <w:u w:val="single"/>
    </w:rPr>
  </w:style>
  <w:style w:type="character" w:customStyle="1" w:styleId="51">
    <w:name w:val="font01"/>
    <w:qFormat/>
    <w:uiPriority w:val="0"/>
    <w:rPr>
      <w:rFonts w:hint="eastAsia" w:ascii="宋体" w:hAnsi="宋体" w:eastAsia="宋体" w:cs="宋体"/>
      <w:color w:val="000000"/>
      <w:sz w:val="24"/>
      <w:szCs w:val="24"/>
      <w:u w:val="none"/>
    </w:rPr>
  </w:style>
  <w:style w:type="character" w:customStyle="1" w:styleId="52">
    <w:name w:val="批注文字 Char1"/>
    <w:qFormat/>
    <w:uiPriority w:val="0"/>
    <w:rPr>
      <w:rFonts w:ascii="Times New Roman" w:hAnsi="Times New Roman" w:eastAsia="宋体" w:cs="Times New Roman"/>
      <w:kern w:val="2"/>
      <w:sz w:val="21"/>
      <w:szCs w:val="24"/>
    </w:rPr>
  </w:style>
  <w:style w:type="character" w:customStyle="1" w:styleId="53">
    <w:name w:val="日期 Char"/>
    <w:link w:val="18"/>
    <w:qFormat/>
    <w:uiPriority w:val="0"/>
    <w:rPr>
      <w:rFonts w:ascii="仿宋_GB2312" w:hAnsi="宋体" w:eastAsia="仿宋_GB2312" w:cs="Times New Roman"/>
      <w:color w:val="000000"/>
      <w:sz w:val="24"/>
      <w:szCs w:val="24"/>
    </w:rPr>
  </w:style>
  <w:style w:type="character" w:customStyle="1" w:styleId="54">
    <w:name w:val="font31"/>
    <w:qFormat/>
    <w:uiPriority w:val="0"/>
    <w:rPr>
      <w:rFonts w:hint="default" w:ascii="Times New Roman" w:hAnsi="Times New Roman" w:cs="Times New Roman"/>
      <w:color w:val="000000"/>
      <w:sz w:val="20"/>
      <w:szCs w:val="20"/>
      <w:u w:val="none"/>
    </w:rPr>
  </w:style>
  <w:style w:type="character" w:customStyle="1" w:styleId="55">
    <w:name w:val="批注框文本 Char"/>
    <w:link w:val="20"/>
    <w:qFormat/>
    <w:uiPriority w:val="0"/>
    <w:rPr>
      <w:rFonts w:ascii="Times New Roman" w:hAnsi="Times New Roman" w:eastAsia="宋体" w:cs="Times New Roman"/>
      <w:sz w:val="18"/>
      <w:szCs w:val="18"/>
    </w:rPr>
  </w:style>
  <w:style w:type="character" w:customStyle="1" w:styleId="56">
    <w:name w:val="页脚 Char"/>
    <w:link w:val="21"/>
    <w:qFormat/>
    <w:uiPriority w:val="0"/>
    <w:rPr>
      <w:rFonts w:ascii="宋体" w:hAnsi="Times New Roman" w:eastAsia="宋体" w:cs="Times New Roman"/>
      <w:sz w:val="18"/>
    </w:rPr>
  </w:style>
  <w:style w:type="character" w:customStyle="1" w:styleId="57">
    <w:name w:val="正文文本 Char"/>
    <w:link w:val="11"/>
    <w:qFormat/>
    <w:uiPriority w:val="0"/>
    <w:rPr>
      <w:rFonts w:ascii="宋体" w:hAnsi="宋体" w:eastAsia="宋体" w:cs="Times New Roman"/>
      <w:sz w:val="24"/>
      <w:szCs w:val="24"/>
    </w:rPr>
  </w:style>
  <w:style w:type="character" w:customStyle="1" w:styleId="58">
    <w:name w:val="正文缩进 Char1"/>
    <w:link w:val="59"/>
    <w:qFormat/>
    <w:uiPriority w:val="0"/>
    <w:rPr>
      <w:rFonts w:ascii="宋体" w:hAnsi="Times New Roman" w:eastAsia="宋体" w:cs="Times New Roman"/>
      <w:sz w:val="24"/>
    </w:rPr>
  </w:style>
  <w:style w:type="paragraph" w:customStyle="1" w:styleId="59">
    <w:name w:val="正文缩进1"/>
    <w:basedOn w:val="1"/>
    <w:link w:val="58"/>
    <w:qFormat/>
    <w:uiPriority w:val="0"/>
    <w:pPr>
      <w:autoSpaceDE w:val="0"/>
      <w:autoSpaceDN w:val="0"/>
      <w:adjustRightInd w:val="0"/>
      <w:ind w:firstLine="420"/>
      <w:jc w:val="left"/>
    </w:pPr>
    <w:rPr>
      <w:rFonts w:ascii="宋体"/>
      <w:sz w:val="24"/>
      <w:szCs w:val="22"/>
    </w:rPr>
  </w:style>
  <w:style w:type="character" w:customStyle="1" w:styleId="60">
    <w:name w:val="批注文字 Char"/>
    <w:qFormat/>
    <w:uiPriority w:val="0"/>
    <w:rPr>
      <w:rFonts w:ascii="Times New Roman" w:hAnsi="Times New Roman" w:eastAsia="宋体" w:cs="Times New Roman"/>
      <w:kern w:val="2"/>
      <w:sz w:val="21"/>
      <w:szCs w:val="24"/>
    </w:rPr>
  </w:style>
  <w:style w:type="character" w:customStyle="1" w:styleId="61">
    <w:name w:val="font41"/>
    <w:qFormat/>
    <w:uiPriority w:val="0"/>
    <w:rPr>
      <w:rFonts w:hint="eastAsia" w:ascii="宋体" w:hAnsi="宋体" w:eastAsia="宋体"/>
      <w:color w:val="000000"/>
      <w:sz w:val="20"/>
      <w:szCs w:val="20"/>
      <w:u w:val="none"/>
    </w:rPr>
  </w:style>
  <w:style w:type="character" w:customStyle="1" w:styleId="62">
    <w:name w:val="批注框文本 Char1"/>
    <w:qFormat/>
    <w:uiPriority w:val="0"/>
    <w:rPr>
      <w:rFonts w:ascii="Times New Roman" w:hAnsi="Times New Roman" w:eastAsia="宋体" w:cs="Times New Roman"/>
      <w:kern w:val="2"/>
      <w:sz w:val="18"/>
      <w:szCs w:val="18"/>
    </w:rPr>
  </w:style>
  <w:style w:type="character" w:customStyle="1" w:styleId="63">
    <w:name w:val="页眉 Char"/>
    <w:link w:val="22"/>
    <w:qFormat/>
    <w:uiPriority w:val="0"/>
    <w:rPr>
      <w:rFonts w:ascii="Times New Roman" w:hAnsi="Times New Roman" w:eastAsia="宋体" w:cs="Times New Roman"/>
      <w:sz w:val="18"/>
      <w:szCs w:val="18"/>
    </w:rPr>
  </w:style>
  <w:style w:type="character" w:customStyle="1" w:styleId="64">
    <w:name w:val="页眉 Char1"/>
    <w:qFormat/>
    <w:uiPriority w:val="0"/>
    <w:rPr>
      <w:rFonts w:ascii="Times New Roman" w:hAnsi="Times New Roman" w:eastAsia="宋体" w:cs="Times New Roman"/>
      <w:kern w:val="2"/>
      <w:sz w:val="18"/>
      <w:szCs w:val="18"/>
    </w:rPr>
  </w:style>
  <w:style w:type="character" w:customStyle="1" w:styleId="65">
    <w:name w:val="批注主题 Char"/>
    <w:link w:val="32"/>
    <w:qFormat/>
    <w:uiPriority w:val="0"/>
    <w:rPr>
      <w:rFonts w:ascii="Times New Roman" w:hAnsi="Times New Roman" w:eastAsia="宋体" w:cs="Times New Roman"/>
      <w:b/>
      <w:bCs/>
      <w:szCs w:val="24"/>
    </w:rPr>
  </w:style>
  <w:style w:type="character" w:customStyle="1" w:styleId="66">
    <w:name w:val="纯文本 Char1"/>
    <w:link w:val="67"/>
    <w:qFormat/>
    <w:uiPriority w:val="99"/>
    <w:rPr>
      <w:rFonts w:ascii="宋体" w:hAnsi="Courier New" w:eastAsia="宋体" w:cs="Times New Roman"/>
    </w:rPr>
  </w:style>
  <w:style w:type="paragraph" w:customStyle="1" w:styleId="67">
    <w:name w:val="纯文本1"/>
    <w:basedOn w:val="1"/>
    <w:link w:val="66"/>
    <w:qFormat/>
    <w:uiPriority w:val="99"/>
    <w:rPr>
      <w:rFonts w:ascii="宋体" w:hAnsi="Courier New"/>
      <w:szCs w:val="22"/>
    </w:rPr>
  </w:style>
  <w:style w:type="character" w:customStyle="1" w:styleId="68">
    <w:name w:val="批注主题 Char1"/>
    <w:qFormat/>
    <w:uiPriority w:val="0"/>
    <w:rPr>
      <w:rFonts w:ascii="Times New Roman" w:hAnsi="Times New Roman" w:eastAsia="宋体" w:cs="Times New Roman"/>
      <w:b/>
      <w:bCs/>
      <w:kern w:val="2"/>
      <w:sz w:val="21"/>
      <w:szCs w:val="24"/>
    </w:rPr>
  </w:style>
  <w:style w:type="character" w:customStyle="1" w:styleId="69">
    <w:name w:val="纯文本 Char"/>
    <w:link w:val="16"/>
    <w:qFormat/>
    <w:uiPriority w:val="0"/>
    <w:rPr>
      <w:rFonts w:ascii="宋体" w:hAnsi="Courier New" w:eastAsia="宋体" w:cs="Times New Roman"/>
    </w:rPr>
  </w:style>
  <w:style w:type="character" w:customStyle="1" w:styleId="70">
    <w:name w:val="批注文字 Char2"/>
    <w:basedOn w:val="42"/>
    <w:link w:val="10"/>
    <w:semiHidden/>
    <w:qFormat/>
    <w:uiPriority w:val="99"/>
    <w:rPr>
      <w:rFonts w:ascii="Times New Roman" w:hAnsi="Times New Roman" w:eastAsia="宋体" w:cs="Times New Roman"/>
      <w:szCs w:val="24"/>
    </w:rPr>
  </w:style>
  <w:style w:type="character" w:customStyle="1" w:styleId="71">
    <w:name w:val="批注主题 Char2"/>
    <w:basedOn w:val="70"/>
    <w:semiHidden/>
    <w:qFormat/>
    <w:uiPriority w:val="99"/>
    <w:rPr>
      <w:rFonts w:ascii="Times New Roman" w:hAnsi="Times New Roman" w:eastAsia="宋体" w:cs="Times New Roman"/>
      <w:b/>
      <w:bCs/>
      <w:szCs w:val="24"/>
    </w:rPr>
  </w:style>
  <w:style w:type="character" w:customStyle="1" w:styleId="72">
    <w:name w:val="纯文本 Char2"/>
    <w:basedOn w:val="42"/>
    <w:semiHidden/>
    <w:qFormat/>
    <w:uiPriority w:val="99"/>
    <w:rPr>
      <w:rFonts w:ascii="宋体" w:hAnsi="Courier New" w:eastAsia="宋体" w:cs="Courier New"/>
      <w:szCs w:val="21"/>
    </w:rPr>
  </w:style>
  <w:style w:type="character" w:customStyle="1" w:styleId="73">
    <w:name w:val="脚注文本 Char"/>
    <w:basedOn w:val="42"/>
    <w:link w:val="2"/>
    <w:qFormat/>
    <w:uiPriority w:val="0"/>
    <w:rPr>
      <w:rFonts w:ascii="Times New Roman" w:hAnsi="Times New Roman" w:eastAsia="宋体" w:cs="Times New Roman"/>
      <w:sz w:val="18"/>
      <w:szCs w:val="24"/>
    </w:rPr>
  </w:style>
  <w:style w:type="character" w:customStyle="1" w:styleId="74">
    <w:name w:val="正文文本 Char1"/>
    <w:basedOn w:val="42"/>
    <w:semiHidden/>
    <w:qFormat/>
    <w:uiPriority w:val="99"/>
    <w:rPr>
      <w:rFonts w:ascii="Times New Roman" w:hAnsi="Times New Roman" w:eastAsia="宋体" w:cs="Times New Roman"/>
      <w:szCs w:val="24"/>
    </w:rPr>
  </w:style>
  <w:style w:type="character" w:customStyle="1" w:styleId="75">
    <w:name w:val="正文文本缩进 Char"/>
    <w:basedOn w:val="42"/>
    <w:link w:val="13"/>
    <w:qFormat/>
    <w:uiPriority w:val="0"/>
    <w:rPr>
      <w:rFonts w:ascii="Times New Roman" w:hAnsi="Times New Roman" w:eastAsia="宋体" w:cs="Times New Roman"/>
      <w:sz w:val="24"/>
      <w:szCs w:val="24"/>
    </w:rPr>
  </w:style>
  <w:style w:type="character" w:customStyle="1" w:styleId="76">
    <w:name w:val="正文文本缩进 2 Char"/>
    <w:basedOn w:val="42"/>
    <w:link w:val="19"/>
    <w:qFormat/>
    <w:uiPriority w:val="0"/>
    <w:rPr>
      <w:rFonts w:ascii="仿宋_GB2312" w:hAnsi="Times New Roman" w:eastAsia="仿宋_GB2312" w:cs="Times New Roman"/>
      <w:sz w:val="24"/>
      <w:szCs w:val="24"/>
    </w:rPr>
  </w:style>
  <w:style w:type="character" w:customStyle="1" w:styleId="77">
    <w:name w:val="正文文本缩进 3 Char"/>
    <w:basedOn w:val="42"/>
    <w:link w:val="26"/>
    <w:qFormat/>
    <w:uiPriority w:val="0"/>
    <w:rPr>
      <w:rFonts w:ascii="宋体" w:hAnsi="Times New Roman" w:eastAsia="宋体" w:cs="Times New Roman"/>
      <w:kern w:val="0"/>
      <w:sz w:val="24"/>
      <w:szCs w:val="20"/>
    </w:rPr>
  </w:style>
  <w:style w:type="character" w:customStyle="1" w:styleId="78">
    <w:name w:val="日期 Char1"/>
    <w:basedOn w:val="42"/>
    <w:semiHidden/>
    <w:qFormat/>
    <w:uiPriority w:val="99"/>
    <w:rPr>
      <w:rFonts w:ascii="Times New Roman" w:hAnsi="Times New Roman" w:eastAsia="宋体" w:cs="Times New Roman"/>
      <w:szCs w:val="24"/>
    </w:rPr>
  </w:style>
  <w:style w:type="character" w:customStyle="1" w:styleId="79">
    <w:name w:val="批注框文本 Char2"/>
    <w:basedOn w:val="42"/>
    <w:semiHidden/>
    <w:qFormat/>
    <w:uiPriority w:val="99"/>
    <w:rPr>
      <w:rFonts w:ascii="Times New Roman" w:hAnsi="Times New Roman" w:eastAsia="宋体" w:cs="Times New Roman"/>
      <w:sz w:val="18"/>
      <w:szCs w:val="18"/>
    </w:rPr>
  </w:style>
  <w:style w:type="character" w:customStyle="1" w:styleId="80">
    <w:name w:val="页脚 Char1"/>
    <w:basedOn w:val="42"/>
    <w:semiHidden/>
    <w:qFormat/>
    <w:uiPriority w:val="99"/>
    <w:rPr>
      <w:rFonts w:ascii="Times New Roman" w:hAnsi="Times New Roman" w:eastAsia="宋体" w:cs="Times New Roman"/>
      <w:sz w:val="18"/>
      <w:szCs w:val="18"/>
    </w:rPr>
  </w:style>
  <w:style w:type="character" w:customStyle="1" w:styleId="81">
    <w:name w:val="页眉 Char2"/>
    <w:basedOn w:val="42"/>
    <w:semiHidden/>
    <w:qFormat/>
    <w:uiPriority w:val="99"/>
    <w:rPr>
      <w:rFonts w:ascii="Times New Roman" w:hAnsi="Times New Roman" w:eastAsia="宋体" w:cs="Times New Roman"/>
      <w:sz w:val="18"/>
      <w:szCs w:val="18"/>
    </w:rPr>
  </w:style>
  <w:style w:type="paragraph" w:styleId="8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自定义正文"/>
    <w:basedOn w:val="1"/>
    <w:qFormat/>
    <w:uiPriority w:val="0"/>
    <w:pPr>
      <w:spacing w:afterLines="50"/>
      <w:ind w:firstLine="200" w:firstLineChars="200"/>
    </w:pPr>
    <w:rPr>
      <w:rFonts w:ascii="Calibri" w:hAnsi="Calibri"/>
    </w:rPr>
  </w:style>
  <w:style w:type="character" w:customStyle="1" w:styleId="84">
    <w:name w:val="正文首行缩进 2 Char"/>
    <w:basedOn w:val="75"/>
    <w:link w:val="33"/>
    <w:qFormat/>
    <w:uiPriority w:val="0"/>
    <w:rPr>
      <w:rFonts w:ascii="Times New Roman" w:hAnsi="Times New Roman" w:eastAsia="宋体" w:cs="Times New Roman"/>
      <w:sz w:val="24"/>
      <w:szCs w:val="24"/>
    </w:rPr>
  </w:style>
  <w:style w:type="paragraph" w:customStyle="1" w:styleId="8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6">
    <w:name w:val="图例"/>
    <w:basedOn w:val="1"/>
    <w:qFormat/>
    <w:uiPriority w:val="0"/>
    <w:pPr>
      <w:spacing w:before="120" w:after="120"/>
      <w:jc w:val="center"/>
    </w:pPr>
    <w:rPr>
      <w:rFonts w:eastAsia="仿宋_GB2312"/>
      <w:b/>
      <w:szCs w:val="20"/>
    </w:rPr>
  </w:style>
  <w:style w:type="paragraph" w:customStyle="1" w:styleId="87">
    <w:name w:val="_Style 3"/>
    <w:basedOn w:val="1"/>
    <w:qFormat/>
    <w:uiPriority w:val="0"/>
    <w:pPr>
      <w:ind w:firstLine="420" w:firstLineChars="200"/>
    </w:pPr>
    <w:rPr>
      <w:rFonts w:ascii="Calibri" w:hAnsi="Calibri"/>
      <w:szCs w:val="22"/>
    </w:rPr>
  </w:style>
  <w:style w:type="paragraph" w:customStyle="1" w:styleId="88">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索引 11"/>
    <w:basedOn w:val="1"/>
    <w:next w:val="1"/>
    <w:qFormat/>
    <w:uiPriority w:val="0"/>
    <w:pPr>
      <w:spacing w:line="360" w:lineRule="auto"/>
    </w:pPr>
    <w:rPr>
      <w:rFonts w:ascii="仿宋_GB2312" w:eastAsia="仿宋_GB2312"/>
      <w:sz w:val="24"/>
      <w:szCs w:val="20"/>
    </w:rPr>
  </w:style>
  <w:style w:type="paragraph" w:customStyle="1" w:styleId="91">
    <w:name w:val="Char Char Char Char"/>
    <w:basedOn w:val="1"/>
    <w:qFormat/>
    <w:uiPriority w:val="0"/>
    <w:pPr>
      <w:tabs>
        <w:tab w:val="left" w:pos="360"/>
      </w:tabs>
      <w:ind w:firstLine="420" w:firstLineChars="150"/>
    </w:pPr>
  </w:style>
  <w:style w:type="paragraph" w:styleId="92">
    <w:name w:val="List Paragraph"/>
    <w:basedOn w:val="1"/>
    <w:qFormat/>
    <w:uiPriority w:val="0"/>
    <w:pPr>
      <w:widowControl/>
      <w:ind w:firstLine="420" w:firstLineChars="200"/>
      <w:jc w:val="left"/>
    </w:pPr>
    <w:rPr>
      <w:kern w:val="0"/>
      <w:sz w:val="24"/>
    </w:rPr>
  </w:style>
  <w:style w:type="paragraph" w:customStyle="1" w:styleId="93">
    <w:name w:val="Char"/>
    <w:basedOn w:val="1"/>
    <w:qFormat/>
    <w:uiPriority w:val="0"/>
    <w:pPr>
      <w:tabs>
        <w:tab w:val="left" w:pos="360"/>
      </w:tabs>
    </w:pPr>
    <w:rPr>
      <w:sz w:val="24"/>
    </w:rPr>
  </w:style>
  <w:style w:type="paragraph" w:customStyle="1" w:styleId="94">
    <w:name w:val="列出段落1"/>
    <w:basedOn w:val="1"/>
    <w:qFormat/>
    <w:uiPriority w:val="0"/>
    <w:pPr>
      <w:ind w:firstLine="420" w:firstLineChars="200"/>
    </w:pPr>
    <w:rPr>
      <w:rFonts w:ascii="Calibri" w:hAnsi="Calibri"/>
      <w:szCs w:val="22"/>
    </w:rPr>
  </w:style>
  <w:style w:type="table" w:customStyle="1" w:styleId="95">
    <w:name w:val="中等深浅网格 31"/>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6">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9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98">
    <w:name w:val="font51"/>
    <w:basedOn w:val="42"/>
    <w:qFormat/>
    <w:uiPriority w:val="0"/>
    <w:rPr>
      <w:rFonts w:hint="eastAsia" w:ascii="宋体" w:hAnsi="宋体" w:eastAsia="宋体" w:cs="宋体"/>
      <w:color w:val="FF0000"/>
      <w:sz w:val="18"/>
      <w:szCs w:val="18"/>
      <w:u w:val="none"/>
    </w:rPr>
  </w:style>
  <w:style w:type="paragraph" w:customStyle="1" w:styleId="99">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样式 标题 6 + 黑色"/>
    <w:basedOn w:val="7"/>
    <w:qFormat/>
    <w:uiPriority w:val="0"/>
    <w:pPr>
      <w:spacing w:before="120" w:after="60"/>
    </w:pPr>
    <w:rPr>
      <w:color w:val="000000"/>
      <w:sz w:val="28"/>
    </w:rPr>
  </w:style>
  <w:style w:type="character" w:customStyle="1" w:styleId="101">
    <w:name w:val="文档结构图 Char"/>
    <w:basedOn w:val="42"/>
    <w:link w:val="9"/>
    <w:semiHidden/>
    <w:qFormat/>
    <w:uiPriority w:val="99"/>
    <w:rPr>
      <w:rFonts w:ascii="宋体" w:hAnsi="Times New Roman"/>
      <w:kern w:val="2"/>
      <w:sz w:val="18"/>
      <w:szCs w:val="18"/>
    </w:rPr>
  </w:style>
  <w:style w:type="paragraph" w:customStyle="1" w:styleId="102">
    <w:name w:val="Normal"/>
    <w:qFormat/>
    <w:uiPriority w:val="0"/>
    <w:rPr>
      <w:rFonts w:ascii="Times New Roman" w:hAnsi="Times New Roman" w:eastAsia="Times New Roman" w:cs="Times New Roman"/>
      <w:sz w:val="24"/>
      <w:szCs w:val="24"/>
      <w:lang w:bidi="ar-SA"/>
    </w:rPr>
  </w:style>
  <w:style w:type="paragraph" w:customStyle="1" w:styleId="103">
    <w:name w:val="NOTE_Normal"/>
    <w:basedOn w:val="1"/>
    <w:next w:val="11"/>
    <w:qFormat/>
    <w:uiPriority w:val="0"/>
  </w:style>
  <w:style w:type="paragraph" w:customStyle="1" w:styleId="10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6567</Words>
  <Characters>37438</Characters>
  <Lines>311</Lines>
  <Paragraphs>87</Paragraphs>
  <TotalTime>87</TotalTime>
  <ScaleCrop>false</ScaleCrop>
  <LinksUpToDate>false</LinksUpToDate>
  <CharactersWithSpaces>43918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Administrator</cp:lastModifiedBy>
  <cp:lastPrinted>2020-06-04T08:47:00Z</cp:lastPrinted>
  <dcterms:modified xsi:type="dcterms:W3CDTF">2022-03-21T09:08:44Z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EFE87D4A108B45448B4E4243C95BBE32</vt:lpwstr>
  </property>
</Properties>
</file>