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rPr>
          <w:rStyle w:val="33"/>
          <w:rFonts w:ascii="黑体" w:hAnsi="宋体" w:eastAsia="黑体"/>
          <w:color w:val="000000"/>
          <w:kern w:val="0"/>
          <w:sz w:val="32"/>
          <w:szCs w:val="32"/>
        </w:rPr>
      </w:pPr>
      <w:bookmarkStart w:id="0" w:name="_top"/>
      <w:r>
        <w:rPr>
          <w:rStyle w:val="33"/>
          <w:rFonts w:ascii="黑体" w:hAnsi="宋体" w:eastAsia="黑体"/>
          <w:color w:val="000000"/>
          <w:kern w:val="0"/>
          <w:sz w:val="32"/>
          <w:szCs w:val="32"/>
        </w:rPr>
        <w:t>喀什地区公共资源交易中心</w:t>
      </w:r>
    </w:p>
    <w:bookmarkEnd w:id="0"/>
    <w:p>
      <w:pPr>
        <w:snapToGrid w:val="0"/>
        <w:jc w:val="center"/>
        <w:rPr>
          <w:rStyle w:val="33"/>
          <w:rFonts w:ascii="黑体" w:hAnsi="宋体" w:eastAsia="黑体"/>
          <w:color w:val="000000"/>
          <w:sz w:val="72"/>
        </w:rPr>
      </w:pPr>
    </w:p>
    <w:p>
      <w:pPr>
        <w:snapToGrid w:val="0"/>
        <w:jc w:val="center"/>
        <w:rPr>
          <w:rStyle w:val="33"/>
          <w:rFonts w:ascii="黑体" w:hAnsi="宋体" w:eastAsia="黑体"/>
          <w:color w:val="000000"/>
          <w:sz w:val="72"/>
        </w:rPr>
      </w:pPr>
    </w:p>
    <w:p>
      <w:pPr>
        <w:snapToGrid w:val="0"/>
        <w:jc w:val="center"/>
        <w:rPr>
          <w:rStyle w:val="33"/>
          <w:rFonts w:ascii="黑体" w:hAnsi="宋体" w:eastAsia="黑体"/>
          <w:color w:val="000000"/>
          <w:sz w:val="72"/>
        </w:rPr>
      </w:pPr>
    </w:p>
    <w:p>
      <w:pPr>
        <w:snapToGrid w:val="0"/>
        <w:spacing w:line="240" w:lineRule="atLeast"/>
        <w:jc w:val="center"/>
        <w:rPr>
          <w:rStyle w:val="33"/>
          <w:rFonts w:ascii="仿宋_GB2312" w:hAnsi="宋体" w:eastAsia="仿宋_GB2312"/>
          <w:b/>
          <w:color w:val="FF0000"/>
          <w:sz w:val="44"/>
          <w:szCs w:val="44"/>
        </w:rPr>
      </w:pPr>
      <w:r>
        <w:rPr>
          <w:rStyle w:val="33"/>
          <w:rFonts w:ascii="方正小标宋简体" w:hAnsi="方正小标宋简体" w:eastAsia="方正小标宋简体" w:cs="方正小标宋简体"/>
          <w:bCs/>
          <w:sz w:val="52"/>
          <w:szCs w:val="52"/>
        </w:rPr>
        <w:t>喀什地区</w:t>
      </w:r>
      <w:r>
        <w:rPr>
          <w:rStyle w:val="33"/>
          <w:rFonts w:hint="eastAsia" w:ascii="方正小标宋简体" w:hAnsi="方正小标宋简体" w:eastAsia="方正小标宋简体" w:cs="方正小标宋简体"/>
          <w:bCs/>
          <w:sz w:val="52"/>
          <w:szCs w:val="52"/>
          <w:lang w:val="en-US" w:eastAsia="zh-CN"/>
        </w:rPr>
        <w:t>701</w:t>
      </w:r>
      <w:r>
        <w:rPr>
          <w:rStyle w:val="33"/>
          <w:rFonts w:hint="eastAsia" w:ascii="方正小标宋简体" w:hAnsi="方正小标宋简体" w:eastAsia="方正小标宋简体" w:cs="方正小标宋简体"/>
          <w:bCs/>
          <w:sz w:val="52"/>
          <w:szCs w:val="52"/>
          <w:lang w:eastAsia="zh-CN"/>
        </w:rPr>
        <w:t>室内装修改造</w:t>
      </w:r>
      <w:r>
        <w:rPr>
          <w:rStyle w:val="33"/>
          <w:rFonts w:ascii="方正小标宋简体" w:hAnsi="方正小标宋简体" w:eastAsia="方正小标宋简体" w:cs="方正小标宋简体"/>
          <w:bCs/>
          <w:sz w:val="52"/>
          <w:szCs w:val="52"/>
        </w:rPr>
        <w:t>项目竞争性磋商文件</w:t>
      </w:r>
    </w:p>
    <w:p>
      <w:pPr>
        <w:snapToGrid w:val="0"/>
        <w:jc w:val="center"/>
        <w:rPr>
          <w:rStyle w:val="33"/>
          <w:rFonts w:ascii="黑体" w:hAnsi="宋体" w:eastAsia="黑体"/>
          <w:color w:val="000000"/>
          <w:sz w:val="72"/>
        </w:rPr>
      </w:pPr>
    </w:p>
    <w:p>
      <w:pPr>
        <w:snapToGrid w:val="0"/>
        <w:rPr>
          <w:rStyle w:val="33"/>
          <w:rFonts w:ascii="黑体" w:hAnsi="宋体" w:eastAsia="黑体"/>
          <w:color w:val="000000"/>
          <w:sz w:val="72"/>
        </w:rPr>
      </w:pPr>
    </w:p>
    <w:p>
      <w:pPr>
        <w:snapToGrid w:val="0"/>
        <w:rPr>
          <w:rStyle w:val="33"/>
          <w:rFonts w:ascii="黑体" w:hAnsi="宋体" w:eastAsia="黑体"/>
          <w:color w:val="000000"/>
          <w:sz w:val="72"/>
        </w:rPr>
      </w:pPr>
    </w:p>
    <w:p>
      <w:pPr>
        <w:snapToGrid w:val="0"/>
        <w:rPr>
          <w:rStyle w:val="33"/>
          <w:rFonts w:ascii="黑体" w:hAnsi="宋体" w:eastAsia="黑体"/>
          <w:color w:val="000000"/>
          <w:sz w:val="72"/>
        </w:rPr>
      </w:pPr>
    </w:p>
    <w:p>
      <w:pPr>
        <w:pStyle w:val="178"/>
        <w:snapToGrid w:val="0"/>
        <w:ind w:firstLine="800" w:firstLineChars="250"/>
        <w:jc w:val="both"/>
        <w:rPr>
          <w:rStyle w:val="33"/>
          <w:rFonts w:ascii="仿宋_GB2312" w:hAnsi="宋体" w:eastAsia="仿宋_GB2312"/>
          <w:sz w:val="32"/>
          <w:szCs w:val="32"/>
        </w:rPr>
      </w:pPr>
      <w:r>
        <w:rPr>
          <w:rStyle w:val="33"/>
          <w:rFonts w:ascii="仿宋_GB2312" w:hAnsi="宋体" w:eastAsia="仿宋_GB2312"/>
          <w:sz w:val="32"/>
          <w:szCs w:val="32"/>
        </w:rPr>
        <w:t>采购人：喀什地区</w:t>
      </w:r>
      <w:r>
        <w:rPr>
          <w:rStyle w:val="33"/>
          <w:rFonts w:hint="eastAsia" w:ascii="仿宋_GB2312" w:hAnsi="宋体" w:eastAsia="仿宋_GB2312"/>
          <w:sz w:val="32"/>
          <w:szCs w:val="32"/>
          <w:lang w:eastAsia="zh-CN"/>
        </w:rPr>
        <w:t>警官</w:t>
      </w:r>
      <w:r>
        <w:rPr>
          <w:rStyle w:val="33"/>
          <w:rFonts w:ascii="仿宋_GB2312" w:hAnsi="宋体" w:eastAsia="仿宋_GB2312"/>
          <w:sz w:val="32"/>
          <w:szCs w:val="32"/>
        </w:rPr>
        <w:t>培训中心</w:t>
      </w:r>
    </w:p>
    <w:p>
      <w:pPr>
        <w:pStyle w:val="178"/>
        <w:snapToGrid w:val="0"/>
        <w:ind w:firstLine="800" w:firstLineChars="250"/>
        <w:jc w:val="both"/>
        <w:rPr>
          <w:rStyle w:val="33"/>
          <w:rFonts w:hint="default" w:ascii="仿宋_GB2312" w:hAnsi="宋体" w:eastAsia="仿宋_GB2312"/>
          <w:color w:val="auto"/>
          <w:sz w:val="32"/>
          <w:szCs w:val="32"/>
          <w:lang w:val="en-US" w:eastAsia="zh-CN"/>
        </w:rPr>
      </w:pPr>
      <w:r>
        <w:rPr>
          <w:rStyle w:val="33"/>
          <w:rFonts w:ascii="仿宋_GB2312" w:hAnsi="宋体" w:eastAsia="仿宋_GB2312"/>
          <w:sz w:val="32"/>
          <w:szCs w:val="32"/>
        </w:rPr>
        <w:t>磋商文件编号：</w:t>
      </w:r>
      <w:r>
        <w:rPr>
          <w:rStyle w:val="33"/>
          <w:rFonts w:ascii="仿宋_GB2312" w:hAnsi="宋体" w:eastAsia="仿宋_GB2312"/>
          <w:color w:val="auto"/>
          <w:sz w:val="32"/>
          <w:szCs w:val="32"/>
        </w:rPr>
        <w:t>KSDQZFCG（CS）202</w:t>
      </w:r>
      <w:r>
        <w:rPr>
          <w:rStyle w:val="33"/>
          <w:rFonts w:hint="eastAsia" w:ascii="仿宋_GB2312" w:hAnsi="宋体" w:eastAsia="仿宋_GB2312"/>
          <w:color w:val="auto"/>
          <w:sz w:val="32"/>
          <w:szCs w:val="32"/>
        </w:rPr>
        <w:t>2</w:t>
      </w:r>
      <w:r>
        <w:rPr>
          <w:rStyle w:val="33"/>
          <w:rFonts w:ascii="仿宋_GB2312" w:hAnsi="宋体" w:eastAsia="仿宋_GB2312"/>
          <w:color w:val="auto"/>
          <w:sz w:val="32"/>
          <w:szCs w:val="32"/>
        </w:rPr>
        <w:t>-</w:t>
      </w:r>
      <w:r>
        <w:rPr>
          <w:rStyle w:val="33"/>
          <w:rFonts w:hint="eastAsia" w:ascii="仿宋_GB2312" w:hAnsi="宋体" w:eastAsia="仿宋_GB2312"/>
          <w:color w:val="auto"/>
          <w:sz w:val="32"/>
          <w:szCs w:val="32"/>
          <w:lang w:val="en-US" w:eastAsia="zh-CN"/>
        </w:rPr>
        <w:t>05</w:t>
      </w:r>
    </w:p>
    <w:p>
      <w:pPr>
        <w:pStyle w:val="178"/>
        <w:snapToGrid w:val="0"/>
        <w:ind w:firstLine="1440" w:firstLineChars="450"/>
        <w:jc w:val="both"/>
        <w:rPr>
          <w:rStyle w:val="33"/>
          <w:rFonts w:ascii="黑体" w:hAnsi="宋体" w:eastAsia="黑体"/>
          <w:color w:val="auto"/>
          <w:sz w:val="32"/>
          <w:szCs w:val="32"/>
          <w:u w:val="single" w:color="000000"/>
        </w:rPr>
      </w:pPr>
    </w:p>
    <w:p>
      <w:pPr>
        <w:pStyle w:val="178"/>
        <w:snapToGrid w:val="0"/>
        <w:ind w:firstLine="3800" w:firstLineChars="950"/>
        <w:jc w:val="both"/>
        <w:rPr>
          <w:rStyle w:val="33"/>
          <w:rFonts w:ascii="仿宋_GB2312" w:eastAsia="仿宋_GB2312"/>
          <w:color w:val="auto"/>
          <w:spacing w:val="40"/>
          <w:sz w:val="32"/>
          <w:szCs w:val="32"/>
        </w:rPr>
      </w:pPr>
    </w:p>
    <w:p>
      <w:pPr>
        <w:pStyle w:val="178"/>
        <w:snapToGrid w:val="0"/>
        <w:ind w:firstLine="3800" w:firstLineChars="950"/>
        <w:jc w:val="both"/>
        <w:rPr>
          <w:rStyle w:val="33"/>
          <w:rFonts w:ascii="仿宋_GB2312" w:eastAsia="仿宋_GB2312"/>
          <w:color w:val="auto"/>
          <w:spacing w:val="40"/>
          <w:sz w:val="32"/>
          <w:szCs w:val="32"/>
        </w:rPr>
      </w:pPr>
    </w:p>
    <w:p>
      <w:pPr>
        <w:pStyle w:val="178"/>
        <w:snapToGrid w:val="0"/>
        <w:ind w:firstLine="3800" w:firstLineChars="950"/>
        <w:jc w:val="both"/>
        <w:rPr>
          <w:rStyle w:val="33"/>
          <w:rFonts w:ascii="仿宋_GB2312" w:eastAsia="仿宋_GB2312"/>
          <w:color w:val="auto"/>
          <w:spacing w:val="40"/>
          <w:sz w:val="32"/>
          <w:szCs w:val="32"/>
        </w:rPr>
      </w:pPr>
    </w:p>
    <w:p>
      <w:pPr>
        <w:pStyle w:val="178"/>
        <w:snapToGrid w:val="0"/>
        <w:ind w:firstLine="3800" w:firstLineChars="950"/>
        <w:jc w:val="both"/>
        <w:rPr>
          <w:rStyle w:val="33"/>
          <w:rFonts w:ascii="仿宋_GB2312" w:eastAsia="仿宋_GB2312"/>
          <w:color w:val="auto"/>
          <w:spacing w:val="40"/>
          <w:sz w:val="32"/>
          <w:szCs w:val="32"/>
        </w:rPr>
      </w:pPr>
    </w:p>
    <w:p>
      <w:pPr>
        <w:pStyle w:val="178"/>
        <w:snapToGrid w:val="0"/>
        <w:ind w:firstLine="3800" w:firstLineChars="950"/>
        <w:jc w:val="both"/>
        <w:rPr>
          <w:rStyle w:val="33"/>
          <w:rFonts w:ascii="仿宋_GB2312" w:eastAsia="仿宋_GB2312"/>
          <w:color w:val="auto"/>
          <w:spacing w:val="40"/>
          <w:sz w:val="32"/>
          <w:szCs w:val="32"/>
        </w:rPr>
      </w:pPr>
    </w:p>
    <w:p>
      <w:pPr>
        <w:pStyle w:val="178"/>
        <w:snapToGrid w:val="0"/>
        <w:ind w:firstLine="3400" w:firstLineChars="850"/>
        <w:jc w:val="both"/>
        <w:rPr>
          <w:rStyle w:val="33"/>
          <w:rFonts w:ascii="仿宋_GB2312" w:eastAsia="仿宋_GB2312"/>
          <w:color w:val="auto"/>
          <w:spacing w:val="40"/>
          <w:sz w:val="32"/>
          <w:szCs w:val="32"/>
        </w:rPr>
      </w:pPr>
      <w:r>
        <w:rPr>
          <w:rStyle w:val="33"/>
          <w:rFonts w:ascii="仿宋_GB2312" w:eastAsia="仿宋_GB2312"/>
          <w:color w:val="auto"/>
          <w:spacing w:val="40"/>
          <w:sz w:val="32"/>
          <w:szCs w:val="32"/>
        </w:rPr>
        <w:t>202</w:t>
      </w:r>
      <w:r>
        <w:rPr>
          <w:rStyle w:val="33"/>
          <w:rFonts w:hint="eastAsia" w:ascii="仿宋_GB2312" w:eastAsia="仿宋_GB2312"/>
          <w:color w:val="auto"/>
          <w:spacing w:val="40"/>
          <w:sz w:val="32"/>
          <w:szCs w:val="32"/>
        </w:rPr>
        <w:t>2</w:t>
      </w:r>
      <w:r>
        <w:rPr>
          <w:rStyle w:val="33"/>
          <w:rFonts w:ascii="仿宋_GB2312" w:eastAsia="仿宋_GB2312"/>
          <w:color w:val="auto"/>
          <w:spacing w:val="40"/>
          <w:sz w:val="32"/>
          <w:szCs w:val="32"/>
        </w:rPr>
        <w:t>年</w:t>
      </w:r>
      <w:r>
        <w:rPr>
          <w:rStyle w:val="33"/>
          <w:rFonts w:hint="eastAsia" w:ascii="仿宋_GB2312" w:eastAsia="仿宋_GB2312"/>
          <w:color w:val="auto"/>
          <w:spacing w:val="40"/>
          <w:sz w:val="32"/>
          <w:szCs w:val="32"/>
          <w:lang w:val="en-US" w:eastAsia="zh-CN"/>
        </w:rPr>
        <w:t>3</w:t>
      </w:r>
      <w:r>
        <w:rPr>
          <w:rStyle w:val="33"/>
          <w:rFonts w:ascii="仿宋_GB2312" w:eastAsia="仿宋_GB2312"/>
          <w:color w:val="auto"/>
          <w:spacing w:val="40"/>
          <w:sz w:val="32"/>
          <w:szCs w:val="32"/>
        </w:rPr>
        <w:t>月</w:t>
      </w:r>
    </w:p>
    <w:p>
      <w:pPr>
        <w:snapToGrid w:val="0"/>
        <w:ind w:firstLine="3960" w:firstLineChars="900"/>
        <w:rPr>
          <w:rStyle w:val="33"/>
          <w:rFonts w:ascii="黑体" w:eastAsia="黑体"/>
          <w:color w:val="auto"/>
          <w:sz w:val="44"/>
        </w:rPr>
      </w:pPr>
    </w:p>
    <w:p>
      <w:pPr>
        <w:snapToGrid w:val="0"/>
        <w:ind w:firstLine="3960" w:firstLineChars="900"/>
        <w:rPr>
          <w:rStyle w:val="33"/>
          <w:rFonts w:ascii="黑体" w:eastAsia="黑体"/>
          <w:color w:val="000000"/>
          <w:sz w:val="44"/>
        </w:rPr>
      </w:pPr>
    </w:p>
    <w:p>
      <w:pPr>
        <w:snapToGrid w:val="0"/>
        <w:rPr>
          <w:rStyle w:val="33"/>
          <w:rFonts w:ascii="黑体" w:eastAsia="黑体"/>
          <w:color w:val="000000"/>
          <w:sz w:val="44"/>
        </w:rPr>
      </w:pPr>
    </w:p>
    <w:p>
      <w:pPr>
        <w:pStyle w:val="178"/>
        <w:snapToGrid w:val="0"/>
        <w:jc w:val="center"/>
        <w:rPr>
          <w:rStyle w:val="33"/>
          <w:rFonts w:ascii="仿宋_GB2312" w:hAnsi="宋体" w:eastAsia="仿宋_GB2312"/>
          <w:b/>
          <w:sz w:val="28"/>
          <w:szCs w:val="28"/>
        </w:rPr>
      </w:pPr>
      <w:r>
        <w:rPr>
          <w:rStyle w:val="33"/>
          <w:rFonts w:ascii="仿宋_GB2312" w:hAnsi="宋体" w:eastAsia="仿宋_GB2312"/>
          <w:b/>
          <w:sz w:val="28"/>
          <w:szCs w:val="28"/>
        </w:rPr>
        <w:t>第一部分   投标须知</w:t>
      </w:r>
    </w:p>
    <w:p>
      <w:pPr>
        <w:pStyle w:val="178"/>
        <w:snapToGrid w:val="0"/>
        <w:jc w:val="center"/>
        <w:rPr>
          <w:rStyle w:val="33"/>
          <w:rFonts w:ascii="仿宋_GB2312" w:hAnsi="宋体" w:eastAsia="仿宋_GB2312"/>
          <w:b/>
          <w:sz w:val="28"/>
          <w:szCs w:val="28"/>
        </w:rPr>
      </w:pPr>
    </w:p>
    <w:p>
      <w:pPr>
        <w:pStyle w:val="21"/>
        <w:tabs>
          <w:tab w:val="left" w:pos="0"/>
        </w:tabs>
        <w:snapToGrid w:val="0"/>
        <w:spacing w:before="0" w:after="0" w:line="240" w:lineRule="atLeast"/>
        <w:ind w:firstLine="3373" w:firstLineChars="1200"/>
        <w:rPr>
          <w:rStyle w:val="33"/>
          <w:rFonts w:ascii="仿宋_GB2312" w:hAnsi="宋体" w:eastAsia="仿宋_GB2312"/>
          <w:sz w:val="28"/>
          <w:szCs w:val="28"/>
        </w:rPr>
      </w:pPr>
      <w:r>
        <w:rPr>
          <w:rStyle w:val="33"/>
          <w:rFonts w:hint="eastAsia" w:ascii="仿宋_GB2312" w:hAnsi="宋体" w:eastAsia="仿宋_GB2312"/>
          <w:sz w:val="28"/>
          <w:szCs w:val="28"/>
        </w:rPr>
        <w:t xml:space="preserve">第一章  </w:t>
      </w:r>
      <w:r>
        <w:rPr>
          <w:rStyle w:val="33"/>
          <w:rFonts w:ascii="仿宋_GB2312" w:hAnsi="宋体" w:eastAsia="仿宋_GB2312"/>
          <w:sz w:val="28"/>
          <w:szCs w:val="28"/>
        </w:rPr>
        <w:t>投标邀请</w:t>
      </w:r>
    </w:p>
    <w:p>
      <w:pPr>
        <w:snapToGrid w:val="0"/>
        <w:rPr>
          <w:rStyle w:val="33"/>
          <w:rFonts w:ascii="仿宋_GB2312" w:hAnsi="宋体" w:eastAsia="仿宋_GB2312"/>
          <w:sz w:val="24"/>
          <w:szCs w:val="24"/>
        </w:rPr>
      </w:pPr>
    </w:p>
    <w:p>
      <w:pPr>
        <w:pStyle w:val="178"/>
        <w:snapToGrid w:val="0"/>
        <w:ind w:firstLine="480" w:firstLineChars="200"/>
        <w:jc w:val="both"/>
        <w:rPr>
          <w:rStyle w:val="33"/>
          <w:rFonts w:ascii="仿宋_GB2312" w:hAnsi="宋体" w:eastAsia="仿宋_GB2312"/>
          <w:sz w:val="24"/>
          <w:szCs w:val="24"/>
        </w:rPr>
      </w:pPr>
      <w:r>
        <w:rPr>
          <w:rStyle w:val="33"/>
          <w:rFonts w:ascii="仿宋_GB2312" w:hAnsi="宋体" w:eastAsia="仿宋_GB2312"/>
          <w:sz w:val="24"/>
          <w:szCs w:val="24"/>
        </w:rPr>
        <w:t>喀什地区公共资源交易中心受喀什地区</w:t>
      </w:r>
      <w:r>
        <w:rPr>
          <w:rStyle w:val="33"/>
          <w:rFonts w:hint="eastAsia" w:ascii="仿宋_GB2312" w:hAnsi="宋体" w:eastAsia="仿宋_GB2312"/>
          <w:sz w:val="24"/>
          <w:szCs w:val="24"/>
          <w:lang w:eastAsia="zh-CN"/>
        </w:rPr>
        <w:t>警官</w:t>
      </w:r>
      <w:r>
        <w:rPr>
          <w:rStyle w:val="33"/>
          <w:rFonts w:ascii="仿宋_GB2312" w:hAnsi="宋体" w:eastAsia="仿宋_GB2312"/>
          <w:sz w:val="24"/>
          <w:szCs w:val="24"/>
        </w:rPr>
        <w:t>培训中心的委托，就其</w:t>
      </w:r>
      <w:r>
        <w:rPr>
          <w:rStyle w:val="33"/>
          <w:rFonts w:hint="eastAsia" w:ascii="仿宋_GB2312" w:hAnsi="宋体" w:eastAsia="仿宋_GB2312"/>
          <w:sz w:val="24"/>
          <w:szCs w:val="24"/>
          <w:lang w:val="en-US" w:eastAsia="zh-CN"/>
        </w:rPr>
        <w:t>701</w:t>
      </w:r>
      <w:r>
        <w:rPr>
          <w:rStyle w:val="33"/>
          <w:rFonts w:hint="eastAsia" w:ascii="仿宋_GB2312" w:hAnsi="宋体" w:eastAsia="仿宋_GB2312"/>
          <w:sz w:val="24"/>
          <w:szCs w:val="24"/>
          <w:lang w:eastAsia="zh-CN"/>
        </w:rPr>
        <w:t>室内装修改造</w:t>
      </w:r>
      <w:r>
        <w:rPr>
          <w:rStyle w:val="33"/>
          <w:rFonts w:ascii="仿宋_GB2312" w:hAnsi="宋体" w:eastAsia="仿宋_GB2312"/>
          <w:sz w:val="24"/>
          <w:szCs w:val="24"/>
        </w:rPr>
        <w:t>项目以竞争性磋商的方式进行采购，现邀请合格供应商前来投标。</w:t>
      </w:r>
    </w:p>
    <w:p>
      <w:pPr>
        <w:snapToGrid w:val="0"/>
        <w:spacing w:line="500" w:lineRule="exact"/>
        <w:ind w:firstLine="482" w:firstLineChars="200"/>
        <w:rPr>
          <w:rStyle w:val="33"/>
          <w:rFonts w:hint="default" w:ascii="仿宋_GB2312" w:hAnsi="宋体" w:eastAsia="仿宋_GB2312"/>
          <w:color w:val="auto"/>
          <w:sz w:val="24"/>
          <w:szCs w:val="24"/>
          <w:lang w:val="en-US" w:eastAsia="zh-CN"/>
        </w:rPr>
      </w:pPr>
      <w:r>
        <w:rPr>
          <w:rStyle w:val="33"/>
          <w:rFonts w:ascii="仿宋_GB2312" w:hAnsi="宋体" w:eastAsia="仿宋_GB2312"/>
          <w:b/>
          <w:sz w:val="24"/>
          <w:szCs w:val="24"/>
        </w:rPr>
        <w:t>一、招标项目编号</w:t>
      </w:r>
      <w:r>
        <w:rPr>
          <w:rStyle w:val="33"/>
          <w:rFonts w:ascii="仿宋_GB2312" w:hAnsi="宋体" w:eastAsia="仿宋_GB2312"/>
          <w:sz w:val="24"/>
          <w:szCs w:val="24"/>
        </w:rPr>
        <w:t>：</w:t>
      </w:r>
      <w:r>
        <w:rPr>
          <w:rStyle w:val="33"/>
          <w:rFonts w:ascii="仿宋_GB2312" w:hAnsi="宋体" w:eastAsia="仿宋_GB2312"/>
          <w:color w:val="auto"/>
          <w:sz w:val="24"/>
          <w:szCs w:val="24"/>
        </w:rPr>
        <w:t>KSDQZFCG（CS）202</w:t>
      </w:r>
      <w:r>
        <w:rPr>
          <w:rStyle w:val="33"/>
          <w:rFonts w:hint="eastAsia" w:ascii="仿宋_GB2312" w:hAnsi="宋体" w:eastAsia="仿宋_GB2312"/>
          <w:color w:val="auto"/>
          <w:sz w:val="24"/>
          <w:szCs w:val="24"/>
        </w:rPr>
        <w:t>2</w:t>
      </w:r>
      <w:r>
        <w:rPr>
          <w:rStyle w:val="33"/>
          <w:rFonts w:ascii="仿宋_GB2312" w:hAnsi="宋体" w:eastAsia="仿宋_GB2312"/>
          <w:color w:val="auto"/>
          <w:sz w:val="24"/>
          <w:szCs w:val="24"/>
        </w:rPr>
        <w:t>-</w:t>
      </w:r>
      <w:r>
        <w:rPr>
          <w:rStyle w:val="33"/>
          <w:rFonts w:hint="eastAsia" w:ascii="仿宋_GB2312" w:hAnsi="宋体" w:eastAsia="仿宋_GB2312"/>
          <w:color w:val="auto"/>
          <w:sz w:val="24"/>
          <w:szCs w:val="24"/>
          <w:lang w:val="en-US" w:eastAsia="zh-CN"/>
        </w:rPr>
        <w:t>05</w:t>
      </w:r>
    </w:p>
    <w:p>
      <w:pPr>
        <w:snapToGrid w:val="0"/>
        <w:spacing w:line="500" w:lineRule="exact"/>
        <w:ind w:firstLine="482" w:firstLineChars="200"/>
        <w:rPr>
          <w:rStyle w:val="33"/>
          <w:rFonts w:ascii="仿宋_GB2312" w:hAnsi="宋体" w:eastAsia="仿宋_GB2312"/>
          <w:sz w:val="24"/>
          <w:szCs w:val="24"/>
        </w:rPr>
      </w:pPr>
      <w:r>
        <w:rPr>
          <w:rStyle w:val="33"/>
          <w:rFonts w:ascii="仿宋_GB2312" w:hAnsi="宋体" w:eastAsia="仿宋_GB2312"/>
          <w:b/>
          <w:sz w:val="24"/>
          <w:szCs w:val="24"/>
        </w:rPr>
        <w:t>二、采购组织类型：</w:t>
      </w:r>
      <w:r>
        <w:rPr>
          <w:rStyle w:val="33"/>
          <w:rFonts w:ascii="仿宋_GB2312" w:hAnsi="宋体" w:eastAsia="仿宋_GB2312"/>
          <w:sz w:val="24"/>
          <w:szCs w:val="24"/>
        </w:rPr>
        <w:t>集中采购-委托集采机构</w:t>
      </w:r>
    </w:p>
    <w:p>
      <w:pPr>
        <w:snapToGrid w:val="0"/>
        <w:spacing w:line="500" w:lineRule="exact"/>
        <w:ind w:firstLine="472" w:firstLineChars="196"/>
        <w:rPr>
          <w:rStyle w:val="33"/>
          <w:rFonts w:ascii="仿宋_GB2312" w:hAnsi="宋体" w:eastAsia="仿宋_GB2312"/>
          <w:b/>
          <w:sz w:val="24"/>
          <w:szCs w:val="24"/>
        </w:rPr>
      </w:pPr>
      <w:r>
        <w:rPr>
          <w:rStyle w:val="33"/>
          <w:rFonts w:ascii="仿宋_GB2312" w:hAnsi="宋体" w:eastAsia="仿宋_GB2312"/>
          <w:b/>
          <w:sz w:val="24"/>
          <w:szCs w:val="24"/>
        </w:rPr>
        <w:t>三、招标项目概况</w:t>
      </w:r>
    </w:p>
    <w:p>
      <w:pPr>
        <w:snapToGrid w:val="0"/>
        <w:spacing w:line="500" w:lineRule="exact"/>
        <w:ind w:firstLine="482" w:firstLineChars="200"/>
        <w:rPr>
          <w:rStyle w:val="33"/>
          <w:rFonts w:ascii="仿宋_GB2312" w:hAnsi="宋体" w:eastAsia="仿宋_GB2312"/>
          <w:sz w:val="24"/>
          <w:szCs w:val="24"/>
        </w:rPr>
      </w:pPr>
      <w:r>
        <w:rPr>
          <w:rStyle w:val="33"/>
          <w:rFonts w:ascii="仿宋_GB2312" w:hAnsi="宋体" w:eastAsia="仿宋_GB2312"/>
          <w:b/>
          <w:sz w:val="24"/>
          <w:szCs w:val="24"/>
        </w:rPr>
        <w:t>1.项目名称：</w:t>
      </w:r>
      <w:r>
        <w:rPr>
          <w:rStyle w:val="33"/>
          <w:rFonts w:ascii="仿宋_GB2312" w:hAnsi="宋体" w:eastAsia="仿宋_GB2312" w:cs="Times New Roman"/>
          <w:bCs/>
          <w:sz w:val="24"/>
          <w:szCs w:val="24"/>
        </w:rPr>
        <w:t>喀什地区</w:t>
      </w:r>
      <w:r>
        <w:rPr>
          <w:rStyle w:val="33"/>
          <w:rFonts w:hint="eastAsia" w:ascii="仿宋_GB2312" w:hAnsi="宋体" w:eastAsia="仿宋_GB2312" w:cs="Times New Roman"/>
          <w:bCs/>
          <w:sz w:val="24"/>
          <w:szCs w:val="24"/>
          <w:lang w:val="en-US" w:eastAsia="zh-CN"/>
        </w:rPr>
        <w:t>701</w:t>
      </w:r>
      <w:r>
        <w:rPr>
          <w:rStyle w:val="33"/>
          <w:rFonts w:hint="eastAsia" w:ascii="仿宋_GB2312" w:hAnsi="宋体" w:eastAsia="仿宋_GB2312" w:cs="Times New Roman"/>
          <w:bCs/>
          <w:sz w:val="24"/>
          <w:szCs w:val="24"/>
          <w:lang w:eastAsia="zh-CN"/>
        </w:rPr>
        <w:t>室内装修改造</w:t>
      </w:r>
      <w:r>
        <w:rPr>
          <w:rStyle w:val="33"/>
          <w:rFonts w:ascii="仿宋_GB2312" w:hAnsi="宋体" w:eastAsia="仿宋_GB2312"/>
          <w:sz w:val="24"/>
          <w:szCs w:val="24"/>
        </w:rPr>
        <w:t>项目</w:t>
      </w:r>
    </w:p>
    <w:p>
      <w:pPr>
        <w:snapToGrid w:val="0"/>
        <w:spacing w:line="500" w:lineRule="exact"/>
        <w:ind w:firstLine="482" w:firstLineChars="200"/>
        <w:rPr>
          <w:rStyle w:val="33"/>
          <w:rFonts w:ascii="仿宋_GB2312" w:hAnsi="宋体" w:eastAsia="仿宋_GB2312"/>
          <w:sz w:val="24"/>
          <w:szCs w:val="24"/>
        </w:rPr>
      </w:pPr>
      <w:r>
        <w:rPr>
          <w:rStyle w:val="33"/>
          <w:rFonts w:ascii="仿宋_GB2312" w:hAnsi="宋体" w:eastAsia="仿宋_GB2312"/>
          <w:b/>
          <w:sz w:val="24"/>
          <w:szCs w:val="24"/>
        </w:rPr>
        <w:t>2.项目预算金额：</w:t>
      </w:r>
      <w:r>
        <w:rPr>
          <w:rStyle w:val="33"/>
          <w:rFonts w:hint="eastAsia" w:ascii="仿宋_GB2312" w:hAnsi="宋体" w:eastAsia="仿宋_GB2312"/>
          <w:sz w:val="24"/>
          <w:szCs w:val="24"/>
          <w:lang w:val="en-US" w:eastAsia="zh-CN"/>
        </w:rPr>
        <w:t>2159295.4</w:t>
      </w:r>
      <w:r>
        <w:rPr>
          <w:rStyle w:val="33"/>
          <w:rFonts w:ascii="仿宋_GB2312" w:hAnsi="宋体" w:eastAsia="仿宋_GB2312"/>
          <w:sz w:val="24"/>
          <w:szCs w:val="24"/>
        </w:rPr>
        <w:t>元。</w:t>
      </w:r>
    </w:p>
    <w:p>
      <w:pPr>
        <w:snapToGrid w:val="0"/>
        <w:spacing w:line="500" w:lineRule="exact"/>
        <w:ind w:firstLine="482" w:firstLineChars="200"/>
        <w:rPr>
          <w:rStyle w:val="33"/>
          <w:rFonts w:ascii="仿宋_GB2312" w:hAnsi="宋体" w:eastAsia="仿宋_GB2312"/>
          <w:sz w:val="24"/>
          <w:szCs w:val="24"/>
        </w:rPr>
      </w:pPr>
      <w:r>
        <w:rPr>
          <w:rStyle w:val="33"/>
          <w:rFonts w:ascii="仿宋_GB2312" w:hAnsi="宋体" w:eastAsia="仿宋_GB2312"/>
          <w:b/>
          <w:sz w:val="24"/>
          <w:szCs w:val="24"/>
        </w:rPr>
        <w:t>3.采购内容：</w:t>
      </w:r>
      <w:r>
        <w:rPr>
          <w:rStyle w:val="33"/>
          <w:rFonts w:ascii="仿宋_GB2312" w:hAnsi="宋体" w:eastAsia="仿宋_GB2312" w:cs="Times New Roman"/>
          <w:bCs/>
          <w:sz w:val="24"/>
          <w:szCs w:val="24"/>
        </w:rPr>
        <w:t>喀什地区</w:t>
      </w:r>
      <w:r>
        <w:rPr>
          <w:rStyle w:val="33"/>
          <w:rFonts w:hint="eastAsia" w:ascii="仿宋_GB2312" w:hAnsi="宋体" w:eastAsia="仿宋_GB2312" w:cs="Times New Roman"/>
          <w:bCs/>
          <w:sz w:val="24"/>
          <w:szCs w:val="24"/>
          <w:lang w:val="en-US" w:eastAsia="zh-CN"/>
        </w:rPr>
        <w:t>701</w:t>
      </w:r>
      <w:r>
        <w:rPr>
          <w:rStyle w:val="33"/>
          <w:rFonts w:hint="eastAsia" w:ascii="仿宋_GB2312" w:hAnsi="宋体" w:eastAsia="仿宋_GB2312" w:cs="Times New Roman"/>
          <w:bCs/>
          <w:sz w:val="24"/>
          <w:szCs w:val="24"/>
          <w:lang w:eastAsia="zh-CN"/>
        </w:rPr>
        <w:t>室内装修改造</w:t>
      </w:r>
      <w:r>
        <w:rPr>
          <w:rStyle w:val="33"/>
          <w:rFonts w:ascii="仿宋_GB2312" w:hAnsi="宋体" w:eastAsia="仿宋_GB2312" w:cs="Times New Roman"/>
          <w:bCs/>
          <w:sz w:val="24"/>
          <w:szCs w:val="24"/>
        </w:rPr>
        <w:t>项目，本项目不分包，建设项目主要包括</w:t>
      </w:r>
      <w:r>
        <w:rPr>
          <w:rStyle w:val="33"/>
          <w:rFonts w:hint="eastAsia" w:ascii="仿宋_GB2312" w:hAnsi="宋体" w:eastAsia="仿宋_GB2312" w:cs="Times New Roman"/>
          <w:bCs/>
          <w:sz w:val="24"/>
          <w:szCs w:val="24"/>
          <w:lang w:eastAsia="zh-CN"/>
        </w:rPr>
        <w:t>装饰装修工程、电气设备安装工程、给排水工程、软装部分</w:t>
      </w:r>
      <w:r>
        <w:rPr>
          <w:rStyle w:val="33"/>
          <w:rFonts w:ascii="仿宋_GB2312" w:hAnsi="宋体" w:eastAsia="仿宋_GB2312" w:cs="Times New Roman"/>
          <w:bCs/>
          <w:sz w:val="24"/>
          <w:szCs w:val="24"/>
        </w:rPr>
        <w:t>等建设内容。（详细</w:t>
      </w:r>
      <w:r>
        <w:rPr>
          <w:rStyle w:val="33"/>
          <w:rFonts w:hint="eastAsia" w:ascii="仿宋_GB2312" w:hAnsi="宋体" w:eastAsia="仿宋_GB2312" w:cs="Times New Roman"/>
          <w:bCs/>
          <w:sz w:val="24"/>
          <w:szCs w:val="24"/>
          <w:lang w:eastAsia="zh-CN"/>
        </w:rPr>
        <w:t>工程量清单</w:t>
      </w:r>
      <w:r>
        <w:rPr>
          <w:rStyle w:val="33"/>
          <w:rFonts w:ascii="仿宋_GB2312" w:hAnsi="宋体" w:eastAsia="仿宋_GB2312" w:cs="Times New Roman"/>
          <w:bCs/>
          <w:sz w:val="24"/>
          <w:szCs w:val="24"/>
        </w:rPr>
        <w:t>及要求见磋商文件）。</w:t>
      </w:r>
    </w:p>
    <w:p>
      <w:pPr>
        <w:snapToGrid w:val="0"/>
        <w:spacing w:line="500" w:lineRule="exact"/>
        <w:ind w:firstLine="482" w:firstLineChars="200"/>
        <w:rPr>
          <w:rStyle w:val="33"/>
          <w:rFonts w:ascii="仿宋_GB2312" w:hAnsi="宋体" w:eastAsia="仿宋_GB2312"/>
          <w:sz w:val="24"/>
          <w:szCs w:val="24"/>
        </w:rPr>
      </w:pPr>
      <w:r>
        <w:rPr>
          <w:rStyle w:val="33"/>
          <w:rFonts w:ascii="仿宋_GB2312" w:hAnsi="宋体" w:eastAsia="仿宋_GB2312"/>
          <w:b/>
          <w:sz w:val="24"/>
          <w:szCs w:val="24"/>
        </w:rPr>
        <w:t>4.公告发布媒体：</w:t>
      </w:r>
      <w:r>
        <w:rPr>
          <w:rStyle w:val="33"/>
          <w:rFonts w:ascii="仿宋_GB2312" w:hAnsi="宋体" w:eastAsia="仿宋_GB2312"/>
          <w:sz w:val="24"/>
          <w:szCs w:val="24"/>
        </w:rPr>
        <w:t>新疆政府采购网</w:t>
      </w:r>
    </w:p>
    <w:p>
      <w:pPr>
        <w:snapToGrid w:val="0"/>
        <w:spacing w:line="500" w:lineRule="exact"/>
        <w:ind w:firstLine="482" w:firstLineChars="200"/>
        <w:rPr>
          <w:rStyle w:val="33"/>
          <w:rFonts w:ascii="仿宋_GB2312" w:hAnsi="宋体" w:eastAsia="仿宋_GB2312"/>
          <w:b/>
          <w:sz w:val="24"/>
          <w:szCs w:val="24"/>
        </w:rPr>
      </w:pPr>
      <w:r>
        <w:rPr>
          <w:rStyle w:val="33"/>
          <w:rFonts w:ascii="仿宋_GB2312" w:hAnsi="宋体" w:eastAsia="仿宋_GB2312"/>
          <w:b/>
          <w:sz w:val="24"/>
          <w:szCs w:val="24"/>
        </w:rPr>
        <w:t>5.招标方式：</w:t>
      </w:r>
      <w:r>
        <w:rPr>
          <w:rStyle w:val="33"/>
          <w:rFonts w:ascii="仿宋_GB2312" w:hAnsi="宋体" w:eastAsia="仿宋_GB2312"/>
          <w:sz w:val="24"/>
          <w:szCs w:val="24"/>
        </w:rPr>
        <w:t>竞争性磋商</w:t>
      </w:r>
    </w:p>
    <w:p>
      <w:pPr>
        <w:snapToGrid w:val="0"/>
        <w:spacing w:line="500" w:lineRule="exact"/>
        <w:ind w:firstLine="472" w:firstLineChars="196"/>
        <w:rPr>
          <w:rStyle w:val="33"/>
          <w:rFonts w:ascii="仿宋_GB2312" w:hAnsi="宋体" w:eastAsia="仿宋_GB2312"/>
          <w:b/>
          <w:sz w:val="24"/>
          <w:szCs w:val="24"/>
        </w:rPr>
      </w:pPr>
      <w:r>
        <w:rPr>
          <w:rStyle w:val="33"/>
          <w:rFonts w:ascii="仿宋_GB2312" w:hAnsi="宋体" w:eastAsia="仿宋_GB2312"/>
          <w:b/>
          <w:sz w:val="24"/>
          <w:szCs w:val="24"/>
        </w:rPr>
        <w:t>四、投标供应商资格要求:</w:t>
      </w:r>
    </w:p>
    <w:p>
      <w:pPr>
        <w:snapToGrid w:val="0"/>
        <w:spacing w:line="500" w:lineRule="exact"/>
        <w:ind w:firstLine="480" w:firstLineChars="200"/>
        <w:rPr>
          <w:rStyle w:val="33"/>
          <w:rFonts w:ascii="仿宋_GB2312" w:hAnsi="宋体" w:eastAsia="仿宋_GB2312"/>
          <w:sz w:val="24"/>
          <w:szCs w:val="24"/>
        </w:rPr>
      </w:pPr>
      <w:r>
        <w:rPr>
          <w:rStyle w:val="33"/>
          <w:rFonts w:ascii="仿宋_GB2312" w:hAnsi="宋体" w:eastAsia="仿宋_GB2312"/>
          <w:sz w:val="24"/>
          <w:szCs w:val="24"/>
        </w:rPr>
        <w:t>1.满足《中华人民共和国政府采购法》第二十二条要求：</w:t>
      </w:r>
    </w:p>
    <w:p>
      <w:pPr>
        <w:snapToGrid w:val="0"/>
        <w:spacing w:line="500" w:lineRule="exact"/>
        <w:ind w:firstLine="480" w:firstLineChars="200"/>
        <w:rPr>
          <w:rStyle w:val="33"/>
          <w:rFonts w:ascii="仿宋_GB2312" w:hAnsi="宋体" w:eastAsia="仿宋_GB2312"/>
          <w:sz w:val="24"/>
          <w:szCs w:val="24"/>
        </w:rPr>
      </w:pPr>
      <w:r>
        <w:rPr>
          <w:rStyle w:val="33"/>
          <w:rFonts w:ascii="仿宋_GB2312" w:hAnsi="宋体" w:eastAsia="仿宋_GB2312"/>
          <w:sz w:val="24"/>
          <w:szCs w:val="24"/>
        </w:rPr>
        <w:t>（1）具有独立承担民事责任的能力；</w:t>
      </w:r>
    </w:p>
    <w:p>
      <w:pPr>
        <w:snapToGrid w:val="0"/>
        <w:spacing w:line="500" w:lineRule="exact"/>
        <w:ind w:firstLine="480" w:firstLineChars="200"/>
        <w:rPr>
          <w:rStyle w:val="33"/>
          <w:rFonts w:ascii="仿宋_GB2312" w:hAnsi="宋体" w:eastAsia="仿宋_GB2312"/>
          <w:sz w:val="24"/>
          <w:szCs w:val="24"/>
        </w:rPr>
      </w:pPr>
      <w:r>
        <w:rPr>
          <w:rStyle w:val="33"/>
          <w:rFonts w:ascii="仿宋_GB2312" w:hAnsi="宋体" w:eastAsia="仿宋_GB2312"/>
          <w:sz w:val="24"/>
          <w:szCs w:val="24"/>
        </w:rPr>
        <w:t>（2）具有履行合同所必需的设备和专业技术能力；</w:t>
      </w:r>
    </w:p>
    <w:p>
      <w:pPr>
        <w:snapToGrid w:val="0"/>
        <w:spacing w:line="500" w:lineRule="exact"/>
        <w:ind w:firstLine="480" w:firstLineChars="200"/>
        <w:rPr>
          <w:rStyle w:val="33"/>
          <w:rFonts w:ascii="仿宋_GB2312" w:hAnsi="宋体" w:eastAsia="仿宋_GB2312"/>
          <w:sz w:val="24"/>
          <w:szCs w:val="24"/>
        </w:rPr>
      </w:pPr>
      <w:r>
        <w:rPr>
          <w:rStyle w:val="33"/>
          <w:rFonts w:ascii="仿宋_GB2312" w:hAnsi="宋体" w:eastAsia="仿宋_GB2312"/>
          <w:sz w:val="24"/>
          <w:szCs w:val="24"/>
        </w:rPr>
        <w:t>（4）有依法缴纳税收和社会保障资金的良好记录；</w:t>
      </w:r>
    </w:p>
    <w:p>
      <w:pPr>
        <w:snapToGrid w:val="0"/>
        <w:spacing w:line="500" w:lineRule="exact"/>
        <w:ind w:firstLine="480" w:firstLineChars="200"/>
        <w:rPr>
          <w:rStyle w:val="33"/>
          <w:rFonts w:ascii="仿宋_GB2312" w:hAnsi="宋体" w:eastAsia="仿宋_GB2312"/>
          <w:sz w:val="24"/>
          <w:szCs w:val="24"/>
        </w:rPr>
      </w:pPr>
      <w:r>
        <w:rPr>
          <w:rStyle w:val="33"/>
          <w:rFonts w:ascii="仿宋_GB2312" w:hAnsi="宋体" w:eastAsia="仿宋_GB2312"/>
          <w:sz w:val="24"/>
          <w:szCs w:val="24"/>
        </w:rPr>
        <w:t>（5）参加政府采购活动前三年内，在经营活动中没有重大违法记录；</w:t>
      </w:r>
    </w:p>
    <w:p>
      <w:pPr>
        <w:snapToGrid w:val="0"/>
        <w:spacing w:line="500" w:lineRule="exact"/>
        <w:ind w:firstLine="480" w:firstLineChars="200"/>
        <w:rPr>
          <w:rStyle w:val="33"/>
          <w:rFonts w:ascii="仿宋_GB2312" w:hAnsi="宋体" w:eastAsia="仿宋_GB2312"/>
          <w:sz w:val="24"/>
          <w:szCs w:val="24"/>
        </w:rPr>
      </w:pPr>
      <w:r>
        <w:rPr>
          <w:rStyle w:val="33"/>
          <w:rFonts w:ascii="仿宋_GB2312" w:hAnsi="宋体" w:eastAsia="仿宋_GB2312"/>
          <w:sz w:val="24"/>
          <w:szCs w:val="24"/>
        </w:rPr>
        <w:t>（6）法律、行政法规规定的其他条件。</w:t>
      </w:r>
    </w:p>
    <w:p>
      <w:pPr>
        <w:snapToGrid w:val="0"/>
        <w:spacing w:line="500" w:lineRule="exact"/>
        <w:ind w:firstLine="480" w:firstLineChars="200"/>
        <w:rPr>
          <w:rStyle w:val="33"/>
          <w:rFonts w:hint="eastAsia" w:ascii="仿宋_GB2312" w:hAnsi="宋体" w:eastAsia="仿宋_GB2312"/>
          <w:sz w:val="24"/>
          <w:szCs w:val="24"/>
        </w:rPr>
      </w:pPr>
      <w:r>
        <w:rPr>
          <w:rStyle w:val="33"/>
          <w:rFonts w:ascii="仿宋_GB2312" w:hAnsi="宋体" w:eastAsia="仿宋_GB2312"/>
          <w:sz w:val="24"/>
          <w:szCs w:val="24"/>
        </w:rPr>
        <w:t>2.落实政府采购政策需满足的资格要求：</w:t>
      </w:r>
    </w:p>
    <w:p>
      <w:pPr>
        <w:snapToGrid w:val="0"/>
        <w:spacing w:line="500" w:lineRule="exact"/>
        <w:ind w:firstLine="480" w:firstLineChars="200"/>
        <w:rPr>
          <w:rStyle w:val="33"/>
          <w:rFonts w:ascii="仿宋_GB2312" w:hAnsi="宋体" w:eastAsia="仿宋_GB2312"/>
          <w:sz w:val="24"/>
          <w:szCs w:val="24"/>
        </w:rPr>
      </w:pPr>
      <w:r>
        <w:rPr>
          <w:rStyle w:val="33"/>
          <w:rFonts w:ascii="仿宋_GB2312" w:hAnsi="宋体" w:eastAsia="仿宋_GB2312"/>
          <w:sz w:val="24"/>
          <w:szCs w:val="24"/>
        </w:rPr>
        <w:t>（1）财政部、国家发展改革委、生态环境部、市场监管总局《关于调整优化节能产品、环境标志产品政府采购执行机制的通知》（财库[2019]9号文）；</w:t>
      </w:r>
      <w:r>
        <w:rPr>
          <w:rStyle w:val="33"/>
          <w:rFonts w:ascii="仿宋_GB2312" w:hAnsi="宋体" w:eastAsia="仿宋_GB2312"/>
          <w:sz w:val="24"/>
          <w:szCs w:val="24"/>
        </w:rPr>
        <w:br w:type="textWrapping"/>
      </w:r>
      <w:r>
        <w:rPr>
          <w:rStyle w:val="33"/>
          <w:rFonts w:hint="eastAsia" w:ascii="仿宋_GB2312" w:hAnsi="宋体" w:eastAsia="仿宋_GB2312"/>
          <w:sz w:val="24"/>
          <w:szCs w:val="24"/>
          <w:lang w:val="en-US" w:eastAsia="zh-CN"/>
        </w:rPr>
        <w:t xml:space="preserve">   </w:t>
      </w:r>
      <w:r>
        <w:rPr>
          <w:rStyle w:val="33"/>
          <w:rFonts w:ascii="仿宋_GB2312" w:hAnsi="宋体" w:eastAsia="仿宋_GB2312"/>
          <w:sz w:val="24"/>
          <w:szCs w:val="24"/>
        </w:rPr>
        <w:t>（2）财政部、生态环境部《关于印发环境标志产品政府采购品目清单的通知》（财库[2019]18号文）；</w:t>
      </w:r>
      <w:r>
        <w:rPr>
          <w:rStyle w:val="33"/>
          <w:rFonts w:ascii="仿宋_GB2312" w:hAnsi="宋体" w:eastAsia="仿宋_GB2312"/>
          <w:sz w:val="24"/>
          <w:szCs w:val="24"/>
        </w:rPr>
        <w:br w:type="textWrapping"/>
      </w:r>
      <w:r>
        <w:rPr>
          <w:rStyle w:val="33"/>
          <w:rFonts w:hint="eastAsia" w:ascii="仿宋_GB2312" w:hAnsi="宋体" w:eastAsia="仿宋_GB2312"/>
          <w:sz w:val="24"/>
          <w:szCs w:val="24"/>
          <w:lang w:val="en-US" w:eastAsia="zh-CN"/>
        </w:rPr>
        <w:t xml:space="preserve">   </w:t>
      </w:r>
      <w:r>
        <w:rPr>
          <w:rStyle w:val="33"/>
          <w:rFonts w:ascii="仿宋_GB2312" w:hAnsi="宋体" w:eastAsia="仿宋_GB2312"/>
          <w:sz w:val="24"/>
          <w:szCs w:val="24"/>
        </w:rPr>
        <w:t>（3）财政部、发展改革委《关于印发节能产品政府采购品目清单的通知》（财库[2019]19号文）；</w:t>
      </w:r>
      <w:r>
        <w:rPr>
          <w:rStyle w:val="33"/>
          <w:rFonts w:ascii="仿宋_GB2312" w:hAnsi="宋体" w:eastAsia="仿宋_GB2312"/>
          <w:sz w:val="24"/>
          <w:szCs w:val="24"/>
        </w:rPr>
        <w:br w:type="textWrapping"/>
      </w:r>
      <w:r>
        <w:rPr>
          <w:rStyle w:val="33"/>
          <w:rFonts w:hint="eastAsia" w:ascii="仿宋_GB2312" w:hAnsi="宋体" w:eastAsia="仿宋_GB2312"/>
          <w:sz w:val="24"/>
          <w:szCs w:val="24"/>
          <w:lang w:val="en-US" w:eastAsia="zh-CN"/>
        </w:rPr>
        <w:t xml:space="preserve">    </w:t>
      </w:r>
      <w:r>
        <w:rPr>
          <w:rStyle w:val="33"/>
          <w:rFonts w:ascii="仿宋_GB2312" w:hAnsi="宋体" w:eastAsia="仿宋_GB2312"/>
          <w:sz w:val="24"/>
          <w:szCs w:val="24"/>
        </w:rPr>
        <w:t>（4）市场监管总局《市场监管总局关于发布参与实施政府采购节能产品、环境标志产品认证机构名录的公告》（2019年第16号）；</w:t>
      </w:r>
      <w:r>
        <w:rPr>
          <w:rStyle w:val="33"/>
          <w:rFonts w:ascii="仿宋_GB2312" w:hAnsi="宋体" w:eastAsia="仿宋_GB2312"/>
          <w:sz w:val="24"/>
          <w:szCs w:val="24"/>
        </w:rPr>
        <w:br w:type="textWrapping"/>
      </w:r>
      <w:r>
        <w:rPr>
          <w:rStyle w:val="33"/>
          <w:rFonts w:hint="eastAsia" w:ascii="仿宋_GB2312" w:hAnsi="宋体" w:eastAsia="仿宋_GB2312"/>
          <w:sz w:val="24"/>
          <w:szCs w:val="24"/>
          <w:lang w:val="en-US" w:eastAsia="zh-CN"/>
        </w:rPr>
        <w:t xml:space="preserve">    </w:t>
      </w:r>
      <w:r>
        <w:rPr>
          <w:rStyle w:val="33"/>
          <w:rFonts w:ascii="仿宋_GB2312" w:hAnsi="宋体" w:eastAsia="仿宋_GB2312"/>
          <w:sz w:val="24"/>
          <w:szCs w:val="24"/>
        </w:rPr>
        <w:t>（5）财政部、工业和信息化部《关于印发《政府采购促进中小企业发展管理办法》的通知》（财库[2020]</w:t>
      </w:r>
      <w:r>
        <w:rPr>
          <w:rStyle w:val="33"/>
          <w:rFonts w:hint="eastAsia" w:ascii="仿宋_GB2312" w:hAnsi="宋体" w:eastAsia="仿宋_GB2312"/>
          <w:sz w:val="24"/>
          <w:szCs w:val="24"/>
          <w:lang w:val="en-US" w:eastAsia="zh-CN"/>
        </w:rPr>
        <w:t>46</w:t>
      </w:r>
      <w:r>
        <w:rPr>
          <w:rStyle w:val="33"/>
          <w:rFonts w:ascii="仿宋_GB2312" w:hAnsi="宋体" w:eastAsia="仿宋_GB2312"/>
          <w:sz w:val="24"/>
          <w:szCs w:val="24"/>
        </w:rPr>
        <w:t>号）；</w:t>
      </w:r>
      <w:r>
        <w:rPr>
          <w:rStyle w:val="33"/>
          <w:rFonts w:ascii="仿宋_GB2312" w:hAnsi="宋体" w:eastAsia="仿宋_GB2312"/>
          <w:sz w:val="24"/>
          <w:szCs w:val="24"/>
        </w:rPr>
        <w:br w:type="textWrapping"/>
      </w:r>
      <w:r>
        <w:rPr>
          <w:rStyle w:val="33"/>
          <w:rFonts w:hint="eastAsia" w:ascii="仿宋_GB2312" w:hAnsi="宋体" w:eastAsia="仿宋_GB2312"/>
          <w:sz w:val="24"/>
          <w:szCs w:val="24"/>
          <w:lang w:val="en-US" w:eastAsia="zh-CN"/>
        </w:rPr>
        <w:t xml:space="preserve">    </w:t>
      </w:r>
      <w:r>
        <w:rPr>
          <w:rStyle w:val="33"/>
          <w:rFonts w:ascii="仿宋_GB2312" w:hAnsi="宋体" w:eastAsia="仿宋_GB2312"/>
          <w:sz w:val="24"/>
          <w:szCs w:val="24"/>
        </w:rPr>
        <w:t>（6）财政部、民政部、中国残疾人联合会《关于促进残疾人就业政府采购政策的通知》（财库[2017]141号）；</w:t>
      </w:r>
      <w:r>
        <w:rPr>
          <w:rStyle w:val="33"/>
          <w:rFonts w:ascii="仿宋_GB2312" w:hAnsi="宋体" w:eastAsia="仿宋_GB2312"/>
          <w:sz w:val="24"/>
          <w:szCs w:val="24"/>
        </w:rPr>
        <w:br w:type="textWrapping"/>
      </w:r>
      <w:r>
        <w:rPr>
          <w:rStyle w:val="33"/>
          <w:rFonts w:hint="eastAsia" w:ascii="仿宋_GB2312" w:hAnsi="宋体" w:eastAsia="仿宋_GB2312"/>
          <w:sz w:val="24"/>
          <w:szCs w:val="24"/>
          <w:lang w:val="en-US" w:eastAsia="zh-CN"/>
        </w:rPr>
        <w:t xml:space="preserve">    </w:t>
      </w:r>
      <w:r>
        <w:rPr>
          <w:rStyle w:val="33"/>
          <w:rFonts w:ascii="仿宋_GB2312" w:hAnsi="宋体" w:eastAsia="仿宋_GB2312"/>
          <w:sz w:val="24"/>
          <w:szCs w:val="24"/>
        </w:rPr>
        <w:t>（7）财政部、司法部《关于政府采购支持监狱企业发展有关问题的通知》（财库[2014]68号）。（中小企业优惠、监狱企业、节能产品、环境标志产品等）。</w:t>
      </w:r>
    </w:p>
    <w:p>
      <w:pPr>
        <w:snapToGrid w:val="0"/>
        <w:spacing w:line="500" w:lineRule="exact"/>
        <w:ind w:firstLine="480" w:firstLineChars="200"/>
        <w:rPr>
          <w:rStyle w:val="33"/>
          <w:rFonts w:ascii="仿宋_GB2312" w:hAnsi="宋体" w:eastAsia="仿宋_GB2312"/>
          <w:sz w:val="24"/>
          <w:szCs w:val="24"/>
        </w:rPr>
      </w:pPr>
      <w:r>
        <w:rPr>
          <w:rStyle w:val="33"/>
          <w:rFonts w:ascii="仿宋_GB2312" w:hAnsi="宋体" w:eastAsia="仿宋_GB2312"/>
          <w:sz w:val="24"/>
          <w:szCs w:val="24"/>
        </w:rPr>
        <w:t>3.本项目的特定资格要求：</w:t>
      </w:r>
      <w:r>
        <w:rPr>
          <w:rStyle w:val="33"/>
          <w:rFonts w:ascii="仿宋_GB2312" w:hAnsi="宋体" w:eastAsia="仿宋_GB2312"/>
          <w:sz w:val="24"/>
          <w:szCs w:val="24"/>
        </w:rPr>
        <w:tab/>
      </w:r>
    </w:p>
    <w:p>
      <w:pPr>
        <w:snapToGrid w:val="0"/>
        <w:spacing w:line="500" w:lineRule="exact"/>
        <w:ind w:firstLine="480" w:firstLineChars="200"/>
        <w:rPr>
          <w:rStyle w:val="33"/>
          <w:rFonts w:hint="eastAsia" w:ascii="仿宋_GB2312" w:hAnsi="宋体" w:eastAsia="仿宋_GB2312"/>
          <w:sz w:val="24"/>
          <w:szCs w:val="24"/>
          <w:lang w:val="en-US" w:eastAsia="zh-CN"/>
        </w:rPr>
      </w:pPr>
      <w:r>
        <w:rPr>
          <w:rStyle w:val="33"/>
          <w:rFonts w:hint="eastAsia" w:ascii="仿宋_GB2312" w:hAnsi="宋体" w:eastAsia="仿宋_GB2312"/>
          <w:sz w:val="24"/>
          <w:szCs w:val="24"/>
          <w:lang w:val="en-US" w:eastAsia="zh-CN"/>
        </w:rPr>
        <w:t>（1） 本次招标要求投标人必须具备独立法人资格。投标人须具备电子与智能化工程专业承包资质二级及以上及建筑机电安装工程专业承包三级及以上或机电工程施工总承包三级及以上及建筑装修装饰工程专业承包二级及以上资质；并持有有效的安全生产许可证。项目经理须具备房屋建筑工程专业二级（含以上级）注册建造执业资格，具备有效的安全生产考核合格证书。投标人近两年无介入诉讼仲裁案件，信誉良好；并在人员、设备、资金等方面具有承担本工程相应的施工能力。</w:t>
      </w:r>
    </w:p>
    <w:p>
      <w:pPr>
        <w:snapToGrid w:val="0"/>
        <w:spacing w:line="500" w:lineRule="exact"/>
        <w:ind w:firstLine="480" w:firstLineChars="200"/>
        <w:rPr>
          <w:rStyle w:val="33"/>
          <w:rFonts w:hint="eastAsia" w:ascii="仿宋_GB2312" w:hAnsi="宋体" w:eastAsia="仿宋_GB2312"/>
          <w:sz w:val="24"/>
          <w:szCs w:val="24"/>
          <w:lang w:val="en-US" w:eastAsia="zh-CN"/>
        </w:rPr>
      </w:pPr>
      <w:r>
        <w:rPr>
          <w:rStyle w:val="33"/>
          <w:rFonts w:hint="eastAsia" w:ascii="仿宋_GB2312" w:hAnsi="宋体" w:eastAsia="仿宋_GB2312"/>
          <w:sz w:val="24"/>
          <w:szCs w:val="24"/>
          <w:lang w:val="en-US" w:eastAsia="zh-CN"/>
        </w:rPr>
        <w:t>（2）具有投资参股关系的关联企业,或具有直接管理和被管理关系的母子公司或同一母公司的子公司，或法定代表人为同一个人的两个及两个以上法人不得同时对本项目投标，否则均按废标处理。</w:t>
      </w:r>
    </w:p>
    <w:p>
      <w:pPr>
        <w:snapToGrid w:val="0"/>
        <w:spacing w:line="500" w:lineRule="exact"/>
        <w:ind w:firstLine="480" w:firstLineChars="200"/>
        <w:rPr>
          <w:rStyle w:val="33"/>
          <w:rFonts w:hint="eastAsia" w:ascii="仿宋_GB2312" w:hAnsi="宋体" w:eastAsia="仿宋_GB2312"/>
          <w:sz w:val="24"/>
          <w:szCs w:val="24"/>
          <w:lang w:val="en-US" w:eastAsia="zh-CN"/>
        </w:rPr>
      </w:pPr>
      <w:r>
        <w:rPr>
          <w:rStyle w:val="33"/>
          <w:rFonts w:hint="eastAsia" w:ascii="仿宋_GB2312" w:hAnsi="宋体" w:eastAsia="仿宋_GB2312"/>
          <w:sz w:val="24"/>
          <w:szCs w:val="24"/>
          <w:lang w:val="en-US" w:eastAsia="zh-CN"/>
        </w:rPr>
        <w:t>（3）在“信用中国”网站（www.creditchina.gov.cn）被列入失信被执行人、重大税收违法案件当事人名单(搜索栏输入单位全称-点击总公司-截图)、中国政府采购网（http://www.ccgp.gov.cn/search/cr/）严重违法失信行为记录名单的（磋商文件递交截止日尚在处罚期内的），将拒绝其参加本次招标活动。</w:t>
      </w:r>
    </w:p>
    <w:p>
      <w:pPr>
        <w:snapToGrid w:val="0"/>
        <w:spacing w:line="500" w:lineRule="exact"/>
        <w:ind w:firstLine="480" w:firstLineChars="200"/>
        <w:rPr>
          <w:rStyle w:val="33"/>
          <w:rFonts w:hint="eastAsia" w:ascii="仿宋_GB2312" w:hAnsi="宋体" w:eastAsia="仿宋_GB2312"/>
          <w:sz w:val="24"/>
          <w:szCs w:val="24"/>
          <w:lang w:val="en-US" w:eastAsia="zh-CN"/>
        </w:rPr>
      </w:pPr>
      <w:r>
        <w:rPr>
          <w:rStyle w:val="33"/>
          <w:rFonts w:hint="eastAsia" w:ascii="仿宋_GB2312" w:hAnsi="宋体" w:eastAsia="仿宋_GB2312"/>
          <w:sz w:val="24"/>
          <w:szCs w:val="24"/>
          <w:lang w:val="en-US" w:eastAsia="zh-CN"/>
        </w:rPr>
        <w:t>（4）与投标人存在利害关系可能影响招标公正性的单位，单位负责人为同一人或存在控股管理 关系的不同单位不得投标，否则相关投标无效。</w:t>
      </w:r>
    </w:p>
    <w:p>
      <w:pPr>
        <w:pStyle w:val="12"/>
        <w:rPr>
          <w:rFonts w:hint="default"/>
          <w:lang w:val="en-US" w:eastAsia="zh-CN"/>
        </w:rPr>
      </w:pPr>
    </w:p>
    <w:p>
      <w:pPr>
        <w:snapToGrid w:val="0"/>
        <w:spacing w:line="500" w:lineRule="exact"/>
        <w:ind w:firstLine="480" w:firstLineChars="200"/>
        <w:rPr>
          <w:rStyle w:val="33"/>
          <w:rFonts w:ascii="仿宋_GB2312" w:hAnsi="宋体" w:eastAsia="仿宋_GB2312"/>
          <w:sz w:val="24"/>
          <w:szCs w:val="24"/>
        </w:rPr>
      </w:pPr>
      <w:r>
        <w:rPr>
          <w:rStyle w:val="33"/>
          <w:rFonts w:hint="eastAsia" w:ascii="仿宋_GB2312" w:hAnsi="宋体" w:eastAsia="仿宋_GB2312"/>
          <w:sz w:val="24"/>
          <w:szCs w:val="24"/>
          <w:lang w:val="en-US" w:eastAsia="zh-CN"/>
        </w:rPr>
        <w:t>（5）本项目不接受联合体投标。</w:t>
      </w:r>
    </w:p>
    <w:p>
      <w:pPr>
        <w:snapToGrid w:val="0"/>
        <w:spacing w:line="480" w:lineRule="exact"/>
        <w:ind w:firstLine="482" w:firstLineChars="200"/>
        <w:jc w:val="left"/>
        <w:rPr>
          <w:rStyle w:val="33"/>
          <w:rFonts w:ascii="仿宋_GB2312" w:hAnsi="宋体" w:eastAsia="仿宋_GB2312"/>
          <w:kern w:val="0"/>
          <w:sz w:val="24"/>
          <w:szCs w:val="24"/>
        </w:rPr>
      </w:pPr>
      <w:r>
        <w:rPr>
          <w:rStyle w:val="33"/>
          <w:rFonts w:ascii="仿宋_GB2312" w:hAnsi="宋体" w:eastAsia="仿宋_GB2312"/>
          <w:b/>
          <w:sz w:val="24"/>
          <w:szCs w:val="24"/>
        </w:rPr>
        <w:t>五、磋商文件获取方式：</w:t>
      </w:r>
      <w:r>
        <w:rPr>
          <w:rStyle w:val="33"/>
          <w:rFonts w:ascii="仿宋_GB2312" w:hAnsi="宋体" w:eastAsia="仿宋_GB2312"/>
          <w:kern w:val="0"/>
          <w:sz w:val="24"/>
          <w:szCs w:val="24"/>
        </w:rPr>
        <w:t>凡拟参加本次招标项目的投标人，可见附件自行下载（新疆政府采购网http://www.ccgp-xinjiang.gov.cn/ “</w:t>
      </w:r>
      <w:r>
        <w:rPr>
          <w:rStyle w:val="33"/>
          <w:rFonts w:ascii="仿宋_GB2312" w:hAnsi="宋体" w:eastAsia="仿宋_GB2312" w:cs="Times New Roman"/>
          <w:bCs/>
          <w:sz w:val="24"/>
          <w:szCs w:val="24"/>
        </w:rPr>
        <w:t>喀什地区</w:t>
      </w:r>
      <w:r>
        <w:rPr>
          <w:rStyle w:val="33"/>
          <w:rFonts w:hint="eastAsia" w:ascii="仿宋_GB2312" w:hAnsi="宋体" w:eastAsia="仿宋_GB2312" w:cs="Times New Roman"/>
          <w:bCs/>
          <w:sz w:val="24"/>
          <w:szCs w:val="24"/>
          <w:lang w:eastAsia="zh-CN"/>
        </w:rPr>
        <w:t>室内装修改造</w:t>
      </w:r>
      <w:r>
        <w:rPr>
          <w:rStyle w:val="33"/>
          <w:rFonts w:ascii="仿宋_GB2312" w:hAnsi="宋体" w:eastAsia="仿宋_GB2312"/>
          <w:sz w:val="24"/>
          <w:szCs w:val="24"/>
        </w:rPr>
        <w:t>项目</w:t>
      </w:r>
      <w:r>
        <w:rPr>
          <w:rStyle w:val="33"/>
          <w:rFonts w:ascii="仿宋_GB2312" w:hAnsi="宋体" w:eastAsia="仿宋_GB2312"/>
          <w:kern w:val="0"/>
          <w:sz w:val="24"/>
          <w:szCs w:val="24"/>
        </w:rPr>
        <w:t>竞争性磋商公告，附件中免费下载”）。</w:t>
      </w:r>
    </w:p>
    <w:p>
      <w:pPr>
        <w:snapToGrid w:val="0"/>
        <w:spacing w:line="500" w:lineRule="exact"/>
        <w:ind w:firstLine="472" w:firstLineChars="196"/>
        <w:rPr>
          <w:rStyle w:val="33"/>
          <w:rFonts w:ascii="仿宋_GB2312" w:hAnsi="宋体" w:eastAsia="仿宋_GB2312"/>
          <w:color w:val="auto"/>
          <w:sz w:val="24"/>
          <w:szCs w:val="24"/>
        </w:rPr>
      </w:pPr>
      <w:r>
        <w:rPr>
          <w:rStyle w:val="33"/>
          <w:rFonts w:ascii="仿宋_GB2312" w:hAnsi="宋体" w:eastAsia="仿宋_GB2312"/>
          <w:b/>
          <w:sz w:val="24"/>
          <w:szCs w:val="24"/>
        </w:rPr>
        <w:t>六、磋商</w:t>
      </w:r>
      <w:r>
        <w:rPr>
          <w:rStyle w:val="33"/>
          <w:rFonts w:ascii="仿宋_GB2312" w:hAnsi="宋体" w:eastAsia="仿宋_GB2312"/>
          <w:b/>
          <w:color w:val="000000"/>
          <w:sz w:val="24"/>
          <w:szCs w:val="24"/>
        </w:rPr>
        <w:t>文件递交截</w:t>
      </w:r>
      <w:r>
        <w:rPr>
          <w:rStyle w:val="33"/>
          <w:rFonts w:ascii="仿宋_GB2312" w:hAnsi="宋体" w:eastAsia="仿宋_GB2312"/>
          <w:b/>
          <w:sz w:val="24"/>
          <w:szCs w:val="24"/>
        </w:rPr>
        <w:t>止时间及开标时间</w:t>
      </w:r>
      <w:r>
        <w:rPr>
          <w:rStyle w:val="33"/>
          <w:rFonts w:ascii="仿宋_GB2312" w:hAnsi="宋体" w:eastAsia="仿宋_GB2312"/>
          <w:b/>
          <w:color w:val="auto"/>
          <w:sz w:val="24"/>
          <w:szCs w:val="24"/>
        </w:rPr>
        <w:t>：</w:t>
      </w:r>
      <w:r>
        <w:rPr>
          <w:rStyle w:val="33"/>
          <w:rFonts w:ascii="仿宋_GB2312" w:hAnsi="宋体" w:eastAsia="仿宋_GB2312"/>
          <w:color w:val="auto"/>
          <w:sz w:val="24"/>
          <w:szCs w:val="24"/>
        </w:rPr>
        <w:t>202</w:t>
      </w:r>
      <w:r>
        <w:rPr>
          <w:rStyle w:val="33"/>
          <w:rFonts w:hint="eastAsia" w:ascii="仿宋_GB2312" w:hAnsi="宋体" w:eastAsia="仿宋_GB2312"/>
          <w:color w:val="auto"/>
          <w:sz w:val="24"/>
          <w:szCs w:val="24"/>
        </w:rPr>
        <w:t>2</w:t>
      </w:r>
      <w:r>
        <w:rPr>
          <w:rStyle w:val="33"/>
          <w:rFonts w:ascii="仿宋_GB2312" w:hAnsi="宋体" w:eastAsia="仿宋_GB2312"/>
          <w:color w:val="auto"/>
          <w:sz w:val="24"/>
          <w:szCs w:val="24"/>
        </w:rPr>
        <w:t>年</w:t>
      </w:r>
      <w:r>
        <w:rPr>
          <w:rStyle w:val="33"/>
          <w:rFonts w:hint="eastAsia" w:ascii="仿宋_GB2312" w:hAnsi="宋体" w:eastAsia="仿宋_GB2312"/>
          <w:color w:val="auto"/>
          <w:sz w:val="24"/>
          <w:szCs w:val="24"/>
          <w:lang w:val="en-US" w:eastAsia="zh-CN"/>
        </w:rPr>
        <w:t>4</w:t>
      </w:r>
      <w:r>
        <w:rPr>
          <w:rStyle w:val="33"/>
          <w:rFonts w:ascii="仿宋_GB2312" w:hAnsi="宋体" w:eastAsia="仿宋_GB2312"/>
          <w:color w:val="auto"/>
          <w:sz w:val="24"/>
          <w:szCs w:val="24"/>
        </w:rPr>
        <w:t>月</w:t>
      </w:r>
      <w:r>
        <w:rPr>
          <w:rStyle w:val="33"/>
          <w:rFonts w:hint="eastAsia" w:ascii="仿宋_GB2312" w:hAnsi="宋体" w:eastAsia="仿宋_GB2312"/>
          <w:color w:val="auto"/>
          <w:sz w:val="24"/>
          <w:szCs w:val="24"/>
          <w:lang w:val="en-US" w:eastAsia="zh-CN"/>
        </w:rPr>
        <w:t>7</w:t>
      </w:r>
      <w:r>
        <w:rPr>
          <w:rStyle w:val="33"/>
          <w:rFonts w:ascii="仿宋_GB2312" w:hAnsi="宋体" w:eastAsia="仿宋_GB2312"/>
          <w:color w:val="auto"/>
          <w:sz w:val="24"/>
          <w:szCs w:val="24"/>
        </w:rPr>
        <w:t>日11:00（北京时间）</w:t>
      </w:r>
    </w:p>
    <w:p>
      <w:pPr>
        <w:snapToGrid w:val="0"/>
        <w:spacing w:line="500" w:lineRule="exact"/>
        <w:ind w:firstLine="482" w:firstLineChars="200"/>
        <w:rPr>
          <w:rStyle w:val="33"/>
          <w:rFonts w:ascii="仿宋_GB2312" w:hAnsi="宋体" w:eastAsia="仿宋_GB2312"/>
          <w:color w:val="auto"/>
          <w:sz w:val="24"/>
          <w:szCs w:val="24"/>
        </w:rPr>
      </w:pPr>
      <w:r>
        <w:rPr>
          <w:rStyle w:val="33"/>
          <w:rFonts w:ascii="仿宋_GB2312" w:hAnsi="宋体" w:eastAsia="仿宋_GB2312"/>
          <w:b/>
          <w:color w:val="auto"/>
          <w:sz w:val="24"/>
          <w:szCs w:val="24"/>
        </w:rPr>
        <w:t>七、磋商文件递交地址及开标地址：</w:t>
      </w:r>
      <w:r>
        <w:rPr>
          <w:rStyle w:val="33"/>
          <w:rFonts w:ascii="仿宋_GB2312" w:hAnsi="宋体" w:eastAsia="仿宋_GB2312"/>
          <w:color w:val="auto"/>
          <w:sz w:val="24"/>
          <w:szCs w:val="24"/>
        </w:rPr>
        <w:t>喀什地区疏附县商贸园区疆南农批电子交易大楼喀什地区公共资源交易中心一楼106室3号开标室</w:t>
      </w:r>
    </w:p>
    <w:p>
      <w:pPr>
        <w:snapToGrid w:val="0"/>
        <w:spacing w:before="75" w:after="75" w:line="500" w:lineRule="exact"/>
        <w:ind w:firstLine="472" w:firstLineChars="196"/>
        <w:jc w:val="left"/>
        <w:rPr>
          <w:rStyle w:val="33"/>
          <w:rFonts w:ascii="仿宋_GB2312" w:hAnsi="宋体" w:eastAsia="仿宋_GB2312"/>
          <w:b/>
          <w:sz w:val="24"/>
          <w:szCs w:val="24"/>
        </w:rPr>
      </w:pPr>
      <w:r>
        <w:rPr>
          <w:rStyle w:val="33"/>
          <w:rFonts w:ascii="仿宋_GB2312" w:hAnsi="宋体" w:eastAsia="仿宋_GB2312"/>
          <w:b/>
          <w:sz w:val="24"/>
          <w:szCs w:val="24"/>
        </w:rPr>
        <w:t>八、其他事项：</w:t>
      </w:r>
    </w:p>
    <w:p>
      <w:pPr>
        <w:snapToGrid w:val="0"/>
        <w:spacing w:line="500" w:lineRule="exact"/>
        <w:ind w:firstLine="480" w:firstLineChars="200"/>
        <w:rPr>
          <w:rStyle w:val="33"/>
          <w:rFonts w:ascii="仿宋_GB2312" w:hAnsi="宋体" w:eastAsia="仿宋_GB2312"/>
          <w:sz w:val="24"/>
          <w:szCs w:val="24"/>
        </w:rPr>
      </w:pPr>
      <w:r>
        <w:rPr>
          <w:rStyle w:val="33"/>
          <w:rFonts w:ascii="仿宋_GB2312" w:hAnsi="宋体" w:eastAsia="仿宋_GB2312"/>
          <w:sz w:val="24"/>
          <w:szCs w:val="24"/>
        </w:rPr>
        <w:t>本项目公告期限为5个工作日，供应商认为采购文件使自己的权益受到损害的，可自采购文件公告期限届满之日（公告发布后的第6个工作日）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具体开标时间以招标文件为准。</w:t>
      </w:r>
    </w:p>
    <w:p>
      <w:pPr>
        <w:snapToGrid w:val="0"/>
        <w:spacing w:line="500" w:lineRule="exact"/>
        <w:ind w:firstLine="472" w:firstLineChars="196"/>
        <w:rPr>
          <w:rStyle w:val="33"/>
          <w:rFonts w:ascii="仿宋_GB2312" w:hAnsi="宋体" w:eastAsia="仿宋_GB2312"/>
          <w:b/>
          <w:sz w:val="24"/>
          <w:szCs w:val="24"/>
        </w:rPr>
      </w:pPr>
      <w:r>
        <w:rPr>
          <w:rStyle w:val="33"/>
          <w:rFonts w:ascii="仿宋_GB2312" w:hAnsi="宋体" w:eastAsia="仿宋_GB2312"/>
          <w:b/>
          <w:sz w:val="24"/>
          <w:szCs w:val="24"/>
        </w:rPr>
        <w:t>九、联系方式</w:t>
      </w:r>
    </w:p>
    <w:p>
      <w:pPr>
        <w:snapToGrid w:val="0"/>
        <w:spacing w:line="500" w:lineRule="exact"/>
        <w:ind w:firstLine="480" w:firstLineChars="200"/>
        <w:rPr>
          <w:rStyle w:val="33"/>
          <w:rFonts w:ascii="仿宋_GB2312" w:hAnsi="宋体" w:eastAsia="仿宋_GB2312"/>
          <w:sz w:val="24"/>
          <w:szCs w:val="24"/>
        </w:rPr>
      </w:pPr>
      <w:r>
        <w:rPr>
          <w:rStyle w:val="33"/>
          <w:rFonts w:ascii="仿宋_GB2312" w:hAnsi="宋体" w:eastAsia="仿宋_GB2312"/>
          <w:sz w:val="24"/>
          <w:szCs w:val="24"/>
        </w:rPr>
        <w:t>采购人名称：喀什地区</w:t>
      </w:r>
      <w:r>
        <w:rPr>
          <w:rStyle w:val="33"/>
          <w:rFonts w:hint="eastAsia" w:ascii="仿宋_GB2312" w:hAnsi="宋体" w:eastAsia="仿宋_GB2312"/>
          <w:sz w:val="24"/>
          <w:szCs w:val="24"/>
          <w:lang w:eastAsia="zh-CN"/>
        </w:rPr>
        <w:t>警官</w:t>
      </w:r>
      <w:r>
        <w:rPr>
          <w:rStyle w:val="33"/>
          <w:rFonts w:ascii="仿宋_GB2312" w:hAnsi="宋体" w:eastAsia="仿宋_GB2312"/>
          <w:sz w:val="24"/>
          <w:szCs w:val="24"/>
        </w:rPr>
        <w:t>培训中心</w:t>
      </w:r>
    </w:p>
    <w:p>
      <w:pPr>
        <w:snapToGrid w:val="0"/>
        <w:spacing w:line="500" w:lineRule="exact"/>
        <w:ind w:firstLine="480" w:firstLineChars="200"/>
        <w:rPr>
          <w:rStyle w:val="33"/>
          <w:rFonts w:hint="eastAsia" w:ascii="仿宋_GB2312" w:hAnsi="宋体" w:eastAsia="仿宋_GB2312"/>
          <w:color w:val="auto"/>
          <w:sz w:val="24"/>
          <w:szCs w:val="24"/>
          <w:lang w:eastAsia="zh-CN"/>
        </w:rPr>
      </w:pPr>
      <w:r>
        <w:rPr>
          <w:rStyle w:val="33"/>
          <w:rFonts w:ascii="仿宋_GB2312" w:hAnsi="宋体" w:eastAsia="仿宋_GB2312"/>
          <w:color w:val="auto"/>
          <w:sz w:val="24"/>
          <w:szCs w:val="24"/>
        </w:rPr>
        <w:t>联 系 人：</w:t>
      </w:r>
      <w:r>
        <w:rPr>
          <w:rStyle w:val="33"/>
          <w:rFonts w:hint="eastAsia" w:ascii="仿宋_GB2312" w:hAnsi="宋体" w:eastAsia="仿宋_GB2312"/>
          <w:color w:val="auto"/>
          <w:sz w:val="24"/>
          <w:szCs w:val="24"/>
          <w:lang w:eastAsia="zh-CN"/>
        </w:rPr>
        <w:t>周良龙</w:t>
      </w:r>
    </w:p>
    <w:p>
      <w:pPr>
        <w:snapToGrid w:val="0"/>
        <w:spacing w:line="500" w:lineRule="exact"/>
        <w:ind w:firstLine="480" w:firstLineChars="200"/>
        <w:rPr>
          <w:rStyle w:val="33"/>
          <w:rFonts w:hint="default" w:ascii="仿宋_GB2312" w:hAnsi="宋体" w:eastAsia="仿宋_GB2312"/>
          <w:color w:val="auto"/>
          <w:sz w:val="24"/>
          <w:szCs w:val="24"/>
          <w:lang w:val="en-US" w:eastAsia="zh-CN"/>
        </w:rPr>
      </w:pPr>
      <w:r>
        <w:rPr>
          <w:rStyle w:val="33"/>
          <w:rFonts w:ascii="仿宋_GB2312" w:hAnsi="宋体" w:eastAsia="仿宋_GB2312"/>
          <w:color w:val="auto"/>
          <w:sz w:val="24"/>
          <w:szCs w:val="24"/>
        </w:rPr>
        <w:t>联系电话：</w:t>
      </w:r>
      <w:r>
        <w:rPr>
          <w:rStyle w:val="33"/>
          <w:rFonts w:hint="eastAsia" w:ascii="仿宋_GB2312" w:hAnsi="宋体" w:eastAsia="仿宋_GB2312"/>
          <w:color w:val="auto"/>
          <w:sz w:val="24"/>
          <w:szCs w:val="24"/>
          <w:lang w:val="en-US" w:eastAsia="zh-CN"/>
        </w:rPr>
        <w:t>18699880162</w:t>
      </w:r>
    </w:p>
    <w:p>
      <w:pPr>
        <w:snapToGrid w:val="0"/>
        <w:spacing w:line="500" w:lineRule="exact"/>
        <w:ind w:firstLine="480" w:firstLineChars="200"/>
        <w:rPr>
          <w:rStyle w:val="33"/>
          <w:rFonts w:ascii="仿宋_GB2312" w:hAnsi="宋体" w:eastAsia="仿宋_GB2312"/>
          <w:sz w:val="24"/>
          <w:szCs w:val="24"/>
        </w:rPr>
      </w:pPr>
      <w:r>
        <w:rPr>
          <w:rStyle w:val="33"/>
          <w:rFonts w:ascii="仿宋_GB2312" w:hAnsi="宋体" w:eastAsia="仿宋_GB2312"/>
          <w:sz w:val="24"/>
          <w:szCs w:val="24"/>
        </w:rPr>
        <w:t>地    址：喀什市深喀大道经一路</w:t>
      </w:r>
    </w:p>
    <w:p>
      <w:pPr>
        <w:snapToGrid w:val="0"/>
        <w:spacing w:line="500" w:lineRule="exact"/>
        <w:ind w:firstLine="480" w:firstLineChars="200"/>
        <w:rPr>
          <w:rStyle w:val="33"/>
          <w:rFonts w:ascii="仿宋_GB2312" w:hAnsi="宋体" w:eastAsia="仿宋_GB2312"/>
          <w:sz w:val="24"/>
          <w:szCs w:val="24"/>
        </w:rPr>
      </w:pPr>
    </w:p>
    <w:p>
      <w:pPr>
        <w:snapToGrid w:val="0"/>
        <w:spacing w:line="500" w:lineRule="exact"/>
        <w:ind w:firstLine="480" w:firstLineChars="200"/>
        <w:rPr>
          <w:rStyle w:val="33"/>
          <w:rFonts w:ascii="仿宋_GB2312" w:hAnsi="宋体" w:eastAsia="仿宋_GB2312"/>
          <w:sz w:val="24"/>
          <w:szCs w:val="24"/>
        </w:rPr>
      </w:pPr>
      <w:r>
        <w:rPr>
          <w:rStyle w:val="33"/>
          <w:rFonts w:ascii="仿宋_GB2312" w:hAnsi="宋体" w:eastAsia="仿宋_GB2312"/>
          <w:sz w:val="24"/>
          <w:szCs w:val="24"/>
        </w:rPr>
        <w:t>采购代理机构：喀什地区公共资源交易中心</w:t>
      </w:r>
    </w:p>
    <w:p>
      <w:pPr>
        <w:snapToGrid w:val="0"/>
        <w:spacing w:line="500" w:lineRule="exact"/>
        <w:ind w:firstLine="480" w:firstLineChars="200"/>
        <w:rPr>
          <w:rStyle w:val="33"/>
          <w:rFonts w:ascii="仿宋_GB2312" w:hAnsi="宋体" w:eastAsia="仿宋_GB2312"/>
          <w:sz w:val="24"/>
          <w:szCs w:val="24"/>
        </w:rPr>
      </w:pPr>
      <w:r>
        <w:rPr>
          <w:rStyle w:val="33"/>
          <w:rFonts w:ascii="仿宋_GB2312" w:hAnsi="宋体" w:eastAsia="仿宋_GB2312"/>
          <w:sz w:val="24"/>
          <w:szCs w:val="24"/>
        </w:rPr>
        <w:t>地        址：喀什地区疏附县商贸园区疆南农批市场院内</w:t>
      </w:r>
    </w:p>
    <w:p>
      <w:pPr>
        <w:snapToGrid w:val="0"/>
        <w:spacing w:line="500" w:lineRule="exact"/>
        <w:ind w:firstLine="480" w:firstLineChars="200"/>
        <w:rPr>
          <w:rStyle w:val="33"/>
          <w:rFonts w:ascii="仿宋_GB2312" w:hAnsi="宋体" w:eastAsia="仿宋_GB2312"/>
          <w:sz w:val="24"/>
          <w:szCs w:val="24"/>
        </w:rPr>
      </w:pPr>
      <w:r>
        <w:rPr>
          <w:rStyle w:val="33"/>
          <w:rFonts w:ascii="仿宋_GB2312" w:hAnsi="宋体" w:eastAsia="仿宋_GB2312"/>
          <w:sz w:val="24"/>
          <w:szCs w:val="24"/>
        </w:rPr>
        <w:t>联 系 人：杨红  周萱</w:t>
      </w:r>
    </w:p>
    <w:p>
      <w:pPr>
        <w:snapToGrid w:val="0"/>
        <w:spacing w:line="500" w:lineRule="exact"/>
        <w:ind w:firstLine="480" w:firstLineChars="200"/>
        <w:rPr>
          <w:rStyle w:val="33"/>
          <w:rFonts w:ascii="仿宋_GB2312" w:hAnsi="宋体" w:eastAsia="仿宋_GB2312"/>
          <w:sz w:val="24"/>
          <w:szCs w:val="24"/>
        </w:rPr>
      </w:pPr>
      <w:r>
        <w:rPr>
          <w:rStyle w:val="33"/>
          <w:rFonts w:ascii="仿宋_GB2312" w:hAnsi="宋体" w:eastAsia="仿宋_GB2312"/>
          <w:sz w:val="24"/>
          <w:szCs w:val="24"/>
        </w:rPr>
        <w:t>电    话：0998-2202216</w:t>
      </w:r>
    </w:p>
    <w:p>
      <w:pPr>
        <w:snapToGrid w:val="0"/>
        <w:spacing w:line="500" w:lineRule="exact"/>
        <w:ind w:firstLine="480" w:firstLineChars="200"/>
        <w:rPr>
          <w:rStyle w:val="33"/>
          <w:rFonts w:ascii="仿宋_GB2312" w:hAnsi="宋体" w:eastAsia="仿宋_GB2312"/>
          <w:sz w:val="24"/>
          <w:szCs w:val="24"/>
        </w:rPr>
      </w:pPr>
      <w:r>
        <w:rPr>
          <w:rStyle w:val="33"/>
          <w:rFonts w:ascii="仿宋_GB2312" w:hAnsi="宋体" w:eastAsia="仿宋_GB2312"/>
          <w:sz w:val="24"/>
          <w:szCs w:val="24"/>
        </w:rPr>
        <w:t>监督单位：喀什地区财政局政府采购管理办公室</w:t>
      </w:r>
    </w:p>
    <w:p>
      <w:pPr>
        <w:snapToGrid w:val="0"/>
        <w:spacing w:line="500" w:lineRule="exact"/>
        <w:ind w:firstLine="480" w:firstLineChars="200"/>
        <w:rPr>
          <w:rStyle w:val="33"/>
          <w:rFonts w:hint="eastAsia" w:ascii="仿宋_GB2312" w:hAnsi="宋体" w:eastAsia="仿宋_GB2312"/>
          <w:sz w:val="24"/>
          <w:szCs w:val="24"/>
          <w:lang w:eastAsia="zh-CN"/>
        </w:rPr>
      </w:pPr>
      <w:r>
        <w:rPr>
          <w:rStyle w:val="33"/>
          <w:rFonts w:ascii="仿宋_GB2312" w:hAnsi="宋体" w:eastAsia="仿宋_GB2312"/>
          <w:sz w:val="24"/>
          <w:szCs w:val="24"/>
        </w:rPr>
        <w:t xml:space="preserve">联 系 人： </w:t>
      </w:r>
      <w:r>
        <w:rPr>
          <w:rStyle w:val="33"/>
          <w:rFonts w:hint="eastAsia" w:ascii="仿宋_GB2312" w:hAnsi="宋体" w:eastAsia="仿宋_GB2312"/>
          <w:sz w:val="24"/>
          <w:szCs w:val="24"/>
          <w:lang w:eastAsia="zh-CN"/>
        </w:rPr>
        <w:t>黄兵</w:t>
      </w:r>
    </w:p>
    <w:p>
      <w:pPr>
        <w:snapToGrid w:val="0"/>
        <w:spacing w:line="500" w:lineRule="exact"/>
        <w:ind w:firstLine="480" w:firstLineChars="200"/>
        <w:rPr>
          <w:rStyle w:val="33"/>
          <w:rFonts w:hint="default" w:ascii="仿宋_GB2312" w:hAnsi="宋体" w:eastAsia="仿宋_GB2312"/>
          <w:sz w:val="24"/>
          <w:szCs w:val="24"/>
          <w:lang w:val="en-US" w:eastAsia="zh-CN"/>
        </w:rPr>
      </w:pPr>
      <w:r>
        <w:rPr>
          <w:rStyle w:val="33"/>
          <w:rFonts w:ascii="仿宋_GB2312" w:hAnsi="宋体" w:eastAsia="仿宋_GB2312"/>
          <w:sz w:val="24"/>
          <w:szCs w:val="24"/>
        </w:rPr>
        <w:t>监督投诉电话：0998-2597</w:t>
      </w:r>
      <w:r>
        <w:rPr>
          <w:rStyle w:val="33"/>
          <w:rFonts w:hint="eastAsia" w:ascii="仿宋_GB2312" w:hAnsi="宋体" w:eastAsia="仿宋_GB2312"/>
          <w:sz w:val="24"/>
          <w:szCs w:val="24"/>
          <w:lang w:val="en-US" w:eastAsia="zh-CN"/>
        </w:rPr>
        <w:t>2</w:t>
      </w:r>
      <w:r>
        <w:rPr>
          <w:rStyle w:val="33"/>
          <w:rFonts w:ascii="仿宋_GB2312" w:hAnsi="宋体" w:eastAsia="仿宋_GB2312"/>
          <w:sz w:val="24"/>
          <w:szCs w:val="24"/>
        </w:rPr>
        <w:t>00 </w:t>
      </w:r>
      <w:r>
        <w:rPr>
          <w:rStyle w:val="33"/>
          <w:rFonts w:hint="eastAsia" w:ascii="仿宋_GB2312" w:hAnsi="宋体" w:eastAsia="仿宋_GB2312"/>
          <w:sz w:val="24"/>
          <w:szCs w:val="24"/>
          <w:lang w:val="en-US" w:eastAsia="zh-CN"/>
        </w:rPr>
        <w:t xml:space="preserve"> 2597000</w:t>
      </w:r>
    </w:p>
    <w:p>
      <w:pPr>
        <w:snapToGrid w:val="0"/>
        <w:spacing w:line="500" w:lineRule="exact"/>
        <w:ind w:firstLine="480" w:firstLineChars="200"/>
        <w:rPr>
          <w:rStyle w:val="33"/>
          <w:rFonts w:ascii="仿宋_GB2312" w:hAnsi="宋体" w:eastAsia="仿宋_GB2312"/>
          <w:sz w:val="24"/>
          <w:szCs w:val="24"/>
        </w:rPr>
      </w:pPr>
      <w:r>
        <w:rPr>
          <w:rStyle w:val="33"/>
          <w:rFonts w:ascii="仿宋_GB2312" w:hAnsi="宋体" w:eastAsia="仿宋_GB2312"/>
          <w:sz w:val="24"/>
          <w:szCs w:val="24"/>
        </w:rPr>
        <w:t>地     址：喀什地区财政局二楼（喀什市解放北路46号）</w:t>
      </w:r>
    </w:p>
    <w:p>
      <w:pPr>
        <w:snapToGrid w:val="0"/>
        <w:spacing w:line="500" w:lineRule="exact"/>
        <w:ind w:firstLine="480" w:firstLineChars="200"/>
        <w:rPr>
          <w:rStyle w:val="33"/>
          <w:rFonts w:ascii="仿宋_GB2312" w:hAnsi="宋体" w:eastAsia="仿宋_GB2312"/>
          <w:sz w:val="24"/>
          <w:szCs w:val="24"/>
        </w:rPr>
      </w:pPr>
    </w:p>
    <w:p>
      <w:pPr>
        <w:pStyle w:val="27"/>
        <w:snapToGrid w:val="0"/>
        <w:rPr>
          <w:rStyle w:val="33"/>
          <w:rFonts w:ascii="仿宋_GB2312" w:hAnsi="宋体" w:eastAsia="仿宋_GB2312"/>
          <w:sz w:val="24"/>
          <w:szCs w:val="24"/>
        </w:rPr>
      </w:pPr>
    </w:p>
    <w:p>
      <w:pPr>
        <w:pStyle w:val="27"/>
        <w:snapToGrid w:val="0"/>
        <w:rPr>
          <w:rStyle w:val="33"/>
          <w:rFonts w:ascii="仿宋_GB2312" w:hAnsi="宋体" w:eastAsia="仿宋_GB2312"/>
          <w:sz w:val="24"/>
          <w:szCs w:val="24"/>
        </w:rPr>
      </w:pPr>
    </w:p>
    <w:p>
      <w:pPr>
        <w:pStyle w:val="27"/>
        <w:snapToGrid w:val="0"/>
        <w:rPr>
          <w:rStyle w:val="33"/>
          <w:rFonts w:ascii="仿宋_GB2312" w:hAnsi="宋体" w:eastAsia="仿宋_GB2312"/>
          <w:sz w:val="24"/>
          <w:szCs w:val="24"/>
        </w:rPr>
      </w:pPr>
    </w:p>
    <w:p>
      <w:pPr>
        <w:snapToGrid w:val="0"/>
        <w:spacing w:line="500" w:lineRule="exact"/>
        <w:ind w:firstLine="2640" w:firstLineChars="1100"/>
        <w:jc w:val="left"/>
        <w:rPr>
          <w:rStyle w:val="33"/>
          <w:rFonts w:ascii="仿宋_GB2312" w:hAnsi="宋体" w:eastAsia="仿宋_GB2312"/>
          <w:sz w:val="24"/>
          <w:szCs w:val="24"/>
        </w:rPr>
      </w:pPr>
      <w:r>
        <w:rPr>
          <w:rStyle w:val="33"/>
          <w:rFonts w:ascii="仿宋_GB2312" w:hAnsi="宋体" w:eastAsia="仿宋_GB2312"/>
          <w:kern w:val="0"/>
          <w:sz w:val="24"/>
          <w:szCs w:val="24"/>
        </w:rPr>
        <w:t>喀什地区公共资源交易中心</w:t>
      </w:r>
    </w:p>
    <w:p>
      <w:pPr>
        <w:snapToGrid w:val="0"/>
        <w:spacing w:line="500" w:lineRule="exact"/>
        <w:ind w:firstLine="3240" w:firstLineChars="1350"/>
        <w:jc w:val="left"/>
        <w:rPr>
          <w:rStyle w:val="33"/>
          <w:rFonts w:ascii="仿宋_GB2312" w:hAnsi="宋体" w:eastAsia="仿宋_GB2312"/>
          <w:color w:val="auto"/>
          <w:sz w:val="24"/>
          <w:szCs w:val="24"/>
        </w:rPr>
      </w:pPr>
      <w:r>
        <w:rPr>
          <w:rStyle w:val="33"/>
          <w:rFonts w:ascii="仿宋_GB2312" w:hAnsi="宋体" w:eastAsia="仿宋_GB2312"/>
          <w:color w:val="auto"/>
          <w:sz w:val="24"/>
          <w:szCs w:val="24"/>
        </w:rPr>
        <w:t>202</w:t>
      </w:r>
      <w:r>
        <w:rPr>
          <w:rStyle w:val="33"/>
          <w:rFonts w:hint="eastAsia" w:ascii="仿宋_GB2312" w:hAnsi="宋体" w:eastAsia="仿宋_GB2312"/>
          <w:color w:val="auto"/>
          <w:sz w:val="24"/>
          <w:szCs w:val="24"/>
        </w:rPr>
        <w:t>2</w:t>
      </w:r>
      <w:r>
        <w:rPr>
          <w:rStyle w:val="33"/>
          <w:rFonts w:ascii="仿宋_GB2312" w:hAnsi="宋体" w:eastAsia="仿宋_GB2312"/>
          <w:color w:val="auto"/>
          <w:sz w:val="24"/>
          <w:szCs w:val="24"/>
        </w:rPr>
        <w:t>年</w:t>
      </w:r>
      <w:r>
        <w:rPr>
          <w:rStyle w:val="33"/>
          <w:rFonts w:hint="eastAsia" w:ascii="仿宋_GB2312" w:hAnsi="宋体" w:eastAsia="仿宋_GB2312"/>
          <w:color w:val="auto"/>
          <w:sz w:val="24"/>
          <w:szCs w:val="24"/>
          <w:lang w:val="en-US" w:eastAsia="zh-CN"/>
        </w:rPr>
        <w:t>3</w:t>
      </w:r>
      <w:r>
        <w:rPr>
          <w:rStyle w:val="33"/>
          <w:rFonts w:ascii="仿宋_GB2312" w:hAnsi="宋体" w:eastAsia="仿宋_GB2312"/>
          <w:color w:val="auto"/>
          <w:sz w:val="24"/>
          <w:szCs w:val="24"/>
        </w:rPr>
        <w:t>月</w:t>
      </w:r>
      <w:r>
        <w:rPr>
          <w:rStyle w:val="33"/>
          <w:rFonts w:hint="eastAsia" w:ascii="仿宋_GB2312" w:hAnsi="宋体" w:eastAsia="仿宋_GB2312"/>
          <w:color w:val="auto"/>
          <w:sz w:val="24"/>
          <w:szCs w:val="24"/>
          <w:lang w:val="en-US" w:eastAsia="zh-CN"/>
        </w:rPr>
        <w:t xml:space="preserve"> 21</w:t>
      </w:r>
      <w:r>
        <w:rPr>
          <w:rStyle w:val="33"/>
          <w:rFonts w:ascii="仿宋_GB2312" w:hAnsi="宋体" w:eastAsia="仿宋_GB2312"/>
          <w:color w:val="auto"/>
          <w:sz w:val="24"/>
          <w:szCs w:val="24"/>
        </w:rPr>
        <w:t>日</w:t>
      </w:r>
    </w:p>
    <w:p>
      <w:pPr>
        <w:snapToGrid w:val="0"/>
        <w:spacing w:line="240" w:lineRule="atLeast"/>
        <w:ind w:left="1129" w:leftChars="371" w:hanging="350"/>
        <w:jc w:val="left"/>
        <w:rPr>
          <w:rStyle w:val="33"/>
          <w:rFonts w:ascii="仿宋_GB2312" w:hAnsi="宋体" w:eastAsia="仿宋_GB2312"/>
          <w:sz w:val="28"/>
          <w:szCs w:val="28"/>
        </w:rPr>
      </w:pPr>
    </w:p>
    <w:p>
      <w:pPr>
        <w:snapToGrid w:val="0"/>
        <w:spacing w:line="600" w:lineRule="exact"/>
        <w:ind w:firstLine="5320" w:firstLineChars="1900"/>
        <w:rPr>
          <w:rStyle w:val="33"/>
          <w:rFonts w:ascii="仿宋_GB2312" w:hAnsi="宋体" w:eastAsia="仿宋_GB2312"/>
          <w:kern w:val="0"/>
          <w:sz w:val="28"/>
          <w:szCs w:val="28"/>
        </w:rPr>
      </w:pPr>
    </w:p>
    <w:p>
      <w:pPr>
        <w:snapToGrid w:val="0"/>
        <w:rPr>
          <w:rStyle w:val="33"/>
          <w:rFonts w:ascii="仿宋_GB2312" w:hAnsi="宋体" w:eastAsia="仿宋_GB2312"/>
          <w:sz w:val="28"/>
          <w:szCs w:val="28"/>
        </w:rPr>
      </w:pPr>
    </w:p>
    <w:p>
      <w:pPr>
        <w:snapToGrid w:val="0"/>
        <w:rPr>
          <w:rStyle w:val="33"/>
          <w:rFonts w:ascii="仿宋_GB2312" w:hAnsi="宋体" w:eastAsia="仿宋_GB2312"/>
          <w:sz w:val="28"/>
          <w:szCs w:val="28"/>
        </w:rPr>
      </w:pPr>
    </w:p>
    <w:p>
      <w:pPr>
        <w:pStyle w:val="27"/>
        <w:snapToGrid w:val="0"/>
        <w:rPr>
          <w:rStyle w:val="33"/>
          <w:rFonts w:ascii="仿宋_GB2312" w:hAnsi="宋体" w:eastAsia="仿宋_GB2312"/>
          <w:sz w:val="28"/>
          <w:szCs w:val="28"/>
        </w:rPr>
      </w:pPr>
    </w:p>
    <w:p>
      <w:pPr>
        <w:pStyle w:val="27"/>
        <w:snapToGrid w:val="0"/>
        <w:rPr>
          <w:rStyle w:val="33"/>
          <w:rFonts w:ascii="仿宋_GB2312" w:hAnsi="宋体" w:eastAsia="仿宋_GB2312"/>
          <w:sz w:val="28"/>
          <w:szCs w:val="28"/>
        </w:rPr>
      </w:pPr>
    </w:p>
    <w:p>
      <w:pPr>
        <w:pStyle w:val="27"/>
        <w:snapToGrid w:val="0"/>
        <w:rPr>
          <w:rStyle w:val="33"/>
          <w:rFonts w:ascii="仿宋_GB2312" w:hAnsi="宋体" w:eastAsia="仿宋_GB2312"/>
          <w:sz w:val="28"/>
          <w:szCs w:val="28"/>
        </w:rPr>
      </w:pPr>
    </w:p>
    <w:p>
      <w:pPr>
        <w:pStyle w:val="27"/>
        <w:snapToGrid w:val="0"/>
        <w:rPr>
          <w:rStyle w:val="33"/>
          <w:rFonts w:ascii="仿宋_GB2312" w:hAnsi="宋体" w:eastAsia="仿宋_GB2312"/>
          <w:sz w:val="28"/>
          <w:szCs w:val="28"/>
        </w:rPr>
      </w:pPr>
    </w:p>
    <w:p>
      <w:pPr>
        <w:pStyle w:val="27"/>
        <w:snapToGrid w:val="0"/>
        <w:rPr>
          <w:rStyle w:val="33"/>
          <w:rFonts w:ascii="仿宋_GB2312" w:hAnsi="宋体" w:eastAsia="仿宋_GB2312"/>
          <w:sz w:val="28"/>
          <w:szCs w:val="28"/>
        </w:rPr>
      </w:pPr>
    </w:p>
    <w:p>
      <w:pPr>
        <w:pStyle w:val="27"/>
        <w:snapToGrid w:val="0"/>
        <w:rPr>
          <w:rStyle w:val="33"/>
          <w:rFonts w:ascii="仿宋_GB2312" w:hAnsi="宋体" w:eastAsia="仿宋_GB2312"/>
          <w:sz w:val="28"/>
          <w:szCs w:val="28"/>
        </w:rPr>
      </w:pPr>
    </w:p>
    <w:p>
      <w:pPr>
        <w:pStyle w:val="27"/>
        <w:snapToGrid w:val="0"/>
        <w:rPr>
          <w:rStyle w:val="33"/>
          <w:rFonts w:ascii="仿宋_GB2312" w:hAnsi="宋体" w:eastAsia="仿宋_GB2312"/>
          <w:sz w:val="28"/>
          <w:szCs w:val="28"/>
        </w:rPr>
      </w:pPr>
    </w:p>
    <w:p>
      <w:pPr>
        <w:pStyle w:val="27"/>
        <w:snapToGrid w:val="0"/>
        <w:rPr>
          <w:rStyle w:val="33"/>
          <w:rFonts w:ascii="仿宋_GB2312" w:hAnsi="宋体" w:eastAsia="仿宋_GB2312"/>
          <w:sz w:val="28"/>
          <w:szCs w:val="28"/>
        </w:rPr>
      </w:pPr>
    </w:p>
    <w:p>
      <w:pPr>
        <w:pStyle w:val="27"/>
        <w:snapToGrid w:val="0"/>
        <w:rPr>
          <w:rStyle w:val="33"/>
          <w:rFonts w:ascii="仿宋_GB2312" w:hAnsi="宋体" w:eastAsia="仿宋_GB2312"/>
          <w:sz w:val="28"/>
          <w:szCs w:val="28"/>
        </w:rPr>
      </w:pPr>
    </w:p>
    <w:p>
      <w:pPr>
        <w:pStyle w:val="27"/>
        <w:snapToGrid w:val="0"/>
        <w:rPr>
          <w:rStyle w:val="33"/>
          <w:rFonts w:ascii="仿宋_GB2312" w:hAnsi="宋体" w:eastAsia="仿宋_GB2312"/>
          <w:sz w:val="28"/>
          <w:szCs w:val="28"/>
        </w:rPr>
      </w:pPr>
    </w:p>
    <w:p>
      <w:pPr>
        <w:pStyle w:val="27"/>
        <w:snapToGrid w:val="0"/>
        <w:rPr>
          <w:rStyle w:val="33"/>
          <w:rFonts w:ascii="仿宋_GB2312" w:hAnsi="宋体" w:eastAsia="仿宋_GB2312"/>
          <w:sz w:val="28"/>
          <w:szCs w:val="28"/>
        </w:rPr>
      </w:pPr>
    </w:p>
    <w:p>
      <w:pPr>
        <w:pStyle w:val="27"/>
        <w:snapToGrid w:val="0"/>
        <w:rPr>
          <w:rStyle w:val="33"/>
          <w:rFonts w:ascii="仿宋_GB2312" w:hAnsi="宋体" w:eastAsia="仿宋_GB2312"/>
          <w:sz w:val="28"/>
          <w:szCs w:val="28"/>
        </w:rPr>
      </w:pPr>
    </w:p>
    <w:p>
      <w:pPr>
        <w:pStyle w:val="27"/>
        <w:snapToGrid w:val="0"/>
        <w:rPr>
          <w:rStyle w:val="33"/>
          <w:rFonts w:ascii="仿宋_GB2312" w:hAnsi="宋体" w:eastAsia="仿宋_GB2312"/>
          <w:sz w:val="28"/>
          <w:szCs w:val="28"/>
        </w:rPr>
      </w:pPr>
    </w:p>
    <w:p>
      <w:pPr>
        <w:pStyle w:val="27"/>
        <w:snapToGrid w:val="0"/>
        <w:rPr>
          <w:rStyle w:val="33"/>
          <w:rFonts w:ascii="仿宋_GB2312" w:hAnsi="宋体" w:eastAsia="仿宋_GB2312"/>
          <w:sz w:val="28"/>
          <w:szCs w:val="28"/>
        </w:rPr>
      </w:pPr>
    </w:p>
    <w:p>
      <w:pPr>
        <w:snapToGrid w:val="0"/>
        <w:rPr>
          <w:rStyle w:val="33"/>
          <w:rFonts w:ascii="仿宋_GB2312" w:hAnsi="宋体" w:eastAsia="仿宋_GB2312"/>
          <w:sz w:val="28"/>
          <w:szCs w:val="28"/>
        </w:rPr>
      </w:pPr>
    </w:p>
    <w:p>
      <w:pPr>
        <w:snapToGrid w:val="0"/>
        <w:spacing w:line="240" w:lineRule="atLeast"/>
        <w:jc w:val="center"/>
        <w:rPr>
          <w:rStyle w:val="33"/>
          <w:rFonts w:ascii="仿宋_GB2312" w:hAnsi="宋体" w:eastAsia="仿宋_GB2312"/>
          <w:b/>
          <w:sz w:val="28"/>
          <w:szCs w:val="28"/>
        </w:rPr>
      </w:pPr>
      <w:r>
        <w:rPr>
          <w:rStyle w:val="33"/>
          <w:rFonts w:ascii="仿宋_GB2312" w:hAnsi="宋体" w:eastAsia="仿宋_GB2312"/>
          <w:b/>
          <w:sz w:val="28"/>
          <w:szCs w:val="28"/>
        </w:rPr>
        <w:t>第2章  投标人须知资料表</w:t>
      </w:r>
    </w:p>
    <w:p>
      <w:pPr>
        <w:snapToGrid w:val="0"/>
        <w:spacing w:line="240" w:lineRule="atLeast"/>
        <w:ind w:left="1080" w:leftChars="257" w:hanging="540"/>
        <w:rPr>
          <w:rStyle w:val="33"/>
          <w:rFonts w:ascii="仿宋_GB2312" w:hAnsi="宋体" w:eastAsia="仿宋_GB2312"/>
          <w:sz w:val="28"/>
          <w:szCs w:val="28"/>
        </w:rPr>
      </w:pPr>
    </w:p>
    <w:p>
      <w:pPr>
        <w:snapToGrid w:val="0"/>
        <w:spacing w:line="240" w:lineRule="atLeast"/>
        <w:ind w:firstLine="420" w:firstLineChars="150"/>
        <w:rPr>
          <w:rStyle w:val="33"/>
          <w:rFonts w:ascii="仿宋_GB2312" w:hAnsi="宋体" w:eastAsia="仿宋_GB2312"/>
          <w:sz w:val="28"/>
          <w:szCs w:val="28"/>
        </w:rPr>
      </w:pPr>
      <w:r>
        <w:rPr>
          <w:rStyle w:val="33"/>
          <w:rFonts w:ascii="仿宋_GB2312" w:hAnsi="宋体" w:eastAsia="仿宋_GB2312"/>
          <w:sz w:val="28"/>
          <w:szCs w:val="28"/>
        </w:rPr>
        <w:t>本表是本招标项目的具体资料，是对投标人须知的具体补充和修改，如有矛盾，应</w:t>
      </w:r>
      <w:r>
        <w:rPr>
          <w:rStyle w:val="33"/>
          <w:rFonts w:ascii="仿宋_GB2312" w:hAnsi="宋体" w:eastAsia="仿宋_GB2312"/>
          <w:b/>
          <w:sz w:val="28"/>
          <w:szCs w:val="28"/>
        </w:rPr>
        <w:t>以本资料表为准</w:t>
      </w:r>
      <w:r>
        <w:rPr>
          <w:rStyle w:val="33"/>
          <w:rFonts w:ascii="仿宋_GB2312" w:hAnsi="宋体" w:eastAsia="仿宋_GB2312"/>
          <w:sz w:val="28"/>
          <w:szCs w:val="28"/>
        </w:rPr>
        <w:t>。</w:t>
      </w:r>
    </w:p>
    <w:tbl>
      <w:tblPr>
        <w:tblStyle w:val="14"/>
        <w:tblW w:w="8308" w:type="dxa"/>
        <w:tblInd w:w="-28"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1468"/>
        <w:gridCol w:w="6840"/>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Ex>
        <w:trPr>
          <w:trHeight w:val="600" w:hRule="atLeast"/>
        </w:trPr>
        <w:tc>
          <w:tcPr>
            <w:tcW w:w="1468" w:type="dxa"/>
            <w:tcBorders>
              <w:top w:val="single" w:color="000000" w:sz="12" w:space="0"/>
              <w:left w:val="single" w:color="000000" w:sz="12" w:space="0"/>
              <w:bottom w:val="single" w:color="000000" w:sz="6" w:space="0"/>
              <w:right w:val="single" w:color="000000" w:sz="6" w:space="0"/>
            </w:tcBorders>
            <w:vAlign w:val="center"/>
          </w:tcPr>
          <w:p>
            <w:pPr>
              <w:snapToGrid w:val="0"/>
              <w:spacing w:line="240" w:lineRule="atLeast"/>
              <w:ind w:left="1080" w:leftChars="257" w:hanging="540"/>
              <w:rPr>
                <w:rStyle w:val="33"/>
                <w:rFonts w:ascii="仿宋_GB2312" w:eastAsia="仿宋_GB2312"/>
                <w:sz w:val="24"/>
              </w:rPr>
            </w:pPr>
            <w:r>
              <w:rPr>
                <w:rStyle w:val="33"/>
                <w:rFonts w:ascii="仿宋_GB2312" w:eastAsia="仿宋_GB2312"/>
                <w:sz w:val="24"/>
              </w:rPr>
              <w:t>条款号</w:t>
            </w:r>
          </w:p>
        </w:tc>
        <w:tc>
          <w:tcPr>
            <w:tcW w:w="6840" w:type="dxa"/>
            <w:tcBorders>
              <w:top w:val="single" w:color="000000" w:sz="12" w:space="0"/>
              <w:left w:val="single" w:color="000000" w:sz="6" w:space="0"/>
              <w:bottom w:val="single" w:color="000000" w:sz="6" w:space="0"/>
              <w:right w:val="single" w:color="000000" w:sz="12" w:space="0"/>
            </w:tcBorders>
            <w:vAlign w:val="center"/>
          </w:tcPr>
          <w:p>
            <w:pPr>
              <w:snapToGrid w:val="0"/>
              <w:spacing w:line="240" w:lineRule="atLeast"/>
              <w:ind w:left="1080" w:leftChars="257" w:hanging="540"/>
              <w:rPr>
                <w:rStyle w:val="33"/>
                <w:rFonts w:ascii="仿宋_GB2312" w:eastAsia="仿宋_GB2312"/>
                <w:b/>
                <w:sz w:val="24"/>
              </w:rPr>
            </w:pPr>
            <w:r>
              <w:rPr>
                <w:rStyle w:val="33"/>
                <w:rFonts w:ascii="仿宋_GB2312" w:eastAsia="仿宋_GB2312"/>
                <w:b/>
                <w:sz w:val="24"/>
              </w:rPr>
              <w:t>内      容</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Ex>
        <w:trPr>
          <w:trHeight w:val="805" w:hRule="atLeast"/>
        </w:trPr>
        <w:tc>
          <w:tcPr>
            <w:tcW w:w="1468" w:type="dxa"/>
            <w:tcBorders>
              <w:top w:val="single" w:color="000000" w:sz="6" w:space="0"/>
              <w:left w:val="single" w:color="000000" w:sz="12" w:space="0"/>
              <w:bottom w:val="single" w:color="000000" w:sz="6" w:space="0"/>
              <w:right w:val="single" w:color="000000" w:sz="6" w:space="0"/>
            </w:tcBorders>
            <w:vAlign w:val="center"/>
          </w:tcPr>
          <w:p>
            <w:pPr>
              <w:snapToGrid w:val="0"/>
              <w:spacing w:line="240" w:lineRule="atLeast"/>
              <w:ind w:left="1080" w:leftChars="257" w:hanging="540"/>
              <w:rPr>
                <w:rStyle w:val="33"/>
                <w:rFonts w:ascii="仿宋_GB2312" w:eastAsia="仿宋_GB2312"/>
                <w:sz w:val="24"/>
              </w:rPr>
            </w:pPr>
            <w:r>
              <w:rPr>
                <w:rStyle w:val="33"/>
                <w:rFonts w:ascii="仿宋_GB2312" w:eastAsia="仿宋_GB2312"/>
                <w:sz w:val="24"/>
              </w:rPr>
              <w:t>1</w:t>
            </w:r>
          </w:p>
        </w:tc>
        <w:tc>
          <w:tcPr>
            <w:tcW w:w="6840" w:type="dxa"/>
            <w:tcBorders>
              <w:top w:val="single" w:color="000000" w:sz="6" w:space="0"/>
              <w:left w:val="single" w:color="000000" w:sz="6" w:space="0"/>
              <w:bottom w:val="single" w:color="000000" w:sz="6" w:space="0"/>
              <w:right w:val="single" w:color="000000" w:sz="12" w:space="0"/>
            </w:tcBorders>
            <w:vAlign w:val="center"/>
          </w:tcPr>
          <w:p>
            <w:pPr>
              <w:snapToGrid w:val="0"/>
              <w:spacing w:line="240" w:lineRule="atLeast"/>
              <w:rPr>
                <w:rStyle w:val="33"/>
                <w:rFonts w:ascii="仿宋_GB2312" w:eastAsia="仿宋_GB2312"/>
                <w:sz w:val="24"/>
                <w:u w:val="single"/>
              </w:rPr>
            </w:pPr>
            <w:r>
              <w:rPr>
                <w:rStyle w:val="33"/>
                <w:rFonts w:ascii="仿宋_GB2312" w:eastAsia="仿宋_GB2312"/>
                <w:sz w:val="24"/>
              </w:rPr>
              <w:t>采购人：</w:t>
            </w:r>
            <w:r>
              <w:rPr>
                <w:rStyle w:val="33"/>
                <w:rFonts w:ascii="仿宋_GB2312" w:eastAsia="仿宋_GB2312"/>
                <w:sz w:val="24"/>
                <w:u w:val="single" w:color="000000"/>
              </w:rPr>
              <w:t>　喀什地区</w:t>
            </w:r>
            <w:r>
              <w:rPr>
                <w:rStyle w:val="33"/>
                <w:rFonts w:hint="eastAsia" w:ascii="仿宋_GB2312" w:eastAsia="仿宋_GB2312"/>
                <w:sz w:val="24"/>
                <w:u w:val="single" w:color="000000"/>
                <w:lang w:eastAsia="zh-CN"/>
              </w:rPr>
              <w:t>警官</w:t>
            </w:r>
            <w:r>
              <w:rPr>
                <w:rStyle w:val="33"/>
                <w:rFonts w:ascii="仿宋_GB2312" w:eastAsia="仿宋_GB2312"/>
                <w:sz w:val="24"/>
                <w:u w:val="single" w:color="000000"/>
              </w:rPr>
              <w:t>培训中心</w:t>
            </w:r>
          </w:p>
          <w:p>
            <w:pPr>
              <w:snapToGrid w:val="0"/>
              <w:spacing w:line="240" w:lineRule="atLeast"/>
              <w:jc w:val="left"/>
              <w:rPr>
                <w:rStyle w:val="33"/>
                <w:rFonts w:ascii="仿宋_GB2312" w:eastAsia="仿宋_GB2312"/>
                <w:sz w:val="24"/>
              </w:rPr>
            </w:pPr>
            <w:r>
              <w:rPr>
                <w:rStyle w:val="33"/>
                <w:rFonts w:ascii="仿宋_GB2312" w:eastAsia="仿宋_GB2312"/>
                <w:sz w:val="24"/>
              </w:rPr>
              <w:t>地  址：</w:t>
            </w:r>
            <w:r>
              <w:rPr>
                <w:rStyle w:val="33"/>
                <w:rFonts w:ascii="仿宋_GB2312" w:eastAsia="仿宋_GB2312"/>
                <w:sz w:val="24"/>
                <w:u w:val="single" w:color="auto"/>
              </w:rPr>
              <w:t>　</w:t>
            </w:r>
            <w:r>
              <w:rPr>
                <w:rStyle w:val="33"/>
                <w:rFonts w:ascii="仿宋_GB2312" w:hAnsi="宋体" w:eastAsia="仿宋_GB2312"/>
                <w:sz w:val="24"/>
                <w:szCs w:val="24"/>
                <w:u w:val="single" w:color="auto"/>
              </w:rPr>
              <w:t>喀什市深喀大道经一路</w:t>
            </w:r>
            <w:r>
              <w:rPr>
                <w:rStyle w:val="33"/>
                <w:rFonts w:ascii="仿宋_GB2312" w:eastAsia="仿宋_GB2312"/>
                <w:sz w:val="24"/>
                <w:u w:val="single" w:color="auto"/>
              </w:rPr>
              <w:t xml:space="preserve"> </w:t>
            </w:r>
          </w:p>
          <w:p>
            <w:pPr>
              <w:snapToGrid w:val="0"/>
              <w:spacing w:line="500" w:lineRule="exact"/>
              <w:rPr>
                <w:rStyle w:val="33"/>
                <w:rFonts w:ascii="仿宋_GB2312" w:eastAsia="仿宋_GB2312"/>
                <w:sz w:val="24"/>
              </w:rPr>
            </w:pPr>
            <w:r>
              <w:rPr>
                <w:rStyle w:val="33"/>
                <w:rFonts w:ascii="仿宋_GB2312" w:eastAsia="仿宋_GB2312"/>
                <w:sz w:val="24"/>
              </w:rPr>
              <w:t>电  话：</w:t>
            </w:r>
            <w:r>
              <w:rPr>
                <w:rStyle w:val="33"/>
                <w:rFonts w:ascii="仿宋_GB2312" w:eastAsia="仿宋_GB2312"/>
                <w:sz w:val="24"/>
                <w:u w:val="single" w:color="auto"/>
              </w:rPr>
              <w:t>　</w:t>
            </w:r>
            <w:r>
              <w:rPr>
                <w:rStyle w:val="33"/>
                <w:rFonts w:ascii="仿宋_GB2312" w:hAnsi="宋体" w:eastAsia="仿宋_GB2312"/>
                <w:color w:val="auto"/>
                <w:sz w:val="24"/>
                <w:szCs w:val="24"/>
                <w:u w:val="single" w:color="auto"/>
              </w:rPr>
              <w:t>18</w:t>
            </w:r>
            <w:bookmarkStart w:id="187" w:name="_GoBack"/>
            <w:bookmarkEnd w:id="187"/>
            <w:r>
              <w:rPr>
                <w:rStyle w:val="33"/>
                <w:rFonts w:hint="eastAsia" w:ascii="仿宋_GB2312" w:hAnsi="宋体" w:eastAsia="仿宋_GB2312"/>
                <w:color w:val="auto"/>
                <w:sz w:val="24"/>
                <w:szCs w:val="24"/>
                <w:u w:val="single" w:color="auto"/>
                <w:lang w:val="en-US" w:eastAsia="zh-CN"/>
              </w:rPr>
              <w:t>699880162</w:t>
            </w:r>
            <w:r>
              <w:rPr>
                <w:rStyle w:val="33"/>
                <w:rFonts w:ascii="仿宋_GB2312" w:eastAsia="仿宋_GB2312"/>
                <w:color w:val="FF0000"/>
                <w:sz w:val="24"/>
                <w:u w:val="single" w:color="auto"/>
              </w:rPr>
              <w:t>　</w:t>
            </w:r>
            <w:r>
              <w:rPr>
                <w:rStyle w:val="33"/>
                <w:rFonts w:ascii="仿宋_GB2312" w:eastAsia="仿宋_GB2312"/>
                <w:sz w:val="24"/>
                <w:u w:val="single" w:color="auto"/>
              </w:rPr>
              <w:t>　</w:t>
            </w:r>
            <w:r>
              <w:rPr>
                <w:rStyle w:val="33"/>
                <w:rFonts w:ascii="仿宋_GB2312" w:eastAsia="仿宋_GB2312"/>
                <w:sz w:val="24"/>
                <w:u w:val="single" w:color="000000"/>
              </w:rPr>
              <w:t>　</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Ex>
        <w:trPr>
          <w:trHeight w:val="600" w:hRule="atLeast"/>
        </w:trPr>
        <w:tc>
          <w:tcPr>
            <w:tcW w:w="1468" w:type="dxa"/>
            <w:tcBorders>
              <w:top w:val="single" w:color="000000" w:sz="6" w:space="0"/>
              <w:left w:val="single" w:color="000000" w:sz="12" w:space="0"/>
              <w:bottom w:val="single" w:color="000000" w:sz="6" w:space="0"/>
              <w:right w:val="single" w:color="000000" w:sz="6" w:space="0"/>
            </w:tcBorders>
            <w:vAlign w:val="center"/>
          </w:tcPr>
          <w:p>
            <w:pPr>
              <w:snapToGrid w:val="0"/>
              <w:spacing w:line="240" w:lineRule="atLeast"/>
              <w:ind w:left="1080" w:leftChars="257" w:hanging="540"/>
              <w:rPr>
                <w:rStyle w:val="33"/>
                <w:rFonts w:ascii="仿宋_GB2312" w:eastAsia="仿宋_GB2312"/>
                <w:sz w:val="24"/>
              </w:rPr>
            </w:pPr>
            <w:r>
              <w:rPr>
                <w:rStyle w:val="33"/>
                <w:rFonts w:ascii="仿宋_GB2312" w:eastAsia="仿宋_GB2312"/>
                <w:sz w:val="24"/>
              </w:rPr>
              <w:t>2</w:t>
            </w:r>
          </w:p>
        </w:tc>
        <w:tc>
          <w:tcPr>
            <w:tcW w:w="6840" w:type="dxa"/>
            <w:tcBorders>
              <w:top w:val="single" w:color="000000" w:sz="6" w:space="0"/>
              <w:left w:val="single" w:color="000000" w:sz="6" w:space="0"/>
              <w:bottom w:val="single" w:color="000000" w:sz="6" w:space="0"/>
              <w:right w:val="single" w:color="000000" w:sz="12" w:space="0"/>
            </w:tcBorders>
            <w:vAlign w:val="center"/>
          </w:tcPr>
          <w:p>
            <w:pPr>
              <w:snapToGrid w:val="0"/>
              <w:spacing w:line="240" w:lineRule="atLeast"/>
              <w:rPr>
                <w:rStyle w:val="33"/>
                <w:rFonts w:ascii="仿宋_GB2312" w:eastAsia="仿宋_GB2312"/>
                <w:sz w:val="24"/>
                <w:u w:val="single"/>
              </w:rPr>
            </w:pPr>
            <w:r>
              <w:rPr>
                <w:rStyle w:val="33"/>
                <w:rFonts w:ascii="仿宋_GB2312" w:eastAsia="仿宋_GB2312"/>
                <w:sz w:val="24"/>
              </w:rPr>
              <w:t>采购代理机构：</w:t>
            </w:r>
            <w:r>
              <w:rPr>
                <w:rStyle w:val="33"/>
                <w:rFonts w:ascii="仿宋_GB2312" w:eastAsia="仿宋_GB2312"/>
                <w:sz w:val="24"/>
                <w:u w:val="single" w:color="000000"/>
              </w:rPr>
              <w:t xml:space="preserve"> 喀什地区公共资源交易中心 </w:t>
            </w:r>
          </w:p>
          <w:p>
            <w:pPr>
              <w:snapToGrid w:val="0"/>
              <w:spacing w:line="240" w:lineRule="atLeast"/>
              <w:rPr>
                <w:rStyle w:val="33"/>
                <w:rFonts w:ascii="仿宋_GB2312" w:eastAsia="仿宋_GB2312"/>
                <w:sz w:val="24"/>
                <w:u w:val="single"/>
              </w:rPr>
            </w:pPr>
            <w:r>
              <w:rPr>
                <w:rStyle w:val="33"/>
                <w:rFonts w:ascii="仿宋_GB2312" w:eastAsia="仿宋_GB2312"/>
                <w:sz w:val="24"/>
              </w:rPr>
              <w:t>地址：</w:t>
            </w:r>
            <w:r>
              <w:rPr>
                <w:rStyle w:val="33"/>
                <w:rFonts w:ascii="仿宋_GB2312" w:eastAsia="仿宋_GB2312"/>
                <w:sz w:val="24"/>
                <w:u w:val="single" w:color="000000"/>
              </w:rPr>
              <w:t xml:space="preserve"> </w:t>
            </w:r>
            <w:r>
              <w:rPr>
                <w:rStyle w:val="33"/>
                <w:rFonts w:ascii="仿宋_GB2312" w:hAnsi="宋体" w:eastAsia="仿宋_GB2312"/>
                <w:kern w:val="0"/>
                <w:sz w:val="24"/>
                <w:u w:val="single" w:color="000000"/>
              </w:rPr>
              <w:t>喀什地区疏附县商贸园区疆南农批市场院内</w:t>
            </w:r>
          </w:p>
          <w:p>
            <w:pPr>
              <w:snapToGrid w:val="0"/>
              <w:spacing w:line="240" w:lineRule="atLeast"/>
              <w:rPr>
                <w:rStyle w:val="33"/>
                <w:rFonts w:ascii="仿宋_GB2312" w:eastAsia="仿宋_GB2312"/>
                <w:sz w:val="24"/>
              </w:rPr>
            </w:pPr>
            <w:r>
              <w:rPr>
                <w:rStyle w:val="33"/>
                <w:rFonts w:ascii="仿宋_GB2312" w:eastAsia="仿宋_GB2312"/>
                <w:sz w:val="24"/>
              </w:rPr>
              <w:t>业务联系人：</w:t>
            </w:r>
            <w:r>
              <w:rPr>
                <w:rStyle w:val="33"/>
                <w:rFonts w:ascii="仿宋_GB2312" w:eastAsia="仿宋_GB2312"/>
                <w:sz w:val="24"/>
                <w:u w:val="single" w:color="000000"/>
              </w:rPr>
              <w:t>杨红  周萱</w:t>
            </w:r>
            <w:r>
              <w:rPr>
                <w:rStyle w:val="33"/>
                <w:rFonts w:ascii="仿宋_GB2312" w:eastAsia="仿宋_GB2312"/>
                <w:sz w:val="24"/>
              </w:rPr>
              <w:t xml:space="preserve">  电话：</w:t>
            </w:r>
            <w:r>
              <w:rPr>
                <w:rStyle w:val="33"/>
                <w:rFonts w:ascii="仿宋_GB2312" w:eastAsia="仿宋_GB2312"/>
                <w:sz w:val="24"/>
                <w:u w:val="single" w:color="000000"/>
              </w:rPr>
              <w:t>0998-2202216</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Ex>
        <w:trPr>
          <w:trHeight w:val="1709" w:hRule="atLeast"/>
        </w:trPr>
        <w:tc>
          <w:tcPr>
            <w:tcW w:w="1468" w:type="dxa"/>
            <w:tcBorders>
              <w:top w:val="single" w:color="000000" w:sz="6" w:space="0"/>
              <w:left w:val="single" w:color="000000" w:sz="12" w:space="0"/>
              <w:bottom w:val="single" w:color="000000" w:sz="6" w:space="0"/>
              <w:right w:val="single" w:color="000000" w:sz="6" w:space="0"/>
            </w:tcBorders>
            <w:vAlign w:val="center"/>
          </w:tcPr>
          <w:p>
            <w:pPr>
              <w:snapToGrid w:val="0"/>
              <w:spacing w:line="240" w:lineRule="atLeast"/>
              <w:ind w:left="1080" w:leftChars="257" w:hanging="540"/>
              <w:rPr>
                <w:rStyle w:val="33"/>
                <w:rFonts w:ascii="仿宋_GB2312" w:eastAsia="仿宋_GB2312"/>
                <w:sz w:val="24"/>
              </w:rPr>
            </w:pPr>
            <w:r>
              <w:rPr>
                <w:rStyle w:val="33"/>
                <w:rFonts w:ascii="仿宋_GB2312" w:eastAsia="仿宋_GB2312"/>
                <w:sz w:val="24"/>
              </w:rPr>
              <w:t>3</w:t>
            </w:r>
          </w:p>
        </w:tc>
        <w:tc>
          <w:tcPr>
            <w:tcW w:w="6840" w:type="dxa"/>
            <w:tcBorders>
              <w:top w:val="single" w:color="000000" w:sz="6" w:space="0"/>
              <w:left w:val="single" w:color="000000" w:sz="6" w:space="0"/>
              <w:bottom w:val="single" w:color="000000" w:sz="6" w:space="0"/>
              <w:right w:val="single" w:color="000000" w:sz="12" w:space="0"/>
            </w:tcBorders>
            <w:vAlign w:val="center"/>
          </w:tcPr>
          <w:p>
            <w:pPr>
              <w:snapToGrid w:val="0"/>
              <w:spacing w:line="500" w:lineRule="exact"/>
              <w:ind w:firstLine="480" w:firstLineChars="200"/>
              <w:rPr>
                <w:rFonts w:hint="eastAsia"/>
                <w:lang w:eastAsia="zh-CN"/>
              </w:rPr>
            </w:pPr>
            <w:r>
              <w:rPr>
                <w:rStyle w:val="33"/>
                <w:rFonts w:ascii="仿宋_GB2312" w:hAnsi="宋体" w:eastAsia="仿宋_GB2312"/>
                <w:sz w:val="24"/>
                <w:szCs w:val="24"/>
              </w:rPr>
              <w:t>合格投标人资格要求</w:t>
            </w:r>
            <w:r>
              <w:rPr>
                <w:rStyle w:val="33"/>
                <w:rFonts w:hint="eastAsia" w:ascii="仿宋_GB2312" w:hAnsi="宋体" w:eastAsia="仿宋_GB2312"/>
                <w:sz w:val="24"/>
                <w:szCs w:val="24"/>
                <w:lang w:eastAsia="zh-CN"/>
              </w:rPr>
              <w:t>：</w:t>
            </w:r>
          </w:p>
          <w:p>
            <w:pPr>
              <w:snapToGrid w:val="0"/>
              <w:spacing w:line="500" w:lineRule="exact"/>
              <w:ind w:firstLine="480" w:firstLineChars="200"/>
              <w:rPr>
                <w:rStyle w:val="33"/>
                <w:rFonts w:ascii="仿宋_GB2312" w:hAnsi="宋体" w:eastAsia="仿宋_GB2312"/>
                <w:sz w:val="24"/>
                <w:szCs w:val="24"/>
              </w:rPr>
            </w:pPr>
            <w:r>
              <w:rPr>
                <w:rStyle w:val="33"/>
                <w:rFonts w:ascii="仿宋_GB2312" w:hAnsi="宋体" w:eastAsia="仿宋_GB2312"/>
                <w:sz w:val="24"/>
                <w:szCs w:val="24"/>
              </w:rPr>
              <w:t>1.满足《中华人民共和国政府采购法》第二十二条要求：</w:t>
            </w:r>
          </w:p>
          <w:p>
            <w:pPr>
              <w:snapToGrid w:val="0"/>
              <w:spacing w:line="500" w:lineRule="exact"/>
              <w:ind w:firstLine="480" w:firstLineChars="200"/>
              <w:rPr>
                <w:rStyle w:val="33"/>
                <w:rFonts w:ascii="仿宋_GB2312" w:hAnsi="宋体" w:eastAsia="仿宋_GB2312"/>
                <w:sz w:val="24"/>
                <w:szCs w:val="24"/>
              </w:rPr>
            </w:pPr>
            <w:r>
              <w:rPr>
                <w:rStyle w:val="33"/>
                <w:rFonts w:ascii="仿宋_GB2312" w:hAnsi="宋体" w:eastAsia="仿宋_GB2312"/>
                <w:sz w:val="24"/>
                <w:szCs w:val="24"/>
              </w:rPr>
              <w:t>（1）具有独立承担民事责任的能力；</w:t>
            </w:r>
          </w:p>
          <w:p>
            <w:pPr>
              <w:snapToGrid w:val="0"/>
              <w:spacing w:line="500" w:lineRule="exact"/>
              <w:ind w:firstLine="480" w:firstLineChars="200"/>
              <w:rPr>
                <w:rStyle w:val="33"/>
                <w:rFonts w:ascii="仿宋_GB2312" w:hAnsi="宋体" w:eastAsia="仿宋_GB2312"/>
                <w:sz w:val="24"/>
                <w:szCs w:val="24"/>
              </w:rPr>
            </w:pPr>
            <w:r>
              <w:rPr>
                <w:rStyle w:val="33"/>
                <w:rFonts w:ascii="仿宋_GB2312" w:hAnsi="宋体" w:eastAsia="仿宋_GB2312"/>
                <w:sz w:val="24"/>
                <w:szCs w:val="24"/>
              </w:rPr>
              <w:t>（2）具有履行合同所必需的设备和专业技术能力；</w:t>
            </w:r>
          </w:p>
          <w:p>
            <w:pPr>
              <w:snapToGrid w:val="0"/>
              <w:spacing w:line="500" w:lineRule="exact"/>
              <w:ind w:firstLine="480" w:firstLineChars="200"/>
              <w:rPr>
                <w:rStyle w:val="33"/>
                <w:rFonts w:ascii="仿宋_GB2312" w:hAnsi="宋体" w:eastAsia="仿宋_GB2312"/>
                <w:sz w:val="24"/>
                <w:szCs w:val="24"/>
              </w:rPr>
            </w:pPr>
            <w:r>
              <w:rPr>
                <w:rStyle w:val="33"/>
                <w:rFonts w:ascii="仿宋_GB2312" w:hAnsi="宋体" w:eastAsia="仿宋_GB2312"/>
                <w:sz w:val="24"/>
                <w:szCs w:val="24"/>
              </w:rPr>
              <w:t>（4）有依法缴纳税收和社会保障资金的良好记录；</w:t>
            </w:r>
          </w:p>
          <w:p>
            <w:pPr>
              <w:snapToGrid w:val="0"/>
              <w:spacing w:line="500" w:lineRule="exact"/>
              <w:ind w:firstLine="480" w:firstLineChars="200"/>
              <w:rPr>
                <w:rStyle w:val="33"/>
                <w:rFonts w:ascii="仿宋_GB2312" w:hAnsi="宋体" w:eastAsia="仿宋_GB2312"/>
                <w:sz w:val="24"/>
                <w:szCs w:val="24"/>
              </w:rPr>
            </w:pPr>
            <w:r>
              <w:rPr>
                <w:rStyle w:val="33"/>
                <w:rFonts w:ascii="仿宋_GB2312" w:hAnsi="宋体" w:eastAsia="仿宋_GB2312"/>
                <w:sz w:val="24"/>
                <w:szCs w:val="24"/>
              </w:rPr>
              <w:t>（5）参加政府采购活动前三年内，在经营活动中没有重大违法记录；</w:t>
            </w:r>
          </w:p>
          <w:p>
            <w:pPr>
              <w:snapToGrid w:val="0"/>
              <w:spacing w:line="500" w:lineRule="exact"/>
              <w:ind w:firstLine="480" w:firstLineChars="200"/>
              <w:rPr>
                <w:rStyle w:val="33"/>
                <w:rFonts w:ascii="仿宋_GB2312" w:hAnsi="宋体" w:eastAsia="仿宋_GB2312"/>
                <w:sz w:val="24"/>
                <w:szCs w:val="24"/>
              </w:rPr>
            </w:pPr>
            <w:r>
              <w:rPr>
                <w:rStyle w:val="33"/>
                <w:rFonts w:ascii="仿宋_GB2312" w:hAnsi="宋体" w:eastAsia="仿宋_GB2312"/>
                <w:sz w:val="24"/>
                <w:szCs w:val="24"/>
              </w:rPr>
              <w:t>（6）法律、行政法规规定的其他条件。</w:t>
            </w:r>
          </w:p>
          <w:p>
            <w:pPr>
              <w:snapToGrid w:val="0"/>
              <w:spacing w:line="500" w:lineRule="exact"/>
              <w:ind w:firstLine="480" w:firstLineChars="200"/>
              <w:rPr>
                <w:rStyle w:val="33"/>
                <w:rFonts w:hint="eastAsia" w:ascii="仿宋_GB2312" w:hAnsi="宋体" w:eastAsia="仿宋_GB2312"/>
                <w:sz w:val="24"/>
                <w:szCs w:val="24"/>
              </w:rPr>
            </w:pPr>
            <w:r>
              <w:rPr>
                <w:rStyle w:val="33"/>
                <w:rFonts w:ascii="仿宋_GB2312" w:hAnsi="宋体" w:eastAsia="仿宋_GB2312"/>
                <w:sz w:val="24"/>
                <w:szCs w:val="24"/>
              </w:rPr>
              <w:t>2.落实政府采购政策需满足的资格要求：</w:t>
            </w:r>
          </w:p>
          <w:p>
            <w:pPr>
              <w:snapToGrid w:val="0"/>
              <w:spacing w:line="500" w:lineRule="exact"/>
              <w:ind w:firstLine="480" w:firstLineChars="200"/>
              <w:rPr>
                <w:rStyle w:val="33"/>
                <w:rFonts w:ascii="仿宋_GB2312" w:hAnsi="宋体" w:eastAsia="仿宋_GB2312"/>
                <w:sz w:val="24"/>
                <w:szCs w:val="24"/>
              </w:rPr>
            </w:pPr>
            <w:r>
              <w:rPr>
                <w:rStyle w:val="33"/>
                <w:rFonts w:ascii="仿宋_GB2312" w:hAnsi="宋体" w:eastAsia="仿宋_GB2312"/>
                <w:sz w:val="24"/>
                <w:szCs w:val="24"/>
              </w:rPr>
              <w:t>（1）财政部、国家发展改革委、生态环境部、市场监管总局《关于调整优化节能产品、环境标志产品政府采购执行机制的通知》（财库[2019]9号文）；</w:t>
            </w:r>
            <w:r>
              <w:rPr>
                <w:rStyle w:val="33"/>
                <w:rFonts w:ascii="仿宋_GB2312" w:hAnsi="宋体" w:eastAsia="仿宋_GB2312"/>
                <w:sz w:val="24"/>
                <w:szCs w:val="24"/>
              </w:rPr>
              <w:br w:type="textWrapping"/>
            </w:r>
            <w:r>
              <w:rPr>
                <w:rStyle w:val="33"/>
                <w:rFonts w:hint="eastAsia" w:ascii="仿宋_GB2312" w:hAnsi="宋体" w:eastAsia="仿宋_GB2312"/>
                <w:sz w:val="24"/>
                <w:szCs w:val="24"/>
                <w:lang w:val="en-US" w:eastAsia="zh-CN"/>
              </w:rPr>
              <w:t xml:space="preserve">   </w:t>
            </w:r>
            <w:r>
              <w:rPr>
                <w:rStyle w:val="33"/>
                <w:rFonts w:ascii="仿宋_GB2312" w:hAnsi="宋体" w:eastAsia="仿宋_GB2312"/>
                <w:sz w:val="24"/>
                <w:szCs w:val="24"/>
              </w:rPr>
              <w:t>（2）财政部、生态环境部《关于印发环境标志产品政府采购品目清单的通知》（财库[2019]18号文）；</w:t>
            </w:r>
            <w:r>
              <w:rPr>
                <w:rStyle w:val="33"/>
                <w:rFonts w:ascii="仿宋_GB2312" w:hAnsi="宋体" w:eastAsia="仿宋_GB2312"/>
                <w:sz w:val="24"/>
                <w:szCs w:val="24"/>
              </w:rPr>
              <w:br w:type="textWrapping"/>
            </w:r>
            <w:r>
              <w:rPr>
                <w:rStyle w:val="33"/>
                <w:rFonts w:hint="eastAsia" w:ascii="仿宋_GB2312" w:hAnsi="宋体" w:eastAsia="仿宋_GB2312"/>
                <w:sz w:val="24"/>
                <w:szCs w:val="24"/>
                <w:lang w:val="en-US" w:eastAsia="zh-CN"/>
              </w:rPr>
              <w:t xml:space="preserve">   </w:t>
            </w:r>
            <w:r>
              <w:rPr>
                <w:rStyle w:val="33"/>
                <w:rFonts w:ascii="仿宋_GB2312" w:hAnsi="宋体" w:eastAsia="仿宋_GB2312"/>
                <w:sz w:val="24"/>
                <w:szCs w:val="24"/>
              </w:rPr>
              <w:t>（3）财政部、发展改革委《关于印发节能产品政府采购品目清单的通知》（财库[2019]19号文）；</w:t>
            </w:r>
            <w:r>
              <w:rPr>
                <w:rStyle w:val="33"/>
                <w:rFonts w:ascii="仿宋_GB2312" w:hAnsi="宋体" w:eastAsia="仿宋_GB2312"/>
                <w:sz w:val="24"/>
                <w:szCs w:val="24"/>
              </w:rPr>
              <w:br w:type="textWrapping"/>
            </w:r>
            <w:r>
              <w:rPr>
                <w:rStyle w:val="33"/>
                <w:rFonts w:hint="eastAsia" w:ascii="仿宋_GB2312" w:hAnsi="宋体" w:eastAsia="仿宋_GB2312"/>
                <w:sz w:val="24"/>
                <w:szCs w:val="24"/>
                <w:lang w:val="en-US" w:eastAsia="zh-CN"/>
              </w:rPr>
              <w:t xml:space="preserve">    </w:t>
            </w:r>
            <w:r>
              <w:rPr>
                <w:rStyle w:val="33"/>
                <w:rFonts w:ascii="仿宋_GB2312" w:hAnsi="宋体" w:eastAsia="仿宋_GB2312"/>
                <w:sz w:val="24"/>
                <w:szCs w:val="24"/>
              </w:rPr>
              <w:t>（4）市场监管总局《市场监管总局关于发布参与实施政府采购节能产品、环境标志产品认证机构名录的公告》（2019年第16号）；</w:t>
            </w:r>
            <w:r>
              <w:rPr>
                <w:rStyle w:val="33"/>
                <w:rFonts w:ascii="仿宋_GB2312" w:hAnsi="宋体" w:eastAsia="仿宋_GB2312"/>
                <w:sz w:val="24"/>
                <w:szCs w:val="24"/>
              </w:rPr>
              <w:br w:type="textWrapping"/>
            </w:r>
            <w:r>
              <w:rPr>
                <w:rStyle w:val="33"/>
                <w:rFonts w:hint="eastAsia" w:ascii="仿宋_GB2312" w:hAnsi="宋体" w:eastAsia="仿宋_GB2312"/>
                <w:sz w:val="24"/>
                <w:szCs w:val="24"/>
                <w:lang w:val="en-US" w:eastAsia="zh-CN"/>
              </w:rPr>
              <w:t xml:space="preserve">    </w:t>
            </w:r>
            <w:r>
              <w:rPr>
                <w:rStyle w:val="33"/>
                <w:rFonts w:ascii="仿宋_GB2312" w:hAnsi="宋体" w:eastAsia="仿宋_GB2312"/>
                <w:sz w:val="24"/>
                <w:szCs w:val="24"/>
              </w:rPr>
              <w:t>（5）财政部、工业和信息化部《关于印发《政府采购促进中小企业发展管理办法》的通知》（财库[2020]</w:t>
            </w:r>
            <w:r>
              <w:rPr>
                <w:rStyle w:val="33"/>
                <w:rFonts w:hint="eastAsia" w:ascii="仿宋_GB2312" w:hAnsi="宋体" w:eastAsia="仿宋_GB2312"/>
                <w:sz w:val="24"/>
                <w:szCs w:val="24"/>
                <w:lang w:val="en-US" w:eastAsia="zh-CN"/>
              </w:rPr>
              <w:t>46</w:t>
            </w:r>
            <w:r>
              <w:rPr>
                <w:rStyle w:val="33"/>
                <w:rFonts w:ascii="仿宋_GB2312" w:hAnsi="宋体" w:eastAsia="仿宋_GB2312"/>
                <w:sz w:val="24"/>
                <w:szCs w:val="24"/>
              </w:rPr>
              <w:t>号）；</w:t>
            </w:r>
            <w:r>
              <w:rPr>
                <w:rStyle w:val="33"/>
                <w:rFonts w:ascii="仿宋_GB2312" w:hAnsi="宋体" w:eastAsia="仿宋_GB2312"/>
                <w:sz w:val="24"/>
                <w:szCs w:val="24"/>
              </w:rPr>
              <w:br w:type="textWrapping"/>
            </w:r>
            <w:r>
              <w:rPr>
                <w:rStyle w:val="33"/>
                <w:rFonts w:hint="eastAsia" w:ascii="仿宋_GB2312" w:hAnsi="宋体" w:eastAsia="仿宋_GB2312"/>
                <w:sz w:val="24"/>
                <w:szCs w:val="24"/>
                <w:lang w:val="en-US" w:eastAsia="zh-CN"/>
              </w:rPr>
              <w:t xml:space="preserve">    </w:t>
            </w:r>
            <w:r>
              <w:rPr>
                <w:rStyle w:val="33"/>
                <w:rFonts w:ascii="仿宋_GB2312" w:hAnsi="宋体" w:eastAsia="仿宋_GB2312"/>
                <w:sz w:val="24"/>
                <w:szCs w:val="24"/>
              </w:rPr>
              <w:t>（6）财政部、民政部、中国残疾人联合会《关于促进残疾人就业政府采购政策的通知》（财库[2017]141号）；</w:t>
            </w:r>
            <w:r>
              <w:rPr>
                <w:rStyle w:val="33"/>
                <w:rFonts w:ascii="仿宋_GB2312" w:hAnsi="宋体" w:eastAsia="仿宋_GB2312"/>
                <w:sz w:val="24"/>
                <w:szCs w:val="24"/>
              </w:rPr>
              <w:br w:type="textWrapping"/>
            </w:r>
            <w:r>
              <w:rPr>
                <w:rStyle w:val="33"/>
                <w:rFonts w:hint="eastAsia" w:ascii="仿宋_GB2312" w:hAnsi="宋体" w:eastAsia="仿宋_GB2312"/>
                <w:sz w:val="24"/>
                <w:szCs w:val="24"/>
                <w:lang w:val="en-US" w:eastAsia="zh-CN"/>
              </w:rPr>
              <w:t xml:space="preserve">    </w:t>
            </w:r>
            <w:r>
              <w:rPr>
                <w:rStyle w:val="33"/>
                <w:rFonts w:ascii="仿宋_GB2312" w:hAnsi="宋体" w:eastAsia="仿宋_GB2312"/>
                <w:sz w:val="24"/>
                <w:szCs w:val="24"/>
              </w:rPr>
              <w:t>（7）财政部、司法部《关于政府采购支持监狱企业发展有关问题的通知》（财库[2014]68号）。（中小企业优惠、监狱企业、节能产品、环境标志产品等）。</w:t>
            </w:r>
          </w:p>
          <w:p>
            <w:pPr>
              <w:snapToGrid w:val="0"/>
              <w:spacing w:line="500" w:lineRule="exact"/>
              <w:ind w:firstLine="480" w:firstLineChars="200"/>
              <w:rPr>
                <w:rStyle w:val="33"/>
                <w:rFonts w:ascii="仿宋_GB2312" w:hAnsi="宋体" w:eastAsia="仿宋_GB2312"/>
                <w:sz w:val="24"/>
                <w:szCs w:val="24"/>
              </w:rPr>
            </w:pPr>
            <w:r>
              <w:rPr>
                <w:rStyle w:val="33"/>
                <w:rFonts w:ascii="仿宋_GB2312" w:hAnsi="宋体" w:eastAsia="仿宋_GB2312"/>
                <w:sz w:val="24"/>
                <w:szCs w:val="24"/>
              </w:rPr>
              <w:t>3.本项目的特定资格要求：</w:t>
            </w:r>
            <w:r>
              <w:rPr>
                <w:rStyle w:val="33"/>
                <w:rFonts w:ascii="仿宋_GB2312" w:hAnsi="宋体" w:eastAsia="仿宋_GB2312"/>
                <w:sz w:val="24"/>
                <w:szCs w:val="24"/>
              </w:rPr>
              <w:tab/>
            </w:r>
          </w:p>
          <w:p>
            <w:pPr>
              <w:snapToGrid w:val="0"/>
              <w:spacing w:line="500" w:lineRule="exact"/>
              <w:ind w:firstLine="480" w:firstLineChars="200"/>
              <w:rPr>
                <w:rStyle w:val="33"/>
                <w:rFonts w:hint="eastAsia" w:ascii="仿宋_GB2312" w:hAnsi="宋体" w:eastAsia="仿宋_GB2312"/>
                <w:sz w:val="24"/>
                <w:szCs w:val="24"/>
                <w:lang w:val="en-US" w:eastAsia="zh-CN"/>
              </w:rPr>
            </w:pPr>
            <w:r>
              <w:rPr>
                <w:rStyle w:val="33"/>
                <w:rFonts w:hint="eastAsia" w:ascii="仿宋_GB2312" w:hAnsi="宋体" w:eastAsia="仿宋_GB2312"/>
                <w:sz w:val="24"/>
                <w:szCs w:val="24"/>
                <w:lang w:val="en-US" w:eastAsia="zh-CN"/>
              </w:rPr>
              <w:t>（1） 本次招标要求投标人必须具备独立法人资格。投标人须具备电子与智能化工程专业承包资质二级及以上及建筑机电安装工程专业承包三级及以上或机电工程施工总承包三级及以上及建筑装修装饰工程专业承包二级及以上资质；并持有有效的安全生产许可证。项目经理须具备房屋建筑工程专业二级（含以上级）注册建造执业资格，具备有效的安全生产考核合格证书。投标人近两年无介入诉讼仲裁案件，信誉良好；并在人员、设备、资金等方面具有承担本工程相应的施工能力。</w:t>
            </w:r>
          </w:p>
          <w:p>
            <w:pPr>
              <w:snapToGrid w:val="0"/>
              <w:spacing w:line="500" w:lineRule="exact"/>
              <w:ind w:firstLine="480" w:firstLineChars="200"/>
              <w:rPr>
                <w:rStyle w:val="33"/>
                <w:rFonts w:hint="eastAsia" w:ascii="仿宋_GB2312" w:hAnsi="宋体" w:eastAsia="仿宋_GB2312"/>
                <w:sz w:val="24"/>
                <w:szCs w:val="24"/>
                <w:lang w:val="en-US" w:eastAsia="zh-CN"/>
              </w:rPr>
            </w:pPr>
            <w:r>
              <w:rPr>
                <w:rStyle w:val="33"/>
                <w:rFonts w:hint="eastAsia" w:ascii="仿宋_GB2312" w:hAnsi="宋体" w:eastAsia="仿宋_GB2312"/>
                <w:sz w:val="24"/>
                <w:szCs w:val="24"/>
                <w:lang w:val="en-US" w:eastAsia="zh-CN"/>
              </w:rPr>
              <w:t>（2）具有投资参股关系的关联企业,或具有直接管理和被管理关系的母子公司或同一母公司的子公司，或法定代表人为同一个人的两个及两个以上法人不得同时对本项目投标，否则均按废标处理。</w:t>
            </w:r>
          </w:p>
          <w:p>
            <w:pPr>
              <w:snapToGrid w:val="0"/>
              <w:spacing w:line="500" w:lineRule="exact"/>
              <w:ind w:firstLine="480" w:firstLineChars="200"/>
              <w:rPr>
                <w:rStyle w:val="33"/>
                <w:rFonts w:hint="eastAsia" w:ascii="仿宋_GB2312" w:hAnsi="宋体" w:eastAsia="仿宋_GB2312"/>
                <w:sz w:val="24"/>
                <w:szCs w:val="24"/>
                <w:lang w:val="en-US" w:eastAsia="zh-CN"/>
              </w:rPr>
            </w:pPr>
            <w:r>
              <w:rPr>
                <w:rStyle w:val="33"/>
                <w:rFonts w:hint="eastAsia" w:ascii="仿宋_GB2312" w:hAnsi="宋体" w:eastAsia="仿宋_GB2312"/>
                <w:sz w:val="24"/>
                <w:szCs w:val="24"/>
                <w:lang w:val="en-US" w:eastAsia="zh-CN"/>
              </w:rPr>
              <w:t>（3）在“信用中国”网站（www.creditchina.gov.cn）被列入失信被执行人、重大税收违法案件当事人名单(搜索栏输入单位全称-点击总公司-截图)、中国政府采购网（http://www.ccgp.gov.cn/search/cr/）严重违法失信行为记录名单的（磋商文件递交截止日尚在处罚期内的），将拒绝其参加本次招标活动。</w:t>
            </w:r>
          </w:p>
          <w:p>
            <w:pPr>
              <w:snapToGrid w:val="0"/>
              <w:spacing w:line="500" w:lineRule="exact"/>
              <w:ind w:firstLine="480" w:firstLineChars="200"/>
              <w:rPr>
                <w:rStyle w:val="33"/>
                <w:rFonts w:hint="eastAsia" w:ascii="仿宋_GB2312" w:hAnsi="宋体" w:eastAsia="仿宋_GB2312"/>
                <w:sz w:val="24"/>
                <w:szCs w:val="24"/>
                <w:lang w:val="en-US" w:eastAsia="zh-CN"/>
              </w:rPr>
            </w:pPr>
            <w:r>
              <w:rPr>
                <w:rStyle w:val="33"/>
                <w:rFonts w:hint="eastAsia" w:ascii="仿宋_GB2312" w:hAnsi="宋体" w:eastAsia="仿宋_GB2312"/>
                <w:sz w:val="24"/>
                <w:szCs w:val="24"/>
                <w:lang w:val="en-US" w:eastAsia="zh-CN"/>
              </w:rPr>
              <w:t>（4）与投标人存在利害关系可能影响招标公正性的单位，单位负责人为同一人或存在控股管理 关系的不同单位不得投标，否则相关投标无效。</w:t>
            </w:r>
          </w:p>
          <w:p>
            <w:pPr>
              <w:snapToGrid w:val="0"/>
              <w:spacing w:line="500" w:lineRule="exact"/>
              <w:rPr>
                <w:rStyle w:val="33"/>
                <w:rFonts w:ascii="仿宋_GB2312" w:hAnsi="宋体" w:eastAsia="仿宋_GB2312"/>
                <w:sz w:val="24"/>
                <w:szCs w:val="24"/>
              </w:rPr>
            </w:pPr>
            <w:r>
              <w:rPr>
                <w:rStyle w:val="33"/>
                <w:rFonts w:hint="eastAsia" w:ascii="仿宋_GB2312" w:hAnsi="宋体" w:eastAsia="仿宋_GB2312"/>
                <w:sz w:val="24"/>
                <w:szCs w:val="24"/>
                <w:lang w:val="en-US" w:eastAsia="zh-CN"/>
              </w:rPr>
              <w:t>（5）本项目不接受联合体投标。</w:t>
            </w:r>
          </w:p>
          <w:p>
            <w:pPr>
              <w:snapToGrid w:val="0"/>
              <w:spacing w:line="240" w:lineRule="atLeast"/>
              <w:rPr>
                <w:rFonts w:hint="eastAsia"/>
                <w:lang w:eastAsia="zh-CN"/>
              </w:rPr>
            </w:pPr>
          </w:p>
          <w:p>
            <w:pPr>
              <w:pStyle w:val="12"/>
              <w:rPr>
                <w:rFonts w:hint="eastAsia"/>
                <w:lang w:eastAsia="zh-CN"/>
              </w:rPr>
            </w:pPr>
          </w:p>
          <w:p>
            <w:pPr>
              <w:pStyle w:val="12"/>
              <w:rPr>
                <w:rFonts w:hint="eastAsia"/>
                <w:lang w:eastAsia="zh-CN"/>
              </w:rPr>
            </w:pPr>
          </w:p>
          <w:p>
            <w:pPr>
              <w:pStyle w:val="12"/>
              <w:rPr>
                <w:rFonts w:hint="eastAsia"/>
                <w:lang w:eastAsia="zh-CN"/>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Ex>
        <w:trPr>
          <w:trHeight w:val="438" w:hRule="atLeast"/>
        </w:trPr>
        <w:tc>
          <w:tcPr>
            <w:tcW w:w="1468" w:type="dxa"/>
            <w:tcBorders>
              <w:top w:val="single" w:color="000000" w:sz="6" w:space="0"/>
              <w:left w:val="single" w:color="000000" w:sz="12" w:space="0"/>
              <w:bottom w:val="single" w:color="000000" w:sz="6" w:space="0"/>
              <w:right w:val="single" w:color="000000" w:sz="6" w:space="0"/>
            </w:tcBorders>
            <w:vAlign w:val="center"/>
          </w:tcPr>
          <w:p>
            <w:pPr>
              <w:snapToGrid w:val="0"/>
              <w:spacing w:line="240" w:lineRule="atLeast"/>
              <w:ind w:left="1080" w:leftChars="257" w:hanging="540"/>
              <w:rPr>
                <w:rStyle w:val="33"/>
                <w:rFonts w:ascii="仿宋_GB2312" w:eastAsia="仿宋_GB2312"/>
                <w:sz w:val="24"/>
              </w:rPr>
            </w:pPr>
            <w:r>
              <w:rPr>
                <w:rStyle w:val="33"/>
                <w:rFonts w:ascii="仿宋_GB2312" w:hAnsi="宋体" w:eastAsia="仿宋_GB2312"/>
                <w:sz w:val="24"/>
              </w:rPr>
              <w:t>4</w:t>
            </w:r>
          </w:p>
        </w:tc>
        <w:tc>
          <w:tcPr>
            <w:tcW w:w="6840" w:type="dxa"/>
            <w:tcBorders>
              <w:top w:val="single" w:color="000000" w:sz="6" w:space="0"/>
              <w:left w:val="single" w:color="000000" w:sz="6" w:space="0"/>
              <w:bottom w:val="single" w:color="000000" w:sz="6" w:space="0"/>
              <w:right w:val="single" w:color="000000" w:sz="12" w:space="0"/>
            </w:tcBorders>
            <w:vAlign w:val="center"/>
          </w:tcPr>
          <w:p>
            <w:pPr>
              <w:snapToGrid w:val="0"/>
              <w:spacing w:line="240" w:lineRule="atLeast"/>
              <w:rPr>
                <w:rStyle w:val="33"/>
                <w:rFonts w:ascii="仿宋_GB2312" w:eastAsia="仿宋_GB2312"/>
                <w:sz w:val="24"/>
              </w:rPr>
            </w:pPr>
            <w:r>
              <w:rPr>
                <w:rStyle w:val="33"/>
                <w:rFonts w:ascii="仿宋_GB2312" w:eastAsia="仿宋_GB2312"/>
                <w:sz w:val="24"/>
              </w:rPr>
              <w:t>是否为专门面向</w:t>
            </w:r>
            <w:r>
              <w:rPr>
                <w:rStyle w:val="33"/>
                <w:rFonts w:ascii="仿宋_GB2312" w:hAnsi="宋体" w:eastAsia="仿宋_GB2312"/>
                <w:sz w:val="24"/>
              </w:rPr>
              <w:t>中小企业采购：</w:t>
            </w:r>
            <w:r>
              <w:rPr>
                <w:rStyle w:val="33"/>
                <w:rFonts w:ascii="仿宋_GB2312" w:hAnsi="宋体" w:eastAsia="仿宋_GB2312"/>
                <w:sz w:val="24"/>
                <w:u w:val="single" w:color="000000"/>
              </w:rPr>
              <w:t xml:space="preserve">   否 </w:t>
            </w:r>
            <w:r>
              <w:rPr>
                <w:rStyle w:val="33"/>
                <w:rFonts w:ascii="仿宋_GB2312" w:hAnsi="宋体" w:eastAsia="仿宋_GB2312"/>
                <w:i/>
                <w:sz w:val="24"/>
              </w:rPr>
              <w:t>（是、否）</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Ex>
        <w:trPr>
          <w:trHeight w:val="438" w:hRule="atLeast"/>
        </w:trPr>
        <w:tc>
          <w:tcPr>
            <w:tcW w:w="1468" w:type="dxa"/>
            <w:tcBorders>
              <w:top w:val="single" w:color="000000" w:sz="6" w:space="0"/>
              <w:left w:val="single" w:color="000000" w:sz="12" w:space="0"/>
              <w:bottom w:val="single" w:color="000000" w:sz="6" w:space="0"/>
              <w:right w:val="single" w:color="000000" w:sz="6" w:space="0"/>
            </w:tcBorders>
            <w:vAlign w:val="center"/>
          </w:tcPr>
          <w:p>
            <w:pPr>
              <w:snapToGrid w:val="0"/>
              <w:spacing w:line="240" w:lineRule="atLeast"/>
              <w:ind w:left="1080" w:leftChars="257" w:hanging="540"/>
              <w:rPr>
                <w:rStyle w:val="33"/>
                <w:rFonts w:ascii="仿宋_GB2312" w:eastAsia="仿宋_GB2312"/>
                <w:sz w:val="24"/>
              </w:rPr>
            </w:pPr>
            <w:r>
              <w:rPr>
                <w:rStyle w:val="33"/>
                <w:rFonts w:ascii="仿宋_GB2312" w:eastAsia="仿宋_GB2312"/>
                <w:sz w:val="24"/>
              </w:rPr>
              <w:t>5</w:t>
            </w:r>
          </w:p>
        </w:tc>
        <w:tc>
          <w:tcPr>
            <w:tcW w:w="6840" w:type="dxa"/>
            <w:tcBorders>
              <w:top w:val="single" w:color="000000" w:sz="6" w:space="0"/>
              <w:left w:val="single" w:color="000000" w:sz="6" w:space="0"/>
              <w:bottom w:val="single" w:color="000000" w:sz="6" w:space="0"/>
              <w:right w:val="single" w:color="000000" w:sz="12" w:space="0"/>
            </w:tcBorders>
            <w:vAlign w:val="center"/>
          </w:tcPr>
          <w:p>
            <w:pPr>
              <w:snapToGrid w:val="0"/>
              <w:spacing w:line="240" w:lineRule="atLeast"/>
              <w:rPr>
                <w:rStyle w:val="33"/>
                <w:rFonts w:ascii="仿宋_GB2312" w:eastAsia="仿宋_GB2312"/>
                <w:sz w:val="24"/>
              </w:rPr>
            </w:pPr>
            <w:r>
              <w:rPr>
                <w:rStyle w:val="33"/>
                <w:rFonts w:ascii="仿宋_GB2312" w:eastAsia="仿宋_GB2312"/>
                <w:sz w:val="24"/>
              </w:rPr>
              <w:t>是否允许联合体投标：</w:t>
            </w:r>
            <w:r>
              <w:rPr>
                <w:rStyle w:val="33"/>
                <w:rFonts w:ascii="仿宋_GB2312" w:eastAsia="仿宋_GB2312"/>
                <w:sz w:val="24"/>
                <w:u w:val="single" w:color="000000"/>
              </w:rPr>
              <w:t xml:space="preserve">  否    </w:t>
            </w:r>
            <w:r>
              <w:rPr>
                <w:rStyle w:val="33"/>
                <w:rFonts w:ascii="仿宋_GB2312" w:hAnsi="宋体" w:eastAsia="仿宋_GB2312"/>
                <w:i/>
                <w:sz w:val="24"/>
              </w:rPr>
              <w:t>（是、否）</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Ex>
        <w:trPr>
          <w:trHeight w:val="301" w:hRule="atLeast"/>
        </w:trPr>
        <w:tc>
          <w:tcPr>
            <w:tcW w:w="1468" w:type="dxa"/>
            <w:tcBorders>
              <w:top w:val="single" w:color="000000" w:sz="6" w:space="0"/>
              <w:left w:val="single" w:color="000000" w:sz="12" w:space="0"/>
              <w:bottom w:val="single" w:color="000000" w:sz="6" w:space="0"/>
              <w:right w:val="single" w:color="000000" w:sz="6" w:space="0"/>
            </w:tcBorders>
            <w:vAlign w:val="center"/>
          </w:tcPr>
          <w:p>
            <w:pPr>
              <w:snapToGrid w:val="0"/>
              <w:spacing w:line="240" w:lineRule="atLeast"/>
              <w:ind w:left="1080" w:leftChars="257" w:hanging="540"/>
              <w:rPr>
                <w:rStyle w:val="33"/>
                <w:rFonts w:ascii="仿宋_GB2312" w:eastAsia="仿宋_GB2312"/>
                <w:sz w:val="24"/>
              </w:rPr>
            </w:pPr>
            <w:r>
              <w:rPr>
                <w:rStyle w:val="33"/>
                <w:rFonts w:ascii="仿宋_GB2312" w:eastAsia="仿宋_GB2312"/>
                <w:sz w:val="24"/>
              </w:rPr>
              <w:t>6</w:t>
            </w:r>
          </w:p>
        </w:tc>
        <w:tc>
          <w:tcPr>
            <w:tcW w:w="6840" w:type="dxa"/>
            <w:tcBorders>
              <w:top w:val="single" w:color="000000" w:sz="6" w:space="0"/>
              <w:left w:val="single" w:color="000000" w:sz="6" w:space="0"/>
              <w:bottom w:val="single" w:color="000000" w:sz="6" w:space="0"/>
              <w:right w:val="single" w:color="000000" w:sz="12" w:space="0"/>
            </w:tcBorders>
            <w:vAlign w:val="center"/>
          </w:tcPr>
          <w:p>
            <w:pPr>
              <w:snapToGrid w:val="0"/>
              <w:spacing w:line="240" w:lineRule="atLeast"/>
              <w:rPr>
                <w:rStyle w:val="33"/>
                <w:rFonts w:ascii="仿宋_GB2312" w:eastAsia="仿宋_GB2312"/>
                <w:sz w:val="24"/>
              </w:rPr>
            </w:pPr>
            <w:r>
              <w:rPr>
                <w:rStyle w:val="33"/>
                <w:rFonts w:ascii="仿宋_GB2312" w:eastAsia="仿宋_GB2312"/>
                <w:sz w:val="24"/>
              </w:rPr>
              <w:t>项目预算金额：</w:t>
            </w:r>
            <w:r>
              <w:rPr>
                <w:rStyle w:val="33"/>
                <w:rFonts w:hint="eastAsia" w:ascii="仿宋_GB2312" w:eastAsia="仿宋_GB2312"/>
                <w:sz w:val="24"/>
                <w:lang w:val="en-US" w:eastAsia="zh-CN"/>
              </w:rPr>
              <w:t>2159295.4</w:t>
            </w:r>
            <w:r>
              <w:rPr>
                <w:rStyle w:val="33"/>
                <w:rFonts w:ascii="仿宋_GB2312" w:eastAsia="仿宋_GB2312"/>
                <w:sz w:val="24"/>
              </w:rPr>
              <w:t>元；本项目不分包。</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Ex>
        <w:trPr>
          <w:trHeight w:val="600" w:hRule="atLeast"/>
        </w:trPr>
        <w:tc>
          <w:tcPr>
            <w:tcW w:w="1468" w:type="dxa"/>
            <w:tcBorders>
              <w:top w:val="single" w:color="000000" w:sz="6" w:space="0"/>
              <w:left w:val="single" w:color="000000" w:sz="12" w:space="0"/>
              <w:bottom w:val="single" w:color="000000" w:sz="6" w:space="0"/>
              <w:right w:val="single" w:color="000000" w:sz="6" w:space="0"/>
            </w:tcBorders>
            <w:vAlign w:val="center"/>
          </w:tcPr>
          <w:p>
            <w:pPr>
              <w:snapToGrid w:val="0"/>
              <w:spacing w:line="240" w:lineRule="atLeast"/>
              <w:ind w:left="1080" w:leftChars="257" w:hanging="540"/>
              <w:rPr>
                <w:rStyle w:val="33"/>
                <w:rFonts w:ascii="仿宋_GB2312" w:eastAsia="仿宋_GB2312"/>
                <w:sz w:val="24"/>
              </w:rPr>
            </w:pPr>
            <w:r>
              <w:rPr>
                <w:rStyle w:val="33"/>
                <w:rFonts w:ascii="仿宋_GB2312" w:eastAsia="仿宋_GB2312"/>
                <w:sz w:val="24"/>
              </w:rPr>
              <w:t>7</w:t>
            </w:r>
          </w:p>
        </w:tc>
        <w:tc>
          <w:tcPr>
            <w:tcW w:w="6840" w:type="dxa"/>
            <w:tcBorders>
              <w:top w:val="single" w:color="000000" w:sz="6" w:space="0"/>
              <w:left w:val="single" w:color="000000" w:sz="6" w:space="0"/>
              <w:bottom w:val="single" w:color="000000" w:sz="6" w:space="0"/>
              <w:right w:val="single" w:color="000000" w:sz="12" w:space="0"/>
            </w:tcBorders>
            <w:vAlign w:val="center"/>
          </w:tcPr>
          <w:p>
            <w:pPr>
              <w:snapToGrid w:val="0"/>
              <w:spacing w:line="480" w:lineRule="exact"/>
              <w:ind w:left="600" w:hanging="600"/>
              <w:rPr>
                <w:rStyle w:val="33"/>
                <w:rFonts w:ascii="仿宋_GB2312" w:eastAsia="仿宋_GB2312"/>
                <w:sz w:val="24"/>
                <w:szCs w:val="22"/>
                <w:u w:val="single"/>
              </w:rPr>
            </w:pPr>
            <w:r>
              <w:rPr>
                <w:rStyle w:val="33"/>
                <w:rFonts w:ascii="仿宋_GB2312" w:eastAsia="仿宋_GB2312"/>
                <w:sz w:val="24"/>
                <w:u w:val="single" w:color="000000"/>
              </w:rPr>
              <w:t xml:space="preserve">投标保证金形式：  </w:t>
            </w:r>
            <w:r>
              <w:rPr>
                <w:rStyle w:val="33"/>
                <w:rFonts w:ascii="仿宋_GB2312" w:eastAsia="仿宋_GB2312"/>
                <w:b/>
                <w:sz w:val="24"/>
                <w:u w:val="single" w:color="000000"/>
              </w:rPr>
              <w:t>∨</w:t>
            </w:r>
            <w:r>
              <w:rPr>
                <w:rStyle w:val="33"/>
                <w:rFonts w:ascii="仿宋_GB2312" w:eastAsia="仿宋_GB2312"/>
                <w:sz w:val="24"/>
                <w:u w:val="single" w:color="000000"/>
              </w:rPr>
              <w:t xml:space="preserve">电汇  </w:t>
            </w:r>
            <w:r>
              <w:rPr>
                <w:rStyle w:val="33"/>
                <w:rFonts w:ascii="仿宋_GB2312" w:eastAsia="仿宋_GB2312"/>
                <w:b/>
                <w:sz w:val="24"/>
                <w:u w:val="single" w:color="000000"/>
              </w:rPr>
              <w:t>∨</w:t>
            </w:r>
            <w:r>
              <w:rPr>
                <w:rStyle w:val="33"/>
                <w:rFonts w:ascii="仿宋_GB2312" w:eastAsia="仿宋_GB2312"/>
                <w:sz w:val="24"/>
                <w:u w:val="single" w:color="000000"/>
              </w:rPr>
              <w:t>企业帐户网银汇款</w:t>
            </w:r>
            <w:r>
              <w:rPr>
                <w:rStyle w:val="33"/>
                <w:rFonts w:ascii="仿宋_GB2312" w:eastAsia="仿宋_GB2312"/>
                <w:i/>
                <w:sz w:val="24"/>
                <w:u w:val="single" w:color="000000"/>
              </w:rPr>
              <w:t xml:space="preserve"> </w:t>
            </w:r>
            <w:r>
              <w:rPr>
                <w:rStyle w:val="33"/>
                <w:rFonts w:ascii="仿宋_GB2312" w:eastAsia="仿宋_GB2312" w:cs="Times New Roman"/>
                <w:b/>
                <w:bCs/>
                <w:sz w:val="24"/>
                <w:szCs w:val="22"/>
                <w:u w:val="single" w:color="000000"/>
              </w:rPr>
              <w:t>∨</w:t>
            </w:r>
            <w:r>
              <w:rPr>
                <w:rStyle w:val="33"/>
                <w:rFonts w:ascii="仿宋_GB2312" w:eastAsia="仿宋_GB2312"/>
                <w:sz w:val="24"/>
                <w:szCs w:val="22"/>
                <w:u w:val="single" w:color="000000"/>
              </w:rPr>
              <w:t>保函</w:t>
            </w:r>
          </w:p>
          <w:p>
            <w:pPr>
              <w:snapToGrid w:val="0"/>
              <w:spacing w:line="480" w:lineRule="exact"/>
              <w:rPr>
                <w:rStyle w:val="33"/>
                <w:rFonts w:ascii="仿宋_GB2312" w:eastAsia="仿宋_GB2312"/>
                <w:i/>
                <w:sz w:val="24"/>
              </w:rPr>
            </w:pPr>
            <w:r>
              <w:rPr>
                <w:rStyle w:val="33"/>
                <w:rFonts w:ascii="仿宋_GB2312" w:eastAsia="仿宋_GB2312"/>
                <w:sz w:val="24"/>
                <w:u w:val="single" w:color="000000"/>
              </w:rPr>
              <w:t>投标保证金数额：</w:t>
            </w:r>
            <w:r>
              <w:rPr>
                <w:rStyle w:val="33"/>
                <w:rFonts w:hint="eastAsia" w:ascii="仿宋_GB2312" w:eastAsia="仿宋_GB2312"/>
                <w:b/>
                <w:bCs/>
                <w:color w:val="auto"/>
                <w:sz w:val="24"/>
                <w:u w:val="single" w:color="000000"/>
                <w:lang w:val="en-US" w:eastAsia="zh-CN"/>
              </w:rPr>
              <w:t>43</w:t>
            </w:r>
            <w:r>
              <w:rPr>
                <w:rStyle w:val="33"/>
                <w:rFonts w:ascii="仿宋_GB2312" w:eastAsia="仿宋_GB2312"/>
                <w:b/>
                <w:bCs/>
                <w:color w:val="auto"/>
                <w:sz w:val="24"/>
                <w:u w:val="single" w:color="000000"/>
              </w:rPr>
              <w:t>,000元</w:t>
            </w:r>
            <w:r>
              <w:rPr>
                <w:rStyle w:val="33"/>
                <w:rFonts w:ascii="仿宋_GB2312" w:eastAsia="仿宋_GB2312"/>
                <w:i/>
                <w:sz w:val="24"/>
              </w:rPr>
              <w:t>（按照控制金额2%以内的整数计算）</w:t>
            </w:r>
          </w:p>
          <w:p>
            <w:pPr>
              <w:snapToGrid w:val="0"/>
              <w:spacing w:line="480" w:lineRule="exact"/>
              <w:rPr>
                <w:rStyle w:val="33"/>
                <w:rFonts w:ascii="仿宋_GB2312" w:eastAsia="仿宋_GB2312"/>
                <w:sz w:val="24"/>
                <w:u w:val="single"/>
              </w:rPr>
            </w:pPr>
            <w:r>
              <w:rPr>
                <w:rStyle w:val="33"/>
                <w:rFonts w:ascii="仿宋_GB2312" w:eastAsia="仿宋_GB2312"/>
                <w:sz w:val="24"/>
              </w:rPr>
              <w:t xml:space="preserve">保证金收款人：喀什地区公共资源交易中心            </w:t>
            </w:r>
          </w:p>
          <w:p>
            <w:pPr>
              <w:snapToGrid w:val="0"/>
              <w:spacing w:line="480" w:lineRule="exact"/>
              <w:rPr>
                <w:rStyle w:val="33"/>
                <w:rFonts w:ascii="仿宋_GB2312" w:eastAsia="仿宋_GB2312"/>
                <w:sz w:val="24"/>
              </w:rPr>
            </w:pPr>
            <w:r>
              <w:rPr>
                <w:rStyle w:val="33"/>
                <w:rFonts w:ascii="仿宋_GB2312" w:eastAsia="仿宋_GB2312"/>
                <w:sz w:val="24"/>
              </w:rPr>
              <w:t>开户行：中国建设银行股份有限公司疏附支行</w:t>
            </w:r>
          </w:p>
          <w:p>
            <w:pPr>
              <w:snapToGrid w:val="0"/>
              <w:spacing w:line="480" w:lineRule="exact"/>
              <w:rPr>
                <w:rStyle w:val="33"/>
                <w:rFonts w:hint="default" w:ascii="仿宋_GB2312" w:eastAsia="仿宋_GB2312"/>
                <w:b/>
                <w:sz w:val="24"/>
                <w:lang w:val="en-US" w:eastAsia="zh-CN"/>
              </w:rPr>
            </w:pPr>
            <w:r>
              <w:rPr>
                <w:rStyle w:val="33"/>
                <w:rFonts w:ascii="仿宋_GB2312" w:eastAsia="仿宋_GB2312"/>
                <w:sz w:val="24"/>
              </w:rPr>
              <w:t>银行账号：</w:t>
            </w:r>
            <w:r>
              <w:rPr>
                <w:rStyle w:val="33"/>
                <w:rFonts w:ascii="仿宋_GB2312" w:eastAsia="仿宋_GB2312"/>
                <w:b/>
                <w:sz w:val="24"/>
              </w:rPr>
              <w:t>65050174602600000509-000</w:t>
            </w:r>
            <w:r>
              <w:rPr>
                <w:rStyle w:val="33"/>
                <w:rFonts w:hint="eastAsia" w:ascii="仿宋_GB2312" w:eastAsia="仿宋_GB2312"/>
                <w:b/>
                <w:sz w:val="24"/>
                <w:lang w:val="en-US" w:eastAsia="zh-CN"/>
              </w:rPr>
              <w:t>003</w:t>
            </w:r>
          </w:p>
          <w:p>
            <w:pPr>
              <w:snapToGrid w:val="0"/>
              <w:spacing w:line="480" w:lineRule="exact"/>
              <w:rPr>
                <w:rStyle w:val="33"/>
                <w:rFonts w:ascii="仿宋_GB2312" w:eastAsia="仿宋_GB2312"/>
                <w:sz w:val="24"/>
              </w:rPr>
            </w:pPr>
            <w:r>
              <w:rPr>
                <w:rStyle w:val="33"/>
                <w:rFonts w:ascii="仿宋_GB2312" w:eastAsia="仿宋_GB2312"/>
                <w:sz w:val="24"/>
              </w:rPr>
              <w:t>行    号：105894200029</w:t>
            </w:r>
          </w:p>
          <w:p>
            <w:pPr>
              <w:snapToGrid w:val="0"/>
              <w:spacing w:line="480" w:lineRule="exact"/>
              <w:rPr>
                <w:rStyle w:val="33"/>
                <w:rFonts w:ascii="仿宋_GB2312" w:eastAsia="仿宋_GB2312"/>
                <w:b/>
                <w:i/>
                <w:sz w:val="24"/>
              </w:rPr>
            </w:pPr>
            <w:r>
              <w:rPr>
                <w:rStyle w:val="33"/>
                <w:rFonts w:ascii="仿宋_GB2312" w:eastAsia="仿宋_GB2312"/>
                <w:b/>
                <w:sz w:val="24"/>
              </w:rPr>
              <w:t>汇款时注明：</w:t>
            </w:r>
            <w:r>
              <w:rPr>
                <w:rStyle w:val="33"/>
                <w:rFonts w:ascii="仿宋_GB2312" w:eastAsia="仿宋_GB2312"/>
                <w:b/>
                <w:color w:val="auto"/>
                <w:sz w:val="24"/>
                <w:u w:val="single" w:color="000000"/>
              </w:rPr>
              <w:t>KSZFCG（CS）202</w:t>
            </w:r>
            <w:r>
              <w:rPr>
                <w:rStyle w:val="33"/>
                <w:rFonts w:hint="eastAsia" w:ascii="仿宋_GB2312" w:eastAsia="仿宋_GB2312"/>
                <w:b/>
                <w:color w:val="auto"/>
                <w:sz w:val="24"/>
                <w:u w:val="single" w:color="000000"/>
              </w:rPr>
              <w:t>2</w:t>
            </w:r>
            <w:r>
              <w:rPr>
                <w:rStyle w:val="33"/>
                <w:rFonts w:ascii="仿宋_GB2312" w:eastAsia="仿宋_GB2312"/>
                <w:b/>
                <w:color w:val="auto"/>
                <w:sz w:val="24"/>
                <w:u w:val="single" w:color="000000"/>
              </w:rPr>
              <w:t>-</w:t>
            </w:r>
            <w:r>
              <w:rPr>
                <w:rStyle w:val="33"/>
                <w:rFonts w:hint="eastAsia" w:ascii="仿宋_GB2312" w:eastAsia="仿宋_GB2312"/>
                <w:b/>
                <w:color w:val="auto"/>
                <w:sz w:val="24"/>
                <w:u w:val="single" w:color="000000"/>
                <w:lang w:val="en-US" w:eastAsia="zh-CN"/>
              </w:rPr>
              <w:t>05</w:t>
            </w:r>
            <w:r>
              <w:rPr>
                <w:rStyle w:val="33"/>
                <w:rFonts w:ascii="仿宋_GB2312" w:eastAsia="仿宋_GB2312"/>
                <w:b/>
                <w:sz w:val="24"/>
                <w:u w:val="single" w:color="000000"/>
              </w:rPr>
              <w:t>标保证金</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Ex>
        <w:trPr>
          <w:trHeight w:val="394" w:hRule="atLeast"/>
        </w:trPr>
        <w:tc>
          <w:tcPr>
            <w:tcW w:w="1468" w:type="dxa"/>
            <w:tcBorders>
              <w:top w:val="single" w:color="000000" w:sz="6" w:space="0"/>
              <w:left w:val="single" w:color="000000" w:sz="12" w:space="0"/>
              <w:bottom w:val="single" w:color="000000" w:sz="6" w:space="0"/>
              <w:right w:val="single" w:color="000000" w:sz="6" w:space="0"/>
            </w:tcBorders>
            <w:vAlign w:val="center"/>
          </w:tcPr>
          <w:p>
            <w:pPr>
              <w:snapToGrid w:val="0"/>
              <w:spacing w:line="240" w:lineRule="atLeast"/>
              <w:ind w:left="1080" w:leftChars="257" w:hanging="540"/>
              <w:rPr>
                <w:rStyle w:val="33"/>
                <w:rFonts w:ascii="仿宋_GB2312" w:eastAsia="仿宋_GB2312"/>
                <w:sz w:val="24"/>
              </w:rPr>
            </w:pPr>
            <w:r>
              <w:rPr>
                <w:rStyle w:val="33"/>
                <w:rFonts w:ascii="仿宋_GB2312" w:eastAsia="仿宋_GB2312"/>
                <w:sz w:val="24"/>
              </w:rPr>
              <w:t>8</w:t>
            </w:r>
          </w:p>
        </w:tc>
        <w:tc>
          <w:tcPr>
            <w:tcW w:w="6840" w:type="dxa"/>
            <w:tcBorders>
              <w:top w:val="single" w:color="000000" w:sz="6" w:space="0"/>
              <w:left w:val="single" w:color="000000" w:sz="6" w:space="0"/>
              <w:bottom w:val="single" w:color="000000" w:sz="6" w:space="0"/>
              <w:right w:val="single" w:color="000000" w:sz="12" w:space="0"/>
            </w:tcBorders>
            <w:vAlign w:val="center"/>
          </w:tcPr>
          <w:p>
            <w:pPr>
              <w:snapToGrid w:val="0"/>
              <w:spacing w:line="240" w:lineRule="atLeast"/>
              <w:rPr>
                <w:rStyle w:val="33"/>
                <w:rFonts w:ascii="仿宋_GB2312" w:eastAsia="仿宋_GB2312"/>
                <w:sz w:val="24"/>
                <w:u w:val="single"/>
              </w:rPr>
            </w:pPr>
            <w:r>
              <w:rPr>
                <w:rStyle w:val="33"/>
                <w:rFonts w:ascii="仿宋_GB2312" w:eastAsia="仿宋_GB2312"/>
                <w:sz w:val="24"/>
              </w:rPr>
              <w:t>投标有效期：</w:t>
            </w:r>
            <w:r>
              <w:rPr>
                <w:rStyle w:val="33"/>
                <w:rFonts w:ascii="仿宋_GB2312" w:eastAsia="仿宋_GB2312"/>
                <w:sz w:val="24"/>
                <w:u w:val="single" w:color="000000"/>
              </w:rPr>
              <w:t>　120　</w:t>
            </w:r>
            <w:r>
              <w:rPr>
                <w:rStyle w:val="33"/>
                <w:rFonts w:ascii="仿宋_GB2312" w:eastAsia="仿宋_GB2312"/>
                <w:sz w:val="24"/>
              </w:rPr>
              <w:t>日历日</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Ex>
        <w:trPr>
          <w:trHeight w:val="450" w:hRule="atLeast"/>
        </w:trPr>
        <w:tc>
          <w:tcPr>
            <w:tcW w:w="1468" w:type="dxa"/>
            <w:tcBorders>
              <w:top w:val="single" w:color="000000" w:sz="6" w:space="0"/>
              <w:left w:val="single" w:color="000000" w:sz="12" w:space="0"/>
              <w:bottom w:val="single" w:color="000000" w:sz="6" w:space="0"/>
              <w:right w:val="single" w:color="000000" w:sz="6" w:space="0"/>
            </w:tcBorders>
            <w:vAlign w:val="center"/>
          </w:tcPr>
          <w:p>
            <w:pPr>
              <w:snapToGrid w:val="0"/>
              <w:spacing w:line="240" w:lineRule="atLeast"/>
              <w:ind w:left="1080" w:leftChars="257" w:hanging="540"/>
              <w:rPr>
                <w:rStyle w:val="33"/>
                <w:rFonts w:ascii="仿宋_GB2312" w:eastAsia="仿宋_GB2312"/>
                <w:sz w:val="24"/>
              </w:rPr>
            </w:pPr>
            <w:r>
              <w:rPr>
                <w:rStyle w:val="33"/>
                <w:rFonts w:ascii="仿宋_GB2312" w:eastAsia="仿宋_GB2312"/>
                <w:sz w:val="24"/>
              </w:rPr>
              <w:t>9</w:t>
            </w:r>
          </w:p>
        </w:tc>
        <w:tc>
          <w:tcPr>
            <w:tcW w:w="6840" w:type="dxa"/>
            <w:tcBorders>
              <w:top w:val="single" w:color="000000" w:sz="6" w:space="0"/>
              <w:left w:val="single" w:color="000000" w:sz="6" w:space="0"/>
              <w:bottom w:val="single" w:color="000000" w:sz="6" w:space="0"/>
              <w:right w:val="single" w:color="000000" w:sz="12" w:space="0"/>
            </w:tcBorders>
            <w:vAlign w:val="center"/>
          </w:tcPr>
          <w:p>
            <w:pPr>
              <w:snapToGrid w:val="0"/>
              <w:spacing w:line="240" w:lineRule="atLeast"/>
              <w:rPr>
                <w:rStyle w:val="33"/>
                <w:rFonts w:ascii="仿宋_GB2312" w:eastAsia="仿宋_GB2312"/>
                <w:color w:val="000000"/>
                <w:sz w:val="24"/>
              </w:rPr>
            </w:pPr>
            <w:r>
              <w:rPr>
                <w:rStyle w:val="33"/>
                <w:rFonts w:ascii="仿宋_GB2312" w:eastAsia="仿宋_GB2312"/>
                <w:color w:val="000000"/>
                <w:sz w:val="24"/>
              </w:rPr>
              <w:t>投标文件：正本：</w:t>
            </w:r>
            <w:r>
              <w:rPr>
                <w:rStyle w:val="33"/>
                <w:rFonts w:ascii="仿宋_GB2312" w:eastAsia="仿宋_GB2312"/>
                <w:color w:val="000000"/>
                <w:sz w:val="24"/>
                <w:u w:val="single" w:color="000000"/>
              </w:rPr>
              <w:t xml:space="preserve">　1 </w:t>
            </w:r>
            <w:r>
              <w:rPr>
                <w:rStyle w:val="33"/>
                <w:rFonts w:ascii="仿宋_GB2312" w:eastAsia="仿宋_GB2312"/>
                <w:color w:val="000000"/>
                <w:sz w:val="24"/>
              </w:rPr>
              <w:t>份、副本：</w:t>
            </w:r>
            <w:r>
              <w:rPr>
                <w:rStyle w:val="33"/>
                <w:rFonts w:ascii="仿宋_GB2312" w:eastAsia="仿宋_GB2312"/>
                <w:color w:val="000000"/>
                <w:sz w:val="24"/>
                <w:u w:val="single" w:color="000000"/>
              </w:rPr>
              <w:t xml:space="preserve"> </w:t>
            </w:r>
            <w:r>
              <w:rPr>
                <w:rStyle w:val="33"/>
                <w:rFonts w:hint="eastAsia" w:ascii="仿宋_GB2312" w:eastAsia="仿宋_GB2312"/>
                <w:color w:val="000000"/>
                <w:sz w:val="24"/>
                <w:u w:val="single" w:color="000000"/>
                <w:lang w:val="en-US" w:eastAsia="zh-CN"/>
              </w:rPr>
              <w:t>5</w:t>
            </w:r>
            <w:r>
              <w:rPr>
                <w:rStyle w:val="33"/>
                <w:rFonts w:ascii="仿宋_GB2312" w:eastAsia="仿宋_GB2312"/>
                <w:color w:val="000000"/>
                <w:sz w:val="24"/>
              </w:rPr>
              <w:t>份；</w:t>
            </w:r>
          </w:p>
          <w:p>
            <w:pPr>
              <w:snapToGrid w:val="0"/>
              <w:spacing w:line="240" w:lineRule="atLeast"/>
              <w:rPr>
                <w:rStyle w:val="33"/>
                <w:rFonts w:ascii="仿宋_GB2312" w:eastAsia="仿宋_GB2312"/>
                <w:color w:val="000000"/>
                <w:sz w:val="24"/>
              </w:rPr>
            </w:pPr>
            <w:r>
              <w:rPr>
                <w:rStyle w:val="33"/>
                <w:rFonts w:ascii="仿宋_GB2312" w:eastAsia="仿宋_GB2312"/>
                <w:color w:val="000000"/>
                <w:sz w:val="24"/>
              </w:rPr>
              <w:t>除上述文件外，还须密封递交投标文件电子文档（投标文件正本的PDF格式）</w:t>
            </w:r>
            <w:r>
              <w:rPr>
                <w:rStyle w:val="33"/>
                <w:rFonts w:ascii="仿宋_GB2312" w:eastAsia="仿宋_GB2312"/>
                <w:color w:val="000000"/>
                <w:sz w:val="24"/>
                <w:u w:val="single" w:color="000000"/>
              </w:rPr>
              <w:t xml:space="preserve">  1 </w:t>
            </w:r>
            <w:r>
              <w:rPr>
                <w:rStyle w:val="33"/>
                <w:rFonts w:ascii="仿宋_GB2312" w:eastAsia="仿宋_GB2312"/>
                <w:color w:val="000000"/>
                <w:sz w:val="24"/>
              </w:rPr>
              <w:t>份。</w:t>
            </w:r>
          </w:p>
          <w:p>
            <w:pPr>
              <w:snapToGrid w:val="0"/>
              <w:spacing w:line="240" w:lineRule="atLeast"/>
              <w:rPr>
                <w:rStyle w:val="33"/>
                <w:rFonts w:ascii="仿宋_GB2312" w:hAnsi="微软雅黑 Light" w:eastAsia="仿宋_GB2312"/>
                <w:color w:val="000000"/>
                <w:sz w:val="24"/>
              </w:rPr>
            </w:pPr>
            <w:r>
              <w:rPr>
                <w:rStyle w:val="33"/>
                <w:rFonts w:ascii="仿宋_GB2312" w:hAnsi="微软雅黑 Light" w:eastAsia="仿宋_GB2312"/>
                <w:color w:val="000000"/>
                <w:sz w:val="24"/>
              </w:rPr>
              <w:t>正副本可装入一个封套中，但开标一览表、电子U盘需再单独封装一份于单独封套中，加贴封条，并在封套的封口处骑缝签字</w:t>
            </w:r>
            <w:r>
              <w:rPr>
                <w:rStyle w:val="33"/>
                <w:rFonts w:hint="eastAsia" w:ascii="仿宋_GB2312" w:hAnsi="微软雅黑 Light" w:eastAsia="仿宋_GB2312"/>
                <w:color w:val="000000"/>
                <w:sz w:val="24"/>
                <w:lang w:eastAsia="zh-CN"/>
              </w:rPr>
              <w:t>或</w:t>
            </w:r>
            <w:r>
              <w:rPr>
                <w:rStyle w:val="33"/>
                <w:rFonts w:ascii="仿宋_GB2312" w:hAnsi="微软雅黑 Light" w:eastAsia="仿宋_GB2312"/>
                <w:color w:val="000000"/>
                <w:sz w:val="24"/>
              </w:rPr>
              <w:t>盖章。</w:t>
            </w:r>
          </w:p>
          <w:p>
            <w:pPr>
              <w:snapToGrid w:val="0"/>
              <w:spacing w:line="240" w:lineRule="atLeast"/>
              <w:rPr>
                <w:rStyle w:val="33"/>
                <w:rFonts w:ascii="仿宋_GB2312" w:hAnsi="微软雅黑 Light" w:eastAsia="仿宋_GB2312"/>
                <w:b/>
                <w:color w:val="000000"/>
                <w:sz w:val="24"/>
              </w:rPr>
            </w:pPr>
            <w:r>
              <w:rPr>
                <w:rStyle w:val="33"/>
                <w:rFonts w:ascii="仿宋_GB2312" w:hAnsi="微软雅黑 Light" w:eastAsia="仿宋_GB2312"/>
                <w:b/>
                <w:color w:val="000000"/>
                <w:sz w:val="24"/>
              </w:rPr>
              <w:t>投标文件使用A4，胶装，每册需编写页码，装订应牢固、不易拆散和换页，不得采用活页装订。投标文件中大于A3的彩图应需要另外裱装。</w:t>
            </w:r>
          </w:p>
          <w:p>
            <w:pPr>
              <w:snapToGrid w:val="0"/>
              <w:spacing w:line="240" w:lineRule="atLeast"/>
              <w:rPr>
                <w:rStyle w:val="33"/>
                <w:rFonts w:ascii="仿宋_GB2312" w:eastAsia="仿宋_GB2312"/>
                <w:sz w:val="24"/>
                <w:u w:val="single"/>
              </w:rPr>
            </w:pPr>
            <w:r>
              <w:rPr>
                <w:rStyle w:val="33"/>
                <w:rFonts w:ascii="仿宋_GB2312" w:hAnsi="微软雅黑 Light" w:eastAsia="仿宋_GB2312"/>
                <w:color w:val="000000"/>
                <w:sz w:val="24"/>
              </w:rPr>
              <w:t>所有响应招标文件要求合格投标人的投标文件包括随文件同时递交的图纸、U盘等附件均不予退回。</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Ex>
        <w:trPr>
          <w:trHeight w:val="284" w:hRule="atLeast"/>
        </w:trPr>
        <w:tc>
          <w:tcPr>
            <w:tcW w:w="1468" w:type="dxa"/>
            <w:tcBorders>
              <w:top w:val="single" w:color="000000" w:sz="6" w:space="0"/>
              <w:left w:val="single" w:color="000000" w:sz="12" w:space="0"/>
              <w:bottom w:val="single" w:color="000000" w:sz="6" w:space="0"/>
              <w:right w:val="single" w:color="000000" w:sz="6" w:space="0"/>
            </w:tcBorders>
            <w:vAlign w:val="center"/>
          </w:tcPr>
          <w:p>
            <w:pPr>
              <w:snapToGrid w:val="0"/>
              <w:spacing w:line="240" w:lineRule="atLeast"/>
              <w:ind w:left="1080" w:leftChars="257" w:hanging="540"/>
              <w:rPr>
                <w:rStyle w:val="33"/>
                <w:rFonts w:ascii="仿宋_GB2312" w:eastAsia="仿宋_GB2312"/>
                <w:sz w:val="24"/>
              </w:rPr>
            </w:pPr>
            <w:r>
              <w:rPr>
                <w:rStyle w:val="33"/>
                <w:rFonts w:ascii="仿宋_GB2312" w:eastAsia="仿宋_GB2312"/>
                <w:sz w:val="24"/>
              </w:rPr>
              <w:t>10</w:t>
            </w:r>
          </w:p>
        </w:tc>
        <w:tc>
          <w:tcPr>
            <w:tcW w:w="6840" w:type="dxa"/>
            <w:tcBorders>
              <w:top w:val="single" w:color="000000" w:sz="6" w:space="0"/>
              <w:left w:val="single" w:color="000000" w:sz="6" w:space="0"/>
              <w:bottom w:val="single" w:color="000000" w:sz="6" w:space="0"/>
              <w:right w:val="single" w:color="000000" w:sz="12" w:space="0"/>
            </w:tcBorders>
            <w:vAlign w:val="center"/>
          </w:tcPr>
          <w:p>
            <w:pPr>
              <w:snapToGrid w:val="0"/>
              <w:spacing w:line="240" w:lineRule="atLeast"/>
              <w:rPr>
                <w:rStyle w:val="33"/>
                <w:rFonts w:ascii="仿宋_GB2312" w:eastAsia="仿宋_GB2312"/>
                <w:color w:val="auto"/>
                <w:sz w:val="24"/>
              </w:rPr>
            </w:pPr>
            <w:r>
              <w:rPr>
                <w:rStyle w:val="33"/>
                <w:rFonts w:ascii="仿宋_GB2312" w:eastAsia="仿宋_GB2312"/>
                <w:color w:val="auto"/>
                <w:sz w:val="24"/>
              </w:rPr>
              <w:t>投标截止时间：202</w:t>
            </w:r>
            <w:r>
              <w:rPr>
                <w:rStyle w:val="33"/>
                <w:rFonts w:hint="eastAsia" w:ascii="仿宋_GB2312" w:eastAsia="仿宋_GB2312"/>
                <w:color w:val="auto"/>
                <w:sz w:val="24"/>
              </w:rPr>
              <w:t>2</w:t>
            </w:r>
            <w:r>
              <w:rPr>
                <w:rStyle w:val="33"/>
                <w:rFonts w:ascii="仿宋_GB2312" w:eastAsia="仿宋_GB2312"/>
                <w:color w:val="auto"/>
                <w:sz w:val="24"/>
              </w:rPr>
              <w:t>年</w:t>
            </w:r>
            <w:r>
              <w:rPr>
                <w:rStyle w:val="33"/>
                <w:rFonts w:hint="eastAsia" w:ascii="仿宋_GB2312" w:eastAsia="仿宋_GB2312"/>
                <w:color w:val="auto"/>
                <w:sz w:val="24"/>
                <w:lang w:val="en-US" w:eastAsia="zh-CN"/>
              </w:rPr>
              <w:t>4</w:t>
            </w:r>
            <w:r>
              <w:rPr>
                <w:rStyle w:val="33"/>
                <w:rFonts w:ascii="仿宋_GB2312" w:eastAsia="仿宋_GB2312"/>
                <w:color w:val="auto"/>
                <w:sz w:val="24"/>
              </w:rPr>
              <w:t>月</w:t>
            </w:r>
            <w:r>
              <w:rPr>
                <w:rStyle w:val="33"/>
                <w:rFonts w:hint="eastAsia" w:ascii="仿宋_GB2312" w:eastAsia="仿宋_GB2312"/>
                <w:color w:val="auto"/>
                <w:sz w:val="24"/>
                <w:lang w:val="en-US" w:eastAsia="zh-CN"/>
              </w:rPr>
              <w:t>7</w:t>
            </w:r>
            <w:r>
              <w:rPr>
                <w:rStyle w:val="33"/>
                <w:rFonts w:ascii="仿宋_GB2312" w:eastAsia="仿宋_GB2312"/>
                <w:color w:val="auto"/>
                <w:sz w:val="24"/>
              </w:rPr>
              <w:t>日11：00（北京时间）</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Ex>
        <w:trPr>
          <w:trHeight w:val="415" w:hRule="atLeast"/>
        </w:trPr>
        <w:tc>
          <w:tcPr>
            <w:tcW w:w="1468" w:type="dxa"/>
            <w:tcBorders>
              <w:top w:val="single" w:color="000000" w:sz="6" w:space="0"/>
              <w:left w:val="single" w:color="000000" w:sz="12" w:space="0"/>
              <w:bottom w:val="single" w:color="000000" w:sz="6" w:space="0"/>
              <w:right w:val="single" w:color="000000" w:sz="6" w:space="0"/>
            </w:tcBorders>
            <w:vAlign w:val="center"/>
          </w:tcPr>
          <w:p>
            <w:pPr>
              <w:snapToGrid w:val="0"/>
              <w:spacing w:line="240" w:lineRule="atLeast"/>
              <w:ind w:left="1080" w:leftChars="257" w:hanging="540"/>
              <w:rPr>
                <w:rStyle w:val="33"/>
                <w:rFonts w:ascii="仿宋_GB2312" w:eastAsia="仿宋_GB2312"/>
                <w:sz w:val="24"/>
              </w:rPr>
            </w:pPr>
            <w:r>
              <w:rPr>
                <w:rStyle w:val="33"/>
                <w:rFonts w:ascii="仿宋_GB2312" w:eastAsia="仿宋_GB2312"/>
                <w:sz w:val="24"/>
              </w:rPr>
              <w:t>11</w:t>
            </w:r>
          </w:p>
        </w:tc>
        <w:tc>
          <w:tcPr>
            <w:tcW w:w="6840" w:type="dxa"/>
            <w:tcBorders>
              <w:top w:val="single" w:color="000000" w:sz="6" w:space="0"/>
              <w:left w:val="single" w:color="000000" w:sz="6" w:space="0"/>
              <w:bottom w:val="single" w:color="000000" w:sz="6" w:space="0"/>
              <w:right w:val="single" w:color="000000" w:sz="12" w:space="0"/>
            </w:tcBorders>
            <w:vAlign w:val="center"/>
          </w:tcPr>
          <w:p>
            <w:pPr>
              <w:snapToGrid w:val="0"/>
              <w:spacing w:line="240" w:lineRule="atLeast"/>
              <w:rPr>
                <w:rStyle w:val="33"/>
                <w:rFonts w:ascii="仿宋_GB2312" w:eastAsia="仿宋_GB2312"/>
                <w:color w:val="auto"/>
                <w:sz w:val="24"/>
                <w:u w:val="single"/>
              </w:rPr>
            </w:pPr>
            <w:r>
              <w:rPr>
                <w:rStyle w:val="33"/>
                <w:rFonts w:hint="eastAsia" w:ascii="仿宋_GB2312" w:eastAsia="仿宋_GB2312"/>
                <w:color w:val="auto"/>
                <w:sz w:val="24"/>
                <w:lang w:eastAsia="zh-CN"/>
              </w:rPr>
              <w:t>开标</w:t>
            </w:r>
            <w:r>
              <w:rPr>
                <w:rStyle w:val="33"/>
                <w:rFonts w:ascii="仿宋_GB2312" w:eastAsia="仿宋_GB2312"/>
                <w:color w:val="auto"/>
                <w:sz w:val="24"/>
              </w:rPr>
              <w:t>时间：202</w:t>
            </w:r>
            <w:r>
              <w:rPr>
                <w:rStyle w:val="33"/>
                <w:rFonts w:hint="eastAsia" w:ascii="仿宋_GB2312" w:eastAsia="仿宋_GB2312"/>
                <w:color w:val="auto"/>
                <w:sz w:val="24"/>
              </w:rPr>
              <w:t>2</w:t>
            </w:r>
            <w:r>
              <w:rPr>
                <w:rStyle w:val="33"/>
                <w:rFonts w:ascii="仿宋_GB2312" w:eastAsia="仿宋_GB2312"/>
                <w:color w:val="auto"/>
                <w:sz w:val="24"/>
              </w:rPr>
              <w:t>年</w:t>
            </w:r>
            <w:r>
              <w:rPr>
                <w:rStyle w:val="33"/>
                <w:rFonts w:hint="eastAsia" w:ascii="仿宋_GB2312" w:eastAsia="仿宋_GB2312"/>
                <w:color w:val="auto"/>
                <w:sz w:val="24"/>
                <w:lang w:val="en-US" w:eastAsia="zh-CN"/>
              </w:rPr>
              <w:t>4</w:t>
            </w:r>
            <w:r>
              <w:rPr>
                <w:rStyle w:val="33"/>
                <w:rFonts w:ascii="仿宋_GB2312" w:eastAsia="仿宋_GB2312"/>
                <w:color w:val="auto"/>
                <w:sz w:val="24"/>
              </w:rPr>
              <w:t>月</w:t>
            </w:r>
            <w:r>
              <w:rPr>
                <w:rStyle w:val="33"/>
                <w:rFonts w:hint="eastAsia" w:ascii="仿宋_GB2312" w:eastAsia="仿宋_GB2312"/>
                <w:color w:val="auto"/>
                <w:sz w:val="24"/>
                <w:lang w:val="en-US" w:eastAsia="zh-CN"/>
              </w:rPr>
              <w:t>7</w:t>
            </w:r>
            <w:r>
              <w:rPr>
                <w:rStyle w:val="33"/>
                <w:rFonts w:ascii="仿宋_GB2312" w:eastAsia="仿宋_GB2312"/>
                <w:color w:val="auto"/>
                <w:sz w:val="24"/>
              </w:rPr>
              <w:t>日11：00（北京时间）</w:t>
            </w:r>
          </w:p>
          <w:p>
            <w:pPr>
              <w:snapToGrid w:val="0"/>
              <w:spacing w:line="240" w:lineRule="atLeast"/>
              <w:rPr>
                <w:rStyle w:val="33"/>
                <w:rFonts w:ascii="仿宋_GB2312" w:eastAsia="仿宋_GB2312"/>
                <w:color w:val="auto"/>
                <w:sz w:val="24"/>
              </w:rPr>
            </w:pPr>
            <w:r>
              <w:rPr>
                <w:rStyle w:val="33"/>
                <w:rFonts w:ascii="仿宋_GB2312" w:eastAsia="仿宋_GB2312"/>
                <w:color w:val="auto"/>
                <w:sz w:val="24"/>
              </w:rPr>
              <w:t>开标地点：</w:t>
            </w:r>
            <w:r>
              <w:rPr>
                <w:rStyle w:val="33"/>
                <w:rFonts w:ascii="仿宋_GB2312" w:hAnsi="宋体" w:eastAsia="仿宋_GB2312"/>
                <w:color w:val="auto"/>
                <w:sz w:val="24"/>
              </w:rPr>
              <w:t>喀什地区公共资源交易中心一楼106室3号开标室（喀什地区疏附县商贸园区疆南农批电子交易大楼）</w:t>
            </w:r>
            <w:r>
              <w:rPr>
                <w:rStyle w:val="33"/>
                <w:rFonts w:ascii="仿宋_GB2312" w:eastAsia="仿宋_GB2312"/>
                <w:color w:val="auto"/>
                <w:sz w:val="24"/>
              </w:rPr>
              <w:t>　</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Ex>
        <w:trPr>
          <w:trHeight w:val="90" w:hRule="atLeast"/>
        </w:trPr>
        <w:tc>
          <w:tcPr>
            <w:tcW w:w="1468" w:type="dxa"/>
            <w:tcBorders>
              <w:top w:val="single" w:color="000000" w:sz="6" w:space="0"/>
              <w:left w:val="single" w:color="000000" w:sz="12" w:space="0"/>
              <w:bottom w:val="single" w:color="000000" w:sz="6" w:space="0"/>
              <w:right w:val="single" w:color="000000" w:sz="6" w:space="0"/>
            </w:tcBorders>
            <w:vAlign w:val="center"/>
          </w:tcPr>
          <w:p>
            <w:pPr>
              <w:snapToGrid w:val="0"/>
              <w:spacing w:line="240" w:lineRule="atLeast"/>
              <w:ind w:left="1080" w:leftChars="257" w:hanging="540"/>
              <w:rPr>
                <w:rStyle w:val="33"/>
                <w:rFonts w:ascii="仿宋_GB2312" w:eastAsia="仿宋_GB2312"/>
                <w:sz w:val="24"/>
              </w:rPr>
            </w:pPr>
            <w:r>
              <w:rPr>
                <w:rStyle w:val="33"/>
                <w:rFonts w:ascii="仿宋_GB2312" w:eastAsia="仿宋_GB2312"/>
                <w:sz w:val="24"/>
              </w:rPr>
              <w:t>12</w:t>
            </w:r>
          </w:p>
        </w:tc>
        <w:tc>
          <w:tcPr>
            <w:tcW w:w="6840" w:type="dxa"/>
            <w:tcBorders>
              <w:top w:val="single" w:color="000000" w:sz="6" w:space="0"/>
              <w:left w:val="single" w:color="000000" w:sz="6" w:space="0"/>
              <w:bottom w:val="single" w:color="000000" w:sz="6" w:space="0"/>
              <w:right w:val="single" w:color="000000" w:sz="12" w:space="0"/>
            </w:tcBorders>
            <w:vAlign w:val="center"/>
          </w:tcPr>
          <w:p>
            <w:pPr>
              <w:snapToGrid w:val="0"/>
              <w:spacing w:line="240" w:lineRule="atLeast"/>
              <w:rPr>
                <w:rStyle w:val="33"/>
                <w:rFonts w:ascii="仿宋_GB2312" w:hAnsi="宋体" w:eastAsia="仿宋_GB2312"/>
                <w:color w:val="auto"/>
                <w:sz w:val="24"/>
                <w:szCs w:val="22"/>
              </w:rPr>
            </w:pPr>
            <w:r>
              <w:rPr>
                <w:rStyle w:val="33"/>
                <w:rFonts w:hint="eastAsia" w:ascii="仿宋_GB2312" w:hAnsi="宋体" w:eastAsia="仿宋_GB2312"/>
                <w:color w:val="auto"/>
                <w:sz w:val="24"/>
                <w:szCs w:val="22"/>
              </w:rPr>
              <w:t>成交原则：经磋商确定最终采购需求和提交最后报价的供应商后，由磋商小组采用综合评分法对提交最后报价的供应商的响应文件和最后报价进行综合评分。</w:t>
            </w:r>
          </w:p>
          <w:p>
            <w:pPr>
              <w:snapToGrid w:val="0"/>
              <w:spacing w:line="240" w:lineRule="atLeast"/>
              <w:rPr>
                <w:rStyle w:val="33"/>
                <w:rFonts w:ascii="仿宋_GB2312" w:eastAsia="仿宋_GB2312"/>
                <w:sz w:val="24"/>
              </w:rPr>
            </w:pPr>
            <w:r>
              <w:rPr>
                <w:rStyle w:val="33"/>
                <w:rFonts w:hint="eastAsia" w:ascii="仿宋_GB2312" w:hAnsi="宋体" w:eastAsia="仿宋_GB2312"/>
                <w:color w:val="auto"/>
                <w:sz w:val="24"/>
                <w:szCs w:val="22"/>
              </w:rPr>
              <w:t>综合评分法，是指响应文件满足磋商文件全部实质性要求且按评审因素的量化指标评审得分最高的供应商为成交候选供应商的评审方法。</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Ex>
        <w:trPr>
          <w:trHeight w:val="270" w:hRule="atLeast"/>
        </w:trPr>
        <w:tc>
          <w:tcPr>
            <w:tcW w:w="1468" w:type="dxa"/>
            <w:tcBorders>
              <w:top w:val="single" w:color="000000" w:sz="6" w:space="0"/>
              <w:left w:val="single" w:color="000000" w:sz="12" w:space="0"/>
              <w:bottom w:val="single" w:color="000000" w:sz="6" w:space="0"/>
              <w:right w:val="single" w:color="000000" w:sz="6" w:space="0"/>
            </w:tcBorders>
            <w:vAlign w:val="center"/>
          </w:tcPr>
          <w:p>
            <w:pPr>
              <w:snapToGrid w:val="0"/>
              <w:spacing w:line="240" w:lineRule="atLeast"/>
              <w:ind w:left="1080" w:leftChars="257" w:hanging="540"/>
              <w:rPr>
                <w:rStyle w:val="33"/>
                <w:rFonts w:ascii="仿宋_GB2312" w:eastAsia="仿宋_GB2312"/>
                <w:sz w:val="24"/>
              </w:rPr>
            </w:pPr>
            <w:r>
              <w:rPr>
                <w:rStyle w:val="33"/>
                <w:rFonts w:ascii="仿宋_GB2312" w:eastAsia="仿宋_GB2312"/>
                <w:sz w:val="24"/>
              </w:rPr>
              <w:t>13</w:t>
            </w:r>
          </w:p>
        </w:tc>
        <w:tc>
          <w:tcPr>
            <w:tcW w:w="6840" w:type="dxa"/>
            <w:tcBorders>
              <w:top w:val="single" w:color="000000" w:sz="6" w:space="0"/>
              <w:left w:val="single" w:color="000000" w:sz="6" w:space="0"/>
              <w:bottom w:val="single" w:color="000000" w:sz="6" w:space="0"/>
              <w:right w:val="single" w:color="000000" w:sz="12" w:space="0"/>
            </w:tcBorders>
            <w:vAlign w:val="center"/>
          </w:tcPr>
          <w:p>
            <w:pPr>
              <w:snapToGrid w:val="0"/>
              <w:spacing w:line="240" w:lineRule="atLeast"/>
              <w:rPr>
                <w:rStyle w:val="33"/>
                <w:rFonts w:ascii="仿宋_GB2312" w:eastAsia="仿宋_GB2312"/>
                <w:i/>
                <w:sz w:val="24"/>
              </w:rPr>
            </w:pPr>
            <w:r>
              <w:rPr>
                <w:rStyle w:val="33"/>
                <w:rFonts w:hint="eastAsia" w:ascii="仿宋_GB2312" w:hAnsi="宋体" w:eastAsia="仿宋_GB2312"/>
                <w:color w:val="auto"/>
                <w:sz w:val="24"/>
                <w:szCs w:val="22"/>
              </w:rPr>
              <w:t>磋商小组的组建：磋商小组由</w:t>
            </w:r>
            <w:r>
              <w:rPr>
                <w:rStyle w:val="33"/>
                <w:rFonts w:hint="eastAsia" w:ascii="仿宋_GB2312" w:hAnsi="宋体" w:eastAsia="仿宋_GB2312"/>
                <w:color w:val="auto"/>
                <w:sz w:val="24"/>
                <w:szCs w:val="22"/>
                <w:lang w:val="en-US" w:eastAsia="zh-CN"/>
              </w:rPr>
              <w:t>5</w:t>
            </w:r>
            <w:r>
              <w:rPr>
                <w:rStyle w:val="33"/>
                <w:rFonts w:hint="eastAsia" w:ascii="仿宋_GB2312" w:hAnsi="宋体" w:eastAsia="仿宋_GB2312"/>
                <w:color w:val="auto"/>
                <w:sz w:val="24"/>
                <w:szCs w:val="22"/>
              </w:rPr>
              <w:t xml:space="preserve">人以上单数组成，其中技术、经济等方面的专家不得少于成员总数的三分之二。谈判专家确定方式：在专家库中随机抽取。 </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Ex>
        <w:trPr>
          <w:trHeight w:val="260" w:hRule="atLeast"/>
        </w:trPr>
        <w:tc>
          <w:tcPr>
            <w:tcW w:w="1468" w:type="dxa"/>
            <w:tcBorders>
              <w:top w:val="single" w:color="000000" w:sz="6" w:space="0"/>
              <w:left w:val="single" w:color="000000" w:sz="12" w:space="0"/>
              <w:bottom w:val="single" w:color="000000" w:sz="6" w:space="0"/>
              <w:right w:val="single" w:color="000000" w:sz="6" w:space="0"/>
            </w:tcBorders>
            <w:vAlign w:val="center"/>
          </w:tcPr>
          <w:p>
            <w:pPr>
              <w:snapToGrid w:val="0"/>
              <w:spacing w:line="240" w:lineRule="atLeast"/>
              <w:ind w:left="1080" w:leftChars="257" w:hanging="540"/>
              <w:rPr>
                <w:rStyle w:val="33"/>
                <w:rFonts w:ascii="仿宋_GB2312" w:eastAsia="仿宋_GB2312"/>
                <w:sz w:val="24"/>
              </w:rPr>
            </w:pPr>
            <w:r>
              <w:rPr>
                <w:rStyle w:val="33"/>
                <w:rFonts w:ascii="仿宋_GB2312" w:eastAsia="仿宋_GB2312"/>
                <w:sz w:val="24"/>
              </w:rPr>
              <w:t>14</w:t>
            </w:r>
          </w:p>
        </w:tc>
        <w:tc>
          <w:tcPr>
            <w:tcW w:w="6840" w:type="dxa"/>
            <w:tcBorders>
              <w:top w:val="single" w:color="000000" w:sz="6" w:space="0"/>
              <w:left w:val="single" w:color="000000" w:sz="6" w:space="0"/>
              <w:bottom w:val="single" w:color="000000" w:sz="6" w:space="0"/>
              <w:right w:val="single" w:color="000000" w:sz="12" w:space="0"/>
            </w:tcBorders>
            <w:vAlign w:val="center"/>
          </w:tcPr>
          <w:p>
            <w:pPr>
              <w:snapToGrid w:val="0"/>
              <w:spacing w:line="240" w:lineRule="atLeast"/>
              <w:rPr>
                <w:rStyle w:val="33"/>
                <w:rFonts w:ascii="仿宋_GB2312" w:eastAsia="仿宋_GB2312"/>
                <w:sz w:val="24"/>
              </w:rPr>
            </w:pPr>
            <w:r>
              <w:rPr>
                <w:rStyle w:val="33"/>
                <w:rFonts w:ascii="仿宋_GB2312" w:eastAsia="仿宋_GB2312"/>
                <w:sz w:val="24"/>
              </w:rPr>
              <w:t>推荐中标候选供应商的数量：</w:t>
            </w:r>
            <w:r>
              <w:rPr>
                <w:rStyle w:val="33"/>
                <w:rFonts w:ascii="仿宋_GB2312" w:eastAsia="仿宋_GB2312"/>
                <w:sz w:val="24"/>
                <w:u w:val="single" w:color="000000"/>
              </w:rPr>
              <w:t>　3 　</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Ex>
        <w:trPr>
          <w:trHeight w:val="260" w:hRule="atLeast"/>
        </w:trPr>
        <w:tc>
          <w:tcPr>
            <w:tcW w:w="1468" w:type="dxa"/>
            <w:tcBorders>
              <w:top w:val="single" w:color="000000" w:sz="6" w:space="0"/>
              <w:left w:val="single" w:color="000000" w:sz="12" w:space="0"/>
              <w:bottom w:val="single" w:color="000000" w:sz="6" w:space="0"/>
              <w:right w:val="single" w:color="000000" w:sz="6" w:space="0"/>
            </w:tcBorders>
            <w:vAlign w:val="center"/>
          </w:tcPr>
          <w:p>
            <w:pPr>
              <w:snapToGrid w:val="0"/>
              <w:spacing w:line="240" w:lineRule="atLeast"/>
              <w:ind w:left="1080" w:leftChars="257" w:hanging="540"/>
              <w:rPr>
                <w:rStyle w:val="33"/>
                <w:rFonts w:ascii="仿宋_GB2312" w:eastAsia="仿宋_GB2312"/>
                <w:sz w:val="24"/>
              </w:rPr>
            </w:pPr>
            <w:r>
              <w:rPr>
                <w:rStyle w:val="33"/>
                <w:rFonts w:ascii="仿宋_GB2312" w:eastAsia="仿宋_GB2312"/>
                <w:sz w:val="24"/>
              </w:rPr>
              <w:t>15</w:t>
            </w:r>
          </w:p>
        </w:tc>
        <w:tc>
          <w:tcPr>
            <w:tcW w:w="6840" w:type="dxa"/>
            <w:tcBorders>
              <w:top w:val="single" w:color="000000" w:sz="6" w:space="0"/>
              <w:left w:val="single" w:color="000000" w:sz="6" w:space="0"/>
              <w:bottom w:val="single" w:color="000000" w:sz="6" w:space="0"/>
              <w:right w:val="single" w:color="000000" w:sz="12" w:space="0"/>
            </w:tcBorders>
            <w:vAlign w:val="center"/>
          </w:tcPr>
          <w:p>
            <w:pPr>
              <w:snapToGrid w:val="0"/>
              <w:spacing w:line="240" w:lineRule="atLeast"/>
              <w:rPr>
                <w:rStyle w:val="33"/>
                <w:rFonts w:ascii="仿宋_GB2312" w:eastAsia="仿宋_GB2312"/>
                <w:sz w:val="24"/>
              </w:rPr>
            </w:pPr>
            <w:r>
              <w:rPr>
                <w:rStyle w:val="33"/>
                <w:rFonts w:ascii="仿宋_GB2312" w:eastAsia="仿宋_GB2312"/>
                <w:sz w:val="24"/>
              </w:rPr>
              <w:t>招标人是否委托评标委员会直接确定中标人：</w:t>
            </w:r>
            <w:r>
              <w:rPr>
                <w:rStyle w:val="33"/>
                <w:rFonts w:ascii="仿宋_GB2312" w:eastAsia="仿宋_GB2312"/>
                <w:sz w:val="24"/>
                <w:u w:val="single" w:color="000000"/>
              </w:rPr>
              <w:t xml:space="preserve"> 否 </w:t>
            </w:r>
            <w:r>
              <w:rPr>
                <w:rStyle w:val="33"/>
                <w:rFonts w:ascii="仿宋_GB2312" w:eastAsia="仿宋_GB2312"/>
                <w:sz w:val="24"/>
              </w:rPr>
              <w:t xml:space="preserve"> </w:t>
            </w:r>
            <w:r>
              <w:rPr>
                <w:rStyle w:val="33"/>
                <w:rFonts w:ascii="仿宋_GB2312" w:hAnsi="宋体" w:eastAsia="仿宋_GB2312"/>
                <w:i/>
                <w:sz w:val="24"/>
              </w:rPr>
              <w:t>（是、否）</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Ex>
        <w:trPr>
          <w:trHeight w:val="600" w:hRule="atLeast"/>
        </w:trPr>
        <w:tc>
          <w:tcPr>
            <w:tcW w:w="1468" w:type="dxa"/>
            <w:tcBorders>
              <w:top w:val="single" w:color="000000" w:sz="6" w:space="0"/>
              <w:left w:val="single" w:color="000000" w:sz="12" w:space="0"/>
              <w:bottom w:val="single" w:color="000000" w:sz="6" w:space="0"/>
              <w:right w:val="single" w:color="000000" w:sz="6" w:space="0"/>
            </w:tcBorders>
            <w:vAlign w:val="center"/>
          </w:tcPr>
          <w:p>
            <w:pPr>
              <w:snapToGrid w:val="0"/>
              <w:spacing w:line="240" w:lineRule="atLeast"/>
              <w:ind w:left="1080" w:leftChars="257" w:hanging="540"/>
              <w:rPr>
                <w:rStyle w:val="33"/>
                <w:rFonts w:ascii="仿宋_GB2312" w:eastAsia="仿宋_GB2312"/>
                <w:sz w:val="24"/>
              </w:rPr>
            </w:pPr>
            <w:r>
              <w:rPr>
                <w:rStyle w:val="33"/>
                <w:rFonts w:ascii="仿宋_GB2312" w:eastAsia="仿宋_GB2312"/>
                <w:sz w:val="24"/>
              </w:rPr>
              <w:t>16</w:t>
            </w:r>
          </w:p>
        </w:tc>
        <w:tc>
          <w:tcPr>
            <w:tcW w:w="6840" w:type="dxa"/>
            <w:tcBorders>
              <w:top w:val="single" w:color="000000" w:sz="6" w:space="0"/>
              <w:left w:val="single" w:color="000000" w:sz="6" w:space="0"/>
              <w:bottom w:val="single" w:color="000000" w:sz="6" w:space="0"/>
              <w:right w:val="single" w:color="000000" w:sz="12" w:space="0"/>
            </w:tcBorders>
            <w:vAlign w:val="center"/>
          </w:tcPr>
          <w:p>
            <w:pPr>
              <w:snapToGrid w:val="0"/>
              <w:spacing w:line="240" w:lineRule="atLeast"/>
              <w:rPr>
                <w:rStyle w:val="33"/>
                <w:rFonts w:ascii="仿宋_GB2312" w:eastAsia="仿宋_GB2312"/>
                <w:sz w:val="24"/>
                <w:szCs w:val="22"/>
              </w:rPr>
            </w:pPr>
            <w:r>
              <w:rPr>
                <w:rStyle w:val="33"/>
                <w:rFonts w:ascii="仿宋_GB2312" w:eastAsia="仿宋_GB2312"/>
                <w:sz w:val="24"/>
              </w:rPr>
              <w:t>履约保证金金额：</w:t>
            </w:r>
            <w:r>
              <w:rPr>
                <w:rStyle w:val="33"/>
                <w:rFonts w:ascii="仿宋_GB2312" w:eastAsia="仿宋_GB2312"/>
                <w:sz w:val="24"/>
                <w:szCs w:val="22"/>
              </w:rPr>
              <w:t>合同总价的10%计算向下取整至万元　（不得超过政府采购合同金额的10%）</w:t>
            </w:r>
          </w:p>
          <w:p>
            <w:pPr>
              <w:snapToGrid w:val="0"/>
              <w:spacing w:line="240" w:lineRule="atLeast"/>
              <w:rPr>
                <w:rStyle w:val="33"/>
                <w:rFonts w:ascii="仿宋_GB2312" w:hAnsi="宋体" w:eastAsia="仿宋_GB2312"/>
                <w:sz w:val="24"/>
                <w:u w:val="single" w:color="FF0000"/>
              </w:rPr>
            </w:pPr>
            <w:r>
              <w:rPr>
                <w:rStyle w:val="33"/>
                <w:rFonts w:ascii="仿宋_GB2312" w:hAnsi="宋体" w:eastAsia="仿宋_GB2312"/>
                <w:sz w:val="24"/>
              </w:rPr>
              <w:t>履约保证金形式：</w:t>
            </w:r>
            <w:r>
              <w:rPr>
                <w:rStyle w:val="33"/>
                <w:rFonts w:ascii="仿宋_GB2312" w:hAnsi="宋体" w:eastAsia="仿宋_GB2312"/>
                <w:sz w:val="24"/>
                <w:u w:val="single" w:color="FF0000"/>
              </w:rPr>
              <w:t xml:space="preserve"> 电汇或企业账户网银汇款</w:t>
            </w:r>
          </w:p>
          <w:p>
            <w:pPr>
              <w:snapToGrid w:val="0"/>
              <w:spacing w:line="240" w:lineRule="atLeast"/>
              <w:rPr>
                <w:rStyle w:val="33"/>
                <w:rFonts w:ascii="仿宋_GB2312" w:eastAsia="仿宋_GB2312"/>
                <w:b/>
                <w:i/>
                <w:sz w:val="24"/>
              </w:rPr>
            </w:pPr>
            <w:r>
              <w:rPr>
                <w:rStyle w:val="33"/>
                <w:rFonts w:ascii="仿宋_GB2312" w:hAnsi="宋体" w:eastAsia="仿宋_GB2312"/>
                <w:sz w:val="24"/>
              </w:rPr>
              <w:t>履约保证金收款人：喀什地区</w:t>
            </w:r>
            <w:r>
              <w:rPr>
                <w:rStyle w:val="33"/>
                <w:rFonts w:hint="eastAsia" w:ascii="仿宋_GB2312" w:hAnsi="宋体" w:eastAsia="仿宋_GB2312"/>
                <w:sz w:val="24"/>
                <w:lang w:eastAsia="zh-CN"/>
              </w:rPr>
              <w:t>警官</w:t>
            </w:r>
            <w:r>
              <w:rPr>
                <w:rStyle w:val="33"/>
                <w:rFonts w:ascii="仿宋_GB2312" w:hAnsi="宋体" w:eastAsia="仿宋_GB2312"/>
                <w:sz w:val="24"/>
              </w:rPr>
              <w:t xml:space="preserve">培训中心 </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Ex>
        <w:trPr>
          <w:trHeight w:val="220" w:hRule="atLeast"/>
        </w:trPr>
        <w:tc>
          <w:tcPr>
            <w:tcW w:w="1468" w:type="dxa"/>
            <w:tcBorders>
              <w:top w:val="single" w:color="000000" w:sz="6" w:space="0"/>
              <w:left w:val="single" w:color="000000" w:sz="12" w:space="0"/>
              <w:bottom w:val="single" w:color="000000" w:sz="6" w:space="0"/>
              <w:right w:val="single" w:color="000000" w:sz="6" w:space="0"/>
            </w:tcBorders>
            <w:vAlign w:val="center"/>
          </w:tcPr>
          <w:p>
            <w:pPr>
              <w:snapToGrid w:val="0"/>
              <w:spacing w:line="240" w:lineRule="atLeast"/>
              <w:ind w:left="1080" w:leftChars="257" w:hanging="540"/>
              <w:rPr>
                <w:rStyle w:val="33"/>
                <w:rFonts w:ascii="仿宋_GB2312" w:eastAsia="仿宋_GB2312"/>
                <w:sz w:val="24"/>
              </w:rPr>
            </w:pPr>
            <w:r>
              <w:rPr>
                <w:rStyle w:val="33"/>
                <w:rFonts w:ascii="仿宋_GB2312" w:eastAsia="仿宋_GB2312"/>
                <w:sz w:val="24"/>
              </w:rPr>
              <w:t>17</w:t>
            </w:r>
          </w:p>
        </w:tc>
        <w:tc>
          <w:tcPr>
            <w:tcW w:w="6840" w:type="dxa"/>
            <w:tcBorders>
              <w:top w:val="single" w:color="000000" w:sz="6" w:space="0"/>
              <w:left w:val="single" w:color="000000" w:sz="6" w:space="0"/>
              <w:bottom w:val="single" w:color="000000" w:sz="6" w:space="0"/>
              <w:right w:val="single" w:color="000000" w:sz="12" w:space="0"/>
            </w:tcBorders>
            <w:vAlign w:val="center"/>
          </w:tcPr>
          <w:p>
            <w:pPr>
              <w:snapToGrid w:val="0"/>
              <w:spacing w:line="240" w:lineRule="atLeast"/>
              <w:ind w:left="710" w:leftChars="-23" w:hanging="758"/>
              <w:rPr>
                <w:rStyle w:val="33"/>
                <w:rFonts w:ascii="仿宋_GB2312" w:eastAsia="仿宋_GB2312"/>
                <w:sz w:val="24"/>
              </w:rPr>
            </w:pPr>
            <w:r>
              <w:rPr>
                <w:rStyle w:val="33"/>
                <w:rFonts w:ascii="仿宋_GB2312" w:eastAsia="仿宋_GB2312"/>
                <w:sz w:val="24"/>
              </w:rPr>
              <w:t>反腐倡廉监督电话/邮箱：</w:t>
            </w:r>
            <w:r>
              <w:rPr>
                <w:rStyle w:val="33"/>
                <w:rFonts w:ascii="仿宋_GB2312" w:eastAsia="仿宋_GB2312"/>
                <w:sz w:val="24"/>
                <w:u w:val="single" w:color="000000"/>
              </w:rPr>
              <w:t>0998-2597</w:t>
            </w:r>
            <w:r>
              <w:rPr>
                <w:rStyle w:val="33"/>
                <w:rFonts w:hint="eastAsia" w:ascii="仿宋_GB2312" w:eastAsia="仿宋_GB2312"/>
                <w:sz w:val="24"/>
                <w:u w:val="single" w:color="000000"/>
                <w:lang w:val="en-US" w:eastAsia="zh-CN"/>
              </w:rPr>
              <w:t>2</w:t>
            </w:r>
            <w:r>
              <w:rPr>
                <w:rStyle w:val="33"/>
                <w:rFonts w:ascii="仿宋_GB2312" w:eastAsia="仿宋_GB2312"/>
                <w:sz w:val="24"/>
                <w:u w:val="single" w:color="000000"/>
              </w:rPr>
              <w:t>00</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Ex>
        <w:trPr>
          <w:trHeight w:val="220" w:hRule="atLeast"/>
        </w:trPr>
        <w:tc>
          <w:tcPr>
            <w:tcW w:w="1468" w:type="dxa"/>
            <w:tcBorders>
              <w:top w:val="single" w:color="000000" w:sz="6" w:space="0"/>
              <w:left w:val="single" w:color="000000" w:sz="12" w:space="0"/>
              <w:bottom w:val="single" w:color="000000" w:sz="12" w:space="0"/>
              <w:right w:val="single" w:color="000000" w:sz="6" w:space="0"/>
            </w:tcBorders>
            <w:vAlign w:val="center"/>
          </w:tcPr>
          <w:p>
            <w:pPr>
              <w:snapToGrid w:val="0"/>
              <w:spacing w:line="240" w:lineRule="atLeast"/>
              <w:ind w:left="1080" w:leftChars="257" w:hanging="540"/>
              <w:rPr>
                <w:rStyle w:val="33"/>
                <w:rFonts w:ascii="仿宋_GB2312" w:eastAsia="仿宋_GB2312"/>
                <w:sz w:val="24"/>
              </w:rPr>
            </w:pPr>
            <w:r>
              <w:rPr>
                <w:rStyle w:val="33"/>
                <w:rFonts w:ascii="仿宋_GB2312" w:eastAsia="仿宋_GB2312"/>
                <w:sz w:val="24"/>
              </w:rPr>
              <w:t>18</w:t>
            </w:r>
          </w:p>
        </w:tc>
        <w:tc>
          <w:tcPr>
            <w:tcW w:w="6840" w:type="dxa"/>
            <w:tcBorders>
              <w:top w:val="single" w:color="000000" w:sz="6" w:space="0"/>
              <w:left w:val="single" w:color="000000" w:sz="6" w:space="0"/>
              <w:bottom w:val="single" w:color="000000" w:sz="12" w:space="0"/>
              <w:right w:val="single" w:color="000000" w:sz="12" w:space="0"/>
            </w:tcBorders>
            <w:vAlign w:val="center"/>
          </w:tcPr>
          <w:p>
            <w:pPr>
              <w:snapToGrid w:val="0"/>
              <w:spacing w:line="240" w:lineRule="atLeast"/>
              <w:ind w:left="710" w:leftChars="-23" w:hanging="758"/>
              <w:rPr>
                <w:rStyle w:val="33"/>
                <w:rFonts w:ascii="仿宋_GB2312" w:eastAsia="仿宋_GB2312"/>
                <w:sz w:val="24"/>
                <w:u w:val="single" w:color="000000"/>
              </w:rPr>
            </w:pPr>
            <w:r>
              <w:rPr>
                <w:rStyle w:val="33"/>
                <w:rFonts w:ascii="仿宋_GB2312" w:eastAsia="仿宋_GB2312"/>
                <w:sz w:val="24"/>
              </w:rPr>
              <w:t>联系部门：</w:t>
            </w:r>
            <w:r>
              <w:rPr>
                <w:rStyle w:val="33"/>
                <w:rFonts w:ascii="仿宋_GB2312" w:eastAsia="仿宋_GB2312"/>
                <w:sz w:val="24"/>
                <w:u w:val="single" w:color="000000"/>
              </w:rPr>
              <w:t xml:space="preserve">  喀什地区公共资源交易中心</w:t>
            </w:r>
          </w:p>
          <w:p>
            <w:pPr>
              <w:snapToGrid w:val="0"/>
              <w:spacing w:line="240" w:lineRule="atLeast"/>
              <w:ind w:left="710" w:leftChars="-23" w:hanging="758"/>
              <w:rPr>
                <w:rStyle w:val="33"/>
                <w:rFonts w:ascii="仿宋_GB2312" w:eastAsia="仿宋_GB2312"/>
                <w:sz w:val="24"/>
              </w:rPr>
            </w:pPr>
            <w:r>
              <w:rPr>
                <w:rStyle w:val="33"/>
                <w:rFonts w:ascii="仿宋_GB2312" w:eastAsia="仿宋_GB2312"/>
                <w:sz w:val="24"/>
              </w:rPr>
              <w:t>联系电话：</w:t>
            </w:r>
            <w:r>
              <w:rPr>
                <w:rStyle w:val="33"/>
                <w:rFonts w:ascii="仿宋_GB2312" w:eastAsia="仿宋_GB2312"/>
                <w:sz w:val="24"/>
                <w:u w:val="single" w:color="000000"/>
              </w:rPr>
              <w:t xml:space="preserve"> 0998-2202216                </w:t>
            </w:r>
          </w:p>
        </w:tc>
      </w:tr>
    </w:tbl>
    <w:p>
      <w:pPr>
        <w:pStyle w:val="27"/>
        <w:snapToGrid w:val="0"/>
        <w:rPr>
          <w:rStyle w:val="33"/>
        </w:rPr>
      </w:pPr>
    </w:p>
    <w:p>
      <w:pPr>
        <w:snapToGrid w:val="0"/>
        <w:spacing w:line="240" w:lineRule="atLeast"/>
        <w:ind w:left="1080" w:leftChars="257" w:hanging="540"/>
        <w:rPr>
          <w:rStyle w:val="33"/>
          <w:rFonts w:ascii="仿宋_GB2312" w:hAnsi="宋体" w:eastAsia="仿宋_GB2312"/>
          <w:sz w:val="28"/>
          <w:szCs w:val="28"/>
        </w:rPr>
        <w:sectPr>
          <w:headerReference r:id="rId3" w:type="default"/>
          <w:footerReference r:id="rId5" w:type="default"/>
          <w:headerReference r:id="rId4" w:type="even"/>
          <w:footerReference r:id="rId6" w:type="even"/>
          <w:pgSz w:w="11906" w:h="16838"/>
          <w:pgMar w:top="1440" w:right="1800" w:bottom="1440" w:left="1800" w:header="851" w:footer="992" w:gutter="0"/>
          <w:cols w:space="425" w:num="1"/>
          <w:docGrid w:linePitch="312" w:charSpace="0"/>
        </w:sectPr>
      </w:pPr>
    </w:p>
    <w:p>
      <w:pPr>
        <w:snapToGrid w:val="0"/>
        <w:spacing w:line="240" w:lineRule="atLeast"/>
        <w:ind w:left="1080" w:leftChars="257" w:hanging="540"/>
        <w:rPr>
          <w:rStyle w:val="33"/>
          <w:rFonts w:ascii="仿宋_GB2312" w:hAnsi="宋体" w:eastAsia="仿宋_GB2312"/>
          <w:color w:val="000000"/>
          <w:sz w:val="28"/>
          <w:szCs w:val="28"/>
        </w:rPr>
      </w:pPr>
    </w:p>
    <w:p>
      <w:pPr>
        <w:pStyle w:val="178"/>
        <w:snapToGrid w:val="0"/>
        <w:jc w:val="center"/>
        <w:rPr>
          <w:rStyle w:val="33"/>
          <w:rFonts w:ascii="仿宋_GB2312" w:hAnsi="宋体" w:eastAsia="仿宋_GB2312"/>
          <w:b/>
          <w:kern w:val="2"/>
          <w:sz w:val="28"/>
          <w:szCs w:val="28"/>
        </w:rPr>
      </w:pPr>
      <w:r>
        <w:rPr>
          <w:rStyle w:val="33"/>
          <w:rFonts w:ascii="仿宋_GB2312" w:hAnsi="宋体" w:eastAsia="仿宋_GB2312"/>
          <w:b/>
          <w:kern w:val="2"/>
          <w:sz w:val="28"/>
          <w:szCs w:val="28"/>
        </w:rPr>
        <w:t>第二部分   招标说明</w:t>
      </w:r>
    </w:p>
    <w:p>
      <w:pPr>
        <w:snapToGrid w:val="0"/>
        <w:spacing w:line="520" w:lineRule="exact"/>
        <w:rPr>
          <w:rStyle w:val="33"/>
          <w:rFonts w:ascii="仿宋_GB2312" w:hAnsi="宋体" w:eastAsia="仿宋_GB2312"/>
          <w:b/>
          <w:color w:val="000000"/>
          <w:sz w:val="24"/>
          <w:szCs w:val="24"/>
        </w:rPr>
      </w:pPr>
      <w:r>
        <w:rPr>
          <w:rStyle w:val="33"/>
          <w:rFonts w:ascii="仿宋_GB2312" w:hAnsi="宋体" w:eastAsia="仿宋_GB2312"/>
          <w:color w:val="000000"/>
          <w:sz w:val="28"/>
          <w:szCs w:val="28"/>
        </w:rPr>
        <w:t xml:space="preserve">  </w:t>
      </w:r>
      <w:r>
        <w:rPr>
          <w:rStyle w:val="33"/>
          <w:rFonts w:ascii="仿宋_GB2312" w:hAnsi="宋体" w:eastAsia="仿宋_GB2312"/>
          <w:color w:val="000000"/>
          <w:sz w:val="24"/>
          <w:szCs w:val="24"/>
        </w:rPr>
        <w:t xml:space="preserve">  </w:t>
      </w:r>
      <w:r>
        <w:rPr>
          <w:rStyle w:val="33"/>
          <w:rFonts w:ascii="仿宋_GB2312" w:hAnsi="宋体" w:eastAsia="仿宋_GB2312"/>
          <w:b/>
          <w:color w:val="000000"/>
          <w:sz w:val="24"/>
          <w:szCs w:val="24"/>
        </w:rPr>
        <w:t>1.  适用范围</w:t>
      </w:r>
    </w:p>
    <w:p>
      <w:pPr>
        <w:snapToGrid w:val="0"/>
        <w:spacing w:line="520" w:lineRule="exact"/>
        <w:ind w:firstLine="480" w:firstLineChars="200"/>
        <w:jc w:val="left"/>
        <w:rPr>
          <w:rStyle w:val="33"/>
          <w:rFonts w:ascii="仿宋_GB2312" w:hAnsi="宋体" w:eastAsia="仿宋_GB2312"/>
          <w:color w:val="000000"/>
          <w:sz w:val="24"/>
          <w:szCs w:val="24"/>
        </w:rPr>
      </w:pPr>
      <w:r>
        <w:rPr>
          <w:rStyle w:val="33"/>
          <w:rFonts w:ascii="仿宋_GB2312" w:hAnsi="宋体" w:eastAsia="仿宋_GB2312"/>
          <w:color w:val="000000"/>
          <w:sz w:val="24"/>
          <w:szCs w:val="24"/>
        </w:rPr>
        <w:t>1.1　本磋商文件仅适用于本磋商文件所叙述的为合格供应商（包括制造商和代理商）。</w:t>
      </w:r>
    </w:p>
    <w:p>
      <w:pPr>
        <w:tabs>
          <w:tab w:val="left" w:pos="1185"/>
        </w:tabs>
        <w:snapToGrid w:val="0"/>
        <w:spacing w:line="520" w:lineRule="exact"/>
        <w:ind w:firstLine="482" w:firstLineChars="200"/>
        <w:rPr>
          <w:rStyle w:val="33"/>
          <w:rFonts w:ascii="仿宋_GB2312" w:hAnsi="宋体" w:eastAsia="仿宋_GB2312"/>
          <w:b/>
          <w:color w:val="000000"/>
          <w:sz w:val="24"/>
          <w:szCs w:val="24"/>
        </w:rPr>
      </w:pPr>
      <w:r>
        <w:rPr>
          <w:rStyle w:val="33"/>
          <w:rFonts w:ascii="仿宋_GB2312" w:hAnsi="宋体" w:eastAsia="仿宋_GB2312"/>
          <w:b/>
          <w:color w:val="000000"/>
          <w:sz w:val="24"/>
          <w:szCs w:val="24"/>
        </w:rPr>
        <w:t>2.  投标资格</w:t>
      </w:r>
    </w:p>
    <w:p>
      <w:pPr>
        <w:snapToGrid w:val="0"/>
        <w:spacing w:line="520" w:lineRule="exact"/>
        <w:ind w:firstLine="480" w:firstLineChars="200"/>
        <w:rPr>
          <w:rStyle w:val="33"/>
          <w:rFonts w:ascii="仿宋_GB2312" w:hAnsi="宋体" w:eastAsia="仿宋_GB2312"/>
          <w:color w:val="000000"/>
          <w:sz w:val="24"/>
          <w:szCs w:val="24"/>
        </w:rPr>
      </w:pPr>
      <w:r>
        <w:rPr>
          <w:rStyle w:val="33"/>
          <w:rFonts w:ascii="仿宋_GB2312" w:hAnsi="宋体" w:eastAsia="仿宋_GB2312"/>
          <w:color w:val="000000"/>
          <w:sz w:val="24"/>
          <w:szCs w:val="24"/>
        </w:rPr>
        <w:t>2.1　凡在中华人民共和国境内注册的合法的法人、其他组织或者自然人，且具有承担本项目的能力以及符合下述条件的供应商（制造商、代理商）均为合格的投标人。</w:t>
      </w:r>
    </w:p>
    <w:p>
      <w:pPr>
        <w:snapToGrid w:val="0"/>
        <w:spacing w:line="520" w:lineRule="exact"/>
        <w:ind w:firstLine="480" w:firstLineChars="200"/>
        <w:rPr>
          <w:rStyle w:val="33"/>
          <w:rFonts w:ascii="仿宋_GB2312" w:hAnsi="宋体" w:eastAsia="仿宋_GB2312"/>
          <w:color w:val="000000"/>
          <w:sz w:val="24"/>
          <w:szCs w:val="24"/>
        </w:rPr>
      </w:pPr>
      <w:r>
        <w:rPr>
          <w:rStyle w:val="33"/>
          <w:rFonts w:ascii="仿宋_GB2312" w:hAnsi="宋体" w:eastAsia="仿宋_GB2312"/>
          <w:color w:val="000000"/>
          <w:sz w:val="24"/>
          <w:szCs w:val="24"/>
        </w:rPr>
        <w:t>（1）在国内和疆内拥有一定的技术支持和后续服务能力。</w:t>
      </w:r>
    </w:p>
    <w:p>
      <w:pPr>
        <w:snapToGrid w:val="0"/>
        <w:spacing w:line="520" w:lineRule="exact"/>
        <w:ind w:firstLine="480" w:firstLineChars="200"/>
        <w:rPr>
          <w:rStyle w:val="33"/>
          <w:rFonts w:ascii="仿宋_GB2312" w:hAnsi="宋体" w:eastAsia="仿宋_GB2312"/>
          <w:color w:val="000000"/>
          <w:sz w:val="24"/>
          <w:szCs w:val="24"/>
        </w:rPr>
      </w:pPr>
      <w:r>
        <w:rPr>
          <w:rStyle w:val="33"/>
          <w:rFonts w:ascii="仿宋_GB2312" w:hAnsi="宋体" w:eastAsia="仿宋_GB2312"/>
          <w:color w:val="000000"/>
          <w:sz w:val="24"/>
          <w:szCs w:val="24"/>
        </w:rPr>
        <w:t>（2）满足竞争性磋商公告中供应商的资格条件的规定。满足本文件实质性条款的规定。</w:t>
      </w:r>
    </w:p>
    <w:p>
      <w:pPr>
        <w:snapToGrid w:val="0"/>
        <w:spacing w:line="520" w:lineRule="exact"/>
        <w:ind w:firstLine="480" w:firstLineChars="200"/>
        <w:rPr>
          <w:rStyle w:val="33"/>
          <w:rFonts w:ascii="仿宋_GB2312" w:hAnsi="宋体" w:eastAsia="仿宋_GB2312"/>
          <w:color w:val="000000"/>
          <w:sz w:val="24"/>
          <w:szCs w:val="24"/>
        </w:rPr>
      </w:pPr>
      <w:r>
        <w:rPr>
          <w:rStyle w:val="33"/>
          <w:rFonts w:ascii="仿宋_GB2312" w:hAnsi="宋体" w:eastAsia="仿宋_GB2312"/>
          <w:color w:val="000000"/>
          <w:sz w:val="24"/>
          <w:szCs w:val="24"/>
        </w:rPr>
        <w:t>2.2　投标人应遵守中华人民共和国法律、法规和行政规章。</w:t>
      </w:r>
    </w:p>
    <w:p>
      <w:pPr>
        <w:tabs>
          <w:tab w:val="left" w:pos="1185"/>
        </w:tabs>
        <w:snapToGrid w:val="0"/>
        <w:spacing w:line="520" w:lineRule="exact"/>
        <w:ind w:firstLine="482" w:firstLineChars="200"/>
        <w:rPr>
          <w:rStyle w:val="33"/>
          <w:rFonts w:ascii="仿宋_GB2312" w:hAnsi="宋体" w:eastAsia="仿宋_GB2312"/>
          <w:b/>
          <w:color w:val="000000"/>
          <w:sz w:val="24"/>
          <w:szCs w:val="24"/>
        </w:rPr>
      </w:pPr>
      <w:r>
        <w:rPr>
          <w:rStyle w:val="33"/>
          <w:rFonts w:ascii="仿宋_GB2312" w:hAnsi="宋体" w:eastAsia="仿宋_GB2312"/>
          <w:b/>
          <w:color w:val="000000"/>
          <w:sz w:val="24"/>
          <w:szCs w:val="24"/>
        </w:rPr>
        <w:t>3. 定义</w:t>
      </w:r>
    </w:p>
    <w:p>
      <w:pPr>
        <w:snapToGrid w:val="0"/>
        <w:spacing w:line="520" w:lineRule="exact"/>
        <w:ind w:firstLine="482"/>
        <w:rPr>
          <w:rStyle w:val="33"/>
          <w:rFonts w:ascii="仿宋_GB2312" w:hAnsi="宋体" w:eastAsia="仿宋_GB2312"/>
          <w:color w:val="000000"/>
          <w:sz w:val="24"/>
          <w:szCs w:val="24"/>
        </w:rPr>
      </w:pPr>
      <w:r>
        <w:rPr>
          <w:rStyle w:val="33"/>
          <w:rFonts w:ascii="仿宋_GB2312" w:hAnsi="宋体" w:eastAsia="仿宋_GB2312"/>
          <w:color w:val="000000"/>
          <w:sz w:val="24"/>
          <w:szCs w:val="24"/>
        </w:rPr>
        <w:t>下列术语和缩写的定义为：</w:t>
      </w:r>
    </w:p>
    <w:p>
      <w:pPr>
        <w:tabs>
          <w:tab w:val="left" w:pos="1185"/>
        </w:tabs>
        <w:snapToGrid w:val="0"/>
        <w:spacing w:line="520" w:lineRule="exact"/>
        <w:ind w:left="480"/>
        <w:rPr>
          <w:rStyle w:val="33"/>
          <w:rFonts w:ascii="仿宋_GB2312" w:hAnsi="宋体" w:eastAsia="仿宋_GB2312"/>
          <w:color w:val="000000"/>
          <w:sz w:val="24"/>
          <w:szCs w:val="24"/>
        </w:rPr>
      </w:pPr>
      <w:r>
        <w:rPr>
          <w:rStyle w:val="33"/>
          <w:rFonts w:ascii="仿宋_GB2312" w:hAnsi="宋体" w:eastAsia="仿宋_GB2312"/>
          <w:color w:val="000000"/>
          <w:sz w:val="24"/>
          <w:szCs w:val="24"/>
        </w:rPr>
        <w:t>3.1 “招标方”指喀什地区公共资源交易中心。</w:t>
      </w:r>
    </w:p>
    <w:p>
      <w:pPr>
        <w:tabs>
          <w:tab w:val="left" w:pos="1185"/>
        </w:tabs>
        <w:snapToGrid w:val="0"/>
        <w:spacing w:line="520" w:lineRule="exact"/>
        <w:ind w:firstLine="480" w:firstLineChars="200"/>
        <w:jc w:val="left"/>
        <w:rPr>
          <w:rStyle w:val="33"/>
          <w:rFonts w:ascii="仿宋_GB2312" w:hAnsi="宋体" w:eastAsia="仿宋_GB2312"/>
          <w:color w:val="000000"/>
          <w:sz w:val="24"/>
          <w:szCs w:val="24"/>
        </w:rPr>
      </w:pPr>
      <w:r>
        <w:rPr>
          <w:rStyle w:val="33"/>
          <w:rFonts w:ascii="仿宋_GB2312" w:hAnsi="宋体" w:eastAsia="仿宋_GB2312"/>
          <w:sz w:val="24"/>
          <w:szCs w:val="24"/>
        </w:rPr>
        <w:t>3.2 “采购人”系指本项目采购的货物（服务）的使用单位，即喀什地区</w:t>
      </w:r>
      <w:r>
        <w:rPr>
          <w:rStyle w:val="33"/>
          <w:rFonts w:hint="eastAsia" w:ascii="仿宋_GB2312" w:hAnsi="宋体" w:eastAsia="仿宋_GB2312"/>
          <w:sz w:val="24"/>
          <w:szCs w:val="24"/>
          <w:lang w:eastAsia="zh-CN"/>
        </w:rPr>
        <w:t>警官培训中心</w:t>
      </w:r>
      <w:r>
        <w:rPr>
          <w:rStyle w:val="33"/>
          <w:rFonts w:ascii="仿宋_GB2312" w:hAnsi="宋体" w:eastAsia="仿宋_GB2312"/>
          <w:sz w:val="24"/>
          <w:szCs w:val="24"/>
        </w:rPr>
        <w:t>。</w:t>
      </w:r>
    </w:p>
    <w:p>
      <w:pPr>
        <w:tabs>
          <w:tab w:val="left" w:pos="1185"/>
        </w:tabs>
        <w:snapToGrid w:val="0"/>
        <w:spacing w:line="520" w:lineRule="exact"/>
        <w:ind w:firstLine="480" w:firstLineChars="200"/>
        <w:rPr>
          <w:rStyle w:val="33"/>
          <w:rFonts w:ascii="仿宋_GB2312" w:hAnsi="宋体" w:eastAsia="仿宋_GB2312"/>
          <w:color w:val="000000"/>
          <w:sz w:val="24"/>
          <w:szCs w:val="24"/>
        </w:rPr>
      </w:pPr>
      <w:r>
        <w:rPr>
          <w:rStyle w:val="33"/>
          <w:rFonts w:ascii="仿宋_GB2312" w:hAnsi="宋体" w:eastAsia="仿宋_GB2312"/>
          <w:color w:val="000000"/>
          <w:sz w:val="24"/>
          <w:szCs w:val="24"/>
        </w:rPr>
        <w:t>3.3 “投标方”、“投标人”系指有资格的供应商（制造商和代理商）及投标人。</w:t>
      </w:r>
    </w:p>
    <w:p>
      <w:pPr>
        <w:snapToGrid w:val="0"/>
        <w:spacing w:line="520" w:lineRule="exact"/>
        <w:ind w:firstLine="480" w:firstLineChars="200"/>
        <w:rPr>
          <w:rStyle w:val="33"/>
          <w:rFonts w:ascii="仿宋_GB2312" w:hAnsi="宋体" w:eastAsia="仿宋_GB2312"/>
          <w:color w:val="000000"/>
          <w:sz w:val="24"/>
          <w:szCs w:val="24"/>
        </w:rPr>
      </w:pPr>
      <w:r>
        <w:rPr>
          <w:rStyle w:val="33"/>
          <w:rFonts w:ascii="仿宋_GB2312" w:hAnsi="宋体" w:eastAsia="仿宋_GB2312"/>
          <w:color w:val="000000"/>
          <w:sz w:val="24"/>
          <w:szCs w:val="24"/>
        </w:rPr>
        <w:t>3.4 “服务”系指磋商文件规定投标方须承担的</w:t>
      </w:r>
      <w:r>
        <w:rPr>
          <w:rStyle w:val="33"/>
          <w:rFonts w:ascii="仿宋_GB2312" w:hAnsi="宋体" w:eastAsia="仿宋_GB2312"/>
          <w:sz w:val="24"/>
        </w:rPr>
        <w:t>服务性能的详细说明</w:t>
      </w:r>
      <w:r>
        <w:rPr>
          <w:rStyle w:val="33"/>
          <w:rFonts w:ascii="仿宋_GB2312" w:hAnsi="宋体" w:eastAsia="仿宋_GB2312"/>
          <w:color w:val="000000"/>
          <w:sz w:val="24"/>
          <w:szCs w:val="24"/>
        </w:rPr>
        <w:t>及</w:t>
      </w:r>
      <w:r>
        <w:rPr>
          <w:rStyle w:val="33"/>
          <w:rFonts w:ascii="仿宋_GB2312" w:hAnsi="宋体" w:eastAsia="仿宋_GB2312"/>
          <w:sz w:val="24"/>
        </w:rPr>
        <w:t>履约期内正常、连续地提供服务使用所必须的备件和专用工具清单，包括备件和专用工具的货源及现行价格等。</w:t>
      </w:r>
    </w:p>
    <w:p>
      <w:pPr>
        <w:snapToGrid w:val="0"/>
        <w:spacing w:line="520" w:lineRule="exact"/>
        <w:ind w:firstLine="482" w:firstLineChars="200"/>
        <w:rPr>
          <w:rStyle w:val="33"/>
          <w:rFonts w:ascii="仿宋_GB2312" w:hAnsi="宋体" w:eastAsia="仿宋_GB2312"/>
          <w:b/>
          <w:color w:val="000000"/>
          <w:sz w:val="24"/>
          <w:szCs w:val="24"/>
        </w:rPr>
      </w:pPr>
      <w:r>
        <w:rPr>
          <w:rStyle w:val="33"/>
          <w:rFonts w:ascii="仿宋_GB2312" w:hAnsi="宋体" w:eastAsia="仿宋_GB2312"/>
          <w:b/>
          <w:color w:val="000000"/>
          <w:sz w:val="24"/>
          <w:szCs w:val="24"/>
        </w:rPr>
        <w:t>4.  投标费用</w:t>
      </w:r>
    </w:p>
    <w:p>
      <w:pPr>
        <w:snapToGrid w:val="0"/>
        <w:spacing w:line="520" w:lineRule="exact"/>
        <w:ind w:firstLine="482"/>
        <w:rPr>
          <w:rStyle w:val="33"/>
          <w:rFonts w:ascii="仿宋_GB2312" w:hAnsi="宋体" w:eastAsia="仿宋_GB2312"/>
          <w:color w:val="000000"/>
          <w:sz w:val="24"/>
          <w:szCs w:val="24"/>
        </w:rPr>
      </w:pPr>
      <w:r>
        <w:rPr>
          <w:rStyle w:val="33"/>
          <w:rFonts w:ascii="仿宋_GB2312" w:hAnsi="宋体" w:eastAsia="仿宋_GB2312"/>
          <w:color w:val="000000"/>
          <w:sz w:val="24"/>
          <w:szCs w:val="24"/>
        </w:rPr>
        <w:t>4.1　无论投标结果如何，与参与招标、投标活动有关的所有费用将由投标方自行承担。</w:t>
      </w:r>
    </w:p>
    <w:p>
      <w:pPr>
        <w:tabs>
          <w:tab w:val="left" w:pos="1185"/>
        </w:tabs>
        <w:snapToGrid w:val="0"/>
        <w:spacing w:line="520" w:lineRule="exact"/>
        <w:ind w:firstLine="480" w:firstLineChars="200"/>
        <w:rPr>
          <w:rStyle w:val="33"/>
          <w:rFonts w:ascii="仿宋_GB2312" w:hAnsi="宋体" w:eastAsia="仿宋_GB2312"/>
          <w:color w:val="000000"/>
          <w:sz w:val="24"/>
          <w:szCs w:val="24"/>
        </w:rPr>
      </w:pPr>
      <w:r>
        <w:rPr>
          <w:rStyle w:val="33"/>
          <w:rFonts w:ascii="仿宋_GB2312" w:hAnsi="宋体" w:eastAsia="仿宋_GB2312"/>
          <w:color w:val="000000"/>
          <w:sz w:val="24"/>
          <w:szCs w:val="24"/>
        </w:rPr>
        <w:t>4.2　投标人被视为熟悉本招标项目的各种情况以及与履行合同有关的一切情况。</w:t>
      </w:r>
    </w:p>
    <w:p>
      <w:pPr>
        <w:snapToGrid w:val="0"/>
        <w:spacing w:line="520" w:lineRule="exact"/>
        <w:ind w:firstLine="482" w:firstLineChars="200"/>
        <w:rPr>
          <w:rStyle w:val="33"/>
          <w:rFonts w:ascii="仿宋_GB2312" w:hAnsi="宋体" w:eastAsia="仿宋_GB2312"/>
          <w:b/>
          <w:color w:val="000000"/>
          <w:sz w:val="24"/>
          <w:szCs w:val="24"/>
        </w:rPr>
      </w:pPr>
      <w:r>
        <w:rPr>
          <w:rStyle w:val="33"/>
          <w:rFonts w:ascii="仿宋_GB2312" w:hAnsi="宋体" w:eastAsia="仿宋_GB2312"/>
          <w:b/>
          <w:color w:val="000000"/>
          <w:sz w:val="24"/>
          <w:szCs w:val="24"/>
        </w:rPr>
        <w:t>5. 参加竞争性磋商函</w:t>
      </w:r>
    </w:p>
    <w:p>
      <w:pPr>
        <w:snapToGrid w:val="0"/>
        <w:spacing w:line="520" w:lineRule="exact"/>
        <w:ind w:firstLine="482"/>
        <w:rPr>
          <w:rStyle w:val="33"/>
          <w:rFonts w:ascii="仿宋_GB2312" w:hAnsi="宋体" w:eastAsia="仿宋_GB2312"/>
          <w:color w:val="000000"/>
          <w:sz w:val="24"/>
          <w:szCs w:val="24"/>
        </w:rPr>
      </w:pPr>
      <w:r>
        <w:rPr>
          <w:rStyle w:val="33"/>
          <w:rFonts w:ascii="仿宋_GB2312" w:hAnsi="宋体" w:eastAsia="仿宋_GB2312"/>
          <w:color w:val="000000"/>
          <w:sz w:val="24"/>
          <w:szCs w:val="24"/>
        </w:rPr>
        <w:t>5.1供应商应按照竞争性磋商文件中提供的格式完整、正确填写竞争性磋商函。</w:t>
      </w:r>
    </w:p>
    <w:p>
      <w:pPr>
        <w:tabs>
          <w:tab w:val="left" w:pos="1185"/>
        </w:tabs>
        <w:snapToGrid w:val="0"/>
        <w:spacing w:line="520" w:lineRule="exact"/>
        <w:ind w:firstLine="482" w:firstLineChars="200"/>
        <w:rPr>
          <w:rStyle w:val="33"/>
          <w:rFonts w:ascii="仿宋_GB2312" w:hAnsi="宋体" w:eastAsia="仿宋_GB2312"/>
          <w:b/>
          <w:color w:val="000000"/>
          <w:sz w:val="24"/>
          <w:szCs w:val="24"/>
        </w:rPr>
      </w:pPr>
      <w:r>
        <w:rPr>
          <w:rStyle w:val="33"/>
          <w:rFonts w:ascii="仿宋_GB2312" w:hAnsi="宋体" w:eastAsia="仿宋_GB2312"/>
          <w:b/>
          <w:color w:val="000000"/>
          <w:sz w:val="24"/>
          <w:szCs w:val="24"/>
        </w:rPr>
        <w:t>6. 磋商文件的构成</w:t>
      </w:r>
    </w:p>
    <w:p>
      <w:pPr>
        <w:snapToGrid w:val="0"/>
        <w:spacing w:line="520" w:lineRule="exact"/>
        <w:ind w:firstLine="480" w:firstLineChars="200"/>
        <w:rPr>
          <w:rStyle w:val="33"/>
          <w:rFonts w:ascii="仿宋_GB2312" w:hAnsi="宋体" w:eastAsia="仿宋_GB2312"/>
          <w:color w:val="000000"/>
          <w:sz w:val="24"/>
          <w:szCs w:val="24"/>
        </w:rPr>
      </w:pPr>
      <w:r>
        <w:rPr>
          <w:rStyle w:val="33"/>
          <w:rFonts w:ascii="仿宋_GB2312" w:hAnsi="宋体" w:eastAsia="仿宋_GB2312"/>
          <w:color w:val="000000"/>
          <w:sz w:val="24"/>
          <w:szCs w:val="24"/>
        </w:rPr>
        <w:t>6.1　文件由下述部分组成：</w:t>
      </w:r>
    </w:p>
    <w:p>
      <w:pPr>
        <w:snapToGrid w:val="0"/>
        <w:spacing w:line="520" w:lineRule="exact"/>
        <w:ind w:firstLine="720" w:firstLineChars="300"/>
        <w:rPr>
          <w:rStyle w:val="33"/>
          <w:rFonts w:ascii="仿宋_GB2312" w:hAnsi="宋体" w:eastAsia="仿宋_GB2312"/>
          <w:color w:val="000000"/>
          <w:sz w:val="24"/>
          <w:szCs w:val="24"/>
        </w:rPr>
      </w:pPr>
      <w:r>
        <w:rPr>
          <w:rStyle w:val="33"/>
          <w:rFonts w:ascii="仿宋_GB2312" w:hAnsi="宋体" w:eastAsia="仿宋_GB2312"/>
          <w:color w:val="000000"/>
          <w:sz w:val="24"/>
          <w:szCs w:val="24"/>
        </w:rPr>
        <w:t>第一部分 投标须知</w:t>
      </w:r>
    </w:p>
    <w:p>
      <w:pPr>
        <w:snapToGrid w:val="0"/>
        <w:spacing w:line="520" w:lineRule="exact"/>
        <w:ind w:firstLine="720" w:firstLineChars="300"/>
        <w:rPr>
          <w:rStyle w:val="33"/>
          <w:rFonts w:ascii="仿宋_GB2312" w:hAnsi="宋体" w:eastAsia="仿宋_GB2312"/>
          <w:color w:val="000000"/>
          <w:sz w:val="24"/>
          <w:szCs w:val="24"/>
        </w:rPr>
      </w:pPr>
      <w:r>
        <w:rPr>
          <w:rStyle w:val="33"/>
          <w:rFonts w:ascii="仿宋_GB2312" w:hAnsi="宋体" w:eastAsia="仿宋_GB2312"/>
          <w:color w:val="000000"/>
          <w:sz w:val="24"/>
          <w:szCs w:val="24"/>
        </w:rPr>
        <w:t>第二部分 招标说明</w:t>
      </w:r>
    </w:p>
    <w:p>
      <w:pPr>
        <w:snapToGrid w:val="0"/>
        <w:spacing w:line="520" w:lineRule="exact"/>
        <w:ind w:firstLine="720" w:firstLineChars="300"/>
        <w:rPr>
          <w:rStyle w:val="33"/>
          <w:rFonts w:ascii="仿宋_GB2312" w:hAnsi="宋体" w:eastAsia="仿宋_GB2312"/>
          <w:color w:val="000000"/>
          <w:sz w:val="24"/>
          <w:szCs w:val="24"/>
        </w:rPr>
      </w:pPr>
      <w:r>
        <w:rPr>
          <w:rStyle w:val="33"/>
          <w:rFonts w:ascii="仿宋_GB2312" w:hAnsi="宋体" w:eastAsia="仿宋_GB2312"/>
          <w:color w:val="000000"/>
          <w:sz w:val="24"/>
          <w:szCs w:val="24"/>
        </w:rPr>
        <w:t>第三部分 投标说明</w:t>
      </w:r>
    </w:p>
    <w:p>
      <w:pPr>
        <w:snapToGrid w:val="0"/>
        <w:spacing w:line="520" w:lineRule="exact"/>
        <w:ind w:firstLine="720" w:firstLineChars="300"/>
        <w:rPr>
          <w:rStyle w:val="33"/>
          <w:rFonts w:hint="eastAsia" w:ascii="仿宋_GB2312" w:hAnsi="宋体" w:eastAsia="仿宋_GB2312"/>
          <w:color w:val="000000"/>
          <w:sz w:val="24"/>
          <w:szCs w:val="24"/>
          <w:lang w:eastAsia="zh-CN"/>
        </w:rPr>
      </w:pPr>
      <w:r>
        <w:rPr>
          <w:rStyle w:val="33"/>
          <w:rFonts w:ascii="仿宋_GB2312" w:hAnsi="宋体" w:eastAsia="仿宋_GB2312"/>
          <w:color w:val="000000"/>
          <w:sz w:val="24"/>
          <w:szCs w:val="24"/>
        </w:rPr>
        <w:t xml:space="preserve">第四部分 </w:t>
      </w:r>
      <w:r>
        <w:rPr>
          <w:rStyle w:val="33"/>
          <w:rFonts w:hint="eastAsia" w:ascii="仿宋_GB2312" w:hAnsi="宋体" w:eastAsia="仿宋_GB2312"/>
          <w:color w:val="000000"/>
          <w:sz w:val="24"/>
          <w:szCs w:val="24"/>
          <w:lang w:eastAsia="zh-CN"/>
        </w:rPr>
        <w:t>磋商范围及技术要求</w:t>
      </w:r>
    </w:p>
    <w:p>
      <w:pPr>
        <w:snapToGrid w:val="0"/>
        <w:spacing w:line="520" w:lineRule="exact"/>
        <w:ind w:firstLine="720" w:firstLineChars="300"/>
        <w:rPr>
          <w:rStyle w:val="33"/>
          <w:rFonts w:ascii="仿宋_GB2312" w:hAnsi="宋体" w:eastAsia="仿宋_GB2312"/>
          <w:color w:val="000000"/>
          <w:sz w:val="24"/>
          <w:szCs w:val="24"/>
        </w:rPr>
      </w:pPr>
      <w:r>
        <w:rPr>
          <w:rStyle w:val="33"/>
          <w:rFonts w:ascii="仿宋_GB2312" w:hAnsi="宋体" w:eastAsia="仿宋_GB2312"/>
          <w:color w:val="000000"/>
          <w:sz w:val="24"/>
          <w:szCs w:val="24"/>
        </w:rPr>
        <w:t>第五部分 商务部分</w:t>
      </w:r>
    </w:p>
    <w:p>
      <w:pPr>
        <w:snapToGrid w:val="0"/>
        <w:spacing w:line="520" w:lineRule="exact"/>
        <w:ind w:firstLine="720" w:firstLineChars="300"/>
        <w:rPr>
          <w:rStyle w:val="33"/>
          <w:rFonts w:ascii="仿宋_GB2312" w:hAnsi="宋体" w:eastAsia="仿宋_GB2312"/>
          <w:color w:val="000000"/>
          <w:sz w:val="24"/>
          <w:szCs w:val="24"/>
        </w:rPr>
      </w:pPr>
      <w:r>
        <w:rPr>
          <w:rStyle w:val="33"/>
          <w:rFonts w:ascii="仿宋_GB2312" w:hAnsi="宋体" w:eastAsia="仿宋_GB2312"/>
          <w:color w:val="000000"/>
          <w:sz w:val="24"/>
          <w:szCs w:val="24"/>
        </w:rPr>
        <w:t>第六部分 附件（采购文件编制顺序及范本格式）</w:t>
      </w:r>
    </w:p>
    <w:p>
      <w:pPr>
        <w:snapToGrid w:val="0"/>
        <w:spacing w:line="520" w:lineRule="exact"/>
        <w:ind w:firstLine="480" w:firstLineChars="200"/>
        <w:rPr>
          <w:rStyle w:val="33"/>
          <w:color w:val="FF0000"/>
        </w:rPr>
      </w:pPr>
      <w:r>
        <w:rPr>
          <w:rStyle w:val="33"/>
          <w:rFonts w:ascii="仿宋_GB2312" w:hAnsi="宋体" w:eastAsia="仿宋_GB2312"/>
          <w:color w:val="000000"/>
          <w:sz w:val="24"/>
          <w:szCs w:val="24"/>
        </w:rPr>
        <w:t xml:space="preserve">6.2    </w:t>
      </w:r>
      <w:r>
        <w:rPr>
          <w:rStyle w:val="33"/>
          <w:rFonts w:ascii="仿宋_GB2312" w:hAnsi="宋体" w:eastAsia="仿宋_GB2312"/>
          <w:sz w:val="24"/>
          <w:szCs w:val="24"/>
        </w:rPr>
        <w:t>投标人应认真阅读本磋商文件所有的事项、格式、条款和技术规范等。如投标人没有按照磋商文件要求提交资料，或者投标文件没有对磋商文件在各方面都做出实质性</w:t>
      </w:r>
      <w:r>
        <w:rPr>
          <w:rStyle w:val="33"/>
          <w:rFonts w:hint="eastAsia" w:ascii="仿宋_GB2312" w:hAnsi="宋体" w:eastAsia="仿宋_GB2312"/>
          <w:sz w:val="24"/>
          <w:szCs w:val="24"/>
        </w:rPr>
        <w:t>偏离</w:t>
      </w:r>
      <w:r>
        <w:rPr>
          <w:rStyle w:val="33"/>
          <w:rFonts w:ascii="仿宋_GB2312" w:hAnsi="宋体" w:eastAsia="仿宋_GB2312"/>
          <w:sz w:val="24"/>
          <w:szCs w:val="24"/>
        </w:rPr>
        <w:t>响应，可能导致其投标被认定为</w:t>
      </w:r>
      <w:r>
        <w:rPr>
          <w:rStyle w:val="33"/>
          <w:rFonts w:ascii="仿宋_GB2312" w:hAnsi="宋体" w:eastAsia="仿宋_GB2312" w:cs="Times New Roman"/>
          <w:b/>
          <w:bCs/>
          <w:sz w:val="24"/>
          <w:szCs w:val="24"/>
        </w:rPr>
        <w:t>投标无效</w:t>
      </w:r>
      <w:r>
        <w:rPr>
          <w:rStyle w:val="33"/>
          <w:rFonts w:ascii="仿宋_GB2312" w:hAnsi="宋体" w:eastAsia="仿宋_GB2312"/>
          <w:sz w:val="24"/>
          <w:szCs w:val="24"/>
        </w:rPr>
        <w:t>。</w:t>
      </w:r>
    </w:p>
    <w:p>
      <w:pPr>
        <w:snapToGrid w:val="0"/>
        <w:spacing w:line="520" w:lineRule="exact"/>
        <w:ind w:firstLine="482" w:firstLineChars="200"/>
        <w:rPr>
          <w:rStyle w:val="33"/>
          <w:rFonts w:ascii="仿宋_GB2312" w:hAnsi="宋体" w:eastAsia="仿宋_GB2312"/>
          <w:b/>
          <w:color w:val="000000"/>
          <w:sz w:val="24"/>
          <w:szCs w:val="24"/>
        </w:rPr>
      </w:pPr>
      <w:r>
        <w:rPr>
          <w:rStyle w:val="33"/>
          <w:rFonts w:ascii="仿宋_GB2312" w:hAnsi="宋体" w:eastAsia="仿宋_GB2312"/>
          <w:b/>
          <w:color w:val="000000"/>
          <w:sz w:val="24"/>
          <w:szCs w:val="24"/>
        </w:rPr>
        <w:t>7. 磋商文件的澄清</w:t>
      </w:r>
    </w:p>
    <w:p>
      <w:pPr>
        <w:snapToGrid w:val="0"/>
        <w:spacing w:line="520" w:lineRule="exact"/>
        <w:ind w:firstLine="480" w:firstLineChars="200"/>
        <w:jc w:val="left"/>
        <w:rPr>
          <w:rStyle w:val="33"/>
          <w:rFonts w:ascii="仿宋_GB2312" w:hAnsi="宋体" w:eastAsia="仿宋_GB2312"/>
          <w:color w:val="000000"/>
          <w:sz w:val="24"/>
          <w:szCs w:val="24"/>
        </w:rPr>
      </w:pPr>
      <w:r>
        <w:rPr>
          <w:rStyle w:val="33"/>
          <w:rFonts w:ascii="仿宋_GB2312" w:hAnsi="宋体" w:eastAsia="仿宋_GB2312"/>
          <w:color w:val="000000"/>
          <w:sz w:val="24"/>
          <w:szCs w:val="24"/>
        </w:rPr>
        <w:t>7.1　任何要求对竞争性磋商文件进行澄清的供应商，均应在提交首次响应文件截止时间5日前按竞争性磋商公告中的通讯地址，以书面形式通知公共资源交易中心。</w:t>
      </w:r>
    </w:p>
    <w:p>
      <w:pPr>
        <w:snapToGrid w:val="0"/>
        <w:spacing w:line="520" w:lineRule="exact"/>
        <w:ind w:firstLine="482" w:firstLineChars="200"/>
        <w:jc w:val="left"/>
        <w:rPr>
          <w:rStyle w:val="33"/>
          <w:rFonts w:ascii="仿宋_GB2312" w:hAnsi="宋体" w:eastAsia="仿宋_GB2312"/>
          <w:color w:val="000000"/>
          <w:sz w:val="24"/>
          <w:szCs w:val="24"/>
        </w:rPr>
      </w:pPr>
      <w:r>
        <w:rPr>
          <w:rStyle w:val="33"/>
          <w:rFonts w:ascii="仿宋_GB2312" w:hAnsi="宋体" w:eastAsia="仿宋_GB2312"/>
          <w:b/>
          <w:color w:val="000000"/>
          <w:sz w:val="24"/>
          <w:szCs w:val="24"/>
        </w:rPr>
        <w:t>8. 磋商文件的修改或补充</w:t>
      </w:r>
    </w:p>
    <w:p>
      <w:pPr>
        <w:snapToGrid w:val="0"/>
        <w:spacing w:line="520" w:lineRule="exact"/>
        <w:ind w:firstLine="480" w:firstLineChars="200"/>
        <w:jc w:val="left"/>
        <w:rPr>
          <w:rStyle w:val="33"/>
          <w:rFonts w:ascii="仿宋_GB2312" w:hAnsi="宋体" w:eastAsia="仿宋_GB2312"/>
          <w:color w:val="000000"/>
          <w:sz w:val="24"/>
          <w:szCs w:val="24"/>
        </w:rPr>
      </w:pPr>
      <w:r>
        <w:rPr>
          <w:rStyle w:val="33"/>
          <w:rFonts w:ascii="仿宋_GB2312" w:hAnsi="宋体" w:eastAsia="仿宋_GB2312"/>
          <w:color w:val="000000"/>
          <w:sz w:val="24"/>
          <w:szCs w:val="24"/>
        </w:rPr>
        <w:t>8.1　提交首次响应文件截止之日前，公共资源交易中心可以对已发出的磋商文件进行必要的澄清或者修改，澄清或者修改的内容作为磋商文件的组成部分。</w:t>
      </w:r>
    </w:p>
    <w:p>
      <w:pPr>
        <w:pStyle w:val="199"/>
        <w:snapToGrid w:val="0"/>
        <w:spacing w:line="520" w:lineRule="exact"/>
        <w:ind w:firstLineChars="0"/>
        <w:rPr>
          <w:rStyle w:val="33"/>
          <w:rFonts w:ascii="仿宋_GB2312" w:hAnsi="宋体" w:eastAsia="仿宋_GB2312"/>
          <w:color w:val="000000"/>
          <w:kern w:val="2"/>
          <w:sz w:val="24"/>
          <w:szCs w:val="24"/>
        </w:rPr>
      </w:pPr>
      <w:r>
        <w:rPr>
          <w:rStyle w:val="33"/>
          <w:rFonts w:ascii="仿宋_GB2312" w:hAnsi="宋体" w:eastAsia="仿宋_GB2312"/>
          <w:color w:val="000000"/>
          <w:kern w:val="2"/>
          <w:sz w:val="24"/>
          <w:szCs w:val="24"/>
        </w:rPr>
        <w:t>8.2　澄清或者修改的内容可能影响响应文件编制的，公共资源交易中心将在提交首次响应文件截止时间至少5日前，在新疆政府采购网上发布更正公告形式通知所有获取磋商文件的供应商。不足5日的，公共资源交易中心应当顺延提交首次响应文件截止时间。</w:t>
      </w:r>
    </w:p>
    <w:p>
      <w:pPr>
        <w:pStyle w:val="199"/>
        <w:snapToGrid w:val="0"/>
        <w:spacing w:line="520" w:lineRule="exact"/>
        <w:ind w:firstLineChars="0"/>
        <w:rPr>
          <w:rStyle w:val="33"/>
          <w:rFonts w:ascii="仿宋_GB2312" w:hAnsi="宋体" w:eastAsia="仿宋_GB2312"/>
          <w:color w:val="000000"/>
          <w:kern w:val="2"/>
          <w:sz w:val="24"/>
          <w:szCs w:val="24"/>
        </w:rPr>
      </w:pPr>
      <w:r>
        <w:rPr>
          <w:rStyle w:val="33"/>
          <w:rFonts w:ascii="仿宋_GB2312" w:hAnsi="宋体" w:eastAsia="仿宋_GB2312"/>
          <w:color w:val="000000"/>
          <w:kern w:val="2"/>
          <w:sz w:val="24"/>
          <w:szCs w:val="24"/>
        </w:rPr>
        <w:t>8.3　磋商文件的修改和补充文件将构成磋商文件的一部分，并且对投标人具有优先约束力。公共资源交易中心可以视采购项目的具体情况，组织供应商进行现场考察或召开磋商前答疑会，但不单独或分别组织只有一个供应商参加的现场考察和答疑会。</w:t>
      </w:r>
    </w:p>
    <w:p>
      <w:pPr>
        <w:snapToGrid w:val="0"/>
        <w:spacing w:line="520" w:lineRule="exact"/>
        <w:ind w:firstLine="482" w:firstLineChars="200"/>
        <w:jc w:val="left"/>
        <w:rPr>
          <w:rStyle w:val="33"/>
          <w:rFonts w:ascii="仿宋_GB2312" w:hAnsi="宋体" w:eastAsia="仿宋_GB2312"/>
          <w:b/>
          <w:color w:val="000000"/>
          <w:sz w:val="24"/>
          <w:szCs w:val="24"/>
        </w:rPr>
      </w:pPr>
      <w:r>
        <w:rPr>
          <w:rStyle w:val="33"/>
          <w:rFonts w:ascii="仿宋_GB2312" w:hAnsi="宋体" w:eastAsia="仿宋_GB2312"/>
          <w:b/>
          <w:color w:val="000000"/>
          <w:sz w:val="24"/>
          <w:szCs w:val="24"/>
        </w:rPr>
        <w:t>9. 廉洁自律承诺要求</w:t>
      </w:r>
    </w:p>
    <w:p>
      <w:pPr>
        <w:snapToGrid w:val="0"/>
        <w:spacing w:line="520" w:lineRule="exact"/>
        <w:ind w:firstLine="480" w:firstLineChars="200"/>
        <w:jc w:val="left"/>
        <w:rPr>
          <w:rStyle w:val="33"/>
          <w:rFonts w:ascii="仿宋_GB2312" w:hAnsi="宋体" w:eastAsia="仿宋_GB2312"/>
          <w:color w:val="000000"/>
          <w:sz w:val="24"/>
          <w:szCs w:val="24"/>
        </w:rPr>
      </w:pPr>
      <w:r>
        <w:rPr>
          <w:rStyle w:val="33"/>
          <w:rFonts w:ascii="仿宋_GB2312" w:hAnsi="宋体" w:eastAsia="仿宋_GB2312"/>
          <w:color w:val="000000"/>
          <w:sz w:val="24"/>
          <w:szCs w:val="24"/>
        </w:rPr>
        <w:t>按照自治区纪检委驻自治区财政厅纪检监察室颁发的《政府采购预防职务违法违纪工作规程》要求，在本次采购活动中，公共资源交易中心保证不接受任何报价方送的礼金礼品、有价证券、购物券、回扣、佣金；不与报价方及其工作人员私下接触、参与宴请和娱乐活动；不向报价方及其工作人员索要好处费、赞助费和宣传费；不在报价方支付旅游费用、报销各种消费凭证。</w:t>
      </w:r>
    </w:p>
    <w:p>
      <w:pPr>
        <w:snapToGrid w:val="0"/>
        <w:spacing w:line="520" w:lineRule="exact"/>
        <w:ind w:firstLine="480" w:firstLineChars="200"/>
        <w:jc w:val="left"/>
        <w:rPr>
          <w:rStyle w:val="33"/>
          <w:rFonts w:ascii="仿宋_GB2312" w:hAnsi="宋体" w:eastAsia="仿宋_GB2312"/>
          <w:color w:val="000000"/>
          <w:sz w:val="24"/>
          <w:szCs w:val="24"/>
        </w:rPr>
      </w:pPr>
      <w:r>
        <w:rPr>
          <w:rStyle w:val="33"/>
          <w:rFonts w:ascii="仿宋_GB2312" w:hAnsi="宋体" w:eastAsia="仿宋_GB2312"/>
          <w:color w:val="000000"/>
          <w:sz w:val="24"/>
          <w:szCs w:val="24"/>
        </w:rPr>
        <w:t>参加本次项目的采购单位、评审专家要填写《廉洁自律承诺书》。</w:t>
      </w:r>
    </w:p>
    <w:p>
      <w:pPr>
        <w:snapToGrid w:val="0"/>
        <w:spacing w:line="520" w:lineRule="exact"/>
        <w:ind w:firstLine="480" w:firstLineChars="200"/>
        <w:jc w:val="left"/>
        <w:rPr>
          <w:rStyle w:val="33"/>
          <w:rFonts w:ascii="仿宋_GB2312" w:hAnsi="宋体" w:eastAsia="仿宋_GB2312"/>
          <w:color w:val="000000"/>
          <w:sz w:val="24"/>
          <w:szCs w:val="24"/>
        </w:rPr>
      </w:pPr>
    </w:p>
    <w:p>
      <w:pPr>
        <w:snapToGrid w:val="0"/>
        <w:spacing w:line="520" w:lineRule="exact"/>
        <w:ind w:firstLine="2249" w:firstLineChars="800"/>
        <w:rPr>
          <w:rStyle w:val="33"/>
          <w:rFonts w:ascii="仿宋_GB2312" w:hAnsi="宋体" w:eastAsia="仿宋_GB2312"/>
          <w:b/>
          <w:color w:val="000000"/>
          <w:sz w:val="28"/>
          <w:szCs w:val="28"/>
        </w:rPr>
      </w:pPr>
      <w:r>
        <w:rPr>
          <w:rStyle w:val="33"/>
          <w:rFonts w:ascii="仿宋_GB2312" w:hAnsi="宋体" w:eastAsia="仿宋_GB2312"/>
          <w:b/>
          <w:color w:val="000000"/>
          <w:sz w:val="28"/>
          <w:szCs w:val="28"/>
        </w:rPr>
        <w:t>第三部分  投标说明</w:t>
      </w:r>
    </w:p>
    <w:p>
      <w:pPr>
        <w:pStyle w:val="27"/>
        <w:snapToGrid w:val="0"/>
        <w:spacing w:after="0" w:line="520" w:lineRule="exact"/>
        <w:rPr>
          <w:rStyle w:val="33"/>
          <w:sz w:val="24"/>
          <w:szCs w:val="24"/>
        </w:rPr>
      </w:pPr>
    </w:p>
    <w:p>
      <w:pPr>
        <w:snapToGrid w:val="0"/>
        <w:spacing w:line="520" w:lineRule="exact"/>
        <w:ind w:firstLine="482" w:firstLineChars="200"/>
        <w:jc w:val="center"/>
        <w:rPr>
          <w:rStyle w:val="33"/>
          <w:rFonts w:ascii="仿宋_GB2312" w:hAnsi="宋体" w:eastAsia="仿宋_GB2312"/>
          <w:b/>
          <w:color w:val="000000"/>
          <w:sz w:val="24"/>
          <w:szCs w:val="24"/>
        </w:rPr>
      </w:pPr>
      <w:r>
        <w:rPr>
          <w:rStyle w:val="33"/>
          <w:rFonts w:ascii="仿宋_GB2312" w:hAnsi="宋体" w:eastAsia="仿宋_GB2312"/>
          <w:b/>
          <w:color w:val="000000"/>
          <w:sz w:val="24"/>
          <w:szCs w:val="24"/>
        </w:rPr>
        <w:t>第一章 对投标方的资质要求</w:t>
      </w:r>
    </w:p>
    <w:p>
      <w:pPr>
        <w:snapToGrid w:val="0"/>
        <w:spacing w:line="520" w:lineRule="exact"/>
        <w:ind w:firstLine="482" w:firstLineChars="200"/>
        <w:rPr>
          <w:rStyle w:val="33"/>
          <w:rFonts w:ascii="仿宋_GB2312" w:hAnsi="宋体" w:eastAsia="仿宋_GB2312"/>
          <w:b/>
          <w:color w:val="000000"/>
          <w:sz w:val="24"/>
          <w:szCs w:val="24"/>
        </w:rPr>
      </w:pPr>
      <w:r>
        <w:rPr>
          <w:rStyle w:val="33"/>
          <w:rFonts w:ascii="仿宋_GB2312" w:hAnsi="宋体" w:eastAsia="仿宋_GB2312"/>
          <w:b/>
          <w:color w:val="000000"/>
          <w:sz w:val="24"/>
          <w:szCs w:val="24"/>
        </w:rPr>
        <w:t>1. 投标资质</w:t>
      </w:r>
    </w:p>
    <w:p>
      <w:pPr>
        <w:snapToGrid w:val="0"/>
        <w:spacing w:line="520" w:lineRule="exact"/>
        <w:ind w:firstLine="480" w:firstLineChars="200"/>
        <w:rPr>
          <w:rStyle w:val="33"/>
          <w:rFonts w:ascii="仿宋_GB2312" w:hAnsi="宋体" w:eastAsia="仿宋_GB2312"/>
          <w:color w:val="000000"/>
          <w:sz w:val="24"/>
          <w:szCs w:val="24"/>
        </w:rPr>
      </w:pPr>
      <w:r>
        <w:rPr>
          <w:rStyle w:val="33"/>
          <w:rFonts w:ascii="仿宋_GB2312" w:hAnsi="宋体" w:eastAsia="仿宋_GB2312"/>
          <w:color w:val="000000"/>
          <w:sz w:val="24"/>
          <w:szCs w:val="24"/>
        </w:rPr>
        <w:t>1.1　投标人必须提交能够证明其具有履行本次采购项目合同能力的资质证明文件，作为投标文件的一部分。</w:t>
      </w:r>
    </w:p>
    <w:p>
      <w:pPr>
        <w:snapToGrid w:val="0"/>
        <w:spacing w:line="440" w:lineRule="exact"/>
        <w:ind w:firstLine="542" w:firstLineChars="225"/>
        <w:rPr>
          <w:rStyle w:val="33"/>
          <w:rFonts w:ascii="仿宋_GB2312" w:hAnsi="宋体" w:eastAsia="仿宋_GB2312" w:cs="Times New Roman"/>
          <w:b/>
          <w:bCs/>
          <w:kern w:val="0"/>
          <w:sz w:val="24"/>
        </w:rPr>
      </w:pPr>
      <w:r>
        <w:rPr>
          <w:rStyle w:val="33"/>
          <w:rFonts w:ascii="仿宋_GB2312" w:hAnsi="宋体" w:eastAsia="仿宋_GB2312"/>
          <w:b/>
          <w:kern w:val="0"/>
          <w:sz w:val="24"/>
        </w:rPr>
        <w:t>投标人现场准备的投标资格证明文件应按下列顺序提供，</w:t>
      </w:r>
      <w:r>
        <w:rPr>
          <w:rStyle w:val="33"/>
          <w:rFonts w:ascii="仿宋_GB2312" w:hAnsi="宋体" w:eastAsia="仿宋_GB2312" w:cs="Times New Roman"/>
          <w:b/>
          <w:bCs/>
          <w:kern w:val="0"/>
          <w:sz w:val="24"/>
        </w:rPr>
        <w:t>其中 1)</w:t>
      </w:r>
      <w:r>
        <w:rPr>
          <w:rStyle w:val="33"/>
          <w:rFonts w:ascii="仿宋_GB2312" w:hAnsi="宋体" w:cs="Times New Roman"/>
          <w:b/>
          <w:bCs/>
          <w:kern w:val="0"/>
          <w:sz w:val="24"/>
        </w:rPr>
        <w:t>―1</w:t>
      </w:r>
      <w:r>
        <w:rPr>
          <w:rStyle w:val="33"/>
          <w:rFonts w:hint="eastAsia" w:ascii="仿宋_GB2312" w:hAnsi="宋体" w:cs="Times New Roman"/>
          <w:b/>
          <w:bCs/>
          <w:kern w:val="0"/>
          <w:sz w:val="24"/>
        </w:rPr>
        <w:t>1</w:t>
      </w:r>
      <w:r>
        <w:rPr>
          <w:rStyle w:val="33"/>
          <w:rFonts w:ascii="仿宋_GB2312" w:hAnsi="宋体" w:eastAsia="仿宋_GB2312" w:cs="Times New Roman"/>
          <w:b/>
          <w:bCs/>
          <w:kern w:val="0"/>
          <w:sz w:val="24"/>
        </w:rPr>
        <w:t>)项为开标时资格审查的必备条件，在规定的投标截止时间内未提供则视为对磋商文件资格审查内容的不响应，投标将被拒绝，（不接受第二次提供）。(除必须要求原件外,其他资料原件、复印件或影印件均可)</w:t>
      </w:r>
    </w:p>
    <w:p>
      <w:pPr>
        <w:snapToGrid w:val="0"/>
        <w:spacing w:line="500" w:lineRule="exact"/>
        <w:ind w:firstLine="708" w:firstLineChars="295"/>
        <w:rPr>
          <w:rStyle w:val="33"/>
          <w:rFonts w:ascii="仿宋_GB2312" w:hAnsi="宋体" w:eastAsia="仿宋_GB2312" w:cs="Times New Roman"/>
          <w:bCs/>
          <w:kern w:val="0"/>
          <w:sz w:val="24"/>
        </w:rPr>
      </w:pPr>
      <w:r>
        <w:rPr>
          <w:rStyle w:val="33"/>
          <w:rFonts w:ascii="仿宋_GB2312" w:hAnsi="宋体" w:eastAsia="仿宋_GB2312" w:cs="Times New Roman"/>
          <w:bCs/>
          <w:kern w:val="0"/>
          <w:sz w:val="24"/>
        </w:rPr>
        <w:t>1）开标一览表；</w:t>
      </w:r>
    </w:p>
    <w:p>
      <w:pPr>
        <w:snapToGrid w:val="0"/>
        <w:spacing w:line="500" w:lineRule="exact"/>
        <w:ind w:firstLine="708" w:firstLineChars="295"/>
        <w:rPr>
          <w:rStyle w:val="33"/>
          <w:rFonts w:ascii="仿宋_GB2312" w:hAnsi="宋体" w:eastAsia="仿宋_GB2312" w:cs="Times New Roman"/>
          <w:bCs/>
          <w:color w:val="FF0000"/>
          <w:kern w:val="0"/>
          <w:sz w:val="24"/>
        </w:rPr>
      </w:pPr>
      <w:r>
        <w:rPr>
          <w:rStyle w:val="33"/>
          <w:rFonts w:ascii="仿宋_GB2312" w:hAnsi="宋体" w:eastAsia="仿宋_GB2312" w:cs="Times New Roman"/>
          <w:bCs/>
          <w:kern w:val="0"/>
          <w:sz w:val="24"/>
        </w:rPr>
        <w:t>2）合格有效的企业法人营业执照（三证合一）副本（原件、复印件、影印件均可）或电子营业执照打印件（需加盖公章）或同等法律效力的证明文件（发证机关或公证机关出具的证明材料原件）；</w:t>
      </w:r>
    </w:p>
    <w:p>
      <w:pPr>
        <w:snapToGrid w:val="0"/>
        <w:spacing w:line="500" w:lineRule="exact"/>
        <w:ind w:firstLine="470" w:firstLineChars="196"/>
        <w:rPr>
          <w:rStyle w:val="33"/>
          <w:rFonts w:ascii="仿宋_GB2312" w:hAnsi="宋体" w:eastAsia="仿宋_GB2312" w:cs="Times New Roman"/>
          <w:bCs/>
          <w:kern w:val="0"/>
          <w:sz w:val="24"/>
        </w:rPr>
      </w:pPr>
      <w:r>
        <w:rPr>
          <w:rStyle w:val="33"/>
          <w:rFonts w:ascii="仿宋_GB2312" w:hAnsi="宋体" w:eastAsia="仿宋_GB2312" w:cs="Times New Roman"/>
          <w:bCs/>
          <w:kern w:val="0"/>
          <w:sz w:val="24"/>
        </w:rPr>
        <w:t xml:space="preserve">  3）法人代表资格证明书或法人授权委托书原件及其人员有效证件（如身份证原件）（仅限于正本）； </w:t>
      </w:r>
    </w:p>
    <w:p>
      <w:pPr>
        <w:snapToGrid w:val="0"/>
        <w:spacing w:line="500" w:lineRule="exact"/>
        <w:ind w:firstLine="708" w:firstLineChars="295"/>
        <w:rPr>
          <w:rStyle w:val="33"/>
          <w:rFonts w:hint="eastAsia" w:ascii="仿宋_GB2312" w:hAnsi="宋体" w:eastAsia="仿宋_GB2312" w:cs="Times New Roman"/>
          <w:bCs/>
          <w:kern w:val="0"/>
          <w:sz w:val="24"/>
          <w:szCs w:val="22"/>
          <w:lang w:val="en-US" w:eastAsia="zh-CN"/>
        </w:rPr>
      </w:pPr>
      <w:r>
        <w:rPr>
          <w:rStyle w:val="33"/>
          <w:rFonts w:ascii="仿宋_GB2312" w:hAnsi="宋体" w:eastAsia="仿宋_GB2312" w:cs="Times New Roman"/>
          <w:bCs/>
          <w:kern w:val="0"/>
          <w:sz w:val="24"/>
        </w:rPr>
        <w:t>4）</w:t>
      </w:r>
      <w:r>
        <w:rPr>
          <w:rStyle w:val="33"/>
          <w:rFonts w:hint="eastAsia" w:ascii="仿宋_GB2312" w:hAnsi="宋体" w:eastAsia="仿宋_GB2312"/>
          <w:sz w:val="24"/>
          <w:szCs w:val="24"/>
          <w:lang w:val="en-US" w:eastAsia="zh-CN"/>
        </w:rPr>
        <w:t xml:space="preserve"> </w:t>
      </w:r>
      <w:r>
        <w:rPr>
          <w:rStyle w:val="33"/>
          <w:rFonts w:hint="eastAsia" w:ascii="仿宋_GB2312" w:hAnsi="宋体" w:eastAsia="仿宋_GB2312" w:cs="Times New Roman"/>
          <w:bCs/>
          <w:kern w:val="0"/>
          <w:sz w:val="24"/>
          <w:szCs w:val="22"/>
          <w:lang w:val="en-US" w:eastAsia="zh-CN"/>
        </w:rPr>
        <w:t>本次招标要求投标人必须具备独立法人资格。投标人须具备电子与智能化工程专业承包资质二级及以上及建筑机电安装工程专业承包三级及以上或机电工程施工总承包三级及以上及建筑装修装饰工程专业承包二级及以上资质；并持有有效的安全生产许可证。项目经理须具备房屋建筑工程专业二级（含以上级）注册建造执业资格，具备有效的安全生产考核合格证书。投标人近两年无介入诉讼仲裁案件，信誉良好；并在人员、设备、资金等方面具有承担本工程相应的施工能力。</w:t>
      </w:r>
    </w:p>
    <w:p>
      <w:pPr>
        <w:snapToGrid w:val="0"/>
        <w:spacing w:line="500" w:lineRule="exact"/>
        <w:ind w:firstLine="708" w:firstLineChars="295"/>
        <w:rPr>
          <w:rStyle w:val="33"/>
          <w:rFonts w:ascii="仿宋_GB2312" w:hAnsi="宋体" w:eastAsia="仿宋_GB2312" w:cs="Times New Roman"/>
          <w:bCs/>
          <w:kern w:val="0"/>
          <w:sz w:val="24"/>
          <w:szCs w:val="22"/>
        </w:rPr>
      </w:pPr>
      <w:r>
        <w:rPr>
          <w:rStyle w:val="33"/>
          <w:rFonts w:hint="eastAsia" w:ascii="仿宋_GB2312" w:hAnsi="宋体" w:eastAsia="仿宋_GB2312" w:cs="Times New Roman"/>
          <w:bCs/>
          <w:kern w:val="0"/>
          <w:sz w:val="24"/>
          <w:szCs w:val="22"/>
          <w:lang w:val="en-US" w:eastAsia="zh-CN"/>
        </w:rPr>
        <w:t>5)</w:t>
      </w:r>
      <w:r>
        <w:rPr>
          <w:rStyle w:val="33"/>
          <w:rFonts w:ascii="仿宋_GB2312" w:hAnsi="宋体" w:eastAsia="仿宋_GB2312" w:cs="Times New Roman"/>
          <w:bCs/>
          <w:kern w:val="0"/>
          <w:sz w:val="24"/>
          <w:szCs w:val="22"/>
        </w:rPr>
        <w:t>缴纳磋商保证金（电汇或转账）凭证加盖公章影印件，使用银行保函的应提供保函原件；</w:t>
      </w:r>
    </w:p>
    <w:p>
      <w:pPr>
        <w:snapToGrid w:val="0"/>
        <w:spacing w:line="500" w:lineRule="exact"/>
        <w:ind w:firstLine="708" w:firstLineChars="295"/>
        <w:rPr>
          <w:rStyle w:val="33"/>
          <w:rFonts w:ascii="仿宋_GB2312" w:hAnsi="宋体" w:eastAsia="仿宋_GB2312" w:cs="Times New Roman"/>
          <w:bCs/>
          <w:kern w:val="0"/>
          <w:sz w:val="24"/>
          <w:szCs w:val="22"/>
        </w:rPr>
      </w:pPr>
      <w:r>
        <w:rPr>
          <w:rStyle w:val="33"/>
          <w:rFonts w:hint="eastAsia" w:ascii="仿宋_GB2312" w:hAnsi="宋体" w:eastAsia="仿宋_GB2312" w:cs="Times New Roman"/>
          <w:bCs/>
          <w:kern w:val="0"/>
          <w:sz w:val="24"/>
          <w:szCs w:val="22"/>
          <w:lang w:val="en-US" w:eastAsia="zh-CN"/>
        </w:rPr>
        <w:t>6</w:t>
      </w:r>
      <w:r>
        <w:rPr>
          <w:rStyle w:val="33"/>
          <w:rFonts w:ascii="仿宋_GB2312" w:hAnsi="宋体" w:eastAsia="仿宋_GB2312" w:cs="Times New Roman"/>
          <w:bCs/>
          <w:kern w:val="0"/>
          <w:sz w:val="24"/>
          <w:szCs w:val="22"/>
        </w:rPr>
        <w:t>）良好的商业信誉和健全的财务会计制度证明材料（会计事务所出具的</w:t>
      </w:r>
      <w:r>
        <w:rPr>
          <w:rStyle w:val="33"/>
          <w:rFonts w:hint="eastAsia" w:ascii="仿宋_GB2312" w:hAnsi="宋体" w:eastAsia="仿宋_GB2312" w:cs="Times New Roman"/>
          <w:bCs/>
          <w:kern w:val="0"/>
          <w:sz w:val="24"/>
          <w:szCs w:val="22"/>
          <w:lang w:val="en-US" w:eastAsia="zh-CN"/>
        </w:rPr>
        <w:t>2020年</w:t>
      </w:r>
      <w:r>
        <w:rPr>
          <w:rStyle w:val="33"/>
          <w:rFonts w:ascii="仿宋_GB2312" w:hAnsi="宋体" w:eastAsia="仿宋_GB2312" w:cs="Times New Roman"/>
          <w:bCs/>
          <w:kern w:val="0"/>
          <w:sz w:val="24"/>
          <w:szCs w:val="22"/>
        </w:rPr>
        <w:t>的年度财务审计报告书原件或影印件；新办企业提供银行资信证明原件）；</w:t>
      </w:r>
    </w:p>
    <w:p>
      <w:pPr>
        <w:snapToGrid w:val="0"/>
        <w:spacing w:line="500" w:lineRule="exact"/>
        <w:ind w:firstLine="708" w:firstLineChars="295"/>
        <w:rPr>
          <w:rStyle w:val="33"/>
          <w:rFonts w:ascii="仿宋_GB2312" w:hAnsi="宋体" w:eastAsia="仿宋_GB2312" w:cs="Times New Roman"/>
          <w:bCs/>
          <w:kern w:val="0"/>
          <w:sz w:val="24"/>
          <w:szCs w:val="22"/>
        </w:rPr>
      </w:pPr>
      <w:r>
        <w:rPr>
          <w:rStyle w:val="33"/>
          <w:rFonts w:hint="eastAsia" w:ascii="仿宋_GB2312" w:hAnsi="宋体" w:eastAsia="仿宋_GB2312" w:cs="Times New Roman"/>
          <w:bCs/>
          <w:kern w:val="0"/>
          <w:sz w:val="24"/>
          <w:szCs w:val="22"/>
          <w:lang w:val="en-US" w:eastAsia="zh-CN"/>
        </w:rPr>
        <w:t>7</w:t>
      </w:r>
      <w:r>
        <w:rPr>
          <w:rStyle w:val="33"/>
          <w:rFonts w:ascii="仿宋_GB2312" w:hAnsi="宋体" w:eastAsia="仿宋_GB2312" w:cs="Times New Roman"/>
          <w:bCs/>
          <w:kern w:val="0"/>
          <w:sz w:val="24"/>
          <w:szCs w:val="22"/>
        </w:rPr>
        <w:t>）近期（2021年以来）依法缴纳税收的证明（税务部门出具的完税凭证或缴税证明或银行出具的“银行电子缴税付款凭证”）；（原件、复印件、影印件均可，留存复印件或影印件）</w:t>
      </w:r>
    </w:p>
    <w:p>
      <w:pPr>
        <w:snapToGrid w:val="0"/>
        <w:spacing w:line="500" w:lineRule="exact"/>
        <w:ind w:firstLine="720" w:firstLineChars="300"/>
        <w:jc w:val="left"/>
        <w:rPr>
          <w:rStyle w:val="33"/>
          <w:rFonts w:ascii="仿宋_GB2312" w:hAnsi="微软雅黑 Light" w:eastAsia="仿宋_GB2312" w:cs="微软雅黑 Light"/>
          <w:bCs/>
          <w:iCs/>
          <w:sz w:val="24"/>
        </w:rPr>
      </w:pPr>
      <w:r>
        <w:rPr>
          <w:rStyle w:val="33"/>
          <w:rFonts w:hint="eastAsia" w:ascii="仿宋_GB2312" w:hAnsi="微软雅黑 Light" w:eastAsia="仿宋_GB2312" w:cs="微软雅黑 Light"/>
          <w:bCs/>
          <w:iCs/>
          <w:sz w:val="24"/>
          <w:lang w:val="en-US" w:eastAsia="zh-CN"/>
        </w:rPr>
        <w:t>8</w:t>
      </w:r>
      <w:r>
        <w:rPr>
          <w:rStyle w:val="33"/>
          <w:rFonts w:ascii="仿宋_GB2312" w:hAnsi="微软雅黑 Light" w:eastAsia="仿宋_GB2312" w:cs="微软雅黑 Light"/>
          <w:bCs/>
          <w:iCs/>
          <w:sz w:val="24"/>
        </w:rPr>
        <w:t>）近期（2021年以来）依法缴纳社会保障金的缴费和银行转帐汇款单证明；（原件、复印件、影印件均可，留存复印件或影印件）</w:t>
      </w:r>
    </w:p>
    <w:p>
      <w:pPr>
        <w:snapToGrid w:val="0"/>
        <w:spacing w:line="500" w:lineRule="exact"/>
        <w:ind w:firstLine="720" w:firstLineChars="300"/>
        <w:jc w:val="left"/>
        <w:rPr>
          <w:rStyle w:val="33"/>
          <w:rFonts w:ascii="仿宋_GB2312" w:hAnsi="微软雅黑 Light" w:eastAsia="仿宋_GB2312" w:cs="微软雅黑 Light"/>
          <w:bCs/>
          <w:iCs/>
          <w:sz w:val="24"/>
        </w:rPr>
      </w:pPr>
      <w:r>
        <w:rPr>
          <w:rStyle w:val="33"/>
          <w:rFonts w:hint="eastAsia" w:ascii="仿宋_GB2312" w:hAnsi="微软雅黑 Light" w:eastAsia="仿宋_GB2312" w:cs="微软雅黑 Light"/>
          <w:bCs/>
          <w:iCs/>
          <w:sz w:val="24"/>
          <w:lang w:val="en-US" w:eastAsia="zh-CN"/>
        </w:rPr>
        <w:t>9</w:t>
      </w:r>
      <w:r>
        <w:rPr>
          <w:rStyle w:val="33"/>
          <w:rFonts w:ascii="仿宋_GB2312" w:hAnsi="微软雅黑 Light" w:eastAsia="仿宋_GB2312" w:cs="微软雅黑 Light"/>
          <w:bCs/>
          <w:iCs/>
          <w:sz w:val="24"/>
        </w:rPr>
        <w:t>）参加本次采购活动前3年内在经营活动中没有违法记录的书面证明；</w:t>
      </w:r>
    </w:p>
    <w:p>
      <w:pPr>
        <w:pStyle w:val="8"/>
        <w:tabs>
          <w:tab w:val="center" w:pos="4140"/>
          <w:tab w:val="right" w:pos="8300"/>
          <w:tab w:val="clear" w:pos="4153"/>
          <w:tab w:val="clear" w:pos="8306"/>
        </w:tabs>
        <w:spacing w:line="440" w:lineRule="exact"/>
        <w:ind w:firstLine="720" w:firstLineChars="300"/>
        <w:rPr>
          <w:rStyle w:val="33"/>
          <w:rFonts w:ascii="仿宋_GB2312" w:hAnsi="微软雅黑 Light" w:eastAsia="仿宋_GB2312" w:cs="微软雅黑 Light"/>
          <w:bCs/>
          <w:iCs/>
          <w:sz w:val="24"/>
          <w:szCs w:val="24"/>
        </w:rPr>
      </w:pPr>
      <w:r>
        <w:rPr>
          <w:rStyle w:val="33"/>
          <w:rFonts w:hint="eastAsia" w:ascii="仿宋_GB2312" w:hAnsi="微软雅黑 Light" w:eastAsia="仿宋_GB2312" w:cs="微软雅黑 Light"/>
          <w:bCs/>
          <w:iCs/>
          <w:sz w:val="24"/>
          <w:szCs w:val="24"/>
          <w:lang w:val="en-US" w:eastAsia="zh-CN"/>
        </w:rPr>
        <w:t>10</w:t>
      </w:r>
      <w:r>
        <w:rPr>
          <w:rStyle w:val="33"/>
          <w:rFonts w:ascii="仿宋_GB2312" w:hAnsi="微软雅黑 Light" w:eastAsia="仿宋_GB2312" w:cs="微软雅黑 Light"/>
          <w:bCs/>
          <w:iCs/>
          <w:sz w:val="24"/>
          <w:szCs w:val="24"/>
        </w:rPr>
        <w:t>）被“信用中国”网站列入失信被执行人和重大税收违法案件当事人名单的、被“中国政府采购网”网站列入政府采购严重违法失信行为记录名单（处罚期限尚未届满的）的供应商，不得参与本项目的政府采购活动。（以采购代理机构于投标截止日当天在“信用中国”网站（www.creditchina.gov.cn）及中国政府采购网(www.ccgp.gov.cn)查询结果为准；</w:t>
      </w:r>
    </w:p>
    <w:p>
      <w:pPr>
        <w:pStyle w:val="8"/>
        <w:tabs>
          <w:tab w:val="center" w:pos="4140"/>
          <w:tab w:val="right" w:pos="8300"/>
          <w:tab w:val="clear" w:pos="4153"/>
          <w:tab w:val="clear" w:pos="8306"/>
        </w:tabs>
        <w:spacing w:line="440" w:lineRule="exact"/>
        <w:ind w:firstLine="720" w:firstLineChars="300"/>
        <w:rPr>
          <w:rStyle w:val="33"/>
          <w:rFonts w:ascii="仿宋_GB2312" w:hAnsi="宋体" w:eastAsia="仿宋_GB2312" w:cs="Times New Roman"/>
          <w:bCs/>
          <w:kern w:val="0"/>
          <w:sz w:val="24"/>
          <w:szCs w:val="24"/>
        </w:rPr>
      </w:pPr>
      <w:r>
        <w:rPr>
          <w:rStyle w:val="33"/>
          <w:rFonts w:ascii="仿宋_GB2312" w:hAnsi="微软雅黑 Light" w:eastAsia="仿宋_GB2312" w:cs="微软雅黑 Light"/>
          <w:bCs/>
          <w:iCs/>
          <w:sz w:val="24"/>
          <w:szCs w:val="24"/>
        </w:rPr>
        <w:t>1</w:t>
      </w:r>
      <w:r>
        <w:rPr>
          <w:rStyle w:val="33"/>
          <w:rFonts w:hint="eastAsia" w:ascii="仿宋_GB2312" w:hAnsi="微软雅黑 Light" w:eastAsia="仿宋_GB2312" w:cs="微软雅黑 Light"/>
          <w:bCs/>
          <w:iCs/>
          <w:sz w:val="24"/>
          <w:szCs w:val="24"/>
        </w:rPr>
        <w:t>1</w:t>
      </w:r>
      <w:r>
        <w:rPr>
          <w:rStyle w:val="33"/>
          <w:rFonts w:ascii="仿宋_GB2312" w:hAnsi="微软雅黑 Light" w:eastAsia="仿宋_GB2312" w:cs="微软雅黑 Light"/>
          <w:bCs/>
          <w:iCs/>
          <w:sz w:val="24"/>
          <w:szCs w:val="24"/>
        </w:rPr>
        <w:t>）本项目不接受联合体投标。</w:t>
      </w:r>
    </w:p>
    <w:p>
      <w:pPr>
        <w:pStyle w:val="24"/>
        <w:snapToGrid w:val="0"/>
        <w:spacing w:line="520" w:lineRule="exact"/>
        <w:ind w:firstLine="482"/>
        <w:rPr>
          <w:rStyle w:val="33"/>
          <w:rFonts w:ascii="仿宋_GB2312" w:hAnsi="宋体" w:eastAsia="仿宋_GB2312" w:cs="Times New Roman"/>
          <w:b/>
          <w:bCs/>
          <w:kern w:val="0"/>
          <w:sz w:val="24"/>
          <w:szCs w:val="24"/>
        </w:rPr>
      </w:pPr>
      <w:r>
        <w:rPr>
          <w:rStyle w:val="33"/>
          <w:rFonts w:ascii="仿宋_GB2312" w:hAnsi="宋体" w:eastAsia="仿宋_GB2312" w:cs="Times New Roman"/>
          <w:b/>
          <w:bCs/>
          <w:kern w:val="0"/>
          <w:sz w:val="24"/>
          <w:szCs w:val="24"/>
        </w:rPr>
        <w:t>投标人提供的企业法人营业执照（三证合一）应当在国家市场监督管理总局“国家企业信用信息公示系统”(</w:t>
      </w:r>
      <w:r>
        <w:rPr>
          <w:rStyle w:val="33"/>
          <w:rFonts w:cs="Times New Roman"/>
          <w:b/>
          <w:bCs/>
          <w:kern w:val="0"/>
          <w:sz w:val="24"/>
          <w:szCs w:val="24"/>
        </w:rPr>
        <w:t>www.gsxt.gov.cn</w:t>
      </w:r>
      <w:r>
        <w:rPr>
          <w:rStyle w:val="33"/>
          <w:rFonts w:ascii="仿宋_GB2312" w:hAnsi="宋体" w:eastAsia="仿宋_GB2312" w:cs="Times New Roman"/>
          <w:b/>
          <w:bCs/>
          <w:kern w:val="0"/>
          <w:sz w:val="24"/>
          <w:szCs w:val="24"/>
        </w:rPr>
        <w:t>)中可查询到，且相关内容信息核对无误。开标时在上述网站中查询不到或者查询内容不一致的或者“经营异常”企业均视为无效。</w:t>
      </w:r>
    </w:p>
    <w:p>
      <w:pPr>
        <w:snapToGrid w:val="0"/>
        <w:spacing w:line="520" w:lineRule="exact"/>
        <w:ind w:firstLine="480" w:firstLineChars="200"/>
        <w:rPr>
          <w:rStyle w:val="33"/>
          <w:rFonts w:ascii="仿宋_GB2312" w:hAnsi="宋体" w:eastAsia="仿宋_GB2312"/>
          <w:color w:val="000000"/>
          <w:sz w:val="24"/>
          <w:szCs w:val="24"/>
        </w:rPr>
      </w:pPr>
      <w:r>
        <w:rPr>
          <w:rStyle w:val="33"/>
          <w:rFonts w:ascii="仿宋_GB2312" w:hAnsi="宋体" w:eastAsia="仿宋_GB2312" w:cs="Times New Roman"/>
          <w:bCs/>
          <w:kern w:val="0"/>
          <w:sz w:val="24"/>
          <w:szCs w:val="24"/>
        </w:rPr>
        <w:t>1.2　所有资格证明文件，开标结束后，可根据投标方的需要退回原件（针对本招标项目的特定授权原件不予退还）。</w:t>
      </w:r>
    </w:p>
    <w:p>
      <w:pPr>
        <w:snapToGrid w:val="0"/>
        <w:spacing w:line="520" w:lineRule="exact"/>
        <w:rPr>
          <w:rStyle w:val="33"/>
          <w:rFonts w:ascii="仿宋_GB2312" w:hAnsi="宋体" w:eastAsia="仿宋_GB2312"/>
          <w:color w:val="000000"/>
          <w:sz w:val="24"/>
          <w:szCs w:val="24"/>
        </w:rPr>
      </w:pPr>
    </w:p>
    <w:p>
      <w:pPr>
        <w:snapToGrid w:val="0"/>
        <w:spacing w:line="520" w:lineRule="exact"/>
        <w:ind w:firstLine="2409" w:firstLineChars="1000"/>
        <w:rPr>
          <w:rStyle w:val="33"/>
          <w:rFonts w:ascii="仿宋_GB2312" w:hAnsi="宋体" w:eastAsia="仿宋_GB2312"/>
          <w:b/>
          <w:color w:val="000000"/>
          <w:sz w:val="24"/>
          <w:szCs w:val="24"/>
        </w:rPr>
      </w:pPr>
      <w:r>
        <w:rPr>
          <w:rStyle w:val="33"/>
          <w:rFonts w:ascii="仿宋_GB2312" w:hAnsi="宋体" w:eastAsia="仿宋_GB2312"/>
          <w:b/>
          <w:color w:val="000000"/>
          <w:sz w:val="24"/>
          <w:szCs w:val="24"/>
        </w:rPr>
        <w:t>第二章 响应文件的编写</w:t>
      </w:r>
    </w:p>
    <w:p>
      <w:pPr>
        <w:snapToGrid w:val="0"/>
        <w:spacing w:line="520" w:lineRule="exact"/>
        <w:ind w:firstLine="482" w:firstLineChars="200"/>
        <w:rPr>
          <w:rStyle w:val="33"/>
          <w:rFonts w:ascii="仿宋_GB2312" w:hAnsi="宋体" w:eastAsia="仿宋_GB2312"/>
          <w:b/>
          <w:color w:val="000000"/>
          <w:sz w:val="24"/>
          <w:szCs w:val="24"/>
        </w:rPr>
      </w:pPr>
      <w:r>
        <w:rPr>
          <w:rStyle w:val="33"/>
          <w:rFonts w:ascii="仿宋_GB2312" w:hAnsi="宋体" w:eastAsia="仿宋_GB2312"/>
          <w:b/>
          <w:color w:val="000000"/>
          <w:sz w:val="24"/>
          <w:szCs w:val="24"/>
        </w:rPr>
        <w:t>2.  要求</w:t>
      </w:r>
    </w:p>
    <w:p>
      <w:pPr>
        <w:snapToGrid w:val="0"/>
        <w:spacing w:line="520" w:lineRule="exact"/>
        <w:ind w:firstLine="480" w:firstLineChars="200"/>
        <w:rPr>
          <w:rStyle w:val="33"/>
          <w:rFonts w:ascii="仿宋_GB2312" w:hAnsi="宋体" w:eastAsia="仿宋_GB2312"/>
          <w:color w:val="000000"/>
          <w:sz w:val="24"/>
          <w:szCs w:val="24"/>
        </w:rPr>
      </w:pPr>
      <w:r>
        <w:rPr>
          <w:rStyle w:val="33"/>
          <w:rFonts w:ascii="仿宋_GB2312" w:hAnsi="宋体" w:eastAsia="仿宋_GB2312"/>
          <w:color w:val="000000"/>
          <w:sz w:val="24"/>
          <w:szCs w:val="24"/>
        </w:rPr>
        <w:t xml:space="preserve">2.1   </w:t>
      </w:r>
      <w:r>
        <w:rPr>
          <w:rStyle w:val="33"/>
          <w:rFonts w:ascii="仿宋_GB2312" w:hAnsi="宋体" w:eastAsia="仿宋_GB2312"/>
          <w:sz w:val="24"/>
          <w:szCs w:val="24"/>
        </w:rPr>
        <w:t>投标人应详细阅读磋商文件中的条款、规范、表示、条件和格式等所有内容，按竞争性磋商文件的要求份数提供投标文件，并保证所提供材料的真实性，以使其投标对磋商文件做出实质性响应。否则，其投标将被拒绝。</w:t>
      </w:r>
    </w:p>
    <w:p>
      <w:pPr>
        <w:snapToGrid w:val="0"/>
        <w:spacing w:line="520" w:lineRule="exact"/>
        <w:ind w:firstLine="480" w:firstLineChars="200"/>
        <w:rPr>
          <w:rStyle w:val="33"/>
          <w:rFonts w:ascii="仿宋_GB2312" w:hAnsi="宋体" w:eastAsia="仿宋_GB2312"/>
          <w:color w:val="000000"/>
          <w:sz w:val="24"/>
          <w:szCs w:val="24"/>
          <w:u w:val="single" w:color="000000"/>
        </w:rPr>
      </w:pPr>
      <w:r>
        <w:rPr>
          <w:rStyle w:val="33"/>
          <w:rFonts w:ascii="仿宋_GB2312" w:hAnsi="宋体" w:eastAsia="仿宋_GB2312"/>
          <w:color w:val="000000"/>
          <w:sz w:val="24"/>
          <w:szCs w:val="24"/>
        </w:rPr>
        <w:t>2.2  允许投标人对本磋商文件中的所有包投标，也可根据本企业生产或代理产品的情况对部分包进行投标，但不允许投标人对某一包中的一项或部分项进行投标。</w:t>
      </w:r>
    </w:p>
    <w:p>
      <w:pPr>
        <w:snapToGrid w:val="0"/>
        <w:spacing w:line="520" w:lineRule="exact"/>
        <w:ind w:firstLine="482" w:firstLineChars="200"/>
        <w:rPr>
          <w:rStyle w:val="33"/>
          <w:rFonts w:ascii="仿宋_GB2312" w:hAnsi="宋体" w:eastAsia="仿宋_GB2312"/>
          <w:b/>
          <w:color w:val="000000"/>
          <w:sz w:val="24"/>
          <w:szCs w:val="24"/>
        </w:rPr>
      </w:pPr>
      <w:r>
        <w:rPr>
          <w:rStyle w:val="33"/>
          <w:rFonts w:ascii="仿宋_GB2312" w:hAnsi="宋体" w:eastAsia="仿宋_GB2312"/>
          <w:b/>
          <w:color w:val="000000"/>
          <w:sz w:val="24"/>
          <w:szCs w:val="24"/>
        </w:rPr>
        <w:t>3. 投标文件语言和度量单位</w:t>
      </w:r>
    </w:p>
    <w:p>
      <w:pPr>
        <w:snapToGrid w:val="0"/>
        <w:spacing w:line="520" w:lineRule="exact"/>
        <w:ind w:firstLine="480" w:firstLineChars="200"/>
        <w:rPr>
          <w:rStyle w:val="33"/>
          <w:rFonts w:ascii="仿宋_GB2312" w:hAnsi="宋体" w:eastAsia="仿宋_GB2312"/>
          <w:color w:val="000000"/>
          <w:sz w:val="24"/>
          <w:szCs w:val="24"/>
        </w:rPr>
      </w:pPr>
      <w:r>
        <w:rPr>
          <w:rStyle w:val="33"/>
          <w:rFonts w:ascii="仿宋_GB2312" w:hAnsi="宋体" w:eastAsia="仿宋_GB2312"/>
          <w:color w:val="000000"/>
          <w:sz w:val="24"/>
          <w:szCs w:val="24"/>
        </w:rPr>
        <w:t>3.1   磋商文件及投标人和招标方就招标、投标交换的文件和往来信件，须以中文书写。</w:t>
      </w:r>
    </w:p>
    <w:p>
      <w:pPr>
        <w:snapToGrid w:val="0"/>
        <w:spacing w:line="520" w:lineRule="exact"/>
        <w:ind w:firstLine="480" w:firstLineChars="200"/>
        <w:rPr>
          <w:rStyle w:val="33"/>
          <w:rFonts w:ascii="仿宋_GB2312" w:hAnsi="宋体" w:eastAsia="仿宋_GB2312"/>
          <w:color w:val="000000"/>
          <w:sz w:val="24"/>
          <w:szCs w:val="24"/>
        </w:rPr>
      </w:pPr>
      <w:r>
        <w:rPr>
          <w:rStyle w:val="33"/>
          <w:rFonts w:ascii="仿宋_GB2312" w:hAnsi="宋体" w:eastAsia="仿宋_GB2312"/>
          <w:color w:val="000000"/>
          <w:sz w:val="24"/>
          <w:szCs w:val="24"/>
        </w:rPr>
        <w:t>3.2   除在磋商文件的技术规格中另有规定外，计量单位应使用中华人民共和国法定计量单位。</w:t>
      </w:r>
    </w:p>
    <w:p>
      <w:pPr>
        <w:snapToGrid w:val="0"/>
        <w:spacing w:line="520" w:lineRule="exact"/>
        <w:ind w:firstLine="482" w:firstLineChars="200"/>
        <w:rPr>
          <w:rStyle w:val="33"/>
          <w:rFonts w:ascii="仿宋_GB2312" w:hAnsi="宋体" w:eastAsia="仿宋_GB2312"/>
          <w:b/>
          <w:color w:val="000000"/>
          <w:sz w:val="24"/>
          <w:szCs w:val="24"/>
        </w:rPr>
      </w:pPr>
      <w:r>
        <w:rPr>
          <w:rStyle w:val="33"/>
          <w:rFonts w:ascii="仿宋_GB2312" w:hAnsi="宋体" w:eastAsia="仿宋_GB2312"/>
          <w:b/>
          <w:color w:val="000000"/>
          <w:sz w:val="24"/>
          <w:szCs w:val="24"/>
        </w:rPr>
        <w:t>4.  投标文件的组成</w:t>
      </w:r>
    </w:p>
    <w:p>
      <w:pPr>
        <w:snapToGrid w:val="0"/>
        <w:spacing w:line="360" w:lineRule="auto"/>
        <w:ind w:firstLine="480" w:firstLineChars="200"/>
        <w:rPr>
          <w:rFonts w:hint="default" w:eastAsia="仿宋_GB2312"/>
          <w:lang w:val="en-US" w:eastAsia="zh-CN"/>
        </w:rPr>
      </w:pPr>
      <w:r>
        <w:rPr>
          <w:rStyle w:val="33"/>
          <w:rFonts w:hint="eastAsia" w:ascii="仿宋_GB2312" w:hAnsi="宋体" w:eastAsia="仿宋_GB2312"/>
          <w:color w:val="000000"/>
          <w:sz w:val="24"/>
          <w:szCs w:val="24"/>
          <w:lang w:val="en-US" w:eastAsia="zh-CN"/>
        </w:rPr>
        <w:t>投标人</w:t>
      </w:r>
      <w:r>
        <w:rPr>
          <w:rStyle w:val="33"/>
          <w:rFonts w:hint="eastAsia" w:ascii="仿宋_GB2312" w:hAnsi="宋体" w:eastAsia="仿宋_GB2312"/>
          <w:color w:val="000000"/>
          <w:sz w:val="24"/>
          <w:szCs w:val="24"/>
        </w:rPr>
        <w:t>应仔细阅读“竞争性磋商文件”的所有内容，按“竞争性磋商文件”的要求编制“响应文件”，并保证所提供的全部资料的真实性、完整性及有效性，以使其竞标对“竞争性磋商文件”做出实质性响应。否则，可能被拒绝。</w:t>
      </w:r>
    </w:p>
    <w:p>
      <w:pPr>
        <w:snapToGrid w:val="0"/>
        <w:spacing w:line="520" w:lineRule="exact"/>
        <w:ind w:firstLine="480" w:firstLineChars="200"/>
        <w:rPr>
          <w:rStyle w:val="33"/>
          <w:rFonts w:ascii="仿宋_GB2312" w:hAnsi="宋体" w:eastAsia="仿宋_GB2312"/>
          <w:color w:val="000000"/>
          <w:sz w:val="24"/>
          <w:szCs w:val="24"/>
        </w:rPr>
      </w:pPr>
      <w:r>
        <w:rPr>
          <w:rStyle w:val="33"/>
          <w:rFonts w:ascii="仿宋_GB2312" w:hAnsi="宋体" w:eastAsia="仿宋_GB2312"/>
          <w:color w:val="000000"/>
          <w:sz w:val="24"/>
          <w:szCs w:val="24"/>
        </w:rPr>
        <w:t>4.1　投标人编写的投标文件应包括下列内容：</w:t>
      </w:r>
    </w:p>
    <w:p>
      <w:pPr>
        <w:snapToGrid w:val="0"/>
        <w:spacing w:line="520" w:lineRule="exact"/>
        <w:ind w:firstLine="480" w:firstLineChars="200"/>
        <w:rPr>
          <w:rStyle w:val="33"/>
          <w:rFonts w:ascii="仿宋_GB2312" w:hAnsi="宋体" w:eastAsia="仿宋_GB2312"/>
          <w:color w:val="auto"/>
          <w:sz w:val="24"/>
          <w:szCs w:val="24"/>
        </w:rPr>
      </w:pPr>
      <w:r>
        <w:rPr>
          <w:rStyle w:val="33"/>
          <w:rFonts w:ascii="仿宋_GB2312" w:hAnsi="宋体" w:eastAsia="仿宋_GB2312"/>
          <w:color w:val="auto"/>
          <w:sz w:val="24"/>
          <w:szCs w:val="24"/>
        </w:rPr>
        <w:t>（1）投标文件、报价表；</w:t>
      </w:r>
    </w:p>
    <w:p>
      <w:pPr>
        <w:snapToGrid w:val="0"/>
        <w:spacing w:line="520" w:lineRule="exact"/>
        <w:ind w:firstLine="480" w:firstLineChars="200"/>
        <w:rPr>
          <w:rStyle w:val="33"/>
          <w:rFonts w:ascii="仿宋_GB2312" w:hAnsi="宋体" w:eastAsia="仿宋_GB2312"/>
          <w:color w:val="auto"/>
          <w:sz w:val="24"/>
          <w:szCs w:val="24"/>
        </w:rPr>
      </w:pPr>
      <w:r>
        <w:rPr>
          <w:rStyle w:val="33"/>
          <w:rFonts w:ascii="仿宋_GB2312" w:hAnsi="宋体" w:eastAsia="仿宋_GB2312"/>
          <w:color w:val="auto"/>
          <w:sz w:val="24"/>
          <w:szCs w:val="24"/>
        </w:rPr>
        <w:t>（2）投标资格证明文件；</w:t>
      </w:r>
    </w:p>
    <w:p>
      <w:pPr>
        <w:snapToGrid w:val="0"/>
        <w:spacing w:line="520" w:lineRule="exact"/>
        <w:ind w:firstLine="480" w:firstLineChars="200"/>
        <w:rPr>
          <w:rStyle w:val="33"/>
          <w:rFonts w:ascii="仿宋_GB2312" w:hAnsi="宋体" w:eastAsia="仿宋_GB2312"/>
          <w:color w:val="auto"/>
          <w:sz w:val="24"/>
          <w:szCs w:val="24"/>
        </w:rPr>
      </w:pPr>
      <w:r>
        <w:rPr>
          <w:rStyle w:val="33"/>
          <w:rFonts w:ascii="仿宋_GB2312" w:hAnsi="宋体" w:eastAsia="仿宋_GB2312"/>
          <w:color w:val="auto"/>
          <w:sz w:val="24"/>
          <w:szCs w:val="24"/>
        </w:rPr>
        <w:t>（3）所投</w:t>
      </w:r>
      <w:r>
        <w:rPr>
          <w:rStyle w:val="33"/>
          <w:rFonts w:hint="eastAsia" w:ascii="仿宋_GB2312" w:hAnsi="宋体" w:eastAsia="仿宋_GB2312"/>
          <w:color w:val="auto"/>
          <w:sz w:val="24"/>
          <w:szCs w:val="24"/>
          <w:lang w:eastAsia="zh-CN"/>
        </w:rPr>
        <w:t>装修工程</w:t>
      </w:r>
      <w:r>
        <w:rPr>
          <w:rStyle w:val="33"/>
          <w:rFonts w:ascii="仿宋_GB2312" w:hAnsi="宋体" w:eastAsia="仿宋_GB2312"/>
          <w:color w:val="auto"/>
          <w:sz w:val="24"/>
          <w:szCs w:val="24"/>
        </w:rPr>
        <w:t>的相关技术/证明资料；</w:t>
      </w:r>
    </w:p>
    <w:p>
      <w:pPr>
        <w:snapToGrid w:val="0"/>
        <w:spacing w:line="520" w:lineRule="exact"/>
        <w:ind w:firstLine="480" w:firstLineChars="200"/>
        <w:rPr>
          <w:rStyle w:val="33"/>
          <w:rFonts w:ascii="仿宋_GB2312" w:hAnsi="宋体" w:eastAsia="仿宋_GB2312"/>
          <w:color w:val="auto"/>
          <w:sz w:val="24"/>
          <w:szCs w:val="24"/>
        </w:rPr>
      </w:pPr>
      <w:r>
        <w:rPr>
          <w:rStyle w:val="33"/>
          <w:rFonts w:ascii="仿宋_GB2312" w:hAnsi="宋体" w:eastAsia="仿宋_GB2312"/>
          <w:color w:val="auto"/>
          <w:sz w:val="24"/>
          <w:szCs w:val="24"/>
        </w:rPr>
        <w:t>（4）磋商保证金；</w:t>
      </w:r>
    </w:p>
    <w:p>
      <w:pPr>
        <w:snapToGrid w:val="0"/>
        <w:spacing w:line="520" w:lineRule="exact"/>
        <w:ind w:firstLine="480" w:firstLineChars="200"/>
        <w:rPr>
          <w:rStyle w:val="33"/>
          <w:rFonts w:ascii="仿宋_GB2312" w:hAnsi="宋体" w:eastAsia="仿宋_GB2312"/>
          <w:color w:val="auto"/>
          <w:sz w:val="24"/>
          <w:szCs w:val="24"/>
        </w:rPr>
      </w:pPr>
      <w:r>
        <w:rPr>
          <w:rStyle w:val="33"/>
          <w:rFonts w:ascii="仿宋_GB2312" w:hAnsi="宋体" w:eastAsia="仿宋_GB2312"/>
          <w:color w:val="auto"/>
          <w:sz w:val="24"/>
          <w:szCs w:val="24"/>
        </w:rPr>
        <w:t>（5）磋商文件中对（货物或服务）的需求及技术规格、合同特殊条款中要求提交的文件、资料等。</w:t>
      </w:r>
    </w:p>
    <w:p>
      <w:pPr>
        <w:snapToGrid w:val="0"/>
        <w:spacing w:line="520" w:lineRule="exact"/>
        <w:ind w:firstLine="482" w:firstLineChars="200"/>
        <w:rPr>
          <w:rStyle w:val="33"/>
          <w:rFonts w:ascii="仿宋_GB2312" w:hAnsi="宋体" w:eastAsia="仿宋_GB2312"/>
          <w:b/>
          <w:color w:val="000000"/>
          <w:sz w:val="24"/>
          <w:szCs w:val="24"/>
        </w:rPr>
      </w:pPr>
      <w:r>
        <w:rPr>
          <w:rStyle w:val="33"/>
          <w:rFonts w:ascii="仿宋_GB2312" w:hAnsi="宋体" w:eastAsia="仿宋_GB2312"/>
          <w:b/>
          <w:color w:val="000000"/>
          <w:sz w:val="24"/>
          <w:szCs w:val="24"/>
        </w:rPr>
        <w:t>5.  投标文件格式</w:t>
      </w:r>
    </w:p>
    <w:p>
      <w:pPr>
        <w:snapToGrid w:val="0"/>
        <w:spacing w:line="520" w:lineRule="exact"/>
        <w:ind w:firstLine="480" w:firstLineChars="200"/>
        <w:rPr>
          <w:rStyle w:val="33"/>
          <w:rFonts w:ascii="仿宋_GB2312" w:hAnsi="宋体" w:eastAsia="仿宋_GB2312"/>
          <w:sz w:val="24"/>
          <w:szCs w:val="24"/>
        </w:rPr>
      </w:pPr>
      <w:r>
        <w:rPr>
          <w:rStyle w:val="33"/>
          <w:rFonts w:ascii="仿宋_GB2312" w:hAnsi="宋体" w:eastAsia="仿宋_GB2312"/>
          <w:color w:val="000000"/>
          <w:sz w:val="24"/>
          <w:szCs w:val="24"/>
        </w:rPr>
        <w:t>5.1　投标方应按磋商文件中提供的投标文件格式认真编写投标文件，</w:t>
      </w:r>
      <w:r>
        <w:rPr>
          <w:rStyle w:val="33"/>
          <w:rFonts w:ascii="仿宋_GB2312" w:hAnsi="宋体" w:eastAsia="仿宋_GB2312"/>
          <w:sz w:val="24"/>
          <w:szCs w:val="24"/>
        </w:rPr>
        <w:t>投标文件使用A4，胶装，每册需编写页码，装订应牢固、不易拆散和换页，不得采用活页装订。投标文件中大于A3的彩图应需要另外裱装。</w:t>
      </w:r>
    </w:p>
    <w:p>
      <w:pPr>
        <w:snapToGrid w:val="0"/>
        <w:spacing w:line="520" w:lineRule="exact"/>
        <w:ind w:firstLine="482" w:firstLineChars="200"/>
        <w:rPr>
          <w:rStyle w:val="33"/>
          <w:rFonts w:ascii="仿宋_GB2312" w:hAnsi="宋体" w:eastAsia="仿宋_GB2312"/>
          <w:b/>
          <w:color w:val="000000"/>
          <w:sz w:val="24"/>
          <w:szCs w:val="24"/>
        </w:rPr>
      </w:pPr>
      <w:r>
        <w:rPr>
          <w:rStyle w:val="33"/>
          <w:rFonts w:ascii="仿宋_GB2312" w:hAnsi="宋体" w:eastAsia="仿宋_GB2312"/>
          <w:b/>
          <w:color w:val="000000"/>
          <w:sz w:val="24"/>
          <w:szCs w:val="24"/>
        </w:rPr>
        <w:t>6.  投标报价</w:t>
      </w:r>
    </w:p>
    <w:p>
      <w:pPr>
        <w:widowControl/>
        <w:spacing w:line="360" w:lineRule="auto"/>
        <w:ind w:firstLine="480" w:firstLineChars="200"/>
        <w:jc w:val="left"/>
        <w:rPr>
          <w:rFonts w:ascii="仿宋" w:hAnsi="仿宋" w:eastAsia="仿宋" w:cs="宋体"/>
          <w:kern w:val="0"/>
          <w:sz w:val="24"/>
        </w:rPr>
      </w:pPr>
      <w:r>
        <w:rPr>
          <w:rStyle w:val="33"/>
          <w:rFonts w:ascii="仿宋_GB2312" w:hAnsi="宋体" w:eastAsia="仿宋_GB2312"/>
          <w:color w:val="000000"/>
          <w:sz w:val="24"/>
          <w:szCs w:val="24"/>
        </w:rPr>
        <w:t>6.1　</w:t>
      </w:r>
      <w:r>
        <w:rPr>
          <w:rFonts w:ascii="仿宋" w:hAnsi="仿宋" w:eastAsia="仿宋" w:cs="宋体"/>
          <w:kern w:val="0"/>
          <w:sz w:val="24"/>
        </w:rPr>
        <w:t>投标人的报价是投标人响应招标项目要求的全部工作内容的价格体现，包括投标人完成本项目所需的一切费用（</w:t>
      </w:r>
      <w:r>
        <w:rPr>
          <w:rFonts w:hint="eastAsia" w:ascii="仿宋" w:hAnsi="仿宋" w:eastAsia="仿宋" w:cs="宋体"/>
          <w:kern w:val="0"/>
          <w:sz w:val="24"/>
        </w:rPr>
        <w:t>机械、人工、维保、税费</w:t>
      </w:r>
      <w:r>
        <w:rPr>
          <w:rFonts w:ascii="仿宋" w:hAnsi="仿宋" w:eastAsia="仿宋" w:cs="宋体"/>
          <w:kern w:val="0"/>
          <w:sz w:val="24"/>
        </w:rPr>
        <w:t>其它费用</w:t>
      </w:r>
      <w:r>
        <w:rPr>
          <w:rFonts w:hint="eastAsia" w:ascii="仿宋" w:hAnsi="仿宋" w:eastAsia="仿宋" w:cs="宋体"/>
          <w:kern w:val="0"/>
          <w:sz w:val="24"/>
        </w:rPr>
        <w:t>等一并计入报价内，不再另计</w:t>
      </w:r>
      <w:r>
        <w:rPr>
          <w:rFonts w:ascii="仿宋" w:hAnsi="仿宋" w:eastAsia="仿宋" w:cs="宋体"/>
          <w:kern w:val="0"/>
          <w:sz w:val="24"/>
        </w:rPr>
        <w:t>）。</w:t>
      </w:r>
    </w:p>
    <w:p>
      <w:pPr>
        <w:widowControl/>
        <w:spacing w:line="360" w:lineRule="auto"/>
        <w:ind w:firstLine="480" w:firstLineChars="200"/>
        <w:jc w:val="left"/>
        <w:rPr>
          <w:rFonts w:hint="eastAsia" w:ascii="仿宋" w:hAnsi="仿宋" w:eastAsia="仿宋" w:cs="宋体"/>
          <w:kern w:val="0"/>
          <w:sz w:val="24"/>
        </w:rPr>
      </w:pPr>
      <w:r>
        <w:rPr>
          <w:rFonts w:hint="eastAsia" w:ascii="仿宋" w:hAnsi="仿宋" w:eastAsia="仿宋" w:cs="宋体"/>
          <w:kern w:val="0"/>
          <w:sz w:val="24"/>
          <w:lang w:val="en-US" w:eastAsia="zh-CN"/>
        </w:rPr>
        <w:t xml:space="preserve">6.2 </w:t>
      </w:r>
      <w:r>
        <w:rPr>
          <w:rFonts w:ascii="仿宋" w:hAnsi="仿宋" w:eastAsia="仿宋" w:cs="宋体"/>
          <w:kern w:val="0"/>
          <w:sz w:val="24"/>
        </w:rPr>
        <w:t>投标人只允许有一个报价，并且在合同履行过程中是固定不变的，任何有选择或可调整的报价将不予接受，并按无效投标处理。</w:t>
      </w:r>
    </w:p>
    <w:p>
      <w:pPr>
        <w:widowControl/>
        <w:spacing w:line="360" w:lineRule="auto"/>
        <w:ind w:firstLine="480" w:firstLineChars="200"/>
        <w:jc w:val="left"/>
      </w:pPr>
      <w:r>
        <w:rPr>
          <w:rFonts w:hint="eastAsia" w:ascii="仿宋" w:hAnsi="仿宋" w:eastAsia="仿宋" w:cs="宋体"/>
          <w:kern w:val="0"/>
          <w:sz w:val="24"/>
          <w:lang w:val="en-US" w:eastAsia="zh-CN"/>
        </w:rPr>
        <w:t xml:space="preserve">6.3 </w:t>
      </w:r>
      <w:r>
        <w:rPr>
          <w:rFonts w:hint="eastAsia" w:ascii="仿宋" w:hAnsi="仿宋" w:eastAsia="仿宋" w:cs="宋体"/>
          <w:kern w:val="0"/>
          <w:sz w:val="24"/>
        </w:rPr>
        <w:t>投标文件中“开标一览表”内容与投标文件中“分项报价明细表”内容不一致的，以“开标一览表”内容为准。投标文件的大写金额和小写金额不一致的，以大写金额为准；总价金额与按单价汇总金额不一致的，以单价金额计算结果为准；单价金额小数点有明显错位的，应以总价为准，并修改单价。</w:t>
      </w:r>
    </w:p>
    <w:p>
      <w:pPr>
        <w:snapToGrid w:val="0"/>
        <w:spacing w:line="520" w:lineRule="exact"/>
        <w:ind w:firstLine="480" w:firstLineChars="200"/>
        <w:rPr>
          <w:rStyle w:val="33"/>
          <w:rFonts w:ascii="仿宋_GB2312" w:hAnsi="宋体" w:eastAsia="仿宋_GB2312"/>
          <w:color w:val="000000"/>
          <w:sz w:val="24"/>
          <w:szCs w:val="24"/>
        </w:rPr>
      </w:pPr>
      <w:r>
        <w:rPr>
          <w:rStyle w:val="33"/>
          <w:rFonts w:ascii="仿宋_GB2312" w:hAnsi="宋体" w:eastAsia="仿宋_GB2312"/>
          <w:color w:val="000000"/>
          <w:sz w:val="24"/>
          <w:szCs w:val="24"/>
        </w:rPr>
        <w:t>6.</w:t>
      </w:r>
      <w:r>
        <w:rPr>
          <w:rStyle w:val="33"/>
          <w:rFonts w:hint="eastAsia" w:ascii="仿宋_GB2312" w:hAnsi="宋体" w:eastAsia="仿宋_GB2312"/>
          <w:color w:val="000000"/>
          <w:sz w:val="24"/>
          <w:szCs w:val="24"/>
          <w:lang w:val="en-US" w:eastAsia="zh-CN"/>
        </w:rPr>
        <w:t>4</w:t>
      </w:r>
      <w:r>
        <w:rPr>
          <w:rStyle w:val="33"/>
          <w:rFonts w:ascii="仿宋_GB2312" w:hAnsi="宋体" w:eastAsia="仿宋_GB2312"/>
          <w:color w:val="000000"/>
          <w:sz w:val="24"/>
          <w:szCs w:val="24"/>
        </w:rPr>
        <w:t xml:space="preserve"> 报价时应对下列几点特别注明：</w:t>
      </w:r>
    </w:p>
    <w:p>
      <w:pPr>
        <w:snapToGrid w:val="0"/>
        <w:spacing w:line="520" w:lineRule="exact"/>
        <w:ind w:firstLine="480" w:firstLineChars="200"/>
        <w:rPr>
          <w:rStyle w:val="33"/>
          <w:rFonts w:ascii="仿宋_GB2312" w:hAnsi="宋体" w:eastAsia="仿宋_GB2312"/>
          <w:color w:val="000000"/>
          <w:sz w:val="24"/>
          <w:szCs w:val="24"/>
        </w:rPr>
      </w:pPr>
      <w:r>
        <w:rPr>
          <w:rStyle w:val="33"/>
          <w:rFonts w:ascii="仿宋_GB2312" w:hAnsi="宋体" w:eastAsia="仿宋_GB2312"/>
          <w:color w:val="000000"/>
          <w:sz w:val="24"/>
          <w:szCs w:val="24"/>
        </w:rPr>
        <w:t>6.</w:t>
      </w:r>
      <w:r>
        <w:rPr>
          <w:rStyle w:val="33"/>
          <w:rFonts w:hint="eastAsia" w:ascii="仿宋_GB2312" w:hAnsi="宋体" w:eastAsia="仿宋_GB2312"/>
          <w:color w:val="000000"/>
          <w:sz w:val="24"/>
          <w:szCs w:val="24"/>
          <w:lang w:val="en-US" w:eastAsia="zh-CN"/>
        </w:rPr>
        <w:t>4</w:t>
      </w:r>
      <w:r>
        <w:rPr>
          <w:rStyle w:val="33"/>
          <w:rFonts w:ascii="仿宋_GB2312" w:hAnsi="宋体" w:eastAsia="仿宋_GB2312"/>
          <w:color w:val="000000"/>
          <w:sz w:val="24"/>
          <w:szCs w:val="24"/>
        </w:rPr>
        <w:t>.1 　磋商文件中特别要求的备品备件、易损件和专用工具的费用；磋商文件中特别要求的安装、调试、培训、运输、保险及其它附带服务的全部费用；</w:t>
      </w:r>
    </w:p>
    <w:p>
      <w:pPr>
        <w:snapToGrid w:val="0"/>
        <w:spacing w:line="360" w:lineRule="auto"/>
        <w:ind w:firstLine="480" w:firstLineChars="200"/>
        <w:jc w:val="left"/>
        <w:rPr>
          <w:rStyle w:val="33"/>
          <w:rFonts w:ascii="仿宋_GB2312" w:hAnsi="宋体" w:eastAsia="仿宋_GB2312"/>
          <w:color w:val="000000"/>
          <w:sz w:val="24"/>
          <w:szCs w:val="24"/>
        </w:rPr>
      </w:pPr>
      <w:r>
        <w:rPr>
          <w:rStyle w:val="33"/>
          <w:rFonts w:ascii="仿宋_GB2312" w:hAnsi="宋体" w:eastAsia="仿宋_GB2312"/>
          <w:color w:val="000000"/>
          <w:sz w:val="24"/>
          <w:szCs w:val="24"/>
        </w:rPr>
        <w:t>6.</w:t>
      </w:r>
      <w:r>
        <w:rPr>
          <w:rStyle w:val="33"/>
          <w:rFonts w:hint="eastAsia" w:ascii="仿宋_GB2312" w:hAnsi="宋体" w:eastAsia="仿宋_GB2312"/>
          <w:color w:val="000000"/>
          <w:sz w:val="24"/>
          <w:szCs w:val="24"/>
          <w:lang w:val="en-US" w:eastAsia="zh-CN"/>
        </w:rPr>
        <w:t>4</w:t>
      </w:r>
      <w:r>
        <w:rPr>
          <w:rStyle w:val="33"/>
          <w:rFonts w:ascii="仿宋_GB2312" w:hAnsi="宋体" w:eastAsia="仿宋_GB2312"/>
          <w:color w:val="000000"/>
          <w:sz w:val="24"/>
          <w:szCs w:val="24"/>
        </w:rPr>
        <w:t xml:space="preserve">.2  </w:t>
      </w:r>
      <w:r>
        <w:rPr>
          <w:rStyle w:val="33"/>
          <w:rFonts w:hint="eastAsia" w:ascii="仿宋_GB2312" w:hAnsi="宋体" w:eastAsia="仿宋_GB2312"/>
          <w:color w:val="000000"/>
          <w:sz w:val="24"/>
          <w:szCs w:val="24"/>
          <w:lang w:eastAsia="zh-CN"/>
        </w:rPr>
        <w:t>投标人</w:t>
      </w:r>
      <w:r>
        <w:rPr>
          <w:rStyle w:val="33"/>
          <w:rFonts w:hint="eastAsia" w:ascii="仿宋_GB2312" w:hAnsi="宋体" w:eastAsia="仿宋_GB2312"/>
          <w:color w:val="000000"/>
          <w:sz w:val="24"/>
          <w:szCs w:val="24"/>
        </w:rPr>
        <w:t>报价时应充分考虑所有可能影响到报价的报价因素，一旦磋商结束最终成交，总价将固定，不予调整。如发生漏、缺、少项，都将被认为是成交人的报价让利行为，损失自负。</w:t>
      </w:r>
    </w:p>
    <w:p>
      <w:pPr>
        <w:snapToGrid w:val="0"/>
        <w:spacing w:line="520" w:lineRule="exact"/>
        <w:ind w:firstLine="480" w:firstLineChars="200"/>
        <w:rPr>
          <w:rStyle w:val="33"/>
          <w:rFonts w:ascii="仿宋_GB2312" w:hAnsi="宋体" w:eastAsia="仿宋_GB2312"/>
          <w:color w:val="000000"/>
          <w:sz w:val="24"/>
          <w:szCs w:val="24"/>
        </w:rPr>
      </w:pPr>
      <w:r>
        <w:rPr>
          <w:rStyle w:val="33"/>
          <w:rFonts w:ascii="仿宋_GB2312" w:hAnsi="宋体" w:eastAsia="仿宋_GB2312"/>
          <w:color w:val="000000"/>
          <w:sz w:val="24"/>
          <w:szCs w:val="24"/>
        </w:rPr>
        <w:t>6.</w:t>
      </w:r>
      <w:r>
        <w:rPr>
          <w:rStyle w:val="33"/>
          <w:rFonts w:hint="eastAsia" w:ascii="仿宋_GB2312" w:hAnsi="宋体" w:eastAsia="仿宋_GB2312"/>
          <w:color w:val="000000"/>
          <w:sz w:val="24"/>
          <w:szCs w:val="24"/>
          <w:lang w:val="en-US" w:eastAsia="zh-CN"/>
        </w:rPr>
        <w:t>4</w:t>
      </w:r>
      <w:r>
        <w:rPr>
          <w:rStyle w:val="33"/>
          <w:rFonts w:ascii="仿宋_GB2312" w:hAnsi="宋体" w:eastAsia="仿宋_GB2312"/>
          <w:color w:val="000000"/>
          <w:sz w:val="24"/>
          <w:szCs w:val="24"/>
        </w:rPr>
        <w:t>.3　投标人提供的在中华人民共和国制造的货物，或已在中华人民共和国境内的、国外生产的、已经进口货物，其货物的投标价即交货价中，包括制造、组装该货物所使用的零部件及原材料已付的全部关税、销售税和其他税。</w:t>
      </w:r>
    </w:p>
    <w:p>
      <w:pPr>
        <w:snapToGrid w:val="0"/>
        <w:spacing w:line="520" w:lineRule="exact"/>
        <w:ind w:firstLine="480" w:firstLineChars="200"/>
        <w:rPr>
          <w:rStyle w:val="33"/>
          <w:rFonts w:ascii="仿宋_GB2312" w:hAnsi="宋体" w:eastAsia="仿宋_GB2312"/>
          <w:color w:val="000000"/>
          <w:sz w:val="24"/>
          <w:szCs w:val="24"/>
        </w:rPr>
      </w:pPr>
      <w:r>
        <w:rPr>
          <w:rStyle w:val="33"/>
          <w:rFonts w:ascii="仿宋_GB2312" w:hAnsi="宋体" w:eastAsia="仿宋_GB2312"/>
          <w:color w:val="000000"/>
          <w:sz w:val="24"/>
          <w:szCs w:val="24"/>
        </w:rPr>
        <w:t>6.</w:t>
      </w:r>
      <w:r>
        <w:rPr>
          <w:rStyle w:val="33"/>
          <w:rFonts w:hint="eastAsia" w:ascii="仿宋_GB2312" w:hAnsi="宋体" w:eastAsia="仿宋_GB2312"/>
          <w:color w:val="000000"/>
          <w:sz w:val="24"/>
          <w:szCs w:val="24"/>
          <w:lang w:val="en-US" w:eastAsia="zh-CN"/>
        </w:rPr>
        <w:t>4</w:t>
      </w:r>
      <w:r>
        <w:rPr>
          <w:rStyle w:val="33"/>
          <w:rFonts w:ascii="仿宋_GB2312" w:hAnsi="宋体" w:eastAsia="仿宋_GB2312"/>
          <w:color w:val="000000"/>
          <w:sz w:val="24"/>
          <w:szCs w:val="24"/>
        </w:rPr>
        <w:t>.4 竞争性磋商报价采用总承包方式，因此供应商的报价应包括所提供货物（服务）的内容、数量、金额、质保期限及其他有关的为完成本项目发生的所有费用，竞争性磋商文件中另有规定的除外。</w:t>
      </w:r>
    </w:p>
    <w:p>
      <w:pPr>
        <w:snapToGrid w:val="0"/>
        <w:spacing w:line="520" w:lineRule="exact"/>
        <w:ind w:firstLine="482" w:firstLineChars="200"/>
        <w:rPr>
          <w:rStyle w:val="33"/>
          <w:rFonts w:ascii="仿宋_GB2312" w:hAnsi="宋体" w:eastAsia="仿宋_GB2312"/>
          <w:b/>
          <w:color w:val="000000"/>
          <w:sz w:val="24"/>
          <w:szCs w:val="24"/>
        </w:rPr>
      </w:pPr>
      <w:r>
        <w:rPr>
          <w:rStyle w:val="33"/>
          <w:rFonts w:ascii="仿宋_GB2312" w:hAnsi="宋体" w:eastAsia="仿宋_GB2312"/>
          <w:b/>
          <w:color w:val="000000"/>
          <w:sz w:val="24"/>
          <w:szCs w:val="24"/>
        </w:rPr>
        <w:t>7.  投标报价的货币单位</w:t>
      </w:r>
    </w:p>
    <w:p>
      <w:pPr>
        <w:snapToGrid w:val="0"/>
        <w:spacing w:line="520" w:lineRule="exact"/>
        <w:ind w:firstLine="480" w:firstLineChars="200"/>
        <w:rPr>
          <w:rStyle w:val="33"/>
          <w:rFonts w:ascii="仿宋_GB2312" w:hAnsi="宋体" w:eastAsia="仿宋_GB2312"/>
          <w:color w:val="000000"/>
          <w:sz w:val="24"/>
          <w:szCs w:val="24"/>
        </w:rPr>
      </w:pPr>
      <w:r>
        <w:rPr>
          <w:rStyle w:val="33"/>
          <w:rFonts w:ascii="仿宋_GB2312" w:hAnsi="宋体" w:eastAsia="仿宋_GB2312"/>
          <w:color w:val="000000"/>
          <w:sz w:val="24"/>
          <w:szCs w:val="24"/>
        </w:rPr>
        <w:t>7.1　投标报价单位均为人民币</w:t>
      </w:r>
      <w:r>
        <w:rPr>
          <w:rStyle w:val="33"/>
          <w:rFonts w:hint="eastAsia" w:ascii="仿宋_GB2312" w:hAnsi="宋体" w:eastAsia="仿宋_GB2312"/>
          <w:color w:val="000000"/>
          <w:sz w:val="24"/>
          <w:szCs w:val="24"/>
          <w:lang w:eastAsia="zh-CN"/>
        </w:rPr>
        <w:t>，</w:t>
      </w:r>
      <w:r>
        <w:rPr>
          <w:rStyle w:val="33"/>
          <w:rFonts w:hint="eastAsia" w:ascii="仿宋_GB2312" w:hAnsi="宋体" w:eastAsia="仿宋_GB2312"/>
          <w:color w:val="000000"/>
          <w:sz w:val="24"/>
          <w:szCs w:val="24"/>
        </w:rPr>
        <w:t>以元为单位标准</w:t>
      </w:r>
      <w:r>
        <w:rPr>
          <w:rStyle w:val="33"/>
          <w:rFonts w:hint="eastAsia" w:ascii="仿宋_GB2312" w:hAnsi="宋体" w:eastAsia="仿宋_GB2312"/>
          <w:color w:val="000000"/>
          <w:sz w:val="24"/>
          <w:szCs w:val="24"/>
          <w:lang w:eastAsia="zh-CN"/>
        </w:rPr>
        <w:t>。</w:t>
      </w:r>
      <w:r>
        <w:rPr>
          <w:rStyle w:val="33"/>
          <w:rFonts w:ascii="仿宋_GB2312" w:hAnsi="宋体" w:eastAsia="仿宋_GB2312"/>
          <w:color w:val="000000"/>
          <w:sz w:val="24"/>
          <w:szCs w:val="24"/>
        </w:rPr>
        <w:t>对进口设备的报价也应以人民币进行报价，允许投标人填列按报价当天的人民币汇率折算的外币报价。</w:t>
      </w:r>
    </w:p>
    <w:p>
      <w:pPr>
        <w:snapToGrid w:val="0"/>
        <w:spacing w:line="520" w:lineRule="exact"/>
        <w:ind w:firstLine="482" w:firstLineChars="200"/>
        <w:rPr>
          <w:rStyle w:val="33"/>
          <w:rFonts w:ascii="仿宋_GB2312" w:hAnsi="宋体" w:eastAsia="仿宋_GB2312"/>
          <w:b/>
          <w:color w:val="000000"/>
          <w:sz w:val="24"/>
          <w:szCs w:val="24"/>
        </w:rPr>
      </w:pPr>
      <w:r>
        <w:rPr>
          <w:rStyle w:val="33"/>
          <w:rFonts w:ascii="仿宋_GB2312" w:hAnsi="宋体" w:eastAsia="仿宋_GB2312"/>
          <w:b/>
          <w:color w:val="000000"/>
          <w:sz w:val="24"/>
          <w:szCs w:val="24"/>
        </w:rPr>
        <w:t>8.  磋商文件规定的技术响应文件</w:t>
      </w:r>
    </w:p>
    <w:p>
      <w:pPr>
        <w:snapToGrid w:val="0"/>
        <w:spacing w:line="520" w:lineRule="exact"/>
        <w:ind w:firstLine="480" w:firstLineChars="200"/>
        <w:rPr>
          <w:rStyle w:val="33"/>
          <w:rFonts w:ascii="仿宋_GB2312" w:hAnsi="宋体" w:eastAsia="仿宋_GB2312"/>
          <w:color w:val="000000"/>
          <w:sz w:val="24"/>
          <w:szCs w:val="24"/>
        </w:rPr>
      </w:pPr>
      <w:r>
        <w:rPr>
          <w:rStyle w:val="33"/>
          <w:rFonts w:ascii="仿宋_GB2312" w:hAnsi="宋体" w:eastAsia="仿宋_GB2312"/>
          <w:color w:val="000000"/>
          <w:sz w:val="24"/>
          <w:szCs w:val="24"/>
        </w:rPr>
        <w:t>8.1　投标方须提交证明拟供货物和服务符合磋商文件规定的技术响应文件，作为投标文件的一部分。</w:t>
      </w:r>
    </w:p>
    <w:p>
      <w:pPr>
        <w:snapToGrid w:val="0"/>
        <w:spacing w:line="520" w:lineRule="exact"/>
        <w:ind w:firstLine="480" w:firstLineChars="200"/>
        <w:rPr>
          <w:rFonts w:ascii="仿宋" w:hAnsi="仿宋" w:eastAsia="仿宋" w:cs="宋体"/>
          <w:kern w:val="0"/>
          <w:sz w:val="24"/>
        </w:rPr>
      </w:pPr>
      <w:r>
        <w:rPr>
          <w:rStyle w:val="33"/>
          <w:rFonts w:ascii="仿宋_GB2312" w:hAnsi="宋体" w:eastAsia="仿宋_GB2312"/>
          <w:color w:val="000000"/>
          <w:sz w:val="24"/>
          <w:szCs w:val="24"/>
        </w:rPr>
        <w:t xml:space="preserve">8.2 </w:t>
      </w:r>
      <w:r>
        <w:rPr>
          <w:rFonts w:ascii="仿宋" w:hAnsi="仿宋" w:eastAsia="仿宋" w:cs="宋体"/>
          <w:kern w:val="0"/>
          <w:sz w:val="24"/>
        </w:rPr>
        <w:t>商务部分。投标人按照</w:t>
      </w:r>
      <w:r>
        <w:rPr>
          <w:rFonts w:hint="eastAsia" w:ascii="仿宋" w:hAnsi="仿宋" w:eastAsia="仿宋" w:cs="宋体"/>
          <w:kern w:val="0"/>
          <w:sz w:val="24"/>
          <w:lang w:eastAsia="zh-CN"/>
        </w:rPr>
        <w:t>磋商</w:t>
      </w:r>
      <w:r>
        <w:rPr>
          <w:rFonts w:ascii="仿宋" w:hAnsi="仿宋" w:eastAsia="仿宋" w:cs="宋体"/>
          <w:kern w:val="0"/>
          <w:sz w:val="24"/>
        </w:rPr>
        <w:t>文件要求提供的有关资质证明文件</w:t>
      </w:r>
      <w:r>
        <w:rPr>
          <w:rFonts w:hint="eastAsia" w:ascii="仿宋" w:hAnsi="仿宋" w:eastAsia="仿宋" w:cs="宋体"/>
          <w:kern w:val="0"/>
          <w:sz w:val="24"/>
          <w:lang w:eastAsia="zh-CN"/>
        </w:rPr>
        <w:t>、投标报价文件</w:t>
      </w:r>
      <w:r>
        <w:rPr>
          <w:rFonts w:hint="eastAsia" w:ascii="仿宋" w:hAnsi="仿宋" w:eastAsia="仿宋" w:cs="宋体"/>
          <w:kern w:val="0"/>
          <w:sz w:val="24"/>
        </w:rPr>
        <w:t>，</w:t>
      </w:r>
      <w:r>
        <w:rPr>
          <w:rFonts w:ascii="仿宋" w:hAnsi="仿宋" w:eastAsia="仿宋" w:cs="宋体"/>
          <w:kern w:val="0"/>
          <w:sz w:val="24"/>
        </w:rPr>
        <w:t>包括以下内容：</w:t>
      </w:r>
    </w:p>
    <w:p>
      <w:pPr>
        <w:widowControl/>
        <w:spacing w:line="360" w:lineRule="auto"/>
        <w:ind w:firstLine="480" w:firstLineChars="200"/>
        <w:jc w:val="left"/>
        <w:rPr>
          <w:rFonts w:hint="eastAsia" w:ascii="仿宋" w:hAnsi="仿宋" w:eastAsia="仿宋" w:cs="宋体"/>
          <w:kern w:val="0"/>
          <w:sz w:val="24"/>
        </w:rPr>
      </w:pPr>
      <w:r>
        <w:rPr>
          <w:rFonts w:ascii="仿宋" w:hAnsi="仿宋" w:eastAsia="仿宋" w:cs="宋体"/>
          <w:kern w:val="0"/>
          <w:sz w:val="24"/>
        </w:rPr>
        <w:t>（1）投标函</w:t>
      </w:r>
      <w:r>
        <w:rPr>
          <w:rFonts w:hint="eastAsia" w:ascii="仿宋" w:hAnsi="仿宋" w:eastAsia="仿宋" w:cs="宋体"/>
          <w:kern w:val="0"/>
          <w:sz w:val="24"/>
        </w:rPr>
        <w:t>、开标一览表、</w:t>
      </w:r>
      <w:r>
        <w:rPr>
          <w:rFonts w:hint="eastAsia" w:ascii="仿宋" w:hAnsi="仿宋" w:eastAsia="仿宋" w:cs="宋体"/>
          <w:kern w:val="0"/>
          <w:sz w:val="24"/>
          <w:lang w:eastAsia="zh-CN"/>
        </w:rPr>
        <w:t>已标价的工程量清单</w:t>
      </w:r>
      <w:r>
        <w:rPr>
          <w:rFonts w:ascii="仿宋" w:hAnsi="仿宋" w:eastAsia="仿宋" w:cs="宋体"/>
          <w:kern w:val="0"/>
          <w:sz w:val="24"/>
        </w:rPr>
        <w:t>；</w:t>
      </w:r>
    </w:p>
    <w:p>
      <w:pPr>
        <w:widowControl/>
        <w:spacing w:line="360" w:lineRule="auto"/>
        <w:ind w:firstLine="480" w:firstLineChars="200"/>
        <w:jc w:val="left"/>
        <w:rPr>
          <w:rFonts w:ascii="仿宋" w:hAnsi="仿宋" w:eastAsia="仿宋" w:cs="宋体"/>
          <w:kern w:val="0"/>
          <w:sz w:val="24"/>
        </w:rPr>
      </w:pPr>
      <w:r>
        <w:rPr>
          <w:rFonts w:hint="eastAsia" w:ascii="仿宋" w:hAnsi="仿宋" w:eastAsia="仿宋" w:cs="宋体"/>
          <w:kern w:val="0"/>
          <w:sz w:val="24"/>
        </w:rPr>
        <w:t>（2）</w:t>
      </w:r>
      <w:r>
        <w:rPr>
          <w:rFonts w:hint="eastAsia" w:ascii="仿宋" w:hAnsi="仿宋" w:eastAsia="仿宋" w:cs="宋体"/>
          <w:kern w:val="0"/>
          <w:sz w:val="24"/>
          <w:lang w:eastAsia="zh-CN"/>
        </w:rPr>
        <w:t>磋商</w:t>
      </w:r>
      <w:r>
        <w:rPr>
          <w:rFonts w:hint="eastAsia" w:ascii="仿宋" w:hAnsi="仿宋" w:eastAsia="仿宋" w:cs="宋体"/>
          <w:kern w:val="0"/>
          <w:sz w:val="24"/>
        </w:rPr>
        <w:t>保证金；</w:t>
      </w:r>
    </w:p>
    <w:p>
      <w:pPr>
        <w:widowControl/>
        <w:spacing w:line="360" w:lineRule="auto"/>
        <w:ind w:firstLine="480" w:firstLineChars="200"/>
        <w:jc w:val="left"/>
        <w:rPr>
          <w:rFonts w:hint="eastAsia" w:ascii="仿宋" w:hAnsi="仿宋" w:eastAsia="仿宋" w:cs="宋体"/>
          <w:kern w:val="0"/>
          <w:sz w:val="24"/>
        </w:rPr>
      </w:pPr>
      <w:r>
        <w:rPr>
          <w:rFonts w:ascii="仿宋" w:hAnsi="仿宋" w:eastAsia="仿宋" w:cs="宋体"/>
          <w:kern w:val="0"/>
          <w:sz w:val="24"/>
        </w:rPr>
        <w:t>（</w:t>
      </w:r>
      <w:r>
        <w:rPr>
          <w:rFonts w:hint="eastAsia" w:ascii="仿宋" w:hAnsi="仿宋" w:eastAsia="仿宋" w:cs="宋体"/>
          <w:kern w:val="0"/>
          <w:sz w:val="24"/>
        </w:rPr>
        <w:t>3</w:t>
      </w:r>
      <w:r>
        <w:rPr>
          <w:rFonts w:ascii="仿宋" w:hAnsi="仿宋" w:eastAsia="仿宋" w:cs="宋体"/>
          <w:kern w:val="0"/>
          <w:sz w:val="24"/>
        </w:rPr>
        <w:t>）</w:t>
      </w:r>
      <w:r>
        <w:rPr>
          <w:rFonts w:hint="eastAsia" w:ascii="仿宋" w:hAnsi="仿宋" w:eastAsia="仿宋" w:cs="宋体"/>
          <w:kern w:val="0"/>
          <w:sz w:val="24"/>
        </w:rPr>
        <w:t>投标人基本情况表</w:t>
      </w:r>
    </w:p>
    <w:p>
      <w:pPr>
        <w:widowControl/>
        <w:spacing w:line="360" w:lineRule="auto"/>
        <w:ind w:firstLine="480" w:firstLineChars="200"/>
        <w:jc w:val="left"/>
        <w:rPr>
          <w:rFonts w:hint="eastAsia" w:ascii="仿宋" w:hAnsi="仿宋" w:eastAsia="仿宋" w:cs="宋体"/>
          <w:kern w:val="0"/>
          <w:sz w:val="24"/>
        </w:rPr>
      </w:pPr>
      <w:r>
        <w:rPr>
          <w:rFonts w:hint="eastAsia" w:ascii="仿宋" w:hAnsi="仿宋" w:eastAsia="仿宋" w:cs="宋体"/>
          <w:kern w:val="0"/>
          <w:sz w:val="24"/>
        </w:rPr>
        <w:t>（4）投标人企业法人营业执照；</w:t>
      </w:r>
    </w:p>
    <w:p>
      <w:pPr>
        <w:widowControl/>
        <w:spacing w:line="360" w:lineRule="auto"/>
        <w:ind w:firstLine="480" w:firstLineChars="200"/>
        <w:jc w:val="left"/>
        <w:rPr>
          <w:rFonts w:hint="eastAsia" w:ascii="仿宋" w:hAnsi="仿宋" w:eastAsia="仿宋" w:cs="宋体"/>
          <w:kern w:val="0"/>
          <w:sz w:val="24"/>
        </w:rPr>
      </w:pPr>
      <w:r>
        <w:rPr>
          <w:rFonts w:hint="eastAsia" w:ascii="仿宋" w:hAnsi="仿宋" w:eastAsia="仿宋" w:cs="宋体"/>
          <w:kern w:val="0"/>
          <w:sz w:val="24"/>
        </w:rPr>
        <w:t>（5）法定代表人身份证明或法定代表人授权书；</w:t>
      </w:r>
    </w:p>
    <w:p>
      <w:pPr>
        <w:widowControl/>
        <w:spacing w:line="360" w:lineRule="auto"/>
        <w:ind w:firstLine="480" w:firstLineChars="200"/>
        <w:jc w:val="left"/>
        <w:rPr>
          <w:rFonts w:hint="eastAsia" w:ascii="仿宋" w:hAnsi="仿宋" w:eastAsia="仿宋" w:cs="宋体"/>
          <w:kern w:val="0"/>
          <w:sz w:val="24"/>
        </w:rPr>
      </w:pPr>
      <w:r>
        <w:rPr>
          <w:rFonts w:hint="eastAsia" w:ascii="仿宋" w:hAnsi="仿宋" w:eastAsia="仿宋" w:cs="宋体"/>
          <w:kern w:val="0"/>
          <w:sz w:val="24"/>
        </w:rPr>
        <w:t>（6）投标人</w:t>
      </w:r>
      <w:r>
        <w:rPr>
          <w:rFonts w:hint="eastAsia" w:ascii="仿宋" w:hAnsi="仿宋" w:eastAsia="仿宋" w:cs="宋体"/>
          <w:kern w:val="0"/>
          <w:sz w:val="24"/>
          <w:lang w:eastAsia="zh-CN"/>
        </w:rPr>
        <w:t>及其项目负责人</w:t>
      </w:r>
      <w:r>
        <w:rPr>
          <w:rFonts w:hint="eastAsia" w:ascii="仿宋" w:hAnsi="仿宋" w:eastAsia="仿宋" w:cs="宋体"/>
          <w:kern w:val="0"/>
          <w:sz w:val="24"/>
        </w:rPr>
        <w:t>类似项目业绩；</w:t>
      </w:r>
    </w:p>
    <w:p>
      <w:pPr>
        <w:widowControl/>
        <w:spacing w:line="360" w:lineRule="auto"/>
        <w:ind w:firstLine="480" w:firstLineChars="200"/>
        <w:jc w:val="left"/>
        <w:rPr>
          <w:rFonts w:hint="eastAsia" w:ascii="仿宋" w:hAnsi="仿宋" w:eastAsia="仿宋" w:cs="宋体"/>
          <w:kern w:val="0"/>
          <w:sz w:val="24"/>
        </w:rPr>
      </w:pPr>
      <w:r>
        <w:rPr>
          <w:rFonts w:ascii="仿宋" w:hAnsi="仿宋" w:eastAsia="仿宋" w:cs="宋体"/>
          <w:kern w:val="0"/>
          <w:sz w:val="24"/>
        </w:rPr>
        <w:t>（</w:t>
      </w:r>
      <w:r>
        <w:rPr>
          <w:rFonts w:hint="eastAsia" w:ascii="仿宋" w:hAnsi="仿宋" w:eastAsia="仿宋" w:cs="宋体"/>
          <w:kern w:val="0"/>
          <w:sz w:val="24"/>
        </w:rPr>
        <w:t>7</w:t>
      </w:r>
      <w:r>
        <w:rPr>
          <w:rFonts w:ascii="仿宋" w:hAnsi="仿宋" w:eastAsia="仿宋" w:cs="宋体"/>
          <w:kern w:val="0"/>
          <w:sz w:val="24"/>
        </w:rPr>
        <w:t>）投标人认为需要提供的其他文件和资料。</w:t>
      </w:r>
    </w:p>
    <w:p>
      <w:pPr>
        <w:widowControl/>
        <w:spacing w:line="360" w:lineRule="auto"/>
        <w:ind w:firstLine="480" w:firstLineChars="200"/>
        <w:jc w:val="left"/>
        <w:rPr>
          <w:rFonts w:hint="eastAsia" w:ascii="仿宋" w:hAnsi="仿宋" w:eastAsia="仿宋" w:cs="宋体"/>
          <w:kern w:val="0"/>
          <w:sz w:val="24"/>
        </w:rPr>
      </w:pPr>
      <w:r>
        <w:rPr>
          <w:rFonts w:hint="eastAsia" w:ascii="仿宋" w:hAnsi="仿宋" w:eastAsia="仿宋" w:cs="宋体"/>
          <w:kern w:val="0"/>
          <w:sz w:val="24"/>
          <w:lang w:val="en-US" w:eastAsia="zh-CN"/>
        </w:rPr>
        <w:t>8</w:t>
      </w:r>
      <w:r>
        <w:rPr>
          <w:rFonts w:ascii="仿宋" w:hAnsi="仿宋" w:eastAsia="仿宋" w:cs="宋体"/>
          <w:kern w:val="0"/>
          <w:sz w:val="24"/>
        </w:rPr>
        <w:t>.</w:t>
      </w:r>
      <w:r>
        <w:rPr>
          <w:rFonts w:hint="eastAsia" w:ascii="仿宋" w:hAnsi="仿宋" w:eastAsia="仿宋" w:cs="宋体"/>
          <w:kern w:val="0"/>
          <w:sz w:val="24"/>
        </w:rPr>
        <w:t>3</w:t>
      </w:r>
      <w:r>
        <w:rPr>
          <w:rFonts w:ascii="仿宋" w:hAnsi="仿宋" w:eastAsia="仿宋" w:cs="宋体"/>
          <w:kern w:val="0"/>
          <w:sz w:val="24"/>
        </w:rPr>
        <w:t xml:space="preserve"> 技术</w:t>
      </w:r>
      <w:r>
        <w:rPr>
          <w:rFonts w:hint="eastAsia" w:ascii="仿宋" w:hAnsi="仿宋" w:eastAsia="仿宋" w:cs="宋体"/>
          <w:kern w:val="0"/>
          <w:sz w:val="24"/>
        </w:rPr>
        <w:t>部分。投标人按照</w:t>
      </w:r>
      <w:r>
        <w:rPr>
          <w:rFonts w:hint="eastAsia" w:ascii="仿宋" w:hAnsi="仿宋" w:eastAsia="仿宋" w:cs="宋体"/>
          <w:kern w:val="0"/>
          <w:sz w:val="24"/>
          <w:lang w:eastAsia="zh-CN"/>
        </w:rPr>
        <w:t>磋商</w:t>
      </w:r>
      <w:r>
        <w:rPr>
          <w:rFonts w:hint="eastAsia" w:ascii="仿宋" w:hAnsi="仿宋" w:eastAsia="仿宋" w:cs="宋体"/>
          <w:kern w:val="0"/>
          <w:sz w:val="24"/>
        </w:rPr>
        <w:t>文件要求做出的技术应答，主要是针对招标项目的技术指标、参数和技术要求做出的实质性响应和满足。</w:t>
      </w:r>
    </w:p>
    <w:p>
      <w:pPr>
        <w:widowControl/>
        <w:spacing w:line="360" w:lineRule="auto"/>
        <w:ind w:firstLine="480" w:firstLineChars="200"/>
        <w:jc w:val="left"/>
        <w:rPr>
          <w:rFonts w:hint="eastAsia" w:ascii="仿宋" w:hAnsi="仿宋" w:eastAsia="仿宋" w:cs="宋体"/>
          <w:kern w:val="0"/>
          <w:sz w:val="24"/>
        </w:rPr>
      </w:pPr>
      <w:r>
        <w:rPr>
          <w:rFonts w:hint="eastAsia" w:ascii="仿宋" w:hAnsi="仿宋" w:eastAsia="仿宋" w:cs="宋体"/>
          <w:kern w:val="0"/>
          <w:sz w:val="24"/>
        </w:rPr>
        <w:t>本项目技术应答应包括下列内容：</w:t>
      </w:r>
    </w:p>
    <w:p>
      <w:pPr>
        <w:spacing w:line="460" w:lineRule="exact"/>
        <w:ind w:firstLine="480" w:firstLineChars="200"/>
        <w:rPr>
          <w:rFonts w:hint="eastAsia" w:ascii="仿宋" w:hAnsi="仿宋" w:eastAsia="仿宋"/>
          <w:sz w:val="24"/>
          <w:lang w:val="en-GB"/>
        </w:rPr>
      </w:pPr>
      <w:r>
        <w:rPr>
          <w:rFonts w:hint="eastAsia" w:ascii="仿宋" w:hAnsi="仿宋" w:eastAsia="仿宋"/>
          <w:sz w:val="24"/>
          <w:lang w:val="en-GB"/>
        </w:rPr>
        <w:t>（1）施工组织设计；</w:t>
      </w:r>
    </w:p>
    <w:p>
      <w:pPr>
        <w:spacing w:line="460" w:lineRule="exact"/>
        <w:ind w:firstLine="480" w:firstLineChars="200"/>
        <w:rPr>
          <w:rFonts w:hint="eastAsia" w:ascii="仿宋" w:hAnsi="仿宋" w:eastAsia="仿宋"/>
          <w:sz w:val="24"/>
          <w:lang w:val="en-GB"/>
        </w:rPr>
      </w:pPr>
      <w:r>
        <w:rPr>
          <w:rFonts w:hint="eastAsia" w:ascii="仿宋" w:hAnsi="仿宋" w:eastAsia="仿宋"/>
          <w:sz w:val="24"/>
          <w:lang w:val="en-GB"/>
        </w:rPr>
        <w:t>（2）施工机械设备投入；</w:t>
      </w:r>
    </w:p>
    <w:p>
      <w:pPr>
        <w:spacing w:line="460" w:lineRule="exact"/>
        <w:ind w:firstLine="480" w:firstLineChars="200"/>
        <w:rPr>
          <w:rFonts w:hint="eastAsia" w:ascii="仿宋" w:hAnsi="仿宋" w:eastAsia="仿宋"/>
          <w:sz w:val="24"/>
          <w:lang w:val="en-GB"/>
        </w:rPr>
      </w:pPr>
      <w:r>
        <w:rPr>
          <w:rFonts w:hint="eastAsia" w:ascii="仿宋" w:hAnsi="仿宋" w:eastAsia="仿宋"/>
          <w:sz w:val="24"/>
          <w:lang w:val="en-GB"/>
        </w:rPr>
        <w:t>（3）劳动力安排计划及保证措施；</w:t>
      </w:r>
    </w:p>
    <w:p>
      <w:pPr>
        <w:spacing w:line="460" w:lineRule="exact"/>
        <w:ind w:firstLine="480" w:firstLineChars="200"/>
        <w:rPr>
          <w:rFonts w:hint="eastAsia" w:ascii="仿宋" w:hAnsi="仿宋" w:eastAsia="仿宋"/>
          <w:sz w:val="24"/>
          <w:lang w:val="en-GB"/>
        </w:rPr>
      </w:pPr>
      <w:r>
        <w:rPr>
          <w:rFonts w:hint="eastAsia" w:ascii="仿宋" w:hAnsi="仿宋" w:eastAsia="仿宋"/>
          <w:sz w:val="24"/>
          <w:lang w:val="en-GB"/>
        </w:rPr>
        <w:t>（4）材料（周转材料）投入计划；</w:t>
      </w:r>
    </w:p>
    <w:p>
      <w:pPr>
        <w:spacing w:line="460" w:lineRule="exact"/>
        <w:ind w:firstLine="480" w:firstLineChars="200"/>
        <w:rPr>
          <w:rFonts w:hint="eastAsia" w:ascii="仿宋" w:hAnsi="仿宋" w:eastAsia="仿宋"/>
          <w:sz w:val="24"/>
          <w:lang w:val="en-GB"/>
        </w:rPr>
      </w:pPr>
      <w:r>
        <w:rPr>
          <w:rFonts w:hint="eastAsia" w:ascii="仿宋" w:hAnsi="仿宋" w:eastAsia="仿宋"/>
          <w:sz w:val="24"/>
          <w:lang w:val="en-GB"/>
        </w:rPr>
        <w:t>（5）管理人员投入；</w:t>
      </w:r>
    </w:p>
    <w:p>
      <w:pPr>
        <w:spacing w:line="460" w:lineRule="exact"/>
        <w:ind w:firstLine="480" w:firstLineChars="200"/>
        <w:rPr>
          <w:rFonts w:hint="eastAsia" w:ascii="仿宋" w:hAnsi="仿宋" w:eastAsia="仿宋"/>
          <w:sz w:val="24"/>
          <w:lang w:val="en-GB"/>
        </w:rPr>
      </w:pPr>
      <w:r>
        <w:rPr>
          <w:rFonts w:hint="eastAsia" w:ascii="仿宋" w:hAnsi="仿宋" w:eastAsia="仿宋"/>
          <w:sz w:val="24"/>
          <w:lang w:val="en-GB"/>
        </w:rPr>
        <w:t>（6）施工技术方案；</w:t>
      </w:r>
    </w:p>
    <w:p>
      <w:pPr>
        <w:spacing w:line="460" w:lineRule="exact"/>
        <w:ind w:firstLine="480" w:firstLineChars="200"/>
        <w:rPr>
          <w:rFonts w:hint="eastAsia" w:ascii="仿宋" w:hAnsi="仿宋" w:eastAsia="仿宋"/>
          <w:sz w:val="24"/>
          <w:lang w:val="en-GB"/>
        </w:rPr>
      </w:pPr>
      <w:r>
        <w:rPr>
          <w:rFonts w:hint="eastAsia" w:ascii="仿宋" w:hAnsi="仿宋" w:eastAsia="仿宋"/>
          <w:sz w:val="24"/>
          <w:lang w:val="en-GB"/>
        </w:rPr>
        <w:t>（7）施工进度计划；</w:t>
      </w:r>
    </w:p>
    <w:p>
      <w:pPr>
        <w:spacing w:line="460" w:lineRule="exact"/>
        <w:ind w:firstLine="480" w:firstLineChars="200"/>
        <w:rPr>
          <w:rFonts w:hint="eastAsia" w:ascii="仿宋" w:hAnsi="仿宋" w:eastAsia="仿宋"/>
          <w:sz w:val="24"/>
          <w:lang w:val="en-GB"/>
        </w:rPr>
      </w:pPr>
      <w:r>
        <w:rPr>
          <w:rFonts w:hint="eastAsia" w:ascii="仿宋" w:hAnsi="仿宋" w:eastAsia="仿宋"/>
          <w:sz w:val="24"/>
          <w:lang w:val="en-GB"/>
        </w:rPr>
        <w:t>（8）质量安全文明施工保证措施；</w:t>
      </w:r>
    </w:p>
    <w:p>
      <w:pPr>
        <w:spacing w:line="460" w:lineRule="exact"/>
        <w:ind w:firstLine="480" w:firstLineChars="200"/>
      </w:pPr>
      <w:r>
        <w:rPr>
          <w:rFonts w:hint="eastAsia" w:ascii="仿宋" w:hAnsi="仿宋" w:eastAsia="仿宋"/>
          <w:sz w:val="24"/>
          <w:lang w:val="en-GB"/>
        </w:rPr>
        <w:t>（9）技术难点及相应解决方案；</w:t>
      </w:r>
    </w:p>
    <w:p>
      <w:pPr>
        <w:snapToGrid w:val="0"/>
        <w:spacing w:line="520" w:lineRule="exact"/>
        <w:ind w:firstLine="482" w:firstLineChars="200"/>
        <w:rPr>
          <w:rStyle w:val="33"/>
          <w:rFonts w:ascii="仿宋_GB2312" w:hAnsi="宋体" w:eastAsia="仿宋_GB2312"/>
          <w:b/>
          <w:color w:val="000000"/>
          <w:sz w:val="24"/>
          <w:szCs w:val="24"/>
        </w:rPr>
      </w:pPr>
      <w:r>
        <w:rPr>
          <w:rStyle w:val="33"/>
          <w:rFonts w:ascii="仿宋_GB2312" w:hAnsi="宋体" w:eastAsia="仿宋_GB2312"/>
          <w:b/>
          <w:color w:val="000000"/>
          <w:sz w:val="24"/>
          <w:szCs w:val="24"/>
        </w:rPr>
        <w:t>9.  投标有效期</w:t>
      </w:r>
    </w:p>
    <w:p>
      <w:pPr>
        <w:snapToGrid w:val="0"/>
        <w:spacing w:line="520" w:lineRule="exact"/>
        <w:ind w:firstLine="480" w:firstLineChars="200"/>
        <w:rPr>
          <w:rStyle w:val="33"/>
          <w:rFonts w:ascii="仿宋_GB2312" w:hAnsi="宋体" w:eastAsia="仿宋_GB2312"/>
          <w:color w:val="000000"/>
          <w:sz w:val="24"/>
          <w:szCs w:val="24"/>
        </w:rPr>
      </w:pPr>
      <w:r>
        <w:rPr>
          <w:rStyle w:val="33"/>
          <w:rFonts w:ascii="仿宋_GB2312" w:hAnsi="宋体" w:eastAsia="仿宋_GB2312"/>
          <w:color w:val="000000"/>
          <w:sz w:val="24"/>
          <w:szCs w:val="24"/>
        </w:rPr>
        <w:t>9.1　</w:t>
      </w:r>
      <w:r>
        <w:rPr>
          <w:rStyle w:val="33"/>
          <w:rFonts w:ascii="仿宋_GB2312" w:hAnsi="宋体" w:eastAsia="仿宋_GB2312"/>
          <w:sz w:val="24"/>
          <w:szCs w:val="24"/>
        </w:rPr>
        <w:t>投标文件从开标之日起，投标有效期为</w:t>
      </w:r>
      <w:r>
        <w:rPr>
          <w:rStyle w:val="33"/>
          <w:rFonts w:ascii="仿宋_GB2312" w:hAnsi="宋体" w:eastAsia="仿宋_GB2312"/>
          <w:sz w:val="24"/>
          <w:szCs w:val="24"/>
          <w:u w:val="single"/>
        </w:rPr>
        <w:t>120</w:t>
      </w:r>
      <w:r>
        <w:rPr>
          <w:rStyle w:val="33"/>
          <w:rFonts w:ascii="仿宋_GB2312" w:hAnsi="宋体" w:eastAsia="仿宋_GB2312"/>
          <w:sz w:val="24"/>
          <w:szCs w:val="24"/>
        </w:rPr>
        <w:t>天</w:t>
      </w:r>
      <w:r>
        <w:rPr>
          <w:rStyle w:val="33"/>
          <w:rFonts w:ascii="仿宋_GB2312" w:hAnsi="宋体" w:eastAsia="仿宋_GB2312"/>
          <w:color w:val="FF0000"/>
          <w:sz w:val="24"/>
          <w:szCs w:val="24"/>
        </w:rPr>
        <w:t>。</w:t>
      </w:r>
    </w:p>
    <w:p>
      <w:pPr>
        <w:snapToGrid w:val="0"/>
        <w:spacing w:line="520" w:lineRule="exact"/>
        <w:ind w:firstLine="480" w:firstLineChars="200"/>
        <w:rPr>
          <w:rStyle w:val="33"/>
          <w:rFonts w:ascii="仿宋_GB2312" w:hAnsi="宋体" w:eastAsia="仿宋_GB2312"/>
          <w:color w:val="000000"/>
          <w:sz w:val="24"/>
          <w:szCs w:val="24"/>
        </w:rPr>
      </w:pPr>
      <w:r>
        <w:rPr>
          <w:rStyle w:val="33"/>
          <w:rFonts w:ascii="仿宋_GB2312" w:hAnsi="宋体" w:eastAsia="仿宋_GB2312"/>
          <w:color w:val="000000"/>
          <w:sz w:val="24"/>
          <w:szCs w:val="24"/>
        </w:rPr>
        <w:t>9.2　在特殊情况下，招标方可与投标人协商延长投标文件的有效期。</w:t>
      </w:r>
    </w:p>
    <w:p>
      <w:pPr>
        <w:snapToGrid w:val="0"/>
        <w:spacing w:line="520" w:lineRule="exact"/>
        <w:ind w:firstLine="482" w:firstLineChars="200"/>
        <w:rPr>
          <w:rStyle w:val="33"/>
          <w:rFonts w:ascii="仿宋_GB2312" w:hAnsi="宋体" w:eastAsia="仿宋_GB2312"/>
          <w:b/>
          <w:color w:val="000000"/>
          <w:sz w:val="24"/>
          <w:szCs w:val="24"/>
        </w:rPr>
      </w:pPr>
      <w:r>
        <w:rPr>
          <w:rStyle w:val="33"/>
          <w:rFonts w:ascii="仿宋_GB2312" w:hAnsi="宋体" w:eastAsia="仿宋_GB2312"/>
          <w:b/>
          <w:color w:val="000000"/>
          <w:sz w:val="24"/>
          <w:szCs w:val="24"/>
        </w:rPr>
        <w:t>10. 投标文件的签署及密封</w:t>
      </w:r>
    </w:p>
    <w:p>
      <w:pPr>
        <w:snapToGrid w:val="0"/>
        <w:spacing w:line="520" w:lineRule="exact"/>
        <w:ind w:firstLine="480" w:firstLineChars="200"/>
        <w:rPr>
          <w:rStyle w:val="33"/>
          <w:rFonts w:ascii="仿宋_GB2312" w:hAnsi="宋体" w:eastAsia="仿宋_GB2312"/>
          <w:color w:val="000000"/>
          <w:sz w:val="24"/>
          <w:szCs w:val="24"/>
        </w:rPr>
      </w:pPr>
      <w:r>
        <w:rPr>
          <w:rStyle w:val="33"/>
          <w:rFonts w:ascii="仿宋_GB2312" w:hAnsi="宋体" w:eastAsia="仿宋_GB2312"/>
          <w:color w:val="000000"/>
          <w:sz w:val="24"/>
          <w:szCs w:val="24"/>
        </w:rPr>
        <w:t xml:space="preserve">10.1　 </w:t>
      </w:r>
      <w:r>
        <w:rPr>
          <w:rStyle w:val="33"/>
          <w:rFonts w:ascii="仿宋_GB2312" w:hAnsi="宋体" w:eastAsia="仿宋_GB2312"/>
          <w:sz w:val="24"/>
        </w:rPr>
        <w:t>投标人应按</w:t>
      </w:r>
      <w:r>
        <w:rPr>
          <w:rStyle w:val="33"/>
          <w:rFonts w:ascii="仿宋_GB2312" w:hAnsi="宋体" w:eastAsia="仿宋_GB2312" w:cs="Times New Roman"/>
          <w:b/>
          <w:bCs/>
          <w:sz w:val="24"/>
          <w:u w:val="single" w:color="000000"/>
        </w:rPr>
        <w:t>投标人须知资料表</w:t>
      </w:r>
      <w:r>
        <w:rPr>
          <w:rStyle w:val="33"/>
          <w:rFonts w:ascii="仿宋_GB2312" w:hAnsi="宋体" w:eastAsia="仿宋_GB2312"/>
          <w:sz w:val="24"/>
        </w:rPr>
        <w:t>中的规定，准备和递交投标文件（包括资格证明文件、商务和技术文件）正本、副本和电子文档（投标文件正本的PDF格式文档），每份投标文件封皮须清楚地标明“正本”或“副本”。若正本和副本不符，以正本为准。</w:t>
      </w:r>
    </w:p>
    <w:p>
      <w:pPr>
        <w:snapToGrid w:val="0"/>
        <w:spacing w:line="520" w:lineRule="exact"/>
        <w:ind w:firstLine="480" w:firstLineChars="200"/>
        <w:rPr>
          <w:rStyle w:val="33"/>
          <w:rFonts w:ascii="仿宋_GB2312" w:hAnsi="宋体" w:eastAsia="仿宋_GB2312"/>
          <w:sz w:val="24"/>
          <w:szCs w:val="22"/>
        </w:rPr>
      </w:pPr>
      <w:r>
        <w:rPr>
          <w:rStyle w:val="33"/>
          <w:rFonts w:ascii="仿宋_GB2312" w:hAnsi="宋体" w:eastAsia="仿宋_GB2312"/>
          <w:color w:val="000000"/>
          <w:sz w:val="24"/>
          <w:szCs w:val="24"/>
        </w:rPr>
        <w:t xml:space="preserve">10.2 </w:t>
      </w:r>
      <w:r>
        <w:rPr>
          <w:rStyle w:val="33"/>
          <w:rFonts w:ascii="仿宋_GB2312" w:hAnsi="宋体" w:eastAsia="仿宋_GB2312" w:cs="Times New Roman"/>
          <w:b/>
          <w:bCs/>
          <w:sz w:val="24"/>
          <w:szCs w:val="22"/>
        </w:rPr>
        <w:t>投标文件的正本需打印或用不褪色墨水书写，并由投标人的法定代表人或经其正式委托代理人按</w:t>
      </w:r>
      <w:r>
        <w:rPr>
          <w:rStyle w:val="33"/>
          <w:rFonts w:hint="eastAsia" w:ascii="仿宋_GB2312" w:hAnsi="宋体" w:eastAsia="仿宋_GB2312" w:cs="Times New Roman"/>
          <w:b/>
          <w:bCs/>
          <w:sz w:val="24"/>
          <w:szCs w:val="22"/>
          <w:lang w:eastAsia="zh-CN"/>
        </w:rPr>
        <w:t>磋商</w:t>
      </w:r>
      <w:r>
        <w:rPr>
          <w:rStyle w:val="33"/>
          <w:rFonts w:ascii="仿宋_GB2312" w:hAnsi="宋体" w:eastAsia="仿宋_GB2312" w:cs="Times New Roman"/>
          <w:b/>
          <w:bCs/>
          <w:sz w:val="24"/>
          <w:szCs w:val="22"/>
        </w:rPr>
        <w:t>文件规定在投标文件上签字并加盖单位印章。委托代理人须持有书面的“法定代表人授权委托书”，并将其附在投标文件中。如对投标文件进行了修改，则应由投标人的法定代表人或其委托代理人在每一修改处签字。投标文件的副本可采用正本的复印件。</w:t>
      </w:r>
    </w:p>
    <w:p>
      <w:pPr>
        <w:snapToGrid w:val="0"/>
        <w:spacing w:line="520" w:lineRule="exact"/>
        <w:ind w:firstLine="480" w:firstLineChars="200"/>
        <w:rPr>
          <w:rStyle w:val="33"/>
          <w:rFonts w:ascii="仿宋_GB2312" w:hAnsi="宋体" w:eastAsia="仿宋_GB2312"/>
          <w:sz w:val="24"/>
          <w:szCs w:val="22"/>
        </w:rPr>
      </w:pPr>
      <w:r>
        <w:rPr>
          <w:rStyle w:val="33"/>
          <w:rFonts w:ascii="仿宋_GB2312" w:hAnsi="宋体" w:eastAsia="仿宋_GB2312"/>
          <w:sz w:val="24"/>
          <w:szCs w:val="22"/>
        </w:rPr>
        <w:t>10.3　所有投标文件采用不可拆装的胶订方式装订，否则其投标将被认定为投标无效。投标文件因字迹潦草、表达不清或装订不当所引起的后果由投标人负责。</w:t>
      </w:r>
    </w:p>
    <w:p>
      <w:pPr>
        <w:snapToGrid w:val="0"/>
        <w:spacing w:line="520" w:lineRule="exact"/>
        <w:ind w:firstLine="480" w:firstLineChars="200"/>
        <w:rPr>
          <w:rStyle w:val="33"/>
          <w:rFonts w:ascii="仿宋_GB2312" w:hAnsi="宋体" w:eastAsia="仿宋_GB2312"/>
          <w:sz w:val="24"/>
          <w:szCs w:val="22"/>
        </w:rPr>
      </w:pPr>
      <w:r>
        <w:rPr>
          <w:rStyle w:val="33"/>
          <w:rFonts w:ascii="仿宋_GB2312" w:hAnsi="宋体" w:eastAsia="仿宋_GB2312"/>
          <w:sz w:val="24"/>
          <w:szCs w:val="22"/>
        </w:rPr>
        <w:t>10.4　投标文件正、副本可整体密封或单独密封提交。所有包装封皮和信封上均应：</w:t>
      </w:r>
    </w:p>
    <w:p>
      <w:pPr>
        <w:snapToGrid w:val="0"/>
        <w:spacing w:line="520" w:lineRule="exact"/>
        <w:ind w:firstLine="480" w:firstLineChars="200"/>
        <w:rPr>
          <w:rStyle w:val="33"/>
          <w:rFonts w:ascii="仿宋_GB2312" w:hAnsi="宋体" w:eastAsia="仿宋_GB2312"/>
          <w:sz w:val="24"/>
          <w:szCs w:val="22"/>
        </w:rPr>
      </w:pPr>
      <w:r>
        <w:rPr>
          <w:rStyle w:val="33"/>
          <w:rFonts w:ascii="仿宋_GB2312" w:hAnsi="宋体" w:eastAsia="仿宋_GB2312"/>
          <w:sz w:val="24"/>
          <w:szCs w:val="22"/>
        </w:rPr>
        <w:t>（1）注明招标公告或投标邀请书中指明的项目名称、招标编号、投标人名称和“在（开标时间）之前不得启封”的字样。</w:t>
      </w:r>
    </w:p>
    <w:p>
      <w:pPr>
        <w:snapToGrid w:val="0"/>
        <w:spacing w:line="520" w:lineRule="exact"/>
        <w:ind w:firstLine="480" w:firstLineChars="200"/>
        <w:rPr>
          <w:rStyle w:val="33"/>
          <w:rFonts w:ascii="仿宋_GB2312" w:hAnsi="宋体" w:eastAsia="仿宋_GB2312"/>
          <w:sz w:val="24"/>
          <w:szCs w:val="22"/>
        </w:rPr>
      </w:pPr>
      <w:r>
        <w:rPr>
          <w:rStyle w:val="33"/>
          <w:rFonts w:ascii="仿宋_GB2312" w:hAnsi="宋体" w:eastAsia="仿宋_GB2312"/>
          <w:sz w:val="24"/>
          <w:szCs w:val="22"/>
        </w:rPr>
        <w:t>（2）在封口处加盖投标人单位章，或由法定代表人（或其委托代理人）签字。</w:t>
      </w:r>
    </w:p>
    <w:p>
      <w:pPr>
        <w:snapToGrid w:val="0"/>
        <w:spacing w:line="520" w:lineRule="exact"/>
        <w:ind w:firstLine="480" w:firstLineChars="200"/>
        <w:rPr>
          <w:rStyle w:val="33"/>
          <w:rFonts w:ascii="仿宋_GB2312" w:hAnsi="宋体" w:eastAsia="仿宋_GB2312"/>
          <w:sz w:val="24"/>
          <w:szCs w:val="22"/>
        </w:rPr>
      </w:pPr>
      <w:r>
        <w:rPr>
          <w:rStyle w:val="33"/>
          <w:rFonts w:ascii="仿宋_GB2312" w:hAnsi="宋体" w:eastAsia="仿宋_GB2312"/>
          <w:sz w:val="24"/>
          <w:szCs w:val="22"/>
        </w:rPr>
        <w:t>10.5  如果投标人未按上述要求密封的，</w:t>
      </w:r>
      <w:r>
        <w:rPr>
          <w:rStyle w:val="33"/>
          <w:rFonts w:ascii="仿宋_GB2312" w:hAnsi="宋体" w:eastAsia="仿宋_GB2312" w:cs="Times New Roman"/>
          <w:b/>
          <w:bCs/>
          <w:sz w:val="24"/>
          <w:szCs w:val="22"/>
        </w:rPr>
        <w:t>将被拒绝接收</w:t>
      </w:r>
      <w:r>
        <w:rPr>
          <w:rStyle w:val="33"/>
          <w:rFonts w:ascii="仿宋_GB2312" w:hAnsi="宋体" w:eastAsia="仿宋_GB2312"/>
          <w:sz w:val="24"/>
          <w:szCs w:val="22"/>
        </w:rPr>
        <w:t>。</w:t>
      </w:r>
    </w:p>
    <w:p>
      <w:pPr>
        <w:snapToGrid w:val="0"/>
        <w:spacing w:line="520" w:lineRule="exact"/>
        <w:ind w:firstLine="480" w:firstLineChars="200"/>
        <w:rPr>
          <w:rStyle w:val="33"/>
          <w:rFonts w:ascii="仿宋_GB2312" w:hAnsi="宋体" w:eastAsia="仿宋_GB2312"/>
          <w:color w:val="000000"/>
          <w:sz w:val="24"/>
          <w:szCs w:val="24"/>
        </w:rPr>
      </w:pPr>
      <w:r>
        <w:rPr>
          <w:rStyle w:val="33"/>
          <w:rFonts w:ascii="仿宋_GB2312" w:hAnsi="宋体" w:eastAsia="仿宋_GB2312"/>
          <w:sz w:val="24"/>
          <w:szCs w:val="22"/>
        </w:rPr>
        <w:t>10.6  为方便开标及进行资格审查，投标人按本文件规定现场提交一份投标资格证明文件。资格证明文件密封装订在其他投标文件中，其投标将被认定为</w:t>
      </w:r>
      <w:r>
        <w:rPr>
          <w:rStyle w:val="33"/>
          <w:rFonts w:ascii="仿宋_GB2312" w:hAnsi="宋体" w:eastAsia="仿宋_GB2312" w:cs="Times New Roman"/>
          <w:b/>
          <w:bCs/>
          <w:sz w:val="24"/>
          <w:szCs w:val="22"/>
        </w:rPr>
        <w:t>投标无效。</w:t>
      </w:r>
      <w:r>
        <w:rPr>
          <w:rStyle w:val="33"/>
          <w:rFonts w:ascii="仿宋_GB2312" w:hAnsi="宋体" w:eastAsia="仿宋_GB2312"/>
          <w:color w:val="000000"/>
          <w:sz w:val="24"/>
          <w:szCs w:val="24"/>
        </w:rPr>
        <w:t>　</w:t>
      </w:r>
    </w:p>
    <w:p>
      <w:pPr>
        <w:snapToGrid w:val="0"/>
        <w:spacing w:line="520" w:lineRule="exact"/>
        <w:ind w:firstLine="480" w:firstLineChars="200"/>
        <w:rPr>
          <w:rStyle w:val="33"/>
          <w:rFonts w:ascii="仿宋_GB2312" w:hAnsi="宋体" w:eastAsia="仿宋_GB2312"/>
          <w:color w:val="000000"/>
          <w:sz w:val="24"/>
          <w:szCs w:val="24"/>
        </w:rPr>
      </w:pPr>
      <w:r>
        <w:rPr>
          <w:rStyle w:val="33"/>
          <w:rFonts w:ascii="仿宋_GB2312" w:hAnsi="宋体" w:eastAsia="仿宋_GB2312"/>
          <w:color w:val="000000"/>
          <w:sz w:val="24"/>
          <w:szCs w:val="24"/>
        </w:rPr>
        <w:t>10.7 以电报、电话、传真、电子邮件等形式的提交的磋商文件不予接受。</w:t>
      </w:r>
    </w:p>
    <w:p>
      <w:pPr>
        <w:snapToGrid w:val="0"/>
        <w:spacing w:line="520" w:lineRule="exact"/>
        <w:ind w:firstLine="482" w:firstLineChars="200"/>
        <w:rPr>
          <w:rStyle w:val="33"/>
          <w:rFonts w:ascii="仿宋_GB2312" w:hAnsi="宋体" w:eastAsia="仿宋_GB2312" w:cs="Times New Roman"/>
          <w:b/>
          <w:bCs/>
          <w:color w:val="000000"/>
          <w:sz w:val="24"/>
          <w:szCs w:val="24"/>
          <w:lang w:val="zh-CN"/>
        </w:rPr>
      </w:pPr>
      <w:r>
        <w:rPr>
          <w:rStyle w:val="33"/>
          <w:rFonts w:ascii="仿宋_GB2312" w:hAnsi="宋体" w:eastAsia="仿宋_GB2312" w:cs="Times New Roman"/>
          <w:b/>
          <w:bCs/>
          <w:color w:val="000000"/>
          <w:sz w:val="24"/>
          <w:szCs w:val="24"/>
          <w:lang w:val="zh-CN"/>
        </w:rPr>
        <w:t>11. 磋商保证金</w:t>
      </w:r>
    </w:p>
    <w:p>
      <w:pPr>
        <w:snapToGrid w:val="0"/>
        <w:spacing w:line="520" w:lineRule="exact"/>
        <w:ind w:firstLine="480" w:firstLineChars="200"/>
        <w:rPr>
          <w:rStyle w:val="33"/>
          <w:rFonts w:ascii="仿宋_GB2312" w:hAnsi="宋体" w:eastAsia="仿宋_GB2312"/>
          <w:color w:val="000000"/>
          <w:sz w:val="24"/>
          <w:szCs w:val="24"/>
          <w:lang w:val="zh-CN"/>
        </w:rPr>
      </w:pPr>
      <w:r>
        <w:rPr>
          <w:rStyle w:val="33"/>
          <w:rFonts w:ascii="仿宋_GB2312" w:hAnsi="宋体" w:eastAsia="仿宋_GB2312"/>
          <w:color w:val="000000"/>
          <w:sz w:val="24"/>
          <w:szCs w:val="24"/>
          <w:lang w:val="zh-CN"/>
        </w:rPr>
        <w:t>11.1 磋商保证金是为了用于保护本次招标免受因投标人的违规、违约行为而引起的风险、蒙受的损失。本次招标在因投标人的违规、违约行为而使采购单位受到损害时将没收投标人的投标保证金作为所受损害的补偿。</w:t>
      </w:r>
    </w:p>
    <w:p>
      <w:pPr>
        <w:snapToGrid w:val="0"/>
        <w:spacing w:line="520" w:lineRule="exact"/>
        <w:ind w:firstLine="480" w:firstLineChars="200"/>
        <w:rPr>
          <w:rStyle w:val="33"/>
          <w:rFonts w:ascii="仿宋_GB2312" w:hAnsi="宋体" w:eastAsia="仿宋_GB2312"/>
          <w:color w:val="000000"/>
          <w:sz w:val="24"/>
          <w:szCs w:val="24"/>
          <w:lang w:val="zh-CN"/>
        </w:rPr>
      </w:pPr>
      <w:r>
        <w:rPr>
          <w:rStyle w:val="33"/>
          <w:rFonts w:ascii="仿宋_GB2312" w:hAnsi="宋体" w:eastAsia="仿宋_GB2312"/>
          <w:color w:val="000000"/>
          <w:sz w:val="24"/>
          <w:szCs w:val="24"/>
          <w:lang w:val="zh-CN"/>
        </w:rPr>
        <w:t>11.2 供应商在提交响应文件时按投标须知资料表足额提交磋商保证金。</w:t>
      </w:r>
    </w:p>
    <w:p>
      <w:pPr>
        <w:snapToGrid w:val="0"/>
        <w:spacing w:line="520" w:lineRule="exact"/>
        <w:ind w:firstLine="480" w:firstLineChars="200"/>
        <w:rPr>
          <w:rStyle w:val="33"/>
          <w:rFonts w:ascii="仿宋_GB2312" w:hAnsi="宋体" w:eastAsia="仿宋_GB2312"/>
          <w:color w:val="000000"/>
          <w:sz w:val="24"/>
          <w:szCs w:val="24"/>
          <w:lang w:val="zh-CN"/>
        </w:rPr>
      </w:pPr>
      <w:r>
        <w:rPr>
          <w:rStyle w:val="33"/>
          <w:rFonts w:ascii="仿宋_GB2312" w:hAnsi="宋体" w:eastAsia="仿宋_GB2312"/>
          <w:color w:val="000000"/>
          <w:sz w:val="24"/>
          <w:szCs w:val="24"/>
          <w:lang w:val="zh-CN"/>
        </w:rPr>
        <w:t>11.3 未交或所交磋商保证金不足的投标，将被予以拒绝。</w:t>
      </w:r>
    </w:p>
    <w:p>
      <w:pPr>
        <w:snapToGrid w:val="0"/>
        <w:spacing w:line="520" w:lineRule="exact"/>
        <w:ind w:firstLine="480" w:firstLineChars="200"/>
        <w:rPr>
          <w:rStyle w:val="33"/>
          <w:rFonts w:ascii="仿宋_GB2312" w:hAnsi="宋体" w:eastAsia="仿宋_GB2312"/>
          <w:color w:val="000000"/>
          <w:sz w:val="24"/>
          <w:szCs w:val="24"/>
          <w:lang w:val="zh-CN"/>
        </w:rPr>
      </w:pPr>
      <w:r>
        <w:rPr>
          <w:rStyle w:val="33"/>
          <w:rFonts w:ascii="仿宋_GB2312" w:hAnsi="宋体" w:eastAsia="仿宋_GB2312"/>
          <w:color w:val="000000"/>
          <w:sz w:val="24"/>
          <w:szCs w:val="24"/>
          <w:lang w:val="zh-CN"/>
        </w:rPr>
        <w:t>11.4 未中标的投标人的磋商保证金，将在中标通知书发出后5个工作日内无息退还，不计利息。中标投标人的磋商保证金在签订合同后5个工作日内无息退还。</w:t>
      </w:r>
    </w:p>
    <w:p>
      <w:pPr>
        <w:snapToGrid w:val="0"/>
        <w:spacing w:line="520" w:lineRule="exact"/>
        <w:ind w:firstLine="480" w:firstLineChars="200"/>
        <w:rPr>
          <w:rStyle w:val="33"/>
          <w:rFonts w:ascii="仿宋_GB2312" w:hAnsi="宋体" w:eastAsia="仿宋_GB2312"/>
          <w:color w:val="000000"/>
          <w:sz w:val="24"/>
          <w:szCs w:val="24"/>
          <w:lang w:val="zh-CN"/>
        </w:rPr>
      </w:pPr>
      <w:r>
        <w:rPr>
          <w:rStyle w:val="33"/>
          <w:rFonts w:ascii="仿宋_GB2312" w:hAnsi="宋体" w:eastAsia="仿宋_GB2312"/>
          <w:color w:val="000000"/>
          <w:sz w:val="24"/>
          <w:szCs w:val="24"/>
          <w:lang w:val="zh-CN"/>
        </w:rPr>
        <w:t>11.5 下列任何情况发生时，磋商保证金将被没收：</w:t>
      </w:r>
    </w:p>
    <w:p>
      <w:pPr>
        <w:snapToGrid w:val="0"/>
        <w:spacing w:line="520" w:lineRule="exact"/>
        <w:ind w:firstLine="480" w:firstLineChars="200"/>
        <w:rPr>
          <w:rStyle w:val="33"/>
          <w:rFonts w:ascii="仿宋_GB2312" w:hAnsi="宋体" w:eastAsia="仿宋_GB2312"/>
          <w:color w:val="000000"/>
          <w:sz w:val="24"/>
          <w:szCs w:val="24"/>
          <w:lang w:val="zh-CN"/>
        </w:rPr>
      </w:pPr>
      <w:r>
        <w:rPr>
          <w:rStyle w:val="33"/>
          <w:rFonts w:ascii="仿宋_GB2312" w:hAnsi="宋体" w:eastAsia="仿宋_GB2312"/>
          <w:color w:val="000000"/>
          <w:sz w:val="24"/>
          <w:szCs w:val="24"/>
          <w:lang w:val="zh-CN"/>
        </w:rPr>
        <w:t xml:space="preserve">11.5.1 投标人在磋商文件规定的投标有效期内撤回其投标的； </w:t>
      </w:r>
    </w:p>
    <w:p>
      <w:pPr>
        <w:snapToGrid w:val="0"/>
        <w:spacing w:line="520" w:lineRule="exact"/>
        <w:ind w:firstLine="480" w:firstLineChars="200"/>
        <w:rPr>
          <w:rStyle w:val="33"/>
          <w:rFonts w:ascii="仿宋_GB2312" w:hAnsi="宋体" w:eastAsia="仿宋_GB2312"/>
          <w:color w:val="000000"/>
          <w:sz w:val="24"/>
          <w:szCs w:val="24"/>
          <w:lang w:val="zh-CN"/>
        </w:rPr>
      </w:pPr>
      <w:r>
        <w:rPr>
          <w:rStyle w:val="33"/>
          <w:rFonts w:ascii="仿宋_GB2312" w:hAnsi="宋体" w:eastAsia="仿宋_GB2312"/>
          <w:color w:val="000000"/>
          <w:sz w:val="24"/>
          <w:szCs w:val="24"/>
          <w:lang w:val="zh-CN"/>
        </w:rPr>
        <w:t>11.5.2 中标方在规定期限内未能按规定与招标方签订合同的。</w:t>
      </w:r>
    </w:p>
    <w:p>
      <w:pPr>
        <w:snapToGrid w:val="0"/>
        <w:spacing w:line="520" w:lineRule="exact"/>
        <w:ind w:firstLine="420"/>
        <w:rPr>
          <w:rStyle w:val="33"/>
          <w:rFonts w:ascii="仿宋_GB2312" w:hAnsi="宋体" w:eastAsia="仿宋_GB2312"/>
          <w:b/>
          <w:kern w:val="0"/>
          <w:sz w:val="24"/>
          <w:szCs w:val="24"/>
        </w:rPr>
      </w:pPr>
      <w:r>
        <w:rPr>
          <w:rStyle w:val="33"/>
          <w:rFonts w:ascii="仿宋_GB2312" w:hAnsi="宋体" w:eastAsia="仿宋_GB2312"/>
          <w:b/>
          <w:kern w:val="0"/>
          <w:sz w:val="24"/>
          <w:szCs w:val="24"/>
        </w:rPr>
        <w:t>12. 履约保证金</w:t>
      </w:r>
    </w:p>
    <w:p>
      <w:pPr>
        <w:snapToGrid w:val="0"/>
        <w:spacing w:line="520" w:lineRule="exact"/>
        <w:ind w:left="899" w:leftChars="228" w:hanging="420"/>
        <w:rPr>
          <w:rStyle w:val="33"/>
          <w:rFonts w:ascii="仿宋_GB2312" w:hAnsi="宋体" w:eastAsia="仿宋_GB2312"/>
          <w:sz w:val="24"/>
          <w:szCs w:val="24"/>
        </w:rPr>
      </w:pPr>
      <w:r>
        <w:rPr>
          <w:rStyle w:val="33"/>
          <w:rFonts w:ascii="仿宋_GB2312" w:hAnsi="宋体" w:eastAsia="仿宋_GB2312"/>
          <w:sz w:val="24"/>
          <w:szCs w:val="24"/>
        </w:rPr>
        <w:t>12.1中标人应按照</w:t>
      </w:r>
      <w:r>
        <w:rPr>
          <w:rStyle w:val="33"/>
          <w:rFonts w:ascii="仿宋_GB2312" w:hAnsi="宋体" w:eastAsia="仿宋_GB2312"/>
          <w:sz w:val="24"/>
          <w:szCs w:val="24"/>
          <w:u w:val="single" w:color="000000"/>
        </w:rPr>
        <w:t>投标人须知资料表</w:t>
      </w:r>
      <w:r>
        <w:rPr>
          <w:rStyle w:val="33"/>
          <w:rFonts w:ascii="仿宋_GB2312" w:hAnsi="宋体" w:eastAsia="仿宋_GB2312"/>
          <w:sz w:val="24"/>
          <w:szCs w:val="24"/>
        </w:rPr>
        <w:t>规定缴纳履约保证金。</w:t>
      </w:r>
    </w:p>
    <w:p>
      <w:pPr>
        <w:snapToGrid w:val="0"/>
        <w:spacing w:line="520" w:lineRule="exact"/>
        <w:ind w:left="899" w:leftChars="228" w:hanging="420"/>
        <w:rPr>
          <w:rStyle w:val="33"/>
          <w:rFonts w:ascii="仿宋_GB2312" w:hAnsi="宋体" w:eastAsia="仿宋_GB2312"/>
          <w:sz w:val="24"/>
          <w:szCs w:val="24"/>
        </w:rPr>
      </w:pPr>
      <w:r>
        <w:rPr>
          <w:rStyle w:val="33"/>
          <w:rFonts w:ascii="仿宋_GB2312" w:hAnsi="宋体" w:eastAsia="仿宋_GB2312"/>
          <w:sz w:val="24"/>
          <w:szCs w:val="24"/>
        </w:rPr>
        <w:t>12.2 如果中标人没有按照上述履约保证金的规定执行，将视为放弃中标资格，中标人的投标保证金将不予退还。在此情况下，采购人可确定下一候选人为中标人，也可以重新开展采购活动。</w:t>
      </w:r>
    </w:p>
    <w:p>
      <w:pPr>
        <w:snapToGrid w:val="0"/>
        <w:spacing w:line="520" w:lineRule="exact"/>
        <w:ind w:firstLine="480" w:firstLineChars="200"/>
        <w:rPr>
          <w:rStyle w:val="33"/>
          <w:rFonts w:ascii="仿宋_GB2312" w:hAnsi="宋体" w:eastAsia="仿宋_GB2312"/>
          <w:color w:val="000000"/>
          <w:sz w:val="24"/>
          <w:szCs w:val="24"/>
        </w:rPr>
      </w:pPr>
    </w:p>
    <w:p>
      <w:pPr>
        <w:snapToGrid w:val="0"/>
        <w:spacing w:line="520" w:lineRule="exact"/>
        <w:ind w:firstLine="2409" w:firstLineChars="1000"/>
        <w:rPr>
          <w:rStyle w:val="33"/>
          <w:rFonts w:ascii="仿宋_GB2312" w:hAnsi="宋体" w:eastAsia="仿宋_GB2312"/>
          <w:b/>
          <w:color w:val="FF0000"/>
          <w:sz w:val="24"/>
          <w:szCs w:val="24"/>
        </w:rPr>
      </w:pPr>
      <w:r>
        <w:rPr>
          <w:rStyle w:val="33"/>
          <w:rFonts w:ascii="仿宋_GB2312" w:hAnsi="宋体" w:eastAsia="仿宋_GB2312"/>
          <w:b/>
          <w:color w:val="000000"/>
          <w:sz w:val="24"/>
          <w:szCs w:val="24"/>
        </w:rPr>
        <w:t>第三章 响应文件的递交</w:t>
      </w:r>
    </w:p>
    <w:p>
      <w:pPr>
        <w:snapToGrid w:val="0"/>
        <w:spacing w:line="520" w:lineRule="exact"/>
        <w:ind w:firstLine="482"/>
        <w:jc w:val="center"/>
        <w:rPr>
          <w:rStyle w:val="33"/>
          <w:rFonts w:ascii="仿宋_GB2312" w:hAnsi="宋体" w:eastAsia="仿宋_GB2312"/>
          <w:b/>
          <w:color w:val="000000"/>
          <w:sz w:val="24"/>
          <w:szCs w:val="24"/>
        </w:rPr>
      </w:pPr>
    </w:p>
    <w:p>
      <w:pPr>
        <w:snapToGrid w:val="0"/>
        <w:spacing w:line="520" w:lineRule="exact"/>
        <w:ind w:firstLine="482" w:firstLineChars="200"/>
        <w:rPr>
          <w:rStyle w:val="33"/>
          <w:rFonts w:ascii="仿宋_GB2312" w:hAnsi="宋体" w:eastAsia="仿宋_GB2312"/>
          <w:b/>
          <w:color w:val="000000"/>
          <w:sz w:val="24"/>
          <w:szCs w:val="24"/>
        </w:rPr>
      </w:pPr>
      <w:r>
        <w:rPr>
          <w:rStyle w:val="33"/>
          <w:rFonts w:ascii="仿宋_GB2312" w:hAnsi="宋体" w:eastAsia="仿宋_GB2312"/>
          <w:b/>
          <w:color w:val="000000"/>
          <w:sz w:val="24"/>
          <w:szCs w:val="24"/>
        </w:rPr>
        <w:t>13.  投标截止时间</w:t>
      </w:r>
    </w:p>
    <w:p>
      <w:pPr>
        <w:snapToGrid w:val="0"/>
        <w:spacing w:line="520" w:lineRule="exact"/>
        <w:ind w:firstLine="480" w:firstLineChars="200"/>
        <w:rPr>
          <w:rStyle w:val="33"/>
          <w:rFonts w:ascii="仿宋_GB2312" w:hAnsi="宋体" w:eastAsia="仿宋_GB2312"/>
          <w:color w:val="000000"/>
          <w:sz w:val="24"/>
          <w:szCs w:val="24"/>
        </w:rPr>
      </w:pPr>
      <w:r>
        <w:rPr>
          <w:rStyle w:val="33"/>
          <w:rFonts w:ascii="仿宋_GB2312" w:hAnsi="宋体" w:eastAsia="仿宋_GB2312"/>
          <w:color w:val="000000"/>
          <w:sz w:val="24"/>
          <w:szCs w:val="24"/>
        </w:rPr>
        <w:t>13.1 　投标文件的递交不得迟于规定的投标截止时间。</w:t>
      </w:r>
    </w:p>
    <w:p>
      <w:pPr>
        <w:snapToGrid w:val="0"/>
        <w:spacing w:line="520" w:lineRule="exact"/>
        <w:ind w:firstLine="480" w:firstLineChars="200"/>
        <w:rPr>
          <w:rStyle w:val="33"/>
          <w:rFonts w:ascii="仿宋_GB2312" w:hAnsi="宋体" w:eastAsia="仿宋_GB2312"/>
          <w:color w:val="000000"/>
          <w:sz w:val="24"/>
          <w:szCs w:val="24"/>
        </w:rPr>
      </w:pPr>
      <w:r>
        <w:rPr>
          <w:rStyle w:val="33"/>
          <w:rFonts w:ascii="仿宋_GB2312" w:hAnsi="宋体" w:eastAsia="仿宋_GB2312"/>
          <w:color w:val="000000"/>
          <w:sz w:val="24"/>
          <w:szCs w:val="24"/>
        </w:rPr>
        <w:t>13.2 　所有投标文件都必须在招标方规定的投标截止时间之前送达指定的地点，在此之后送达的投标文件，为无效投标，投标文件将一律被拒绝。</w:t>
      </w:r>
    </w:p>
    <w:p>
      <w:pPr>
        <w:snapToGrid w:val="0"/>
        <w:spacing w:line="520" w:lineRule="exact"/>
        <w:ind w:firstLine="480" w:firstLineChars="200"/>
        <w:rPr>
          <w:rStyle w:val="33"/>
          <w:rFonts w:ascii="仿宋_GB2312" w:hAnsi="宋体" w:eastAsia="仿宋_GB2312"/>
          <w:color w:val="000000"/>
          <w:sz w:val="24"/>
          <w:szCs w:val="24"/>
        </w:rPr>
      </w:pPr>
      <w:r>
        <w:rPr>
          <w:rStyle w:val="33"/>
          <w:rFonts w:ascii="仿宋_GB2312" w:hAnsi="宋体" w:eastAsia="仿宋_GB2312"/>
          <w:color w:val="000000"/>
          <w:sz w:val="24"/>
          <w:szCs w:val="24"/>
        </w:rPr>
        <w:t>13.3 　出现因磋商文件的修改而推迟投标截止时间的情况时，投标方则须按招标方的书面修改通知重新规定的投标截止时间之前递交。</w:t>
      </w:r>
    </w:p>
    <w:p>
      <w:pPr>
        <w:snapToGrid w:val="0"/>
        <w:spacing w:line="520" w:lineRule="exact"/>
        <w:ind w:firstLine="482" w:firstLineChars="200"/>
        <w:rPr>
          <w:rStyle w:val="33"/>
          <w:rFonts w:ascii="仿宋_GB2312" w:hAnsi="宋体" w:eastAsia="仿宋_GB2312"/>
          <w:b/>
          <w:color w:val="000000"/>
          <w:sz w:val="24"/>
          <w:szCs w:val="24"/>
        </w:rPr>
      </w:pPr>
      <w:r>
        <w:rPr>
          <w:rStyle w:val="33"/>
          <w:rFonts w:ascii="仿宋_GB2312" w:hAnsi="宋体" w:eastAsia="仿宋_GB2312"/>
          <w:b/>
          <w:color w:val="000000"/>
          <w:sz w:val="24"/>
          <w:szCs w:val="24"/>
        </w:rPr>
        <w:t>14.  投标文件的修改和撤销</w:t>
      </w:r>
    </w:p>
    <w:p>
      <w:pPr>
        <w:snapToGrid w:val="0"/>
        <w:spacing w:line="520" w:lineRule="exact"/>
        <w:ind w:firstLine="480" w:firstLineChars="200"/>
        <w:rPr>
          <w:rStyle w:val="33"/>
          <w:rFonts w:ascii="仿宋_GB2312" w:hAnsi="宋体" w:eastAsia="仿宋_GB2312"/>
          <w:color w:val="000000"/>
          <w:sz w:val="24"/>
          <w:szCs w:val="24"/>
        </w:rPr>
      </w:pPr>
      <w:r>
        <w:rPr>
          <w:rStyle w:val="33"/>
          <w:rFonts w:ascii="仿宋_GB2312" w:hAnsi="宋体" w:eastAsia="仿宋_GB2312"/>
          <w:color w:val="000000"/>
          <w:sz w:val="24"/>
          <w:szCs w:val="24"/>
        </w:rPr>
        <w:t>14.1　 投标人在递交投标文件后，可在规定的投标截止时间之前，对其投标文件以书面通知的形式进行修改或撤消。该通知须有投标人或投标代理人的签字，并得到招标方的确认。</w:t>
      </w:r>
    </w:p>
    <w:p>
      <w:pPr>
        <w:snapToGrid w:val="0"/>
        <w:spacing w:line="520" w:lineRule="exact"/>
        <w:ind w:firstLine="480" w:firstLineChars="200"/>
        <w:rPr>
          <w:rStyle w:val="33"/>
          <w:rFonts w:ascii="仿宋_GB2312" w:hAnsi="宋体" w:eastAsia="仿宋_GB2312"/>
          <w:color w:val="000000"/>
          <w:sz w:val="24"/>
          <w:szCs w:val="24"/>
        </w:rPr>
      </w:pPr>
      <w:r>
        <w:rPr>
          <w:rStyle w:val="33"/>
          <w:rFonts w:ascii="仿宋_GB2312" w:hAnsi="宋体" w:eastAsia="仿宋_GB2312"/>
          <w:color w:val="000000"/>
          <w:sz w:val="24"/>
          <w:szCs w:val="24"/>
        </w:rPr>
        <w:t>14.2　投标人对投标文件修改的书面材料或撤消通知应按磋商文件要求进行密封、标注和递交，并注明“修改投标文件”或“撤消投标”字样，修改或撤销的内容须按磋商文件的要求签署、盖章，并作为投标文件的组成部分。</w:t>
      </w:r>
    </w:p>
    <w:p>
      <w:pPr>
        <w:snapToGrid w:val="0"/>
        <w:spacing w:line="520" w:lineRule="exact"/>
        <w:ind w:firstLine="480" w:firstLineChars="200"/>
        <w:rPr>
          <w:rStyle w:val="33"/>
          <w:rFonts w:ascii="仿宋_GB2312" w:hAnsi="宋体" w:eastAsia="仿宋_GB2312"/>
          <w:color w:val="000000"/>
          <w:sz w:val="24"/>
          <w:szCs w:val="24"/>
        </w:rPr>
      </w:pPr>
      <w:r>
        <w:rPr>
          <w:rStyle w:val="33"/>
          <w:rFonts w:ascii="仿宋_GB2312" w:hAnsi="宋体" w:eastAsia="仿宋_GB2312"/>
          <w:color w:val="000000"/>
          <w:sz w:val="24"/>
          <w:szCs w:val="24"/>
        </w:rPr>
        <w:t>14.3　对投标文件修改的书面材料应于投标截止日前送达招标方，投标截止时间以后不得修改投标文件。</w:t>
      </w:r>
    </w:p>
    <w:p>
      <w:pPr>
        <w:pStyle w:val="27"/>
        <w:snapToGrid w:val="0"/>
        <w:rPr>
          <w:rStyle w:val="33"/>
        </w:rPr>
      </w:pPr>
    </w:p>
    <w:p>
      <w:pPr>
        <w:pStyle w:val="168"/>
        <w:snapToGrid w:val="0"/>
        <w:spacing w:line="520" w:lineRule="exact"/>
        <w:ind w:firstLine="1807"/>
        <w:rPr>
          <w:rStyle w:val="33"/>
          <w:rFonts w:ascii="仿宋_GB2312" w:hAnsi="宋体" w:eastAsia="仿宋_GB2312"/>
          <w:sz w:val="24"/>
          <w:szCs w:val="24"/>
        </w:rPr>
      </w:pPr>
    </w:p>
    <w:p>
      <w:pPr>
        <w:pStyle w:val="168"/>
        <w:snapToGrid w:val="0"/>
        <w:spacing w:line="520" w:lineRule="exact"/>
        <w:ind w:firstLine="1807"/>
        <w:rPr>
          <w:rStyle w:val="33"/>
          <w:rFonts w:ascii="仿宋_GB2312" w:hAnsi="宋体" w:eastAsia="仿宋_GB2312"/>
          <w:sz w:val="24"/>
          <w:szCs w:val="24"/>
        </w:rPr>
      </w:pPr>
      <w:r>
        <w:rPr>
          <w:rStyle w:val="33"/>
          <w:rFonts w:ascii="仿宋_GB2312" w:hAnsi="宋体" w:eastAsia="仿宋_GB2312"/>
          <w:sz w:val="24"/>
          <w:szCs w:val="24"/>
        </w:rPr>
        <w:t>第四章    磋商与评审</w:t>
      </w:r>
    </w:p>
    <w:p>
      <w:pPr>
        <w:snapToGrid w:val="0"/>
        <w:spacing w:line="520" w:lineRule="exact"/>
        <w:ind w:left="477" w:leftChars="227"/>
        <w:jc w:val="left"/>
        <w:rPr>
          <w:rStyle w:val="33"/>
          <w:rFonts w:ascii="仿宋_GB2312" w:hAnsi="宋体" w:eastAsia="仿宋_GB2312"/>
          <w:b/>
          <w:color w:val="000000"/>
          <w:sz w:val="24"/>
          <w:szCs w:val="24"/>
        </w:rPr>
      </w:pPr>
      <w:r>
        <w:rPr>
          <w:rStyle w:val="33"/>
          <w:rFonts w:ascii="仿宋_GB2312" w:hAnsi="宋体" w:eastAsia="仿宋_GB2312"/>
          <w:b/>
          <w:color w:val="000000"/>
          <w:sz w:val="24"/>
          <w:szCs w:val="24"/>
        </w:rPr>
        <w:t>15.  磋商</w:t>
      </w:r>
    </w:p>
    <w:p>
      <w:pPr>
        <w:snapToGrid w:val="0"/>
        <w:spacing w:line="520" w:lineRule="exact"/>
        <w:ind w:firstLine="470" w:firstLineChars="196"/>
        <w:jc w:val="left"/>
        <w:rPr>
          <w:rStyle w:val="33"/>
          <w:rFonts w:ascii="仿宋_GB2312" w:hAnsi="宋体" w:eastAsia="仿宋_GB2312"/>
          <w:b/>
          <w:color w:val="000000"/>
          <w:sz w:val="24"/>
          <w:szCs w:val="24"/>
        </w:rPr>
      </w:pPr>
      <w:r>
        <w:rPr>
          <w:rStyle w:val="33"/>
          <w:rFonts w:ascii="仿宋_GB2312" w:hAnsi="宋体" w:eastAsia="仿宋_GB2312"/>
          <w:color w:val="000000"/>
          <w:sz w:val="24"/>
          <w:szCs w:val="24"/>
        </w:rPr>
        <w:t>15.1　本次磋商按磋商文件中规定的时间和地点进行磋商，允许投标人的法定代表人或其授权人参加磋商会。</w:t>
      </w:r>
    </w:p>
    <w:p>
      <w:pPr>
        <w:snapToGrid w:val="0"/>
        <w:spacing w:line="520" w:lineRule="exact"/>
        <w:ind w:firstLine="482" w:firstLineChars="200"/>
        <w:rPr>
          <w:rStyle w:val="33"/>
          <w:rFonts w:hint="eastAsia" w:ascii="仿宋_GB2312" w:hAnsi="宋体" w:eastAsia="仿宋_GB2312"/>
          <w:b/>
          <w:color w:val="000000"/>
          <w:sz w:val="24"/>
          <w:szCs w:val="24"/>
          <w:lang w:eastAsia="zh-CN"/>
        </w:rPr>
      </w:pPr>
      <w:r>
        <w:rPr>
          <w:rStyle w:val="33"/>
          <w:rFonts w:ascii="仿宋_GB2312" w:hAnsi="宋体" w:eastAsia="仿宋_GB2312"/>
          <w:b/>
          <w:color w:val="000000"/>
          <w:sz w:val="24"/>
          <w:szCs w:val="24"/>
        </w:rPr>
        <w:t>16. 磋商</w:t>
      </w:r>
      <w:r>
        <w:rPr>
          <w:rStyle w:val="33"/>
          <w:rFonts w:hint="eastAsia" w:ascii="仿宋_GB2312" w:hAnsi="宋体" w:eastAsia="仿宋_GB2312"/>
          <w:b/>
          <w:color w:val="000000"/>
          <w:sz w:val="24"/>
          <w:szCs w:val="24"/>
          <w:lang w:eastAsia="zh-CN"/>
        </w:rPr>
        <w:t>原则</w:t>
      </w:r>
    </w:p>
    <w:p>
      <w:pPr>
        <w:snapToGrid w:val="0"/>
        <w:spacing w:line="520" w:lineRule="exact"/>
        <w:ind w:firstLine="470" w:firstLineChars="196"/>
        <w:jc w:val="left"/>
        <w:rPr>
          <w:rStyle w:val="33"/>
          <w:rFonts w:ascii="仿宋_GB2312" w:hAnsi="宋体" w:eastAsia="仿宋_GB2312"/>
          <w:color w:val="000000"/>
          <w:sz w:val="24"/>
          <w:szCs w:val="24"/>
        </w:rPr>
      </w:pPr>
      <w:r>
        <w:rPr>
          <w:rStyle w:val="33"/>
          <w:rFonts w:hint="eastAsia" w:ascii="仿宋_GB2312" w:hAnsi="宋体" w:eastAsia="仿宋_GB2312"/>
          <w:color w:val="000000"/>
          <w:sz w:val="24"/>
          <w:szCs w:val="24"/>
        </w:rPr>
        <w:t>评、定标依据《中华人民共和国政府采购法》、《政府采购非招标采购方式管理办法》及新疆维吾尔自治区财政厅等相关规定，遵循公开、公平、公正、竞争的原则。</w:t>
      </w:r>
    </w:p>
    <w:p>
      <w:pPr>
        <w:snapToGrid w:val="0"/>
        <w:spacing w:line="520" w:lineRule="exact"/>
        <w:ind w:firstLine="480" w:firstLineChars="200"/>
        <w:jc w:val="left"/>
        <w:rPr>
          <w:rStyle w:val="33"/>
          <w:rFonts w:ascii="仿宋_GB2312" w:hAnsi="宋体" w:eastAsia="仿宋_GB2312"/>
          <w:color w:val="000000"/>
          <w:sz w:val="24"/>
          <w:szCs w:val="24"/>
        </w:rPr>
      </w:pPr>
      <w:r>
        <w:rPr>
          <w:rStyle w:val="33"/>
          <w:rFonts w:hint="eastAsia" w:ascii="仿宋_GB2312" w:hAnsi="宋体" w:eastAsia="仿宋_GB2312"/>
          <w:color w:val="000000"/>
          <w:sz w:val="24"/>
          <w:szCs w:val="24"/>
          <w:lang w:val="en-US" w:eastAsia="zh-CN"/>
        </w:rPr>
        <w:t xml:space="preserve">16.1 </w:t>
      </w:r>
      <w:r>
        <w:rPr>
          <w:rStyle w:val="33"/>
          <w:rFonts w:hint="eastAsia" w:ascii="仿宋_GB2312" w:hAnsi="宋体" w:eastAsia="仿宋_GB2312"/>
          <w:color w:val="000000"/>
          <w:sz w:val="24"/>
          <w:szCs w:val="24"/>
        </w:rPr>
        <w:t>严格执行《中华人民共和国政府采购法》及自治区有关法规、政策、维护采购人、供应商的合法权益，选择对采购人最为有利的供应商或候选供应商。</w:t>
      </w:r>
    </w:p>
    <w:p>
      <w:pPr>
        <w:snapToGrid w:val="0"/>
        <w:spacing w:line="520" w:lineRule="exact"/>
        <w:ind w:firstLine="470" w:firstLineChars="196"/>
        <w:jc w:val="left"/>
        <w:rPr>
          <w:rStyle w:val="33"/>
          <w:rFonts w:ascii="仿宋_GB2312" w:hAnsi="宋体" w:eastAsia="仿宋_GB2312"/>
          <w:color w:val="000000"/>
          <w:sz w:val="24"/>
          <w:szCs w:val="24"/>
        </w:rPr>
      </w:pPr>
      <w:r>
        <w:rPr>
          <w:rStyle w:val="33"/>
          <w:rFonts w:hint="eastAsia" w:ascii="仿宋_GB2312" w:hAnsi="宋体" w:eastAsia="仿宋_GB2312"/>
          <w:color w:val="000000"/>
          <w:sz w:val="24"/>
          <w:szCs w:val="24"/>
          <w:lang w:val="en-US" w:eastAsia="zh-CN"/>
        </w:rPr>
        <w:t xml:space="preserve">16.2 </w:t>
      </w:r>
      <w:r>
        <w:rPr>
          <w:rStyle w:val="33"/>
          <w:rFonts w:hint="eastAsia" w:ascii="仿宋_GB2312" w:hAnsi="宋体" w:eastAsia="仿宋_GB2312"/>
          <w:color w:val="000000"/>
          <w:sz w:val="24"/>
          <w:szCs w:val="24"/>
        </w:rPr>
        <w:t>磋商小组所有成员应当集中与单一供应商分别进行磋商，并给予所有参加磋商的供应商平等的磋商机会。不应谈及与供应商所提供的服务质量、技术、价格等无关的话题。</w:t>
      </w:r>
    </w:p>
    <w:p>
      <w:pPr>
        <w:snapToGrid w:val="0"/>
        <w:spacing w:line="520" w:lineRule="exact"/>
        <w:ind w:firstLine="470" w:firstLineChars="196"/>
        <w:jc w:val="left"/>
        <w:rPr>
          <w:rStyle w:val="33"/>
          <w:rFonts w:ascii="仿宋_GB2312" w:hAnsi="宋体" w:eastAsia="仿宋_GB2312"/>
          <w:color w:val="000000"/>
          <w:sz w:val="24"/>
          <w:szCs w:val="24"/>
        </w:rPr>
      </w:pPr>
      <w:r>
        <w:rPr>
          <w:rStyle w:val="33"/>
          <w:rFonts w:hint="eastAsia" w:ascii="仿宋_GB2312" w:hAnsi="宋体" w:eastAsia="仿宋_GB2312"/>
          <w:color w:val="000000"/>
          <w:sz w:val="24"/>
          <w:szCs w:val="24"/>
          <w:lang w:val="en-US" w:eastAsia="zh-CN"/>
        </w:rPr>
        <w:t xml:space="preserve">16.3 </w:t>
      </w:r>
      <w:r>
        <w:rPr>
          <w:rStyle w:val="33"/>
          <w:rFonts w:hint="eastAsia" w:ascii="仿宋_GB2312" w:hAnsi="宋体" w:eastAsia="仿宋_GB2312"/>
          <w:color w:val="000000"/>
          <w:sz w:val="24"/>
          <w:szCs w:val="24"/>
        </w:rPr>
        <w:t>在磋商过程中，磋商小组可以根据竞争性磋商文件和磋商情况实质性变动采购需求中的技术、服务要求以及合同草案条款，但不得变动竞争性磋商文件中的其他内容。实质性变动的内容，须经采购人代表确认。对竞争性磋商文件做出的实质性变动是竞争性磋商文件的有效组成部分，磋商小组应当及时以书面形式同时通知所有参加磋商的供应商。</w:t>
      </w:r>
    </w:p>
    <w:p>
      <w:pPr>
        <w:snapToGrid w:val="0"/>
        <w:spacing w:line="520" w:lineRule="exact"/>
        <w:ind w:firstLine="470" w:firstLineChars="196"/>
        <w:jc w:val="left"/>
        <w:rPr>
          <w:rStyle w:val="33"/>
          <w:rFonts w:ascii="仿宋_GB2312" w:hAnsi="宋体" w:eastAsia="仿宋_GB2312"/>
          <w:color w:val="000000"/>
          <w:sz w:val="24"/>
          <w:szCs w:val="24"/>
        </w:rPr>
      </w:pPr>
      <w:r>
        <w:rPr>
          <w:rStyle w:val="33"/>
          <w:rFonts w:hint="eastAsia" w:ascii="仿宋_GB2312" w:hAnsi="宋体" w:eastAsia="仿宋_GB2312"/>
          <w:color w:val="000000"/>
          <w:sz w:val="24"/>
          <w:szCs w:val="24"/>
          <w:lang w:val="en-US" w:eastAsia="zh-CN"/>
        </w:rPr>
        <w:t xml:space="preserve">16.4 </w:t>
      </w:r>
      <w:r>
        <w:rPr>
          <w:rStyle w:val="33"/>
          <w:rFonts w:hint="eastAsia" w:ascii="仿宋_GB2312" w:hAnsi="宋体" w:eastAsia="仿宋_GB2312"/>
          <w:color w:val="000000"/>
          <w:sz w:val="24"/>
          <w:szCs w:val="24"/>
        </w:rPr>
        <w:t>坚持价格合理、方案第一的原则，不以最低报价作为中标唯一标准。</w:t>
      </w:r>
    </w:p>
    <w:p>
      <w:pPr>
        <w:snapToGrid w:val="0"/>
        <w:spacing w:line="520" w:lineRule="exact"/>
        <w:ind w:firstLine="470" w:firstLineChars="196"/>
        <w:jc w:val="left"/>
        <w:rPr>
          <w:rStyle w:val="33"/>
          <w:rFonts w:ascii="仿宋_GB2312" w:hAnsi="宋体" w:eastAsia="仿宋_GB2312"/>
          <w:color w:val="000000"/>
          <w:sz w:val="24"/>
          <w:szCs w:val="24"/>
        </w:rPr>
      </w:pPr>
      <w:r>
        <w:rPr>
          <w:rStyle w:val="33"/>
          <w:rFonts w:hint="eastAsia" w:ascii="仿宋_GB2312" w:hAnsi="宋体" w:eastAsia="仿宋_GB2312"/>
          <w:color w:val="000000"/>
          <w:sz w:val="24"/>
          <w:szCs w:val="24"/>
          <w:lang w:val="en-US" w:eastAsia="zh-CN"/>
        </w:rPr>
        <w:t xml:space="preserve">16.5 </w:t>
      </w:r>
      <w:r>
        <w:rPr>
          <w:rStyle w:val="33"/>
          <w:rFonts w:hint="eastAsia" w:ascii="仿宋_GB2312" w:hAnsi="宋体" w:eastAsia="仿宋_GB2312"/>
          <w:color w:val="000000"/>
          <w:sz w:val="24"/>
          <w:szCs w:val="24"/>
        </w:rPr>
        <w:t>磋商工作由评审专家组成的磋商小组承担。</w:t>
      </w:r>
    </w:p>
    <w:p>
      <w:pPr>
        <w:snapToGrid w:val="0"/>
        <w:spacing w:line="520" w:lineRule="exact"/>
        <w:ind w:firstLine="472" w:firstLineChars="196"/>
        <w:jc w:val="left"/>
        <w:rPr>
          <w:rStyle w:val="33"/>
          <w:rFonts w:ascii="仿宋_GB2312" w:hAnsi="宋体" w:eastAsia="仿宋_GB2312"/>
          <w:b/>
          <w:bCs/>
          <w:color w:val="000000"/>
          <w:sz w:val="24"/>
          <w:szCs w:val="24"/>
        </w:rPr>
      </w:pPr>
      <w:r>
        <w:rPr>
          <w:rStyle w:val="33"/>
          <w:rFonts w:ascii="仿宋_GB2312" w:hAnsi="宋体" w:eastAsia="仿宋_GB2312"/>
          <w:b/>
          <w:bCs/>
          <w:color w:val="000000"/>
          <w:sz w:val="24"/>
          <w:szCs w:val="24"/>
        </w:rPr>
        <w:t>17、磋商小组</w:t>
      </w:r>
    </w:p>
    <w:p>
      <w:pPr>
        <w:snapToGrid w:val="0"/>
        <w:spacing w:line="520" w:lineRule="exact"/>
        <w:ind w:firstLine="480" w:firstLineChars="200"/>
        <w:rPr>
          <w:rStyle w:val="33"/>
          <w:rFonts w:ascii="仿宋_GB2312" w:hAnsi="宋体" w:eastAsia="仿宋_GB2312"/>
          <w:color w:val="000000"/>
          <w:sz w:val="24"/>
          <w:szCs w:val="24"/>
        </w:rPr>
      </w:pPr>
      <w:r>
        <w:rPr>
          <w:rStyle w:val="33"/>
          <w:rFonts w:ascii="仿宋_GB2312" w:hAnsi="宋体" w:eastAsia="仿宋_GB2312"/>
          <w:color w:val="000000"/>
          <w:sz w:val="24"/>
          <w:szCs w:val="24"/>
        </w:rPr>
        <w:t>17.1　磋商小组</w:t>
      </w:r>
    </w:p>
    <w:p>
      <w:pPr>
        <w:snapToGrid w:val="0"/>
        <w:spacing w:line="520" w:lineRule="exact"/>
        <w:ind w:firstLine="480"/>
        <w:rPr>
          <w:rStyle w:val="33"/>
          <w:rFonts w:ascii="仿宋_GB2312" w:hAnsi="宋体" w:eastAsia="仿宋_GB2312"/>
          <w:color w:val="FF0000"/>
          <w:sz w:val="24"/>
          <w:szCs w:val="24"/>
        </w:rPr>
      </w:pPr>
      <w:r>
        <w:rPr>
          <w:rStyle w:val="33"/>
          <w:rFonts w:ascii="仿宋_GB2312" w:hAnsi="宋体" w:eastAsia="仿宋_GB2312"/>
          <w:color w:val="000000"/>
          <w:sz w:val="24"/>
          <w:szCs w:val="24"/>
        </w:rPr>
        <w:t>17.1.1　招标方将根据《中华人民共和国政府采购法》、《政府采购非招标采购方式管理办法》(财政部令第74号)、《中华人民共和国政府采购法实施条例》及《政府采购竞争性磋商采购方式管理暂行办法》（财库[2014]214号）的规定，依法组建本次招标的磋商小组，负责本次招标的磋商谈判评定活动。</w:t>
      </w:r>
    </w:p>
    <w:p>
      <w:pPr>
        <w:snapToGrid w:val="0"/>
        <w:spacing w:line="520" w:lineRule="exact"/>
        <w:ind w:firstLine="480"/>
        <w:rPr>
          <w:rStyle w:val="33"/>
          <w:rFonts w:ascii="仿宋_GB2312" w:hAnsi="宋体" w:eastAsia="仿宋_GB2312"/>
          <w:color w:val="000000"/>
          <w:sz w:val="24"/>
          <w:szCs w:val="24"/>
        </w:rPr>
      </w:pPr>
      <w:r>
        <w:rPr>
          <w:rStyle w:val="33"/>
          <w:rFonts w:ascii="仿宋_GB2312" w:hAnsi="宋体" w:eastAsia="仿宋_GB2312"/>
          <w:color w:val="000000"/>
          <w:sz w:val="24"/>
          <w:szCs w:val="24"/>
        </w:rPr>
        <w:t>17.1.2 　磋商小组人选于开标前确定。磋商小组成员名单在磋商前保密。</w:t>
      </w:r>
    </w:p>
    <w:p>
      <w:pPr>
        <w:snapToGrid w:val="0"/>
        <w:spacing w:line="520" w:lineRule="exact"/>
        <w:ind w:firstLine="480"/>
        <w:rPr>
          <w:rStyle w:val="33"/>
          <w:rFonts w:ascii="仿宋_GB2312" w:hAnsi="宋体" w:eastAsia="仿宋_GB2312" w:cs="Times New Roman"/>
          <w:b/>
          <w:bCs/>
          <w:color w:val="000000"/>
          <w:sz w:val="24"/>
          <w:szCs w:val="24"/>
        </w:rPr>
      </w:pPr>
      <w:r>
        <w:rPr>
          <w:rStyle w:val="33"/>
          <w:rFonts w:ascii="仿宋_GB2312" w:hAnsi="宋体" w:eastAsia="仿宋_GB2312"/>
          <w:color w:val="000000"/>
          <w:sz w:val="24"/>
          <w:szCs w:val="24"/>
        </w:rPr>
        <w:t>17.1.3 　</w:t>
      </w:r>
      <w:r>
        <w:rPr>
          <w:rStyle w:val="33"/>
          <w:rFonts w:ascii="仿宋_GB2312" w:hAnsi="宋体" w:eastAsia="仿宋_GB2312"/>
          <w:sz w:val="24"/>
          <w:szCs w:val="24"/>
        </w:rPr>
        <w:t>磋商小组由有关技术、经济等方面的专家和采购人熟悉相关业务的代表人员组成，成员为三人以上的单数，其中技术、经济等方面的成员人数不少于成员总数的三分之二。</w:t>
      </w:r>
      <w:r>
        <w:rPr>
          <w:rStyle w:val="33"/>
          <w:rFonts w:ascii="仿宋_GB2312" w:hAnsi="宋体" w:eastAsia="仿宋_GB2312" w:cs="Times New Roman"/>
          <w:b/>
          <w:bCs w:val="0"/>
          <w:sz w:val="24"/>
          <w:szCs w:val="24"/>
        </w:rPr>
        <w:t>本项目磋商小组成员</w:t>
      </w:r>
      <w:r>
        <w:rPr>
          <w:rStyle w:val="33"/>
          <w:rFonts w:hint="eastAsia" w:ascii="仿宋_GB2312" w:hAnsi="宋体" w:eastAsia="仿宋_GB2312" w:cs="Times New Roman"/>
          <w:b/>
          <w:bCs w:val="0"/>
          <w:sz w:val="24"/>
          <w:szCs w:val="24"/>
          <w:lang w:val="en-US" w:eastAsia="zh-CN"/>
        </w:rPr>
        <w:t>5</w:t>
      </w:r>
      <w:r>
        <w:rPr>
          <w:rStyle w:val="33"/>
          <w:rFonts w:ascii="仿宋_GB2312" w:hAnsi="宋体" w:eastAsia="仿宋_GB2312" w:cs="Times New Roman"/>
          <w:b/>
          <w:bCs w:val="0"/>
          <w:sz w:val="24"/>
          <w:szCs w:val="24"/>
        </w:rPr>
        <w:t>人</w:t>
      </w:r>
      <w:r>
        <w:rPr>
          <w:rStyle w:val="33"/>
          <w:rFonts w:ascii="仿宋_GB2312" w:hAnsi="宋体" w:eastAsia="仿宋_GB2312" w:cs="Times New Roman"/>
          <w:b/>
          <w:bCs w:val="0"/>
          <w:color w:val="000000"/>
          <w:sz w:val="24"/>
          <w:szCs w:val="24"/>
        </w:rPr>
        <w:t>。</w:t>
      </w:r>
    </w:p>
    <w:p>
      <w:pPr>
        <w:snapToGrid w:val="0"/>
        <w:spacing w:line="360" w:lineRule="auto"/>
        <w:ind w:firstLine="480" w:firstLineChars="200"/>
        <w:rPr>
          <w:rStyle w:val="33"/>
          <w:rFonts w:ascii="仿宋_GB2312" w:hAnsi="宋体" w:eastAsia="仿宋_GB2312"/>
          <w:color w:val="000000"/>
          <w:sz w:val="24"/>
          <w:szCs w:val="24"/>
        </w:rPr>
      </w:pPr>
      <w:r>
        <w:rPr>
          <w:rStyle w:val="33"/>
          <w:rFonts w:ascii="仿宋_GB2312" w:hAnsi="宋体" w:eastAsia="仿宋_GB2312"/>
          <w:color w:val="000000"/>
          <w:sz w:val="24"/>
          <w:szCs w:val="24"/>
        </w:rPr>
        <w:t>17.1.4　按前款规定，磋商小组的成员，由</w:t>
      </w:r>
      <w:r>
        <w:rPr>
          <w:rStyle w:val="33"/>
          <w:rFonts w:hint="eastAsia" w:ascii="仿宋_GB2312" w:hAnsi="宋体" w:eastAsia="仿宋_GB2312"/>
          <w:color w:val="000000"/>
          <w:sz w:val="24"/>
          <w:szCs w:val="24"/>
          <w:lang w:eastAsia="zh-CN"/>
        </w:rPr>
        <w:t>喀什地区公共资源交易中心在采购人监督下</w:t>
      </w:r>
      <w:r>
        <w:rPr>
          <w:rStyle w:val="33"/>
          <w:rFonts w:ascii="仿宋_GB2312" w:hAnsi="宋体" w:eastAsia="仿宋_GB2312"/>
          <w:color w:val="000000"/>
          <w:sz w:val="24"/>
          <w:szCs w:val="24"/>
        </w:rPr>
        <w:t>从</w:t>
      </w:r>
      <w:r>
        <w:rPr>
          <w:rStyle w:val="33"/>
          <w:rFonts w:hint="eastAsia" w:ascii="仿宋_GB2312" w:hAnsi="宋体" w:eastAsia="仿宋_GB2312"/>
          <w:color w:val="000000"/>
          <w:sz w:val="24"/>
          <w:szCs w:val="24"/>
          <w:lang w:eastAsia="zh-CN"/>
        </w:rPr>
        <w:t>政采云</w:t>
      </w:r>
      <w:r>
        <w:rPr>
          <w:rStyle w:val="33"/>
          <w:rFonts w:ascii="仿宋_GB2312" w:hAnsi="宋体" w:eastAsia="仿宋_GB2312"/>
          <w:color w:val="000000"/>
          <w:sz w:val="24"/>
          <w:szCs w:val="24"/>
        </w:rPr>
        <w:t>政府采购专家库中采取随机抽取的方式确定。对于技术复杂、专业性要求较高或者国家有特殊要求的招标项目，采取随机抽取的方式抽取的专家不能满足磋商工作需要时，将采取直接确定的方式选定磋商小组的人选</w:t>
      </w:r>
      <w:r>
        <w:rPr>
          <w:rStyle w:val="33"/>
          <w:rFonts w:hint="eastAsia" w:ascii="仿宋_GB2312" w:hAnsi="宋体" w:eastAsia="仿宋_GB2312"/>
          <w:color w:val="000000"/>
          <w:sz w:val="24"/>
          <w:szCs w:val="24"/>
          <w:lang w:eastAsia="zh-CN"/>
        </w:rPr>
        <w:t>。</w:t>
      </w:r>
      <w:r>
        <w:rPr>
          <w:rStyle w:val="33"/>
          <w:rFonts w:hint="eastAsia" w:ascii="仿宋_GB2312" w:hAnsi="宋体" w:eastAsia="仿宋_GB2312"/>
          <w:color w:val="000000"/>
          <w:sz w:val="24"/>
          <w:szCs w:val="24"/>
        </w:rPr>
        <w:t>磋商小组负责对响应文件进行审查、质询、评审、推选成交候选供应商。</w:t>
      </w:r>
    </w:p>
    <w:p>
      <w:pPr>
        <w:snapToGrid w:val="0"/>
        <w:spacing w:line="520" w:lineRule="exact"/>
        <w:ind w:firstLine="480" w:firstLineChars="200"/>
        <w:rPr>
          <w:rStyle w:val="33"/>
          <w:rFonts w:ascii="仿宋_GB2312" w:hAnsi="宋体" w:eastAsia="仿宋_GB2312"/>
          <w:color w:val="000000"/>
          <w:sz w:val="24"/>
          <w:szCs w:val="24"/>
        </w:rPr>
      </w:pPr>
      <w:r>
        <w:rPr>
          <w:rStyle w:val="33"/>
          <w:rFonts w:ascii="仿宋_GB2312" w:hAnsi="宋体" w:eastAsia="仿宋_GB2312"/>
          <w:color w:val="000000"/>
          <w:sz w:val="24"/>
          <w:szCs w:val="24"/>
        </w:rPr>
        <w:t>17.1.5　磋商小组成员遵循法定的回避规定。</w:t>
      </w:r>
    </w:p>
    <w:p>
      <w:pPr>
        <w:snapToGrid w:val="0"/>
        <w:spacing w:line="520" w:lineRule="exact"/>
        <w:ind w:firstLine="480" w:firstLineChars="200"/>
        <w:rPr>
          <w:rStyle w:val="33"/>
          <w:rFonts w:ascii="仿宋_GB2312" w:hAnsi="宋体" w:eastAsia="仿宋_GB2312"/>
          <w:color w:val="000000"/>
          <w:sz w:val="24"/>
          <w:szCs w:val="24"/>
        </w:rPr>
      </w:pPr>
      <w:r>
        <w:rPr>
          <w:rStyle w:val="33"/>
          <w:rFonts w:ascii="仿宋_GB2312" w:hAnsi="宋体" w:eastAsia="仿宋_GB2312"/>
          <w:color w:val="000000"/>
          <w:sz w:val="24"/>
          <w:szCs w:val="24"/>
        </w:rPr>
        <w:t>17.1.6  磋商小组在采购活动过程中应当履行下列职责：</w:t>
      </w:r>
    </w:p>
    <w:p>
      <w:pPr>
        <w:snapToGrid w:val="0"/>
        <w:spacing w:line="520" w:lineRule="exact"/>
        <w:ind w:firstLine="480" w:firstLineChars="200"/>
        <w:rPr>
          <w:rStyle w:val="33"/>
          <w:rFonts w:ascii="仿宋_GB2312" w:hAnsi="宋体" w:eastAsia="仿宋_GB2312"/>
          <w:color w:val="000000"/>
          <w:sz w:val="24"/>
          <w:szCs w:val="24"/>
        </w:rPr>
      </w:pPr>
      <w:r>
        <w:rPr>
          <w:rStyle w:val="33"/>
          <w:rFonts w:ascii="仿宋_GB2312" w:hAnsi="宋体" w:eastAsia="仿宋_GB2312"/>
          <w:color w:val="000000"/>
          <w:sz w:val="24"/>
          <w:szCs w:val="24"/>
        </w:rPr>
        <w:t>（一）审查供应商的响应文件并作出评价；</w:t>
      </w:r>
    </w:p>
    <w:p>
      <w:pPr>
        <w:snapToGrid w:val="0"/>
        <w:spacing w:line="520" w:lineRule="exact"/>
        <w:ind w:firstLine="480" w:firstLineChars="200"/>
        <w:rPr>
          <w:rStyle w:val="33"/>
          <w:rFonts w:ascii="仿宋_GB2312" w:hAnsi="宋体" w:eastAsia="仿宋_GB2312"/>
          <w:color w:val="000000"/>
          <w:sz w:val="24"/>
          <w:szCs w:val="24"/>
        </w:rPr>
      </w:pPr>
      <w:r>
        <w:rPr>
          <w:rStyle w:val="33"/>
          <w:rFonts w:ascii="仿宋_GB2312" w:hAnsi="宋体" w:eastAsia="仿宋_GB2312"/>
          <w:color w:val="000000"/>
          <w:sz w:val="24"/>
          <w:szCs w:val="24"/>
        </w:rPr>
        <w:t>（二）要求供应商解释或者澄清其响应文件；</w:t>
      </w:r>
    </w:p>
    <w:p>
      <w:pPr>
        <w:snapToGrid w:val="0"/>
        <w:spacing w:line="520" w:lineRule="exact"/>
        <w:ind w:firstLine="480" w:firstLineChars="200"/>
        <w:rPr>
          <w:rStyle w:val="33"/>
          <w:rFonts w:ascii="仿宋_GB2312" w:hAnsi="宋体" w:eastAsia="仿宋_GB2312"/>
          <w:color w:val="000000"/>
          <w:sz w:val="24"/>
          <w:szCs w:val="24"/>
        </w:rPr>
      </w:pPr>
      <w:r>
        <w:rPr>
          <w:rStyle w:val="33"/>
          <w:rFonts w:ascii="仿宋_GB2312" w:hAnsi="宋体" w:eastAsia="仿宋_GB2312"/>
          <w:color w:val="000000"/>
          <w:sz w:val="24"/>
          <w:szCs w:val="24"/>
        </w:rPr>
        <w:t>（三）编写评审报告；</w:t>
      </w:r>
    </w:p>
    <w:p>
      <w:pPr>
        <w:snapToGrid w:val="0"/>
        <w:spacing w:line="520" w:lineRule="exact"/>
        <w:ind w:firstLine="480" w:firstLineChars="200"/>
        <w:rPr>
          <w:rStyle w:val="33"/>
          <w:rFonts w:ascii="仿宋_GB2312" w:hAnsi="宋体" w:eastAsia="仿宋_GB2312"/>
          <w:color w:val="000000"/>
          <w:sz w:val="24"/>
          <w:szCs w:val="24"/>
        </w:rPr>
      </w:pPr>
      <w:r>
        <w:rPr>
          <w:rStyle w:val="33"/>
          <w:rFonts w:ascii="仿宋_GB2312" w:hAnsi="宋体" w:eastAsia="仿宋_GB2312"/>
          <w:color w:val="000000"/>
          <w:sz w:val="24"/>
          <w:szCs w:val="24"/>
        </w:rPr>
        <w:t>（四）告知采购人、采购代理机构在评审过程中发现的供应商的违法违规行为。</w:t>
      </w:r>
    </w:p>
    <w:p>
      <w:pPr>
        <w:snapToGrid w:val="0"/>
        <w:spacing w:line="520" w:lineRule="exact"/>
        <w:ind w:firstLine="480" w:firstLineChars="200"/>
        <w:rPr>
          <w:rStyle w:val="33"/>
          <w:rFonts w:ascii="仿宋_GB2312" w:hAnsi="宋体" w:eastAsia="仿宋_GB2312"/>
          <w:color w:val="000000"/>
          <w:sz w:val="24"/>
          <w:szCs w:val="24"/>
        </w:rPr>
      </w:pPr>
      <w:r>
        <w:rPr>
          <w:rStyle w:val="33"/>
          <w:rFonts w:ascii="仿宋_GB2312" w:hAnsi="宋体" w:eastAsia="仿宋_GB2312"/>
          <w:color w:val="000000"/>
          <w:sz w:val="24"/>
          <w:szCs w:val="24"/>
        </w:rPr>
        <w:t>17.1.7 磋商小组成员应当履行下列义务：</w:t>
      </w:r>
    </w:p>
    <w:p>
      <w:pPr>
        <w:snapToGrid w:val="0"/>
        <w:spacing w:line="520" w:lineRule="exact"/>
        <w:ind w:firstLine="480" w:firstLineChars="200"/>
        <w:rPr>
          <w:rStyle w:val="33"/>
          <w:rFonts w:ascii="仿宋_GB2312" w:hAnsi="宋体" w:eastAsia="仿宋_GB2312"/>
          <w:color w:val="000000"/>
          <w:sz w:val="24"/>
          <w:szCs w:val="24"/>
        </w:rPr>
      </w:pPr>
      <w:r>
        <w:rPr>
          <w:rStyle w:val="33"/>
          <w:rFonts w:ascii="仿宋_GB2312" w:hAnsi="宋体" w:eastAsia="仿宋_GB2312"/>
          <w:color w:val="000000"/>
          <w:sz w:val="24"/>
          <w:szCs w:val="24"/>
        </w:rPr>
        <w:t>（一）遵纪守法，客观、公正、廉洁地履行职责；</w:t>
      </w:r>
    </w:p>
    <w:p>
      <w:pPr>
        <w:snapToGrid w:val="0"/>
        <w:spacing w:line="520" w:lineRule="exact"/>
        <w:ind w:firstLine="480" w:firstLineChars="200"/>
        <w:rPr>
          <w:rStyle w:val="33"/>
          <w:rFonts w:ascii="仿宋_GB2312" w:hAnsi="宋体" w:eastAsia="仿宋_GB2312"/>
          <w:color w:val="000000"/>
          <w:sz w:val="24"/>
          <w:szCs w:val="24"/>
        </w:rPr>
      </w:pPr>
      <w:r>
        <w:rPr>
          <w:rStyle w:val="33"/>
          <w:rFonts w:ascii="仿宋_GB2312" w:hAnsi="宋体" w:eastAsia="仿宋_GB2312"/>
          <w:color w:val="000000"/>
          <w:sz w:val="24"/>
          <w:szCs w:val="24"/>
        </w:rPr>
        <w:t>（二）根据磋商文件的规定独立进行评审，对个人的评审意见承担法律责任；</w:t>
      </w:r>
    </w:p>
    <w:p>
      <w:pPr>
        <w:snapToGrid w:val="0"/>
        <w:spacing w:line="520" w:lineRule="exact"/>
        <w:ind w:firstLine="480" w:firstLineChars="200"/>
        <w:rPr>
          <w:rStyle w:val="33"/>
          <w:rFonts w:ascii="仿宋_GB2312" w:hAnsi="宋体" w:eastAsia="仿宋_GB2312"/>
          <w:color w:val="000000"/>
          <w:sz w:val="24"/>
          <w:szCs w:val="24"/>
        </w:rPr>
      </w:pPr>
      <w:r>
        <w:rPr>
          <w:rStyle w:val="33"/>
          <w:rFonts w:ascii="仿宋_GB2312" w:hAnsi="宋体" w:eastAsia="仿宋_GB2312"/>
          <w:color w:val="000000"/>
          <w:sz w:val="24"/>
          <w:szCs w:val="24"/>
        </w:rPr>
        <w:t>（三）参与评审报告的起草；</w:t>
      </w:r>
    </w:p>
    <w:p>
      <w:pPr>
        <w:snapToGrid w:val="0"/>
        <w:spacing w:line="520" w:lineRule="exact"/>
        <w:ind w:firstLine="480" w:firstLineChars="200"/>
        <w:rPr>
          <w:rStyle w:val="33"/>
          <w:rFonts w:ascii="仿宋_GB2312" w:hAnsi="宋体" w:eastAsia="仿宋_GB2312"/>
          <w:color w:val="000000"/>
          <w:sz w:val="24"/>
          <w:szCs w:val="24"/>
        </w:rPr>
      </w:pPr>
      <w:r>
        <w:rPr>
          <w:rStyle w:val="33"/>
          <w:rFonts w:ascii="仿宋_GB2312" w:hAnsi="宋体" w:eastAsia="仿宋_GB2312"/>
          <w:color w:val="000000"/>
          <w:sz w:val="24"/>
          <w:szCs w:val="24"/>
        </w:rPr>
        <w:t>（四）配合采购人、采购代理机构答复供应商提出的质疑；</w:t>
      </w:r>
    </w:p>
    <w:p>
      <w:pPr>
        <w:snapToGrid w:val="0"/>
        <w:spacing w:line="520" w:lineRule="exact"/>
        <w:ind w:firstLine="480" w:firstLineChars="200"/>
        <w:rPr>
          <w:rStyle w:val="33"/>
          <w:rFonts w:ascii="仿宋_GB2312" w:hAnsi="宋体" w:eastAsia="仿宋_GB2312"/>
          <w:color w:val="000000"/>
          <w:sz w:val="24"/>
          <w:szCs w:val="24"/>
        </w:rPr>
      </w:pPr>
      <w:r>
        <w:rPr>
          <w:rStyle w:val="33"/>
          <w:rFonts w:ascii="仿宋_GB2312" w:hAnsi="宋体" w:eastAsia="仿宋_GB2312"/>
          <w:color w:val="000000"/>
          <w:sz w:val="24"/>
          <w:szCs w:val="24"/>
        </w:rPr>
        <w:t>（五）配合财政部门的投诉处理和监督检查工作。</w:t>
      </w:r>
    </w:p>
    <w:p>
      <w:pPr>
        <w:snapToGrid w:val="0"/>
        <w:spacing w:line="520" w:lineRule="exact"/>
        <w:ind w:firstLine="482" w:firstLineChars="200"/>
        <w:rPr>
          <w:rStyle w:val="33"/>
          <w:rFonts w:ascii="仿宋_GB2312" w:hAnsi="宋体" w:eastAsia="仿宋_GB2312"/>
          <w:color w:val="000000"/>
          <w:sz w:val="24"/>
          <w:szCs w:val="24"/>
        </w:rPr>
      </w:pPr>
      <w:r>
        <w:rPr>
          <w:rStyle w:val="33"/>
          <w:rFonts w:hint="eastAsia" w:ascii="仿宋_GB2312" w:hAnsi="宋体" w:eastAsia="仿宋_GB2312"/>
          <w:b/>
          <w:bCs/>
          <w:color w:val="000000"/>
          <w:sz w:val="24"/>
          <w:szCs w:val="24"/>
          <w:lang w:val="en-US" w:eastAsia="zh-CN"/>
        </w:rPr>
        <w:t xml:space="preserve">18. </w:t>
      </w:r>
      <w:r>
        <w:rPr>
          <w:rStyle w:val="33"/>
          <w:rFonts w:hint="eastAsia" w:ascii="仿宋_GB2312" w:hAnsi="宋体" w:eastAsia="仿宋_GB2312"/>
          <w:b/>
          <w:bCs/>
          <w:color w:val="000000"/>
          <w:sz w:val="24"/>
          <w:szCs w:val="24"/>
        </w:rPr>
        <w:t>磋商程序</w:t>
      </w:r>
    </w:p>
    <w:p>
      <w:pPr>
        <w:snapToGrid w:val="0"/>
        <w:spacing w:line="520" w:lineRule="exact"/>
        <w:ind w:firstLine="480" w:firstLineChars="200"/>
        <w:rPr>
          <w:rStyle w:val="33"/>
          <w:rFonts w:ascii="仿宋_GB2312" w:hAnsi="宋体" w:eastAsia="仿宋_GB2312"/>
          <w:color w:val="000000"/>
          <w:sz w:val="24"/>
          <w:szCs w:val="24"/>
        </w:rPr>
      </w:pPr>
      <w:r>
        <w:rPr>
          <w:rStyle w:val="33"/>
          <w:rFonts w:hint="eastAsia" w:ascii="仿宋_GB2312" w:hAnsi="宋体" w:eastAsia="仿宋_GB2312"/>
          <w:color w:val="000000"/>
          <w:sz w:val="24"/>
          <w:szCs w:val="24"/>
          <w:lang w:val="en-US" w:eastAsia="zh-CN"/>
        </w:rPr>
        <w:t xml:space="preserve">18.1 </w:t>
      </w:r>
      <w:r>
        <w:rPr>
          <w:rStyle w:val="33"/>
          <w:rFonts w:hint="eastAsia" w:ascii="仿宋_GB2312" w:hAnsi="宋体" w:eastAsia="仿宋_GB2312"/>
          <w:color w:val="000000"/>
          <w:sz w:val="24"/>
          <w:szCs w:val="24"/>
          <w:lang w:eastAsia="zh-CN"/>
        </w:rPr>
        <w:t>地区公共资源交易中心</w:t>
      </w:r>
      <w:r>
        <w:rPr>
          <w:rStyle w:val="33"/>
          <w:rFonts w:hint="eastAsia" w:ascii="仿宋_GB2312" w:hAnsi="宋体" w:eastAsia="仿宋_GB2312"/>
          <w:color w:val="000000"/>
          <w:sz w:val="24"/>
          <w:szCs w:val="24"/>
        </w:rPr>
        <w:t>按竞争性磋商文件规定的时间、地点组织开标、磋商。采购单位代表及有关工作人员参加，政府采购监管部门视情况参与。</w:t>
      </w:r>
    </w:p>
    <w:p>
      <w:pPr>
        <w:snapToGrid w:val="0"/>
        <w:spacing w:line="520" w:lineRule="exact"/>
        <w:ind w:firstLine="480" w:firstLineChars="200"/>
        <w:rPr>
          <w:rStyle w:val="33"/>
          <w:rFonts w:ascii="仿宋_GB2312" w:hAnsi="宋体" w:eastAsia="仿宋_GB2312"/>
          <w:color w:val="000000"/>
          <w:sz w:val="24"/>
          <w:szCs w:val="24"/>
        </w:rPr>
      </w:pPr>
      <w:r>
        <w:rPr>
          <w:rStyle w:val="33"/>
          <w:rFonts w:hint="eastAsia" w:ascii="仿宋_GB2312" w:hAnsi="宋体" w:eastAsia="仿宋_GB2312"/>
          <w:color w:val="000000"/>
          <w:sz w:val="24"/>
          <w:szCs w:val="24"/>
          <w:lang w:val="en-US" w:eastAsia="zh-CN"/>
        </w:rPr>
        <w:t xml:space="preserve">18.2 </w:t>
      </w:r>
      <w:r>
        <w:rPr>
          <w:rStyle w:val="33"/>
          <w:rFonts w:hint="eastAsia" w:ascii="仿宋_GB2312" w:hAnsi="宋体" w:eastAsia="仿宋_GB2312"/>
          <w:color w:val="000000"/>
          <w:sz w:val="24"/>
          <w:szCs w:val="24"/>
          <w:lang w:eastAsia="zh-CN"/>
        </w:rPr>
        <w:t>投标人</w:t>
      </w:r>
      <w:r>
        <w:rPr>
          <w:rStyle w:val="33"/>
          <w:rFonts w:hint="eastAsia" w:ascii="仿宋_GB2312" w:hAnsi="宋体" w:eastAsia="仿宋_GB2312"/>
          <w:color w:val="000000"/>
          <w:sz w:val="24"/>
          <w:szCs w:val="24"/>
        </w:rPr>
        <w:t>应委派法人或授权代表磋商活动，参加磋商的人员须持本人身份证原件签名报到，授权代表还需提供法人授权委托书。</w:t>
      </w:r>
    </w:p>
    <w:p>
      <w:pPr>
        <w:snapToGrid w:val="0"/>
        <w:spacing w:line="360" w:lineRule="auto"/>
        <w:ind w:firstLine="480" w:firstLineChars="200"/>
        <w:rPr>
          <w:rStyle w:val="33"/>
          <w:rFonts w:hint="eastAsia" w:ascii="仿宋_GB2312" w:hAnsi="宋体" w:eastAsia="仿宋_GB2312"/>
          <w:color w:val="000000"/>
          <w:sz w:val="24"/>
          <w:szCs w:val="24"/>
          <w:lang w:val="en-US" w:eastAsia="zh-CN"/>
        </w:rPr>
      </w:pPr>
      <w:r>
        <w:rPr>
          <w:rStyle w:val="33"/>
          <w:rFonts w:hint="eastAsia" w:ascii="仿宋_GB2312" w:hAnsi="宋体" w:eastAsia="仿宋_GB2312"/>
          <w:color w:val="000000"/>
          <w:sz w:val="24"/>
          <w:szCs w:val="24"/>
          <w:lang w:val="en-US" w:eastAsia="zh-CN"/>
        </w:rPr>
        <w:t>18.3 开标会议由地区公共资源交易中心主持。开标时，由采购人、监管部门及投标人代表检查供应商的资格条件、磋商保证金提交、响应文件的密封等。对检查未通过的，采购人将拒绝并原封退回其响应文件。</w:t>
      </w:r>
    </w:p>
    <w:p>
      <w:pPr>
        <w:snapToGrid w:val="0"/>
        <w:spacing w:line="360" w:lineRule="auto"/>
        <w:ind w:firstLine="480" w:firstLineChars="200"/>
        <w:rPr>
          <w:rStyle w:val="33"/>
          <w:rFonts w:hint="eastAsia" w:ascii="仿宋_GB2312" w:hAnsi="宋体" w:eastAsia="仿宋_GB2312"/>
          <w:color w:val="000000"/>
          <w:sz w:val="24"/>
          <w:szCs w:val="24"/>
          <w:lang w:val="en-US" w:eastAsia="zh-CN"/>
        </w:rPr>
      </w:pPr>
      <w:r>
        <w:rPr>
          <w:rStyle w:val="33"/>
          <w:rFonts w:hint="eastAsia" w:ascii="仿宋_GB2312" w:hAnsi="宋体" w:eastAsia="仿宋_GB2312"/>
          <w:color w:val="000000"/>
          <w:sz w:val="24"/>
          <w:szCs w:val="24"/>
          <w:lang w:val="en-US" w:eastAsia="zh-CN"/>
        </w:rPr>
        <w:t>18.4 磋商会议由磋商小组组长主持。磋商小组首先对各响应文件进行初步审查，初步审查包括符合性审查和澄清，未通过审查的为无效标。</w:t>
      </w:r>
    </w:p>
    <w:p>
      <w:pPr>
        <w:snapToGrid w:val="0"/>
        <w:spacing w:line="360" w:lineRule="auto"/>
        <w:ind w:firstLine="480" w:firstLineChars="200"/>
        <w:rPr>
          <w:rStyle w:val="33"/>
          <w:rFonts w:ascii="仿宋_GB2312" w:hAnsi="宋体" w:eastAsia="仿宋_GB2312"/>
          <w:color w:val="000000"/>
          <w:sz w:val="24"/>
          <w:szCs w:val="24"/>
        </w:rPr>
      </w:pPr>
      <w:r>
        <w:rPr>
          <w:rStyle w:val="33"/>
          <w:rFonts w:hint="eastAsia" w:ascii="仿宋_GB2312" w:hAnsi="宋体" w:eastAsia="仿宋_GB2312"/>
          <w:color w:val="000000"/>
          <w:sz w:val="24"/>
          <w:szCs w:val="24"/>
          <w:lang w:val="en-US" w:eastAsia="zh-CN"/>
        </w:rPr>
        <w:t>18.4.1 符合性审查是指依据磋商文件的规定，从投标文件的有效性和完整性对磋商文件的响应程度进行审查，以确定是否对磋商文件的实质性要求做出响应。存在重大偏离的响应文件为无效标。</w:t>
      </w:r>
    </w:p>
    <w:p>
      <w:pPr>
        <w:snapToGrid w:val="0"/>
        <w:spacing w:line="520" w:lineRule="exact"/>
        <w:ind w:firstLine="480" w:firstLineChars="200"/>
        <w:rPr>
          <w:rStyle w:val="33"/>
          <w:rFonts w:ascii="仿宋_GB2312" w:hAnsi="宋体" w:eastAsia="仿宋_GB2312"/>
          <w:color w:val="000000"/>
          <w:sz w:val="24"/>
          <w:szCs w:val="24"/>
        </w:rPr>
      </w:pPr>
      <w:r>
        <w:rPr>
          <w:rStyle w:val="33"/>
          <w:rFonts w:ascii="仿宋_GB2312" w:hAnsi="宋体" w:eastAsia="仿宋_GB2312"/>
          <w:color w:val="000000"/>
          <w:sz w:val="24"/>
          <w:szCs w:val="24"/>
        </w:rPr>
        <w:t>18.</w:t>
      </w:r>
      <w:r>
        <w:rPr>
          <w:rStyle w:val="33"/>
          <w:rFonts w:hint="eastAsia" w:ascii="仿宋_GB2312" w:hAnsi="宋体" w:eastAsia="仿宋_GB2312"/>
          <w:color w:val="000000"/>
          <w:sz w:val="24"/>
          <w:szCs w:val="24"/>
          <w:lang w:val="en-US" w:eastAsia="zh-CN"/>
        </w:rPr>
        <w:t>4.</w:t>
      </w:r>
      <w:r>
        <w:rPr>
          <w:rStyle w:val="33"/>
          <w:rFonts w:ascii="仿宋_GB2312" w:hAnsi="宋体" w:eastAsia="仿宋_GB2312"/>
          <w:color w:val="000000"/>
          <w:sz w:val="24"/>
          <w:szCs w:val="24"/>
        </w:rPr>
        <w:t>2</w:t>
      </w:r>
      <w:r>
        <w:rPr>
          <w:rStyle w:val="33"/>
          <w:rFonts w:ascii="仿宋_GB2312" w:hAnsi="宋体" w:eastAsia="仿宋_GB2312"/>
          <w:color w:val="000000"/>
          <w:sz w:val="24"/>
          <w:szCs w:val="24"/>
        </w:rPr>
        <w:tab/>
      </w:r>
      <w:r>
        <w:rPr>
          <w:rStyle w:val="33"/>
          <w:rFonts w:ascii="仿宋_GB2312" w:hAnsi="宋体" w:eastAsia="仿宋_GB2312"/>
          <w:color w:val="000000"/>
          <w:sz w:val="24"/>
          <w:szCs w:val="24"/>
        </w:rPr>
        <w:t xml:space="preserve"> 在评标期间，磋商小组将以书面方式要求投标人对其投标文件中含义不明确、对同类问题表述不一致或者有明显文字和计算错误的内容，以及磋商小组认为投标人的报价明显低于其他通过符合性检查投标人的报价，有可能影响履约的情况作必要的澄清、说明或补正。投标人的澄清、说明或补正应在磋商小组规定的时间内以书面方式进行，并不得超出投标文件范围或者改变投标文件的实质性内容。</w:t>
      </w:r>
    </w:p>
    <w:p>
      <w:pPr>
        <w:snapToGrid w:val="0"/>
        <w:spacing w:line="520" w:lineRule="exact"/>
        <w:ind w:firstLine="480" w:firstLineChars="200"/>
        <w:rPr>
          <w:rStyle w:val="33"/>
          <w:rFonts w:hint="eastAsia" w:ascii="仿宋_GB2312" w:hAnsi="宋体" w:eastAsia="仿宋_GB2312"/>
          <w:color w:val="000000"/>
          <w:sz w:val="24"/>
          <w:szCs w:val="24"/>
        </w:rPr>
      </w:pPr>
      <w:r>
        <w:rPr>
          <w:rStyle w:val="33"/>
          <w:rFonts w:hint="eastAsia" w:ascii="仿宋_GB2312" w:hAnsi="宋体" w:eastAsia="仿宋_GB2312"/>
          <w:color w:val="000000"/>
          <w:sz w:val="24"/>
          <w:szCs w:val="24"/>
          <w:lang w:val="en-US" w:eastAsia="zh-CN"/>
        </w:rPr>
        <w:t xml:space="preserve">18.4.3 </w:t>
      </w:r>
      <w:r>
        <w:rPr>
          <w:rStyle w:val="33"/>
          <w:rFonts w:hint="eastAsia" w:ascii="仿宋_GB2312" w:hAnsi="宋体" w:eastAsia="仿宋_GB2312"/>
          <w:color w:val="000000"/>
          <w:sz w:val="24"/>
          <w:szCs w:val="24"/>
        </w:rPr>
        <w:t>磋商小组判断“响应文件”的响应性，仅基于“响应文件”本身而不靠外部证据。对非实质性响应的响应文件，供应商不能通过修正或撤销不符之处，而使其成为实质性响应。</w:t>
      </w:r>
    </w:p>
    <w:p>
      <w:pPr>
        <w:pStyle w:val="12"/>
        <w:ind w:firstLine="480" w:firstLineChars="200"/>
      </w:pPr>
      <w:r>
        <w:rPr>
          <w:rStyle w:val="33"/>
          <w:rFonts w:ascii="仿宋_GB2312" w:hAnsi="宋体" w:eastAsia="仿宋_GB2312"/>
          <w:color w:val="000000"/>
          <w:sz w:val="24"/>
          <w:szCs w:val="24"/>
        </w:rPr>
        <w:t>18.</w:t>
      </w:r>
      <w:r>
        <w:rPr>
          <w:rStyle w:val="33"/>
          <w:rFonts w:hint="eastAsia" w:ascii="仿宋_GB2312" w:hAnsi="宋体" w:eastAsia="仿宋_GB2312"/>
          <w:color w:val="000000"/>
          <w:sz w:val="24"/>
          <w:szCs w:val="24"/>
          <w:lang w:val="en-US" w:eastAsia="zh-CN"/>
        </w:rPr>
        <w:t>4</w:t>
      </w:r>
      <w:r>
        <w:rPr>
          <w:rStyle w:val="33"/>
          <w:rFonts w:ascii="仿宋_GB2312" w:hAnsi="宋体" w:eastAsia="仿宋_GB2312"/>
          <w:color w:val="000000"/>
          <w:sz w:val="24"/>
          <w:szCs w:val="24"/>
        </w:rPr>
        <w:t>.</w:t>
      </w:r>
      <w:r>
        <w:rPr>
          <w:rStyle w:val="33"/>
          <w:rFonts w:hint="eastAsia" w:ascii="仿宋_GB2312" w:hAnsi="宋体" w:eastAsia="仿宋_GB2312"/>
          <w:color w:val="000000"/>
          <w:sz w:val="24"/>
          <w:szCs w:val="24"/>
          <w:lang w:val="en-US" w:eastAsia="zh-CN"/>
        </w:rPr>
        <w:t>4</w:t>
      </w:r>
      <w:r>
        <w:rPr>
          <w:rStyle w:val="33"/>
          <w:rFonts w:ascii="仿宋_GB2312" w:hAnsi="宋体" w:eastAsia="仿宋_GB2312"/>
          <w:color w:val="000000"/>
          <w:sz w:val="24"/>
          <w:szCs w:val="24"/>
        </w:rPr>
        <w:t xml:space="preserve">  投标人的的澄清、说明或补正将作为投标文件的一部分。</w:t>
      </w:r>
    </w:p>
    <w:p>
      <w:pPr>
        <w:snapToGrid w:val="0"/>
        <w:spacing w:line="520" w:lineRule="exact"/>
        <w:ind w:firstLine="480" w:firstLineChars="200"/>
        <w:rPr>
          <w:rStyle w:val="33"/>
          <w:rFonts w:ascii="仿宋_GB2312" w:hAnsi="宋体" w:eastAsia="仿宋_GB2312"/>
          <w:color w:val="000000"/>
          <w:sz w:val="24"/>
          <w:szCs w:val="24"/>
        </w:rPr>
      </w:pPr>
      <w:r>
        <w:rPr>
          <w:rStyle w:val="33"/>
          <w:rFonts w:hint="eastAsia" w:ascii="仿宋_GB2312" w:hAnsi="宋体" w:eastAsia="仿宋_GB2312"/>
          <w:color w:val="000000"/>
          <w:sz w:val="24"/>
          <w:szCs w:val="24"/>
          <w:lang w:val="en-US" w:eastAsia="zh-CN"/>
        </w:rPr>
        <w:t xml:space="preserve">18.4.5 </w:t>
      </w:r>
      <w:r>
        <w:rPr>
          <w:rStyle w:val="33"/>
          <w:rFonts w:hint="eastAsia" w:ascii="仿宋_GB2312" w:hAnsi="宋体" w:eastAsia="仿宋_GB2312"/>
          <w:color w:val="000000"/>
          <w:sz w:val="24"/>
          <w:szCs w:val="24"/>
        </w:rPr>
        <w:t>磋商小组根据竞争性磋商文件要求，讨论、通过磋商工作流程和磋商要点。</w:t>
      </w:r>
    </w:p>
    <w:p>
      <w:pPr>
        <w:snapToGrid w:val="0"/>
        <w:spacing w:line="520" w:lineRule="exact"/>
        <w:ind w:firstLine="480" w:firstLineChars="200"/>
        <w:rPr>
          <w:rStyle w:val="33"/>
          <w:rFonts w:ascii="仿宋_GB2312" w:hAnsi="宋体" w:eastAsia="仿宋_GB2312"/>
          <w:color w:val="000000"/>
          <w:sz w:val="24"/>
          <w:szCs w:val="24"/>
        </w:rPr>
      </w:pPr>
      <w:r>
        <w:rPr>
          <w:rStyle w:val="33"/>
          <w:rFonts w:ascii="仿宋_GB2312" w:hAnsi="宋体" w:eastAsia="仿宋_GB2312"/>
          <w:color w:val="000000"/>
          <w:sz w:val="24"/>
          <w:szCs w:val="24"/>
        </w:rPr>
        <w:t>18.</w:t>
      </w:r>
      <w:r>
        <w:rPr>
          <w:rStyle w:val="33"/>
          <w:rFonts w:hint="eastAsia" w:ascii="仿宋_GB2312" w:hAnsi="宋体" w:eastAsia="仿宋_GB2312"/>
          <w:color w:val="000000"/>
          <w:sz w:val="24"/>
          <w:szCs w:val="24"/>
          <w:lang w:val="en-US" w:eastAsia="zh-CN"/>
        </w:rPr>
        <w:t>5</w:t>
      </w:r>
      <w:r>
        <w:rPr>
          <w:rStyle w:val="33"/>
          <w:rFonts w:ascii="仿宋_GB2312" w:hAnsi="宋体" w:eastAsia="仿宋_GB2312"/>
          <w:color w:val="000000"/>
          <w:sz w:val="24"/>
          <w:szCs w:val="24"/>
        </w:rPr>
        <w:t xml:space="preserve">  投标文件报价出现前后不一致的，按照下列规定修正：</w:t>
      </w:r>
    </w:p>
    <w:p>
      <w:pPr>
        <w:snapToGrid w:val="0"/>
        <w:spacing w:line="520" w:lineRule="exact"/>
        <w:ind w:firstLine="480" w:firstLineChars="200"/>
        <w:rPr>
          <w:rStyle w:val="33"/>
          <w:rFonts w:ascii="仿宋_GB2312" w:hAnsi="宋体" w:eastAsia="仿宋_GB2312"/>
          <w:color w:val="000000"/>
          <w:sz w:val="24"/>
          <w:szCs w:val="24"/>
        </w:rPr>
      </w:pPr>
      <w:r>
        <w:rPr>
          <w:rStyle w:val="33"/>
          <w:rFonts w:ascii="仿宋_GB2312" w:hAnsi="宋体" w:eastAsia="仿宋_GB2312"/>
          <w:color w:val="000000"/>
          <w:sz w:val="24"/>
          <w:szCs w:val="24"/>
        </w:rPr>
        <w:t>（一）投标文件中开标一览表（报价表）内容与投标文件中相应内容不一致的，以开标一览表（报价表）为准；</w:t>
      </w:r>
    </w:p>
    <w:p>
      <w:pPr>
        <w:snapToGrid w:val="0"/>
        <w:spacing w:line="520" w:lineRule="exact"/>
        <w:ind w:firstLine="480" w:firstLineChars="200"/>
        <w:rPr>
          <w:rStyle w:val="33"/>
          <w:rFonts w:ascii="仿宋_GB2312" w:hAnsi="宋体" w:eastAsia="仿宋_GB2312"/>
          <w:color w:val="000000"/>
          <w:sz w:val="24"/>
          <w:szCs w:val="24"/>
        </w:rPr>
      </w:pPr>
      <w:r>
        <w:rPr>
          <w:rStyle w:val="33"/>
          <w:rFonts w:ascii="仿宋_GB2312" w:hAnsi="宋体" w:eastAsia="仿宋_GB2312"/>
          <w:color w:val="000000"/>
          <w:sz w:val="24"/>
          <w:szCs w:val="24"/>
        </w:rPr>
        <w:t>（二）大写金额和小写金额不一致的，以大写金额为准；</w:t>
      </w:r>
    </w:p>
    <w:p>
      <w:pPr>
        <w:snapToGrid w:val="0"/>
        <w:spacing w:line="520" w:lineRule="exact"/>
        <w:ind w:firstLine="480" w:firstLineChars="200"/>
        <w:rPr>
          <w:rStyle w:val="33"/>
          <w:rFonts w:ascii="仿宋_GB2312" w:hAnsi="宋体" w:eastAsia="仿宋_GB2312"/>
          <w:color w:val="000000"/>
          <w:sz w:val="24"/>
          <w:szCs w:val="24"/>
        </w:rPr>
      </w:pPr>
      <w:r>
        <w:rPr>
          <w:rStyle w:val="33"/>
          <w:rFonts w:ascii="仿宋_GB2312" w:hAnsi="宋体" w:eastAsia="仿宋_GB2312"/>
          <w:color w:val="000000"/>
          <w:sz w:val="24"/>
          <w:szCs w:val="24"/>
        </w:rPr>
        <w:t>（三）单价金额小数点或者百分比有明显错位的，以开标一览表的总价为准，并修改单价；</w:t>
      </w:r>
    </w:p>
    <w:p>
      <w:pPr>
        <w:snapToGrid w:val="0"/>
        <w:spacing w:line="520" w:lineRule="exact"/>
        <w:ind w:firstLine="480" w:firstLineChars="200"/>
        <w:rPr>
          <w:rStyle w:val="33"/>
          <w:rFonts w:ascii="仿宋_GB2312" w:hAnsi="宋体" w:eastAsia="仿宋_GB2312"/>
          <w:color w:val="000000"/>
          <w:sz w:val="24"/>
          <w:szCs w:val="24"/>
        </w:rPr>
      </w:pPr>
      <w:r>
        <w:rPr>
          <w:rStyle w:val="33"/>
          <w:rFonts w:ascii="仿宋_GB2312" w:hAnsi="宋体" w:eastAsia="仿宋_GB2312"/>
          <w:color w:val="000000"/>
          <w:sz w:val="24"/>
          <w:szCs w:val="24"/>
        </w:rPr>
        <w:t>（四）总价金额与按单价汇总金额不一致的，以单价金额计算结果为准。</w:t>
      </w:r>
    </w:p>
    <w:p>
      <w:pPr>
        <w:snapToGrid w:val="0"/>
        <w:spacing w:line="520" w:lineRule="exact"/>
        <w:ind w:firstLine="480" w:firstLineChars="200"/>
        <w:rPr>
          <w:rStyle w:val="33"/>
          <w:rFonts w:ascii="仿宋_GB2312" w:hAnsi="宋体" w:eastAsia="仿宋_GB2312" w:cs="Times New Roman"/>
          <w:b/>
          <w:bCs/>
          <w:color w:val="000000"/>
          <w:sz w:val="24"/>
          <w:szCs w:val="24"/>
        </w:rPr>
      </w:pPr>
      <w:r>
        <w:rPr>
          <w:rStyle w:val="33"/>
          <w:rFonts w:ascii="仿宋_GB2312" w:hAnsi="宋体" w:eastAsia="仿宋_GB2312"/>
          <w:color w:val="000000"/>
          <w:sz w:val="24"/>
          <w:szCs w:val="24"/>
        </w:rPr>
        <w:t>同时出现两种以上不一致的，按照前款规定的顺序修正。修正后的报价经投标人确认后产生约束力，投标人不确认的，其投标将被认定为</w:t>
      </w:r>
      <w:r>
        <w:rPr>
          <w:rStyle w:val="33"/>
          <w:rFonts w:ascii="仿宋_GB2312" w:hAnsi="宋体" w:eastAsia="仿宋_GB2312" w:cs="Times New Roman"/>
          <w:b/>
          <w:bCs/>
          <w:color w:val="000000"/>
          <w:sz w:val="24"/>
          <w:szCs w:val="24"/>
        </w:rPr>
        <w:t>投标无效。</w:t>
      </w:r>
    </w:p>
    <w:p>
      <w:pPr>
        <w:snapToGrid w:val="0"/>
        <w:spacing w:line="520" w:lineRule="exact"/>
        <w:ind w:firstLine="480" w:firstLineChars="200"/>
        <w:rPr>
          <w:rStyle w:val="33"/>
          <w:rFonts w:ascii="仿宋_GB2312" w:hAnsi="宋体" w:eastAsia="仿宋_GB2312"/>
          <w:color w:val="000000"/>
          <w:sz w:val="24"/>
          <w:szCs w:val="24"/>
        </w:rPr>
      </w:pPr>
      <w:r>
        <w:rPr>
          <w:rStyle w:val="33"/>
          <w:rFonts w:ascii="仿宋_GB2312" w:hAnsi="宋体" w:eastAsia="仿宋_GB2312"/>
          <w:color w:val="000000"/>
          <w:sz w:val="24"/>
          <w:szCs w:val="24"/>
        </w:rPr>
        <w:t>对不同文字文本投标文件的解释发生异议的，以中文文本为准。</w:t>
      </w:r>
    </w:p>
    <w:p>
      <w:pPr>
        <w:pStyle w:val="12"/>
      </w:pPr>
    </w:p>
    <w:p>
      <w:pPr>
        <w:snapToGrid w:val="0"/>
        <w:spacing w:line="520" w:lineRule="exact"/>
        <w:ind w:firstLine="482" w:firstLineChars="200"/>
        <w:rPr>
          <w:rStyle w:val="33"/>
          <w:rFonts w:ascii="仿宋_GB2312" w:hAnsi="宋体" w:eastAsia="仿宋_GB2312" w:cs="Times New Roman"/>
          <w:b/>
          <w:bCs/>
          <w:color w:val="000000"/>
          <w:sz w:val="24"/>
          <w:szCs w:val="24"/>
        </w:rPr>
      </w:pPr>
      <w:r>
        <w:rPr>
          <w:rStyle w:val="33"/>
          <w:rFonts w:ascii="仿宋_GB2312" w:hAnsi="宋体" w:eastAsia="仿宋_GB2312" w:cs="Times New Roman"/>
          <w:b/>
          <w:bCs/>
          <w:color w:val="000000"/>
          <w:sz w:val="24"/>
          <w:szCs w:val="24"/>
        </w:rPr>
        <w:t>19. 竞争性磋商的报价方式</w:t>
      </w:r>
    </w:p>
    <w:p>
      <w:pPr>
        <w:pStyle w:val="6"/>
        <w:snapToGrid w:val="0"/>
        <w:spacing w:line="360" w:lineRule="auto"/>
        <w:ind w:firstLine="480" w:firstLineChars="200"/>
        <w:rPr>
          <w:rStyle w:val="33"/>
          <w:rFonts w:ascii="仿宋_GB2312" w:hAnsi="宋体" w:eastAsia="仿宋_GB2312"/>
          <w:color w:val="000000"/>
          <w:sz w:val="24"/>
          <w:szCs w:val="24"/>
        </w:rPr>
      </w:pPr>
      <w:r>
        <w:rPr>
          <w:rStyle w:val="33"/>
          <w:rFonts w:ascii="仿宋_GB2312" w:hAnsi="宋体" w:eastAsia="仿宋_GB2312"/>
          <w:color w:val="000000"/>
          <w:sz w:val="24"/>
          <w:szCs w:val="24"/>
        </w:rPr>
        <w:t>19.1.1　磋商文件能够详细列明采购标的的技术、服务要求的，磋商结束后，磋商小组应当要求所有实质性响应的供应商在规定时间内提交最后报价。</w:t>
      </w:r>
      <w:r>
        <w:rPr>
          <w:rStyle w:val="33"/>
          <w:rFonts w:hint="eastAsia" w:ascii="仿宋_GB2312" w:hAnsi="宋体" w:eastAsia="仿宋_GB2312"/>
          <w:color w:val="000000"/>
          <w:sz w:val="24"/>
          <w:szCs w:val="24"/>
        </w:rPr>
        <w:t>参与二次报价及服务承诺的人员须是供应商法定代表人或其授权代表（核对身份证）。</w:t>
      </w:r>
    </w:p>
    <w:p>
      <w:pPr>
        <w:snapToGrid w:val="0"/>
        <w:spacing w:line="520" w:lineRule="exact"/>
        <w:ind w:firstLine="480" w:firstLineChars="200"/>
        <w:rPr>
          <w:rStyle w:val="33"/>
          <w:rFonts w:ascii="仿宋_GB2312" w:hAnsi="宋体" w:eastAsia="仿宋_GB2312"/>
          <w:color w:val="000000"/>
          <w:sz w:val="24"/>
          <w:szCs w:val="24"/>
        </w:rPr>
      </w:pPr>
      <w:r>
        <w:rPr>
          <w:rStyle w:val="33"/>
          <w:rFonts w:ascii="仿宋_GB2312" w:hAnsi="宋体" w:eastAsia="仿宋_GB2312"/>
          <w:color w:val="000000"/>
          <w:sz w:val="24"/>
          <w:szCs w:val="24"/>
          <w:lang w:val="zh-CN"/>
        </w:rPr>
        <w:t>1</w:t>
      </w:r>
      <w:r>
        <w:rPr>
          <w:rStyle w:val="33"/>
          <w:rFonts w:ascii="仿宋_GB2312" w:hAnsi="宋体" w:eastAsia="仿宋_GB2312"/>
          <w:color w:val="000000"/>
          <w:sz w:val="24"/>
          <w:szCs w:val="24"/>
        </w:rPr>
        <w:t>9</w:t>
      </w:r>
      <w:r>
        <w:rPr>
          <w:rStyle w:val="33"/>
          <w:rFonts w:ascii="仿宋_GB2312" w:hAnsi="宋体" w:eastAsia="仿宋_GB2312"/>
          <w:color w:val="000000"/>
          <w:sz w:val="24"/>
          <w:szCs w:val="24"/>
          <w:lang w:val="zh-CN"/>
        </w:rPr>
        <w:t>.1.2采用两次报价的方式。</w:t>
      </w:r>
    </w:p>
    <w:p>
      <w:pPr>
        <w:snapToGrid w:val="0"/>
        <w:spacing w:line="520" w:lineRule="exact"/>
        <w:ind w:firstLine="480" w:firstLineChars="200"/>
        <w:rPr>
          <w:rStyle w:val="33"/>
          <w:rFonts w:ascii="仿宋_GB2312" w:hAnsi="宋体" w:eastAsia="仿宋_GB2312"/>
          <w:color w:val="000000"/>
          <w:sz w:val="24"/>
          <w:szCs w:val="24"/>
          <w:lang w:val="zh-CN"/>
        </w:rPr>
      </w:pPr>
      <w:r>
        <w:rPr>
          <w:rStyle w:val="33"/>
          <w:rFonts w:ascii="仿宋_GB2312" w:hAnsi="宋体" w:eastAsia="仿宋_GB2312"/>
          <w:color w:val="000000"/>
          <w:sz w:val="24"/>
          <w:szCs w:val="24"/>
          <w:lang w:val="zh-CN"/>
        </w:rPr>
        <w:t>1</w:t>
      </w:r>
      <w:r>
        <w:rPr>
          <w:rStyle w:val="33"/>
          <w:rFonts w:ascii="仿宋_GB2312" w:hAnsi="宋体" w:eastAsia="仿宋_GB2312"/>
          <w:color w:val="000000"/>
          <w:sz w:val="24"/>
          <w:szCs w:val="24"/>
        </w:rPr>
        <w:t>9</w:t>
      </w:r>
      <w:r>
        <w:rPr>
          <w:rStyle w:val="33"/>
          <w:rFonts w:ascii="仿宋_GB2312" w:hAnsi="宋体" w:eastAsia="仿宋_GB2312"/>
          <w:color w:val="000000"/>
          <w:sz w:val="24"/>
          <w:szCs w:val="24"/>
          <w:lang w:val="zh-CN"/>
        </w:rPr>
        <w:t>.1.3 供应商在提交的投标文件中的报价以公开的方式，在开标现场当场公布。该报价只允许有一个报价，任何有选择性的报价将不予接受。</w:t>
      </w:r>
    </w:p>
    <w:p>
      <w:pPr>
        <w:snapToGrid w:val="0"/>
        <w:spacing w:line="520" w:lineRule="exact"/>
        <w:ind w:firstLine="480" w:firstLineChars="200"/>
        <w:rPr>
          <w:rStyle w:val="33"/>
          <w:rFonts w:ascii="仿宋_GB2312" w:hAnsi="宋体" w:eastAsia="仿宋_GB2312"/>
          <w:color w:val="000000"/>
          <w:sz w:val="24"/>
          <w:szCs w:val="24"/>
          <w:lang w:val="zh-CN"/>
        </w:rPr>
      </w:pPr>
      <w:r>
        <w:rPr>
          <w:rStyle w:val="33"/>
          <w:rFonts w:ascii="仿宋_GB2312" w:hAnsi="宋体" w:eastAsia="仿宋_GB2312"/>
          <w:color w:val="000000"/>
          <w:sz w:val="24"/>
          <w:szCs w:val="24"/>
          <w:lang w:val="zh-CN"/>
        </w:rPr>
        <w:t>1</w:t>
      </w:r>
      <w:r>
        <w:rPr>
          <w:rStyle w:val="33"/>
          <w:rFonts w:ascii="仿宋_GB2312" w:hAnsi="宋体" w:eastAsia="仿宋_GB2312"/>
          <w:color w:val="000000"/>
          <w:sz w:val="24"/>
          <w:szCs w:val="24"/>
        </w:rPr>
        <w:t>9</w:t>
      </w:r>
      <w:r>
        <w:rPr>
          <w:rStyle w:val="33"/>
          <w:rFonts w:ascii="仿宋_GB2312" w:hAnsi="宋体" w:eastAsia="仿宋_GB2312"/>
          <w:color w:val="000000"/>
          <w:sz w:val="24"/>
          <w:szCs w:val="24"/>
          <w:lang w:val="zh-CN"/>
        </w:rPr>
        <w:t xml:space="preserve">.1.4  </w:t>
      </w:r>
      <w:r>
        <w:rPr>
          <w:rStyle w:val="33"/>
          <w:rFonts w:hint="eastAsia" w:ascii="仿宋_GB2312" w:hAnsi="宋体" w:eastAsia="仿宋_GB2312"/>
          <w:color w:val="000000"/>
          <w:sz w:val="24"/>
          <w:szCs w:val="24"/>
          <w:lang w:val="zh-CN"/>
        </w:rPr>
        <w:t>磋商</w:t>
      </w:r>
      <w:r>
        <w:rPr>
          <w:rStyle w:val="33"/>
          <w:rFonts w:ascii="仿宋_GB2312" w:hAnsi="宋体" w:eastAsia="仿宋_GB2312"/>
          <w:color w:val="000000"/>
          <w:sz w:val="24"/>
          <w:szCs w:val="24"/>
          <w:lang w:val="zh-CN"/>
        </w:rPr>
        <w:t>结束后，投标方可根据</w:t>
      </w:r>
      <w:r>
        <w:rPr>
          <w:rStyle w:val="33"/>
          <w:rFonts w:hint="eastAsia" w:ascii="仿宋_GB2312" w:hAnsi="宋体" w:eastAsia="仿宋_GB2312"/>
          <w:color w:val="000000"/>
          <w:sz w:val="24"/>
          <w:szCs w:val="24"/>
          <w:lang w:val="zh-CN"/>
        </w:rPr>
        <w:t>磋商</w:t>
      </w:r>
      <w:r>
        <w:rPr>
          <w:rStyle w:val="33"/>
          <w:rFonts w:ascii="仿宋_GB2312" w:hAnsi="宋体" w:eastAsia="仿宋_GB2312"/>
          <w:color w:val="000000"/>
          <w:sz w:val="24"/>
          <w:szCs w:val="24"/>
          <w:lang w:val="zh-CN"/>
        </w:rPr>
        <w:t>情况，进行第二次报价，该报价为谈判的最终报价。</w:t>
      </w:r>
    </w:p>
    <w:p>
      <w:pPr>
        <w:snapToGrid w:val="0"/>
        <w:spacing w:line="520" w:lineRule="exact"/>
        <w:ind w:firstLine="480" w:firstLineChars="200"/>
        <w:rPr>
          <w:rStyle w:val="33"/>
          <w:rFonts w:ascii="仿宋_GB2312" w:hAnsi="宋体" w:eastAsia="仿宋_GB2312"/>
          <w:color w:val="000000"/>
          <w:sz w:val="24"/>
          <w:szCs w:val="24"/>
          <w:lang w:val="zh-CN"/>
        </w:rPr>
      </w:pPr>
      <w:r>
        <w:rPr>
          <w:rStyle w:val="33"/>
          <w:rFonts w:ascii="仿宋_GB2312" w:hAnsi="宋体" w:eastAsia="仿宋_GB2312"/>
          <w:color w:val="000000"/>
          <w:sz w:val="24"/>
          <w:szCs w:val="24"/>
          <w:lang w:val="zh-CN"/>
        </w:rPr>
        <w:t>1</w:t>
      </w:r>
      <w:r>
        <w:rPr>
          <w:rStyle w:val="33"/>
          <w:rFonts w:ascii="仿宋_GB2312" w:hAnsi="宋体" w:eastAsia="仿宋_GB2312"/>
          <w:color w:val="000000"/>
          <w:sz w:val="24"/>
          <w:szCs w:val="24"/>
        </w:rPr>
        <w:t>9</w:t>
      </w:r>
      <w:r>
        <w:rPr>
          <w:rStyle w:val="33"/>
          <w:rFonts w:ascii="仿宋_GB2312" w:hAnsi="宋体" w:eastAsia="仿宋_GB2312"/>
          <w:color w:val="000000"/>
          <w:sz w:val="24"/>
          <w:szCs w:val="24"/>
          <w:lang w:val="zh-CN"/>
        </w:rPr>
        <w:t>.1.</w:t>
      </w:r>
      <w:r>
        <w:rPr>
          <w:rStyle w:val="33"/>
          <w:rFonts w:hint="eastAsia" w:ascii="仿宋_GB2312" w:hAnsi="宋体" w:eastAsia="仿宋_GB2312"/>
          <w:color w:val="000000"/>
          <w:sz w:val="24"/>
          <w:szCs w:val="24"/>
          <w:lang w:val="en-US" w:eastAsia="zh-CN"/>
        </w:rPr>
        <w:t>5</w:t>
      </w:r>
      <w:r>
        <w:rPr>
          <w:rStyle w:val="33"/>
          <w:rFonts w:ascii="仿宋_GB2312" w:hAnsi="宋体" w:eastAsia="仿宋_GB2312"/>
          <w:color w:val="000000"/>
          <w:sz w:val="24"/>
          <w:szCs w:val="24"/>
          <w:lang w:val="zh-CN"/>
        </w:rPr>
        <w:t xml:space="preserve"> 投标方在进行二次报价时，报价应用大写书写，写明投标人名称，并由投标被授权人签章后，以现场或密封的形式送达谈判现场。</w:t>
      </w:r>
    </w:p>
    <w:p>
      <w:pPr>
        <w:snapToGrid w:val="0"/>
        <w:spacing w:line="520" w:lineRule="exact"/>
        <w:ind w:firstLine="480" w:firstLineChars="200"/>
        <w:rPr>
          <w:rStyle w:val="33"/>
          <w:rFonts w:ascii="仿宋_GB2312" w:hAnsi="宋体" w:eastAsia="仿宋_GB2312"/>
          <w:color w:val="000000"/>
          <w:sz w:val="24"/>
          <w:szCs w:val="24"/>
          <w:lang w:val="zh-CN"/>
        </w:rPr>
      </w:pPr>
      <w:r>
        <w:rPr>
          <w:rStyle w:val="33"/>
          <w:rFonts w:ascii="仿宋_GB2312" w:hAnsi="宋体" w:eastAsia="仿宋_GB2312"/>
          <w:color w:val="000000"/>
          <w:sz w:val="24"/>
          <w:szCs w:val="24"/>
          <w:lang w:val="zh-CN"/>
        </w:rPr>
        <w:t>所有投标人的二次报价收集齐全后，招标方将在监标人员的现场监督下，现场统一唱出二次报价。</w:t>
      </w:r>
    </w:p>
    <w:p>
      <w:pPr>
        <w:snapToGrid w:val="0"/>
        <w:spacing w:line="520" w:lineRule="exact"/>
        <w:ind w:firstLine="480" w:firstLineChars="200"/>
        <w:rPr>
          <w:rStyle w:val="33"/>
          <w:rFonts w:ascii="仿宋_GB2312" w:hAnsi="宋体" w:eastAsia="仿宋_GB2312"/>
          <w:color w:val="000000"/>
          <w:sz w:val="24"/>
          <w:szCs w:val="24"/>
          <w:lang w:val="zh-CN"/>
        </w:rPr>
      </w:pPr>
      <w:r>
        <w:rPr>
          <w:rStyle w:val="33"/>
          <w:rFonts w:ascii="仿宋_GB2312" w:hAnsi="宋体" w:eastAsia="仿宋_GB2312"/>
          <w:color w:val="000000"/>
          <w:sz w:val="24"/>
          <w:szCs w:val="24"/>
          <w:lang w:val="zh-CN"/>
        </w:rPr>
        <w:t>1</w:t>
      </w:r>
      <w:r>
        <w:rPr>
          <w:rStyle w:val="33"/>
          <w:rFonts w:ascii="仿宋_GB2312" w:hAnsi="宋体" w:eastAsia="仿宋_GB2312"/>
          <w:color w:val="000000"/>
          <w:sz w:val="24"/>
          <w:szCs w:val="24"/>
        </w:rPr>
        <w:t>9</w:t>
      </w:r>
      <w:r>
        <w:rPr>
          <w:rStyle w:val="33"/>
          <w:rFonts w:ascii="仿宋_GB2312" w:hAnsi="宋体" w:eastAsia="仿宋_GB2312"/>
          <w:color w:val="000000"/>
          <w:sz w:val="24"/>
          <w:szCs w:val="24"/>
          <w:lang w:val="zh-CN"/>
        </w:rPr>
        <w:t>.1.7 两次报价均应报出拟提供</w:t>
      </w:r>
      <w:r>
        <w:rPr>
          <w:rStyle w:val="33"/>
          <w:rFonts w:hint="eastAsia" w:ascii="仿宋_GB2312" w:hAnsi="宋体" w:eastAsia="仿宋_GB2312"/>
          <w:color w:val="000000"/>
          <w:sz w:val="24"/>
          <w:szCs w:val="24"/>
          <w:lang w:val="zh-CN"/>
        </w:rPr>
        <w:t>装修工程</w:t>
      </w:r>
      <w:r>
        <w:rPr>
          <w:rStyle w:val="33"/>
          <w:rFonts w:ascii="仿宋_GB2312" w:hAnsi="宋体" w:eastAsia="仿宋_GB2312"/>
          <w:color w:val="000000"/>
          <w:sz w:val="24"/>
          <w:szCs w:val="24"/>
          <w:lang w:val="zh-CN"/>
        </w:rPr>
        <w:t>的单价和总价，二次报价可只报总价（以现场要求为准）。</w:t>
      </w:r>
    </w:p>
    <w:p>
      <w:pPr>
        <w:pStyle w:val="6"/>
        <w:snapToGrid w:val="0"/>
        <w:spacing w:line="360" w:lineRule="auto"/>
        <w:ind w:firstLine="480" w:firstLineChars="200"/>
        <w:rPr>
          <w:rStyle w:val="33"/>
          <w:rFonts w:ascii="仿宋_GB2312" w:hAnsi="宋体" w:eastAsia="仿宋_GB2312"/>
          <w:color w:val="000000"/>
          <w:sz w:val="24"/>
          <w:szCs w:val="24"/>
        </w:rPr>
      </w:pPr>
      <w:r>
        <w:rPr>
          <w:rStyle w:val="33"/>
          <w:rFonts w:hint="eastAsia" w:ascii="仿宋_GB2312" w:hAnsi="宋体" w:eastAsia="仿宋_GB2312" w:cstheme="minorBidi"/>
          <w:color w:val="000000"/>
          <w:kern w:val="2"/>
          <w:sz w:val="24"/>
          <w:szCs w:val="24"/>
          <w:lang w:val="en-US" w:eastAsia="zh-CN" w:bidi="ar-SA"/>
        </w:rPr>
        <w:t xml:space="preserve">19.1.8 </w:t>
      </w:r>
      <w:r>
        <w:rPr>
          <w:rStyle w:val="33"/>
          <w:rFonts w:hint="eastAsia" w:ascii="仿宋_GB2312" w:hAnsi="宋体" w:eastAsia="仿宋_GB2312" w:cstheme="minorBidi"/>
          <w:color w:val="000000"/>
          <w:kern w:val="2"/>
          <w:sz w:val="24"/>
          <w:szCs w:val="24"/>
          <w:lang w:val="zh-CN" w:eastAsia="zh-CN" w:bidi="ar-SA"/>
        </w:rPr>
        <w:t>供应商未及时参与磋商或二次报价的，视为自动放弃参与磋商的资格。</w:t>
      </w:r>
      <w:r>
        <w:rPr>
          <w:rStyle w:val="33"/>
          <w:rFonts w:ascii="仿宋_GB2312" w:hAnsi="宋体" w:eastAsia="仿宋_GB2312"/>
          <w:color w:val="000000"/>
          <w:sz w:val="24"/>
          <w:szCs w:val="24"/>
        </w:rPr>
        <w:t xml:space="preserve"> </w:t>
      </w:r>
    </w:p>
    <w:p>
      <w:pPr>
        <w:snapToGrid w:val="0"/>
        <w:spacing w:line="520" w:lineRule="exact"/>
        <w:ind w:firstLine="482" w:firstLineChars="200"/>
        <w:rPr>
          <w:rStyle w:val="33"/>
          <w:rFonts w:ascii="仿宋_GB2312" w:hAnsi="宋体" w:eastAsia="仿宋_GB2312"/>
          <w:b/>
          <w:color w:val="000000"/>
          <w:sz w:val="24"/>
          <w:szCs w:val="24"/>
        </w:rPr>
      </w:pPr>
      <w:r>
        <w:rPr>
          <w:rStyle w:val="33"/>
          <w:rFonts w:ascii="仿宋_GB2312" w:hAnsi="宋体" w:eastAsia="仿宋_GB2312"/>
          <w:b/>
          <w:color w:val="000000"/>
          <w:sz w:val="24"/>
          <w:szCs w:val="24"/>
        </w:rPr>
        <w:t>20.</w:t>
      </w:r>
      <w:r>
        <w:rPr>
          <w:rStyle w:val="33"/>
          <w:rFonts w:ascii="仿宋_GB2312" w:hAnsi="宋体" w:eastAsia="仿宋_GB2312"/>
          <w:color w:val="000000"/>
          <w:sz w:val="24"/>
          <w:szCs w:val="24"/>
        </w:rPr>
        <w:t xml:space="preserve"> </w:t>
      </w:r>
      <w:r>
        <w:rPr>
          <w:rStyle w:val="33"/>
          <w:rFonts w:ascii="仿宋_GB2312" w:hAnsi="宋体" w:eastAsia="仿宋_GB2312"/>
          <w:b/>
          <w:color w:val="000000"/>
          <w:sz w:val="24"/>
          <w:szCs w:val="24"/>
        </w:rPr>
        <w:t>磋商和评审过程的保密性</w:t>
      </w:r>
    </w:p>
    <w:p>
      <w:pPr>
        <w:snapToGrid w:val="0"/>
        <w:spacing w:line="520" w:lineRule="exact"/>
        <w:ind w:firstLine="480" w:firstLineChars="200"/>
        <w:rPr>
          <w:rStyle w:val="33"/>
          <w:rFonts w:ascii="仿宋_GB2312" w:hAnsi="宋体" w:eastAsia="仿宋_GB2312"/>
          <w:color w:val="000000"/>
          <w:sz w:val="24"/>
          <w:szCs w:val="24"/>
        </w:rPr>
      </w:pPr>
      <w:r>
        <w:rPr>
          <w:rStyle w:val="33"/>
          <w:rFonts w:ascii="仿宋_GB2312" w:hAnsi="宋体" w:eastAsia="仿宋_GB2312"/>
          <w:color w:val="000000"/>
          <w:sz w:val="24"/>
          <w:szCs w:val="24"/>
        </w:rPr>
        <w:t>20.1　所有与本次磋商采购有关的人员，均不得向供应商及与磋商项目无关的其他人员，透露与磋商有关的资料以及授予合同的意见等。</w:t>
      </w:r>
    </w:p>
    <w:p>
      <w:pPr>
        <w:snapToGrid w:val="0"/>
        <w:spacing w:line="520" w:lineRule="exact"/>
        <w:ind w:firstLine="482"/>
        <w:rPr>
          <w:rStyle w:val="33"/>
          <w:rFonts w:ascii="仿宋_GB2312" w:hAnsi="宋体" w:eastAsia="仿宋_GB2312"/>
          <w:color w:val="000000"/>
          <w:sz w:val="24"/>
          <w:szCs w:val="24"/>
        </w:rPr>
      </w:pPr>
      <w:r>
        <w:rPr>
          <w:rStyle w:val="33"/>
          <w:rFonts w:ascii="仿宋_GB2312" w:hAnsi="宋体" w:eastAsia="仿宋_GB2312"/>
          <w:color w:val="000000"/>
          <w:sz w:val="24"/>
          <w:szCs w:val="24"/>
        </w:rPr>
        <w:t>20.2　在磋商过程中，供应商试图在投标文件审查、澄清、比较及授予合同方面向采购人员施加影响的任何行为都可能导致其投标文件被拒绝。</w:t>
      </w:r>
    </w:p>
    <w:p>
      <w:pPr>
        <w:snapToGrid w:val="0"/>
        <w:spacing w:line="520" w:lineRule="exact"/>
        <w:ind w:firstLine="482"/>
        <w:rPr>
          <w:rStyle w:val="33"/>
          <w:rFonts w:ascii="仿宋_GB2312" w:hAnsi="宋体" w:eastAsia="仿宋_GB2312"/>
          <w:color w:val="000000"/>
          <w:sz w:val="24"/>
          <w:szCs w:val="24"/>
        </w:rPr>
      </w:pPr>
      <w:r>
        <w:rPr>
          <w:rStyle w:val="33"/>
          <w:rFonts w:hint="eastAsia" w:ascii="仿宋_GB2312" w:hAnsi="宋体" w:eastAsia="仿宋_GB2312"/>
          <w:color w:val="000000"/>
          <w:sz w:val="24"/>
          <w:szCs w:val="24"/>
          <w:lang w:val="en-US" w:eastAsia="zh-CN"/>
        </w:rPr>
        <w:t xml:space="preserve">20.3 </w:t>
      </w:r>
      <w:r>
        <w:rPr>
          <w:rStyle w:val="33"/>
          <w:rFonts w:hint="eastAsia" w:ascii="仿宋_GB2312" w:hAnsi="宋体" w:eastAsia="仿宋_GB2312"/>
          <w:color w:val="000000"/>
          <w:sz w:val="24"/>
          <w:szCs w:val="24"/>
        </w:rPr>
        <w:t>在磋商期间，代理机构有专门工作人员与供应商进行联络。</w:t>
      </w:r>
    </w:p>
    <w:p>
      <w:pPr>
        <w:snapToGrid w:val="0"/>
        <w:spacing w:line="520" w:lineRule="exact"/>
        <w:ind w:firstLine="482"/>
        <w:rPr>
          <w:rStyle w:val="33"/>
          <w:rFonts w:hint="eastAsia" w:ascii="仿宋_GB2312" w:hAnsi="宋体" w:eastAsia="仿宋_GB2312"/>
          <w:color w:val="000000"/>
          <w:sz w:val="24"/>
          <w:szCs w:val="24"/>
        </w:rPr>
      </w:pPr>
      <w:r>
        <w:rPr>
          <w:rStyle w:val="33"/>
          <w:rFonts w:hint="eastAsia" w:ascii="仿宋_GB2312" w:hAnsi="宋体" w:eastAsia="仿宋_GB2312"/>
          <w:color w:val="000000"/>
          <w:sz w:val="24"/>
          <w:szCs w:val="24"/>
          <w:lang w:val="en-US" w:eastAsia="zh-CN"/>
        </w:rPr>
        <w:t xml:space="preserve">20.4 </w:t>
      </w:r>
      <w:r>
        <w:rPr>
          <w:rStyle w:val="33"/>
          <w:rFonts w:hint="eastAsia" w:ascii="仿宋_GB2312" w:hAnsi="宋体" w:eastAsia="仿宋_GB2312"/>
          <w:color w:val="000000"/>
          <w:sz w:val="24"/>
          <w:szCs w:val="24"/>
        </w:rPr>
        <w:t>采购人和磋商小组不向未成交的供应商解释未成交原因，也不对磋商过程中的细节问题进行公布。</w:t>
      </w:r>
    </w:p>
    <w:p>
      <w:pPr>
        <w:pStyle w:val="12"/>
      </w:pPr>
    </w:p>
    <w:p>
      <w:pPr>
        <w:pStyle w:val="169"/>
        <w:snapToGrid w:val="0"/>
        <w:spacing w:line="520" w:lineRule="exact"/>
        <w:rPr>
          <w:rStyle w:val="33"/>
          <w:rFonts w:hAnsi="宋体" w:cs="Times New Roman"/>
          <w:b/>
          <w:bCs/>
          <w:color w:val="000000"/>
          <w:szCs w:val="24"/>
        </w:rPr>
      </w:pPr>
      <w:r>
        <w:rPr>
          <w:rStyle w:val="33"/>
          <w:rFonts w:hAnsi="宋体" w:cs="Times New Roman"/>
          <w:b/>
          <w:bCs/>
          <w:color w:val="000000"/>
          <w:szCs w:val="24"/>
        </w:rPr>
        <w:t>21. 综合评分</w:t>
      </w:r>
    </w:p>
    <w:p>
      <w:pPr>
        <w:pStyle w:val="169"/>
        <w:snapToGrid w:val="0"/>
        <w:spacing w:line="520" w:lineRule="exact"/>
        <w:ind w:firstLine="480"/>
        <w:rPr>
          <w:rStyle w:val="33"/>
          <w:rFonts w:hAnsi="宋体"/>
          <w:color w:val="000000"/>
          <w:szCs w:val="24"/>
        </w:rPr>
      </w:pPr>
      <w:r>
        <w:rPr>
          <w:rStyle w:val="33"/>
          <w:rFonts w:hAnsi="宋体"/>
          <w:color w:val="000000"/>
          <w:szCs w:val="24"/>
        </w:rPr>
        <w:t>21.1　磋商小组所有成员应当集中与单一供应商分别进行磋商，并给予所有参加磋商的供应商平等的磋商机会。</w:t>
      </w:r>
    </w:p>
    <w:p>
      <w:pPr>
        <w:pStyle w:val="169"/>
        <w:snapToGrid w:val="0"/>
        <w:spacing w:line="520" w:lineRule="exact"/>
        <w:ind w:firstLine="480"/>
        <w:rPr>
          <w:rStyle w:val="33"/>
          <w:rFonts w:hAnsi="宋体"/>
          <w:color w:val="000000"/>
          <w:szCs w:val="24"/>
        </w:rPr>
      </w:pPr>
      <w:r>
        <w:rPr>
          <w:rStyle w:val="33"/>
          <w:rFonts w:hAnsi="宋体"/>
          <w:color w:val="000000"/>
          <w:szCs w:val="24"/>
        </w:rPr>
        <w:t>（1）在磋商过程中，磋商小组可以根据磋商文件和磋商情况实质性变动采购需求中的技术、服务要求以及合同草案条款，但不得变动磋商文件中的其他内容。对磋商文件作出的实质性变动是磋商文件的有效组成部分，磋商小组应当及时以书面形式同时通知所有参加磋商的供应商。供应商应当按照磋商文件的变动情况和磋商小组的要求重新提交响应文件，并由其法定代表人或授权代表签字或者加盖公章。</w:t>
      </w:r>
    </w:p>
    <w:p>
      <w:pPr>
        <w:pStyle w:val="169"/>
        <w:snapToGrid w:val="0"/>
        <w:spacing w:line="520" w:lineRule="exact"/>
        <w:ind w:firstLine="480"/>
        <w:rPr>
          <w:rStyle w:val="33"/>
          <w:rFonts w:hAnsi="宋体"/>
          <w:color w:val="000000"/>
          <w:szCs w:val="24"/>
        </w:rPr>
      </w:pPr>
      <w:r>
        <w:rPr>
          <w:rStyle w:val="33"/>
          <w:rFonts w:hAnsi="宋体"/>
          <w:color w:val="000000"/>
          <w:szCs w:val="24"/>
        </w:rPr>
        <w:t>（2）经磋商确定符合采购需求的供应商后，由磋商小组采用综合评分法对供应商的响应文件进行综合评分。综合评分法，是指响应文件满足磋商文件全部实质性要求且按评审因素的量化指标评审得分最高的供应商为成交候选供应商的评审方法。</w:t>
      </w:r>
    </w:p>
    <w:p>
      <w:pPr>
        <w:pStyle w:val="169"/>
        <w:snapToGrid w:val="0"/>
        <w:spacing w:line="520" w:lineRule="exact"/>
        <w:ind w:firstLine="480"/>
        <w:rPr>
          <w:rStyle w:val="33"/>
          <w:rFonts w:hAnsi="宋体"/>
          <w:color w:val="000000"/>
          <w:szCs w:val="24"/>
        </w:rPr>
      </w:pPr>
      <w:r>
        <w:rPr>
          <w:rStyle w:val="33"/>
          <w:rFonts w:hAnsi="宋体"/>
          <w:color w:val="000000"/>
          <w:szCs w:val="24"/>
        </w:rPr>
        <w:t xml:space="preserve"> (3) 磋商小组应当根据综合评分情况，按照评审得分由高到低顺序确定成交候选供应商，并编写评审报告。评审得分相同的，按照技术指标优劣顺序推荐。</w:t>
      </w:r>
    </w:p>
    <w:p>
      <w:pPr>
        <w:snapToGrid w:val="0"/>
        <w:spacing w:line="520" w:lineRule="exact"/>
        <w:ind w:firstLine="480" w:firstLineChars="200"/>
        <w:rPr>
          <w:rStyle w:val="33"/>
          <w:rFonts w:ascii="仿宋_GB2312" w:hAnsi="宋体" w:eastAsia="仿宋_GB2312"/>
          <w:color w:val="000000"/>
          <w:sz w:val="24"/>
          <w:szCs w:val="24"/>
        </w:rPr>
      </w:pPr>
      <w:r>
        <w:rPr>
          <w:rStyle w:val="33"/>
          <w:rFonts w:ascii="仿宋_GB2312" w:hAnsi="宋体" w:eastAsia="仿宋_GB2312"/>
          <w:color w:val="000000"/>
          <w:sz w:val="24"/>
          <w:szCs w:val="24"/>
        </w:rPr>
        <w:t>21.2　澄清：磋商小组对于投标文件中个别地方含义不明确、同类问题表述不一致或者有明显文字和计算错误的内容，可以书面形式（由磋商小组专家签字）要求供应商在规定的时间内（评审结束前）作出必要的澄清、说明或者补正。供应商的澄清、说明或者补正应当采用书面形式，由其法定代表人或授权代理人签字，并不得超出投标文件的范围或者改变投标文件的实质性内容。供应商拒不进行澄清、说明、补正的，或者不能在规定时间内做出书面澄清、说明、补正的，磋商小组将取消其继续参加磋商的资格。</w:t>
      </w:r>
    </w:p>
    <w:p>
      <w:pPr>
        <w:snapToGrid w:val="0"/>
        <w:spacing w:line="520" w:lineRule="exact"/>
        <w:ind w:firstLine="482" w:firstLineChars="200"/>
        <w:rPr>
          <w:rStyle w:val="33"/>
          <w:rFonts w:ascii="仿宋_GB2312" w:hAnsi="宋体" w:eastAsia="仿宋_GB2312" w:cs="Times New Roman"/>
          <w:b/>
          <w:bCs/>
          <w:color w:val="000000"/>
          <w:sz w:val="24"/>
          <w:szCs w:val="24"/>
        </w:rPr>
      </w:pPr>
      <w:r>
        <w:rPr>
          <w:rStyle w:val="33"/>
          <w:rFonts w:ascii="仿宋_GB2312" w:hAnsi="宋体" w:eastAsia="仿宋_GB2312" w:cs="Times New Roman"/>
          <w:b/>
          <w:bCs/>
          <w:color w:val="000000"/>
          <w:sz w:val="24"/>
          <w:szCs w:val="24"/>
        </w:rPr>
        <w:t>22.投标偏离</w:t>
      </w:r>
    </w:p>
    <w:p>
      <w:pPr>
        <w:snapToGrid w:val="0"/>
        <w:spacing w:line="520" w:lineRule="exact"/>
        <w:ind w:firstLine="480" w:firstLineChars="200"/>
        <w:rPr>
          <w:rStyle w:val="33"/>
          <w:rFonts w:ascii="仿宋_GB2312" w:hAnsi="宋体" w:eastAsia="仿宋_GB2312"/>
          <w:color w:val="000000"/>
          <w:sz w:val="24"/>
          <w:szCs w:val="24"/>
        </w:rPr>
      </w:pPr>
      <w:r>
        <w:rPr>
          <w:rStyle w:val="33"/>
          <w:rFonts w:ascii="仿宋_GB2312" w:hAnsi="宋体" w:eastAsia="仿宋_GB2312"/>
          <w:sz w:val="24"/>
          <w:szCs w:val="24"/>
        </w:rPr>
        <w:t>磋商小组可以接受投标文件中不构成实质性偏离的不正规或不一致</w:t>
      </w:r>
      <w:r>
        <w:rPr>
          <w:rStyle w:val="33"/>
          <w:rFonts w:ascii="仿宋_GB2312" w:hAnsi="宋体" w:eastAsia="仿宋_GB2312"/>
          <w:color w:val="000000"/>
          <w:sz w:val="24"/>
          <w:szCs w:val="24"/>
        </w:rPr>
        <w:t>。</w:t>
      </w:r>
    </w:p>
    <w:p>
      <w:pPr>
        <w:snapToGrid w:val="0"/>
        <w:spacing w:line="520" w:lineRule="exact"/>
        <w:ind w:firstLine="482" w:firstLineChars="200"/>
        <w:rPr>
          <w:rStyle w:val="33"/>
          <w:rFonts w:ascii="仿宋_GB2312" w:hAnsi="宋体" w:eastAsia="仿宋_GB2312" w:cs="Times New Roman"/>
          <w:b/>
          <w:bCs/>
          <w:color w:val="000000"/>
          <w:sz w:val="24"/>
          <w:szCs w:val="24"/>
        </w:rPr>
      </w:pPr>
      <w:r>
        <w:rPr>
          <w:rStyle w:val="33"/>
          <w:rFonts w:ascii="仿宋_GB2312" w:hAnsi="宋体" w:eastAsia="仿宋_GB2312" w:cs="Times New Roman"/>
          <w:b/>
          <w:bCs/>
          <w:color w:val="000000"/>
          <w:sz w:val="24"/>
          <w:szCs w:val="24"/>
        </w:rPr>
        <w:t>23.投标无效</w:t>
      </w:r>
    </w:p>
    <w:p>
      <w:pPr>
        <w:snapToGrid w:val="0"/>
        <w:spacing w:line="520" w:lineRule="exact"/>
        <w:ind w:firstLine="480" w:firstLineChars="200"/>
        <w:rPr>
          <w:rStyle w:val="33"/>
          <w:rFonts w:ascii="仿宋_GB2312" w:hAnsi="宋体" w:eastAsia="仿宋_GB2312"/>
          <w:color w:val="000000"/>
          <w:sz w:val="24"/>
          <w:szCs w:val="24"/>
        </w:rPr>
      </w:pPr>
      <w:r>
        <w:rPr>
          <w:rStyle w:val="33"/>
          <w:rFonts w:ascii="仿宋_GB2312" w:hAnsi="宋体" w:eastAsia="仿宋_GB2312"/>
          <w:color w:val="000000"/>
          <w:sz w:val="24"/>
          <w:szCs w:val="24"/>
        </w:rPr>
        <w:t>23.1   在比较与评价之前，根据本须知的规定，磋商小组要审查每份投标文件是否实质上响应了磋商文件的要求。实质上响应的投标应该是与磋商文件要求的全部条款、条件和规格相符，没有重大偏离的投标。对关键条款的偏离，将被认定为投标无效。投标人不得通过修正或撤销不符合要求的偏离，从而使其投标成为实质上响应的投标。</w:t>
      </w:r>
    </w:p>
    <w:p>
      <w:pPr>
        <w:snapToGrid w:val="0"/>
        <w:spacing w:line="520" w:lineRule="exact"/>
        <w:ind w:firstLine="480" w:firstLineChars="200"/>
        <w:rPr>
          <w:rStyle w:val="33"/>
          <w:rFonts w:ascii="仿宋_GB2312" w:hAnsi="宋体" w:eastAsia="仿宋_GB2312"/>
          <w:color w:val="000000"/>
          <w:sz w:val="24"/>
          <w:szCs w:val="24"/>
        </w:rPr>
      </w:pPr>
      <w:r>
        <w:rPr>
          <w:rStyle w:val="33"/>
          <w:rFonts w:ascii="仿宋_GB2312" w:hAnsi="宋体" w:eastAsia="仿宋_GB2312"/>
          <w:color w:val="000000"/>
          <w:sz w:val="24"/>
          <w:szCs w:val="24"/>
        </w:rPr>
        <w:t>磋商小组决定投标的响应性只根据磋商文件要求、投标文件内容及财政主管部门指定相关信息发布媒体。</w:t>
      </w:r>
    </w:p>
    <w:p>
      <w:pPr>
        <w:snapToGrid w:val="0"/>
        <w:spacing w:line="520" w:lineRule="exact"/>
        <w:ind w:firstLine="480" w:firstLineChars="200"/>
        <w:rPr>
          <w:rStyle w:val="33"/>
          <w:rFonts w:ascii="仿宋_GB2312" w:hAnsi="宋体" w:eastAsia="仿宋_GB2312"/>
          <w:color w:val="000000"/>
          <w:sz w:val="24"/>
          <w:szCs w:val="24"/>
        </w:rPr>
      </w:pPr>
      <w:r>
        <w:rPr>
          <w:rStyle w:val="33"/>
          <w:rFonts w:ascii="仿宋_GB2312" w:hAnsi="宋体" w:eastAsia="仿宋_GB2312"/>
          <w:color w:val="000000"/>
          <w:sz w:val="24"/>
          <w:szCs w:val="24"/>
        </w:rPr>
        <w:t>23.2 如发现下列情况之一的，</w:t>
      </w:r>
      <w:r>
        <w:rPr>
          <w:rStyle w:val="33"/>
          <w:rFonts w:ascii="仿宋_GB2312" w:hAnsi="宋体" w:eastAsia="仿宋_GB2312" w:cs="Times New Roman"/>
          <w:b/>
          <w:bCs/>
          <w:color w:val="000000"/>
          <w:sz w:val="24"/>
          <w:szCs w:val="24"/>
        </w:rPr>
        <w:t>其投标将被认定为投标无效</w:t>
      </w:r>
      <w:r>
        <w:rPr>
          <w:rStyle w:val="33"/>
          <w:rFonts w:ascii="仿宋_GB2312" w:hAnsi="宋体" w:eastAsia="仿宋_GB2312"/>
          <w:color w:val="000000"/>
          <w:sz w:val="24"/>
          <w:szCs w:val="24"/>
        </w:rPr>
        <w:t>：</w:t>
      </w:r>
    </w:p>
    <w:p>
      <w:pPr>
        <w:snapToGrid w:val="0"/>
        <w:spacing w:line="520" w:lineRule="exact"/>
        <w:ind w:firstLine="482" w:firstLineChars="200"/>
        <w:rPr>
          <w:rStyle w:val="33"/>
          <w:rFonts w:ascii="仿宋_GB2312" w:hAnsi="宋体" w:eastAsia="仿宋_GB2312" w:cs="Times New Roman"/>
          <w:b/>
          <w:bCs/>
          <w:color w:val="000000"/>
          <w:sz w:val="24"/>
          <w:szCs w:val="24"/>
        </w:rPr>
      </w:pPr>
      <w:r>
        <w:rPr>
          <w:rStyle w:val="33"/>
          <w:rFonts w:ascii="仿宋_GB2312" w:hAnsi="宋体" w:eastAsia="仿宋_GB2312" w:cs="Times New Roman"/>
          <w:b/>
          <w:bCs/>
          <w:color w:val="000000"/>
          <w:sz w:val="24"/>
          <w:szCs w:val="24"/>
        </w:rPr>
        <w:t>（1）未按磋商文件规定的形式和金额提交投标保证金的；</w:t>
      </w:r>
    </w:p>
    <w:p>
      <w:pPr>
        <w:snapToGrid w:val="0"/>
        <w:spacing w:line="520" w:lineRule="exact"/>
        <w:ind w:firstLine="482" w:firstLineChars="200"/>
        <w:rPr>
          <w:rStyle w:val="33"/>
          <w:rFonts w:ascii="仿宋_GB2312" w:hAnsi="宋体" w:eastAsia="仿宋_GB2312" w:cs="Times New Roman"/>
          <w:b/>
          <w:bCs/>
          <w:color w:val="000000"/>
          <w:sz w:val="24"/>
          <w:szCs w:val="24"/>
        </w:rPr>
      </w:pPr>
      <w:r>
        <w:rPr>
          <w:rStyle w:val="33"/>
          <w:rFonts w:ascii="仿宋_GB2312" w:hAnsi="宋体" w:eastAsia="仿宋_GB2312" w:cs="Times New Roman"/>
          <w:b/>
          <w:bCs/>
          <w:color w:val="000000"/>
          <w:sz w:val="24"/>
          <w:szCs w:val="24"/>
        </w:rPr>
        <w:t>（2）未按照磋商文件规定要求签署、盖章的；</w:t>
      </w:r>
    </w:p>
    <w:p>
      <w:pPr>
        <w:snapToGrid w:val="0"/>
        <w:spacing w:line="520" w:lineRule="exact"/>
        <w:ind w:firstLine="482" w:firstLineChars="200"/>
        <w:rPr>
          <w:rStyle w:val="33"/>
          <w:rFonts w:ascii="仿宋_GB2312" w:hAnsi="宋体" w:eastAsia="仿宋_GB2312" w:cs="Times New Roman"/>
          <w:b/>
          <w:bCs/>
          <w:color w:val="000000"/>
          <w:sz w:val="24"/>
          <w:szCs w:val="24"/>
        </w:rPr>
      </w:pPr>
      <w:r>
        <w:rPr>
          <w:rStyle w:val="33"/>
          <w:rFonts w:ascii="仿宋_GB2312" w:hAnsi="宋体" w:eastAsia="仿宋_GB2312" w:cs="Times New Roman"/>
          <w:b/>
          <w:bCs/>
          <w:color w:val="000000"/>
          <w:sz w:val="24"/>
          <w:szCs w:val="24"/>
        </w:rPr>
        <w:t>（3）与其他投标人串通投标，或者与采购人串通投标；</w:t>
      </w:r>
    </w:p>
    <w:p>
      <w:pPr>
        <w:snapToGrid w:val="0"/>
        <w:spacing w:line="520" w:lineRule="exact"/>
        <w:ind w:firstLine="482" w:firstLineChars="200"/>
        <w:rPr>
          <w:rStyle w:val="33"/>
          <w:rFonts w:ascii="仿宋_GB2312" w:hAnsi="宋体" w:eastAsia="仿宋_GB2312" w:cs="Times New Roman"/>
          <w:b/>
          <w:bCs/>
          <w:color w:val="000000"/>
          <w:sz w:val="24"/>
          <w:szCs w:val="24"/>
        </w:rPr>
      </w:pPr>
      <w:r>
        <w:rPr>
          <w:rStyle w:val="33"/>
          <w:rFonts w:ascii="仿宋_GB2312" w:hAnsi="宋体" w:eastAsia="仿宋_GB2312" w:cs="Times New Roman"/>
          <w:b/>
          <w:bCs/>
          <w:color w:val="000000"/>
          <w:sz w:val="24"/>
          <w:szCs w:val="24"/>
        </w:rPr>
        <w:t>（</w:t>
      </w:r>
      <w:r>
        <w:rPr>
          <w:rStyle w:val="33"/>
          <w:rFonts w:hint="eastAsia" w:ascii="仿宋_GB2312" w:hAnsi="宋体" w:eastAsia="仿宋_GB2312" w:cs="Times New Roman"/>
          <w:b/>
          <w:bCs/>
          <w:color w:val="000000"/>
          <w:sz w:val="24"/>
          <w:szCs w:val="24"/>
        </w:rPr>
        <w:t>4</w:t>
      </w:r>
      <w:r>
        <w:rPr>
          <w:rStyle w:val="33"/>
          <w:rFonts w:ascii="仿宋_GB2312" w:hAnsi="宋体" w:eastAsia="仿宋_GB2312" w:cs="Times New Roman"/>
          <w:b/>
          <w:bCs/>
          <w:color w:val="000000"/>
          <w:sz w:val="24"/>
          <w:szCs w:val="24"/>
        </w:rPr>
        <w:t>）属于磋商文件规定的其他投标无效情形；</w:t>
      </w:r>
    </w:p>
    <w:p>
      <w:pPr>
        <w:snapToGrid w:val="0"/>
        <w:spacing w:line="520" w:lineRule="exact"/>
        <w:ind w:firstLine="482" w:firstLineChars="200"/>
        <w:rPr>
          <w:rStyle w:val="33"/>
          <w:rFonts w:ascii="仿宋_GB2312" w:hAnsi="宋体" w:eastAsia="仿宋_GB2312" w:cs="Times New Roman"/>
          <w:b/>
          <w:bCs/>
          <w:color w:val="000000"/>
          <w:sz w:val="24"/>
          <w:szCs w:val="24"/>
        </w:rPr>
      </w:pPr>
      <w:r>
        <w:rPr>
          <w:rStyle w:val="33"/>
          <w:rFonts w:ascii="仿宋_GB2312" w:hAnsi="宋体" w:eastAsia="仿宋_GB2312" w:cs="Times New Roman"/>
          <w:b/>
          <w:bCs/>
          <w:color w:val="000000"/>
          <w:sz w:val="24"/>
          <w:szCs w:val="24"/>
        </w:rPr>
        <w:t>（</w:t>
      </w:r>
      <w:r>
        <w:rPr>
          <w:rStyle w:val="33"/>
          <w:rFonts w:hint="eastAsia" w:ascii="仿宋_GB2312" w:hAnsi="宋体" w:eastAsia="仿宋_GB2312" w:cs="Times New Roman"/>
          <w:b/>
          <w:bCs/>
          <w:color w:val="000000"/>
          <w:sz w:val="24"/>
          <w:szCs w:val="24"/>
        </w:rPr>
        <w:t>5</w:t>
      </w:r>
      <w:r>
        <w:rPr>
          <w:rStyle w:val="33"/>
          <w:rFonts w:ascii="仿宋_GB2312" w:hAnsi="宋体" w:eastAsia="仿宋_GB2312" w:cs="Times New Roman"/>
          <w:b/>
          <w:bCs/>
          <w:color w:val="000000"/>
          <w:sz w:val="24"/>
          <w:szCs w:val="24"/>
        </w:rPr>
        <w:t>）磋商小组认为投标人的报价明显低于其他通过符合性检查投标人的报价，有可能影响履约的，且投标人未按照规定证明其报价合理性的；</w:t>
      </w:r>
    </w:p>
    <w:p>
      <w:pPr>
        <w:snapToGrid w:val="0"/>
        <w:spacing w:line="520" w:lineRule="exact"/>
        <w:ind w:firstLine="482" w:firstLineChars="200"/>
        <w:rPr>
          <w:rStyle w:val="33"/>
          <w:rFonts w:ascii="仿宋_GB2312" w:hAnsi="宋体" w:eastAsia="仿宋_GB2312" w:cs="Times New Roman"/>
          <w:b/>
          <w:bCs/>
          <w:color w:val="000000"/>
          <w:sz w:val="24"/>
          <w:szCs w:val="24"/>
        </w:rPr>
      </w:pPr>
      <w:r>
        <w:rPr>
          <w:rStyle w:val="33"/>
          <w:rFonts w:ascii="仿宋_GB2312" w:hAnsi="宋体" w:eastAsia="仿宋_GB2312" w:cs="Times New Roman"/>
          <w:b/>
          <w:bCs/>
          <w:color w:val="000000"/>
          <w:sz w:val="24"/>
          <w:szCs w:val="24"/>
        </w:rPr>
        <w:t>（</w:t>
      </w:r>
      <w:r>
        <w:rPr>
          <w:rStyle w:val="33"/>
          <w:rFonts w:hint="eastAsia" w:ascii="仿宋_GB2312" w:hAnsi="宋体" w:eastAsia="仿宋_GB2312" w:cs="Times New Roman"/>
          <w:b/>
          <w:bCs/>
          <w:color w:val="000000"/>
          <w:sz w:val="24"/>
          <w:szCs w:val="24"/>
        </w:rPr>
        <w:t>6</w:t>
      </w:r>
      <w:r>
        <w:rPr>
          <w:rStyle w:val="33"/>
          <w:rFonts w:ascii="仿宋_GB2312" w:hAnsi="宋体" w:eastAsia="仿宋_GB2312" w:cs="Times New Roman"/>
          <w:b/>
          <w:bCs/>
          <w:color w:val="000000"/>
          <w:sz w:val="24"/>
          <w:szCs w:val="24"/>
        </w:rPr>
        <w:t>）投标文件含有采购人不能接受的附加条件的；</w:t>
      </w:r>
    </w:p>
    <w:p>
      <w:pPr>
        <w:snapToGrid w:val="0"/>
        <w:spacing w:line="520" w:lineRule="exact"/>
        <w:ind w:firstLine="482" w:firstLineChars="200"/>
        <w:rPr>
          <w:rStyle w:val="33"/>
          <w:rFonts w:ascii="仿宋_GB2312" w:hAnsi="宋体" w:eastAsia="仿宋_GB2312"/>
          <w:color w:val="000000"/>
          <w:sz w:val="24"/>
          <w:szCs w:val="24"/>
        </w:rPr>
      </w:pPr>
      <w:r>
        <w:rPr>
          <w:rStyle w:val="33"/>
          <w:rFonts w:ascii="仿宋_GB2312" w:hAnsi="宋体" w:eastAsia="仿宋_GB2312" w:cs="Times New Roman"/>
          <w:b/>
          <w:bCs/>
          <w:color w:val="000000"/>
          <w:sz w:val="24"/>
          <w:szCs w:val="24"/>
        </w:rPr>
        <w:t>（</w:t>
      </w:r>
      <w:r>
        <w:rPr>
          <w:rStyle w:val="33"/>
          <w:rFonts w:hint="eastAsia" w:ascii="仿宋_GB2312" w:hAnsi="宋体" w:eastAsia="仿宋_GB2312" w:cs="Times New Roman"/>
          <w:b/>
          <w:bCs/>
          <w:color w:val="000000"/>
          <w:sz w:val="24"/>
          <w:szCs w:val="24"/>
        </w:rPr>
        <w:t>7</w:t>
      </w:r>
      <w:r>
        <w:rPr>
          <w:rStyle w:val="33"/>
          <w:rFonts w:ascii="仿宋_GB2312" w:hAnsi="宋体" w:eastAsia="仿宋_GB2312" w:cs="Times New Roman"/>
          <w:b/>
          <w:bCs/>
          <w:color w:val="000000"/>
          <w:sz w:val="24"/>
          <w:szCs w:val="24"/>
        </w:rPr>
        <w:t>）不符合法规和磋商文件中规定的其他实质性要求的。</w:t>
      </w:r>
    </w:p>
    <w:p>
      <w:pPr>
        <w:snapToGrid w:val="0"/>
        <w:spacing w:line="520" w:lineRule="exact"/>
        <w:ind w:firstLine="482"/>
        <w:rPr>
          <w:rStyle w:val="33"/>
          <w:rFonts w:ascii="仿宋_GB2312" w:hAnsi="宋体" w:eastAsia="仿宋_GB2312" w:cs="Times New Roman"/>
          <w:b/>
          <w:bCs/>
          <w:color w:val="000000"/>
          <w:sz w:val="24"/>
          <w:szCs w:val="24"/>
        </w:rPr>
      </w:pPr>
      <w:r>
        <w:rPr>
          <w:rStyle w:val="33"/>
          <w:rFonts w:ascii="仿宋_GB2312" w:hAnsi="宋体" w:eastAsia="仿宋_GB2312" w:cs="Times New Roman"/>
          <w:b/>
          <w:bCs/>
          <w:color w:val="000000"/>
          <w:sz w:val="24"/>
          <w:szCs w:val="24"/>
        </w:rPr>
        <w:t>24  评分标准</w:t>
      </w:r>
    </w:p>
    <w:p>
      <w:pPr>
        <w:snapToGrid w:val="0"/>
        <w:spacing w:line="520" w:lineRule="exact"/>
        <w:ind w:firstLine="420"/>
        <w:rPr>
          <w:rStyle w:val="33"/>
          <w:rFonts w:ascii="仿宋_GB2312" w:hAnsi="宋体" w:eastAsia="仿宋_GB2312"/>
          <w:color w:val="000000"/>
          <w:sz w:val="24"/>
          <w:szCs w:val="24"/>
        </w:rPr>
      </w:pPr>
      <w:r>
        <w:rPr>
          <w:rStyle w:val="33"/>
          <w:rFonts w:ascii="仿宋_GB2312" w:hAnsi="宋体" w:eastAsia="仿宋_GB2312"/>
          <w:color w:val="000000"/>
          <w:sz w:val="24"/>
          <w:szCs w:val="24"/>
        </w:rPr>
        <w:t>对实质性响应的投标文件进行评估和比较，采用综合评分法进行打分评比，打分方法：总分为100分，其中：</w:t>
      </w:r>
    </w:p>
    <w:p>
      <w:pPr>
        <w:snapToGrid w:val="0"/>
        <w:spacing w:line="520" w:lineRule="exact"/>
        <w:ind w:firstLine="420"/>
        <w:rPr>
          <w:rStyle w:val="33"/>
          <w:rFonts w:ascii="仿宋_GB2312" w:hAnsi="宋体" w:eastAsia="仿宋_GB2312"/>
          <w:color w:val="auto"/>
          <w:sz w:val="24"/>
          <w:szCs w:val="24"/>
        </w:rPr>
      </w:pPr>
      <w:r>
        <w:rPr>
          <w:rStyle w:val="33"/>
          <w:rFonts w:ascii="仿宋_GB2312" w:hAnsi="宋体" w:eastAsia="仿宋_GB2312"/>
          <w:color w:val="auto"/>
          <w:sz w:val="24"/>
          <w:szCs w:val="24"/>
        </w:rPr>
        <w:t>价格因素占30分；</w:t>
      </w:r>
    </w:p>
    <w:p>
      <w:pPr>
        <w:snapToGrid w:val="0"/>
        <w:spacing w:line="520" w:lineRule="exact"/>
        <w:ind w:firstLine="420"/>
        <w:rPr>
          <w:rStyle w:val="33"/>
          <w:rFonts w:ascii="仿宋_GB2312" w:hAnsi="宋体" w:eastAsia="仿宋_GB2312"/>
          <w:color w:val="auto"/>
          <w:sz w:val="24"/>
          <w:szCs w:val="24"/>
        </w:rPr>
      </w:pPr>
      <w:r>
        <w:rPr>
          <w:rStyle w:val="33"/>
          <w:rFonts w:ascii="仿宋_GB2312" w:hAnsi="宋体" w:eastAsia="仿宋_GB2312"/>
          <w:color w:val="auto"/>
          <w:sz w:val="24"/>
          <w:szCs w:val="24"/>
        </w:rPr>
        <w:t>技术因素</w:t>
      </w:r>
      <w:r>
        <w:rPr>
          <w:rStyle w:val="33"/>
          <w:rFonts w:hint="eastAsia" w:ascii="仿宋_GB2312" w:hAnsi="宋体" w:eastAsia="仿宋_GB2312"/>
          <w:color w:val="auto"/>
          <w:sz w:val="24"/>
          <w:szCs w:val="24"/>
          <w:lang w:val="en-US" w:eastAsia="zh-CN"/>
        </w:rPr>
        <w:t>52</w:t>
      </w:r>
      <w:r>
        <w:rPr>
          <w:rStyle w:val="33"/>
          <w:rFonts w:ascii="仿宋_GB2312" w:hAnsi="宋体" w:eastAsia="仿宋_GB2312"/>
          <w:color w:val="auto"/>
          <w:sz w:val="24"/>
          <w:szCs w:val="24"/>
        </w:rPr>
        <w:t>分：包括响应程度、整体实施方案、</w:t>
      </w:r>
      <w:r>
        <w:rPr>
          <w:rStyle w:val="33"/>
          <w:rFonts w:hint="eastAsia" w:ascii="仿宋_GB2312" w:hAnsi="宋体" w:eastAsia="仿宋_GB2312"/>
          <w:color w:val="auto"/>
          <w:sz w:val="24"/>
          <w:szCs w:val="24"/>
          <w:lang w:eastAsia="zh-CN"/>
        </w:rPr>
        <w:t>质量安全文明施工保证措施</w:t>
      </w:r>
      <w:r>
        <w:rPr>
          <w:rStyle w:val="33"/>
          <w:rFonts w:ascii="仿宋_GB2312" w:hAnsi="宋体" w:eastAsia="仿宋_GB2312"/>
          <w:color w:val="auto"/>
          <w:sz w:val="24"/>
          <w:szCs w:val="24"/>
        </w:rPr>
        <w:t>等；</w:t>
      </w:r>
    </w:p>
    <w:p>
      <w:pPr>
        <w:snapToGrid w:val="0"/>
        <w:spacing w:line="520" w:lineRule="exact"/>
        <w:ind w:firstLine="420"/>
        <w:rPr>
          <w:rStyle w:val="33"/>
          <w:rFonts w:ascii="仿宋_GB2312" w:hAnsi="宋体" w:eastAsia="仿宋_GB2312"/>
          <w:color w:val="auto"/>
          <w:sz w:val="24"/>
          <w:szCs w:val="24"/>
        </w:rPr>
      </w:pPr>
      <w:r>
        <w:rPr>
          <w:rStyle w:val="33"/>
          <w:rFonts w:ascii="仿宋_GB2312" w:hAnsi="宋体" w:eastAsia="仿宋_GB2312"/>
          <w:color w:val="auto"/>
          <w:sz w:val="24"/>
          <w:szCs w:val="24"/>
        </w:rPr>
        <w:t>商务因素</w:t>
      </w:r>
      <w:r>
        <w:rPr>
          <w:rStyle w:val="33"/>
          <w:rFonts w:hint="eastAsia" w:ascii="仿宋_GB2312" w:hAnsi="宋体" w:eastAsia="仿宋_GB2312"/>
          <w:color w:val="auto"/>
          <w:sz w:val="24"/>
          <w:szCs w:val="24"/>
          <w:lang w:val="en-US" w:eastAsia="zh-CN"/>
        </w:rPr>
        <w:t>18</w:t>
      </w:r>
      <w:r>
        <w:rPr>
          <w:rStyle w:val="33"/>
          <w:rFonts w:ascii="仿宋_GB2312" w:hAnsi="宋体" w:eastAsia="仿宋_GB2312"/>
          <w:color w:val="auto"/>
          <w:sz w:val="24"/>
          <w:szCs w:val="24"/>
        </w:rPr>
        <w:t>分：包括业绩、企业实力及信誉等。</w:t>
      </w:r>
    </w:p>
    <w:p>
      <w:pPr>
        <w:snapToGrid w:val="0"/>
        <w:spacing w:line="520" w:lineRule="exact"/>
        <w:ind w:firstLine="420"/>
        <w:rPr>
          <w:rStyle w:val="33"/>
          <w:rFonts w:ascii="仿宋_GB2312" w:hAnsi="宋体" w:eastAsia="仿宋_GB2312"/>
          <w:kern w:val="0"/>
          <w:sz w:val="24"/>
          <w:szCs w:val="24"/>
        </w:rPr>
      </w:pPr>
      <w:r>
        <w:rPr>
          <w:rStyle w:val="33"/>
          <w:rFonts w:ascii="仿宋_GB2312" w:hAnsi="宋体" w:eastAsia="仿宋_GB2312"/>
          <w:color w:val="000000"/>
          <w:sz w:val="24"/>
          <w:szCs w:val="24"/>
        </w:rPr>
        <w:t>将每位投标</w:t>
      </w:r>
      <w:r>
        <w:rPr>
          <w:rStyle w:val="33"/>
          <w:rFonts w:ascii="仿宋_GB2312" w:hAnsi="宋体" w:eastAsia="仿宋_GB2312"/>
          <w:color w:val="000000"/>
          <w:kern w:val="0"/>
          <w:sz w:val="24"/>
          <w:szCs w:val="24"/>
        </w:rPr>
        <w:t>人的价格得分、技术得分、商务得分相</w:t>
      </w:r>
      <w:r>
        <w:rPr>
          <w:rStyle w:val="33"/>
          <w:rFonts w:ascii="仿宋_GB2312" w:hAnsi="宋体" w:eastAsia="仿宋_GB2312"/>
          <w:kern w:val="0"/>
          <w:sz w:val="24"/>
          <w:szCs w:val="24"/>
        </w:rPr>
        <w:t>加即为该投标人的总得分。</w:t>
      </w:r>
    </w:p>
    <w:tbl>
      <w:tblPr>
        <w:tblStyle w:val="14"/>
        <w:tblW w:w="8700" w:type="dxa"/>
        <w:tblInd w:w="0" w:type="dxa"/>
        <w:tblLayout w:type="fixed"/>
        <w:tblCellMar>
          <w:top w:w="0" w:type="dxa"/>
          <w:left w:w="0" w:type="dxa"/>
          <w:bottom w:w="0" w:type="dxa"/>
          <w:right w:w="0" w:type="dxa"/>
        </w:tblCellMar>
      </w:tblPr>
      <w:tblGrid>
        <w:gridCol w:w="2126"/>
        <w:gridCol w:w="2127"/>
        <w:gridCol w:w="1417"/>
        <w:gridCol w:w="1418"/>
        <w:gridCol w:w="1612"/>
      </w:tblGrid>
      <w:tr>
        <w:tblPrEx>
          <w:tblLayout w:type="fixed"/>
          <w:tblCellMar>
            <w:top w:w="0" w:type="dxa"/>
            <w:left w:w="0" w:type="dxa"/>
            <w:bottom w:w="0" w:type="dxa"/>
            <w:right w:w="0" w:type="dxa"/>
          </w:tblCellMar>
        </w:tblPrEx>
        <w:trPr>
          <w:trHeight w:val="585" w:hRule="atLeast"/>
        </w:trPr>
        <w:tc>
          <w:tcPr>
            <w:tcW w:w="8700" w:type="dxa"/>
            <w:gridSpan w:val="5"/>
            <w:tcBorders>
              <w:top w:val="nil"/>
              <w:left w:val="nil"/>
              <w:bottom w:val="single" w:color="000000" w:sz="4" w:space="0"/>
              <w:right w:val="nil"/>
            </w:tcBorders>
            <w:vAlign w:val="center"/>
          </w:tcPr>
          <w:p>
            <w:pPr>
              <w:snapToGrid w:val="0"/>
              <w:jc w:val="center"/>
              <w:rPr>
                <w:rStyle w:val="33"/>
                <w:rFonts w:ascii="仿宋" w:hAnsi="仿宋" w:eastAsia="仿宋" w:cs="宋体"/>
                <w:b/>
                <w:bCs/>
                <w:kern w:val="0"/>
                <w:sz w:val="32"/>
                <w:szCs w:val="32"/>
              </w:rPr>
            </w:pPr>
            <w:r>
              <w:rPr>
                <w:rStyle w:val="33"/>
                <w:rFonts w:ascii="仿宋" w:hAnsi="仿宋" w:eastAsia="仿宋" w:cs="宋体"/>
                <w:b/>
                <w:bCs/>
                <w:kern w:val="0"/>
                <w:sz w:val="24"/>
                <w:szCs w:val="24"/>
              </w:rPr>
              <w:t>商务符合性审查表</w:t>
            </w:r>
          </w:p>
        </w:tc>
      </w:tr>
      <w:tr>
        <w:tblPrEx>
          <w:tblLayout w:type="fixed"/>
          <w:tblCellMar>
            <w:top w:w="0" w:type="dxa"/>
            <w:left w:w="0" w:type="dxa"/>
            <w:bottom w:w="0" w:type="dxa"/>
            <w:right w:w="0" w:type="dxa"/>
          </w:tblCellMar>
        </w:tblPrEx>
        <w:trPr>
          <w:trHeight w:val="754" w:hRule="atLeast"/>
        </w:trPr>
        <w:tc>
          <w:tcPr>
            <w:tcW w:w="4253" w:type="dxa"/>
            <w:gridSpan w:val="2"/>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33"/>
                <w:rFonts w:ascii="仿宋" w:hAnsi="仿宋" w:eastAsia="仿宋"/>
                <w:b/>
                <w:kern w:val="0"/>
                <w:sz w:val="22"/>
                <w:szCs w:val="22"/>
              </w:rPr>
            </w:pPr>
            <w:r>
              <w:rPr>
                <w:rStyle w:val="33"/>
                <w:rFonts w:ascii="仿宋" w:hAnsi="仿宋" w:eastAsia="仿宋"/>
                <w:b/>
                <w:kern w:val="0"/>
                <w:sz w:val="22"/>
                <w:szCs w:val="22"/>
              </w:rPr>
              <w:t>审查事项</w:t>
            </w:r>
          </w:p>
        </w:tc>
        <w:tc>
          <w:tcPr>
            <w:tcW w:w="4447" w:type="dxa"/>
            <w:gridSpan w:val="3"/>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33"/>
                <w:rFonts w:ascii="仿宋" w:hAnsi="仿宋" w:eastAsia="仿宋"/>
                <w:b/>
                <w:kern w:val="0"/>
                <w:sz w:val="22"/>
                <w:szCs w:val="22"/>
              </w:rPr>
            </w:pPr>
            <w:r>
              <w:rPr>
                <w:rStyle w:val="33"/>
                <w:rFonts w:ascii="仿宋" w:hAnsi="仿宋" w:eastAsia="仿宋"/>
                <w:b/>
                <w:kern w:val="0"/>
                <w:sz w:val="22"/>
                <w:szCs w:val="22"/>
              </w:rPr>
              <w:t>投标人名称及审查情况</w:t>
            </w:r>
          </w:p>
        </w:tc>
      </w:tr>
      <w:tr>
        <w:tblPrEx>
          <w:tblLayout w:type="fixed"/>
          <w:tblCellMar>
            <w:top w:w="0" w:type="dxa"/>
            <w:left w:w="0" w:type="dxa"/>
            <w:bottom w:w="0" w:type="dxa"/>
            <w:right w:w="0" w:type="dxa"/>
          </w:tblCellMar>
        </w:tblPrEx>
        <w:trPr>
          <w:trHeight w:val="570" w:hRule="atLeast"/>
        </w:trPr>
        <w:tc>
          <w:tcPr>
            <w:tcW w:w="2126" w:type="dxa"/>
            <w:tcBorders>
              <w:top w:val="single" w:color="000000" w:sz="4" w:space="0"/>
              <w:left w:val="single" w:color="000000" w:sz="4" w:space="0"/>
              <w:bottom w:val="single" w:color="000000" w:sz="4" w:space="0"/>
              <w:right w:val="single" w:color="000000" w:sz="4" w:space="0"/>
            </w:tcBorders>
            <w:vAlign w:val="center"/>
          </w:tcPr>
          <w:p>
            <w:pPr>
              <w:snapToGrid w:val="0"/>
              <w:jc w:val="left"/>
              <w:rPr>
                <w:rStyle w:val="33"/>
                <w:rFonts w:ascii="仿宋" w:hAnsi="仿宋" w:eastAsia="仿宋"/>
                <w:b/>
                <w:kern w:val="0"/>
                <w:sz w:val="22"/>
                <w:szCs w:val="22"/>
              </w:rPr>
            </w:pPr>
            <w:r>
              <w:rPr>
                <w:rStyle w:val="33"/>
                <w:rFonts w:ascii="仿宋" w:hAnsi="仿宋" w:eastAsia="仿宋"/>
                <w:b/>
                <w:kern w:val="0"/>
                <w:sz w:val="22"/>
                <w:szCs w:val="22"/>
              </w:rPr>
              <w:t>招标文件条款（投标人须知、投标人须知资料表条款号）</w:t>
            </w:r>
          </w:p>
        </w:tc>
        <w:tc>
          <w:tcPr>
            <w:tcW w:w="212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33"/>
                <w:rFonts w:ascii="仿宋" w:hAnsi="仿宋" w:eastAsia="仿宋"/>
                <w:b/>
                <w:kern w:val="0"/>
                <w:sz w:val="22"/>
                <w:szCs w:val="22"/>
              </w:rPr>
            </w:pPr>
            <w:r>
              <w:rPr>
                <w:rStyle w:val="33"/>
                <w:rFonts w:ascii="仿宋" w:hAnsi="仿宋" w:eastAsia="仿宋"/>
                <w:b/>
                <w:kern w:val="0"/>
                <w:sz w:val="22"/>
                <w:szCs w:val="22"/>
              </w:rPr>
              <w:t>本项目要求</w:t>
            </w:r>
          </w:p>
        </w:tc>
        <w:tc>
          <w:tcPr>
            <w:tcW w:w="1417" w:type="dxa"/>
            <w:tcBorders>
              <w:top w:val="single" w:color="000000" w:sz="4" w:space="0"/>
              <w:left w:val="single" w:color="000000" w:sz="4" w:space="0"/>
              <w:bottom w:val="single" w:color="000000" w:sz="4" w:space="0"/>
              <w:right w:val="single" w:color="000000" w:sz="4" w:space="0"/>
            </w:tcBorders>
            <w:vAlign w:val="center"/>
          </w:tcPr>
          <w:p>
            <w:pPr>
              <w:snapToGrid w:val="0"/>
              <w:jc w:val="left"/>
              <w:rPr>
                <w:rStyle w:val="33"/>
                <w:rFonts w:ascii="仿宋" w:hAnsi="仿宋" w:eastAsia="仿宋"/>
                <w:kern w:val="0"/>
                <w:sz w:val="22"/>
                <w:szCs w:val="22"/>
              </w:rPr>
            </w:pPr>
            <w:r>
              <w:rPr>
                <w:rStyle w:val="33"/>
                <w:rFonts w:ascii="仿宋" w:hAnsi="仿宋" w:eastAsia="仿宋"/>
                <w:kern w:val="0"/>
                <w:sz w:val="22"/>
                <w:szCs w:val="22"/>
              </w:rPr>
              <w:t>　</w:t>
            </w:r>
          </w:p>
        </w:tc>
        <w:tc>
          <w:tcPr>
            <w:tcW w:w="1418" w:type="dxa"/>
            <w:tcBorders>
              <w:top w:val="single" w:color="000000" w:sz="4" w:space="0"/>
              <w:left w:val="nil"/>
              <w:bottom w:val="single" w:color="000000" w:sz="4" w:space="0"/>
              <w:right w:val="single" w:color="000000" w:sz="4" w:space="0"/>
            </w:tcBorders>
            <w:vAlign w:val="center"/>
          </w:tcPr>
          <w:p>
            <w:pPr>
              <w:snapToGrid w:val="0"/>
              <w:jc w:val="left"/>
              <w:rPr>
                <w:rStyle w:val="33"/>
                <w:rFonts w:ascii="仿宋" w:hAnsi="仿宋" w:eastAsia="仿宋"/>
                <w:kern w:val="0"/>
                <w:sz w:val="22"/>
                <w:szCs w:val="22"/>
              </w:rPr>
            </w:pPr>
            <w:r>
              <w:rPr>
                <w:rStyle w:val="33"/>
                <w:rFonts w:ascii="仿宋" w:hAnsi="仿宋" w:eastAsia="仿宋"/>
                <w:kern w:val="0"/>
                <w:sz w:val="22"/>
                <w:szCs w:val="22"/>
              </w:rPr>
              <w:t>　</w:t>
            </w:r>
          </w:p>
        </w:tc>
        <w:tc>
          <w:tcPr>
            <w:tcW w:w="1612" w:type="dxa"/>
            <w:tcBorders>
              <w:top w:val="single" w:color="000000" w:sz="4" w:space="0"/>
              <w:left w:val="nil"/>
              <w:bottom w:val="single" w:color="000000" w:sz="4" w:space="0"/>
              <w:right w:val="single" w:color="000000" w:sz="4" w:space="0"/>
            </w:tcBorders>
            <w:vAlign w:val="center"/>
          </w:tcPr>
          <w:p>
            <w:pPr>
              <w:snapToGrid w:val="0"/>
              <w:jc w:val="left"/>
              <w:rPr>
                <w:rStyle w:val="33"/>
                <w:rFonts w:ascii="仿宋" w:hAnsi="仿宋" w:eastAsia="仿宋"/>
                <w:kern w:val="0"/>
                <w:sz w:val="22"/>
                <w:szCs w:val="22"/>
              </w:rPr>
            </w:pPr>
          </w:p>
        </w:tc>
      </w:tr>
      <w:tr>
        <w:tblPrEx>
          <w:tblLayout w:type="fixed"/>
          <w:tblCellMar>
            <w:top w:w="0" w:type="dxa"/>
            <w:left w:w="0" w:type="dxa"/>
            <w:bottom w:w="0" w:type="dxa"/>
            <w:right w:w="0" w:type="dxa"/>
          </w:tblCellMar>
        </w:tblPrEx>
        <w:trPr>
          <w:trHeight w:val="90" w:hRule="atLeast"/>
        </w:trPr>
        <w:tc>
          <w:tcPr>
            <w:tcW w:w="2126"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33"/>
                <w:rFonts w:ascii="仿宋" w:hAnsi="仿宋" w:eastAsia="仿宋"/>
                <w:kern w:val="0"/>
                <w:sz w:val="22"/>
                <w:szCs w:val="22"/>
              </w:rPr>
            </w:pPr>
            <w:r>
              <w:rPr>
                <w:rStyle w:val="33"/>
                <w:rFonts w:ascii="仿宋" w:hAnsi="仿宋" w:eastAsia="仿宋"/>
                <w:kern w:val="0"/>
                <w:sz w:val="22"/>
                <w:szCs w:val="22"/>
              </w:rPr>
              <w:t>中小企业投标要求</w:t>
            </w:r>
          </w:p>
        </w:tc>
        <w:tc>
          <w:tcPr>
            <w:tcW w:w="2127" w:type="dxa"/>
            <w:tcBorders>
              <w:top w:val="single" w:color="000000" w:sz="4" w:space="0"/>
              <w:left w:val="nil"/>
              <w:bottom w:val="single" w:color="000000" w:sz="4" w:space="0"/>
              <w:right w:val="single" w:color="000000" w:sz="4" w:space="0"/>
            </w:tcBorders>
            <w:vAlign w:val="center"/>
          </w:tcPr>
          <w:p>
            <w:pPr>
              <w:snapToGrid w:val="0"/>
              <w:jc w:val="center"/>
              <w:rPr>
                <w:rStyle w:val="33"/>
                <w:rFonts w:ascii="仿宋" w:hAnsi="仿宋" w:eastAsia="仿宋"/>
                <w:kern w:val="0"/>
                <w:szCs w:val="21"/>
              </w:rPr>
            </w:pPr>
            <w:r>
              <w:rPr>
                <w:rStyle w:val="33"/>
                <w:rFonts w:ascii="仿宋" w:hAnsi="仿宋" w:eastAsia="仿宋"/>
                <w:kern w:val="0"/>
                <w:szCs w:val="21"/>
              </w:rPr>
              <w:t>本项目</w:t>
            </w:r>
            <w:r>
              <w:rPr>
                <w:rStyle w:val="33"/>
                <w:rFonts w:ascii="仿宋" w:hAnsi="仿宋" w:eastAsia="仿宋"/>
                <w:i/>
                <w:iCs/>
                <w:kern w:val="0"/>
                <w:szCs w:val="21"/>
                <w:u w:val="single" w:color="000000"/>
              </w:rPr>
              <w:t>适用</w:t>
            </w:r>
          </w:p>
        </w:tc>
        <w:tc>
          <w:tcPr>
            <w:tcW w:w="1417" w:type="dxa"/>
            <w:tcBorders>
              <w:top w:val="single" w:color="000000" w:sz="4" w:space="0"/>
              <w:left w:val="nil"/>
              <w:bottom w:val="single" w:color="000000" w:sz="4" w:space="0"/>
              <w:right w:val="single" w:color="000000" w:sz="4" w:space="0"/>
            </w:tcBorders>
            <w:vAlign w:val="center"/>
          </w:tcPr>
          <w:p>
            <w:pPr>
              <w:snapToGrid w:val="0"/>
              <w:jc w:val="left"/>
              <w:rPr>
                <w:rStyle w:val="33"/>
                <w:rFonts w:ascii="仿宋" w:hAnsi="仿宋" w:eastAsia="仿宋"/>
                <w:kern w:val="0"/>
                <w:sz w:val="22"/>
                <w:szCs w:val="22"/>
              </w:rPr>
            </w:pPr>
          </w:p>
        </w:tc>
        <w:tc>
          <w:tcPr>
            <w:tcW w:w="1418" w:type="dxa"/>
            <w:tcBorders>
              <w:top w:val="single" w:color="000000" w:sz="4" w:space="0"/>
              <w:left w:val="nil"/>
              <w:bottom w:val="single" w:color="000000" w:sz="4" w:space="0"/>
              <w:right w:val="single" w:color="000000" w:sz="4" w:space="0"/>
            </w:tcBorders>
            <w:vAlign w:val="center"/>
          </w:tcPr>
          <w:p>
            <w:pPr>
              <w:snapToGrid w:val="0"/>
              <w:jc w:val="left"/>
              <w:rPr>
                <w:rStyle w:val="33"/>
                <w:rFonts w:ascii="仿宋" w:hAnsi="仿宋" w:eastAsia="仿宋"/>
                <w:kern w:val="0"/>
                <w:sz w:val="22"/>
                <w:szCs w:val="22"/>
              </w:rPr>
            </w:pPr>
          </w:p>
        </w:tc>
        <w:tc>
          <w:tcPr>
            <w:tcW w:w="1612" w:type="dxa"/>
            <w:tcBorders>
              <w:top w:val="single" w:color="000000" w:sz="4" w:space="0"/>
              <w:left w:val="nil"/>
              <w:bottom w:val="single" w:color="000000" w:sz="4" w:space="0"/>
              <w:right w:val="single" w:color="000000" w:sz="4" w:space="0"/>
            </w:tcBorders>
            <w:vAlign w:val="center"/>
          </w:tcPr>
          <w:p>
            <w:pPr>
              <w:snapToGrid w:val="0"/>
              <w:jc w:val="left"/>
              <w:rPr>
                <w:rStyle w:val="33"/>
                <w:rFonts w:ascii="仿宋" w:hAnsi="仿宋" w:eastAsia="仿宋"/>
                <w:kern w:val="0"/>
                <w:sz w:val="22"/>
                <w:szCs w:val="22"/>
              </w:rPr>
            </w:pPr>
          </w:p>
        </w:tc>
      </w:tr>
      <w:tr>
        <w:tblPrEx>
          <w:tblLayout w:type="fixed"/>
          <w:tblCellMar>
            <w:top w:w="0" w:type="dxa"/>
            <w:left w:w="0" w:type="dxa"/>
            <w:bottom w:w="0" w:type="dxa"/>
            <w:right w:w="0" w:type="dxa"/>
          </w:tblCellMar>
        </w:tblPrEx>
        <w:trPr>
          <w:trHeight w:val="510" w:hRule="atLeast"/>
        </w:trPr>
        <w:tc>
          <w:tcPr>
            <w:tcW w:w="2126"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33"/>
                <w:rFonts w:ascii="仿宋" w:hAnsi="仿宋" w:eastAsia="仿宋"/>
                <w:kern w:val="0"/>
                <w:sz w:val="22"/>
                <w:szCs w:val="22"/>
              </w:rPr>
            </w:pPr>
            <w:r>
              <w:rPr>
                <w:rStyle w:val="33"/>
                <w:rFonts w:ascii="仿宋" w:hAnsi="仿宋" w:eastAsia="仿宋"/>
                <w:kern w:val="0"/>
                <w:sz w:val="22"/>
                <w:szCs w:val="22"/>
              </w:rPr>
              <w:t>投标人的关联性</w:t>
            </w:r>
          </w:p>
          <w:p>
            <w:pPr>
              <w:snapToGrid w:val="0"/>
              <w:jc w:val="center"/>
              <w:rPr>
                <w:rStyle w:val="33"/>
                <w:rFonts w:ascii="仿宋" w:hAnsi="仿宋" w:eastAsia="仿宋"/>
                <w:kern w:val="0"/>
                <w:sz w:val="22"/>
                <w:szCs w:val="22"/>
              </w:rPr>
            </w:pPr>
          </w:p>
        </w:tc>
        <w:tc>
          <w:tcPr>
            <w:tcW w:w="2127" w:type="dxa"/>
            <w:tcBorders>
              <w:top w:val="single" w:color="000000" w:sz="4" w:space="0"/>
              <w:left w:val="nil"/>
              <w:bottom w:val="single" w:color="000000" w:sz="4" w:space="0"/>
              <w:right w:val="single" w:color="000000" w:sz="4" w:space="0"/>
            </w:tcBorders>
            <w:vAlign w:val="center"/>
          </w:tcPr>
          <w:p>
            <w:pPr>
              <w:snapToGrid w:val="0"/>
              <w:jc w:val="center"/>
              <w:rPr>
                <w:rStyle w:val="33"/>
                <w:rFonts w:ascii="仿宋" w:hAnsi="仿宋" w:eastAsia="仿宋"/>
                <w:kern w:val="0"/>
                <w:szCs w:val="21"/>
              </w:rPr>
            </w:pPr>
            <w:r>
              <w:rPr>
                <w:rStyle w:val="33"/>
                <w:rFonts w:ascii="仿宋" w:hAnsi="仿宋" w:eastAsia="仿宋"/>
                <w:kern w:val="0"/>
                <w:szCs w:val="21"/>
              </w:rPr>
              <w:t>单位负责人为非同一人或者不存在直接控股、管理关系的不同供应商。</w:t>
            </w:r>
          </w:p>
        </w:tc>
        <w:tc>
          <w:tcPr>
            <w:tcW w:w="1417" w:type="dxa"/>
            <w:tcBorders>
              <w:top w:val="single" w:color="000000" w:sz="4" w:space="0"/>
              <w:left w:val="nil"/>
              <w:bottom w:val="single" w:color="000000" w:sz="4" w:space="0"/>
              <w:right w:val="single" w:color="000000" w:sz="4" w:space="0"/>
            </w:tcBorders>
            <w:vAlign w:val="center"/>
          </w:tcPr>
          <w:p>
            <w:pPr>
              <w:snapToGrid w:val="0"/>
              <w:jc w:val="left"/>
              <w:rPr>
                <w:rStyle w:val="33"/>
                <w:rFonts w:ascii="仿宋" w:hAnsi="仿宋" w:eastAsia="仿宋"/>
                <w:kern w:val="0"/>
                <w:sz w:val="22"/>
                <w:szCs w:val="22"/>
              </w:rPr>
            </w:pPr>
            <w:r>
              <w:rPr>
                <w:rStyle w:val="33"/>
                <w:rFonts w:ascii="仿宋" w:hAnsi="仿宋" w:eastAsia="仿宋"/>
                <w:kern w:val="0"/>
                <w:sz w:val="22"/>
                <w:szCs w:val="22"/>
              </w:rPr>
              <w:t>　</w:t>
            </w:r>
          </w:p>
        </w:tc>
        <w:tc>
          <w:tcPr>
            <w:tcW w:w="1418" w:type="dxa"/>
            <w:tcBorders>
              <w:top w:val="single" w:color="000000" w:sz="4" w:space="0"/>
              <w:left w:val="nil"/>
              <w:bottom w:val="single" w:color="000000" w:sz="4" w:space="0"/>
              <w:right w:val="single" w:color="000000" w:sz="4" w:space="0"/>
            </w:tcBorders>
            <w:vAlign w:val="center"/>
          </w:tcPr>
          <w:p>
            <w:pPr>
              <w:snapToGrid w:val="0"/>
              <w:jc w:val="left"/>
              <w:rPr>
                <w:rStyle w:val="33"/>
                <w:rFonts w:ascii="仿宋" w:hAnsi="仿宋" w:eastAsia="仿宋"/>
                <w:kern w:val="0"/>
                <w:sz w:val="22"/>
                <w:szCs w:val="22"/>
              </w:rPr>
            </w:pPr>
            <w:r>
              <w:rPr>
                <w:rStyle w:val="33"/>
                <w:rFonts w:ascii="仿宋" w:hAnsi="仿宋" w:eastAsia="仿宋"/>
                <w:kern w:val="0"/>
                <w:sz w:val="22"/>
                <w:szCs w:val="22"/>
              </w:rPr>
              <w:t>　</w:t>
            </w:r>
          </w:p>
        </w:tc>
        <w:tc>
          <w:tcPr>
            <w:tcW w:w="1612" w:type="dxa"/>
            <w:tcBorders>
              <w:top w:val="single" w:color="000000" w:sz="4" w:space="0"/>
              <w:left w:val="nil"/>
              <w:bottom w:val="single" w:color="000000" w:sz="4" w:space="0"/>
              <w:right w:val="single" w:color="000000" w:sz="4" w:space="0"/>
            </w:tcBorders>
            <w:vAlign w:val="center"/>
          </w:tcPr>
          <w:p>
            <w:pPr>
              <w:snapToGrid w:val="0"/>
              <w:jc w:val="left"/>
              <w:rPr>
                <w:rStyle w:val="33"/>
                <w:rFonts w:ascii="仿宋" w:hAnsi="仿宋" w:eastAsia="仿宋"/>
                <w:kern w:val="0"/>
                <w:sz w:val="22"/>
                <w:szCs w:val="22"/>
              </w:rPr>
            </w:pPr>
            <w:r>
              <w:rPr>
                <w:rStyle w:val="33"/>
                <w:rFonts w:ascii="仿宋" w:hAnsi="仿宋" w:eastAsia="仿宋"/>
                <w:kern w:val="0"/>
                <w:sz w:val="22"/>
                <w:szCs w:val="22"/>
              </w:rPr>
              <w:t>　</w:t>
            </w:r>
          </w:p>
        </w:tc>
      </w:tr>
      <w:tr>
        <w:tblPrEx>
          <w:tblLayout w:type="fixed"/>
          <w:tblCellMar>
            <w:top w:w="0" w:type="dxa"/>
            <w:left w:w="0" w:type="dxa"/>
            <w:bottom w:w="0" w:type="dxa"/>
            <w:right w:w="0" w:type="dxa"/>
          </w:tblCellMar>
        </w:tblPrEx>
        <w:trPr>
          <w:trHeight w:val="510" w:hRule="atLeast"/>
        </w:trPr>
        <w:tc>
          <w:tcPr>
            <w:tcW w:w="2126"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33"/>
                <w:rFonts w:ascii="仿宋" w:hAnsi="仿宋" w:eastAsia="仿宋"/>
                <w:kern w:val="0"/>
                <w:sz w:val="22"/>
                <w:szCs w:val="22"/>
              </w:rPr>
            </w:pPr>
            <w:r>
              <w:rPr>
                <w:rStyle w:val="33"/>
                <w:rFonts w:ascii="仿宋" w:hAnsi="仿宋" w:eastAsia="仿宋"/>
                <w:kern w:val="0"/>
                <w:sz w:val="22"/>
                <w:szCs w:val="22"/>
              </w:rPr>
              <w:t>未发现影响采购人决策行为</w:t>
            </w:r>
          </w:p>
        </w:tc>
        <w:tc>
          <w:tcPr>
            <w:tcW w:w="2127" w:type="dxa"/>
            <w:tcBorders>
              <w:top w:val="single" w:color="000000" w:sz="4" w:space="0"/>
              <w:left w:val="nil"/>
              <w:bottom w:val="single" w:color="000000" w:sz="4" w:space="0"/>
              <w:right w:val="single" w:color="000000" w:sz="4" w:space="0"/>
            </w:tcBorders>
            <w:vAlign w:val="center"/>
          </w:tcPr>
          <w:p>
            <w:pPr>
              <w:snapToGrid w:val="0"/>
              <w:jc w:val="center"/>
              <w:rPr>
                <w:rStyle w:val="33"/>
                <w:rFonts w:ascii="仿宋" w:hAnsi="仿宋" w:eastAsia="仿宋"/>
                <w:kern w:val="0"/>
                <w:szCs w:val="21"/>
              </w:rPr>
            </w:pPr>
            <w:r>
              <w:rPr>
                <w:rStyle w:val="33"/>
                <w:rFonts w:ascii="仿宋" w:hAnsi="仿宋" w:eastAsia="仿宋"/>
                <w:szCs w:val="21"/>
              </w:rPr>
              <w:t>投标人在投标过程中未向采购人提供、给予任何有价值的物品，影响其正常决策行为。</w:t>
            </w:r>
          </w:p>
        </w:tc>
        <w:tc>
          <w:tcPr>
            <w:tcW w:w="1417" w:type="dxa"/>
            <w:tcBorders>
              <w:top w:val="single" w:color="000000" w:sz="4" w:space="0"/>
              <w:left w:val="nil"/>
              <w:bottom w:val="single" w:color="000000" w:sz="4" w:space="0"/>
              <w:right w:val="single" w:color="000000" w:sz="4" w:space="0"/>
            </w:tcBorders>
            <w:vAlign w:val="center"/>
          </w:tcPr>
          <w:p>
            <w:pPr>
              <w:snapToGrid w:val="0"/>
              <w:jc w:val="left"/>
              <w:rPr>
                <w:rStyle w:val="33"/>
                <w:rFonts w:ascii="仿宋" w:hAnsi="仿宋" w:eastAsia="仿宋"/>
                <w:kern w:val="0"/>
                <w:sz w:val="22"/>
                <w:szCs w:val="22"/>
              </w:rPr>
            </w:pPr>
          </w:p>
        </w:tc>
        <w:tc>
          <w:tcPr>
            <w:tcW w:w="1418" w:type="dxa"/>
            <w:tcBorders>
              <w:top w:val="single" w:color="000000" w:sz="4" w:space="0"/>
              <w:left w:val="nil"/>
              <w:bottom w:val="single" w:color="000000" w:sz="4" w:space="0"/>
              <w:right w:val="single" w:color="000000" w:sz="4" w:space="0"/>
            </w:tcBorders>
            <w:vAlign w:val="center"/>
          </w:tcPr>
          <w:p>
            <w:pPr>
              <w:snapToGrid w:val="0"/>
              <w:jc w:val="left"/>
              <w:rPr>
                <w:rStyle w:val="33"/>
                <w:rFonts w:ascii="仿宋" w:hAnsi="仿宋" w:eastAsia="仿宋"/>
                <w:kern w:val="0"/>
                <w:sz w:val="22"/>
                <w:szCs w:val="22"/>
              </w:rPr>
            </w:pPr>
          </w:p>
        </w:tc>
        <w:tc>
          <w:tcPr>
            <w:tcW w:w="1612" w:type="dxa"/>
            <w:tcBorders>
              <w:top w:val="single" w:color="000000" w:sz="4" w:space="0"/>
              <w:left w:val="nil"/>
              <w:bottom w:val="single" w:color="000000" w:sz="4" w:space="0"/>
              <w:right w:val="single" w:color="000000" w:sz="4" w:space="0"/>
            </w:tcBorders>
            <w:vAlign w:val="center"/>
          </w:tcPr>
          <w:p>
            <w:pPr>
              <w:snapToGrid w:val="0"/>
              <w:jc w:val="left"/>
              <w:rPr>
                <w:rStyle w:val="33"/>
                <w:rFonts w:ascii="仿宋" w:hAnsi="仿宋" w:eastAsia="仿宋"/>
                <w:kern w:val="0"/>
                <w:sz w:val="22"/>
                <w:szCs w:val="22"/>
              </w:rPr>
            </w:pPr>
          </w:p>
        </w:tc>
      </w:tr>
      <w:tr>
        <w:tblPrEx>
          <w:tblLayout w:type="fixed"/>
          <w:tblCellMar>
            <w:top w:w="0" w:type="dxa"/>
            <w:left w:w="0" w:type="dxa"/>
            <w:bottom w:w="0" w:type="dxa"/>
            <w:right w:w="0" w:type="dxa"/>
          </w:tblCellMar>
        </w:tblPrEx>
        <w:trPr>
          <w:trHeight w:val="510" w:hRule="atLeast"/>
        </w:trPr>
        <w:tc>
          <w:tcPr>
            <w:tcW w:w="2126"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33"/>
                <w:rFonts w:ascii="仿宋" w:hAnsi="仿宋" w:eastAsia="仿宋"/>
                <w:kern w:val="0"/>
                <w:sz w:val="22"/>
                <w:szCs w:val="22"/>
              </w:rPr>
            </w:pPr>
            <w:r>
              <w:rPr>
                <w:rStyle w:val="33"/>
                <w:rFonts w:ascii="仿宋" w:hAnsi="仿宋" w:eastAsia="仿宋"/>
                <w:kern w:val="0"/>
                <w:sz w:val="22"/>
                <w:szCs w:val="22"/>
              </w:rPr>
              <w:t>未包含价格调整要求</w:t>
            </w:r>
          </w:p>
        </w:tc>
        <w:tc>
          <w:tcPr>
            <w:tcW w:w="2127" w:type="dxa"/>
            <w:tcBorders>
              <w:top w:val="single" w:color="000000" w:sz="4" w:space="0"/>
              <w:left w:val="nil"/>
              <w:bottom w:val="single" w:color="000000" w:sz="4" w:space="0"/>
              <w:right w:val="single" w:color="000000" w:sz="4" w:space="0"/>
            </w:tcBorders>
            <w:vAlign w:val="center"/>
          </w:tcPr>
          <w:p>
            <w:pPr>
              <w:snapToGrid w:val="0"/>
              <w:jc w:val="center"/>
              <w:rPr>
                <w:rStyle w:val="33"/>
                <w:rFonts w:ascii="仿宋" w:hAnsi="仿宋" w:eastAsia="仿宋"/>
                <w:kern w:val="0"/>
                <w:szCs w:val="21"/>
              </w:rPr>
            </w:pPr>
            <w:r>
              <w:rPr>
                <w:rStyle w:val="33"/>
                <w:rFonts w:ascii="仿宋" w:hAnsi="仿宋" w:eastAsia="仿宋"/>
                <w:szCs w:val="21"/>
              </w:rPr>
              <w:t>投标人所报的各分项投标报价在合同履行过程中是固定不变的，不得以任何理由予以变更。</w:t>
            </w:r>
          </w:p>
        </w:tc>
        <w:tc>
          <w:tcPr>
            <w:tcW w:w="1417" w:type="dxa"/>
            <w:tcBorders>
              <w:top w:val="single" w:color="000000" w:sz="4" w:space="0"/>
              <w:left w:val="nil"/>
              <w:bottom w:val="single" w:color="000000" w:sz="4" w:space="0"/>
              <w:right w:val="single" w:color="000000" w:sz="4" w:space="0"/>
            </w:tcBorders>
            <w:vAlign w:val="center"/>
          </w:tcPr>
          <w:p>
            <w:pPr>
              <w:snapToGrid w:val="0"/>
              <w:jc w:val="left"/>
              <w:rPr>
                <w:rStyle w:val="33"/>
                <w:rFonts w:ascii="仿宋" w:hAnsi="仿宋" w:eastAsia="仿宋"/>
                <w:kern w:val="0"/>
                <w:sz w:val="22"/>
                <w:szCs w:val="22"/>
              </w:rPr>
            </w:pPr>
            <w:r>
              <w:rPr>
                <w:rStyle w:val="33"/>
                <w:rFonts w:ascii="仿宋" w:hAnsi="仿宋" w:eastAsia="仿宋"/>
                <w:kern w:val="0"/>
                <w:sz w:val="22"/>
                <w:szCs w:val="22"/>
              </w:rPr>
              <w:t>　</w:t>
            </w:r>
          </w:p>
        </w:tc>
        <w:tc>
          <w:tcPr>
            <w:tcW w:w="1418" w:type="dxa"/>
            <w:tcBorders>
              <w:top w:val="single" w:color="000000" w:sz="4" w:space="0"/>
              <w:left w:val="nil"/>
              <w:bottom w:val="single" w:color="000000" w:sz="4" w:space="0"/>
              <w:right w:val="single" w:color="000000" w:sz="4" w:space="0"/>
            </w:tcBorders>
            <w:vAlign w:val="center"/>
          </w:tcPr>
          <w:p>
            <w:pPr>
              <w:snapToGrid w:val="0"/>
              <w:jc w:val="left"/>
              <w:rPr>
                <w:rStyle w:val="33"/>
                <w:rFonts w:ascii="仿宋" w:hAnsi="仿宋" w:eastAsia="仿宋"/>
                <w:kern w:val="0"/>
                <w:sz w:val="22"/>
                <w:szCs w:val="22"/>
              </w:rPr>
            </w:pPr>
            <w:r>
              <w:rPr>
                <w:rStyle w:val="33"/>
                <w:rFonts w:ascii="仿宋" w:hAnsi="仿宋" w:eastAsia="仿宋"/>
                <w:kern w:val="0"/>
                <w:sz w:val="22"/>
                <w:szCs w:val="22"/>
              </w:rPr>
              <w:t>　</w:t>
            </w:r>
          </w:p>
        </w:tc>
        <w:tc>
          <w:tcPr>
            <w:tcW w:w="1612" w:type="dxa"/>
            <w:tcBorders>
              <w:top w:val="single" w:color="000000" w:sz="4" w:space="0"/>
              <w:left w:val="nil"/>
              <w:bottom w:val="single" w:color="000000" w:sz="4" w:space="0"/>
              <w:right w:val="single" w:color="000000" w:sz="4" w:space="0"/>
            </w:tcBorders>
            <w:vAlign w:val="center"/>
          </w:tcPr>
          <w:p>
            <w:pPr>
              <w:snapToGrid w:val="0"/>
              <w:jc w:val="left"/>
              <w:rPr>
                <w:rStyle w:val="33"/>
                <w:rFonts w:ascii="仿宋" w:hAnsi="仿宋" w:eastAsia="仿宋"/>
                <w:kern w:val="0"/>
                <w:sz w:val="22"/>
                <w:szCs w:val="22"/>
              </w:rPr>
            </w:pPr>
            <w:r>
              <w:rPr>
                <w:rStyle w:val="33"/>
                <w:rFonts w:ascii="仿宋" w:hAnsi="仿宋" w:eastAsia="仿宋"/>
                <w:kern w:val="0"/>
                <w:sz w:val="22"/>
                <w:szCs w:val="22"/>
              </w:rPr>
              <w:t>　</w:t>
            </w:r>
          </w:p>
        </w:tc>
      </w:tr>
      <w:tr>
        <w:tblPrEx>
          <w:tblLayout w:type="fixed"/>
          <w:tblCellMar>
            <w:top w:w="0" w:type="dxa"/>
            <w:left w:w="0" w:type="dxa"/>
            <w:bottom w:w="0" w:type="dxa"/>
            <w:right w:w="0" w:type="dxa"/>
          </w:tblCellMar>
        </w:tblPrEx>
        <w:trPr>
          <w:trHeight w:val="510" w:hRule="atLeast"/>
        </w:trPr>
        <w:tc>
          <w:tcPr>
            <w:tcW w:w="2126"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33"/>
                <w:rFonts w:ascii="仿宋" w:hAnsi="仿宋" w:eastAsia="仿宋"/>
                <w:kern w:val="0"/>
                <w:sz w:val="22"/>
                <w:szCs w:val="22"/>
              </w:rPr>
            </w:pPr>
            <w:r>
              <w:rPr>
                <w:rStyle w:val="33"/>
                <w:rFonts w:ascii="仿宋" w:hAnsi="仿宋" w:eastAsia="仿宋"/>
                <w:kern w:val="0"/>
                <w:sz w:val="22"/>
                <w:szCs w:val="22"/>
              </w:rPr>
              <w:t>磋商保证金</w:t>
            </w:r>
          </w:p>
        </w:tc>
        <w:tc>
          <w:tcPr>
            <w:tcW w:w="2127" w:type="dxa"/>
            <w:tcBorders>
              <w:top w:val="single" w:color="000000" w:sz="4" w:space="0"/>
              <w:left w:val="nil"/>
              <w:bottom w:val="single" w:color="000000" w:sz="4" w:space="0"/>
              <w:right w:val="single" w:color="000000" w:sz="4" w:space="0"/>
            </w:tcBorders>
            <w:vAlign w:val="center"/>
          </w:tcPr>
          <w:p>
            <w:pPr>
              <w:snapToGrid w:val="0"/>
              <w:jc w:val="center"/>
              <w:rPr>
                <w:rStyle w:val="33"/>
                <w:rFonts w:ascii="仿宋" w:hAnsi="仿宋" w:eastAsia="仿宋"/>
                <w:szCs w:val="21"/>
              </w:rPr>
            </w:pPr>
            <w:r>
              <w:rPr>
                <w:rStyle w:val="33"/>
                <w:rFonts w:ascii="仿宋" w:hAnsi="仿宋" w:eastAsia="仿宋"/>
                <w:szCs w:val="21"/>
              </w:rPr>
              <w:t>符合磋商文件要求</w:t>
            </w:r>
          </w:p>
        </w:tc>
        <w:tc>
          <w:tcPr>
            <w:tcW w:w="1417" w:type="dxa"/>
            <w:tcBorders>
              <w:top w:val="single" w:color="000000" w:sz="4" w:space="0"/>
              <w:left w:val="nil"/>
              <w:bottom w:val="single" w:color="000000" w:sz="4" w:space="0"/>
              <w:right w:val="single" w:color="000000" w:sz="4" w:space="0"/>
            </w:tcBorders>
            <w:vAlign w:val="center"/>
          </w:tcPr>
          <w:p>
            <w:pPr>
              <w:snapToGrid w:val="0"/>
              <w:jc w:val="left"/>
              <w:rPr>
                <w:rStyle w:val="33"/>
                <w:rFonts w:ascii="仿宋" w:hAnsi="仿宋" w:eastAsia="仿宋"/>
                <w:kern w:val="0"/>
                <w:sz w:val="22"/>
                <w:szCs w:val="22"/>
              </w:rPr>
            </w:pPr>
          </w:p>
        </w:tc>
        <w:tc>
          <w:tcPr>
            <w:tcW w:w="1418" w:type="dxa"/>
            <w:tcBorders>
              <w:top w:val="single" w:color="000000" w:sz="4" w:space="0"/>
              <w:left w:val="nil"/>
              <w:bottom w:val="single" w:color="000000" w:sz="4" w:space="0"/>
              <w:right w:val="single" w:color="000000" w:sz="4" w:space="0"/>
            </w:tcBorders>
            <w:vAlign w:val="center"/>
          </w:tcPr>
          <w:p>
            <w:pPr>
              <w:snapToGrid w:val="0"/>
              <w:jc w:val="left"/>
              <w:rPr>
                <w:rStyle w:val="33"/>
                <w:rFonts w:ascii="仿宋" w:hAnsi="仿宋" w:eastAsia="仿宋"/>
                <w:kern w:val="0"/>
                <w:sz w:val="22"/>
                <w:szCs w:val="22"/>
              </w:rPr>
            </w:pPr>
          </w:p>
        </w:tc>
        <w:tc>
          <w:tcPr>
            <w:tcW w:w="1612" w:type="dxa"/>
            <w:tcBorders>
              <w:top w:val="single" w:color="000000" w:sz="4" w:space="0"/>
              <w:left w:val="nil"/>
              <w:bottom w:val="single" w:color="000000" w:sz="4" w:space="0"/>
              <w:right w:val="single" w:color="000000" w:sz="4" w:space="0"/>
            </w:tcBorders>
            <w:vAlign w:val="center"/>
          </w:tcPr>
          <w:p>
            <w:pPr>
              <w:snapToGrid w:val="0"/>
              <w:jc w:val="left"/>
              <w:rPr>
                <w:rStyle w:val="33"/>
                <w:rFonts w:ascii="仿宋" w:hAnsi="仿宋" w:eastAsia="仿宋"/>
                <w:kern w:val="0"/>
                <w:sz w:val="22"/>
                <w:szCs w:val="22"/>
              </w:rPr>
            </w:pPr>
          </w:p>
        </w:tc>
      </w:tr>
      <w:tr>
        <w:tblPrEx>
          <w:tblLayout w:type="fixed"/>
          <w:tblCellMar>
            <w:top w:w="0" w:type="dxa"/>
            <w:left w:w="0" w:type="dxa"/>
            <w:bottom w:w="0" w:type="dxa"/>
            <w:right w:w="0" w:type="dxa"/>
          </w:tblCellMar>
        </w:tblPrEx>
        <w:trPr>
          <w:trHeight w:val="510" w:hRule="atLeast"/>
        </w:trPr>
        <w:tc>
          <w:tcPr>
            <w:tcW w:w="2126"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33"/>
                <w:rFonts w:ascii="仿宋" w:hAnsi="仿宋" w:eastAsia="仿宋"/>
                <w:kern w:val="0"/>
                <w:sz w:val="22"/>
                <w:szCs w:val="22"/>
              </w:rPr>
            </w:pPr>
            <w:r>
              <w:rPr>
                <w:rStyle w:val="33"/>
                <w:rFonts w:ascii="仿宋" w:hAnsi="仿宋" w:eastAsia="仿宋"/>
                <w:kern w:val="0"/>
                <w:sz w:val="22"/>
                <w:szCs w:val="22"/>
              </w:rPr>
              <w:t>投标有效期满足要求</w:t>
            </w:r>
          </w:p>
          <w:p>
            <w:pPr>
              <w:snapToGrid w:val="0"/>
              <w:rPr>
                <w:rStyle w:val="33"/>
                <w:rFonts w:ascii="仿宋" w:hAnsi="仿宋" w:eastAsia="仿宋"/>
                <w:kern w:val="0"/>
                <w:sz w:val="22"/>
                <w:szCs w:val="22"/>
              </w:rPr>
            </w:pPr>
          </w:p>
        </w:tc>
        <w:tc>
          <w:tcPr>
            <w:tcW w:w="2127" w:type="dxa"/>
            <w:tcBorders>
              <w:top w:val="single" w:color="000000" w:sz="4" w:space="0"/>
              <w:left w:val="nil"/>
              <w:bottom w:val="single" w:color="000000" w:sz="4" w:space="0"/>
              <w:right w:val="single" w:color="000000" w:sz="4" w:space="0"/>
            </w:tcBorders>
            <w:vAlign w:val="center"/>
          </w:tcPr>
          <w:p>
            <w:pPr>
              <w:snapToGrid w:val="0"/>
              <w:jc w:val="center"/>
              <w:rPr>
                <w:rStyle w:val="33"/>
                <w:rFonts w:ascii="仿宋" w:hAnsi="仿宋" w:eastAsia="仿宋"/>
                <w:kern w:val="0"/>
                <w:szCs w:val="21"/>
              </w:rPr>
            </w:pPr>
            <w:r>
              <w:rPr>
                <w:rStyle w:val="33"/>
                <w:rFonts w:ascii="仿宋" w:hAnsi="仿宋" w:eastAsia="仿宋"/>
                <w:szCs w:val="21"/>
              </w:rPr>
              <w:t>自提交投标文件截止之日起</w:t>
            </w:r>
            <w:r>
              <w:rPr>
                <w:rStyle w:val="33"/>
                <w:rFonts w:ascii="仿宋" w:hAnsi="仿宋" w:eastAsia="仿宋"/>
                <w:szCs w:val="21"/>
                <w:u w:val="single" w:color="000000"/>
              </w:rPr>
              <w:t xml:space="preserve"> 120日</w:t>
            </w:r>
            <w:r>
              <w:rPr>
                <w:rStyle w:val="33"/>
                <w:rFonts w:ascii="仿宋" w:hAnsi="仿宋" w:eastAsia="仿宋"/>
                <w:szCs w:val="21"/>
              </w:rPr>
              <w:t>历日内</w:t>
            </w:r>
          </w:p>
        </w:tc>
        <w:tc>
          <w:tcPr>
            <w:tcW w:w="1417" w:type="dxa"/>
            <w:tcBorders>
              <w:top w:val="single" w:color="000000" w:sz="4" w:space="0"/>
              <w:left w:val="nil"/>
              <w:bottom w:val="single" w:color="000000" w:sz="4" w:space="0"/>
              <w:right w:val="single" w:color="000000" w:sz="4" w:space="0"/>
            </w:tcBorders>
            <w:vAlign w:val="center"/>
          </w:tcPr>
          <w:p>
            <w:pPr>
              <w:snapToGrid w:val="0"/>
              <w:jc w:val="left"/>
              <w:rPr>
                <w:rStyle w:val="33"/>
                <w:rFonts w:ascii="仿宋" w:hAnsi="仿宋" w:eastAsia="仿宋"/>
                <w:kern w:val="0"/>
                <w:sz w:val="22"/>
                <w:szCs w:val="22"/>
              </w:rPr>
            </w:pPr>
            <w:r>
              <w:rPr>
                <w:rStyle w:val="33"/>
                <w:rFonts w:ascii="仿宋" w:hAnsi="仿宋" w:eastAsia="仿宋"/>
                <w:kern w:val="0"/>
                <w:sz w:val="22"/>
                <w:szCs w:val="22"/>
              </w:rPr>
              <w:t>　</w:t>
            </w:r>
          </w:p>
        </w:tc>
        <w:tc>
          <w:tcPr>
            <w:tcW w:w="1418" w:type="dxa"/>
            <w:tcBorders>
              <w:top w:val="single" w:color="000000" w:sz="4" w:space="0"/>
              <w:left w:val="nil"/>
              <w:bottom w:val="single" w:color="000000" w:sz="4" w:space="0"/>
              <w:right w:val="single" w:color="000000" w:sz="4" w:space="0"/>
            </w:tcBorders>
            <w:vAlign w:val="center"/>
          </w:tcPr>
          <w:p>
            <w:pPr>
              <w:snapToGrid w:val="0"/>
              <w:jc w:val="left"/>
              <w:rPr>
                <w:rStyle w:val="33"/>
                <w:rFonts w:ascii="仿宋" w:hAnsi="仿宋" w:eastAsia="仿宋"/>
                <w:kern w:val="0"/>
                <w:sz w:val="22"/>
                <w:szCs w:val="22"/>
              </w:rPr>
            </w:pPr>
            <w:r>
              <w:rPr>
                <w:rStyle w:val="33"/>
                <w:rFonts w:ascii="仿宋" w:hAnsi="仿宋" w:eastAsia="仿宋"/>
                <w:kern w:val="0"/>
                <w:sz w:val="22"/>
                <w:szCs w:val="22"/>
              </w:rPr>
              <w:t>　</w:t>
            </w:r>
          </w:p>
        </w:tc>
        <w:tc>
          <w:tcPr>
            <w:tcW w:w="1612" w:type="dxa"/>
            <w:tcBorders>
              <w:top w:val="single" w:color="000000" w:sz="4" w:space="0"/>
              <w:left w:val="nil"/>
              <w:bottom w:val="single" w:color="000000" w:sz="4" w:space="0"/>
              <w:right w:val="single" w:color="000000" w:sz="4" w:space="0"/>
            </w:tcBorders>
            <w:vAlign w:val="center"/>
          </w:tcPr>
          <w:p>
            <w:pPr>
              <w:snapToGrid w:val="0"/>
              <w:jc w:val="left"/>
              <w:rPr>
                <w:rStyle w:val="33"/>
                <w:rFonts w:ascii="仿宋" w:hAnsi="仿宋" w:eastAsia="仿宋"/>
                <w:kern w:val="0"/>
                <w:sz w:val="22"/>
                <w:szCs w:val="22"/>
              </w:rPr>
            </w:pPr>
            <w:r>
              <w:rPr>
                <w:rStyle w:val="33"/>
                <w:rFonts w:ascii="仿宋" w:hAnsi="仿宋" w:eastAsia="仿宋"/>
                <w:kern w:val="0"/>
                <w:sz w:val="22"/>
                <w:szCs w:val="22"/>
              </w:rPr>
              <w:t>　</w:t>
            </w:r>
          </w:p>
        </w:tc>
      </w:tr>
      <w:tr>
        <w:tblPrEx>
          <w:tblLayout w:type="fixed"/>
          <w:tblCellMar>
            <w:top w:w="0" w:type="dxa"/>
            <w:left w:w="0" w:type="dxa"/>
            <w:bottom w:w="0" w:type="dxa"/>
            <w:right w:w="0" w:type="dxa"/>
          </w:tblCellMar>
        </w:tblPrEx>
        <w:trPr>
          <w:trHeight w:val="570" w:hRule="atLeast"/>
        </w:trPr>
        <w:tc>
          <w:tcPr>
            <w:tcW w:w="2126"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33"/>
                <w:rFonts w:ascii="仿宋" w:hAnsi="仿宋" w:eastAsia="仿宋"/>
                <w:kern w:val="0"/>
                <w:sz w:val="22"/>
                <w:szCs w:val="22"/>
              </w:rPr>
            </w:pPr>
            <w:r>
              <w:rPr>
                <w:rStyle w:val="33"/>
                <w:rFonts w:ascii="仿宋" w:hAnsi="仿宋" w:eastAsia="仿宋"/>
                <w:kern w:val="0"/>
                <w:sz w:val="22"/>
                <w:szCs w:val="22"/>
              </w:rPr>
              <w:t>投标文件的装订方式</w:t>
            </w:r>
          </w:p>
        </w:tc>
        <w:tc>
          <w:tcPr>
            <w:tcW w:w="2127" w:type="dxa"/>
            <w:tcBorders>
              <w:top w:val="single" w:color="000000" w:sz="4" w:space="0"/>
              <w:left w:val="nil"/>
              <w:bottom w:val="single" w:color="000000" w:sz="4" w:space="0"/>
              <w:right w:val="single" w:color="000000" w:sz="4" w:space="0"/>
            </w:tcBorders>
            <w:vAlign w:val="center"/>
          </w:tcPr>
          <w:p>
            <w:pPr>
              <w:snapToGrid w:val="0"/>
              <w:jc w:val="center"/>
              <w:rPr>
                <w:rStyle w:val="33"/>
                <w:rFonts w:ascii="仿宋" w:hAnsi="仿宋" w:eastAsia="仿宋"/>
                <w:kern w:val="0"/>
                <w:szCs w:val="21"/>
              </w:rPr>
            </w:pPr>
            <w:r>
              <w:rPr>
                <w:rStyle w:val="33"/>
                <w:rFonts w:ascii="仿宋" w:hAnsi="仿宋" w:eastAsia="仿宋"/>
                <w:szCs w:val="21"/>
              </w:rPr>
              <w:t>所有投标文件采用不可拆装的胶订方式装订</w:t>
            </w:r>
          </w:p>
        </w:tc>
        <w:tc>
          <w:tcPr>
            <w:tcW w:w="1417" w:type="dxa"/>
            <w:tcBorders>
              <w:top w:val="single" w:color="000000" w:sz="4" w:space="0"/>
              <w:left w:val="nil"/>
              <w:bottom w:val="single" w:color="000000" w:sz="4" w:space="0"/>
              <w:right w:val="single" w:color="000000" w:sz="4" w:space="0"/>
            </w:tcBorders>
            <w:vAlign w:val="center"/>
          </w:tcPr>
          <w:p>
            <w:pPr>
              <w:snapToGrid w:val="0"/>
              <w:jc w:val="left"/>
              <w:rPr>
                <w:rStyle w:val="33"/>
                <w:rFonts w:ascii="仿宋" w:hAnsi="仿宋" w:eastAsia="仿宋"/>
                <w:kern w:val="0"/>
                <w:sz w:val="22"/>
                <w:szCs w:val="22"/>
              </w:rPr>
            </w:pPr>
            <w:r>
              <w:rPr>
                <w:rStyle w:val="33"/>
                <w:rFonts w:ascii="仿宋" w:hAnsi="仿宋" w:eastAsia="仿宋"/>
                <w:kern w:val="0"/>
                <w:sz w:val="22"/>
                <w:szCs w:val="22"/>
              </w:rPr>
              <w:t>　</w:t>
            </w:r>
          </w:p>
        </w:tc>
        <w:tc>
          <w:tcPr>
            <w:tcW w:w="1418" w:type="dxa"/>
            <w:tcBorders>
              <w:top w:val="single" w:color="000000" w:sz="4" w:space="0"/>
              <w:left w:val="nil"/>
              <w:bottom w:val="single" w:color="000000" w:sz="4" w:space="0"/>
              <w:right w:val="single" w:color="000000" w:sz="4" w:space="0"/>
            </w:tcBorders>
            <w:vAlign w:val="center"/>
          </w:tcPr>
          <w:p>
            <w:pPr>
              <w:snapToGrid w:val="0"/>
              <w:jc w:val="left"/>
              <w:rPr>
                <w:rStyle w:val="33"/>
                <w:rFonts w:ascii="仿宋" w:hAnsi="仿宋" w:eastAsia="仿宋"/>
                <w:kern w:val="0"/>
                <w:sz w:val="22"/>
                <w:szCs w:val="22"/>
              </w:rPr>
            </w:pPr>
            <w:r>
              <w:rPr>
                <w:rStyle w:val="33"/>
                <w:rFonts w:ascii="仿宋" w:hAnsi="仿宋" w:eastAsia="仿宋"/>
                <w:kern w:val="0"/>
                <w:sz w:val="22"/>
                <w:szCs w:val="22"/>
              </w:rPr>
              <w:t>　</w:t>
            </w:r>
          </w:p>
        </w:tc>
        <w:tc>
          <w:tcPr>
            <w:tcW w:w="1612" w:type="dxa"/>
            <w:tcBorders>
              <w:top w:val="single" w:color="000000" w:sz="4" w:space="0"/>
              <w:left w:val="nil"/>
              <w:bottom w:val="single" w:color="000000" w:sz="4" w:space="0"/>
              <w:right w:val="single" w:color="000000" w:sz="4" w:space="0"/>
            </w:tcBorders>
            <w:vAlign w:val="center"/>
          </w:tcPr>
          <w:p>
            <w:pPr>
              <w:snapToGrid w:val="0"/>
              <w:jc w:val="left"/>
              <w:rPr>
                <w:rStyle w:val="33"/>
                <w:rFonts w:ascii="仿宋" w:hAnsi="仿宋" w:eastAsia="仿宋"/>
                <w:kern w:val="0"/>
                <w:sz w:val="22"/>
                <w:szCs w:val="22"/>
              </w:rPr>
            </w:pPr>
            <w:r>
              <w:rPr>
                <w:rStyle w:val="33"/>
                <w:rFonts w:ascii="仿宋" w:hAnsi="仿宋" w:eastAsia="仿宋"/>
                <w:kern w:val="0"/>
                <w:sz w:val="22"/>
                <w:szCs w:val="22"/>
              </w:rPr>
              <w:t>　</w:t>
            </w:r>
          </w:p>
        </w:tc>
      </w:tr>
      <w:tr>
        <w:tblPrEx>
          <w:tblLayout w:type="fixed"/>
          <w:tblCellMar>
            <w:top w:w="0" w:type="dxa"/>
            <w:left w:w="0" w:type="dxa"/>
            <w:bottom w:w="0" w:type="dxa"/>
            <w:right w:w="0" w:type="dxa"/>
          </w:tblCellMar>
        </w:tblPrEx>
        <w:trPr>
          <w:trHeight w:val="570" w:hRule="atLeast"/>
        </w:trPr>
        <w:tc>
          <w:tcPr>
            <w:tcW w:w="2126"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33"/>
                <w:rFonts w:ascii="仿宋" w:hAnsi="仿宋" w:eastAsia="仿宋"/>
                <w:kern w:val="0"/>
                <w:sz w:val="22"/>
                <w:szCs w:val="22"/>
              </w:rPr>
            </w:pPr>
            <w:r>
              <w:rPr>
                <w:rStyle w:val="33"/>
                <w:rFonts w:ascii="仿宋" w:hAnsi="仿宋" w:eastAsia="仿宋"/>
                <w:kern w:val="0"/>
                <w:sz w:val="22"/>
                <w:szCs w:val="22"/>
              </w:rPr>
              <w:t>投标文件的签署和盖章符合要求</w:t>
            </w:r>
          </w:p>
          <w:p>
            <w:pPr>
              <w:snapToGrid w:val="0"/>
              <w:jc w:val="center"/>
              <w:rPr>
                <w:rStyle w:val="33"/>
                <w:rFonts w:ascii="仿宋" w:hAnsi="仿宋" w:eastAsia="仿宋"/>
                <w:kern w:val="0"/>
                <w:sz w:val="22"/>
                <w:szCs w:val="22"/>
              </w:rPr>
            </w:pPr>
          </w:p>
        </w:tc>
        <w:tc>
          <w:tcPr>
            <w:tcW w:w="2127" w:type="dxa"/>
            <w:tcBorders>
              <w:top w:val="single" w:color="000000" w:sz="4" w:space="0"/>
              <w:left w:val="nil"/>
              <w:bottom w:val="single" w:color="000000" w:sz="4" w:space="0"/>
              <w:right w:val="single" w:color="000000" w:sz="4" w:space="0"/>
            </w:tcBorders>
            <w:vAlign w:val="center"/>
          </w:tcPr>
          <w:p>
            <w:pPr>
              <w:snapToGrid w:val="0"/>
              <w:jc w:val="center"/>
              <w:rPr>
                <w:rStyle w:val="33"/>
                <w:rFonts w:ascii="仿宋" w:hAnsi="仿宋" w:eastAsia="仿宋"/>
                <w:szCs w:val="21"/>
              </w:rPr>
            </w:pPr>
            <w:r>
              <w:rPr>
                <w:rStyle w:val="33"/>
                <w:rFonts w:ascii="仿宋" w:hAnsi="仿宋" w:eastAsia="仿宋"/>
                <w:szCs w:val="21"/>
              </w:rPr>
              <w:t>按照磋商文件规定要求签署、盖章。</w:t>
            </w:r>
          </w:p>
        </w:tc>
        <w:tc>
          <w:tcPr>
            <w:tcW w:w="1417" w:type="dxa"/>
            <w:tcBorders>
              <w:top w:val="single" w:color="000000" w:sz="4" w:space="0"/>
              <w:left w:val="nil"/>
              <w:bottom w:val="single" w:color="000000" w:sz="4" w:space="0"/>
              <w:right w:val="single" w:color="000000" w:sz="4" w:space="0"/>
            </w:tcBorders>
            <w:vAlign w:val="center"/>
          </w:tcPr>
          <w:p>
            <w:pPr>
              <w:snapToGrid w:val="0"/>
              <w:jc w:val="left"/>
              <w:rPr>
                <w:rStyle w:val="33"/>
                <w:rFonts w:ascii="仿宋" w:hAnsi="仿宋" w:eastAsia="仿宋"/>
                <w:kern w:val="0"/>
                <w:sz w:val="22"/>
                <w:szCs w:val="22"/>
              </w:rPr>
            </w:pPr>
          </w:p>
        </w:tc>
        <w:tc>
          <w:tcPr>
            <w:tcW w:w="1418" w:type="dxa"/>
            <w:tcBorders>
              <w:top w:val="single" w:color="000000" w:sz="4" w:space="0"/>
              <w:left w:val="nil"/>
              <w:bottom w:val="single" w:color="000000" w:sz="4" w:space="0"/>
              <w:right w:val="single" w:color="000000" w:sz="4" w:space="0"/>
            </w:tcBorders>
            <w:vAlign w:val="center"/>
          </w:tcPr>
          <w:p>
            <w:pPr>
              <w:snapToGrid w:val="0"/>
              <w:jc w:val="left"/>
              <w:rPr>
                <w:rStyle w:val="33"/>
                <w:rFonts w:ascii="仿宋" w:hAnsi="仿宋" w:eastAsia="仿宋"/>
                <w:kern w:val="0"/>
                <w:sz w:val="22"/>
                <w:szCs w:val="22"/>
              </w:rPr>
            </w:pPr>
          </w:p>
        </w:tc>
        <w:tc>
          <w:tcPr>
            <w:tcW w:w="1612" w:type="dxa"/>
            <w:tcBorders>
              <w:top w:val="single" w:color="000000" w:sz="4" w:space="0"/>
              <w:left w:val="nil"/>
              <w:bottom w:val="single" w:color="000000" w:sz="4" w:space="0"/>
              <w:right w:val="single" w:color="000000" w:sz="4" w:space="0"/>
            </w:tcBorders>
            <w:vAlign w:val="center"/>
          </w:tcPr>
          <w:p>
            <w:pPr>
              <w:snapToGrid w:val="0"/>
              <w:jc w:val="left"/>
              <w:rPr>
                <w:rStyle w:val="33"/>
                <w:rFonts w:ascii="仿宋" w:hAnsi="仿宋" w:eastAsia="仿宋"/>
                <w:kern w:val="0"/>
                <w:sz w:val="22"/>
                <w:szCs w:val="22"/>
              </w:rPr>
            </w:pPr>
          </w:p>
        </w:tc>
      </w:tr>
      <w:tr>
        <w:tblPrEx>
          <w:tblLayout w:type="fixed"/>
          <w:tblCellMar>
            <w:top w:w="0" w:type="dxa"/>
            <w:left w:w="0" w:type="dxa"/>
            <w:bottom w:w="0" w:type="dxa"/>
            <w:right w:w="0" w:type="dxa"/>
          </w:tblCellMar>
        </w:tblPrEx>
        <w:trPr>
          <w:trHeight w:val="510" w:hRule="atLeast"/>
        </w:trPr>
        <w:tc>
          <w:tcPr>
            <w:tcW w:w="2126"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33"/>
                <w:rFonts w:ascii="仿宋" w:hAnsi="仿宋" w:eastAsia="仿宋"/>
                <w:kern w:val="0"/>
                <w:sz w:val="22"/>
                <w:szCs w:val="22"/>
              </w:rPr>
            </w:pPr>
            <w:r>
              <w:rPr>
                <w:rStyle w:val="33"/>
                <w:rFonts w:ascii="仿宋" w:hAnsi="仿宋" w:eastAsia="仿宋"/>
                <w:kern w:val="0"/>
                <w:sz w:val="22"/>
                <w:szCs w:val="22"/>
              </w:rPr>
              <w:t>接受价格的算术修正</w:t>
            </w:r>
          </w:p>
        </w:tc>
        <w:tc>
          <w:tcPr>
            <w:tcW w:w="2127" w:type="dxa"/>
            <w:tcBorders>
              <w:top w:val="single" w:color="000000" w:sz="4" w:space="0"/>
              <w:left w:val="nil"/>
              <w:bottom w:val="single" w:color="000000" w:sz="4" w:space="0"/>
              <w:right w:val="single" w:color="000000" w:sz="4" w:space="0"/>
            </w:tcBorders>
            <w:vAlign w:val="center"/>
          </w:tcPr>
          <w:p>
            <w:pPr>
              <w:snapToGrid w:val="0"/>
              <w:jc w:val="center"/>
              <w:rPr>
                <w:rStyle w:val="33"/>
                <w:rFonts w:ascii="仿宋" w:hAnsi="仿宋" w:eastAsia="仿宋"/>
                <w:kern w:val="0"/>
                <w:szCs w:val="21"/>
              </w:rPr>
            </w:pPr>
            <w:r>
              <w:rPr>
                <w:rStyle w:val="33"/>
                <w:rFonts w:ascii="仿宋" w:hAnsi="仿宋" w:eastAsia="仿宋"/>
                <w:szCs w:val="21"/>
              </w:rPr>
              <w:t>投标文件报价出现前后不一致的，应按照招标文件规定的顺序修正。修正后的报价经投标人确认后产生约束力。</w:t>
            </w:r>
          </w:p>
        </w:tc>
        <w:tc>
          <w:tcPr>
            <w:tcW w:w="1417" w:type="dxa"/>
            <w:tcBorders>
              <w:top w:val="single" w:color="000000" w:sz="4" w:space="0"/>
              <w:left w:val="nil"/>
              <w:bottom w:val="single" w:color="000000" w:sz="4" w:space="0"/>
              <w:right w:val="single" w:color="000000" w:sz="4" w:space="0"/>
            </w:tcBorders>
            <w:vAlign w:val="center"/>
          </w:tcPr>
          <w:p>
            <w:pPr>
              <w:snapToGrid w:val="0"/>
              <w:jc w:val="left"/>
              <w:rPr>
                <w:rStyle w:val="33"/>
                <w:rFonts w:ascii="仿宋" w:hAnsi="仿宋" w:eastAsia="仿宋"/>
                <w:kern w:val="0"/>
                <w:sz w:val="22"/>
                <w:szCs w:val="22"/>
              </w:rPr>
            </w:pPr>
            <w:r>
              <w:rPr>
                <w:rStyle w:val="33"/>
                <w:rFonts w:ascii="仿宋" w:hAnsi="仿宋" w:eastAsia="仿宋"/>
                <w:kern w:val="0"/>
                <w:sz w:val="22"/>
                <w:szCs w:val="22"/>
              </w:rPr>
              <w:t>　</w:t>
            </w:r>
          </w:p>
        </w:tc>
        <w:tc>
          <w:tcPr>
            <w:tcW w:w="1418" w:type="dxa"/>
            <w:tcBorders>
              <w:top w:val="single" w:color="000000" w:sz="4" w:space="0"/>
              <w:left w:val="nil"/>
              <w:bottom w:val="single" w:color="000000" w:sz="4" w:space="0"/>
              <w:right w:val="single" w:color="000000" w:sz="4" w:space="0"/>
            </w:tcBorders>
            <w:vAlign w:val="center"/>
          </w:tcPr>
          <w:p>
            <w:pPr>
              <w:snapToGrid w:val="0"/>
              <w:jc w:val="left"/>
              <w:rPr>
                <w:rStyle w:val="33"/>
                <w:rFonts w:ascii="仿宋" w:hAnsi="仿宋" w:eastAsia="仿宋"/>
                <w:kern w:val="0"/>
                <w:sz w:val="22"/>
                <w:szCs w:val="22"/>
              </w:rPr>
            </w:pPr>
            <w:r>
              <w:rPr>
                <w:rStyle w:val="33"/>
                <w:rFonts w:ascii="仿宋" w:hAnsi="仿宋" w:eastAsia="仿宋"/>
                <w:kern w:val="0"/>
                <w:sz w:val="22"/>
                <w:szCs w:val="22"/>
              </w:rPr>
              <w:t>　</w:t>
            </w:r>
          </w:p>
        </w:tc>
        <w:tc>
          <w:tcPr>
            <w:tcW w:w="1612" w:type="dxa"/>
            <w:tcBorders>
              <w:top w:val="single" w:color="000000" w:sz="4" w:space="0"/>
              <w:left w:val="nil"/>
              <w:bottom w:val="single" w:color="000000" w:sz="4" w:space="0"/>
              <w:right w:val="single" w:color="000000" w:sz="4" w:space="0"/>
            </w:tcBorders>
            <w:vAlign w:val="center"/>
          </w:tcPr>
          <w:p>
            <w:pPr>
              <w:snapToGrid w:val="0"/>
              <w:jc w:val="left"/>
              <w:rPr>
                <w:rStyle w:val="33"/>
                <w:rFonts w:ascii="仿宋" w:hAnsi="仿宋" w:eastAsia="仿宋"/>
                <w:kern w:val="0"/>
                <w:sz w:val="22"/>
                <w:szCs w:val="22"/>
              </w:rPr>
            </w:pPr>
            <w:r>
              <w:rPr>
                <w:rStyle w:val="33"/>
                <w:rFonts w:ascii="仿宋" w:hAnsi="仿宋" w:eastAsia="仿宋"/>
                <w:kern w:val="0"/>
                <w:sz w:val="22"/>
                <w:szCs w:val="22"/>
              </w:rPr>
              <w:t>　</w:t>
            </w:r>
          </w:p>
        </w:tc>
      </w:tr>
      <w:tr>
        <w:tblPrEx>
          <w:tblLayout w:type="fixed"/>
          <w:tblCellMar>
            <w:top w:w="0" w:type="dxa"/>
            <w:left w:w="0" w:type="dxa"/>
            <w:bottom w:w="0" w:type="dxa"/>
            <w:right w:w="0" w:type="dxa"/>
          </w:tblCellMar>
        </w:tblPrEx>
        <w:trPr>
          <w:trHeight w:val="510" w:hRule="atLeast"/>
        </w:trPr>
        <w:tc>
          <w:tcPr>
            <w:tcW w:w="2126"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33"/>
                <w:rFonts w:ascii="仿宋" w:hAnsi="仿宋" w:eastAsia="仿宋"/>
                <w:kern w:val="0"/>
                <w:sz w:val="22"/>
                <w:szCs w:val="22"/>
              </w:rPr>
            </w:pPr>
            <w:r>
              <w:rPr>
                <w:rStyle w:val="33"/>
                <w:rFonts w:ascii="仿宋" w:hAnsi="仿宋" w:eastAsia="仿宋"/>
                <w:kern w:val="0"/>
                <w:sz w:val="22"/>
                <w:szCs w:val="22"/>
              </w:rPr>
              <w:t>符合强制采购节能产品要求</w:t>
            </w:r>
          </w:p>
        </w:tc>
        <w:tc>
          <w:tcPr>
            <w:tcW w:w="2127" w:type="dxa"/>
            <w:tcBorders>
              <w:top w:val="single" w:color="000000" w:sz="4" w:space="0"/>
              <w:left w:val="nil"/>
              <w:bottom w:val="single" w:color="000000" w:sz="4" w:space="0"/>
              <w:right w:val="single" w:color="000000" w:sz="4" w:space="0"/>
            </w:tcBorders>
            <w:vAlign w:val="center"/>
          </w:tcPr>
          <w:p>
            <w:pPr>
              <w:snapToGrid w:val="0"/>
              <w:jc w:val="center"/>
              <w:rPr>
                <w:rStyle w:val="33"/>
                <w:rFonts w:ascii="仿宋" w:hAnsi="仿宋" w:eastAsia="仿宋"/>
                <w:kern w:val="0"/>
                <w:szCs w:val="21"/>
              </w:rPr>
            </w:pPr>
            <w:r>
              <w:rPr>
                <w:rStyle w:val="33"/>
                <w:rFonts w:ascii="仿宋" w:hAnsi="仿宋" w:eastAsia="仿宋"/>
                <w:kern w:val="0"/>
                <w:szCs w:val="21"/>
              </w:rPr>
              <w:t>本项目</w:t>
            </w:r>
            <w:r>
              <w:rPr>
                <w:rStyle w:val="33"/>
                <w:rFonts w:ascii="仿宋" w:hAnsi="仿宋" w:eastAsia="仿宋"/>
                <w:i/>
                <w:iCs/>
                <w:kern w:val="0"/>
                <w:szCs w:val="21"/>
                <w:u w:val="single" w:color="000000"/>
              </w:rPr>
              <w:t>适用</w:t>
            </w:r>
          </w:p>
        </w:tc>
        <w:tc>
          <w:tcPr>
            <w:tcW w:w="1417" w:type="dxa"/>
            <w:tcBorders>
              <w:top w:val="single" w:color="000000" w:sz="4" w:space="0"/>
              <w:left w:val="nil"/>
              <w:bottom w:val="single" w:color="000000" w:sz="4" w:space="0"/>
              <w:right w:val="single" w:color="000000" w:sz="4" w:space="0"/>
            </w:tcBorders>
            <w:vAlign w:val="center"/>
          </w:tcPr>
          <w:p>
            <w:pPr>
              <w:snapToGrid w:val="0"/>
              <w:jc w:val="left"/>
              <w:rPr>
                <w:rStyle w:val="33"/>
                <w:rFonts w:ascii="仿宋" w:hAnsi="仿宋" w:eastAsia="仿宋"/>
                <w:kern w:val="0"/>
                <w:sz w:val="22"/>
                <w:szCs w:val="22"/>
              </w:rPr>
            </w:pPr>
            <w:r>
              <w:rPr>
                <w:rStyle w:val="33"/>
                <w:rFonts w:ascii="仿宋" w:hAnsi="仿宋" w:eastAsia="仿宋"/>
                <w:kern w:val="0"/>
                <w:sz w:val="22"/>
                <w:szCs w:val="22"/>
              </w:rPr>
              <w:t>　</w:t>
            </w:r>
          </w:p>
        </w:tc>
        <w:tc>
          <w:tcPr>
            <w:tcW w:w="1418" w:type="dxa"/>
            <w:tcBorders>
              <w:top w:val="single" w:color="000000" w:sz="4" w:space="0"/>
              <w:left w:val="nil"/>
              <w:bottom w:val="single" w:color="000000" w:sz="4" w:space="0"/>
              <w:right w:val="single" w:color="000000" w:sz="4" w:space="0"/>
            </w:tcBorders>
            <w:vAlign w:val="center"/>
          </w:tcPr>
          <w:p>
            <w:pPr>
              <w:snapToGrid w:val="0"/>
              <w:jc w:val="left"/>
              <w:rPr>
                <w:rStyle w:val="33"/>
                <w:rFonts w:ascii="仿宋" w:hAnsi="仿宋" w:eastAsia="仿宋"/>
                <w:kern w:val="0"/>
                <w:sz w:val="22"/>
                <w:szCs w:val="22"/>
              </w:rPr>
            </w:pPr>
            <w:r>
              <w:rPr>
                <w:rStyle w:val="33"/>
                <w:rFonts w:ascii="仿宋" w:hAnsi="仿宋" w:eastAsia="仿宋"/>
                <w:kern w:val="0"/>
                <w:sz w:val="22"/>
                <w:szCs w:val="22"/>
              </w:rPr>
              <w:t>　</w:t>
            </w:r>
          </w:p>
        </w:tc>
        <w:tc>
          <w:tcPr>
            <w:tcW w:w="1612" w:type="dxa"/>
            <w:tcBorders>
              <w:top w:val="single" w:color="000000" w:sz="4" w:space="0"/>
              <w:left w:val="nil"/>
              <w:bottom w:val="single" w:color="000000" w:sz="4" w:space="0"/>
              <w:right w:val="single" w:color="000000" w:sz="4" w:space="0"/>
            </w:tcBorders>
            <w:vAlign w:val="center"/>
          </w:tcPr>
          <w:p>
            <w:pPr>
              <w:snapToGrid w:val="0"/>
              <w:jc w:val="left"/>
              <w:rPr>
                <w:rStyle w:val="33"/>
                <w:rFonts w:ascii="仿宋" w:hAnsi="仿宋" w:eastAsia="仿宋"/>
                <w:kern w:val="0"/>
                <w:sz w:val="22"/>
                <w:szCs w:val="22"/>
              </w:rPr>
            </w:pPr>
            <w:r>
              <w:rPr>
                <w:rStyle w:val="33"/>
                <w:rFonts w:ascii="仿宋" w:hAnsi="仿宋" w:eastAsia="仿宋"/>
                <w:kern w:val="0"/>
                <w:sz w:val="22"/>
                <w:szCs w:val="22"/>
              </w:rPr>
              <w:t>　</w:t>
            </w:r>
          </w:p>
        </w:tc>
      </w:tr>
      <w:tr>
        <w:tblPrEx>
          <w:tblLayout w:type="fixed"/>
          <w:tblCellMar>
            <w:top w:w="0" w:type="dxa"/>
            <w:left w:w="0" w:type="dxa"/>
            <w:bottom w:w="0" w:type="dxa"/>
            <w:right w:w="0" w:type="dxa"/>
          </w:tblCellMar>
        </w:tblPrEx>
        <w:trPr>
          <w:trHeight w:val="510" w:hRule="atLeast"/>
        </w:trPr>
        <w:tc>
          <w:tcPr>
            <w:tcW w:w="2126"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33"/>
                <w:rFonts w:ascii="仿宋" w:hAnsi="仿宋" w:eastAsia="仿宋"/>
                <w:kern w:val="0"/>
                <w:sz w:val="22"/>
                <w:szCs w:val="22"/>
              </w:rPr>
            </w:pPr>
            <w:r>
              <w:rPr>
                <w:rStyle w:val="33"/>
                <w:rFonts w:ascii="仿宋" w:hAnsi="仿宋" w:eastAsia="仿宋"/>
                <w:kern w:val="0"/>
                <w:sz w:val="22"/>
                <w:szCs w:val="22"/>
              </w:rPr>
              <w:t>未发现串通投标</w:t>
            </w:r>
          </w:p>
        </w:tc>
        <w:tc>
          <w:tcPr>
            <w:tcW w:w="2127" w:type="dxa"/>
            <w:tcBorders>
              <w:top w:val="single" w:color="000000" w:sz="4" w:space="0"/>
              <w:left w:val="nil"/>
              <w:bottom w:val="single" w:color="000000" w:sz="4" w:space="0"/>
              <w:right w:val="single" w:color="000000" w:sz="4" w:space="0"/>
            </w:tcBorders>
            <w:vAlign w:val="center"/>
          </w:tcPr>
          <w:p>
            <w:pPr>
              <w:snapToGrid w:val="0"/>
              <w:jc w:val="center"/>
              <w:rPr>
                <w:rStyle w:val="33"/>
                <w:rFonts w:ascii="仿宋" w:hAnsi="仿宋" w:eastAsia="仿宋"/>
                <w:kern w:val="0"/>
                <w:szCs w:val="21"/>
              </w:rPr>
            </w:pPr>
            <w:r>
              <w:rPr>
                <w:rStyle w:val="33"/>
                <w:rFonts w:ascii="仿宋" w:hAnsi="仿宋" w:eastAsia="仿宋"/>
                <w:szCs w:val="21"/>
              </w:rPr>
              <w:t>未与其他投标人串通投标，或者与招标人串通投标。</w:t>
            </w:r>
          </w:p>
        </w:tc>
        <w:tc>
          <w:tcPr>
            <w:tcW w:w="1417" w:type="dxa"/>
            <w:tcBorders>
              <w:top w:val="single" w:color="000000" w:sz="4" w:space="0"/>
              <w:left w:val="nil"/>
              <w:bottom w:val="single" w:color="000000" w:sz="4" w:space="0"/>
              <w:right w:val="single" w:color="000000" w:sz="4" w:space="0"/>
            </w:tcBorders>
            <w:vAlign w:val="center"/>
          </w:tcPr>
          <w:p>
            <w:pPr>
              <w:snapToGrid w:val="0"/>
              <w:jc w:val="left"/>
              <w:rPr>
                <w:rStyle w:val="33"/>
                <w:rFonts w:ascii="仿宋" w:hAnsi="仿宋" w:eastAsia="仿宋"/>
                <w:kern w:val="0"/>
                <w:sz w:val="22"/>
                <w:szCs w:val="22"/>
              </w:rPr>
            </w:pPr>
            <w:r>
              <w:rPr>
                <w:rStyle w:val="33"/>
                <w:rFonts w:ascii="仿宋" w:hAnsi="仿宋" w:eastAsia="仿宋"/>
                <w:kern w:val="0"/>
                <w:sz w:val="22"/>
                <w:szCs w:val="22"/>
              </w:rPr>
              <w:t>　</w:t>
            </w:r>
          </w:p>
        </w:tc>
        <w:tc>
          <w:tcPr>
            <w:tcW w:w="1418" w:type="dxa"/>
            <w:tcBorders>
              <w:top w:val="single" w:color="000000" w:sz="4" w:space="0"/>
              <w:left w:val="nil"/>
              <w:bottom w:val="single" w:color="000000" w:sz="4" w:space="0"/>
              <w:right w:val="single" w:color="000000" w:sz="4" w:space="0"/>
            </w:tcBorders>
            <w:vAlign w:val="center"/>
          </w:tcPr>
          <w:p>
            <w:pPr>
              <w:snapToGrid w:val="0"/>
              <w:jc w:val="left"/>
              <w:rPr>
                <w:rStyle w:val="33"/>
                <w:rFonts w:ascii="仿宋" w:hAnsi="仿宋" w:eastAsia="仿宋"/>
                <w:kern w:val="0"/>
                <w:sz w:val="22"/>
                <w:szCs w:val="22"/>
              </w:rPr>
            </w:pPr>
            <w:r>
              <w:rPr>
                <w:rStyle w:val="33"/>
                <w:rFonts w:ascii="仿宋" w:hAnsi="仿宋" w:eastAsia="仿宋"/>
                <w:kern w:val="0"/>
                <w:sz w:val="22"/>
                <w:szCs w:val="22"/>
              </w:rPr>
              <w:t>　</w:t>
            </w:r>
          </w:p>
        </w:tc>
        <w:tc>
          <w:tcPr>
            <w:tcW w:w="1612" w:type="dxa"/>
            <w:tcBorders>
              <w:top w:val="single" w:color="000000" w:sz="4" w:space="0"/>
              <w:left w:val="nil"/>
              <w:bottom w:val="single" w:color="000000" w:sz="4" w:space="0"/>
              <w:right w:val="single" w:color="000000" w:sz="4" w:space="0"/>
            </w:tcBorders>
            <w:vAlign w:val="center"/>
          </w:tcPr>
          <w:p>
            <w:pPr>
              <w:snapToGrid w:val="0"/>
              <w:jc w:val="left"/>
              <w:rPr>
                <w:rStyle w:val="33"/>
                <w:rFonts w:ascii="仿宋" w:hAnsi="仿宋" w:eastAsia="仿宋"/>
                <w:kern w:val="0"/>
                <w:sz w:val="22"/>
                <w:szCs w:val="22"/>
              </w:rPr>
            </w:pPr>
            <w:r>
              <w:rPr>
                <w:rStyle w:val="33"/>
                <w:rFonts w:ascii="仿宋" w:hAnsi="仿宋" w:eastAsia="仿宋"/>
                <w:kern w:val="0"/>
                <w:sz w:val="22"/>
                <w:szCs w:val="22"/>
              </w:rPr>
              <w:t>　</w:t>
            </w:r>
          </w:p>
        </w:tc>
      </w:tr>
      <w:tr>
        <w:tblPrEx>
          <w:tblLayout w:type="fixed"/>
          <w:tblCellMar>
            <w:top w:w="0" w:type="dxa"/>
            <w:left w:w="0" w:type="dxa"/>
            <w:bottom w:w="0" w:type="dxa"/>
            <w:right w:w="0" w:type="dxa"/>
          </w:tblCellMar>
        </w:tblPrEx>
        <w:trPr>
          <w:trHeight w:val="510" w:hRule="atLeast"/>
        </w:trPr>
        <w:tc>
          <w:tcPr>
            <w:tcW w:w="2126"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33"/>
                <w:rFonts w:ascii="仿宋" w:hAnsi="仿宋" w:eastAsia="仿宋"/>
                <w:kern w:val="0"/>
                <w:sz w:val="22"/>
                <w:szCs w:val="22"/>
              </w:rPr>
            </w:pPr>
            <w:r>
              <w:rPr>
                <w:rStyle w:val="33"/>
                <w:rFonts w:ascii="仿宋" w:hAnsi="仿宋" w:eastAsia="仿宋"/>
                <w:kern w:val="0"/>
                <w:sz w:val="22"/>
                <w:szCs w:val="22"/>
              </w:rPr>
              <w:t>报价说明可以接受</w:t>
            </w:r>
          </w:p>
        </w:tc>
        <w:tc>
          <w:tcPr>
            <w:tcW w:w="2127" w:type="dxa"/>
            <w:tcBorders>
              <w:top w:val="single" w:color="000000" w:sz="4" w:space="0"/>
              <w:left w:val="nil"/>
              <w:bottom w:val="single" w:color="000000" w:sz="4" w:space="0"/>
              <w:right w:val="single" w:color="000000" w:sz="4" w:space="0"/>
            </w:tcBorders>
            <w:vAlign w:val="center"/>
          </w:tcPr>
          <w:p>
            <w:pPr>
              <w:snapToGrid w:val="0"/>
              <w:jc w:val="center"/>
              <w:rPr>
                <w:rStyle w:val="33"/>
                <w:rFonts w:ascii="仿宋" w:hAnsi="仿宋" w:eastAsia="仿宋"/>
                <w:kern w:val="0"/>
                <w:szCs w:val="21"/>
              </w:rPr>
            </w:pPr>
            <w:r>
              <w:rPr>
                <w:rStyle w:val="33"/>
                <w:rFonts w:ascii="仿宋" w:hAnsi="仿宋" w:eastAsia="仿宋"/>
                <w:szCs w:val="21"/>
              </w:rPr>
              <w:t>投标人的报价明显低于其他通过符合性检查投标人的报价，有可能影响履约的，投标人能按照规定证明其报价合理性。</w:t>
            </w:r>
          </w:p>
        </w:tc>
        <w:tc>
          <w:tcPr>
            <w:tcW w:w="1417" w:type="dxa"/>
            <w:tcBorders>
              <w:top w:val="single" w:color="000000" w:sz="4" w:space="0"/>
              <w:left w:val="nil"/>
              <w:bottom w:val="single" w:color="000000" w:sz="4" w:space="0"/>
              <w:right w:val="single" w:color="000000" w:sz="4" w:space="0"/>
            </w:tcBorders>
            <w:vAlign w:val="center"/>
          </w:tcPr>
          <w:p>
            <w:pPr>
              <w:snapToGrid w:val="0"/>
              <w:jc w:val="left"/>
              <w:rPr>
                <w:rStyle w:val="33"/>
                <w:rFonts w:ascii="仿宋" w:hAnsi="仿宋" w:eastAsia="仿宋"/>
                <w:kern w:val="0"/>
                <w:sz w:val="22"/>
                <w:szCs w:val="22"/>
              </w:rPr>
            </w:pPr>
            <w:r>
              <w:rPr>
                <w:rStyle w:val="33"/>
                <w:rFonts w:ascii="仿宋" w:hAnsi="仿宋" w:eastAsia="仿宋"/>
                <w:kern w:val="0"/>
                <w:sz w:val="22"/>
                <w:szCs w:val="22"/>
              </w:rPr>
              <w:t>　</w:t>
            </w:r>
          </w:p>
        </w:tc>
        <w:tc>
          <w:tcPr>
            <w:tcW w:w="1418" w:type="dxa"/>
            <w:tcBorders>
              <w:top w:val="single" w:color="000000" w:sz="4" w:space="0"/>
              <w:left w:val="nil"/>
              <w:bottom w:val="single" w:color="000000" w:sz="4" w:space="0"/>
              <w:right w:val="single" w:color="000000" w:sz="4" w:space="0"/>
            </w:tcBorders>
            <w:vAlign w:val="center"/>
          </w:tcPr>
          <w:p>
            <w:pPr>
              <w:snapToGrid w:val="0"/>
              <w:jc w:val="left"/>
              <w:rPr>
                <w:rStyle w:val="33"/>
                <w:rFonts w:ascii="仿宋" w:hAnsi="仿宋" w:eastAsia="仿宋"/>
                <w:kern w:val="0"/>
                <w:sz w:val="22"/>
                <w:szCs w:val="22"/>
              </w:rPr>
            </w:pPr>
            <w:r>
              <w:rPr>
                <w:rStyle w:val="33"/>
                <w:rFonts w:ascii="仿宋" w:hAnsi="仿宋" w:eastAsia="仿宋"/>
                <w:kern w:val="0"/>
                <w:sz w:val="22"/>
                <w:szCs w:val="22"/>
              </w:rPr>
              <w:t>　</w:t>
            </w:r>
          </w:p>
        </w:tc>
        <w:tc>
          <w:tcPr>
            <w:tcW w:w="1612" w:type="dxa"/>
            <w:tcBorders>
              <w:top w:val="single" w:color="000000" w:sz="4" w:space="0"/>
              <w:left w:val="nil"/>
              <w:bottom w:val="single" w:color="000000" w:sz="4" w:space="0"/>
              <w:right w:val="single" w:color="000000" w:sz="4" w:space="0"/>
            </w:tcBorders>
            <w:vAlign w:val="center"/>
          </w:tcPr>
          <w:p>
            <w:pPr>
              <w:snapToGrid w:val="0"/>
              <w:jc w:val="left"/>
              <w:rPr>
                <w:rStyle w:val="33"/>
                <w:rFonts w:ascii="仿宋" w:hAnsi="仿宋" w:eastAsia="仿宋"/>
                <w:kern w:val="0"/>
                <w:sz w:val="22"/>
                <w:szCs w:val="22"/>
              </w:rPr>
            </w:pPr>
            <w:r>
              <w:rPr>
                <w:rStyle w:val="33"/>
                <w:rFonts w:ascii="仿宋" w:hAnsi="仿宋" w:eastAsia="仿宋"/>
                <w:kern w:val="0"/>
                <w:sz w:val="22"/>
                <w:szCs w:val="22"/>
              </w:rPr>
              <w:t>　</w:t>
            </w:r>
          </w:p>
        </w:tc>
      </w:tr>
      <w:tr>
        <w:tblPrEx>
          <w:tblLayout w:type="fixed"/>
          <w:tblCellMar>
            <w:top w:w="0" w:type="dxa"/>
            <w:left w:w="0" w:type="dxa"/>
            <w:bottom w:w="0" w:type="dxa"/>
            <w:right w:w="0" w:type="dxa"/>
          </w:tblCellMar>
        </w:tblPrEx>
        <w:trPr>
          <w:trHeight w:val="510" w:hRule="atLeast"/>
        </w:trPr>
        <w:tc>
          <w:tcPr>
            <w:tcW w:w="2126"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33"/>
                <w:rFonts w:ascii="仿宋" w:hAnsi="仿宋" w:eastAsia="仿宋"/>
                <w:kern w:val="0"/>
                <w:sz w:val="22"/>
                <w:szCs w:val="22"/>
              </w:rPr>
            </w:pPr>
            <w:r>
              <w:rPr>
                <w:rStyle w:val="33"/>
                <w:rFonts w:ascii="仿宋" w:hAnsi="仿宋" w:eastAsia="仿宋"/>
                <w:sz w:val="22"/>
                <w:szCs w:val="22"/>
              </w:rPr>
              <w:t>无采购人不能接受的附加条件</w:t>
            </w:r>
          </w:p>
        </w:tc>
        <w:tc>
          <w:tcPr>
            <w:tcW w:w="2127" w:type="dxa"/>
            <w:tcBorders>
              <w:top w:val="single" w:color="000000" w:sz="4" w:space="0"/>
              <w:left w:val="nil"/>
              <w:bottom w:val="single" w:color="000000" w:sz="4" w:space="0"/>
              <w:right w:val="single" w:color="000000" w:sz="4" w:space="0"/>
            </w:tcBorders>
            <w:vAlign w:val="center"/>
          </w:tcPr>
          <w:p>
            <w:pPr>
              <w:snapToGrid w:val="0"/>
              <w:jc w:val="center"/>
              <w:rPr>
                <w:rStyle w:val="33"/>
                <w:rFonts w:ascii="仿宋" w:hAnsi="仿宋" w:eastAsia="仿宋"/>
                <w:kern w:val="0"/>
                <w:szCs w:val="21"/>
              </w:rPr>
            </w:pPr>
            <w:r>
              <w:rPr>
                <w:rStyle w:val="33"/>
                <w:rFonts w:ascii="仿宋" w:hAnsi="仿宋" w:eastAsia="仿宋"/>
                <w:szCs w:val="21"/>
              </w:rPr>
              <w:t>投标文件未含有采购人不能接受的附加条件。</w:t>
            </w:r>
          </w:p>
        </w:tc>
        <w:tc>
          <w:tcPr>
            <w:tcW w:w="1417" w:type="dxa"/>
            <w:tcBorders>
              <w:top w:val="single" w:color="000000" w:sz="4" w:space="0"/>
              <w:left w:val="nil"/>
              <w:bottom w:val="single" w:color="000000" w:sz="4" w:space="0"/>
              <w:right w:val="single" w:color="000000" w:sz="4" w:space="0"/>
            </w:tcBorders>
            <w:vAlign w:val="center"/>
          </w:tcPr>
          <w:p>
            <w:pPr>
              <w:snapToGrid w:val="0"/>
              <w:jc w:val="left"/>
              <w:rPr>
                <w:rStyle w:val="33"/>
                <w:rFonts w:ascii="仿宋" w:hAnsi="仿宋" w:eastAsia="仿宋"/>
                <w:kern w:val="0"/>
                <w:sz w:val="22"/>
                <w:szCs w:val="22"/>
              </w:rPr>
            </w:pPr>
          </w:p>
        </w:tc>
        <w:tc>
          <w:tcPr>
            <w:tcW w:w="1418" w:type="dxa"/>
            <w:tcBorders>
              <w:top w:val="single" w:color="000000" w:sz="4" w:space="0"/>
              <w:left w:val="nil"/>
              <w:bottom w:val="single" w:color="000000" w:sz="4" w:space="0"/>
              <w:right w:val="single" w:color="000000" w:sz="4" w:space="0"/>
            </w:tcBorders>
            <w:vAlign w:val="center"/>
          </w:tcPr>
          <w:p>
            <w:pPr>
              <w:snapToGrid w:val="0"/>
              <w:jc w:val="left"/>
              <w:rPr>
                <w:rStyle w:val="33"/>
                <w:rFonts w:ascii="仿宋" w:hAnsi="仿宋" w:eastAsia="仿宋"/>
                <w:kern w:val="0"/>
                <w:sz w:val="22"/>
                <w:szCs w:val="22"/>
              </w:rPr>
            </w:pPr>
          </w:p>
        </w:tc>
        <w:tc>
          <w:tcPr>
            <w:tcW w:w="1612" w:type="dxa"/>
            <w:tcBorders>
              <w:top w:val="single" w:color="000000" w:sz="4" w:space="0"/>
              <w:left w:val="nil"/>
              <w:bottom w:val="single" w:color="000000" w:sz="4" w:space="0"/>
              <w:right w:val="single" w:color="000000" w:sz="4" w:space="0"/>
            </w:tcBorders>
            <w:vAlign w:val="center"/>
          </w:tcPr>
          <w:p>
            <w:pPr>
              <w:snapToGrid w:val="0"/>
              <w:jc w:val="left"/>
              <w:rPr>
                <w:rStyle w:val="33"/>
                <w:rFonts w:ascii="仿宋" w:hAnsi="仿宋" w:eastAsia="仿宋"/>
                <w:kern w:val="0"/>
                <w:sz w:val="22"/>
                <w:szCs w:val="22"/>
              </w:rPr>
            </w:pPr>
          </w:p>
        </w:tc>
      </w:tr>
      <w:tr>
        <w:tblPrEx>
          <w:tblLayout w:type="fixed"/>
          <w:tblCellMar>
            <w:top w:w="0" w:type="dxa"/>
            <w:left w:w="0" w:type="dxa"/>
            <w:bottom w:w="0" w:type="dxa"/>
            <w:right w:w="0" w:type="dxa"/>
          </w:tblCellMar>
        </w:tblPrEx>
        <w:trPr>
          <w:trHeight w:val="774" w:hRule="atLeast"/>
        </w:trPr>
        <w:tc>
          <w:tcPr>
            <w:tcW w:w="4253" w:type="dxa"/>
            <w:gridSpan w:val="2"/>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33"/>
                <w:rFonts w:ascii="仿宋" w:hAnsi="仿宋" w:eastAsia="仿宋"/>
                <w:b/>
                <w:szCs w:val="21"/>
              </w:rPr>
            </w:pPr>
            <w:r>
              <w:rPr>
                <w:rStyle w:val="33"/>
                <w:rFonts w:ascii="仿宋" w:hAnsi="仿宋" w:eastAsia="仿宋"/>
                <w:b/>
                <w:kern w:val="0"/>
                <w:sz w:val="22"/>
                <w:szCs w:val="22"/>
              </w:rPr>
              <w:t>结论</w:t>
            </w:r>
          </w:p>
        </w:tc>
        <w:tc>
          <w:tcPr>
            <w:tcW w:w="1417" w:type="dxa"/>
            <w:tcBorders>
              <w:top w:val="single" w:color="000000" w:sz="4" w:space="0"/>
              <w:left w:val="nil"/>
              <w:bottom w:val="single" w:color="000000" w:sz="4" w:space="0"/>
              <w:right w:val="single" w:color="000000" w:sz="4" w:space="0"/>
            </w:tcBorders>
            <w:vAlign w:val="center"/>
          </w:tcPr>
          <w:p>
            <w:pPr>
              <w:snapToGrid w:val="0"/>
              <w:jc w:val="center"/>
              <w:rPr>
                <w:rStyle w:val="33"/>
                <w:rFonts w:ascii="仿宋" w:hAnsi="仿宋" w:eastAsia="仿宋"/>
                <w:kern w:val="0"/>
                <w:sz w:val="22"/>
                <w:szCs w:val="22"/>
              </w:rPr>
            </w:pPr>
          </w:p>
        </w:tc>
        <w:tc>
          <w:tcPr>
            <w:tcW w:w="1418" w:type="dxa"/>
            <w:tcBorders>
              <w:top w:val="single" w:color="000000" w:sz="4" w:space="0"/>
              <w:left w:val="nil"/>
              <w:bottom w:val="single" w:color="000000" w:sz="4" w:space="0"/>
              <w:right w:val="single" w:color="000000" w:sz="4" w:space="0"/>
            </w:tcBorders>
            <w:vAlign w:val="center"/>
          </w:tcPr>
          <w:p>
            <w:pPr>
              <w:snapToGrid w:val="0"/>
              <w:jc w:val="center"/>
              <w:rPr>
                <w:rStyle w:val="33"/>
                <w:rFonts w:ascii="仿宋" w:hAnsi="仿宋" w:eastAsia="仿宋"/>
                <w:kern w:val="0"/>
                <w:sz w:val="22"/>
                <w:szCs w:val="22"/>
              </w:rPr>
            </w:pPr>
          </w:p>
        </w:tc>
        <w:tc>
          <w:tcPr>
            <w:tcW w:w="1612" w:type="dxa"/>
            <w:tcBorders>
              <w:top w:val="single" w:color="000000" w:sz="4" w:space="0"/>
              <w:left w:val="nil"/>
              <w:bottom w:val="single" w:color="000000" w:sz="4" w:space="0"/>
              <w:right w:val="single" w:color="000000" w:sz="4" w:space="0"/>
            </w:tcBorders>
            <w:vAlign w:val="center"/>
          </w:tcPr>
          <w:p>
            <w:pPr>
              <w:snapToGrid w:val="0"/>
              <w:jc w:val="center"/>
              <w:rPr>
                <w:rStyle w:val="33"/>
                <w:rFonts w:ascii="仿宋" w:hAnsi="仿宋" w:eastAsia="仿宋"/>
                <w:kern w:val="0"/>
                <w:sz w:val="22"/>
                <w:szCs w:val="22"/>
              </w:rPr>
            </w:pPr>
          </w:p>
        </w:tc>
      </w:tr>
    </w:tbl>
    <w:p>
      <w:pPr>
        <w:snapToGrid w:val="0"/>
        <w:spacing w:line="520" w:lineRule="exact"/>
        <w:rPr>
          <w:rStyle w:val="33"/>
          <w:rFonts w:ascii="仿宋_GB2312" w:hAnsi="宋体" w:eastAsia="仿宋_GB2312"/>
          <w:kern w:val="0"/>
          <w:sz w:val="24"/>
          <w:szCs w:val="24"/>
        </w:rPr>
      </w:pPr>
    </w:p>
    <w:p>
      <w:pPr>
        <w:snapToGrid w:val="0"/>
        <w:rPr>
          <w:rStyle w:val="33"/>
          <w:rFonts w:ascii="仿宋" w:hAnsi="仿宋" w:eastAsia="仿宋" w:cs="宋体"/>
          <w:b/>
          <w:bCs/>
          <w:kern w:val="0"/>
          <w:sz w:val="24"/>
          <w:szCs w:val="24"/>
        </w:rPr>
      </w:pPr>
      <w:r>
        <w:rPr>
          <w:rStyle w:val="33"/>
          <w:rFonts w:ascii="仿宋" w:hAnsi="仿宋" w:eastAsia="仿宋" w:cs="宋体"/>
          <w:b/>
          <w:bCs/>
          <w:kern w:val="0"/>
          <w:sz w:val="24"/>
          <w:szCs w:val="24"/>
        </w:rPr>
        <w:t>综合评分法评分标准（总分100分）</w:t>
      </w:r>
    </w:p>
    <w:tbl>
      <w:tblPr>
        <w:tblStyle w:val="14"/>
        <w:tblW w:w="8389" w:type="dxa"/>
        <w:tblInd w:w="-6" w:type="dxa"/>
        <w:tblLayout w:type="fixed"/>
        <w:tblCellMar>
          <w:top w:w="0" w:type="dxa"/>
          <w:left w:w="0" w:type="dxa"/>
          <w:bottom w:w="0" w:type="dxa"/>
          <w:right w:w="0" w:type="dxa"/>
        </w:tblCellMar>
      </w:tblPr>
      <w:tblGrid>
        <w:gridCol w:w="880"/>
        <w:gridCol w:w="800"/>
        <w:gridCol w:w="4879"/>
        <w:gridCol w:w="915"/>
        <w:gridCol w:w="915"/>
      </w:tblGrid>
      <w:tr>
        <w:tblPrEx>
          <w:tblLayout w:type="fixed"/>
          <w:tblCellMar>
            <w:top w:w="0" w:type="dxa"/>
            <w:left w:w="0" w:type="dxa"/>
            <w:bottom w:w="0" w:type="dxa"/>
            <w:right w:w="0" w:type="dxa"/>
          </w:tblCellMar>
        </w:tblPrEx>
        <w:trPr>
          <w:trHeight w:val="540" w:hRule="atLeast"/>
        </w:trPr>
        <w:tc>
          <w:tcPr>
            <w:tcW w:w="880"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33"/>
                <w:rFonts w:ascii="宋体" w:hAnsi="宋体" w:cs="宋体"/>
                <w:b/>
                <w:bCs/>
                <w:color w:val="000000"/>
                <w:kern w:val="0"/>
                <w:sz w:val="18"/>
                <w:szCs w:val="18"/>
              </w:rPr>
            </w:pPr>
            <w:r>
              <w:rPr>
                <w:rStyle w:val="33"/>
                <w:rFonts w:ascii="宋体" w:hAnsi="宋体" w:cs="宋体"/>
                <w:b/>
                <w:bCs/>
                <w:color w:val="000000"/>
                <w:kern w:val="0"/>
                <w:sz w:val="18"/>
                <w:szCs w:val="18"/>
              </w:rPr>
              <w:t>考核项目</w:t>
            </w:r>
          </w:p>
        </w:tc>
        <w:tc>
          <w:tcPr>
            <w:tcW w:w="800" w:type="dxa"/>
            <w:tcBorders>
              <w:top w:val="single" w:color="000000" w:sz="4" w:space="0"/>
              <w:left w:val="nil"/>
              <w:bottom w:val="single" w:color="000000" w:sz="4" w:space="0"/>
              <w:right w:val="single" w:color="000000" w:sz="4" w:space="0"/>
            </w:tcBorders>
            <w:vAlign w:val="center"/>
          </w:tcPr>
          <w:p>
            <w:pPr>
              <w:snapToGrid w:val="0"/>
              <w:jc w:val="center"/>
              <w:rPr>
                <w:rStyle w:val="33"/>
                <w:rFonts w:ascii="宋体" w:hAnsi="宋体" w:cs="宋体"/>
                <w:b/>
                <w:bCs/>
                <w:color w:val="000000"/>
                <w:kern w:val="0"/>
                <w:sz w:val="18"/>
                <w:szCs w:val="18"/>
              </w:rPr>
            </w:pPr>
            <w:r>
              <w:rPr>
                <w:rStyle w:val="33"/>
                <w:rFonts w:ascii="宋体" w:hAnsi="宋体" w:cs="宋体"/>
                <w:b/>
                <w:bCs/>
                <w:color w:val="000000"/>
                <w:kern w:val="0"/>
                <w:sz w:val="18"/>
                <w:szCs w:val="18"/>
              </w:rPr>
              <w:t>分值</w:t>
            </w:r>
          </w:p>
        </w:tc>
        <w:tc>
          <w:tcPr>
            <w:tcW w:w="4879" w:type="dxa"/>
            <w:tcBorders>
              <w:top w:val="single" w:color="000000" w:sz="4" w:space="0"/>
              <w:left w:val="nil"/>
              <w:bottom w:val="single" w:color="000000" w:sz="4" w:space="0"/>
              <w:right w:val="single" w:color="000000" w:sz="4" w:space="0"/>
            </w:tcBorders>
            <w:vAlign w:val="center"/>
          </w:tcPr>
          <w:p>
            <w:pPr>
              <w:snapToGrid w:val="0"/>
              <w:jc w:val="center"/>
              <w:rPr>
                <w:rStyle w:val="33"/>
                <w:rFonts w:ascii="宋体" w:hAnsi="宋体" w:cs="宋体"/>
                <w:b/>
                <w:bCs/>
                <w:color w:val="000000"/>
                <w:kern w:val="0"/>
                <w:sz w:val="18"/>
                <w:szCs w:val="18"/>
              </w:rPr>
            </w:pPr>
            <w:r>
              <w:rPr>
                <w:rStyle w:val="33"/>
                <w:rFonts w:ascii="宋体" w:hAnsi="宋体" w:cs="宋体"/>
                <w:b/>
                <w:bCs/>
                <w:color w:val="000000"/>
                <w:kern w:val="0"/>
                <w:sz w:val="18"/>
                <w:szCs w:val="18"/>
              </w:rPr>
              <w:t>评分标准</w:t>
            </w:r>
          </w:p>
        </w:tc>
        <w:tc>
          <w:tcPr>
            <w:tcW w:w="915" w:type="dxa"/>
            <w:tcBorders>
              <w:top w:val="single" w:color="000000" w:sz="4" w:space="0"/>
              <w:left w:val="nil"/>
              <w:bottom w:val="single" w:color="000000" w:sz="4" w:space="0"/>
              <w:right w:val="single" w:color="000000" w:sz="4" w:space="0"/>
            </w:tcBorders>
            <w:vAlign w:val="center"/>
          </w:tcPr>
          <w:p>
            <w:pPr>
              <w:snapToGrid w:val="0"/>
              <w:jc w:val="center"/>
              <w:rPr>
                <w:rStyle w:val="33"/>
                <w:rFonts w:ascii="宋体" w:hAnsi="宋体" w:cs="宋体"/>
                <w:b/>
                <w:bCs/>
                <w:color w:val="000000"/>
                <w:kern w:val="0"/>
                <w:sz w:val="18"/>
                <w:szCs w:val="18"/>
              </w:rPr>
            </w:pPr>
            <w:r>
              <w:rPr>
                <w:rStyle w:val="33"/>
                <w:rFonts w:ascii="宋体" w:hAnsi="宋体" w:cs="宋体"/>
                <w:b/>
                <w:bCs/>
                <w:color w:val="000000"/>
                <w:kern w:val="0"/>
                <w:sz w:val="18"/>
                <w:szCs w:val="18"/>
              </w:rPr>
              <w:t>投标人1</w:t>
            </w:r>
          </w:p>
        </w:tc>
        <w:tc>
          <w:tcPr>
            <w:tcW w:w="915" w:type="dxa"/>
            <w:tcBorders>
              <w:top w:val="single" w:color="000000" w:sz="4" w:space="0"/>
              <w:left w:val="nil"/>
              <w:bottom w:val="single" w:color="000000" w:sz="4" w:space="0"/>
              <w:right w:val="single" w:color="000000" w:sz="4" w:space="0"/>
            </w:tcBorders>
            <w:vAlign w:val="center"/>
          </w:tcPr>
          <w:p>
            <w:pPr>
              <w:snapToGrid w:val="0"/>
              <w:jc w:val="center"/>
              <w:rPr>
                <w:rStyle w:val="33"/>
                <w:rFonts w:ascii="宋体" w:hAnsi="宋体"/>
                <w:color w:val="000000"/>
                <w:kern w:val="0"/>
                <w:sz w:val="18"/>
                <w:szCs w:val="18"/>
              </w:rPr>
            </w:pPr>
            <w:r>
              <w:rPr>
                <w:rStyle w:val="33"/>
                <w:rFonts w:ascii="宋体" w:hAnsi="宋体"/>
                <w:color w:val="000000"/>
                <w:kern w:val="0"/>
                <w:sz w:val="18"/>
                <w:szCs w:val="18"/>
              </w:rPr>
              <w:t>……</w:t>
            </w:r>
          </w:p>
        </w:tc>
      </w:tr>
      <w:tr>
        <w:tblPrEx>
          <w:tblLayout w:type="fixed"/>
          <w:tblCellMar>
            <w:top w:w="0" w:type="dxa"/>
            <w:left w:w="0" w:type="dxa"/>
            <w:bottom w:w="0" w:type="dxa"/>
            <w:right w:w="0" w:type="dxa"/>
          </w:tblCellMar>
        </w:tblPrEx>
        <w:trPr>
          <w:trHeight w:val="90" w:hRule="atLeast"/>
        </w:trPr>
        <w:tc>
          <w:tcPr>
            <w:tcW w:w="880" w:type="dxa"/>
            <w:tcBorders>
              <w:top w:val="nil"/>
              <w:left w:val="single" w:color="000000" w:sz="4" w:space="0"/>
              <w:bottom w:val="single" w:color="000000" w:sz="4" w:space="0"/>
              <w:right w:val="single" w:color="000000" w:sz="4" w:space="0"/>
            </w:tcBorders>
            <w:vAlign w:val="center"/>
          </w:tcPr>
          <w:p>
            <w:pPr>
              <w:snapToGrid w:val="0"/>
              <w:jc w:val="center"/>
              <w:rPr>
                <w:rStyle w:val="33"/>
                <w:rFonts w:ascii="宋体" w:hAnsi="宋体"/>
                <w:color w:val="000000"/>
                <w:kern w:val="0"/>
                <w:sz w:val="18"/>
                <w:szCs w:val="18"/>
              </w:rPr>
            </w:pPr>
            <w:r>
              <w:rPr>
                <w:rStyle w:val="33"/>
                <w:rFonts w:ascii="宋体" w:hAnsi="宋体"/>
                <w:color w:val="000000"/>
                <w:kern w:val="0"/>
                <w:sz w:val="18"/>
                <w:szCs w:val="18"/>
              </w:rPr>
              <w:t>价格因素（30分）</w:t>
            </w:r>
          </w:p>
        </w:tc>
        <w:tc>
          <w:tcPr>
            <w:tcW w:w="800" w:type="dxa"/>
            <w:tcBorders>
              <w:top w:val="nil"/>
              <w:left w:val="nil"/>
              <w:bottom w:val="single" w:color="000000" w:sz="4" w:space="0"/>
              <w:right w:val="single" w:color="000000" w:sz="4" w:space="0"/>
            </w:tcBorders>
            <w:vAlign w:val="center"/>
          </w:tcPr>
          <w:p>
            <w:pPr>
              <w:snapToGrid w:val="0"/>
              <w:jc w:val="center"/>
              <w:rPr>
                <w:rStyle w:val="33"/>
                <w:rFonts w:ascii="宋体" w:hAnsi="宋体"/>
                <w:color w:val="000000"/>
                <w:kern w:val="0"/>
                <w:sz w:val="18"/>
                <w:szCs w:val="18"/>
              </w:rPr>
            </w:pPr>
            <w:r>
              <w:rPr>
                <w:rStyle w:val="33"/>
                <w:rFonts w:ascii="宋体" w:hAnsi="宋体"/>
                <w:color w:val="000000"/>
                <w:kern w:val="0"/>
                <w:sz w:val="18"/>
                <w:szCs w:val="18"/>
              </w:rPr>
              <w:t>价格得分（30分）</w:t>
            </w:r>
          </w:p>
        </w:tc>
        <w:tc>
          <w:tcPr>
            <w:tcW w:w="4879" w:type="dxa"/>
            <w:tcBorders>
              <w:top w:val="nil"/>
              <w:left w:val="nil"/>
              <w:bottom w:val="single" w:color="000000" w:sz="4" w:space="0"/>
              <w:right w:val="single" w:color="000000" w:sz="4" w:space="0"/>
            </w:tcBorders>
            <w:vAlign w:val="center"/>
          </w:tcPr>
          <w:p>
            <w:pPr>
              <w:snapToGrid w:val="0"/>
              <w:jc w:val="left"/>
              <w:rPr>
                <w:rStyle w:val="33"/>
                <w:rFonts w:ascii="宋体" w:hAnsi="宋体"/>
                <w:color w:val="000000"/>
                <w:kern w:val="0"/>
                <w:sz w:val="18"/>
                <w:szCs w:val="18"/>
              </w:rPr>
            </w:pPr>
            <w:r>
              <w:rPr>
                <w:rStyle w:val="33"/>
                <w:rFonts w:ascii="宋体" w:hAnsi="宋体"/>
                <w:color w:val="000000"/>
                <w:kern w:val="0"/>
                <w:sz w:val="18"/>
                <w:szCs w:val="18"/>
              </w:rPr>
              <w:t>各供应商的价格得分的计算公式：采用低价优先法计算，即满足招标文件要求且投标价格最低的投标报价为评标基准价，其价格分为满分。其他投标人的价格分统一按照下列公式计算：</w:t>
            </w:r>
            <w:r>
              <w:rPr>
                <w:rStyle w:val="33"/>
                <w:rFonts w:ascii="宋体" w:hAnsi="宋体"/>
                <w:color w:val="000000"/>
                <w:kern w:val="0"/>
                <w:sz w:val="18"/>
                <w:szCs w:val="18"/>
              </w:rPr>
              <w:br w:type="textWrapping"/>
            </w:r>
            <w:r>
              <w:rPr>
                <w:rStyle w:val="33"/>
                <w:rFonts w:ascii="宋体" w:hAnsi="宋体"/>
                <w:color w:val="000000"/>
                <w:kern w:val="0"/>
                <w:sz w:val="18"/>
                <w:szCs w:val="18"/>
              </w:rPr>
              <w:t>投标报价得分=(评标基准价／投标报价)×价格权值×100</w:t>
            </w:r>
            <w:r>
              <w:rPr>
                <w:rStyle w:val="33"/>
                <w:rFonts w:ascii="宋体" w:hAnsi="宋体"/>
                <w:color w:val="000000"/>
                <w:kern w:val="0"/>
                <w:sz w:val="18"/>
                <w:szCs w:val="18"/>
              </w:rPr>
              <w:br w:type="textWrapping"/>
            </w:r>
            <w:r>
              <w:rPr>
                <w:rStyle w:val="33"/>
                <w:rFonts w:ascii="宋体" w:hAnsi="宋体"/>
                <w:color w:val="000000"/>
                <w:kern w:val="0"/>
                <w:sz w:val="18"/>
                <w:szCs w:val="18"/>
              </w:rPr>
              <w:t>计算分数时四舍五入取小数点后两位,分数最高不超过30分。由监标人员负责核准每个合格供应商的价格得分。</w:t>
            </w:r>
          </w:p>
        </w:tc>
        <w:tc>
          <w:tcPr>
            <w:tcW w:w="915" w:type="dxa"/>
            <w:tcBorders>
              <w:top w:val="nil"/>
              <w:left w:val="nil"/>
              <w:bottom w:val="single" w:color="000000" w:sz="4" w:space="0"/>
              <w:right w:val="single" w:color="000000" w:sz="4" w:space="0"/>
            </w:tcBorders>
            <w:vAlign w:val="center"/>
          </w:tcPr>
          <w:p>
            <w:pPr>
              <w:snapToGrid w:val="0"/>
              <w:jc w:val="center"/>
              <w:rPr>
                <w:rStyle w:val="33"/>
                <w:rFonts w:ascii="宋体" w:hAnsi="宋体"/>
                <w:color w:val="000000"/>
                <w:kern w:val="0"/>
                <w:sz w:val="18"/>
                <w:szCs w:val="18"/>
              </w:rPr>
            </w:pPr>
            <w:r>
              <w:rPr>
                <w:rStyle w:val="33"/>
                <w:rFonts w:ascii="宋体" w:hAnsi="宋体"/>
                <w:color w:val="000000"/>
                <w:kern w:val="0"/>
                <w:sz w:val="18"/>
                <w:szCs w:val="18"/>
              </w:rPr>
              <w:t xml:space="preserve">  </w:t>
            </w:r>
          </w:p>
        </w:tc>
        <w:tc>
          <w:tcPr>
            <w:tcW w:w="915" w:type="dxa"/>
            <w:tcBorders>
              <w:top w:val="nil"/>
              <w:left w:val="nil"/>
              <w:bottom w:val="single" w:color="000000" w:sz="4" w:space="0"/>
              <w:right w:val="single" w:color="000000" w:sz="4" w:space="0"/>
            </w:tcBorders>
            <w:vAlign w:val="center"/>
          </w:tcPr>
          <w:p>
            <w:pPr>
              <w:snapToGrid w:val="0"/>
              <w:jc w:val="center"/>
              <w:rPr>
                <w:rStyle w:val="33"/>
                <w:rFonts w:ascii="宋体" w:hAnsi="宋体"/>
                <w:color w:val="000000"/>
                <w:kern w:val="0"/>
                <w:sz w:val="18"/>
                <w:szCs w:val="18"/>
              </w:rPr>
            </w:pPr>
            <w:r>
              <w:rPr>
                <w:rStyle w:val="33"/>
                <w:rFonts w:ascii="宋体" w:hAnsi="宋体"/>
                <w:color w:val="000000"/>
                <w:kern w:val="0"/>
                <w:sz w:val="18"/>
                <w:szCs w:val="18"/>
              </w:rPr>
              <w:t xml:space="preserve">  </w:t>
            </w:r>
          </w:p>
        </w:tc>
      </w:tr>
      <w:tr>
        <w:tblPrEx>
          <w:tblLayout w:type="fixed"/>
          <w:tblCellMar>
            <w:top w:w="0" w:type="dxa"/>
            <w:left w:w="0" w:type="dxa"/>
            <w:bottom w:w="0" w:type="dxa"/>
            <w:right w:w="0" w:type="dxa"/>
          </w:tblCellMar>
        </w:tblPrEx>
        <w:trPr>
          <w:trHeight w:val="1258" w:hRule="atLeast"/>
        </w:trPr>
        <w:tc>
          <w:tcPr>
            <w:tcW w:w="880" w:type="dxa"/>
            <w:vMerge w:val="restart"/>
            <w:tcBorders>
              <w:top w:val="nil"/>
              <w:left w:val="single" w:color="000000" w:sz="4" w:space="0"/>
              <w:bottom w:val="single" w:color="000000" w:sz="4" w:space="0"/>
              <w:right w:val="single" w:color="000000" w:sz="4" w:space="0"/>
            </w:tcBorders>
            <w:vAlign w:val="center"/>
          </w:tcPr>
          <w:p>
            <w:pPr>
              <w:snapToGrid w:val="0"/>
              <w:jc w:val="center"/>
              <w:rPr>
                <w:rStyle w:val="33"/>
                <w:rFonts w:ascii="宋体" w:hAnsi="宋体"/>
                <w:color w:val="000000"/>
                <w:kern w:val="0"/>
                <w:sz w:val="18"/>
                <w:szCs w:val="18"/>
              </w:rPr>
            </w:pPr>
            <w:r>
              <w:rPr>
                <w:rStyle w:val="33"/>
                <w:rFonts w:ascii="宋体" w:hAnsi="宋体"/>
                <w:color w:val="000000"/>
                <w:kern w:val="0"/>
                <w:sz w:val="18"/>
                <w:szCs w:val="18"/>
              </w:rPr>
              <w:t>技术因素（</w:t>
            </w:r>
            <w:r>
              <w:rPr>
                <w:rStyle w:val="33"/>
                <w:rFonts w:hint="eastAsia" w:ascii="宋体" w:hAnsi="宋体"/>
                <w:color w:val="000000"/>
                <w:kern w:val="0"/>
                <w:sz w:val="18"/>
                <w:szCs w:val="18"/>
                <w:lang w:val="en-US" w:eastAsia="zh-CN"/>
              </w:rPr>
              <w:t>52</w:t>
            </w:r>
            <w:r>
              <w:rPr>
                <w:rStyle w:val="33"/>
                <w:rFonts w:ascii="宋体" w:hAnsi="宋体"/>
                <w:color w:val="000000"/>
                <w:kern w:val="0"/>
                <w:sz w:val="18"/>
                <w:szCs w:val="18"/>
              </w:rPr>
              <w:t>分）</w:t>
            </w:r>
          </w:p>
        </w:tc>
        <w:tc>
          <w:tcPr>
            <w:tcW w:w="800" w:type="dxa"/>
            <w:tcBorders>
              <w:top w:val="nil"/>
              <w:left w:val="nil"/>
              <w:bottom w:val="single" w:color="000000" w:sz="4" w:space="0"/>
              <w:right w:val="single" w:color="000000" w:sz="4" w:space="0"/>
            </w:tcBorders>
            <w:vAlign w:val="center"/>
          </w:tcPr>
          <w:p>
            <w:pPr>
              <w:snapToGrid w:val="0"/>
              <w:jc w:val="left"/>
              <w:rPr>
                <w:rStyle w:val="33"/>
                <w:rFonts w:hint="eastAsia" w:ascii="宋体" w:hAnsi="宋体" w:eastAsia="宋体"/>
                <w:color w:val="000000"/>
                <w:kern w:val="0"/>
                <w:sz w:val="18"/>
                <w:szCs w:val="18"/>
                <w:lang w:eastAsia="zh-CN"/>
              </w:rPr>
            </w:pPr>
            <w:r>
              <w:rPr>
                <w:rStyle w:val="33"/>
                <w:rFonts w:hint="eastAsia" w:ascii="宋体" w:hAnsi="宋体" w:eastAsia="宋体"/>
                <w:color w:val="000000"/>
                <w:kern w:val="0"/>
                <w:sz w:val="18"/>
                <w:szCs w:val="18"/>
              </w:rPr>
              <w:t>施工</w:t>
            </w:r>
            <w:r>
              <w:rPr>
                <w:rStyle w:val="33"/>
                <w:rFonts w:hint="eastAsia" w:ascii="宋体" w:hAnsi="宋体" w:eastAsia="宋体"/>
                <w:color w:val="000000"/>
                <w:kern w:val="0"/>
                <w:sz w:val="18"/>
                <w:szCs w:val="18"/>
                <w:lang w:eastAsia="zh-CN"/>
              </w:rPr>
              <w:t>方案</w:t>
            </w:r>
          </w:p>
          <w:p>
            <w:pPr>
              <w:snapToGrid w:val="0"/>
              <w:jc w:val="left"/>
              <w:rPr>
                <w:rStyle w:val="33"/>
                <w:rFonts w:ascii="宋体" w:hAnsi="宋体"/>
                <w:color w:val="000000"/>
                <w:kern w:val="0"/>
                <w:sz w:val="18"/>
                <w:szCs w:val="18"/>
              </w:rPr>
            </w:pPr>
            <w:r>
              <w:rPr>
                <w:rStyle w:val="33"/>
                <w:rFonts w:hint="eastAsia" w:ascii="宋体" w:hAnsi="宋体" w:eastAsia="宋体"/>
                <w:color w:val="000000"/>
                <w:kern w:val="0"/>
                <w:sz w:val="18"/>
                <w:szCs w:val="18"/>
              </w:rPr>
              <w:t>（</w:t>
            </w:r>
            <w:r>
              <w:rPr>
                <w:rStyle w:val="33"/>
                <w:rFonts w:hint="eastAsia" w:ascii="宋体" w:hAnsi="宋体" w:eastAsia="宋体"/>
                <w:color w:val="000000"/>
                <w:kern w:val="0"/>
                <w:sz w:val="18"/>
                <w:szCs w:val="18"/>
                <w:lang w:val="en-US" w:eastAsia="zh-CN"/>
              </w:rPr>
              <w:t>10</w:t>
            </w:r>
            <w:r>
              <w:rPr>
                <w:rStyle w:val="33"/>
                <w:rFonts w:hint="eastAsia" w:ascii="宋体" w:hAnsi="宋体" w:eastAsia="宋体"/>
                <w:color w:val="000000"/>
                <w:kern w:val="0"/>
                <w:sz w:val="18"/>
                <w:szCs w:val="18"/>
              </w:rPr>
              <w:t>分）</w:t>
            </w:r>
          </w:p>
        </w:tc>
        <w:tc>
          <w:tcPr>
            <w:tcW w:w="4879" w:type="dxa"/>
            <w:tcBorders>
              <w:top w:val="nil"/>
              <w:left w:val="nil"/>
              <w:bottom w:val="single" w:color="000000" w:sz="4" w:space="0"/>
              <w:right w:val="single" w:color="000000" w:sz="4" w:space="0"/>
            </w:tcBorders>
            <w:vAlign w:val="center"/>
          </w:tcPr>
          <w:p>
            <w:pPr>
              <w:snapToGrid w:val="0"/>
              <w:jc w:val="left"/>
              <w:rPr>
                <w:rStyle w:val="33"/>
                <w:rFonts w:hint="default" w:eastAsia="宋体"/>
                <w:lang w:val="en-US" w:eastAsia="zh-CN"/>
              </w:rPr>
            </w:pPr>
            <w:r>
              <w:rPr>
                <w:rStyle w:val="33"/>
                <w:rFonts w:hint="eastAsia" w:ascii="宋体" w:hAnsi="宋体" w:eastAsia="宋体"/>
                <w:color w:val="000000"/>
                <w:kern w:val="0"/>
                <w:sz w:val="18"/>
                <w:szCs w:val="18"/>
              </w:rPr>
              <w:t>施工</w:t>
            </w:r>
            <w:r>
              <w:rPr>
                <w:rStyle w:val="33"/>
                <w:rFonts w:hint="eastAsia" w:ascii="宋体" w:hAnsi="宋体" w:eastAsia="宋体"/>
                <w:color w:val="000000"/>
                <w:kern w:val="0"/>
                <w:sz w:val="18"/>
                <w:szCs w:val="18"/>
                <w:lang w:eastAsia="zh-CN"/>
              </w:rPr>
              <w:t>方案</w:t>
            </w:r>
            <w:r>
              <w:rPr>
                <w:rStyle w:val="33"/>
                <w:rFonts w:hint="eastAsia" w:ascii="宋体" w:hAnsi="宋体" w:eastAsia="宋体"/>
                <w:color w:val="000000"/>
                <w:kern w:val="0"/>
                <w:sz w:val="18"/>
                <w:szCs w:val="18"/>
              </w:rPr>
              <w:t>（</w:t>
            </w:r>
            <w:r>
              <w:rPr>
                <w:rStyle w:val="33"/>
                <w:rFonts w:hint="eastAsia" w:ascii="宋体" w:hAnsi="宋体" w:eastAsia="宋体"/>
                <w:color w:val="000000"/>
                <w:kern w:val="0"/>
                <w:sz w:val="18"/>
                <w:szCs w:val="18"/>
                <w:lang w:val="en-US" w:eastAsia="zh-CN"/>
              </w:rPr>
              <w:t>10</w:t>
            </w:r>
            <w:r>
              <w:rPr>
                <w:rStyle w:val="33"/>
                <w:rFonts w:hint="eastAsia" w:ascii="宋体" w:hAnsi="宋体" w:eastAsia="宋体"/>
                <w:color w:val="000000"/>
                <w:kern w:val="0"/>
                <w:sz w:val="18"/>
                <w:szCs w:val="18"/>
              </w:rPr>
              <w:t>分）</w:t>
            </w:r>
            <w:r>
              <w:rPr>
                <w:rStyle w:val="33"/>
                <w:rFonts w:hint="eastAsia" w:ascii="宋体" w:hAnsi="宋体" w:eastAsia="宋体"/>
                <w:color w:val="000000"/>
                <w:kern w:val="0"/>
                <w:sz w:val="18"/>
                <w:szCs w:val="18"/>
                <w:lang w:eastAsia="zh-CN"/>
              </w:rPr>
              <w:t>：</w:t>
            </w:r>
            <w:r>
              <w:rPr>
                <w:rStyle w:val="33"/>
                <w:rFonts w:hint="eastAsia" w:ascii="宋体" w:hAnsi="宋体" w:eastAsia="宋体"/>
                <w:color w:val="000000"/>
                <w:kern w:val="0"/>
                <w:sz w:val="18"/>
                <w:szCs w:val="18"/>
              </w:rPr>
              <w:t>施工方案应能符合工程实际情况，提高生产率、缩短工期、提高质量、降低消耗。</w:t>
            </w:r>
            <w:r>
              <w:rPr>
                <w:rStyle w:val="33"/>
                <w:rFonts w:hint="eastAsia" w:ascii="宋体" w:hAnsi="宋体" w:eastAsia="宋体"/>
                <w:color w:val="000000"/>
                <w:kern w:val="0"/>
                <w:sz w:val="18"/>
                <w:szCs w:val="18"/>
                <w:lang w:eastAsia="zh-CN"/>
              </w:rPr>
              <w:t>由磋商小组成员根据各投标人投标文件对比进行评议并打分。</w:t>
            </w:r>
          </w:p>
        </w:tc>
        <w:tc>
          <w:tcPr>
            <w:tcW w:w="915" w:type="dxa"/>
            <w:tcBorders>
              <w:top w:val="nil"/>
              <w:left w:val="nil"/>
              <w:bottom w:val="single" w:color="000000" w:sz="4" w:space="0"/>
              <w:right w:val="single" w:color="000000" w:sz="4" w:space="0"/>
            </w:tcBorders>
          </w:tcPr>
          <w:p>
            <w:pPr>
              <w:snapToGrid w:val="0"/>
              <w:jc w:val="center"/>
              <w:rPr>
                <w:rStyle w:val="33"/>
                <w:rFonts w:ascii="宋体" w:hAnsi="宋体"/>
                <w:color w:val="000000"/>
                <w:kern w:val="0"/>
                <w:sz w:val="18"/>
                <w:szCs w:val="18"/>
              </w:rPr>
            </w:pPr>
            <w:r>
              <w:rPr>
                <w:rStyle w:val="33"/>
                <w:rFonts w:ascii="宋体" w:hAnsi="宋体"/>
                <w:color w:val="000000"/>
                <w:kern w:val="0"/>
                <w:sz w:val="18"/>
                <w:szCs w:val="18"/>
              </w:rPr>
              <w:t xml:space="preserve">  </w:t>
            </w:r>
          </w:p>
        </w:tc>
        <w:tc>
          <w:tcPr>
            <w:tcW w:w="915" w:type="dxa"/>
            <w:tcBorders>
              <w:top w:val="nil"/>
              <w:left w:val="nil"/>
              <w:bottom w:val="single" w:color="000000" w:sz="4" w:space="0"/>
              <w:right w:val="single" w:color="000000" w:sz="4" w:space="0"/>
            </w:tcBorders>
          </w:tcPr>
          <w:p>
            <w:pPr>
              <w:snapToGrid w:val="0"/>
              <w:jc w:val="center"/>
              <w:rPr>
                <w:rStyle w:val="33"/>
                <w:rFonts w:ascii="宋体" w:hAnsi="宋体"/>
                <w:color w:val="000000"/>
                <w:kern w:val="0"/>
                <w:sz w:val="18"/>
                <w:szCs w:val="18"/>
              </w:rPr>
            </w:pPr>
            <w:r>
              <w:rPr>
                <w:rStyle w:val="33"/>
                <w:rFonts w:ascii="宋体" w:hAnsi="宋体"/>
                <w:color w:val="000000"/>
                <w:kern w:val="0"/>
                <w:sz w:val="18"/>
                <w:szCs w:val="18"/>
              </w:rPr>
              <w:t xml:space="preserve">  </w:t>
            </w:r>
          </w:p>
        </w:tc>
      </w:tr>
      <w:tr>
        <w:tblPrEx>
          <w:tblLayout w:type="fixed"/>
          <w:tblCellMar>
            <w:top w:w="0" w:type="dxa"/>
            <w:left w:w="0" w:type="dxa"/>
            <w:bottom w:w="0" w:type="dxa"/>
            <w:right w:w="0" w:type="dxa"/>
          </w:tblCellMar>
        </w:tblPrEx>
        <w:trPr>
          <w:trHeight w:val="1463" w:hRule="atLeast"/>
        </w:trPr>
        <w:tc>
          <w:tcPr>
            <w:tcW w:w="880" w:type="dxa"/>
            <w:vMerge w:val="continue"/>
            <w:tcBorders>
              <w:top w:val="nil"/>
              <w:left w:val="single" w:color="000000" w:sz="4" w:space="0"/>
              <w:bottom w:val="single" w:color="000000" w:sz="4" w:space="0"/>
              <w:right w:val="single" w:color="000000" w:sz="4" w:space="0"/>
            </w:tcBorders>
            <w:vAlign w:val="center"/>
          </w:tcPr>
          <w:p>
            <w:pPr>
              <w:snapToGrid w:val="0"/>
              <w:rPr>
                <w:rStyle w:val="33"/>
                <w:rFonts w:ascii="宋体" w:hAnsi="宋体"/>
                <w:sz w:val="18"/>
                <w:szCs w:val="18"/>
              </w:rPr>
            </w:pPr>
          </w:p>
        </w:tc>
        <w:tc>
          <w:tcPr>
            <w:tcW w:w="800" w:type="dxa"/>
            <w:tcBorders>
              <w:top w:val="nil"/>
              <w:left w:val="nil"/>
              <w:bottom w:val="single" w:color="000000" w:sz="4" w:space="0"/>
              <w:right w:val="single" w:color="000000" w:sz="4" w:space="0"/>
            </w:tcBorders>
            <w:vAlign w:val="center"/>
          </w:tcPr>
          <w:p>
            <w:pPr>
              <w:snapToGrid w:val="0"/>
              <w:rPr>
                <w:rStyle w:val="33"/>
                <w:rFonts w:ascii="宋体" w:hAnsi="宋体"/>
                <w:color w:val="000000"/>
                <w:sz w:val="18"/>
                <w:szCs w:val="18"/>
              </w:rPr>
            </w:pPr>
            <w:r>
              <w:rPr>
                <w:rStyle w:val="33"/>
                <w:rFonts w:hint="eastAsia" w:ascii="宋体" w:hAnsi="宋体"/>
                <w:color w:val="000000"/>
                <w:sz w:val="18"/>
                <w:szCs w:val="18"/>
                <w:lang w:eastAsia="zh-CN"/>
              </w:rPr>
              <w:t>施工进度计划</w:t>
            </w:r>
            <w:r>
              <w:rPr>
                <w:rStyle w:val="33"/>
                <w:rFonts w:ascii="宋体" w:hAnsi="宋体"/>
                <w:color w:val="000000"/>
                <w:sz w:val="18"/>
                <w:szCs w:val="18"/>
              </w:rPr>
              <w:t>（8分）</w:t>
            </w:r>
          </w:p>
        </w:tc>
        <w:tc>
          <w:tcPr>
            <w:tcW w:w="4879" w:type="dxa"/>
            <w:tcBorders>
              <w:top w:val="nil"/>
              <w:left w:val="nil"/>
              <w:bottom w:val="single" w:color="000000" w:sz="4" w:space="0"/>
              <w:right w:val="single" w:color="000000" w:sz="4" w:space="0"/>
            </w:tcBorders>
            <w:vAlign w:val="center"/>
          </w:tcPr>
          <w:p>
            <w:pPr>
              <w:snapToGrid w:val="0"/>
              <w:rPr>
                <w:rStyle w:val="33"/>
                <w:rFonts w:hint="eastAsia" w:ascii="宋体" w:hAnsi="宋体" w:eastAsia="仿宋"/>
                <w:color w:val="000000"/>
                <w:sz w:val="18"/>
                <w:szCs w:val="18"/>
                <w:lang w:eastAsia="zh-CN"/>
              </w:rPr>
            </w:pPr>
            <w:r>
              <w:rPr>
                <w:rStyle w:val="33"/>
                <w:rFonts w:hint="eastAsia" w:ascii="宋体" w:hAnsi="宋体"/>
                <w:color w:val="000000"/>
                <w:sz w:val="18"/>
                <w:szCs w:val="18"/>
                <w:lang w:eastAsia="zh-CN"/>
              </w:rPr>
              <w:t>施工</w:t>
            </w:r>
            <w:r>
              <w:rPr>
                <w:rStyle w:val="33"/>
                <w:rFonts w:hint="eastAsia" w:ascii="宋体" w:hAnsi="宋体" w:eastAsia="宋体"/>
                <w:color w:val="000000"/>
                <w:kern w:val="0"/>
                <w:sz w:val="18"/>
                <w:szCs w:val="18"/>
                <w:lang w:eastAsia="zh-CN"/>
              </w:rPr>
              <w:t>进度计划</w:t>
            </w:r>
            <w:r>
              <w:rPr>
                <w:rStyle w:val="33"/>
                <w:rFonts w:hint="eastAsia" w:ascii="宋体" w:hAnsi="宋体" w:eastAsia="宋体"/>
                <w:color w:val="000000"/>
                <w:kern w:val="0"/>
                <w:sz w:val="18"/>
                <w:szCs w:val="18"/>
              </w:rPr>
              <w:t>（8分）：施工技术、现场、物资与机械、队伍准备计划应能充分保证工程需要</w:t>
            </w:r>
            <w:r>
              <w:rPr>
                <w:rStyle w:val="33"/>
                <w:rFonts w:hint="eastAsia" w:ascii="宋体" w:hAnsi="宋体" w:eastAsia="宋体"/>
                <w:color w:val="000000"/>
                <w:kern w:val="0"/>
                <w:sz w:val="18"/>
                <w:szCs w:val="18"/>
                <w:lang w:eastAsia="zh-CN"/>
              </w:rPr>
              <w:t>，</w:t>
            </w:r>
            <w:r>
              <w:rPr>
                <w:rStyle w:val="33"/>
                <w:rFonts w:hint="eastAsia" w:ascii="宋体" w:hAnsi="宋体" w:eastAsia="宋体"/>
                <w:color w:val="000000"/>
                <w:kern w:val="0"/>
                <w:sz w:val="18"/>
                <w:szCs w:val="18"/>
              </w:rPr>
              <w:t>施工程总进度计划及分年分季度分月计划合理且留有余地</w:t>
            </w:r>
            <w:r>
              <w:rPr>
                <w:rStyle w:val="33"/>
                <w:rFonts w:hint="eastAsia" w:ascii="宋体" w:hAnsi="宋体" w:eastAsia="宋体"/>
                <w:color w:val="000000"/>
                <w:kern w:val="0"/>
                <w:sz w:val="18"/>
                <w:szCs w:val="18"/>
                <w:lang w:eastAsia="zh-CN"/>
              </w:rPr>
              <w:t>，</w:t>
            </w:r>
            <w:r>
              <w:rPr>
                <w:rStyle w:val="33"/>
                <w:rFonts w:hint="eastAsia" w:ascii="宋体" w:hAnsi="宋体" w:eastAsia="宋体"/>
                <w:color w:val="000000"/>
                <w:kern w:val="0"/>
                <w:sz w:val="18"/>
                <w:szCs w:val="18"/>
              </w:rPr>
              <w:t>对施工进度安排有切实可行的保证措施</w:t>
            </w:r>
            <w:r>
              <w:rPr>
                <w:rStyle w:val="33"/>
                <w:rFonts w:hint="eastAsia" w:ascii="宋体" w:hAnsi="宋体" w:eastAsia="宋体"/>
                <w:color w:val="000000"/>
                <w:kern w:val="0"/>
                <w:sz w:val="18"/>
                <w:szCs w:val="18"/>
                <w:lang w:eastAsia="zh-CN"/>
              </w:rPr>
              <w:t>。由磋商小组成员根据各投标人投标文件对比进行评议并打分。</w:t>
            </w:r>
          </w:p>
        </w:tc>
        <w:tc>
          <w:tcPr>
            <w:tcW w:w="915" w:type="dxa"/>
            <w:tcBorders>
              <w:top w:val="nil"/>
              <w:left w:val="nil"/>
              <w:bottom w:val="single" w:color="000000" w:sz="4" w:space="0"/>
              <w:right w:val="single" w:color="000000" w:sz="4" w:space="0"/>
            </w:tcBorders>
          </w:tcPr>
          <w:p>
            <w:pPr>
              <w:snapToGrid w:val="0"/>
              <w:rPr>
                <w:rStyle w:val="33"/>
                <w:rFonts w:ascii="宋体" w:hAnsi="宋体"/>
                <w:sz w:val="18"/>
                <w:szCs w:val="18"/>
              </w:rPr>
            </w:pPr>
            <w:r>
              <w:rPr>
                <w:rStyle w:val="33"/>
                <w:rFonts w:ascii="宋体" w:hAnsi="宋体"/>
                <w:sz w:val="18"/>
                <w:szCs w:val="18"/>
              </w:rPr>
              <w:t xml:space="preserve">  </w:t>
            </w:r>
          </w:p>
        </w:tc>
        <w:tc>
          <w:tcPr>
            <w:tcW w:w="915" w:type="dxa"/>
            <w:tcBorders>
              <w:top w:val="nil"/>
              <w:left w:val="nil"/>
              <w:bottom w:val="single" w:color="000000" w:sz="4" w:space="0"/>
              <w:right w:val="single" w:color="000000" w:sz="4" w:space="0"/>
            </w:tcBorders>
          </w:tcPr>
          <w:p>
            <w:pPr>
              <w:snapToGrid w:val="0"/>
              <w:rPr>
                <w:rStyle w:val="33"/>
                <w:rFonts w:ascii="宋体" w:hAnsi="宋体"/>
                <w:sz w:val="18"/>
                <w:szCs w:val="18"/>
              </w:rPr>
            </w:pPr>
            <w:r>
              <w:rPr>
                <w:rStyle w:val="33"/>
                <w:rFonts w:ascii="宋体" w:hAnsi="宋体"/>
                <w:sz w:val="18"/>
                <w:szCs w:val="18"/>
              </w:rPr>
              <w:t xml:space="preserve">  </w:t>
            </w:r>
          </w:p>
        </w:tc>
      </w:tr>
      <w:tr>
        <w:tblPrEx>
          <w:tblLayout w:type="fixed"/>
          <w:tblCellMar>
            <w:top w:w="0" w:type="dxa"/>
            <w:left w:w="0" w:type="dxa"/>
            <w:bottom w:w="0" w:type="dxa"/>
            <w:right w:w="0" w:type="dxa"/>
          </w:tblCellMar>
        </w:tblPrEx>
        <w:trPr>
          <w:trHeight w:val="1325" w:hRule="atLeast"/>
        </w:trPr>
        <w:tc>
          <w:tcPr>
            <w:tcW w:w="880" w:type="dxa"/>
            <w:vMerge w:val="continue"/>
            <w:tcBorders>
              <w:top w:val="nil"/>
              <w:left w:val="single" w:color="000000" w:sz="4" w:space="0"/>
              <w:bottom w:val="single" w:color="000000" w:sz="4" w:space="0"/>
              <w:right w:val="single" w:color="000000" w:sz="4" w:space="0"/>
            </w:tcBorders>
            <w:vAlign w:val="center"/>
          </w:tcPr>
          <w:p>
            <w:pPr>
              <w:snapToGrid w:val="0"/>
              <w:rPr>
                <w:rStyle w:val="33"/>
                <w:rFonts w:ascii="宋体" w:hAnsi="宋体"/>
                <w:sz w:val="18"/>
                <w:szCs w:val="18"/>
              </w:rPr>
            </w:pPr>
          </w:p>
        </w:tc>
        <w:tc>
          <w:tcPr>
            <w:tcW w:w="800" w:type="dxa"/>
            <w:tcBorders>
              <w:top w:val="nil"/>
              <w:left w:val="nil"/>
              <w:bottom w:val="single" w:color="000000" w:sz="4" w:space="0"/>
              <w:right w:val="single" w:color="000000" w:sz="4" w:space="0"/>
            </w:tcBorders>
            <w:vAlign w:val="center"/>
          </w:tcPr>
          <w:p>
            <w:pPr>
              <w:snapToGrid w:val="0"/>
              <w:rPr>
                <w:rStyle w:val="33"/>
                <w:rFonts w:ascii="宋体" w:hAnsi="宋体"/>
                <w:sz w:val="18"/>
                <w:szCs w:val="18"/>
              </w:rPr>
            </w:pPr>
            <w:r>
              <w:rPr>
                <w:rStyle w:val="33"/>
                <w:rFonts w:hint="eastAsia" w:ascii="宋体" w:hAnsi="宋体" w:eastAsia="宋体"/>
                <w:color w:val="000000"/>
                <w:kern w:val="0"/>
                <w:sz w:val="18"/>
                <w:szCs w:val="18"/>
              </w:rPr>
              <w:t>施工机械设备投入（</w:t>
            </w:r>
            <w:r>
              <w:rPr>
                <w:rStyle w:val="33"/>
                <w:rFonts w:hint="eastAsia" w:ascii="宋体" w:hAnsi="宋体" w:eastAsia="宋体"/>
                <w:color w:val="000000"/>
                <w:kern w:val="0"/>
                <w:sz w:val="18"/>
                <w:szCs w:val="18"/>
                <w:lang w:val="en-US" w:eastAsia="zh-CN"/>
              </w:rPr>
              <w:t>7</w:t>
            </w:r>
            <w:r>
              <w:rPr>
                <w:rStyle w:val="33"/>
                <w:rFonts w:hint="eastAsia" w:ascii="宋体" w:hAnsi="宋体" w:eastAsia="宋体"/>
                <w:color w:val="000000"/>
                <w:kern w:val="0"/>
                <w:sz w:val="18"/>
                <w:szCs w:val="18"/>
              </w:rPr>
              <w:t>分）</w:t>
            </w:r>
          </w:p>
        </w:tc>
        <w:tc>
          <w:tcPr>
            <w:tcW w:w="4879" w:type="dxa"/>
            <w:tcBorders>
              <w:top w:val="nil"/>
              <w:left w:val="nil"/>
              <w:bottom w:val="single" w:color="000000" w:sz="4" w:space="0"/>
              <w:right w:val="single" w:color="000000" w:sz="4" w:space="0"/>
            </w:tcBorders>
            <w:vAlign w:val="center"/>
          </w:tcPr>
          <w:p>
            <w:pPr>
              <w:snapToGrid w:val="0"/>
              <w:rPr>
                <w:rStyle w:val="33"/>
                <w:rFonts w:hint="eastAsia" w:ascii="宋体" w:hAnsi="宋体" w:eastAsia="仿宋"/>
                <w:sz w:val="18"/>
                <w:szCs w:val="18"/>
                <w:lang w:eastAsia="zh-CN"/>
              </w:rPr>
            </w:pPr>
            <w:r>
              <w:rPr>
                <w:rStyle w:val="33"/>
                <w:rFonts w:hint="eastAsia" w:ascii="宋体" w:hAnsi="宋体" w:eastAsia="宋体"/>
                <w:color w:val="000000"/>
                <w:kern w:val="0"/>
                <w:sz w:val="18"/>
                <w:szCs w:val="18"/>
              </w:rPr>
              <w:t>施工机械设备投入（</w:t>
            </w:r>
            <w:r>
              <w:rPr>
                <w:rStyle w:val="33"/>
                <w:rFonts w:hint="eastAsia" w:ascii="宋体" w:hAnsi="宋体" w:eastAsia="宋体"/>
                <w:color w:val="000000"/>
                <w:kern w:val="0"/>
                <w:sz w:val="18"/>
                <w:szCs w:val="18"/>
                <w:lang w:val="en-US" w:eastAsia="zh-CN"/>
              </w:rPr>
              <w:t>7</w:t>
            </w:r>
            <w:r>
              <w:rPr>
                <w:rStyle w:val="33"/>
                <w:rFonts w:hint="eastAsia" w:ascii="宋体" w:hAnsi="宋体" w:eastAsia="宋体"/>
                <w:color w:val="000000"/>
                <w:kern w:val="0"/>
                <w:sz w:val="18"/>
                <w:szCs w:val="18"/>
              </w:rPr>
              <w:t>分）</w:t>
            </w:r>
            <w:r>
              <w:rPr>
                <w:rStyle w:val="33"/>
                <w:rFonts w:ascii="宋体" w:hAnsi="宋体"/>
                <w:sz w:val="18"/>
                <w:szCs w:val="18"/>
              </w:rPr>
              <w:t>：</w:t>
            </w:r>
            <w:r>
              <w:rPr>
                <w:rStyle w:val="33"/>
                <w:rFonts w:hint="eastAsia" w:ascii="宋体" w:hAnsi="宋体" w:eastAsia="宋体"/>
                <w:color w:val="000000"/>
                <w:kern w:val="0"/>
                <w:sz w:val="18"/>
                <w:szCs w:val="18"/>
                <w:lang w:eastAsia="zh-CN"/>
              </w:rPr>
              <w:t>施工机械投入与施工季度计划相呼应且能满足工序衔接的要求，施工机械搭配周全合理，</w:t>
            </w:r>
            <w:r>
              <w:rPr>
                <w:rStyle w:val="33"/>
                <w:rFonts w:hint="eastAsia" w:ascii="宋体" w:hAnsi="宋体" w:eastAsia="宋体"/>
                <w:color w:val="000000"/>
                <w:kern w:val="0"/>
                <w:sz w:val="18"/>
                <w:szCs w:val="18"/>
                <w:lang w:val="en-US" w:eastAsia="zh-CN"/>
              </w:rPr>
              <w:t>根据工程进度计划的安排并与工程进度计划相一致。</w:t>
            </w:r>
            <w:r>
              <w:rPr>
                <w:rStyle w:val="33"/>
                <w:rFonts w:hint="eastAsia" w:ascii="宋体" w:hAnsi="宋体" w:eastAsia="宋体"/>
                <w:color w:val="000000"/>
                <w:kern w:val="0"/>
                <w:sz w:val="18"/>
                <w:szCs w:val="18"/>
                <w:lang w:eastAsia="zh-CN"/>
              </w:rPr>
              <w:t>由磋商小组成员根据各投标人投标文件对比进行评议并打分。</w:t>
            </w:r>
          </w:p>
        </w:tc>
        <w:tc>
          <w:tcPr>
            <w:tcW w:w="915" w:type="dxa"/>
            <w:tcBorders>
              <w:top w:val="nil"/>
              <w:left w:val="nil"/>
              <w:bottom w:val="single" w:color="000000" w:sz="4" w:space="0"/>
              <w:right w:val="single" w:color="000000" w:sz="4" w:space="0"/>
            </w:tcBorders>
          </w:tcPr>
          <w:p>
            <w:pPr>
              <w:snapToGrid w:val="0"/>
              <w:rPr>
                <w:rStyle w:val="33"/>
                <w:rFonts w:ascii="宋体" w:hAnsi="宋体"/>
                <w:sz w:val="18"/>
                <w:szCs w:val="18"/>
              </w:rPr>
            </w:pPr>
          </w:p>
        </w:tc>
        <w:tc>
          <w:tcPr>
            <w:tcW w:w="915" w:type="dxa"/>
            <w:tcBorders>
              <w:top w:val="nil"/>
              <w:left w:val="nil"/>
              <w:bottom w:val="single" w:color="000000" w:sz="4" w:space="0"/>
              <w:right w:val="single" w:color="000000" w:sz="4" w:space="0"/>
            </w:tcBorders>
          </w:tcPr>
          <w:p>
            <w:pPr>
              <w:snapToGrid w:val="0"/>
              <w:rPr>
                <w:rStyle w:val="33"/>
                <w:rFonts w:ascii="宋体" w:hAnsi="宋体"/>
                <w:sz w:val="18"/>
                <w:szCs w:val="18"/>
              </w:rPr>
            </w:pPr>
          </w:p>
        </w:tc>
      </w:tr>
      <w:tr>
        <w:tblPrEx>
          <w:tblLayout w:type="fixed"/>
          <w:tblCellMar>
            <w:top w:w="0" w:type="dxa"/>
            <w:left w:w="0" w:type="dxa"/>
            <w:bottom w:w="0" w:type="dxa"/>
            <w:right w:w="0" w:type="dxa"/>
          </w:tblCellMar>
        </w:tblPrEx>
        <w:trPr>
          <w:trHeight w:val="1146" w:hRule="atLeast"/>
        </w:trPr>
        <w:tc>
          <w:tcPr>
            <w:tcW w:w="880" w:type="dxa"/>
            <w:vMerge w:val="continue"/>
            <w:tcBorders>
              <w:top w:val="nil"/>
              <w:left w:val="single" w:color="000000" w:sz="4" w:space="0"/>
              <w:bottom w:val="single" w:color="000000" w:sz="4" w:space="0"/>
              <w:right w:val="single" w:color="000000" w:sz="4" w:space="0"/>
            </w:tcBorders>
            <w:vAlign w:val="center"/>
          </w:tcPr>
          <w:p>
            <w:pPr>
              <w:snapToGrid w:val="0"/>
              <w:rPr>
                <w:rStyle w:val="33"/>
                <w:rFonts w:ascii="宋体" w:hAnsi="宋体"/>
                <w:sz w:val="18"/>
                <w:szCs w:val="18"/>
              </w:rPr>
            </w:pPr>
          </w:p>
        </w:tc>
        <w:tc>
          <w:tcPr>
            <w:tcW w:w="800" w:type="dxa"/>
            <w:tcBorders>
              <w:top w:val="nil"/>
              <w:left w:val="nil"/>
              <w:bottom w:val="single" w:color="000000" w:sz="4" w:space="0"/>
              <w:right w:val="single" w:color="000000" w:sz="4" w:space="0"/>
            </w:tcBorders>
            <w:vAlign w:val="center"/>
          </w:tcPr>
          <w:p>
            <w:pPr>
              <w:snapToGrid w:val="0"/>
              <w:rPr>
                <w:rStyle w:val="33"/>
                <w:rFonts w:ascii="宋体" w:hAnsi="宋体"/>
                <w:sz w:val="18"/>
                <w:szCs w:val="18"/>
              </w:rPr>
            </w:pPr>
            <w:r>
              <w:rPr>
                <w:rStyle w:val="33"/>
                <w:rFonts w:hint="eastAsia" w:ascii="宋体" w:hAnsi="宋体" w:eastAsia="宋体"/>
                <w:color w:val="000000"/>
                <w:kern w:val="0"/>
                <w:sz w:val="18"/>
                <w:szCs w:val="18"/>
                <w:lang w:eastAsia="zh-CN"/>
              </w:rPr>
              <w:t>质量安全文明施工保证措施（</w:t>
            </w:r>
            <w:r>
              <w:rPr>
                <w:rStyle w:val="33"/>
                <w:rFonts w:hint="eastAsia" w:ascii="宋体" w:hAnsi="宋体" w:eastAsia="宋体"/>
                <w:color w:val="000000"/>
                <w:kern w:val="0"/>
                <w:sz w:val="18"/>
                <w:szCs w:val="18"/>
                <w:lang w:val="en-US" w:eastAsia="zh-CN"/>
              </w:rPr>
              <w:t>20</w:t>
            </w:r>
            <w:r>
              <w:rPr>
                <w:rStyle w:val="33"/>
                <w:rFonts w:hint="eastAsia" w:ascii="宋体" w:hAnsi="宋体" w:eastAsia="宋体"/>
                <w:color w:val="000000"/>
                <w:kern w:val="0"/>
                <w:sz w:val="18"/>
                <w:szCs w:val="18"/>
                <w:lang w:eastAsia="zh-CN"/>
              </w:rPr>
              <w:t>分）</w:t>
            </w:r>
          </w:p>
        </w:tc>
        <w:tc>
          <w:tcPr>
            <w:tcW w:w="4879" w:type="dxa"/>
            <w:tcBorders>
              <w:top w:val="nil"/>
              <w:left w:val="nil"/>
              <w:bottom w:val="single" w:color="000000" w:sz="4" w:space="0"/>
              <w:right w:val="single" w:color="000000" w:sz="4" w:space="0"/>
            </w:tcBorders>
            <w:vAlign w:val="center"/>
          </w:tcPr>
          <w:p>
            <w:pPr>
              <w:snapToGrid w:val="0"/>
              <w:rPr>
                <w:rStyle w:val="33"/>
                <w:rFonts w:hint="default" w:ascii="宋体" w:hAnsi="宋体" w:eastAsia="仿宋"/>
                <w:sz w:val="18"/>
                <w:szCs w:val="18"/>
                <w:lang w:val="en-US" w:eastAsia="zh-CN"/>
              </w:rPr>
            </w:pPr>
            <w:r>
              <w:rPr>
                <w:rStyle w:val="33"/>
                <w:rFonts w:hint="eastAsia" w:ascii="宋体" w:hAnsi="宋体" w:eastAsia="宋体"/>
                <w:color w:val="000000"/>
                <w:kern w:val="0"/>
                <w:sz w:val="18"/>
                <w:szCs w:val="18"/>
                <w:lang w:eastAsia="zh-CN"/>
              </w:rPr>
              <w:t>质量安全文明施工保证措施（</w:t>
            </w:r>
            <w:r>
              <w:rPr>
                <w:rStyle w:val="33"/>
                <w:rFonts w:hint="eastAsia" w:ascii="宋体" w:hAnsi="宋体" w:eastAsia="宋体"/>
                <w:color w:val="000000"/>
                <w:kern w:val="0"/>
                <w:sz w:val="18"/>
                <w:szCs w:val="18"/>
                <w:lang w:val="en-US" w:eastAsia="zh-CN"/>
              </w:rPr>
              <w:t>20</w:t>
            </w:r>
            <w:r>
              <w:rPr>
                <w:rStyle w:val="33"/>
                <w:rFonts w:hint="eastAsia" w:ascii="宋体" w:hAnsi="宋体" w:eastAsia="宋体"/>
                <w:color w:val="000000"/>
                <w:kern w:val="0"/>
                <w:sz w:val="18"/>
                <w:szCs w:val="18"/>
                <w:lang w:eastAsia="zh-CN"/>
              </w:rPr>
              <w:t>分）</w:t>
            </w:r>
            <w:r>
              <w:rPr>
                <w:rStyle w:val="33"/>
                <w:rFonts w:hint="eastAsia" w:ascii="宋体" w:hAnsi="宋体" w:eastAsia="宋体"/>
                <w:color w:val="000000"/>
                <w:kern w:val="0"/>
                <w:sz w:val="18"/>
                <w:szCs w:val="18"/>
              </w:rPr>
              <w:t>：保证措施应符合科学的施工规律、国家规定的强制性标准并有针对性，同时要符合实际情况，切实可行</w:t>
            </w:r>
            <w:r>
              <w:rPr>
                <w:rStyle w:val="33"/>
                <w:rFonts w:hint="eastAsia" w:ascii="宋体" w:hAnsi="宋体" w:eastAsia="宋体"/>
                <w:color w:val="000000"/>
                <w:kern w:val="0"/>
                <w:sz w:val="18"/>
                <w:szCs w:val="18"/>
                <w:lang w:eastAsia="zh-CN"/>
              </w:rPr>
              <w:t>的</w:t>
            </w:r>
            <w:r>
              <w:rPr>
                <w:rStyle w:val="33"/>
                <w:rFonts w:hint="eastAsia" w:ascii="宋体" w:hAnsi="宋体" w:eastAsia="宋体"/>
                <w:color w:val="000000"/>
                <w:kern w:val="0"/>
                <w:sz w:val="18"/>
                <w:szCs w:val="18"/>
                <w:lang w:val="en-US" w:eastAsia="zh-CN"/>
              </w:rPr>
              <w:t>0-6分；</w:t>
            </w:r>
            <w:r>
              <w:rPr>
                <w:rStyle w:val="33"/>
                <w:rFonts w:hint="eastAsia" w:ascii="宋体" w:hAnsi="宋体" w:eastAsia="宋体"/>
                <w:color w:val="000000"/>
                <w:kern w:val="0"/>
                <w:sz w:val="18"/>
                <w:szCs w:val="18"/>
              </w:rPr>
              <w:t>有具体可行的保证措施，有具体的违约责任</w:t>
            </w:r>
            <w:r>
              <w:rPr>
                <w:rStyle w:val="33"/>
                <w:rFonts w:hint="eastAsia" w:ascii="宋体" w:hAnsi="宋体" w:eastAsia="宋体"/>
                <w:color w:val="000000"/>
                <w:kern w:val="0"/>
                <w:sz w:val="18"/>
                <w:szCs w:val="18"/>
                <w:lang w:val="en-US" w:eastAsia="zh-CN"/>
              </w:rPr>
              <w:t>0-5分；</w:t>
            </w:r>
            <w:r>
              <w:rPr>
                <w:rStyle w:val="33"/>
                <w:rFonts w:hint="eastAsia" w:ascii="宋体" w:hAnsi="宋体" w:eastAsia="宋体"/>
                <w:color w:val="000000"/>
                <w:kern w:val="0"/>
                <w:sz w:val="18"/>
                <w:szCs w:val="18"/>
              </w:rPr>
              <w:t>管理机构健全</w:t>
            </w:r>
            <w:r>
              <w:rPr>
                <w:rStyle w:val="33"/>
                <w:rFonts w:hint="eastAsia" w:ascii="宋体" w:hAnsi="宋体" w:eastAsia="宋体"/>
                <w:color w:val="000000"/>
                <w:kern w:val="0"/>
                <w:sz w:val="18"/>
                <w:szCs w:val="18"/>
                <w:lang w:eastAsia="zh-CN"/>
              </w:rPr>
              <w:t>和</w:t>
            </w:r>
            <w:r>
              <w:rPr>
                <w:rStyle w:val="33"/>
                <w:rFonts w:hint="eastAsia" w:ascii="宋体" w:hAnsi="宋体" w:eastAsia="宋体"/>
                <w:color w:val="000000"/>
                <w:kern w:val="0"/>
                <w:sz w:val="18"/>
                <w:szCs w:val="18"/>
              </w:rPr>
              <w:t>管理制度健全</w:t>
            </w:r>
            <w:r>
              <w:rPr>
                <w:rStyle w:val="33"/>
                <w:rFonts w:hint="eastAsia" w:ascii="宋体" w:hAnsi="宋体" w:eastAsia="宋体"/>
                <w:color w:val="000000"/>
                <w:kern w:val="0"/>
                <w:sz w:val="18"/>
                <w:szCs w:val="18"/>
                <w:lang w:eastAsia="zh-CN"/>
              </w:rPr>
              <w:t>的</w:t>
            </w:r>
            <w:r>
              <w:rPr>
                <w:rStyle w:val="33"/>
                <w:rFonts w:hint="eastAsia" w:ascii="宋体" w:hAnsi="宋体" w:eastAsia="宋体"/>
                <w:color w:val="000000"/>
                <w:kern w:val="0"/>
                <w:sz w:val="18"/>
                <w:szCs w:val="18"/>
                <w:lang w:val="en-US" w:eastAsia="zh-CN"/>
              </w:rPr>
              <w:t>0-4分；</w:t>
            </w:r>
            <w:r>
              <w:rPr>
                <w:rStyle w:val="33"/>
                <w:rFonts w:hint="eastAsia" w:ascii="宋体" w:hAnsi="宋体" w:eastAsia="宋体"/>
                <w:color w:val="000000"/>
                <w:kern w:val="0"/>
                <w:sz w:val="18"/>
                <w:szCs w:val="18"/>
              </w:rPr>
              <w:t>质量检测能力与手段完善</w:t>
            </w:r>
            <w:r>
              <w:rPr>
                <w:rStyle w:val="33"/>
                <w:rFonts w:hint="eastAsia" w:ascii="宋体" w:hAnsi="宋体" w:eastAsia="宋体"/>
                <w:color w:val="000000"/>
                <w:kern w:val="0"/>
                <w:sz w:val="18"/>
                <w:szCs w:val="18"/>
                <w:lang w:eastAsia="zh-CN"/>
              </w:rPr>
              <w:t>的</w:t>
            </w:r>
            <w:r>
              <w:rPr>
                <w:rStyle w:val="33"/>
                <w:rFonts w:hint="eastAsia" w:ascii="宋体" w:hAnsi="宋体" w:eastAsia="宋体"/>
                <w:color w:val="000000"/>
                <w:kern w:val="0"/>
                <w:sz w:val="18"/>
                <w:szCs w:val="18"/>
                <w:lang w:val="en-US" w:eastAsia="zh-CN"/>
              </w:rPr>
              <w:t>0-5分。</w:t>
            </w:r>
          </w:p>
        </w:tc>
        <w:tc>
          <w:tcPr>
            <w:tcW w:w="915" w:type="dxa"/>
            <w:tcBorders>
              <w:top w:val="nil"/>
              <w:left w:val="nil"/>
              <w:bottom w:val="single" w:color="000000" w:sz="4" w:space="0"/>
              <w:right w:val="single" w:color="000000" w:sz="4" w:space="0"/>
            </w:tcBorders>
          </w:tcPr>
          <w:p>
            <w:pPr>
              <w:snapToGrid w:val="0"/>
              <w:rPr>
                <w:rStyle w:val="33"/>
                <w:rFonts w:ascii="宋体" w:hAnsi="宋体"/>
                <w:sz w:val="18"/>
                <w:szCs w:val="18"/>
              </w:rPr>
            </w:pPr>
          </w:p>
        </w:tc>
        <w:tc>
          <w:tcPr>
            <w:tcW w:w="915" w:type="dxa"/>
            <w:tcBorders>
              <w:top w:val="nil"/>
              <w:left w:val="nil"/>
              <w:bottom w:val="single" w:color="000000" w:sz="4" w:space="0"/>
              <w:right w:val="single" w:color="000000" w:sz="4" w:space="0"/>
            </w:tcBorders>
          </w:tcPr>
          <w:p>
            <w:pPr>
              <w:snapToGrid w:val="0"/>
              <w:rPr>
                <w:rStyle w:val="33"/>
                <w:rFonts w:ascii="宋体" w:hAnsi="宋体"/>
                <w:sz w:val="18"/>
                <w:szCs w:val="18"/>
              </w:rPr>
            </w:pPr>
          </w:p>
        </w:tc>
      </w:tr>
      <w:tr>
        <w:tblPrEx>
          <w:tblLayout w:type="fixed"/>
          <w:tblCellMar>
            <w:top w:w="0" w:type="dxa"/>
            <w:left w:w="0" w:type="dxa"/>
            <w:bottom w:w="0" w:type="dxa"/>
            <w:right w:w="0" w:type="dxa"/>
          </w:tblCellMar>
        </w:tblPrEx>
        <w:trPr>
          <w:trHeight w:val="1367" w:hRule="atLeast"/>
        </w:trPr>
        <w:tc>
          <w:tcPr>
            <w:tcW w:w="880" w:type="dxa"/>
            <w:vMerge w:val="continue"/>
            <w:tcBorders>
              <w:top w:val="nil"/>
              <w:left w:val="single" w:color="000000" w:sz="4" w:space="0"/>
              <w:bottom w:val="single" w:color="000000" w:sz="4" w:space="0"/>
              <w:right w:val="single" w:color="000000" w:sz="4" w:space="0"/>
            </w:tcBorders>
            <w:vAlign w:val="center"/>
          </w:tcPr>
          <w:p>
            <w:pPr>
              <w:snapToGrid w:val="0"/>
              <w:rPr>
                <w:rStyle w:val="33"/>
                <w:rFonts w:ascii="宋体" w:hAnsi="宋体"/>
                <w:sz w:val="18"/>
                <w:szCs w:val="18"/>
              </w:rPr>
            </w:pPr>
          </w:p>
        </w:tc>
        <w:tc>
          <w:tcPr>
            <w:tcW w:w="800" w:type="dxa"/>
            <w:tcBorders>
              <w:top w:val="nil"/>
              <w:left w:val="nil"/>
              <w:bottom w:val="single" w:color="000000" w:sz="4" w:space="0"/>
              <w:right w:val="single" w:color="000000" w:sz="4" w:space="0"/>
            </w:tcBorders>
            <w:vAlign w:val="center"/>
          </w:tcPr>
          <w:p>
            <w:pPr>
              <w:snapToGrid w:val="0"/>
              <w:rPr>
                <w:rStyle w:val="33"/>
                <w:rFonts w:ascii="宋体" w:hAnsi="宋体"/>
                <w:color w:val="000000"/>
                <w:sz w:val="18"/>
                <w:szCs w:val="18"/>
              </w:rPr>
            </w:pPr>
            <w:r>
              <w:rPr>
                <w:rStyle w:val="33"/>
                <w:rFonts w:hint="eastAsia" w:ascii="宋体" w:hAnsi="宋体"/>
                <w:color w:val="000000"/>
                <w:sz w:val="18"/>
                <w:szCs w:val="18"/>
                <w:lang w:eastAsia="zh-CN"/>
              </w:rPr>
              <w:t>现场文明施工</w:t>
            </w:r>
            <w:r>
              <w:rPr>
                <w:rStyle w:val="33"/>
                <w:rFonts w:ascii="宋体" w:hAnsi="宋体"/>
                <w:color w:val="000000"/>
                <w:sz w:val="18"/>
                <w:szCs w:val="18"/>
              </w:rPr>
              <w:t>方案及</w:t>
            </w:r>
            <w:r>
              <w:rPr>
                <w:rStyle w:val="33"/>
                <w:rFonts w:hint="eastAsia" w:ascii="宋体" w:hAnsi="宋体"/>
                <w:color w:val="000000"/>
                <w:sz w:val="18"/>
                <w:szCs w:val="18"/>
                <w:lang w:eastAsia="zh-CN"/>
              </w:rPr>
              <w:t>扬尘解决</w:t>
            </w:r>
            <w:r>
              <w:rPr>
                <w:rStyle w:val="33"/>
                <w:rFonts w:ascii="宋体" w:hAnsi="宋体"/>
                <w:color w:val="000000"/>
                <w:sz w:val="18"/>
                <w:szCs w:val="18"/>
              </w:rPr>
              <w:t>方案（</w:t>
            </w:r>
            <w:r>
              <w:rPr>
                <w:rStyle w:val="33"/>
                <w:rFonts w:hint="eastAsia" w:ascii="宋体" w:hAnsi="宋体"/>
                <w:color w:val="000000"/>
                <w:sz w:val="18"/>
                <w:szCs w:val="18"/>
                <w:lang w:val="en-US" w:eastAsia="zh-CN"/>
              </w:rPr>
              <w:t>4</w:t>
            </w:r>
            <w:r>
              <w:rPr>
                <w:rStyle w:val="33"/>
                <w:rFonts w:ascii="宋体" w:hAnsi="宋体"/>
                <w:color w:val="000000"/>
                <w:sz w:val="18"/>
                <w:szCs w:val="18"/>
              </w:rPr>
              <w:t>分)</w:t>
            </w:r>
          </w:p>
        </w:tc>
        <w:tc>
          <w:tcPr>
            <w:tcW w:w="4879" w:type="dxa"/>
            <w:tcBorders>
              <w:top w:val="nil"/>
              <w:left w:val="nil"/>
              <w:bottom w:val="single" w:color="000000" w:sz="4" w:space="0"/>
              <w:right w:val="single" w:color="000000" w:sz="4" w:space="0"/>
            </w:tcBorders>
            <w:vAlign w:val="center"/>
          </w:tcPr>
          <w:p>
            <w:pPr>
              <w:snapToGrid w:val="0"/>
              <w:rPr>
                <w:rStyle w:val="33"/>
                <w:rFonts w:hint="default" w:ascii="宋体" w:hAnsi="宋体" w:eastAsia="宋体"/>
                <w:color w:val="000000"/>
                <w:sz w:val="18"/>
                <w:szCs w:val="18"/>
                <w:lang w:val="en-US" w:eastAsia="zh-CN"/>
              </w:rPr>
            </w:pPr>
            <w:r>
              <w:rPr>
                <w:rStyle w:val="33"/>
                <w:rFonts w:hint="eastAsia" w:ascii="宋体" w:hAnsi="宋体" w:eastAsia="宋体"/>
                <w:color w:val="000000"/>
                <w:kern w:val="0"/>
                <w:sz w:val="18"/>
                <w:szCs w:val="18"/>
                <w:lang w:eastAsia="zh-CN"/>
              </w:rPr>
              <w:t>现场文明施工</w:t>
            </w:r>
            <w:r>
              <w:rPr>
                <w:rStyle w:val="33"/>
                <w:rFonts w:hint="eastAsia" w:ascii="宋体" w:hAnsi="宋体" w:eastAsia="宋体"/>
                <w:color w:val="000000"/>
                <w:kern w:val="0"/>
                <w:sz w:val="18"/>
                <w:szCs w:val="18"/>
              </w:rPr>
              <w:t>方案及</w:t>
            </w:r>
            <w:r>
              <w:rPr>
                <w:rStyle w:val="33"/>
                <w:rFonts w:hint="eastAsia" w:ascii="宋体" w:hAnsi="宋体" w:eastAsia="宋体"/>
                <w:color w:val="000000"/>
                <w:kern w:val="0"/>
                <w:sz w:val="18"/>
                <w:szCs w:val="18"/>
                <w:lang w:eastAsia="zh-CN"/>
              </w:rPr>
              <w:t>扬尘解决</w:t>
            </w:r>
            <w:r>
              <w:rPr>
                <w:rStyle w:val="33"/>
                <w:rFonts w:hint="eastAsia" w:ascii="宋体" w:hAnsi="宋体" w:eastAsia="宋体"/>
                <w:color w:val="000000"/>
                <w:kern w:val="0"/>
                <w:sz w:val="18"/>
                <w:szCs w:val="18"/>
              </w:rPr>
              <w:t>方案（</w:t>
            </w:r>
            <w:r>
              <w:rPr>
                <w:rStyle w:val="33"/>
                <w:rFonts w:hint="eastAsia" w:ascii="宋体" w:hAnsi="宋体" w:eastAsia="宋体"/>
                <w:color w:val="000000"/>
                <w:kern w:val="0"/>
                <w:sz w:val="18"/>
                <w:szCs w:val="18"/>
                <w:lang w:val="en-US" w:eastAsia="zh-CN"/>
              </w:rPr>
              <w:t>4</w:t>
            </w:r>
            <w:r>
              <w:rPr>
                <w:rStyle w:val="33"/>
                <w:rFonts w:hint="eastAsia" w:ascii="宋体" w:hAnsi="宋体" w:eastAsia="宋体"/>
                <w:color w:val="000000"/>
                <w:kern w:val="0"/>
                <w:sz w:val="18"/>
                <w:szCs w:val="18"/>
              </w:rPr>
              <w:t>分)</w:t>
            </w:r>
            <w:r>
              <w:rPr>
                <w:rStyle w:val="33"/>
                <w:rFonts w:hint="eastAsia" w:ascii="宋体" w:hAnsi="宋体" w:eastAsia="宋体"/>
                <w:color w:val="000000"/>
                <w:kern w:val="0"/>
                <w:sz w:val="18"/>
                <w:szCs w:val="18"/>
                <w:lang w:eastAsia="zh-CN"/>
              </w:rPr>
              <w:t>：现场文明施工</w:t>
            </w:r>
            <w:r>
              <w:rPr>
                <w:rStyle w:val="33"/>
                <w:rFonts w:hint="eastAsia" w:ascii="宋体" w:hAnsi="宋体" w:eastAsia="宋体"/>
                <w:color w:val="000000"/>
                <w:kern w:val="0"/>
                <w:sz w:val="18"/>
                <w:szCs w:val="18"/>
              </w:rPr>
              <w:t>方案措施应符合工程实际情况，切实可行</w:t>
            </w:r>
            <w:r>
              <w:rPr>
                <w:rStyle w:val="33"/>
                <w:rFonts w:hint="eastAsia" w:ascii="宋体" w:hAnsi="宋体" w:eastAsia="宋体"/>
                <w:color w:val="000000"/>
                <w:kern w:val="0"/>
                <w:sz w:val="18"/>
                <w:szCs w:val="18"/>
                <w:lang w:eastAsia="zh-CN"/>
              </w:rPr>
              <w:t>的</w:t>
            </w:r>
            <w:r>
              <w:rPr>
                <w:rStyle w:val="33"/>
                <w:rFonts w:hint="eastAsia" w:ascii="宋体" w:hAnsi="宋体" w:eastAsia="宋体"/>
                <w:color w:val="000000"/>
                <w:kern w:val="0"/>
                <w:sz w:val="18"/>
                <w:szCs w:val="18"/>
                <w:lang w:val="en-US" w:eastAsia="zh-CN"/>
              </w:rPr>
              <w:t>2分；</w:t>
            </w:r>
            <w:r>
              <w:rPr>
                <w:rStyle w:val="33"/>
                <w:rFonts w:hint="eastAsia" w:ascii="宋体" w:hAnsi="宋体" w:eastAsia="宋体"/>
                <w:color w:val="000000"/>
                <w:kern w:val="0"/>
                <w:sz w:val="18"/>
                <w:szCs w:val="18"/>
              </w:rPr>
              <w:t>施工现场扬尘防治方案应根据相关规定编制</w:t>
            </w:r>
            <w:r>
              <w:rPr>
                <w:rStyle w:val="33"/>
                <w:rFonts w:hint="eastAsia" w:ascii="宋体" w:hAnsi="宋体" w:eastAsia="宋体"/>
                <w:color w:val="000000"/>
                <w:kern w:val="0"/>
                <w:sz w:val="18"/>
                <w:szCs w:val="18"/>
                <w:lang w:eastAsia="zh-CN"/>
              </w:rPr>
              <w:t>的</w:t>
            </w:r>
            <w:r>
              <w:rPr>
                <w:rStyle w:val="33"/>
                <w:rFonts w:hint="eastAsia" w:ascii="宋体" w:hAnsi="宋体" w:eastAsia="宋体"/>
                <w:color w:val="000000"/>
                <w:kern w:val="0"/>
                <w:sz w:val="18"/>
                <w:szCs w:val="18"/>
                <w:lang w:val="en-US" w:eastAsia="zh-CN"/>
              </w:rPr>
              <w:t>2分。</w:t>
            </w:r>
          </w:p>
        </w:tc>
        <w:tc>
          <w:tcPr>
            <w:tcW w:w="915" w:type="dxa"/>
            <w:tcBorders>
              <w:top w:val="nil"/>
              <w:left w:val="nil"/>
              <w:bottom w:val="single" w:color="000000" w:sz="4" w:space="0"/>
              <w:right w:val="single" w:color="000000" w:sz="4" w:space="0"/>
            </w:tcBorders>
          </w:tcPr>
          <w:p>
            <w:pPr>
              <w:snapToGrid w:val="0"/>
              <w:rPr>
                <w:rStyle w:val="33"/>
                <w:rFonts w:ascii="宋体" w:hAnsi="宋体"/>
                <w:sz w:val="18"/>
                <w:szCs w:val="18"/>
              </w:rPr>
            </w:pPr>
            <w:r>
              <w:rPr>
                <w:rStyle w:val="33"/>
                <w:rFonts w:ascii="宋体" w:hAnsi="宋体"/>
                <w:sz w:val="18"/>
                <w:szCs w:val="18"/>
              </w:rPr>
              <w:t xml:space="preserve">  </w:t>
            </w:r>
          </w:p>
        </w:tc>
        <w:tc>
          <w:tcPr>
            <w:tcW w:w="915" w:type="dxa"/>
            <w:tcBorders>
              <w:top w:val="nil"/>
              <w:left w:val="nil"/>
              <w:bottom w:val="single" w:color="000000" w:sz="4" w:space="0"/>
              <w:right w:val="single" w:color="000000" w:sz="4" w:space="0"/>
            </w:tcBorders>
          </w:tcPr>
          <w:p>
            <w:pPr>
              <w:snapToGrid w:val="0"/>
              <w:rPr>
                <w:rStyle w:val="33"/>
                <w:rFonts w:ascii="宋体" w:hAnsi="宋体"/>
                <w:sz w:val="18"/>
                <w:szCs w:val="18"/>
              </w:rPr>
            </w:pPr>
            <w:r>
              <w:rPr>
                <w:rStyle w:val="33"/>
                <w:rFonts w:ascii="宋体" w:hAnsi="宋体"/>
                <w:sz w:val="18"/>
                <w:szCs w:val="18"/>
              </w:rPr>
              <w:t xml:space="preserve">  </w:t>
            </w:r>
          </w:p>
        </w:tc>
      </w:tr>
      <w:tr>
        <w:tblPrEx>
          <w:tblLayout w:type="fixed"/>
          <w:tblCellMar>
            <w:top w:w="0" w:type="dxa"/>
            <w:left w:w="0" w:type="dxa"/>
            <w:bottom w:w="0" w:type="dxa"/>
            <w:right w:w="0" w:type="dxa"/>
          </w:tblCellMar>
        </w:tblPrEx>
        <w:trPr>
          <w:trHeight w:val="942" w:hRule="atLeast"/>
        </w:trPr>
        <w:tc>
          <w:tcPr>
            <w:tcW w:w="880" w:type="dxa"/>
            <w:vMerge w:val="continue"/>
            <w:tcBorders>
              <w:top w:val="nil"/>
              <w:left w:val="single" w:color="000000" w:sz="4" w:space="0"/>
              <w:bottom w:val="single" w:color="000000" w:sz="4" w:space="0"/>
              <w:right w:val="single" w:color="000000" w:sz="4" w:space="0"/>
            </w:tcBorders>
            <w:vAlign w:val="center"/>
          </w:tcPr>
          <w:p>
            <w:pPr>
              <w:snapToGrid w:val="0"/>
              <w:rPr>
                <w:rStyle w:val="33"/>
                <w:rFonts w:ascii="宋体" w:hAnsi="宋体"/>
                <w:sz w:val="18"/>
                <w:szCs w:val="18"/>
              </w:rPr>
            </w:pPr>
          </w:p>
        </w:tc>
        <w:tc>
          <w:tcPr>
            <w:tcW w:w="800" w:type="dxa"/>
            <w:tcBorders>
              <w:top w:val="nil"/>
              <w:left w:val="nil"/>
              <w:bottom w:val="single" w:color="000000" w:sz="4" w:space="0"/>
              <w:right w:val="single" w:color="000000" w:sz="4" w:space="0"/>
            </w:tcBorders>
            <w:vAlign w:val="center"/>
          </w:tcPr>
          <w:p>
            <w:pPr>
              <w:snapToGrid w:val="0"/>
              <w:rPr>
                <w:rStyle w:val="33"/>
                <w:rFonts w:ascii="宋体" w:hAnsi="宋体"/>
                <w:color w:val="000000"/>
                <w:sz w:val="18"/>
                <w:szCs w:val="18"/>
              </w:rPr>
            </w:pPr>
            <w:r>
              <w:rPr>
                <w:rStyle w:val="33"/>
                <w:rFonts w:hint="eastAsia" w:ascii="宋体" w:hAnsi="宋体"/>
                <w:color w:val="000000"/>
                <w:sz w:val="18"/>
                <w:szCs w:val="18"/>
                <w:lang w:eastAsia="zh-CN"/>
              </w:rPr>
              <w:t>施工平面图</w:t>
            </w:r>
            <w:r>
              <w:rPr>
                <w:rStyle w:val="33"/>
                <w:rFonts w:ascii="宋体" w:hAnsi="宋体"/>
                <w:color w:val="000000"/>
                <w:sz w:val="18"/>
                <w:szCs w:val="18"/>
              </w:rPr>
              <w:t>（</w:t>
            </w:r>
            <w:r>
              <w:rPr>
                <w:rStyle w:val="33"/>
                <w:rFonts w:hint="eastAsia" w:ascii="宋体" w:hAnsi="宋体"/>
                <w:color w:val="000000"/>
                <w:sz w:val="18"/>
                <w:szCs w:val="18"/>
                <w:lang w:val="en-US" w:eastAsia="zh-CN"/>
              </w:rPr>
              <w:t>3</w:t>
            </w:r>
            <w:r>
              <w:rPr>
                <w:rStyle w:val="33"/>
                <w:rFonts w:ascii="宋体" w:hAnsi="宋体"/>
                <w:color w:val="000000"/>
                <w:sz w:val="18"/>
                <w:szCs w:val="18"/>
              </w:rPr>
              <w:t>分）</w:t>
            </w:r>
          </w:p>
        </w:tc>
        <w:tc>
          <w:tcPr>
            <w:tcW w:w="4879" w:type="dxa"/>
            <w:tcBorders>
              <w:top w:val="nil"/>
              <w:left w:val="nil"/>
              <w:bottom w:val="single" w:color="000000" w:sz="4" w:space="0"/>
              <w:right w:val="single" w:color="000000" w:sz="4" w:space="0"/>
            </w:tcBorders>
            <w:vAlign w:val="center"/>
          </w:tcPr>
          <w:p>
            <w:pPr>
              <w:snapToGrid w:val="0"/>
              <w:rPr>
                <w:rStyle w:val="33"/>
                <w:rFonts w:ascii="宋体" w:hAnsi="宋体"/>
                <w:color w:val="000000"/>
                <w:sz w:val="18"/>
                <w:szCs w:val="18"/>
              </w:rPr>
            </w:pPr>
            <w:r>
              <w:rPr>
                <w:rStyle w:val="33"/>
                <w:rFonts w:hint="eastAsia" w:ascii="宋体" w:hAnsi="宋体"/>
                <w:color w:val="000000"/>
                <w:sz w:val="18"/>
                <w:szCs w:val="18"/>
                <w:lang w:eastAsia="zh-CN"/>
              </w:rPr>
              <w:t>施工平面图</w:t>
            </w:r>
            <w:r>
              <w:rPr>
                <w:rStyle w:val="33"/>
                <w:rFonts w:ascii="宋体" w:hAnsi="宋体"/>
                <w:color w:val="000000"/>
                <w:sz w:val="18"/>
                <w:szCs w:val="18"/>
              </w:rPr>
              <w:t>（</w:t>
            </w:r>
            <w:r>
              <w:rPr>
                <w:rStyle w:val="33"/>
                <w:rFonts w:hint="eastAsia" w:ascii="宋体" w:hAnsi="宋体"/>
                <w:color w:val="000000"/>
                <w:sz w:val="18"/>
                <w:szCs w:val="18"/>
                <w:lang w:val="en-US" w:eastAsia="zh-CN"/>
              </w:rPr>
              <w:t>3</w:t>
            </w:r>
            <w:r>
              <w:rPr>
                <w:rStyle w:val="33"/>
                <w:rFonts w:ascii="宋体" w:hAnsi="宋体"/>
                <w:color w:val="000000"/>
                <w:sz w:val="18"/>
                <w:szCs w:val="18"/>
              </w:rPr>
              <w:t>分）：</w:t>
            </w:r>
            <w:r>
              <w:rPr>
                <w:rStyle w:val="33"/>
                <w:rFonts w:hint="eastAsia" w:ascii="宋体" w:hAnsi="宋体" w:eastAsia="宋体"/>
                <w:color w:val="000000"/>
                <w:kern w:val="0"/>
                <w:sz w:val="18"/>
                <w:szCs w:val="18"/>
              </w:rPr>
              <w:t>施工平面图应符合工程实际，布置紧凑，便于施工和管理并符合劳保、安全要求。</w:t>
            </w:r>
          </w:p>
        </w:tc>
        <w:tc>
          <w:tcPr>
            <w:tcW w:w="915" w:type="dxa"/>
            <w:tcBorders>
              <w:top w:val="nil"/>
              <w:left w:val="nil"/>
              <w:bottom w:val="single" w:color="000000" w:sz="4" w:space="0"/>
              <w:right w:val="single" w:color="000000" w:sz="4" w:space="0"/>
            </w:tcBorders>
          </w:tcPr>
          <w:p>
            <w:pPr>
              <w:snapToGrid w:val="0"/>
              <w:rPr>
                <w:rStyle w:val="33"/>
                <w:rFonts w:ascii="宋体" w:hAnsi="宋体"/>
                <w:sz w:val="18"/>
                <w:szCs w:val="18"/>
              </w:rPr>
            </w:pPr>
            <w:r>
              <w:rPr>
                <w:rStyle w:val="33"/>
                <w:rFonts w:ascii="宋体" w:hAnsi="宋体"/>
                <w:sz w:val="18"/>
                <w:szCs w:val="18"/>
              </w:rPr>
              <w:t xml:space="preserve">  </w:t>
            </w:r>
          </w:p>
        </w:tc>
        <w:tc>
          <w:tcPr>
            <w:tcW w:w="915" w:type="dxa"/>
            <w:tcBorders>
              <w:top w:val="nil"/>
              <w:left w:val="nil"/>
              <w:bottom w:val="single" w:color="000000" w:sz="4" w:space="0"/>
              <w:right w:val="single" w:color="000000" w:sz="4" w:space="0"/>
            </w:tcBorders>
          </w:tcPr>
          <w:p>
            <w:pPr>
              <w:snapToGrid w:val="0"/>
              <w:rPr>
                <w:rStyle w:val="33"/>
                <w:rFonts w:ascii="宋体" w:hAnsi="宋体"/>
                <w:sz w:val="18"/>
                <w:szCs w:val="18"/>
              </w:rPr>
            </w:pPr>
            <w:r>
              <w:rPr>
                <w:rStyle w:val="33"/>
                <w:rFonts w:ascii="宋体" w:hAnsi="宋体"/>
                <w:sz w:val="18"/>
                <w:szCs w:val="18"/>
              </w:rPr>
              <w:t xml:space="preserve">  </w:t>
            </w:r>
          </w:p>
        </w:tc>
      </w:tr>
      <w:tr>
        <w:tblPrEx>
          <w:tblLayout w:type="fixed"/>
          <w:tblCellMar>
            <w:top w:w="0" w:type="dxa"/>
            <w:left w:w="0" w:type="dxa"/>
            <w:bottom w:w="0" w:type="dxa"/>
            <w:right w:w="0" w:type="dxa"/>
          </w:tblCellMar>
        </w:tblPrEx>
        <w:trPr>
          <w:trHeight w:val="938" w:hRule="atLeast"/>
        </w:trPr>
        <w:tc>
          <w:tcPr>
            <w:tcW w:w="880" w:type="dxa"/>
            <w:vMerge w:val="restart"/>
            <w:tcBorders>
              <w:top w:val="nil"/>
              <w:left w:val="single" w:color="000000" w:sz="4" w:space="0"/>
              <w:bottom w:val="single" w:color="000000" w:sz="4" w:space="0"/>
              <w:right w:val="single" w:color="000000" w:sz="4" w:space="0"/>
            </w:tcBorders>
            <w:vAlign w:val="center"/>
          </w:tcPr>
          <w:p>
            <w:pPr>
              <w:snapToGrid w:val="0"/>
              <w:rPr>
                <w:rStyle w:val="33"/>
                <w:rFonts w:ascii="宋体" w:hAnsi="宋体"/>
                <w:sz w:val="18"/>
                <w:szCs w:val="18"/>
              </w:rPr>
            </w:pPr>
            <w:r>
              <w:rPr>
                <w:rStyle w:val="33"/>
                <w:rFonts w:ascii="宋体" w:hAnsi="宋体"/>
                <w:sz w:val="18"/>
                <w:szCs w:val="18"/>
              </w:rPr>
              <w:t>商务因素（</w:t>
            </w:r>
            <w:r>
              <w:rPr>
                <w:rStyle w:val="33"/>
                <w:rFonts w:hint="eastAsia" w:ascii="宋体" w:hAnsi="宋体"/>
                <w:sz w:val="18"/>
                <w:szCs w:val="18"/>
                <w:lang w:val="en-US" w:eastAsia="zh-CN"/>
              </w:rPr>
              <w:t>18</w:t>
            </w:r>
            <w:r>
              <w:rPr>
                <w:rStyle w:val="33"/>
                <w:rFonts w:ascii="宋体" w:hAnsi="宋体"/>
                <w:sz w:val="18"/>
                <w:szCs w:val="18"/>
              </w:rPr>
              <w:t>分）</w:t>
            </w:r>
          </w:p>
        </w:tc>
        <w:tc>
          <w:tcPr>
            <w:tcW w:w="800" w:type="dxa"/>
            <w:tcBorders>
              <w:top w:val="nil"/>
              <w:left w:val="nil"/>
              <w:bottom w:val="single" w:color="000000" w:sz="4" w:space="0"/>
              <w:right w:val="single" w:color="000000" w:sz="4" w:space="0"/>
            </w:tcBorders>
            <w:vAlign w:val="center"/>
          </w:tcPr>
          <w:p>
            <w:pPr>
              <w:snapToGrid w:val="0"/>
              <w:rPr>
                <w:rStyle w:val="33"/>
                <w:rFonts w:ascii="宋体" w:hAnsi="宋体"/>
                <w:sz w:val="18"/>
                <w:szCs w:val="18"/>
              </w:rPr>
            </w:pPr>
            <w:r>
              <w:rPr>
                <w:rStyle w:val="33"/>
                <w:rFonts w:ascii="宋体" w:hAnsi="宋体"/>
                <w:sz w:val="18"/>
                <w:szCs w:val="18"/>
              </w:rPr>
              <w:t>业绩（</w:t>
            </w:r>
            <w:r>
              <w:rPr>
                <w:rStyle w:val="33"/>
                <w:rFonts w:hint="eastAsia" w:ascii="宋体" w:hAnsi="宋体"/>
                <w:sz w:val="18"/>
                <w:szCs w:val="18"/>
                <w:lang w:val="en-US" w:eastAsia="zh-CN"/>
              </w:rPr>
              <w:t>6</w:t>
            </w:r>
            <w:r>
              <w:rPr>
                <w:rStyle w:val="33"/>
                <w:rFonts w:ascii="宋体" w:hAnsi="宋体"/>
                <w:sz w:val="18"/>
                <w:szCs w:val="18"/>
              </w:rPr>
              <w:t>分）</w:t>
            </w:r>
          </w:p>
        </w:tc>
        <w:tc>
          <w:tcPr>
            <w:tcW w:w="4879" w:type="dxa"/>
            <w:tcBorders>
              <w:top w:val="nil"/>
              <w:left w:val="nil"/>
              <w:bottom w:val="single" w:color="000000" w:sz="4" w:space="0"/>
              <w:right w:val="single" w:color="000000" w:sz="4" w:space="0"/>
            </w:tcBorders>
            <w:vAlign w:val="center"/>
          </w:tcPr>
          <w:p>
            <w:pPr>
              <w:snapToGrid w:val="0"/>
              <w:rPr>
                <w:rStyle w:val="33"/>
                <w:rFonts w:ascii="宋体" w:hAnsi="宋体"/>
                <w:sz w:val="18"/>
                <w:szCs w:val="18"/>
              </w:rPr>
            </w:pPr>
            <w:r>
              <w:rPr>
                <w:rStyle w:val="33"/>
                <w:rFonts w:ascii="宋体" w:hAnsi="宋体"/>
                <w:sz w:val="18"/>
                <w:szCs w:val="18"/>
              </w:rPr>
              <w:t>业绩（</w:t>
            </w:r>
            <w:r>
              <w:rPr>
                <w:rStyle w:val="33"/>
                <w:rFonts w:hint="eastAsia" w:ascii="宋体" w:hAnsi="宋体"/>
                <w:sz w:val="18"/>
                <w:szCs w:val="18"/>
                <w:lang w:val="en-US" w:eastAsia="zh-CN"/>
              </w:rPr>
              <w:t>6</w:t>
            </w:r>
            <w:r>
              <w:rPr>
                <w:rStyle w:val="33"/>
                <w:rFonts w:ascii="宋体" w:hAnsi="宋体"/>
                <w:sz w:val="18"/>
                <w:szCs w:val="18"/>
              </w:rPr>
              <w:t>分）</w:t>
            </w:r>
            <w:r>
              <w:rPr>
                <w:rStyle w:val="33"/>
                <w:rFonts w:ascii="宋体" w:hAnsi="宋体"/>
                <w:color w:val="auto"/>
                <w:sz w:val="18"/>
                <w:szCs w:val="18"/>
              </w:rPr>
              <w:t>：有类似项目（2018年1月1日——至今）</w:t>
            </w:r>
            <w:r>
              <w:rPr>
                <w:rStyle w:val="33"/>
                <w:rFonts w:ascii="宋体" w:hAnsi="宋体"/>
                <w:sz w:val="18"/>
                <w:szCs w:val="18"/>
              </w:rPr>
              <w:t>成功案例1个加1分，满分为</w:t>
            </w:r>
            <w:r>
              <w:rPr>
                <w:rStyle w:val="33"/>
                <w:rFonts w:hint="eastAsia" w:ascii="宋体" w:hAnsi="宋体"/>
                <w:sz w:val="18"/>
                <w:szCs w:val="18"/>
                <w:lang w:val="en-US" w:eastAsia="zh-CN"/>
              </w:rPr>
              <w:t>6</w:t>
            </w:r>
            <w:r>
              <w:rPr>
                <w:rStyle w:val="33"/>
                <w:rFonts w:ascii="宋体" w:hAnsi="宋体"/>
                <w:sz w:val="18"/>
                <w:szCs w:val="18"/>
              </w:rPr>
              <w:t>分。（如中标通知书、履约验收报告、合同等相关资料）</w:t>
            </w:r>
          </w:p>
        </w:tc>
        <w:tc>
          <w:tcPr>
            <w:tcW w:w="915" w:type="dxa"/>
            <w:tcBorders>
              <w:top w:val="nil"/>
              <w:left w:val="nil"/>
              <w:bottom w:val="single" w:color="000000" w:sz="4" w:space="0"/>
              <w:right w:val="single" w:color="000000" w:sz="4" w:space="0"/>
            </w:tcBorders>
          </w:tcPr>
          <w:p>
            <w:pPr>
              <w:snapToGrid w:val="0"/>
              <w:rPr>
                <w:rStyle w:val="33"/>
                <w:rFonts w:ascii="宋体" w:hAnsi="宋体"/>
                <w:sz w:val="18"/>
                <w:szCs w:val="18"/>
              </w:rPr>
            </w:pPr>
            <w:r>
              <w:rPr>
                <w:rStyle w:val="33"/>
                <w:rFonts w:ascii="宋体" w:hAnsi="宋体"/>
                <w:sz w:val="18"/>
                <w:szCs w:val="18"/>
              </w:rPr>
              <w:t xml:space="preserve">  </w:t>
            </w:r>
          </w:p>
        </w:tc>
        <w:tc>
          <w:tcPr>
            <w:tcW w:w="915" w:type="dxa"/>
            <w:tcBorders>
              <w:top w:val="nil"/>
              <w:left w:val="nil"/>
              <w:bottom w:val="single" w:color="000000" w:sz="4" w:space="0"/>
              <w:right w:val="single" w:color="000000" w:sz="4" w:space="0"/>
            </w:tcBorders>
          </w:tcPr>
          <w:p>
            <w:pPr>
              <w:snapToGrid w:val="0"/>
              <w:rPr>
                <w:rStyle w:val="33"/>
                <w:rFonts w:ascii="宋体" w:hAnsi="宋体"/>
                <w:sz w:val="18"/>
                <w:szCs w:val="18"/>
              </w:rPr>
            </w:pPr>
            <w:r>
              <w:rPr>
                <w:rStyle w:val="33"/>
                <w:rFonts w:ascii="宋体" w:hAnsi="宋体"/>
                <w:sz w:val="18"/>
                <w:szCs w:val="18"/>
              </w:rPr>
              <w:t xml:space="preserve">  </w:t>
            </w:r>
          </w:p>
        </w:tc>
      </w:tr>
      <w:tr>
        <w:tblPrEx>
          <w:tblLayout w:type="fixed"/>
          <w:tblCellMar>
            <w:top w:w="0" w:type="dxa"/>
            <w:left w:w="0" w:type="dxa"/>
            <w:bottom w:w="0" w:type="dxa"/>
            <w:right w:w="0" w:type="dxa"/>
          </w:tblCellMar>
        </w:tblPrEx>
        <w:trPr>
          <w:trHeight w:val="938" w:hRule="atLeast"/>
        </w:trPr>
        <w:tc>
          <w:tcPr>
            <w:tcW w:w="880" w:type="dxa"/>
            <w:vMerge w:val="continue"/>
            <w:tcBorders>
              <w:left w:val="single" w:color="000000" w:sz="4" w:space="0"/>
              <w:right w:val="single" w:color="000000" w:sz="4" w:space="0"/>
            </w:tcBorders>
            <w:vAlign w:val="center"/>
          </w:tcPr>
          <w:p>
            <w:pPr>
              <w:snapToGrid w:val="0"/>
              <w:rPr>
                <w:rStyle w:val="33"/>
                <w:rFonts w:ascii="宋体" w:hAnsi="宋体"/>
                <w:sz w:val="18"/>
                <w:szCs w:val="18"/>
              </w:rPr>
            </w:pPr>
          </w:p>
        </w:tc>
        <w:tc>
          <w:tcPr>
            <w:tcW w:w="800" w:type="dxa"/>
            <w:tcBorders>
              <w:top w:val="nil"/>
              <w:left w:val="nil"/>
              <w:bottom w:val="single" w:color="000000" w:sz="4" w:space="0"/>
              <w:right w:val="single" w:color="000000" w:sz="4" w:space="0"/>
            </w:tcBorders>
            <w:vAlign w:val="center"/>
          </w:tcPr>
          <w:p>
            <w:pPr>
              <w:snapToGrid w:val="0"/>
              <w:rPr>
                <w:rStyle w:val="33"/>
                <w:rFonts w:hint="default" w:ascii="宋体" w:hAnsi="宋体" w:eastAsia="宋体"/>
                <w:sz w:val="18"/>
                <w:szCs w:val="18"/>
                <w:lang w:val="en-US" w:eastAsia="zh-CN"/>
              </w:rPr>
            </w:pPr>
            <w:r>
              <w:rPr>
                <w:rStyle w:val="33"/>
                <w:rFonts w:hint="eastAsia" w:ascii="宋体" w:hAnsi="宋体"/>
                <w:sz w:val="18"/>
                <w:szCs w:val="18"/>
                <w:lang w:eastAsia="zh-CN"/>
              </w:rPr>
              <w:t>财务状况（</w:t>
            </w:r>
            <w:r>
              <w:rPr>
                <w:rStyle w:val="33"/>
                <w:rFonts w:hint="eastAsia" w:ascii="宋体" w:hAnsi="宋体"/>
                <w:sz w:val="18"/>
                <w:szCs w:val="18"/>
                <w:lang w:val="en-US" w:eastAsia="zh-CN"/>
              </w:rPr>
              <w:t>4分）</w:t>
            </w:r>
          </w:p>
        </w:tc>
        <w:tc>
          <w:tcPr>
            <w:tcW w:w="4879" w:type="dxa"/>
            <w:tcBorders>
              <w:top w:val="nil"/>
              <w:left w:val="nil"/>
              <w:bottom w:val="single" w:color="000000" w:sz="4" w:space="0"/>
              <w:right w:val="single" w:color="000000" w:sz="4" w:space="0"/>
            </w:tcBorders>
            <w:vAlign w:val="center"/>
          </w:tcPr>
          <w:p>
            <w:pPr>
              <w:snapToGrid w:val="0"/>
              <w:rPr>
                <w:rStyle w:val="33"/>
                <w:rFonts w:hint="eastAsia" w:ascii="宋体" w:hAnsi="宋体" w:eastAsia="宋体"/>
                <w:sz w:val="18"/>
                <w:szCs w:val="18"/>
                <w:lang w:eastAsia="zh-CN"/>
              </w:rPr>
            </w:pPr>
            <w:r>
              <w:rPr>
                <w:rStyle w:val="33"/>
                <w:rFonts w:hint="eastAsia" w:ascii="宋体" w:hAnsi="宋体" w:eastAsia="宋体"/>
                <w:sz w:val="18"/>
                <w:szCs w:val="18"/>
                <w:lang w:eastAsia="zh-CN"/>
              </w:rPr>
              <w:t>财务状况（</w:t>
            </w:r>
            <w:r>
              <w:rPr>
                <w:rStyle w:val="33"/>
                <w:rFonts w:hint="eastAsia" w:ascii="宋体" w:hAnsi="宋体" w:eastAsia="宋体"/>
                <w:sz w:val="18"/>
                <w:szCs w:val="18"/>
                <w:lang w:val="en-US" w:eastAsia="zh-CN"/>
              </w:rPr>
              <w:t>4分）：</w:t>
            </w:r>
            <w:r>
              <w:rPr>
                <w:rStyle w:val="33"/>
                <w:rFonts w:hint="eastAsia" w:ascii="宋体" w:hAnsi="宋体" w:eastAsia="宋体"/>
                <w:sz w:val="18"/>
                <w:szCs w:val="18"/>
              </w:rPr>
              <w:t>提供投标人近</w:t>
            </w:r>
            <w:r>
              <w:rPr>
                <w:rStyle w:val="33"/>
                <w:rFonts w:hint="eastAsia" w:ascii="宋体" w:hAnsi="宋体" w:eastAsia="宋体"/>
                <w:sz w:val="18"/>
                <w:szCs w:val="18"/>
                <w:lang w:eastAsia="zh-CN"/>
              </w:rPr>
              <w:t>两</w:t>
            </w:r>
            <w:r>
              <w:rPr>
                <w:rStyle w:val="33"/>
                <w:rFonts w:hint="eastAsia" w:ascii="宋体" w:hAnsi="宋体" w:eastAsia="宋体"/>
                <w:sz w:val="18"/>
                <w:szCs w:val="18"/>
              </w:rPr>
              <w:t>年的财务审计报告，每提供一年度财务审计报告且盈利得</w:t>
            </w:r>
            <w:r>
              <w:rPr>
                <w:rStyle w:val="33"/>
                <w:rFonts w:hint="eastAsia" w:ascii="宋体" w:hAnsi="宋体" w:eastAsia="宋体"/>
                <w:sz w:val="18"/>
                <w:szCs w:val="18"/>
                <w:lang w:val="en-US" w:eastAsia="zh-CN"/>
              </w:rPr>
              <w:t>2</w:t>
            </w:r>
            <w:r>
              <w:rPr>
                <w:rStyle w:val="33"/>
                <w:rFonts w:hint="eastAsia" w:ascii="宋体" w:hAnsi="宋体" w:eastAsia="宋体"/>
                <w:sz w:val="18"/>
                <w:szCs w:val="18"/>
              </w:rPr>
              <w:t>分，满分</w:t>
            </w:r>
            <w:r>
              <w:rPr>
                <w:rStyle w:val="33"/>
                <w:rFonts w:hint="eastAsia" w:ascii="宋体" w:hAnsi="宋体" w:eastAsia="宋体"/>
                <w:sz w:val="18"/>
                <w:szCs w:val="18"/>
                <w:lang w:val="en-US" w:eastAsia="zh-CN"/>
              </w:rPr>
              <w:t>4</w:t>
            </w:r>
            <w:r>
              <w:rPr>
                <w:rStyle w:val="33"/>
                <w:rFonts w:hint="eastAsia" w:ascii="宋体" w:hAnsi="宋体" w:eastAsia="宋体"/>
                <w:sz w:val="18"/>
                <w:szCs w:val="18"/>
              </w:rPr>
              <w:t>分</w:t>
            </w:r>
            <w:r>
              <w:rPr>
                <w:rStyle w:val="33"/>
                <w:rFonts w:hint="eastAsia" w:ascii="宋体" w:hAnsi="宋体"/>
                <w:sz w:val="18"/>
                <w:szCs w:val="18"/>
                <w:lang w:eastAsia="zh-CN"/>
              </w:rPr>
              <w:t>。</w:t>
            </w:r>
          </w:p>
        </w:tc>
        <w:tc>
          <w:tcPr>
            <w:tcW w:w="915" w:type="dxa"/>
            <w:tcBorders>
              <w:top w:val="nil"/>
              <w:left w:val="nil"/>
              <w:bottom w:val="single" w:color="000000" w:sz="4" w:space="0"/>
              <w:right w:val="single" w:color="000000" w:sz="4" w:space="0"/>
            </w:tcBorders>
          </w:tcPr>
          <w:p>
            <w:pPr>
              <w:snapToGrid w:val="0"/>
              <w:rPr>
                <w:rStyle w:val="33"/>
                <w:rFonts w:ascii="宋体" w:hAnsi="宋体"/>
                <w:sz w:val="18"/>
                <w:szCs w:val="18"/>
              </w:rPr>
            </w:pPr>
          </w:p>
        </w:tc>
        <w:tc>
          <w:tcPr>
            <w:tcW w:w="915" w:type="dxa"/>
            <w:tcBorders>
              <w:top w:val="nil"/>
              <w:left w:val="nil"/>
              <w:bottom w:val="single" w:color="000000" w:sz="4" w:space="0"/>
              <w:right w:val="single" w:color="000000" w:sz="4" w:space="0"/>
            </w:tcBorders>
          </w:tcPr>
          <w:p>
            <w:pPr>
              <w:snapToGrid w:val="0"/>
              <w:rPr>
                <w:rStyle w:val="33"/>
                <w:rFonts w:ascii="宋体" w:hAnsi="宋体"/>
                <w:sz w:val="18"/>
                <w:szCs w:val="18"/>
              </w:rPr>
            </w:pPr>
          </w:p>
        </w:tc>
      </w:tr>
      <w:tr>
        <w:tblPrEx>
          <w:tblLayout w:type="fixed"/>
          <w:tblCellMar>
            <w:top w:w="0" w:type="dxa"/>
            <w:left w:w="0" w:type="dxa"/>
            <w:bottom w:w="0" w:type="dxa"/>
            <w:right w:w="0" w:type="dxa"/>
          </w:tblCellMar>
        </w:tblPrEx>
        <w:trPr>
          <w:trHeight w:val="782" w:hRule="atLeast"/>
        </w:trPr>
        <w:tc>
          <w:tcPr>
            <w:tcW w:w="880" w:type="dxa"/>
            <w:vMerge w:val="continue"/>
            <w:tcBorders>
              <w:left w:val="single" w:color="000000" w:sz="4" w:space="0"/>
              <w:right w:val="single" w:color="000000" w:sz="4" w:space="0"/>
            </w:tcBorders>
            <w:vAlign w:val="center"/>
          </w:tcPr>
          <w:p>
            <w:pPr>
              <w:snapToGrid w:val="0"/>
              <w:rPr>
                <w:rStyle w:val="33"/>
                <w:rFonts w:ascii="宋体" w:hAnsi="宋体"/>
                <w:sz w:val="18"/>
                <w:szCs w:val="18"/>
              </w:rPr>
            </w:pPr>
          </w:p>
        </w:tc>
        <w:tc>
          <w:tcPr>
            <w:tcW w:w="800" w:type="dxa"/>
            <w:tcBorders>
              <w:top w:val="nil"/>
              <w:left w:val="nil"/>
              <w:bottom w:val="single" w:color="000000" w:sz="4" w:space="0"/>
              <w:right w:val="single" w:color="000000" w:sz="4" w:space="0"/>
            </w:tcBorders>
            <w:vAlign w:val="center"/>
          </w:tcPr>
          <w:p>
            <w:pPr>
              <w:snapToGrid w:val="0"/>
              <w:rPr>
                <w:rStyle w:val="33"/>
                <w:rFonts w:hint="default" w:ascii="宋体" w:hAnsi="宋体" w:eastAsia="宋体"/>
                <w:sz w:val="18"/>
                <w:szCs w:val="18"/>
                <w:lang w:val="en-US" w:eastAsia="zh-CN"/>
              </w:rPr>
            </w:pPr>
            <w:r>
              <w:rPr>
                <w:rStyle w:val="33"/>
                <w:rFonts w:hint="eastAsia" w:ascii="宋体" w:hAnsi="宋体" w:eastAsia="宋体"/>
                <w:sz w:val="18"/>
                <w:szCs w:val="18"/>
                <w:lang w:eastAsia="zh-CN"/>
              </w:rPr>
              <w:t>项目管理人员情况（</w:t>
            </w:r>
            <w:r>
              <w:rPr>
                <w:rStyle w:val="33"/>
                <w:rFonts w:hint="eastAsia" w:ascii="宋体" w:hAnsi="宋体" w:eastAsia="宋体"/>
                <w:sz w:val="18"/>
                <w:szCs w:val="18"/>
                <w:lang w:val="en-US" w:eastAsia="zh-CN"/>
              </w:rPr>
              <w:t>5分）</w:t>
            </w:r>
          </w:p>
        </w:tc>
        <w:tc>
          <w:tcPr>
            <w:tcW w:w="4879" w:type="dxa"/>
            <w:tcBorders>
              <w:top w:val="nil"/>
              <w:left w:val="nil"/>
              <w:bottom w:val="single" w:color="000000" w:sz="4" w:space="0"/>
              <w:right w:val="single" w:color="000000" w:sz="4" w:space="0"/>
            </w:tcBorders>
            <w:vAlign w:val="center"/>
          </w:tcPr>
          <w:p>
            <w:pPr>
              <w:snapToGrid w:val="0"/>
              <w:rPr>
                <w:rStyle w:val="33"/>
                <w:rFonts w:hint="eastAsia" w:ascii="宋体" w:hAnsi="宋体" w:eastAsia="宋体"/>
                <w:sz w:val="18"/>
                <w:szCs w:val="18"/>
                <w:lang w:eastAsia="zh-CN"/>
              </w:rPr>
            </w:pPr>
            <w:r>
              <w:rPr>
                <w:rStyle w:val="33"/>
                <w:rFonts w:hint="eastAsia" w:ascii="宋体" w:hAnsi="宋体" w:eastAsia="宋体"/>
                <w:sz w:val="18"/>
                <w:szCs w:val="18"/>
                <w:lang w:eastAsia="zh-CN"/>
              </w:rPr>
              <w:t>项目管理人员情况（</w:t>
            </w:r>
            <w:r>
              <w:rPr>
                <w:rStyle w:val="33"/>
                <w:rFonts w:hint="eastAsia" w:ascii="宋体" w:hAnsi="宋体" w:eastAsia="宋体"/>
                <w:sz w:val="18"/>
                <w:szCs w:val="18"/>
                <w:lang w:val="en-US" w:eastAsia="zh-CN"/>
              </w:rPr>
              <w:t>5</w:t>
            </w:r>
            <w:r>
              <w:rPr>
                <w:rStyle w:val="33"/>
                <w:rFonts w:hint="eastAsia" w:ascii="宋体" w:hAnsi="宋体" w:eastAsia="宋体"/>
                <w:sz w:val="18"/>
                <w:szCs w:val="18"/>
                <w:lang w:eastAsia="zh-CN"/>
              </w:rPr>
              <w:t>分）：建造师、技术负责人、施工员、质检员、安全员等配备情况，提供相应资质证明材料。</w:t>
            </w:r>
          </w:p>
        </w:tc>
        <w:tc>
          <w:tcPr>
            <w:tcW w:w="915" w:type="dxa"/>
            <w:tcBorders>
              <w:top w:val="nil"/>
              <w:left w:val="nil"/>
              <w:bottom w:val="single" w:color="000000" w:sz="4" w:space="0"/>
              <w:right w:val="single" w:color="000000" w:sz="4" w:space="0"/>
            </w:tcBorders>
          </w:tcPr>
          <w:p>
            <w:pPr>
              <w:snapToGrid w:val="0"/>
              <w:rPr>
                <w:rStyle w:val="33"/>
                <w:rFonts w:ascii="宋体" w:hAnsi="宋体"/>
                <w:sz w:val="18"/>
                <w:szCs w:val="18"/>
              </w:rPr>
            </w:pPr>
          </w:p>
        </w:tc>
        <w:tc>
          <w:tcPr>
            <w:tcW w:w="915" w:type="dxa"/>
            <w:tcBorders>
              <w:top w:val="nil"/>
              <w:left w:val="nil"/>
              <w:bottom w:val="single" w:color="000000" w:sz="4" w:space="0"/>
              <w:right w:val="single" w:color="000000" w:sz="4" w:space="0"/>
            </w:tcBorders>
          </w:tcPr>
          <w:p>
            <w:pPr>
              <w:snapToGrid w:val="0"/>
              <w:rPr>
                <w:rStyle w:val="33"/>
                <w:rFonts w:ascii="宋体" w:hAnsi="宋体"/>
                <w:sz w:val="18"/>
                <w:szCs w:val="18"/>
              </w:rPr>
            </w:pPr>
          </w:p>
        </w:tc>
      </w:tr>
      <w:tr>
        <w:tblPrEx>
          <w:tblLayout w:type="fixed"/>
          <w:tblCellMar>
            <w:top w:w="0" w:type="dxa"/>
            <w:left w:w="0" w:type="dxa"/>
            <w:bottom w:w="0" w:type="dxa"/>
            <w:right w:w="0" w:type="dxa"/>
          </w:tblCellMar>
        </w:tblPrEx>
        <w:trPr>
          <w:trHeight w:val="450" w:hRule="atLeast"/>
        </w:trPr>
        <w:tc>
          <w:tcPr>
            <w:tcW w:w="880" w:type="dxa"/>
            <w:vMerge w:val="continue"/>
            <w:tcBorders>
              <w:top w:val="nil"/>
              <w:left w:val="single" w:color="000000" w:sz="4" w:space="0"/>
              <w:bottom w:val="single" w:color="000000" w:sz="4" w:space="0"/>
              <w:right w:val="single" w:color="000000" w:sz="4" w:space="0"/>
            </w:tcBorders>
            <w:vAlign w:val="center"/>
          </w:tcPr>
          <w:p>
            <w:pPr>
              <w:snapToGrid w:val="0"/>
              <w:rPr>
                <w:rStyle w:val="33"/>
                <w:rFonts w:ascii="宋体" w:hAnsi="宋体"/>
                <w:sz w:val="18"/>
                <w:szCs w:val="18"/>
              </w:rPr>
            </w:pPr>
          </w:p>
        </w:tc>
        <w:tc>
          <w:tcPr>
            <w:tcW w:w="800" w:type="dxa"/>
            <w:tcBorders>
              <w:top w:val="nil"/>
              <w:left w:val="nil"/>
              <w:bottom w:val="single" w:color="000000" w:sz="4" w:space="0"/>
              <w:right w:val="single" w:color="000000" w:sz="4" w:space="0"/>
            </w:tcBorders>
            <w:vAlign w:val="center"/>
          </w:tcPr>
          <w:p>
            <w:pPr>
              <w:snapToGrid w:val="0"/>
              <w:rPr>
                <w:rStyle w:val="33"/>
                <w:rFonts w:ascii="宋体" w:hAnsi="宋体"/>
                <w:sz w:val="18"/>
                <w:szCs w:val="18"/>
              </w:rPr>
            </w:pPr>
            <w:r>
              <w:rPr>
                <w:rStyle w:val="33"/>
                <w:rFonts w:ascii="宋体" w:hAnsi="宋体"/>
                <w:sz w:val="18"/>
                <w:szCs w:val="18"/>
              </w:rPr>
              <w:t>投标文件编制质量和响应程度</w:t>
            </w:r>
            <w:r>
              <w:rPr>
                <w:rStyle w:val="33"/>
                <w:rFonts w:hint="eastAsia" w:ascii="宋体" w:hAnsi="宋体"/>
                <w:sz w:val="18"/>
                <w:szCs w:val="18"/>
                <w:lang w:eastAsia="zh-CN"/>
              </w:rPr>
              <w:t>（</w:t>
            </w:r>
            <w:r>
              <w:rPr>
                <w:rStyle w:val="33"/>
                <w:rFonts w:hint="eastAsia" w:ascii="宋体" w:hAnsi="宋体"/>
                <w:sz w:val="18"/>
                <w:szCs w:val="18"/>
                <w:lang w:val="en-US" w:eastAsia="zh-CN"/>
              </w:rPr>
              <w:t>3</w:t>
            </w:r>
            <w:r>
              <w:rPr>
                <w:rStyle w:val="33"/>
                <w:rFonts w:ascii="宋体" w:hAnsi="宋体"/>
                <w:sz w:val="18"/>
                <w:szCs w:val="18"/>
              </w:rPr>
              <w:t>分）</w:t>
            </w:r>
          </w:p>
        </w:tc>
        <w:tc>
          <w:tcPr>
            <w:tcW w:w="4879" w:type="dxa"/>
            <w:tcBorders>
              <w:top w:val="nil"/>
              <w:left w:val="nil"/>
              <w:bottom w:val="single" w:color="000000" w:sz="4" w:space="0"/>
              <w:right w:val="single" w:color="000000" w:sz="4" w:space="0"/>
            </w:tcBorders>
            <w:vAlign w:val="center"/>
          </w:tcPr>
          <w:p>
            <w:pPr>
              <w:snapToGrid w:val="0"/>
              <w:rPr>
                <w:rStyle w:val="33"/>
                <w:rFonts w:ascii="宋体" w:hAnsi="宋体"/>
                <w:sz w:val="18"/>
                <w:szCs w:val="18"/>
              </w:rPr>
            </w:pPr>
            <w:r>
              <w:rPr>
                <w:rStyle w:val="33"/>
                <w:rFonts w:ascii="宋体" w:hAnsi="宋体"/>
                <w:sz w:val="18"/>
                <w:szCs w:val="18"/>
              </w:rPr>
              <w:t>投标文件编制质量和响应程度（</w:t>
            </w:r>
            <w:r>
              <w:rPr>
                <w:rStyle w:val="33"/>
                <w:rFonts w:hint="eastAsia" w:ascii="宋体" w:hAnsi="宋体"/>
                <w:sz w:val="18"/>
                <w:szCs w:val="18"/>
                <w:lang w:val="en-US" w:eastAsia="zh-CN"/>
              </w:rPr>
              <w:t>3</w:t>
            </w:r>
            <w:r>
              <w:rPr>
                <w:rStyle w:val="33"/>
                <w:rFonts w:ascii="宋体" w:hAnsi="宋体"/>
                <w:sz w:val="18"/>
                <w:szCs w:val="18"/>
              </w:rPr>
              <w:t>分）：</w:t>
            </w:r>
            <w:r>
              <w:rPr>
                <w:rStyle w:val="33"/>
                <w:rFonts w:hint="eastAsia" w:ascii="宋体" w:hAnsi="宋体" w:eastAsia="宋体"/>
                <w:sz w:val="18"/>
                <w:szCs w:val="18"/>
                <w:lang w:eastAsia="zh-CN"/>
              </w:rPr>
              <w:t>响应文件的标函质量、以及响应文件中所有事项、格式、条款和规范等要求等情况由评委进行评议。</w:t>
            </w:r>
          </w:p>
        </w:tc>
        <w:tc>
          <w:tcPr>
            <w:tcW w:w="915" w:type="dxa"/>
            <w:tcBorders>
              <w:top w:val="nil"/>
              <w:left w:val="nil"/>
              <w:bottom w:val="single" w:color="000000" w:sz="4" w:space="0"/>
              <w:right w:val="single" w:color="000000" w:sz="4" w:space="0"/>
            </w:tcBorders>
            <w:vAlign w:val="center"/>
          </w:tcPr>
          <w:p>
            <w:pPr>
              <w:snapToGrid w:val="0"/>
              <w:rPr>
                <w:rStyle w:val="33"/>
                <w:rFonts w:ascii="宋体" w:hAnsi="宋体"/>
                <w:sz w:val="18"/>
                <w:szCs w:val="18"/>
              </w:rPr>
            </w:pPr>
            <w:r>
              <w:rPr>
                <w:rStyle w:val="33"/>
                <w:rFonts w:ascii="宋体" w:hAnsi="宋体"/>
                <w:sz w:val="18"/>
                <w:szCs w:val="18"/>
              </w:rPr>
              <w:t xml:space="preserve">  </w:t>
            </w:r>
          </w:p>
        </w:tc>
        <w:tc>
          <w:tcPr>
            <w:tcW w:w="915" w:type="dxa"/>
            <w:tcBorders>
              <w:top w:val="nil"/>
              <w:left w:val="nil"/>
              <w:bottom w:val="single" w:color="000000" w:sz="4" w:space="0"/>
              <w:right w:val="single" w:color="000000" w:sz="4" w:space="0"/>
            </w:tcBorders>
            <w:vAlign w:val="center"/>
          </w:tcPr>
          <w:p>
            <w:pPr>
              <w:snapToGrid w:val="0"/>
              <w:rPr>
                <w:rStyle w:val="33"/>
                <w:rFonts w:ascii="宋体" w:hAnsi="宋体"/>
                <w:sz w:val="18"/>
                <w:szCs w:val="18"/>
              </w:rPr>
            </w:pPr>
            <w:r>
              <w:rPr>
                <w:rStyle w:val="33"/>
                <w:rFonts w:ascii="宋体" w:hAnsi="宋体"/>
                <w:sz w:val="18"/>
                <w:szCs w:val="18"/>
              </w:rPr>
              <w:t xml:space="preserve">  </w:t>
            </w:r>
          </w:p>
        </w:tc>
      </w:tr>
      <w:tr>
        <w:tblPrEx>
          <w:tblLayout w:type="fixed"/>
          <w:tblCellMar>
            <w:top w:w="0" w:type="dxa"/>
            <w:left w:w="0" w:type="dxa"/>
            <w:bottom w:w="0" w:type="dxa"/>
            <w:right w:w="0" w:type="dxa"/>
          </w:tblCellMar>
        </w:tblPrEx>
        <w:trPr>
          <w:trHeight w:val="538" w:hRule="atLeast"/>
        </w:trPr>
        <w:tc>
          <w:tcPr>
            <w:tcW w:w="6559" w:type="dxa"/>
            <w:gridSpan w:val="3"/>
            <w:tcBorders>
              <w:top w:val="single" w:color="000000" w:sz="4" w:space="0"/>
              <w:left w:val="single" w:color="000000" w:sz="4" w:space="0"/>
              <w:bottom w:val="single" w:color="000000" w:sz="4" w:space="0"/>
              <w:right w:val="single" w:color="000000" w:sz="4" w:space="0"/>
            </w:tcBorders>
            <w:vAlign w:val="center"/>
          </w:tcPr>
          <w:p>
            <w:pPr>
              <w:snapToGrid w:val="0"/>
              <w:rPr>
                <w:rStyle w:val="33"/>
                <w:rFonts w:ascii="宋体" w:hAnsi="宋体"/>
                <w:sz w:val="18"/>
                <w:szCs w:val="18"/>
              </w:rPr>
            </w:pPr>
            <w:r>
              <w:rPr>
                <w:rStyle w:val="33"/>
                <w:rFonts w:ascii="宋体" w:hAnsi="宋体"/>
                <w:sz w:val="18"/>
                <w:szCs w:val="18"/>
              </w:rPr>
              <w:t>最后得分</w:t>
            </w:r>
          </w:p>
        </w:tc>
        <w:tc>
          <w:tcPr>
            <w:tcW w:w="915" w:type="dxa"/>
            <w:tcBorders>
              <w:top w:val="nil"/>
              <w:left w:val="nil"/>
              <w:bottom w:val="single" w:color="000000" w:sz="4" w:space="0"/>
              <w:right w:val="single" w:color="000000" w:sz="4" w:space="0"/>
            </w:tcBorders>
            <w:vAlign w:val="center"/>
          </w:tcPr>
          <w:p>
            <w:pPr>
              <w:snapToGrid w:val="0"/>
              <w:rPr>
                <w:rStyle w:val="33"/>
                <w:rFonts w:ascii="宋体" w:hAnsi="宋体"/>
                <w:sz w:val="18"/>
                <w:szCs w:val="18"/>
              </w:rPr>
            </w:pPr>
            <w:r>
              <w:rPr>
                <w:rStyle w:val="33"/>
                <w:rFonts w:ascii="宋体" w:hAnsi="宋体"/>
                <w:sz w:val="18"/>
                <w:szCs w:val="18"/>
              </w:rPr>
              <w:t xml:space="preserve">  </w:t>
            </w:r>
          </w:p>
        </w:tc>
        <w:tc>
          <w:tcPr>
            <w:tcW w:w="915" w:type="dxa"/>
            <w:tcBorders>
              <w:top w:val="nil"/>
              <w:left w:val="nil"/>
              <w:bottom w:val="single" w:color="000000" w:sz="4" w:space="0"/>
              <w:right w:val="single" w:color="000000" w:sz="4" w:space="0"/>
            </w:tcBorders>
            <w:vAlign w:val="center"/>
          </w:tcPr>
          <w:p>
            <w:pPr>
              <w:snapToGrid w:val="0"/>
              <w:rPr>
                <w:rStyle w:val="33"/>
                <w:rFonts w:ascii="宋体" w:hAnsi="宋体"/>
                <w:sz w:val="18"/>
                <w:szCs w:val="18"/>
              </w:rPr>
            </w:pPr>
            <w:r>
              <w:rPr>
                <w:rStyle w:val="33"/>
                <w:rFonts w:ascii="宋体" w:hAnsi="宋体"/>
                <w:sz w:val="18"/>
                <w:szCs w:val="18"/>
              </w:rPr>
              <w:t xml:space="preserve">  </w:t>
            </w:r>
          </w:p>
        </w:tc>
      </w:tr>
    </w:tbl>
    <w:p>
      <w:pPr>
        <w:rPr>
          <w:rStyle w:val="33"/>
          <w:rFonts w:ascii="仿宋_GB2312" w:hAnsi="宋体" w:eastAsia="仿宋_GB2312"/>
          <w:color w:val="000000"/>
          <w:spacing w:val="-2"/>
          <w:sz w:val="24"/>
          <w:szCs w:val="24"/>
        </w:rPr>
      </w:pPr>
    </w:p>
    <w:p>
      <w:pPr>
        <w:snapToGrid w:val="0"/>
        <w:spacing w:line="520" w:lineRule="exact"/>
        <w:ind w:firstLine="482" w:firstLineChars="200"/>
        <w:jc w:val="center"/>
        <w:rPr>
          <w:rStyle w:val="33"/>
          <w:rFonts w:ascii="仿宋_GB2312" w:hAnsi="宋体" w:eastAsia="仿宋_GB2312"/>
          <w:b/>
          <w:color w:val="000000"/>
          <w:sz w:val="24"/>
          <w:szCs w:val="24"/>
        </w:rPr>
      </w:pPr>
      <w:r>
        <w:rPr>
          <w:rStyle w:val="33"/>
          <w:rFonts w:ascii="仿宋_GB2312" w:hAnsi="宋体" w:eastAsia="仿宋_GB2312"/>
          <w:b/>
          <w:color w:val="000000"/>
          <w:sz w:val="24"/>
          <w:szCs w:val="24"/>
        </w:rPr>
        <w:t>第五章 确定成交</w:t>
      </w:r>
    </w:p>
    <w:p>
      <w:pPr>
        <w:snapToGrid w:val="0"/>
        <w:rPr>
          <w:rStyle w:val="33"/>
          <w:rFonts w:hint="default" w:ascii="仿宋_GB2312" w:hAnsi="宋体" w:eastAsia="仿宋_GB2312"/>
          <w:b/>
          <w:bCs/>
          <w:color w:val="000000"/>
          <w:spacing w:val="-2"/>
          <w:sz w:val="24"/>
          <w:szCs w:val="24"/>
          <w:lang w:val="en-US" w:eastAsia="zh-CN"/>
        </w:rPr>
      </w:pPr>
      <w:r>
        <w:rPr>
          <w:rStyle w:val="33"/>
          <w:rFonts w:hint="eastAsia" w:ascii="仿宋_GB2312" w:hAnsi="宋体" w:eastAsia="仿宋_GB2312"/>
          <w:color w:val="000000"/>
          <w:spacing w:val="-2"/>
          <w:sz w:val="24"/>
          <w:szCs w:val="24"/>
          <w:lang w:val="en-US" w:eastAsia="zh-CN"/>
        </w:rPr>
        <w:t xml:space="preserve">    </w:t>
      </w:r>
      <w:r>
        <w:rPr>
          <w:rStyle w:val="33"/>
          <w:rFonts w:hint="eastAsia" w:ascii="仿宋_GB2312" w:hAnsi="宋体" w:eastAsia="仿宋_GB2312"/>
          <w:b/>
          <w:bCs/>
          <w:color w:val="000000"/>
          <w:spacing w:val="-2"/>
          <w:sz w:val="24"/>
          <w:szCs w:val="24"/>
          <w:lang w:val="en-US" w:eastAsia="zh-CN"/>
        </w:rPr>
        <w:t>25.成交供应商</w:t>
      </w:r>
    </w:p>
    <w:p>
      <w:pPr>
        <w:pStyle w:val="199"/>
        <w:snapToGrid w:val="0"/>
        <w:spacing w:line="520" w:lineRule="exact"/>
        <w:ind w:firstLineChars="0"/>
        <w:rPr>
          <w:rStyle w:val="33"/>
          <w:rFonts w:hint="eastAsia" w:ascii="仿宋_GB2312" w:hAnsi="宋体" w:eastAsia="仿宋_GB2312"/>
          <w:color w:val="000000"/>
          <w:spacing w:val="-2"/>
          <w:kern w:val="2"/>
          <w:sz w:val="24"/>
          <w:szCs w:val="24"/>
        </w:rPr>
      </w:pPr>
      <w:r>
        <w:rPr>
          <w:rStyle w:val="33"/>
          <w:rFonts w:hint="eastAsia" w:ascii="仿宋_GB2312" w:hAnsi="宋体" w:eastAsia="仿宋_GB2312"/>
          <w:color w:val="000000"/>
          <w:spacing w:val="-2"/>
          <w:kern w:val="2"/>
          <w:sz w:val="24"/>
          <w:szCs w:val="24"/>
          <w:lang w:val="en-US" w:eastAsia="zh-CN"/>
        </w:rPr>
        <w:t xml:space="preserve">25.1 </w:t>
      </w:r>
      <w:r>
        <w:rPr>
          <w:rStyle w:val="33"/>
          <w:rFonts w:hint="eastAsia" w:ascii="仿宋_GB2312" w:hAnsi="宋体" w:eastAsia="仿宋_GB2312"/>
          <w:color w:val="000000"/>
          <w:spacing w:val="-2"/>
          <w:kern w:val="2"/>
          <w:sz w:val="24"/>
          <w:szCs w:val="24"/>
        </w:rPr>
        <w:t>磋商小组以供应商总分由高到低排序，得分最高为第一成交候选人，如果出现供应商最终得分相同的情况，磋商报价低者排名顺序优先在前，以此类推，确定出前三名作为成交候选人推荐给采购人，采购人从三名成交候选人中确定出最终的成交人。</w:t>
      </w:r>
    </w:p>
    <w:p>
      <w:pPr>
        <w:pStyle w:val="199"/>
        <w:snapToGrid w:val="0"/>
        <w:spacing w:line="520" w:lineRule="exact"/>
        <w:ind w:firstLineChars="0"/>
        <w:rPr>
          <w:rStyle w:val="33"/>
          <w:rFonts w:ascii="仿宋_GB2312" w:hAnsi="宋体" w:eastAsia="仿宋_GB2312"/>
          <w:b/>
          <w:color w:val="000000"/>
          <w:sz w:val="24"/>
          <w:szCs w:val="24"/>
        </w:rPr>
      </w:pPr>
      <w:r>
        <w:rPr>
          <w:rStyle w:val="33"/>
          <w:rFonts w:hint="eastAsia" w:ascii="仿宋_GB2312" w:hAnsi="宋体" w:eastAsia="仿宋_GB2312"/>
          <w:color w:val="000000"/>
          <w:spacing w:val="-2"/>
          <w:kern w:val="2"/>
          <w:sz w:val="24"/>
          <w:szCs w:val="24"/>
          <w:lang w:val="en-US" w:eastAsia="zh-CN"/>
        </w:rPr>
        <w:t xml:space="preserve">25.2 </w:t>
      </w:r>
      <w:r>
        <w:rPr>
          <w:rStyle w:val="33"/>
          <w:rFonts w:hint="eastAsia" w:ascii="仿宋_GB2312" w:hAnsi="宋体" w:eastAsia="仿宋_GB2312"/>
          <w:color w:val="000000"/>
          <w:spacing w:val="-2"/>
          <w:kern w:val="2"/>
          <w:sz w:val="24"/>
          <w:szCs w:val="24"/>
        </w:rPr>
        <w:t>采购人确定中标人的原则：采购人应当确定排名第一的成交候选人为成交人。排名第一的成交候选人放弃中标、因不可抗力不能履行合同、不按照磋商文件要求提交履约保证金，或者被查实存在影响成交结果的违法行为等情形，不符合成交条件的，采购人可以按照磋商小组提出的成交候选人名单排序依次确定其他成交候选人为成交人，也可以重新磋商。</w:t>
      </w:r>
    </w:p>
    <w:p>
      <w:pPr>
        <w:snapToGrid w:val="0"/>
        <w:spacing w:line="520" w:lineRule="exact"/>
        <w:ind w:firstLine="482" w:firstLineChars="200"/>
        <w:rPr>
          <w:rStyle w:val="33"/>
          <w:rFonts w:ascii="仿宋_GB2312" w:hAnsi="宋体" w:eastAsia="仿宋_GB2312"/>
          <w:b/>
          <w:color w:val="000000"/>
          <w:sz w:val="24"/>
          <w:szCs w:val="24"/>
        </w:rPr>
      </w:pPr>
      <w:r>
        <w:rPr>
          <w:rStyle w:val="33"/>
          <w:rFonts w:hint="eastAsia" w:ascii="仿宋_GB2312" w:hAnsi="宋体" w:eastAsia="仿宋_GB2312"/>
          <w:b/>
          <w:color w:val="000000"/>
          <w:sz w:val="24"/>
          <w:szCs w:val="24"/>
          <w:lang w:val="en-US" w:eastAsia="zh-CN"/>
        </w:rPr>
        <w:t>26</w:t>
      </w:r>
      <w:r>
        <w:rPr>
          <w:rStyle w:val="33"/>
          <w:rFonts w:ascii="仿宋_GB2312" w:hAnsi="宋体" w:eastAsia="仿宋_GB2312"/>
          <w:b/>
          <w:color w:val="000000"/>
          <w:sz w:val="24"/>
          <w:szCs w:val="24"/>
        </w:rPr>
        <w:t>. 成交通知书</w:t>
      </w:r>
    </w:p>
    <w:p>
      <w:pPr>
        <w:snapToGrid w:val="0"/>
        <w:ind w:firstLine="472" w:firstLineChars="200"/>
        <w:rPr>
          <w:rStyle w:val="33"/>
          <w:rFonts w:ascii="仿宋_GB2312" w:hAnsi="宋体" w:eastAsia="仿宋_GB2312"/>
          <w:color w:val="000000"/>
          <w:spacing w:val="-2"/>
          <w:sz w:val="24"/>
          <w:szCs w:val="24"/>
        </w:rPr>
      </w:pPr>
      <w:r>
        <w:rPr>
          <w:rStyle w:val="33"/>
          <w:rFonts w:ascii="仿宋_GB2312" w:hAnsi="宋体" w:eastAsia="仿宋_GB2312"/>
          <w:color w:val="000000"/>
          <w:spacing w:val="-2"/>
          <w:sz w:val="24"/>
          <w:szCs w:val="24"/>
        </w:rPr>
        <w:t>2</w:t>
      </w:r>
      <w:r>
        <w:rPr>
          <w:rStyle w:val="33"/>
          <w:rFonts w:hint="eastAsia" w:ascii="仿宋_GB2312" w:hAnsi="宋体" w:eastAsia="仿宋_GB2312"/>
          <w:color w:val="000000"/>
          <w:spacing w:val="-2"/>
          <w:sz w:val="24"/>
          <w:szCs w:val="24"/>
          <w:lang w:val="en-US" w:eastAsia="zh-CN"/>
        </w:rPr>
        <w:t>6</w:t>
      </w:r>
      <w:r>
        <w:rPr>
          <w:rStyle w:val="33"/>
          <w:rFonts w:ascii="仿宋_GB2312" w:hAnsi="宋体" w:eastAsia="仿宋_GB2312"/>
          <w:color w:val="000000"/>
          <w:spacing w:val="-2"/>
          <w:sz w:val="24"/>
          <w:szCs w:val="24"/>
        </w:rPr>
        <w:t>.1　采购人在收到评审报告后5个工作日内，从评审报告提出的成交候选供应商中，按照排序由高到低的原则，根据实际工作需要确定成交供应商。</w:t>
      </w:r>
    </w:p>
    <w:p>
      <w:pPr>
        <w:pStyle w:val="199"/>
        <w:snapToGrid w:val="0"/>
        <w:spacing w:line="520" w:lineRule="exact"/>
        <w:ind w:firstLineChars="0"/>
        <w:rPr>
          <w:rStyle w:val="33"/>
          <w:rFonts w:ascii="仿宋_GB2312" w:hAnsi="宋体" w:eastAsia="仿宋_GB2312"/>
          <w:color w:val="000000"/>
          <w:spacing w:val="-2"/>
          <w:sz w:val="24"/>
          <w:szCs w:val="24"/>
        </w:rPr>
      </w:pPr>
      <w:r>
        <w:rPr>
          <w:rStyle w:val="33"/>
          <w:rFonts w:ascii="仿宋_GB2312" w:hAnsi="宋体" w:eastAsia="仿宋_GB2312"/>
          <w:color w:val="000000"/>
          <w:spacing w:val="-2"/>
          <w:kern w:val="2"/>
          <w:sz w:val="24"/>
          <w:szCs w:val="24"/>
        </w:rPr>
        <w:t>2</w:t>
      </w:r>
      <w:r>
        <w:rPr>
          <w:rStyle w:val="33"/>
          <w:rFonts w:hint="eastAsia" w:ascii="仿宋_GB2312" w:hAnsi="宋体" w:eastAsia="仿宋_GB2312"/>
          <w:color w:val="000000"/>
          <w:spacing w:val="-2"/>
          <w:kern w:val="2"/>
          <w:sz w:val="24"/>
          <w:szCs w:val="24"/>
          <w:lang w:val="en-US" w:eastAsia="zh-CN"/>
        </w:rPr>
        <w:t>6</w:t>
      </w:r>
      <w:r>
        <w:rPr>
          <w:rStyle w:val="33"/>
          <w:rFonts w:ascii="仿宋_GB2312" w:hAnsi="宋体" w:eastAsia="仿宋_GB2312"/>
          <w:color w:val="000000"/>
          <w:spacing w:val="-2"/>
          <w:kern w:val="2"/>
          <w:sz w:val="24"/>
          <w:szCs w:val="24"/>
        </w:rPr>
        <w:t>.2  公共资源交易中心在成交供应商确定后2个工作日内在“新疆政府采购网”公告成交结果。</w:t>
      </w:r>
      <w:r>
        <w:rPr>
          <w:rStyle w:val="33"/>
          <w:rFonts w:ascii="仿宋_GB2312" w:hAnsi="宋体" w:eastAsia="仿宋_GB2312"/>
          <w:color w:val="000000"/>
          <w:spacing w:val="-2"/>
          <w:sz w:val="24"/>
          <w:szCs w:val="24"/>
        </w:rPr>
        <w:t>将以书面形式发出《成交通知书》，但发出时间不超过投标有效期</w:t>
      </w:r>
      <w:r>
        <w:rPr>
          <w:rStyle w:val="33"/>
          <w:rFonts w:ascii="仿宋_GB2312" w:hAnsi="宋体" w:eastAsia="仿宋_GB2312"/>
          <w:color w:val="000000"/>
          <w:spacing w:val="-2"/>
          <w:kern w:val="2"/>
          <w:sz w:val="24"/>
          <w:szCs w:val="24"/>
        </w:rPr>
        <w:t>。</w:t>
      </w:r>
    </w:p>
    <w:p>
      <w:pPr>
        <w:pStyle w:val="199"/>
        <w:snapToGrid w:val="0"/>
        <w:spacing w:line="520" w:lineRule="exact"/>
        <w:ind w:firstLineChars="0"/>
        <w:rPr>
          <w:rStyle w:val="33"/>
          <w:rFonts w:ascii="仿宋_GB2312" w:hAnsi="宋体" w:eastAsia="仿宋_GB2312"/>
          <w:color w:val="000000"/>
          <w:spacing w:val="-2"/>
          <w:kern w:val="2"/>
          <w:sz w:val="24"/>
          <w:szCs w:val="24"/>
        </w:rPr>
      </w:pPr>
      <w:r>
        <w:rPr>
          <w:rStyle w:val="33"/>
          <w:rFonts w:ascii="仿宋_GB2312" w:hAnsi="宋体" w:eastAsia="仿宋_GB2312"/>
          <w:color w:val="000000"/>
          <w:spacing w:val="-2"/>
          <w:kern w:val="2"/>
          <w:sz w:val="24"/>
          <w:szCs w:val="24"/>
        </w:rPr>
        <w:t>2</w:t>
      </w:r>
      <w:r>
        <w:rPr>
          <w:rStyle w:val="33"/>
          <w:rFonts w:hint="eastAsia" w:ascii="仿宋_GB2312" w:hAnsi="宋体" w:eastAsia="仿宋_GB2312"/>
          <w:color w:val="000000"/>
          <w:spacing w:val="-2"/>
          <w:kern w:val="2"/>
          <w:sz w:val="24"/>
          <w:szCs w:val="24"/>
          <w:lang w:val="en-US" w:eastAsia="zh-CN"/>
        </w:rPr>
        <w:t>6</w:t>
      </w:r>
      <w:r>
        <w:rPr>
          <w:rStyle w:val="33"/>
          <w:rFonts w:ascii="仿宋_GB2312" w:hAnsi="宋体" w:eastAsia="仿宋_GB2312"/>
          <w:color w:val="000000"/>
          <w:spacing w:val="-2"/>
          <w:kern w:val="2"/>
          <w:sz w:val="24"/>
          <w:szCs w:val="24"/>
        </w:rPr>
        <w:t>.3</w:t>
      </w:r>
      <w:r>
        <w:rPr>
          <w:rStyle w:val="33"/>
          <w:rFonts w:hint="eastAsia" w:ascii="仿宋_GB2312" w:hAnsi="宋体" w:eastAsia="仿宋_GB2312"/>
          <w:color w:val="000000"/>
          <w:spacing w:val="-2"/>
          <w:kern w:val="2"/>
          <w:sz w:val="24"/>
          <w:szCs w:val="24"/>
        </w:rPr>
        <w:t>成交供应商应及时到</w:t>
      </w:r>
      <w:r>
        <w:rPr>
          <w:rStyle w:val="33"/>
          <w:rFonts w:ascii="仿宋_GB2312" w:hAnsi="宋体" w:eastAsia="仿宋_GB2312"/>
          <w:color w:val="000000"/>
          <w:spacing w:val="-2"/>
          <w:kern w:val="2"/>
          <w:sz w:val="24"/>
          <w:szCs w:val="24"/>
        </w:rPr>
        <w:t>公共资源交易中心</w:t>
      </w:r>
      <w:r>
        <w:rPr>
          <w:rStyle w:val="33"/>
          <w:rFonts w:hint="eastAsia" w:ascii="仿宋_GB2312" w:hAnsi="宋体" w:eastAsia="仿宋_GB2312"/>
          <w:color w:val="000000"/>
          <w:spacing w:val="-2"/>
          <w:kern w:val="2"/>
          <w:sz w:val="24"/>
          <w:szCs w:val="24"/>
        </w:rPr>
        <w:t>领取成交通知书，成交通知书是签订合同的依据和组成部分。</w:t>
      </w:r>
      <w:r>
        <w:rPr>
          <w:rStyle w:val="33"/>
          <w:rFonts w:ascii="仿宋_GB2312" w:hAnsi="宋体" w:eastAsia="仿宋_GB2312"/>
          <w:color w:val="000000"/>
          <w:spacing w:val="-2"/>
          <w:kern w:val="2"/>
          <w:sz w:val="24"/>
          <w:szCs w:val="24"/>
        </w:rPr>
        <w:t>《成交通知书》是签订合同的依据。</w:t>
      </w:r>
    </w:p>
    <w:p>
      <w:pPr>
        <w:snapToGrid w:val="0"/>
        <w:spacing w:line="520" w:lineRule="exact"/>
        <w:ind w:firstLine="482" w:firstLineChars="200"/>
        <w:rPr>
          <w:rStyle w:val="33"/>
          <w:rFonts w:ascii="仿宋_GB2312" w:hAnsi="宋体" w:eastAsia="仿宋_GB2312"/>
          <w:b/>
          <w:color w:val="000000"/>
          <w:sz w:val="24"/>
          <w:szCs w:val="24"/>
        </w:rPr>
      </w:pPr>
    </w:p>
    <w:p>
      <w:pPr>
        <w:snapToGrid w:val="0"/>
        <w:spacing w:line="520" w:lineRule="exact"/>
        <w:ind w:firstLine="482" w:firstLineChars="200"/>
        <w:jc w:val="center"/>
        <w:rPr>
          <w:rStyle w:val="33"/>
          <w:rFonts w:ascii="仿宋_GB2312" w:hAnsi="宋体" w:eastAsia="仿宋_GB2312"/>
          <w:b/>
          <w:color w:val="000000"/>
          <w:sz w:val="24"/>
          <w:szCs w:val="24"/>
        </w:rPr>
      </w:pPr>
      <w:r>
        <w:rPr>
          <w:rStyle w:val="33"/>
          <w:rFonts w:ascii="仿宋_GB2312" w:hAnsi="宋体" w:eastAsia="仿宋_GB2312"/>
          <w:b/>
          <w:color w:val="000000"/>
          <w:sz w:val="24"/>
          <w:szCs w:val="24"/>
        </w:rPr>
        <w:t>第六章 授予合同</w:t>
      </w:r>
    </w:p>
    <w:p>
      <w:pPr>
        <w:snapToGrid w:val="0"/>
        <w:spacing w:line="520" w:lineRule="exact"/>
        <w:ind w:firstLine="482" w:firstLineChars="200"/>
        <w:rPr>
          <w:rStyle w:val="33"/>
          <w:rFonts w:ascii="仿宋_GB2312" w:hAnsi="宋体" w:eastAsia="仿宋_GB2312"/>
          <w:b/>
          <w:color w:val="000000"/>
          <w:sz w:val="24"/>
          <w:szCs w:val="24"/>
        </w:rPr>
      </w:pPr>
      <w:r>
        <w:rPr>
          <w:rStyle w:val="33"/>
          <w:rFonts w:hint="eastAsia" w:ascii="仿宋_GB2312" w:hAnsi="宋体" w:eastAsia="仿宋_GB2312"/>
          <w:b/>
          <w:color w:val="000000"/>
          <w:sz w:val="24"/>
          <w:szCs w:val="24"/>
          <w:lang w:val="en-US" w:eastAsia="zh-CN"/>
        </w:rPr>
        <w:t>27</w:t>
      </w:r>
      <w:r>
        <w:rPr>
          <w:rStyle w:val="33"/>
          <w:rFonts w:ascii="仿宋_GB2312" w:hAnsi="宋体" w:eastAsia="仿宋_GB2312"/>
          <w:b/>
          <w:color w:val="000000"/>
          <w:sz w:val="24"/>
          <w:szCs w:val="24"/>
        </w:rPr>
        <w:t>、签订合同</w:t>
      </w:r>
    </w:p>
    <w:p>
      <w:pPr>
        <w:snapToGrid w:val="0"/>
        <w:spacing w:line="520" w:lineRule="exact"/>
        <w:ind w:firstLine="472" w:firstLineChars="200"/>
        <w:rPr>
          <w:rStyle w:val="33"/>
          <w:rFonts w:ascii="仿宋_GB2312" w:hAnsi="宋体" w:eastAsia="仿宋_GB2312"/>
          <w:color w:val="000000"/>
          <w:spacing w:val="-2"/>
          <w:sz w:val="24"/>
          <w:szCs w:val="24"/>
        </w:rPr>
      </w:pPr>
      <w:r>
        <w:rPr>
          <w:rStyle w:val="33"/>
          <w:rFonts w:ascii="仿宋_GB2312" w:hAnsi="宋体" w:eastAsia="仿宋_GB2312"/>
          <w:color w:val="000000"/>
          <w:spacing w:val="-2"/>
          <w:sz w:val="24"/>
          <w:szCs w:val="24"/>
        </w:rPr>
        <w:t>2</w:t>
      </w:r>
      <w:r>
        <w:rPr>
          <w:rStyle w:val="33"/>
          <w:rFonts w:hint="eastAsia" w:ascii="仿宋_GB2312" w:hAnsi="宋体" w:eastAsia="仿宋_GB2312"/>
          <w:color w:val="000000"/>
          <w:spacing w:val="-2"/>
          <w:sz w:val="24"/>
          <w:szCs w:val="24"/>
          <w:lang w:val="en-US" w:eastAsia="zh-CN"/>
        </w:rPr>
        <w:t>7</w:t>
      </w:r>
      <w:r>
        <w:rPr>
          <w:rStyle w:val="33"/>
          <w:rFonts w:ascii="仿宋_GB2312" w:hAnsi="宋体" w:eastAsia="仿宋_GB2312"/>
          <w:color w:val="000000"/>
          <w:spacing w:val="-2"/>
          <w:sz w:val="24"/>
          <w:szCs w:val="24"/>
        </w:rPr>
        <w:t>.1 成交方应在收到招标方的《成交通知书》后5个工作日内，按照</w:t>
      </w:r>
      <w:r>
        <w:rPr>
          <w:rStyle w:val="33"/>
          <w:rFonts w:ascii="仿宋_GB2312" w:hAnsi="宋体" w:eastAsia="仿宋_GB2312"/>
          <w:color w:val="000000"/>
          <w:sz w:val="24"/>
          <w:szCs w:val="24"/>
        </w:rPr>
        <w:t>磋商</w:t>
      </w:r>
      <w:r>
        <w:rPr>
          <w:rStyle w:val="33"/>
          <w:rFonts w:ascii="仿宋_GB2312" w:hAnsi="宋体" w:eastAsia="仿宋_GB2312"/>
          <w:color w:val="000000"/>
          <w:spacing w:val="-2"/>
          <w:sz w:val="24"/>
          <w:szCs w:val="24"/>
        </w:rPr>
        <w:t>文件的约定和成交方投标文件中的承诺与采购单位签订书面合同，所签订的合同不得对</w:t>
      </w:r>
      <w:r>
        <w:rPr>
          <w:rStyle w:val="33"/>
          <w:rFonts w:ascii="仿宋_GB2312" w:hAnsi="宋体" w:eastAsia="仿宋_GB2312"/>
          <w:color w:val="000000"/>
          <w:sz w:val="24"/>
          <w:szCs w:val="24"/>
        </w:rPr>
        <w:t>磋商</w:t>
      </w:r>
      <w:r>
        <w:rPr>
          <w:rStyle w:val="33"/>
          <w:rFonts w:ascii="仿宋_GB2312" w:hAnsi="宋体" w:eastAsia="仿宋_GB2312"/>
          <w:color w:val="000000"/>
          <w:spacing w:val="-2"/>
          <w:sz w:val="24"/>
          <w:szCs w:val="24"/>
        </w:rPr>
        <w:t>文件和成交方的投标文件作实质性修改。</w:t>
      </w:r>
    </w:p>
    <w:p>
      <w:pPr>
        <w:snapToGrid w:val="0"/>
        <w:spacing w:line="520" w:lineRule="exact"/>
        <w:ind w:firstLine="472" w:firstLineChars="200"/>
        <w:rPr>
          <w:rStyle w:val="33"/>
          <w:rFonts w:ascii="仿宋_GB2312" w:hAnsi="宋体" w:eastAsia="仿宋_GB2312"/>
          <w:color w:val="000000"/>
          <w:spacing w:val="-2"/>
          <w:sz w:val="24"/>
          <w:szCs w:val="24"/>
        </w:rPr>
      </w:pPr>
      <w:r>
        <w:rPr>
          <w:rStyle w:val="33"/>
          <w:rFonts w:ascii="仿宋_GB2312" w:hAnsi="宋体" w:eastAsia="仿宋_GB2312"/>
          <w:color w:val="000000"/>
          <w:spacing w:val="-2"/>
          <w:sz w:val="24"/>
          <w:szCs w:val="24"/>
        </w:rPr>
        <w:t>2</w:t>
      </w:r>
      <w:r>
        <w:rPr>
          <w:rStyle w:val="33"/>
          <w:rFonts w:hint="eastAsia" w:ascii="仿宋_GB2312" w:hAnsi="宋体" w:eastAsia="仿宋_GB2312"/>
          <w:color w:val="000000"/>
          <w:spacing w:val="-2"/>
          <w:sz w:val="24"/>
          <w:szCs w:val="24"/>
          <w:lang w:val="en-US" w:eastAsia="zh-CN"/>
        </w:rPr>
        <w:t>7</w:t>
      </w:r>
      <w:r>
        <w:rPr>
          <w:rStyle w:val="33"/>
          <w:rFonts w:ascii="仿宋_GB2312" w:hAnsi="宋体" w:eastAsia="仿宋_GB2312"/>
          <w:color w:val="000000"/>
          <w:spacing w:val="-2"/>
          <w:sz w:val="24"/>
          <w:szCs w:val="24"/>
        </w:rPr>
        <w:t>.2 招标方在授予合同时，有权对竞争性</w:t>
      </w:r>
      <w:r>
        <w:rPr>
          <w:rStyle w:val="33"/>
          <w:rFonts w:ascii="仿宋_GB2312" w:hAnsi="宋体" w:eastAsia="仿宋_GB2312"/>
          <w:color w:val="000000"/>
          <w:sz w:val="24"/>
          <w:szCs w:val="24"/>
        </w:rPr>
        <w:t>磋商</w:t>
      </w:r>
      <w:r>
        <w:rPr>
          <w:rStyle w:val="33"/>
          <w:rFonts w:ascii="仿宋_GB2312" w:hAnsi="宋体" w:eastAsia="仿宋_GB2312"/>
          <w:color w:val="000000"/>
          <w:spacing w:val="-2"/>
          <w:sz w:val="24"/>
          <w:szCs w:val="24"/>
        </w:rPr>
        <w:t>文件中规定的货物和服务的数量在10%的幅度内予以增加或减少。</w:t>
      </w:r>
    </w:p>
    <w:p>
      <w:pPr>
        <w:snapToGrid w:val="0"/>
        <w:spacing w:line="440" w:lineRule="exact"/>
        <w:ind w:firstLine="472" w:firstLineChars="200"/>
        <w:jc w:val="left"/>
        <w:rPr>
          <w:rFonts w:ascii="宋体" w:hAnsi="宋体"/>
          <w:sz w:val="22"/>
          <w:szCs w:val="22"/>
        </w:rPr>
      </w:pPr>
      <w:r>
        <w:rPr>
          <w:rStyle w:val="33"/>
          <w:rFonts w:ascii="仿宋_GB2312" w:hAnsi="宋体" w:eastAsia="仿宋_GB2312"/>
          <w:color w:val="000000"/>
          <w:spacing w:val="-2"/>
          <w:sz w:val="24"/>
          <w:szCs w:val="24"/>
        </w:rPr>
        <w:t>2</w:t>
      </w:r>
      <w:r>
        <w:rPr>
          <w:rStyle w:val="33"/>
          <w:rFonts w:hint="eastAsia" w:ascii="仿宋_GB2312" w:hAnsi="宋体" w:eastAsia="仿宋_GB2312"/>
          <w:color w:val="000000"/>
          <w:spacing w:val="-2"/>
          <w:sz w:val="24"/>
          <w:szCs w:val="24"/>
          <w:lang w:val="en-US" w:eastAsia="zh-CN"/>
        </w:rPr>
        <w:t>7</w:t>
      </w:r>
      <w:r>
        <w:rPr>
          <w:rStyle w:val="33"/>
          <w:rFonts w:ascii="仿宋_GB2312" w:hAnsi="宋体" w:eastAsia="仿宋_GB2312"/>
          <w:color w:val="000000"/>
          <w:spacing w:val="-2"/>
          <w:sz w:val="24"/>
          <w:szCs w:val="24"/>
        </w:rPr>
        <w:t xml:space="preserve">.3 </w:t>
      </w:r>
      <w:r>
        <w:rPr>
          <w:rStyle w:val="33"/>
          <w:rFonts w:hint="eastAsia" w:ascii="仿宋_GB2312" w:hAnsi="宋体" w:eastAsia="仿宋_GB2312"/>
          <w:color w:val="000000"/>
          <w:spacing w:val="-2"/>
          <w:sz w:val="24"/>
          <w:szCs w:val="24"/>
          <w:lang w:val="en-US" w:eastAsia="zh-CN"/>
        </w:rPr>
        <w:t xml:space="preserve"> </w:t>
      </w:r>
      <w:r>
        <w:rPr>
          <w:rStyle w:val="33"/>
          <w:rFonts w:hint="eastAsia" w:ascii="仿宋_GB2312" w:hAnsi="宋体" w:eastAsia="仿宋_GB2312"/>
          <w:color w:val="000000"/>
          <w:spacing w:val="-2"/>
          <w:sz w:val="24"/>
          <w:szCs w:val="24"/>
        </w:rPr>
        <w:t>成交</w:t>
      </w:r>
      <w:r>
        <w:rPr>
          <w:rStyle w:val="33"/>
          <w:rFonts w:hint="eastAsia" w:ascii="仿宋_GB2312" w:hAnsi="宋体" w:eastAsia="仿宋_GB2312"/>
          <w:color w:val="000000"/>
          <w:spacing w:val="-2"/>
          <w:sz w:val="24"/>
          <w:szCs w:val="24"/>
          <w:lang w:eastAsia="zh-CN"/>
        </w:rPr>
        <w:t>方</w:t>
      </w:r>
      <w:r>
        <w:rPr>
          <w:rStyle w:val="33"/>
          <w:rFonts w:hint="eastAsia" w:ascii="仿宋_GB2312" w:hAnsi="宋体" w:eastAsia="仿宋_GB2312"/>
          <w:color w:val="000000"/>
          <w:spacing w:val="-2"/>
          <w:sz w:val="24"/>
          <w:szCs w:val="24"/>
        </w:rPr>
        <w:t>无正当理由未在规定时间内与采购人签订合同的，采购人有权建议取消其成交资格，监管部门将对其依法处理。</w:t>
      </w:r>
    </w:p>
    <w:p>
      <w:pPr>
        <w:snapToGrid w:val="0"/>
        <w:spacing w:line="520" w:lineRule="exact"/>
        <w:ind w:firstLine="472" w:firstLineChars="200"/>
        <w:rPr>
          <w:rStyle w:val="33"/>
          <w:rFonts w:ascii="仿宋_GB2312" w:hAnsi="宋体" w:eastAsia="仿宋_GB2312"/>
          <w:color w:val="000000"/>
          <w:spacing w:val="-2"/>
          <w:sz w:val="24"/>
          <w:szCs w:val="24"/>
        </w:rPr>
      </w:pPr>
      <w:r>
        <w:rPr>
          <w:rStyle w:val="33"/>
          <w:rFonts w:ascii="仿宋_GB2312" w:hAnsi="宋体" w:eastAsia="仿宋_GB2312"/>
          <w:color w:val="000000"/>
          <w:spacing w:val="-2"/>
          <w:sz w:val="24"/>
          <w:szCs w:val="24"/>
        </w:rPr>
        <w:t>2</w:t>
      </w:r>
      <w:r>
        <w:rPr>
          <w:rStyle w:val="33"/>
          <w:rFonts w:hint="eastAsia" w:ascii="仿宋_GB2312" w:hAnsi="宋体" w:eastAsia="仿宋_GB2312"/>
          <w:color w:val="000000"/>
          <w:spacing w:val="-2"/>
          <w:sz w:val="24"/>
          <w:szCs w:val="24"/>
          <w:lang w:val="en-US" w:eastAsia="zh-CN"/>
        </w:rPr>
        <w:t>7</w:t>
      </w:r>
      <w:r>
        <w:rPr>
          <w:rStyle w:val="33"/>
          <w:rFonts w:ascii="仿宋_GB2312" w:hAnsi="宋体" w:eastAsia="仿宋_GB2312"/>
          <w:color w:val="000000"/>
          <w:spacing w:val="-2"/>
          <w:sz w:val="24"/>
          <w:szCs w:val="24"/>
        </w:rPr>
        <w:t xml:space="preserve">.4 </w:t>
      </w:r>
      <w:r>
        <w:rPr>
          <w:rStyle w:val="33"/>
          <w:rFonts w:ascii="仿宋_GB2312" w:hAnsi="宋体" w:eastAsia="仿宋_GB2312"/>
          <w:color w:val="000000"/>
          <w:sz w:val="24"/>
          <w:szCs w:val="24"/>
        </w:rPr>
        <w:t>磋商</w:t>
      </w:r>
      <w:r>
        <w:rPr>
          <w:rStyle w:val="33"/>
          <w:rFonts w:ascii="仿宋_GB2312" w:hAnsi="宋体" w:eastAsia="仿宋_GB2312"/>
          <w:color w:val="000000"/>
          <w:spacing w:val="-2"/>
          <w:sz w:val="24"/>
          <w:szCs w:val="24"/>
        </w:rPr>
        <w:t>文件、成交方的投标文件及其澄清文件等，均为签订经济合同的依据。</w:t>
      </w:r>
    </w:p>
    <w:p>
      <w:pPr>
        <w:snapToGrid w:val="0"/>
        <w:spacing w:line="520" w:lineRule="exact"/>
        <w:ind w:firstLine="472" w:firstLineChars="200"/>
        <w:rPr>
          <w:rStyle w:val="33"/>
          <w:rFonts w:ascii="仿宋_GB2312" w:hAnsi="宋体" w:eastAsia="仿宋_GB2312"/>
          <w:color w:val="000000"/>
          <w:spacing w:val="-2"/>
          <w:sz w:val="24"/>
          <w:szCs w:val="24"/>
        </w:rPr>
      </w:pPr>
      <w:r>
        <w:rPr>
          <w:rStyle w:val="33"/>
          <w:rFonts w:ascii="仿宋_GB2312" w:hAnsi="宋体" w:eastAsia="仿宋_GB2312"/>
          <w:color w:val="000000"/>
          <w:spacing w:val="-2"/>
          <w:sz w:val="24"/>
          <w:szCs w:val="24"/>
        </w:rPr>
        <w:t>2</w:t>
      </w:r>
      <w:r>
        <w:rPr>
          <w:rStyle w:val="33"/>
          <w:rFonts w:hint="eastAsia" w:ascii="仿宋_GB2312" w:hAnsi="宋体" w:eastAsia="仿宋_GB2312"/>
          <w:color w:val="000000"/>
          <w:spacing w:val="-2"/>
          <w:sz w:val="24"/>
          <w:szCs w:val="24"/>
          <w:lang w:val="en-US" w:eastAsia="zh-CN"/>
        </w:rPr>
        <w:t>7</w:t>
      </w:r>
      <w:r>
        <w:rPr>
          <w:rStyle w:val="33"/>
          <w:rFonts w:ascii="仿宋_GB2312" w:hAnsi="宋体" w:eastAsia="仿宋_GB2312"/>
          <w:color w:val="000000"/>
          <w:spacing w:val="-2"/>
          <w:sz w:val="24"/>
          <w:szCs w:val="24"/>
        </w:rPr>
        <w:t>.5 不允许成交人将成交项目分包或转交他人承担。特殊情况下，成交人必须与招标方协商后共同决定将合同标的中的部分由第三方承担供货和服务责任，但成交方必须对合同标的的全部内容向招标方负责，并保证第三方提供的货物和服务符合</w:t>
      </w:r>
      <w:r>
        <w:rPr>
          <w:rStyle w:val="33"/>
          <w:rFonts w:ascii="仿宋_GB2312" w:hAnsi="宋体" w:eastAsia="仿宋_GB2312"/>
          <w:color w:val="000000"/>
          <w:sz w:val="24"/>
          <w:szCs w:val="24"/>
        </w:rPr>
        <w:t>磋商</w:t>
      </w:r>
      <w:r>
        <w:rPr>
          <w:rStyle w:val="33"/>
          <w:rFonts w:ascii="仿宋_GB2312" w:hAnsi="宋体" w:eastAsia="仿宋_GB2312"/>
          <w:color w:val="000000"/>
          <w:spacing w:val="-2"/>
          <w:sz w:val="24"/>
          <w:szCs w:val="24"/>
        </w:rPr>
        <w:t>文件的约定和投标文件的承诺及相关约定。</w:t>
      </w:r>
    </w:p>
    <w:p>
      <w:pPr>
        <w:pStyle w:val="12"/>
      </w:pPr>
    </w:p>
    <w:p>
      <w:pPr>
        <w:snapToGrid w:val="0"/>
        <w:spacing w:line="520" w:lineRule="exact"/>
        <w:ind w:firstLine="1928" w:firstLineChars="800"/>
        <w:jc w:val="both"/>
        <w:rPr>
          <w:rStyle w:val="33"/>
          <w:rFonts w:ascii="仿宋_GB2312" w:hAnsi="宋体" w:eastAsia="仿宋_GB2312"/>
          <w:b/>
          <w:color w:val="000000"/>
          <w:sz w:val="24"/>
          <w:szCs w:val="24"/>
        </w:rPr>
      </w:pPr>
      <w:r>
        <w:rPr>
          <w:rStyle w:val="33"/>
          <w:rFonts w:ascii="仿宋_GB2312" w:hAnsi="宋体" w:eastAsia="仿宋_GB2312"/>
          <w:b/>
          <w:color w:val="000000"/>
          <w:sz w:val="24"/>
          <w:szCs w:val="24"/>
        </w:rPr>
        <w:t>第七章  询问、质疑及处理</w:t>
      </w:r>
    </w:p>
    <w:p>
      <w:pPr>
        <w:snapToGrid w:val="0"/>
        <w:spacing w:line="520" w:lineRule="exact"/>
        <w:ind w:firstLine="472" w:firstLineChars="196"/>
        <w:rPr>
          <w:rStyle w:val="33"/>
          <w:rFonts w:ascii="仿宋_GB2312" w:hAnsi="宋体" w:eastAsia="仿宋_GB2312"/>
          <w:b/>
          <w:color w:val="000000"/>
          <w:sz w:val="24"/>
          <w:szCs w:val="24"/>
        </w:rPr>
      </w:pPr>
      <w:r>
        <w:rPr>
          <w:rStyle w:val="33"/>
          <w:rFonts w:ascii="仿宋_GB2312" w:hAnsi="宋体" w:eastAsia="仿宋_GB2312"/>
          <w:b/>
          <w:color w:val="000000"/>
          <w:sz w:val="24"/>
          <w:szCs w:val="24"/>
        </w:rPr>
        <w:t>2</w:t>
      </w:r>
      <w:r>
        <w:rPr>
          <w:rStyle w:val="33"/>
          <w:rFonts w:hint="eastAsia" w:ascii="仿宋_GB2312" w:hAnsi="宋体" w:eastAsia="仿宋_GB2312"/>
          <w:b/>
          <w:color w:val="000000"/>
          <w:sz w:val="24"/>
          <w:szCs w:val="24"/>
          <w:lang w:val="en-US" w:eastAsia="zh-CN"/>
        </w:rPr>
        <w:t>8</w:t>
      </w:r>
      <w:r>
        <w:rPr>
          <w:rStyle w:val="33"/>
          <w:rFonts w:ascii="仿宋_GB2312" w:hAnsi="宋体" w:eastAsia="仿宋_GB2312"/>
          <w:b/>
          <w:color w:val="000000"/>
          <w:sz w:val="24"/>
          <w:szCs w:val="24"/>
        </w:rPr>
        <w:t>.   询问、质疑的提出和接收</w:t>
      </w:r>
    </w:p>
    <w:p>
      <w:pPr>
        <w:snapToGrid w:val="0"/>
        <w:spacing w:line="520" w:lineRule="exact"/>
        <w:ind w:firstLine="480" w:firstLineChars="200"/>
        <w:rPr>
          <w:rStyle w:val="33"/>
          <w:rFonts w:ascii="仿宋_GB2312" w:hAnsi="宋体" w:eastAsia="仿宋_GB2312"/>
          <w:color w:val="000000"/>
          <w:sz w:val="24"/>
          <w:szCs w:val="24"/>
        </w:rPr>
      </w:pPr>
      <w:r>
        <w:rPr>
          <w:rStyle w:val="33"/>
          <w:rFonts w:ascii="仿宋_GB2312" w:hAnsi="宋体" w:eastAsia="仿宋_GB2312"/>
          <w:color w:val="000000"/>
          <w:sz w:val="24"/>
          <w:szCs w:val="24"/>
        </w:rPr>
        <w:t>2</w:t>
      </w:r>
      <w:r>
        <w:rPr>
          <w:rStyle w:val="33"/>
          <w:rFonts w:hint="eastAsia" w:ascii="仿宋_GB2312" w:hAnsi="宋体" w:eastAsia="仿宋_GB2312"/>
          <w:color w:val="000000"/>
          <w:sz w:val="24"/>
          <w:szCs w:val="24"/>
          <w:lang w:val="en-US" w:eastAsia="zh-CN"/>
        </w:rPr>
        <w:t>8</w:t>
      </w:r>
      <w:r>
        <w:rPr>
          <w:rStyle w:val="33"/>
          <w:rFonts w:ascii="仿宋_GB2312" w:hAnsi="宋体" w:eastAsia="仿宋_GB2312"/>
          <w:color w:val="000000"/>
          <w:sz w:val="24"/>
          <w:szCs w:val="24"/>
        </w:rPr>
        <w:t>.1  询问人、 质疑人必须是拟参与本次采购活动的投标人。</w:t>
      </w:r>
    </w:p>
    <w:p>
      <w:pPr>
        <w:snapToGrid w:val="0"/>
        <w:spacing w:line="520" w:lineRule="exact"/>
        <w:ind w:firstLine="480" w:firstLineChars="200"/>
        <w:rPr>
          <w:rStyle w:val="33"/>
          <w:rFonts w:ascii="仿宋_GB2312" w:hAnsi="宋体" w:eastAsia="仿宋_GB2312"/>
          <w:color w:val="000000"/>
          <w:sz w:val="24"/>
          <w:szCs w:val="24"/>
        </w:rPr>
      </w:pPr>
      <w:r>
        <w:rPr>
          <w:rStyle w:val="33"/>
          <w:rFonts w:ascii="仿宋_GB2312" w:hAnsi="宋体" w:eastAsia="仿宋_GB2312"/>
          <w:color w:val="000000"/>
          <w:sz w:val="24"/>
          <w:szCs w:val="24"/>
        </w:rPr>
        <w:t>2</w:t>
      </w:r>
      <w:r>
        <w:rPr>
          <w:rStyle w:val="33"/>
          <w:rFonts w:hint="eastAsia" w:ascii="仿宋_GB2312" w:hAnsi="宋体" w:eastAsia="仿宋_GB2312"/>
          <w:color w:val="000000"/>
          <w:sz w:val="24"/>
          <w:szCs w:val="24"/>
          <w:lang w:val="en-US" w:eastAsia="zh-CN"/>
        </w:rPr>
        <w:t>8</w:t>
      </w:r>
      <w:r>
        <w:rPr>
          <w:rStyle w:val="33"/>
          <w:rFonts w:ascii="仿宋_GB2312" w:hAnsi="宋体" w:eastAsia="仿宋_GB2312"/>
          <w:color w:val="000000"/>
          <w:sz w:val="24"/>
          <w:szCs w:val="24"/>
        </w:rPr>
        <w:t>.2  对磋商内容有异议的，自磋商公告发布后，潜在供应商根据招标内容，在取得磋商文件后，可对磋商文件提出询问或者质疑；投标资质审查不合格的投标人，不得对招标结果提出询问或者质疑。在开标评标过程中，凡招标方或磋商小组明确提出须由投标人确认的事项，且投标人当场确认无异议的，不得再提出与之相关的询问或者质疑。</w:t>
      </w:r>
    </w:p>
    <w:p>
      <w:pPr>
        <w:snapToGrid w:val="0"/>
        <w:spacing w:line="520" w:lineRule="exact"/>
        <w:ind w:firstLine="480" w:firstLineChars="200"/>
        <w:rPr>
          <w:rStyle w:val="33"/>
          <w:rFonts w:ascii="仿宋_GB2312" w:hAnsi="宋体" w:eastAsia="仿宋_GB2312"/>
          <w:color w:val="000000"/>
          <w:sz w:val="24"/>
          <w:szCs w:val="24"/>
        </w:rPr>
      </w:pPr>
      <w:r>
        <w:rPr>
          <w:rStyle w:val="33"/>
          <w:rFonts w:ascii="仿宋_GB2312" w:hAnsi="宋体" w:eastAsia="仿宋_GB2312"/>
          <w:color w:val="000000"/>
          <w:sz w:val="24"/>
          <w:szCs w:val="24"/>
        </w:rPr>
        <w:t>2</w:t>
      </w:r>
      <w:r>
        <w:rPr>
          <w:rStyle w:val="33"/>
          <w:rFonts w:hint="eastAsia" w:ascii="仿宋_GB2312" w:hAnsi="宋体" w:eastAsia="仿宋_GB2312"/>
          <w:color w:val="000000"/>
          <w:sz w:val="24"/>
          <w:szCs w:val="24"/>
          <w:lang w:val="en-US" w:eastAsia="zh-CN"/>
        </w:rPr>
        <w:t>8</w:t>
      </w:r>
      <w:r>
        <w:rPr>
          <w:rStyle w:val="33"/>
          <w:rFonts w:ascii="仿宋_GB2312" w:hAnsi="宋体" w:eastAsia="仿宋_GB2312"/>
          <w:color w:val="000000"/>
          <w:sz w:val="24"/>
          <w:szCs w:val="24"/>
        </w:rPr>
        <w:t>.3  供应商认为磋商文件、采购过程和中标、成交结果使自己的权益受到损害的，可以在知道或者应知其权益受到损害之日起7个工作日内，质疑供应商应按照财政部制定的《政府采购质疑函范本》格式（可从财政部官方网站下载）和《政府采购质疑和投诉办法》的要求，在法定质疑期内以纸质形式提出质疑，针对同一采购程序环节的质疑应一次提出。以书面形式向采购人提出质疑。</w:t>
      </w:r>
    </w:p>
    <w:p>
      <w:pPr>
        <w:snapToGrid w:val="0"/>
        <w:spacing w:line="520" w:lineRule="exact"/>
        <w:ind w:firstLine="480" w:firstLineChars="200"/>
        <w:rPr>
          <w:rStyle w:val="33"/>
          <w:rFonts w:ascii="仿宋_GB2312" w:hAnsi="宋体" w:eastAsia="仿宋_GB2312"/>
          <w:color w:val="000000"/>
          <w:sz w:val="24"/>
          <w:szCs w:val="24"/>
        </w:rPr>
      </w:pPr>
      <w:r>
        <w:rPr>
          <w:rStyle w:val="33"/>
          <w:rFonts w:ascii="仿宋_GB2312" w:hAnsi="宋体" w:eastAsia="仿宋_GB2312"/>
          <w:color w:val="000000"/>
          <w:sz w:val="24"/>
          <w:szCs w:val="24"/>
        </w:rPr>
        <w:t>2</w:t>
      </w:r>
      <w:r>
        <w:rPr>
          <w:rStyle w:val="33"/>
          <w:rFonts w:hint="eastAsia" w:ascii="仿宋_GB2312" w:hAnsi="宋体" w:eastAsia="仿宋_GB2312"/>
          <w:color w:val="000000"/>
          <w:sz w:val="24"/>
          <w:szCs w:val="24"/>
          <w:lang w:val="en-US" w:eastAsia="zh-CN"/>
        </w:rPr>
        <w:t>8</w:t>
      </w:r>
      <w:r>
        <w:rPr>
          <w:rStyle w:val="33"/>
          <w:rFonts w:ascii="仿宋_GB2312" w:hAnsi="宋体" w:eastAsia="仿宋_GB2312"/>
          <w:color w:val="000000"/>
          <w:sz w:val="24"/>
          <w:szCs w:val="24"/>
        </w:rPr>
        <w:t xml:space="preserve">.4  超出法定质疑期的、重复提出的、分次提出的或内容、形式不符合《政府采购质疑和投诉办法》的，质疑供应商将依法承担不利后果。  </w:t>
      </w:r>
    </w:p>
    <w:p>
      <w:pPr>
        <w:snapToGrid w:val="0"/>
        <w:spacing w:line="520" w:lineRule="exact"/>
        <w:ind w:firstLine="480" w:firstLineChars="200"/>
        <w:rPr>
          <w:rStyle w:val="33"/>
          <w:rFonts w:ascii="仿宋_GB2312" w:hAnsi="宋体" w:eastAsia="仿宋_GB2312"/>
          <w:b/>
          <w:sz w:val="28"/>
          <w:szCs w:val="28"/>
        </w:rPr>
      </w:pPr>
      <w:r>
        <w:rPr>
          <w:rStyle w:val="33"/>
          <w:rFonts w:ascii="仿宋_GB2312" w:hAnsi="宋体" w:eastAsia="仿宋_GB2312"/>
          <w:color w:val="000000"/>
          <w:sz w:val="24"/>
          <w:szCs w:val="24"/>
        </w:rPr>
        <w:t>2</w:t>
      </w:r>
      <w:r>
        <w:rPr>
          <w:rStyle w:val="33"/>
          <w:rFonts w:hint="eastAsia" w:ascii="仿宋_GB2312" w:hAnsi="宋体" w:eastAsia="仿宋_GB2312"/>
          <w:color w:val="000000"/>
          <w:sz w:val="24"/>
          <w:szCs w:val="24"/>
          <w:lang w:val="en-US" w:eastAsia="zh-CN"/>
        </w:rPr>
        <w:t>8</w:t>
      </w:r>
      <w:r>
        <w:rPr>
          <w:rStyle w:val="33"/>
          <w:rFonts w:ascii="仿宋_GB2312" w:hAnsi="宋体" w:eastAsia="仿宋_GB2312"/>
          <w:color w:val="000000"/>
          <w:sz w:val="24"/>
          <w:szCs w:val="24"/>
        </w:rPr>
        <w:t>.5  质疑函接收部门、联系电话和通讯地址，见</w:t>
      </w:r>
      <w:r>
        <w:rPr>
          <w:rStyle w:val="33"/>
          <w:rFonts w:ascii="仿宋_GB2312" w:hAnsi="宋体" w:eastAsia="仿宋_GB2312"/>
          <w:color w:val="000000"/>
          <w:sz w:val="24"/>
          <w:szCs w:val="24"/>
          <w:u w:val="single" w:color="000000"/>
        </w:rPr>
        <w:t>投标人须知资料表第18条。</w:t>
      </w:r>
    </w:p>
    <w:p>
      <w:pPr>
        <w:snapToGrid w:val="0"/>
        <w:spacing w:line="520" w:lineRule="exact"/>
        <w:ind w:firstLine="1405" w:firstLineChars="500"/>
        <w:rPr>
          <w:rStyle w:val="33"/>
          <w:rFonts w:ascii="仿宋_GB2312" w:hAnsi="宋体" w:eastAsia="仿宋_GB2312"/>
          <w:b/>
          <w:sz w:val="28"/>
          <w:szCs w:val="28"/>
        </w:rPr>
      </w:pPr>
    </w:p>
    <w:p>
      <w:pPr>
        <w:snapToGrid w:val="0"/>
        <w:spacing w:line="520" w:lineRule="exact"/>
        <w:ind w:firstLine="1405" w:firstLineChars="500"/>
        <w:rPr>
          <w:rStyle w:val="33"/>
          <w:rFonts w:ascii="仿宋_GB2312" w:hAnsi="宋体" w:eastAsia="仿宋_GB2312"/>
          <w:b/>
          <w:sz w:val="28"/>
          <w:szCs w:val="28"/>
        </w:rPr>
      </w:pPr>
    </w:p>
    <w:p>
      <w:pPr>
        <w:numPr>
          <w:ilvl w:val="0"/>
          <w:numId w:val="14"/>
        </w:numPr>
        <w:snapToGrid w:val="0"/>
        <w:spacing w:line="520" w:lineRule="exact"/>
        <w:ind w:firstLine="1405" w:firstLineChars="500"/>
        <w:rPr>
          <w:rStyle w:val="33"/>
          <w:rFonts w:hint="eastAsia" w:ascii="仿宋_GB2312" w:hAnsi="宋体" w:eastAsia="仿宋_GB2312"/>
          <w:b/>
          <w:sz w:val="28"/>
          <w:szCs w:val="28"/>
          <w:lang w:eastAsia="zh-CN"/>
        </w:rPr>
      </w:pPr>
      <w:r>
        <w:rPr>
          <w:rStyle w:val="33"/>
          <w:rFonts w:hint="eastAsia" w:ascii="仿宋_GB2312" w:hAnsi="宋体" w:eastAsia="仿宋_GB2312"/>
          <w:b/>
          <w:sz w:val="28"/>
          <w:szCs w:val="28"/>
          <w:lang w:val="en-US" w:eastAsia="zh-CN"/>
        </w:rPr>
        <w:t xml:space="preserve">  </w:t>
      </w:r>
      <w:r>
        <w:rPr>
          <w:rStyle w:val="33"/>
          <w:rFonts w:hint="eastAsia" w:ascii="仿宋_GB2312" w:hAnsi="宋体" w:eastAsia="仿宋_GB2312"/>
          <w:b/>
          <w:sz w:val="28"/>
          <w:szCs w:val="28"/>
          <w:lang w:eastAsia="zh-CN"/>
        </w:rPr>
        <w:t>磋商范围及技术要求</w:t>
      </w:r>
    </w:p>
    <w:p>
      <w:pPr>
        <w:pStyle w:val="242"/>
        <w:rPr>
          <w:rFonts w:hint="eastAsia"/>
          <w:lang w:eastAsia="zh-CN"/>
        </w:rPr>
      </w:pPr>
    </w:p>
    <w:p>
      <w:pPr>
        <w:pStyle w:val="12"/>
        <w:numPr>
          <w:ilvl w:val="0"/>
          <w:numId w:val="0"/>
        </w:numPr>
        <w:rPr>
          <w:rFonts w:hint="eastAsia"/>
          <w:lang w:eastAsia="zh-CN"/>
        </w:rPr>
      </w:pPr>
    </w:p>
    <w:p>
      <w:pPr>
        <w:pStyle w:val="12"/>
        <w:numPr>
          <w:ilvl w:val="0"/>
          <w:numId w:val="0"/>
        </w:numPr>
        <w:ind w:firstLine="720" w:firstLineChars="300"/>
        <w:rPr>
          <w:rFonts w:hint="eastAsia" w:ascii="黑体" w:hAnsi="黑体" w:eastAsia="黑体" w:cs="黑体"/>
          <w:sz w:val="24"/>
          <w:szCs w:val="24"/>
          <w:lang w:eastAsia="zh-CN"/>
        </w:rPr>
      </w:pPr>
      <w:r>
        <w:rPr>
          <w:rFonts w:hint="eastAsia" w:ascii="黑体" w:hAnsi="黑体" w:eastAsia="黑体" w:cs="黑体"/>
          <w:sz w:val="24"/>
          <w:szCs w:val="24"/>
          <w:lang w:eastAsia="zh-CN"/>
        </w:rPr>
        <w:t>一、</w:t>
      </w:r>
      <w:r>
        <w:rPr>
          <w:rFonts w:hint="eastAsia" w:ascii="黑体" w:hAnsi="黑体" w:eastAsia="黑体" w:cs="黑体"/>
          <w:sz w:val="24"/>
          <w:szCs w:val="24"/>
          <w:lang w:val="en-US" w:eastAsia="zh-CN"/>
        </w:rPr>
        <w:t>701</w:t>
      </w:r>
      <w:r>
        <w:rPr>
          <w:rFonts w:hint="eastAsia" w:ascii="黑体" w:hAnsi="黑体" w:eastAsia="黑体" w:cs="黑体"/>
          <w:sz w:val="24"/>
          <w:szCs w:val="24"/>
          <w:lang w:eastAsia="zh-CN"/>
        </w:rPr>
        <w:t>室内装修改造项目概况及范围</w:t>
      </w:r>
    </w:p>
    <w:p>
      <w:pPr>
        <w:pStyle w:val="12"/>
        <w:keepNext w:val="0"/>
        <w:keepLines w:val="0"/>
        <w:pageBreakBefore w:val="0"/>
        <w:widowControl/>
        <w:numPr>
          <w:ilvl w:val="0"/>
          <w:numId w:val="0"/>
        </w:numPr>
        <w:kinsoku/>
        <w:wordWrap/>
        <w:overflowPunct/>
        <w:topLinePunct w:val="0"/>
        <w:autoSpaceDE/>
        <w:autoSpaceDN/>
        <w:bidi w:val="0"/>
        <w:adjustRightInd/>
        <w:snapToGrid w:val="0"/>
        <w:spacing w:line="500" w:lineRule="exact"/>
        <w:ind w:left="449" w:leftChars="214" w:firstLine="241" w:firstLineChars="100"/>
        <w:textAlignment w:val="baseline"/>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b/>
          <w:bCs/>
          <w:i w:val="0"/>
          <w:iCs w:val="0"/>
          <w:snapToGrid w:val="0"/>
          <w:color w:val="000000"/>
          <w:kern w:val="0"/>
          <w:sz w:val="24"/>
          <w:szCs w:val="24"/>
          <w:u w:val="none"/>
          <w:lang w:val="en-US" w:eastAsia="zh-CN" w:bidi="ar"/>
        </w:rPr>
        <w:t>（一）工程概况：</w:t>
      </w:r>
      <w:r>
        <w:rPr>
          <w:rFonts w:hint="eastAsia" w:ascii="仿宋" w:hAnsi="仿宋" w:eastAsia="仿宋" w:cs="仿宋"/>
          <w:i w:val="0"/>
          <w:iCs w:val="0"/>
          <w:snapToGrid w:val="0"/>
          <w:color w:val="000000"/>
          <w:kern w:val="0"/>
          <w:sz w:val="24"/>
          <w:szCs w:val="24"/>
          <w:u w:val="none"/>
          <w:lang w:val="en-US" w:eastAsia="zh-CN" w:bidi="ar"/>
        </w:rPr>
        <w:t>室内装修改造项目，包括拆除原有装修、重新装修、改造给排水、电气工程，符合国家现行环保法、及地方相关的法律、法规。</w:t>
      </w:r>
      <w:r>
        <w:rPr>
          <w:rFonts w:hint="eastAsia" w:ascii="仿宋" w:hAnsi="仿宋" w:eastAsia="仿宋" w:cs="仿宋"/>
          <w:i w:val="0"/>
          <w:iCs w:val="0"/>
          <w:snapToGrid w:val="0"/>
          <w:color w:val="000000"/>
          <w:kern w:val="0"/>
          <w:sz w:val="24"/>
          <w:szCs w:val="24"/>
          <w:u w:val="none"/>
          <w:lang w:val="en-US" w:eastAsia="zh-CN" w:bidi="ar"/>
        </w:rPr>
        <w:br w:type="textWrapping"/>
      </w:r>
      <w:r>
        <w:rPr>
          <w:rFonts w:hint="eastAsia" w:ascii="仿宋" w:hAnsi="仿宋" w:eastAsia="仿宋" w:cs="仿宋"/>
          <w:i w:val="0"/>
          <w:iCs w:val="0"/>
          <w:snapToGrid w:val="0"/>
          <w:color w:val="000000"/>
          <w:kern w:val="0"/>
          <w:sz w:val="24"/>
          <w:szCs w:val="24"/>
          <w:u w:val="none"/>
          <w:lang w:val="en-US" w:eastAsia="zh-CN" w:bidi="ar"/>
        </w:rPr>
        <w:t xml:space="preserve">  </w:t>
      </w:r>
      <w:r>
        <w:rPr>
          <w:rFonts w:hint="eastAsia" w:ascii="仿宋" w:hAnsi="仿宋" w:eastAsia="仿宋" w:cs="仿宋"/>
          <w:b/>
          <w:bCs/>
          <w:i w:val="0"/>
          <w:iCs w:val="0"/>
          <w:snapToGrid w:val="0"/>
          <w:color w:val="000000"/>
          <w:kern w:val="0"/>
          <w:sz w:val="24"/>
          <w:szCs w:val="24"/>
          <w:u w:val="none"/>
          <w:lang w:val="en-US" w:eastAsia="zh-CN" w:bidi="ar"/>
        </w:rPr>
        <w:t>（二）工程招标范围及编制依据：</w:t>
      </w:r>
      <w:r>
        <w:rPr>
          <w:rFonts w:hint="eastAsia" w:ascii="仿宋" w:hAnsi="仿宋" w:eastAsia="仿宋" w:cs="仿宋"/>
          <w:b/>
          <w:bCs/>
          <w:i w:val="0"/>
          <w:iCs w:val="0"/>
          <w:snapToGrid w:val="0"/>
          <w:color w:val="000000"/>
          <w:kern w:val="0"/>
          <w:sz w:val="24"/>
          <w:szCs w:val="24"/>
          <w:u w:val="none"/>
          <w:lang w:val="en-US" w:eastAsia="zh-CN" w:bidi="ar"/>
        </w:rPr>
        <w:br w:type="textWrapping"/>
      </w:r>
      <w:r>
        <w:rPr>
          <w:rFonts w:hint="eastAsia" w:ascii="仿宋" w:hAnsi="仿宋" w:eastAsia="仿宋" w:cs="仿宋"/>
          <w:i w:val="0"/>
          <w:iCs w:val="0"/>
          <w:snapToGrid w:val="0"/>
          <w:color w:val="000000"/>
          <w:kern w:val="0"/>
          <w:sz w:val="24"/>
          <w:szCs w:val="24"/>
          <w:u w:val="none"/>
          <w:lang w:val="en-US" w:eastAsia="zh-CN" w:bidi="ar"/>
        </w:rPr>
        <w:t xml:space="preserve">   1.工程招标范围主要包括：装修、给排水、电气工程。 </w:t>
      </w:r>
      <w:r>
        <w:rPr>
          <w:rFonts w:hint="eastAsia" w:ascii="仿宋" w:hAnsi="仿宋" w:eastAsia="仿宋" w:cs="仿宋"/>
          <w:i w:val="0"/>
          <w:iCs w:val="0"/>
          <w:snapToGrid w:val="0"/>
          <w:color w:val="000000"/>
          <w:kern w:val="0"/>
          <w:sz w:val="24"/>
          <w:szCs w:val="24"/>
          <w:u w:val="none"/>
          <w:lang w:val="en-US" w:eastAsia="zh-CN" w:bidi="ar"/>
        </w:rPr>
        <w:br w:type="textWrapping"/>
      </w:r>
      <w:r>
        <w:rPr>
          <w:rFonts w:hint="eastAsia" w:ascii="仿宋" w:hAnsi="仿宋" w:eastAsia="仿宋" w:cs="仿宋"/>
          <w:i w:val="0"/>
          <w:iCs w:val="0"/>
          <w:snapToGrid w:val="0"/>
          <w:color w:val="000000"/>
          <w:kern w:val="0"/>
          <w:sz w:val="24"/>
          <w:szCs w:val="24"/>
          <w:u w:val="none"/>
          <w:lang w:val="en-US" w:eastAsia="zh-CN" w:bidi="ar"/>
        </w:rPr>
        <w:t xml:space="preserve">   2. 编制依据：</w:t>
      </w:r>
      <w:r>
        <w:rPr>
          <w:rFonts w:hint="eastAsia" w:ascii="仿宋" w:hAnsi="仿宋" w:eastAsia="仿宋" w:cs="仿宋"/>
          <w:i w:val="0"/>
          <w:iCs w:val="0"/>
          <w:snapToGrid w:val="0"/>
          <w:color w:val="000000"/>
          <w:kern w:val="0"/>
          <w:sz w:val="24"/>
          <w:szCs w:val="24"/>
          <w:u w:val="none"/>
          <w:lang w:val="en-US" w:eastAsia="zh-CN" w:bidi="ar"/>
        </w:rPr>
        <w:br w:type="textWrapping"/>
      </w:r>
      <w:r>
        <w:rPr>
          <w:rFonts w:hint="eastAsia" w:ascii="仿宋" w:hAnsi="仿宋" w:eastAsia="仿宋" w:cs="仿宋"/>
          <w:i w:val="0"/>
          <w:iCs w:val="0"/>
          <w:snapToGrid w:val="0"/>
          <w:color w:val="000000"/>
          <w:kern w:val="0"/>
          <w:sz w:val="24"/>
          <w:szCs w:val="24"/>
          <w:u w:val="none"/>
          <w:lang w:val="en-US" w:eastAsia="zh-CN" w:bidi="ar"/>
        </w:rPr>
        <w:t xml:space="preserve">   2.1 依据喀什芸遇建筑装饰设计有限公司设计的《701装修工程》图纸范围内的全部内容。</w:t>
      </w:r>
      <w:r>
        <w:rPr>
          <w:rFonts w:hint="eastAsia" w:ascii="仿宋" w:hAnsi="仿宋" w:eastAsia="仿宋" w:cs="仿宋"/>
          <w:i w:val="0"/>
          <w:iCs w:val="0"/>
          <w:snapToGrid w:val="0"/>
          <w:color w:val="000000"/>
          <w:kern w:val="0"/>
          <w:sz w:val="24"/>
          <w:szCs w:val="24"/>
          <w:u w:val="none"/>
          <w:lang w:val="en-US" w:eastAsia="zh-CN" w:bidi="ar"/>
        </w:rPr>
        <w:br w:type="textWrapping"/>
      </w:r>
      <w:r>
        <w:rPr>
          <w:rFonts w:hint="eastAsia" w:ascii="仿宋" w:hAnsi="仿宋" w:eastAsia="仿宋" w:cs="仿宋"/>
          <w:i w:val="0"/>
          <w:iCs w:val="0"/>
          <w:snapToGrid w:val="0"/>
          <w:color w:val="000000"/>
          <w:kern w:val="0"/>
          <w:sz w:val="24"/>
          <w:szCs w:val="24"/>
          <w:u w:val="none"/>
          <w:lang w:val="en-US" w:eastAsia="zh-CN" w:bidi="ar"/>
        </w:rPr>
        <w:t xml:space="preserve">   2.2 国家建设部及国家质量检验检疫局于2012年12月25日联合发布的《建设工程工程量清单计价规范》国标GB 50500-2013、《房屋建筑与装饰工程工程量计算规范》GB 50854-2013、《通用安装工程工程量计算规范》GB 50856-2013及相关解释和勘误。</w:t>
      </w:r>
      <w:r>
        <w:rPr>
          <w:rFonts w:hint="eastAsia" w:ascii="仿宋" w:hAnsi="仿宋" w:eastAsia="仿宋" w:cs="仿宋"/>
          <w:i w:val="0"/>
          <w:iCs w:val="0"/>
          <w:snapToGrid w:val="0"/>
          <w:color w:val="000000"/>
          <w:kern w:val="0"/>
          <w:sz w:val="24"/>
          <w:szCs w:val="24"/>
          <w:u w:val="none"/>
          <w:lang w:val="en-US" w:eastAsia="zh-CN" w:bidi="ar"/>
        </w:rPr>
        <w:br w:type="textWrapping"/>
      </w:r>
      <w:r>
        <w:rPr>
          <w:rFonts w:hint="eastAsia" w:ascii="仿宋" w:hAnsi="仿宋" w:eastAsia="仿宋" w:cs="仿宋"/>
          <w:i w:val="0"/>
          <w:iCs w:val="0"/>
          <w:snapToGrid w:val="0"/>
          <w:color w:val="000000"/>
          <w:kern w:val="0"/>
          <w:sz w:val="24"/>
          <w:szCs w:val="24"/>
          <w:u w:val="none"/>
          <w:lang w:val="en-US" w:eastAsia="zh-CN" w:bidi="ar"/>
        </w:rPr>
        <w:t xml:space="preserve">   2.3 2013《建设工程计价计量规范辅导》规范组编写；2013版《建设工程工程量清单计价规范》及《建设工程施工合同（示范文本）》宣贯学习资料。</w:t>
      </w:r>
      <w:r>
        <w:rPr>
          <w:rFonts w:hint="eastAsia" w:ascii="仿宋" w:hAnsi="仿宋" w:eastAsia="仿宋" w:cs="仿宋"/>
          <w:i w:val="0"/>
          <w:iCs w:val="0"/>
          <w:snapToGrid w:val="0"/>
          <w:color w:val="000000"/>
          <w:kern w:val="0"/>
          <w:sz w:val="24"/>
          <w:szCs w:val="24"/>
          <w:u w:val="none"/>
          <w:lang w:val="en-US" w:eastAsia="zh-CN" w:bidi="ar"/>
        </w:rPr>
        <w:br w:type="textWrapping"/>
      </w:r>
      <w:r>
        <w:rPr>
          <w:rFonts w:hint="eastAsia" w:ascii="仿宋" w:hAnsi="仿宋" w:eastAsia="仿宋" w:cs="仿宋"/>
          <w:i w:val="0"/>
          <w:iCs w:val="0"/>
          <w:snapToGrid w:val="0"/>
          <w:color w:val="000000"/>
          <w:kern w:val="0"/>
          <w:sz w:val="24"/>
          <w:szCs w:val="24"/>
          <w:u w:val="none"/>
          <w:lang w:val="en-US" w:eastAsia="zh-CN" w:bidi="ar"/>
        </w:rPr>
        <w:t xml:space="preserve">   2.4 自治区贯彻实施2013版《房屋建筑与装饰工程工程量计算规范》和《市政工程工程量计算规范》补充规定新建标[2014]9号文件。</w:t>
      </w:r>
      <w:r>
        <w:rPr>
          <w:rFonts w:hint="eastAsia" w:ascii="仿宋" w:hAnsi="仿宋" w:eastAsia="仿宋" w:cs="仿宋"/>
          <w:i w:val="0"/>
          <w:iCs w:val="0"/>
          <w:snapToGrid w:val="0"/>
          <w:color w:val="000000"/>
          <w:kern w:val="0"/>
          <w:sz w:val="24"/>
          <w:szCs w:val="24"/>
          <w:u w:val="none"/>
          <w:lang w:val="en-US" w:eastAsia="zh-CN" w:bidi="ar"/>
        </w:rPr>
        <w:br w:type="textWrapping"/>
      </w:r>
      <w:r>
        <w:rPr>
          <w:rFonts w:hint="eastAsia" w:ascii="仿宋" w:hAnsi="仿宋" w:eastAsia="仿宋" w:cs="仿宋"/>
          <w:i w:val="0"/>
          <w:iCs w:val="0"/>
          <w:snapToGrid w:val="0"/>
          <w:color w:val="000000"/>
          <w:kern w:val="0"/>
          <w:sz w:val="24"/>
          <w:szCs w:val="24"/>
          <w:u w:val="none"/>
          <w:lang w:val="en-US" w:eastAsia="zh-CN" w:bidi="ar"/>
        </w:rPr>
        <w:t xml:space="preserve">     2.5 本工程套价依据2012年《新疆维吾尔自治区建筑安装工程费用定额》及配套的《新疆建筑工程消耗量定额2011年喀什地区单位估价表》、《新疆安装工程预算定额2011年喀什地区单位估价表》、《全统装饰装修工程消耗量定额2011喀什地区单位估价表》、《新疆市政工程消耗量定额喀什地区单位估价表2016》《新疆抗震加固工程计价定额喀什地区单位估价表2011》</w:t>
      </w:r>
    </w:p>
    <w:p>
      <w:pPr>
        <w:pStyle w:val="12"/>
        <w:keepNext w:val="0"/>
        <w:keepLines w:val="0"/>
        <w:pageBreakBefore w:val="0"/>
        <w:widowControl/>
        <w:numPr>
          <w:ilvl w:val="0"/>
          <w:numId w:val="0"/>
        </w:numPr>
        <w:kinsoku/>
        <w:wordWrap/>
        <w:overflowPunct/>
        <w:topLinePunct w:val="0"/>
        <w:autoSpaceDE/>
        <w:autoSpaceDN/>
        <w:bidi w:val="0"/>
        <w:adjustRightInd/>
        <w:snapToGrid w:val="0"/>
        <w:spacing w:line="500" w:lineRule="exact"/>
        <w:ind w:left="449" w:leftChars="214" w:firstLine="240" w:firstLineChars="100"/>
        <w:textAlignment w:val="baseline"/>
        <w:rPr>
          <w:rFonts w:hint="eastAsia" w:ascii="仿宋" w:hAnsi="仿宋" w:eastAsia="仿宋" w:cs="仿宋"/>
          <w:i w:val="0"/>
          <w:iCs w:val="0"/>
          <w:snapToGrid w:val="0"/>
          <w:color w:val="000000"/>
          <w:kern w:val="0"/>
          <w:sz w:val="24"/>
          <w:szCs w:val="24"/>
          <w:u w:val="none"/>
          <w:lang w:val="en-US" w:eastAsia="zh-CN" w:bidi="ar"/>
        </w:rPr>
      </w:pPr>
    </w:p>
    <w:p>
      <w:pPr>
        <w:pStyle w:val="12"/>
        <w:numPr>
          <w:ilvl w:val="0"/>
          <w:numId w:val="0"/>
        </w:numPr>
        <w:ind w:firstLine="960" w:firstLineChars="400"/>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二、工程量详细清单</w:t>
      </w:r>
    </w:p>
    <w:p>
      <w:pPr>
        <w:pStyle w:val="24"/>
        <w:snapToGrid w:val="0"/>
        <w:spacing w:line="540" w:lineRule="exact"/>
        <w:ind w:firstLine="723" w:firstLineChars="300"/>
        <w:jc w:val="both"/>
        <w:rPr>
          <w:rFonts w:hint="eastAsia" w:ascii="仿宋" w:hAnsi="仿宋" w:eastAsia="仿宋" w:cs="仿宋"/>
          <w:b/>
          <w:bCs/>
          <w:sz w:val="24"/>
          <w:szCs w:val="24"/>
        </w:rPr>
      </w:pPr>
      <w:r>
        <w:rPr>
          <w:rFonts w:hint="eastAsia" w:ascii="仿宋" w:hAnsi="仿宋" w:eastAsia="仿宋" w:cs="仿宋"/>
          <w:b/>
          <w:bCs/>
          <w:sz w:val="24"/>
          <w:szCs w:val="24"/>
          <w:lang w:eastAsia="zh-CN"/>
        </w:rPr>
        <w:t>（一）</w:t>
      </w:r>
      <w:r>
        <w:rPr>
          <w:rFonts w:hint="eastAsia" w:ascii="仿宋" w:hAnsi="仿宋" w:eastAsia="仿宋" w:cs="仿宋"/>
          <w:b/>
          <w:bCs/>
          <w:sz w:val="24"/>
          <w:szCs w:val="24"/>
          <w:lang w:val="en-US" w:eastAsia="zh-CN"/>
        </w:rPr>
        <w:t>701室内</w:t>
      </w:r>
      <w:r>
        <w:rPr>
          <w:rFonts w:hint="eastAsia" w:ascii="仿宋" w:hAnsi="仿宋" w:eastAsia="仿宋" w:cs="仿宋"/>
          <w:b/>
          <w:bCs/>
          <w:sz w:val="24"/>
          <w:szCs w:val="24"/>
        </w:rPr>
        <w:t>装修改造项目招标工程量清单</w:t>
      </w:r>
      <w:r>
        <w:rPr>
          <w:rFonts w:hint="eastAsia" w:ascii="仿宋" w:hAnsi="仿宋" w:eastAsia="仿宋" w:cs="仿宋"/>
          <w:b/>
          <w:bCs/>
          <w:sz w:val="24"/>
          <w:szCs w:val="24"/>
          <w:lang w:eastAsia="zh-CN"/>
        </w:rPr>
        <w:t>详见附件下载</w:t>
      </w:r>
      <w:r>
        <w:rPr>
          <w:rFonts w:hint="eastAsia" w:ascii="仿宋" w:hAnsi="仿宋" w:eastAsia="仿宋" w:cs="仿宋"/>
          <w:b/>
          <w:bCs/>
          <w:sz w:val="24"/>
          <w:szCs w:val="24"/>
        </w:rPr>
        <w:t>。</w:t>
      </w:r>
    </w:p>
    <w:p>
      <w:pPr>
        <w:pStyle w:val="24"/>
        <w:snapToGrid w:val="0"/>
        <w:spacing w:line="540" w:lineRule="exact"/>
        <w:ind w:firstLine="723" w:firstLineChars="300"/>
        <w:jc w:val="both"/>
        <w:rPr>
          <w:rFonts w:hint="eastAsia" w:ascii="仿宋" w:hAnsi="仿宋" w:eastAsia="仿宋" w:cs="仿宋"/>
          <w:b/>
          <w:bCs/>
          <w:i w:val="0"/>
          <w:iCs w:val="0"/>
          <w:snapToGrid w:val="0"/>
          <w:color w:val="000000"/>
          <w:kern w:val="0"/>
          <w:sz w:val="24"/>
          <w:szCs w:val="24"/>
          <w:u w:val="none"/>
          <w:lang w:val="en-US" w:eastAsia="zh-CN" w:bidi="ar"/>
        </w:rPr>
      </w:pPr>
      <w:r>
        <w:rPr>
          <w:rFonts w:hint="eastAsia" w:ascii="仿宋" w:hAnsi="仿宋" w:eastAsia="仿宋" w:cs="仿宋"/>
          <w:b/>
          <w:bCs/>
          <w:i w:val="0"/>
          <w:iCs w:val="0"/>
          <w:snapToGrid w:val="0"/>
          <w:color w:val="000000"/>
          <w:kern w:val="0"/>
          <w:sz w:val="24"/>
          <w:szCs w:val="24"/>
          <w:u w:val="none"/>
          <w:lang w:val="en-US" w:eastAsia="zh-CN" w:bidi="ar"/>
        </w:rPr>
        <w:t>（二）工程相关的施工和验收规范工程质量、材料、施工等的要求：</w:t>
      </w:r>
    </w:p>
    <w:p>
      <w:pPr>
        <w:pStyle w:val="24"/>
        <w:snapToGrid w:val="0"/>
        <w:spacing w:line="540" w:lineRule="exact"/>
        <w:ind w:firstLine="720" w:firstLineChars="300"/>
        <w:jc w:val="both"/>
        <w:rPr>
          <w:rStyle w:val="33"/>
          <w:rFonts w:hint="eastAsia" w:ascii="仿宋" w:hAnsi="仿宋" w:eastAsia="仿宋" w:cs="仿宋"/>
          <w:b/>
          <w:bCs/>
          <w:kern w:val="0"/>
          <w:sz w:val="24"/>
          <w:szCs w:val="24"/>
        </w:rPr>
      </w:pPr>
      <w:r>
        <w:rPr>
          <w:rFonts w:hint="eastAsia" w:ascii="仿宋" w:hAnsi="仿宋" w:eastAsia="仿宋" w:cs="仿宋"/>
          <w:i w:val="0"/>
          <w:iCs w:val="0"/>
          <w:snapToGrid w:val="0"/>
          <w:color w:val="000000"/>
          <w:kern w:val="0"/>
          <w:sz w:val="24"/>
          <w:szCs w:val="24"/>
          <w:u w:val="none"/>
          <w:lang w:val="en-US" w:eastAsia="zh-CN" w:bidi="ar"/>
        </w:rPr>
        <w:t>1、工程质量应达到国家现行合格验收标准，并按和丰县现行相关文件规定满足安全文明施工的相关要求。</w:t>
      </w:r>
      <w:r>
        <w:rPr>
          <w:rFonts w:hint="eastAsia" w:ascii="仿宋" w:hAnsi="仿宋" w:eastAsia="仿宋" w:cs="仿宋"/>
          <w:i w:val="0"/>
          <w:iCs w:val="0"/>
          <w:snapToGrid w:val="0"/>
          <w:color w:val="000000"/>
          <w:kern w:val="0"/>
          <w:sz w:val="24"/>
          <w:szCs w:val="24"/>
          <w:u w:val="none"/>
          <w:lang w:val="en-US" w:eastAsia="zh-CN" w:bidi="ar"/>
        </w:rPr>
        <w:br w:type="textWrapping"/>
      </w:r>
      <w:r>
        <w:rPr>
          <w:rFonts w:hint="eastAsia" w:ascii="仿宋" w:hAnsi="仿宋" w:eastAsia="仿宋" w:cs="仿宋"/>
          <w:i w:val="0"/>
          <w:iCs w:val="0"/>
          <w:snapToGrid w:val="0"/>
          <w:color w:val="000000"/>
          <w:kern w:val="0"/>
          <w:sz w:val="24"/>
          <w:szCs w:val="24"/>
          <w:u w:val="none"/>
          <w:lang w:val="en-US" w:eastAsia="zh-CN" w:bidi="ar"/>
        </w:rPr>
        <w:t xml:space="preserve">     2、材料品质、规格必须满足施工图纸的要求且达到国家或地方相关质量技术规范、标准的要求及招标人要求。</w:t>
      </w:r>
      <w:r>
        <w:rPr>
          <w:rFonts w:hint="eastAsia" w:ascii="仿宋" w:hAnsi="仿宋" w:eastAsia="仿宋" w:cs="仿宋"/>
          <w:i w:val="0"/>
          <w:iCs w:val="0"/>
          <w:snapToGrid w:val="0"/>
          <w:color w:val="000000"/>
          <w:kern w:val="0"/>
          <w:sz w:val="24"/>
          <w:szCs w:val="24"/>
          <w:u w:val="none"/>
          <w:lang w:val="en-US" w:eastAsia="zh-CN" w:bidi="ar"/>
        </w:rPr>
        <w:br w:type="textWrapping"/>
      </w:r>
      <w:r>
        <w:rPr>
          <w:rFonts w:hint="eastAsia" w:ascii="仿宋" w:hAnsi="仿宋" w:eastAsia="仿宋" w:cs="仿宋"/>
          <w:i w:val="0"/>
          <w:iCs w:val="0"/>
          <w:snapToGrid w:val="0"/>
          <w:color w:val="000000"/>
          <w:kern w:val="0"/>
          <w:sz w:val="24"/>
          <w:szCs w:val="24"/>
          <w:u w:val="none"/>
          <w:lang w:val="en-US" w:eastAsia="zh-CN" w:bidi="ar"/>
        </w:rPr>
        <w:t xml:space="preserve">     3、施工必须按经批准的施工组织设计，符合施工规范及验收标准。</w:t>
      </w:r>
      <w:r>
        <w:rPr>
          <w:rFonts w:hint="eastAsia" w:ascii="仿宋" w:hAnsi="仿宋" w:eastAsia="仿宋" w:cs="仿宋"/>
          <w:i w:val="0"/>
          <w:iCs w:val="0"/>
          <w:snapToGrid w:val="0"/>
          <w:color w:val="000000"/>
          <w:kern w:val="0"/>
          <w:sz w:val="24"/>
          <w:szCs w:val="24"/>
          <w:u w:val="none"/>
          <w:lang w:val="en-US" w:eastAsia="zh-CN" w:bidi="ar"/>
        </w:rPr>
        <w:br w:type="textWrapping"/>
      </w:r>
      <w:r>
        <w:rPr>
          <w:rFonts w:hint="eastAsia" w:ascii="仿宋" w:hAnsi="仿宋" w:eastAsia="仿宋" w:cs="仿宋"/>
          <w:i w:val="0"/>
          <w:iCs w:val="0"/>
          <w:snapToGrid w:val="0"/>
          <w:color w:val="000000"/>
          <w:kern w:val="0"/>
          <w:sz w:val="24"/>
          <w:szCs w:val="24"/>
          <w:u w:val="none"/>
          <w:lang w:val="en-US" w:eastAsia="zh-CN" w:bidi="ar"/>
        </w:rPr>
        <w:t xml:space="preserve">  </w:t>
      </w:r>
      <w:r>
        <w:rPr>
          <w:rFonts w:hint="eastAsia" w:ascii="仿宋" w:hAnsi="仿宋" w:eastAsia="仿宋" w:cs="仿宋"/>
          <w:b/>
          <w:bCs/>
          <w:i w:val="0"/>
          <w:iCs w:val="0"/>
          <w:snapToGrid w:val="0"/>
          <w:color w:val="000000"/>
          <w:kern w:val="0"/>
          <w:sz w:val="24"/>
          <w:szCs w:val="24"/>
          <w:u w:val="none"/>
          <w:lang w:val="en-US" w:eastAsia="zh-CN" w:bidi="ar"/>
        </w:rPr>
        <w:t xml:space="preserve">  三、</w:t>
      </w:r>
      <w:r>
        <w:rPr>
          <w:rStyle w:val="33"/>
          <w:rFonts w:hint="eastAsia" w:ascii="仿宋" w:hAnsi="仿宋" w:eastAsia="仿宋" w:cs="仿宋"/>
          <w:b/>
          <w:bCs/>
          <w:kern w:val="0"/>
          <w:sz w:val="24"/>
          <w:szCs w:val="24"/>
        </w:rPr>
        <w:t>项目相关要求</w:t>
      </w:r>
    </w:p>
    <w:p>
      <w:pPr>
        <w:snapToGrid w:val="0"/>
        <w:spacing w:line="540" w:lineRule="exact"/>
        <w:ind w:firstLine="504" w:firstLineChars="200"/>
        <w:rPr>
          <w:rStyle w:val="33"/>
          <w:rFonts w:ascii="宋体" w:hAnsi="宋体"/>
          <w:color w:val="000000"/>
          <w:spacing w:val="6"/>
          <w:sz w:val="24"/>
          <w:szCs w:val="24"/>
        </w:rPr>
      </w:pPr>
      <w:r>
        <w:rPr>
          <w:rStyle w:val="33"/>
          <w:rFonts w:hint="eastAsia" w:ascii="仿宋" w:hAnsi="仿宋" w:eastAsia="仿宋" w:cs="仿宋"/>
          <w:spacing w:val="6"/>
          <w:sz w:val="24"/>
          <w:szCs w:val="24"/>
        </w:rPr>
        <w:t>（一）本项目不分包，所采购设备均为国产产品。</w:t>
      </w:r>
      <w:r>
        <w:rPr>
          <w:rFonts w:hint="eastAsia" w:ascii="仿宋" w:hAnsi="仿宋" w:eastAsia="仿宋" w:cs="仿宋"/>
          <w:i w:val="0"/>
          <w:iCs w:val="0"/>
          <w:snapToGrid w:val="0"/>
          <w:color w:val="000000"/>
          <w:kern w:val="0"/>
          <w:sz w:val="24"/>
          <w:szCs w:val="24"/>
          <w:u w:val="none"/>
          <w:lang w:val="en-US" w:eastAsia="zh-CN" w:bidi="ar"/>
        </w:rPr>
        <w:t>投标人的投标报价应是招标文件所确定的招标范围内的全部清单工作内容的价格体现。具体包括分部分项工程量清单、措施项目清单、其他项目清单、规费清单、税金等完成本工程及保修期所需的一切费用及风险金。</w:t>
      </w:r>
      <w:r>
        <w:rPr>
          <w:rStyle w:val="33"/>
          <w:rFonts w:hint="eastAsia" w:ascii="仿宋" w:hAnsi="仿宋" w:eastAsia="仿宋" w:cs="仿宋"/>
          <w:spacing w:val="6"/>
          <w:sz w:val="24"/>
          <w:szCs w:val="24"/>
        </w:rPr>
        <w:t>在评标过程直至签订合同前的任何时间，如经证实发现投标人提供虚假投标资料或信息骗取中标的，或者投标的产品不符合本招标文件要求的技术指标却故意隐瞒不做负偏离说明的，将取消其中标资格，没收其投标保证金，并报主管部门备案</w:t>
      </w:r>
      <w:r>
        <w:rPr>
          <w:rStyle w:val="33"/>
          <w:rFonts w:hint="eastAsia" w:ascii="仿宋" w:hAnsi="仿宋" w:eastAsia="仿宋" w:cs="仿宋"/>
          <w:color w:val="000000"/>
          <w:spacing w:val="6"/>
          <w:sz w:val="24"/>
          <w:szCs w:val="24"/>
        </w:rPr>
        <w:t>。</w:t>
      </w:r>
    </w:p>
    <w:p>
      <w:pPr>
        <w:snapToGrid w:val="0"/>
        <w:spacing w:line="540" w:lineRule="exact"/>
        <w:ind w:firstLine="720" w:firstLineChars="300"/>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2.投标人应将招标人提供的工程量清单与《建设工程工程量清单计价规范》（GB50500-2013）、磋商文件、拟签订合同的主要条款、技术规范、施工图纸、施工现场实际情况等结合起来进行查阅、理解、使用。</w:t>
      </w:r>
      <w:r>
        <w:rPr>
          <w:rFonts w:hint="eastAsia" w:ascii="仿宋" w:hAnsi="仿宋" w:eastAsia="仿宋" w:cs="仿宋"/>
          <w:i w:val="0"/>
          <w:iCs w:val="0"/>
          <w:snapToGrid w:val="0"/>
          <w:color w:val="000000"/>
          <w:kern w:val="0"/>
          <w:sz w:val="24"/>
          <w:szCs w:val="24"/>
          <w:u w:val="none"/>
          <w:lang w:val="en-US" w:eastAsia="zh-CN" w:bidi="ar"/>
        </w:rPr>
        <w:br w:type="textWrapping"/>
      </w:r>
      <w:r>
        <w:rPr>
          <w:rFonts w:hint="eastAsia" w:ascii="仿宋" w:hAnsi="仿宋" w:eastAsia="仿宋" w:cs="仿宋"/>
          <w:i w:val="0"/>
          <w:iCs w:val="0"/>
          <w:snapToGrid w:val="0"/>
          <w:color w:val="000000"/>
          <w:kern w:val="0"/>
          <w:sz w:val="24"/>
          <w:szCs w:val="24"/>
          <w:u w:val="none"/>
          <w:lang w:val="en-US" w:eastAsia="zh-CN" w:bidi="ar"/>
        </w:rPr>
        <w:t xml:space="preserve">      3. 投标人应认真踏勘现场，了解工程的具体情况和任何足以影响投标报价的情况，若因投标人忽视或误解而导致的经济和工期索赔，招标人将予拒绝。现场勘察时间为周一至周五上午10：30-13:30，下午16:00-19:30，周六、周日不接待勘察人员。若未进行现场勘察对此引起的后果由投标商自行承担。</w:t>
      </w:r>
      <w:r>
        <w:rPr>
          <w:rFonts w:hint="eastAsia" w:ascii="仿宋" w:hAnsi="仿宋" w:eastAsia="仿宋" w:cs="仿宋"/>
          <w:b/>
          <w:bCs/>
          <w:i w:val="0"/>
          <w:iCs w:val="0"/>
          <w:snapToGrid w:val="0"/>
          <w:color w:val="000000"/>
          <w:kern w:val="0"/>
          <w:sz w:val="24"/>
          <w:szCs w:val="24"/>
          <w:u w:val="none"/>
          <w:lang w:val="en-US" w:eastAsia="zh-CN" w:bidi="ar"/>
        </w:rPr>
        <w:t>联系人：周良龙 ，联系电话：18699880162</w:t>
      </w:r>
      <w:r>
        <w:rPr>
          <w:rFonts w:hint="eastAsia" w:ascii="仿宋" w:hAnsi="仿宋" w:eastAsia="仿宋" w:cs="仿宋"/>
          <w:i w:val="0"/>
          <w:iCs w:val="0"/>
          <w:snapToGrid w:val="0"/>
          <w:color w:val="000000"/>
          <w:kern w:val="0"/>
          <w:sz w:val="24"/>
          <w:szCs w:val="24"/>
          <w:u w:val="none"/>
          <w:lang w:val="en-US" w:eastAsia="zh-CN" w:bidi="ar"/>
        </w:rPr>
        <w:t xml:space="preserve"> 。</w:t>
      </w:r>
      <w:r>
        <w:rPr>
          <w:rFonts w:hint="eastAsia" w:ascii="仿宋" w:hAnsi="仿宋" w:eastAsia="仿宋" w:cs="仿宋"/>
          <w:i w:val="0"/>
          <w:iCs w:val="0"/>
          <w:snapToGrid w:val="0"/>
          <w:color w:val="000000"/>
          <w:kern w:val="0"/>
          <w:sz w:val="24"/>
          <w:szCs w:val="24"/>
          <w:u w:val="none"/>
          <w:lang w:val="en-US" w:eastAsia="zh-CN" w:bidi="ar"/>
        </w:rPr>
        <w:br w:type="textWrapping"/>
      </w:r>
      <w:r>
        <w:rPr>
          <w:rFonts w:hint="eastAsia" w:ascii="仿宋" w:hAnsi="仿宋" w:eastAsia="仿宋" w:cs="仿宋"/>
          <w:i w:val="0"/>
          <w:iCs w:val="0"/>
          <w:snapToGrid w:val="0"/>
          <w:color w:val="000000"/>
          <w:kern w:val="0"/>
          <w:sz w:val="24"/>
          <w:szCs w:val="24"/>
          <w:u w:val="none"/>
          <w:lang w:val="en-US" w:eastAsia="zh-CN" w:bidi="ar"/>
        </w:rPr>
        <w:t xml:space="preserve">     4. 工程量清单中所列工程量仅作为各投标人投标报价的共同基础，不能作为最终结算与支付的依据。结算工程经招标人和承包人双方核定确认，最终以招标人的审计结果为准。</w:t>
      </w:r>
      <w:r>
        <w:rPr>
          <w:rFonts w:hint="eastAsia" w:ascii="仿宋" w:hAnsi="仿宋" w:eastAsia="仿宋" w:cs="仿宋"/>
          <w:i w:val="0"/>
          <w:iCs w:val="0"/>
          <w:snapToGrid w:val="0"/>
          <w:color w:val="000000"/>
          <w:kern w:val="0"/>
          <w:sz w:val="24"/>
          <w:szCs w:val="24"/>
          <w:u w:val="none"/>
          <w:lang w:val="en-US" w:eastAsia="zh-CN" w:bidi="ar"/>
        </w:rPr>
        <w:br w:type="textWrapping"/>
      </w:r>
      <w:r>
        <w:rPr>
          <w:rFonts w:hint="eastAsia" w:ascii="仿宋" w:hAnsi="仿宋" w:eastAsia="仿宋" w:cs="仿宋"/>
          <w:i w:val="0"/>
          <w:iCs w:val="0"/>
          <w:snapToGrid w:val="0"/>
          <w:color w:val="000000"/>
          <w:kern w:val="0"/>
          <w:sz w:val="24"/>
          <w:szCs w:val="24"/>
          <w:u w:val="none"/>
          <w:lang w:val="en-US" w:eastAsia="zh-CN" w:bidi="ar"/>
        </w:rPr>
        <w:t xml:space="preserve">     5.分部分项工程量清单中对工程项目的项目特征只作重点描述，详细描述见施工图设计、技术说明、技术措施表及相应标准图集；综合单价组价时应结合投标人现场勘察情况和相关规范的要求，其综合单价应包括完成设计施工图、相应标准图集和清单中规定的所有工序工作内容，既除措施项目费用、规费和税金以外所需的人工、材料、机械、按设计规定和验收规范要求施工单位应进行的测试、试验费用，缺陷修复、管理、保险、利润等全部费用，以及合同及图纸明示和暗示所有责任、义务和一般风险（除不可抗力及罕见的气候和地质条件）的全部费用。</w:t>
      </w:r>
      <w:r>
        <w:rPr>
          <w:rFonts w:hint="eastAsia" w:ascii="仿宋" w:hAnsi="仿宋" w:eastAsia="仿宋" w:cs="仿宋"/>
          <w:i w:val="0"/>
          <w:iCs w:val="0"/>
          <w:snapToGrid w:val="0"/>
          <w:color w:val="000000"/>
          <w:kern w:val="0"/>
          <w:sz w:val="24"/>
          <w:szCs w:val="24"/>
          <w:u w:val="none"/>
          <w:lang w:val="en-US" w:eastAsia="zh-CN" w:bidi="ar"/>
        </w:rPr>
        <w:br w:type="textWrapping"/>
      </w:r>
      <w:r>
        <w:rPr>
          <w:rFonts w:hint="eastAsia" w:ascii="仿宋" w:hAnsi="仿宋" w:eastAsia="仿宋" w:cs="仿宋"/>
          <w:i w:val="0"/>
          <w:iCs w:val="0"/>
          <w:snapToGrid w:val="0"/>
          <w:color w:val="000000"/>
          <w:kern w:val="0"/>
          <w:sz w:val="24"/>
          <w:szCs w:val="24"/>
          <w:u w:val="none"/>
          <w:lang w:val="en-US" w:eastAsia="zh-CN" w:bidi="ar"/>
        </w:rPr>
        <w:t xml:space="preserve">     6.工程量清单中的分部分项工程量清单是完成实体工程项目数量的清单，投标人根据招标人给出的分部分项工程量清单项目，报出综合单价和合价，综合单价组价时应结合投标人现场勘察情况和相关规范的要求，其综合单价应包括完成设计施工图、相应标准图集和清单中规定的所有工序工作内容的合格工程。</w:t>
      </w:r>
      <w:r>
        <w:rPr>
          <w:rFonts w:hint="eastAsia" w:ascii="仿宋" w:hAnsi="仿宋" w:eastAsia="仿宋" w:cs="仿宋"/>
          <w:i w:val="0"/>
          <w:iCs w:val="0"/>
          <w:snapToGrid w:val="0"/>
          <w:color w:val="000000"/>
          <w:kern w:val="0"/>
          <w:sz w:val="24"/>
          <w:szCs w:val="24"/>
          <w:u w:val="none"/>
          <w:lang w:val="en-US" w:eastAsia="zh-CN" w:bidi="ar"/>
        </w:rPr>
        <w:br w:type="textWrapping"/>
      </w:r>
      <w:r>
        <w:rPr>
          <w:rFonts w:hint="eastAsia" w:ascii="仿宋" w:hAnsi="仿宋" w:eastAsia="仿宋" w:cs="仿宋"/>
          <w:i w:val="0"/>
          <w:iCs w:val="0"/>
          <w:snapToGrid w:val="0"/>
          <w:color w:val="000000"/>
          <w:kern w:val="0"/>
          <w:sz w:val="24"/>
          <w:szCs w:val="24"/>
          <w:u w:val="none"/>
          <w:lang w:val="en-US" w:eastAsia="zh-CN" w:bidi="ar"/>
        </w:rPr>
        <w:t xml:space="preserve">    7. 专业工程暂估价：专业工程暂估价是因招标人设计不完善，但一定要发生的工程项目，由招标人掌握并使用。专业工程暂估价按照招标人在其他项目清单中列出的金额填写，计入投标总价中。</w:t>
      </w:r>
      <w:r>
        <w:rPr>
          <w:rFonts w:hint="eastAsia" w:ascii="仿宋" w:hAnsi="仿宋" w:eastAsia="仿宋" w:cs="仿宋"/>
          <w:i w:val="0"/>
          <w:iCs w:val="0"/>
          <w:snapToGrid w:val="0"/>
          <w:color w:val="000000"/>
          <w:kern w:val="0"/>
          <w:sz w:val="24"/>
          <w:szCs w:val="24"/>
          <w:u w:val="none"/>
          <w:lang w:val="en-US" w:eastAsia="zh-CN" w:bidi="ar"/>
        </w:rPr>
        <w:br w:type="textWrapping"/>
      </w:r>
      <w:r>
        <w:rPr>
          <w:rFonts w:hint="eastAsia" w:ascii="仿宋" w:hAnsi="仿宋" w:eastAsia="仿宋" w:cs="仿宋"/>
          <w:i w:val="0"/>
          <w:iCs w:val="0"/>
          <w:snapToGrid w:val="0"/>
          <w:color w:val="000000"/>
          <w:kern w:val="0"/>
          <w:sz w:val="24"/>
          <w:szCs w:val="24"/>
          <w:u w:val="none"/>
          <w:lang w:val="en-US" w:eastAsia="zh-CN" w:bidi="ar"/>
        </w:rPr>
        <w:t xml:space="preserve">    8.工程量清单及其计价格式中的任何内容不得随意删除或涂改，若有错误，在招标答疑时及时提出，以“补遗”资料为准。</w:t>
      </w:r>
      <w:r>
        <w:rPr>
          <w:rFonts w:hint="eastAsia" w:ascii="仿宋" w:hAnsi="仿宋" w:eastAsia="仿宋" w:cs="仿宋"/>
          <w:i w:val="0"/>
          <w:iCs w:val="0"/>
          <w:snapToGrid w:val="0"/>
          <w:color w:val="000000"/>
          <w:kern w:val="0"/>
          <w:sz w:val="24"/>
          <w:szCs w:val="24"/>
          <w:u w:val="none"/>
          <w:lang w:val="en-US" w:eastAsia="zh-CN" w:bidi="ar"/>
        </w:rPr>
        <w:br w:type="textWrapping"/>
      </w:r>
      <w:r>
        <w:rPr>
          <w:rFonts w:hint="eastAsia" w:ascii="仿宋" w:hAnsi="仿宋" w:eastAsia="仿宋" w:cs="仿宋"/>
          <w:i w:val="0"/>
          <w:iCs w:val="0"/>
          <w:snapToGrid w:val="0"/>
          <w:color w:val="000000"/>
          <w:kern w:val="0"/>
          <w:sz w:val="24"/>
          <w:szCs w:val="24"/>
          <w:u w:val="none"/>
          <w:lang w:val="en-US" w:eastAsia="zh-CN" w:bidi="ar"/>
        </w:rPr>
        <w:t xml:space="preserve">    9.所有清单项，必须填报清单综合单价分析表。 </w:t>
      </w:r>
    </w:p>
    <w:p>
      <w:pPr>
        <w:snapToGrid w:val="0"/>
        <w:spacing w:line="540" w:lineRule="exact"/>
        <w:ind w:firstLine="480" w:firstLineChars="200"/>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10.招标人提出的措施项目清单是根据一般情况确定的，没有考虑投标人的个性，报价时可根据本企业的自身情况，结合项目特点及施工组织设计等报价。</w:t>
      </w:r>
      <w:r>
        <w:rPr>
          <w:rFonts w:hint="eastAsia" w:ascii="仿宋" w:hAnsi="仿宋" w:eastAsia="仿宋" w:cs="仿宋"/>
          <w:i w:val="0"/>
          <w:iCs w:val="0"/>
          <w:snapToGrid w:val="0"/>
          <w:color w:val="000000"/>
          <w:kern w:val="0"/>
          <w:sz w:val="24"/>
          <w:szCs w:val="24"/>
          <w:u w:val="none"/>
          <w:lang w:val="en-US" w:eastAsia="zh-CN" w:bidi="ar"/>
        </w:rPr>
        <w:br w:type="textWrapping"/>
      </w:r>
      <w:r>
        <w:rPr>
          <w:rFonts w:hint="eastAsia" w:ascii="仿宋" w:hAnsi="仿宋" w:eastAsia="仿宋" w:cs="仿宋"/>
          <w:i w:val="0"/>
          <w:iCs w:val="0"/>
          <w:snapToGrid w:val="0"/>
          <w:color w:val="000000"/>
          <w:kern w:val="0"/>
          <w:sz w:val="24"/>
          <w:szCs w:val="24"/>
          <w:u w:val="none"/>
          <w:lang w:val="en-US" w:eastAsia="zh-CN" w:bidi="ar"/>
        </w:rPr>
        <w:t xml:space="preserve">    11.规费包括：工程排污费、养老保险费、失业保险费、医疗保险费、生育保险费、工伤保险费、住房公积金、危险作业意外伤害保险。规费和税金必须按国家有关规定报价。</w:t>
      </w:r>
      <w:r>
        <w:rPr>
          <w:rFonts w:hint="eastAsia" w:ascii="仿宋" w:hAnsi="仿宋" w:eastAsia="仿宋" w:cs="仿宋"/>
          <w:i w:val="0"/>
          <w:iCs w:val="0"/>
          <w:snapToGrid w:val="0"/>
          <w:color w:val="000000"/>
          <w:kern w:val="0"/>
          <w:sz w:val="24"/>
          <w:szCs w:val="24"/>
          <w:u w:val="none"/>
          <w:lang w:val="en-US" w:eastAsia="zh-CN" w:bidi="ar"/>
        </w:rPr>
        <w:br w:type="textWrapping"/>
      </w:r>
      <w:r>
        <w:rPr>
          <w:rFonts w:hint="eastAsia" w:ascii="仿宋" w:hAnsi="仿宋" w:eastAsia="仿宋" w:cs="仿宋"/>
          <w:i w:val="0"/>
          <w:iCs w:val="0"/>
          <w:snapToGrid w:val="0"/>
          <w:color w:val="000000"/>
          <w:kern w:val="0"/>
          <w:sz w:val="24"/>
          <w:szCs w:val="24"/>
          <w:u w:val="none"/>
          <w:lang w:val="en-US" w:eastAsia="zh-CN" w:bidi="ar"/>
        </w:rPr>
        <w:t xml:space="preserve">    12.本工程暂列金额为80000元，材料暂估为263130元，专业暂估为40000元。</w:t>
      </w:r>
      <w:r>
        <w:rPr>
          <w:rFonts w:hint="eastAsia" w:ascii="仿宋" w:hAnsi="仿宋" w:eastAsia="仿宋" w:cs="仿宋"/>
          <w:i w:val="0"/>
          <w:iCs w:val="0"/>
          <w:snapToGrid w:val="0"/>
          <w:color w:val="000000"/>
          <w:kern w:val="0"/>
          <w:sz w:val="24"/>
          <w:szCs w:val="24"/>
          <w:u w:val="none"/>
          <w:lang w:val="en-US" w:eastAsia="zh-CN" w:bidi="ar"/>
        </w:rPr>
        <w:br w:type="textWrapping"/>
      </w:r>
      <w:r>
        <w:rPr>
          <w:rFonts w:hint="eastAsia" w:ascii="仿宋" w:hAnsi="仿宋" w:eastAsia="仿宋" w:cs="仿宋"/>
          <w:i w:val="0"/>
          <w:iCs w:val="0"/>
          <w:snapToGrid w:val="0"/>
          <w:color w:val="000000"/>
          <w:kern w:val="0"/>
          <w:sz w:val="24"/>
          <w:szCs w:val="24"/>
          <w:u w:val="none"/>
          <w:lang w:val="en-US" w:eastAsia="zh-CN" w:bidi="ar"/>
        </w:rPr>
        <w:t xml:space="preserve">    13.合同履行期限：自合同签订之日起90日，</w:t>
      </w:r>
    </w:p>
    <w:p>
      <w:pPr>
        <w:snapToGrid w:val="0"/>
        <w:spacing w:line="540" w:lineRule="exact"/>
        <w:ind w:firstLine="480" w:firstLineChars="200"/>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14. 合同价格形式：固定单价合同</w:t>
      </w:r>
    </w:p>
    <w:p>
      <w:pPr>
        <w:snapToGrid w:val="0"/>
        <w:spacing w:line="540" w:lineRule="exact"/>
        <w:ind w:firstLine="480" w:firstLineChars="200"/>
        <w:rPr>
          <w:rFonts w:hint="default"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15. 付款方式：承包人向发包人提交的《进度付款申请单》经发包人确认后，发包人向承包人支付已完成工程量80%的价款，发包人每次付款前承包人应当按照发包人要求提供合规等额发票，工程进度款（含预付款）在工程竣工验收后且发包人完成竣工审计结算前，进度款支付比例上限为合同总价的80%。以发包人内部审计结果作为工程最终的结算依据，待工程竣工验收合格并经发包人内部审计定价后，发包人向承包人付款至审计结算价的97%，剩余3%作为工程质量保证金，待缺陷责任期届满后，发包人向承包人一次性无息支付 。</w:t>
      </w:r>
    </w:p>
    <w:p>
      <w:pPr>
        <w:snapToGrid w:val="0"/>
        <w:spacing w:line="540" w:lineRule="exact"/>
        <w:ind w:firstLine="480" w:firstLineChars="200"/>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16.使用年限：</w:t>
      </w:r>
    </w:p>
    <w:p>
      <w:pPr>
        <w:snapToGrid w:val="0"/>
        <w:spacing w:line="540" w:lineRule="exact"/>
        <w:ind w:firstLine="480" w:firstLineChars="200"/>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16.1地基基础工程和主体结构工程为设计文件规定的该工程合理使用年限；</w:t>
      </w:r>
    </w:p>
    <w:p>
      <w:pPr>
        <w:snapToGrid w:val="0"/>
        <w:spacing w:line="540" w:lineRule="exact"/>
        <w:ind w:firstLine="480" w:firstLineChars="200"/>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16.2装修工程为2年；</w:t>
      </w:r>
    </w:p>
    <w:p>
      <w:pPr>
        <w:snapToGrid w:val="0"/>
        <w:spacing w:line="540" w:lineRule="exact"/>
        <w:ind w:firstLine="480" w:firstLineChars="200"/>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16.3屋面、地下防水工程、有防水要求的房间和外墙面的防渗漏为5年；</w:t>
      </w:r>
    </w:p>
    <w:p>
      <w:pPr>
        <w:snapToGrid w:val="0"/>
        <w:spacing w:line="540" w:lineRule="exact"/>
        <w:ind w:firstLine="480" w:firstLineChars="200"/>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16.4电气管线、给排水管道、设备安装工程为2年；</w:t>
      </w:r>
    </w:p>
    <w:p>
      <w:pPr>
        <w:snapToGrid w:val="0"/>
        <w:spacing w:line="540" w:lineRule="exact"/>
        <w:ind w:firstLine="480" w:firstLineChars="200"/>
        <w:rPr>
          <w:rFonts w:hint="default"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16.5 供热及供冷系统为2个采暖及供冷期 。</w:t>
      </w:r>
    </w:p>
    <w:p>
      <w:pPr>
        <w:snapToGrid w:val="0"/>
        <w:spacing w:line="540" w:lineRule="exact"/>
        <w:ind w:firstLine="480" w:firstLineChars="200"/>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17.验收依据：本工程的材料检验和质量、工艺试验等按国家、地方现行相关规定执行。</w:t>
      </w:r>
    </w:p>
    <w:p>
      <w:pPr>
        <w:pStyle w:val="12"/>
        <w:rPr>
          <w:rStyle w:val="33"/>
          <w:rFonts w:ascii="仿宋_GB2312" w:hAnsi="宋体" w:eastAsia="仿宋_GB2312"/>
          <w:color w:val="000000"/>
          <w:sz w:val="28"/>
          <w:szCs w:val="28"/>
        </w:rPr>
      </w:pPr>
    </w:p>
    <w:p>
      <w:pPr>
        <w:pStyle w:val="12"/>
        <w:rPr>
          <w:rStyle w:val="33"/>
          <w:rFonts w:ascii="仿宋_GB2312" w:hAnsi="宋体" w:eastAsia="仿宋_GB2312"/>
          <w:color w:val="000000"/>
          <w:sz w:val="28"/>
          <w:szCs w:val="28"/>
        </w:rPr>
      </w:pPr>
    </w:p>
    <w:p>
      <w:pPr>
        <w:pStyle w:val="21"/>
        <w:snapToGrid w:val="0"/>
        <w:spacing w:before="120" w:after="120"/>
        <w:ind w:firstLine="2979" w:firstLineChars="989"/>
        <w:rPr>
          <w:rStyle w:val="33"/>
          <w:rFonts w:ascii="仿宋_GB2312" w:hAnsi="宋体" w:eastAsia="仿宋_GB2312"/>
          <w:color w:val="000000"/>
          <w:sz w:val="28"/>
          <w:szCs w:val="28"/>
        </w:rPr>
      </w:pPr>
      <w:r>
        <w:rPr>
          <w:rStyle w:val="33"/>
          <w:rFonts w:ascii="仿宋_GB2312" w:hAnsi="宋体" w:eastAsia="仿宋_GB2312"/>
          <w:color w:val="000000"/>
          <w:sz w:val="30"/>
          <w:szCs w:val="30"/>
        </w:rPr>
        <w:t>第五部分   商务部分</w:t>
      </w:r>
    </w:p>
    <w:p>
      <w:pPr>
        <w:pStyle w:val="27"/>
        <w:tabs>
          <w:tab w:val="left" w:pos="1059"/>
        </w:tabs>
        <w:snapToGrid w:val="0"/>
        <w:spacing w:before="5" w:line="242" w:lineRule="auto"/>
        <w:ind w:right="237" w:firstLine="560" w:firstLineChars="200"/>
        <w:rPr>
          <w:rStyle w:val="33"/>
          <w:rFonts w:ascii="仿宋_GB2312" w:hAnsi="宋体" w:eastAsia="仿宋_GB2312"/>
          <w:color w:val="000000"/>
          <w:sz w:val="28"/>
          <w:szCs w:val="28"/>
        </w:rPr>
      </w:pPr>
    </w:p>
    <w:p>
      <w:pPr>
        <w:pStyle w:val="3"/>
        <w:jc w:val="center"/>
        <w:rPr>
          <w:rFonts w:hint="eastAsia" w:ascii="仿宋" w:hAnsi="仿宋" w:eastAsia="仿宋" w:cs="仿宋"/>
          <w:b w:val="0"/>
          <w:color w:val="000000"/>
          <w:sz w:val="24"/>
          <w:szCs w:val="24"/>
        </w:rPr>
      </w:pPr>
      <w:r>
        <w:rPr>
          <w:rFonts w:hint="eastAsia" w:ascii="仿宋" w:hAnsi="仿宋" w:eastAsia="仿宋" w:cs="仿宋"/>
          <w:sz w:val="24"/>
          <w:szCs w:val="24"/>
        </w:rPr>
        <w:t>第一部分 合同协议书</w:t>
      </w:r>
    </w:p>
    <w:p>
      <w:pPr>
        <w:spacing w:line="600" w:lineRule="exact"/>
        <w:rPr>
          <w:rFonts w:hint="default" w:ascii="仿宋" w:hAnsi="仿宋" w:eastAsia="仿宋" w:cs="仿宋"/>
          <w:b/>
          <w:color w:val="auto"/>
          <w:sz w:val="18"/>
          <w:szCs w:val="18"/>
          <w:u w:val="single"/>
          <w:lang w:val="en-US" w:eastAsia="zh-CN"/>
        </w:rPr>
      </w:pPr>
      <w:r>
        <w:rPr>
          <w:rFonts w:hint="eastAsia" w:ascii="仿宋" w:hAnsi="仿宋" w:eastAsia="仿宋" w:cs="仿宋"/>
          <w:b/>
          <w:color w:val="000000"/>
          <w:sz w:val="24"/>
          <w:szCs w:val="24"/>
        </w:rPr>
        <w:t>发包人（全称）：</w:t>
      </w:r>
      <w:r>
        <w:rPr>
          <w:rFonts w:hint="eastAsia" w:ascii="仿宋" w:hAnsi="仿宋" w:eastAsia="仿宋" w:cs="仿宋"/>
          <w:b/>
          <w:color w:val="000000"/>
          <w:sz w:val="24"/>
          <w:szCs w:val="24"/>
          <w:lang w:val="en-US" w:eastAsia="zh-CN"/>
        </w:rPr>
        <w:t>________________________________________</w:t>
      </w:r>
    </w:p>
    <w:p>
      <w:pPr>
        <w:spacing w:line="600" w:lineRule="exact"/>
        <w:rPr>
          <w:rFonts w:hint="default" w:ascii="仿宋" w:hAnsi="仿宋" w:eastAsia="仿宋" w:cs="仿宋"/>
          <w:b/>
          <w:color w:val="auto"/>
          <w:sz w:val="24"/>
          <w:szCs w:val="24"/>
          <w:u w:val="single"/>
          <w:lang w:val="en-US" w:eastAsia="zh-CN"/>
        </w:rPr>
      </w:pPr>
      <w:r>
        <w:rPr>
          <w:rFonts w:hint="eastAsia" w:ascii="仿宋" w:hAnsi="仿宋" w:eastAsia="仿宋" w:cs="仿宋"/>
          <w:b/>
          <w:color w:val="auto"/>
          <w:sz w:val="24"/>
          <w:szCs w:val="24"/>
        </w:rPr>
        <w:t>承包人（全称）：</w:t>
      </w:r>
      <w:r>
        <w:rPr>
          <w:rFonts w:hint="eastAsia" w:ascii="仿宋" w:hAnsi="仿宋" w:eastAsia="仿宋" w:cs="仿宋"/>
          <w:b/>
          <w:color w:val="auto"/>
          <w:sz w:val="24"/>
          <w:szCs w:val="24"/>
          <w:lang w:val="en-US" w:eastAsia="zh-CN"/>
        </w:rPr>
        <w:t>_________________________________________</w:t>
      </w:r>
    </w:p>
    <w:p>
      <w:pPr>
        <w:spacing w:line="600" w:lineRule="exact"/>
        <w:ind w:firstLine="480" w:firstLineChars="200"/>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rPr>
        <w:t>根据《中华人民共和国民法典》、《中华人民共和国建筑法》及有关法律规定，遵循平等、自愿、公平和诚实信用的原则，双方就</w:t>
      </w:r>
      <w:r>
        <w:rPr>
          <w:rFonts w:hint="eastAsia" w:ascii="仿宋" w:hAnsi="仿宋" w:eastAsia="仿宋" w:cs="仿宋"/>
          <w:color w:val="000000"/>
          <w:sz w:val="24"/>
          <w:szCs w:val="24"/>
          <w:lang w:val="en-US" w:eastAsia="zh-CN"/>
        </w:rPr>
        <w:t>___________________</w:t>
      </w:r>
    </w:p>
    <w:p>
      <w:pPr>
        <w:spacing w:line="600" w:lineRule="exact"/>
        <w:rPr>
          <w:rFonts w:hint="eastAsia" w:ascii="仿宋" w:hAnsi="仿宋" w:eastAsia="仿宋" w:cs="仿宋"/>
          <w:color w:val="000000"/>
          <w:sz w:val="24"/>
          <w:szCs w:val="24"/>
        </w:rPr>
      </w:pP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工程施工及有关事项协商一致，共同达成如下协议：</w:t>
      </w:r>
    </w:p>
    <w:p>
      <w:pPr>
        <w:pStyle w:val="4"/>
        <w:spacing w:before="120" w:after="120" w:line="600" w:lineRule="exact"/>
        <w:rPr>
          <w:rFonts w:hint="eastAsia" w:ascii="仿宋" w:hAnsi="仿宋" w:eastAsia="仿宋" w:cs="仿宋"/>
          <w:bCs w:val="0"/>
          <w:color w:val="000000"/>
          <w:sz w:val="24"/>
          <w:szCs w:val="24"/>
        </w:rPr>
      </w:pPr>
      <w:r>
        <w:rPr>
          <w:rFonts w:hint="eastAsia" w:ascii="仿宋" w:hAnsi="仿宋" w:eastAsia="仿宋" w:cs="仿宋"/>
          <w:bCs w:val="0"/>
          <w:color w:val="000000"/>
          <w:sz w:val="24"/>
          <w:szCs w:val="24"/>
        </w:rPr>
        <w:t xml:space="preserve">   </w:t>
      </w:r>
      <w:r>
        <w:rPr>
          <w:rFonts w:hint="eastAsia" w:ascii="仿宋" w:hAnsi="仿宋" w:eastAsia="仿宋" w:cs="仿宋"/>
          <w:b w:val="0"/>
          <w:color w:val="000000"/>
          <w:sz w:val="24"/>
          <w:szCs w:val="24"/>
        </w:rPr>
        <w:t xml:space="preserve"> </w:t>
      </w:r>
      <w:bookmarkStart w:id="1" w:name="_Toc351203481"/>
      <w:r>
        <w:rPr>
          <w:rFonts w:hint="eastAsia" w:ascii="仿宋" w:hAnsi="仿宋" w:eastAsia="仿宋" w:cs="仿宋"/>
          <w:b w:val="0"/>
          <w:color w:val="000000"/>
          <w:sz w:val="24"/>
          <w:szCs w:val="24"/>
        </w:rPr>
        <w:t>一、工程概况</w:t>
      </w:r>
      <w:bookmarkEnd w:id="1"/>
    </w:p>
    <w:p>
      <w:pPr>
        <w:spacing w:line="600" w:lineRule="exact"/>
        <w:ind w:firstLine="470" w:firstLineChars="196"/>
        <w:rPr>
          <w:rFonts w:hint="eastAsia" w:ascii="仿宋" w:hAnsi="仿宋" w:eastAsia="仿宋" w:cs="仿宋"/>
          <w:color w:val="000000"/>
          <w:sz w:val="24"/>
          <w:szCs w:val="24"/>
          <w:u w:val="single"/>
        </w:rPr>
      </w:pPr>
      <w:r>
        <w:rPr>
          <w:rFonts w:hint="eastAsia" w:ascii="仿宋" w:hAnsi="仿宋" w:eastAsia="仿宋" w:cs="仿宋"/>
          <w:bCs/>
          <w:color w:val="000000"/>
          <w:sz w:val="24"/>
          <w:szCs w:val="24"/>
        </w:rPr>
        <w:t>1.工程名称</w:t>
      </w:r>
      <w:r>
        <w:rPr>
          <w:rFonts w:hint="eastAsia" w:ascii="仿宋" w:hAnsi="仿宋" w:eastAsia="仿宋" w:cs="仿宋"/>
          <w:color w:val="000000"/>
          <w:sz w:val="24"/>
          <w:szCs w:val="24"/>
        </w:rPr>
        <w:t>：</w:t>
      </w:r>
      <w:r>
        <w:rPr>
          <w:rFonts w:hint="eastAsia" w:ascii="仿宋" w:hAnsi="仿宋" w:eastAsia="仿宋" w:cs="仿宋"/>
          <w:color w:val="000000"/>
          <w:sz w:val="24"/>
          <w:szCs w:val="24"/>
          <w:lang w:val="en-US" w:eastAsia="zh-CN"/>
        </w:rPr>
        <w:t>_____________________________________</w:t>
      </w:r>
      <w:r>
        <w:rPr>
          <w:rFonts w:hint="eastAsia" w:ascii="仿宋" w:hAnsi="仿宋" w:eastAsia="仿宋" w:cs="仿宋"/>
          <w:color w:val="000000"/>
          <w:sz w:val="24"/>
          <w:szCs w:val="24"/>
        </w:rPr>
        <w:t>。</w:t>
      </w:r>
    </w:p>
    <w:p>
      <w:pPr>
        <w:spacing w:line="600" w:lineRule="exact"/>
        <w:ind w:firstLine="470" w:firstLineChars="196"/>
        <w:rPr>
          <w:rFonts w:hint="eastAsia" w:ascii="仿宋" w:hAnsi="仿宋" w:eastAsia="仿宋" w:cs="仿宋"/>
          <w:bCs/>
          <w:color w:val="000000"/>
          <w:sz w:val="24"/>
          <w:szCs w:val="24"/>
        </w:rPr>
      </w:pPr>
      <w:r>
        <w:rPr>
          <w:rFonts w:hint="eastAsia" w:ascii="仿宋" w:hAnsi="仿宋" w:eastAsia="仿宋" w:cs="仿宋"/>
          <w:bCs/>
          <w:color w:val="000000"/>
          <w:sz w:val="24"/>
          <w:szCs w:val="24"/>
        </w:rPr>
        <w:t>2.工程地点：</w:t>
      </w:r>
      <w:r>
        <w:rPr>
          <w:rFonts w:hint="eastAsia" w:ascii="仿宋" w:hAnsi="仿宋" w:eastAsia="仿宋" w:cs="仿宋"/>
          <w:bCs/>
          <w:color w:val="000000"/>
          <w:sz w:val="24"/>
          <w:szCs w:val="24"/>
          <w:lang w:val="en-US" w:eastAsia="zh-CN"/>
        </w:rPr>
        <w:t>_____________________________________</w:t>
      </w:r>
      <w:r>
        <w:rPr>
          <w:rFonts w:hint="eastAsia" w:ascii="仿宋" w:hAnsi="仿宋" w:eastAsia="仿宋" w:cs="仿宋"/>
          <w:color w:val="000000"/>
          <w:sz w:val="24"/>
          <w:szCs w:val="24"/>
        </w:rPr>
        <w:t>。</w:t>
      </w:r>
    </w:p>
    <w:p>
      <w:pPr>
        <w:spacing w:line="600" w:lineRule="exact"/>
        <w:ind w:firstLine="470" w:firstLineChars="196"/>
        <w:rPr>
          <w:rFonts w:hint="eastAsia" w:ascii="仿宋" w:hAnsi="仿宋" w:eastAsia="仿宋" w:cs="仿宋"/>
          <w:bCs/>
          <w:color w:val="000000"/>
          <w:sz w:val="24"/>
          <w:szCs w:val="24"/>
        </w:rPr>
      </w:pPr>
      <w:r>
        <w:rPr>
          <w:rFonts w:hint="eastAsia" w:ascii="仿宋" w:hAnsi="仿宋" w:eastAsia="仿宋" w:cs="仿宋"/>
          <w:bCs/>
          <w:color w:val="000000"/>
          <w:sz w:val="24"/>
          <w:szCs w:val="24"/>
        </w:rPr>
        <w:t>3.工程内容：</w:t>
      </w:r>
      <w:r>
        <w:rPr>
          <w:rFonts w:hint="eastAsia" w:ascii="仿宋" w:hAnsi="仿宋" w:eastAsia="仿宋" w:cs="仿宋"/>
          <w:bCs/>
          <w:color w:val="000000"/>
          <w:sz w:val="24"/>
          <w:szCs w:val="24"/>
          <w:lang w:val="en-US" w:eastAsia="zh-CN"/>
        </w:rPr>
        <w:t>_____________________________________</w:t>
      </w:r>
      <w:r>
        <w:rPr>
          <w:rFonts w:hint="eastAsia" w:ascii="仿宋" w:hAnsi="仿宋" w:eastAsia="仿宋" w:cs="仿宋"/>
          <w:bCs/>
          <w:color w:val="000000"/>
          <w:sz w:val="24"/>
          <w:szCs w:val="24"/>
        </w:rPr>
        <w:t>。</w:t>
      </w:r>
    </w:p>
    <w:p>
      <w:pPr>
        <w:spacing w:line="600" w:lineRule="exact"/>
        <w:ind w:firstLine="470" w:firstLineChars="196"/>
        <w:rPr>
          <w:rFonts w:hint="eastAsia" w:ascii="仿宋" w:hAnsi="仿宋" w:eastAsia="仿宋" w:cs="仿宋"/>
          <w:bCs/>
          <w:color w:val="000000"/>
          <w:sz w:val="24"/>
          <w:szCs w:val="24"/>
        </w:rPr>
      </w:pPr>
      <w:r>
        <w:rPr>
          <w:rFonts w:hint="eastAsia" w:ascii="仿宋" w:hAnsi="仿宋" w:eastAsia="仿宋" w:cs="仿宋"/>
          <w:bCs/>
          <w:color w:val="000000"/>
          <w:sz w:val="24"/>
          <w:szCs w:val="24"/>
        </w:rPr>
        <w:t>4.工程承包范围：</w:t>
      </w:r>
    </w:p>
    <w:p>
      <w:pPr>
        <w:spacing w:line="600" w:lineRule="exact"/>
        <w:ind w:firstLine="463" w:firstLineChars="193"/>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_________________________________________________</w:t>
      </w:r>
      <w:r>
        <w:rPr>
          <w:rFonts w:hint="eastAsia" w:ascii="仿宋" w:hAnsi="仿宋" w:eastAsia="仿宋" w:cs="仿宋"/>
          <w:color w:val="000000"/>
          <w:sz w:val="24"/>
          <w:szCs w:val="24"/>
        </w:rPr>
        <w:t>。</w:t>
      </w:r>
    </w:p>
    <w:p>
      <w:pPr>
        <w:spacing w:line="600" w:lineRule="exact"/>
        <w:ind w:firstLine="463" w:firstLineChars="193"/>
        <w:rPr>
          <w:rFonts w:hint="eastAsia" w:ascii="仿宋" w:hAnsi="仿宋" w:eastAsia="仿宋" w:cs="仿宋"/>
          <w:color w:val="auto"/>
          <w:sz w:val="24"/>
          <w:szCs w:val="24"/>
        </w:rPr>
      </w:pPr>
      <w:r>
        <w:rPr>
          <w:rFonts w:hint="eastAsia" w:ascii="仿宋" w:hAnsi="仿宋" w:eastAsia="仿宋" w:cs="仿宋"/>
          <w:color w:val="auto"/>
          <w:sz w:val="24"/>
          <w:szCs w:val="24"/>
        </w:rPr>
        <w:t>工程承包范围填写方法：</w:t>
      </w:r>
    </w:p>
    <w:p>
      <w:pPr>
        <w:spacing w:line="600" w:lineRule="exact"/>
        <w:ind w:firstLine="463" w:firstLineChars="193"/>
        <w:rPr>
          <w:rFonts w:hint="eastAsia" w:ascii="仿宋" w:hAnsi="仿宋" w:eastAsia="仿宋" w:cs="仿宋"/>
          <w:color w:val="auto"/>
          <w:sz w:val="24"/>
          <w:szCs w:val="24"/>
        </w:rPr>
      </w:pPr>
      <w:r>
        <w:rPr>
          <w:rFonts w:hint="eastAsia" w:ascii="仿宋" w:hAnsi="仿宋" w:eastAsia="仿宋" w:cs="仿宋"/>
          <w:color w:val="auto"/>
          <w:sz w:val="24"/>
          <w:szCs w:val="24"/>
        </w:rPr>
        <w:t>1.没有图纸和工程量清单的，文字精准描述所有施工内容；</w:t>
      </w:r>
    </w:p>
    <w:p>
      <w:pPr>
        <w:spacing w:line="600" w:lineRule="exact"/>
        <w:ind w:firstLine="463" w:firstLineChars="193"/>
        <w:rPr>
          <w:rFonts w:hint="eastAsia" w:ascii="仿宋" w:hAnsi="仿宋" w:eastAsia="仿宋" w:cs="仿宋"/>
          <w:color w:val="auto"/>
          <w:sz w:val="24"/>
          <w:szCs w:val="24"/>
        </w:rPr>
      </w:pPr>
      <w:r>
        <w:rPr>
          <w:rFonts w:hint="eastAsia" w:ascii="仿宋" w:hAnsi="仿宋" w:eastAsia="仿宋" w:cs="仿宋"/>
          <w:color w:val="auto"/>
          <w:sz w:val="24"/>
          <w:szCs w:val="24"/>
        </w:rPr>
        <w:t>2.有施工图纸的，填写“完成全套施工图纸工作内容”；</w:t>
      </w:r>
    </w:p>
    <w:p>
      <w:pPr>
        <w:spacing w:line="600" w:lineRule="exact"/>
        <w:ind w:firstLine="463" w:firstLineChars="193"/>
        <w:rPr>
          <w:rFonts w:hint="eastAsia" w:ascii="仿宋" w:hAnsi="仿宋" w:eastAsia="仿宋" w:cs="仿宋"/>
          <w:color w:val="auto"/>
          <w:sz w:val="24"/>
          <w:szCs w:val="24"/>
        </w:rPr>
      </w:pPr>
      <w:r>
        <w:rPr>
          <w:rFonts w:hint="eastAsia" w:ascii="仿宋" w:hAnsi="仿宋" w:eastAsia="仿宋" w:cs="仿宋"/>
          <w:color w:val="auto"/>
          <w:sz w:val="24"/>
          <w:szCs w:val="24"/>
        </w:rPr>
        <w:t>3.有工程量清单和预算的，填写“完成工程量清单全部施工内容”。</w:t>
      </w:r>
    </w:p>
    <w:p>
      <w:pPr>
        <w:spacing w:line="600" w:lineRule="exact"/>
        <w:ind w:firstLine="463" w:firstLineChars="193"/>
        <w:rPr>
          <w:rFonts w:hint="eastAsia" w:ascii="仿宋" w:hAnsi="仿宋" w:eastAsia="仿宋" w:cs="仿宋"/>
          <w:color w:val="000000"/>
          <w:sz w:val="24"/>
          <w:szCs w:val="24"/>
          <w:u w:val="single"/>
        </w:rPr>
      </w:pPr>
      <w:r>
        <w:rPr>
          <w:rFonts w:hint="eastAsia" w:ascii="仿宋" w:hAnsi="仿宋" w:eastAsia="仿宋" w:cs="仿宋"/>
          <w:color w:val="000000"/>
          <w:sz w:val="24"/>
          <w:szCs w:val="24"/>
        </w:rPr>
        <w:t>5.承包形式：</w:t>
      </w:r>
      <w:r>
        <w:rPr>
          <w:rFonts w:hint="eastAsia" w:ascii="仿宋" w:hAnsi="仿宋" w:eastAsia="仿宋" w:cs="仿宋"/>
          <w:color w:val="000000"/>
          <w:sz w:val="24"/>
          <w:szCs w:val="24"/>
          <w:u w:val="single"/>
        </w:rPr>
        <w:t>包工包料。</w:t>
      </w:r>
    </w:p>
    <w:p>
      <w:pPr>
        <w:pStyle w:val="4"/>
        <w:spacing w:before="120" w:after="120" w:line="600" w:lineRule="exact"/>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 xml:space="preserve">   </w:t>
      </w:r>
      <w:bookmarkStart w:id="2" w:name="_Toc351203482"/>
      <w:r>
        <w:rPr>
          <w:rFonts w:hint="eastAsia" w:ascii="仿宋" w:hAnsi="仿宋" w:eastAsia="仿宋" w:cs="仿宋"/>
          <w:b w:val="0"/>
          <w:color w:val="000000"/>
          <w:sz w:val="24"/>
          <w:szCs w:val="24"/>
        </w:rPr>
        <w:t>二、合同工期</w:t>
      </w:r>
      <w:bookmarkEnd w:id="2"/>
    </w:p>
    <w:p>
      <w:pPr>
        <w:spacing w:line="600" w:lineRule="exact"/>
        <w:ind w:firstLine="459"/>
        <w:rPr>
          <w:rFonts w:hint="eastAsia" w:ascii="仿宋" w:hAnsi="仿宋" w:eastAsia="仿宋" w:cs="仿宋"/>
          <w:color w:val="000000"/>
          <w:sz w:val="24"/>
          <w:szCs w:val="24"/>
        </w:rPr>
      </w:pPr>
      <w:r>
        <w:rPr>
          <w:rFonts w:hint="eastAsia" w:ascii="仿宋" w:hAnsi="仿宋" w:eastAsia="仿宋" w:cs="仿宋"/>
          <w:color w:val="000000"/>
          <w:sz w:val="24"/>
          <w:szCs w:val="24"/>
        </w:rPr>
        <w:t>计划开工日期：</w:t>
      </w:r>
      <w:r>
        <w:rPr>
          <w:rFonts w:hint="eastAsia" w:ascii="仿宋" w:hAnsi="仿宋" w:eastAsia="仿宋" w:cs="仿宋"/>
          <w:color w:val="000000"/>
          <w:sz w:val="24"/>
          <w:szCs w:val="24"/>
          <w:u w:val="single"/>
        </w:rPr>
        <w:t></w:t>
      </w:r>
      <w:r>
        <w:rPr>
          <w:rFonts w:hint="eastAsia" w:ascii="仿宋" w:hAnsi="仿宋" w:eastAsia="仿宋" w:cs="仿宋"/>
          <w:color w:val="000000"/>
          <w:sz w:val="24"/>
          <w:szCs w:val="24"/>
        </w:rPr>
        <w:t>年</w:t>
      </w:r>
      <w:r>
        <w:rPr>
          <w:rFonts w:hint="eastAsia" w:ascii="仿宋" w:hAnsi="仿宋" w:eastAsia="仿宋" w:cs="仿宋"/>
          <w:color w:val="000000"/>
          <w:sz w:val="24"/>
          <w:szCs w:val="24"/>
          <w:u w:val="single"/>
        </w:rPr>
        <w:t></w:t>
      </w:r>
      <w:r>
        <w:rPr>
          <w:rFonts w:hint="eastAsia" w:ascii="仿宋" w:hAnsi="仿宋" w:eastAsia="仿宋" w:cs="仿宋"/>
          <w:color w:val="000000"/>
          <w:sz w:val="24"/>
          <w:szCs w:val="24"/>
        </w:rPr>
        <w:t>月</w:t>
      </w:r>
      <w:r>
        <w:rPr>
          <w:rFonts w:hint="eastAsia" w:ascii="仿宋" w:hAnsi="仿宋" w:eastAsia="仿宋" w:cs="仿宋"/>
          <w:color w:val="000000"/>
          <w:sz w:val="24"/>
          <w:szCs w:val="24"/>
          <w:u w:val="single"/>
        </w:rPr>
        <w:t></w:t>
      </w:r>
      <w:r>
        <w:rPr>
          <w:rFonts w:hint="eastAsia" w:ascii="仿宋" w:hAnsi="仿宋" w:eastAsia="仿宋" w:cs="仿宋"/>
          <w:color w:val="000000"/>
          <w:sz w:val="24"/>
          <w:szCs w:val="24"/>
        </w:rPr>
        <w:t>日。</w:t>
      </w:r>
    </w:p>
    <w:p>
      <w:pPr>
        <w:spacing w:line="600" w:lineRule="exact"/>
        <w:ind w:firstLine="459"/>
        <w:rPr>
          <w:rFonts w:hint="eastAsia" w:ascii="仿宋" w:hAnsi="仿宋" w:eastAsia="仿宋" w:cs="仿宋"/>
          <w:color w:val="000000"/>
          <w:sz w:val="24"/>
          <w:szCs w:val="24"/>
        </w:rPr>
      </w:pPr>
      <w:r>
        <w:rPr>
          <w:rFonts w:hint="eastAsia" w:ascii="仿宋" w:hAnsi="仿宋" w:eastAsia="仿宋" w:cs="仿宋"/>
          <w:color w:val="000000"/>
          <w:sz w:val="24"/>
          <w:szCs w:val="24"/>
        </w:rPr>
        <w:t>计划竣工日期：</w:t>
      </w:r>
      <w:r>
        <w:rPr>
          <w:rFonts w:hint="eastAsia" w:ascii="仿宋" w:hAnsi="仿宋" w:eastAsia="仿宋" w:cs="仿宋"/>
          <w:color w:val="000000"/>
          <w:sz w:val="24"/>
          <w:szCs w:val="24"/>
          <w:u w:val="single"/>
        </w:rPr>
        <w:t></w:t>
      </w:r>
      <w:r>
        <w:rPr>
          <w:rFonts w:hint="eastAsia" w:ascii="仿宋" w:hAnsi="仿宋" w:eastAsia="仿宋" w:cs="仿宋"/>
          <w:color w:val="000000"/>
          <w:sz w:val="24"/>
          <w:szCs w:val="24"/>
        </w:rPr>
        <w:t>年</w:t>
      </w:r>
      <w:r>
        <w:rPr>
          <w:rFonts w:hint="eastAsia" w:ascii="仿宋" w:hAnsi="仿宋" w:eastAsia="仿宋" w:cs="仿宋"/>
          <w:color w:val="000000"/>
          <w:sz w:val="24"/>
          <w:szCs w:val="24"/>
          <w:u w:val="single"/>
        </w:rPr>
        <w:t></w:t>
      </w:r>
      <w:r>
        <w:rPr>
          <w:rFonts w:hint="eastAsia" w:ascii="仿宋" w:hAnsi="仿宋" w:eastAsia="仿宋" w:cs="仿宋"/>
          <w:color w:val="000000"/>
          <w:sz w:val="24"/>
          <w:szCs w:val="24"/>
        </w:rPr>
        <w:t>月</w:t>
      </w:r>
      <w:r>
        <w:rPr>
          <w:rFonts w:hint="eastAsia" w:ascii="仿宋" w:hAnsi="仿宋" w:eastAsia="仿宋" w:cs="仿宋"/>
          <w:color w:val="000000"/>
          <w:sz w:val="24"/>
          <w:szCs w:val="24"/>
          <w:u w:val="single"/>
        </w:rPr>
        <w:t></w:t>
      </w:r>
      <w:r>
        <w:rPr>
          <w:rFonts w:hint="eastAsia" w:ascii="仿宋" w:hAnsi="仿宋" w:eastAsia="仿宋" w:cs="仿宋"/>
          <w:color w:val="000000"/>
          <w:sz w:val="24"/>
          <w:szCs w:val="24"/>
        </w:rPr>
        <w:t>日。</w:t>
      </w:r>
    </w:p>
    <w:p>
      <w:pPr>
        <w:spacing w:line="600" w:lineRule="exact"/>
        <w:ind w:firstLine="459"/>
        <w:rPr>
          <w:rFonts w:hint="eastAsia" w:ascii="仿宋" w:hAnsi="仿宋" w:eastAsia="仿宋" w:cs="仿宋"/>
          <w:color w:val="000000"/>
          <w:sz w:val="24"/>
          <w:szCs w:val="24"/>
        </w:rPr>
      </w:pPr>
      <w:r>
        <w:rPr>
          <w:rFonts w:hint="eastAsia" w:ascii="仿宋" w:hAnsi="仿宋" w:eastAsia="仿宋" w:cs="仿宋"/>
          <w:color w:val="000000"/>
          <w:sz w:val="24"/>
          <w:szCs w:val="24"/>
        </w:rPr>
        <w:t>工期总日历天数：</w:t>
      </w:r>
      <w:r>
        <w:rPr>
          <w:rFonts w:hint="eastAsia" w:ascii="仿宋" w:hAnsi="仿宋" w:eastAsia="仿宋" w:cs="仿宋"/>
          <w:color w:val="000000"/>
          <w:sz w:val="24"/>
          <w:szCs w:val="24"/>
          <w:u w:val="single"/>
        </w:rPr>
        <w:t></w:t>
      </w:r>
      <w:r>
        <w:rPr>
          <w:rFonts w:hint="eastAsia" w:ascii="仿宋" w:hAnsi="仿宋" w:eastAsia="仿宋" w:cs="仿宋"/>
          <w:color w:val="000000"/>
          <w:sz w:val="24"/>
          <w:szCs w:val="24"/>
        </w:rPr>
        <w:t>天。工期总日历天数与根据前述计划开竣工日期计算的工期天数不一致的，以工期总日历天数为准。</w:t>
      </w:r>
    </w:p>
    <w:p>
      <w:pPr>
        <w:pStyle w:val="4"/>
        <w:spacing w:before="120" w:after="120" w:line="600" w:lineRule="exact"/>
        <w:rPr>
          <w:rFonts w:hint="eastAsia" w:ascii="仿宋" w:hAnsi="仿宋" w:eastAsia="仿宋" w:cs="仿宋"/>
          <w:bCs w:val="0"/>
          <w:color w:val="000000"/>
          <w:sz w:val="24"/>
          <w:szCs w:val="24"/>
        </w:rPr>
      </w:pPr>
      <w:r>
        <w:rPr>
          <w:rFonts w:hint="eastAsia" w:ascii="仿宋" w:hAnsi="仿宋" w:eastAsia="仿宋" w:cs="仿宋"/>
          <w:bCs w:val="0"/>
          <w:color w:val="000000"/>
          <w:sz w:val="24"/>
          <w:szCs w:val="24"/>
        </w:rPr>
        <w:t xml:space="preserve">    </w:t>
      </w:r>
      <w:bookmarkStart w:id="3" w:name="_Toc351203483"/>
      <w:r>
        <w:rPr>
          <w:rFonts w:hint="eastAsia" w:ascii="仿宋" w:hAnsi="仿宋" w:eastAsia="仿宋" w:cs="仿宋"/>
          <w:b w:val="0"/>
          <w:color w:val="000000"/>
          <w:sz w:val="24"/>
          <w:szCs w:val="24"/>
        </w:rPr>
        <w:t>三、质量标准</w:t>
      </w:r>
      <w:bookmarkEnd w:id="3"/>
    </w:p>
    <w:p>
      <w:pPr>
        <w:spacing w:line="600" w:lineRule="exact"/>
        <w:ind w:firstLine="459"/>
        <w:rPr>
          <w:rFonts w:hint="eastAsia" w:ascii="仿宋" w:hAnsi="仿宋" w:eastAsia="仿宋" w:cs="仿宋"/>
          <w:color w:val="000000"/>
          <w:sz w:val="24"/>
          <w:szCs w:val="24"/>
        </w:rPr>
      </w:pPr>
      <w:r>
        <w:rPr>
          <w:rFonts w:hint="eastAsia" w:ascii="仿宋" w:hAnsi="仿宋" w:eastAsia="仿宋" w:cs="仿宋"/>
          <w:color w:val="000000"/>
          <w:sz w:val="24"/>
          <w:szCs w:val="24"/>
        </w:rPr>
        <w:t>工程质量符合</w:t>
      </w:r>
      <w:r>
        <w:rPr>
          <w:rFonts w:hint="eastAsia" w:ascii="仿宋" w:hAnsi="仿宋" w:eastAsia="仿宋" w:cs="仿宋"/>
          <w:b/>
          <w:sz w:val="24"/>
          <w:szCs w:val="24"/>
          <w:highlight w:val="white"/>
          <w:u w:val="single"/>
        </w:rPr>
        <w:t>建设工程国家标准、行业标准、工程所在地的地方性标准，及相应的规范和规程等</w:t>
      </w:r>
      <w:r>
        <w:rPr>
          <w:rFonts w:hint="eastAsia" w:ascii="仿宋" w:hAnsi="仿宋" w:eastAsia="仿宋" w:cs="仿宋"/>
          <w:color w:val="000000"/>
          <w:sz w:val="24"/>
          <w:szCs w:val="24"/>
        </w:rPr>
        <w:t>标准。</w:t>
      </w:r>
    </w:p>
    <w:p>
      <w:pPr>
        <w:pStyle w:val="4"/>
        <w:spacing w:before="120" w:after="120" w:line="600" w:lineRule="exact"/>
        <w:rPr>
          <w:rFonts w:hint="eastAsia" w:ascii="仿宋" w:hAnsi="仿宋" w:eastAsia="仿宋" w:cs="仿宋"/>
          <w:bCs w:val="0"/>
          <w:color w:val="000000"/>
          <w:sz w:val="24"/>
          <w:szCs w:val="24"/>
        </w:rPr>
      </w:pPr>
      <w:r>
        <w:rPr>
          <w:rFonts w:hint="eastAsia" w:ascii="仿宋" w:hAnsi="仿宋" w:eastAsia="仿宋" w:cs="仿宋"/>
          <w:bCs w:val="0"/>
          <w:color w:val="000000"/>
          <w:sz w:val="24"/>
          <w:szCs w:val="24"/>
        </w:rPr>
        <w:t xml:space="preserve">   </w:t>
      </w:r>
      <w:r>
        <w:rPr>
          <w:rFonts w:hint="eastAsia" w:ascii="仿宋" w:hAnsi="仿宋" w:eastAsia="仿宋" w:cs="仿宋"/>
          <w:b w:val="0"/>
          <w:color w:val="000000"/>
          <w:sz w:val="24"/>
          <w:szCs w:val="24"/>
        </w:rPr>
        <w:t xml:space="preserve"> </w:t>
      </w:r>
      <w:bookmarkStart w:id="4" w:name="_Toc351203484"/>
      <w:r>
        <w:rPr>
          <w:rFonts w:hint="eastAsia" w:ascii="仿宋" w:hAnsi="仿宋" w:eastAsia="仿宋" w:cs="仿宋"/>
          <w:b w:val="0"/>
          <w:color w:val="000000"/>
          <w:sz w:val="24"/>
          <w:szCs w:val="24"/>
        </w:rPr>
        <w:t>四、签约合同价与合同价格形式</w:t>
      </w:r>
      <w:bookmarkEnd w:id="4"/>
      <w:r>
        <w:rPr>
          <w:rFonts w:hint="eastAsia" w:ascii="仿宋" w:hAnsi="仿宋" w:eastAsia="仿宋" w:cs="仿宋"/>
          <w:b w:val="0"/>
          <w:color w:val="000000"/>
          <w:sz w:val="24"/>
          <w:szCs w:val="24"/>
        </w:rPr>
        <w:tab/>
      </w:r>
    </w:p>
    <w:p>
      <w:pPr>
        <w:spacing w:line="60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1.签约合同价为：</w:t>
      </w:r>
    </w:p>
    <w:p>
      <w:pPr>
        <w:spacing w:line="600" w:lineRule="exact"/>
        <w:ind w:firstLine="600" w:firstLineChars="250"/>
        <w:rPr>
          <w:rFonts w:hint="eastAsia" w:ascii="仿宋" w:hAnsi="仿宋" w:eastAsia="仿宋" w:cs="仿宋"/>
          <w:color w:val="000000"/>
          <w:sz w:val="24"/>
          <w:szCs w:val="24"/>
        </w:rPr>
      </w:pPr>
      <w:r>
        <w:rPr>
          <w:rFonts w:hint="eastAsia" w:ascii="仿宋" w:hAnsi="仿宋" w:eastAsia="仿宋" w:cs="仿宋"/>
          <w:color w:val="000000"/>
          <w:sz w:val="24"/>
          <w:szCs w:val="24"/>
        </w:rPr>
        <w:t>人民币（大写）</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元)，此价格为含税价，税率为9%；</w:t>
      </w:r>
    </w:p>
    <w:p>
      <w:pPr>
        <w:spacing w:line="60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2.合同价格形式：</w:t>
      </w:r>
      <w:r>
        <w:rPr>
          <w:rFonts w:hint="eastAsia" w:ascii="仿宋" w:hAnsi="仿宋" w:eastAsia="仿宋" w:cs="仿宋"/>
          <w:color w:val="000000"/>
          <w:sz w:val="24"/>
          <w:szCs w:val="24"/>
          <w:u w:val="single"/>
        </w:rPr>
        <w:t>固定总价合同</w:t>
      </w:r>
      <w:r>
        <w:rPr>
          <w:rFonts w:hint="eastAsia" w:ascii="仿宋" w:hAnsi="仿宋" w:eastAsia="仿宋" w:cs="仿宋"/>
          <w:color w:val="000000"/>
          <w:sz w:val="24"/>
          <w:szCs w:val="24"/>
        </w:rPr>
        <w:t>。</w:t>
      </w:r>
    </w:p>
    <w:p>
      <w:pPr>
        <w:pStyle w:val="4"/>
        <w:spacing w:before="120" w:after="120" w:line="600" w:lineRule="exact"/>
        <w:rPr>
          <w:rFonts w:hint="eastAsia" w:ascii="仿宋" w:hAnsi="仿宋" w:eastAsia="仿宋" w:cs="仿宋"/>
          <w:b w:val="0"/>
          <w:color w:val="000000"/>
          <w:sz w:val="24"/>
          <w:szCs w:val="24"/>
        </w:rPr>
      </w:pPr>
      <w:r>
        <w:rPr>
          <w:rFonts w:hint="eastAsia" w:ascii="仿宋" w:hAnsi="仿宋" w:eastAsia="仿宋" w:cs="仿宋"/>
          <w:bCs w:val="0"/>
          <w:color w:val="000000"/>
          <w:sz w:val="24"/>
          <w:szCs w:val="24"/>
        </w:rPr>
        <w:t xml:space="preserve">   </w:t>
      </w:r>
      <w:r>
        <w:rPr>
          <w:rFonts w:hint="eastAsia" w:ascii="仿宋" w:hAnsi="仿宋" w:eastAsia="仿宋" w:cs="仿宋"/>
          <w:b w:val="0"/>
          <w:color w:val="000000"/>
          <w:sz w:val="24"/>
          <w:szCs w:val="24"/>
        </w:rPr>
        <w:t xml:space="preserve"> </w:t>
      </w:r>
      <w:bookmarkStart w:id="5" w:name="_Toc351203485"/>
      <w:r>
        <w:rPr>
          <w:rFonts w:hint="eastAsia" w:ascii="仿宋" w:hAnsi="仿宋" w:eastAsia="仿宋" w:cs="仿宋"/>
          <w:b w:val="0"/>
          <w:color w:val="000000"/>
          <w:sz w:val="24"/>
          <w:szCs w:val="24"/>
        </w:rPr>
        <w:t>五、</w:t>
      </w:r>
      <w:bookmarkEnd w:id="5"/>
      <w:r>
        <w:rPr>
          <w:rFonts w:hint="eastAsia" w:ascii="仿宋" w:hAnsi="仿宋" w:eastAsia="仿宋" w:cs="仿宋"/>
          <w:b w:val="0"/>
          <w:color w:val="000000"/>
          <w:sz w:val="24"/>
          <w:szCs w:val="24"/>
        </w:rPr>
        <w:t>项目经理</w:t>
      </w:r>
    </w:p>
    <w:p>
      <w:pPr>
        <w:spacing w:line="60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承包人项目经理：</w:t>
      </w:r>
      <w:r>
        <w:rPr>
          <w:rFonts w:hint="eastAsia" w:ascii="仿宋" w:hAnsi="仿宋" w:eastAsia="仿宋" w:cs="仿宋"/>
          <w:color w:val="000000"/>
          <w:sz w:val="24"/>
          <w:szCs w:val="24"/>
          <w:u w:val="single"/>
        </w:rPr>
        <w:t>                     </w:t>
      </w:r>
      <w:r>
        <w:rPr>
          <w:rFonts w:hint="eastAsia" w:ascii="仿宋" w:hAnsi="仿宋" w:eastAsia="仿宋" w:cs="仿宋"/>
          <w:color w:val="000000"/>
          <w:sz w:val="24"/>
          <w:szCs w:val="24"/>
        </w:rPr>
        <w:t>。</w:t>
      </w:r>
    </w:p>
    <w:p>
      <w:pPr>
        <w:pStyle w:val="4"/>
        <w:spacing w:before="120" w:after="120" w:line="600" w:lineRule="exact"/>
        <w:rPr>
          <w:rFonts w:hint="eastAsia" w:ascii="仿宋" w:hAnsi="仿宋" w:eastAsia="仿宋" w:cs="仿宋"/>
          <w:bCs w:val="0"/>
          <w:color w:val="000000"/>
          <w:sz w:val="24"/>
          <w:szCs w:val="24"/>
        </w:rPr>
      </w:pPr>
      <w:r>
        <w:rPr>
          <w:rFonts w:hint="eastAsia" w:ascii="仿宋" w:hAnsi="仿宋" w:eastAsia="仿宋" w:cs="仿宋"/>
          <w:bCs w:val="0"/>
          <w:color w:val="000000"/>
          <w:sz w:val="24"/>
          <w:szCs w:val="24"/>
        </w:rPr>
        <w:t xml:space="preserve">  </w:t>
      </w:r>
      <w:r>
        <w:rPr>
          <w:rFonts w:hint="eastAsia" w:ascii="仿宋" w:hAnsi="仿宋" w:eastAsia="仿宋" w:cs="仿宋"/>
          <w:b w:val="0"/>
          <w:color w:val="000000"/>
          <w:sz w:val="24"/>
          <w:szCs w:val="24"/>
        </w:rPr>
        <w:t xml:space="preserve">  </w:t>
      </w:r>
      <w:bookmarkStart w:id="6" w:name="_Toc351203489"/>
      <w:r>
        <w:rPr>
          <w:rFonts w:hint="eastAsia" w:ascii="仿宋" w:hAnsi="仿宋" w:eastAsia="仿宋" w:cs="仿宋"/>
          <w:b w:val="0"/>
          <w:color w:val="000000"/>
          <w:sz w:val="24"/>
          <w:szCs w:val="24"/>
          <w:lang w:eastAsia="zh-CN"/>
        </w:rPr>
        <w:t>六</w:t>
      </w:r>
      <w:r>
        <w:rPr>
          <w:rFonts w:hint="eastAsia" w:ascii="仿宋" w:hAnsi="仿宋" w:eastAsia="仿宋" w:cs="仿宋"/>
          <w:b w:val="0"/>
          <w:color w:val="000000"/>
          <w:sz w:val="24"/>
          <w:szCs w:val="24"/>
        </w:rPr>
        <w:t>、签订时间</w:t>
      </w:r>
      <w:bookmarkEnd w:id="6"/>
    </w:p>
    <w:p>
      <w:pPr>
        <w:spacing w:line="600" w:lineRule="exact"/>
        <w:ind w:firstLine="480" w:firstLineChars="200"/>
        <w:rPr>
          <w:rFonts w:hint="eastAsia" w:ascii="仿宋" w:hAnsi="仿宋" w:eastAsia="仿宋" w:cs="仿宋"/>
          <w:bCs/>
          <w:color w:val="000000"/>
          <w:sz w:val="24"/>
          <w:szCs w:val="24"/>
        </w:rPr>
      </w:pPr>
      <w:r>
        <w:rPr>
          <w:rFonts w:hint="eastAsia" w:ascii="仿宋" w:hAnsi="仿宋" w:eastAsia="仿宋" w:cs="仿宋"/>
          <w:bCs/>
          <w:color w:val="000000"/>
          <w:sz w:val="24"/>
          <w:szCs w:val="24"/>
        </w:rPr>
        <w:t>本合同于</w:t>
      </w:r>
      <w:r>
        <w:rPr>
          <w:rFonts w:hint="eastAsia" w:ascii="仿宋" w:hAnsi="仿宋" w:eastAsia="仿宋" w:cs="仿宋"/>
          <w:bCs/>
          <w:color w:val="000000"/>
          <w:sz w:val="24"/>
          <w:szCs w:val="24"/>
          <w:u w:val="single"/>
        </w:rPr>
        <w:t xml:space="preserve">         </w:t>
      </w:r>
      <w:r>
        <w:rPr>
          <w:rFonts w:hint="eastAsia" w:ascii="仿宋" w:hAnsi="仿宋" w:eastAsia="仿宋" w:cs="仿宋"/>
          <w:bCs/>
          <w:color w:val="000000"/>
          <w:sz w:val="24"/>
          <w:szCs w:val="24"/>
        </w:rPr>
        <w:t>年</w:t>
      </w:r>
      <w:r>
        <w:rPr>
          <w:rFonts w:hint="eastAsia" w:ascii="仿宋" w:hAnsi="仿宋" w:eastAsia="仿宋" w:cs="仿宋"/>
          <w:bCs/>
          <w:color w:val="000000"/>
          <w:sz w:val="24"/>
          <w:szCs w:val="24"/>
          <w:u w:val="single"/>
        </w:rPr>
        <w:t xml:space="preserve">    </w:t>
      </w:r>
      <w:r>
        <w:rPr>
          <w:rFonts w:hint="eastAsia" w:ascii="仿宋" w:hAnsi="仿宋" w:eastAsia="仿宋" w:cs="仿宋"/>
          <w:bCs/>
          <w:color w:val="000000"/>
          <w:sz w:val="24"/>
          <w:szCs w:val="24"/>
        </w:rPr>
        <w:t>月</w:t>
      </w:r>
      <w:r>
        <w:rPr>
          <w:rFonts w:hint="eastAsia" w:ascii="仿宋" w:hAnsi="仿宋" w:eastAsia="仿宋" w:cs="仿宋"/>
          <w:bCs/>
          <w:color w:val="000000"/>
          <w:sz w:val="24"/>
          <w:szCs w:val="24"/>
          <w:u w:val="single"/>
        </w:rPr>
        <w:t xml:space="preserve">    </w:t>
      </w:r>
      <w:r>
        <w:rPr>
          <w:rFonts w:hint="eastAsia" w:ascii="仿宋" w:hAnsi="仿宋" w:eastAsia="仿宋" w:cs="仿宋"/>
          <w:bCs/>
          <w:color w:val="000000"/>
          <w:sz w:val="24"/>
          <w:szCs w:val="24"/>
        </w:rPr>
        <w:t>日签订。</w:t>
      </w:r>
    </w:p>
    <w:p>
      <w:pPr>
        <w:pStyle w:val="4"/>
        <w:spacing w:before="120" w:after="120" w:line="600" w:lineRule="exact"/>
        <w:rPr>
          <w:rFonts w:hint="eastAsia" w:ascii="仿宋" w:hAnsi="仿宋" w:eastAsia="仿宋" w:cs="仿宋"/>
          <w:bCs w:val="0"/>
          <w:color w:val="000000"/>
          <w:sz w:val="24"/>
          <w:szCs w:val="24"/>
        </w:rPr>
      </w:pPr>
      <w:r>
        <w:rPr>
          <w:rFonts w:hint="eastAsia" w:ascii="仿宋" w:hAnsi="仿宋" w:eastAsia="仿宋" w:cs="仿宋"/>
          <w:bCs w:val="0"/>
          <w:color w:val="000000"/>
          <w:sz w:val="24"/>
          <w:szCs w:val="24"/>
        </w:rPr>
        <w:t xml:space="preserve">    </w:t>
      </w:r>
      <w:bookmarkStart w:id="7" w:name="_Toc351203490"/>
      <w:r>
        <w:rPr>
          <w:rFonts w:hint="eastAsia" w:ascii="仿宋" w:hAnsi="仿宋" w:eastAsia="仿宋" w:cs="仿宋"/>
          <w:b w:val="0"/>
          <w:color w:val="000000"/>
          <w:sz w:val="24"/>
          <w:szCs w:val="24"/>
          <w:lang w:eastAsia="zh-CN"/>
        </w:rPr>
        <w:t>七</w:t>
      </w:r>
      <w:r>
        <w:rPr>
          <w:rFonts w:hint="eastAsia" w:ascii="仿宋" w:hAnsi="仿宋" w:eastAsia="仿宋" w:cs="仿宋"/>
          <w:b w:val="0"/>
          <w:color w:val="000000"/>
          <w:sz w:val="24"/>
          <w:szCs w:val="24"/>
        </w:rPr>
        <w:t>、签订地点</w:t>
      </w:r>
      <w:bookmarkEnd w:id="7"/>
    </w:p>
    <w:p>
      <w:pPr>
        <w:spacing w:line="600" w:lineRule="exact"/>
        <w:ind w:firstLine="480" w:firstLineChars="200"/>
        <w:rPr>
          <w:rFonts w:hint="eastAsia" w:ascii="仿宋" w:hAnsi="仿宋" w:eastAsia="仿宋" w:cs="仿宋"/>
          <w:bCs/>
          <w:color w:val="000000"/>
          <w:sz w:val="24"/>
          <w:szCs w:val="24"/>
        </w:rPr>
      </w:pPr>
      <w:r>
        <w:rPr>
          <w:rFonts w:hint="eastAsia" w:ascii="仿宋" w:hAnsi="仿宋" w:eastAsia="仿宋" w:cs="仿宋"/>
          <w:bCs/>
          <w:color w:val="000000"/>
          <w:sz w:val="24"/>
          <w:szCs w:val="24"/>
        </w:rPr>
        <w:t>本合同在</w:t>
      </w:r>
      <w:r>
        <w:rPr>
          <w:rFonts w:hint="eastAsia" w:ascii="仿宋" w:hAnsi="仿宋" w:eastAsia="仿宋" w:cs="仿宋"/>
          <w:bCs/>
          <w:color w:val="000000"/>
          <w:sz w:val="24"/>
          <w:szCs w:val="24"/>
          <w:u w:val="single"/>
        </w:rPr>
        <w:t xml:space="preserve">                                    </w:t>
      </w:r>
      <w:r>
        <w:rPr>
          <w:rFonts w:hint="eastAsia" w:ascii="仿宋" w:hAnsi="仿宋" w:eastAsia="仿宋" w:cs="仿宋"/>
          <w:bCs/>
          <w:color w:val="000000"/>
          <w:sz w:val="24"/>
          <w:szCs w:val="24"/>
        </w:rPr>
        <w:t>签订。</w:t>
      </w:r>
    </w:p>
    <w:p>
      <w:pPr>
        <w:pStyle w:val="4"/>
        <w:spacing w:before="120" w:after="120" w:line="600" w:lineRule="exact"/>
        <w:rPr>
          <w:rFonts w:hint="eastAsia" w:ascii="仿宋" w:hAnsi="仿宋" w:eastAsia="仿宋" w:cs="仿宋"/>
          <w:bCs w:val="0"/>
          <w:color w:val="000000"/>
          <w:sz w:val="24"/>
          <w:szCs w:val="24"/>
        </w:rPr>
      </w:pPr>
      <w:r>
        <w:rPr>
          <w:rFonts w:hint="eastAsia" w:ascii="仿宋" w:hAnsi="仿宋" w:eastAsia="仿宋" w:cs="仿宋"/>
          <w:bCs w:val="0"/>
          <w:color w:val="000000"/>
          <w:sz w:val="24"/>
          <w:szCs w:val="24"/>
        </w:rPr>
        <w:t xml:space="preserve">    </w:t>
      </w:r>
      <w:bookmarkStart w:id="8" w:name="_Toc351203491"/>
      <w:r>
        <w:rPr>
          <w:rFonts w:hint="eastAsia" w:ascii="仿宋" w:hAnsi="仿宋" w:eastAsia="仿宋" w:cs="仿宋"/>
          <w:b w:val="0"/>
          <w:color w:val="000000"/>
          <w:sz w:val="24"/>
          <w:szCs w:val="24"/>
          <w:lang w:eastAsia="zh-CN"/>
        </w:rPr>
        <w:t>八</w:t>
      </w:r>
      <w:r>
        <w:rPr>
          <w:rFonts w:hint="eastAsia" w:ascii="仿宋" w:hAnsi="仿宋" w:eastAsia="仿宋" w:cs="仿宋"/>
          <w:b w:val="0"/>
          <w:color w:val="000000"/>
          <w:sz w:val="24"/>
          <w:szCs w:val="24"/>
        </w:rPr>
        <w:t>、补充协议</w:t>
      </w:r>
      <w:bookmarkEnd w:id="8"/>
    </w:p>
    <w:p>
      <w:pPr>
        <w:spacing w:line="600" w:lineRule="exact"/>
        <w:ind w:firstLine="480" w:firstLineChars="200"/>
        <w:rPr>
          <w:rFonts w:hint="eastAsia" w:ascii="仿宋" w:hAnsi="仿宋" w:eastAsia="仿宋" w:cs="仿宋"/>
          <w:b/>
          <w:bCs/>
          <w:color w:val="000000"/>
          <w:sz w:val="24"/>
          <w:szCs w:val="24"/>
        </w:rPr>
      </w:pPr>
      <w:r>
        <w:rPr>
          <w:rFonts w:hint="eastAsia" w:ascii="仿宋" w:hAnsi="仿宋" w:eastAsia="仿宋" w:cs="仿宋"/>
          <w:bCs/>
          <w:color w:val="000000"/>
          <w:sz w:val="24"/>
          <w:szCs w:val="24"/>
        </w:rPr>
        <w:t>合同未尽事宜，合同当事人另行签订补充协议，补充协议是合同的组成部分。</w:t>
      </w:r>
    </w:p>
    <w:p>
      <w:pPr>
        <w:pStyle w:val="4"/>
        <w:spacing w:before="120" w:after="120" w:line="600" w:lineRule="exact"/>
        <w:rPr>
          <w:rFonts w:hint="eastAsia" w:ascii="仿宋" w:hAnsi="仿宋" w:eastAsia="仿宋" w:cs="仿宋"/>
          <w:bCs w:val="0"/>
          <w:color w:val="000000"/>
          <w:sz w:val="24"/>
          <w:szCs w:val="24"/>
        </w:rPr>
      </w:pPr>
      <w:r>
        <w:rPr>
          <w:rFonts w:hint="eastAsia" w:ascii="仿宋" w:hAnsi="仿宋" w:eastAsia="仿宋" w:cs="仿宋"/>
          <w:bCs w:val="0"/>
          <w:color w:val="000000"/>
          <w:sz w:val="24"/>
          <w:szCs w:val="24"/>
        </w:rPr>
        <w:t xml:space="preserve">    </w:t>
      </w:r>
      <w:bookmarkStart w:id="9" w:name="_Toc351203492"/>
      <w:r>
        <w:rPr>
          <w:rFonts w:hint="eastAsia" w:ascii="仿宋" w:hAnsi="仿宋" w:eastAsia="仿宋" w:cs="仿宋"/>
          <w:b w:val="0"/>
          <w:color w:val="000000"/>
          <w:sz w:val="24"/>
          <w:szCs w:val="24"/>
          <w:lang w:eastAsia="zh-CN"/>
        </w:rPr>
        <w:t>十</w:t>
      </w:r>
      <w:r>
        <w:rPr>
          <w:rFonts w:hint="eastAsia" w:ascii="仿宋" w:hAnsi="仿宋" w:eastAsia="仿宋" w:cs="仿宋"/>
          <w:b w:val="0"/>
          <w:color w:val="000000"/>
          <w:sz w:val="24"/>
          <w:szCs w:val="24"/>
        </w:rPr>
        <w:t>、合同生效</w:t>
      </w:r>
      <w:bookmarkEnd w:id="9"/>
    </w:p>
    <w:p>
      <w:pPr>
        <w:spacing w:line="600" w:lineRule="exact"/>
        <w:ind w:firstLine="480" w:firstLineChars="200"/>
        <w:rPr>
          <w:rFonts w:hint="eastAsia" w:ascii="仿宋" w:hAnsi="仿宋" w:eastAsia="仿宋" w:cs="仿宋"/>
          <w:bCs/>
          <w:color w:val="000000"/>
          <w:sz w:val="24"/>
          <w:szCs w:val="24"/>
        </w:rPr>
      </w:pPr>
      <w:r>
        <w:rPr>
          <w:rFonts w:hint="eastAsia" w:ascii="仿宋" w:hAnsi="仿宋" w:eastAsia="仿宋" w:cs="仿宋"/>
          <w:bCs/>
          <w:color w:val="000000"/>
          <w:sz w:val="24"/>
          <w:szCs w:val="24"/>
        </w:rPr>
        <w:t>本合同自</w:t>
      </w:r>
      <w:r>
        <w:rPr>
          <w:rFonts w:hint="eastAsia" w:ascii="仿宋" w:hAnsi="仿宋" w:eastAsia="仿宋" w:cs="仿宋"/>
          <w:bCs/>
          <w:color w:val="000000"/>
          <w:sz w:val="24"/>
          <w:szCs w:val="24"/>
          <w:u w:val="single"/>
        </w:rPr>
        <w:t xml:space="preserve"> 签订之日起  </w:t>
      </w:r>
      <w:r>
        <w:rPr>
          <w:rFonts w:hint="eastAsia" w:ascii="仿宋" w:hAnsi="仿宋" w:eastAsia="仿宋" w:cs="仿宋"/>
          <w:bCs/>
          <w:color w:val="000000"/>
          <w:sz w:val="24"/>
          <w:szCs w:val="24"/>
        </w:rPr>
        <w:t>生效。</w:t>
      </w:r>
    </w:p>
    <w:p>
      <w:pPr>
        <w:pStyle w:val="4"/>
        <w:spacing w:before="120" w:after="120" w:line="600" w:lineRule="exact"/>
        <w:rPr>
          <w:rFonts w:hint="eastAsia" w:ascii="仿宋" w:hAnsi="仿宋" w:eastAsia="仿宋" w:cs="仿宋"/>
          <w:bCs w:val="0"/>
          <w:color w:val="000000"/>
          <w:sz w:val="24"/>
          <w:szCs w:val="24"/>
        </w:rPr>
      </w:pPr>
      <w:r>
        <w:rPr>
          <w:rFonts w:hint="eastAsia" w:ascii="仿宋" w:hAnsi="仿宋" w:eastAsia="仿宋" w:cs="仿宋"/>
          <w:bCs w:val="0"/>
          <w:color w:val="000000"/>
          <w:sz w:val="24"/>
          <w:szCs w:val="24"/>
        </w:rPr>
        <w:t xml:space="preserve">    </w:t>
      </w:r>
      <w:bookmarkStart w:id="10" w:name="_Toc351203493"/>
      <w:r>
        <w:rPr>
          <w:rFonts w:hint="eastAsia" w:ascii="仿宋" w:hAnsi="仿宋" w:eastAsia="仿宋" w:cs="仿宋"/>
          <w:b w:val="0"/>
          <w:color w:val="000000"/>
          <w:sz w:val="24"/>
          <w:szCs w:val="24"/>
          <w:lang w:eastAsia="zh-CN"/>
        </w:rPr>
        <w:t>十一</w:t>
      </w:r>
      <w:r>
        <w:rPr>
          <w:rFonts w:hint="eastAsia" w:ascii="仿宋" w:hAnsi="仿宋" w:eastAsia="仿宋" w:cs="仿宋"/>
          <w:b w:val="0"/>
          <w:color w:val="000000"/>
          <w:sz w:val="24"/>
          <w:szCs w:val="24"/>
        </w:rPr>
        <w:t>、合同份数</w:t>
      </w:r>
      <w:bookmarkEnd w:id="10"/>
    </w:p>
    <w:p>
      <w:pPr>
        <w:spacing w:line="600" w:lineRule="exact"/>
        <w:ind w:firstLine="480" w:firstLineChars="200"/>
        <w:rPr>
          <w:rFonts w:hint="eastAsia" w:ascii="仿宋" w:hAnsi="仿宋" w:eastAsia="仿宋" w:cs="仿宋"/>
          <w:bCs/>
          <w:color w:val="000000"/>
          <w:sz w:val="24"/>
          <w:szCs w:val="24"/>
        </w:rPr>
      </w:pPr>
      <w:r>
        <w:rPr>
          <w:rFonts w:hint="eastAsia" w:ascii="仿宋" w:hAnsi="仿宋" w:eastAsia="仿宋" w:cs="仿宋"/>
          <w:bCs/>
          <w:color w:val="000000"/>
          <w:sz w:val="24"/>
          <w:szCs w:val="24"/>
        </w:rPr>
        <w:t>本合同一式</w:t>
      </w:r>
      <w:r>
        <w:rPr>
          <w:rFonts w:hint="eastAsia" w:ascii="仿宋" w:hAnsi="仿宋" w:eastAsia="仿宋" w:cs="仿宋"/>
          <w:bCs/>
          <w:color w:val="000000"/>
          <w:sz w:val="24"/>
          <w:szCs w:val="24"/>
          <w:u w:val="single"/>
        </w:rPr>
        <w:t xml:space="preserve"> 捌 </w:t>
      </w:r>
      <w:r>
        <w:rPr>
          <w:rFonts w:hint="eastAsia" w:ascii="仿宋" w:hAnsi="仿宋" w:eastAsia="仿宋" w:cs="仿宋"/>
          <w:bCs/>
          <w:color w:val="000000"/>
          <w:sz w:val="24"/>
          <w:szCs w:val="24"/>
        </w:rPr>
        <w:t>份，均具有同等法律效力，发包人执</w:t>
      </w:r>
      <w:r>
        <w:rPr>
          <w:rFonts w:hint="eastAsia" w:ascii="仿宋" w:hAnsi="仿宋" w:eastAsia="仿宋" w:cs="仿宋"/>
          <w:bCs/>
          <w:color w:val="000000"/>
          <w:sz w:val="24"/>
          <w:szCs w:val="24"/>
          <w:u w:val="single"/>
        </w:rPr>
        <w:t xml:space="preserve"> 伍 </w:t>
      </w:r>
      <w:r>
        <w:rPr>
          <w:rFonts w:hint="eastAsia" w:ascii="仿宋" w:hAnsi="仿宋" w:eastAsia="仿宋" w:cs="仿宋"/>
          <w:bCs/>
          <w:color w:val="000000"/>
          <w:sz w:val="24"/>
          <w:szCs w:val="24"/>
        </w:rPr>
        <w:t>份，承包人执</w:t>
      </w:r>
      <w:r>
        <w:rPr>
          <w:rFonts w:hint="eastAsia" w:ascii="仿宋" w:hAnsi="仿宋" w:eastAsia="仿宋" w:cs="仿宋"/>
          <w:bCs/>
          <w:color w:val="000000"/>
          <w:sz w:val="24"/>
          <w:szCs w:val="24"/>
          <w:u w:val="single"/>
        </w:rPr>
        <w:t xml:space="preserve"> 叁 </w:t>
      </w:r>
      <w:r>
        <w:rPr>
          <w:rFonts w:hint="eastAsia" w:ascii="仿宋" w:hAnsi="仿宋" w:eastAsia="仿宋" w:cs="仿宋"/>
          <w:bCs/>
          <w:color w:val="000000"/>
          <w:sz w:val="24"/>
          <w:szCs w:val="24"/>
        </w:rPr>
        <w:t>份。</w:t>
      </w:r>
    </w:p>
    <w:p>
      <w:pPr>
        <w:spacing w:line="600" w:lineRule="exact"/>
        <w:rPr>
          <w:rFonts w:hint="eastAsia" w:ascii="仿宋" w:hAnsi="仿宋" w:eastAsia="仿宋" w:cs="仿宋"/>
          <w:color w:val="000000"/>
          <w:sz w:val="24"/>
          <w:szCs w:val="24"/>
        </w:rPr>
      </w:pPr>
    </w:p>
    <w:p>
      <w:pPr>
        <w:spacing w:line="600" w:lineRule="exact"/>
        <w:rPr>
          <w:rFonts w:hint="eastAsia" w:ascii="仿宋" w:hAnsi="仿宋" w:eastAsia="仿宋" w:cs="仿宋"/>
          <w:color w:val="000000"/>
          <w:sz w:val="24"/>
          <w:szCs w:val="24"/>
        </w:rPr>
      </w:pPr>
      <w:r>
        <w:rPr>
          <w:rFonts w:hint="eastAsia" w:ascii="仿宋" w:hAnsi="仿宋" w:eastAsia="仿宋" w:cs="仿宋"/>
          <w:color w:val="000000"/>
          <w:sz w:val="24"/>
          <w:szCs w:val="24"/>
        </w:rPr>
        <w:t>发包人：  (公章)             承包人：  (公章)</w:t>
      </w:r>
    </w:p>
    <w:p>
      <w:pPr>
        <w:spacing w:line="600" w:lineRule="exact"/>
        <w:rPr>
          <w:rFonts w:hint="eastAsia" w:ascii="仿宋" w:hAnsi="仿宋" w:eastAsia="仿宋" w:cs="仿宋"/>
          <w:color w:val="000000"/>
          <w:sz w:val="24"/>
          <w:szCs w:val="24"/>
          <w:u w:val="single"/>
        </w:rPr>
      </w:pPr>
      <w:r>
        <w:rPr>
          <w:rFonts w:hint="eastAsia" w:ascii="仿宋" w:hAnsi="仿宋" w:eastAsia="仿宋" w:cs="仿宋"/>
          <w:color w:val="000000"/>
          <w:sz w:val="24"/>
          <w:szCs w:val="24"/>
        </w:rPr>
        <w:t xml:space="preserve">                                 </w:t>
      </w:r>
    </w:p>
    <w:p>
      <w:pPr>
        <w:spacing w:line="600" w:lineRule="exact"/>
        <w:rPr>
          <w:rFonts w:hint="eastAsia" w:ascii="仿宋" w:hAnsi="仿宋" w:eastAsia="仿宋" w:cs="仿宋"/>
          <w:color w:val="000000"/>
          <w:sz w:val="24"/>
          <w:szCs w:val="24"/>
        </w:rPr>
      </w:pPr>
      <w:r>
        <w:rPr>
          <w:rFonts w:hint="eastAsia" w:ascii="仿宋" w:hAnsi="仿宋" w:eastAsia="仿宋" w:cs="仿宋"/>
          <w:color w:val="000000"/>
          <w:sz w:val="24"/>
          <w:szCs w:val="24"/>
        </w:rPr>
        <w:t>法定代表人或其委托代理人：  法定代表人或其委托代理人：</w:t>
      </w:r>
    </w:p>
    <w:p>
      <w:pPr>
        <w:spacing w:line="600" w:lineRule="exact"/>
        <w:rPr>
          <w:rFonts w:hint="eastAsia" w:ascii="仿宋" w:hAnsi="仿宋" w:eastAsia="仿宋" w:cs="仿宋"/>
          <w:color w:val="000000"/>
          <w:sz w:val="24"/>
          <w:szCs w:val="24"/>
        </w:rPr>
      </w:pPr>
      <w:r>
        <w:rPr>
          <w:rFonts w:hint="eastAsia" w:ascii="仿宋" w:hAnsi="仿宋" w:eastAsia="仿宋" w:cs="仿宋"/>
          <w:color w:val="000000"/>
          <w:sz w:val="24"/>
          <w:szCs w:val="24"/>
        </w:rPr>
        <w:t>（签字）                    （签字）</w:t>
      </w:r>
    </w:p>
    <w:p>
      <w:pPr>
        <w:spacing w:line="600" w:lineRule="exact"/>
        <w:rPr>
          <w:rFonts w:hint="eastAsia" w:ascii="仿宋" w:hAnsi="仿宋" w:eastAsia="仿宋" w:cs="仿宋"/>
          <w:color w:val="000000"/>
          <w:sz w:val="24"/>
          <w:szCs w:val="24"/>
          <w:u w:val="single"/>
        </w:rPr>
      </w:pPr>
    </w:p>
    <w:p>
      <w:pPr>
        <w:tabs>
          <w:tab w:val="left" w:pos="4410"/>
        </w:tabs>
        <w:spacing w:line="600" w:lineRule="exact"/>
        <w:rPr>
          <w:rFonts w:hint="eastAsia" w:ascii="仿宋" w:hAnsi="仿宋" w:eastAsia="仿宋" w:cs="仿宋"/>
          <w:color w:val="000000"/>
          <w:sz w:val="24"/>
          <w:szCs w:val="24"/>
        </w:rPr>
      </w:pPr>
      <w:r>
        <w:rPr>
          <w:rFonts w:hint="eastAsia" w:ascii="仿宋" w:hAnsi="仿宋" w:eastAsia="仿宋" w:cs="仿宋"/>
          <w:color w:val="000000"/>
          <w:sz w:val="24"/>
          <w:szCs w:val="24"/>
        </w:rPr>
        <w:t>组织机构代码：</w:t>
      </w:r>
      <w:r>
        <w:rPr>
          <w:rFonts w:hint="eastAsia" w:ascii="仿宋" w:hAnsi="仿宋" w:eastAsia="仿宋" w:cs="仿宋"/>
          <w:color w:val="000000"/>
          <w:sz w:val="24"/>
          <w:szCs w:val="24"/>
          <w:u w:val="single"/>
        </w:rPr>
        <w:t xml:space="preserve">       </w:t>
      </w:r>
      <w:r>
        <w:rPr>
          <w:rFonts w:hint="eastAsia" w:ascii="仿宋" w:hAnsi="仿宋" w:eastAsia="仿宋" w:cs="仿宋"/>
          <w:color w:val="000000"/>
          <w:sz w:val="24"/>
          <w:szCs w:val="24"/>
        </w:rPr>
        <w:t xml:space="preserve">  组织机构代码：</w:t>
      </w:r>
      <w:r>
        <w:rPr>
          <w:rFonts w:hint="eastAsia" w:ascii="仿宋" w:hAnsi="仿宋" w:eastAsia="仿宋" w:cs="仿宋"/>
          <w:color w:val="000000"/>
          <w:sz w:val="24"/>
          <w:szCs w:val="24"/>
          <w:u w:val="single"/>
        </w:rPr>
        <w:t xml:space="preserve">          </w:t>
      </w:r>
      <w:r>
        <w:rPr>
          <w:rFonts w:hint="eastAsia" w:ascii="仿宋" w:hAnsi="仿宋" w:eastAsia="仿宋" w:cs="仿宋"/>
          <w:color w:val="000000"/>
          <w:sz w:val="24"/>
          <w:szCs w:val="24"/>
        </w:rPr>
        <w:t xml:space="preserve"> </w:t>
      </w:r>
    </w:p>
    <w:p>
      <w:pPr>
        <w:spacing w:line="600" w:lineRule="exact"/>
        <w:rPr>
          <w:rFonts w:hint="eastAsia" w:ascii="仿宋" w:hAnsi="仿宋" w:eastAsia="仿宋" w:cs="仿宋"/>
          <w:color w:val="000000"/>
          <w:sz w:val="24"/>
          <w:szCs w:val="24"/>
        </w:rPr>
      </w:pPr>
      <w:r>
        <w:rPr>
          <w:rFonts w:hint="eastAsia" w:ascii="仿宋" w:hAnsi="仿宋" w:eastAsia="仿宋" w:cs="仿宋"/>
          <w:color w:val="000000"/>
          <w:sz w:val="24"/>
          <w:szCs w:val="24"/>
        </w:rPr>
        <w:t>地  址：</w:t>
      </w:r>
      <w:r>
        <w:rPr>
          <w:rFonts w:hint="eastAsia" w:ascii="仿宋" w:hAnsi="仿宋" w:eastAsia="仿宋" w:cs="仿宋"/>
          <w:color w:val="000000"/>
          <w:sz w:val="24"/>
          <w:szCs w:val="24"/>
          <w:u w:val="single"/>
        </w:rPr>
        <w:t xml:space="preserve">     </w:t>
      </w:r>
      <w:r>
        <w:rPr>
          <w:rFonts w:hint="eastAsia" w:ascii="仿宋" w:hAnsi="仿宋" w:eastAsia="仿宋" w:cs="仿宋"/>
          <w:color w:val="000000"/>
          <w:sz w:val="24"/>
          <w:szCs w:val="24"/>
        </w:rPr>
        <w:t xml:space="preserve">  地  址：</w:t>
      </w:r>
      <w:r>
        <w:rPr>
          <w:rFonts w:hint="eastAsia" w:ascii="仿宋" w:hAnsi="仿宋" w:eastAsia="仿宋" w:cs="仿宋"/>
          <w:color w:val="000000"/>
          <w:sz w:val="24"/>
          <w:szCs w:val="24"/>
          <w:u w:val="single"/>
        </w:rPr>
        <w:t xml:space="preserve">        </w:t>
      </w:r>
    </w:p>
    <w:p>
      <w:pPr>
        <w:spacing w:line="600" w:lineRule="exact"/>
        <w:rPr>
          <w:rFonts w:hint="eastAsia" w:ascii="仿宋" w:hAnsi="仿宋" w:eastAsia="仿宋" w:cs="仿宋"/>
          <w:color w:val="000000"/>
          <w:sz w:val="24"/>
          <w:szCs w:val="24"/>
        </w:rPr>
      </w:pPr>
      <w:r>
        <w:rPr>
          <w:rFonts w:hint="eastAsia" w:ascii="仿宋" w:hAnsi="仿宋" w:eastAsia="仿宋" w:cs="仿宋"/>
          <w:color w:val="000000"/>
          <w:sz w:val="24"/>
          <w:szCs w:val="24"/>
        </w:rPr>
        <w:t>邮政编码：</w:t>
      </w:r>
      <w:r>
        <w:rPr>
          <w:rFonts w:hint="eastAsia" w:ascii="仿宋" w:hAnsi="仿宋" w:eastAsia="仿宋" w:cs="仿宋"/>
          <w:color w:val="000000"/>
          <w:sz w:val="24"/>
          <w:szCs w:val="24"/>
          <w:u w:val="single"/>
        </w:rPr>
        <w:t xml:space="preserve">      </w:t>
      </w:r>
      <w:r>
        <w:rPr>
          <w:rFonts w:hint="eastAsia" w:ascii="仿宋" w:hAnsi="仿宋" w:eastAsia="仿宋" w:cs="仿宋"/>
          <w:color w:val="000000"/>
          <w:sz w:val="24"/>
          <w:szCs w:val="24"/>
        </w:rPr>
        <w:t xml:space="preserve">  邮政编码：</w:t>
      </w:r>
      <w:r>
        <w:rPr>
          <w:rFonts w:hint="eastAsia" w:ascii="仿宋" w:hAnsi="仿宋" w:eastAsia="仿宋" w:cs="仿宋"/>
          <w:color w:val="000000"/>
          <w:sz w:val="24"/>
          <w:szCs w:val="24"/>
          <w:u w:val="single"/>
        </w:rPr>
        <w:t xml:space="preserve">   </w:t>
      </w:r>
    </w:p>
    <w:p>
      <w:pPr>
        <w:spacing w:line="600" w:lineRule="exact"/>
        <w:rPr>
          <w:rFonts w:hint="eastAsia" w:ascii="仿宋" w:hAnsi="仿宋" w:eastAsia="仿宋" w:cs="仿宋"/>
          <w:color w:val="000000"/>
          <w:sz w:val="24"/>
          <w:szCs w:val="24"/>
        </w:rPr>
      </w:pPr>
      <w:r>
        <w:rPr>
          <w:rFonts w:hint="eastAsia" w:ascii="仿宋" w:hAnsi="仿宋" w:eastAsia="仿宋" w:cs="仿宋"/>
          <w:color w:val="000000"/>
          <w:sz w:val="24"/>
          <w:szCs w:val="24"/>
        </w:rPr>
        <w:t>法定代表人：</w:t>
      </w:r>
      <w:r>
        <w:rPr>
          <w:rFonts w:hint="eastAsia" w:ascii="仿宋" w:hAnsi="仿宋" w:eastAsia="仿宋" w:cs="仿宋"/>
          <w:color w:val="000000"/>
          <w:sz w:val="24"/>
          <w:szCs w:val="24"/>
          <w:u w:val="single"/>
        </w:rPr>
        <w:t xml:space="preserve">           </w:t>
      </w:r>
      <w:r>
        <w:rPr>
          <w:rFonts w:hint="eastAsia" w:ascii="仿宋" w:hAnsi="仿宋" w:eastAsia="仿宋" w:cs="仿宋"/>
          <w:color w:val="000000"/>
          <w:sz w:val="24"/>
          <w:szCs w:val="24"/>
        </w:rPr>
        <w:t xml:space="preserve">  法定代表人：</w:t>
      </w:r>
      <w:r>
        <w:rPr>
          <w:rFonts w:hint="eastAsia" w:ascii="仿宋" w:hAnsi="仿宋" w:eastAsia="仿宋" w:cs="仿宋"/>
          <w:color w:val="000000"/>
          <w:sz w:val="24"/>
          <w:szCs w:val="24"/>
          <w:u w:val="single"/>
        </w:rPr>
        <w:t xml:space="preserve">             </w:t>
      </w:r>
    </w:p>
    <w:p>
      <w:pPr>
        <w:spacing w:line="600" w:lineRule="exact"/>
        <w:rPr>
          <w:rFonts w:hint="eastAsia" w:ascii="仿宋" w:hAnsi="仿宋" w:eastAsia="仿宋" w:cs="仿宋"/>
          <w:color w:val="000000"/>
          <w:sz w:val="24"/>
          <w:szCs w:val="24"/>
        </w:rPr>
      </w:pPr>
      <w:r>
        <w:rPr>
          <w:rFonts w:hint="eastAsia" w:ascii="仿宋" w:hAnsi="仿宋" w:eastAsia="仿宋" w:cs="仿宋"/>
          <w:color w:val="000000"/>
          <w:sz w:val="24"/>
          <w:szCs w:val="24"/>
        </w:rPr>
        <w:t>委托代理人：</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 xml:space="preserve">  委托代理人：</w:t>
      </w:r>
      <w:r>
        <w:rPr>
          <w:rFonts w:hint="eastAsia" w:ascii="仿宋" w:hAnsi="仿宋" w:eastAsia="仿宋" w:cs="仿宋"/>
          <w:color w:val="000000"/>
          <w:sz w:val="24"/>
          <w:szCs w:val="24"/>
          <w:u w:val="single"/>
        </w:rPr>
        <w:t xml:space="preserve">             </w:t>
      </w:r>
    </w:p>
    <w:p>
      <w:pPr>
        <w:spacing w:line="600" w:lineRule="exact"/>
        <w:rPr>
          <w:rFonts w:hint="eastAsia" w:ascii="仿宋" w:hAnsi="仿宋" w:eastAsia="仿宋" w:cs="仿宋"/>
          <w:color w:val="000000"/>
          <w:sz w:val="24"/>
          <w:szCs w:val="24"/>
        </w:rPr>
      </w:pPr>
      <w:r>
        <w:rPr>
          <w:rFonts w:hint="eastAsia" w:ascii="仿宋" w:hAnsi="仿宋" w:eastAsia="仿宋" w:cs="仿宋"/>
          <w:color w:val="000000"/>
          <w:sz w:val="24"/>
          <w:szCs w:val="24"/>
        </w:rPr>
        <w:t>电  话：</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 xml:space="preserve">  电  话：</w:t>
      </w:r>
      <w:r>
        <w:rPr>
          <w:rFonts w:hint="eastAsia" w:ascii="仿宋" w:hAnsi="仿宋" w:eastAsia="仿宋" w:cs="仿宋"/>
          <w:color w:val="000000"/>
          <w:sz w:val="24"/>
          <w:szCs w:val="24"/>
          <w:u w:val="single"/>
        </w:rPr>
        <w:t xml:space="preserve">     </w:t>
      </w:r>
    </w:p>
    <w:p>
      <w:pPr>
        <w:spacing w:line="600" w:lineRule="exact"/>
        <w:rPr>
          <w:rFonts w:hint="eastAsia" w:ascii="仿宋" w:hAnsi="仿宋" w:eastAsia="仿宋" w:cs="仿宋"/>
          <w:color w:val="000000"/>
          <w:sz w:val="24"/>
          <w:szCs w:val="24"/>
        </w:rPr>
      </w:pPr>
      <w:r>
        <w:rPr>
          <w:rFonts w:hint="eastAsia" w:ascii="仿宋" w:hAnsi="仿宋" w:eastAsia="仿宋" w:cs="仿宋"/>
          <w:color w:val="000000"/>
          <w:sz w:val="24"/>
          <w:szCs w:val="24"/>
        </w:rPr>
        <w:t>传  真：</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 xml:space="preserve">  传  真：</w:t>
      </w:r>
      <w:r>
        <w:rPr>
          <w:rFonts w:hint="eastAsia" w:ascii="仿宋" w:hAnsi="仿宋" w:eastAsia="仿宋" w:cs="仿宋"/>
          <w:color w:val="000000"/>
          <w:sz w:val="24"/>
          <w:szCs w:val="24"/>
          <w:u w:val="single"/>
        </w:rPr>
        <w:t xml:space="preserve">     </w:t>
      </w:r>
    </w:p>
    <w:p>
      <w:pPr>
        <w:spacing w:line="600" w:lineRule="exact"/>
        <w:rPr>
          <w:rFonts w:hint="eastAsia" w:ascii="仿宋" w:hAnsi="仿宋" w:eastAsia="仿宋" w:cs="仿宋"/>
          <w:color w:val="000000"/>
          <w:sz w:val="24"/>
          <w:szCs w:val="24"/>
        </w:rPr>
      </w:pPr>
      <w:r>
        <w:rPr>
          <w:rFonts w:hint="eastAsia" w:ascii="仿宋" w:hAnsi="仿宋" w:eastAsia="仿宋" w:cs="仿宋"/>
          <w:color w:val="000000"/>
          <w:sz w:val="24"/>
          <w:szCs w:val="24"/>
        </w:rPr>
        <w:t>电子信箱：</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 xml:space="preserve">  电子信箱：</w:t>
      </w:r>
      <w:r>
        <w:rPr>
          <w:rFonts w:hint="eastAsia" w:ascii="仿宋" w:hAnsi="仿宋" w:eastAsia="仿宋" w:cs="仿宋"/>
          <w:color w:val="000000"/>
          <w:sz w:val="24"/>
          <w:szCs w:val="24"/>
          <w:u w:val="single"/>
        </w:rPr>
        <w:t xml:space="preserve">   </w:t>
      </w:r>
    </w:p>
    <w:p>
      <w:pPr>
        <w:spacing w:line="600" w:lineRule="exact"/>
        <w:rPr>
          <w:rFonts w:hint="eastAsia" w:ascii="仿宋" w:hAnsi="仿宋" w:eastAsia="仿宋" w:cs="仿宋"/>
          <w:color w:val="000000"/>
          <w:sz w:val="24"/>
          <w:szCs w:val="24"/>
        </w:rPr>
      </w:pPr>
      <w:r>
        <w:rPr>
          <w:rFonts w:hint="eastAsia" w:ascii="仿宋" w:hAnsi="仿宋" w:eastAsia="仿宋" w:cs="仿宋"/>
          <w:color w:val="000000"/>
          <w:sz w:val="24"/>
          <w:szCs w:val="24"/>
        </w:rPr>
        <w:t>开户银行：</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 xml:space="preserve">  开户银行：</w:t>
      </w:r>
      <w:r>
        <w:rPr>
          <w:rFonts w:hint="eastAsia" w:ascii="仿宋" w:hAnsi="仿宋" w:eastAsia="仿宋" w:cs="仿宋"/>
          <w:color w:val="000000"/>
          <w:sz w:val="24"/>
          <w:szCs w:val="24"/>
          <w:u w:val="single"/>
        </w:rPr>
        <w:t xml:space="preserve">   </w:t>
      </w:r>
    </w:p>
    <w:p>
      <w:pPr>
        <w:spacing w:line="600" w:lineRule="exact"/>
        <w:rPr>
          <w:rFonts w:hint="eastAsia" w:ascii="仿宋" w:hAnsi="仿宋" w:eastAsia="仿宋" w:cs="仿宋"/>
          <w:color w:val="000000"/>
          <w:sz w:val="24"/>
          <w:szCs w:val="24"/>
        </w:rPr>
      </w:pPr>
      <w:r>
        <w:rPr>
          <w:rFonts w:hint="eastAsia" w:ascii="仿宋" w:hAnsi="仿宋" w:eastAsia="仿宋" w:cs="仿宋"/>
          <w:color w:val="000000"/>
          <w:sz w:val="24"/>
          <w:szCs w:val="24"/>
        </w:rPr>
        <w:t>账  号：</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 xml:space="preserve">   账  号：</w:t>
      </w:r>
      <w:r>
        <w:rPr>
          <w:rFonts w:hint="eastAsia" w:ascii="仿宋" w:hAnsi="仿宋" w:eastAsia="仿宋" w:cs="仿宋"/>
          <w:color w:val="000000"/>
          <w:sz w:val="24"/>
          <w:szCs w:val="24"/>
          <w:u w:val="single"/>
        </w:rPr>
        <w:t xml:space="preserve">                     </w:t>
      </w:r>
      <w:bookmarkStart w:id="11" w:name="_Toc351203632"/>
    </w:p>
    <w:p>
      <w:pPr>
        <w:pStyle w:val="3"/>
        <w:jc w:val="center"/>
        <w:rPr>
          <w:rFonts w:hint="eastAsia" w:ascii="仿宋" w:hAnsi="仿宋" w:eastAsia="仿宋" w:cs="仿宋"/>
          <w:sz w:val="24"/>
          <w:szCs w:val="24"/>
        </w:rPr>
      </w:pPr>
      <w:r>
        <w:rPr>
          <w:rFonts w:hint="eastAsia" w:ascii="仿宋" w:hAnsi="仿宋" w:eastAsia="仿宋" w:cs="仿宋"/>
          <w:sz w:val="24"/>
          <w:szCs w:val="24"/>
        </w:rPr>
        <w:t>第</w:t>
      </w:r>
      <w:r>
        <w:rPr>
          <w:rFonts w:hint="eastAsia" w:ascii="仿宋" w:hAnsi="仿宋" w:eastAsia="仿宋" w:cs="仿宋"/>
          <w:sz w:val="24"/>
          <w:szCs w:val="24"/>
          <w:lang w:eastAsia="zh-CN"/>
        </w:rPr>
        <w:t>二</w:t>
      </w:r>
      <w:r>
        <w:rPr>
          <w:rFonts w:hint="eastAsia" w:ascii="仿宋" w:hAnsi="仿宋" w:eastAsia="仿宋" w:cs="仿宋"/>
          <w:sz w:val="24"/>
          <w:szCs w:val="24"/>
        </w:rPr>
        <w:t>部分 合同条款</w:t>
      </w:r>
      <w:bookmarkEnd w:id="11"/>
    </w:p>
    <w:p>
      <w:pPr>
        <w:pStyle w:val="4"/>
        <w:spacing w:before="120" w:after="120" w:line="360" w:lineRule="auto"/>
        <w:rPr>
          <w:rFonts w:hint="eastAsia" w:ascii="仿宋" w:hAnsi="仿宋" w:eastAsia="仿宋" w:cs="仿宋"/>
          <w:b w:val="0"/>
          <w:color w:val="000000"/>
          <w:sz w:val="24"/>
          <w:szCs w:val="24"/>
        </w:rPr>
      </w:pPr>
      <w:bookmarkStart w:id="12" w:name="_Toc351203633"/>
      <w:r>
        <w:rPr>
          <w:rFonts w:hint="eastAsia" w:ascii="仿宋" w:hAnsi="仿宋" w:eastAsia="仿宋" w:cs="仿宋"/>
          <w:b w:val="0"/>
          <w:color w:val="000000"/>
          <w:sz w:val="24"/>
          <w:szCs w:val="24"/>
        </w:rPr>
        <w:t>1</w:t>
      </w:r>
      <w:bookmarkStart w:id="13" w:name="_Toc297120456"/>
      <w:bookmarkStart w:id="14" w:name="_Toc297048342"/>
      <w:bookmarkStart w:id="15" w:name="_Toc296944495"/>
      <w:bookmarkStart w:id="16" w:name="_Toc296891196"/>
      <w:bookmarkStart w:id="17" w:name="_Toc296890984"/>
      <w:bookmarkStart w:id="18" w:name="_Toc296503156"/>
      <w:bookmarkStart w:id="19" w:name="_Toc296347155"/>
      <w:bookmarkStart w:id="20" w:name="_Toc296346657"/>
      <w:bookmarkStart w:id="21" w:name="_Toc292559866"/>
      <w:bookmarkStart w:id="22" w:name="_Toc292559361"/>
      <w:r>
        <w:rPr>
          <w:rFonts w:hint="eastAsia" w:ascii="仿宋" w:hAnsi="仿宋" w:eastAsia="仿宋" w:cs="仿宋"/>
          <w:b w:val="0"/>
          <w:color w:val="000000"/>
          <w:sz w:val="24"/>
          <w:szCs w:val="24"/>
        </w:rPr>
        <w:t>. 一般约定</w:t>
      </w:r>
      <w:bookmarkEnd w:id="12"/>
    </w:p>
    <w:bookmarkEnd w:id="13"/>
    <w:bookmarkEnd w:id="14"/>
    <w:bookmarkEnd w:id="15"/>
    <w:bookmarkEnd w:id="16"/>
    <w:bookmarkEnd w:id="17"/>
    <w:bookmarkEnd w:id="18"/>
    <w:bookmarkEnd w:id="19"/>
    <w:bookmarkEnd w:id="20"/>
    <w:bookmarkEnd w:id="21"/>
    <w:bookmarkEnd w:id="22"/>
    <w:p>
      <w:pPr>
        <w:spacing w:after="120"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1.1法律 </w:t>
      </w:r>
    </w:p>
    <w:p>
      <w:pPr>
        <w:autoSpaceDE w:val="0"/>
        <w:autoSpaceDN w:val="0"/>
        <w:adjustRightInd w:val="0"/>
        <w:spacing w:line="360" w:lineRule="auto"/>
        <w:ind w:firstLine="475" w:firstLineChars="198"/>
        <w:jc w:val="left"/>
        <w:rPr>
          <w:rFonts w:hint="eastAsia" w:ascii="仿宋" w:hAnsi="仿宋" w:eastAsia="仿宋" w:cs="仿宋"/>
          <w:color w:val="000000"/>
          <w:sz w:val="24"/>
          <w:szCs w:val="24"/>
        </w:rPr>
      </w:pPr>
      <w:r>
        <w:rPr>
          <w:rFonts w:hint="eastAsia" w:ascii="仿宋" w:hAnsi="仿宋" w:eastAsia="仿宋" w:cs="仿宋"/>
          <w:color w:val="000000"/>
          <w:sz w:val="24"/>
          <w:szCs w:val="24"/>
        </w:rPr>
        <w:t>适用于合同的其他规范性文件：</w:t>
      </w:r>
      <w:r>
        <w:rPr>
          <w:rFonts w:hint="eastAsia" w:ascii="仿宋" w:hAnsi="仿宋" w:eastAsia="仿宋" w:cs="仿宋"/>
          <w:color w:val="000000"/>
          <w:sz w:val="24"/>
          <w:szCs w:val="24"/>
          <w:u w:val="single"/>
        </w:rPr>
        <w:t>《中华人民共和国民法典》、《中华人民共和国建筑法》、《中华人民共和国安全生产法》、《建设工程质量管理条例》、《建设工程安全生产管理条例》、《新疆维吾尔自治区建筑市场管理条例》等国家法律及自治区相关法规</w:t>
      </w:r>
      <w:r>
        <w:rPr>
          <w:rFonts w:hint="eastAsia" w:ascii="仿宋" w:hAnsi="仿宋" w:eastAsia="仿宋" w:cs="仿宋"/>
          <w:color w:val="000000"/>
          <w:sz w:val="24"/>
          <w:szCs w:val="24"/>
        </w:rPr>
        <w:t>。</w:t>
      </w:r>
    </w:p>
    <w:p>
      <w:pPr>
        <w:spacing w:after="120"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1.2 标准和规范</w:t>
      </w:r>
    </w:p>
    <w:p>
      <w:pPr>
        <w:spacing w:line="360" w:lineRule="auto"/>
        <w:ind w:firstLine="475" w:firstLineChars="198"/>
        <w:rPr>
          <w:rFonts w:hint="eastAsia" w:ascii="仿宋" w:hAnsi="仿宋" w:eastAsia="仿宋" w:cs="仿宋"/>
          <w:color w:val="000000"/>
          <w:sz w:val="24"/>
          <w:szCs w:val="24"/>
        </w:rPr>
      </w:pPr>
      <w:r>
        <w:rPr>
          <w:rFonts w:hint="eastAsia" w:ascii="仿宋" w:hAnsi="仿宋" w:eastAsia="仿宋" w:cs="仿宋"/>
          <w:color w:val="000000"/>
          <w:sz w:val="24"/>
          <w:szCs w:val="24"/>
        </w:rPr>
        <w:t>适用于工程的标准规范包括：</w:t>
      </w:r>
      <w:r>
        <w:rPr>
          <w:rFonts w:hint="eastAsia" w:ascii="仿宋" w:hAnsi="仿宋" w:eastAsia="仿宋" w:cs="仿宋"/>
          <w:color w:val="000000"/>
          <w:sz w:val="24"/>
          <w:szCs w:val="24"/>
          <w:u w:val="single"/>
        </w:rPr>
        <w:t>现行与本合同文件有关的所有法律、法规、规章，且符合工程所在地的各行政主管部门相关的管理要求</w:t>
      </w:r>
      <w:r>
        <w:rPr>
          <w:rFonts w:hint="eastAsia" w:ascii="仿宋" w:hAnsi="仿宋" w:eastAsia="仿宋" w:cs="仿宋"/>
          <w:color w:val="000000"/>
          <w:sz w:val="24"/>
          <w:szCs w:val="24"/>
        </w:rPr>
        <w:t>。</w:t>
      </w:r>
    </w:p>
    <w:p>
      <w:pPr>
        <w:spacing w:after="120" w:line="360" w:lineRule="auto"/>
        <w:ind w:firstLine="480" w:firstLineChars="200"/>
        <w:outlineLvl w:val="0"/>
        <w:rPr>
          <w:rFonts w:hint="eastAsia" w:ascii="仿宋" w:hAnsi="仿宋" w:eastAsia="仿宋" w:cs="仿宋"/>
          <w:color w:val="000000"/>
          <w:sz w:val="24"/>
          <w:szCs w:val="24"/>
        </w:rPr>
      </w:pPr>
      <w:r>
        <w:rPr>
          <w:rFonts w:hint="eastAsia" w:ascii="仿宋" w:hAnsi="仿宋" w:eastAsia="仿宋" w:cs="仿宋"/>
          <w:color w:val="000000"/>
          <w:sz w:val="24"/>
          <w:szCs w:val="24"/>
        </w:rPr>
        <w:t>1.3 交通运输</w:t>
      </w:r>
    </w:p>
    <w:p>
      <w:pPr>
        <w:spacing w:line="360" w:lineRule="auto"/>
        <w:ind w:firstLine="480" w:firstLineChars="200"/>
        <w:outlineLvl w:val="0"/>
        <w:rPr>
          <w:rFonts w:hint="eastAsia" w:ascii="仿宋" w:hAnsi="仿宋" w:eastAsia="仿宋" w:cs="仿宋"/>
          <w:sz w:val="24"/>
          <w:szCs w:val="24"/>
        </w:rPr>
      </w:pPr>
      <w:r>
        <w:rPr>
          <w:rFonts w:hint="eastAsia" w:ascii="仿宋" w:hAnsi="仿宋" w:eastAsia="仿宋" w:cs="仿宋"/>
          <w:sz w:val="24"/>
          <w:szCs w:val="24"/>
        </w:rPr>
        <w:t>1</w:t>
      </w:r>
      <w:bookmarkStart w:id="23" w:name="_Toc318581155"/>
      <w:bookmarkStart w:id="24" w:name="_Toc312677986"/>
      <w:bookmarkStart w:id="25" w:name="_Toc304295521"/>
      <w:bookmarkStart w:id="26" w:name="_Toc303539100"/>
      <w:bookmarkStart w:id="27" w:name="_Toc300934943"/>
      <w:r>
        <w:rPr>
          <w:rFonts w:hint="eastAsia" w:ascii="仿宋" w:hAnsi="仿宋" w:eastAsia="仿宋" w:cs="仿宋"/>
          <w:sz w:val="24"/>
          <w:szCs w:val="24"/>
        </w:rPr>
        <w:t>.3.1 出入现场的权利的约定：</w:t>
      </w:r>
      <w:r>
        <w:rPr>
          <w:rFonts w:hint="eastAsia" w:ascii="仿宋" w:hAnsi="仿宋" w:eastAsia="仿宋" w:cs="仿宋"/>
          <w:color w:val="000000"/>
          <w:sz w:val="24"/>
          <w:szCs w:val="24"/>
          <w:u w:val="single"/>
        </w:rPr>
        <w:t>未经发包人代表的同意，无关人员一律不得随意进入施工现场</w:t>
      </w:r>
      <w:r>
        <w:rPr>
          <w:rFonts w:hint="eastAsia" w:ascii="仿宋" w:hAnsi="仿宋" w:eastAsia="仿宋" w:cs="仿宋"/>
          <w:sz w:val="24"/>
          <w:szCs w:val="24"/>
        </w:rPr>
        <w:t>。</w:t>
      </w:r>
    </w:p>
    <w:bookmarkEnd w:id="23"/>
    <w:bookmarkEnd w:id="24"/>
    <w:bookmarkEnd w:id="25"/>
    <w:bookmarkEnd w:id="26"/>
    <w:bookmarkEnd w:id="27"/>
    <w:p>
      <w:pPr>
        <w:spacing w:line="360" w:lineRule="auto"/>
        <w:ind w:firstLine="480" w:firstLineChars="200"/>
        <w:jc w:val="left"/>
        <w:outlineLvl w:val="0"/>
        <w:rPr>
          <w:rFonts w:hint="eastAsia" w:ascii="仿宋" w:hAnsi="仿宋" w:eastAsia="仿宋" w:cs="仿宋"/>
          <w:sz w:val="24"/>
          <w:szCs w:val="24"/>
        </w:rPr>
      </w:pPr>
      <w:r>
        <w:rPr>
          <w:rFonts w:hint="eastAsia" w:ascii="仿宋" w:hAnsi="仿宋" w:eastAsia="仿宋" w:cs="仿宋"/>
          <w:sz w:val="24"/>
          <w:szCs w:val="24"/>
        </w:rPr>
        <w:t>1</w:t>
      </w:r>
      <w:bookmarkStart w:id="28" w:name="_Toc318581156"/>
      <w:bookmarkStart w:id="29" w:name="_Toc312677987"/>
      <w:bookmarkStart w:id="30" w:name="_Toc304295522"/>
      <w:bookmarkStart w:id="31" w:name="_Toc303539101"/>
      <w:bookmarkStart w:id="32" w:name="_Toc300934944"/>
      <w:r>
        <w:rPr>
          <w:rFonts w:hint="eastAsia" w:ascii="仿宋" w:hAnsi="仿宋" w:eastAsia="仿宋" w:cs="仿宋"/>
          <w:sz w:val="24"/>
          <w:szCs w:val="24"/>
        </w:rPr>
        <w:t>.3.2 场内交通</w:t>
      </w:r>
    </w:p>
    <w:p>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关于发包人向承包人免费提供满足工程施工需要的场内道路和交通设施的约定：</w:t>
      </w:r>
      <w:r>
        <w:rPr>
          <w:rFonts w:hint="eastAsia" w:ascii="仿宋" w:hAnsi="仿宋" w:eastAsia="仿宋" w:cs="仿宋"/>
          <w:color w:val="000000"/>
          <w:sz w:val="24"/>
          <w:szCs w:val="24"/>
          <w:u w:val="single"/>
        </w:rPr>
        <w:t>由承包人自行解决场内施工道路和交通，并承担相关费用</w:t>
      </w:r>
      <w:r>
        <w:rPr>
          <w:rFonts w:hint="eastAsia" w:ascii="仿宋" w:hAnsi="仿宋" w:eastAsia="仿宋" w:cs="仿宋"/>
          <w:sz w:val="24"/>
          <w:szCs w:val="24"/>
        </w:rPr>
        <w:t>。</w:t>
      </w:r>
      <w:bookmarkEnd w:id="28"/>
      <w:bookmarkEnd w:id="29"/>
      <w:bookmarkEnd w:id="30"/>
      <w:bookmarkEnd w:id="31"/>
      <w:bookmarkEnd w:id="32"/>
      <w:r>
        <w:rPr>
          <w:rFonts w:hint="eastAsia" w:ascii="仿宋" w:hAnsi="仿宋" w:eastAsia="仿宋" w:cs="仿宋"/>
          <w:sz w:val="24"/>
          <w:szCs w:val="24"/>
        </w:rPr>
        <w:t xml:space="preserve">  </w:t>
      </w:r>
      <w:bookmarkStart w:id="33" w:name="_Toc318581157"/>
    </w:p>
    <w:bookmarkEnd w:id="33"/>
    <w:p>
      <w:pPr>
        <w:pStyle w:val="4"/>
        <w:spacing w:before="120" w:after="120" w:line="360" w:lineRule="auto"/>
        <w:rPr>
          <w:rFonts w:hint="eastAsia" w:ascii="仿宋" w:hAnsi="仿宋" w:eastAsia="仿宋" w:cs="仿宋"/>
          <w:b w:val="0"/>
          <w:color w:val="000000"/>
          <w:sz w:val="24"/>
          <w:szCs w:val="24"/>
        </w:rPr>
      </w:pPr>
      <w:bookmarkStart w:id="34" w:name="_Toc351203634"/>
      <w:r>
        <w:rPr>
          <w:rFonts w:hint="eastAsia" w:ascii="仿宋" w:hAnsi="仿宋" w:eastAsia="仿宋" w:cs="仿宋"/>
          <w:b w:val="0"/>
          <w:color w:val="000000"/>
          <w:sz w:val="24"/>
          <w:szCs w:val="24"/>
        </w:rPr>
        <w:t>2</w:t>
      </w:r>
      <w:bookmarkStart w:id="35" w:name="_Toc296347156"/>
      <w:bookmarkStart w:id="36" w:name="_Toc296503157"/>
      <w:bookmarkStart w:id="37" w:name="_Toc296346658"/>
      <w:bookmarkStart w:id="38" w:name="_Toc292559867"/>
      <w:bookmarkStart w:id="39" w:name="_Toc292559362"/>
      <w:bookmarkStart w:id="40" w:name="_Toc296891197"/>
      <w:bookmarkStart w:id="41" w:name="_Toc296890985"/>
      <w:bookmarkStart w:id="42" w:name="_Toc296944496"/>
      <w:bookmarkStart w:id="43" w:name="_Toc297048343"/>
      <w:bookmarkStart w:id="44" w:name="_Toc297120457"/>
      <w:r>
        <w:rPr>
          <w:rFonts w:hint="eastAsia" w:ascii="仿宋" w:hAnsi="仿宋" w:eastAsia="仿宋" w:cs="仿宋"/>
          <w:b w:val="0"/>
          <w:color w:val="000000"/>
          <w:sz w:val="24"/>
          <w:szCs w:val="24"/>
        </w:rPr>
        <w:t>. 发包人</w:t>
      </w:r>
      <w:bookmarkEnd w:id="34"/>
    </w:p>
    <w:bookmarkEnd w:id="35"/>
    <w:bookmarkEnd w:id="36"/>
    <w:bookmarkEnd w:id="37"/>
    <w:bookmarkEnd w:id="38"/>
    <w:bookmarkEnd w:id="39"/>
    <w:bookmarkEnd w:id="40"/>
    <w:bookmarkEnd w:id="41"/>
    <w:bookmarkEnd w:id="42"/>
    <w:bookmarkEnd w:id="43"/>
    <w:bookmarkEnd w:id="44"/>
    <w:p>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发包人代表：</w:t>
      </w:r>
    </w:p>
    <w:p>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姓    名：</w:t>
      </w:r>
      <w:r>
        <w:rPr>
          <w:rFonts w:hint="eastAsia" w:ascii="仿宋" w:hAnsi="仿宋" w:eastAsia="仿宋" w:cs="仿宋"/>
          <w:color w:val="000000"/>
          <w:sz w:val="24"/>
          <w:szCs w:val="24"/>
          <w:u w:val="single"/>
        </w:rPr>
        <w:t>     </w:t>
      </w:r>
      <w:r>
        <w:rPr>
          <w:rFonts w:hint="eastAsia" w:ascii="仿宋" w:hAnsi="仿宋" w:eastAsia="仿宋" w:cs="仿宋"/>
          <w:color w:val="000000"/>
          <w:sz w:val="24"/>
          <w:szCs w:val="24"/>
        </w:rPr>
        <w:t>；</w:t>
      </w:r>
    </w:p>
    <w:p>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身份证号：</w:t>
      </w:r>
      <w:r>
        <w:rPr>
          <w:rFonts w:hint="eastAsia" w:ascii="仿宋" w:hAnsi="仿宋" w:eastAsia="仿宋" w:cs="仿宋"/>
          <w:color w:val="000000"/>
          <w:sz w:val="24"/>
          <w:szCs w:val="24"/>
          <w:u w:val="single"/>
        </w:rPr>
        <w:t>      </w:t>
      </w:r>
      <w:r>
        <w:rPr>
          <w:rFonts w:hint="eastAsia" w:ascii="仿宋" w:hAnsi="仿宋" w:eastAsia="仿宋" w:cs="仿宋"/>
          <w:color w:val="000000"/>
          <w:sz w:val="24"/>
          <w:szCs w:val="24"/>
        </w:rPr>
        <w:t>；</w:t>
      </w:r>
    </w:p>
    <w:p>
      <w:pPr>
        <w:spacing w:line="360" w:lineRule="auto"/>
        <w:ind w:firstLine="480" w:firstLineChars="200"/>
        <w:rPr>
          <w:rFonts w:hint="eastAsia" w:ascii="仿宋" w:hAnsi="仿宋" w:eastAsia="仿宋" w:cs="仿宋"/>
          <w:b/>
          <w:color w:val="000000"/>
          <w:sz w:val="24"/>
          <w:szCs w:val="24"/>
        </w:rPr>
      </w:pPr>
      <w:r>
        <w:rPr>
          <w:rFonts w:hint="eastAsia" w:ascii="仿宋" w:hAnsi="仿宋" w:eastAsia="仿宋" w:cs="仿宋"/>
          <w:color w:val="000000"/>
          <w:sz w:val="24"/>
          <w:szCs w:val="24"/>
        </w:rPr>
        <w:t>发包人对发包人代表的授权范围如下：</w:t>
      </w:r>
      <w:r>
        <w:rPr>
          <w:rFonts w:hint="eastAsia" w:ascii="仿宋" w:hAnsi="仿宋" w:eastAsia="仿宋" w:cs="仿宋"/>
          <w:color w:val="000000"/>
          <w:sz w:val="24"/>
          <w:szCs w:val="24"/>
          <w:u w:val="single"/>
        </w:rPr>
        <w:t>协调相关部门工作，对工程进度、质量、安全进行全面的监督管理，并执行发包人相关管理规定</w:t>
      </w:r>
      <w:r>
        <w:rPr>
          <w:rFonts w:hint="eastAsia" w:ascii="仿宋" w:hAnsi="仿宋" w:eastAsia="仿宋" w:cs="仿宋"/>
          <w:color w:val="000000"/>
          <w:sz w:val="24"/>
          <w:szCs w:val="24"/>
        </w:rPr>
        <w:t>。</w:t>
      </w:r>
    </w:p>
    <w:p>
      <w:pPr>
        <w:pStyle w:val="4"/>
        <w:spacing w:before="120" w:after="120" w:line="360" w:lineRule="auto"/>
        <w:rPr>
          <w:rFonts w:hint="eastAsia" w:ascii="仿宋" w:hAnsi="仿宋" w:eastAsia="仿宋" w:cs="仿宋"/>
          <w:b w:val="0"/>
          <w:color w:val="000000"/>
          <w:sz w:val="24"/>
          <w:szCs w:val="24"/>
        </w:rPr>
      </w:pPr>
      <w:bookmarkStart w:id="45" w:name="_Toc351203635"/>
      <w:r>
        <w:rPr>
          <w:rFonts w:hint="eastAsia" w:ascii="仿宋" w:hAnsi="仿宋" w:eastAsia="仿宋" w:cs="仿宋"/>
          <w:b w:val="0"/>
          <w:color w:val="000000"/>
          <w:sz w:val="24"/>
          <w:szCs w:val="24"/>
        </w:rPr>
        <w:t>3</w:t>
      </w:r>
      <w:bookmarkStart w:id="46" w:name="_Toc292559363"/>
      <w:bookmarkStart w:id="47" w:name="_Toc292559868"/>
      <w:bookmarkStart w:id="48" w:name="_Toc296346659"/>
      <w:bookmarkStart w:id="49" w:name="_Toc296347157"/>
      <w:bookmarkStart w:id="50" w:name="_Toc296503158"/>
      <w:bookmarkStart w:id="51" w:name="_Toc296890986"/>
      <w:bookmarkStart w:id="52" w:name="_Toc296891198"/>
      <w:bookmarkStart w:id="53" w:name="_Toc296944497"/>
      <w:bookmarkStart w:id="54" w:name="_Toc297048344"/>
      <w:bookmarkStart w:id="55" w:name="_Toc297120458"/>
      <w:r>
        <w:rPr>
          <w:rFonts w:hint="eastAsia" w:ascii="仿宋" w:hAnsi="仿宋" w:eastAsia="仿宋" w:cs="仿宋"/>
          <w:b w:val="0"/>
          <w:color w:val="000000"/>
          <w:sz w:val="24"/>
          <w:szCs w:val="24"/>
        </w:rPr>
        <w:t>. 承包人</w:t>
      </w:r>
      <w:bookmarkEnd w:id="45"/>
    </w:p>
    <w:bookmarkEnd w:id="46"/>
    <w:bookmarkEnd w:id="47"/>
    <w:bookmarkEnd w:id="48"/>
    <w:bookmarkEnd w:id="49"/>
    <w:bookmarkEnd w:id="50"/>
    <w:bookmarkEnd w:id="51"/>
    <w:bookmarkEnd w:id="52"/>
    <w:bookmarkEnd w:id="53"/>
    <w:bookmarkEnd w:id="54"/>
    <w:bookmarkEnd w:id="55"/>
    <w:p>
      <w:pPr>
        <w:spacing w:after="120"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3.1 承包人的一般义务</w:t>
      </w:r>
    </w:p>
    <w:p>
      <w:pPr>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承包人提交的竣工资料的内容：</w:t>
      </w:r>
      <w:r>
        <w:rPr>
          <w:rFonts w:hint="eastAsia" w:ascii="仿宋" w:hAnsi="仿宋" w:eastAsia="仿宋" w:cs="仿宋"/>
          <w:color w:val="000000"/>
          <w:sz w:val="24"/>
          <w:szCs w:val="24"/>
          <w:u w:val="single"/>
        </w:rPr>
        <w:t>包括但不限于竣工图、竣工验收报告、竣工技术资料在内的全套工程资料</w:t>
      </w:r>
      <w:r>
        <w:rPr>
          <w:rFonts w:hint="eastAsia" w:ascii="仿宋" w:hAnsi="仿宋" w:eastAsia="仿宋" w:cs="仿宋"/>
          <w:color w:val="000000"/>
          <w:sz w:val="24"/>
          <w:szCs w:val="24"/>
        </w:rPr>
        <w:t>。</w:t>
      </w:r>
    </w:p>
    <w:p>
      <w:pPr>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承包人需要提交的竣工资料套数：</w:t>
      </w:r>
      <w:r>
        <w:rPr>
          <w:rFonts w:hint="eastAsia" w:ascii="仿宋" w:hAnsi="仿宋" w:eastAsia="仿宋" w:cs="仿宋"/>
          <w:color w:val="000000"/>
          <w:sz w:val="24"/>
          <w:szCs w:val="24"/>
          <w:u w:val="single"/>
        </w:rPr>
        <w:t>纸质、电子文件各贰套</w:t>
      </w:r>
      <w:r>
        <w:rPr>
          <w:rFonts w:hint="eastAsia" w:ascii="仿宋" w:hAnsi="仿宋" w:eastAsia="仿宋" w:cs="仿宋"/>
          <w:color w:val="000000"/>
          <w:sz w:val="24"/>
          <w:szCs w:val="24"/>
        </w:rPr>
        <w:t>。</w:t>
      </w:r>
    </w:p>
    <w:p>
      <w:pPr>
        <w:spacing w:line="360" w:lineRule="auto"/>
        <w:ind w:left="638" w:leftChars="304"/>
        <w:jc w:val="left"/>
        <w:rPr>
          <w:rFonts w:hint="eastAsia" w:ascii="仿宋" w:hAnsi="仿宋" w:eastAsia="仿宋" w:cs="仿宋"/>
          <w:color w:val="000000"/>
          <w:sz w:val="24"/>
          <w:szCs w:val="24"/>
        </w:rPr>
      </w:pPr>
      <w:r>
        <w:rPr>
          <w:rFonts w:hint="eastAsia" w:ascii="仿宋" w:hAnsi="仿宋" w:eastAsia="仿宋" w:cs="仿宋"/>
          <w:color w:val="000000"/>
          <w:sz w:val="24"/>
          <w:szCs w:val="24"/>
        </w:rPr>
        <w:t>承包人提交的竣工资料的费用承担：</w:t>
      </w:r>
      <w:r>
        <w:rPr>
          <w:rFonts w:hint="eastAsia" w:ascii="仿宋" w:hAnsi="仿宋" w:eastAsia="仿宋" w:cs="仿宋"/>
          <w:color w:val="000000"/>
          <w:sz w:val="24"/>
          <w:szCs w:val="24"/>
          <w:u w:val="single"/>
        </w:rPr>
        <w:t>由承包人承担</w:t>
      </w:r>
      <w:r>
        <w:rPr>
          <w:rFonts w:hint="eastAsia" w:ascii="仿宋" w:hAnsi="仿宋" w:eastAsia="仿宋" w:cs="仿宋"/>
          <w:color w:val="000000"/>
          <w:sz w:val="24"/>
          <w:szCs w:val="24"/>
        </w:rPr>
        <w:t>。</w:t>
      </w:r>
    </w:p>
    <w:p>
      <w:pPr>
        <w:spacing w:line="360" w:lineRule="auto"/>
        <w:ind w:firstLine="508" w:firstLineChars="212"/>
        <w:jc w:val="left"/>
        <w:rPr>
          <w:rFonts w:hint="eastAsia" w:ascii="仿宋" w:hAnsi="仿宋" w:eastAsia="仿宋" w:cs="仿宋"/>
          <w:color w:val="000000"/>
          <w:sz w:val="24"/>
          <w:szCs w:val="24"/>
        </w:rPr>
      </w:pPr>
      <w:r>
        <w:rPr>
          <w:rFonts w:hint="eastAsia" w:ascii="仿宋" w:hAnsi="仿宋" w:eastAsia="仿宋" w:cs="仿宋"/>
          <w:color w:val="000000"/>
          <w:sz w:val="24"/>
          <w:szCs w:val="24"/>
        </w:rPr>
        <w:t>承包人提交的竣工资料移交时间：</w:t>
      </w:r>
      <w:r>
        <w:rPr>
          <w:rFonts w:hint="eastAsia" w:ascii="仿宋" w:hAnsi="仿宋" w:eastAsia="仿宋" w:cs="仿宋"/>
          <w:color w:val="000000"/>
          <w:sz w:val="24"/>
          <w:szCs w:val="24"/>
          <w:u w:val="single"/>
        </w:rPr>
        <w:t>工程竣工验收合格后15日内</w:t>
      </w:r>
      <w:r>
        <w:rPr>
          <w:rFonts w:hint="eastAsia" w:ascii="仿宋" w:hAnsi="仿宋" w:eastAsia="仿宋" w:cs="仿宋"/>
          <w:color w:val="000000"/>
          <w:sz w:val="24"/>
          <w:szCs w:val="24"/>
        </w:rPr>
        <w:t>。</w:t>
      </w:r>
    </w:p>
    <w:p>
      <w:pPr>
        <w:spacing w:after="120"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3.2 项目经理</w:t>
      </w:r>
    </w:p>
    <w:p>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姓    名：</w:t>
      </w:r>
      <w:r>
        <w:rPr>
          <w:rFonts w:hint="eastAsia" w:ascii="仿宋" w:hAnsi="仿宋" w:eastAsia="仿宋" w:cs="仿宋"/>
          <w:color w:val="000000"/>
          <w:sz w:val="24"/>
          <w:szCs w:val="24"/>
          <w:u w:val="single"/>
        </w:rPr>
        <w:t>         </w:t>
      </w:r>
      <w:r>
        <w:rPr>
          <w:rFonts w:hint="eastAsia" w:ascii="仿宋" w:hAnsi="仿宋" w:eastAsia="仿宋" w:cs="仿宋"/>
          <w:color w:val="000000"/>
          <w:sz w:val="24"/>
          <w:szCs w:val="24"/>
        </w:rPr>
        <w:t>；</w:t>
      </w:r>
    </w:p>
    <w:p>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身份证号：</w:t>
      </w:r>
      <w:r>
        <w:rPr>
          <w:rFonts w:hint="eastAsia" w:ascii="仿宋" w:hAnsi="仿宋" w:eastAsia="仿宋" w:cs="仿宋"/>
          <w:color w:val="000000"/>
          <w:sz w:val="24"/>
          <w:szCs w:val="24"/>
          <w:u w:val="single"/>
        </w:rPr>
        <w:t>         </w:t>
      </w:r>
      <w:r>
        <w:rPr>
          <w:rFonts w:hint="eastAsia" w:ascii="仿宋" w:hAnsi="仿宋" w:eastAsia="仿宋" w:cs="仿宋"/>
          <w:color w:val="000000"/>
          <w:sz w:val="24"/>
          <w:szCs w:val="24"/>
        </w:rPr>
        <w:t>；</w:t>
      </w:r>
    </w:p>
    <w:p>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建造师执业资格等级：</w:t>
      </w:r>
      <w:r>
        <w:rPr>
          <w:rFonts w:hint="eastAsia" w:ascii="仿宋" w:hAnsi="仿宋" w:eastAsia="仿宋" w:cs="仿宋"/>
          <w:color w:val="000000"/>
          <w:sz w:val="24"/>
          <w:szCs w:val="24"/>
          <w:u w:val="single"/>
        </w:rPr>
        <w:t>   </w:t>
      </w:r>
      <w:r>
        <w:rPr>
          <w:rFonts w:hint="eastAsia" w:ascii="仿宋" w:hAnsi="仿宋" w:eastAsia="仿宋" w:cs="仿宋"/>
          <w:color w:val="000000"/>
          <w:sz w:val="24"/>
          <w:szCs w:val="24"/>
        </w:rPr>
        <w:t>；</w:t>
      </w:r>
    </w:p>
    <w:p>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建造师注册证书号：</w:t>
      </w:r>
      <w:r>
        <w:rPr>
          <w:rFonts w:hint="eastAsia" w:ascii="仿宋" w:hAnsi="仿宋" w:eastAsia="仿宋" w:cs="仿宋"/>
          <w:color w:val="000000"/>
          <w:sz w:val="24"/>
          <w:szCs w:val="24"/>
          <w:u w:val="single"/>
        </w:rPr>
        <w:t> </w:t>
      </w:r>
      <w:r>
        <w:rPr>
          <w:rFonts w:hint="eastAsia" w:ascii="仿宋" w:hAnsi="仿宋" w:eastAsia="仿宋" w:cs="仿宋"/>
          <w:color w:val="000000"/>
          <w:sz w:val="24"/>
          <w:szCs w:val="24"/>
        </w:rPr>
        <w:t>；</w:t>
      </w:r>
    </w:p>
    <w:p>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建造师执业印章号：</w:t>
      </w:r>
      <w:r>
        <w:rPr>
          <w:rFonts w:hint="eastAsia" w:ascii="仿宋" w:hAnsi="仿宋" w:eastAsia="仿宋" w:cs="仿宋"/>
          <w:color w:val="000000"/>
          <w:sz w:val="24"/>
          <w:szCs w:val="24"/>
          <w:u w:val="single"/>
        </w:rPr>
        <w:t> </w:t>
      </w:r>
      <w:r>
        <w:rPr>
          <w:rFonts w:hint="eastAsia" w:ascii="仿宋" w:hAnsi="仿宋" w:eastAsia="仿宋" w:cs="仿宋"/>
          <w:color w:val="000000"/>
          <w:sz w:val="24"/>
          <w:szCs w:val="24"/>
        </w:rPr>
        <w:t>；</w:t>
      </w:r>
    </w:p>
    <w:p>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安全生产考核合格证书号：</w:t>
      </w:r>
      <w:r>
        <w:rPr>
          <w:rFonts w:hint="eastAsia" w:ascii="仿宋" w:hAnsi="仿宋" w:eastAsia="仿宋" w:cs="仿宋"/>
          <w:color w:val="000000"/>
          <w:sz w:val="24"/>
          <w:szCs w:val="24"/>
          <w:u w:val="single"/>
        </w:rPr>
        <w:t> </w:t>
      </w:r>
      <w:r>
        <w:rPr>
          <w:rFonts w:hint="eastAsia" w:ascii="仿宋" w:hAnsi="仿宋" w:eastAsia="仿宋" w:cs="仿宋"/>
          <w:color w:val="000000"/>
          <w:sz w:val="24"/>
          <w:szCs w:val="24"/>
        </w:rPr>
        <w:t>；</w:t>
      </w:r>
    </w:p>
    <w:p>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联系电话：</w:t>
      </w:r>
      <w:r>
        <w:rPr>
          <w:rFonts w:hint="eastAsia" w:ascii="仿宋" w:hAnsi="仿宋" w:eastAsia="仿宋" w:cs="仿宋"/>
          <w:color w:val="000000"/>
          <w:sz w:val="24"/>
          <w:szCs w:val="24"/>
          <w:u w:val="single"/>
        </w:rPr>
        <w:t>         </w:t>
      </w:r>
      <w:r>
        <w:rPr>
          <w:rFonts w:hint="eastAsia" w:ascii="仿宋" w:hAnsi="仿宋" w:eastAsia="仿宋" w:cs="仿宋"/>
          <w:color w:val="000000"/>
          <w:sz w:val="24"/>
          <w:szCs w:val="24"/>
        </w:rPr>
        <w:t>；</w:t>
      </w:r>
    </w:p>
    <w:p>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电子信箱：</w:t>
      </w:r>
      <w:r>
        <w:rPr>
          <w:rFonts w:hint="eastAsia" w:ascii="仿宋" w:hAnsi="仿宋" w:eastAsia="仿宋" w:cs="仿宋"/>
          <w:color w:val="000000"/>
          <w:sz w:val="24"/>
          <w:szCs w:val="24"/>
          <w:u w:val="single"/>
        </w:rPr>
        <w:t>         </w:t>
      </w:r>
      <w:r>
        <w:rPr>
          <w:rFonts w:hint="eastAsia" w:ascii="仿宋" w:hAnsi="仿宋" w:eastAsia="仿宋" w:cs="仿宋"/>
          <w:color w:val="000000"/>
          <w:sz w:val="24"/>
          <w:szCs w:val="24"/>
        </w:rPr>
        <w:t>；</w:t>
      </w:r>
    </w:p>
    <w:p>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通信地址：</w:t>
      </w:r>
      <w:r>
        <w:rPr>
          <w:rFonts w:hint="eastAsia" w:ascii="仿宋" w:hAnsi="仿宋" w:eastAsia="仿宋" w:cs="仿宋"/>
          <w:color w:val="000000"/>
          <w:sz w:val="24"/>
          <w:szCs w:val="24"/>
          <w:u w:val="single"/>
        </w:rPr>
        <w:t>         </w:t>
      </w:r>
      <w:r>
        <w:rPr>
          <w:rFonts w:hint="eastAsia" w:ascii="仿宋" w:hAnsi="仿宋" w:eastAsia="仿宋" w:cs="仿宋"/>
          <w:color w:val="000000"/>
          <w:sz w:val="24"/>
          <w:szCs w:val="24"/>
        </w:rPr>
        <w:t>；</w:t>
      </w:r>
    </w:p>
    <w:p>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承包人对项目经理的授权范围如下：</w:t>
      </w:r>
      <w:r>
        <w:rPr>
          <w:rFonts w:hint="eastAsia" w:ascii="仿宋" w:hAnsi="仿宋" w:eastAsia="仿宋" w:cs="仿宋"/>
          <w:color w:val="000000"/>
          <w:sz w:val="24"/>
          <w:szCs w:val="24"/>
          <w:u w:val="single"/>
        </w:rPr>
        <w:t>代表承包人履行合同</w:t>
      </w:r>
      <w:r>
        <w:rPr>
          <w:rFonts w:hint="eastAsia" w:ascii="仿宋" w:hAnsi="仿宋" w:eastAsia="仿宋" w:cs="仿宋"/>
          <w:color w:val="000000"/>
          <w:sz w:val="24"/>
          <w:szCs w:val="24"/>
        </w:rPr>
        <w:t>。</w:t>
      </w:r>
    </w:p>
    <w:p>
      <w:pPr>
        <w:spacing w:after="120"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3.4 履约担保</w:t>
      </w:r>
    </w:p>
    <w:p>
      <w:pPr>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承包人是否提供履约担保：</w:t>
      </w:r>
      <w:r>
        <w:rPr>
          <w:rFonts w:hint="eastAsia" w:ascii="仿宋" w:hAnsi="仿宋" w:eastAsia="仿宋" w:cs="仿宋"/>
          <w:color w:val="000000"/>
          <w:sz w:val="24"/>
          <w:szCs w:val="24"/>
          <w:u w:val="single"/>
        </w:rPr>
        <w:t xml:space="preserve">  否   </w:t>
      </w:r>
      <w:r>
        <w:rPr>
          <w:rFonts w:hint="eastAsia" w:ascii="仿宋" w:hAnsi="仿宋" w:eastAsia="仿宋" w:cs="仿宋"/>
          <w:color w:val="000000"/>
          <w:sz w:val="24"/>
          <w:szCs w:val="24"/>
        </w:rPr>
        <w:t>。</w:t>
      </w:r>
    </w:p>
    <w:p>
      <w:pPr>
        <w:pStyle w:val="4"/>
        <w:spacing w:before="120" w:after="120" w:line="360" w:lineRule="auto"/>
        <w:rPr>
          <w:rFonts w:hint="eastAsia" w:ascii="仿宋" w:hAnsi="仿宋" w:eastAsia="仿宋" w:cs="仿宋"/>
          <w:b w:val="0"/>
          <w:color w:val="000000"/>
          <w:sz w:val="24"/>
          <w:szCs w:val="24"/>
        </w:rPr>
      </w:pPr>
      <w:bookmarkStart w:id="56" w:name="_Toc351203637"/>
      <w:bookmarkStart w:id="57" w:name="_Toc296891203"/>
      <w:bookmarkStart w:id="58" w:name="_Toc296944502"/>
      <w:bookmarkStart w:id="59" w:name="_Toc296503163"/>
      <w:bookmarkStart w:id="60" w:name="_Toc292559367"/>
      <w:bookmarkStart w:id="61" w:name="_Toc296346664"/>
      <w:bookmarkStart w:id="62" w:name="_Toc296347162"/>
      <w:bookmarkStart w:id="63" w:name="_Toc296890991"/>
      <w:bookmarkStart w:id="64" w:name="_Toc297120463"/>
      <w:bookmarkStart w:id="65" w:name="_Toc292559872"/>
      <w:bookmarkStart w:id="66" w:name="_Toc297048349"/>
      <w:r>
        <w:rPr>
          <w:rFonts w:hint="eastAsia" w:ascii="仿宋" w:hAnsi="仿宋" w:eastAsia="仿宋" w:cs="仿宋"/>
          <w:b w:val="0"/>
          <w:color w:val="000000"/>
          <w:sz w:val="24"/>
          <w:szCs w:val="24"/>
          <w:lang w:eastAsia="zh-CN"/>
        </w:rPr>
        <w:t>4</w:t>
      </w:r>
      <w:r>
        <w:rPr>
          <w:rFonts w:hint="eastAsia" w:ascii="仿宋" w:hAnsi="仿宋" w:eastAsia="仿宋" w:cs="仿宋"/>
          <w:b w:val="0"/>
          <w:color w:val="000000"/>
          <w:sz w:val="24"/>
          <w:szCs w:val="24"/>
        </w:rPr>
        <w:t>. 工程质量</w:t>
      </w:r>
      <w:bookmarkEnd w:id="56"/>
    </w:p>
    <w:p>
      <w:pPr>
        <w:autoSpaceDE w:val="0"/>
        <w:autoSpaceDN w:val="0"/>
        <w:adjustRightInd w:val="0"/>
        <w:spacing w:line="360" w:lineRule="auto"/>
        <w:ind w:firstLine="480" w:firstLineChars="200"/>
        <w:jc w:val="left"/>
        <w:rPr>
          <w:rFonts w:hint="eastAsia" w:ascii="仿宋" w:hAnsi="仿宋" w:eastAsia="仿宋" w:cs="仿宋"/>
          <w:color w:val="000000"/>
          <w:kern w:val="0"/>
          <w:sz w:val="24"/>
          <w:szCs w:val="24"/>
          <w:u w:val="single"/>
        </w:rPr>
      </w:pPr>
      <w:bookmarkStart w:id="67" w:name="_Toc297123496"/>
      <w:bookmarkStart w:id="68" w:name="_Toc297216155"/>
      <w:bookmarkStart w:id="69" w:name="_Toc318581164"/>
      <w:bookmarkStart w:id="70" w:name="_Toc300934949"/>
      <w:bookmarkStart w:id="71" w:name="_Toc312677997"/>
      <w:bookmarkStart w:id="72" w:name="_Toc304295527"/>
      <w:bookmarkStart w:id="73" w:name="_Toc303539106"/>
      <w:r>
        <w:rPr>
          <w:rFonts w:hint="eastAsia" w:ascii="仿宋" w:hAnsi="仿宋" w:eastAsia="仿宋" w:cs="仿宋"/>
          <w:sz w:val="24"/>
          <w:szCs w:val="24"/>
        </w:rPr>
        <w:t>质量标准和要求：</w:t>
      </w:r>
      <w:r>
        <w:rPr>
          <w:rFonts w:hint="eastAsia" w:ascii="仿宋" w:hAnsi="仿宋" w:eastAsia="仿宋" w:cs="仿宋"/>
          <w:color w:val="000000"/>
          <w:kern w:val="0"/>
          <w:sz w:val="24"/>
          <w:szCs w:val="24"/>
          <w:u w:val="single"/>
        </w:rPr>
        <w:t>工程质量标准必须符合现行国家有关工程施工质量验收规范和标准的要求。因发包人原因造成工程质量未达到合同约定标准的，由发包人承担由此增加的费用和（或）延误的工期，并支付承包人合理的利润。因承包人原因造成工程质量未达到合同约定标准的，发包人有权要求承包人返工直至工程质量达到合同约定的标准为止，并由承包人承担由此增加的费用和（或）延误的工期。</w:t>
      </w:r>
      <w:r>
        <w:rPr>
          <w:rFonts w:hint="eastAsia" w:ascii="仿宋" w:hAnsi="仿宋" w:eastAsia="仿宋" w:cs="仿宋"/>
          <w:sz w:val="24"/>
          <w:szCs w:val="24"/>
        </w:rPr>
        <w:t>。</w:t>
      </w:r>
    </w:p>
    <w:p>
      <w:pPr>
        <w:pStyle w:val="4"/>
        <w:spacing w:before="120" w:after="120" w:line="360" w:lineRule="auto"/>
        <w:rPr>
          <w:rFonts w:hint="eastAsia" w:ascii="仿宋" w:hAnsi="仿宋" w:eastAsia="仿宋" w:cs="仿宋"/>
          <w:b w:val="0"/>
          <w:color w:val="000000"/>
          <w:sz w:val="24"/>
          <w:szCs w:val="24"/>
        </w:rPr>
      </w:pPr>
      <w:bookmarkStart w:id="74" w:name="_Toc351203638"/>
      <w:r>
        <w:rPr>
          <w:rFonts w:hint="eastAsia" w:ascii="仿宋" w:hAnsi="仿宋" w:eastAsia="仿宋" w:cs="仿宋"/>
          <w:b w:val="0"/>
          <w:color w:val="000000"/>
          <w:sz w:val="24"/>
          <w:szCs w:val="24"/>
          <w:lang w:eastAsia="zh-CN"/>
        </w:rPr>
        <w:t>5</w:t>
      </w:r>
      <w:r>
        <w:rPr>
          <w:rFonts w:hint="eastAsia" w:ascii="仿宋" w:hAnsi="仿宋" w:eastAsia="仿宋" w:cs="仿宋"/>
          <w:b w:val="0"/>
          <w:color w:val="000000"/>
          <w:sz w:val="24"/>
          <w:szCs w:val="24"/>
        </w:rPr>
        <w:t>. 安全文明施工</w:t>
      </w:r>
      <w:bookmarkEnd w:id="74"/>
    </w:p>
    <w:p>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color w:val="000000"/>
          <w:sz w:val="24"/>
          <w:szCs w:val="24"/>
        </w:rPr>
        <w:t>项目安全生产的达标目标及相应事项的约定：</w:t>
      </w:r>
      <w:r>
        <w:rPr>
          <w:rFonts w:hint="eastAsia" w:ascii="仿宋" w:hAnsi="仿宋" w:eastAsia="仿宋" w:cs="仿宋"/>
          <w:sz w:val="24"/>
          <w:szCs w:val="24"/>
          <w:u w:val="single"/>
        </w:rPr>
        <w:t>承包人必须按新疆维吾尔自治区有关规定制定切实可行的质量、安全、文明施工措施，确保安全文明施工，加强扬尘防治措施，达到所在区、市文明现场标准。同时执行自治区相关要求，相关费用均已含在合同价中，随工程进度款同期支付</w:t>
      </w:r>
      <w:r>
        <w:rPr>
          <w:rFonts w:hint="eastAsia" w:ascii="仿宋" w:hAnsi="仿宋" w:eastAsia="仿宋" w:cs="仿宋"/>
          <w:sz w:val="24"/>
          <w:szCs w:val="24"/>
        </w:rPr>
        <w:t>。</w:t>
      </w:r>
    </w:p>
    <w:p>
      <w:pPr>
        <w:pStyle w:val="4"/>
        <w:spacing w:before="120" w:after="120" w:line="360" w:lineRule="auto"/>
        <w:rPr>
          <w:rFonts w:hint="eastAsia" w:ascii="仿宋" w:hAnsi="仿宋" w:eastAsia="仿宋" w:cs="仿宋"/>
          <w:b w:val="0"/>
          <w:color w:val="000000"/>
          <w:sz w:val="24"/>
          <w:szCs w:val="24"/>
          <w:lang w:eastAsia="zh-CN"/>
        </w:rPr>
      </w:pPr>
      <w:r>
        <w:rPr>
          <w:rFonts w:hint="eastAsia" w:ascii="仿宋" w:hAnsi="仿宋" w:eastAsia="仿宋" w:cs="仿宋"/>
          <w:b w:val="0"/>
          <w:color w:val="000000"/>
          <w:sz w:val="24"/>
          <w:szCs w:val="24"/>
          <w:lang w:eastAsia="zh-CN"/>
        </w:rPr>
        <w:t>6</w:t>
      </w:r>
      <w:r>
        <w:rPr>
          <w:rFonts w:hint="eastAsia" w:ascii="仿宋" w:hAnsi="仿宋" w:eastAsia="仿宋" w:cs="仿宋"/>
          <w:b w:val="0"/>
          <w:color w:val="000000"/>
          <w:sz w:val="24"/>
          <w:szCs w:val="24"/>
        </w:rPr>
        <w:t xml:space="preserve">. </w:t>
      </w:r>
      <w:r>
        <w:rPr>
          <w:rFonts w:hint="eastAsia" w:ascii="仿宋" w:hAnsi="仿宋" w:eastAsia="仿宋" w:cs="仿宋"/>
          <w:b w:val="0"/>
          <w:color w:val="000000"/>
          <w:sz w:val="24"/>
          <w:szCs w:val="24"/>
          <w:lang w:eastAsia="zh-CN"/>
        </w:rPr>
        <w:t>保密与廉政</w:t>
      </w:r>
    </w:p>
    <w:p>
      <w:pPr>
        <w:spacing w:after="120"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6.1 保密约定</w:t>
      </w:r>
    </w:p>
    <w:p>
      <w:pPr>
        <w:spacing w:line="560" w:lineRule="exact"/>
        <w:ind w:firstLine="630"/>
        <w:rPr>
          <w:rFonts w:hint="eastAsia" w:ascii="仿宋" w:hAnsi="仿宋" w:eastAsia="仿宋" w:cs="仿宋"/>
          <w:sz w:val="24"/>
          <w:szCs w:val="24"/>
        </w:rPr>
      </w:pPr>
      <w:r>
        <w:rPr>
          <w:rFonts w:hint="eastAsia" w:ascii="仿宋" w:hAnsi="仿宋" w:eastAsia="仿宋" w:cs="仿宋"/>
          <w:sz w:val="24"/>
          <w:szCs w:val="24"/>
          <w:u w:val="single"/>
        </w:rPr>
        <w:t>1.承包人有对己方有关人员进行保密教育和管理的义务，保证保密信息仅限于直接参与项目实施的有关人员范围内知悉；2.承包人因实施本项目需要进入发包人办公场所的，应根据发包人有关规定，按时提供拟参与项目管理人员及施工人员的相关资料，办理出入手续，并在指定的场所活动，不得涉入非指定场所，期间不得使用任何摄影摄像或自带摄影摄像功能的电子设备进行拍照、录像，不得使用任何定位设备，记录或发送位置信息；3.因实施本项目需要的涉密文件资料，由发包人负责提供，办理正式交接手续后，由承包人按照发包人提出的保密要求负责妥善使用、保管，并按期归还发包人。承包人不得擅自以任何方式复制发包人涉密文件资料</w:t>
      </w:r>
      <w:r>
        <w:rPr>
          <w:rFonts w:hint="eastAsia" w:ascii="仿宋" w:hAnsi="仿宋" w:eastAsia="仿宋" w:cs="仿宋"/>
          <w:sz w:val="24"/>
          <w:szCs w:val="24"/>
        </w:rPr>
        <w:t>。</w:t>
      </w:r>
    </w:p>
    <w:p>
      <w:pPr>
        <w:spacing w:after="120"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6.1 廉政约定</w:t>
      </w:r>
    </w:p>
    <w:p>
      <w:pPr>
        <w:spacing w:after="120"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6.1.1 发包人廉政约定</w:t>
      </w:r>
    </w:p>
    <w:p>
      <w:pPr>
        <w:pStyle w:val="248"/>
        <w:spacing w:line="560" w:lineRule="exact"/>
        <w:ind w:firstLine="424" w:firstLineChars="177"/>
        <w:rPr>
          <w:rFonts w:hint="eastAsia" w:ascii="仿宋" w:hAnsi="仿宋" w:eastAsia="仿宋" w:cs="仿宋"/>
          <w:sz w:val="24"/>
          <w:szCs w:val="24"/>
          <w:u w:val="single"/>
        </w:rPr>
      </w:pPr>
      <w:r>
        <w:rPr>
          <w:rFonts w:hint="eastAsia" w:ascii="仿宋" w:hAnsi="仿宋" w:eastAsia="仿宋" w:cs="仿宋"/>
          <w:sz w:val="24"/>
          <w:szCs w:val="24"/>
          <w:u w:val="single"/>
        </w:rPr>
        <w:t>1.不得利用掌握的权利干预合同的谈判、签订和履行；2.不准向承包人索要和收受回扣、好处费、感谢费；3.不准接收承包人礼金、有价证券、贵重物品；4.不准向承包人报销任何应由个人支付的费用；5.不准要求、暗示和接受为个人装修住房、婚丧嫁娶送礼、安排家属工作或为其健身、旅游、出国等提供方便和好处；6.不准参加可能影响本项目公正公务的宴请和娱乐活动； 7.不得以任何理由向承包人推荐材料供货单位或分包单位；8.不准获取其他一切可能影响公共利益的不正当利益。</w:t>
      </w:r>
    </w:p>
    <w:p>
      <w:pPr>
        <w:spacing w:after="120"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6.1.2 承包人廉政约定</w:t>
      </w:r>
    </w:p>
    <w:p>
      <w:pPr>
        <w:spacing w:line="360" w:lineRule="auto"/>
        <w:ind w:firstLine="480" w:firstLineChars="200"/>
        <w:jc w:val="left"/>
        <w:rPr>
          <w:rFonts w:hint="eastAsia" w:ascii="仿宋" w:hAnsi="仿宋" w:eastAsia="仿宋" w:cs="仿宋"/>
          <w:sz w:val="24"/>
          <w:szCs w:val="24"/>
          <w:u w:val="single"/>
        </w:rPr>
      </w:pPr>
      <w:r>
        <w:rPr>
          <w:rFonts w:hint="eastAsia" w:ascii="仿宋" w:hAnsi="仿宋" w:eastAsia="仿宋" w:cs="仿宋"/>
          <w:sz w:val="24"/>
          <w:szCs w:val="24"/>
          <w:u w:val="single"/>
        </w:rPr>
        <w:t>承包人应与发包人保持正常的业务交往，按照有关法律法规和程序开展业务工作，不得为获取不正当利益，而向发包人工作人员行贿或提供其他一切不正当的利益。承包人如发现发包人工作人员有违反本合同6.1.1条款规定的行为，且取得确凿证据，应向发包人主管部门或纪检监察部门举报，发包人不得以任何形式报复承包人。</w:t>
      </w:r>
    </w:p>
    <w:bookmarkEnd w:id="67"/>
    <w:bookmarkEnd w:id="68"/>
    <w:bookmarkEnd w:id="69"/>
    <w:bookmarkEnd w:id="70"/>
    <w:bookmarkEnd w:id="71"/>
    <w:bookmarkEnd w:id="72"/>
    <w:bookmarkEnd w:id="73"/>
    <w:p>
      <w:pPr>
        <w:pStyle w:val="4"/>
        <w:spacing w:before="120" w:after="120" w:line="360" w:lineRule="auto"/>
        <w:rPr>
          <w:rFonts w:hint="eastAsia" w:ascii="仿宋" w:hAnsi="仿宋" w:eastAsia="仿宋" w:cs="仿宋"/>
          <w:b w:val="0"/>
          <w:color w:val="000000"/>
          <w:sz w:val="24"/>
          <w:szCs w:val="24"/>
        </w:rPr>
      </w:pPr>
      <w:bookmarkStart w:id="75" w:name="_Toc351203640"/>
      <w:r>
        <w:rPr>
          <w:rFonts w:hint="eastAsia" w:ascii="仿宋" w:hAnsi="仿宋" w:eastAsia="仿宋" w:cs="仿宋"/>
          <w:b w:val="0"/>
          <w:color w:val="000000"/>
          <w:sz w:val="24"/>
          <w:szCs w:val="24"/>
          <w:lang w:eastAsia="zh-CN"/>
        </w:rPr>
        <w:t>7</w:t>
      </w:r>
      <w:r>
        <w:rPr>
          <w:rFonts w:hint="eastAsia" w:ascii="仿宋" w:hAnsi="仿宋" w:eastAsia="仿宋" w:cs="仿宋"/>
          <w:b w:val="0"/>
          <w:color w:val="000000"/>
          <w:sz w:val="24"/>
          <w:szCs w:val="24"/>
        </w:rPr>
        <w:t>. 材料与设备</w:t>
      </w:r>
      <w:bookmarkEnd w:id="75"/>
    </w:p>
    <w:bookmarkEnd w:id="57"/>
    <w:bookmarkEnd w:id="58"/>
    <w:bookmarkEnd w:id="59"/>
    <w:bookmarkEnd w:id="60"/>
    <w:bookmarkEnd w:id="61"/>
    <w:bookmarkEnd w:id="62"/>
    <w:bookmarkEnd w:id="63"/>
    <w:bookmarkEnd w:id="64"/>
    <w:bookmarkEnd w:id="65"/>
    <w:bookmarkEnd w:id="66"/>
    <w:p>
      <w:pPr>
        <w:spacing w:after="120"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承包人负责采购材料、设备等的，应按照设计和有关标准要求采购，并提供：</w:t>
      </w:r>
      <w:r>
        <w:rPr>
          <w:rFonts w:hint="eastAsia" w:ascii="仿宋" w:hAnsi="仿宋" w:eastAsia="仿宋" w:cs="仿宋"/>
          <w:sz w:val="24"/>
          <w:szCs w:val="24"/>
          <w:u w:val="single"/>
        </w:rPr>
        <w:t>产品合格证明、出厂证明、相关的检验和运输证明，并对材料、设备等质量负责。所有材料必须经检测部门按照规定检验合格并经过发包人认可后方可使用</w:t>
      </w:r>
      <w:r>
        <w:rPr>
          <w:rFonts w:hint="eastAsia" w:ascii="仿宋" w:hAnsi="仿宋" w:eastAsia="仿宋" w:cs="仿宋"/>
          <w:sz w:val="24"/>
          <w:szCs w:val="24"/>
        </w:rPr>
        <w:t>。</w:t>
      </w:r>
    </w:p>
    <w:p>
      <w:pPr>
        <w:pStyle w:val="4"/>
        <w:spacing w:before="120" w:after="120" w:line="360" w:lineRule="auto"/>
        <w:rPr>
          <w:rFonts w:hint="eastAsia" w:ascii="仿宋" w:hAnsi="仿宋" w:eastAsia="仿宋" w:cs="仿宋"/>
          <w:b w:val="0"/>
          <w:color w:val="000000"/>
          <w:sz w:val="24"/>
          <w:szCs w:val="24"/>
        </w:rPr>
      </w:pPr>
      <w:bookmarkStart w:id="76" w:name="_Toc351203643"/>
      <w:bookmarkStart w:id="77" w:name="_Toc267251439"/>
      <w:bookmarkStart w:id="78" w:name="_Toc267251437"/>
      <w:bookmarkStart w:id="79" w:name="_Toc267251435"/>
      <w:bookmarkStart w:id="80" w:name="_Toc267251433"/>
      <w:bookmarkStart w:id="81" w:name="_Toc267251441"/>
      <w:bookmarkStart w:id="82" w:name="_Toc267251440"/>
      <w:bookmarkStart w:id="83" w:name="_Toc267251442"/>
      <w:r>
        <w:rPr>
          <w:rFonts w:hint="eastAsia" w:ascii="仿宋" w:hAnsi="仿宋" w:eastAsia="仿宋" w:cs="仿宋"/>
          <w:b w:val="0"/>
          <w:color w:val="000000"/>
          <w:sz w:val="24"/>
          <w:szCs w:val="24"/>
          <w:lang w:eastAsia="zh-CN"/>
        </w:rPr>
        <w:t>8</w:t>
      </w:r>
      <w:r>
        <w:rPr>
          <w:rFonts w:hint="eastAsia" w:ascii="仿宋" w:hAnsi="仿宋" w:eastAsia="仿宋" w:cs="仿宋"/>
          <w:b w:val="0"/>
          <w:color w:val="000000"/>
          <w:sz w:val="24"/>
          <w:szCs w:val="24"/>
        </w:rPr>
        <w:t>. 价格调整</w:t>
      </w:r>
      <w:bookmarkEnd w:id="76"/>
    </w:p>
    <w:p>
      <w:pPr>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总价包含的风险范围：</w:t>
      </w:r>
      <w:r>
        <w:rPr>
          <w:rFonts w:hint="eastAsia" w:ascii="仿宋" w:hAnsi="仿宋" w:eastAsia="仿宋" w:cs="仿宋"/>
          <w:color w:val="000000"/>
          <w:sz w:val="24"/>
          <w:szCs w:val="24"/>
          <w:u w:val="single"/>
        </w:rPr>
        <w:t xml:space="preserve"> 按照发包人质量和进度要求，完成合同约定范围内的所有施工内容 </w:t>
      </w:r>
      <w:r>
        <w:rPr>
          <w:rFonts w:hint="eastAsia" w:ascii="仿宋" w:hAnsi="仿宋" w:eastAsia="仿宋" w:cs="仿宋"/>
          <w:color w:val="000000"/>
          <w:sz w:val="24"/>
          <w:szCs w:val="24"/>
        </w:rPr>
        <w:t>。</w:t>
      </w:r>
    </w:p>
    <w:p>
      <w:pPr>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kern w:val="0"/>
          <w:sz w:val="24"/>
          <w:szCs w:val="24"/>
        </w:rPr>
        <w:t>市场价格波动是否调整合同价格的约定：</w:t>
      </w:r>
      <w:r>
        <w:rPr>
          <w:rFonts w:hint="eastAsia" w:ascii="仿宋" w:hAnsi="仿宋" w:eastAsia="仿宋" w:cs="仿宋"/>
          <w:sz w:val="24"/>
          <w:szCs w:val="24"/>
          <w:u w:val="single"/>
        </w:rPr>
        <w:t xml:space="preserve">否 </w:t>
      </w:r>
      <w:r>
        <w:rPr>
          <w:rFonts w:hint="eastAsia" w:ascii="仿宋" w:hAnsi="仿宋" w:eastAsia="仿宋" w:cs="仿宋"/>
          <w:sz w:val="24"/>
          <w:szCs w:val="24"/>
        </w:rPr>
        <w:t>。</w:t>
      </w:r>
    </w:p>
    <w:p>
      <w:pPr>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风险费用的计算方法：</w:t>
      </w:r>
      <w:r>
        <w:rPr>
          <w:rFonts w:hint="eastAsia" w:ascii="仿宋" w:hAnsi="仿宋" w:eastAsia="仿宋" w:cs="仿宋"/>
          <w:color w:val="000000"/>
          <w:sz w:val="24"/>
          <w:szCs w:val="24"/>
          <w:u w:val="single"/>
        </w:rPr>
        <w:t>除承包人相应发包人要求，增减工程量和设计变更外，一律不做价格调整</w:t>
      </w:r>
      <w:r>
        <w:rPr>
          <w:rFonts w:hint="eastAsia" w:ascii="仿宋" w:hAnsi="仿宋" w:eastAsia="仿宋" w:cs="仿宋"/>
          <w:color w:val="000000"/>
          <w:sz w:val="24"/>
          <w:szCs w:val="24"/>
        </w:rPr>
        <w:t>。</w:t>
      </w:r>
    </w:p>
    <w:p>
      <w:pPr>
        <w:spacing w:line="360" w:lineRule="auto"/>
        <w:ind w:firstLine="480" w:firstLineChars="200"/>
        <w:jc w:val="left"/>
        <w:rPr>
          <w:rFonts w:hint="eastAsia" w:ascii="仿宋" w:hAnsi="仿宋" w:eastAsia="仿宋" w:cs="仿宋"/>
          <w:color w:val="000000"/>
          <w:sz w:val="24"/>
          <w:szCs w:val="24"/>
          <w:u w:val="single"/>
        </w:rPr>
      </w:pPr>
      <w:r>
        <w:rPr>
          <w:rFonts w:hint="eastAsia" w:ascii="仿宋" w:hAnsi="仿宋" w:eastAsia="仿宋" w:cs="仿宋"/>
          <w:color w:val="000000"/>
          <w:sz w:val="24"/>
          <w:szCs w:val="24"/>
        </w:rPr>
        <w:t>风险范围以外合同价格的调整方法：</w:t>
      </w:r>
      <w:r>
        <w:rPr>
          <w:rFonts w:hint="eastAsia" w:ascii="仿宋" w:hAnsi="仿宋" w:eastAsia="仿宋" w:cs="仿宋"/>
          <w:color w:val="000000"/>
          <w:sz w:val="24"/>
          <w:szCs w:val="24"/>
          <w:u w:val="single"/>
        </w:rPr>
        <w:t>承包人相应发包人要求，实际发生工程量增减或有设计变更的：（1）工程量发生实际增减的，按照承包人已标价工程量清单中的价格按时结算。（2）承包人已标价工程量清单中有适用于设计变更项目的，应采用该项目的单价据实结算；（3）承包人已标价工程量清单中没有适用但有类似于变更工程项目的，经发包人审核同意后，可在合理范围内参照类似项目的单价。（4）承包人已标价工程量清单中没有适用也没有类似于变更工程项目的，应由发包人和承包人共同开展市场询价后确定调整价格。</w:t>
      </w:r>
    </w:p>
    <w:bookmarkEnd w:id="77"/>
    <w:bookmarkEnd w:id="78"/>
    <w:bookmarkEnd w:id="79"/>
    <w:bookmarkEnd w:id="80"/>
    <w:bookmarkEnd w:id="81"/>
    <w:bookmarkEnd w:id="82"/>
    <w:p>
      <w:pPr>
        <w:pStyle w:val="4"/>
        <w:spacing w:before="120" w:after="120" w:line="360" w:lineRule="auto"/>
        <w:rPr>
          <w:rFonts w:hint="eastAsia" w:ascii="仿宋" w:hAnsi="仿宋" w:eastAsia="仿宋" w:cs="仿宋"/>
          <w:b w:val="0"/>
          <w:color w:val="000000"/>
          <w:sz w:val="24"/>
          <w:szCs w:val="24"/>
        </w:rPr>
      </w:pPr>
      <w:bookmarkStart w:id="84" w:name="_Toc296346706"/>
      <w:bookmarkStart w:id="85" w:name="_Toc297120505"/>
      <w:bookmarkStart w:id="86" w:name="_Toc292559915"/>
      <w:bookmarkStart w:id="87" w:name="_Toc296891033"/>
      <w:bookmarkStart w:id="88" w:name="_Toc296891245"/>
      <w:bookmarkStart w:id="89" w:name="_Toc297048391"/>
      <w:bookmarkStart w:id="90" w:name="_Toc296944544"/>
      <w:bookmarkStart w:id="91" w:name="_Toc296347204"/>
      <w:bookmarkStart w:id="92" w:name="_Toc296503205"/>
      <w:bookmarkStart w:id="93" w:name="_Toc292559410"/>
      <w:bookmarkStart w:id="94" w:name="_Toc351203644"/>
      <w:bookmarkStart w:id="95" w:name="_Toc312678040"/>
      <w:bookmarkStart w:id="96" w:name="_Toc297123552"/>
      <w:bookmarkStart w:id="97" w:name="_Toc297216211"/>
      <w:bookmarkStart w:id="98" w:name="_Toc300935002"/>
      <w:bookmarkStart w:id="99" w:name="_Toc303539159"/>
      <w:bookmarkStart w:id="100" w:name="_Toc304295579"/>
      <w:r>
        <w:rPr>
          <w:rFonts w:hint="eastAsia" w:ascii="仿宋" w:hAnsi="仿宋" w:eastAsia="仿宋" w:cs="仿宋"/>
          <w:b w:val="0"/>
          <w:color w:val="000000"/>
          <w:sz w:val="24"/>
          <w:szCs w:val="24"/>
          <w:lang w:eastAsia="zh-CN"/>
        </w:rPr>
        <w:t>9</w:t>
      </w:r>
      <w:r>
        <w:rPr>
          <w:rFonts w:hint="eastAsia" w:ascii="仿宋" w:hAnsi="仿宋" w:eastAsia="仿宋" w:cs="仿宋"/>
          <w:b w:val="0"/>
          <w:color w:val="000000"/>
          <w:sz w:val="24"/>
          <w:szCs w:val="24"/>
        </w:rPr>
        <w:t xml:space="preserve">. </w:t>
      </w:r>
      <w:bookmarkEnd w:id="84"/>
      <w:bookmarkEnd w:id="85"/>
      <w:bookmarkEnd w:id="86"/>
      <w:bookmarkEnd w:id="87"/>
      <w:bookmarkEnd w:id="88"/>
      <w:bookmarkEnd w:id="89"/>
      <w:bookmarkEnd w:id="90"/>
      <w:bookmarkEnd w:id="91"/>
      <w:bookmarkEnd w:id="92"/>
      <w:bookmarkEnd w:id="93"/>
      <w:r>
        <w:rPr>
          <w:rFonts w:hint="eastAsia" w:ascii="仿宋" w:hAnsi="仿宋" w:eastAsia="仿宋" w:cs="仿宋"/>
          <w:b w:val="0"/>
          <w:color w:val="000000"/>
          <w:sz w:val="24"/>
          <w:szCs w:val="24"/>
        </w:rPr>
        <w:t>合同价格与支付</w:t>
      </w:r>
      <w:bookmarkEnd w:id="94"/>
    </w:p>
    <w:bookmarkEnd w:id="95"/>
    <w:bookmarkEnd w:id="96"/>
    <w:bookmarkEnd w:id="97"/>
    <w:bookmarkEnd w:id="98"/>
    <w:bookmarkEnd w:id="99"/>
    <w:bookmarkEnd w:id="100"/>
    <w:p>
      <w:pPr>
        <w:spacing w:after="120" w:line="360" w:lineRule="auto"/>
        <w:ind w:firstLine="480" w:firstLineChars="200"/>
        <w:rPr>
          <w:rFonts w:hint="eastAsia" w:ascii="仿宋" w:hAnsi="仿宋" w:eastAsia="仿宋" w:cs="仿宋"/>
          <w:color w:val="000000"/>
          <w:sz w:val="24"/>
          <w:szCs w:val="24"/>
          <w:u w:val="single"/>
        </w:rPr>
      </w:pPr>
      <w:bookmarkStart w:id="101" w:name="_Toc303539161"/>
      <w:bookmarkStart w:id="102" w:name="_Toc304295581"/>
      <w:bookmarkStart w:id="103" w:name="_Toc312678042"/>
      <w:bookmarkStart w:id="104" w:name="_Toc297123554"/>
      <w:bookmarkStart w:id="105" w:name="_Toc297216213"/>
      <w:bookmarkStart w:id="106" w:name="_Toc292559412"/>
      <w:bookmarkStart w:id="107" w:name="_Toc292559917"/>
      <w:bookmarkStart w:id="108" w:name="_Toc296346708"/>
      <w:bookmarkStart w:id="109" w:name="_Toc296347206"/>
      <w:bookmarkStart w:id="110" w:name="_Toc296503207"/>
      <w:bookmarkStart w:id="111" w:name="_Toc296891035"/>
      <w:bookmarkStart w:id="112" w:name="_Toc296891247"/>
      <w:bookmarkStart w:id="113" w:name="_Toc296944546"/>
      <w:bookmarkStart w:id="114" w:name="_Toc297048393"/>
      <w:bookmarkStart w:id="115" w:name="_Toc297120507"/>
      <w:bookmarkStart w:id="116" w:name="_Toc300935004"/>
      <w:r>
        <w:rPr>
          <w:rFonts w:hint="eastAsia" w:ascii="仿宋" w:hAnsi="仿宋" w:eastAsia="仿宋" w:cs="仿宋"/>
          <w:color w:val="000000"/>
          <w:sz w:val="24"/>
          <w:szCs w:val="24"/>
        </w:rPr>
        <w:t>9.1 合同价格形式：</w:t>
      </w:r>
      <w:r>
        <w:rPr>
          <w:rFonts w:hint="eastAsia" w:ascii="仿宋" w:hAnsi="仿宋" w:eastAsia="仿宋" w:cs="仿宋"/>
          <w:color w:val="000000"/>
          <w:sz w:val="24"/>
          <w:szCs w:val="24"/>
          <w:u w:val="single"/>
        </w:rPr>
        <w:t xml:space="preserve"> 固定总价合同 </w:t>
      </w:r>
    </w:p>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p>
      <w:pPr>
        <w:spacing w:after="120"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9.2 工程进度款支付</w:t>
      </w:r>
    </w:p>
    <w:p>
      <w:pPr>
        <w:spacing w:line="360" w:lineRule="auto"/>
        <w:ind w:firstLine="480" w:firstLineChars="200"/>
        <w:jc w:val="left"/>
        <w:rPr>
          <w:rFonts w:hint="eastAsia" w:ascii="仿宋" w:hAnsi="仿宋" w:eastAsia="仿宋" w:cs="仿宋"/>
          <w:color w:val="000000"/>
          <w:sz w:val="24"/>
          <w:szCs w:val="24"/>
        </w:rPr>
      </w:pPr>
      <w:bookmarkStart w:id="117" w:name="_Toc297216215"/>
      <w:bookmarkStart w:id="118" w:name="_Toc300935006"/>
      <w:bookmarkStart w:id="119" w:name="_Toc303539163"/>
      <w:bookmarkStart w:id="120" w:name="_Toc292559921"/>
      <w:bookmarkStart w:id="121" w:name="_Toc296346712"/>
      <w:bookmarkStart w:id="122" w:name="_Toc296347210"/>
      <w:bookmarkStart w:id="123" w:name="_Toc296503211"/>
      <w:bookmarkStart w:id="124" w:name="_Toc292559416"/>
      <w:bookmarkStart w:id="125" w:name="_Toc296891039"/>
      <w:bookmarkStart w:id="126" w:name="_Toc296891251"/>
      <w:bookmarkStart w:id="127" w:name="_Toc296944550"/>
      <w:bookmarkStart w:id="128" w:name="_Toc297048397"/>
      <w:bookmarkStart w:id="129" w:name="_Toc297120511"/>
      <w:bookmarkStart w:id="130" w:name="_Toc297123556"/>
      <w:r>
        <w:rPr>
          <w:rFonts w:hint="eastAsia" w:ascii="仿宋" w:hAnsi="仿宋" w:eastAsia="仿宋" w:cs="仿宋"/>
          <w:color w:val="000000"/>
          <w:sz w:val="24"/>
          <w:szCs w:val="24"/>
        </w:rPr>
        <w:t>关于付款周期的约定：</w:t>
      </w:r>
    </w:p>
    <w:p>
      <w:pPr>
        <w:spacing w:line="360" w:lineRule="auto"/>
        <w:ind w:firstLine="480" w:firstLineChars="200"/>
        <w:jc w:val="left"/>
        <w:rPr>
          <w:rFonts w:hint="eastAsia" w:ascii="仿宋" w:hAnsi="仿宋" w:eastAsia="仿宋" w:cs="仿宋"/>
          <w:color w:val="auto"/>
          <w:sz w:val="24"/>
          <w:szCs w:val="24"/>
          <w:u w:val="single"/>
        </w:rPr>
      </w:pPr>
      <w:r>
        <w:rPr>
          <w:rFonts w:hint="eastAsia" w:ascii="仿宋" w:hAnsi="仿宋" w:eastAsia="仿宋" w:cs="仿宋"/>
          <w:color w:val="000000"/>
          <w:sz w:val="24"/>
          <w:szCs w:val="24"/>
        </w:rPr>
        <w:t>1.首付款：</w:t>
      </w:r>
      <w:r>
        <w:rPr>
          <w:rFonts w:hint="eastAsia" w:ascii="仿宋" w:hAnsi="仿宋" w:eastAsia="仿宋" w:cs="仿宋"/>
          <w:color w:val="000000"/>
          <w:sz w:val="24"/>
          <w:szCs w:val="24"/>
          <w:u w:val="single"/>
        </w:rPr>
        <w:t>承包人进场施工后15个工作日内支付首付款    万元。</w:t>
      </w:r>
      <w:r>
        <w:rPr>
          <w:rFonts w:hint="eastAsia" w:ascii="仿宋" w:hAnsi="仿宋" w:eastAsia="仿宋" w:cs="仿宋"/>
          <w:color w:val="auto"/>
          <w:sz w:val="24"/>
          <w:szCs w:val="24"/>
        </w:rPr>
        <w:t>（首付款控制在合同价的10%-30%以内，包含安全文明施工费、不含暂列金）</w:t>
      </w:r>
    </w:p>
    <w:p>
      <w:pPr>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2.第二次付款：</w:t>
      </w:r>
      <w:r>
        <w:rPr>
          <w:rFonts w:hint="eastAsia" w:ascii="仿宋" w:hAnsi="仿宋" w:eastAsia="仿宋" w:cs="仿宋"/>
          <w:color w:val="000000"/>
          <w:sz w:val="24"/>
          <w:szCs w:val="24"/>
          <w:u w:val="single"/>
        </w:rPr>
        <w:t>竣工验收合格后，承包人完成工程结算，交由发包人确认通过后，支付工程款至合同价的97%</w:t>
      </w:r>
      <w:r>
        <w:rPr>
          <w:rFonts w:hint="eastAsia" w:ascii="仿宋" w:hAnsi="仿宋" w:eastAsia="仿宋" w:cs="仿宋"/>
          <w:color w:val="000000"/>
          <w:sz w:val="24"/>
          <w:szCs w:val="24"/>
        </w:rPr>
        <w:t>。</w:t>
      </w:r>
    </w:p>
    <w:p>
      <w:pPr>
        <w:spacing w:line="360" w:lineRule="auto"/>
        <w:ind w:firstLine="480" w:firstLineChars="200"/>
        <w:jc w:val="left"/>
        <w:rPr>
          <w:rFonts w:hint="eastAsia" w:ascii="仿宋" w:hAnsi="仿宋" w:eastAsia="仿宋" w:cs="仿宋"/>
          <w:color w:val="000000"/>
          <w:sz w:val="24"/>
          <w:szCs w:val="24"/>
          <w:u w:val="single"/>
        </w:rPr>
      </w:pPr>
      <w:r>
        <w:rPr>
          <w:rFonts w:hint="eastAsia" w:ascii="仿宋" w:hAnsi="仿宋" w:eastAsia="仿宋" w:cs="仿宋"/>
          <w:color w:val="000000"/>
          <w:sz w:val="24"/>
          <w:szCs w:val="24"/>
        </w:rPr>
        <w:t>3.尾款支付：</w:t>
      </w:r>
      <w:r>
        <w:rPr>
          <w:rFonts w:hint="eastAsia" w:ascii="仿宋" w:hAnsi="仿宋" w:eastAsia="仿宋" w:cs="仿宋"/>
          <w:color w:val="000000"/>
          <w:sz w:val="24"/>
          <w:szCs w:val="24"/>
          <w:u w:val="single"/>
        </w:rPr>
        <w:t>工程保修期满后，且无质量问题的，一次性结清剩余3%尾款。</w:t>
      </w:r>
    </w:p>
    <w:bookmarkEnd w:id="83"/>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p>
      <w:pPr>
        <w:pStyle w:val="4"/>
        <w:spacing w:before="120" w:after="120" w:line="360" w:lineRule="auto"/>
        <w:rPr>
          <w:rFonts w:hint="eastAsia" w:ascii="仿宋" w:hAnsi="仿宋" w:eastAsia="仿宋" w:cs="仿宋"/>
          <w:b w:val="0"/>
          <w:color w:val="000000"/>
          <w:sz w:val="24"/>
          <w:szCs w:val="24"/>
        </w:rPr>
      </w:pPr>
      <w:bookmarkStart w:id="131" w:name="_Toc351203645"/>
      <w:bookmarkStart w:id="132" w:name="_Toc292559424"/>
      <w:bookmarkStart w:id="133" w:name="_Toc292559929"/>
      <w:bookmarkStart w:id="134" w:name="_Toc296346720"/>
      <w:bookmarkStart w:id="135" w:name="_Toc296347218"/>
      <w:bookmarkStart w:id="136" w:name="_Toc296503219"/>
      <w:bookmarkStart w:id="137" w:name="_Toc296891047"/>
      <w:bookmarkStart w:id="138" w:name="_Toc296891259"/>
      <w:bookmarkStart w:id="139" w:name="_Toc296944558"/>
      <w:bookmarkStart w:id="140" w:name="_Toc297048405"/>
      <w:bookmarkStart w:id="141" w:name="_Toc297120519"/>
      <w:bookmarkStart w:id="142" w:name="_Toc297123564"/>
      <w:bookmarkStart w:id="143" w:name="_Toc297216223"/>
      <w:bookmarkStart w:id="144" w:name="_Toc300935015"/>
      <w:bookmarkStart w:id="145" w:name="_Toc303539172"/>
      <w:bookmarkStart w:id="146" w:name="_Toc304295593"/>
      <w:bookmarkStart w:id="147" w:name="_Toc312678053"/>
      <w:r>
        <w:rPr>
          <w:rFonts w:hint="eastAsia" w:ascii="仿宋" w:hAnsi="仿宋" w:eastAsia="仿宋" w:cs="仿宋"/>
          <w:b w:val="0"/>
          <w:color w:val="000000"/>
          <w:sz w:val="24"/>
          <w:szCs w:val="24"/>
          <w:lang w:eastAsia="zh-CN"/>
        </w:rPr>
        <w:t>10</w:t>
      </w:r>
      <w:r>
        <w:rPr>
          <w:rFonts w:hint="eastAsia" w:ascii="仿宋" w:hAnsi="仿宋" w:eastAsia="仿宋" w:cs="仿宋"/>
          <w:b w:val="0"/>
          <w:color w:val="000000"/>
          <w:sz w:val="24"/>
          <w:szCs w:val="24"/>
        </w:rPr>
        <w:t xml:space="preserve">. </w:t>
      </w:r>
      <w:r>
        <w:rPr>
          <w:rFonts w:hint="eastAsia" w:ascii="仿宋" w:hAnsi="仿宋" w:eastAsia="仿宋" w:cs="仿宋"/>
          <w:b w:val="0"/>
          <w:color w:val="000000"/>
          <w:sz w:val="24"/>
          <w:szCs w:val="24"/>
          <w:lang w:eastAsia="zh-CN"/>
        </w:rPr>
        <w:t>竣工</w:t>
      </w:r>
      <w:r>
        <w:rPr>
          <w:rFonts w:hint="eastAsia" w:ascii="仿宋" w:hAnsi="仿宋" w:eastAsia="仿宋" w:cs="仿宋"/>
          <w:b w:val="0"/>
          <w:color w:val="000000"/>
          <w:sz w:val="24"/>
          <w:szCs w:val="24"/>
        </w:rPr>
        <w:t>验收</w:t>
      </w:r>
      <w:bookmarkEnd w:id="131"/>
    </w:p>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p>
      <w:pPr>
        <w:spacing w:line="360" w:lineRule="auto"/>
        <w:ind w:firstLine="480" w:firstLineChars="200"/>
        <w:jc w:val="left"/>
        <w:rPr>
          <w:rFonts w:hint="eastAsia" w:ascii="仿宋" w:hAnsi="仿宋" w:eastAsia="仿宋" w:cs="仿宋"/>
          <w:color w:val="000000"/>
          <w:kern w:val="0"/>
          <w:sz w:val="24"/>
          <w:szCs w:val="24"/>
          <w:u w:val="single"/>
        </w:rPr>
      </w:pPr>
      <w:bookmarkStart w:id="148" w:name="_Toc280868705"/>
      <w:bookmarkStart w:id="149" w:name="_Toc280868706"/>
      <w:bookmarkStart w:id="150" w:name="_Toc280868707"/>
      <w:bookmarkStart w:id="151" w:name="_Toc280868708"/>
      <w:bookmarkStart w:id="152" w:name="_Toc267251476"/>
      <w:bookmarkStart w:id="153" w:name="_Toc267251475"/>
      <w:bookmarkStart w:id="154" w:name="_Toc267251474"/>
      <w:bookmarkStart w:id="155" w:name="_Toc267251473"/>
      <w:bookmarkStart w:id="156" w:name="_Toc267251472"/>
      <w:bookmarkStart w:id="157" w:name="_Toc267251471"/>
      <w:bookmarkStart w:id="158" w:name="_Toc267251470"/>
      <w:bookmarkStart w:id="159" w:name="_Toc280868709"/>
      <w:r>
        <w:rPr>
          <w:rFonts w:hint="eastAsia" w:ascii="仿宋" w:hAnsi="仿宋" w:eastAsia="仿宋" w:cs="仿宋"/>
          <w:color w:val="000000"/>
          <w:kern w:val="0"/>
          <w:sz w:val="24"/>
          <w:szCs w:val="24"/>
          <w:u w:val="single"/>
        </w:rPr>
        <w:t>承包人在完成所有工作内容后，向发包人报送竣工验收申请报告，发包人应在收到竣工验收申请报告后7天内完成审查。审查后认为尚不具备验收条件的，要求承包人对不合格工程返工、修复或采取其他补救措施，由此增加的费用和（或）延误的工期由承包人承担。承包人应在完成整改的全部工作内容后，再次提交竣工验收申请报告，并按本项约定的程序重新进行验收。审查后认为已具备竣工验收条件的，发包人应在收到承包人竣工验收申请报告后7天内完成竣工验收，并向承包人确认。</w:t>
      </w:r>
    </w:p>
    <w:bookmarkEnd w:id="148"/>
    <w:bookmarkEnd w:id="149"/>
    <w:bookmarkEnd w:id="150"/>
    <w:bookmarkEnd w:id="151"/>
    <w:p>
      <w:pPr>
        <w:pStyle w:val="4"/>
        <w:spacing w:before="120" w:after="120" w:line="360" w:lineRule="auto"/>
        <w:rPr>
          <w:rFonts w:hint="eastAsia" w:ascii="仿宋" w:hAnsi="仿宋" w:eastAsia="仿宋" w:cs="仿宋"/>
          <w:b w:val="0"/>
          <w:color w:val="000000"/>
          <w:sz w:val="24"/>
          <w:szCs w:val="24"/>
        </w:rPr>
      </w:pPr>
      <w:bookmarkStart w:id="160" w:name="_Toc351203646"/>
      <w:r>
        <w:rPr>
          <w:rFonts w:hint="eastAsia" w:ascii="仿宋" w:hAnsi="仿宋" w:eastAsia="仿宋" w:cs="仿宋"/>
          <w:b w:val="0"/>
          <w:color w:val="000000"/>
          <w:sz w:val="24"/>
          <w:szCs w:val="24"/>
          <w:lang w:eastAsia="zh-CN"/>
        </w:rPr>
        <w:t>11</w:t>
      </w:r>
      <w:r>
        <w:rPr>
          <w:rFonts w:hint="eastAsia" w:ascii="仿宋" w:hAnsi="仿宋" w:eastAsia="仿宋" w:cs="仿宋"/>
          <w:b w:val="0"/>
          <w:color w:val="000000"/>
          <w:sz w:val="24"/>
          <w:szCs w:val="24"/>
        </w:rPr>
        <w:t>. 竣工结算</w:t>
      </w:r>
      <w:bookmarkEnd w:id="160"/>
    </w:p>
    <w:p>
      <w:pPr>
        <w:spacing w:after="120"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11.1 竣工结算申请</w:t>
      </w:r>
    </w:p>
    <w:p>
      <w:pPr>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sz w:val="24"/>
          <w:szCs w:val="24"/>
        </w:rPr>
        <w:t>承包人提交竣工结算申请单的期限：</w:t>
      </w:r>
      <w:r>
        <w:rPr>
          <w:rFonts w:hint="eastAsia" w:ascii="仿宋" w:hAnsi="仿宋" w:eastAsia="仿宋" w:cs="仿宋"/>
          <w:color w:val="000000"/>
          <w:sz w:val="24"/>
          <w:szCs w:val="24"/>
          <w:u w:val="single"/>
        </w:rPr>
        <w:t xml:space="preserve"> 工程竣工验收合格后3日内 </w:t>
      </w:r>
      <w:r>
        <w:rPr>
          <w:rFonts w:hint="eastAsia" w:ascii="仿宋" w:hAnsi="仿宋" w:eastAsia="仿宋" w:cs="仿宋"/>
          <w:color w:val="000000"/>
          <w:sz w:val="24"/>
          <w:szCs w:val="24"/>
        </w:rPr>
        <w:t>。</w:t>
      </w:r>
    </w:p>
    <w:p>
      <w:pPr>
        <w:spacing w:after="120" w:line="360" w:lineRule="auto"/>
        <w:ind w:firstLine="480" w:firstLineChars="200"/>
        <w:outlineLvl w:val="0"/>
        <w:rPr>
          <w:rFonts w:hint="eastAsia" w:ascii="仿宋" w:hAnsi="仿宋" w:eastAsia="仿宋" w:cs="仿宋"/>
          <w:color w:val="000000"/>
          <w:sz w:val="24"/>
          <w:szCs w:val="24"/>
        </w:rPr>
      </w:pPr>
      <w:r>
        <w:rPr>
          <w:rFonts w:hint="eastAsia" w:ascii="仿宋" w:hAnsi="仿宋" w:eastAsia="仿宋" w:cs="仿宋"/>
          <w:color w:val="000000"/>
          <w:sz w:val="24"/>
          <w:szCs w:val="24"/>
        </w:rPr>
        <w:t>11.2 竣工结算审核</w:t>
      </w:r>
    </w:p>
    <w:p>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发包人审批竣工付款申请单的期限：</w:t>
      </w:r>
      <w:r>
        <w:rPr>
          <w:rFonts w:hint="eastAsia" w:ascii="仿宋" w:hAnsi="仿宋" w:eastAsia="仿宋" w:cs="仿宋"/>
          <w:color w:val="000000"/>
          <w:sz w:val="24"/>
          <w:szCs w:val="24"/>
          <w:u w:val="single"/>
        </w:rPr>
        <w:t xml:space="preserve"> 收到竣工付款申请单并委托的第三方审计完成后15日内</w:t>
      </w:r>
      <w:r>
        <w:rPr>
          <w:rFonts w:hint="eastAsia" w:ascii="仿宋" w:hAnsi="仿宋" w:eastAsia="仿宋" w:cs="仿宋"/>
          <w:color w:val="000000"/>
          <w:sz w:val="24"/>
          <w:szCs w:val="24"/>
        </w:rPr>
        <w:t>。</w:t>
      </w:r>
    </w:p>
    <w:p>
      <w:pPr>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sz w:val="24"/>
          <w:szCs w:val="24"/>
        </w:rPr>
        <w:t>发包人完成竣工付款的期限：</w:t>
      </w:r>
      <w:r>
        <w:rPr>
          <w:rFonts w:hint="eastAsia" w:ascii="仿宋" w:hAnsi="仿宋" w:eastAsia="仿宋" w:cs="仿宋"/>
          <w:color w:val="000000"/>
          <w:sz w:val="24"/>
          <w:szCs w:val="24"/>
          <w:u w:val="single"/>
        </w:rPr>
        <w:t xml:space="preserve"> 竣工付款申请单审批完成后7日内 </w:t>
      </w:r>
      <w:r>
        <w:rPr>
          <w:rFonts w:hint="eastAsia" w:ascii="仿宋" w:hAnsi="仿宋" w:eastAsia="仿宋" w:cs="仿宋"/>
          <w:color w:val="000000"/>
          <w:sz w:val="24"/>
          <w:szCs w:val="24"/>
        </w:rPr>
        <w:t>。</w:t>
      </w:r>
    </w:p>
    <w:p>
      <w:pPr>
        <w:spacing w:after="120"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·12.保修</w:t>
      </w:r>
    </w:p>
    <w:p>
      <w:pPr>
        <w:spacing w:line="360" w:lineRule="auto"/>
        <w:ind w:firstLine="468" w:firstLineChars="195"/>
        <w:jc w:val="left"/>
        <w:rPr>
          <w:rFonts w:hint="eastAsia" w:ascii="仿宋" w:hAnsi="仿宋" w:eastAsia="仿宋" w:cs="仿宋"/>
          <w:color w:val="000000"/>
          <w:sz w:val="24"/>
          <w:szCs w:val="24"/>
        </w:rPr>
      </w:pPr>
      <w:r>
        <w:rPr>
          <w:rFonts w:hint="eastAsia" w:ascii="仿宋" w:hAnsi="仿宋" w:eastAsia="仿宋" w:cs="仿宋"/>
          <w:color w:val="000000"/>
          <w:sz w:val="24"/>
          <w:szCs w:val="24"/>
        </w:rPr>
        <w:t>12.1 保修责任</w:t>
      </w:r>
    </w:p>
    <w:p>
      <w:pPr>
        <w:spacing w:line="360" w:lineRule="auto"/>
        <w:ind w:firstLine="468" w:firstLineChars="195"/>
        <w:jc w:val="left"/>
        <w:rPr>
          <w:rFonts w:hint="eastAsia" w:ascii="仿宋" w:hAnsi="仿宋" w:eastAsia="仿宋" w:cs="仿宋"/>
          <w:color w:val="000000"/>
          <w:sz w:val="24"/>
          <w:szCs w:val="24"/>
          <w:u w:val="single"/>
        </w:rPr>
      </w:pPr>
      <w:r>
        <w:rPr>
          <w:rFonts w:hint="eastAsia" w:ascii="仿宋" w:hAnsi="仿宋" w:eastAsia="仿宋" w:cs="仿宋"/>
          <w:color w:val="000000"/>
          <w:sz w:val="24"/>
          <w:szCs w:val="24"/>
        </w:rPr>
        <w:t>工程保修期为：</w:t>
      </w:r>
      <w:r>
        <w:rPr>
          <w:rFonts w:hint="eastAsia" w:ascii="仿宋" w:hAnsi="仿宋" w:eastAsia="仿宋" w:cs="仿宋"/>
          <w:color w:val="000000"/>
          <w:sz w:val="24"/>
          <w:szCs w:val="24"/>
          <w:u w:val="single"/>
        </w:rPr>
        <w:t>质量保修期从工程实际竣工之日算起，双方根据国家有关规定，结合具体工程约定质量保修期为：   年</w:t>
      </w:r>
      <w:r>
        <w:rPr>
          <w:rFonts w:hint="eastAsia" w:ascii="仿宋" w:hAnsi="仿宋" w:eastAsia="仿宋" w:cs="仿宋"/>
          <w:color w:val="000000"/>
          <w:sz w:val="24"/>
          <w:szCs w:val="24"/>
        </w:rPr>
        <w:t>。</w:t>
      </w:r>
    </w:p>
    <w:p>
      <w:pPr>
        <w:spacing w:line="360" w:lineRule="auto"/>
        <w:ind w:firstLine="468" w:firstLineChars="195"/>
        <w:jc w:val="left"/>
        <w:rPr>
          <w:rFonts w:hint="eastAsia" w:ascii="仿宋" w:hAnsi="仿宋" w:eastAsia="仿宋" w:cs="仿宋"/>
          <w:color w:val="auto"/>
          <w:sz w:val="24"/>
          <w:szCs w:val="24"/>
          <w:u w:val="single"/>
        </w:rPr>
      </w:pPr>
      <w:r>
        <w:rPr>
          <w:rFonts w:hint="eastAsia" w:ascii="仿宋" w:hAnsi="仿宋" w:eastAsia="仿宋" w:cs="仿宋"/>
          <w:color w:val="auto"/>
          <w:kern w:val="0"/>
          <w:sz w:val="24"/>
          <w:szCs w:val="24"/>
        </w:rPr>
        <w:t>（各专业工程的保修期为：</w:t>
      </w:r>
      <w:r>
        <w:rPr>
          <w:rFonts w:hint="eastAsia" w:ascii="仿宋" w:hAnsi="仿宋" w:eastAsia="仿宋" w:cs="仿宋"/>
          <w:color w:val="auto"/>
          <w:sz w:val="24"/>
          <w:szCs w:val="24"/>
        </w:rPr>
        <w:t>（1）地基基础工程和主体结构工程为设计文件规定的该工程合理使用年限；（2）装修工程为2年；（3）屋面、地下防水工程、有防水要求的房间和外墙面的防渗漏为5年；（4）电气管线、给排水管道、设备安装工程为2年；（5）供热及供冷系统为2个采暖及供冷期</w:t>
      </w:r>
      <w:r>
        <w:rPr>
          <w:rFonts w:hint="eastAsia" w:ascii="仿宋" w:hAnsi="仿宋" w:eastAsia="仿宋" w:cs="仿宋"/>
          <w:color w:val="auto"/>
          <w:kern w:val="0"/>
          <w:sz w:val="24"/>
          <w:szCs w:val="24"/>
        </w:rPr>
        <w:t>。如有特殊情况请另行约定）</w:t>
      </w:r>
    </w:p>
    <w:p>
      <w:pPr>
        <w:spacing w:line="360" w:lineRule="auto"/>
        <w:ind w:firstLine="468" w:firstLineChars="195"/>
        <w:jc w:val="left"/>
        <w:rPr>
          <w:rFonts w:hint="eastAsia" w:ascii="仿宋" w:hAnsi="仿宋" w:eastAsia="仿宋" w:cs="仿宋"/>
          <w:color w:val="000000"/>
          <w:sz w:val="24"/>
          <w:szCs w:val="24"/>
        </w:rPr>
      </w:pPr>
      <w:r>
        <w:rPr>
          <w:rFonts w:hint="eastAsia" w:ascii="仿宋" w:hAnsi="仿宋" w:eastAsia="仿宋" w:cs="仿宋"/>
          <w:color w:val="000000"/>
          <w:sz w:val="24"/>
          <w:szCs w:val="24"/>
        </w:rPr>
        <w:t>12.2 修复通知</w:t>
      </w:r>
    </w:p>
    <w:p>
      <w:pPr>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kern w:val="0"/>
          <w:sz w:val="24"/>
          <w:szCs w:val="24"/>
        </w:rPr>
        <w:t>承包人收到保修通知并到达工程现场的合理时间：</w:t>
      </w:r>
      <w:r>
        <w:rPr>
          <w:rFonts w:hint="eastAsia" w:ascii="仿宋" w:hAnsi="仿宋" w:eastAsia="仿宋" w:cs="仿宋"/>
          <w:color w:val="000000"/>
          <w:kern w:val="0"/>
          <w:sz w:val="24"/>
          <w:szCs w:val="24"/>
          <w:u w:val="single"/>
        </w:rPr>
        <w:t xml:space="preserve"> （1）质量保修责任包括：属于保修范围和内容的项目，发生质量问题时，承包人应在接到维修通知（书面通知以发出时间起，电话通知以承包人接到电话之时起）24小时之内派人到达现场进行维修；发生须紧急抢修事故的，承包人接到事故通知后，应在2小时内立即到达事故现场抢修。发包人将对发出维修通知的时间进行记录，承包人不在约定期限内派人维修，发包人将不再通知承包人，自行委托他人进行维修，维修费用从承包人质量保修金内扣除。非承包人施工质量引起的事故，抢修费用由发包人承担；（2）质保期内因质量问题发生损坏的，承包人负责维修，并对维修部分从修复完成验收合格之日起，重新计算质保期  </w:t>
      </w:r>
      <w:r>
        <w:rPr>
          <w:rFonts w:hint="eastAsia" w:ascii="仿宋" w:hAnsi="仿宋" w:eastAsia="仿宋" w:cs="仿宋"/>
          <w:color w:val="000000"/>
          <w:kern w:val="0"/>
          <w:sz w:val="24"/>
          <w:szCs w:val="24"/>
        </w:rPr>
        <w:t>。</w:t>
      </w:r>
    </w:p>
    <w:bookmarkEnd w:id="152"/>
    <w:bookmarkEnd w:id="153"/>
    <w:bookmarkEnd w:id="154"/>
    <w:bookmarkEnd w:id="155"/>
    <w:bookmarkEnd w:id="156"/>
    <w:bookmarkEnd w:id="157"/>
    <w:bookmarkEnd w:id="158"/>
    <w:bookmarkEnd w:id="159"/>
    <w:p>
      <w:pPr>
        <w:pStyle w:val="4"/>
        <w:spacing w:before="120" w:after="120" w:line="360" w:lineRule="auto"/>
        <w:rPr>
          <w:rFonts w:hint="eastAsia" w:ascii="仿宋" w:hAnsi="仿宋" w:eastAsia="仿宋" w:cs="仿宋"/>
          <w:b w:val="0"/>
          <w:color w:val="000000"/>
          <w:sz w:val="24"/>
          <w:szCs w:val="24"/>
          <w:lang w:eastAsia="zh-CN"/>
        </w:rPr>
      </w:pPr>
      <w:bookmarkStart w:id="161" w:name="_Toc351203648"/>
      <w:bookmarkStart w:id="162" w:name="_Toc267251491"/>
      <w:bookmarkStart w:id="163" w:name="_Toc267251492"/>
      <w:bookmarkStart w:id="164" w:name="_Toc267251497"/>
      <w:bookmarkStart w:id="165" w:name="_Toc267251493"/>
      <w:bookmarkStart w:id="166" w:name="_Toc267251494"/>
      <w:bookmarkStart w:id="167" w:name="_Toc267251495"/>
      <w:bookmarkStart w:id="168" w:name="_Toc267251496"/>
      <w:bookmarkStart w:id="169" w:name="_Toc267251498"/>
      <w:bookmarkStart w:id="170" w:name="_Toc267251499"/>
      <w:bookmarkStart w:id="171" w:name="_Toc267251503"/>
      <w:bookmarkStart w:id="172" w:name="_Toc267251502"/>
      <w:bookmarkStart w:id="173" w:name="_Toc267251501"/>
      <w:bookmarkStart w:id="174" w:name="_Toc267251506"/>
      <w:bookmarkStart w:id="175" w:name="_Toc267251504"/>
      <w:bookmarkStart w:id="176" w:name="_Toc267251507"/>
      <w:bookmarkStart w:id="177" w:name="_Toc267251508"/>
      <w:bookmarkStart w:id="178" w:name="_Toc280868717"/>
      <w:bookmarkStart w:id="179" w:name="_Toc280868718"/>
      <w:bookmarkStart w:id="180" w:name="_Toc267251511"/>
      <w:bookmarkStart w:id="181" w:name="_Toc267251514"/>
      <w:bookmarkStart w:id="182" w:name="_Toc267251513"/>
      <w:bookmarkStart w:id="183" w:name="_Toc267251515"/>
      <w:bookmarkStart w:id="184" w:name="_Toc267251509"/>
      <w:bookmarkStart w:id="185" w:name="_Toc267251510"/>
      <w:r>
        <w:rPr>
          <w:rFonts w:hint="eastAsia" w:ascii="仿宋" w:hAnsi="仿宋" w:eastAsia="仿宋" w:cs="仿宋"/>
          <w:b w:val="0"/>
          <w:color w:val="000000"/>
          <w:sz w:val="24"/>
          <w:szCs w:val="24"/>
        </w:rPr>
        <w:t>1</w:t>
      </w:r>
      <w:r>
        <w:rPr>
          <w:rFonts w:hint="eastAsia" w:ascii="仿宋" w:hAnsi="仿宋" w:eastAsia="仿宋" w:cs="仿宋"/>
          <w:b w:val="0"/>
          <w:color w:val="000000"/>
          <w:sz w:val="24"/>
          <w:szCs w:val="24"/>
          <w:lang w:eastAsia="zh-CN"/>
        </w:rPr>
        <w:t>3</w:t>
      </w:r>
      <w:r>
        <w:rPr>
          <w:rFonts w:hint="eastAsia" w:ascii="仿宋" w:hAnsi="仿宋" w:eastAsia="仿宋" w:cs="仿宋"/>
          <w:b w:val="0"/>
          <w:color w:val="000000"/>
          <w:sz w:val="24"/>
          <w:szCs w:val="24"/>
        </w:rPr>
        <w:t>. 违约</w:t>
      </w:r>
      <w:bookmarkEnd w:id="161"/>
      <w:r>
        <w:rPr>
          <w:rFonts w:hint="eastAsia" w:ascii="仿宋" w:hAnsi="仿宋" w:eastAsia="仿宋" w:cs="仿宋"/>
          <w:b w:val="0"/>
          <w:color w:val="000000"/>
          <w:sz w:val="24"/>
          <w:szCs w:val="24"/>
          <w:lang w:eastAsia="zh-CN"/>
        </w:rPr>
        <w:t>和争议</w:t>
      </w:r>
    </w:p>
    <w:p>
      <w:pPr>
        <w:spacing w:line="360" w:lineRule="auto"/>
        <w:ind w:left="1" w:firstLine="480" w:firstLineChars="200"/>
        <w:jc w:val="left"/>
        <w:rPr>
          <w:rFonts w:hint="eastAsia" w:ascii="仿宋" w:hAnsi="仿宋" w:eastAsia="仿宋" w:cs="仿宋"/>
          <w:color w:val="000000"/>
          <w:kern w:val="0"/>
          <w:sz w:val="24"/>
          <w:szCs w:val="24"/>
          <w:u w:val="single"/>
        </w:rPr>
      </w:pPr>
      <w:r>
        <w:rPr>
          <w:rFonts w:hint="eastAsia" w:ascii="仿宋" w:hAnsi="仿宋" w:eastAsia="仿宋" w:cs="仿宋"/>
          <w:color w:val="000000"/>
          <w:kern w:val="0"/>
          <w:sz w:val="24"/>
          <w:szCs w:val="24"/>
        </w:rPr>
        <w:t>发包人违约的责任：</w:t>
      </w:r>
      <w:r>
        <w:rPr>
          <w:rFonts w:hint="eastAsia" w:ascii="仿宋" w:hAnsi="仿宋" w:eastAsia="仿宋" w:cs="仿宋"/>
          <w:color w:val="000000"/>
          <w:kern w:val="0"/>
          <w:sz w:val="24"/>
          <w:szCs w:val="24"/>
          <w:u w:val="single"/>
        </w:rPr>
        <w:t>发包人应承担因其违约给承包人增加的费用和（或）延误的工期。</w:t>
      </w:r>
    </w:p>
    <w:p>
      <w:pPr>
        <w:spacing w:line="360" w:lineRule="auto"/>
        <w:ind w:firstLine="480" w:firstLineChars="20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承包人违约的责任：</w:t>
      </w:r>
      <w:r>
        <w:rPr>
          <w:rFonts w:hint="eastAsia" w:ascii="仿宋" w:hAnsi="仿宋" w:eastAsia="仿宋" w:cs="仿宋"/>
          <w:color w:val="000000"/>
          <w:kern w:val="0"/>
          <w:sz w:val="24"/>
          <w:szCs w:val="24"/>
          <w:u w:val="single"/>
        </w:rPr>
        <w:t>（1）承包人擅自转包或违法分包，或采购和使用不合格材料和工程设备，发包人有权解除合同并要求承包人承担合同总价30%的违约金，不足以弥补发包人损失的，承包人继续承担相应赔偿责任；（2）承包人未经批准私自将进入施工现场的材料或设备撤离施工现场，发包人有权租赁第三方设备使用，租赁费用由承包人承担；（3）承包人未能按施工进度计划完成工作造成工期延误，每日按照    元</w:t>
      </w:r>
      <w:r>
        <w:rPr>
          <w:rFonts w:hint="eastAsia" w:ascii="仿宋" w:hAnsi="仿宋" w:eastAsia="仿宋" w:cs="仿宋"/>
          <w:color w:val="auto"/>
          <w:kern w:val="0"/>
          <w:sz w:val="24"/>
          <w:szCs w:val="24"/>
          <w:u w:val="single"/>
        </w:rPr>
        <w:t>（500-2000元，视工程实际确定）</w:t>
      </w:r>
      <w:r>
        <w:rPr>
          <w:rFonts w:hint="eastAsia" w:ascii="仿宋" w:hAnsi="仿宋" w:eastAsia="仿宋" w:cs="仿宋"/>
          <w:kern w:val="0"/>
          <w:sz w:val="24"/>
          <w:szCs w:val="24"/>
          <w:u w:val="single"/>
        </w:rPr>
        <w:t>标准计收违约金，工期延误超过30日的，发包人有权解除合同；（4）承包人未能在发包人指定期限内对工程缺陷进行修复或拒绝修复的，发包人有权委托第三方对工程缺陷进行修复，费用全部由承包人承担；（5）合同解除后，因继续完成工程的需要，发包人有权无偿使用承包人文件和由承包人或以其名义编制的其他文件、在施工现场的临时工程；对于承包人在施工现场的材料、设备，承包人应当在合同解除后7日内撤离，否则发包人有权无偿使用。发包人继续使用的行为不免除或减轻承包人应承担的违约责任。（6）承包人如违反本合同约定义务引发诉讼，承包人应承担案件受理费、保全费、保函担保费、鉴定费、评估费、公证费、律师费、差旅费、交通费、邮寄费等与案件相关费用。</w:t>
      </w:r>
    </w:p>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p>
      <w:pPr>
        <w:spacing w:after="120"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因合同及合同有关事项发生的争议，向</w:t>
      </w:r>
      <w:r>
        <w:rPr>
          <w:rFonts w:hint="eastAsia" w:ascii="仿宋" w:hAnsi="仿宋" w:eastAsia="仿宋" w:cs="仿宋"/>
          <w:color w:val="000000"/>
          <w:sz w:val="24"/>
          <w:szCs w:val="24"/>
          <w:u w:val="single"/>
        </w:rPr>
        <w:t xml:space="preserve"> 工程所在地 </w:t>
      </w:r>
      <w:r>
        <w:rPr>
          <w:rFonts w:hint="eastAsia" w:ascii="仿宋" w:hAnsi="仿宋" w:eastAsia="仿宋" w:cs="仿宋"/>
          <w:color w:val="000000"/>
          <w:sz w:val="24"/>
          <w:szCs w:val="24"/>
        </w:rPr>
        <w:t>人民法院起诉。</w:t>
      </w:r>
      <w:bookmarkEnd w:id="180"/>
      <w:bookmarkEnd w:id="181"/>
      <w:bookmarkEnd w:id="182"/>
      <w:bookmarkEnd w:id="183"/>
      <w:bookmarkEnd w:id="184"/>
      <w:bookmarkEnd w:id="185"/>
    </w:p>
    <w:p>
      <w:pPr>
        <w:pStyle w:val="27"/>
        <w:tabs>
          <w:tab w:val="left" w:pos="1059"/>
        </w:tabs>
        <w:snapToGrid w:val="0"/>
        <w:spacing w:before="5" w:line="242" w:lineRule="auto"/>
        <w:ind w:right="237" w:firstLine="480" w:firstLineChars="200"/>
        <w:rPr>
          <w:rStyle w:val="33"/>
          <w:rFonts w:hint="eastAsia" w:ascii="仿宋" w:hAnsi="仿宋" w:eastAsia="仿宋" w:cs="仿宋"/>
          <w:color w:val="000000"/>
          <w:sz w:val="24"/>
          <w:szCs w:val="24"/>
        </w:rPr>
        <w:sectPr>
          <w:headerReference r:id="rId7" w:type="default"/>
          <w:footerReference r:id="rId8" w:type="default"/>
          <w:pgSz w:w="11910" w:h="16840"/>
          <w:pgMar w:top="1440" w:right="1800" w:bottom="1440" w:left="1800" w:header="0" w:footer="0" w:gutter="0"/>
          <w:pgNumType w:start="1"/>
          <w:cols w:space="425" w:num="1"/>
        </w:sectPr>
      </w:pPr>
    </w:p>
    <w:p>
      <w:pPr>
        <w:snapToGrid w:val="0"/>
        <w:spacing w:line="560" w:lineRule="exact"/>
        <w:rPr>
          <w:rStyle w:val="33"/>
          <w:rFonts w:ascii="仿宋_GB2312" w:hAnsi="宋体" w:eastAsia="仿宋_GB2312"/>
          <w:sz w:val="28"/>
          <w:szCs w:val="28"/>
        </w:rPr>
      </w:pPr>
    </w:p>
    <w:p>
      <w:pPr>
        <w:pStyle w:val="96"/>
        <w:snapToGrid w:val="0"/>
        <w:spacing w:after="0" w:line="240" w:lineRule="auto"/>
        <w:ind w:left="0" w:leftChars="0"/>
        <w:jc w:val="center"/>
        <w:rPr>
          <w:rStyle w:val="33"/>
          <w:rFonts w:hint="eastAsia" w:ascii="仿宋_GB2312" w:hAnsi="宋体" w:eastAsia="仿宋_GB2312"/>
          <w:b/>
          <w:color w:val="000000"/>
          <w:sz w:val="28"/>
          <w:szCs w:val="28"/>
          <w:lang w:val="en-US" w:eastAsia="zh-CN"/>
        </w:rPr>
      </w:pPr>
      <w:r>
        <w:rPr>
          <w:rStyle w:val="33"/>
          <w:rFonts w:ascii="仿宋_GB2312" w:hAnsi="宋体" w:eastAsia="仿宋_GB2312"/>
          <w:b/>
          <w:color w:val="000000"/>
          <w:sz w:val="28"/>
          <w:szCs w:val="28"/>
        </w:rPr>
        <w:t xml:space="preserve">第六部分 </w:t>
      </w:r>
      <w:r>
        <w:rPr>
          <w:rStyle w:val="33"/>
          <w:rFonts w:hint="eastAsia" w:ascii="仿宋_GB2312" w:hAnsi="宋体" w:eastAsia="仿宋_GB2312"/>
          <w:b/>
          <w:color w:val="000000"/>
          <w:sz w:val="28"/>
          <w:szCs w:val="28"/>
          <w:lang w:eastAsia="zh-CN"/>
        </w:rPr>
        <w:t>附件</w:t>
      </w:r>
    </w:p>
    <w:p>
      <w:pPr>
        <w:pStyle w:val="96"/>
        <w:snapToGrid w:val="0"/>
        <w:spacing w:after="0" w:line="240" w:lineRule="auto"/>
        <w:ind w:left="0" w:leftChars="0"/>
        <w:jc w:val="center"/>
        <w:rPr>
          <w:rStyle w:val="33"/>
          <w:rFonts w:ascii="仿宋_GB2312" w:hAnsi="宋体" w:eastAsia="仿宋_GB2312"/>
          <w:b/>
          <w:color w:val="000000"/>
          <w:sz w:val="28"/>
          <w:szCs w:val="28"/>
        </w:rPr>
      </w:pPr>
    </w:p>
    <w:p>
      <w:pPr>
        <w:numPr>
          <w:ilvl w:val="0"/>
          <w:numId w:val="15"/>
        </w:numPr>
        <w:snapToGrid w:val="0"/>
        <w:jc w:val="center"/>
        <w:rPr>
          <w:rStyle w:val="33"/>
          <w:rFonts w:ascii="仿宋_GB2312" w:hAnsi="宋体" w:eastAsia="仿宋_GB2312"/>
          <w:b/>
          <w:color w:val="000000"/>
          <w:sz w:val="28"/>
          <w:szCs w:val="28"/>
        </w:rPr>
      </w:pPr>
      <w:r>
        <w:rPr>
          <w:rStyle w:val="33"/>
          <w:rFonts w:ascii="仿宋_GB2312" w:hAnsi="宋体" w:eastAsia="仿宋_GB2312"/>
          <w:b/>
          <w:color w:val="000000"/>
          <w:sz w:val="28"/>
          <w:szCs w:val="28"/>
        </w:rPr>
        <w:t>投标文件编制顺序</w:t>
      </w:r>
    </w:p>
    <w:p>
      <w:pPr>
        <w:snapToGrid w:val="0"/>
        <w:jc w:val="center"/>
        <w:rPr>
          <w:rStyle w:val="33"/>
          <w:rFonts w:ascii="仿宋_GB2312" w:hAnsi="宋体" w:eastAsia="仿宋_GB2312"/>
          <w:b/>
          <w:color w:val="000000"/>
          <w:sz w:val="28"/>
          <w:szCs w:val="28"/>
        </w:rPr>
      </w:pPr>
    </w:p>
    <w:p>
      <w:pPr>
        <w:snapToGrid w:val="0"/>
        <w:rPr>
          <w:rStyle w:val="33"/>
          <w:rFonts w:ascii="仿宋_GB2312" w:hAnsi="宋体" w:eastAsia="仿宋_GB2312"/>
          <w:color w:val="000000"/>
          <w:sz w:val="24"/>
          <w:szCs w:val="24"/>
        </w:rPr>
      </w:pPr>
      <w:r>
        <w:rPr>
          <w:rStyle w:val="33"/>
          <w:rFonts w:ascii="仿宋_GB2312" w:hAnsi="宋体" w:eastAsia="仿宋_GB2312"/>
          <w:color w:val="000000"/>
          <w:sz w:val="28"/>
          <w:szCs w:val="28"/>
        </w:rPr>
        <w:t xml:space="preserve">   </w:t>
      </w:r>
      <w:r>
        <w:rPr>
          <w:rStyle w:val="33"/>
          <w:rFonts w:ascii="仿宋_GB2312" w:hAnsi="宋体" w:eastAsia="仿宋_GB2312"/>
          <w:color w:val="000000"/>
          <w:sz w:val="24"/>
          <w:szCs w:val="24"/>
        </w:rPr>
        <w:t xml:space="preserve"> 投标人应按下列顺序排列和装订投标文件：</w:t>
      </w:r>
    </w:p>
    <w:p>
      <w:pPr>
        <w:snapToGrid w:val="0"/>
        <w:ind w:firstLine="480" w:firstLineChars="200"/>
        <w:rPr>
          <w:rStyle w:val="33"/>
          <w:rFonts w:ascii="仿宋_GB2312" w:hAnsi="宋体" w:eastAsia="仿宋_GB2312"/>
          <w:color w:val="000000"/>
          <w:sz w:val="24"/>
          <w:szCs w:val="24"/>
        </w:rPr>
      </w:pPr>
      <w:r>
        <w:rPr>
          <w:rStyle w:val="33"/>
          <w:rFonts w:ascii="仿宋_GB2312" w:hAnsi="宋体" w:eastAsia="仿宋_GB2312"/>
          <w:color w:val="000000"/>
          <w:sz w:val="24"/>
          <w:szCs w:val="24"/>
        </w:rPr>
        <w:t>一、投标方资质证明文件，包括：</w:t>
      </w:r>
    </w:p>
    <w:p>
      <w:pPr>
        <w:snapToGrid w:val="0"/>
        <w:ind w:firstLine="480" w:firstLineChars="200"/>
        <w:rPr>
          <w:rStyle w:val="33"/>
          <w:rFonts w:ascii="仿宋_GB2312" w:hAnsi="宋体" w:eastAsia="仿宋_GB2312"/>
          <w:color w:val="000000"/>
          <w:sz w:val="24"/>
          <w:szCs w:val="24"/>
        </w:rPr>
      </w:pPr>
      <w:r>
        <w:rPr>
          <w:rStyle w:val="33"/>
          <w:rFonts w:ascii="仿宋_GB2312" w:hAnsi="宋体" w:eastAsia="仿宋_GB2312"/>
          <w:color w:val="000000"/>
          <w:sz w:val="24"/>
          <w:szCs w:val="24"/>
        </w:rPr>
        <w:t>1、投标人营业执照复印件或中华人民共和国组织机构代码证复印件</w:t>
      </w:r>
    </w:p>
    <w:p>
      <w:pPr>
        <w:snapToGrid w:val="0"/>
        <w:ind w:firstLine="480" w:firstLineChars="200"/>
        <w:rPr>
          <w:rStyle w:val="33"/>
          <w:rFonts w:ascii="仿宋_GB2312" w:hAnsi="宋体" w:eastAsia="仿宋_GB2312"/>
          <w:color w:val="000000"/>
          <w:sz w:val="24"/>
          <w:szCs w:val="24"/>
        </w:rPr>
      </w:pPr>
      <w:r>
        <w:rPr>
          <w:rStyle w:val="33"/>
          <w:rFonts w:ascii="仿宋_GB2312" w:hAnsi="宋体" w:eastAsia="仿宋_GB2312"/>
          <w:color w:val="000000"/>
          <w:sz w:val="24"/>
          <w:szCs w:val="24"/>
        </w:rPr>
        <w:t>2、关于资格的声明函</w:t>
      </w:r>
    </w:p>
    <w:p>
      <w:pPr>
        <w:snapToGrid w:val="0"/>
        <w:spacing w:line="520" w:lineRule="exact"/>
        <w:ind w:firstLine="480" w:firstLineChars="200"/>
        <w:rPr>
          <w:rStyle w:val="33"/>
          <w:rFonts w:hint="eastAsia" w:ascii="仿宋_GB2312" w:hAnsi="宋体" w:eastAsia="仿宋_GB2312"/>
          <w:color w:val="auto"/>
          <w:sz w:val="24"/>
          <w:szCs w:val="24"/>
          <w:lang w:eastAsia="zh-CN"/>
        </w:rPr>
      </w:pPr>
      <w:r>
        <w:rPr>
          <w:rStyle w:val="33"/>
          <w:rFonts w:hint="eastAsia" w:ascii="仿宋_GB2312" w:hAnsi="宋体" w:eastAsia="仿宋_GB2312"/>
          <w:color w:val="auto"/>
          <w:sz w:val="24"/>
          <w:szCs w:val="24"/>
          <w:lang w:eastAsia="zh-CN"/>
        </w:rPr>
        <w:t>二、</w:t>
      </w:r>
      <w:r>
        <w:rPr>
          <w:rStyle w:val="33"/>
          <w:rFonts w:ascii="仿宋_GB2312" w:hAnsi="宋体" w:eastAsia="仿宋_GB2312"/>
          <w:color w:val="auto"/>
          <w:sz w:val="24"/>
          <w:szCs w:val="24"/>
        </w:rPr>
        <w:t>所投</w:t>
      </w:r>
      <w:r>
        <w:rPr>
          <w:rStyle w:val="33"/>
          <w:rFonts w:hint="eastAsia" w:ascii="仿宋_GB2312" w:hAnsi="宋体" w:eastAsia="仿宋_GB2312"/>
          <w:color w:val="auto"/>
          <w:sz w:val="24"/>
          <w:szCs w:val="24"/>
          <w:lang w:eastAsia="zh-CN"/>
        </w:rPr>
        <w:t>装修工程项目</w:t>
      </w:r>
      <w:r>
        <w:rPr>
          <w:rStyle w:val="33"/>
          <w:rFonts w:ascii="仿宋_GB2312" w:hAnsi="宋体" w:eastAsia="仿宋_GB2312"/>
          <w:color w:val="auto"/>
          <w:sz w:val="24"/>
          <w:szCs w:val="24"/>
        </w:rPr>
        <w:t>的相关技术/证明资料</w:t>
      </w:r>
      <w:r>
        <w:rPr>
          <w:rStyle w:val="33"/>
          <w:rFonts w:hint="eastAsia" w:ascii="仿宋_GB2312" w:hAnsi="宋体" w:eastAsia="仿宋_GB2312"/>
          <w:color w:val="auto"/>
          <w:sz w:val="24"/>
          <w:szCs w:val="24"/>
          <w:lang w:eastAsia="zh-CN"/>
        </w:rPr>
        <w:t>，包括且不限于：</w:t>
      </w:r>
    </w:p>
    <w:p>
      <w:pPr>
        <w:widowControl/>
        <w:spacing w:line="360" w:lineRule="auto"/>
        <w:ind w:firstLine="480" w:firstLineChars="200"/>
        <w:jc w:val="left"/>
        <w:rPr>
          <w:rFonts w:hint="eastAsia" w:ascii="仿宋" w:hAnsi="仿宋" w:eastAsia="仿宋" w:cs="宋体"/>
          <w:kern w:val="0"/>
          <w:sz w:val="24"/>
        </w:rPr>
      </w:pPr>
      <w:r>
        <w:rPr>
          <w:rFonts w:hint="eastAsia" w:ascii="仿宋" w:hAnsi="仿宋" w:eastAsia="仿宋" w:cs="宋体"/>
          <w:kern w:val="0"/>
          <w:sz w:val="24"/>
          <w:lang w:val="en-US" w:eastAsia="zh-CN"/>
        </w:rPr>
        <w:t>1.</w:t>
      </w:r>
      <w:r>
        <w:rPr>
          <w:rFonts w:ascii="仿宋" w:hAnsi="仿宋" w:eastAsia="仿宋" w:cs="宋体"/>
          <w:kern w:val="0"/>
          <w:sz w:val="24"/>
        </w:rPr>
        <w:t>投标函</w:t>
      </w:r>
      <w:r>
        <w:rPr>
          <w:rFonts w:hint="eastAsia" w:ascii="仿宋" w:hAnsi="仿宋" w:eastAsia="仿宋" w:cs="宋体"/>
          <w:kern w:val="0"/>
          <w:sz w:val="24"/>
        </w:rPr>
        <w:t>、开标一览表、</w:t>
      </w:r>
      <w:r>
        <w:rPr>
          <w:rFonts w:hint="eastAsia" w:ascii="仿宋" w:hAnsi="仿宋" w:eastAsia="仿宋" w:cs="宋体"/>
          <w:kern w:val="0"/>
          <w:sz w:val="24"/>
          <w:lang w:eastAsia="zh-CN"/>
        </w:rPr>
        <w:t>已标价的工程量清单</w:t>
      </w:r>
      <w:r>
        <w:rPr>
          <w:rFonts w:ascii="仿宋" w:hAnsi="仿宋" w:eastAsia="仿宋" w:cs="宋体"/>
          <w:kern w:val="0"/>
          <w:sz w:val="24"/>
        </w:rPr>
        <w:t>；</w:t>
      </w:r>
    </w:p>
    <w:p>
      <w:pPr>
        <w:widowControl/>
        <w:spacing w:line="360" w:lineRule="auto"/>
        <w:ind w:firstLine="480" w:firstLineChars="200"/>
        <w:jc w:val="left"/>
        <w:rPr>
          <w:rFonts w:ascii="仿宋" w:hAnsi="仿宋" w:eastAsia="仿宋" w:cs="宋体"/>
          <w:kern w:val="0"/>
          <w:sz w:val="24"/>
        </w:rPr>
      </w:pPr>
      <w:r>
        <w:rPr>
          <w:rFonts w:hint="eastAsia" w:ascii="仿宋" w:hAnsi="仿宋" w:eastAsia="仿宋" w:cs="宋体"/>
          <w:kern w:val="0"/>
          <w:sz w:val="24"/>
          <w:lang w:val="en-US" w:eastAsia="zh-CN"/>
        </w:rPr>
        <w:t>2.</w:t>
      </w:r>
      <w:r>
        <w:rPr>
          <w:rFonts w:hint="eastAsia" w:ascii="仿宋" w:hAnsi="仿宋" w:eastAsia="仿宋" w:cs="宋体"/>
          <w:kern w:val="0"/>
          <w:sz w:val="24"/>
          <w:lang w:eastAsia="zh-CN"/>
        </w:rPr>
        <w:t>磋商</w:t>
      </w:r>
      <w:r>
        <w:rPr>
          <w:rFonts w:hint="eastAsia" w:ascii="仿宋" w:hAnsi="仿宋" w:eastAsia="仿宋" w:cs="宋体"/>
          <w:kern w:val="0"/>
          <w:sz w:val="24"/>
        </w:rPr>
        <w:t>保证金；</w:t>
      </w:r>
    </w:p>
    <w:p>
      <w:pPr>
        <w:widowControl/>
        <w:spacing w:line="360" w:lineRule="auto"/>
        <w:ind w:firstLine="480" w:firstLineChars="200"/>
        <w:jc w:val="left"/>
        <w:rPr>
          <w:rFonts w:hint="eastAsia" w:ascii="仿宋" w:hAnsi="仿宋" w:eastAsia="仿宋" w:cs="宋体"/>
          <w:kern w:val="0"/>
          <w:sz w:val="24"/>
        </w:rPr>
      </w:pPr>
      <w:r>
        <w:rPr>
          <w:rFonts w:hint="eastAsia" w:ascii="仿宋" w:hAnsi="仿宋" w:eastAsia="仿宋" w:cs="宋体"/>
          <w:kern w:val="0"/>
          <w:sz w:val="24"/>
          <w:lang w:val="en-US" w:eastAsia="zh-CN"/>
        </w:rPr>
        <w:t>3.</w:t>
      </w:r>
      <w:r>
        <w:rPr>
          <w:rFonts w:hint="eastAsia" w:ascii="仿宋" w:hAnsi="仿宋" w:eastAsia="仿宋" w:cs="宋体"/>
          <w:kern w:val="0"/>
          <w:sz w:val="24"/>
        </w:rPr>
        <w:t>投标人基本情况表</w:t>
      </w:r>
    </w:p>
    <w:p>
      <w:pPr>
        <w:widowControl/>
        <w:spacing w:line="360" w:lineRule="auto"/>
        <w:ind w:firstLine="480" w:firstLineChars="200"/>
        <w:jc w:val="left"/>
        <w:rPr>
          <w:rFonts w:hint="eastAsia" w:ascii="仿宋" w:hAnsi="仿宋" w:eastAsia="仿宋" w:cs="宋体"/>
          <w:kern w:val="0"/>
          <w:sz w:val="24"/>
        </w:rPr>
      </w:pPr>
      <w:r>
        <w:rPr>
          <w:rFonts w:hint="eastAsia" w:ascii="仿宋" w:hAnsi="仿宋" w:eastAsia="仿宋" w:cs="宋体"/>
          <w:kern w:val="0"/>
          <w:sz w:val="24"/>
          <w:lang w:val="en-US" w:eastAsia="zh-CN"/>
        </w:rPr>
        <w:t>4.</w:t>
      </w:r>
      <w:r>
        <w:rPr>
          <w:rFonts w:hint="eastAsia" w:ascii="仿宋" w:hAnsi="仿宋" w:eastAsia="仿宋" w:cs="宋体"/>
          <w:kern w:val="0"/>
          <w:sz w:val="24"/>
        </w:rPr>
        <w:t>投标人</w:t>
      </w:r>
      <w:r>
        <w:rPr>
          <w:rFonts w:hint="eastAsia" w:ascii="仿宋" w:hAnsi="仿宋" w:eastAsia="仿宋" w:cs="宋体"/>
          <w:kern w:val="0"/>
          <w:sz w:val="24"/>
          <w:lang w:eastAsia="zh-CN"/>
        </w:rPr>
        <w:t>及其项目负责人</w:t>
      </w:r>
      <w:r>
        <w:rPr>
          <w:rFonts w:hint="eastAsia" w:ascii="仿宋" w:hAnsi="仿宋" w:eastAsia="仿宋" w:cs="宋体"/>
          <w:kern w:val="0"/>
          <w:sz w:val="24"/>
        </w:rPr>
        <w:t>类似项目业绩；</w:t>
      </w:r>
    </w:p>
    <w:p>
      <w:pPr>
        <w:widowControl/>
        <w:spacing w:line="360" w:lineRule="auto"/>
        <w:ind w:firstLine="480" w:firstLineChars="200"/>
        <w:jc w:val="left"/>
      </w:pPr>
      <w:r>
        <w:rPr>
          <w:rFonts w:hint="eastAsia" w:ascii="仿宋" w:hAnsi="仿宋" w:eastAsia="仿宋" w:cs="宋体"/>
          <w:kern w:val="0"/>
          <w:sz w:val="24"/>
          <w:lang w:val="en-US" w:eastAsia="zh-CN"/>
        </w:rPr>
        <w:t>5.</w:t>
      </w:r>
      <w:r>
        <w:rPr>
          <w:rFonts w:ascii="仿宋" w:hAnsi="仿宋" w:eastAsia="仿宋" w:cs="宋体"/>
          <w:kern w:val="0"/>
          <w:sz w:val="24"/>
        </w:rPr>
        <w:t>投标人认为需要提供的其他文件和资料。</w:t>
      </w:r>
    </w:p>
    <w:p>
      <w:pPr>
        <w:snapToGrid w:val="0"/>
        <w:spacing w:line="520" w:lineRule="exact"/>
        <w:ind w:firstLine="480" w:firstLineChars="200"/>
        <w:rPr>
          <w:rFonts w:hint="eastAsia" w:ascii="仿宋" w:hAnsi="仿宋" w:eastAsia="仿宋" w:cs="宋体"/>
          <w:kern w:val="0"/>
          <w:sz w:val="24"/>
        </w:rPr>
      </w:pPr>
      <w:r>
        <w:rPr>
          <w:rStyle w:val="33"/>
          <w:rFonts w:hint="eastAsia" w:ascii="仿宋_GB2312" w:hAnsi="宋体" w:eastAsia="仿宋_GB2312"/>
          <w:color w:val="auto"/>
          <w:sz w:val="24"/>
          <w:szCs w:val="24"/>
          <w:lang w:eastAsia="zh-CN"/>
        </w:rPr>
        <w:t>三、</w:t>
      </w:r>
      <w:r>
        <w:rPr>
          <w:rStyle w:val="33"/>
          <w:rFonts w:ascii="仿宋_GB2312" w:hAnsi="宋体" w:eastAsia="仿宋_GB2312"/>
          <w:color w:val="auto"/>
          <w:sz w:val="24"/>
          <w:szCs w:val="24"/>
        </w:rPr>
        <w:t>磋商文件中对（货物或服务）的需求及技术规格、合同特殊条款中要求提交的文件、资料等。</w:t>
      </w:r>
      <w:r>
        <w:rPr>
          <w:rFonts w:hint="eastAsia" w:ascii="仿宋" w:hAnsi="仿宋" w:eastAsia="仿宋" w:cs="宋体"/>
          <w:kern w:val="0"/>
          <w:sz w:val="24"/>
        </w:rPr>
        <w:t>包括</w:t>
      </w:r>
      <w:r>
        <w:rPr>
          <w:rFonts w:hint="eastAsia" w:ascii="仿宋" w:hAnsi="仿宋" w:eastAsia="仿宋" w:cs="宋体"/>
          <w:kern w:val="0"/>
          <w:sz w:val="24"/>
          <w:lang w:eastAsia="zh-CN"/>
        </w:rPr>
        <w:t>且不限于</w:t>
      </w:r>
      <w:r>
        <w:rPr>
          <w:rFonts w:hint="eastAsia" w:ascii="仿宋" w:hAnsi="仿宋" w:eastAsia="仿宋" w:cs="宋体"/>
          <w:kern w:val="0"/>
          <w:sz w:val="24"/>
        </w:rPr>
        <w:t>下列内容：</w:t>
      </w:r>
    </w:p>
    <w:p>
      <w:pPr>
        <w:spacing w:line="460" w:lineRule="exact"/>
        <w:ind w:firstLine="480" w:firstLineChars="200"/>
        <w:rPr>
          <w:rFonts w:hint="eastAsia" w:ascii="仿宋" w:hAnsi="仿宋" w:eastAsia="仿宋"/>
          <w:sz w:val="24"/>
          <w:lang w:val="en-GB"/>
        </w:rPr>
      </w:pPr>
      <w:r>
        <w:rPr>
          <w:rFonts w:hint="eastAsia" w:ascii="仿宋" w:hAnsi="仿宋" w:eastAsia="仿宋"/>
          <w:sz w:val="24"/>
          <w:lang w:val="en-US" w:eastAsia="zh-CN"/>
        </w:rPr>
        <w:t>1.</w:t>
      </w:r>
      <w:r>
        <w:rPr>
          <w:rFonts w:hint="eastAsia" w:ascii="仿宋" w:hAnsi="仿宋" w:eastAsia="仿宋"/>
          <w:sz w:val="24"/>
          <w:lang w:val="en-GB"/>
        </w:rPr>
        <w:t>施工组织设计；</w:t>
      </w:r>
    </w:p>
    <w:p>
      <w:pPr>
        <w:spacing w:line="460" w:lineRule="exact"/>
        <w:ind w:firstLine="480" w:firstLineChars="200"/>
        <w:rPr>
          <w:rFonts w:hint="eastAsia" w:ascii="仿宋" w:hAnsi="仿宋" w:eastAsia="仿宋"/>
          <w:sz w:val="24"/>
          <w:lang w:val="en-GB"/>
        </w:rPr>
      </w:pPr>
      <w:r>
        <w:rPr>
          <w:rFonts w:hint="eastAsia" w:ascii="仿宋" w:hAnsi="仿宋" w:eastAsia="仿宋"/>
          <w:sz w:val="24"/>
          <w:lang w:val="en-US" w:eastAsia="zh-CN"/>
        </w:rPr>
        <w:t>2.</w:t>
      </w:r>
      <w:r>
        <w:rPr>
          <w:rFonts w:hint="eastAsia" w:ascii="仿宋" w:hAnsi="仿宋" w:eastAsia="仿宋"/>
          <w:sz w:val="24"/>
          <w:lang w:val="en-GB"/>
        </w:rPr>
        <w:t>施工机械设备投入；</w:t>
      </w:r>
    </w:p>
    <w:p>
      <w:pPr>
        <w:spacing w:line="460" w:lineRule="exact"/>
        <w:ind w:firstLine="480" w:firstLineChars="200"/>
        <w:rPr>
          <w:rFonts w:hint="eastAsia" w:ascii="仿宋" w:hAnsi="仿宋" w:eastAsia="仿宋"/>
          <w:sz w:val="24"/>
          <w:lang w:val="en-GB"/>
        </w:rPr>
      </w:pPr>
      <w:r>
        <w:rPr>
          <w:rFonts w:hint="eastAsia" w:ascii="仿宋" w:hAnsi="仿宋" w:eastAsia="仿宋"/>
          <w:sz w:val="24"/>
          <w:lang w:val="en-US" w:eastAsia="zh-CN"/>
        </w:rPr>
        <w:t>3.</w:t>
      </w:r>
      <w:r>
        <w:rPr>
          <w:rFonts w:hint="eastAsia" w:ascii="仿宋" w:hAnsi="仿宋" w:eastAsia="仿宋"/>
          <w:sz w:val="24"/>
          <w:lang w:val="en-GB"/>
        </w:rPr>
        <w:t>劳动力安排计划及保证措施；</w:t>
      </w:r>
    </w:p>
    <w:p>
      <w:pPr>
        <w:spacing w:line="460" w:lineRule="exact"/>
        <w:ind w:firstLine="480" w:firstLineChars="200"/>
        <w:rPr>
          <w:rFonts w:hint="eastAsia" w:ascii="仿宋" w:hAnsi="仿宋" w:eastAsia="仿宋"/>
          <w:sz w:val="24"/>
          <w:lang w:val="en-GB"/>
        </w:rPr>
      </w:pPr>
      <w:r>
        <w:rPr>
          <w:rFonts w:hint="eastAsia" w:ascii="仿宋" w:hAnsi="仿宋" w:eastAsia="仿宋"/>
          <w:sz w:val="24"/>
          <w:lang w:val="en-US" w:eastAsia="zh-CN"/>
        </w:rPr>
        <w:t>4.</w:t>
      </w:r>
      <w:r>
        <w:rPr>
          <w:rFonts w:hint="eastAsia" w:ascii="仿宋" w:hAnsi="仿宋" w:eastAsia="仿宋"/>
          <w:sz w:val="24"/>
          <w:lang w:val="en-GB"/>
        </w:rPr>
        <w:t>材料（周转材料）投入计划；</w:t>
      </w:r>
    </w:p>
    <w:p>
      <w:pPr>
        <w:spacing w:line="460" w:lineRule="exact"/>
        <w:ind w:firstLine="480" w:firstLineChars="200"/>
        <w:rPr>
          <w:rFonts w:hint="eastAsia" w:ascii="仿宋" w:hAnsi="仿宋" w:eastAsia="仿宋"/>
          <w:sz w:val="24"/>
          <w:lang w:val="en-GB"/>
        </w:rPr>
      </w:pPr>
      <w:r>
        <w:rPr>
          <w:rFonts w:hint="eastAsia" w:ascii="仿宋" w:hAnsi="仿宋" w:eastAsia="仿宋"/>
          <w:sz w:val="24"/>
          <w:lang w:val="en-US" w:eastAsia="zh-CN"/>
        </w:rPr>
        <w:t>5.</w:t>
      </w:r>
      <w:r>
        <w:rPr>
          <w:rFonts w:hint="eastAsia" w:ascii="仿宋" w:hAnsi="仿宋" w:eastAsia="仿宋"/>
          <w:sz w:val="24"/>
          <w:lang w:val="en-GB"/>
        </w:rPr>
        <w:t>管理人员投入；</w:t>
      </w:r>
    </w:p>
    <w:p>
      <w:pPr>
        <w:spacing w:line="460" w:lineRule="exact"/>
        <w:ind w:firstLine="480" w:firstLineChars="200"/>
        <w:rPr>
          <w:rFonts w:hint="eastAsia" w:ascii="仿宋" w:hAnsi="仿宋" w:eastAsia="仿宋"/>
          <w:sz w:val="24"/>
          <w:lang w:val="en-GB"/>
        </w:rPr>
      </w:pPr>
      <w:r>
        <w:rPr>
          <w:rFonts w:hint="eastAsia" w:ascii="仿宋" w:hAnsi="仿宋" w:eastAsia="仿宋"/>
          <w:sz w:val="24"/>
          <w:lang w:val="en-US" w:eastAsia="zh-CN"/>
        </w:rPr>
        <w:t>6.</w:t>
      </w:r>
      <w:r>
        <w:rPr>
          <w:rFonts w:hint="eastAsia" w:ascii="仿宋" w:hAnsi="仿宋" w:eastAsia="仿宋"/>
          <w:sz w:val="24"/>
          <w:lang w:val="en-GB"/>
        </w:rPr>
        <w:t>施工技术方案；</w:t>
      </w:r>
    </w:p>
    <w:p>
      <w:pPr>
        <w:spacing w:line="460" w:lineRule="exact"/>
        <w:ind w:firstLine="480" w:firstLineChars="200"/>
        <w:rPr>
          <w:rFonts w:hint="eastAsia" w:ascii="仿宋" w:hAnsi="仿宋" w:eastAsia="仿宋"/>
          <w:sz w:val="24"/>
          <w:lang w:val="en-GB"/>
        </w:rPr>
      </w:pPr>
      <w:r>
        <w:rPr>
          <w:rFonts w:hint="eastAsia" w:ascii="仿宋" w:hAnsi="仿宋" w:eastAsia="仿宋"/>
          <w:sz w:val="24"/>
          <w:lang w:val="en-US" w:eastAsia="zh-CN"/>
        </w:rPr>
        <w:t>7.</w:t>
      </w:r>
      <w:r>
        <w:rPr>
          <w:rFonts w:hint="eastAsia" w:ascii="仿宋" w:hAnsi="仿宋" w:eastAsia="仿宋"/>
          <w:sz w:val="24"/>
          <w:lang w:val="en-GB"/>
        </w:rPr>
        <w:t>施工进度计划；</w:t>
      </w:r>
    </w:p>
    <w:p>
      <w:pPr>
        <w:spacing w:line="460" w:lineRule="exact"/>
        <w:ind w:firstLine="480" w:firstLineChars="200"/>
        <w:rPr>
          <w:rFonts w:hint="eastAsia" w:ascii="仿宋" w:hAnsi="仿宋" w:eastAsia="仿宋"/>
          <w:sz w:val="24"/>
          <w:lang w:val="en-GB"/>
        </w:rPr>
      </w:pPr>
      <w:r>
        <w:rPr>
          <w:rFonts w:hint="eastAsia" w:ascii="仿宋" w:hAnsi="仿宋" w:eastAsia="仿宋"/>
          <w:sz w:val="24"/>
          <w:lang w:val="en-US" w:eastAsia="zh-CN"/>
        </w:rPr>
        <w:t>8.</w:t>
      </w:r>
      <w:r>
        <w:rPr>
          <w:rFonts w:hint="eastAsia" w:ascii="仿宋" w:hAnsi="仿宋" w:eastAsia="仿宋"/>
          <w:sz w:val="24"/>
          <w:lang w:val="en-GB"/>
        </w:rPr>
        <w:t>质量安全文明施工保证措施；</w:t>
      </w:r>
    </w:p>
    <w:p>
      <w:pPr>
        <w:spacing w:line="460" w:lineRule="exact"/>
        <w:ind w:firstLine="480" w:firstLineChars="200"/>
        <w:rPr>
          <w:rFonts w:hint="eastAsia" w:eastAsia="仿宋"/>
          <w:lang w:eastAsia="zh-CN"/>
        </w:rPr>
      </w:pPr>
      <w:r>
        <w:rPr>
          <w:rFonts w:hint="eastAsia" w:ascii="仿宋" w:hAnsi="仿宋" w:eastAsia="仿宋"/>
          <w:sz w:val="24"/>
          <w:lang w:val="en-US" w:eastAsia="zh-CN"/>
        </w:rPr>
        <w:t>9.</w:t>
      </w:r>
      <w:r>
        <w:rPr>
          <w:rFonts w:hint="eastAsia" w:ascii="仿宋" w:hAnsi="仿宋" w:eastAsia="仿宋"/>
          <w:sz w:val="24"/>
          <w:lang w:val="en-GB"/>
        </w:rPr>
        <w:t>技术难点及相应解决方案</w:t>
      </w:r>
      <w:r>
        <w:rPr>
          <w:rFonts w:hint="eastAsia" w:ascii="仿宋" w:hAnsi="仿宋" w:eastAsia="仿宋"/>
          <w:sz w:val="24"/>
          <w:lang w:val="en-GB" w:eastAsia="zh-CN"/>
        </w:rPr>
        <w:t>。</w:t>
      </w:r>
    </w:p>
    <w:p>
      <w:pPr>
        <w:snapToGrid w:val="0"/>
        <w:ind w:firstLine="560" w:firstLineChars="200"/>
        <w:rPr>
          <w:rStyle w:val="33"/>
          <w:rFonts w:ascii="仿宋_GB2312" w:hAnsi="宋体" w:eastAsia="仿宋_GB2312"/>
          <w:color w:val="000000"/>
          <w:sz w:val="28"/>
          <w:szCs w:val="28"/>
        </w:rPr>
      </w:pPr>
      <w:r>
        <w:rPr>
          <w:rStyle w:val="33"/>
          <w:rFonts w:ascii="仿宋_GB2312" w:hAnsi="宋体" w:eastAsia="仿宋_GB2312"/>
          <w:color w:val="000000"/>
          <w:sz w:val="28"/>
          <w:szCs w:val="28"/>
        </w:rPr>
        <w:br w:type="page"/>
      </w:r>
    </w:p>
    <w:p>
      <w:pPr>
        <w:snapToGrid w:val="0"/>
        <w:ind w:firstLine="560" w:firstLineChars="200"/>
        <w:rPr>
          <w:rStyle w:val="33"/>
          <w:rFonts w:ascii="仿宋_GB2312" w:hAnsi="宋体" w:eastAsia="仿宋_GB2312"/>
          <w:color w:val="000000"/>
          <w:sz w:val="28"/>
          <w:szCs w:val="28"/>
        </w:rPr>
      </w:pPr>
    </w:p>
    <w:p>
      <w:pPr>
        <w:snapToGrid w:val="0"/>
        <w:ind w:firstLine="560" w:firstLineChars="200"/>
        <w:rPr>
          <w:rStyle w:val="33"/>
          <w:rFonts w:ascii="仿宋_GB2312" w:hAnsi="宋体" w:eastAsia="仿宋_GB2312"/>
          <w:color w:val="000000"/>
          <w:sz w:val="28"/>
          <w:szCs w:val="28"/>
        </w:rPr>
      </w:pPr>
    </w:p>
    <w:p>
      <w:pPr>
        <w:snapToGrid w:val="0"/>
        <w:jc w:val="center"/>
        <w:rPr>
          <w:rStyle w:val="33"/>
          <w:rFonts w:ascii="仿宋_GB2312" w:hAnsi="宋体" w:eastAsia="仿宋_GB2312"/>
          <w:color w:val="000000"/>
          <w:sz w:val="24"/>
          <w:szCs w:val="24"/>
        </w:rPr>
      </w:pPr>
      <w:r>
        <w:rPr>
          <w:rStyle w:val="33"/>
          <w:rFonts w:ascii="仿宋_GB2312" w:hAnsi="宋体" w:eastAsia="仿宋_GB2312"/>
          <w:color w:val="000000"/>
          <w:sz w:val="24"/>
          <w:szCs w:val="24"/>
        </w:rPr>
        <w:t>二、其它有关附件格式范本</w:t>
      </w:r>
    </w:p>
    <w:p>
      <w:pPr>
        <w:snapToGrid w:val="0"/>
        <w:ind w:firstLine="2911" w:firstLineChars="1208"/>
        <w:rPr>
          <w:rStyle w:val="33"/>
          <w:rFonts w:ascii="仿宋_GB2312" w:hAnsi="宋体" w:eastAsia="仿宋_GB2312"/>
          <w:b/>
          <w:color w:val="000000"/>
          <w:sz w:val="24"/>
          <w:szCs w:val="24"/>
        </w:rPr>
      </w:pPr>
      <w:r>
        <w:rPr>
          <w:rStyle w:val="33"/>
          <w:rFonts w:ascii="仿宋_GB2312" w:hAnsi="宋体" w:eastAsia="仿宋_GB2312"/>
          <w:b/>
          <w:color w:val="000000"/>
          <w:sz w:val="24"/>
          <w:szCs w:val="24"/>
        </w:rPr>
        <w:t>（一）投标文件封面</w:t>
      </w:r>
    </w:p>
    <w:p>
      <w:pPr>
        <w:snapToGrid w:val="0"/>
        <w:rPr>
          <w:rStyle w:val="33"/>
          <w:rFonts w:ascii="仿宋_GB2312" w:hAnsi="宋体" w:eastAsia="仿宋_GB2312"/>
          <w:color w:val="000000"/>
          <w:sz w:val="24"/>
          <w:szCs w:val="24"/>
        </w:rPr>
      </w:pPr>
      <w:r>
        <w:rPr>
          <w:rStyle w:val="33"/>
          <w:rFonts w:ascii="仿宋_GB2312" w:hAnsi="宋体" w:eastAsia="仿宋_GB2312"/>
          <w:color w:val="000000"/>
          <w:sz w:val="24"/>
          <w:szCs w:val="24"/>
        </w:rPr>
        <w:t>项目名称：</w:t>
      </w:r>
    </w:p>
    <w:p>
      <w:pPr>
        <w:snapToGrid w:val="0"/>
        <w:rPr>
          <w:rStyle w:val="33"/>
          <w:rFonts w:ascii="仿宋_GB2312" w:hAnsi="宋体" w:eastAsia="仿宋_GB2312"/>
          <w:color w:val="000000"/>
          <w:sz w:val="24"/>
          <w:szCs w:val="24"/>
        </w:rPr>
      </w:pPr>
      <w:r>
        <w:rPr>
          <w:rStyle w:val="33"/>
          <w:rFonts w:ascii="仿宋_GB2312" w:hAnsi="宋体" w:eastAsia="仿宋_GB2312"/>
          <w:color w:val="000000"/>
          <w:sz w:val="24"/>
          <w:szCs w:val="24"/>
        </w:rPr>
        <w:t>项目编号/包号：</w:t>
      </w:r>
    </w:p>
    <w:p>
      <w:pPr>
        <w:snapToGrid w:val="0"/>
        <w:rPr>
          <w:rStyle w:val="33"/>
          <w:rFonts w:ascii="仿宋_GB2312" w:hAnsi="宋体" w:eastAsia="仿宋_GB2312"/>
          <w:color w:val="000000"/>
          <w:sz w:val="24"/>
          <w:szCs w:val="24"/>
        </w:rPr>
      </w:pPr>
      <w:r>
        <w:rPr>
          <w:rStyle w:val="33"/>
          <w:rFonts w:ascii="仿宋_GB2312" w:hAnsi="宋体" w:eastAsia="仿宋_GB2312"/>
          <w:color w:val="000000"/>
          <w:sz w:val="24"/>
          <w:szCs w:val="24"/>
        </w:rPr>
        <w:t>投标单位名称:</w:t>
      </w:r>
    </w:p>
    <w:p>
      <w:pPr>
        <w:snapToGrid w:val="0"/>
        <w:rPr>
          <w:rStyle w:val="33"/>
          <w:rFonts w:ascii="仿宋_GB2312" w:hAnsi="宋体" w:eastAsia="仿宋_GB2312"/>
          <w:color w:val="000000"/>
          <w:sz w:val="24"/>
          <w:szCs w:val="24"/>
        </w:rPr>
      </w:pPr>
      <w:r>
        <w:rPr>
          <w:rStyle w:val="33"/>
          <w:rFonts w:ascii="仿宋_GB2312" w:hAnsi="宋体" w:eastAsia="仿宋_GB2312"/>
          <w:color w:val="000000"/>
          <w:sz w:val="24"/>
          <w:szCs w:val="24"/>
        </w:rPr>
        <w:t>投标单位地址：</w:t>
      </w:r>
    </w:p>
    <w:p>
      <w:pPr>
        <w:snapToGrid w:val="0"/>
        <w:rPr>
          <w:rStyle w:val="33"/>
          <w:rFonts w:ascii="仿宋_GB2312" w:hAnsi="宋体" w:eastAsia="仿宋_GB2312"/>
          <w:color w:val="000000"/>
          <w:sz w:val="24"/>
          <w:szCs w:val="24"/>
        </w:rPr>
      </w:pPr>
      <w:r>
        <w:rPr>
          <w:rStyle w:val="33"/>
          <w:rFonts w:ascii="仿宋_GB2312" w:hAnsi="宋体" w:eastAsia="仿宋_GB2312"/>
          <w:color w:val="000000"/>
          <w:sz w:val="24"/>
          <w:szCs w:val="24"/>
        </w:rPr>
        <w:t>项目联系人：                联系电话（手机）：</w:t>
      </w:r>
    </w:p>
    <w:p>
      <w:pPr>
        <w:snapToGrid w:val="0"/>
        <w:rPr>
          <w:rStyle w:val="33"/>
          <w:rFonts w:ascii="仿宋_GB2312" w:hAnsi="宋体" w:eastAsia="仿宋_GB2312"/>
          <w:color w:val="000000"/>
          <w:sz w:val="24"/>
          <w:szCs w:val="24"/>
        </w:rPr>
      </w:pPr>
      <w:r>
        <w:rPr>
          <w:rStyle w:val="33"/>
          <w:rFonts w:ascii="仿宋_GB2312" w:hAnsi="宋体" w:eastAsia="仿宋_GB2312"/>
          <w:color w:val="000000"/>
          <w:sz w:val="24"/>
          <w:szCs w:val="24"/>
        </w:rPr>
        <w:t>在投标文件的右上角标注“正本“或”副本“字样</w:t>
      </w:r>
    </w:p>
    <w:p>
      <w:pPr>
        <w:snapToGrid w:val="0"/>
        <w:ind w:firstLine="3396" w:firstLineChars="1208"/>
        <w:rPr>
          <w:rStyle w:val="33"/>
          <w:rFonts w:ascii="仿宋_GB2312" w:hAnsi="宋体" w:eastAsia="仿宋_GB2312"/>
          <w:b/>
          <w:color w:val="000000"/>
          <w:sz w:val="28"/>
          <w:szCs w:val="28"/>
        </w:rPr>
      </w:pPr>
    </w:p>
    <w:p>
      <w:pPr>
        <w:snapToGrid w:val="0"/>
        <w:ind w:firstLine="3396" w:firstLineChars="1208"/>
        <w:rPr>
          <w:rStyle w:val="33"/>
          <w:rFonts w:ascii="仿宋_GB2312" w:hAnsi="宋体" w:eastAsia="仿宋_GB2312"/>
          <w:b/>
          <w:color w:val="000000"/>
          <w:sz w:val="28"/>
          <w:szCs w:val="28"/>
        </w:rPr>
      </w:pPr>
      <w:r>
        <w:rPr>
          <w:rStyle w:val="33"/>
          <w:rFonts w:ascii="仿宋_GB2312" w:hAnsi="宋体" w:eastAsia="仿宋_GB2312"/>
          <w:b/>
          <w:color w:val="000000"/>
          <w:sz w:val="28"/>
          <w:szCs w:val="28"/>
        </w:rPr>
        <w:br w:type="page"/>
      </w:r>
    </w:p>
    <w:p>
      <w:pPr>
        <w:snapToGrid w:val="0"/>
        <w:ind w:firstLine="3396" w:firstLineChars="1208"/>
        <w:rPr>
          <w:rStyle w:val="33"/>
          <w:rFonts w:ascii="仿宋_GB2312" w:hAnsi="宋体" w:eastAsia="仿宋_GB2312"/>
          <w:b/>
          <w:color w:val="000000"/>
          <w:sz w:val="28"/>
          <w:szCs w:val="28"/>
        </w:rPr>
      </w:pPr>
    </w:p>
    <w:p>
      <w:pPr>
        <w:snapToGrid w:val="0"/>
        <w:ind w:firstLine="3396" w:firstLineChars="1208"/>
        <w:rPr>
          <w:rStyle w:val="33"/>
          <w:rFonts w:ascii="仿宋_GB2312" w:hAnsi="宋体" w:eastAsia="仿宋_GB2312"/>
          <w:b/>
          <w:color w:val="000000"/>
          <w:sz w:val="28"/>
          <w:szCs w:val="28"/>
        </w:rPr>
      </w:pPr>
      <w:r>
        <w:rPr>
          <w:rStyle w:val="33"/>
          <w:rFonts w:ascii="仿宋_GB2312" w:hAnsi="宋体" w:eastAsia="仿宋_GB2312"/>
          <w:b/>
          <w:color w:val="000000"/>
          <w:sz w:val="28"/>
          <w:szCs w:val="28"/>
        </w:rPr>
        <w:t>（二）投 标 函</w:t>
      </w:r>
    </w:p>
    <w:p>
      <w:pPr>
        <w:snapToGrid w:val="0"/>
        <w:spacing w:line="240" w:lineRule="exact"/>
        <w:ind w:firstLine="3396" w:firstLineChars="1208"/>
        <w:rPr>
          <w:rStyle w:val="33"/>
          <w:rFonts w:ascii="仿宋_GB2312" w:hAnsi="宋体" w:eastAsia="仿宋_GB2312"/>
          <w:b/>
          <w:color w:val="000000"/>
          <w:sz w:val="28"/>
          <w:szCs w:val="28"/>
        </w:rPr>
      </w:pPr>
    </w:p>
    <w:p>
      <w:pPr>
        <w:snapToGrid w:val="0"/>
        <w:rPr>
          <w:rStyle w:val="33"/>
          <w:rFonts w:ascii="仿宋_GB2312" w:hAnsi="宋体" w:eastAsia="仿宋_GB2312"/>
          <w:color w:val="000000"/>
          <w:sz w:val="24"/>
          <w:szCs w:val="24"/>
        </w:rPr>
      </w:pPr>
      <w:r>
        <w:rPr>
          <w:rStyle w:val="33"/>
          <w:rFonts w:ascii="仿宋_GB2312" w:hAnsi="宋体" w:eastAsia="仿宋_GB2312"/>
          <w:color w:val="000000"/>
          <w:sz w:val="24"/>
          <w:szCs w:val="24"/>
        </w:rPr>
        <w:t>致：喀什地区公共资源交易中心:</w:t>
      </w:r>
    </w:p>
    <w:p>
      <w:pPr>
        <w:snapToGrid w:val="0"/>
        <w:rPr>
          <w:rStyle w:val="33"/>
          <w:rFonts w:ascii="仿宋_GB2312" w:hAnsi="宋体" w:eastAsia="仿宋_GB2312"/>
          <w:color w:val="000000"/>
          <w:sz w:val="24"/>
          <w:szCs w:val="24"/>
        </w:rPr>
      </w:pPr>
    </w:p>
    <w:p>
      <w:pPr>
        <w:snapToGrid w:val="0"/>
        <w:ind w:firstLine="555"/>
        <w:rPr>
          <w:rStyle w:val="33"/>
          <w:rFonts w:ascii="仿宋_GB2312" w:hAnsi="宋体" w:eastAsia="仿宋_GB2312"/>
          <w:color w:val="000000"/>
          <w:sz w:val="24"/>
          <w:szCs w:val="24"/>
        </w:rPr>
      </w:pPr>
      <w:r>
        <w:rPr>
          <w:rStyle w:val="33"/>
          <w:rFonts w:ascii="仿宋_GB2312" w:hAnsi="宋体" w:eastAsia="仿宋_GB2312"/>
          <w:color w:val="000000"/>
          <w:sz w:val="24"/>
          <w:szCs w:val="24"/>
        </w:rPr>
        <w:t>根据贵方为</w:t>
      </w:r>
      <w:r>
        <w:rPr>
          <w:rStyle w:val="33"/>
          <w:rFonts w:ascii="仿宋_GB2312" w:hAnsi="宋体" w:eastAsia="仿宋_GB2312"/>
          <w:color w:val="000000"/>
          <w:sz w:val="24"/>
          <w:szCs w:val="24"/>
          <w:u w:val="single" w:color="000000"/>
        </w:rPr>
        <w:t xml:space="preserve">　　　（项目名称）    </w:t>
      </w:r>
      <w:r>
        <w:rPr>
          <w:rStyle w:val="33"/>
          <w:rFonts w:ascii="仿宋_GB2312" w:hAnsi="宋体" w:eastAsia="仿宋_GB2312"/>
          <w:color w:val="000000"/>
          <w:sz w:val="24"/>
          <w:szCs w:val="24"/>
        </w:rPr>
        <w:t>项目招标的投标邀请</w:t>
      </w:r>
      <w:r>
        <w:rPr>
          <w:rStyle w:val="33"/>
          <w:rFonts w:ascii="仿宋_GB2312" w:hAnsi="宋体" w:eastAsia="仿宋_GB2312"/>
          <w:color w:val="000000"/>
          <w:sz w:val="24"/>
          <w:szCs w:val="24"/>
          <w:u w:val="single" w:color="000000"/>
        </w:rPr>
        <w:t xml:space="preserve">（竞争性磋商文件编号） </w:t>
      </w:r>
      <w:r>
        <w:rPr>
          <w:rStyle w:val="33"/>
          <w:rFonts w:ascii="仿宋_GB2312" w:hAnsi="宋体" w:eastAsia="仿宋_GB2312"/>
          <w:color w:val="000000"/>
          <w:sz w:val="24"/>
          <w:szCs w:val="24"/>
        </w:rPr>
        <w:t>，签字代表</w:t>
      </w:r>
      <w:r>
        <w:rPr>
          <w:rStyle w:val="33"/>
          <w:rFonts w:ascii="仿宋_GB2312" w:hAnsi="宋体" w:eastAsia="仿宋_GB2312"/>
          <w:color w:val="000000"/>
          <w:sz w:val="24"/>
          <w:szCs w:val="24"/>
          <w:u w:val="single" w:color="000000"/>
        </w:rPr>
        <w:t>（姓名、职务）</w:t>
      </w:r>
      <w:r>
        <w:rPr>
          <w:rStyle w:val="33"/>
          <w:rFonts w:ascii="仿宋_GB2312" w:hAnsi="宋体" w:eastAsia="仿宋_GB2312"/>
          <w:color w:val="000000"/>
          <w:sz w:val="24"/>
          <w:szCs w:val="24"/>
        </w:rPr>
        <w:t>经正式授权并代表投标人</w:t>
      </w:r>
      <w:r>
        <w:rPr>
          <w:rStyle w:val="33"/>
          <w:rFonts w:ascii="仿宋_GB2312" w:hAnsi="宋体" w:eastAsia="仿宋_GB2312"/>
          <w:color w:val="000000"/>
          <w:sz w:val="24"/>
          <w:szCs w:val="24"/>
          <w:u w:val="single" w:color="000000"/>
        </w:rPr>
        <w:t>（投标人名称、地址）</w:t>
      </w:r>
      <w:r>
        <w:rPr>
          <w:rStyle w:val="33"/>
          <w:rFonts w:ascii="仿宋_GB2312" w:hAnsi="宋体" w:eastAsia="仿宋_GB2312"/>
          <w:color w:val="000000"/>
          <w:sz w:val="24"/>
          <w:szCs w:val="24"/>
        </w:rPr>
        <w:t>提交下述文件正本一份和副本</w:t>
      </w:r>
      <w:r>
        <w:rPr>
          <w:rStyle w:val="33"/>
          <w:rFonts w:ascii="仿宋_GB2312" w:hAnsi="宋体" w:eastAsia="仿宋_GB2312"/>
          <w:color w:val="000000"/>
          <w:sz w:val="24"/>
          <w:szCs w:val="24"/>
          <w:u w:val="single" w:color="000000"/>
        </w:rPr>
        <w:t>　　</w:t>
      </w:r>
      <w:r>
        <w:rPr>
          <w:rStyle w:val="33"/>
          <w:rFonts w:ascii="仿宋_GB2312" w:hAnsi="宋体" w:eastAsia="仿宋_GB2312"/>
          <w:color w:val="000000"/>
          <w:sz w:val="24"/>
          <w:szCs w:val="24"/>
        </w:rPr>
        <w:t>份。</w:t>
      </w:r>
    </w:p>
    <w:p>
      <w:pPr>
        <w:numPr>
          <w:ilvl w:val="0"/>
          <w:numId w:val="16"/>
        </w:numPr>
        <w:snapToGrid w:val="0"/>
        <w:rPr>
          <w:rStyle w:val="33"/>
          <w:rFonts w:ascii="仿宋_GB2312" w:hAnsi="宋体" w:eastAsia="仿宋_GB2312"/>
          <w:color w:val="000000"/>
          <w:sz w:val="24"/>
          <w:szCs w:val="24"/>
        </w:rPr>
      </w:pPr>
      <w:r>
        <w:rPr>
          <w:rStyle w:val="33"/>
          <w:rFonts w:ascii="仿宋_GB2312" w:hAnsi="宋体" w:eastAsia="仿宋_GB2312"/>
          <w:color w:val="000000"/>
          <w:sz w:val="24"/>
          <w:szCs w:val="24"/>
        </w:rPr>
        <w:t>开标一览表</w:t>
      </w:r>
    </w:p>
    <w:p>
      <w:pPr>
        <w:numPr>
          <w:ilvl w:val="0"/>
          <w:numId w:val="16"/>
        </w:numPr>
        <w:snapToGrid w:val="0"/>
        <w:rPr>
          <w:rStyle w:val="33"/>
          <w:rFonts w:ascii="仿宋_GB2312" w:hAnsi="宋体" w:eastAsia="仿宋_GB2312"/>
          <w:color w:val="000000"/>
          <w:sz w:val="24"/>
          <w:szCs w:val="24"/>
        </w:rPr>
      </w:pPr>
      <w:r>
        <w:rPr>
          <w:rStyle w:val="33"/>
          <w:rFonts w:ascii="仿宋_GB2312" w:hAnsi="宋体" w:eastAsia="仿宋_GB2312"/>
          <w:color w:val="000000"/>
          <w:sz w:val="24"/>
          <w:szCs w:val="24"/>
        </w:rPr>
        <w:t>投标分项报价表</w:t>
      </w:r>
    </w:p>
    <w:p>
      <w:pPr>
        <w:numPr>
          <w:ilvl w:val="0"/>
          <w:numId w:val="16"/>
        </w:numPr>
        <w:snapToGrid w:val="0"/>
        <w:rPr>
          <w:rStyle w:val="33"/>
          <w:rFonts w:ascii="仿宋_GB2312" w:hAnsi="宋体" w:eastAsia="仿宋_GB2312"/>
          <w:color w:val="000000"/>
          <w:sz w:val="24"/>
          <w:szCs w:val="24"/>
        </w:rPr>
      </w:pPr>
      <w:bookmarkStart w:id="186" w:name="_Ref31641"/>
      <w:r>
        <w:rPr>
          <w:rStyle w:val="33"/>
          <w:rFonts w:ascii="仿宋_GB2312" w:hAnsi="宋体" w:eastAsia="仿宋_GB2312"/>
          <w:color w:val="000000"/>
          <w:sz w:val="24"/>
          <w:szCs w:val="24"/>
        </w:rPr>
        <w:t>规格、技术参数、功能偏离表</w:t>
      </w:r>
      <w:bookmarkEnd w:id="186"/>
    </w:p>
    <w:p>
      <w:pPr>
        <w:numPr>
          <w:ilvl w:val="0"/>
          <w:numId w:val="16"/>
        </w:numPr>
        <w:snapToGrid w:val="0"/>
        <w:rPr>
          <w:rStyle w:val="33"/>
          <w:rFonts w:ascii="仿宋_GB2312" w:hAnsi="宋体" w:eastAsia="仿宋_GB2312"/>
          <w:color w:val="000000"/>
          <w:sz w:val="24"/>
          <w:szCs w:val="24"/>
        </w:rPr>
      </w:pPr>
      <w:r>
        <w:rPr>
          <w:rStyle w:val="33"/>
          <w:rFonts w:ascii="仿宋_GB2312" w:hAnsi="宋体" w:eastAsia="仿宋_GB2312"/>
          <w:color w:val="000000"/>
          <w:sz w:val="24"/>
          <w:szCs w:val="24"/>
        </w:rPr>
        <w:t>商务条款偏离表</w:t>
      </w:r>
    </w:p>
    <w:p>
      <w:pPr>
        <w:numPr>
          <w:ilvl w:val="0"/>
          <w:numId w:val="16"/>
        </w:numPr>
        <w:snapToGrid w:val="0"/>
        <w:rPr>
          <w:rStyle w:val="33"/>
          <w:rFonts w:ascii="仿宋_GB2312" w:hAnsi="宋体" w:eastAsia="仿宋_GB2312"/>
          <w:color w:val="000000"/>
          <w:sz w:val="24"/>
          <w:szCs w:val="24"/>
        </w:rPr>
      </w:pPr>
      <w:r>
        <w:rPr>
          <w:rStyle w:val="33"/>
          <w:rFonts w:ascii="仿宋_GB2312" w:hAnsi="宋体" w:eastAsia="仿宋_GB2312"/>
          <w:color w:val="000000"/>
          <w:sz w:val="24"/>
          <w:szCs w:val="24"/>
        </w:rPr>
        <w:t>按磋商文件投标人须知、技术规格要求及其他要求提供有关文件</w:t>
      </w:r>
    </w:p>
    <w:p>
      <w:pPr>
        <w:numPr>
          <w:ilvl w:val="0"/>
          <w:numId w:val="16"/>
        </w:numPr>
        <w:snapToGrid w:val="0"/>
        <w:rPr>
          <w:rStyle w:val="33"/>
          <w:rFonts w:ascii="仿宋_GB2312" w:hAnsi="宋体" w:eastAsia="仿宋_GB2312"/>
          <w:color w:val="000000"/>
          <w:sz w:val="24"/>
          <w:szCs w:val="24"/>
        </w:rPr>
      </w:pPr>
      <w:r>
        <w:rPr>
          <w:rStyle w:val="33"/>
          <w:rFonts w:ascii="仿宋_GB2312" w:hAnsi="宋体" w:eastAsia="仿宋_GB2312"/>
          <w:color w:val="000000"/>
          <w:sz w:val="24"/>
          <w:szCs w:val="24"/>
        </w:rPr>
        <w:t>资格证明文件</w:t>
      </w:r>
    </w:p>
    <w:p>
      <w:pPr>
        <w:numPr>
          <w:ilvl w:val="0"/>
          <w:numId w:val="16"/>
        </w:numPr>
        <w:snapToGrid w:val="0"/>
        <w:rPr>
          <w:rStyle w:val="33"/>
          <w:rFonts w:ascii="仿宋_GB2312" w:hAnsi="宋体" w:eastAsia="仿宋_GB2312"/>
          <w:color w:val="000000"/>
          <w:sz w:val="24"/>
          <w:szCs w:val="24"/>
        </w:rPr>
      </w:pPr>
      <w:r>
        <w:rPr>
          <w:rStyle w:val="33"/>
          <w:rFonts w:ascii="仿宋_GB2312" w:hAnsi="宋体" w:eastAsia="仿宋_GB2312"/>
          <w:color w:val="000000"/>
          <w:sz w:val="24"/>
          <w:szCs w:val="24"/>
        </w:rPr>
        <w:t>投标保证金，形式</w:t>
      </w:r>
      <w:r>
        <w:rPr>
          <w:rStyle w:val="33"/>
          <w:rFonts w:ascii="仿宋_GB2312" w:hAnsi="宋体" w:eastAsia="仿宋_GB2312"/>
          <w:color w:val="000000"/>
          <w:sz w:val="24"/>
          <w:szCs w:val="24"/>
          <w:u w:val="single" w:color="000000"/>
        </w:rPr>
        <w:t>（汇票、转账）</w:t>
      </w:r>
      <w:r>
        <w:rPr>
          <w:rStyle w:val="33"/>
          <w:rFonts w:ascii="仿宋_GB2312" w:hAnsi="宋体" w:eastAsia="仿宋_GB2312"/>
          <w:color w:val="000000"/>
          <w:sz w:val="24"/>
          <w:szCs w:val="24"/>
        </w:rPr>
        <w:t>，金额为</w:t>
      </w:r>
      <w:r>
        <w:rPr>
          <w:rStyle w:val="33"/>
          <w:rFonts w:ascii="仿宋_GB2312" w:hAnsi="宋体" w:eastAsia="仿宋_GB2312"/>
          <w:color w:val="000000"/>
          <w:sz w:val="24"/>
          <w:szCs w:val="24"/>
          <w:u w:val="single" w:color="000000"/>
        </w:rPr>
        <w:t>　　　　</w:t>
      </w:r>
      <w:r>
        <w:rPr>
          <w:rStyle w:val="33"/>
          <w:rFonts w:ascii="仿宋_GB2312" w:hAnsi="宋体" w:eastAsia="仿宋_GB2312"/>
          <w:color w:val="000000"/>
          <w:sz w:val="24"/>
          <w:szCs w:val="24"/>
        </w:rPr>
        <w:t>。</w:t>
      </w:r>
    </w:p>
    <w:p>
      <w:pPr>
        <w:snapToGrid w:val="0"/>
        <w:ind w:firstLine="555"/>
        <w:rPr>
          <w:rStyle w:val="33"/>
          <w:rFonts w:ascii="仿宋_GB2312" w:hAnsi="宋体" w:eastAsia="仿宋_GB2312"/>
          <w:color w:val="000000"/>
          <w:sz w:val="24"/>
          <w:szCs w:val="24"/>
        </w:rPr>
      </w:pPr>
      <w:r>
        <w:rPr>
          <w:rStyle w:val="33"/>
          <w:rFonts w:ascii="仿宋_GB2312" w:hAnsi="宋体" w:eastAsia="仿宋_GB2312"/>
          <w:color w:val="000000"/>
          <w:sz w:val="24"/>
          <w:szCs w:val="24"/>
        </w:rPr>
        <w:t>据此函，签字代表宣布并同意如下：</w:t>
      </w:r>
    </w:p>
    <w:p>
      <w:pPr>
        <w:snapToGrid w:val="0"/>
        <w:ind w:firstLine="555"/>
        <w:rPr>
          <w:rStyle w:val="33"/>
          <w:rFonts w:ascii="仿宋_GB2312" w:hAnsi="宋体" w:eastAsia="仿宋_GB2312"/>
          <w:color w:val="000000"/>
          <w:sz w:val="24"/>
          <w:szCs w:val="24"/>
        </w:rPr>
      </w:pPr>
      <w:r>
        <w:rPr>
          <w:rStyle w:val="33"/>
          <w:rFonts w:ascii="仿宋_GB2312" w:hAnsi="宋体" w:eastAsia="仿宋_GB2312"/>
          <w:color w:val="000000"/>
          <w:sz w:val="24"/>
          <w:szCs w:val="24"/>
        </w:rPr>
        <w:t>1、所附投标报价表中规定的应提交和交付的货物和服务投标总价为</w:t>
      </w:r>
      <w:r>
        <w:rPr>
          <w:rStyle w:val="33"/>
          <w:rFonts w:ascii="仿宋_GB2312" w:hAnsi="宋体" w:eastAsia="仿宋_GB2312"/>
          <w:color w:val="000000"/>
          <w:sz w:val="24"/>
          <w:szCs w:val="24"/>
          <w:u w:val="single" w:color="000000"/>
        </w:rPr>
        <w:t>（注明币种，并用文字和数字表示的投标总价</w:t>
      </w:r>
      <w:r>
        <w:rPr>
          <w:rStyle w:val="33"/>
          <w:rFonts w:ascii="仿宋_GB2312" w:hAnsi="宋体" w:eastAsia="仿宋_GB2312"/>
          <w:color w:val="000000"/>
          <w:sz w:val="24"/>
          <w:szCs w:val="24"/>
        </w:rPr>
        <w:t>）。</w:t>
      </w:r>
    </w:p>
    <w:p>
      <w:pPr>
        <w:snapToGrid w:val="0"/>
        <w:ind w:firstLine="555"/>
        <w:rPr>
          <w:rStyle w:val="33"/>
          <w:rFonts w:ascii="仿宋_GB2312" w:hAnsi="宋体" w:eastAsia="仿宋_GB2312"/>
          <w:color w:val="000000"/>
          <w:sz w:val="24"/>
          <w:szCs w:val="24"/>
        </w:rPr>
      </w:pPr>
      <w:r>
        <w:rPr>
          <w:rStyle w:val="33"/>
          <w:rFonts w:ascii="仿宋_GB2312" w:hAnsi="宋体" w:eastAsia="仿宋_GB2312"/>
          <w:color w:val="000000"/>
          <w:sz w:val="24"/>
          <w:szCs w:val="24"/>
        </w:rPr>
        <w:t>2、投标方将按磋商文件的规定履行合同责任和义务；</w:t>
      </w:r>
    </w:p>
    <w:p>
      <w:pPr>
        <w:snapToGrid w:val="0"/>
        <w:ind w:firstLine="555"/>
        <w:rPr>
          <w:rStyle w:val="33"/>
          <w:rFonts w:ascii="仿宋_GB2312" w:hAnsi="宋体" w:eastAsia="仿宋_GB2312"/>
          <w:color w:val="000000"/>
          <w:sz w:val="24"/>
          <w:szCs w:val="24"/>
        </w:rPr>
      </w:pPr>
      <w:r>
        <w:rPr>
          <w:rStyle w:val="33"/>
          <w:rFonts w:ascii="仿宋_GB2312" w:hAnsi="宋体" w:eastAsia="仿宋_GB2312"/>
          <w:color w:val="000000"/>
          <w:sz w:val="24"/>
          <w:szCs w:val="24"/>
        </w:rPr>
        <w:t>3、投标方已详细阅读并理解了磋商文件的全部，包括修改文件（如有的话）。我们完全理解并同意放弃对这方面有不明及误解的权利。</w:t>
      </w:r>
    </w:p>
    <w:p>
      <w:pPr>
        <w:snapToGrid w:val="0"/>
        <w:ind w:firstLine="555"/>
        <w:rPr>
          <w:rStyle w:val="33"/>
          <w:rFonts w:ascii="仿宋_GB2312" w:hAnsi="宋体" w:eastAsia="仿宋_GB2312"/>
          <w:color w:val="000000"/>
          <w:sz w:val="24"/>
          <w:szCs w:val="24"/>
        </w:rPr>
      </w:pPr>
      <w:r>
        <w:rPr>
          <w:rStyle w:val="33"/>
          <w:rFonts w:ascii="仿宋_GB2312" w:hAnsi="宋体" w:eastAsia="仿宋_GB2312"/>
          <w:color w:val="000000"/>
          <w:sz w:val="24"/>
          <w:szCs w:val="24"/>
        </w:rPr>
        <w:t>4、本投标有效期自开标之日起</w:t>
      </w:r>
      <w:r>
        <w:rPr>
          <w:rStyle w:val="33"/>
          <w:rFonts w:ascii="仿宋_GB2312" w:hAnsi="宋体" w:eastAsia="仿宋_GB2312"/>
          <w:color w:val="000000"/>
          <w:sz w:val="24"/>
          <w:szCs w:val="24"/>
          <w:u w:val="single" w:color="000000"/>
        </w:rPr>
        <w:t>　　　</w:t>
      </w:r>
      <w:r>
        <w:rPr>
          <w:rStyle w:val="33"/>
          <w:rFonts w:ascii="仿宋_GB2312" w:hAnsi="宋体" w:eastAsia="仿宋_GB2312"/>
          <w:color w:val="000000"/>
          <w:sz w:val="24"/>
          <w:szCs w:val="24"/>
        </w:rPr>
        <w:t>个日历日。</w:t>
      </w:r>
    </w:p>
    <w:p>
      <w:pPr>
        <w:snapToGrid w:val="0"/>
        <w:ind w:firstLine="555"/>
        <w:rPr>
          <w:rStyle w:val="33"/>
          <w:rFonts w:ascii="仿宋_GB2312" w:hAnsi="宋体" w:eastAsia="仿宋_GB2312"/>
          <w:color w:val="000000"/>
          <w:sz w:val="24"/>
          <w:szCs w:val="24"/>
        </w:rPr>
      </w:pPr>
      <w:r>
        <w:rPr>
          <w:rStyle w:val="33"/>
          <w:rFonts w:ascii="仿宋_GB2312" w:hAnsi="宋体" w:eastAsia="仿宋_GB2312"/>
          <w:color w:val="000000"/>
          <w:sz w:val="24"/>
          <w:szCs w:val="24"/>
        </w:rPr>
        <w:t>5、在规定的开标时间后，如果在投标有效期内撤回投标，同意磋商保证金将被贵方没收。</w:t>
      </w:r>
    </w:p>
    <w:p>
      <w:pPr>
        <w:snapToGrid w:val="0"/>
        <w:ind w:firstLine="555"/>
        <w:rPr>
          <w:rStyle w:val="33"/>
          <w:rFonts w:ascii="仿宋_GB2312" w:hAnsi="宋体" w:eastAsia="仿宋_GB2312"/>
          <w:color w:val="000000"/>
          <w:sz w:val="24"/>
          <w:szCs w:val="24"/>
        </w:rPr>
      </w:pPr>
      <w:r>
        <w:rPr>
          <w:rStyle w:val="33"/>
          <w:rFonts w:ascii="仿宋_GB2312" w:hAnsi="宋体" w:eastAsia="仿宋_GB2312"/>
          <w:color w:val="000000"/>
          <w:sz w:val="24"/>
          <w:szCs w:val="24"/>
        </w:rPr>
        <w:t>6、投标人同意提供按照贵方可能要求的与其投标有关的一切数据或资料，完全理解贵方不一定接受最低价的投标或收到的任何投标的约定。</w:t>
      </w:r>
    </w:p>
    <w:p>
      <w:pPr>
        <w:snapToGrid w:val="0"/>
        <w:ind w:firstLine="570"/>
        <w:rPr>
          <w:rStyle w:val="33"/>
          <w:rFonts w:ascii="仿宋_GB2312" w:hAnsi="宋体" w:eastAsia="仿宋_GB2312"/>
          <w:color w:val="000000"/>
          <w:sz w:val="24"/>
          <w:szCs w:val="24"/>
        </w:rPr>
      </w:pPr>
      <w:r>
        <w:rPr>
          <w:rStyle w:val="33"/>
          <w:rFonts w:ascii="仿宋_GB2312" w:hAnsi="宋体" w:eastAsia="仿宋_GB2312"/>
          <w:color w:val="000000"/>
          <w:sz w:val="24"/>
          <w:szCs w:val="24"/>
        </w:rPr>
        <w:t>7、与本投标有关的一切正式往来信函请寄：</w:t>
      </w:r>
    </w:p>
    <w:p>
      <w:pPr>
        <w:snapToGrid w:val="0"/>
        <w:ind w:firstLine="756" w:firstLineChars="315"/>
        <w:rPr>
          <w:rStyle w:val="33"/>
          <w:rFonts w:ascii="仿宋_GB2312" w:hAnsi="宋体" w:eastAsia="仿宋_GB2312"/>
          <w:color w:val="000000"/>
          <w:sz w:val="24"/>
          <w:szCs w:val="24"/>
        </w:rPr>
      </w:pPr>
      <w:r>
        <w:rPr>
          <w:rStyle w:val="33"/>
          <w:rFonts w:ascii="仿宋_GB2312" w:hAnsi="宋体" w:eastAsia="仿宋_GB2312"/>
          <w:color w:val="000000"/>
          <w:sz w:val="24"/>
          <w:szCs w:val="24"/>
        </w:rPr>
        <w:t>地　　　　　 址：</w:t>
      </w:r>
      <w:r>
        <w:rPr>
          <w:rStyle w:val="33"/>
          <w:rFonts w:ascii="仿宋_GB2312" w:hAnsi="宋体" w:eastAsia="仿宋_GB2312"/>
          <w:color w:val="000000"/>
          <w:sz w:val="24"/>
          <w:szCs w:val="24"/>
          <w:u w:val="single" w:color="000000"/>
        </w:rPr>
        <w:t>　　　　　　　　    　　</w:t>
      </w:r>
      <w:r>
        <w:rPr>
          <w:rStyle w:val="33"/>
          <w:rFonts w:ascii="仿宋_GB2312" w:hAnsi="宋体" w:eastAsia="仿宋_GB2312"/>
          <w:color w:val="000000"/>
          <w:sz w:val="24"/>
          <w:szCs w:val="24"/>
        </w:rPr>
        <w:t>邮编：</w:t>
      </w:r>
      <w:r>
        <w:rPr>
          <w:rStyle w:val="33"/>
          <w:rFonts w:ascii="仿宋_GB2312" w:hAnsi="宋体" w:eastAsia="仿宋_GB2312"/>
          <w:color w:val="000000"/>
          <w:sz w:val="24"/>
          <w:szCs w:val="24"/>
          <w:u w:val="single" w:color="000000"/>
        </w:rPr>
        <w:t>　　　　   　　　　　</w:t>
      </w:r>
    </w:p>
    <w:p>
      <w:pPr>
        <w:snapToGrid w:val="0"/>
        <w:rPr>
          <w:rStyle w:val="33"/>
          <w:rFonts w:ascii="仿宋_GB2312" w:hAnsi="宋体" w:eastAsia="仿宋_GB2312"/>
          <w:color w:val="000000"/>
          <w:sz w:val="24"/>
          <w:szCs w:val="24"/>
        </w:rPr>
      </w:pPr>
      <w:r>
        <w:rPr>
          <w:rStyle w:val="33"/>
          <w:rFonts w:ascii="仿宋_GB2312" w:hAnsi="宋体" w:eastAsia="仿宋_GB2312"/>
          <w:color w:val="000000"/>
          <w:sz w:val="24"/>
          <w:szCs w:val="24"/>
        </w:rPr>
        <w:t>　　　电　　　　　 话：</w:t>
      </w:r>
      <w:r>
        <w:rPr>
          <w:rStyle w:val="33"/>
          <w:rFonts w:ascii="仿宋_GB2312" w:hAnsi="宋体" w:eastAsia="仿宋_GB2312"/>
          <w:color w:val="000000"/>
          <w:sz w:val="24"/>
          <w:szCs w:val="24"/>
          <w:u w:val="single" w:color="000000"/>
        </w:rPr>
        <w:t xml:space="preserve">　　　　　　　　　　    </w:t>
      </w:r>
      <w:r>
        <w:rPr>
          <w:rStyle w:val="33"/>
          <w:rFonts w:ascii="仿宋_GB2312" w:hAnsi="宋体" w:eastAsia="仿宋_GB2312"/>
          <w:color w:val="000000"/>
          <w:sz w:val="24"/>
          <w:szCs w:val="24"/>
        </w:rPr>
        <w:t>传真：</w:t>
      </w:r>
      <w:r>
        <w:rPr>
          <w:rStyle w:val="33"/>
          <w:rFonts w:ascii="仿宋_GB2312" w:hAnsi="宋体" w:eastAsia="仿宋_GB2312"/>
          <w:color w:val="000000"/>
          <w:sz w:val="24"/>
          <w:szCs w:val="24"/>
          <w:u w:val="single" w:color="000000"/>
        </w:rPr>
        <w:t>　   　　　　　　　　</w:t>
      </w:r>
    </w:p>
    <w:p>
      <w:pPr>
        <w:snapToGrid w:val="0"/>
        <w:rPr>
          <w:rStyle w:val="33"/>
          <w:rFonts w:ascii="仿宋_GB2312" w:hAnsi="宋体" w:eastAsia="仿宋_GB2312"/>
          <w:color w:val="000000"/>
          <w:sz w:val="24"/>
          <w:szCs w:val="24"/>
        </w:rPr>
      </w:pPr>
      <w:r>
        <w:rPr>
          <w:rStyle w:val="33"/>
          <w:rFonts w:ascii="仿宋_GB2312" w:hAnsi="宋体" w:eastAsia="仿宋_GB2312"/>
          <w:color w:val="000000"/>
          <w:sz w:val="24"/>
          <w:szCs w:val="24"/>
        </w:rPr>
        <w:t>　　　投标人代表签字：</w:t>
      </w:r>
      <w:r>
        <w:rPr>
          <w:rStyle w:val="33"/>
          <w:rFonts w:ascii="仿宋_GB2312" w:hAnsi="宋体" w:eastAsia="仿宋_GB2312"/>
          <w:color w:val="000000"/>
          <w:sz w:val="24"/>
          <w:szCs w:val="24"/>
          <w:u w:val="single" w:color="000000"/>
        </w:rPr>
        <w:t>　　　　　　　　　　　　　</w:t>
      </w:r>
    </w:p>
    <w:p>
      <w:pPr>
        <w:snapToGrid w:val="0"/>
        <w:rPr>
          <w:rStyle w:val="33"/>
          <w:rFonts w:ascii="仿宋_GB2312" w:hAnsi="宋体" w:eastAsia="仿宋_GB2312"/>
          <w:color w:val="000000"/>
          <w:sz w:val="24"/>
          <w:szCs w:val="24"/>
        </w:rPr>
      </w:pPr>
      <w:r>
        <w:rPr>
          <w:rStyle w:val="33"/>
          <w:rFonts w:ascii="仿宋_GB2312" w:hAnsi="宋体" w:eastAsia="仿宋_GB2312"/>
          <w:color w:val="000000"/>
          <w:sz w:val="24"/>
          <w:szCs w:val="24"/>
        </w:rPr>
        <w:t>　　　投 标 人 名 称：</w:t>
      </w:r>
      <w:r>
        <w:rPr>
          <w:rStyle w:val="33"/>
          <w:rFonts w:ascii="仿宋_GB2312" w:hAnsi="宋体" w:eastAsia="仿宋_GB2312"/>
          <w:color w:val="000000"/>
          <w:sz w:val="24"/>
          <w:szCs w:val="24"/>
          <w:u w:val="single" w:color="000000"/>
        </w:rPr>
        <w:t>　      　　　　　　　　　</w:t>
      </w:r>
    </w:p>
    <w:p>
      <w:pPr>
        <w:snapToGrid w:val="0"/>
        <w:ind w:firstLine="720"/>
        <w:rPr>
          <w:rStyle w:val="33"/>
          <w:rFonts w:ascii="仿宋_GB2312" w:hAnsi="宋体" w:eastAsia="仿宋_GB2312"/>
          <w:color w:val="000000"/>
          <w:sz w:val="24"/>
          <w:szCs w:val="24"/>
          <w:u w:val="single" w:color="000000"/>
        </w:rPr>
      </w:pPr>
      <w:r>
        <w:rPr>
          <w:rStyle w:val="33"/>
          <w:rFonts w:ascii="仿宋_GB2312" w:hAnsi="宋体" w:eastAsia="仿宋_GB2312"/>
          <w:color w:val="000000"/>
          <w:sz w:val="24"/>
          <w:szCs w:val="24"/>
        </w:rPr>
        <w:t>公          章：</w:t>
      </w:r>
      <w:r>
        <w:rPr>
          <w:rStyle w:val="33"/>
          <w:rFonts w:ascii="仿宋_GB2312" w:hAnsi="宋体" w:eastAsia="仿宋_GB2312"/>
          <w:color w:val="000000"/>
          <w:sz w:val="24"/>
          <w:szCs w:val="24"/>
          <w:u w:val="single" w:color="000000"/>
        </w:rPr>
        <w:t>　　　　　　　　　　　　　</w:t>
      </w:r>
    </w:p>
    <w:p>
      <w:pPr>
        <w:snapToGrid w:val="0"/>
        <w:ind w:firstLine="720"/>
        <w:rPr>
          <w:rStyle w:val="33"/>
          <w:rFonts w:ascii="仿宋_GB2312" w:hAnsi="宋体" w:eastAsia="仿宋_GB2312"/>
          <w:color w:val="000000"/>
          <w:sz w:val="24"/>
          <w:szCs w:val="24"/>
        </w:rPr>
      </w:pPr>
    </w:p>
    <w:p>
      <w:pPr>
        <w:snapToGrid w:val="0"/>
        <w:rPr>
          <w:rStyle w:val="33"/>
          <w:rFonts w:ascii="仿宋_GB2312" w:hAnsi="宋体" w:eastAsia="仿宋_GB2312"/>
          <w:color w:val="000000"/>
          <w:sz w:val="24"/>
          <w:szCs w:val="24"/>
        </w:rPr>
      </w:pPr>
      <w:r>
        <w:rPr>
          <w:rStyle w:val="33"/>
          <w:rFonts w:ascii="仿宋_GB2312" w:hAnsi="宋体" w:eastAsia="仿宋_GB2312"/>
          <w:color w:val="000000"/>
          <w:sz w:val="24"/>
          <w:szCs w:val="24"/>
        </w:rPr>
        <w:t>　　　　　　　　　　　　　　　　　2021年</w:t>
      </w:r>
      <w:r>
        <w:rPr>
          <w:rStyle w:val="33"/>
          <w:rFonts w:ascii="仿宋_GB2312" w:hAnsi="宋体" w:eastAsia="仿宋_GB2312"/>
          <w:color w:val="000000"/>
          <w:sz w:val="24"/>
          <w:szCs w:val="24"/>
          <w:u w:val="single" w:color="000000"/>
        </w:rPr>
        <w:t xml:space="preserve">　   </w:t>
      </w:r>
      <w:r>
        <w:rPr>
          <w:rStyle w:val="33"/>
          <w:rFonts w:ascii="仿宋_GB2312" w:hAnsi="宋体" w:eastAsia="仿宋_GB2312"/>
          <w:color w:val="000000"/>
          <w:sz w:val="24"/>
          <w:szCs w:val="24"/>
        </w:rPr>
        <w:t>月</w:t>
      </w:r>
      <w:r>
        <w:rPr>
          <w:rStyle w:val="33"/>
          <w:rFonts w:ascii="仿宋_GB2312" w:hAnsi="宋体" w:eastAsia="仿宋_GB2312"/>
          <w:color w:val="000000"/>
          <w:sz w:val="24"/>
          <w:szCs w:val="24"/>
          <w:u w:val="single" w:color="000000"/>
        </w:rPr>
        <w:t xml:space="preserve">   　</w:t>
      </w:r>
      <w:r>
        <w:rPr>
          <w:rStyle w:val="33"/>
          <w:rFonts w:ascii="仿宋_GB2312" w:hAnsi="宋体" w:eastAsia="仿宋_GB2312"/>
          <w:color w:val="000000"/>
          <w:sz w:val="24"/>
          <w:szCs w:val="24"/>
        </w:rPr>
        <w:t>日</w:t>
      </w:r>
    </w:p>
    <w:p>
      <w:pPr>
        <w:snapToGrid w:val="0"/>
        <w:spacing w:line="240" w:lineRule="exact"/>
        <w:jc w:val="center"/>
        <w:rPr>
          <w:rStyle w:val="33"/>
          <w:rFonts w:ascii="仿宋_GB2312" w:hAnsi="宋体" w:eastAsia="仿宋_GB2312"/>
          <w:b/>
          <w:color w:val="000000"/>
          <w:sz w:val="24"/>
          <w:szCs w:val="24"/>
        </w:rPr>
      </w:pPr>
    </w:p>
    <w:p>
      <w:pPr>
        <w:snapToGrid w:val="0"/>
        <w:spacing w:line="240" w:lineRule="exact"/>
        <w:jc w:val="center"/>
        <w:rPr>
          <w:rStyle w:val="33"/>
          <w:rFonts w:ascii="仿宋_GB2312" w:hAnsi="宋体" w:eastAsia="仿宋_GB2312"/>
          <w:b/>
          <w:color w:val="000000"/>
          <w:sz w:val="24"/>
          <w:szCs w:val="24"/>
        </w:rPr>
      </w:pPr>
    </w:p>
    <w:p>
      <w:pPr>
        <w:snapToGrid w:val="0"/>
        <w:jc w:val="center"/>
        <w:rPr>
          <w:rStyle w:val="33"/>
          <w:rFonts w:ascii="仿宋_GB2312" w:hAnsi="宋体" w:eastAsia="仿宋_GB2312"/>
          <w:b/>
          <w:color w:val="000000"/>
          <w:sz w:val="28"/>
          <w:szCs w:val="28"/>
        </w:rPr>
      </w:pPr>
      <w:r>
        <w:rPr>
          <w:rStyle w:val="33"/>
          <w:rFonts w:ascii="仿宋_GB2312" w:hAnsi="宋体" w:eastAsia="仿宋_GB2312"/>
          <w:b/>
          <w:color w:val="000000"/>
          <w:sz w:val="28"/>
          <w:szCs w:val="28"/>
        </w:rPr>
        <w:t>（三）法人代表授权书格式（单独提交）</w:t>
      </w:r>
    </w:p>
    <w:p>
      <w:pPr>
        <w:snapToGrid w:val="0"/>
        <w:rPr>
          <w:rStyle w:val="33"/>
          <w:rFonts w:ascii="仿宋_GB2312" w:hAnsi="宋体" w:eastAsia="仿宋_GB2312"/>
          <w:b/>
          <w:color w:val="000000"/>
          <w:sz w:val="28"/>
          <w:szCs w:val="28"/>
        </w:rPr>
      </w:pPr>
    </w:p>
    <w:p>
      <w:pPr>
        <w:pStyle w:val="68"/>
        <w:snapToGrid w:val="0"/>
        <w:ind w:firstLine="482"/>
        <w:rPr>
          <w:rStyle w:val="33"/>
          <w:rFonts w:ascii="仿宋_GB2312" w:eastAsia="仿宋_GB2312"/>
          <w:color w:val="000000"/>
          <w:sz w:val="24"/>
          <w:szCs w:val="24"/>
        </w:rPr>
      </w:pPr>
      <w:r>
        <w:rPr>
          <w:rStyle w:val="33"/>
          <w:rFonts w:ascii="仿宋_GB2312" w:eastAsia="仿宋_GB2312"/>
          <w:color w:val="000000"/>
          <w:sz w:val="24"/>
          <w:szCs w:val="24"/>
        </w:rPr>
        <w:t>本授权书声明：注册于</w:t>
      </w:r>
      <w:r>
        <w:rPr>
          <w:rStyle w:val="33"/>
          <w:rFonts w:ascii="仿宋_GB2312" w:eastAsia="仿宋_GB2312"/>
          <w:color w:val="000000"/>
          <w:sz w:val="24"/>
          <w:szCs w:val="24"/>
          <w:u w:val="single" w:color="000000"/>
        </w:rPr>
        <w:t>（地区的名称）</w:t>
      </w:r>
      <w:r>
        <w:rPr>
          <w:rStyle w:val="33"/>
          <w:rFonts w:ascii="仿宋_GB2312" w:eastAsia="仿宋_GB2312"/>
          <w:color w:val="000000"/>
          <w:sz w:val="24"/>
          <w:szCs w:val="24"/>
        </w:rPr>
        <w:t>的</w:t>
      </w:r>
      <w:r>
        <w:rPr>
          <w:rStyle w:val="33"/>
          <w:rFonts w:ascii="仿宋_GB2312" w:eastAsia="仿宋_GB2312"/>
          <w:color w:val="000000"/>
          <w:sz w:val="24"/>
          <w:szCs w:val="24"/>
          <w:u w:val="single" w:color="000000"/>
        </w:rPr>
        <w:t>（公司名称）</w:t>
      </w:r>
      <w:r>
        <w:rPr>
          <w:rStyle w:val="33"/>
          <w:rFonts w:ascii="仿宋_GB2312" w:eastAsia="仿宋_GB2312"/>
          <w:color w:val="000000"/>
          <w:sz w:val="24"/>
          <w:szCs w:val="24"/>
        </w:rPr>
        <w:t>，在下面签字的法人代表</w:t>
      </w:r>
      <w:r>
        <w:rPr>
          <w:rStyle w:val="33"/>
          <w:rFonts w:ascii="仿宋_GB2312" w:eastAsia="仿宋_GB2312"/>
          <w:color w:val="000000"/>
          <w:sz w:val="24"/>
          <w:szCs w:val="24"/>
          <w:u w:val="single" w:color="000000"/>
        </w:rPr>
        <w:t>（姓名、职务）</w:t>
      </w:r>
      <w:r>
        <w:rPr>
          <w:rStyle w:val="33"/>
          <w:rFonts w:ascii="仿宋_GB2312" w:eastAsia="仿宋_GB2312"/>
          <w:color w:val="000000"/>
          <w:sz w:val="24"/>
          <w:szCs w:val="24"/>
        </w:rPr>
        <w:t>，代表本公司授权在下面签字的</w:t>
      </w:r>
      <w:r>
        <w:rPr>
          <w:rStyle w:val="33"/>
          <w:rFonts w:ascii="仿宋_GB2312" w:eastAsia="仿宋_GB2312"/>
          <w:color w:val="000000"/>
          <w:sz w:val="24"/>
          <w:szCs w:val="24"/>
          <w:u w:val="single" w:color="000000"/>
        </w:rPr>
        <w:t>（被授权人的姓名、职务）</w:t>
      </w:r>
      <w:r>
        <w:rPr>
          <w:rStyle w:val="33"/>
          <w:rFonts w:ascii="仿宋_GB2312" w:eastAsia="仿宋_GB2312"/>
          <w:color w:val="000000"/>
          <w:sz w:val="24"/>
          <w:szCs w:val="24"/>
        </w:rPr>
        <w:t>为本公司的合法代理人，就</w:t>
      </w:r>
      <w:r>
        <w:rPr>
          <w:rStyle w:val="33"/>
          <w:rFonts w:ascii="仿宋_GB2312" w:eastAsia="仿宋_GB2312"/>
          <w:color w:val="000000"/>
          <w:sz w:val="24"/>
          <w:szCs w:val="24"/>
          <w:u w:val="single" w:color="000000"/>
        </w:rPr>
        <w:t>　（项目名称）　</w:t>
      </w:r>
      <w:r>
        <w:rPr>
          <w:rStyle w:val="33"/>
          <w:rFonts w:ascii="仿宋_GB2312" w:eastAsia="仿宋_GB2312"/>
          <w:color w:val="000000"/>
          <w:sz w:val="24"/>
          <w:szCs w:val="24"/>
        </w:rPr>
        <w:t>的投标，以本公司的名义处理一切与之有关的事务。</w:t>
      </w:r>
    </w:p>
    <w:p>
      <w:pPr>
        <w:snapToGrid w:val="0"/>
        <w:ind w:firstLine="482"/>
        <w:rPr>
          <w:rStyle w:val="33"/>
          <w:rFonts w:ascii="仿宋_GB2312" w:hAnsi="宋体" w:eastAsia="仿宋_GB2312"/>
          <w:color w:val="000000"/>
          <w:sz w:val="24"/>
          <w:szCs w:val="24"/>
        </w:rPr>
      </w:pPr>
      <w:r>
        <w:rPr>
          <w:rStyle w:val="33"/>
          <w:rFonts w:ascii="仿宋_GB2312" w:hAnsi="宋体" w:eastAsia="仿宋_GB2312"/>
          <w:color w:val="000000"/>
          <w:sz w:val="24"/>
          <w:szCs w:val="24"/>
        </w:rPr>
        <w:t>本授权书于20</w:t>
      </w:r>
      <w:r>
        <w:rPr>
          <w:rStyle w:val="33"/>
          <w:rFonts w:ascii="仿宋_GB2312" w:hAnsi="宋体" w:eastAsia="仿宋_GB2312"/>
          <w:color w:val="000000"/>
          <w:sz w:val="24"/>
          <w:szCs w:val="24"/>
          <w:u w:val="single" w:color="000000"/>
        </w:rPr>
        <w:t>　　　</w:t>
      </w:r>
      <w:r>
        <w:rPr>
          <w:rStyle w:val="33"/>
          <w:rFonts w:ascii="仿宋_GB2312" w:hAnsi="宋体" w:eastAsia="仿宋_GB2312"/>
          <w:color w:val="000000"/>
          <w:sz w:val="24"/>
          <w:szCs w:val="24"/>
        </w:rPr>
        <w:t>年</w:t>
      </w:r>
      <w:r>
        <w:rPr>
          <w:rStyle w:val="33"/>
          <w:rFonts w:ascii="仿宋_GB2312" w:hAnsi="宋体" w:eastAsia="仿宋_GB2312"/>
          <w:color w:val="000000"/>
          <w:sz w:val="24"/>
          <w:szCs w:val="24"/>
          <w:u w:val="single" w:color="000000"/>
        </w:rPr>
        <w:t>　　　</w:t>
      </w:r>
      <w:r>
        <w:rPr>
          <w:rStyle w:val="33"/>
          <w:rFonts w:ascii="仿宋_GB2312" w:hAnsi="宋体" w:eastAsia="仿宋_GB2312"/>
          <w:color w:val="000000"/>
          <w:sz w:val="24"/>
          <w:szCs w:val="24"/>
        </w:rPr>
        <w:t>月</w:t>
      </w:r>
      <w:r>
        <w:rPr>
          <w:rStyle w:val="33"/>
          <w:rFonts w:ascii="仿宋_GB2312" w:hAnsi="宋体" w:eastAsia="仿宋_GB2312"/>
          <w:color w:val="000000"/>
          <w:sz w:val="24"/>
          <w:szCs w:val="24"/>
          <w:u w:val="single" w:color="000000"/>
        </w:rPr>
        <w:t>　　</w:t>
      </w:r>
      <w:r>
        <w:rPr>
          <w:rStyle w:val="33"/>
          <w:rFonts w:ascii="仿宋_GB2312" w:hAnsi="宋体" w:eastAsia="仿宋_GB2312"/>
          <w:color w:val="000000"/>
          <w:sz w:val="24"/>
          <w:szCs w:val="24"/>
        </w:rPr>
        <w:t>日签字生效，特此声明。</w:t>
      </w:r>
    </w:p>
    <w:p>
      <w:pPr>
        <w:snapToGrid w:val="0"/>
        <w:ind w:firstLine="482"/>
        <w:rPr>
          <w:rStyle w:val="33"/>
          <w:rFonts w:ascii="仿宋_GB2312" w:hAnsi="宋体" w:eastAsia="仿宋_GB2312"/>
          <w:color w:val="000000"/>
          <w:sz w:val="24"/>
          <w:szCs w:val="24"/>
        </w:rPr>
      </w:pPr>
    </w:p>
    <w:p>
      <w:pPr>
        <w:snapToGrid w:val="0"/>
        <w:ind w:firstLine="482"/>
        <w:rPr>
          <w:rStyle w:val="33"/>
          <w:rFonts w:ascii="仿宋_GB2312" w:hAnsi="宋体" w:eastAsia="仿宋_GB2312"/>
          <w:color w:val="000000"/>
          <w:sz w:val="24"/>
          <w:szCs w:val="24"/>
        </w:rPr>
      </w:pPr>
      <w:r>
        <w:rPr>
          <w:rStyle w:val="33"/>
          <w:rFonts w:ascii="仿宋_GB2312" w:hAnsi="宋体" w:eastAsia="仿宋_GB2312"/>
          <w:color w:val="000000"/>
          <w:sz w:val="24"/>
          <w:szCs w:val="24"/>
        </w:rPr>
        <w:t>法定代表人签字</w:t>
      </w:r>
      <w:r>
        <w:rPr>
          <w:rStyle w:val="33"/>
          <w:rFonts w:ascii="仿宋_GB2312" w:hAnsi="宋体" w:eastAsia="仿宋_GB2312"/>
          <w:color w:val="000000"/>
          <w:sz w:val="24"/>
          <w:szCs w:val="24"/>
          <w:u w:val="single" w:color="000000"/>
        </w:rPr>
        <w:t>　　　　　　　　　　　　　　　　　</w:t>
      </w:r>
    </w:p>
    <w:p>
      <w:pPr>
        <w:snapToGrid w:val="0"/>
        <w:ind w:firstLine="482"/>
        <w:rPr>
          <w:rStyle w:val="33"/>
          <w:rFonts w:ascii="仿宋_GB2312" w:hAnsi="宋体" w:eastAsia="仿宋_GB2312"/>
          <w:color w:val="000000"/>
          <w:sz w:val="24"/>
          <w:szCs w:val="24"/>
        </w:rPr>
      </w:pPr>
      <w:r>
        <w:rPr>
          <w:rStyle w:val="33"/>
          <w:rFonts w:ascii="仿宋_GB2312" w:hAnsi="宋体" w:eastAsia="仿宋_GB2312"/>
          <w:color w:val="000000"/>
          <w:sz w:val="24"/>
          <w:szCs w:val="24"/>
        </w:rPr>
        <w:t>被授权人签字</w:t>
      </w:r>
      <w:r>
        <w:rPr>
          <w:rStyle w:val="33"/>
          <w:rFonts w:ascii="仿宋_GB2312" w:hAnsi="宋体" w:eastAsia="仿宋_GB2312"/>
          <w:color w:val="000000"/>
          <w:sz w:val="24"/>
          <w:szCs w:val="24"/>
          <w:u w:val="single" w:color="000000"/>
        </w:rPr>
        <w:t>　　　　　　　　　　　　　　　　　</w:t>
      </w:r>
    </w:p>
    <w:p>
      <w:pPr>
        <w:snapToGrid w:val="0"/>
        <w:ind w:firstLine="482"/>
        <w:rPr>
          <w:rStyle w:val="33"/>
          <w:rFonts w:ascii="仿宋_GB2312" w:hAnsi="宋体" w:eastAsia="仿宋_GB2312"/>
          <w:color w:val="000000"/>
          <w:sz w:val="24"/>
          <w:szCs w:val="24"/>
        </w:rPr>
      </w:pPr>
      <w:r>
        <w:rPr>
          <w:rStyle w:val="33"/>
          <w:rFonts w:ascii="仿宋_GB2312" w:hAnsi="宋体" w:eastAsia="仿宋_GB2312"/>
          <w:color w:val="000000"/>
          <w:sz w:val="24"/>
          <w:szCs w:val="24"/>
        </w:rPr>
        <w:t>公      章：</w:t>
      </w:r>
      <w:r>
        <w:rPr>
          <w:rStyle w:val="33"/>
          <w:rFonts w:ascii="仿宋_GB2312" w:hAnsi="宋体" w:eastAsia="仿宋_GB2312"/>
          <w:color w:val="000000"/>
          <w:sz w:val="24"/>
          <w:szCs w:val="24"/>
          <w:u w:val="single" w:color="000000"/>
        </w:rPr>
        <w:t xml:space="preserve">                         </w:t>
      </w:r>
    </w:p>
    <w:p>
      <w:pPr>
        <w:snapToGrid w:val="0"/>
        <w:ind w:firstLine="482"/>
        <w:rPr>
          <w:rStyle w:val="33"/>
          <w:rFonts w:ascii="仿宋_GB2312" w:hAnsi="宋体" w:eastAsia="仿宋_GB2312"/>
          <w:color w:val="000000"/>
          <w:sz w:val="24"/>
          <w:szCs w:val="24"/>
        </w:rPr>
      </w:pPr>
    </w:p>
    <w:p>
      <w:pPr>
        <w:snapToGrid w:val="0"/>
        <w:ind w:firstLine="480"/>
        <w:rPr>
          <w:rStyle w:val="33"/>
          <w:rFonts w:ascii="仿宋_GB2312" w:hAnsi="宋体" w:eastAsia="仿宋_GB2312"/>
          <w:color w:val="000000"/>
          <w:sz w:val="24"/>
          <w:szCs w:val="24"/>
          <w:u w:val="single" w:color="000000"/>
        </w:rPr>
      </w:pPr>
      <w:r>
        <w:rPr>
          <w:rStyle w:val="33"/>
          <w:rFonts w:ascii="仿宋_GB2312" w:hAnsi="宋体" w:eastAsia="仿宋_GB2312"/>
          <w:color w:val="000000"/>
          <w:sz w:val="24"/>
          <w:szCs w:val="24"/>
        </w:rPr>
        <w:t>　　　　　　　　　　　　　　　　授权日期：20</w:t>
      </w:r>
      <w:r>
        <w:rPr>
          <w:rStyle w:val="33"/>
          <w:rFonts w:ascii="仿宋_GB2312" w:hAnsi="宋体" w:eastAsia="仿宋_GB2312"/>
          <w:color w:val="000000"/>
          <w:sz w:val="24"/>
          <w:szCs w:val="24"/>
          <w:u w:val="single" w:color="000000"/>
        </w:rPr>
        <w:t>　</w:t>
      </w:r>
      <w:r>
        <w:rPr>
          <w:rStyle w:val="33"/>
          <w:rFonts w:ascii="仿宋_GB2312" w:hAnsi="宋体" w:eastAsia="仿宋_GB2312"/>
          <w:color w:val="000000"/>
          <w:sz w:val="24"/>
          <w:szCs w:val="24"/>
        </w:rPr>
        <w:t>年</w:t>
      </w:r>
      <w:r>
        <w:rPr>
          <w:rStyle w:val="33"/>
          <w:rFonts w:ascii="仿宋_GB2312" w:hAnsi="宋体" w:eastAsia="仿宋_GB2312"/>
          <w:color w:val="000000"/>
          <w:sz w:val="24"/>
          <w:szCs w:val="24"/>
          <w:u w:val="single" w:color="000000"/>
        </w:rPr>
        <w:t>　　</w:t>
      </w:r>
      <w:r>
        <w:rPr>
          <w:rStyle w:val="33"/>
          <w:rFonts w:ascii="仿宋_GB2312" w:hAnsi="宋体" w:eastAsia="仿宋_GB2312"/>
          <w:color w:val="000000"/>
          <w:sz w:val="24"/>
          <w:szCs w:val="24"/>
        </w:rPr>
        <w:t>月</w:t>
      </w:r>
      <w:r>
        <w:rPr>
          <w:rStyle w:val="33"/>
          <w:rFonts w:ascii="仿宋_GB2312" w:hAnsi="宋体" w:eastAsia="仿宋_GB2312"/>
          <w:color w:val="000000"/>
          <w:sz w:val="24"/>
          <w:szCs w:val="24"/>
          <w:u w:val="single" w:color="000000"/>
        </w:rPr>
        <w:t>　　</w:t>
      </w:r>
      <w:r>
        <w:rPr>
          <w:rStyle w:val="33"/>
          <w:rFonts w:ascii="仿宋_GB2312" w:hAnsi="宋体" w:eastAsia="仿宋_GB2312"/>
          <w:color w:val="000000"/>
          <w:sz w:val="24"/>
          <w:szCs w:val="24"/>
        </w:rPr>
        <w:t>日</w:t>
      </w:r>
    </w:p>
    <w:p>
      <w:pPr>
        <w:snapToGrid w:val="0"/>
        <w:rPr>
          <w:rStyle w:val="33"/>
          <w:rFonts w:ascii="仿宋_GB2312" w:hAnsi="宋体" w:eastAsia="仿宋_GB2312"/>
          <w:color w:val="000000"/>
          <w:sz w:val="28"/>
          <w:szCs w:val="28"/>
        </w:rPr>
      </w:pPr>
    </w:p>
    <w:p>
      <w:pPr>
        <w:snapToGrid w:val="0"/>
        <w:ind w:firstLine="482" w:firstLineChars="200"/>
        <w:rPr>
          <w:rStyle w:val="33"/>
          <w:rFonts w:ascii="仿宋_GB2312" w:hAnsi="宋体" w:eastAsia="仿宋_GB2312"/>
          <w:b/>
          <w:color w:val="000000"/>
          <w:sz w:val="24"/>
          <w:szCs w:val="24"/>
        </w:rPr>
      </w:pPr>
      <w:r>
        <w:rPr>
          <w:rStyle w:val="33"/>
          <w:rFonts w:ascii="仿宋_GB2312" w:hAnsi="宋体" w:eastAsia="仿宋_GB2312"/>
          <w:b/>
          <w:color w:val="000000"/>
          <w:sz w:val="24"/>
          <w:szCs w:val="24"/>
        </w:rPr>
        <w:t>注：1、法定代表人本人作为公司代理人前来参加投标的投标方，可不提供此项证明文件。</w:t>
      </w:r>
    </w:p>
    <w:p>
      <w:pPr>
        <w:snapToGrid w:val="0"/>
        <w:ind w:firstLine="482" w:firstLineChars="200"/>
        <w:rPr>
          <w:rStyle w:val="33"/>
          <w:rFonts w:ascii="仿宋_GB2312" w:hAnsi="宋体" w:eastAsia="仿宋_GB2312"/>
          <w:b/>
          <w:color w:val="000000"/>
          <w:sz w:val="24"/>
          <w:szCs w:val="24"/>
        </w:rPr>
      </w:pPr>
      <w:r>
        <w:rPr>
          <w:rStyle w:val="33"/>
          <w:rFonts w:ascii="仿宋_GB2312" w:hAnsi="宋体" w:eastAsia="仿宋_GB2312"/>
          <w:b/>
          <w:color w:val="000000"/>
          <w:sz w:val="24"/>
          <w:szCs w:val="24"/>
        </w:rPr>
        <w:t xml:space="preserve">    2、授权书上应当附有授权人和被授权人的居民身份证复印件。</w:t>
      </w:r>
    </w:p>
    <w:p>
      <w:pPr>
        <w:snapToGrid w:val="0"/>
        <w:ind w:firstLine="482" w:firstLineChars="200"/>
        <w:rPr>
          <w:rStyle w:val="33"/>
          <w:rFonts w:ascii="仿宋_GB2312" w:hAnsi="宋体" w:eastAsia="仿宋_GB2312"/>
          <w:b/>
          <w:color w:val="000000"/>
          <w:sz w:val="24"/>
          <w:szCs w:val="24"/>
        </w:rPr>
      </w:pPr>
    </w:p>
    <w:p>
      <w:pPr>
        <w:pStyle w:val="178"/>
        <w:snapToGrid w:val="0"/>
        <w:jc w:val="both"/>
        <w:rPr>
          <w:rStyle w:val="33"/>
          <w:rFonts w:ascii="仿宋_GB2312" w:hAnsi="宋体" w:eastAsia="仿宋_GB2312"/>
          <w:b/>
          <w:sz w:val="28"/>
          <w:szCs w:val="28"/>
        </w:rPr>
      </w:pPr>
    </w:p>
    <w:p>
      <w:pPr>
        <w:snapToGrid w:val="0"/>
        <w:jc w:val="center"/>
        <w:rPr>
          <w:rStyle w:val="33"/>
          <w:rFonts w:ascii="仿宋_GB2312" w:hAnsi="宋体" w:eastAsia="仿宋_GB2312"/>
          <w:b/>
          <w:color w:val="000000"/>
          <w:sz w:val="28"/>
          <w:szCs w:val="28"/>
        </w:rPr>
      </w:pPr>
      <w:r>
        <w:rPr>
          <w:rStyle w:val="33"/>
          <w:rFonts w:ascii="仿宋_GB2312" w:hAnsi="宋体" w:eastAsia="仿宋_GB2312"/>
          <w:b/>
          <w:color w:val="000000"/>
          <w:sz w:val="28"/>
          <w:szCs w:val="28"/>
        </w:rPr>
        <w:t>（四）关于资格的声明函</w:t>
      </w:r>
    </w:p>
    <w:p>
      <w:pPr>
        <w:snapToGrid w:val="0"/>
        <w:rPr>
          <w:rStyle w:val="33"/>
          <w:rFonts w:ascii="仿宋_GB2312" w:hAnsi="宋体" w:eastAsia="仿宋_GB2312"/>
          <w:color w:val="000000"/>
          <w:sz w:val="28"/>
          <w:szCs w:val="28"/>
        </w:rPr>
      </w:pPr>
    </w:p>
    <w:p>
      <w:pPr>
        <w:pStyle w:val="68"/>
        <w:snapToGrid w:val="0"/>
        <w:rPr>
          <w:rStyle w:val="33"/>
          <w:rFonts w:ascii="仿宋_GB2312" w:eastAsia="仿宋_GB2312"/>
          <w:color w:val="000000"/>
          <w:sz w:val="24"/>
          <w:szCs w:val="24"/>
        </w:rPr>
      </w:pPr>
      <w:r>
        <w:rPr>
          <w:rStyle w:val="33"/>
          <w:rFonts w:ascii="仿宋_GB2312" w:eastAsia="仿宋_GB2312"/>
          <w:color w:val="000000"/>
          <w:sz w:val="24"/>
          <w:szCs w:val="24"/>
        </w:rPr>
        <w:t>致喀什地区公共资源交易中心：</w:t>
      </w:r>
    </w:p>
    <w:p>
      <w:pPr>
        <w:pStyle w:val="68"/>
        <w:snapToGrid w:val="0"/>
        <w:ind w:firstLine="480" w:firstLineChars="200"/>
        <w:rPr>
          <w:rStyle w:val="33"/>
          <w:rFonts w:ascii="仿宋_GB2312" w:eastAsia="仿宋_GB2312"/>
          <w:color w:val="000000"/>
          <w:sz w:val="24"/>
          <w:szCs w:val="24"/>
        </w:rPr>
      </w:pPr>
      <w:r>
        <w:rPr>
          <w:rStyle w:val="33"/>
          <w:rFonts w:ascii="仿宋_GB2312" w:eastAsia="仿宋_GB2312"/>
          <w:color w:val="000000"/>
          <w:sz w:val="24"/>
          <w:szCs w:val="24"/>
        </w:rPr>
        <w:t>关于贵方20</w:t>
      </w:r>
      <w:r>
        <w:rPr>
          <w:rStyle w:val="33"/>
          <w:rFonts w:ascii="仿宋_GB2312" w:eastAsia="仿宋_GB2312"/>
          <w:color w:val="000000"/>
          <w:sz w:val="24"/>
          <w:szCs w:val="24"/>
          <w:u w:val="single" w:color="000000"/>
        </w:rPr>
        <w:t>　　</w:t>
      </w:r>
      <w:r>
        <w:rPr>
          <w:rStyle w:val="33"/>
          <w:rFonts w:ascii="仿宋_GB2312" w:eastAsia="仿宋_GB2312"/>
          <w:color w:val="000000"/>
          <w:sz w:val="24"/>
          <w:szCs w:val="24"/>
        </w:rPr>
        <w:t>年</w:t>
      </w:r>
      <w:r>
        <w:rPr>
          <w:rStyle w:val="33"/>
          <w:rFonts w:ascii="仿宋_GB2312" w:eastAsia="仿宋_GB2312"/>
          <w:color w:val="000000"/>
          <w:sz w:val="24"/>
          <w:szCs w:val="24"/>
          <w:u w:val="single" w:color="000000"/>
        </w:rPr>
        <w:t>　　</w:t>
      </w:r>
      <w:r>
        <w:rPr>
          <w:rStyle w:val="33"/>
          <w:rFonts w:ascii="仿宋_GB2312" w:eastAsia="仿宋_GB2312"/>
          <w:color w:val="000000"/>
          <w:sz w:val="24"/>
          <w:szCs w:val="24"/>
        </w:rPr>
        <w:t>月</w:t>
      </w:r>
      <w:r>
        <w:rPr>
          <w:rStyle w:val="33"/>
          <w:rFonts w:ascii="仿宋_GB2312" w:eastAsia="仿宋_GB2312"/>
          <w:color w:val="000000"/>
          <w:sz w:val="24"/>
          <w:szCs w:val="24"/>
          <w:u w:val="single" w:color="000000"/>
        </w:rPr>
        <w:t>　　</w:t>
      </w:r>
      <w:r>
        <w:rPr>
          <w:rStyle w:val="33"/>
          <w:rFonts w:ascii="仿宋_GB2312" w:eastAsia="仿宋_GB2312"/>
          <w:color w:val="000000"/>
          <w:sz w:val="24"/>
          <w:szCs w:val="24"/>
        </w:rPr>
        <w:t>日第（磋商文件编号）招标公告关于</w:t>
      </w:r>
      <w:r>
        <w:rPr>
          <w:rStyle w:val="33"/>
          <w:rFonts w:ascii="仿宋_GB2312" w:eastAsia="仿宋_GB2312"/>
          <w:color w:val="000000"/>
          <w:sz w:val="24"/>
          <w:szCs w:val="24"/>
          <w:u w:val="single" w:color="000000"/>
        </w:rPr>
        <w:t>“　　　　　　　　”</w:t>
      </w:r>
      <w:r>
        <w:rPr>
          <w:rStyle w:val="33"/>
          <w:rFonts w:ascii="仿宋_GB2312" w:eastAsia="仿宋_GB2312"/>
          <w:color w:val="000000"/>
          <w:sz w:val="24"/>
          <w:szCs w:val="24"/>
        </w:rPr>
        <w:t>的招标项目，本签字人愿意参加投标，并有能力提供</w:t>
      </w:r>
      <w:r>
        <w:rPr>
          <w:rStyle w:val="33"/>
          <w:rFonts w:ascii="仿宋_GB2312" w:eastAsia="仿宋_GB2312"/>
          <w:color w:val="000000"/>
          <w:sz w:val="24"/>
          <w:szCs w:val="24"/>
          <w:u w:val="single" w:color="000000"/>
        </w:rPr>
        <w:t xml:space="preserve">  （项目名称） </w:t>
      </w:r>
      <w:r>
        <w:rPr>
          <w:rStyle w:val="33"/>
          <w:rFonts w:ascii="仿宋_GB2312" w:eastAsia="仿宋_GB2312"/>
          <w:color w:val="000000"/>
          <w:sz w:val="24"/>
          <w:szCs w:val="24"/>
        </w:rPr>
        <w:t>项目中的（</w:t>
      </w:r>
      <w:r>
        <w:rPr>
          <w:rStyle w:val="33"/>
          <w:rFonts w:ascii="仿宋_GB2312" w:eastAsia="仿宋_GB2312"/>
          <w:color w:val="000000"/>
          <w:sz w:val="24"/>
          <w:szCs w:val="24"/>
          <w:u w:val="single" w:color="000000"/>
        </w:rPr>
        <w:t>包号及货物名称）</w:t>
      </w:r>
      <w:r>
        <w:rPr>
          <w:rStyle w:val="33"/>
          <w:rFonts w:ascii="仿宋_GB2312" w:eastAsia="仿宋_GB2312"/>
          <w:color w:val="000000"/>
          <w:sz w:val="24"/>
          <w:szCs w:val="24"/>
        </w:rPr>
        <w:t>招标货物及相关服务，并保证所提交的所有文件和说明是真实和准确的。</w:t>
      </w:r>
    </w:p>
    <w:p>
      <w:pPr>
        <w:pStyle w:val="68"/>
        <w:snapToGrid w:val="0"/>
        <w:rPr>
          <w:rStyle w:val="33"/>
          <w:rFonts w:ascii="仿宋_GB2312" w:eastAsia="仿宋_GB2312"/>
          <w:color w:val="000000"/>
          <w:sz w:val="24"/>
          <w:szCs w:val="24"/>
          <w:u w:val="single" w:color="000000"/>
        </w:rPr>
      </w:pPr>
      <w:r>
        <w:rPr>
          <w:rStyle w:val="33"/>
          <w:rFonts w:ascii="仿宋_GB2312" w:eastAsia="仿宋_GB2312"/>
          <w:color w:val="000000"/>
          <w:sz w:val="24"/>
          <w:szCs w:val="24"/>
        </w:rPr>
        <w:t>投标人</w:t>
      </w:r>
      <w:r>
        <w:rPr>
          <w:rStyle w:val="33"/>
          <w:rFonts w:ascii="仿宋_GB2312" w:eastAsia="仿宋_GB2312"/>
          <w:color w:val="000000"/>
          <w:sz w:val="24"/>
          <w:szCs w:val="24"/>
          <w:u w:val="single" w:color="000000"/>
        </w:rPr>
        <w:t>　投标人名称　</w:t>
      </w:r>
      <w:r>
        <w:rPr>
          <w:rStyle w:val="33"/>
          <w:rFonts w:ascii="仿宋_GB2312" w:eastAsia="仿宋_GB2312"/>
          <w:color w:val="000000"/>
          <w:sz w:val="24"/>
          <w:szCs w:val="24"/>
        </w:rPr>
        <w:t>　　　　　　签字人姓名、职务：</w:t>
      </w:r>
      <w:r>
        <w:rPr>
          <w:rStyle w:val="33"/>
          <w:rFonts w:ascii="仿宋_GB2312" w:eastAsia="仿宋_GB2312"/>
          <w:color w:val="000000"/>
          <w:sz w:val="24"/>
          <w:szCs w:val="24"/>
          <w:u w:val="single" w:color="000000"/>
        </w:rPr>
        <w:t xml:space="preserve">                 </w:t>
      </w:r>
    </w:p>
    <w:p>
      <w:pPr>
        <w:pStyle w:val="68"/>
        <w:snapToGrid w:val="0"/>
        <w:rPr>
          <w:rStyle w:val="33"/>
          <w:rFonts w:ascii="仿宋_GB2312" w:eastAsia="仿宋_GB2312"/>
          <w:color w:val="000000"/>
          <w:sz w:val="24"/>
          <w:szCs w:val="24"/>
        </w:rPr>
      </w:pPr>
      <w:r>
        <w:rPr>
          <w:rStyle w:val="33"/>
          <w:rFonts w:ascii="仿宋_GB2312" w:eastAsia="仿宋_GB2312"/>
          <w:color w:val="000000"/>
          <w:sz w:val="24"/>
          <w:szCs w:val="24"/>
        </w:rPr>
        <w:t>地址：　　　　　　　　　　　　　受权签署本资格文件人：</w:t>
      </w:r>
      <w:r>
        <w:rPr>
          <w:rStyle w:val="33"/>
          <w:rFonts w:ascii="仿宋_GB2312" w:eastAsia="仿宋_GB2312"/>
          <w:color w:val="000000"/>
          <w:sz w:val="24"/>
          <w:szCs w:val="24"/>
          <w:u w:val="single" w:color="000000"/>
        </w:rPr>
        <w:t>授权人姓名</w:t>
      </w:r>
    </w:p>
    <w:p>
      <w:pPr>
        <w:pStyle w:val="68"/>
        <w:snapToGrid w:val="0"/>
        <w:rPr>
          <w:rStyle w:val="33"/>
          <w:rFonts w:ascii="仿宋_GB2312" w:eastAsia="仿宋_GB2312"/>
          <w:color w:val="000000"/>
          <w:sz w:val="24"/>
          <w:szCs w:val="24"/>
        </w:rPr>
      </w:pPr>
      <w:r>
        <w:rPr>
          <w:rStyle w:val="33"/>
          <w:rFonts w:ascii="仿宋_GB2312" w:eastAsia="仿宋_GB2312"/>
          <w:color w:val="000000"/>
          <w:sz w:val="24"/>
          <w:szCs w:val="24"/>
        </w:rPr>
        <w:t>传真：　　　　　　            　　　　　　　　　　　　　</w:t>
      </w:r>
    </w:p>
    <w:p>
      <w:pPr>
        <w:pStyle w:val="68"/>
        <w:snapToGrid w:val="0"/>
        <w:rPr>
          <w:rStyle w:val="33"/>
          <w:rFonts w:ascii="仿宋_GB2312" w:eastAsia="仿宋_GB2312"/>
          <w:color w:val="000000"/>
          <w:sz w:val="24"/>
          <w:szCs w:val="24"/>
        </w:rPr>
      </w:pPr>
      <w:r>
        <w:rPr>
          <w:rStyle w:val="33"/>
          <w:rFonts w:ascii="仿宋_GB2312" w:eastAsia="仿宋_GB2312"/>
          <w:color w:val="000000"/>
          <w:sz w:val="24"/>
          <w:szCs w:val="24"/>
        </w:rPr>
        <w:t>邮编：　　　　　　　　　　　　　电话：　　　　　　　　</w:t>
      </w:r>
    </w:p>
    <w:p>
      <w:pPr>
        <w:pStyle w:val="68"/>
        <w:snapToGrid w:val="0"/>
        <w:rPr>
          <w:rStyle w:val="33"/>
          <w:rFonts w:ascii="仿宋_GB2312" w:eastAsia="仿宋_GB2312"/>
          <w:color w:val="000000"/>
          <w:sz w:val="24"/>
          <w:szCs w:val="24"/>
        </w:rPr>
      </w:pPr>
      <w:r>
        <w:rPr>
          <w:rStyle w:val="33"/>
          <w:rFonts w:ascii="仿宋_GB2312" w:eastAsia="仿宋_GB2312"/>
          <w:color w:val="000000"/>
          <w:sz w:val="24"/>
          <w:szCs w:val="24"/>
        </w:rPr>
        <w:t>盖章：</w:t>
      </w:r>
    </w:p>
    <w:p>
      <w:pPr>
        <w:pStyle w:val="56"/>
        <w:snapToGrid w:val="0"/>
        <w:jc w:val="center"/>
        <w:rPr>
          <w:rStyle w:val="33"/>
          <w:rFonts w:ascii="仿宋_GB2312" w:hAnsi="宋体" w:eastAsia="仿宋_GB2312"/>
          <w:color w:val="000000"/>
          <w:sz w:val="24"/>
          <w:szCs w:val="24"/>
        </w:rPr>
      </w:pPr>
      <w:r>
        <w:rPr>
          <w:rStyle w:val="33"/>
          <w:rFonts w:ascii="仿宋_GB2312" w:hAnsi="宋体" w:eastAsia="仿宋_GB2312"/>
          <w:b/>
          <w:color w:val="000000"/>
          <w:sz w:val="24"/>
          <w:szCs w:val="24"/>
        </w:rPr>
        <w:t>　　　　　　　　　　　　　　　　　　</w:t>
      </w:r>
      <w:r>
        <w:rPr>
          <w:rStyle w:val="33"/>
          <w:rFonts w:ascii="仿宋_GB2312" w:hAnsi="宋体" w:eastAsia="仿宋_GB2312"/>
          <w:color w:val="000000"/>
          <w:sz w:val="24"/>
          <w:szCs w:val="24"/>
        </w:rPr>
        <w:t>20</w:t>
      </w:r>
      <w:r>
        <w:rPr>
          <w:rStyle w:val="33"/>
          <w:rFonts w:ascii="仿宋_GB2312" w:hAnsi="宋体" w:eastAsia="仿宋_GB2312"/>
          <w:color w:val="000000"/>
          <w:sz w:val="24"/>
          <w:szCs w:val="24"/>
          <w:u w:val="single" w:color="000000"/>
        </w:rPr>
        <w:t>　　</w:t>
      </w:r>
      <w:r>
        <w:rPr>
          <w:rStyle w:val="33"/>
          <w:rFonts w:ascii="仿宋_GB2312" w:hAnsi="宋体" w:eastAsia="仿宋_GB2312"/>
          <w:color w:val="000000"/>
          <w:sz w:val="24"/>
          <w:szCs w:val="24"/>
        </w:rPr>
        <w:t>年</w:t>
      </w:r>
      <w:r>
        <w:rPr>
          <w:rStyle w:val="33"/>
          <w:rFonts w:ascii="仿宋_GB2312" w:hAnsi="宋体" w:eastAsia="仿宋_GB2312"/>
          <w:color w:val="000000"/>
          <w:sz w:val="24"/>
          <w:szCs w:val="24"/>
          <w:u w:val="single" w:color="000000"/>
        </w:rPr>
        <w:t>　</w:t>
      </w:r>
      <w:r>
        <w:rPr>
          <w:rStyle w:val="33"/>
          <w:rFonts w:ascii="仿宋_GB2312" w:hAnsi="宋体" w:eastAsia="仿宋_GB2312"/>
          <w:color w:val="000000"/>
          <w:sz w:val="24"/>
          <w:szCs w:val="24"/>
        </w:rPr>
        <w:t>月</w:t>
      </w:r>
      <w:r>
        <w:rPr>
          <w:rStyle w:val="33"/>
          <w:rFonts w:ascii="仿宋_GB2312" w:hAnsi="宋体" w:eastAsia="仿宋_GB2312"/>
          <w:color w:val="000000"/>
          <w:sz w:val="24"/>
          <w:szCs w:val="24"/>
          <w:u w:val="single" w:color="000000"/>
        </w:rPr>
        <w:t>　</w:t>
      </w:r>
      <w:r>
        <w:rPr>
          <w:rStyle w:val="33"/>
          <w:rFonts w:ascii="仿宋_GB2312" w:hAnsi="宋体" w:eastAsia="仿宋_GB2312"/>
          <w:color w:val="000000"/>
          <w:sz w:val="24"/>
          <w:szCs w:val="24"/>
        </w:rPr>
        <w:t>日</w:t>
      </w:r>
    </w:p>
    <w:p>
      <w:pPr>
        <w:pStyle w:val="10"/>
        <w:snapToGrid w:val="0"/>
        <w:jc w:val="both"/>
        <w:rPr>
          <w:rStyle w:val="16"/>
          <w:rFonts w:ascii="仿宋_GB2312" w:hAnsi="宋体"/>
          <w:b w:val="0"/>
          <w:color w:val="000000"/>
          <w:sz w:val="24"/>
          <w:szCs w:val="24"/>
        </w:rPr>
      </w:pPr>
      <w:r>
        <w:rPr>
          <w:rStyle w:val="16"/>
          <w:rFonts w:ascii="仿宋_GB2312" w:hAnsi="宋体"/>
          <w:b w:val="0"/>
          <w:color w:val="000000"/>
          <w:sz w:val="24"/>
          <w:szCs w:val="24"/>
        </w:rPr>
        <w:br w:type="page"/>
      </w:r>
    </w:p>
    <w:p>
      <w:pPr>
        <w:pStyle w:val="10"/>
        <w:snapToGrid w:val="0"/>
        <w:jc w:val="both"/>
        <w:rPr>
          <w:rStyle w:val="16"/>
          <w:rFonts w:ascii="仿宋_GB2312" w:hAnsi="宋体"/>
          <w:b w:val="0"/>
          <w:color w:val="000000"/>
          <w:sz w:val="28"/>
          <w:szCs w:val="28"/>
        </w:rPr>
      </w:pPr>
    </w:p>
    <w:p>
      <w:pPr>
        <w:pStyle w:val="10"/>
        <w:snapToGrid w:val="0"/>
        <w:rPr>
          <w:rStyle w:val="33"/>
          <w:rFonts w:ascii="仿宋_GB2312" w:hAnsi="宋体"/>
          <w:bCs w:val="0"/>
          <w:color w:val="000000"/>
          <w:kern w:val="2"/>
          <w:sz w:val="28"/>
          <w:szCs w:val="28"/>
        </w:rPr>
      </w:pPr>
      <w:r>
        <w:rPr>
          <w:rStyle w:val="16"/>
          <w:rFonts w:ascii="仿宋_GB2312" w:hAnsi="宋体"/>
          <w:b w:val="0"/>
          <w:color w:val="000000"/>
          <w:sz w:val="28"/>
          <w:szCs w:val="28"/>
        </w:rPr>
        <w:t>（</w:t>
      </w:r>
      <w:r>
        <w:rPr>
          <w:rStyle w:val="33"/>
          <w:rFonts w:ascii="仿宋_GB2312" w:hAnsi="宋体"/>
          <w:bCs w:val="0"/>
          <w:kern w:val="2"/>
          <w:sz w:val="28"/>
          <w:szCs w:val="28"/>
        </w:rPr>
        <w:t>五）开标一览表</w:t>
      </w:r>
    </w:p>
    <w:p>
      <w:pPr>
        <w:tabs>
          <w:tab w:val="left" w:pos="1800"/>
          <w:tab w:val="left" w:pos="5580"/>
        </w:tabs>
        <w:snapToGrid w:val="0"/>
        <w:spacing w:line="240" w:lineRule="atLeast"/>
        <w:ind w:right="-867"/>
        <w:rPr>
          <w:rStyle w:val="33"/>
          <w:rFonts w:ascii="仿宋_GB2312" w:hAnsi="宋体" w:eastAsia="仿宋_GB2312"/>
          <w:sz w:val="24"/>
          <w:szCs w:val="24"/>
        </w:rPr>
      </w:pPr>
      <w:r>
        <w:rPr>
          <w:rStyle w:val="33"/>
          <w:rFonts w:ascii="仿宋_GB2312" w:hAnsi="宋体" w:eastAsia="仿宋_GB2312"/>
          <w:sz w:val="24"/>
          <w:szCs w:val="24"/>
        </w:rPr>
        <w:t>项目</w:t>
      </w:r>
      <w:r>
        <w:rPr>
          <w:rStyle w:val="33"/>
          <w:rFonts w:hint="eastAsia" w:ascii="仿宋_GB2312" w:hAnsi="宋体" w:eastAsia="仿宋_GB2312"/>
          <w:sz w:val="24"/>
          <w:szCs w:val="24"/>
          <w:lang w:eastAsia="zh-CN"/>
        </w:rPr>
        <w:t>编号</w:t>
      </w:r>
      <w:r>
        <w:rPr>
          <w:rStyle w:val="33"/>
          <w:rFonts w:ascii="仿宋_GB2312" w:hAnsi="宋体" w:eastAsia="仿宋_GB2312"/>
          <w:sz w:val="24"/>
          <w:szCs w:val="24"/>
        </w:rPr>
        <w:t xml:space="preserve">：　             </w:t>
      </w:r>
      <w:r>
        <w:rPr>
          <w:rStyle w:val="33"/>
          <w:rFonts w:hint="eastAsia" w:ascii="仿宋_GB2312" w:hAnsi="宋体" w:eastAsia="仿宋_GB2312"/>
          <w:sz w:val="24"/>
          <w:szCs w:val="24"/>
          <w:lang w:val="en-US" w:eastAsia="zh-CN"/>
        </w:rPr>
        <w:t xml:space="preserve">       </w:t>
      </w:r>
      <w:r>
        <w:rPr>
          <w:rStyle w:val="33"/>
          <w:rFonts w:ascii="仿宋_GB2312" w:hAnsi="宋体" w:eastAsia="仿宋_GB2312"/>
          <w:sz w:val="24"/>
          <w:szCs w:val="24"/>
        </w:rPr>
        <w:t xml:space="preserve">     </w:t>
      </w:r>
      <w:r>
        <w:rPr>
          <w:rStyle w:val="33"/>
          <w:rFonts w:hint="eastAsia" w:ascii="仿宋_GB2312" w:hAnsi="宋体" w:eastAsia="仿宋_GB2312"/>
          <w:sz w:val="24"/>
          <w:szCs w:val="24"/>
          <w:lang w:eastAsia="zh-CN"/>
        </w:rPr>
        <w:t>项目名称</w:t>
      </w:r>
      <w:r>
        <w:rPr>
          <w:rStyle w:val="33"/>
          <w:rFonts w:ascii="仿宋_GB2312" w:hAnsi="宋体" w:eastAsia="仿宋_GB2312"/>
          <w:sz w:val="24"/>
          <w:szCs w:val="24"/>
        </w:rPr>
        <w:t xml:space="preserve">：                         </w:t>
      </w:r>
    </w:p>
    <w:p>
      <w:pPr>
        <w:spacing w:line="360" w:lineRule="auto"/>
        <w:jc w:val="center"/>
        <w:rPr>
          <w:rFonts w:hint="eastAsia" w:ascii="宋体" w:hAnsi="宋体"/>
          <w:b/>
          <w:sz w:val="22"/>
          <w:szCs w:val="22"/>
        </w:rPr>
      </w:pPr>
    </w:p>
    <w:tbl>
      <w:tblPr>
        <w:tblStyle w:val="14"/>
        <w:tblW w:w="110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9"/>
        <w:gridCol w:w="2682"/>
        <w:gridCol w:w="1275"/>
        <w:gridCol w:w="1800"/>
        <w:gridCol w:w="1869"/>
        <w:gridCol w:w="1635"/>
        <w:gridCol w:w="10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5" w:hRule="atLeast"/>
          <w:jc w:val="center"/>
        </w:trPr>
        <w:tc>
          <w:tcPr>
            <w:tcW w:w="799" w:type="dxa"/>
            <w:noWrap w:val="0"/>
            <w:vAlign w:val="center"/>
          </w:tcPr>
          <w:p>
            <w:pPr>
              <w:spacing w:line="400" w:lineRule="exact"/>
              <w:jc w:val="center"/>
              <w:rPr>
                <w:rFonts w:ascii="仿宋" w:hAnsi="仿宋" w:eastAsia="仿宋"/>
                <w:b/>
                <w:sz w:val="24"/>
              </w:rPr>
            </w:pPr>
            <w:r>
              <w:rPr>
                <w:rFonts w:ascii="仿宋" w:hAnsi="仿宋" w:eastAsia="仿宋"/>
                <w:b/>
                <w:sz w:val="24"/>
              </w:rPr>
              <w:t>序号</w:t>
            </w:r>
          </w:p>
        </w:tc>
        <w:tc>
          <w:tcPr>
            <w:tcW w:w="2682" w:type="dxa"/>
            <w:noWrap w:val="0"/>
            <w:vAlign w:val="center"/>
          </w:tcPr>
          <w:p>
            <w:pPr>
              <w:spacing w:line="400" w:lineRule="exact"/>
              <w:jc w:val="center"/>
              <w:rPr>
                <w:rFonts w:hint="eastAsia" w:ascii="仿宋" w:hAnsi="仿宋" w:eastAsia="仿宋"/>
                <w:b/>
                <w:sz w:val="24"/>
              </w:rPr>
            </w:pPr>
            <w:r>
              <w:rPr>
                <w:rFonts w:hint="eastAsia" w:ascii="仿宋" w:hAnsi="仿宋" w:eastAsia="仿宋"/>
                <w:b/>
                <w:sz w:val="24"/>
              </w:rPr>
              <w:t>工程名称</w:t>
            </w:r>
          </w:p>
        </w:tc>
        <w:tc>
          <w:tcPr>
            <w:tcW w:w="1275" w:type="dxa"/>
            <w:noWrap w:val="0"/>
            <w:vAlign w:val="center"/>
          </w:tcPr>
          <w:p>
            <w:pPr>
              <w:spacing w:line="400" w:lineRule="exact"/>
              <w:jc w:val="center"/>
              <w:rPr>
                <w:rFonts w:hint="eastAsia" w:ascii="仿宋" w:hAnsi="仿宋" w:eastAsia="仿宋"/>
                <w:b/>
                <w:sz w:val="24"/>
                <w:lang w:eastAsia="zh-CN"/>
              </w:rPr>
            </w:pPr>
            <w:r>
              <w:rPr>
                <w:rFonts w:hint="eastAsia" w:ascii="仿宋" w:hAnsi="仿宋" w:eastAsia="仿宋"/>
                <w:b/>
                <w:sz w:val="24"/>
                <w:lang w:eastAsia="zh-CN"/>
              </w:rPr>
              <w:t>投标总报价</w:t>
            </w:r>
          </w:p>
        </w:tc>
        <w:tc>
          <w:tcPr>
            <w:tcW w:w="1800" w:type="dxa"/>
            <w:noWrap w:val="0"/>
            <w:vAlign w:val="center"/>
          </w:tcPr>
          <w:p>
            <w:pPr>
              <w:spacing w:line="400" w:lineRule="exact"/>
              <w:jc w:val="center"/>
              <w:rPr>
                <w:rFonts w:hint="eastAsia" w:ascii="仿宋" w:hAnsi="仿宋" w:eastAsia="仿宋"/>
                <w:b/>
                <w:sz w:val="24"/>
                <w:lang w:eastAsia="zh-CN"/>
              </w:rPr>
            </w:pPr>
            <w:r>
              <w:rPr>
                <w:rFonts w:hint="eastAsia" w:ascii="仿宋" w:hAnsi="仿宋" w:eastAsia="仿宋"/>
                <w:b/>
                <w:sz w:val="24"/>
                <w:lang w:eastAsia="zh-CN"/>
              </w:rPr>
              <w:t>磋商保证金</w:t>
            </w:r>
          </w:p>
        </w:tc>
        <w:tc>
          <w:tcPr>
            <w:tcW w:w="1869" w:type="dxa"/>
            <w:noWrap w:val="0"/>
            <w:vAlign w:val="center"/>
          </w:tcPr>
          <w:p>
            <w:pPr>
              <w:spacing w:line="400" w:lineRule="exact"/>
              <w:rPr>
                <w:rFonts w:hint="eastAsia" w:ascii="仿宋" w:hAnsi="仿宋" w:eastAsia="仿宋"/>
                <w:b/>
                <w:sz w:val="24"/>
                <w:lang w:eastAsia="zh-CN"/>
              </w:rPr>
            </w:pPr>
            <w:r>
              <w:rPr>
                <w:rFonts w:hint="eastAsia" w:ascii="仿宋" w:hAnsi="仿宋" w:eastAsia="仿宋"/>
                <w:b/>
                <w:sz w:val="24"/>
                <w:lang w:eastAsia="zh-CN"/>
              </w:rPr>
              <w:t>工期及质量等级</w:t>
            </w:r>
          </w:p>
        </w:tc>
        <w:tc>
          <w:tcPr>
            <w:tcW w:w="1635" w:type="dxa"/>
            <w:noWrap w:val="0"/>
            <w:vAlign w:val="center"/>
          </w:tcPr>
          <w:p>
            <w:pPr>
              <w:spacing w:line="400" w:lineRule="exact"/>
              <w:jc w:val="center"/>
              <w:rPr>
                <w:rFonts w:hint="eastAsia" w:ascii="仿宋" w:hAnsi="仿宋" w:eastAsia="仿宋"/>
                <w:b/>
                <w:sz w:val="24"/>
              </w:rPr>
            </w:pPr>
            <w:r>
              <w:rPr>
                <w:rFonts w:hint="eastAsia" w:ascii="仿宋" w:hAnsi="仿宋" w:eastAsia="仿宋"/>
                <w:b/>
                <w:sz w:val="24"/>
                <w:lang w:eastAsia="zh-CN"/>
              </w:rPr>
              <w:t>项目负责人</w:t>
            </w:r>
          </w:p>
        </w:tc>
        <w:tc>
          <w:tcPr>
            <w:tcW w:w="1020" w:type="dxa"/>
            <w:noWrap w:val="0"/>
            <w:vAlign w:val="center"/>
          </w:tcPr>
          <w:p>
            <w:pPr>
              <w:spacing w:line="400" w:lineRule="exact"/>
              <w:jc w:val="center"/>
              <w:rPr>
                <w:rFonts w:hint="eastAsia" w:ascii="仿宋" w:hAnsi="仿宋" w:eastAsia="仿宋"/>
                <w:b/>
                <w:sz w:val="24"/>
                <w:lang w:eastAsia="zh-CN"/>
              </w:rPr>
            </w:pPr>
            <w:r>
              <w:rPr>
                <w:rFonts w:hint="eastAsia" w:ascii="仿宋" w:hAnsi="仿宋" w:eastAsia="仿宋"/>
                <w:b/>
                <w:sz w:val="24"/>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65" w:hRule="atLeast"/>
          <w:jc w:val="center"/>
        </w:trPr>
        <w:tc>
          <w:tcPr>
            <w:tcW w:w="799" w:type="dxa"/>
            <w:noWrap w:val="0"/>
            <w:vAlign w:val="center"/>
          </w:tcPr>
          <w:p>
            <w:pPr>
              <w:spacing w:line="280" w:lineRule="exact"/>
              <w:jc w:val="center"/>
              <w:rPr>
                <w:rFonts w:ascii="仿宋" w:hAnsi="仿宋" w:eastAsia="仿宋"/>
                <w:sz w:val="24"/>
              </w:rPr>
            </w:pPr>
            <w:r>
              <w:rPr>
                <w:rFonts w:hint="eastAsia" w:ascii="仿宋" w:hAnsi="仿宋" w:eastAsia="仿宋"/>
                <w:sz w:val="24"/>
              </w:rPr>
              <w:t>1</w:t>
            </w:r>
          </w:p>
        </w:tc>
        <w:tc>
          <w:tcPr>
            <w:tcW w:w="2682" w:type="dxa"/>
            <w:noWrap w:val="0"/>
            <w:vAlign w:val="center"/>
          </w:tcPr>
          <w:p>
            <w:pPr>
              <w:spacing w:line="280" w:lineRule="exact"/>
              <w:jc w:val="center"/>
              <w:rPr>
                <w:rFonts w:hint="eastAsia" w:ascii="仿宋" w:hAnsi="仿宋" w:eastAsia="仿宋"/>
                <w:sz w:val="24"/>
              </w:rPr>
            </w:pPr>
          </w:p>
        </w:tc>
        <w:tc>
          <w:tcPr>
            <w:tcW w:w="1275" w:type="dxa"/>
            <w:noWrap w:val="0"/>
            <w:vAlign w:val="center"/>
          </w:tcPr>
          <w:p>
            <w:pPr>
              <w:spacing w:line="400" w:lineRule="exact"/>
              <w:jc w:val="center"/>
              <w:rPr>
                <w:rFonts w:hint="eastAsia" w:ascii="仿宋" w:hAnsi="仿宋" w:eastAsia="仿宋" w:cs="Times New Roman"/>
                <w:b/>
                <w:sz w:val="24"/>
              </w:rPr>
            </w:pPr>
          </w:p>
        </w:tc>
        <w:tc>
          <w:tcPr>
            <w:tcW w:w="1800" w:type="dxa"/>
            <w:noWrap w:val="0"/>
            <w:vAlign w:val="center"/>
          </w:tcPr>
          <w:p>
            <w:pPr>
              <w:jc w:val="center"/>
              <w:rPr>
                <w:rFonts w:hint="eastAsia"/>
              </w:rPr>
            </w:pPr>
          </w:p>
        </w:tc>
        <w:tc>
          <w:tcPr>
            <w:tcW w:w="1869" w:type="dxa"/>
            <w:noWrap w:val="0"/>
            <w:vAlign w:val="center"/>
          </w:tcPr>
          <w:p>
            <w:pPr>
              <w:jc w:val="center"/>
              <w:rPr>
                <w:rFonts w:hint="eastAsia"/>
              </w:rPr>
            </w:pPr>
          </w:p>
        </w:tc>
        <w:tc>
          <w:tcPr>
            <w:tcW w:w="1635" w:type="dxa"/>
            <w:noWrap w:val="0"/>
            <w:vAlign w:val="center"/>
          </w:tcPr>
          <w:p>
            <w:pPr>
              <w:jc w:val="center"/>
              <w:rPr>
                <w:rFonts w:hint="eastAsia"/>
              </w:rPr>
            </w:pPr>
          </w:p>
        </w:tc>
        <w:tc>
          <w:tcPr>
            <w:tcW w:w="1020" w:type="dxa"/>
            <w:noWrap w:val="0"/>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jc w:val="center"/>
        </w:trPr>
        <w:tc>
          <w:tcPr>
            <w:tcW w:w="799" w:type="dxa"/>
            <w:noWrap w:val="0"/>
            <w:vAlign w:val="center"/>
          </w:tcPr>
          <w:p>
            <w:pPr>
              <w:spacing w:line="280" w:lineRule="exact"/>
              <w:jc w:val="center"/>
              <w:rPr>
                <w:rFonts w:ascii="仿宋" w:hAnsi="仿宋" w:eastAsia="仿宋"/>
                <w:sz w:val="24"/>
              </w:rPr>
            </w:pPr>
          </w:p>
        </w:tc>
        <w:tc>
          <w:tcPr>
            <w:tcW w:w="2682" w:type="dxa"/>
            <w:noWrap w:val="0"/>
            <w:vAlign w:val="center"/>
          </w:tcPr>
          <w:p>
            <w:pPr>
              <w:spacing w:line="280" w:lineRule="exact"/>
              <w:jc w:val="center"/>
              <w:rPr>
                <w:rFonts w:hint="eastAsia" w:ascii="仿宋" w:hAnsi="仿宋" w:eastAsia="仿宋"/>
                <w:sz w:val="24"/>
              </w:rPr>
            </w:pPr>
          </w:p>
        </w:tc>
        <w:tc>
          <w:tcPr>
            <w:tcW w:w="1275" w:type="dxa"/>
            <w:noWrap w:val="0"/>
            <w:vAlign w:val="center"/>
          </w:tcPr>
          <w:p>
            <w:pPr>
              <w:spacing w:line="400" w:lineRule="exact"/>
              <w:jc w:val="center"/>
              <w:rPr>
                <w:rFonts w:hint="eastAsia" w:ascii="仿宋" w:hAnsi="仿宋" w:eastAsia="仿宋" w:cs="Times New Roman"/>
                <w:b/>
                <w:sz w:val="24"/>
              </w:rPr>
            </w:pPr>
          </w:p>
        </w:tc>
        <w:tc>
          <w:tcPr>
            <w:tcW w:w="1800" w:type="dxa"/>
            <w:noWrap w:val="0"/>
            <w:vAlign w:val="center"/>
          </w:tcPr>
          <w:p>
            <w:pPr>
              <w:jc w:val="center"/>
              <w:rPr>
                <w:rFonts w:hint="eastAsia"/>
              </w:rPr>
            </w:pPr>
          </w:p>
        </w:tc>
        <w:tc>
          <w:tcPr>
            <w:tcW w:w="1869" w:type="dxa"/>
            <w:noWrap w:val="0"/>
            <w:vAlign w:val="center"/>
          </w:tcPr>
          <w:p>
            <w:pPr>
              <w:jc w:val="center"/>
              <w:rPr>
                <w:rFonts w:hint="eastAsia"/>
              </w:rPr>
            </w:pPr>
          </w:p>
        </w:tc>
        <w:tc>
          <w:tcPr>
            <w:tcW w:w="1635" w:type="dxa"/>
            <w:noWrap w:val="0"/>
            <w:vAlign w:val="center"/>
          </w:tcPr>
          <w:p>
            <w:pPr>
              <w:jc w:val="center"/>
              <w:rPr>
                <w:rFonts w:hint="eastAsia"/>
              </w:rPr>
            </w:pPr>
          </w:p>
        </w:tc>
        <w:tc>
          <w:tcPr>
            <w:tcW w:w="1020" w:type="dxa"/>
            <w:noWrap w:val="0"/>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3" w:hRule="atLeast"/>
          <w:jc w:val="center"/>
        </w:trPr>
        <w:tc>
          <w:tcPr>
            <w:tcW w:w="11080" w:type="dxa"/>
            <w:gridSpan w:val="7"/>
            <w:noWrap w:val="0"/>
            <w:vAlign w:val="center"/>
          </w:tcPr>
          <w:p>
            <w:pPr>
              <w:spacing w:line="400" w:lineRule="exact"/>
              <w:jc w:val="both"/>
              <w:rPr>
                <w:rFonts w:hint="eastAsia" w:ascii="仿宋" w:hAnsi="仿宋" w:eastAsia="仿宋"/>
                <w:sz w:val="24"/>
              </w:rPr>
            </w:pPr>
            <w:r>
              <w:rPr>
                <w:rFonts w:hint="eastAsia" w:ascii="仿宋" w:hAnsi="仿宋" w:eastAsia="仿宋"/>
                <w:sz w:val="24"/>
              </w:rPr>
              <w:t>报价合计（元）：</w:t>
            </w:r>
            <w:r>
              <w:rPr>
                <w:rFonts w:hint="eastAsia" w:ascii="仿宋" w:hAnsi="仿宋" w:eastAsia="仿宋"/>
                <w:sz w:val="24"/>
                <w:lang w:val="en-US" w:eastAsia="zh-CN"/>
              </w:rPr>
              <w:t xml:space="preserve">                              </w:t>
            </w:r>
            <w:r>
              <w:rPr>
                <w:rFonts w:hint="eastAsia" w:ascii="仿宋" w:hAnsi="仿宋" w:eastAsia="仿宋"/>
                <w:sz w:val="24"/>
              </w:rPr>
              <w:t>大写：</w:t>
            </w:r>
          </w:p>
        </w:tc>
      </w:tr>
    </w:tbl>
    <w:p>
      <w:pPr>
        <w:pStyle w:val="56"/>
        <w:tabs>
          <w:tab w:val="left" w:pos="5580"/>
        </w:tabs>
        <w:snapToGrid w:val="0"/>
        <w:spacing w:line="240" w:lineRule="atLeast"/>
        <w:rPr>
          <w:rStyle w:val="33"/>
          <w:rFonts w:ascii="仿宋_GB2312" w:hAnsi="宋体" w:eastAsia="仿宋_GB2312"/>
          <w:sz w:val="28"/>
          <w:szCs w:val="28"/>
        </w:rPr>
      </w:pPr>
    </w:p>
    <w:p>
      <w:pPr>
        <w:pStyle w:val="56"/>
        <w:tabs>
          <w:tab w:val="left" w:pos="5580"/>
        </w:tabs>
        <w:snapToGrid w:val="0"/>
        <w:spacing w:line="240" w:lineRule="atLeast"/>
        <w:ind w:left="1080" w:leftChars="257" w:hanging="540"/>
        <w:rPr>
          <w:rStyle w:val="33"/>
          <w:rFonts w:ascii="仿宋_GB2312" w:hAnsi="宋体" w:eastAsia="仿宋_GB2312"/>
          <w:sz w:val="24"/>
          <w:szCs w:val="24"/>
          <w:u w:val="single"/>
        </w:rPr>
      </w:pPr>
    </w:p>
    <w:p>
      <w:pPr>
        <w:pStyle w:val="56"/>
        <w:tabs>
          <w:tab w:val="left" w:pos="5580"/>
        </w:tabs>
        <w:snapToGrid w:val="0"/>
        <w:spacing w:line="240" w:lineRule="atLeast"/>
        <w:ind w:left="1080" w:leftChars="257" w:hanging="540"/>
        <w:rPr>
          <w:rStyle w:val="33"/>
          <w:rFonts w:ascii="仿宋_GB2312" w:hAnsi="宋体" w:eastAsia="仿宋_GB2312"/>
          <w:sz w:val="24"/>
          <w:szCs w:val="24"/>
        </w:rPr>
      </w:pPr>
      <w:r>
        <w:rPr>
          <w:rStyle w:val="33"/>
          <w:rFonts w:ascii="仿宋_GB2312" w:hAnsi="宋体" w:eastAsia="仿宋_GB2312"/>
          <w:sz w:val="24"/>
          <w:szCs w:val="24"/>
        </w:rPr>
        <w:t>投标人名称（单位盖章）：</w:t>
      </w:r>
      <w:r>
        <w:rPr>
          <w:rStyle w:val="33"/>
          <w:rFonts w:ascii="仿宋_GB2312" w:hAnsi="宋体" w:eastAsia="仿宋_GB2312"/>
          <w:sz w:val="24"/>
          <w:szCs w:val="24"/>
          <w:u w:val="single" w:color="000000"/>
        </w:rPr>
        <w:t xml:space="preserve">                       </w:t>
      </w:r>
    </w:p>
    <w:p>
      <w:pPr>
        <w:pStyle w:val="56"/>
        <w:tabs>
          <w:tab w:val="left" w:pos="5580"/>
        </w:tabs>
        <w:snapToGrid w:val="0"/>
        <w:spacing w:line="240" w:lineRule="atLeast"/>
        <w:ind w:left="1080" w:leftChars="257" w:hanging="540"/>
        <w:rPr>
          <w:rStyle w:val="33"/>
          <w:rFonts w:ascii="仿宋_GB2312" w:hAnsi="宋体" w:eastAsia="仿宋_GB2312"/>
          <w:sz w:val="24"/>
          <w:szCs w:val="24"/>
          <w:u w:val="single" w:color="000000"/>
        </w:rPr>
      </w:pPr>
      <w:r>
        <w:rPr>
          <w:rStyle w:val="33"/>
          <w:rFonts w:ascii="仿宋_GB2312" w:hAnsi="宋体" w:eastAsia="仿宋_GB2312"/>
          <w:sz w:val="24"/>
          <w:szCs w:val="24"/>
        </w:rPr>
        <w:t>法定代表人或委托代理(签字):</w:t>
      </w:r>
      <w:r>
        <w:rPr>
          <w:rStyle w:val="33"/>
          <w:rFonts w:ascii="仿宋_GB2312" w:hAnsi="宋体" w:eastAsia="仿宋_GB2312"/>
          <w:sz w:val="24"/>
          <w:szCs w:val="24"/>
          <w:u w:val="single" w:color="000000"/>
        </w:rPr>
        <w:tab/>
      </w:r>
    </w:p>
    <w:p>
      <w:pPr>
        <w:pStyle w:val="56"/>
        <w:tabs>
          <w:tab w:val="left" w:pos="5580"/>
        </w:tabs>
        <w:snapToGrid w:val="0"/>
        <w:spacing w:line="240" w:lineRule="atLeast"/>
        <w:ind w:left="1080" w:leftChars="257" w:hanging="540"/>
        <w:rPr>
          <w:rStyle w:val="33"/>
          <w:rFonts w:hint="eastAsia" w:ascii="仿宋_GB2312" w:hAnsi="宋体" w:eastAsia="仿宋_GB2312"/>
          <w:sz w:val="24"/>
          <w:szCs w:val="24"/>
          <w:u w:val="single" w:color="000000"/>
          <w:lang w:eastAsia="zh-CN"/>
        </w:rPr>
      </w:pPr>
      <w:r>
        <w:rPr>
          <w:rStyle w:val="33"/>
          <w:rFonts w:hint="eastAsia" w:ascii="仿宋_GB2312" w:hAnsi="宋体" w:eastAsia="仿宋_GB2312"/>
          <w:sz w:val="24"/>
          <w:szCs w:val="24"/>
          <w:u w:val="none" w:color="auto"/>
          <w:lang w:eastAsia="zh-CN"/>
        </w:rPr>
        <w:t>投标日期：</w:t>
      </w:r>
    </w:p>
    <w:p>
      <w:pPr>
        <w:pStyle w:val="56"/>
        <w:tabs>
          <w:tab w:val="left" w:pos="5580"/>
        </w:tabs>
        <w:snapToGrid w:val="0"/>
        <w:spacing w:line="240" w:lineRule="atLeast"/>
        <w:ind w:left="1080" w:leftChars="257" w:hanging="540"/>
        <w:rPr>
          <w:rStyle w:val="33"/>
          <w:rFonts w:ascii="仿宋_GB2312" w:hAnsi="宋体" w:eastAsia="仿宋_GB2312"/>
          <w:sz w:val="24"/>
          <w:szCs w:val="24"/>
        </w:rPr>
      </w:pPr>
    </w:p>
    <w:p>
      <w:pPr>
        <w:spacing w:line="360" w:lineRule="auto"/>
        <w:ind w:left="-178" w:leftChars="-85" w:firstLine="480" w:firstLineChars="200"/>
        <w:jc w:val="left"/>
        <w:rPr>
          <w:rFonts w:hint="eastAsia" w:ascii="仿宋" w:hAnsi="仿宋" w:eastAsia="仿宋"/>
          <w:sz w:val="24"/>
        </w:rPr>
      </w:pPr>
      <w:r>
        <w:rPr>
          <w:rStyle w:val="33"/>
          <w:rFonts w:ascii="仿宋_GB2312" w:hAnsi="宋体" w:eastAsia="仿宋_GB2312"/>
          <w:sz w:val="24"/>
          <w:szCs w:val="24"/>
        </w:rPr>
        <w:t>注:</w:t>
      </w:r>
      <w:r>
        <w:rPr>
          <w:rFonts w:hint="eastAsia" w:ascii="仿宋" w:hAnsi="仿宋" w:eastAsia="仿宋"/>
          <w:sz w:val="24"/>
        </w:rPr>
        <w:t>“报价合计”应是最终用户验收合格后的总价</w:t>
      </w:r>
      <w:r>
        <w:rPr>
          <w:rFonts w:hint="eastAsia" w:ascii="仿宋" w:hAnsi="仿宋" w:eastAsia="仿宋" w:cs="宋体"/>
          <w:kern w:val="0"/>
          <w:sz w:val="24"/>
        </w:rPr>
        <w:t>（机械</w:t>
      </w:r>
      <w:r>
        <w:rPr>
          <w:rFonts w:ascii="仿宋" w:hAnsi="仿宋" w:eastAsia="仿宋" w:cs="宋体"/>
          <w:kern w:val="0"/>
          <w:sz w:val="24"/>
        </w:rPr>
        <w:t>、</w:t>
      </w:r>
      <w:r>
        <w:rPr>
          <w:rFonts w:hint="eastAsia" w:ascii="仿宋" w:hAnsi="仿宋" w:eastAsia="仿宋" w:cs="宋体"/>
          <w:kern w:val="0"/>
          <w:sz w:val="24"/>
        </w:rPr>
        <w:t>人工、维保、税费</w:t>
      </w:r>
      <w:r>
        <w:rPr>
          <w:rFonts w:ascii="仿宋" w:hAnsi="仿宋" w:eastAsia="仿宋" w:cs="宋体"/>
          <w:kern w:val="0"/>
          <w:sz w:val="24"/>
        </w:rPr>
        <w:t>等其它费用</w:t>
      </w:r>
      <w:r>
        <w:rPr>
          <w:rFonts w:hint="eastAsia" w:ascii="仿宋" w:hAnsi="仿宋" w:eastAsia="仿宋" w:cs="宋体"/>
          <w:kern w:val="0"/>
          <w:sz w:val="24"/>
        </w:rPr>
        <w:t>一并计入报价内，不再另计）</w:t>
      </w:r>
      <w:r>
        <w:rPr>
          <w:rFonts w:hint="eastAsia" w:ascii="仿宋" w:hAnsi="仿宋" w:eastAsia="仿宋"/>
          <w:sz w:val="24"/>
        </w:rPr>
        <w:t>。</w:t>
      </w:r>
    </w:p>
    <w:p>
      <w:pPr>
        <w:pStyle w:val="184"/>
        <w:snapToGrid w:val="0"/>
        <w:jc w:val="both"/>
        <w:rPr>
          <w:rStyle w:val="33"/>
          <w:rFonts w:ascii="仿宋_GB2312" w:hAnsi="宋体" w:eastAsia="仿宋_GB2312"/>
          <w:szCs w:val="24"/>
        </w:rPr>
      </w:pPr>
    </w:p>
    <w:p>
      <w:pPr>
        <w:pStyle w:val="184"/>
        <w:snapToGrid w:val="0"/>
        <w:jc w:val="both"/>
        <w:rPr>
          <w:rStyle w:val="33"/>
          <w:rFonts w:ascii="仿宋_GB2312" w:hAnsi="宋体" w:eastAsia="仿宋_GB2312"/>
          <w:sz w:val="28"/>
          <w:szCs w:val="28"/>
        </w:rPr>
      </w:pPr>
    </w:p>
    <w:p>
      <w:pPr>
        <w:pStyle w:val="184"/>
        <w:snapToGrid w:val="0"/>
        <w:jc w:val="both"/>
        <w:rPr>
          <w:rStyle w:val="33"/>
          <w:rFonts w:ascii="仿宋_GB2312" w:hAnsi="宋体" w:eastAsia="仿宋_GB2312"/>
          <w:sz w:val="28"/>
          <w:szCs w:val="28"/>
        </w:rPr>
      </w:pPr>
    </w:p>
    <w:p>
      <w:pPr>
        <w:pStyle w:val="184"/>
        <w:snapToGrid w:val="0"/>
        <w:jc w:val="both"/>
        <w:rPr>
          <w:rStyle w:val="33"/>
          <w:rFonts w:ascii="仿宋_GB2312" w:hAnsi="宋体" w:eastAsia="仿宋_GB2312"/>
          <w:sz w:val="28"/>
          <w:szCs w:val="28"/>
        </w:rPr>
      </w:pPr>
    </w:p>
    <w:p>
      <w:pPr>
        <w:pStyle w:val="184"/>
        <w:snapToGrid w:val="0"/>
        <w:jc w:val="both"/>
        <w:rPr>
          <w:rStyle w:val="33"/>
          <w:rFonts w:ascii="仿宋_GB2312" w:hAnsi="宋体" w:eastAsia="仿宋_GB2312"/>
          <w:sz w:val="28"/>
          <w:szCs w:val="28"/>
        </w:rPr>
      </w:pPr>
    </w:p>
    <w:p>
      <w:pPr>
        <w:pStyle w:val="184"/>
        <w:snapToGrid w:val="0"/>
        <w:jc w:val="both"/>
        <w:rPr>
          <w:rStyle w:val="33"/>
          <w:rFonts w:ascii="仿宋_GB2312" w:hAnsi="宋体" w:eastAsia="仿宋_GB2312"/>
          <w:sz w:val="28"/>
          <w:szCs w:val="28"/>
        </w:rPr>
      </w:pPr>
    </w:p>
    <w:p>
      <w:pPr>
        <w:pStyle w:val="184"/>
        <w:snapToGrid w:val="0"/>
        <w:jc w:val="both"/>
        <w:rPr>
          <w:rStyle w:val="33"/>
          <w:rFonts w:ascii="仿宋_GB2312" w:hAnsi="宋体" w:eastAsia="仿宋_GB2312"/>
          <w:sz w:val="28"/>
          <w:szCs w:val="28"/>
        </w:rPr>
      </w:pPr>
    </w:p>
    <w:p>
      <w:pPr>
        <w:pStyle w:val="184"/>
        <w:snapToGrid w:val="0"/>
        <w:jc w:val="both"/>
        <w:rPr>
          <w:rStyle w:val="33"/>
          <w:rFonts w:ascii="仿宋_GB2312" w:hAnsi="宋体" w:eastAsia="仿宋_GB2312"/>
          <w:sz w:val="28"/>
          <w:szCs w:val="28"/>
        </w:rPr>
      </w:pPr>
    </w:p>
    <w:p>
      <w:pPr>
        <w:pStyle w:val="184"/>
        <w:snapToGrid w:val="0"/>
        <w:jc w:val="both"/>
        <w:rPr>
          <w:rStyle w:val="33"/>
          <w:rFonts w:ascii="仿宋_GB2312" w:hAnsi="宋体" w:eastAsia="仿宋_GB2312"/>
          <w:sz w:val="28"/>
          <w:szCs w:val="28"/>
        </w:rPr>
        <w:sectPr>
          <w:headerReference r:id="rId9" w:type="default"/>
          <w:footerReference r:id="rId10" w:type="default"/>
          <w:pgSz w:w="11906" w:h="16838"/>
          <w:pgMar w:top="1440" w:right="1800" w:bottom="1440" w:left="1800" w:header="851" w:footer="992" w:gutter="0"/>
          <w:cols w:space="425" w:num="1"/>
          <w:docGrid w:linePitch="312" w:charSpace="0"/>
        </w:sectPr>
      </w:pPr>
    </w:p>
    <w:p>
      <w:pPr>
        <w:widowControl/>
        <w:spacing w:line="360" w:lineRule="auto"/>
        <w:jc w:val="center"/>
        <w:outlineLvl w:val="1"/>
        <w:rPr>
          <w:rFonts w:hint="eastAsia" w:ascii="仿宋" w:hAnsi="仿宋" w:eastAsia="仿宋" w:cs="宋体"/>
          <w:b/>
          <w:color w:val="auto"/>
          <w:sz w:val="32"/>
          <w:szCs w:val="32"/>
          <w:lang w:eastAsia="zh-CN"/>
        </w:rPr>
      </w:pPr>
      <w:r>
        <w:rPr>
          <w:rStyle w:val="33"/>
          <w:rFonts w:ascii="仿宋_GB2312" w:hAnsi="宋体" w:eastAsia="仿宋_GB2312"/>
          <w:b/>
          <w:bCs/>
          <w:sz w:val="28"/>
          <w:szCs w:val="28"/>
        </w:rPr>
        <w:t>（六）</w:t>
      </w:r>
      <w:r>
        <w:rPr>
          <w:rFonts w:hint="eastAsia" w:ascii="仿宋" w:hAnsi="仿宋" w:eastAsia="仿宋" w:cs="宋体"/>
          <w:b/>
          <w:color w:val="auto"/>
          <w:sz w:val="32"/>
          <w:szCs w:val="32"/>
          <w:lang w:eastAsia="zh-CN"/>
        </w:rPr>
        <w:t>已标价的工程量清单</w:t>
      </w:r>
    </w:p>
    <w:p>
      <w:pPr>
        <w:rPr>
          <w:rFonts w:ascii="仿宋" w:hAnsi="仿宋" w:eastAsia="仿宋"/>
          <w:color w:val="FF0000"/>
          <w:sz w:val="24"/>
        </w:rPr>
      </w:pPr>
    </w:p>
    <w:p>
      <w:pPr>
        <w:pStyle w:val="184"/>
        <w:snapToGrid w:val="0"/>
        <w:spacing w:line="240" w:lineRule="atLeast"/>
        <w:jc w:val="both"/>
        <w:rPr>
          <w:rFonts w:hint="eastAsia"/>
          <w:lang w:eastAsia="zh-CN"/>
        </w:rPr>
      </w:pPr>
      <w:r>
        <w:rPr>
          <w:rFonts w:hint="eastAsia"/>
          <w:lang w:eastAsia="zh-CN"/>
        </w:rPr>
        <w:t>投标单位按照工程量清单报价。</w:t>
      </w:r>
    </w:p>
    <w:p>
      <w:pPr>
        <w:pStyle w:val="184"/>
        <w:snapToGrid w:val="0"/>
        <w:spacing w:line="240" w:lineRule="atLeast"/>
        <w:jc w:val="both"/>
        <w:rPr>
          <w:rFonts w:hint="eastAsia"/>
          <w:lang w:eastAsia="zh-CN"/>
        </w:rPr>
      </w:pPr>
    </w:p>
    <w:p>
      <w:pPr>
        <w:pStyle w:val="184"/>
        <w:snapToGrid w:val="0"/>
        <w:spacing w:line="240" w:lineRule="atLeast"/>
        <w:jc w:val="both"/>
        <w:rPr>
          <w:rFonts w:hint="eastAsia"/>
          <w:lang w:eastAsia="zh-CN"/>
        </w:rPr>
      </w:pPr>
    </w:p>
    <w:p>
      <w:pPr>
        <w:pStyle w:val="184"/>
        <w:snapToGrid w:val="0"/>
        <w:spacing w:line="240" w:lineRule="atLeast"/>
        <w:jc w:val="both"/>
        <w:rPr>
          <w:rFonts w:hint="eastAsia"/>
          <w:lang w:eastAsia="zh-CN"/>
        </w:rPr>
      </w:pPr>
    </w:p>
    <w:p>
      <w:pPr>
        <w:pageBreakBefore/>
        <w:spacing w:line="360" w:lineRule="auto"/>
        <w:jc w:val="center"/>
        <w:rPr>
          <w:rFonts w:hint="eastAsia" w:ascii="宋体" w:hAnsi="宋体"/>
          <w:b/>
          <w:sz w:val="22"/>
          <w:szCs w:val="22"/>
        </w:rPr>
      </w:pPr>
      <w:r>
        <w:rPr>
          <w:rFonts w:hint="eastAsia" w:ascii="宋体" w:hAnsi="宋体"/>
          <w:b/>
          <w:sz w:val="22"/>
          <w:szCs w:val="22"/>
          <w:lang w:eastAsia="zh-CN"/>
        </w:rPr>
        <w:t>（七）</w:t>
      </w:r>
      <w:r>
        <w:rPr>
          <w:rFonts w:hint="eastAsia" w:ascii="宋体" w:hAnsi="宋体"/>
          <w:b/>
          <w:sz w:val="22"/>
          <w:szCs w:val="22"/>
        </w:rPr>
        <w:t>供应商概况表</w:t>
      </w:r>
    </w:p>
    <w:p>
      <w:pPr>
        <w:ind w:left="424" w:leftChars="202"/>
        <w:jc w:val="center"/>
        <w:rPr>
          <w:rFonts w:hint="eastAsia" w:ascii="宋体" w:hAnsi="宋体" w:cs="仿宋_GB2312"/>
          <w:b/>
          <w:color w:val="000000"/>
          <w:sz w:val="22"/>
          <w:szCs w:val="22"/>
        </w:rPr>
      </w:pPr>
    </w:p>
    <w:tbl>
      <w:tblPr>
        <w:tblStyle w:val="14"/>
        <w:tblW w:w="864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4"/>
        <w:gridCol w:w="851"/>
        <w:gridCol w:w="779"/>
        <w:gridCol w:w="993"/>
        <w:gridCol w:w="283"/>
        <w:gridCol w:w="195"/>
        <w:gridCol w:w="1246"/>
        <w:gridCol w:w="260"/>
        <w:gridCol w:w="709"/>
        <w:gridCol w:w="1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914" w:type="dxa"/>
            <w:noWrap w:val="0"/>
            <w:vAlign w:val="center"/>
          </w:tcPr>
          <w:p>
            <w:pPr>
              <w:jc w:val="center"/>
              <w:rPr>
                <w:rFonts w:hint="eastAsia" w:ascii="宋体" w:hAnsi="宋体" w:cs="仿宋_GB2312"/>
                <w:sz w:val="22"/>
                <w:szCs w:val="22"/>
              </w:rPr>
            </w:pPr>
            <w:r>
              <w:rPr>
                <w:rFonts w:hint="eastAsia" w:ascii="宋体" w:hAnsi="宋体" w:cs="仿宋_GB2312"/>
                <w:sz w:val="22"/>
                <w:szCs w:val="22"/>
              </w:rPr>
              <w:t>供应商名称</w:t>
            </w:r>
          </w:p>
        </w:tc>
        <w:tc>
          <w:tcPr>
            <w:tcW w:w="6732" w:type="dxa"/>
            <w:gridSpan w:val="9"/>
            <w:noWrap w:val="0"/>
            <w:vAlign w:val="center"/>
          </w:tcPr>
          <w:p>
            <w:pPr>
              <w:jc w:val="center"/>
              <w:rPr>
                <w:rFonts w:hint="eastAsia" w:ascii="宋体" w:hAnsi="宋体" w:cs="仿宋_GB231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914" w:type="dxa"/>
            <w:noWrap w:val="0"/>
            <w:vAlign w:val="center"/>
          </w:tcPr>
          <w:p>
            <w:pPr>
              <w:jc w:val="center"/>
              <w:rPr>
                <w:rFonts w:hint="eastAsia" w:ascii="宋体" w:hAnsi="宋体" w:cs="仿宋_GB2312"/>
                <w:sz w:val="22"/>
                <w:szCs w:val="22"/>
              </w:rPr>
            </w:pPr>
            <w:r>
              <w:rPr>
                <w:rFonts w:hint="eastAsia" w:ascii="宋体" w:hAnsi="宋体" w:cs="仿宋_GB2312"/>
                <w:sz w:val="22"/>
                <w:szCs w:val="22"/>
              </w:rPr>
              <w:t>注册地址</w:t>
            </w:r>
          </w:p>
        </w:tc>
        <w:tc>
          <w:tcPr>
            <w:tcW w:w="3101" w:type="dxa"/>
            <w:gridSpan w:val="5"/>
            <w:noWrap w:val="0"/>
            <w:vAlign w:val="center"/>
          </w:tcPr>
          <w:p>
            <w:pPr>
              <w:jc w:val="center"/>
              <w:rPr>
                <w:rFonts w:hint="eastAsia" w:ascii="宋体" w:hAnsi="宋体" w:cs="仿宋_GB2312"/>
                <w:sz w:val="22"/>
                <w:szCs w:val="22"/>
              </w:rPr>
            </w:pPr>
          </w:p>
        </w:tc>
        <w:tc>
          <w:tcPr>
            <w:tcW w:w="1246" w:type="dxa"/>
            <w:noWrap w:val="0"/>
            <w:vAlign w:val="center"/>
          </w:tcPr>
          <w:p>
            <w:pPr>
              <w:rPr>
                <w:rFonts w:hint="eastAsia" w:ascii="宋体" w:hAnsi="宋体" w:cs="仿宋_GB2312"/>
                <w:sz w:val="22"/>
                <w:szCs w:val="22"/>
              </w:rPr>
            </w:pPr>
            <w:r>
              <w:rPr>
                <w:rFonts w:hint="eastAsia" w:ascii="宋体" w:hAnsi="宋体" w:cs="仿宋_GB2312"/>
                <w:sz w:val="22"/>
                <w:szCs w:val="22"/>
              </w:rPr>
              <w:t>邮政编码</w:t>
            </w:r>
          </w:p>
        </w:tc>
        <w:tc>
          <w:tcPr>
            <w:tcW w:w="2385" w:type="dxa"/>
            <w:gridSpan w:val="3"/>
            <w:noWrap w:val="0"/>
            <w:vAlign w:val="center"/>
          </w:tcPr>
          <w:p>
            <w:pPr>
              <w:jc w:val="center"/>
              <w:rPr>
                <w:rFonts w:hint="eastAsia" w:ascii="宋体" w:hAnsi="宋体" w:cs="仿宋_GB231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914" w:type="dxa"/>
            <w:vMerge w:val="restart"/>
            <w:noWrap w:val="0"/>
            <w:vAlign w:val="center"/>
          </w:tcPr>
          <w:p>
            <w:pPr>
              <w:jc w:val="center"/>
              <w:rPr>
                <w:rFonts w:hint="eastAsia" w:ascii="宋体" w:hAnsi="宋体" w:cs="仿宋_GB2312"/>
                <w:sz w:val="22"/>
                <w:szCs w:val="22"/>
              </w:rPr>
            </w:pPr>
            <w:r>
              <w:rPr>
                <w:rFonts w:hint="eastAsia" w:ascii="宋体" w:hAnsi="宋体" w:cs="仿宋_GB2312"/>
                <w:sz w:val="22"/>
                <w:szCs w:val="22"/>
              </w:rPr>
              <w:t>联系方式</w:t>
            </w:r>
          </w:p>
        </w:tc>
        <w:tc>
          <w:tcPr>
            <w:tcW w:w="851" w:type="dxa"/>
            <w:noWrap w:val="0"/>
            <w:vAlign w:val="center"/>
          </w:tcPr>
          <w:p>
            <w:pPr>
              <w:rPr>
                <w:rFonts w:hint="eastAsia" w:ascii="宋体" w:hAnsi="宋体" w:cs="仿宋_GB2312"/>
                <w:sz w:val="22"/>
                <w:szCs w:val="22"/>
              </w:rPr>
            </w:pPr>
            <w:r>
              <w:rPr>
                <w:rFonts w:hint="eastAsia" w:ascii="宋体" w:hAnsi="宋体" w:cs="仿宋_GB2312"/>
                <w:sz w:val="22"/>
                <w:szCs w:val="22"/>
              </w:rPr>
              <w:t>联系人</w:t>
            </w:r>
          </w:p>
        </w:tc>
        <w:tc>
          <w:tcPr>
            <w:tcW w:w="2250" w:type="dxa"/>
            <w:gridSpan w:val="4"/>
            <w:noWrap w:val="0"/>
            <w:vAlign w:val="center"/>
          </w:tcPr>
          <w:p>
            <w:pPr>
              <w:jc w:val="center"/>
              <w:rPr>
                <w:rFonts w:hint="eastAsia" w:ascii="宋体" w:hAnsi="宋体" w:cs="仿宋_GB2312"/>
                <w:sz w:val="22"/>
                <w:szCs w:val="22"/>
              </w:rPr>
            </w:pPr>
          </w:p>
        </w:tc>
        <w:tc>
          <w:tcPr>
            <w:tcW w:w="1246" w:type="dxa"/>
            <w:noWrap w:val="0"/>
            <w:vAlign w:val="center"/>
          </w:tcPr>
          <w:p>
            <w:pPr>
              <w:rPr>
                <w:rFonts w:hint="eastAsia" w:ascii="宋体" w:hAnsi="宋体" w:cs="仿宋_GB2312"/>
                <w:sz w:val="22"/>
                <w:szCs w:val="22"/>
              </w:rPr>
            </w:pPr>
            <w:r>
              <w:rPr>
                <w:rFonts w:hint="eastAsia" w:ascii="宋体" w:hAnsi="宋体" w:cs="仿宋_GB2312"/>
                <w:sz w:val="22"/>
                <w:szCs w:val="22"/>
              </w:rPr>
              <w:t>电  话</w:t>
            </w:r>
          </w:p>
        </w:tc>
        <w:tc>
          <w:tcPr>
            <w:tcW w:w="2385" w:type="dxa"/>
            <w:gridSpan w:val="3"/>
            <w:noWrap w:val="0"/>
            <w:vAlign w:val="center"/>
          </w:tcPr>
          <w:p>
            <w:pPr>
              <w:jc w:val="center"/>
              <w:rPr>
                <w:rFonts w:hint="eastAsia" w:ascii="宋体" w:hAnsi="宋体" w:cs="仿宋_GB231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914" w:type="dxa"/>
            <w:vMerge w:val="continue"/>
            <w:noWrap w:val="0"/>
            <w:vAlign w:val="center"/>
          </w:tcPr>
          <w:p>
            <w:pPr>
              <w:jc w:val="center"/>
              <w:rPr>
                <w:rFonts w:hint="eastAsia" w:ascii="宋体" w:hAnsi="宋体" w:cs="仿宋_GB2312"/>
                <w:sz w:val="22"/>
                <w:szCs w:val="22"/>
              </w:rPr>
            </w:pPr>
          </w:p>
        </w:tc>
        <w:tc>
          <w:tcPr>
            <w:tcW w:w="851" w:type="dxa"/>
            <w:noWrap w:val="0"/>
            <w:vAlign w:val="center"/>
          </w:tcPr>
          <w:p>
            <w:pPr>
              <w:rPr>
                <w:rFonts w:hint="eastAsia" w:ascii="宋体" w:hAnsi="宋体" w:cs="仿宋_GB2312"/>
                <w:sz w:val="22"/>
                <w:szCs w:val="22"/>
              </w:rPr>
            </w:pPr>
            <w:r>
              <w:rPr>
                <w:rFonts w:hint="eastAsia" w:ascii="宋体" w:hAnsi="宋体" w:cs="仿宋_GB2312"/>
                <w:sz w:val="22"/>
                <w:szCs w:val="22"/>
              </w:rPr>
              <w:t>传  真</w:t>
            </w:r>
          </w:p>
        </w:tc>
        <w:tc>
          <w:tcPr>
            <w:tcW w:w="2250" w:type="dxa"/>
            <w:gridSpan w:val="4"/>
            <w:noWrap w:val="0"/>
            <w:vAlign w:val="center"/>
          </w:tcPr>
          <w:p>
            <w:pPr>
              <w:jc w:val="center"/>
              <w:rPr>
                <w:rFonts w:hint="eastAsia" w:ascii="宋体" w:hAnsi="宋体" w:cs="仿宋_GB2312"/>
                <w:sz w:val="22"/>
                <w:szCs w:val="22"/>
              </w:rPr>
            </w:pPr>
          </w:p>
        </w:tc>
        <w:tc>
          <w:tcPr>
            <w:tcW w:w="1246" w:type="dxa"/>
            <w:noWrap w:val="0"/>
            <w:vAlign w:val="center"/>
          </w:tcPr>
          <w:p>
            <w:pPr>
              <w:rPr>
                <w:rFonts w:hint="eastAsia" w:ascii="宋体" w:hAnsi="宋体" w:cs="仿宋_GB2312"/>
                <w:sz w:val="22"/>
                <w:szCs w:val="22"/>
              </w:rPr>
            </w:pPr>
            <w:r>
              <w:rPr>
                <w:rFonts w:hint="eastAsia" w:ascii="宋体" w:hAnsi="宋体" w:cs="仿宋_GB2312"/>
                <w:sz w:val="22"/>
                <w:szCs w:val="22"/>
              </w:rPr>
              <w:t>网  址</w:t>
            </w:r>
          </w:p>
        </w:tc>
        <w:tc>
          <w:tcPr>
            <w:tcW w:w="2385" w:type="dxa"/>
            <w:gridSpan w:val="3"/>
            <w:noWrap w:val="0"/>
            <w:vAlign w:val="center"/>
          </w:tcPr>
          <w:p>
            <w:pPr>
              <w:jc w:val="center"/>
              <w:rPr>
                <w:rFonts w:hint="eastAsia" w:ascii="宋体" w:hAnsi="宋体" w:cs="仿宋_GB231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914" w:type="dxa"/>
            <w:noWrap w:val="0"/>
            <w:vAlign w:val="center"/>
          </w:tcPr>
          <w:p>
            <w:pPr>
              <w:jc w:val="center"/>
              <w:rPr>
                <w:rFonts w:hint="eastAsia" w:ascii="宋体" w:hAnsi="宋体" w:cs="仿宋_GB2312"/>
                <w:sz w:val="22"/>
                <w:szCs w:val="22"/>
              </w:rPr>
            </w:pPr>
            <w:r>
              <w:rPr>
                <w:rFonts w:hint="eastAsia" w:ascii="宋体" w:hAnsi="宋体" w:cs="仿宋_GB2312"/>
                <w:sz w:val="22"/>
                <w:szCs w:val="22"/>
              </w:rPr>
              <w:t>组织结构</w:t>
            </w:r>
          </w:p>
        </w:tc>
        <w:tc>
          <w:tcPr>
            <w:tcW w:w="6732" w:type="dxa"/>
            <w:gridSpan w:val="9"/>
            <w:noWrap w:val="0"/>
            <w:vAlign w:val="center"/>
          </w:tcPr>
          <w:p>
            <w:pPr>
              <w:jc w:val="center"/>
              <w:rPr>
                <w:rFonts w:hint="eastAsia" w:ascii="宋体" w:hAnsi="宋体" w:cs="仿宋_GB231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914" w:type="dxa"/>
            <w:noWrap w:val="0"/>
            <w:vAlign w:val="center"/>
          </w:tcPr>
          <w:p>
            <w:pPr>
              <w:jc w:val="center"/>
              <w:rPr>
                <w:rFonts w:hint="eastAsia" w:ascii="宋体" w:hAnsi="宋体" w:cs="仿宋_GB2312"/>
                <w:sz w:val="22"/>
                <w:szCs w:val="22"/>
              </w:rPr>
            </w:pPr>
            <w:r>
              <w:rPr>
                <w:rFonts w:hint="eastAsia" w:ascii="宋体" w:hAnsi="宋体" w:cs="仿宋_GB2312"/>
                <w:sz w:val="22"/>
                <w:szCs w:val="22"/>
              </w:rPr>
              <w:t>法定代表人</w:t>
            </w:r>
          </w:p>
        </w:tc>
        <w:tc>
          <w:tcPr>
            <w:tcW w:w="851" w:type="dxa"/>
            <w:noWrap w:val="0"/>
            <w:vAlign w:val="center"/>
          </w:tcPr>
          <w:p>
            <w:pPr>
              <w:rPr>
                <w:rFonts w:hint="eastAsia" w:ascii="宋体" w:hAnsi="宋体" w:cs="仿宋_GB2312"/>
                <w:sz w:val="22"/>
                <w:szCs w:val="22"/>
              </w:rPr>
            </w:pPr>
            <w:r>
              <w:rPr>
                <w:rFonts w:hint="eastAsia" w:ascii="宋体" w:hAnsi="宋体" w:cs="仿宋_GB2312"/>
                <w:sz w:val="22"/>
                <w:szCs w:val="22"/>
              </w:rPr>
              <w:t>姓名</w:t>
            </w:r>
          </w:p>
        </w:tc>
        <w:tc>
          <w:tcPr>
            <w:tcW w:w="779" w:type="dxa"/>
            <w:noWrap w:val="0"/>
            <w:vAlign w:val="center"/>
          </w:tcPr>
          <w:p>
            <w:pPr>
              <w:jc w:val="center"/>
              <w:rPr>
                <w:rFonts w:hint="eastAsia" w:ascii="宋体" w:hAnsi="宋体" w:cs="仿宋_GB2312"/>
                <w:sz w:val="22"/>
                <w:szCs w:val="22"/>
              </w:rPr>
            </w:pPr>
          </w:p>
        </w:tc>
        <w:tc>
          <w:tcPr>
            <w:tcW w:w="1276" w:type="dxa"/>
            <w:gridSpan w:val="2"/>
            <w:noWrap w:val="0"/>
            <w:vAlign w:val="center"/>
          </w:tcPr>
          <w:p>
            <w:pPr>
              <w:rPr>
                <w:rFonts w:hint="eastAsia" w:ascii="宋体" w:hAnsi="宋体" w:cs="仿宋_GB2312"/>
                <w:sz w:val="22"/>
                <w:szCs w:val="22"/>
              </w:rPr>
            </w:pPr>
            <w:r>
              <w:rPr>
                <w:rFonts w:hint="eastAsia" w:ascii="宋体" w:hAnsi="宋体" w:cs="仿宋_GB2312"/>
                <w:sz w:val="22"/>
                <w:szCs w:val="22"/>
              </w:rPr>
              <w:t>技术职称</w:t>
            </w:r>
          </w:p>
        </w:tc>
        <w:tc>
          <w:tcPr>
            <w:tcW w:w="1701" w:type="dxa"/>
            <w:gridSpan w:val="3"/>
            <w:noWrap w:val="0"/>
            <w:vAlign w:val="center"/>
          </w:tcPr>
          <w:p>
            <w:pPr>
              <w:jc w:val="center"/>
              <w:rPr>
                <w:rFonts w:hint="eastAsia" w:ascii="宋体" w:hAnsi="宋体" w:cs="仿宋_GB2312"/>
                <w:sz w:val="22"/>
                <w:szCs w:val="22"/>
              </w:rPr>
            </w:pPr>
          </w:p>
        </w:tc>
        <w:tc>
          <w:tcPr>
            <w:tcW w:w="709" w:type="dxa"/>
            <w:noWrap w:val="0"/>
            <w:vAlign w:val="center"/>
          </w:tcPr>
          <w:p>
            <w:pPr>
              <w:rPr>
                <w:rFonts w:hint="eastAsia" w:ascii="宋体" w:hAnsi="宋体" w:cs="仿宋_GB2312"/>
                <w:sz w:val="22"/>
                <w:szCs w:val="22"/>
              </w:rPr>
            </w:pPr>
            <w:r>
              <w:rPr>
                <w:rFonts w:hint="eastAsia" w:ascii="宋体" w:hAnsi="宋体" w:cs="仿宋_GB2312"/>
                <w:sz w:val="22"/>
                <w:szCs w:val="22"/>
              </w:rPr>
              <w:t>电话</w:t>
            </w:r>
          </w:p>
        </w:tc>
        <w:tc>
          <w:tcPr>
            <w:tcW w:w="1416" w:type="dxa"/>
            <w:noWrap w:val="0"/>
            <w:vAlign w:val="center"/>
          </w:tcPr>
          <w:p>
            <w:pPr>
              <w:jc w:val="center"/>
              <w:rPr>
                <w:rFonts w:hint="eastAsia" w:ascii="宋体" w:hAnsi="宋体" w:cs="仿宋_GB231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914" w:type="dxa"/>
            <w:noWrap w:val="0"/>
            <w:vAlign w:val="center"/>
          </w:tcPr>
          <w:p>
            <w:pPr>
              <w:jc w:val="center"/>
              <w:rPr>
                <w:rFonts w:hint="eastAsia" w:ascii="宋体" w:hAnsi="宋体" w:cs="仿宋_GB2312"/>
                <w:sz w:val="22"/>
                <w:szCs w:val="22"/>
              </w:rPr>
            </w:pPr>
            <w:r>
              <w:rPr>
                <w:rFonts w:hint="eastAsia" w:ascii="宋体" w:hAnsi="宋体" w:cs="仿宋_GB2312"/>
                <w:sz w:val="22"/>
                <w:szCs w:val="22"/>
              </w:rPr>
              <w:t>技术负责人</w:t>
            </w:r>
          </w:p>
        </w:tc>
        <w:tc>
          <w:tcPr>
            <w:tcW w:w="851" w:type="dxa"/>
            <w:noWrap w:val="0"/>
            <w:vAlign w:val="center"/>
          </w:tcPr>
          <w:p>
            <w:pPr>
              <w:rPr>
                <w:rFonts w:hint="eastAsia" w:ascii="宋体" w:hAnsi="宋体" w:cs="仿宋_GB2312"/>
                <w:sz w:val="22"/>
                <w:szCs w:val="22"/>
              </w:rPr>
            </w:pPr>
            <w:r>
              <w:rPr>
                <w:rFonts w:hint="eastAsia" w:ascii="宋体" w:hAnsi="宋体" w:cs="仿宋_GB2312"/>
                <w:sz w:val="22"/>
                <w:szCs w:val="22"/>
              </w:rPr>
              <w:t>姓名</w:t>
            </w:r>
          </w:p>
        </w:tc>
        <w:tc>
          <w:tcPr>
            <w:tcW w:w="779" w:type="dxa"/>
            <w:noWrap w:val="0"/>
            <w:vAlign w:val="center"/>
          </w:tcPr>
          <w:p>
            <w:pPr>
              <w:jc w:val="center"/>
              <w:rPr>
                <w:rFonts w:hint="eastAsia" w:ascii="宋体" w:hAnsi="宋体" w:cs="仿宋_GB2312"/>
                <w:sz w:val="22"/>
                <w:szCs w:val="22"/>
              </w:rPr>
            </w:pPr>
          </w:p>
        </w:tc>
        <w:tc>
          <w:tcPr>
            <w:tcW w:w="1276" w:type="dxa"/>
            <w:gridSpan w:val="2"/>
            <w:noWrap w:val="0"/>
            <w:vAlign w:val="center"/>
          </w:tcPr>
          <w:p>
            <w:pPr>
              <w:rPr>
                <w:rFonts w:hint="eastAsia" w:ascii="宋体" w:hAnsi="宋体" w:cs="仿宋_GB2312"/>
                <w:sz w:val="22"/>
                <w:szCs w:val="22"/>
              </w:rPr>
            </w:pPr>
            <w:r>
              <w:rPr>
                <w:rFonts w:hint="eastAsia" w:ascii="宋体" w:hAnsi="宋体" w:cs="仿宋_GB2312"/>
                <w:sz w:val="22"/>
                <w:szCs w:val="22"/>
              </w:rPr>
              <w:t>技术职称</w:t>
            </w:r>
          </w:p>
        </w:tc>
        <w:tc>
          <w:tcPr>
            <w:tcW w:w="1701" w:type="dxa"/>
            <w:gridSpan w:val="3"/>
            <w:noWrap w:val="0"/>
            <w:vAlign w:val="center"/>
          </w:tcPr>
          <w:p>
            <w:pPr>
              <w:jc w:val="center"/>
              <w:rPr>
                <w:rFonts w:hint="eastAsia" w:ascii="宋体" w:hAnsi="宋体" w:cs="仿宋_GB2312"/>
                <w:sz w:val="22"/>
                <w:szCs w:val="22"/>
              </w:rPr>
            </w:pPr>
          </w:p>
        </w:tc>
        <w:tc>
          <w:tcPr>
            <w:tcW w:w="709" w:type="dxa"/>
            <w:noWrap w:val="0"/>
            <w:vAlign w:val="center"/>
          </w:tcPr>
          <w:p>
            <w:pPr>
              <w:rPr>
                <w:rFonts w:hint="eastAsia" w:ascii="宋体" w:hAnsi="宋体" w:cs="仿宋_GB2312"/>
                <w:sz w:val="22"/>
                <w:szCs w:val="22"/>
              </w:rPr>
            </w:pPr>
            <w:r>
              <w:rPr>
                <w:rFonts w:hint="eastAsia" w:ascii="宋体" w:hAnsi="宋体" w:cs="仿宋_GB2312"/>
                <w:sz w:val="22"/>
                <w:szCs w:val="22"/>
              </w:rPr>
              <w:t>电话</w:t>
            </w:r>
          </w:p>
        </w:tc>
        <w:tc>
          <w:tcPr>
            <w:tcW w:w="1416" w:type="dxa"/>
            <w:noWrap w:val="0"/>
            <w:vAlign w:val="center"/>
          </w:tcPr>
          <w:p>
            <w:pPr>
              <w:jc w:val="center"/>
              <w:rPr>
                <w:rFonts w:hint="eastAsia" w:ascii="宋体" w:hAnsi="宋体" w:cs="仿宋_GB231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914" w:type="dxa"/>
            <w:noWrap w:val="0"/>
            <w:vAlign w:val="center"/>
          </w:tcPr>
          <w:p>
            <w:pPr>
              <w:jc w:val="center"/>
              <w:rPr>
                <w:rFonts w:hint="eastAsia" w:ascii="宋体" w:hAnsi="宋体" w:cs="仿宋_GB2312"/>
                <w:sz w:val="22"/>
                <w:szCs w:val="22"/>
              </w:rPr>
            </w:pPr>
            <w:r>
              <w:rPr>
                <w:rFonts w:hint="eastAsia" w:ascii="宋体" w:hAnsi="宋体" w:cs="仿宋_GB2312"/>
                <w:sz w:val="22"/>
                <w:szCs w:val="22"/>
              </w:rPr>
              <w:t>成立时间</w:t>
            </w:r>
          </w:p>
        </w:tc>
        <w:tc>
          <w:tcPr>
            <w:tcW w:w="1630" w:type="dxa"/>
            <w:gridSpan w:val="2"/>
            <w:noWrap w:val="0"/>
            <w:vAlign w:val="center"/>
          </w:tcPr>
          <w:p>
            <w:pPr>
              <w:jc w:val="center"/>
              <w:rPr>
                <w:rFonts w:hint="eastAsia" w:ascii="宋体" w:hAnsi="宋体" w:cs="仿宋_GB2312"/>
                <w:sz w:val="22"/>
                <w:szCs w:val="22"/>
              </w:rPr>
            </w:pPr>
          </w:p>
        </w:tc>
        <w:tc>
          <w:tcPr>
            <w:tcW w:w="5102" w:type="dxa"/>
            <w:gridSpan w:val="7"/>
            <w:noWrap w:val="0"/>
            <w:vAlign w:val="center"/>
          </w:tcPr>
          <w:p>
            <w:pPr>
              <w:jc w:val="center"/>
              <w:rPr>
                <w:rFonts w:hint="eastAsia" w:ascii="宋体" w:hAnsi="宋体" w:cs="仿宋_GB2312"/>
                <w:sz w:val="22"/>
                <w:szCs w:val="22"/>
              </w:rPr>
            </w:pPr>
            <w:r>
              <w:rPr>
                <w:rFonts w:hint="eastAsia" w:ascii="宋体" w:hAnsi="宋体" w:cs="仿宋_GB2312"/>
                <w:sz w:val="22"/>
                <w:szCs w:val="22"/>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914" w:type="dxa"/>
            <w:noWrap w:val="0"/>
            <w:vAlign w:val="center"/>
          </w:tcPr>
          <w:p>
            <w:pPr>
              <w:jc w:val="center"/>
              <w:rPr>
                <w:rFonts w:hint="eastAsia" w:ascii="宋体" w:hAnsi="宋体" w:cs="仿宋_GB2312"/>
                <w:sz w:val="22"/>
                <w:szCs w:val="22"/>
              </w:rPr>
            </w:pPr>
            <w:r>
              <w:rPr>
                <w:rFonts w:hint="eastAsia" w:ascii="宋体" w:hAnsi="宋体" w:cs="仿宋_GB2312"/>
                <w:sz w:val="22"/>
                <w:szCs w:val="22"/>
              </w:rPr>
              <w:t>企业资质等级</w:t>
            </w:r>
          </w:p>
        </w:tc>
        <w:tc>
          <w:tcPr>
            <w:tcW w:w="1630" w:type="dxa"/>
            <w:gridSpan w:val="2"/>
            <w:noWrap w:val="0"/>
            <w:vAlign w:val="center"/>
          </w:tcPr>
          <w:p>
            <w:pPr>
              <w:jc w:val="center"/>
              <w:rPr>
                <w:rFonts w:hint="eastAsia" w:ascii="宋体" w:hAnsi="宋体" w:cs="仿宋_GB2312"/>
                <w:sz w:val="22"/>
                <w:szCs w:val="22"/>
              </w:rPr>
            </w:pPr>
          </w:p>
        </w:tc>
        <w:tc>
          <w:tcPr>
            <w:tcW w:w="993" w:type="dxa"/>
            <w:vMerge w:val="restart"/>
            <w:noWrap w:val="0"/>
            <w:vAlign w:val="center"/>
          </w:tcPr>
          <w:p>
            <w:pPr>
              <w:jc w:val="center"/>
              <w:rPr>
                <w:rFonts w:hint="eastAsia" w:ascii="宋体" w:hAnsi="宋体" w:cs="仿宋_GB2312"/>
                <w:sz w:val="22"/>
                <w:szCs w:val="22"/>
              </w:rPr>
            </w:pPr>
            <w:r>
              <w:rPr>
                <w:rFonts w:hint="eastAsia" w:ascii="宋体" w:hAnsi="宋体" w:cs="仿宋_GB2312"/>
                <w:sz w:val="22"/>
                <w:szCs w:val="22"/>
              </w:rPr>
              <w:t>其中</w:t>
            </w:r>
          </w:p>
        </w:tc>
        <w:tc>
          <w:tcPr>
            <w:tcW w:w="1984" w:type="dxa"/>
            <w:gridSpan w:val="4"/>
            <w:noWrap w:val="0"/>
            <w:vAlign w:val="center"/>
          </w:tcPr>
          <w:p>
            <w:pPr>
              <w:jc w:val="center"/>
              <w:rPr>
                <w:rFonts w:hint="eastAsia" w:ascii="宋体" w:hAnsi="宋体" w:cs="仿宋_GB2312"/>
                <w:sz w:val="22"/>
                <w:szCs w:val="22"/>
              </w:rPr>
            </w:pPr>
            <w:r>
              <w:rPr>
                <w:rFonts w:hint="eastAsia" w:ascii="宋体" w:hAnsi="宋体" w:cs="仿宋_GB2312"/>
                <w:sz w:val="22"/>
                <w:szCs w:val="22"/>
              </w:rPr>
              <w:t>项目负责人</w:t>
            </w:r>
          </w:p>
        </w:tc>
        <w:tc>
          <w:tcPr>
            <w:tcW w:w="2125" w:type="dxa"/>
            <w:gridSpan w:val="2"/>
            <w:noWrap w:val="0"/>
            <w:vAlign w:val="center"/>
          </w:tcPr>
          <w:p>
            <w:pPr>
              <w:jc w:val="center"/>
              <w:rPr>
                <w:rFonts w:hint="eastAsia" w:ascii="宋体" w:hAnsi="宋体" w:cs="仿宋_GB231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914" w:type="dxa"/>
            <w:noWrap w:val="0"/>
            <w:vAlign w:val="center"/>
          </w:tcPr>
          <w:p>
            <w:pPr>
              <w:jc w:val="center"/>
              <w:rPr>
                <w:rFonts w:hint="eastAsia" w:ascii="宋体" w:hAnsi="宋体" w:cs="仿宋_GB2312"/>
                <w:sz w:val="22"/>
                <w:szCs w:val="22"/>
              </w:rPr>
            </w:pPr>
            <w:r>
              <w:rPr>
                <w:rFonts w:hint="eastAsia" w:ascii="宋体" w:hAnsi="宋体" w:cs="仿宋_GB2312"/>
                <w:sz w:val="22"/>
                <w:szCs w:val="22"/>
              </w:rPr>
              <w:t>营业执照号</w:t>
            </w:r>
          </w:p>
        </w:tc>
        <w:tc>
          <w:tcPr>
            <w:tcW w:w="1630" w:type="dxa"/>
            <w:gridSpan w:val="2"/>
            <w:noWrap w:val="0"/>
            <w:vAlign w:val="center"/>
          </w:tcPr>
          <w:p>
            <w:pPr>
              <w:jc w:val="center"/>
              <w:rPr>
                <w:rFonts w:hint="eastAsia" w:ascii="宋体" w:hAnsi="宋体" w:cs="仿宋_GB2312"/>
                <w:sz w:val="22"/>
                <w:szCs w:val="22"/>
              </w:rPr>
            </w:pPr>
          </w:p>
        </w:tc>
        <w:tc>
          <w:tcPr>
            <w:tcW w:w="993" w:type="dxa"/>
            <w:vMerge w:val="continue"/>
            <w:noWrap w:val="0"/>
            <w:vAlign w:val="center"/>
          </w:tcPr>
          <w:p>
            <w:pPr>
              <w:jc w:val="center"/>
              <w:rPr>
                <w:rFonts w:hint="eastAsia" w:ascii="宋体" w:hAnsi="宋体" w:cs="仿宋_GB2312"/>
                <w:sz w:val="22"/>
                <w:szCs w:val="22"/>
              </w:rPr>
            </w:pPr>
          </w:p>
        </w:tc>
        <w:tc>
          <w:tcPr>
            <w:tcW w:w="1984" w:type="dxa"/>
            <w:gridSpan w:val="4"/>
            <w:noWrap w:val="0"/>
            <w:vAlign w:val="center"/>
          </w:tcPr>
          <w:p>
            <w:pPr>
              <w:jc w:val="center"/>
              <w:rPr>
                <w:rFonts w:hint="eastAsia" w:ascii="宋体" w:hAnsi="宋体" w:cs="仿宋_GB2312"/>
                <w:sz w:val="22"/>
                <w:szCs w:val="22"/>
              </w:rPr>
            </w:pPr>
            <w:r>
              <w:rPr>
                <w:rFonts w:hint="eastAsia" w:ascii="宋体" w:hAnsi="宋体" w:cs="仿宋_GB2312"/>
                <w:sz w:val="22"/>
                <w:szCs w:val="22"/>
              </w:rPr>
              <w:t>高级职称人员</w:t>
            </w:r>
          </w:p>
        </w:tc>
        <w:tc>
          <w:tcPr>
            <w:tcW w:w="2125" w:type="dxa"/>
            <w:gridSpan w:val="2"/>
            <w:noWrap w:val="0"/>
            <w:vAlign w:val="center"/>
          </w:tcPr>
          <w:p>
            <w:pPr>
              <w:jc w:val="center"/>
              <w:rPr>
                <w:rFonts w:hint="eastAsia" w:ascii="宋体" w:hAnsi="宋体" w:cs="仿宋_GB231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914" w:type="dxa"/>
            <w:noWrap w:val="0"/>
            <w:vAlign w:val="center"/>
          </w:tcPr>
          <w:p>
            <w:pPr>
              <w:jc w:val="center"/>
              <w:rPr>
                <w:rFonts w:hint="eastAsia" w:ascii="宋体" w:hAnsi="宋体" w:cs="仿宋_GB2312"/>
                <w:sz w:val="22"/>
                <w:szCs w:val="22"/>
              </w:rPr>
            </w:pPr>
            <w:r>
              <w:rPr>
                <w:rFonts w:hint="eastAsia" w:ascii="宋体" w:hAnsi="宋体" w:cs="仿宋_GB2312"/>
                <w:sz w:val="22"/>
                <w:szCs w:val="22"/>
              </w:rPr>
              <w:t>注册资金</w:t>
            </w:r>
          </w:p>
        </w:tc>
        <w:tc>
          <w:tcPr>
            <w:tcW w:w="1630" w:type="dxa"/>
            <w:gridSpan w:val="2"/>
            <w:noWrap w:val="0"/>
            <w:vAlign w:val="center"/>
          </w:tcPr>
          <w:p>
            <w:pPr>
              <w:jc w:val="center"/>
              <w:rPr>
                <w:rFonts w:hint="eastAsia" w:ascii="宋体" w:hAnsi="宋体" w:cs="仿宋_GB2312"/>
                <w:sz w:val="22"/>
                <w:szCs w:val="22"/>
              </w:rPr>
            </w:pPr>
          </w:p>
        </w:tc>
        <w:tc>
          <w:tcPr>
            <w:tcW w:w="993" w:type="dxa"/>
            <w:vMerge w:val="continue"/>
            <w:noWrap w:val="0"/>
            <w:vAlign w:val="center"/>
          </w:tcPr>
          <w:p>
            <w:pPr>
              <w:jc w:val="center"/>
              <w:rPr>
                <w:rFonts w:hint="eastAsia" w:ascii="宋体" w:hAnsi="宋体" w:cs="仿宋_GB2312"/>
                <w:sz w:val="22"/>
                <w:szCs w:val="22"/>
              </w:rPr>
            </w:pPr>
          </w:p>
        </w:tc>
        <w:tc>
          <w:tcPr>
            <w:tcW w:w="1984" w:type="dxa"/>
            <w:gridSpan w:val="4"/>
            <w:noWrap w:val="0"/>
            <w:vAlign w:val="center"/>
          </w:tcPr>
          <w:p>
            <w:pPr>
              <w:jc w:val="center"/>
              <w:rPr>
                <w:rFonts w:hint="eastAsia" w:ascii="宋体" w:hAnsi="宋体" w:cs="仿宋_GB2312"/>
                <w:sz w:val="22"/>
                <w:szCs w:val="22"/>
              </w:rPr>
            </w:pPr>
            <w:r>
              <w:rPr>
                <w:rFonts w:hint="eastAsia" w:ascii="宋体" w:hAnsi="宋体" w:cs="仿宋_GB2312"/>
                <w:sz w:val="22"/>
                <w:szCs w:val="22"/>
              </w:rPr>
              <w:t>中级职称人员</w:t>
            </w:r>
          </w:p>
        </w:tc>
        <w:tc>
          <w:tcPr>
            <w:tcW w:w="2125" w:type="dxa"/>
            <w:gridSpan w:val="2"/>
            <w:noWrap w:val="0"/>
            <w:vAlign w:val="center"/>
          </w:tcPr>
          <w:p>
            <w:pPr>
              <w:jc w:val="center"/>
              <w:rPr>
                <w:rFonts w:hint="eastAsia" w:ascii="宋体" w:hAnsi="宋体" w:cs="仿宋_GB231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914" w:type="dxa"/>
            <w:noWrap w:val="0"/>
            <w:vAlign w:val="center"/>
          </w:tcPr>
          <w:p>
            <w:pPr>
              <w:jc w:val="center"/>
              <w:rPr>
                <w:rFonts w:hint="eastAsia" w:ascii="宋体" w:hAnsi="宋体" w:cs="仿宋_GB2312"/>
                <w:sz w:val="22"/>
                <w:szCs w:val="22"/>
              </w:rPr>
            </w:pPr>
            <w:r>
              <w:rPr>
                <w:rFonts w:hint="eastAsia" w:ascii="宋体" w:hAnsi="宋体" w:cs="仿宋_GB2312"/>
                <w:sz w:val="22"/>
                <w:szCs w:val="22"/>
              </w:rPr>
              <w:t>开户银行</w:t>
            </w:r>
          </w:p>
        </w:tc>
        <w:tc>
          <w:tcPr>
            <w:tcW w:w="1630" w:type="dxa"/>
            <w:gridSpan w:val="2"/>
            <w:noWrap w:val="0"/>
            <w:vAlign w:val="center"/>
          </w:tcPr>
          <w:p>
            <w:pPr>
              <w:jc w:val="center"/>
              <w:rPr>
                <w:rFonts w:hint="eastAsia" w:ascii="宋体" w:hAnsi="宋体" w:cs="仿宋_GB2312"/>
                <w:sz w:val="22"/>
                <w:szCs w:val="22"/>
              </w:rPr>
            </w:pPr>
          </w:p>
        </w:tc>
        <w:tc>
          <w:tcPr>
            <w:tcW w:w="993" w:type="dxa"/>
            <w:vMerge w:val="continue"/>
            <w:noWrap w:val="0"/>
            <w:vAlign w:val="center"/>
          </w:tcPr>
          <w:p>
            <w:pPr>
              <w:jc w:val="center"/>
              <w:rPr>
                <w:rFonts w:hint="eastAsia" w:ascii="宋体" w:hAnsi="宋体" w:cs="仿宋_GB2312"/>
                <w:sz w:val="22"/>
                <w:szCs w:val="22"/>
              </w:rPr>
            </w:pPr>
          </w:p>
        </w:tc>
        <w:tc>
          <w:tcPr>
            <w:tcW w:w="1984" w:type="dxa"/>
            <w:gridSpan w:val="4"/>
            <w:noWrap w:val="0"/>
            <w:vAlign w:val="center"/>
          </w:tcPr>
          <w:p>
            <w:pPr>
              <w:jc w:val="center"/>
              <w:rPr>
                <w:rFonts w:hint="eastAsia" w:ascii="宋体" w:hAnsi="宋体" w:cs="仿宋_GB2312"/>
                <w:sz w:val="22"/>
                <w:szCs w:val="22"/>
              </w:rPr>
            </w:pPr>
            <w:r>
              <w:rPr>
                <w:rFonts w:hint="eastAsia" w:ascii="宋体" w:hAnsi="宋体" w:cs="仿宋_GB2312"/>
                <w:sz w:val="22"/>
                <w:szCs w:val="22"/>
              </w:rPr>
              <w:t>初级职称人员</w:t>
            </w:r>
          </w:p>
        </w:tc>
        <w:tc>
          <w:tcPr>
            <w:tcW w:w="2125" w:type="dxa"/>
            <w:gridSpan w:val="2"/>
            <w:noWrap w:val="0"/>
            <w:vAlign w:val="center"/>
          </w:tcPr>
          <w:p>
            <w:pPr>
              <w:jc w:val="center"/>
              <w:rPr>
                <w:rFonts w:hint="eastAsia" w:ascii="宋体" w:hAnsi="宋体" w:cs="仿宋_GB231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914" w:type="dxa"/>
            <w:noWrap w:val="0"/>
            <w:vAlign w:val="center"/>
          </w:tcPr>
          <w:p>
            <w:pPr>
              <w:jc w:val="center"/>
              <w:rPr>
                <w:rFonts w:hint="eastAsia" w:ascii="宋体" w:hAnsi="宋体" w:cs="仿宋_GB2312"/>
                <w:sz w:val="22"/>
                <w:szCs w:val="22"/>
              </w:rPr>
            </w:pPr>
            <w:r>
              <w:rPr>
                <w:rFonts w:hint="eastAsia" w:ascii="宋体" w:hAnsi="宋体" w:cs="仿宋_GB2312"/>
                <w:sz w:val="22"/>
                <w:szCs w:val="22"/>
              </w:rPr>
              <w:t>账号</w:t>
            </w:r>
          </w:p>
        </w:tc>
        <w:tc>
          <w:tcPr>
            <w:tcW w:w="1630" w:type="dxa"/>
            <w:gridSpan w:val="2"/>
            <w:noWrap w:val="0"/>
            <w:vAlign w:val="center"/>
          </w:tcPr>
          <w:p>
            <w:pPr>
              <w:jc w:val="center"/>
              <w:rPr>
                <w:rFonts w:hint="eastAsia" w:ascii="宋体" w:hAnsi="宋体" w:cs="仿宋_GB2312"/>
                <w:sz w:val="22"/>
                <w:szCs w:val="22"/>
              </w:rPr>
            </w:pPr>
          </w:p>
        </w:tc>
        <w:tc>
          <w:tcPr>
            <w:tcW w:w="993" w:type="dxa"/>
            <w:vMerge w:val="continue"/>
            <w:noWrap w:val="0"/>
            <w:vAlign w:val="center"/>
          </w:tcPr>
          <w:p>
            <w:pPr>
              <w:jc w:val="center"/>
              <w:rPr>
                <w:rFonts w:hint="eastAsia" w:ascii="宋体" w:hAnsi="宋体" w:cs="仿宋_GB2312"/>
                <w:sz w:val="22"/>
                <w:szCs w:val="22"/>
              </w:rPr>
            </w:pPr>
          </w:p>
        </w:tc>
        <w:tc>
          <w:tcPr>
            <w:tcW w:w="1984" w:type="dxa"/>
            <w:gridSpan w:val="4"/>
            <w:noWrap w:val="0"/>
            <w:vAlign w:val="center"/>
          </w:tcPr>
          <w:p>
            <w:pPr>
              <w:jc w:val="center"/>
              <w:rPr>
                <w:rFonts w:hint="eastAsia" w:ascii="宋体" w:hAnsi="宋体" w:cs="仿宋_GB2312"/>
                <w:sz w:val="22"/>
                <w:szCs w:val="22"/>
              </w:rPr>
            </w:pPr>
            <w:r>
              <w:rPr>
                <w:rFonts w:hint="eastAsia" w:ascii="宋体" w:hAnsi="宋体" w:cs="仿宋_GB2312"/>
                <w:sz w:val="22"/>
                <w:szCs w:val="22"/>
              </w:rPr>
              <w:t>技  工</w:t>
            </w:r>
          </w:p>
        </w:tc>
        <w:tc>
          <w:tcPr>
            <w:tcW w:w="2125" w:type="dxa"/>
            <w:gridSpan w:val="2"/>
            <w:noWrap w:val="0"/>
            <w:vAlign w:val="center"/>
          </w:tcPr>
          <w:p>
            <w:pPr>
              <w:jc w:val="center"/>
              <w:rPr>
                <w:rFonts w:hint="eastAsia" w:ascii="宋体" w:hAnsi="宋体" w:cs="仿宋_GB231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33" w:hRule="atLeast"/>
          <w:jc w:val="center"/>
        </w:trPr>
        <w:tc>
          <w:tcPr>
            <w:tcW w:w="1914" w:type="dxa"/>
            <w:noWrap w:val="0"/>
            <w:vAlign w:val="center"/>
          </w:tcPr>
          <w:p>
            <w:pPr>
              <w:jc w:val="center"/>
              <w:rPr>
                <w:rFonts w:hint="eastAsia" w:ascii="宋体" w:hAnsi="宋体" w:cs="仿宋_GB2312"/>
                <w:sz w:val="22"/>
                <w:szCs w:val="22"/>
              </w:rPr>
            </w:pPr>
            <w:r>
              <w:rPr>
                <w:rFonts w:hint="eastAsia" w:ascii="宋体" w:hAnsi="宋体" w:cs="仿宋_GB2312"/>
                <w:sz w:val="22"/>
                <w:szCs w:val="22"/>
              </w:rPr>
              <w:t>经营范围</w:t>
            </w:r>
          </w:p>
        </w:tc>
        <w:tc>
          <w:tcPr>
            <w:tcW w:w="6732" w:type="dxa"/>
            <w:gridSpan w:val="9"/>
            <w:noWrap w:val="0"/>
            <w:vAlign w:val="center"/>
          </w:tcPr>
          <w:p>
            <w:pPr>
              <w:jc w:val="center"/>
              <w:rPr>
                <w:rFonts w:hint="eastAsia" w:ascii="宋体" w:hAnsi="宋体" w:cs="仿宋_GB231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8" w:hRule="atLeast"/>
          <w:jc w:val="center"/>
        </w:trPr>
        <w:tc>
          <w:tcPr>
            <w:tcW w:w="1914" w:type="dxa"/>
            <w:noWrap w:val="0"/>
            <w:vAlign w:val="center"/>
          </w:tcPr>
          <w:p>
            <w:pPr>
              <w:jc w:val="center"/>
              <w:rPr>
                <w:rFonts w:hint="eastAsia" w:ascii="宋体" w:hAnsi="宋体" w:cs="仿宋_GB2312"/>
                <w:sz w:val="22"/>
                <w:szCs w:val="22"/>
              </w:rPr>
            </w:pPr>
            <w:r>
              <w:rPr>
                <w:rFonts w:hint="eastAsia" w:ascii="宋体" w:hAnsi="宋体" w:cs="仿宋_GB2312"/>
                <w:sz w:val="22"/>
                <w:szCs w:val="22"/>
              </w:rPr>
              <w:t>备注</w:t>
            </w:r>
          </w:p>
        </w:tc>
        <w:tc>
          <w:tcPr>
            <w:tcW w:w="6732" w:type="dxa"/>
            <w:gridSpan w:val="9"/>
            <w:noWrap w:val="0"/>
            <w:vAlign w:val="center"/>
          </w:tcPr>
          <w:p>
            <w:pPr>
              <w:jc w:val="center"/>
              <w:rPr>
                <w:rFonts w:hint="eastAsia" w:ascii="宋体" w:hAnsi="宋体" w:cs="仿宋_GB2312"/>
                <w:sz w:val="22"/>
                <w:szCs w:val="22"/>
              </w:rPr>
            </w:pPr>
          </w:p>
        </w:tc>
      </w:tr>
    </w:tbl>
    <w:p>
      <w:pPr>
        <w:topLinePunct/>
        <w:spacing w:line="440" w:lineRule="exact"/>
        <w:ind w:firstLine="550" w:firstLineChars="250"/>
        <w:rPr>
          <w:rFonts w:hint="eastAsia" w:ascii="宋体" w:hAnsi="宋体" w:cs="仿宋_GB2312"/>
          <w:sz w:val="22"/>
          <w:szCs w:val="22"/>
        </w:rPr>
      </w:pPr>
    </w:p>
    <w:p>
      <w:pPr>
        <w:spacing w:line="360" w:lineRule="auto"/>
        <w:jc w:val="center"/>
        <w:rPr>
          <w:rFonts w:hint="eastAsia" w:ascii="宋体" w:hAnsi="宋体" w:cs="仿宋_GB2312"/>
          <w:sz w:val="22"/>
          <w:szCs w:val="22"/>
          <w:u w:val="single"/>
        </w:rPr>
      </w:pPr>
      <w:r>
        <w:rPr>
          <w:rFonts w:hint="eastAsia" w:ascii="宋体" w:hAnsi="宋体" w:cs="仿宋_GB2312"/>
          <w:sz w:val="22"/>
          <w:szCs w:val="22"/>
        </w:rPr>
        <w:t>备注：</w:t>
      </w:r>
      <w:r>
        <w:rPr>
          <w:rFonts w:hint="eastAsia" w:ascii="宋体" w:hAnsi="宋体" w:cs="仿宋_GB2312"/>
          <w:sz w:val="22"/>
          <w:szCs w:val="22"/>
          <w:u w:val="single"/>
        </w:rPr>
        <w:t>本表后应附企业法人营业执照、企业资质证书、安全生产许可证等材料的扫描件。</w:t>
      </w:r>
    </w:p>
    <w:p>
      <w:pPr>
        <w:spacing w:line="360" w:lineRule="auto"/>
        <w:jc w:val="center"/>
        <w:rPr>
          <w:rFonts w:hint="eastAsia" w:ascii="宋体" w:hAnsi="宋体" w:cs="仿宋_GB2312"/>
          <w:sz w:val="22"/>
          <w:szCs w:val="22"/>
          <w:u w:val="single"/>
        </w:rPr>
      </w:pPr>
    </w:p>
    <w:p>
      <w:pPr>
        <w:pStyle w:val="184"/>
        <w:snapToGrid w:val="0"/>
        <w:spacing w:line="240" w:lineRule="atLeast"/>
        <w:jc w:val="both"/>
        <w:rPr>
          <w:rStyle w:val="33"/>
          <w:rFonts w:ascii="仿宋_GB2312" w:hAnsi="宋体" w:eastAsia="仿宋_GB2312"/>
          <w:sz w:val="28"/>
          <w:szCs w:val="28"/>
        </w:rPr>
      </w:pPr>
      <w:r>
        <w:br w:type="page"/>
      </w:r>
    </w:p>
    <w:p>
      <w:pPr>
        <w:spacing w:line="360" w:lineRule="auto"/>
        <w:jc w:val="center"/>
        <w:rPr>
          <w:rFonts w:hint="eastAsia" w:ascii="宋体" w:hAnsi="宋体"/>
          <w:b/>
          <w:sz w:val="22"/>
          <w:szCs w:val="22"/>
        </w:rPr>
      </w:pPr>
      <w:r>
        <w:rPr>
          <w:rFonts w:hint="eastAsia" w:ascii="宋体" w:hAnsi="宋体"/>
          <w:b/>
          <w:sz w:val="22"/>
          <w:szCs w:val="22"/>
          <w:lang w:eastAsia="zh-CN"/>
        </w:rPr>
        <w:t>（八）</w:t>
      </w:r>
      <w:r>
        <w:rPr>
          <w:rFonts w:hint="eastAsia" w:ascii="宋体" w:hAnsi="宋体"/>
          <w:b/>
          <w:sz w:val="22"/>
          <w:szCs w:val="22"/>
        </w:rPr>
        <w:t>项目负责人简历</w:t>
      </w:r>
    </w:p>
    <w:p>
      <w:pPr>
        <w:autoSpaceDE w:val="0"/>
        <w:autoSpaceDN w:val="0"/>
        <w:adjustRightInd w:val="0"/>
        <w:spacing w:line="360" w:lineRule="auto"/>
        <w:ind w:firstLine="440" w:firstLineChars="200"/>
        <w:rPr>
          <w:rFonts w:hint="eastAsia" w:ascii="宋体" w:hAnsi="宋体" w:cs="仿宋_GB2312"/>
          <w:sz w:val="22"/>
          <w:szCs w:val="22"/>
          <w:lang w:val="zh-CN"/>
        </w:rPr>
      </w:pPr>
      <w:r>
        <w:rPr>
          <w:rFonts w:hint="eastAsia" w:ascii="宋体" w:hAnsi="宋体" w:cs="仿宋_GB2312"/>
          <w:sz w:val="22"/>
          <w:szCs w:val="22"/>
          <w:lang w:val="zh-CN"/>
        </w:rPr>
        <w:t>1、项目负责人介绍应包括：姓名、性别、年龄、职称、学历、参加工作时间、从事项目管理年限、注册建造师（项目经理）证书编号以及其他内容。</w:t>
      </w:r>
    </w:p>
    <w:p>
      <w:pPr>
        <w:autoSpaceDE w:val="0"/>
        <w:autoSpaceDN w:val="0"/>
        <w:adjustRightInd w:val="0"/>
        <w:spacing w:line="360" w:lineRule="auto"/>
        <w:ind w:firstLine="440" w:firstLineChars="200"/>
        <w:rPr>
          <w:rFonts w:hint="eastAsia" w:ascii="宋体" w:hAnsi="宋体" w:cs="仿宋_GB2312"/>
          <w:sz w:val="22"/>
          <w:szCs w:val="22"/>
          <w:lang w:val="zh-CN"/>
        </w:rPr>
      </w:pPr>
      <w:r>
        <w:rPr>
          <w:rFonts w:hint="eastAsia" w:ascii="宋体" w:hAnsi="宋体" w:cs="仿宋_GB2312"/>
          <w:sz w:val="22"/>
          <w:szCs w:val="22"/>
          <w:lang w:val="zh-CN"/>
        </w:rPr>
        <w:t>2、项目负责人简历相关证明材料（注册建造师（项目经理）证书、职称证书复印件）。</w:t>
      </w:r>
    </w:p>
    <w:p>
      <w:pPr>
        <w:autoSpaceDE w:val="0"/>
        <w:autoSpaceDN w:val="0"/>
        <w:adjustRightInd w:val="0"/>
        <w:spacing w:line="360" w:lineRule="auto"/>
        <w:ind w:firstLine="440" w:firstLineChars="200"/>
        <w:rPr>
          <w:rFonts w:hint="eastAsia" w:ascii="宋体" w:hAnsi="宋体" w:cs="仿宋_GB2312"/>
          <w:sz w:val="22"/>
          <w:szCs w:val="22"/>
          <w:lang w:val="zh-CN"/>
        </w:rPr>
      </w:pPr>
      <w:r>
        <w:rPr>
          <w:rFonts w:hint="eastAsia" w:ascii="宋体" w:hAnsi="宋体" w:cs="仿宋_GB2312"/>
          <w:sz w:val="22"/>
          <w:szCs w:val="22"/>
          <w:lang w:val="zh-CN"/>
        </w:rPr>
        <w:t>3、项目负责人类似工程业绩应按下表提供。</w:t>
      </w:r>
    </w:p>
    <w:p>
      <w:pPr>
        <w:autoSpaceDE w:val="0"/>
        <w:autoSpaceDN w:val="0"/>
        <w:adjustRightInd w:val="0"/>
        <w:jc w:val="center"/>
        <w:rPr>
          <w:rFonts w:hint="eastAsia" w:ascii="宋体" w:hAnsi="宋体" w:cs="仿宋_GB2312"/>
          <w:sz w:val="22"/>
          <w:szCs w:val="22"/>
          <w:lang w:val="zh-CN"/>
        </w:rPr>
      </w:pPr>
      <w:r>
        <w:rPr>
          <w:rFonts w:hint="eastAsia" w:ascii="宋体" w:hAnsi="宋体" w:cs="仿宋_GB2312"/>
          <w:sz w:val="22"/>
          <w:szCs w:val="22"/>
          <w:lang w:val="zh-CN"/>
        </w:rPr>
        <w:t>项目负责人类似工程业绩表</w:t>
      </w:r>
    </w:p>
    <w:tbl>
      <w:tblPr>
        <w:tblStyle w:val="14"/>
        <w:tblW w:w="853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20"/>
        <w:gridCol w:w="6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jc w:val="center"/>
        </w:trPr>
        <w:tc>
          <w:tcPr>
            <w:tcW w:w="2420" w:type="dxa"/>
            <w:noWrap w:val="0"/>
            <w:vAlign w:val="center"/>
          </w:tcPr>
          <w:p>
            <w:pPr>
              <w:jc w:val="center"/>
              <w:rPr>
                <w:rFonts w:hint="eastAsia" w:ascii="宋体" w:hAnsi="宋体" w:cs="仿宋_GB2312"/>
                <w:sz w:val="22"/>
                <w:szCs w:val="22"/>
              </w:rPr>
            </w:pPr>
            <w:r>
              <w:rPr>
                <w:rFonts w:hint="eastAsia" w:ascii="宋体" w:hAnsi="宋体" w:cs="仿宋_GB2312"/>
                <w:sz w:val="22"/>
                <w:szCs w:val="22"/>
              </w:rPr>
              <w:t>序号</w:t>
            </w:r>
          </w:p>
        </w:tc>
        <w:tc>
          <w:tcPr>
            <w:tcW w:w="6116" w:type="dxa"/>
            <w:noWrap w:val="0"/>
            <w:vAlign w:val="center"/>
          </w:tcPr>
          <w:p>
            <w:pPr>
              <w:jc w:val="center"/>
              <w:rPr>
                <w:rFonts w:hint="eastAsia" w:ascii="宋体" w:hAnsi="宋体" w:cs="仿宋_GB231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jc w:val="center"/>
        </w:trPr>
        <w:tc>
          <w:tcPr>
            <w:tcW w:w="2420" w:type="dxa"/>
            <w:noWrap w:val="0"/>
            <w:vAlign w:val="center"/>
          </w:tcPr>
          <w:p>
            <w:pPr>
              <w:jc w:val="center"/>
              <w:rPr>
                <w:rFonts w:hint="eastAsia" w:ascii="宋体" w:hAnsi="宋体" w:cs="仿宋_GB2312"/>
                <w:sz w:val="22"/>
                <w:szCs w:val="22"/>
              </w:rPr>
            </w:pPr>
            <w:r>
              <w:rPr>
                <w:rFonts w:hint="eastAsia" w:ascii="宋体" w:hAnsi="宋体" w:cs="仿宋_GB2312"/>
                <w:sz w:val="22"/>
                <w:szCs w:val="22"/>
              </w:rPr>
              <w:t>项目名称</w:t>
            </w:r>
          </w:p>
        </w:tc>
        <w:tc>
          <w:tcPr>
            <w:tcW w:w="6116" w:type="dxa"/>
            <w:noWrap w:val="0"/>
            <w:vAlign w:val="center"/>
          </w:tcPr>
          <w:p>
            <w:pPr>
              <w:jc w:val="center"/>
              <w:rPr>
                <w:rFonts w:hint="eastAsia" w:ascii="宋体" w:hAnsi="宋体" w:cs="仿宋_GB231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jc w:val="center"/>
        </w:trPr>
        <w:tc>
          <w:tcPr>
            <w:tcW w:w="2420" w:type="dxa"/>
            <w:noWrap w:val="0"/>
            <w:vAlign w:val="center"/>
          </w:tcPr>
          <w:p>
            <w:pPr>
              <w:jc w:val="center"/>
              <w:rPr>
                <w:rFonts w:hint="eastAsia" w:ascii="宋体" w:hAnsi="宋体" w:cs="仿宋_GB2312"/>
                <w:sz w:val="22"/>
                <w:szCs w:val="22"/>
              </w:rPr>
            </w:pPr>
            <w:r>
              <w:rPr>
                <w:rFonts w:hint="eastAsia" w:ascii="宋体" w:hAnsi="宋体" w:cs="仿宋_GB2312"/>
                <w:sz w:val="22"/>
                <w:szCs w:val="22"/>
              </w:rPr>
              <w:t>项目所在地</w:t>
            </w:r>
          </w:p>
        </w:tc>
        <w:tc>
          <w:tcPr>
            <w:tcW w:w="6116" w:type="dxa"/>
            <w:noWrap w:val="0"/>
            <w:vAlign w:val="center"/>
          </w:tcPr>
          <w:p>
            <w:pPr>
              <w:jc w:val="center"/>
              <w:rPr>
                <w:rFonts w:hint="eastAsia" w:ascii="宋体" w:hAnsi="宋体" w:cs="仿宋_GB231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jc w:val="center"/>
        </w:trPr>
        <w:tc>
          <w:tcPr>
            <w:tcW w:w="2420" w:type="dxa"/>
            <w:noWrap w:val="0"/>
            <w:vAlign w:val="center"/>
          </w:tcPr>
          <w:p>
            <w:pPr>
              <w:jc w:val="center"/>
              <w:rPr>
                <w:rFonts w:hint="eastAsia" w:ascii="宋体" w:hAnsi="宋体" w:cs="仿宋_GB2312"/>
                <w:sz w:val="22"/>
                <w:szCs w:val="22"/>
              </w:rPr>
            </w:pPr>
            <w:r>
              <w:rPr>
                <w:rFonts w:hint="eastAsia" w:ascii="宋体" w:hAnsi="宋体" w:cs="仿宋_GB2312"/>
                <w:sz w:val="22"/>
                <w:szCs w:val="22"/>
              </w:rPr>
              <w:t>发包人名称</w:t>
            </w:r>
          </w:p>
        </w:tc>
        <w:tc>
          <w:tcPr>
            <w:tcW w:w="6116" w:type="dxa"/>
            <w:noWrap w:val="0"/>
            <w:vAlign w:val="center"/>
          </w:tcPr>
          <w:p>
            <w:pPr>
              <w:jc w:val="center"/>
              <w:rPr>
                <w:rFonts w:hint="eastAsia" w:ascii="宋体" w:hAnsi="宋体" w:cs="仿宋_GB231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jc w:val="center"/>
        </w:trPr>
        <w:tc>
          <w:tcPr>
            <w:tcW w:w="2420" w:type="dxa"/>
            <w:noWrap w:val="0"/>
            <w:vAlign w:val="center"/>
          </w:tcPr>
          <w:p>
            <w:pPr>
              <w:jc w:val="center"/>
              <w:rPr>
                <w:rFonts w:hint="eastAsia" w:ascii="宋体" w:hAnsi="宋体" w:cs="仿宋_GB2312"/>
                <w:sz w:val="22"/>
                <w:szCs w:val="22"/>
              </w:rPr>
            </w:pPr>
            <w:r>
              <w:rPr>
                <w:rFonts w:hint="eastAsia" w:ascii="宋体" w:hAnsi="宋体" w:cs="仿宋_GB2312"/>
                <w:sz w:val="22"/>
                <w:szCs w:val="22"/>
              </w:rPr>
              <w:t>发包人地址</w:t>
            </w:r>
          </w:p>
        </w:tc>
        <w:tc>
          <w:tcPr>
            <w:tcW w:w="6116" w:type="dxa"/>
            <w:noWrap w:val="0"/>
            <w:vAlign w:val="center"/>
          </w:tcPr>
          <w:p>
            <w:pPr>
              <w:jc w:val="center"/>
              <w:rPr>
                <w:rFonts w:hint="eastAsia" w:ascii="宋体" w:hAnsi="宋体" w:cs="仿宋_GB231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jc w:val="center"/>
        </w:trPr>
        <w:tc>
          <w:tcPr>
            <w:tcW w:w="2420" w:type="dxa"/>
            <w:noWrap w:val="0"/>
            <w:vAlign w:val="center"/>
          </w:tcPr>
          <w:p>
            <w:pPr>
              <w:jc w:val="center"/>
              <w:rPr>
                <w:rFonts w:hint="eastAsia" w:ascii="宋体" w:hAnsi="宋体" w:cs="仿宋_GB2312"/>
                <w:sz w:val="22"/>
                <w:szCs w:val="22"/>
              </w:rPr>
            </w:pPr>
            <w:r>
              <w:rPr>
                <w:rFonts w:hint="eastAsia" w:ascii="宋体" w:hAnsi="宋体" w:cs="仿宋_GB2312"/>
                <w:sz w:val="22"/>
                <w:szCs w:val="22"/>
              </w:rPr>
              <w:t>发包人联系人及电话</w:t>
            </w:r>
          </w:p>
        </w:tc>
        <w:tc>
          <w:tcPr>
            <w:tcW w:w="6116" w:type="dxa"/>
            <w:noWrap w:val="0"/>
            <w:vAlign w:val="center"/>
          </w:tcPr>
          <w:p>
            <w:pPr>
              <w:jc w:val="center"/>
              <w:rPr>
                <w:rFonts w:hint="eastAsia" w:ascii="宋体" w:hAnsi="宋体" w:cs="仿宋_GB231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jc w:val="center"/>
        </w:trPr>
        <w:tc>
          <w:tcPr>
            <w:tcW w:w="2420" w:type="dxa"/>
            <w:noWrap w:val="0"/>
            <w:vAlign w:val="center"/>
          </w:tcPr>
          <w:p>
            <w:pPr>
              <w:jc w:val="center"/>
              <w:rPr>
                <w:rFonts w:hint="eastAsia" w:ascii="宋体" w:hAnsi="宋体" w:cs="仿宋_GB2312"/>
                <w:sz w:val="22"/>
                <w:szCs w:val="22"/>
              </w:rPr>
            </w:pPr>
            <w:r>
              <w:rPr>
                <w:rFonts w:hint="eastAsia" w:ascii="宋体" w:hAnsi="宋体" w:cs="仿宋_GB2312"/>
                <w:sz w:val="22"/>
                <w:szCs w:val="22"/>
              </w:rPr>
              <w:t>合同价格</w:t>
            </w:r>
          </w:p>
        </w:tc>
        <w:tc>
          <w:tcPr>
            <w:tcW w:w="6116" w:type="dxa"/>
            <w:noWrap w:val="0"/>
            <w:vAlign w:val="center"/>
          </w:tcPr>
          <w:p>
            <w:pPr>
              <w:jc w:val="center"/>
              <w:rPr>
                <w:rFonts w:hint="eastAsia" w:ascii="宋体" w:hAnsi="宋体" w:cs="仿宋_GB231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jc w:val="center"/>
        </w:trPr>
        <w:tc>
          <w:tcPr>
            <w:tcW w:w="2420" w:type="dxa"/>
            <w:noWrap w:val="0"/>
            <w:vAlign w:val="center"/>
          </w:tcPr>
          <w:p>
            <w:pPr>
              <w:jc w:val="center"/>
              <w:rPr>
                <w:rFonts w:hint="eastAsia" w:ascii="宋体" w:hAnsi="宋体" w:cs="仿宋_GB2312"/>
                <w:sz w:val="22"/>
                <w:szCs w:val="22"/>
              </w:rPr>
            </w:pPr>
            <w:r>
              <w:rPr>
                <w:rFonts w:hint="eastAsia" w:ascii="宋体" w:hAnsi="宋体" w:cs="仿宋_GB2312"/>
                <w:sz w:val="22"/>
                <w:szCs w:val="22"/>
              </w:rPr>
              <w:t>开工日期</w:t>
            </w:r>
          </w:p>
        </w:tc>
        <w:tc>
          <w:tcPr>
            <w:tcW w:w="6116" w:type="dxa"/>
            <w:noWrap w:val="0"/>
            <w:vAlign w:val="center"/>
          </w:tcPr>
          <w:p>
            <w:pPr>
              <w:jc w:val="center"/>
              <w:rPr>
                <w:rFonts w:hint="eastAsia" w:ascii="宋体" w:hAnsi="宋体" w:cs="仿宋_GB231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jc w:val="center"/>
        </w:trPr>
        <w:tc>
          <w:tcPr>
            <w:tcW w:w="2420" w:type="dxa"/>
            <w:noWrap w:val="0"/>
            <w:vAlign w:val="center"/>
          </w:tcPr>
          <w:p>
            <w:pPr>
              <w:jc w:val="center"/>
              <w:rPr>
                <w:rFonts w:hint="eastAsia" w:ascii="宋体" w:hAnsi="宋体" w:cs="仿宋_GB2312"/>
                <w:sz w:val="22"/>
                <w:szCs w:val="22"/>
              </w:rPr>
            </w:pPr>
            <w:r>
              <w:rPr>
                <w:rFonts w:hint="eastAsia" w:ascii="宋体" w:hAnsi="宋体" w:cs="仿宋_GB2312"/>
                <w:sz w:val="22"/>
                <w:szCs w:val="22"/>
              </w:rPr>
              <w:t>竣工日期</w:t>
            </w:r>
          </w:p>
        </w:tc>
        <w:tc>
          <w:tcPr>
            <w:tcW w:w="6116" w:type="dxa"/>
            <w:noWrap w:val="0"/>
            <w:vAlign w:val="center"/>
          </w:tcPr>
          <w:p>
            <w:pPr>
              <w:jc w:val="center"/>
              <w:rPr>
                <w:rFonts w:hint="eastAsia" w:ascii="宋体" w:hAnsi="宋体" w:cs="仿宋_GB231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jc w:val="center"/>
        </w:trPr>
        <w:tc>
          <w:tcPr>
            <w:tcW w:w="2420" w:type="dxa"/>
            <w:noWrap w:val="0"/>
            <w:vAlign w:val="center"/>
          </w:tcPr>
          <w:p>
            <w:pPr>
              <w:jc w:val="center"/>
              <w:rPr>
                <w:rFonts w:hint="eastAsia" w:ascii="宋体" w:hAnsi="宋体" w:cs="仿宋_GB2312"/>
                <w:sz w:val="22"/>
                <w:szCs w:val="22"/>
              </w:rPr>
            </w:pPr>
            <w:r>
              <w:rPr>
                <w:rFonts w:hint="eastAsia" w:ascii="宋体" w:hAnsi="宋体" w:cs="仿宋_GB2312"/>
                <w:sz w:val="22"/>
                <w:szCs w:val="22"/>
              </w:rPr>
              <w:t>承担的工作</w:t>
            </w:r>
          </w:p>
        </w:tc>
        <w:tc>
          <w:tcPr>
            <w:tcW w:w="6116" w:type="dxa"/>
            <w:noWrap w:val="0"/>
            <w:vAlign w:val="center"/>
          </w:tcPr>
          <w:p>
            <w:pPr>
              <w:jc w:val="center"/>
              <w:rPr>
                <w:rFonts w:hint="eastAsia" w:ascii="宋体" w:hAnsi="宋体" w:cs="仿宋_GB231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jc w:val="center"/>
        </w:trPr>
        <w:tc>
          <w:tcPr>
            <w:tcW w:w="2420" w:type="dxa"/>
            <w:noWrap w:val="0"/>
            <w:vAlign w:val="center"/>
          </w:tcPr>
          <w:p>
            <w:pPr>
              <w:jc w:val="center"/>
              <w:rPr>
                <w:rFonts w:hint="eastAsia" w:ascii="宋体" w:hAnsi="宋体" w:cs="仿宋_GB2312"/>
                <w:sz w:val="22"/>
                <w:szCs w:val="22"/>
              </w:rPr>
            </w:pPr>
            <w:r>
              <w:rPr>
                <w:rFonts w:hint="eastAsia" w:ascii="宋体" w:hAnsi="宋体" w:cs="仿宋_GB2312"/>
                <w:sz w:val="22"/>
                <w:szCs w:val="22"/>
              </w:rPr>
              <w:t>工程质量</w:t>
            </w:r>
          </w:p>
        </w:tc>
        <w:tc>
          <w:tcPr>
            <w:tcW w:w="6116" w:type="dxa"/>
            <w:noWrap w:val="0"/>
            <w:vAlign w:val="center"/>
          </w:tcPr>
          <w:p>
            <w:pPr>
              <w:jc w:val="center"/>
              <w:rPr>
                <w:rFonts w:hint="eastAsia" w:ascii="宋体" w:hAnsi="宋体" w:cs="仿宋_GB231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jc w:val="center"/>
        </w:trPr>
        <w:tc>
          <w:tcPr>
            <w:tcW w:w="2420" w:type="dxa"/>
            <w:noWrap w:val="0"/>
            <w:vAlign w:val="center"/>
          </w:tcPr>
          <w:p>
            <w:pPr>
              <w:jc w:val="center"/>
              <w:rPr>
                <w:rFonts w:hint="eastAsia" w:ascii="宋体" w:hAnsi="宋体" w:cs="仿宋_GB2312"/>
                <w:sz w:val="22"/>
                <w:szCs w:val="22"/>
              </w:rPr>
            </w:pPr>
            <w:r>
              <w:rPr>
                <w:rFonts w:hint="eastAsia" w:ascii="宋体" w:hAnsi="宋体" w:cs="仿宋_GB2312"/>
                <w:sz w:val="22"/>
                <w:szCs w:val="22"/>
              </w:rPr>
              <w:t>项目负责人</w:t>
            </w:r>
          </w:p>
        </w:tc>
        <w:tc>
          <w:tcPr>
            <w:tcW w:w="6116" w:type="dxa"/>
            <w:noWrap w:val="0"/>
            <w:vAlign w:val="center"/>
          </w:tcPr>
          <w:p>
            <w:pPr>
              <w:jc w:val="center"/>
              <w:rPr>
                <w:rFonts w:hint="eastAsia" w:ascii="宋体" w:hAnsi="宋体" w:cs="仿宋_GB231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jc w:val="center"/>
        </w:trPr>
        <w:tc>
          <w:tcPr>
            <w:tcW w:w="2420" w:type="dxa"/>
            <w:noWrap w:val="0"/>
            <w:vAlign w:val="center"/>
          </w:tcPr>
          <w:p>
            <w:pPr>
              <w:jc w:val="center"/>
              <w:rPr>
                <w:rFonts w:hint="eastAsia" w:ascii="宋体" w:hAnsi="宋体" w:cs="仿宋_GB2312"/>
                <w:sz w:val="22"/>
                <w:szCs w:val="22"/>
              </w:rPr>
            </w:pPr>
            <w:r>
              <w:rPr>
                <w:rFonts w:hint="eastAsia" w:ascii="宋体" w:hAnsi="宋体" w:cs="仿宋_GB2312"/>
                <w:sz w:val="22"/>
                <w:szCs w:val="22"/>
              </w:rPr>
              <w:t>技术负责人</w:t>
            </w:r>
          </w:p>
        </w:tc>
        <w:tc>
          <w:tcPr>
            <w:tcW w:w="6116" w:type="dxa"/>
            <w:noWrap w:val="0"/>
            <w:vAlign w:val="center"/>
          </w:tcPr>
          <w:p>
            <w:pPr>
              <w:jc w:val="center"/>
              <w:rPr>
                <w:rFonts w:hint="eastAsia" w:ascii="宋体" w:hAnsi="宋体" w:cs="仿宋_GB231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jc w:val="center"/>
        </w:trPr>
        <w:tc>
          <w:tcPr>
            <w:tcW w:w="2420" w:type="dxa"/>
            <w:noWrap w:val="0"/>
            <w:vAlign w:val="center"/>
          </w:tcPr>
          <w:p>
            <w:pPr>
              <w:jc w:val="center"/>
              <w:rPr>
                <w:rFonts w:hint="eastAsia" w:ascii="宋体" w:hAnsi="宋体" w:cs="仿宋_GB2312"/>
                <w:sz w:val="22"/>
                <w:szCs w:val="22"/>
              </w:rPr>
            </w:pPr>
            <w:r>
              <w:rPr>
                <w:rFonts w:hint="eastAsia" w:ascii="宋体" w:hAnsi="宋体" w:cs="仿宋_GB2312"/>
                <w:sz w:val="22"/>
                <w:szCs w:val="22"/>
              </w:rPr>
              <w:t>总监理工程师及电话</w:t>
            </w:r>
          </w:p>
        </w:tc>
        <w:tc>
          <w:tcPr>
            <w:tcW w:w="6116" w:type="dxa"/>
            <w:noWrap w:val="0"/>
            <w:vAlign w:val="center"/>
          </w:tcPr>
          <w:p>
            <w:pPr>
              <w:jc w:val="center"/>
              <w:rPr>
                <w:rFonts w:hint="eastAsia" w:ascii="宋体" w:hAnsi="宋体" w:cs="仿宋_GB231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jc w:val="center"/>
        </w:trPr>
        <w:tc>
          <w:tcPr>
            <w:tcW w:w="2420" w:type="dxa"/>
            <w:noWrap w:val="0"/>
            <w:vAlign w:val="center"/>
          </w:tcPr>
          <w:p>
            <w:pPr>
              <w:jc w:val="center"/>
              <w:rPr>
                <w:rFonts w:hint="eastAsia" w:ascii="宋体" w:hAnsi="宋体" w:cs="仿宋_GB2312"/>
                <w:sz w:val="22"/>
                <w:szCs w:val="22"/>
              </w:rPr>
            </w:pPr>
            <w:r>
              <w:rPr>
                <w:rFonts w:hint="eastAsia" w:ascii="宋体" w:hAnsi="宋体" w:cs="仿宋_GB2312"/>
                <w:sz w:val="22"/>
                <w:szCs w:val="22"/>
              </w:rPr>
              <w:t>项目描述</w:t>
            </w:r>
          </w:p>
        </w:tc>
        <w:tc>
          <w:tcPr>
            <w:tcW w:w="6116" w:type="dxa"/>
            <w:noWrap w:val="0"/>
            <w:vAlign w:val="center"/>
          </w:tcPr>
          <w:p>
            <w:pPr>
              <w:jc w:val="center"/>
              <w:rPr>
                <w:rFonts w:hint="eastAsia" w:ascii="宋体" w:hAnsi="宋体" w:cs="仿宋_GB231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jc w:val="center"/>
        </w:trPr>
        <w:tc>
          <w:tcPr>
            <w:tcW w:w="2420" w:type="dxa"/>
            <w:noWrap w:val="0"/>
            <w:vAlign w:val="center"/>
          </w:tcPr>
          <w:p>
            <w:pPr>
              <w:jc w:val="center"/>
              <w:rPr>
                <w:rFonts w:hint="eastAsia" w:ascii="宋体" w:hAnsi="宋体" w:cs="仿宋_GB2312"/>
                <w:sz w:val="22"/>
                <w:szCs w:val="22"/>
              </w:rPr>
            </w:pPr>
            <w:r>
              <w:rPr>
                <w:rFonts w:hint="eastAsia" w:ascii="宋体" w:hAnsi="宋体" w:cs="仿宋_GB2312"/>
                <w:sz w:val="22"/>
                <w:szCs w:val="22"/>
              </w:rPr>
              <w:t>备注</w:t>
            </w:r>
          </w:p>
        </w:tc>
        <w:tc>
          <w:tcPr>
            <w:tcW w:w="6116" w:type="dxa"/>
            <w:noWrap w:val="0"/>
            <w:vAlign w:val="center"/>
          </w:tcPr>
          <w:p>
            <w:pPr>
              <w:jc w:val="center"/>
              <w:rPr>
                <w:rFonts w:hint="eastAsia" w:ascii="宋体" w:hAnsi="宋体" w:cs="仿宋_GB2312"/>
                <w:sz w:val="22"/>
                <w:szCs w:val="22"/>
              </w:rPr>
            </w:pPr>
          </w:p>
        </w:tc>
      </w:tr>
    </w:tbl>
    <w:p>
      <w:pPr>
        <w:spacing w:line="360" w:lineRule="exact"/>
        <w:rPr>
          <w:rFonts w:hint="eastAsia" w:ascii="宋体" w:hAnsi="宋体" w:cs="仿宋_GB2312"/>
          <w:sz w:val="22"/>
          <w:szCs w:val="22"/>
          <w:u w:val="single"/>
        </w:rPr>
      </w:pPr>
      <w:r>
        <w:rPr>
          <w:rFonts w:hint="eastAsia" w:ascii="宋体" w:hAnsi="宋体" w:cs="仿宋_GB2312"/>
          <w:sz w:val="22"/>
          <w:szCs w:val="22"/>
        </w:rPr>
        <w:t>注：</w:t>
      </w:r>
      <w:r>
        <w:rPr>
          <w:rFonts w:hint="eastAsia" w:ascii="宋体" w:hAnsi="宋体" w:cs="仿宋_GB2312"/>
          <w:sz w:val="22"/>
          <w:szCs w:val="22"/>
          <w:u w:val="single"/>
        </w:rPr>
        <w:t xml:space="preserve">1、每张表格只填写一个类似工程业绩。同时，须附该表中所报类似工程业绩的中标通知书和施工合同，类似工程业绩具体年份要求为2018年01月01日至今。2、本表中的序号主要是为了方便专家查找评审，示例：序号3-1，3是指供应商此次投标总共填报了3项类似工程业绩，1是指供应商的第一项类似工程业绩，依次类推3-2、3-3. </w:t>
      </w:r>
    </w:p>
    <w:p>
      <w:pPr>
        <w:pageBreakBefore/>
        <w:spacing w:line="360" w:lineRule="auto"/>
        <w:jc w:val="center"/>
        <w:rPr>
          <w:rFonts w:hint="eastAsia" w:ascii="宋体" w:hAnsi="宋体"/>
          <w:b/>
          <w:sz w:val="22"/>
          <w:szCs w:val="22"/>
        </w:rPr>
      </w:pPr>
      <w:r>
        <w:rPr>
          <w:rFonts w:hint="eastAsia" w:ascii="宋体" w:hAnsi="宋体"/>
          <w:b/>
          <w:sz w:val="22"/>
          <w:szCs w:val="22"/>
          <w:lang w:eastAsia="zh-CN"/>
        </w:rPr>
        <w:t>（九）</w:t>
      </w:r>
      <w:r>
        <w:rPr>
          <w:rFonts w:hint="eastAsia" w:ascii="宋体" w:hAnsi="宋体"/>
          <w:b/>
          <w:sz w:val="22"/>
          <w:szCs w:val="22"/>
        </w:rPr>
        <w:t>项目管理人员</w:t>
      </w:r>
    </w:p>
    <w:p>
      <w:pPr>
        <w:spacing w:line="360" w:lineRule="auto"/>
        <w:jc w:val="center"/>
        <w:rPr>
          <w:rFonts w:hint="eastAsia" w:ascii="宋体" w:hAnsi="宋体"/>
          <w:b/>
          <w:sz w:val="22"/>
          <w:szCs w:val="22"/>
        </w:rPr>
      </w:pPr>
    </w:p>
    <w:p>
      <w:pPr>
        <w:spacing w:line="360" w:lineRule="auto"/>
        <w:ind w:firstLine="440" w:firstLineChars="200"/>
        <w:rPr>
          <w:rFonts w:hint="eastAsia" w:ascii="宋体" w:hAnsi="宋体"/>
          <w:sz w:val="22"/>
          <w:szCs w:val="22"/>
        </w:rPr>
      </w:pPr>
      <w:r>
        <w:rPr>
          <w:rFonts w:hint="eastAsia" w:ascii="宋体" w:hAnsi="宋体"/>
          <w:sz w:val="22"/>
          <w:szCs w:val="22"/>
        </w:rPr>
        <w:t>1、项目管理人员应包括：建造师、技术负责人、施工员、质检员、安全员等需要配备的其他关键人员</w:t>
      </w:r>
    </w:p>
    <w:p>
      <w:pPr>
        <w:spacing w:line="360" w:lineRule="auto"/>
        <w:ind w:firstLine="440" w:firstLineChars="200"/>
        <w:rPr>
          <w:rFonts w:hint="eastAsia" w:ascii="宋体" w:hAnsi="宋体"/>
          <w:sz w:val="22"/>
          <w:szCs w:val="22"/>
        </w:rPr>
      </w:pPr>
      <w:r>
        <w:rPr>
          <w:rFonts w:hint="eastAsia" w:ascii="宋体" w:hAnsi="宋体"/>
          <w:sz w:val="22"/>
          <w:szCs w:val="22"/>
        </w:rPr>
        <w:t>2、上述人员简历介绍应包括姓名等基本信息</w:t>
      </w:r>
    </w:p>
    <w:p>
      <w:pPr>
        <w:spacing w:line="360" w:lineRule="auto"/>
        <w:ind w:firstLine="440" w:firstLineChars="200"/>
        <w:rPr>
          <w:rFonts w:hint="eastAsia" w:ascii="宋体" w:hAnsi="宋体"/>
          <w:sz w:val="22"/>
          <w:szCs w:val="22"/>
        </w:rPr>
      </w:pPr>
      <w:r>
        <w:rPr>
          <w:rFonts w:hint="eastAsia" w:ascii="宋体" w:hAnsi="宋体"/>
          <w:sz w:val="22"/>
          <w:szCs w:val="22"/>
        </w:rPr>
        <w:t>3、项目管理人员简历中应付上岗证书复印件</w:t>
      </w:r>
    </w:p>
    <w:p>
      <w:pPr>
        <w:pStyle w:val="12"/>
        <w:rPr>
          <w:rFonts w:hint="eastAsia" w:ascii="宋体" w:hAnsi="宋体"/>
          <w:sz w:val="22"/>
          <w:szCs w:val="22"/>
        </w:rPr>
      </w:pPr>
    </w:p>
    <w:p>
      <w:pPr>
        <w:spacing w:line="360" w:lineRule="auto"/>
        <w:jc w:val="center"/>
        <w:rPr>
          <w:rFonts w:hint="eastAsia" w:ascii="宋体" w:hAnsi="宋体"/>
          <w:b/>
          <w:sz w:val="22"/>
          <w:szCs w:val="22"/>
        </w:rPr>
      </w:pPr>
      <w:r>
        <w:rPr>
          <w:rFonts w:hint="eastAsia" w:ascii="宋体" w:hAnsi="宋体"/>
          <w:b/>
          <w:sz w:val="22"/>
          <w:szCs w:val="22"/>
          <w:lang w:eastAsia="zh-CN"/>
        </w:rPr>
        <w:t>（十）</w:t>
      </w:r>
      <w:r>
        <w:rPr>
          <w:rFonts w:hint="eastAsia" w:ascii="宋体" w:hAnsi="宋体"/>
          <w:b/>
          <w:sz w:val="22"/>
          <w:szCs w:val="22"/>
        </w:rPr>
        <w:t>类似工程业绩表</w:t>
      </w:r>
    </w:p>
    <w:tbl>
      <w:tblPr>
        <w:tblStyle w:val="14"/>
        <w:tblW w:w="853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20"/>
        <w:gridCol w:w="6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jc w:val="center"/>
        </w:trPr>
        <w:tc>
          <w:tcPr>
            <w:tcW w:w="2420" w:type="dxa"/>
            <w:noWrap w:val="0"/>
            <w:vAlign w:val="center"/>
          </w:tcPr>
          <w:p>
            <w:pPr>
              <w:jc w:val="center"/>
              <w:rPr>
                <w:rFonts w:hint="eastAsia" w:ascii="宋体" w:hAnsi="宋体" w:cs="仿宋_GB2312"/>
                <w:sz w:val="22"/>
                <w:szCs w:val="22"/>
              </w:rPr>
            </w:pPr>
            <w:r>
              <w:rPr>
                <w:rFonts w:hint="eastAsia" w:ascii="宋体" w:hAnsi="宋体" w:cs="仿宋_GB2312"/>
                <w:sz w:val="22"/>
                <w:szCs w:val="22"/>
              </w:rPr>
              <w:t>序号</w:t>
            </w:r>
          </w:p>
        </w:tc>
        <w:tc>
          <w:tcPr>
            <w:tcW w:w="6116" w:type="dxa"/>
            <w:noWrap w:val="0"/>
            <w:vAlign w:val="center"/>
          </w:tcPr>
          <w:p>
            <w:pPr>
              <w:jc w:val="center"/>
              <w:rPr>
                <w:rFonts w:hint="eastAsia" w:ascii="宋体" w:hAnsi="宋体" w:cs="仿宋_GB231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jc w:val="center"/>
        </w:trPr>
        <w:tc>
          <w:tcPr>
            <w:tcW w:w="2420" w:type="dxa"/>
            <w:noWrap w:val="0"/>
            <w:vAlign w:val="center"/>
          </w:tcPr>
          <w:p>
            <w:pPr>
              <w:jc w:val="center"/>
              <w:rPr>
                <w:rFonts w:hint="eastAsia" w:ascii="宋体" w:hAnsi="宋体" w:cs="仿宋_GB2312"/>
                <w:sz w:val="22"/>
                <w:szCs w:val="22"/>
              </w:rPr>
            </w:pPr>
            <w:r>
              <w:rPr>
                <w:rFonts w:hint="eastAsia" w:ascii="宋体" w:hAnsi="宋体" w:cs="仿宋_GB2312"/>
                <w:sz w:val="22"/>
                <w:szCs w:val="22"/>
              </w:rPr>
              <w:t>项目名称</w:t>
            </w:r>
          </w:p>
        </w:tc>
        <w:tc>
          <w:tcPr>
            <w:tcW w:w="6116" w:type="dxa"/>
            <w:noWrap w:val="0"/>
            <w:vAlign w:val="center"/>
          </w:tcPr>
          <w:p>
            <w:pPr>
              <w:jc w:val="center"/>
              <w:rPr>
                <w:rFonts w:hint="eastAsia" w:ascii="宋体" w:hAnsi="宋体" w:cs="仿宋_GB231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jc w:val="center"/>
        </w:trPr>
        <w:tc>
          <w:tcPr>
            <w:tcW w:w="2420" w:type="dxa"/>
            <w:noWrap w:val="0"/>
            <w:vAlign w:val="center"/>
          </w:tcPr>
          <w:p>
            <w:pPr>
              <w:jc w:val="center"/>
              <w:rPr>
                <w:rFonts w:hint="eastAsia" w:ascii="宋体" w:hAnsi="宋体" w:cs="仿宋_GB2312"/>
                <w:sz w:val="22"/>
                <w:szCs w:val="22"/>
              </w:rPr>
            </w:pPr>
            <w:r>
              <w:rPr>
                <w:rFonts w:hint="eastAsia" w:ascii="宋体" w:hAnsi="宋体" w:cs="仿宋_GB2312"/>
                <w:sz w:val="22"/>
                <w:szCs w:val="22"/>
              </w:rPr>
              <w:t>项目所在地</w:t>
            </w:r>
          </w:p>
        </w:tc>
        <w:tc>
          <w:tcPr>
            <w:tcW w:w="6116" w:type="dxa"/>
            <w:noWrap w:val="0"/>
            <w:vAlign w:val="center"/>
          </w:tcPr>
          <w:p>
            <w:pPr>
              <w:jc w:val="center"/>
              <w:rPr>
                <w:rFonts w:hint="eastAsia" w:ascii="宋体" w:hAnsi="宋体" w:cs="仿宋_GB231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jc w:val="center"/>
        </w:trPr>
        <w:tc>
          <w:tcPr>
            <w:tcW w:w="2420" w:type="dxa"/>
            <w:noWrap w:val="0"/>
            <w:vAlign w:val="center"/>
          </w:tcPr>
          <w:p>
            <w:pPr>
              <w:jc w:val="center"/>
              <w:rPr>
                <w:rFonts w:hint="eastAsia" w:ascii="宋体" w:hAnsi="宋体" w:cs="仿宋_GB2312"/>
                <w:sz w:val="22"/>
                <w:szCs w:val="22"/>
              </w:rPr>
            </w:pPr>
            <w:r>
              <w:rPr>
                <w:rFonts w:hint="eastAsia" w:ascii="宋体" w:hAnsi="宋体" w:cs="仿宋_GB2312"/>
                <w:sz w:val="22"/>
                <w:szCs w:val="22"/>
              </w:rPr>
              <w:t>发包人名称</w:t>
            </w:r>
          </w:p>
        </w:tc>
        <w:tc>
          <w:tcPr>
            <w:tcW w:w="6116" w:type="dxa"/>
            <w:noWrap w:val="0"/>
            <w:vAlign w:val="center"/>
          </w:tcPr>
          <w:p>
            <w:pPr>
              <w:jc w:val="center"/>
              <w:rPr>
                <w:rFonts w:hint="eastAsia" w:ascii="宋体" w:hAnsi="宋体" w:cs="仿宋_GB231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jc w:val="center"/>
        </w:trPr>
        <w:tc>
          <w:tcPr>
            <w:tcW w:w="2420" w:type="dxa"/>
            <w:noWrap w:val="0"/>
            <w:vAlign w:val="center"/>
          </w:tcPr>
          <w:p>
            <w:pPr>
              <w:jc w:val="center"/>
              <w:rPr>
                <w:rFonts w:hint="eastAsia" w:ascii="宋体" w:hAnsi="宋体" w:cs="仿宋_GB2312"/>
                <w:sz w:val="22"/>
                <w:szCs w:val="22"/>
              </w:rPr>
            </w:pPr>
            <w:r>
              <w:rPr>
                <w:rFonts w:hint="eastAsia" w:ascii="宋体" w:hAnsi="宋体" w:cs="仿宋_GB2312"/>
                <w:sz w:val="22"/>
                <w:szCs w:val="22"/>
              </w:rPr>
              <w:t>发包人地址</w:t>
            </w:r>
          </w:p>
        </w:tc>
        <w:tc>
          <w:tcPr>
            <w:tcW w:w="6116" w:type="dxa"/>
            <w:noWrap w:val="0"/>
            <w:vAlign w:val="center"/>
          </w:tcPr>
          <w:p>
            <w:pPr>
              <w:jc w:val="center"/>
              <w:rPr>
                <w:rFonts w:hint="eastAsia" w:ascii="宋体" w:hAnsi="宋体" w:cs="仿宋_GB231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jc w:val="center"/>
        </w:trPr>
        <w:tc>
          <w:tcPr>
            <w:tcW w:w="2420" w:type="dxa"/>
            <w:noWrap w:val="0"/>
            <w:vAlign w:val="center"/>
          </w:tcPr>
          <w:p>
            <w:pPr>
              <w:jc w:val="center"/>
              <w:rPr>
                <w:rFonts w:hint="eastAsia" w:ascii="宋体" w:hAnsi="宋体" w:cs="仿宋_GB2312"/>
                <w:sz w:val="22"/>
                <w:szCs w:val="22"/>
              </w:rPr>
            </w:pPr>
            <w:r>
              <w:rPr>
                <w:rFonts w:hint="eastAsia" w:ascii="宋体" w:hAnsi="宋体" w:cs="仿宋_GB2312"/>
                <w:sz w:val="22"/>
                <w:szCs w:val="22"/>
              </w:rPr>
              <w:t>发包人联系人及电话</w:t>
            </w:r>
          </w:p>
        </w:tc>
        <w:tc>
          <w:tcPr>
            <w:tcW w:w="6116" w:type="dxa"/>
            <w:noWrap w:val="0"/>
            <w:vAlign w:val="center"/>
          </w:tcPr>
          <w:p>
            <w:pPr>
              <w:jc w:val="center"/>
              <w:rPr>
                <w:rFonts w:hint="eastAsia" w:ascii="宋体" w:hAnsi="宋体" w:cs="仿宋_GB231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jc w:val="center"/>
        </w:trPr>
        <w:tc>
          <w:tcPr>
            <w:tcW w:w="2420" w:type="dxa"/>
            <w:noWrap w:val="0"/>
            <w:vAlign w:val="center"/>
          </w:tcPr>
          <w:p>
            <w:pPr>
              <w:jc w:val="center"/>
              <w:rPr>
                <w:rFonts w:hint="eastAsia" w:ascii="宋体" w:hAnsi="宋体" w:cs="仿宋_GB2312"/>
                <w:sz w:val="22"/>
                <w:szCs w:val="22"/>
              </w:rPr>
            </w:pPr>
            <w:r>
              <w:rPr>
                <w:rFonts w:hint="eastAsia" w:ascii="宋体" w:hAnsi="宋体" w:cs="仿宋_GB2312"/>
                <w:sz w:val="22"/>
                <w:szCs w:val="22"/>
              </w:rPr>
              <w:t>合同价格</w:t>
            </w:r>
          </w:p>
        </w:tc>
        <w:tc>
          <w:tcPr>
            <w:tcW w:w="6116" w:type="dxa"/>
            <w:noWrap w:val="0"/>
            <w:vAlign w:val="center"/>
          </w:tcPr>
          <w:p>
            <w:pPr>
              <w:jc w:val="center"/>
              <w:rPr>
                <w:rFonts w:hint="eastAsia" w:ascii="宋体" w:hAnsi="宋体" w:cs="仿宋_GB231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jc w:val="center"/>
        </w:trPr>
        <w:tc>
          <w:tcPr>
            <w:tcW w:w="2420" w:type="dxa"/>
            <w:noWrap w:val="0"/>
            <w:vAlign w:val="center"/>
          </w:tcPr>
          <w:p>
            <w:pPr>
              <w:jc w:val="center"/>
              <w:rPr>
                <w:rFonts w:hint="eastAsia" w:ascii="宋体" w:hAnsi="宋体" w:cs="仿宋_GB2312"/>
                <w:sz w:val="22"/>
                <w:szCs w:val="22"/>
              </w:rPr>
            </w:pPr>
            <w:r>
              <w:rPr>
                <w:rFonts w:hint="eastAsia" w:ascii="宋体" w:hAnsi="宋体" w:cs="仿宋_GB2312"/>
                <w:sz w:val="22"/>
                <w:szCs w:val="22"/>
              </w:rPr>
              <w:t>开工日期</w:t>
            </w:r>
          </w:p>
        </w:tc>
        <w:tc>
          <w:tcPr>
            <w:tcW w:w="6116" w:type="dxa"/>
            <w:noWrap w:val="0"/>
            <w:vAlign w:val="center"/>
          </w:tcPr>
          <w:p>
            <w:pPr>
              <w:jc w:val="center"/>
              <w:rPr>
                <w:rFonts w:hint="eastAsia" w:ascii="宋体" w:hAnsi="宋体" w:cs="仿宋_GB231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jc w:val="center"/>
        </w:trPr>
        <w:tc>
          <w:tcPr>
            <w:tcW w:w="2420" w:type="dxa"/>
            <w:noWrap w:val="0"/>
            <w:vAlign w:val="center"/>
          </w:tcPr>
          <w:p>
            <w:pPr>
              <w:jc w:val="center"/>
              <w:rPr>
                <w:rFonts w:hint="eastAsia" w:ascii="宋体" w:hAnsi="宋体" w:cs="仿宋_GB2312"/>
                <w:sz w:val="22"/>
                <w:szCs w:val="22"/>
              </w:rPr>
            </w:pPr>
            <w:r>
              <w:rPr>
                <w:rFonts w:hint="eastAsia" w:ascii="宋体" w:hAnsi="宋体" w:cs="仿宋_GB2312"/>
                <w:sz w:val="22"/>
                <w:szCs w:val="22"/>
              </w:rPr>
              <w:t>竣工日期</w:t>
            </w:r>
          </w:p>
        </w:tc>
        <w:tc>
          <w:tcPr>
            <w:tcW w:w="6116" w:type="dxa"/>
            <w:noWrap w:val="0"/>
            <w:vAlign w:val="center"/>
          </w:tcPr>
          <w:p>
            <w:pPr>
              <w:jc w:val="center"/>
              <w:rPr>
                <w:rFonts w:hint="eastAsia" w:ascii="宋体" w:hAnsi="宋体" w:cs="仿宋_GB231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jc w:val="center"/>
        </w:trPr>
        <w:tc>
          <w:tcPr>
            <w:tcW w:w="2420" w:type="dxa"/>
            <w:noWrap w:val="0"/>
            <w:vAlign w:val="center"/>
          </w:tcPr>
          <w:p>
            <w:pPr>
              <w:jc w:val="center"/>
              <w:rPr>
                <w:rFonts w:hint="eastAsia" w:ascii="宋体" w:hAnsi="宋体" w:cs="仿宋_GB2312"/>
                <w:sz w:val="22"/>
                <w:szCs w:val="22"/>
              </w:rPr>
            </w:pPr>
            <w:r>
              <w:rPr>
                <w:rFonts w:hint="eastAsia" w:ascii="宋体" w:hAnsi="宋体" w:cs="仿宋_GB2312"/>
                <w:sz w:val="22"/>
                <w:szCs w:val="22"/>
              </w:rPr>
              <w:t>承担的工作</w:t>
            </w:r>
          </w:p>
        </w:tc>
        <w:tc>
          <w:tcPr>
            <w:tcW w:w="6116" w:type="dxa"/>
            <w:noWrap w:val="0"/>
            <w:vAlign w:val="center"/>
          </w:tcPr>
          <w:p>
            <w:pPr>
              <w:jc w:val="center"/>
              <w:rPr>
                <w:rFonts w:hint="eastAsia" w:ascii="宋体" w:hAnsi="宋体" w:cs="仿宋_GB231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jc w:val="center"/>
        </w:trPr>
        <w:tc>
          <w:tcPr>
            <w:tcW w:w="2420" w:type="dxa"/>
            <w:noWrap w:val="0"/>
            <w:vAlign w:val="center"/>
          </w:tcPr>
          <w:p>
            <w:pPr>
              <w:jc w:val="center"/>
              <w:rPr>
                <w:rFonts w:hint="eastAsia" w:ascii="宋体" w:hAnsi="宋体" w:cs="仿宋_GB2312"/>
                <w:sz w:val="22"/>
                <w:szCs w:val="22"/>
              </w:rPr>
            </w:pPr>
            <w:r>
              <w:rPr>
                <w:rFonts w:hint="eastAsia" w:ascii="宋体" w:hAnsi="宋体" w:cs="仿宋_GB2312"/>
                <w:sz w:val="22"/>
                <w:szCs w:val="22"/>
              </w:rPr>
              <w:t>工程质量</w:t>
            </w:r>
          </w:p>
        </w:tc>
        <w:tc>
          <w:tcPr>
            <w:tcW w:w="6116" w:type="dxa"/>
            <w:noWrap w:val="0"/>
            <w:vAlign w:val="center"/>
          </w:tcPr>
          <w:p>
            <w:pPr>
              <w:jc w:val="center"/>
              <w:rPr>
                <w:rFonts w:hint="eastAsia" w:ascii="宋体" w:hAnsi="宋体" w:cs="仿宋_GB231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jc w:val="center"/>
        </w:trPr>
        <w:tc>
          <w:tcPr>
            <w:tcW w:w="2420" w:type="dxa"/>
            <w:noWrap w:val="0"/>
            <w:vAlign w:val="center"/>
          </w:tcPr>
          <w:p>
            <w:pPr>
              <w:jc w:val="center"/>
              <w:rPr>
                <w:rFonts w:hint="eastAsia" w:ascii="宋体" w:hAnsi="宋体" w:cs="仿宋_GB2312"/>
                <w:sz w:val="22"/>
                <w:szCs w:val="22"/>
              </w:rPr>
            </w:pPr>
            <w:r>
              <w:rPr>
                <w:rFonts w:hint="eastAsia" w:ascii="宋体" w:hAnsi="宋体" w:cs="仿宋_GB2312"/>
                <w:sz w:val="22"/>
                <w:szCs w:val="22"/>
              </w:rPr>
              <w:t>项目负责人</w:t>
            </w:r>
          </w:p>
        </w:tc>
        <w:tc>
          <w:tcPr>
            <w:tcW w:w="6116" w:type="dxa"/>
            <w:noWrap w:val="0"/>
            <w:vAlign w:val="center"/>
          </w:tcPr>
          <w:p>
            <w:pPr>
              <w:jc w:val="center"/>
              <w:rPr>
                <w:rFonts w:hint="eastAsia" w:ascii="宋体" w:hAnsi="宋体" w:cs="仿宋_GB231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jc w:val="center"/>
        </w:trPr>
        <w:tc>
          <w:tcPr>
            <w:tcW w:w="2420" w:type="dxa"/>
            <w:noWrap w:val="0"/>
            <w:vAlign w:val="center"/>
          </w:tcPr>
          <w:p>
            <w:pPr>
              <w:jc w:val="center"/>
              <w:rPr>
                <w:rFonts w:hint="eastAsia" w:ascii="宋体" w:hAnsi="宋体" w:cs="仿宋_GB2312"/>
                <w:sz w:val="22"/>
                <w:szCs w:val="22"/>
              </w:rPr>
            </w:pPr>
            <w:r>
              <w:rPr>
                <w:rFonts w:hint="eastAsia" w:ascii="宋体" w:hAnsi="宋体" w:cs="仿宋_GB2312"/>
                <w:sz w:val="22"/>
                <w:szCs w:val="22"/>
              </w:rPr>
              <w:t>技术负责人</w:t>
            </w:r>
          </w:p>
        </w:tc>
        <w:tc>
          <w:tcPr>
            <w:tcW w:w="6116" w:type="dxa"/>
            <w:noWrap w:val="0"/>
            <w:vAlign w:val="center"/>
          </w:tcPr>
          <w:p>
            <w:pPr>
              <w:jc w:val="center"/>
              <w:rPr>
                <w:rFonts w:hint="eastAsia" w:ascii="宋体" w:hAnsi="宋体" w:cs="仿宋_GB231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jc w:val="center"/>
        </w:trPr>
        <w:tc>
          <w:tcPr>
            <w:tcW w:w="2420" w:type="dxa"/>
            <w:noWrap w:val="0"/>
            <w:vAlign w:val="center"/>
          </w:tcPr>
          <w:p>
            <w:pPr>
              <w:jc w:val="center"/>
              <w:rPr>
                <w:rFonts w:hint="eastAsia" w:ascii="宋体" w:hAnsi="宋体" w:cs="仿宋_GB2312"/>
                <w:sz w:val="22"/>
                <w:szCs w:val="22"/>
              </w:rPr>
            </w:pPr>
            <w:r>
              <w:rPr>
                <w:rFonts w:hint="eastAsia" w:ascii="宋体" w:hAnsi="宋体" w:cs="仿宋_GB2312"/>
                <w:sz w:val="22"/>
                <w:szCs w:val="22"/>
              </w:rPr>
              <w:t>总监理工程师及电话</w:t>
            </w:r>
          </w:p>
        </w:tc>
        <w:tc>
          <w:tcPr>
            <w:tcW w:w="6116" w:type="dxa"/>
            <w:noWrap w:val="0"/>
            <w:vAlign w:val="center"/>
          </w:tcPr>
          <w:p>
            <w:pPr>
              <w:jc w:val="center"/>
              <w:rPr>
                <w:rFonts w:hint="eastAsia" w:ascii="宋体" w:hAnsi="宋体" w:cs="仿宋_GB231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44" w:hRule="atLeast"/>
          <w:jc w:val="center"/>
        </w:trPr>
        <w:tc>
          <w:tcPr>
            <w:tcW w:w="2420" w:type="dxa"/>
            <w:noWrap w:val="0"/>
            <w:vAlign w:val="center"/>
          </w:tcPr>
          <w:p>
            <w:pPr>
              <w:jc w:val="center"/>
              <w:rPr>
                <w:rFonts w:hint="eastAsia" w:ascii="宋体" w:hAnsi="宋体" w:cs="仿宋_GB2312"/>
                <w:sz w:val="22"/>
                <w:szCs w:val="22"/>
              </w:rPr>
            </w:pPr>
            <w:r>
              <w:rPr>
                <w:rFonts w:hint="eastAsia" w:ascii="宋体" w:hAnsi="宋体" w:cs="仿宋_GB2312"/>
                <w:sz w:val="22"/>
                <w:szCs w:val="22"/>
              </w:rPr>
              <w:t>项目描述</w:t>
            </w:r>
          </w:p>
        </w:tc>
        <w:tc>
          <w:tcPr>
            <w:tcW w:w="6116" w:type="dxa"/>
            <w:noWrap w:val="0"/>
            <w:vAlign w:val="center"/>
          </w:tcPr>
          <w:p>
            <w:pPr>
              <w:jc w:val="center"/>
              <w:rPr>
                <w:rFonts w:hint="eastAsia" w:ascii="宋体" w:hAnsi="宋体" w:cs="仿宋_GB231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jc w:val="center"/>
        </w:trPr>
        <w:tc>
          <w:tcPr>
            <w:tcW w:w="2420" w:type="dxa"/>
            <w:noWrap w:val="0"/>
            <w:vAlign w:val="center"/>
          </w:tcPr>
          <w:p>
            <w:pPr>
              <w:jc w:val="center"/>
              <w:rPr>
                <w:rFonts w:hint="eastAsia" w:ascii="宋体" w:hAnsi="宋体" w:cs="仿宋_GB2312"/>
                <w:sz w:val="22"/>
                <w:szCs w:val="22"/>
              </w:rPr>
            </w:pPr>
            <w:r>
              <w:rPr>
                <w:rFonts w:hint="eastAsia" w:ascii="宋体" w:hAnsi="宋体" w:cs="仿宋_GB2312"/>
                <w:sz w:val="22"/>
                <w:szCs w:val="22"/>
              </w:rPr>
              <w:t>备注</w:t>
            </w:r>
          </w:p>
        </w:tc>
        <w:tc>
          <w:tcPr>
            <w:tcW w:w="6116" w:type="dxa"/>
            <w:noWrap w:val="0"/>
            <w:vAlign w:val="center"/>
          </w:tcPr>
          <w:p>
            <w:pPr>
              <w:jc w:val="center"/>
              <w:rPr>
                <w:rFonts w:hint="eastAsia" w:ascii="宋体" w:hAnsi="宋体" w:cs="仿宋_GB2312"/>
                <w:sz w:val="22"/>
                <w:szCs w:val="22"/>
              </w:rPr>
            </w:pPr>
          </w:p>
        </w:tc>
      </w:tr>
    </w:tbl>
    <w:p>
      <w:pPr>
        <w:pStyle w:val="12"/>
        <w:rPr>
          <w:rFonts w:hint="eastAsia" w:ascii="宋体" w:hAnsi="宋体"/>
          <w:sz w:val="22"/>
          <w:szCs w:val="22"/>
        </w:rPr>
      </w:pPr>
      <w:r>
        <w:rPr>
          <w:rFonts w:hint="eastAsia" w:ascii="宋体" w:hAnsi="宋体" w:cs="仿宋_GB2312"/>
          <w:sz w:val="22"/>
          <w:szCs w:val="22"/>
        </w:rPr>
        <w:t>注：</w:t>
      </w:r>
      <w:r>
        <w:rPr>
          <w:rFonts w:hint="eastAsia" w:ascii="宋体" w:hAnsi="宋体" w:cs="仿宋_GB2312"/>
          <w:sz w:val="22"/>
          <w:szCs w:val="22"/>
          <w:u w:val="single"/>
        </w:rPr>
        <w:t>1、每张表格只填写一个类似工程业绩。同时，须附该表中所报类似工程业绩的中标通知书和施工合同，类似工程业绩具体年份要求为2018年01月01日至今。2、本表中的序号主要是为了方便专家查找评审，示例：序号3-1，3是指供应商此次投标总共填报了3项类似工程业绩，1是指供应商的第一项类似工程业绩，依次类推3-2、3-3.</w:t>
      </w:r>
    </w:p>
    <w:p>
      <w:pPr>
        <w:tabs>
          <w:tab w:val="left" w:pos="5580"/>
        </w:tabs>
        <w:snapToGrid w:val="0"/>
        <w:spacing w:line="480" w:lineRule="exact"/>
        <w:jc w:val="center"/>
        <w:rPr>
          <w:rStyle w:val="81"/>
          <w:rFonts w:ascii="仿宋_GB2312" w:hAnsi="宋体" w:eastAsia="仿宋_GB2312"/>
          <w:sz w:val="28"/>
          <w:szCs w:val="28"/>
        </w:rPr>
      </w:pPr>
    </w:p>
    <w:sectPr>
      <w:headerReference r:id="rId11" w:type="default"/>
      <w:footerReference r:id="rId12" w:type="default"/>
      <w:footerReference r:id="rId13" w:type="even"/>
      <w:pgSz w:w="11906" w:h="16838"/>
      <w:pgMar w:top="1440" w:right="1800" w:bottom="1440" w:left="1800" w:header="851" w:footer="992" w:gutter="0"/>
      <w:cols w:space="425" w:num="1"/>
      <w:docGrid w:linePitch="37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A00002EF" w:usb1="4000004B"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Arial Black">
    <w:panose1 w:val="020B0A04020102020204"/>
    <w:charset w:val="00"/>
    <w:family w:val="swiss"/>
    <w:pitch w:val="default"/>
    <w:sig w:usb0="00000287" w:usb1="00000000" w:usb2="00000000" w:usb3="00000000" w:csb0="2000009F" w:csb1="DFD70000"/>
  </w:font>
  <w:font w:name="Wingdings 2">
    <w:altName w:val="Wingdings"/>
    <w:panose1 w:val="05020102010507070707"/>
    <w:charset w:val="02"/>
    <w:family w:val="auto"/>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roman"/>
    <w:pitch w:val="default"/>
    <w:sig w:usb0="00000000" w:usb1="00000000" w:usb2="0000003F" w:usb3="00000000" w:csb0="603F01FF" w:csb1="FFFF0000"/>
  </w:font>
  <w:font w:name="新宋体">
    <w:panose1 w:val="02010609030101010101"/>
    <w:charset w:val="86"/>
    <w:family w:val="modern"/>
    <w:pitch w:val="default"/>
    <w:sig w:usb0="00000003" w:usb1="288F0000" w:usb2="00000006" w:usb3="00000000" w:csb0="00040001" w:csb1="00000000"/>
  </w:font>
  <w:font w:name="方正小标宋简体">
    <w:panose1 w:val="02010601030101010101"/>
    <w:charset w:val="86"/>
    <w:family w:val="script"/>
    <w:pitch w:val="default"/>
    <w:sig w:usb0="00000001" w:usb1="080E0000" w:usb2="00000000" w:usb3="00000000" w:csb0="00040000" w:csb1="00000000"/>
  </w:font>
  <w:font w:name="微软雅黑 Light">
    <w:altName w:val="黑体"/>
    <w:panose1 w:val="020B0502040204020203"/>
    <w:charset w:val="86"/>
    <w:family w:val="swiss"/>
    <w:pitch w:val="default"/>
    <w:sig w:usb0="00000000" w:usb1="00000000"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Style w:val="33"/>
      </w:rPr>
    </w:pPr>
    <w:r>
      <w:rPr>
        <w:rStyle w:val="33"/>
      </w:rPr>
      <w:pict>
        <v:shape id="文本框 1025" o:spid="_x0000_s1026" o:spt="202" type="#_x0000_t202" style="position:absolute;left:0pt;margin-top:0pt;height:11.7pt;width:9.05pt;mso-position-horizontal:center;mso-position-horizontal-relative:margin;z-index:251659264;mso-width-relative:page;mso-height-relative:page;" filled="f" stroked="f" coordsize="21600,21600" o:gfxdata="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IpEM5TTAAAAAwEAAA8AAAAAAAAAAQAg&#10;AAAAIgAAAGRycy9kb3ducmV2LnhtbFBLAQIUABQAAAAIAIdO4kDFhwugoQEAACYDAAAOAAAAAAAA&#10;AAEAIAAAACIBAABkcnMvZTJvRG9jLnhtbFBLBQYAAAAABgAGAFkBAAA1BQAAAAA=&#10;">
          <v:path/>
          <v:fill on="f" focussize="0,0"/>
          <v:stroke on="f" joinstyle="miter"/>
          <v:imagedata o:title=""/>
          <o:lock v:ext="edit"/>
          <v:textbox inset="0mm,0mm,0mm,0mm">
            <w:txbxContent>
              <w:p>
                <w:pPr>
                  <w:pStyle w:val="8"/>
                  <w:rPr>
                    <w:rStyle w:val="38"/>
                  </w:rPr>
                </w:pPr>
              </w:p>
              <w:p>
                <w:pPr>
                  <w:rPr>
                    <w:rStyle w:val="33"/>
                  </w:rPr>
                </w:pP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margin" w:hAnchor="text" w:xAlign="center" w:y="1"/>
      <w:rPr>
        <w:rStyle w:val="38"/>
      </w:rPr>
    </w:pPr>
  </w:p>
  <w:p>
    <w:pPr>
      <w:pStyle w:val="8"/>
      <w:rPr>
        <w:rStyle w:val="33"/>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spacing w:line="14" w:lineRule="auto"/>
      <w:rPr>
        <w:rStyle w:val="33"/>
        <w:sz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rStyle w:val="33"/>
      </w:rPr>
    </w:pPr>
    <w:r>
      <w:rPr>
        <w:rStyle w:val="33"/>
      </w:rPr>
      <w:pict>
        <v:shape id="文本框 1026" o:spid="_x0000_s3073" o:spt="202" type="#_x0000_t202" style="position:absolute;left:0pt;margin-top:0pt;height:144pt;width:144pt;mso-position-horizontal:center;mso-position-horizontal-relative:margin;z-index:251660288;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">
          <v:path/>
          <v:fill on="f" focussize="0,0"/>
          <v:stroke on="f" joinstyle="miter"/>
          <v:imagedata o:title=""/>
          <o:lock v:ext="edit"/>
          <v:textbox inset="0mm,0mm,0mm,0mm">
            <w:txbxContent>
              <w:p>
                <w:pPr>
                  <w:pStyle w:val="8"/>
                  <w:jc w:val="center"/>
                  <w:rPr>
                    <w:rStyle w:val="33"/>
                  </w:rPr>
                </w:pPr>
              </w:p>
              <w:p>
                <w:pPr>
                  <w:rPr>
                    <w:rStyle w:val="33"/>
                  </w:rPr>
                </w:pPr>
              </w:p>
            </w:txbxContent>
          </v:textbox>
        </v:shape>
      </w:pict>
    </w:r>
  </w:p>
  <w:p>
    <w:pPr>
      <w:pStyle w:val="8"/>
      <w:jc w:val="center"/>
      <w:rPr>
        <w:rStyle w:val="33"/>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margin" w:hAnchor="text" w:xAlign="right" w:y="1"/>
      <w:rPr>
        <w:rStyle w:val="38"/>
      </w:rPr>
    </w:pPr>
  </w:p>
  <w:p>
    <w:pPr>
      <w:pStyle w:val="8"/>
      <w:ind w:right="360"/>
      <w:jc w:val="both"/>
      <w:rPr>
        <w:rStyle w:val="33"/>
        <w:sz w:val="13"/>
      </w:rPr>
    </w:pPr>
    <w:r>
      <w:rPr>
        <w:rStyle w:val="33"/>
        <w:sz w:val="13"/>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margin" w:hAnchor="text" w:xAlign="right" w:y="1"/>
      <w:rPr>
        <w:rStyle w:val="38"/>
      </w:rPr>
    </w:pPr>
  </w:p>
  <w:p>
    <w:pPr>
      <w:pStyle w:val="8"/>
      <w:ind w:right="360"/>
      <w:rPr>
        <w:rStyle w:val="33"/>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rPr>
        <w:rStyle w:val="3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rPr>
        <w:rStyle w:val="3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spacing w:line="14" w:lineRule="auto"/>
      <w:rPr>
        <w:rStyle w:val="33"/>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jc w:val="right"/>
      <w:rPr>
        <w:rStyle w:val="33"/>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right" w:pos="9864"/>
      </w:tabs>
      <w:ind w:right="724"/>
      <w:jc w:val="both"/>
      <w:rPr>
        <w:rStyle w:val="33"/>
        <w:rFonts w:ascii="仿宋_GB2312" w:eastAsia="仿宋_GB2312"/>
        <w:b/>
        <w:i/>
        <w:sz w:val="15"/>
      </w:rPr>
    </w:pPr>
    <w:r>
      <w:rPr>
        <w:rStyle w:val="33"/>
        <w:rFonts w:ascii="楷体_GB2312" w:eastAsia="楷体_GB2312"/>
        <w:b/>
      </w:rPr>
      <w:t>竞争性磋商文件</w:t>
    </w:r>
    <w:r>
      <w:rPr>
        <w:rStyle w:val="33"/>
        <w:rFonts w:ascii="仿宋_GB2312" w:eastAsia="仿宋_GB2312"/>
        <w:b/>
        <w:i/>
        <w:sz w:val="15"/>
      </w:rPr>
      <w:tab/>
    </w:r>
    <w:r>
      <w:rPr>
        <w:rStyle w:val="33"/>
        <w:rFonts w:ascii="仿宋_GB2312" w:eastAsia="仿宋_GB2312"/>
        <w:b/>
        <w:i/>
        <w:sz w:val="15"/>
      </w:rPr>
      <w:tab/>
    </w:r>
    <w:r>
      <w:rPr>
        <w:rStyle w:val="33"/>
        <w:rFonts w:ascii="仿宋_GB2312" w:eastAsia="仿宋_GB2312"/>
        <w:b/>
        <w:i/>
        <w:sz w:val="15"/>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0DA3AD5"/>
    <w:multiLevelType w:val="singleLevel"/>
    <w:tmpl w:val="B0DA3AD5"/>
    <w:lvl w:ilvl="0" w:tentative="0">
      <w:start w:val="4"/>
      <w:numFmt w:val="chineseCounting"/>
      <w:suff w:val="space"/>
      <w:lvlText w:val="第%1部分"/>
      <w:lvlJc w:val="left"/>
      <w:rPr>
        <w:rFonts w:hint="eastAsia"/>
      </w:rPr>
    </w:lvl>
  </w:abstractNum>
  <w:abstractNum w:abstractNumId="1">
    <w:nsid w:val="00000001"/>
    <w:multiLevelType w:val="multilevel"/>
    <w:tmpl w:val="00000001"/>
    <w:lvl w:ilvl="0" w:tentative="0">
      <w:start w:val="1"/>
      <w:numFmt w:val="decimal"/>
      <w:lvlText w:val="(%1)"/>
      <w:lvlJc w:val="left"/>
      <w:pPr>
        <w:widowControl/>
        <w:tabs>
          <w:tab w:val="left" w:pos="840"/>
        </w:tabs>
        <w:ind w:left="840" w:hanging="360"/>
        <w:textAlignment w:val="baseline"/>
      </w:pPr>
    </w:lvl>
    <w:lvl w:ilvl="1" w:tentative="0">
      <w:start w:val="1"/>
      <w:numFmt w:val="lowerLetter"/>
      <w:lvlText w:val="%1)"/>
      <w:lvlJc w:val="left"/>
      <w:pPr>
        <w:widowControl/>
        <w:tabs>
          <w:tab w:val="left" w:pos="1320"/>
        </w:tabs>
        <w:ind w:left="1320" w:hanging="420"/>
        <w:textAlignment w:val="baseline"/>
      </w:pPr>
    </w:lvl>
    <w:lvl w:ilvl="2" w:tentative="0">
      <w:start w:val="1"/>
      <w:numFmt w:val="lowerRoman"/>
      <w:lvlText w:val="%1."/>
      <w:lvlJc w:val="right"/>
      <w:pPr>
        <w:widowControl/>
        <w:tabs>
          <w:tab w:val="left" w:pos="1740"/>
        </w:tabs>
        <w:ind w:left="1740" w:hanging="420"/>
        <w:textAlignment w:val="baseline"/>
      </w:pPr>
    </w:lvl>
    <w:lvl w:ilvl="3" w:tentative="0">
      <w:start w:val="1"/>
      <w:numFmt w:val="decimal"/>
      <w:pStyle w:val="87"/>
      <w:lvlText w:val="%1."/>
      <w:lvlJc w:val="left"/>
      <w:pPr>
        <w:widowControl/>
        <w:tabs>
          <w:tab w:val="left" w:pos="2160"/>
        </w:tabs>
        <w:ind w:left="2160" w:hanging="420"/>
        <w:textAlignment w:val="baseline"/>
      </w:pPr>
    </w:lvl>
    <w:lvl w:ilvl="4" w:tentative="0">
      <w:start w:val="1"/>
      <w:numFmt w:val="lowerLetter"/>
      <w:lvlText w:val="%1)"/>
      <w:lvlJc w:val="left"/>
      <w:pPr>
        <w:widowControl/>
        <w:tabs>
          <w:tab w:val="left" w:pos="2580"/>
        </w:tabs>
        <w:ind w:left="2580" w:hanging="420"/>
        <w:textAlignment w:val="baseline"/>
      </w:pPr>
    </w:lvl>
    <w:lvl w:ilvl="5" w:tentative="0">
      <w:start w:val="1"/>
      <w:numFmt w:val="lowerRoman"/>
      <w:lvlText w:val="%1."/>
      <w:lvlJc w:val="right"/>
      <w:pPr>
        <w:widowControl/>
        <w:tabs>
          <w:tab w:val="left" w:pos="3000"/>
        </w:tabs>
        <w:ind w:left="3000" w:hanging="420"/>
        <w:textAlignment w:val="baseline"/>
      </w:pPr>
    </w:lvl>
    <w:lvl w:ilvl="6" w:tentative="0">
      <w:start w:val="1"/>
      <w:numFmt w:val="decimal"/>
      <w:lvlText w:val="%1."/>
      <w:lvlJc w:val="left"/>
      <w:pPr>
        <w:widowControl/>
        <w:tabs>
          <w:tab w:val="left" w:pos="3420"/>
        </w:tabs>
        <w:ind w:left="3420" w:hanging="420"/>
        <w:textAlignment w:val="baseline"/>
      </w:pPr>
    </w:lvl>
    <w:lvl w:ilvl="7" w:tentative="0">
      <w:start w:val="1"/>
      <w:numFmt w:val="lowerLetter"/>
      <w:lvlText w:val="%1)"/>
      <w:lvlJc w:val="left"/>
      <w:pPr>
        <w:widowControl/>
        <w:tabs>
          <w:tab w:val="left" w:pos="3840"/>
        </w:tabs>
        <w:ind w:left="3840" w:hanging="420"/>
        <w:textAlignment w:val="baseline"/>
      </w:pPr>
    </w:lvl>
    <w:lvl w:ilvl="8" w:tentative="0">
      <w:start w:val="1"/>
      <w:numFmt w:val="lowerRoman"/>
      <w:lvlText w:val="%1."/>
      <w:lvlJc w:val="right"/>
      <w:pPr>
        <w:widowControl/>
        <w:tabs>
          <w:tab w:val="left" w:pos="4260"/>
        </w:tabs>
        <w:ind w:left="4260" w:hanging="420"/>
        <w:textAlignment w:val="baseline"/>
      </w:pPr>
    </w:lvl>
  </w:abstractNum>
  <w:abstractNum w:abstractNumId="2">
    <w:nsid w:val="00000002"/>
    <w:multiLevelType w:val="multilevel"/>
    <w:tmpl w:val="00000002"/>
    <w:lvl w:ilvl="0" w:tentative="0">
      <w:start w:val="1"/>
      <w:numFmt w:val="decimal"/>
      <w:pStyle w:val="218"/>
      <w:lvlText w:val="%1——"/>
      <w:lvlJc w:val="left"/>
      <w:pPr>
        <w:widowControl/>
        <w:tabs>
          <w:tab w:val="left" w:pos="1560"/>
        </w:tabs>
        <w:ind w:left="1260" w:hanging="420"/>
        <w:textAlignment w:val="baseline"/>
      </w:pPr>
    </w:lvl>
    <w:lvl w:ilvl="1" w:tentative="0">
      <w:start w:val="1"/>
      <w:numFmt w:val="lowerLetter"/>
      <w:lvlText w:val="%1)"/>
      <w:lvlJc w:val="left"/>
      <w:pPr>
        <w:widowControl/>
        <w:tabs>
          <w:tab w:val="left" w:pos="840"/>
        </w:tabs>
        <w:ind w:left="840" w:hanging="420"/>
        <w:textAlignment w:val="baseline"/>
      </w:pPr>
    </w:lvl>
    <w:lvl w:ilvl="2" w:tentative="0">
      <w:start w:val="1"/>
      <w:numFmt w:val="lowerRoman"/>
      <w:lvlText w:val="%1."/>
      <w:lvlJc w:val="right"/>
      <w:pPr>
        <w:widowControl/>
        <w:tabs>
          <w:tab w:val="left" w:pos="1260"/>
        </w:tabs>
        <w:ind w:left="1260" w:hanging="420"/>
        <w:textAlignment w:val="baseline"/>
      </w:pPr>
    </w:lvl>
    <w:lvl w:ilvl="3" w:tentative="0">
      <w:start w:val="1"/>
      <w:numFmt w:val="decimal"/>
      <w:lvlText w:val="%1."/>
      <w:lvlJc w:val="left"/>
      <w:pPr>
        <w:widowControl/>
        <w:tabs>
          <w:tab w:val="left" w:pos="1680"/>
        </w:tabs>
        <w:ind w:left="1680" w:hanging="420"/>
        <w:textAlignment w:val="baseline"/>
      </w:pPr>
    </w:lvl>
    <w:lvl w:ilvl="4" w:tentative="0">
      <w:start w:val="1"/>
      <w:numFmt w:val="lowerLetter"/>
      <w:lvlText w:val="%1)"/>
      <w:lvlJc w:val="left"/>
      <w:pPr>
        <w:widowControl/>
        <w:tabs>
          <w:tab w:val="left" w:pos="2100"/>
        </w:tabs>
        <w:ind w:left="2100" w:hanging="420"/>
        <w:textAlignment w:val="baseline"/>
      </w:pPr>
    </w:lvl>
    <w:lvl w:ilvl="5" w:tentative="0">
      <w:start w:val="1"/>
      <w:numFmt w:val="lowerRoman"/>
      <w:lvlText w:val="%1."/>
      <w:lvlJc w:val="right"/>
      <w:pPr>
        <w:widowControl/>
        <w:tabs>
          <w:tab w:val="left" w:pos="2520"/>
        </w:tabs>
        <w:ind w:left="2520" w:hanging="420"/>
        <w:textAlignment w:val="baseline"/>
      </w:pPr>
    </w:lvl>
    <w:lvl w:ilvl="6" w:tentative="0">
      <w:start w:val="1"/>
      <w:numFmt w:val="decimal"/>
      <w:lvlText w:val="%1."/>
      <w:lvlJc w:val="left"/>
      <w:pPr>
        <w:widowControl/>
        <w:tabs>
          <w:tab w:val="left" w:pos="2940"/>
        </w:tabs>
        <w:ind w:left="2940" w:hanging="420"/>
        <w:textAlignment w:val="baseline"/>
      </w:pPr>
    </w:lvl>
    <w:lvl w:ilvl="7" w:tentative="0">
      <w:start w:val="1"/>
      <w:numFmt w:val="lowerLetter"/>
      <w:lvlText w:val="%1)"/>
      <w:lvlJc w:val="left"/>
      <w:pPr>
        <w:widowControl/>
        <w:tabs>
          <w:tab w:val="left" w:pos="3360"/>
        </w:tabs>
        <w:ind w:left="3360" w:hanging="420"/>
        <w:textAlignment w:val="baseline"/>
      </w:pPr>
    </w:lvl>
    <w:lvl w:ilvl="8" w:tentative="0">
      <w:start w:val="1"/>
      <w:numFmt w:val="lowerRoman"/>
      <w:lvlText w:val="%1."/>
      <w:lvlJc w:val="right"/>
      <w:pPr>
        <w:widowControl/>
        <w:tabs>
          <w:tab w:val="left" w:pos="3780"/>
        </w:tabs>
        <w:ind w:left="3780" w:hanging="420"/>
        <w:textAlignment w:val="baseline"/>
      </w:pPr>
    </w:lvl>
  </w:abstractNum>
  <w:abstractNum w:abstractNumId="3">
    <w:nsid w:val="00000003"/>
    <w:multiLevelType w:val="multilevel"/>
    <w:tmpl w:val="00000003"/>
    <w:lvl w:ilvl="0" w:tentative="0">
      <w:start w:val="1"/>
      <w:numFmt w:val="decimal"/>
      <w:suff w:val="nothing"/>
      <w:lvlText w:val="　"/>
      <w:lvlJc w:val="left"/>
      <w:pPr>
        <w:widowControl/>
        <w:ind w:left="0" w:firstLine="0"/>
        <w:textAlignment w:val="baseline"/>
      </w:pPr>
      <w:rPr>
        <w:rFonts w:ascii="黑体" w:hAnsi="Times New Roman" w:eastAsia="黑体"/>
        <w:b w:val="0"/>
        <w:i w:val="0"/>
        <w:sz w:val="21"/>
      </w:rPr>
    </w:lvl>
    <w:lvl w:ilvl="1" w:tentative="0">
      <w:start w:val="1"/>
      <w:numFmt w:val="decimal"/>
      <w:suff w:val="nothing"/>
      <w:lvlText w:val="%1　"/>
      <w:lvlJc w:val="left"/>
      <w:pPr>
        <w:widowControl/>
        <w:ind w:left="0" w:firstLine="0"/>
        <w:textAlignment w:val="baseline"/>
      </w:pPr>
      <w:rPr>
        <w:rFonts w:ascii="黑体" w:hAnsi="Times New Roman" w:eastAsia="黑体"/>
        <w:b w:val="0"/>
        <w:i w:val="0"/>
        <w:kern w:val="21"/>
        <w:sz w:val="21"/>
      </w:rPr>
    </w:lvl>
    <w:lvl w:ilvl="2" w:tentative="0">
      <w:start w:val="1"/>
      <w:numFmt w:val="decimal"/>
      <w:pStyle w:val="236"/>
      <w:suff w:val="nothing"/>
      <w:lvlText w:val="%1%2.%3　"/>
      <w:lvlJc w:val="left"/>
      <w:pPr>
        <w:widowControl/>
        <w:ind w:left="0" w:firstLine="0"/>
        <w:textAlignment w:val="baseline"/>
      </w:pPr>
      <w:rPr>
        <w:rFonts w:ascii="黑体" w:hAnsi="Times New Roman" w:eastAsia="黑体"/>
        <w:b w:val="0"/>
        <w:i w:val="0"/>
        <w:sz w:val="21"/>
      </w:rPr>
    </w:lvl>
    <w:lvl w:ilvl="3" w:tentative="0">
      <w:start w:val="1"/>
      <w:numFmt w:val="decimal"/>
      <w:pStyle w:val="219"/>
      <w:suff w:val="nothing"/>
      <w:lvlText w:val="%1%2.%3.%4　"/>
      <w:lvlJc w:val="left"/>
      <w:pPr>
        <w:widowControl/>
        <w:ind w:left="0" w:firstLine="0"/>
        <w:textAlignment w:val="baseline"/>
      </w:pPr>
      <w:rPr>
        <w:rFonts w:ascii="黑体" w:hAnsi="Times New Roman" w:eastAsia="黑体"/>
        <w:b w:val="0"/>
        <w:i w:val="0"/>
        <w:sz w:val="21"/>
      </w:rPr>
    </w:lvl>
    <w:lvl w:ilvl="4" w:tentative="0">
      <w:start w:val="1"/>
      <w:numFmt w:val="decimal"/>
      <w:pStyle w:val="209"/>
      <w:suff w:val="nothing"/>
      <w:lvlText w:val="%1%2.%3.%4.%5　"/>
      <w:lvlJc w:val="left"/>
      <w:pPr>
        <w:widowControl/>
        <w:ind w:left="0" w:firstLine="0"/>
        <w:textAlignment w:val="baseline"/>
      </w:pPr>
      <w:rPr>
        <w:rFonts w:ascii="黑体" w:hAnsi="Times New Roman" w:eastAsia="黑体"/>
        <w:b w:val="0"/>
        <w:i w:val="0"/>
        <w:sz w:val="21"/>
      </w:rPr>
    </w:lvl>
    <w:lvl w:ilvl="5" w:tentative="0">
      <w:start w:val="1"/>
      <w:numFmt w:val="decimal"/>
      <w:pStyle w:val="180"/>
      <w:suff w:val="nothing"/>
      <w:lvlText w:val="%1%2.%3.%4.%5.%6　"/>
      <w:lvlJc w:val="left"/>
      <w:pPr>
        <w:widowControl/>
        <w:ind w:left="0" w:firstLine="0"/>
        <w:textAlignment w:val="baseline"/>
      </w:pPr>
      <w:rPr>
        <w:rFonts w:ascii="黑体" w:hAnsi="Times New Roman" w:eastAsia="黑体"/>
        <w:b w:val="0"/>
        <w:i w:val="0"/>
        <w:sz w:val="21"/>
      </w:rPr>
    </w:lvl>
    <w:lvl w:ilvl="6" w:tentative="0">
      <w:start w:val="1"/>
      <w:numFmt w:val="decimal"/>
      <w:pStyle w:val="226"/>
      <w:suff w:val="nothing"/>
      <w:lvlText w:val="%1%2.%3.%4.%5.%6.%7　"/>
      <w:lvlJc w:val="left"/>
      <w:pPr>
        <w:widowControl/>
        <w:ind w:left="0" w:firstLine="0"/>
        <w:textAlignment w:val="baseline"/>
      </w:pPr>
      <w:rPr>
        <w:rFonts w:ascii="黑体" w:hAnsi="Times New Roman" w:eastAsia="黑体"/>
        <w:b w:val="0"/>
        <w:i w:val="0"/>
        <w:sz w:val="21"/>
      </w:rPr>
    </w:lvl>
    <w:lvl w:ilvl="7" w:tentative="0">
      <w:start w:val="1"/>
      <w:numFmt w:val="decimal"/>
      <w:lvlText w:val="%1.%2.%3.%4.%5.%6.%7.%8"/>
      <w:lvlJc w:val="left"/>
      <w:pPr>
        <w:widowControl/>
        <w:tabs>
          <w:tab w:val="left" w:pos="4394"/>
        </w:tabs>
        <w:ind w:left="4394" w:hanging="1418"/>
        <w:textAlignment w:val="baseline"/>
      </w:pPr>
    </w:lvl>
    <w:lvl w:ilvl="8" w:tentative="0">
      <w:start w:val="1"/>
      <w:numFmt w:val="decimal"/>
      <w:lvlText w:val="%1.%2.%3.%4.%5.%6.%7.%8.%9"/>
      <w:lvlJc w:val="left"/>
      <w:pPr>
        <w:widowControl/>
        <w:tabs>
          <w:tab w:val="left" w:pos="5102"/>
        </w:tabs>
        <w:ind w:left="5102" w:hanging="1700"/>
        <w:textAlignment w:val="baseline"/>
      </w:pPr>
    </w:lvl>
  </w:abstractNum>
  <w:abstractNum w:abstractNumId="4">
    <w:nsid w:val="00000008"/>
    <w:multiLevelType w:val="multilevel"/>
    <w:tmpl w:val="00000008"/>
    <w:lvl w:ilvl="0" w:tentative="0">
      <w:start w:val="1"/>
      <w:numFmt w:val="decimal"/>
      <w:pStyle w:val="159"/>
      <w:lvlText w:val="%1注"/>
      <w:lvlJc w:val="left"/>
      <w:pPr>
        <w:widowControl/>
        <w:tabs>
          <w:tab w:val="left" w:pos="900"/>
        </w:tabs>
        <w:ind w:left="900" w:hanging="500"/>
        <w:textAlignment w:val="baseline"/>
      </w:pPr>
      <w:rPr>
        <w:rFonts w:ascii="宋体" w:hAnsi="Times New Roman" w:eastAsia="宋体"/>
        <w:b w:val="0"/>
        <w:i w:val="0"/>
        <w:sz w:val="18"/>
      </w:rPr>
    </w:lvl>
    <w:lvl w:ilvl="1" w:tentative="0">
      <w:start w:val="1"/>
      <w:numFmt w:val="lowerLetter"/>
      <w:lvlText w:val="%1)"/>
      <w:lvlJc w:val="left"/>
      <w:pPr>
        <w:widowControl/>
        <w:tabs>
          <w:tab w:val="left" w:pos="840"/>
        </w:tabs>
        <w:ind w:left="840" w:hanging="420"/>
        <w:textAlignment w:val="baseline"/>
      </w:pPr>
    </w:lvl>
    <w:lvl w:ilvl="2" w:tentative="0">
      <w:start w:val="1"/>
      <w:numFmt w:val="lowerRoman"/>
      <w:lvlText w:val="%1."/>
      <w:lvlJc w:val="right"/>
      <w:pPr>
        <w:widowControl/>
        <w:tabs>
          <w:tab w:val="left" w:pos="1260"/>
        </w:tabs>
        <w:ind w:left="1260" w:hanging="420"/>
        <w:textAlignment w:val="baseline"/>
      </w:pPr>
    </w:lvl>
    <w:lvl w:ilvl="3" w:tentative="0">
      <w:start w:val="1"/>
      <w:numFmt w:val="decimal"/>
      <w:lvlText w:val="%1."/>
      <w:lvlJc w:val="left"/>
      <w:pPr>
        <w:widowControl/>
        <w:tabs>
          <w:tab w:val="left" w:pos="1680"/>
        </w:tabs>
        <w:ind w:left="1680" w:hanging="420"/>
        <w:textAlignment w:val="baseline"/>
      </w:pPr>
    </w:lvl>
    <w:lvl w:ilvl="4" w:tentative="0">
      <w:start w:val="1"/>
      <w:numFmt w:val="lowerLetter"/>
      <w:lvlText w:val="%1)"/>
      <w:lvlJc w:val="left"/>
      <w:pPr>
        <w:widowControl/>
        <w:tabs>
          <w:tab w:val="left" w:pos="2100"/>
        </w:tabs>
        <w:ind w:left="2100" w:hanging="420"/>
        <w:textAlignment w:val="baseline"/>
      </w:pPr>
    </w:lvl>
    <w:lvl w:ilvl="5" w:tentative="0">
      <w:start w:val="1"/>
      <w:numFmt w:val="lowerRoman"/>
      <w:lvlText w:val="%1."/>
      <w:lvlJc w:val="right"/>
      <w:pPr>
        <w:widowControl/>
        <w:tabs>
          <w:tab w:val="left" w:pos="2520"/>
        </w:tabs>
        <w:ind w:left="2520" w:hanging="420"/>
        <w:textAlignment w:val="baseline"/>
      </w:pPr>
    </w:lvl>
    <w:lvl w:ilvl="6" w:tentative="0">
      <w:start w:val="1"/>
      <w:numFmt w:val="decimal"/>
      <w:lvlText w:val="%1."/>
      <w:lvlJc w:val="left"/>
      <w:pPr>
        <w:widowControl/>
        <w:tabs>
          <w:tab w:val="left" w:pos="2940"/>
        </w:tabs>
        <w:ind w:left="2940" w:hanging="420"/>
        <w:textAlignment w:val="baseline"/>
      </w:pPr>
    </w:lvl>
    <w:lvl w:ilvl="7" w:tentative="0">
      <w:start w:val="1"/>
      <w:numFmt w:val="lowerLetter"/>
      <w:lvlText w:val="%1)"/>
      <w:lvlJc w:val="left"/>
      <w:pPr>
        <w:widowControl/>
        <w:tabs>
          <w:tab w:val="left" w:pos="3360"/>
        </w:tabs>
        <w:ind w:left="3360" w:hanging="420"/>
        <w:textAlignment w:val="baseline"/>
      </w:pPr>
    </w:lvl>
    <w:lvl w:ilvl="8" w:tentative="0">
      <w:start w:val="1"/>
      <w:numFmt w:val="lowerRoman"/>
      <w:lvlText w:val="%1."/>
      <w:lvlJc w:val="right"/>
      <w:pPr>
        <w:widowControl/>
        <w:tabs>
          <w:tab w:val="left" w:pos="3780"/>
        </w:tabs>
        <w:ind w:left="3780" w:hanging="420"/>
        <w:textAlignment w:val="baseline"/>
      </w:pPr>
    </w:lvl>
  </w:abstractNum>
  <w:abstractNum w:abstractNumId="5">
    <w:nsid w:val="00000009"/>
    <w:multiLevelType w:val="multilevel"/>
    <w:tmpl w:val="00000009"/>
    <w:lvl w:ilvl="0" w:tentative="0">
      <w:start w:val="3"/>
      <w:numFmt w:val="japaneseCounting"/>
      <w:pStyle w:val="23"/>
      <w:lvlText w:val="第%1章"/>
      <w:lvlJc w:val="left"/>
      <w:pPr>
        <w:widowControl/>
        <w:tabs>
          <w:tab w:val="left" w:pos="1080"/>
        </w:tabs>
        <w:ind w:left="1080" w:hanging="1080"/>
        <w:textAlignment w:val="baseline"/>
      </w:pPr>
      <w:rPr>
        <w:b w:val="0"/>
        <w:sz w:val="28"/>
      </w:rPr>
    </w:lvl>
    <w:lvl w:ilvl="1" w:tentative="0">
      <w:start w:val="1"/>
      <w:numFmt w:val="lowerLetter"/>
      <w:lvlText w:val="%1)"/>
      <w:lvlJc w:val="left"/>
      <w:pPr>
        <w:widowControl/>
        <w:tabs>
          <w:tab w:val="left" w:pos="840"/>
        </w:tabs>
        <w:ind w:left="840" w:hanging="420"/>
        <w:textAlignment w:val="baseline"/>
      </w:pPr>
    </w:lvl>
    <w:lvl w:ilvl="2" w:tentative="0">
      <w:start w:val="1"/>
      <w:numFmt w:val="lowerRoman"/>
      <w:lvlText w:val="%1."/>
      <w:lvlJc w:val="right"/>
      <w:pPr>
        <w:widowControl/>
        <w:tabs>
          <w:tab w:val="left" w:pos="1260"/>
        </w:tabs>
        <w:ind w:left="1260" w:hanging="420"/>
        <w:textAlignment w:val="baseline"/>
      </w:pPr>
    </w:lvl>
    <w:lvl w:ilvl="3" w:tentative="0">
      <w:start w:val="1"/>
      <w:numFmt w:val="decimal"/>
      <w:lvlText w:val="%1."/>
      <w:lvlJc w:val="left"/>
      <w:pPr>
        <w:widowControl/>
        <w:tabs>
          <w:tab w:val="left" w:pos="1680"/>
        </w:tabs>
        <w:ind w:left="1680" w:hanging="420"/>
        <w:textAlignment w:val="baseline"/>
      </w:pPr>
    </w:lvl>
    <w:lvl w:ilvl="4" w:tentative="0">
      <w:start w:val="1"/>
      <w:numFmt w:val="lowerLetter"/>
      <w:lvlText w:val="%1)"/>
      <w:lvlJc w:val="left"/>
      <w:pPr>
        <w:widowControl/>
        <w:tabs>
          <w:tab w:val="left" w:pos="2100"/>
        </w:tabs>
        <w:ind w:left="2100" w:hanging="420"/>
        <w:textAlignment w:val="baseline"/>
      </w:pPr>
    </w:lvl>
    <w:lvl w:ilvl="5" w:tentative="0">
      <w:start w:val="1"/>
      <w:numFmt w:val="lowerRoman"/>
      <w:lvlText w:val="%1."/>
      <w:lvlJc w:val="right"/>
      <w:pPr>
        <w:widowControl/>
        <w:tabs>
          <w:tab w:val="left" w:pos="2520"/>
        </w:tabs>
        <w:ind w:left="2520" w:hanging="420"/>
        <w:textAlignment w:val="baseline"/>
      </w:pPr>
    </w:lvl>
    <w:lvl w:ilvl="6" w:tentative="0">
      <w:start w:val="1"/>
      <w:numFmt w:val="decimal"/>
      <w:lvlText w:val="%1."/>
      <w:lvlJc w:val="left"/>
      <w:pPr>
        <w:widowControl/>
        <w:tabs>
          <w:tab w:val="left" w:pos="2940"/>
        </w:tabs>
        <w:ind w:left="2940" w:hanging="420"/>
        <w:textAlignment w:val="baseline"/>
      </w:pPr>
    </w:lvl>
    <w:lvl w:ilvl="7" w:tentative="0">
      <w:start w:val="1"/>
      <w:numFmt w:val="lowerLetter"/>
      <w:lvlText w:val="%1)"/>
      <w:lvlJc w:val="left"/>
      <w:pPr>
        <w:widowControl/>
        <w:tabs>
          <w:tab w:val="left" w:pos="3360"/>
        </w:tabs>
        <w:ind w:left="3360" w:hanging="420"/>
        <w:textAlignment w:val="baseline"/>
      </w:pPr>
    </w:lvl>
    <w:lvl w:ilvl="8" w:tentative="0">
      <w:start w:val="1"/>
      <w:numFmt w:val="lowerRoman"/>
      <w:lvlText w:val="%1."/>
      <w:lvlJc w:val="right"/>
      <w:pPr>
        <w:widowControl/>
        <w:tabs>
          <w:tab w:val="left" w:pos="3780"/>
        </w:tabs>
        <w:ind w:left="3780" w:hanging="420"/>
        <w:textAlignment w:val="baseline"/>
      </w:pPr>
    </w:lvl>
  </w:abstractNum>
  <w:abstractNum w:abstractNumId="6">
    <w:nsid w:val="0000000A"/>
    <w:multiLevelType w:val="multilevel"/>
    <w:tmpl w:val="0000000A"/>
    <w:lvl w:ilvl="0" w:tentative="0">
      <w:start w:val="1"/>
      <w:numFmt w:val="decimal"/>
      <w:pStyle w:val="93"/>
      <w:lvlText w:val="%1）"/>
      <w:lvlJc w:val="left"/>
      <w:pPr>
        <w:widowControl/>
        <w:tabs>
          <w:tab w:val="left" w:pos="360"/>
        </w:tabs>
        <w:ind w:left="360" w:hanging="360"/>
        <w:textAlignment w:val="baseline"/>
      </w:pPr>
      <w:rPr>
        <w:rFonts w:ascii="Times New Roman" w:hAnsi="Times New Roman" w:eastAsia="Times New Roman"/>
      </w:rPr>
    </w:lvl>
    <w:lvl w:ilvl="1" w:tentative="0">
      <w:start w:val="1"/>
      <w:numFmt w:val="decimal"/>
      <w:lvlText w:val="（%1）"/>
      <w:lvlJc w:val="left"/>
      <w:pPr>
        <w:widowControl/>
        <w:tabs>
          <w:tab w:val="left" w:pos="1140"/>
        </w:tabs>
        <w:ind w:left="1140" w:hanging="720"/>
        <w:textAlignment w:val="baseline"/>
      </w:pPr>
      <w:rPr>
        <w:rFonts w:ascii="Times New Roman" w:hAnsi="Times New Roman"/>
        <w:sz w:val="21"/>
      </w:rPr>
    </w:lvl>
    <w:lvl w:ilvl="2" w:tentative="0">
      <w:start w:val="1"/>
      <w:numFmt w:val="lowerRoman"/>
      <w:lvlText w:val="%1."/>
      <w:lvlJc w:val="right"/>
      <w:pPr>
        <w:widowControl/>
        <w:tabs>
          <w:tab w:val="left" w:pos="1260"/>
        </w:tabs>
        <w:ind w:left="1260" w:hanging="420"/>
        <w:textAlignment w:val="baseline"/>
      </w:pPr>
    </w:lvl>
    <w:lvl w:ilvl="3" w:tentative="0">
      <w:start w:val="1"/>
      <w:numFmt w:val="decimal"/>
      <w:lvlText w:val="%1."/>
      <w:lvlJc w:val="left"/>
      <w:pPr>
        <w:widowControl/>
        <w:tabs>
          <w:tab w:val="left" w:pos="1680"/>
        </w:tabs>
        <w:ind w:left="1680" w:hanging="420"/>
        <w:textAlignment w:val="baseline"/>
      </w:pPr>
    </w:lvl>
    <w:lvl w:ilvl="4" w:tentative="0">
      <w:start w:val="1"/>
      <w:numFmt w:val="lowerLetter"/>
      <w:lvlText w:val="%1)"/>
      <w:lvlJc w:val="left"/>
      <w:pPr>
        <w:widowControl/>
        <w:tabs>
          <w:tab w:val="left" w:pos="2100"/>
        </w:tabs>
        <w:ind w:left="2100" w:hanging="420"/>
        <w:textAlignment w:val="baseline"/>
      </w:pPr>
    </w:lvl>
    <w:lvl w:ilvl="5" w:tentative="0">
      <w:start w:val="1"/>
      <w:numFmt w:val="lowerRoman"/>
      <w:lvlText w:val="%1."/>
      <w:lvlJc w:val="right"/>
      <w:pPr>
        <w:widowControl/>
        <w:tabs>
          <w:tab w:val="left" w:pos="2520"/>
        </w:tabs>
        <w:ind w:left="2520" w:hanging="420"/>
        <w:textAlignment w:val="baseline"/>
      </w:pPr>
    </w:lvl>
    <w:lvl w:ilvl="6" w:tentative="0">
      <w:start w:val="1"/>
      <w:numFmt w:val="decimal"/>
      <w:lvlText w:val="%1."/>
      <w:lvlJc w:val="left"/>
      <w:pPr>
        <w:widowControl/>
        <w:tabs>
          <w:tab w:val="left" w:pos="2940"/>
        </w:tabs>
        <w:ind w:left="2940" w:hanging="420"/>
        <w:textAlignment w:val="baseline"/>
      </w:pPr>
    </w:lvl>
    <w:lvl w:ilvl="7" w:tentative="0">
      <w:start w:val="1"/>
      <w:numFmt w:val="lowerLetter"/>
      <w:lvlText w:val="%1)"/>
      <w:lvlJc w:val="left"/>
      <w:pPr>
        <w:widowControl/>
        <w:tabs>
          <w:tab w:val="left" w:pos="3360"/>
        </w:tabs>
        <w:ind w:left="3360" w:hanging="420"/>
        <w:textAlignment w:val="baseline"/>
      </w:pPr>
    </w:lvl>
    <w:lvl w:ilvl="8" w:tentative="0">
      <w:start w:val="1"/>
      <w:numFmt w:val="lowerRoman"/>
      <w:lvlText w:val="%1."/>
      <w:lvlJc w:val="right"/>
      <w:pPr>
        <w:widowControl/>
        <w:tabs>
          <w:tab w:val="left" w:pos="3780"/>
        </w:tabs>
        <w:ind w:left="3780" w:hanging="420"/>
        <w:textAlignment w:val="baseline"/>
      </w:pPr>
    </w:lvl>
  </w:abstractNum>
  <w:abstractNum w:abstractNumId="7">
    <w:nsid w:val="0000000E"/>
    <w:multiLevelType w:val="multilevel"/>
    <w:tmpl w:val="0000000E"/>
    <w:lvl w:ilvl="0" w:tentative="0">
      <w:start w:val="1"/>
      <w:numFmt w:val="decimal"/>
      <w:pStyle w:val="211"/>
      <w:suff w:val="nothing"/>
      <w:lvlText w:val="图%1　"/>
      <w:lvlJc w:val="left"/>
      <w:pPr>
        <w:widowControl/>
        <w:ind w:left="0" w:firstLine="0"/>
        <w:textAlignment w:val="baseline"/>
      </w:pPr>
      <w:rPr>
        <w:rFonts w:ascii="黑体" w:hAnsi="Times New Roman" w:eastAsia="黑体"/>
        <w:b w:val="0"/>
        <w:i w:val="0"/>
        <w:sz w:val="32"/>
        <w:szCs w:val="32"/>
      </w:rPr>
    </w:lvl>
    <w:lvl w:ilvl="1" w:tentative="0">
      <w:start w:val="1"/>
      <w:numFmt w:val="decimal"/>
      <w:pStyle w:val="114"/>
      <w:suff w:val="nothing"/>
      <w:lvlText w:val="%1%2　"/>
      <w:lvlJc w:val="left"/>
      <w:pPr>
        <w:widowControl/>
        <w:ind w:left="0" w:firstLine="0"/>
        <w:textAlignment w:val="baseline"/>
      </w:pPr>
      <w:rPr>
        <w:rFonts w:ascii="Times New Roman" w:hAnsi="Times New Roman" w:eastAsia="黑体"/>
        <w:b w:val="0"/>
        <w:i w:val="0"/>
        <w:sz w:val="21"/>
      </w:rPr>
    </w:lvl>
    <w:lvl w:ilvl="2" w:tentative="0">
      <w:start w:val="1"/>
      <w:numFmt w:val="decimal"/>
      <w:pStyle w:val="113"/>
      <w:suff w:val="nothing"/>
      <w:lvlText w:val="%1%2.%3　"/>
      <w:lvlJc w:val="left"/>
      <w:pPr>
        <w:widowControl/>
        <w:ind w:left="0" w:firstLine="0"/>
        <w:textAlignment w:val="baseline"/>
      </w:pPr>
      <w:rPr>
        <w:rFonts w:ascii="Times New Roman" w:hAnsi="Times New Roman" w:eastAsia="黑体"/>
        <w:b w:val="0"/>
        <w:i w:val="0"/>
        <w:sz w:val="21"/>
      </w:rPr>
    </w:lvl>
    <w:lvl w:ilvl="3" w:tentative="0">
      <w:start w:val="1"/>
      <w:numFmt w:val="decimal"/>
      <w:suff w:val="nothing"/>
      <w:lvlText w:val="%1%2.%3.%4　"/>
      <w:lvlJc w:val="left"/>
      <w:pPr>
        <w:widowControl/>
        <w:ind w:left="0" w:firstLine="0"/>
        <w:textAlignment w:val="baseline"/>
      </w:pPr>
      <w:rPr>
        <w:rFonts w:ascii="Times New Roman" w:hAnsi="Times New Roman" w:eastAsia="黑体"/>
        <w:b w:val="0"/>
        <w:i w:val="0"/>
        <w:sz w:val="21"/>
      </w:rPr>
    </w:lvl>
    <w:lvl w:ilvl="4" w:tentative="0">
      <w:start w:val="1"/>
      <w:numFmt w:val="decimal"/>
      <w:suff w:val="nothing"/>
      <w:lvlText w:val="%1%2.%3.%4.%5　"/>
      <w:lvlJc w:val="left"/>
      <w:pPr>
        <w:widowControl/>
        <w:ind w:left="0" w:firstLine="0"/>
        <w:textAlignment w:val="baseline"/>
      </w:pPr>
      <w:rPr>
        <w:rFonts w:ascii="Times New Roman" w:hAnsi="Times New Roman" w:eastAsia="黑体"/>
        <w:b w:val="0"/>
        <w:i w:val="0"/>
        <w:sz w:val="21"/>
      </w:rPr>
    </w:lvl>
    <w:lvl w:ilvl="5" w:tentative="0">
      <w:start w:val="1"/>
      <w:numFmt w:val="decimal"/>
      <w:suff w:val="nothing"/>
      <w:lvlText w:val="%1%2.%3.%4.%5.%6　"/>
      <w:lvlJc w:val="left"/>
      <w:pPr>
        <w:widowControl/>
        <w:ind w:left="0" w:firstLine="0"/>
        <w:textAlignment w:val="baseline"/>
      </w:pPr>
      <w:rPr>
        <w:rFonts w:ascii="Times New Roman" w:hAnsi="Times New Roman" w:eastAsia="黑体"/>
        <w:b w:val="0"/>
        <w:i w:val="0"/>
        <w:sz w:val="21"/>
      </w:rPr>
    </w:lvl>
    <w:lvl w:ilvl="6" w:tentative="0">
      <w:start w:val="1"/>
      <w:numFmt w:val="decimal"/>
      <w:suff w:val="nothing"/>
      <w:lvlText w:val="%1%2.%3.%4.%5.%6.%7　"/>
      <w:lvlJc w:val="left"/>
      <w:pPr>
        <w:widowControl/>
        <w:ind w:left="0" w:firstLine="0"/>
        <w:textAlignment w:val="baseline"/>
      </w:pPr>
      <w:rPr>
        <w:rFonts w:ascii="Times New Roman" w:hAnsi="Times New Roman" w:eastAsia="黑体"/>
        <w:b w:val="0"/>
        <w:i w:val="0"/>
        <w:sz w:val="21"/>
      </w:rPr>
    </w:lvl>
    <w:lvl w:ilvl="7" w:tentative="0">
      <w:start w:val="1"/>
      <w:numFmt w:val="decimal"/>
      <w:lvlText w:val="%1.%2.%3.%4.%5.%6.%7.%8"/>
      <w:lvlJc w:val="left"/>
      <w:pPr>
        <w:widowControl/>
        <w:tabs>
          <w:tab w:val="left" w:pos="4351"/>
        </w:tabs>
        <w:ind w:left="3969" w:hanging="1418"/>
        <w:textAlignment w:val="baseline"/>
      </w:pPr>
    </w:lvl>
    <w:lvl w:ilvl="8" w:tentative="0">
      <w:start w:val="1"/>
      <w:numFmt w:val="decimal"/>
      <w:lvlText w:val="%1.%2.%3.%4.%5.%6.%7.%8.%9"/>
      <w:lvlJc w:val="left"/>
      <w:pPr>
        <w:widowControl/>
        <w:tabs>
          <w:tab w:val="left" w:pos="4777"/>
        </w:tabs>
        <w:ind w:left="4677" w:hanging="1700"/>
        <w:textAlignment w:val="baseline"/>
      </w:pPr>
    </w:lvl>
  </w:abstractNum>
  <w:abstractNum w:abstractNumId="8">
    <w:nsid w:val="00000012"/>
    <w:multiLevelType w:val="multilevel"/>
    <w:tmpl w:val="00000012"/>
    <w:lvl w:ilvl="0" w:tentative="0">
      <w:start w:val="1"/>
      <w:numFmt w:val="decimal"/>
      <w:pStyle w:val="208"/>
      <w:suff w:val="nothing"/>
      <w:lvlText w:val="表2　"/>
      <w:lvlJc w:val="left"/>
      <w:pPr>
        <w:widowControl/>
        <w:ind w:left="0" w:firstLine="0"/>
        <w:textAlignment w:val="baseline"/>
      </w:pPr>
      <w:rPr>
        <w:rFonts w:ascii="黑体" w:hAnsi="Times New Roman" w:eastAsia="黑体"/>
        <w:b w:val="0"/>
        <w:i w:val="0"/>
        <w:sz w:val="21"/>
      </w:rPr>
    </w:lvl>
    <w:lvl w:ilvl="1" w:tentative="0">
      <w:start w:val="1"/>
      <w:numFmt w:val="decimal"/>
      <w:lvlText w:val="%1.%2"/>
      <w:lvlJc w:val="left"/>
      <w:pPr>
        <w:widowControl/>
        <w:tabs>
          <w:tab w:val="left" w:pos="992"/>
        </w:tabs>
        <w:ind w:left="992" w:hanging="567"/>
        <w:textAlignment w:val="baseline"/>
      </w:pPr>
    </w:lvl>
    <w:lvl w:ilvl="2" w:tentative="0">
      <w:start w:val="1"/>
      <w:numFmt w:val="decimal"/>
      <w:lvlText w:val="%1.%2.%3"/>
      <w:lvlJc w:val="left"/>
      <w:pPr>
        <w:widowControl/>
        <w:tabs>
          <w:tab w:val="left" w:pos="1418"/>
        </w:tabs>
        <w:ind w:left="1418" w:hanging="567"/>
        <w:textAlignment w:val="baseline"/>
      </w:pPr>
    </w:lvl>
    <w:lvl w:ilvl="3" w:tentative="0">
      <w:start w:val="1"/>
      <w:numFmt w:val="decimal"/>
      <w:lvlText w:val="%1.%2.%3.%4"/>
      <w:lvlJc w:val="left"/>
      <w:pPr>
        <w:widowControl/>
        <w:tabs>
          <w:tab w:val="left" w:pos="1984"/>
        </w:tabs>
        <w:ind w:left="1984" w:hanging="708"/>
        <w:textAlignment w:val="baseline"/>
      </w:pPr>
    </w:lvl>
    <w:lvl w:ilvl="4" w:tentative="0">
      <w:start w:val="1"/>
      <w:numFmt w:val="decimal"/>
      <w:lvlText w:val="%1.%2.%3.%4.%5"/>
      <w:lvlJc w:val="left"/>
      <w:pPr>
        <w:widowControl/>
        <w:tabs>
          <w:tab w:val="left" w:pos="2551"/>
        </w:tabs>
        <w:ind w:left="2551" w:hanging="850"/>
        <w:textAlignment w:val="baseline"/>
      </w:pPr>
    </w:lvl>
    <w:lvl w:ilvl="5" w:tentative="0">
      <w:start w:val="1"/>
      <w:numFmt w:val="decimal"/>
      <w:lvlText w:val="%1.%2.%3.%4.%5.%6"/>
      <w:lvlJc w:val="left"/>
      <w:pPr>
        <w:widowControl/>
        <w:tabs>
          <w:tab w:val="left" w:pos="3260"/>
        </w:tabs>
        <w:ind w:left="3260" w:hanging="1134"/>
        <w:textAlignment w:val="baseline"/>
      </w:pPr>
    </w:lvl>
    <w:lvl w:ilvl="6" w:tentative="0">
      <w:start w:val="1"/>
      <w:numFmt w:val="decimal"/>
      <w:lvlText w:val="%1.%2.%3.%4.%5.%6.%7"/>
      <w:lvlJc w:val="left"/>
      <w:pPr>
        <w:widowControl/>
        <w:tabs>
          <w:tab w:val="left" w:pos="3827"/>
        </w:tabs>
        <w:ind w:left="3827" w:hanging="1276"/>
        <w:textAlignment w:val="baseline"/>
      </w:pPr>
    </w:lvl>
    <w:lvl w:ilvl="7" w:tentative="0">
      <w:start w:val="1"/>
      <w:numFmt w:val="decimal"/>
      <w:lvlText w:val="%1.%2.%3.%4.%5.%6.%7.%8"/>
      <w:lvlJc w:val="left"/>
      <w:pPr>
        <w:widowControl/>
        <w:tabs>
          <w:tab w:val="left" w:pos="4394"/>
        </w:tabs>
        <w:ind w:left="4394" w:hanging="1418"/>
        <w:textAlignment w:val="baseline"/>
      </w:pPr>
    </w:lvl>
    <w:lvl w:ilvl="8" w:tentative="0">
      <w:start w:val="1"/>
      <w:numFmt w:val="decimal"/>
      <w:lvlText w:val="%1.%2.%3.%4.%5.%6.%7.%8.%9"/>
      <w:lvlJc w:val="left"/>
      <w:pPr>
        <w:widowControl/>
        <w:tabs>
          <w:tab w:val="left" w:pos="5102"/>
        </w:tabs>
        <w:ind w:left="5102" w:hanging="1700"/>
        <w:textAlignment w:val="baseline"/>
      </w:pPr>
    </w:lvl>
  </w:abstractNum>
  <w:abstractNum w:abstractNumId="9">
    <w:nsid w:val="00000013"/>
    <w:multiLevelType w:val="multilevel"/>
    <w:tmpl w:val="00000013"/>
    <w:lvl w:ilvl="0" w:tentative="0">
      <w:start w:val="1"/>
      <w:numFmt w:val="upperLetter"/>
      <w:pStyle w:val="167"/>
      <w:suff w:val="nothing"/>
      <w:lvlText w:val="附　录　%1"/>
      <w:lvlJc w:val="left"/>
      <w:pPr>
        <w:widowControl/>
        <w:ind w:left="105" w:firstLine="0"/>
        <w:textAlignment w:val="baseline"/>
      </w:pPr>
      <w:rPr>
        <w:rFonts w:ascii="黑体" w:hAnsi="Times New Roman" w:eastAsia="黑体"/>
        <w:b w:val="0"/>
        <w:i w:val="0"/>
        <w:sz w:val="21"/>
      </w:rPr>
    </w:lvl>
    <w:lvl w:ilvl="1" w:tentative="0">
      <w:start w:val="1"/>
      <w:numFmt w:val="decimal"/>
      <w:pStyle w:val="158"/>
      <w:suff w:val="nothing"/>
      <w:lvlText w:val="%1.%2　"/>
      <w:lvlJc w:val="left"/>
      <w:pPr>
        <w:widowControl/>
        <w:ind w:left="0" w:firstLine="0"/>
        <w:textAlignment w:val="baseline"/>
      </w:pPr>
      <w:rPr>
        <w:rFonts w:ascii="黑体" w:hAnsi="Times New Roman" w:eastAsia="黑体"/>
        <w:b w:val="0"/>
        <w:i w:val="0"/>
        <w:kern w:val="21"/>
        <w:sz w:val="21"/>
      </w:rPr>
    </w:lvl>
    <w:lvl w:ilvl="2" w:tentative="0">
      <w:start w:val="1"/>
      <w:numFmt w:val="decimal"/>
      <w:pStyle w:val="157"/>
      <w:suff w:val="nothing"/>
      <w:lvlText w:val="%1.%2.%3　"/>
      <w:lvlJc w:val="left"/>
      <w:pPr>
        <w:widowControl/>
        <w:ind w:left="0" w:firstLine="0"/>
        <w:textAlignment w:val="baseline"/>
      </w:pPr>
      <w:rPr>
        <w:rFonts w:ascii="黑体" w:hAnsi="Times New Roman" w:eastAsia="黑体"/>
        <w:b w:val="0"/>
        <w:i w:val="0"/>
        <w:sz w:val="21"/>
      </w:rPr>
    </w:lvl>
    <w:lvl w:ilvl="3" w:tentative="0">
      <w:start w:val="1"/>
      <w:numFmt w:val="decimal"/>
      <w:pStyle w:val="156"/>
      <w:suff w:val="nothing"/>
      <w:lvlText w:val="%1.%2.%3.%4　"/>
      <w:lvlJc w:val="left"/>
      <w:pPr>
        <w:widowControl/>
        <w:ind w:left="0" w:firstLine="0"/>
        <w:textAlignment w:val="baseline"/>
      </w:pPr>
      <w:rPr>
        <w:rFonts w:ascii="黑体" w:hAnsi="Times New Roman" w:eastAsia="黑体"/>
        <w:b w:val="0"/>
        <w:i w:val="0"/>
        <w:sz w:val="21"/>
      </w:rPr>
    </w:lvl>
    <w:lvl w:ilvl="4" w:tentative="0">
      <w:start w:val="1"/>
      <w:numFmt w:val="decimal"/>
      <w:pStyle w:val="171"/>
      <w:suff w:val="nothing"/>
      <w:lvlText w:val="%1.%2.%3.%4.%5　"/>
      <w:lvlJc w:val="left"/>
      <w:pPr>
        <w:widowControl/>
        <w:ind w:left="0" w:firstLine="0"/>
        <w:textAlignment w:val="baseline"/>
      </w:pPr>
      <w:rPr>
        <w:rFonts w:ascii="黑体" w:hAnsi="Times New Roman" w:eastAsia="黑体"/>
        <w:b w:val="0"/>
        <w:i w:val="0"/>
        <w:sz w:val="21"/>
      </w:rPr>
    </w:lvl>
    <w:lvl w:ilvl="5" w:tentative="0">
      <w:start w:val="1"/>
      <w:numFmt w:val="decimal"/>
      <w:pStyle w:val="170"/>
      <w:suff w:val="nothing"/>
      <w:lvlText w:val="%1.%2.%3.%4.%5.%6　"/>
      <w:lvlJc w:val="left"/>
      <w:pPr>
        <w:widowControl/>
        <w:ind w:left="0" w:firstLine="0"/>
        <w:textAlignment w:val="baseline"/>
      </w:pPr>
      <w:rPr>
        <w:rFonts w:ascii="黑体" w:hAnsi="Times New Roman" w:eastAsia="黑体"/>
        <w:b w:val="0"/>
        <w:i w:val="0"/>
        <w:sz w:val="21"/>
      </w:rPr>
    </w:lvl>
    <w:lvl w:ilvl="6" w:tentative="0">
      <w:start w:val="1"/>
      <w:numFmt w:val="decimal"/>
      <w:pStyle w:val="189"/>
      <w:suff w:val="nothing"/>
      <w:lvlText w:val="%1.%2.%3.%4.%5.%6.%7　"/>
      <w:lvlJc w:val="left"/>
      <w:pPr>
        <w:widowControl/>
        <w:ind w:left="0" w:firstLine="0"/>
        <w:textAlignment w:val="baseline"/>
      </w:pPr>
      <w:rPr>
        <w:rFonts w:ascii="黑体" w:hAnsi="Times New Roman" w:eastAsia="黑体"/>
        <w:b w:val="0"/>
        <w:i w:val="0"/>
        <w:sz w:val="21"/>
      </w:rPr>
    </w:lvl>
    <w:lvl w:ilvl="7" w:tentative="0">
      <w:start w:val="1"/>
      <w:numFmt w:val="decimal"/>
      <w:lvlText w:val="%1.%2.%3.%4.%5.%6.%7.%8"/>
      <w:lvlJc w:val="left"/>
      <w:pPr>
        <w:widowControl/>
        <w:tabs>
          <w:tab w:val="left" w:pos="4394"/>
        </w:tabs>
        <w:ind w:left="4394" w:hanging="1418"/>
        <w:textAlignment w:val="baseline"/>
      </w:pPr>
    </w:lvl>
    <w:lvl w:ilvl="8" w:tentative="0">
      <w:start w:val="1"/>
      <w:numFmt w:val="decimal"/>
      <w:lvlText w:val="%1.%2.%3.%4.%5.%6.%7.%8.%9"/>
      <w:lvlJc w:val="left"/>
      <w:pPr>
        <w:widowControl/>
        <w:tabs>
          <w:tab w:val="left" w:pos="5102"/>
        </w:tabs>
        <w:ind w:left="5102" w:hanging="1700"/>
        <w:textAlignment w:val="baseline"/>
      </w:pPr>
    </w:lvl>
  </w:abstractNum>
  <w:abstractNum w:abstractNumId="10">
    <w:nsid w:val="0000001C"/>
    <w:multiLevelType w:val="multilevel"/>
    <w:tmpl w:val="0000001C"/>
    <w:lvl w:ilvl="0" w:tentative="0">
      <w:start w:val="1"/>
      <w:numFmt w:val="decimal"/>
      <w:pStyle w:val="193"/>
      <w:lvlText w:val="%1·　"/>
      <w:lvlJc w:val="left"/>
      <w:pPr>
        <w:widowControl/>
        <w:tabs>
          <w:tab w:val="left" w:pos="1140"/>
        </w:tabs>
        <w:ind w:left="737" w:hanging="317"/>
        <w:textAlignment w:val="baseline"/>
      </w:pPr>
      <w:rPr>
        <w:rFonts w:ascii="宋体" w:hAnsi="Times New Roman" w:eastAsia="宋体"/>
        <w:b w:val="0"/>
        <w:i w:val="0"/>
        <w:sz w:val="21"/>
      </w:rPr>
    </w:lvl>
    <w:lvl w:ilvl="1" w:tentative="0">
      <w:start w:val="1"/>
      <w:numFmt w:val="bullet"/>
      <w:lvlText w:val=""/>
      <w:lvlJc w:val="left"/>
      <w:pPr>
        <w:widowControl/>
        <w:tabs>
          <w:tab w:val="left" w:pos="840"/>
        </w:tabs>
        <w:ind w:left="840" w:hanging="420"/>
        <w:textAlignment w:val="baseline"/>
      </w:pPr>
      <w:rPr>
        <w:rFonts w:ascii="Wingdings" w:hAnsi="Wingdings"/>
      </w:rPr>
    </w:lvl>
    <w:lvl w:ilvl="2" w:tentative="0">
      <w:start w:val="1"/>
      <w:numFmt w:val="bullet"/>
      <w:lvlText w:val=""/>
      <w:lvlJc w:val="left"/>
      <w:pPr>
        <w:widowControl/>
        <w:tabs>
          <w:tab w:val="left" w:pos="1260"/>
        </w:tabs>
        <w:ind w:left="1260" w:hanging="420"/>
        <w:textAlignment w:val="baseline"/>
      </w:pPr>
      <w:rPr>
        <w:rFonts w:ascii="Wingdings" w:hAnsi="Wingdings"/>
      </w:rPr>
    </w:lvl>
    <w:lvl w:ilvl="3" w:tentative="0">
      <w:start w:val="1"/>
      <w:numFmt w:val="bullet"/>
      <w:lvlText w:val=""/>
      <w:lvlJc w:val="left"/>
      <w:pPr>
        <w:widowControl/>
        <w:tabs>
          <w:tab w:val="left" w:pos="1680"/>
        </w:tabs>
        <w:ind w:left="1680" w:hanging="420"/>
        <w:textAlignment w:val="baseline"/>
      </w:pPr>
      <w:rPr>
        <w:rFonts w:ascii="Wingdings" w:hAnsi="Wingdings"/>
      </w:rPr>
    </w:lvl>
    <w:lvl w:ilvl="4" w:tentative="0">
      <w:start w:val="1"/>
      <w:numFmt w:val="bullet"/>
      <w:lvlText w:val=""/>
      <w:lvlJc w:val="left"/>
      <w:pPr>
        <w:widowControl/>
        <w:tabs>
          <w:tab w:val="left" w:pos="2100"/>
        </w:tabs>
        <w:ind w:left="2100" w:hanging="420"/>
        <w:textAlignment w:val="baseline"/>
      </w:pPr>
      <w:rPr>
        <w:rFonts w:ascii="Wingdings" w:hAnsi="Wingdings"/>
      </w:rPr>
    </w:lvl>
    <w:lvl w:ilvl="5" w:tentative="0">
      <w:start w:val="1"/>
      <w:numFmt w:val="bullet"/>
      <w:lvlText w:val=""/>
      <w:lvlJc w:val="left"/>
      <w:pPr>
        <w:widowControl/>
        <w:tabs>
          <w:tab w:val="left" w:pos="2520"/>
        </w:tabs>
        <w:ind w:left="2520" w:hanging="420"/>
        <w:textAlignment w:val="baseline"/>
      </w:pPr>
      <w:rPr>
        <w:rFonts w:ascii="Wingdings" w:hAnsi="Wingdings"/>
      </w:rPr>
    </w:lvl>
    <w:lvl w:ilvl="6" w:tentative="0">
      <w:start w:val="1"/>
      <w:numFmt w:val="bullet"/>
      <w:lvlText w:val=""/>
      <w:lvlJc w:val="left"/>
      <w:pPr>
        <w:widowControl/>
        <w:tabs>
          <w:tab w:val="left" w:pos="2940"/>
        </w:tabs>
        <w:ind w:left="2940" w:hanging="420"/>
        <w:textAlignment w:val="baseline"/>
      </w:pPr>
      <w:rPr>
        <w:rFonts w:ascii="Wingdings" w:hAnsi="Wingdings"/>
      </w:rPr>
    </w:lvl>
    <w:lvl w:ilvl="7" w:tentative="0">
      <w:start w:val="1"/>
      <w:numFmt w:val="bullet"/>
      <w:lvlText w:val=""/>
      <w:lvlJc w:val="left"/>
      <w:pPr>
        <w:widowControl/>
        <w:tabs>
          <w:tab w:val="left" w:pos="3360"/>
        </w:tabs>
        <w:ind w:left="3360" w:hanging="420"/>
        <w:textAlignment w:val="baseline"/>
      </w:pPr>
      <w:rPr>
        <w:rFonts w:ascii="Wingdings" w:hAnsi="Wingdings"/>
      </w:rPr>
    </w:lvl>
    <w:lvl w:ilvl="8" w:tentative="0">
      <w:start w:val="1"/>
      <w:numFmt w:val="bullet"/>
      <w:lvlText w:val=""/>
      <w:lvlJc w:val="left"/>
      <w:pPr>
        <w:widowControl/>
        <w:tabs>
          <w:tab w:val="left" w:pos="3780"/>
        </w:tabs>
        <w:ind w:left="3780" w:hanging="420"/>
        <w:textAlignment w:val="baseline"/>
      </w:pPr>
      <w:rPr>
        <w:rFonts w:ascii="Wingdings" w:hAnsi="Wingdings"/>
      </w:rPr>
    </w:lvl>
  </w:abstractNum>
  <w:abstractNum w:abstractNumId="11">
    <w:nsid w:val="0053208E"/>
    <w:multiLevelType w:val="singleLevel"/>
    <w:tmpl w:val="0053208E"/>
    <w:lvl w:ilvl="0" w:tentative="0">
      <w:start w:val="1"/>
      <w:numFmt w:val="decimal"/>
      <w:lvlText w:val="（%1）"/>
      <w:lvlJc w:val="left"/>
      <w:pPr>
        <w:widowControl/>
        <w:tabs>
          <w:tab w:val="left" w:pos="1245"/>
        </w:tabs>
        <w:ind w:left="1245" w:hanging="690"/>
        <w:textAlignment w:val="baseline"/>
      </w:pPr>
    </w:lvl>
  </w:abstractNum>
  <w:abstractNum w:abstractNumId="12">
    <w:nsid w:val="0DBB7484"/>
    <w:multiLevelType w:val="multilevel"/>
    <w:tmpl w:val="0DBB7484"/>
    <w:lvl w:ilvl="0" w:tentative="0">
      <w:start w:val="1"/>
      <w:numFmt w:val="japaneseCounting"/>
      <w:lvlText w:val="%1、"/>
      <w:lvlJc w:val="left"/>
      <w:pPr>
        <w:widowControl/>
        <w:tabs>
          <w:tab w:val="left" w:pos="885"/>
        </w:tabs>
        <w:ind w:left="885" w:hanging="720"/>
        <w:textAlignment w:val="baseline"/>
      </w:pPr>
    </w:lvl>
    <w:lvl w:ilvl="1" w:tentative="0">
      <w:start w:val="1"/>
      <w:numFmt w:val="lowerLetter"/>
      <w:lvlText w:val="%1)"/>
      <w:lvlJc w:val="left"/>
      <w:pPr>
        <w:widowControl/>
        <w:tabs>
          <w:tab w:val="left" w:pos="1005"/>
        </w:tabs>
        <w:ind w:left="1005" w:hanging="420"/>
        <w:textAlignment w:val="baseline"/>
      </w:pPr>
    </w:lvl>
    <w:lvl w:ilvl="2" w:tentative="0">
      <w:start w:val="1"/>
      <w:numFmt w:val="lowerRoman"/>
      <w:lvlText w:val="%1."/>
      <w:lvlJc w:val="right"/>
      <w:pPr>
        <w:widowControl/>
        <w:tabs>
          <w:tab w:val="left" w:pos="1425"/>
        </w:tabs>
        <w:ind w:left="1425" w:hanging="420"/>
        <w:textAlignment w:val="baseline"/>
      </w:pPr>
    </w:lvl>
    <w:lvl w:ilvl="3" w:tentative="0">
      <w:start w:val="1"/>
      <w:numFmt w:val="decimal"/>
      <w:lvlText w:val="%1."/>
      <w:lvlJc w:val="left"/>
      <w:pPr>
        <w:widowControl/>
        <w:tabs>
          <w:tab w:val="left" w:pos="1845"/>
        </w:tabs>
        <w:ind w:left="1845" w:hanging="420"/>
        <w:textAlignment w:val="baseline"/>
      </w:pPr>
    </w:lvl>
    <w:lvl w:ilvl="4" w:tentative="0">
      <w:start w:val="1"/>
      <w:numFmt w:val="lowerLetter"/>
      <w:lvlText w:val="%1)"/>
      <w:lvlJc w:val="left"/>
      <w:pPr>
        <w:widowControl/>
        <w:tabs>
          <w:tab w:val="left" w:pos="2265"/>
        </w:tabs>
        <w:ind w:left="2265" w:hanging="420"/>
        <w:textAlignment w:val="baseline"/>
      </w:pPr>
    </w:lvl>
    <w:lvl w:ilvl="5" w:tentative="0">
      <w:start w:val="1"/>
      <w:numFmt w:val="lowerRoman"/>
      <w:lvlText w:val="%1."/>
      <w:lvlJc w:val="right"/>
      <w:pPr>
        <w:widowControl/>
        <w:tabs>
          <w:tab w:val="left" w:pos="2685"/>
        </w:tabs>
        <w:ind w:left="2685" w:hanging="420"/>
        <w:textAlignment w:val="baseline"/>
      </w:pPr>
    </w:lvl>
    <w:lvl w:ilvl="6" w:tentative="0">
      <w:start w:val="1"/>
      <w:numFmt w:val="decimal"/>
      <w:lvlText w:val="%1."/>
      <w:lvlJc w:val="left"/>
      <w:pPr>
        <w:widowControl/>
        <w:tabs>
          <w:tab w:val="left" w:pos="3105"/>
        </w:tabs>
        <w:ind w:left="3105" w:hanging="420"/>
        <w:textAlignment w:val="baseline"/>
      </w:pPr>
    </w:lvl>
    <w:lvl w:ilvl="7" w:tentative="0">
      <w:start w:val="1"/>
      <w:numFmt w:val="lowerLetter"/>
      <w:lvlText w:val="%1)"/>
      <w:lvlJc w:val="left"/>
      <w:pPr>
        <w:widowControl/>
        <w:tabs>
          <w:tab w:val="left" w:pos="3525"/>
        </w:tabs>
        <w:ind w:left="3525" w:hanging="420"/>
        <w:textAlignment w:val="baseline"/>
      </w:pPr>
    </w:lvl>
    <w:lvl w:ilvl="8" w:tentative="0">
      <w:start w:val="1"/>
      <w:numFmt w:val="lowerRoman"/>
      <w:lvlText w:val="%1."/>
      <w:lvlJc w:val="right"/>
      <w:pPr>
        <w:widowControl/>
        <w:tabs>
          <w:tab w:val="left" w:pos="3945"/>
        </w:tabs>
        <w:ind w:left="3945" w:hanging="420"/>
        <w:textAlignment w:val="baseline"/>
      </w:pPr>
    </w:lvl>
  </w:abstractNum>
  <w:abstractNum w:abstractNumId="13">
    <w:nsid w:val="237E4D61"/>
    <w:multiLevelType w:val="multilevel"/>
    <w:tmpl w:val="237E4D61"/>
    <w:lvl w:ilvl="0" w:tentative="0">
      <w:start w:val="1"/>
      <w:numFmt w:val="japaneseCounting"/>
      <w:lvlText w:val="第%1章"/>
      <w:lvlJc w:val="left"/>
      <w:pPr>
        <w:widowControl/>
        <w:ind w:left="3964" w:hanging="420"/>
        <w:textAlignment w:val="baseline"/>
      </w:pPr>
      <w:rPr>
        <w:rFonts w:ascii="黑体" w:eastAsia="黑体"/>
        <w:b w:val="0"/>
        <w:sz w:val="36"/>
        <w:lang w:val="en-US"/>
      </w:rPr>
    </w:lvl>
    <w:lvl w:ilvl="1" w:tentative="0">
      <w:start w:val="1"/>
      <w:numFmt w:val="decimal"/>
      <w:lvlText w:val="%1.%2"/>
      <w:lvlJc w:val="left"/>
      <w:pPr>
        <w:widowControl/>
        <w:tabs>
          <w:tab w:val="left" w:pos="851"/>
        </w:tabs>
        <w:ind w:left="0" w:firstLine="0"/>
        <w:textAlignment w:val="baseline"/>
      </w:pPr>
      <w:rPr>
        <w:bCs w:val="0"/>
        <w:i w:val="0"/>
        <w:iCs w:val="0"/>
        <w:caps w:val="0"/>
        <w:smallCaps w:val="0"/>
        <w:strike w:val="0"/>
        <w:dstrike w:val="0"/>
        <w:outline w:val="0"/>
        <w:shadow w:val="0"/>
        <w:emboss w:val="0"/>
        <w:imprint w:val="0"/>
        <w:vanish w:val="0"/>
        <w:kern w:val="0"/>
        <w:position w:val="0"/>
      </w:rPr>
    </w:lvl>
    <w:lvl w:ilvl="2" w:tentative="0">
      <w:start w:val="1"/>
      <w:numFmt w:val="decimal"/>
      <w:lvlText w:val="%1.%2.%3"/>
      <w:lvlJc w:val="left"/>
      <w:pPr>
        <w:widowControl/>
        <w:tabs>
          <w:tab w:val="left" w:pos="851"/>
        </w:tabs>
        <w:ind w:left="0" w:firstLine="0"/>
        <w:textAlignment w:val="baseline"/>
      </w:pPr>
      <w:rPr>
        <w:bCs w:val="0"/>
        <w:i w:val="0"/>
        <w:iCs w:val="0"/>
        <w:caps w:val="0"/>
        <w:smallCaps w:val="0"/>
        <w:strike w:val="0"/>
        <w:dstrike w:val="0"/>
        <w:outline w:val="0"/>
        <w:shadow w:val="0"/>
        <w:emboss w:val="0"/>
        <w:imprint w:val="0"/>
        <w:vanish w:val="0"/>
        <w:color w:val="000000"/>
        <w:kern w:val="0"/>
        <w:position w:val="0"/>
      </w:rPr>
    </w:lvl>
    <w:lvl w:ilvl="3" w:tentative="0">
      <w:start w:val="1"/>
      <w:numFmt w:val="decimal"/>
      <w:pStyle w:val="223"/>
      <w:lvlText w:val="%1.%2.%3.%4"/>
      <w:lvlJc w:val="left"/>
      <w:pPr>
        <w:widowControl/>
        <w:tabs>
          <w:tab w:val="left" w:pos="1134"/>
        </w:tabs>
        <w:ind w:left="0" w:firstLine="0"/>
        <w:textAlignment w:val="baseline"/>
      </w:pPr>
    </w:lvl>
    <w:lvl w:ilvl="4" w:tentative="0">
      <w:start w:val="1"/>
      <w:numFmt w:val="decimal"/>
      <w:lvlText w:val="%1.%2.%3.%4.%5"/>
      <w:lvlJc w:val="left"/>
      <w:pPr>
        <w:widowControl/>
        <w:tabs>
          <w:tab w:val="left" w:pos="4850"/>
        </w:tabs>
        <w:ind w:left="4620" w:hanging="850"/>
        <w:textAlignment w:val="baseline"/>
      </w:pPr>
    </w:lvl>
    <w:lvl w:ilvl="5" w:tentative="0">
      <w:start w:val="1"/>
      <w:numFmt w:val="decimal"/>
      <w:lvlText w:val="%1.%2.%3.%4.%5.%6"/>
      <w:lvlJc w:val="left"/>
      <w:pPr>
        <w:widowControl/>
        <w:tabs>
          <w:tab w:val="left" w:pos="5635"/>
        </w:tabs>
        <w:ind w:left="5329" w:hanging="1134"/>
        <w:textAlignment w:val="baseline"/>
      </w:pPr>
    </w:lvl>
    <w:lvl w:ilvl="6" w:tentative="0">
      <w:start w:val="1"/>
      <w:numFmt w:val="decimal"/>
      <w:lvlText w:val="%1.%2.%3.%4.%5.%6.%7"/>
      <w:lvlJc w:val="left"/>
      <w:pPr>
        <w:widowControl/>
        <w:tabs>
          <w:tab w:val="left" w:pos="6420"/>
        </w:tabs>
        <w:ind w:left="5896" w:hanging="1276"/>
        <w:textAlignment w:val="baseline"/>
      </w:pPr>
    </w:lvl>
    <w:lvl w:ilvl="7" w:tentative="0">
      <w:start w:val="1"/>
      <w:numFmt w:val="decimal"/>
      <w:lvlText w:val="%1.%2.%3.%4.%5.%6.%7.%8"/>
      <w:lvlJc w:val="left"/>
      <w:pPr>
        <w:widowControl/>
        <w:tabs>
          <w:tab w:val="left" w:pos="6845"/>
        </w:tabs>
        <w:ind w:left="6463" w:hanging="1418"/>
        <w:textAlignment w:val="baseline"/>
      </w:pPr>
    </w:lvl>
    <w:lvl w:ilvl="8" w:tentative="0">
      <w:start w:val="1"/>
      <w:numFmt w:val="decimal"/>
      <w:lvlText w:val="%1.%2.%3.%4.%5.%6.%7.%8.%9"/>
      <w:lvlJc w:val="left"/>
      <w:pPr>
        <w:widowControl/>
        <w:tabs>
          <w:tab w:val="left" w:pos="7631"/>
        </w:tabs>
        <w:ind w:left="7171" w:hanging="1700"/>
        <w:textAlignment w:val="baseline"/>
      </w:pPr>
    </w:lvl>
  </w:abstractNum>
  <w:abstractNum w:abstractNumId="14">
    <w:nsid w:val="3C7F2698"/>
    <w:multiLevelType w:val="multilevel"/>
    <w:tmpl w:val="3C7F2698"/>
    <w:lvl w:ilvl="0" w:tentative="0">
      <w:start w:val="1"/>
      <w:numFmt w:val="decimal"/>
      <w:lvlText w:val="%1"/>
      <w:lvlJc w:val="left"/>
      <w:pPr>
        <w:widowControl/>
        <w:tabs>
          <w:tab w:val="left" w:pos="432"/>
        </w:tabs>
        <w:ind w:left="432" w:hanging="432"/>
        <w:textAlignment w:val="baseline"/>
      </w:pPr>
    </w:lvl>
    <w:lvl w:ilvl="1" w:tentative="0">
      <w:start w:val="1"/>
      <w:numFmt w:val="decimal"/>
      <w:lvlText w:val="%1.%2"/>
      <w:lvlJc w:val="left"/>
      <w:pPr>
        <w:widowControl/>
        <w:tabs>
          <w:tab w:val="left" w:pos="576"/>
        </w:tabs>
        <w:ind w:left="576" w:hanging="576"/>
        <w:textAlignment w:val="baseline"/>
      </w:pPr>
    </w:lvl>
    <w:lvl w:ilvl="2" w:tentative="0">
      <w:start w:val="1"/>
      <w:numFmt w:val="decimal"/>
      <w:lvlText w:val="%1)"/>
      <w:lvlJc w:val="left"/>
      <w:pPr>
        <w:widowControl/>
        <w:tabs>
          <w:tab w:val="left" w:pos="1260"/>
        </w:tabs>
        <w:ind w:left="1260" w:hanging="420"/>
        <w:textAlignment w:val="baseline"/>
      </w:pPr>
    </w:lvl>
    <w:lvl w:ilvl="3" w:tentative="0">
      <w:start w:val="1"/>
      <w:numFmt w:val="decimal"/>
      <w:pStyle w:val="25"/>
      <w:lvlText w:val="%1.%2.%3.%4"/>
      <w:lvlJc w:val="left"/>
      <w:pPr>
        <w:widowControl/>
        <w:tabs>
          <w:tab w:val="left" w:pos="864"/>
        </w:tabs>
        <w:ind w:left="864" w:hanging="864"/>
        <w:textAlignment w:val="baseline"/>
      </w:pPr>
    </w:lvl>
    <w:lvl w:ilvl="4" w:tentative="0">
      <w:start w:val="1"/>
      <w:numFmt w:val="decimal"/>
      <w:pStyle w:val="28"/>
      <w:lvlText w:val="%1.%2.%3.%4.%5"/>
      <w:lvlJc w:val="left"/>
      <w:pPr>
        <w:widowControl/>
        <w:tabs>
          <w:tab w:val="left" w:pos="1008"/>
        </w:tabs>
        <w:ind w:left="1008" w:hanging="1008"/>
        <w:textAlignment w:val="baseline"/>
      </w:pPr>
    </w:lvl>
    <w:lvl w:ilvl="5" w:tentative="0">
      <w:start w:val="1"/>
      <w:numFmt w:val="decimal"/>
      <w:pStyle w:val="29"/>
      <w:lvlText w:val="%1.%2.%3.%4.%5.%6"/>
      <w:lvlJc w:val="left"/>
      <w:pPr>
        <w:widowControl/>
        <w:tabs>
          <w:tab w:val="left" w:pos="1152"/>
        </w:tabs>
        <w:ind w:left="1152" w:hanging="1152"/>
        <w:textAlignment w:val="baseline"/>
      </w:pPr>
    </w:lvl>
    <w:lvl w:ilvl="6" w:tentative="0">
      <w:start w:val="1"/>
      <w:numFmt w:val="decimal"/>
      <w:pStyle w:val="30"/>
      <w:lvlText w:val="%1.%2.%3.%4.%5.%6.%7"/>
      <w:lvlJc w:val="left"/>
      <w:pPr>
        <w:widowControl/>
        <w:tabs>
          <w:tab w:val="left" w:pos="1296"/>
        </w:tabs>
        <w:ind w:left="1296" w:hanging="1296"/>
        <w:textAlignment w:val="baseline"/>
      </w:pPr>
    </w:lvl>
    <w:lvl w:ilvl="7" w:tentative="0">
      <w:start w:val="1"/>
      <w:numFmt w:val="decimal"/>
      <w:pStyle w:val="31"/>
      <w:lvlText w:val="%1.%2.%3.%4.%5.%6.%7.%8"/>
      <w:lvlJc w:val="left"/>
      <w:pPr>
        <w:widowControl/>
        <w:tabs>
          <w:tab w:val="left" w:pos="1440"/>
        </w:tabs>
        <w:ind w:left="1440" w:hanging="1440"/>
        <w:textAlignment w:val="baseline"/>
      </w:pPr>
    </w:lvl>
    <w:lvl w:ilvl="8" w:tentative="0">
      <w:start w:val="1"/>
      <w:numFmt w:val="decimal"/>
      <w:pStyle w:val="32"/>
      <w:lvlText w:val="%1.%2.%3.%4.%5.%6.%7.%8.%9"/>
      <w:lvlJc w:val="left"/>
      <w:pPr>
        <w:widowControl/>
        <w:tabs>
          <w:tab w:val="left" w:pos="1584"/>
        </w:tabs>
        <w:ind w:left="1584" w:hanging="1584"/>
        <w:textAlignment w:val="baseline"/>
      </w:pPr>
    </w:lvl>
  </w:abstractNum>
  <w:abstractNum w:abstractNumId="15">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4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5"/>
  </w:num>
  <w:num w:numId="2">
    <w:abstractNumId w:val="14"/>
  </w:num>
  <w:num w:numId="3">
    <w:abstractNumId w:val="1"/>
  </w:num>
  <w:num w:numId="4">
    <w:abstractNumId w:val="6"/>
  </w:num>
  <w:num w:numId="5">
    <w:abstractNumId w:val="7"/>
  </w:num>
  <w:num w:numId="6">
    <w:abstractNumId w:val="9"/>
  </w:num>
  <w:num w:numId="7">
    <w:abstractNumId w:val="4"/>
  </w:num>
  <w:num w:numId="8">
    <w:abstractNumId w:val="3"/>
  </w:num>
  <w:num w:numId="9">
    <w:abstractNumId w:val="10"/>
  </w:num>
  <w:num w:numId="10">
    <w:abstractNumId w:val="8"/>
  </w:num>
  <w:num w:numId="11">
    <w:abstractNumId w:val="2"/>
  </w:num>
  <w:num w:numId="12">
    <w:abstractNumId w:val="13"/>
  </w:num>
  <w:num w:numId="13">
    <w:abstractNumId w:val="15"/>
  </w:num>
  <w:num w:numId="14">
    <w:abstractNumId w:val="0"/>
  </w:num>
  <w:num w:numId="15">
    <w:abstractNumId w:val="12"/>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bordersDoNotSurroundHeader w:val="0"/>
  <w:bordersDoNotSurroundFooter w:val="0"/>
  <w:documentProtection w:enforcement="0"/>
  <w:defaultTabStop w:val="420"/>
  <w:displayHorizontalDrawingGridEvery w:val="1"/>
  <w:displayVerticalDrawingGridEvery w:val="1"/>
  <w:doNotUseMarginsForDrawingGridOrigin w:val="1"/>
  <w:drawingGridHorizontalOrigin w:val="1800"/>
  <w:drawingGridVerticalOrigin w:val="1440"/>
  <w:noPunctuationKerning w:val="1"/>
  <w:characterSpacingControl w:val="doNotCompress"/>
  <w:hdrShapeDefaults>
    <o:shapelayout v:ext="edit">
      <o:idmap v:ext="edit" data="1,3"/>
    </o:shapelayout>
  </w:hdrShapeDefaults>
  <w:compat>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621609"/>
    <w:rsid w:val="000D431E"/>
    <w:rsid w:val="000F7862"/>
    <w:rsid w:val="00105864"/>
    <w:rsid w:val="001166AF"/>
    <w:rsid w:val="00184845"/>
    <w:rsid w:val="00185974"/>
    <w:rsid w:val="002957CB"/>
    <w:rsid w:val="00313CCF"/>
    <w:rsid w:val="00415489"/>
    <w:rsid w:val="00435F44"/>
    <w:rsid w:val="00487739"/>
    <w:rsid w:val="004D4009"/>
    <w:rsid w:val="004F4BE7"/>
    <w:rsid w:val="00521EDB"/>
    <w:rsid w:val="00560CE6"/>
    <w:rsid w:val="005A2F50"/>
    <w:rsid w:val="00621609"/>
    <w:rsid w:val="006531E0"/>
    <w:rsid w:val="006800AE"/>
    <w:rsid w:val="008A3741"/>
    <w:rsid w:val="00963466"/>
    <w:rsid w:val="00A17EDE"/>
    <w:rsid w:val="00B63934"/>
    <w:rsid w:val="00BA4FB8"/>
    <w:rsid w:val="00BC1A8F"/>
    <w:rsid w:val="00BE673F"/>
    <w:rsid w:val="00BF0E32"/>
    <w:rsid w:val="00BF6AA7"/>
    <w:rsid w:val="00D01277"/>
    <w:rsid w:val="00D95CB0"/>
    <w:rsid w:val="00EC4117"/>
    <w:rsid w:val="00FB6694"/>
    <w:rsid w:val="02886CFF"/>
    <w:rsid w:val="043C2912"/>
    <w:rsid w:val="049C497C"/>
    <w:rsid w:val="05A25D35"/>
    <w:rsid w:val="05D74AE0"/>
    <w:rsid w:val="0B713059"/>
    <w:rsid w:val="0CB868D6"/>
    <w:rsid w:val="0DCC6DCE"/>
    <w:rsid w:val="0F8E2BF1"/>
    <w:rsid w:val="0FBF79D9"/>
    <w:rsid w:val="15221D29"/>
    <w:rsid w:val="15371E99"/>
    <w:rsid w:val="15EA25C3"/>
    <w:rsid w:val="167A1B35"/>
    <w:rsid w:val="184916E7"/>
    <w:rsid w:val="1B9464E4"/>
    <w:rsid w:val="1BBA5BBB"/>
    <w:rsid w:val="1BD67D17"/>
    <w:rsid w:val="1C501F5D"/>
    <w:rsid w:val="1CC515DE"/>
    <w:rsid w:val="1DC920EE"/>
    <w:rsid w:val="1EF06C99"/>
    <w:rsid w:val="1F6259F6"/>
    <w:rsid w:val="1F8F4A1A"/>
    <w:rsid w:val="20592CA9"/>
    <w:rsid w:val="21A663A4"/>
    <w:rsid w:val="21A91262"/>
    <w:rsid w:val="21CE40C9"/>
    <w:rsid w:val="24232FDE"/>
    <w:rsid w:val="24903BD9"/>
    <w:rsid w:val="27177E82"/>
    <w:rsid w:val="27817E53"/>
    <w:rsid w:val="28695D6A"/>
    <w:rsid w:val="29760CF7"/>
    <w:rsid w:val="2B3A0C62"/>
    <w:rsid w:val="2C093F31"/>
    <w:rsid w:val="2D3C2E05"/>
    <w:rsid w:val="32397EC2"/>
    <w:rsid w:val="324D4669"/>
    <w:rsid w:val="35BC207A"/>
    <w:rsid w:val="37D454CC"/>
    <w:rsid w:val="391F1C35"/>
    <w:rsid w:val="3A0A2F17"/>
    <w:rsid w:val="3A175A87"/>
    <w:rsid w:val="3B554C8F"/>
    <w:rsid w:val="40AE595E"/>
    <w:rsid w:val="40BF1867"/>
    <w:rsid w:val="429644A5"/>
    <w:rsid w:val="42DF212A"/>
    <w:rsid w:val="430B2C5E"/>
    <w:rsid w:val="44BB7977"/>
    <w:rsid w:val="45154279"/>
    <w:rsid w:val="46B66EFA"/>
    <w:rsid w:val="47D60B88"/>
    <w:rsid w:val="4CC84680"/>
    <w:rsid w:val="4DBF2877"/>
    <w:rsid w:val="4DE149C4"/>
    <w:rsid w:val="4DE54138"/>
    <w:rsid w:val="4FB76FDB"/>
    <w:rsid w:val="51143558"/>
    <w:rsid w:val="51F65840"/>
    <w:rsid w:val="53A348F1"/>
    <w:rsid w:val="55442E84"/>
    <w:rsid w:val="55BC3744"/>
    <w:rsid w:val="58AE2CF8"/>
    <w:rsid w:val="599D34C2"/>
    <w:rsid w:val="59AE6AB4"/>
    <w:rsid w:val="59FD16EF"/>
    <w:rsid w:val="5B71622F"/>
    <w:rsid w:val="5BB924C1"/>
    <w:rsid w:val="5EE656F5"/>
    <w:rsid w:val="61F40F23"/>
    <w:rsid w:val="6230398F"/>
    <w:rsid w:val="62330EC6"/>
    <w:rsid w:val="639F69EC"/>
    <w:rsid w:val="63A3085A"/>
    <w:rsid w:val="64684A6A"/>
    <w:rsid w:val="660C60DF"/>
    <w:rsid w:val="664E0A0C"/>
    <w:rsid w:val="66BC0CA4"/>
    <w:rsid w:val="67002224"/>
    <w:rsid w:val="67182C3D"/>
    <w:rsid w:val="68401471"/>
    <w:rsid w:val="68FD5B0B"/>
    <w:rsid w:val="6B4E4F3D"/>
    <w:rsid w:val="6DDE3B95"/>
    <w:rsid w:val="70926768"/>
    <w:rsid w:val="70AB06A8"/>
    <w:rsid w:val="717C696F"/>
    <w:rsid w:val="725220A2"/>
    <w:rsid w:val="7260254F"/>
    <w:rsid w:val="74385CCC"/>
    <w:rsid w:val="77493357"/>
    <w:rsid w:val="79786515"/>
    <w:rsid w:val="798E6A08"/>
    <w:rsid w:val="7CF60EF2"/>
    <w:rsid w:val="7DD748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textAlignment w:val="baseline"/>
    </w:pPr>
    <w:rPr>
      <w:rFonts w:ascii="Times New Roman" w:hAnsi="Times New Roman" w:eastAsia="宋体" w:cstheme="minorBidi"/>
      <w:kern w:val="2"/>
      <w:sz w:val="21"/>
      <w:lang w:val="en-US" w:eastAsia="zh-CN" w:bidi="ar-SA"/>
    </w:rPr>
  </w:style>
  <w:style w:type="paragraph" w:styleId="3">
    <w:name w:val="heading 3"/>
    <w:basedOn w:val="1"/>
    <w:next w:val="1"/>
    <w:qFormat/>
    <w:uiPriority w:val="0"/>
    <w:pPr>
      <w:keepNext/>
      <w:keepLines/>
      <w:spacing w:before="260" w:beforeLines="0" w:after="260" w:afterLines="0" w:line="413" w:lineRule="auto"/>
      <w:outlineLvl w:val="2"/>
    </w:pPr>
    <w:rPr>
      <w:b/>
      <w:bCs/>
      <w:sz w:val="32"/>
      <w:szCs w:val="32"/>
    </w:rPr>
  </w:style>
  <w:style w:type="paragraph" w:styleId="4">
    <w:name w:val="heading 4"/>
    <w:basedOn w:val="1"/>
    <w:next w:val="1"/>
    <w:qFormat/>
    <w:uiPriority w:val="0"/>
    <w:pPr>
      <w:keepNext/>
      <w:keepLines/>
      <w:spacing w:before="280" w:beforeLines="0" w:after="290" w:afterLines="0" w:line="372" w:lineRule="auto"/>
      <w:outlineLvl w:val="3"/>
    </w:pPr>
    <w:rPr>
      <w:rFonts w:ascii="Cambria" w:hAnsi="Cambria"/>
      <w:b/>
      <w:bCs/>
      <w:sz w:val="28"/>
      <w:szCs w:val="28"/>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Layout w:type="fixed"/>
      <w:tblCellMar>
        <w:top w:w="0" w:type="dxa"/>
        <w:left w:w="108" w:type="dxa"/>
        <w:bottom w:w="0" w:type="dxa"/>
        <w:right w:w="108" w:type="dxa"/>
      </w:tblCellMar>
    </w:tblPr>
  </w:style>
  <w:style w:type="paragraph" w:styleId="2">
    <w:name w:val="toa heading"/>
    <w:basedOn w:val="1"/>
    <w:next w:val="1"/>
    <w:semiHidden/>
    <w:qFormat/>
    <w:uiPriority w:val="99"/>
    <w:pPr>
      <w:spacing w:before="120"/>
    </w:pPr>
    <w:rPr>
      <w:rFonts w:ascii="Arial" w:hAnsi="Arial" w:cs="Arial"/>
      <w:sz w:val="24"/>
      <w:szCs w:val="24"/>
    </w:rPr>
  </w:style>
  <w:style w:type="paragraph" w:styleId="5">
    <w:name w:val="Body Text"/>
    <w:basedOn w:val="1"/>
    <w:qFormat/>
    <w:uiPriority w:val="0"/>
    <w:pPr>
      <w:spacing w:after="120"/>
    </w:pPr>
    <w:rPr>
      <w:szCs w:val="24"/>
    </w:rPr>
  </w:style>
  <w:style w:type="paragraph" w:styleId="6">
    <w:name w:val="Plain Text"/>
    <w:basedOn w:val="1"/>
    <w:uiPriority w:val="99"/>
    <w:rPr>
      <w:rFonts w:ascii="宋体" w:hAnsi="Courier New"/>
      <w:sz w:val="11"/>
      <w:szCs w:val="20"/>
    </w:rPr>
  </w:style>
  <w:style w:type="paragraph" w:styleId="7">
    <w:name w:val="Date"/>
    <w:basedOn w:val="1"/>
    <w:next w:val="1"/>
    <w:link w:val="51"/>
    <w:qFormat/>
    <w:uiPriority w:val="0"/>
    <w:pPr>
      <w:ind w:left="100" w:leftChars="2500"/>
    </w:pPr>
    <w:rPr>
      <w:szCs w:val="24"/>
    </w:rPr>
  </w:style>
  <w:style w:type="paragraph" w:styleId="8">
    <w:name w:val="footer"/>
    <w:basedOn w:val="1"/>
    <w:link w:val="58"/>
    <w:qFormat/>
    <w:uiPriority w:val="0"/>
    <w:pPr>
      <w:tabs>
        <w:tab w:val="center" w:pos="4153"/>
        <w:tab w:val="right" w:pos="8306"/>
      </w:tabs>
      <w:snapToGrid w:val="0"/>
      <w:jc w:val="left"/>
    </w:pPr>
    <w:rPr>
      <w:sz w:val="18"/>
    </w:rPr>
  </w:style>
  <w:style w:type="paragraph" w:styleId="9">
    <w:name w:val="header"/>
    <w:basedOn w:val="1"/>
    <w:next w:val="1"/>
    <w:qFormat/>
    <w:uiPriority w:val="0"/>
    <w:pPr>
      <w:pBdr>
        <w:bottom w:val="single" w:color="000000" w:sz="6" w:space="1"/>
      </w:pBdr>
      <w:tabs>
        <w:tab w:val="center" w:pos="4153"/>
        <w:tab w:val="right" w:pos="8306"/>
      </w:tabs>
      <w:snapToGrid w:val="0"/>
      <w:jc w:val="center"/>
    </w:pPr>
    <w:rPr>
      <w:sz w:val="18"/>
    </w:rPr>
  </w:style>
  <w:style w:type="paragraph" w:styleId="10">
    <w:name w:val="Subtitle"/>
    <w:basedOn w:val="1"/>
    <w:next w:val="1"/>
    <w:link w:val="80"/>
    <w:qFormat/>
    <w:uiPriority w:val="0"/>
    <w:pPr>
      <w:spacing w:before="200" w:after="200"/>
      <w:jc w:val="center"/>
    </w:pPr>
    <w:rPr>
      <w:rFonts w:ascii="Cambria" w:hAnsi="Cambria" w:eastAsia="仿宋_GB2312" w:cs="Times New Roman"/>
      <w:b/>
      <w:bCs/>
      <w:kern w:val="28"/>
      <w:sz w:val="32"/>
      <w:szCs w:val="32"/>
    </w:rPr>
  </w:style>
  <w:style w:type="paragraph" w:styleId="11">
    <w:name w:val="List"/>
    <w:basedOn w:val="1"/>
    <w:qFormat/>
    <w:uiPriority w:val="0"/>
    <w:pPr>
      <w:ind w:left="200" w:hanging="200" w:hangingChars="200"/>
    </w:pPr>
  </w:style>
  <w:style w:type="paragraph" w:styleId="12">
    <w:name w:val="footnote text"/>
    <w:basedOn w:val="1"/>
    <w:qFormat/>
    <w:uiPriority w:val="0"/>
    <w:pPr>
      <w:snapToGrid w:val="0"/>
      <w:jc w:val="left"/>
    </w:pPr>
    <w:rPr>
      <w:sz w:val="18"/>
    </w:rPr>
  </w:style>
  <w:style w:type="paragraph" w:styleId="13">
    <w:name w:val="Title"/>
    <w:basedOn w:val="1"/>
    <w:link w:val="117"/>
    <w:qFormat/>
    <w:uiPriority w:val="0"/>
    <w:pPr>
      <w:spacing w:before="240" w:after="60"/>
      <w:jc w:val="center"/>
    </w:pPr>
    <w:rPr>
      <w:rFonts w:ascii="Arial" w:hAnsi="Arial" w:cs="Times New Roman"/>
      <w:b/>
      <w:bCs/>
      <w:sz w:val="32"/>
      <w:szCs w:val="32"/>
    </w:rPr>
  </w:style>
  <w:style w:type="character" w:styleId="16">
    <w:name w:val="Strong"/>
    <w:qFormat/>
    <w:uiPriority w:val="0"/>
    <w:rPr>
      <w:b/>
    </w:rPr>
  </w:style>
  <w:style w:type="character" w:styleId="17">
    <w:name w:val="FollowedHyperlink"/>
    <w:qFormat/>
    <w:uiPriority w:val="0"/>
    <w:rPr>
      <w:color w:val="800080"/>
      <w:u w:val="single"/>
    </w:rPr>
  </w:style>
  <w:style w:type="character" w:styleId="18">
    <w:name w:val="Hyperlink"/>
    <w:qFormat/>
    <w:uiPriority w:val="0"/>
    <w:rPr>
      <w:color w:val="262626"/>
    </w:rPr>
  </w:style>
  <w:style w:type="character" w:styleId="19">
    <w:name w:val="footnote reference"/>
    <w:basedOn w:val="15"/>
    <w:qFormat/>
    <w:uiPriority w:val="0"/>
    <w:rPr>
      <w:vertAlign w:val="superscript"/>
    </w:rPr>
  </w:style>
  <w:style w:type="character" w:customStyle="1" w:styleId="20">
    <w:name w:val="UserStyle_0"/>
    <w:qFormat/>
    <w:uiPriority w:val="0"/>
    <w:rPr>
      <w:rFonts w:cs="Times New Roman"/>
      <w:b/>
      <w:bCs/>
      <w:color w:val="FF0000"/>
      <w:sz w:val="21"/>
      <w:szCs w:val="21"/>
    </w:rPr>
  </w:style>
  <w:style w:type="paragraph" w:customStyle="1" w:styleId="21">
    <w:name w:val="Heading1"/>
    <w:basedOn w:val="1"/>
    <w:next w:val="1"/>
    <w:link w:val="103"/>
    <w:qFormat/>
    <w:uiPriority w:val="0"/>
    <w:pPr>
      <w:keepNext/>
      <w:keepLines/>
      <w:spacing w:before="340" w:after="330" w:line="578" w:lineRule="auto"/>
    </w:pPr>
    <w:rPr>
      <w:rFonts w:cs="Times New Roman"/>
      <w:b/>
      <w:bCs/>
      <w:kern w:val="44"/>
      <w:sz w:val="44"/>
      <w:szCs w:val="44"/>
    </w:rPr>
  </w:style>
  <w:style w:type="paragraph" w:customStyle="1" w:styleId="22">
    <w:name w:val="Heading2"/>
    <w:basedOn w:val="1"/>
    <w:next w:val="1"/>
    <w:qFormat/>
    <w:uiPriority w:val="0"/>
    <w:pPr>
      <w:keepNext/>
      <w:keepLines/>
      <w:spacing w:before="260" w:after="260" w:line="413" w:lineRule="auto"/>
    </w:pPr>
    <w:rPr>
      <w:rFonts w:ascii="Arial Black" w:hAnsi="Arial Black" w:eastAsia="黑体"/>
      <w:b/>
      <w:sz w:val="32"/>
    </w:rPr>
  </w:style>
  <w:style w:type="paragraph" w:customStyle="1" w:styleId="23">
    <w:name w:val="Heading3"/>
    <w:basedOn w:val="1"/>
    <w:next w:val="24"/>
    <w:qFormat/>
    <w:uiPriority w:val="0"/>
    <w:pPr>
      <w:keepNext/>
      <w:keepLines/>
      <w:numPr>
        <w:ilvl w:val="0"/>
        <w:numId w:val="1"/>
      </w:numPr>
      <w:spacing w:before="260" w:after="260" w:line="413" w:lineRule="auto"/>
      <w:jc w:val="center"/>
    </w:pPr>
    <w:rPr>
      <w:rFonts w:ascii="宋体" w:hAnsi="宋体"/>
      <w:sz w:val="28"/>
    </w:rPr>
  </w:style>
  <w:style w:type="paragraph" w:customStyle="1" w:styleId="24">
    <w:name w:val="NormalIndent"/>
    <w:basedOn w:val="1"/>
    <w:next w:val="1"/>
    <w:qFormat/>
    <w:uiPriority w:val="0"/>
    <w:pPr>
      <w:ind w:firstLine="420" w:firstLineChars="200"/>
    </w:pPr>
  </w:style>
  <w:style w:type="paragraph" w:customStyle="1" w:styleId="25">
    <w:name w:val="Heading4"/>
    <w:basedOn w:val="1"/>
    <w:next w:val="26"/>
    <w:link w:val="102"/>
    <w:qFormat/>
    <w:uiPriority w:val="0"/>
    <w:pPr>
      <w:numPr>
        <w:ilvl w:val="3"/>
        <w:numId w:val="2"/>
      </w:numPr>
      <w:ind w:left="0" w:firstLine="0"/>
    </w:pPr>
    <w:rPr>
      <w:rFonts w:ascii="宋体"/>
      <w:kern w:val="21"/>
    </w:rPr>
  </w:style>
  <w:style w:type="paragraph" w:customStyle="1" w:styleId="26">
    <w:name w:val="BodyText1I"/>
    <w:basedOn w:val="27"/>
    <w:qFormat/>
    <w:uiPriority w:val="0"/>
    <w:pPr>
      <w:ind w:firstLine="420" w:firstLineChars="100"/>
    </w:pPr>
    <w:rPr>
      <w:szCs w:val="24"/>
    </w:rPr>
  </w:style>
  <w:style w:type="paragraph" w:customStyle="1" w:styleId="27">
    <w:name w:val="BodyText"/>
    <w:basedOn w:val="1"/>
    <w:qFormat/>
    <w:uiPriority w:val="0"/>
    <w:pPr>
      <w:spacing w:after="120"/>
    </w:pPr>
  </w:style>
  <w:style w:type="paragraph" w:customStyle="1" w:styleId="28">
    <w:name w:val="Heading5"/>
    <w:basedOn w:val="1"/>
    <w:next w:val="26"/>
    <w:link w:val="101"/>
    <w:qFormat/>
    <w:uiPriority w:val="0"/>
    <w:pPr>
      <w:numPr>
        <w:ilvl w:val="4"/>
        <w:numId w:val="2"/>
      </w:numPr>
      <w:ind w:left="0" w:firstLine="0"/>
    </w:pPr>
    <w:rPr>
      <w:rFonts w:ascii="宋体"/>
    </w:rPr>
  </w:style>
  <w:style w:type="paragraph" w:customStyle="1" w:styleId="29">
    <w:name w:val="Heading6"/>
    <w:basedOn w:val="1"/>
    <w:next w:val="26"/>
    <w:link w:val="94"/>
    <w:qFormat/>
    <w:uiPriority w:val="0"/>
    <w:pPr>
      <w:numPr>
        <w:ilvl w:val="5"/>
        <w:numId w:val="2"/>
      </w:numPr>
      <w:ind w:left="0" w:firstLine="0"/>
    </w:pPr>
    <w:rPr>
      <w:rFonts w:ascii="宋体"/>
    </w:rPr>
  </w:style>
  <w:style w:type="paragraph" w:customStyle="1" w:styleId="30">
    <w:name w:val="Heading7"/>
    <w:basedOn w:val="1"/>
    <w:next w:val="26"/>
    <w:link w:val="97"/>
    <w:qFormat/>
    <w:uiPriority w:val="0"/>
    <w:pPr>
      <w:numPr>
        <w:ilvl w:val="6"/>
        <w:numId w:val="2"/>
      </w:numPr>
      <w:ind w:left="0" w:firstLine="0"/>
    </w:pPr>
    <w:rPr>
      <w:rFonts w:ascii="宋体"/>
    </w:rPr>
  </w:style>
  <w:style w:type="paragraph" w:customStyle="1" w:styleId="31">
    <w:name w:val="Heading8"/>
    <w:basedOn w:val="1"/>
    <w:next w:val="26"/>
    <w:link w:val="77"/>
    <w:qFormat/>
    <w:uiPriority w:val="0"/>
    <w:pPr>
      <w:numPr>
        <w:ilvl w:val="7"/>
        <w:numId w:val="2"/>
      </w:numPr>
      <w:ind w:left="0" w:firstLine="0"/>
    </w:pPr>
    <w:rPr>
      <w:rFonts w:ascii="宋体"/>
      <w:kern w:val="21"/>
    </w:rPr>
  </w:style>
  <w:style w:type="paragraph" w:customStyle="1" w:styleId="32">
    <w:name w:val="Heading9"/>
    <w:basedOn w:val="1"/>
    <w:next w:val="26"/>
    <w:link w:val="91"/>
    <w:qFormat/>
    <w:uiPriority w:val="0"/>
    <w:pPr>
      <w:numPr>
        <w:ilvl w:val="8"/>
        <w:numId w:val="2"/>
      </w:numPr>
      <w:ind w:left="0" w:firstLine="0"/>
    </w:pPr>
    <w:rPr>
      <w:rFonts w:ascii="宋体"/>
      <w:kern w:val="21"/>
    </w:rPr>
  </w:style>
  <w:style w:type="character" w:customStyle="1" w:styleId="33">
    <w:name w:val="NormalCharacter"/>
    <w:semiHidden/>
    <w:qFormat/>
    <w:uiPriority w:val="0"/>
  </w:style>
  <w:style w:type="table" w:customStyle="1" w:styleId="34">
    <w:name w:val="TableNormal"/>
    <w:qFormat/>
    <w:uiPriority w:val="0"/>
    <w:tblPr>
      <w:tblLayout w:type="fixed"/>
      <w:tblCellMar>
        <w:top w:w="0" w:type="dxa"/>
        <w:left w:w="0" w:type="dxa"/>
        <w:bottom w:w="0" w:type="dxa"/>
        <w:right w:w="0" w:type="dxa"/>
      </w:tblCellMar>
    </w:tblPr>
  </w:style>
  <w:style w:type="character" w:customStyle="1" w:styleId="35">
    <w:name w:val="HtmlKbd"/>
    <w:qFormat/>
    <w:uiPriority w:val="0"/>
    <w:rPr>
      <w:rFonts w:ascii="Courier New" w:hAnsi="Courier New"/>
      <w:sz w:val="20"/>
      <w:szCs w:val="20"/>
    </w:rPr>
  </w:style>
  <w:style w:type="character" w:customStyle="1" w:styleId="36">
    <w:name w:val="HtmlVar"/>
    <w:qFormat/>
    <w:uiPriority w:val="0"/>
    <w:rPr>
      <w:i/>
      <w:iCs/>
    </w:rPr>
  </w:style>
  <w:style w:type="character" w:customStyle="1" w:styleId="37">
    <w:name w:val="HtmlCode"/>
    <w:qFormat/>
    <w:uiPriority w:val="0"/>
    <w:rPr>
      <w:rFonts w:ascii="Courier New" w:hAnsi="Courier New"/>
      <w:sz w:val="20"/>
      <w:szCs w:val="20"/>
    </w:rPr>
  </w:style>
  <w:style w:type="character" w:customStyle="1" w:styleId="38">
    <w:name w:val="PageNumber"/>
    <w:basedOn w:val="33"/>
    <w:qFormat/>
    <w:uiPriority w:val="0"/>
  </w:style>
  <w:style w:type="character" w:customStyle="1" w:styleId="39">
    <w:name w:val="FootnoteReference"/>
    <w:qFormat/>
    <w:uiPriority w:val="0"/>
    <w:rPr>
      <w:vertAlign w:val="superscript"/>
    </w:rPr>
  </w:style>
  <w:style w:type="character" w:customStyle="1" w:styleId="40">
    <w:name w:val="HtmlTt"/>
    <w:qFormat/>
    <w:uiPriority w:val="0"/>
    <w:rPr>
      <w:rFonts w:ascii="Courier New" w:hAnsi="Courier New"/>
      <w:sz w:val="20"/>
      <w:szCs w:val="20"/>
    </w:rPr>
  </w:style>
  <w:style w:type="character" w:customStyle="1" w:styleId="41">
    <w:name w:val="HtmlDfn"/>
    <w:qFormat/>
    <w:uiPriority w:val="0"/>
    <w:rPr>
      <w:i/>
      <w:iCs/>
    </w:rPr>
  </w:style>
  <w:style w:type="character" w:customStyle="1" w:styleId="42">
    <w:name w:val="UserStyle_1"/>
    <w:basedOn w:val="33"/>
    <w:qFormat/>
    <w:uiPriority w:val="0"/>
  </w:style>
  <w:style w:type="character" w:customStyle="1" w:styleId="43">
    <w:name w:val="UserStyle_2"/>
    <w:basedOn w:val="33"/>
    <w:qFormat/>
    <w:uiPriority w:val="0"/>
    <w:rPr>
      <w:rFonts w:ascii="Symbol" w:hAnsi="Symbol"/>
      <w:color w:val="000000"/>
      <w:sz w:val="16"/>
      <w:szCs w:val="16"/>
    </w:rPr>
  </w:style>
  <w:style w:type="character" w:customStyle="1" w:styleId="44">
    <w:name w:val="HtmlAcronym"/>
    <w:basedOn w:val="33"/>
    <w:qFormat/>
    <w:uiPriority w:val="0"/>
  </w:style>
  <w:style w:type="character" w:customStyle="1" w:styleId="45">
    <w:name w:val="htmlSamp"/>
    <w:qFormat/>
    <w:uiPriority w:val="0"/>
    <w:rPr>
      <w:rFonts w:ascii="Courier New" w:hAnsi="Courier New"/>
    </w:rPr>
  </w:style>
  <w:style w:type="character" w:customStyle="1" w:styleId="46">
    <w:name w:val="HtmlCite"/>
    <w:qFormat/>
    <w:uiPriority w:val="0"/>
    <w:rPr>
      <w:i/>
      <w:iCs/>
    </w:rPr>
  </w:style>
  <w:style w:type="character" w:customStyle="1" w:styleId="47">
    <w:name w:val="AnnotationReference"/>
    <w:qFormat/>
    <w:uiPriority w:val="0"/>
    <w:rPr>
      <w:sz w:val="21"/>
      <w:szCs w:val="21"/>
    </w:rPr>
  </w:style>
  <w:style w:type="character" w:customStyle="1" w:styleId="48">
    <w:name w:val="UserStyle_3"/>
    <w:qFormat/>
    <w:locked/>
    <w:uiPriority w:val="0"/>
    <w:rPr>
      <w:rFonts w:ascii="Calibri" w:hAnsi="Calibri" w:eastAsia="宋体"/>
      <w:kern w:val="2"/>
      <w:sz w:val="18"/>
      <w:szCs w:val="18"/>
      <w:lang w:val="en-US" w:eastAsia="zh-CN" w:bidi="ar-SA"/>
    </w:rPr>
  </w:style>
  <w:style w:type="character" w:customStyle="1" w:styleId="49">
    <w:name w:val="UserStyle_4"/>
    <w:basedOn w:val="33"/>
    <w:qFormat/>
    <w:uiPriority w:val="0"/>
  </w:style>
  <w:style w:type="character" w:customStyle="1" w:styleId="50">
    <w:name w:val="UserStyle_5"/>
    <w:qFormat/>
    <w:uiPriority w:val="0"/>
    <w:rPr>
      <w:rFonts w:eastAsia="宋体"/>
      <w:kern w:val="2"/>
      <w:sz w:val="18"/>
      <w:szCs w:val="18"/>
      <w:lang w:val="en-US" w:eastAsia="zh-CN" w:bidi="ar-SA"/>
    </w:rPr>
  </w:style>
  <w:style w:type="character" w:customStyle="1" w:styleId="51">
    <w:name w:val="日期 Char"/>
    <w:link w:val="7"/>
    <w:qFormat/>
    <w:uiPriority w:val="0"/>
    <w:rPr>
      <w:kern w:val="2"/>
      <w:sz w:val="21"/>
      <w:szCs w:val="24"/>
    </w:rPr>
  </w:style>
  <w:style w:type="character" w:customStyle="1" w:styleId="52">
    <w:name w:val="UserStyle_7"/>
    <w:link w:val="53"/>
    <w:qFormat/>
    <w:uiPriority w:val="0"/>
    <w:rPr>
      <w:rFonts w:ascii="Calibri" w:hAnsi="Calibri"/>
      <w:kern w:val="2"/>
      <w:sz w:val="21"/>
      <w:szCs w:val="22"/>
    </w:rPr>
  </w:style>
  <w:style w:type="paragraph" w:customStyle="1" w:styleId="53">
    <w:name w:val="UserStyle_8"/>
    <w:basedOn w:val="1"/>
    <w:link w:val="52"/>
    <w:qFormat/>
    <w:uiPriority w:val="0"/>
    <w:pPr>
      <w:spacing w:line="360" w:lineRule="auto"/>
      <w:ind w:firstLine="420" w:firstLineChars="200"/>
    </w:pPr>
    <w:rPr>
      <w:rFonts w:ascii="Calibri" w:hAnsi="Calibri"/>
      <w:szCs w:val="22"/>
    </w:rPr>
  </w:style>
  <w:style w:type="character" w:customStyle="1" w:styleId="54">
    <w:name w:val="UserStyle_9"/>
    <w:qFormat/>
    <w:uiPriority w:val="0"/>
    <w:rPr>
      <w:rFonts w:ascii="黑体" w:eastAsia="黑体"/>
      <w:spacing w:val="22"/>
      <w:position w:val="3"/>
      <w:sz w:val="28"/>
    </w:rPr>
  </w:style>
  <w:style w:type="character" w:customStyle="1" w:styleId="55">
    <w:name w:val="UserStyle_10"/>
    <w:link w:val="56"/>
    <w:qFormat/>
    <w:uiPriority w:val="0"/>
    <w:rPr>
      <w:rFonts w:ascii="宋体" w:hAnsi="Courier New"/>
      <w:kern w:val="2"/>
      <w:sz w:val="21"/>
    </w:rPr>
  </w:style>
  <w:style w:type="paragraph" w:customStyle="1" w:styleId="56">
    <w:name w:val="PlainText"/>
    <w:basedOn w:val="1"/>
    <w:link w:val="55"/>
    <w:qFormat/>
    <w:uiPriority w:val="0"/>
    <w:rPr>
      <w:rFonts w:ascii="宋体" w:hAnsi="Courier New"/>
    </w:rPr>
  </w:style>
  <w:style w:type="character" w:customStyle="1" w:styleId="57">
    <w:name w:val="UserStyle_11"/>
    <w:qFormat/>
    <w:uiPriority w:val="0"/>
    <w:rPr>
      <w:rFonts w:eastAsia="宋体"/>
      <w:color w:val="333333"/>
      <w:kern w:val="2"/>
      <w:sz w:val="28"/>
      <w:szCs w:val="28"/>
      <w:lang w:val="en-US" w:eastAsia="zh-CN" w:bidi="ar-SA"/>
    </w:rPr>
  </w:style>
  <w:style w:type="character" w:customStyle="1" w:styleId="58">
    <w:name w:val="页脚 Char"/>
    <w:link w:val="8"/>
    <w:qFormat/>
    <w:uiPriority w:val="0"/>
    <w:rPr>
      <w:kern w:val="2"/>
      <w:sz w:val="18"/>
    </w:rPr>
  </w:style>
  <w:style w:type="character" w:customStyle="1" w:styleId="59">
    <w:name w:val="UserStyle_13"/>
    <w:link w:val="60"/>
    <w:qFormat/>
    <w:locked/>
    <w:uiPriority w:val="0"/>
    <w:rPr>
      <w:rFonts w:eastAsia="宋体"/>
      <w:sz w:val="24"/>
      <w:szCs w:val="24"/>
      <w:lang w:val="en-US" w:eastAsia="en-US" w:bidi="ar-SA"/>
    </w:rPr>
  </w:style>
  <w:style w:type="paragraph" w:customStyle="1" w:styleId="60">
    <w:name w:val="UserStyle_14"/>
    <w:basedOn w:val="1"/>
    <w:link w:val="59"/>
    <w:qFormat/>
    <w:uiPriority w:val="0"/>
    <w:pPr>
      <w:ind w:firstLine="420" w:firstLineChars="200"/>
      <w:jc w:val="left"/>
    </w:pPr>
    <w:rPr>
      <w:kern w:val="0"/>
      <w:sz w:val="24"/>
      <w:szCs w:val="24"/>
      <w:lang w:eastAsia="en-US"/>
    </w:rPr>
  </w:style>
  <w:style w:type="character" w:customStyle="1" w:styleId="61">
    <w:name w:val="UserStyle_15"/>
    <w:basedOn w:val="33"/>
    <w:qFormat/>
    <w:uiPriority w:val="0"/>
  </w:style>
  <w:style w:type="character" w:customStyle="1" w:styleId="62">
    <w:name w:val="UserStyle_16"/>
    <w:basedOn w:val="33"/>
    <w:qFormat/>
    <w:uiPriority w:val="0"/>
    <w:rPr>
      <w:rFonts w:ascii="宋体" w:hAnsi="宋体" w:eastAsia="宋体"/>
      <w:color w:val="000000"/>
      <w:sz w:val="18"/>
      <w:szCs w:val="18"/>
    </w:rPr>
  </w:style>
  <w:style w:type="character" w:customStyle="1" w:styleId="63">
    <w:name w:val="UserStyle_17"/>
    <w:basedOn w:val="33"/>
    <w:qFormat/>
    <w:uiPriority w:val="0"/>
    <w:rPr>
      <w:rFonts w:ascii="宋体" w:hAnsi="宋体" w:eastAsia="宋体"/>
      <w:color w:val="FF0000"/>
      <w:sz w:val="18"/>
      <w:szCs w:val="18"/>
    </w:rPr>
  </w:style>
  <w:style w:type="character" w:customStyle="1" w:styleId="64">
    <w:name w:val="UserStyle_18"/>
    <w:basedOn w:val="33"/>
    <w:qFormat/>
    <w:uiPriority w:val="0"/>
  </w:style>
  <w:style w:type="character" w:customStyle="1" w:styleId="65">
    <w:name w:val="UserStyle_19"/>
    <w:qFormat/>
    <w:uiPriority w:val="0"/>
    <w:rPr>
      <w:rFonts w:ascii="宋体" w:hAnsi="宋体" w:eastAsia="宋体"/>
      <w:kern w:val="2"/>
      <w:sz w:val="28"/>
      <w:lang w:val="en-US" w:eastAsia="zh-CN" w:bidi="ar-SA"/>
    </w:rPr>
  </w:style>
  <w:style w:type="character" w:customStyle="1" w:styleId="66">
    <w:name w:val="UserStyle_20"/>
    <w:qFormat/>
    <w:uiPriority w:val="0"/>
    <w:rPr>
      <w:color w:val="000000"/>
      <w:sz w:val="18"/>
      <w:szCs w:val="18"/>
    </w:rPr>
  </w:style>
  <w:style w:type="character" w:customStyle="1" w:styleId="67">
    <w:name w:val="UserStyle_21"/>
    <w:link w:val="68"/>
    <w:qFormat/>
    <w:uiPriority w:val="0"/>
    <w:rPr>
      <w:rFonts w:ascii="宋体" w:hAnsi="宋体"/>
      <w:kern w:val="2"/>
      <w:sz w:val="28"/>
    </w:rPr>
  </w:style>
  <w:style w:type="paragraph" w:customStyle="1" w:styleId="68">
    <w:name w:val="BodyTextIndent"/>
    <w:basedOn w:val="1"/>
    <w:link w:val="67"/>
    <w:qFormat/>
    <w:uiPriority w:val="0"/>
    <w:pPr>
      <w:ind w:firstLine="570"/>
    </w:pPr>
    <w:rPr>
      <w:rFonts w:ascii="宋体" w:hAnsi="宋体"/>
      <w:sz w:val="28"/>
    </w:rPr>
  </w:style>
  <w:style w:type="character" w:customStyle="1" w:styleId="69">
    <w:name w:val="UserStyle_22"/>
    <w:link w:val="70"/>
    <w:qFormat/>
    <w:uiPriority w:val="0"/>
    <w:rPr>
      <w:kern w:val="2"/>
      <w:sz w:val="21"/>
      <w:szCs w:val="24"/>
      <w:shd w:val="clear" w:color="auto" w:fill="000080"/>
    </w:rPr>
  </w:style>
  <w:style w:type="paragraph" w:customStyle="1" w:styleId="70">
    <w:name w:val="NavPane"/>
    <w:basedOn w:val="1"/>
    <w:link w:val="69"/>
    <w:qFormat/>
    <w:uiPriority w:val="0"/>
    <w:pPr>
      <w:shd w:val="clear" w:color="auto" w:fill="000080"/>
    </w:pPr>
    <w:rPr>
      <w:szCs w:val="24"/>
    </w:rPr>
  </w:style>
  <w:style w:type="character" w:customStyle="1" w:styleId="71">
    <w:name w:val="UserStyle_23"/>
    <w:qFormat/>
    <w:uiPriority w:val="0"/>
    <w:rPr>
      <w:rFonts w:ascii="宋体"/>
      <w:sz w:val="18"/>
      <w:lang w:bidi="ar-SA"/>
    </w:rPr>
  </w:style>
  <w:style w:type="character" w:customStyle="1" w:styleId="72">
    <w:name w:val="UserStyle_24"/>
    <w:basedOn w:val="33"/>
    <w:qFormat/>
    <w:uiPriority w:val="0"/>
  </w:style>
  <w:style w:type="character" w:customStyle="1" w:styleId="73">
    <w:name w:val="UserStyle_25"/>
    <w:qFormat/>
    <w:uiPriority w:val="0"/>
    <w:rPr>
      <w:rFonts w:eastAsia="宋体"/>
      <w:color w:val="000000"/>
      <w:kern w:val="2"/>
      <w:sz w:val="22"/>
      <w:szCs w:val="22"/>
      <w:lang w:val="en-US" w:eastAsia="zh-CN" w:bidi="ar-SA"/>
    </w:rPr>
  </w:style>
  <w:style w:type="character" w:customStyle="1" w:styleId="74">
    <w:name w:val="UserStyle_26"/>
    <w:basedOn w:val="33"/>
    <w:qFormat/>
    <w:uiPriority w:val="0"/>
    <w:rPr>
      <w:rFonts w:ascii="Wingdings 2" w:hAnsi="Wingdings 2" w:eastAsia="Wingdings 2"/>
      <w:color w:val="000000"/>
      <w:sz w:val="16"/>
      <w:szCs w:val="16"/>
    </w:rPr>
  </w:style>
  <w:style w:type="character" w:customStyle="1" w:styleId="75">
    <w:name w:val="UserStyle_27"/>
    <w:basedOn w:val="33"/>
    <w:qFormat/>
    <w:uiPriority w:val="0"/>
  </w:style>
  <w:style w:type="character" w:customStyle="1" w:styleId="76">
    <w:name w:val="UserStyle_28"/>
    <w:qFormat/>
    <w:locked/>
    <w:uiPriority w:val="0"/>
    <w:rPr>
      <w:rFonts w:ascii="Arial" w:hAnsi="Arial" w:eastAsia="黑体"/>
      <w:b/>
      <w:sz w:val="30"/>
      <w:lang w:val="en-US" w:eastAsia="zh-CN" w:bidi="ar-SA"/>
    </w:rPr>
  </w:style>
  <w:style w:type="character" w:customStyle="1" w:styleId="77">
    <w:name w:val="UserStyle_29"/>
    <w:link w:val="31"/>
    <w:qFormat/>
    <w:uiPriority w:val="0"/>
    <w:rPr>
      <w:rFonts w:ascii="宋体"/>
      <w:kern w:val="21"/>
      <w:sz w:val="21"/>
    </w:rPr>
  </w:style>
  <w:style w:type="character" w:customStyle="1" w:styleId="78">
    <w:name w:val="UserStyle_30"/>
    <w:qFormat/>
    <w:uiPriority w:val="0"/>
    <w:rPr>
      <w:rFonts w:ascii="宋体" w:hAnsi="宋体" w:eastAsia="宋体"/>
      <w:sz w:val="24"/>
      <w:szCs w:val="24"/>
      <w:lang w:val="en-US" w:eastAsia="zh-CN" w:bidi="ar-SA"/>
    </w:rPr>
  </w:style>
  <w:style w:type="character" w:customStyle="1" w:styleId="79">
    <w:name w:val="UserStyle_31"/>
    <w:qFormat/>
    <w:uiPriority w:val="0"/>
    <w:rPr>
      <w:color w:val="366FB6"/>
    </w:rPr>
  </w:style>
  <w:style w:type="character" w:customStyle="1" w:styleId="80">
    <w:name w:val="副标题 Char"/>
    <w:link w:val="10"/>
    <w:qFormat/>
    <w:uiPriority w:val="0"/>
    <w:rPr>
      <w:rFonts w:ascii="Cambria" w:hAnsi="Cambria" w:eastAsia="仿宋_GB2312" w:cs="Times New Roman"/>
      <w:b/>
      <w:bCs/>
      <w:kern w:val="28"/>
      <w:sz w:val="32"/>
      <w:szCs w:val="32"/>
    </w:rPr>
  </w:style>
  <w:style w:type="character" w:customStyle="1" w:styleId="81">
    <w:name w:val="UserStyle_33"/>
    <w:qFormat/>
    <w:uiPriority w:val="0"/>
    <w:rPr>
      <w:rFonts w:cs="Times New Roman"/>
      <w:b/>
      <w:bCs/>
      <w:color w:val="000000"/>
      <w:sz w:val="32"/>
    </w:rPr>
  </w:style>
  <w:style w:type="character" w:customStyle="1" w:styleId="82">
    <w:name w:val="UserStyle_34"/>
    <w:basedOn w:val="33"/>
    <w:qFormat/>
    <w:uiPriority w:val="0"/>
    <w:rPr>
      <w:rFonts w:ascii="宋体" w:hAnsi="宋体" w:eastAsia="宋体"/>
      <w:color w:val="000000"/>
      <w:sz w:val="18"/>
      <w:szCs w:val="18"/>
    </w:rPr>
  </w:style>
  <w:style w:type="character" w:customStyle="1" w:styleId="83">
    <w:name w:val="UserStyle_35"/>
    <w:link w:val="84"/>
    <w:qFormat/>
    <w:uiPriority w:val="0"/>
    <w:rPr>
      <w:rFonts w:ascii="Arial" w:hAnsi="Arial"/>
      <w:kern w:val="2"/>
      <w:sz w:val="18"/>
      <w:szCs w:val="24"/>
      <w:lang w:val="en-US" w:eastAsia="zh-CN" w:bidi="ar-SA"/>
    </w:rPr>
  </w:style>
  <w:style w:type="paragraph" w:customStyle="1" w:styleId="84">
    <w:name w:val="UserStyle_36"/>
    <w:link w:val="83"/>
    <w:qFormat/>
    <w:uiPriority w:val="0"/>
    <w:pPr>
      <w:snapToGrid w:val="0"/>
      <w:spacing w:before="80" w:after="80"/>
      <w:textAlignment w:val="baseline"/>
    </w:pPr>
    <w:rPr>
      <w:rFonts w:ascii="Arial" w:hAnsi="Arial" w:eastAsia="宋体" w:cstheme="minorBidi"/>
      <w:kern w:val="2"/>
      <w:sz w:val="18"/>
      <w:szCs w:val="24"/>
      <w:lang w:val="en-US" w:eastAsia="zh-CN" w:bidi="ar-SA"/>
    </w:rPr>
  </w:style>
  <w:style w:type="character" w:customStyle="1" w:styleId="85">
    <w:name w:val="UserStyle_37"/>
    <w:qFormat/>
    <w:uiPriority w:val="0"/>
    <w:rPr>
      <w:rFonts w:ascii="Arial" w:hAnsi="Arial" w:eastAsia="宋体"/>
      <w:color w:val="000000"/>
      <w:sz w:val="20"/>
    </w:rPr>
  </w:style>
  <w:style w:type="character" w:customStyle="1" w:styleId="86">
    <w:name w:val="UserStyle_38"/>
    <w:link w:val="87"/>
    <w:qFormat/>
    <w:uiPriority w:val="0"/>
    <w:rPr>
      <w:rFonts w:ascii="黑体" w:eastAsia="黑体"/>
      <w:sz w:val="21"/>
    </w:rPr>
  </w:style>
  <w:style w:type="paragraph" w:customStyle="1" w:styleId="87">
    <w:name w:val="UserStyle_39"/>
    <w:basedOn w:val="1"/>
    <w:next w:val="1"/>
    <w:link w:val="86"/>
    <w:qFormat/>
    <w:uiPriority w:val="0"/>
    <w:pPr>
      <w:numPr>
        <w:ilvl w:val="3"/>
        <w:numId w:val="3"/>
      </w:numPr>
    </w:pPr>
    <w:rPr>
      <w:rFonts w:ascii="黑体" w:eastAsia="黑体"/>
      <w:kern w:val="0"/>
    </w:rPr>
  </w:style>
  <w:style w:type="character" w:customStyle="1" w:styleId="88">
    <w:name w:val="UserStyle_40"/>
    <w:basedOn w:val="33"/>
    <w:qFormat/>
    <w:uiPriority w:val="0"/>
    <w:rPr>
      <w:rFonts w:ascii="宋体" w:hAnsi="宋体" w:eastAsia="宋体"/>
      <w:color w:val="000000"/>
      <w:sz w:val="16"/>
      <w:szCs w:val="16"/>
    </w:rPr>
  </w:style>
  <w:style w:type="character" w:customStyle="1" w:styleId="89">
    <w:name w:val="UserStyle_41"/>
    <w:basedOn w:val="86"/>
    <w:link w:val="90"/>
    <w:qFormat/>
    <w:uiPriority w:val="0"/>
  </w:style>
  <w:style w:type="paragraph" w:customStyle="1" w:styleId="90">
    <w:name w:val="UserStyle_42"/>
    <w:basedOn w:val="87"/>
    <w:next w:val="1"/>
    <w:link w:val="89"/>
    <w:qFormat/>
    <w:uiPriority w:val="0"/>
    <w:pPr>
      <w:numPr>
        <w:numId w:val="0"/>
      </w:numPr>
      <w:ind w:left="735"/>
    </w:pPr>
  </w:style>
  <w:style w:type="character" w:customStyle="1" w:styleId="91">
    <w:name w:val="UserStyle_43"/>
    <w:link w:val="32"/>
    <w:qFormat/>
    <w:uiPriority w:val="0"/>
    <w:rPr>
      <w:rFonts w:ascii="宋体"/>
      <w:kern w:val="21"/>
      <w:sz w:val="21"/>
    </w:rPr>
  </w:style>
  <w:style w:type="character" w:customStyle="1" w:styleId="92">
    <w:name w:val="UserStyle_44"/>
    <w:link w:val="93"/>
    <w:qFormat/>
    <w:uiPriority w:val="0"/>
    <w:rPr>
      <w:rFonts w:ascii="宋体" w:hAnsi="宋体"/>
      <w:kern w:val="2"/>
      <w:sz w:val="21"/>
      <w:szCs w:val="24"/>
    </w:rPr>
  </w:style>
  <w:style w:type="paragraph" w:customStyle="1" w:styleId="93">
    <w:name w:val="UserStyle_45"/>
    <w:basedOn w:val="1"/>
    <w:link w:val="92"/>
    <w:qFormat/>
    <w:uiPriority w:val="0"/>
    <w:pPr>
      <w:numPr>
        <w:ilvl w:val="0"/>
        <w:numId w:val="4"/>
      </w:numPr>
    </w:pPr>
    <w:rPr>
      <w:rFonts w:ascii="宋体" w:hAnsi="宋体"/>
      <w:szCs w:val="24"/>
    </w:rPr>
  </w:style>
  <w:style w:type="character" w:customStyle="1" w:styleId="94">
    <w:name w:val="UserStyle_46"/>
    <w:link w:val="29"/>
    <w:qFormat/>
    <w:uiPriority w:val="0"/>
    <w:rPr>
      <w:rFonts w:ascii="宋体"/>
      <w:kern w:val="2"/>
      <w:sz w:val="21"/>
    </w:rPr>
  </w:style>
  <w:style w:type="character" w:customStyle="1" w:styleId="95">
    <w:name w:val="UserStyle_47"/>
    <w:link w:val="96"/>
    <w:qFormat/>
    <w:uiPriority w:val="0"/>
    <w:rPr>
      <w:rFonts w:eastAsia="宋体"/>
      <w:kern w:val="2"/>
      <w:sz w:val="21"/>
      <w:lang w:val="en-US" w:eastAsia="zh-CN" w:bidi="ar-SA"/>
    </w:rPr>
  </w:style>
  <w:style w:type="paragraph" w:customStyle="1" w:styleId="96">
    <w:name w:val="BodyTextIndent2"/>
    <w:basedOn w:val="1"/>
    <w:link w:val="95"/>
    <w:qFormat/>
    <w:uiPriority w:val="0"/>
    <w:pPr>
      <w:spacing w:after="120" w:line="480" w:lineRule="auto"/>
      <w:ind w:left="420" w:leftChars="200"/>
    </w:pPr>
  </w:style>
  <w:style w:type="character" w:customStyle="1" w:styleId="97">
    <w:name w:val="UserStyle_48"/>
    <w:link w:val="30"/>
    <w:qFormat/>
    <w:uiPriority w:val="0"/>
    <w:rPr>
      <w:rFonts w:ascii="宋体"/>
      <w:kern w:val="2"/>
      <w:sz w:val="21"/>
    </w:rPr>
  </w:style>
  <w:style w:type="character" w:customStyle="1" w:styleId="98">
    <w:name w:val="UserStyle_49"/>
    <w:qFormat/>
    <w:locked/>
    <w:uiPriority w:val="0"/>
    <w:rPr>
      <w:rFonts w:ascii="宋体" w:hAnsi="Courier New" w:eastAsia="宋体"/>
      <w:kern w:val="2"/>
      <w:sz w:val="21"/>
      <w:lang w:bidi="ar-SA"/>
    </w:rPr>
  </w:style>
  <w:style w:type="character" w:customStyle="1" w:styleId="99">
    <w:name w:val="UserStyle_50"/>
    <w:qFormat/>
    <w:uiPriority w:val="0"/>
    <w:rPr>
      <w:rFonts w:eastAsia="宋体"/>
      <w:kern w:val="2"/>
      <w:sz w:val="18"/>
      <w:lang w:val="en-US" w:eastAsia="zh-CN" w:bidi="ar-SA"/>
    </w:rPr>
  </w:style>
  <w:style w:type="character" w:customStyle="1" w:styleId="100">
    <w:name w:val="UserStyle_51"/>
    <w:basedOn w:val="33"/>
    <w:qFormat/>
    <w:uiPriority w:val="0"/>
  </w:style>
  <w:style w:type="character" w:customStyle="1" w:styleId="101">
    <w:name w:val="UserStyle_52"/>
    <w:link w:val="28"/>
    <w:qFormat/>
    <w:uiPriority w:val="0"/>
    <w:rPr>
      <w:rFonts w:ascii="宋体"/>
      <w:kern w:val="2"/>
      <w:sz w:val="21"/>
    </w:rPr>
  </w:style>
  <w:style w:type="character" w:customStyle="1" w:styleId="102">
    <w:name w:val="UserStyle_53"/>
    <w:link w:val="25"/>
    <w:qFormat/>
    <w:uiPriority w:val="0"/>
    <w:rPr>
      <w:rFonts w:ascii="宋体"/>
      <w:kern w:val="21"/>
      <w:sz w:val="21"/>
    </w:rPr>
  </w:style>
  <w:style w:type="character" w:customStyle="1" w:styleId="103">
    <w:name w:val="UserStyle_54"/>
    <w:link w:val="21"/>
    <w:qFormat/>
    <w:uiPriority w:val="0"/>
    <w:rPr>
      <w:rFonts w:cs="Times New Roman"/>
      <w:b/>
      <w:bCs/>
      <w:kern w:val="44"/>
      <w:sz w:val="44"/>
      <w:szCs w:val="44"/>
    </w:rPr>
  </w:style>
  <w:style w:type="character" w:customStyle="1" w:styleId="104">
    <w:name w:val="UserStyle_55"/>
    <w:link w:val="105"/>
    <w:qFormat/>
    <w:uiPriority w:val="0"/>
    <w:rPr>
      <w:rFonts w:ascii="黑体" w:hAnsi="Courier New" w:eastAsia="黑体"/>
    </w:rPr>
  </w:style>
  <w:style w:type="paragraph" w:customStyle="1" w:styleId="105">
    <w:name w:val="HtmlPre"/>
    <w:basedOn w:val="1"/>
    <w:link w:val="104"/>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rPr>
  </w:style>
  <w:style w:type="character" w:customStyle="1" w:styleId="106">
    <w:name w:val="UserStyle_56"/>
    <w:basedOn w:val="33"/>
    <w:qFormat/>
    <w:uiPriority w:val="0"/>
    <w:rPr>
      <w:rFonts w:ascii="宋体" w:hAnsi="宋体" w:eastAsia="宋体"/>
      <w:b/>
      <w:color w:val="000000"/>
      <w:sz w:val="18"/>
      <w:szCs w:val="18"/>
    </w:rPr>
  </w:style>
  <w:style w:type="character" w:customStyle="1" w:styleId="107">
    <w:name w:val="UserStyle_57"/>
    <w:basedOn w:val="33"/>
    <w:qFormat/>
    <w:uiPriority w:val="0"/>
  </w:style>
  <w:style w:type="character" w:customStyle="1" w:styleId="108">
    <w:name w:val="UserStyle_58"/>
    <w:link w:val="109"/>
    <w:qFormat/>
    <w:uiPriority w:val="0"/>
    <w:rPr>
      <w:kern w:val="2"/>
      <w:sz w:val="18"/>
    </w:rPr>
  </w:style>
  <w:style w:type="paragraph" w:customStyle="1" w:styleId="109">
    <w:name w:val="Acetate"/>
    <w:basedOn w:val="1"/>
    <w:link w:val="108"/>
    <w:qFormat/>
    <w:uiPriority w:val="0"/>
    <w:rPr>
      <w:sz w:val="18"/>
    </w:rPr>
  </w:style>
  <w:style w:type="character" w:customStyle="1" w:styleId="110">
    <w:name w:val="UserStyle_59"/>
    <w:basedOn w:val="33"/>
    <w:qFormat/>
    <w:uiPriority w:val="0"/>
    <w:rPr>
      <w:rFonts w:ascii="宋体" w:hAnsi="宋体" w:eastAsia="宋体"/>
      <w:b/>
      <w:color w:val="FF0000"/>
      <w:sz w:val="18"/>
      <w:szCs w:val="18"/>
    </w:rPr>
  </w:style>
  <w:style w:type="character" w:customStyle="1" w:styleId="111">
    <w:name w:val="UserStyle_60"/>
    <w:basedOn w:val="33"/>
    <w:qFormat/>
    <w:uiPriority w:val="0"/>
  </w:style>
  <w:style w:type="character" w:customStyle="1" w:styleId="112">
    <w:name w:val="UserStyle_61"/>
    <w:link w:val="113"/>
    <w:qFormat/>
    <w:uiPriority w:val="0"/>
    <w:rPr>
      <w:rFonts w:ascii="黑体" w:eastAsia="黑体"/>
    </w:rPr>
  </w:style>
  <w:style w:type="paragraph" w:customStyle="1" w:styleId="113">
    <w:name w:val="UserStyle_62"/>
    <w:basedOn w:val="114"/>
    <w:next w:val="1"/>
    <w:link w:val="112"/>
    <w:qFormat/>
    <w:uiPriority w:val="0"/>
    <w:pPr>
      <w:numPr>
        <w:ilvl w:val="2"/>
      </w:numPr>
      <w:spacing w:before="0" w:after="0"/>
    </w:pPr>
    <w:rPr>
      <w:sz w:val="20"/>
    </w:rPr>
  </w:style>
  <w:style w:type="paragraph" w:customStyle="1" w:styleId="114">
    <w:name w:val="UserStyle_98"/>
    <w:next w:val="1"/>
    <w:qFormat/>
    <w:uiPriority w:val="0"/>
    <w:pPr>
      <w:numPr>
        <w:ilvl w:val="1"/>
        <w:numId w:val="5"/>
      </w:numPr>
      <w:spacing w:before="156" w:after="156"/>
      <w:jc w:val="both"/>
    </w:pPr>
    <w:rPr>
      <w:rFonts w:ascii="黑体" w:hAnsi="Times New Roman" w:eastAsia="黑体" w:cstheme="minorBidi"/>
      <w:sz w:val="21"/>
      <w:lang w:val="en-US" w:eastAsia="zh-CN" w:bidi="ar-SA"/>
    </w:rPr>
  </w:style>
  <w:style w:type="character" w:customStyle="1" w:styleId="115">
    <w:name w:val="UserStyle_63"/>
    <w:qFormat/>
    <w:locked/>
    <w:uiPriority w:val="0"/>
    <w:rPr>
      <w:rFonts w:ascii="Calibri" w:hAnsi="Calibri" w:eastAsia="宋体"/>
      <w:kern w:val="2"/>
      <w:sz w:val="18"/>
      <w:szCs w:val="18"/>
      <w:lang w:val="en-US" w:eastAsia="zh-CN" w:bidi="ar-SA"/>
    </w:rPr>
  </w:style>
  <w:style w:type="character" w:customStyle="1" w:styleId="116">
    <w:name w:val="UserStyle_64"/>
    <w:qFormat/>
    <w:uiPriority w:val="0"/>
    <w:rPr>
      <w:rFonts w:ascii="Arial" w:hAnsi="Arial" w:eastAsia="宋体"/>
      <w:color w:val="000000"/>
      <w:sz w:val="20"/>
    </w:rPr>
  </w:style>
  <w:style w:type="character" w:customStyle="1" w:styleId="117">
    <w:name w:val="标题 Char"/>
    <w:link w:val="13"/>
    <w:qFormat/>
    <w:uiPriority w:val="0"/>
    <w:rPr>
      <w:rFonts w:ascii="Arial" w:hAnsi="Arial" w:cs="Arial"/>
      <w:b/>
      <w:bCs/>
      <w:kern w:val="2"/>
      <w:sz w:val="32"/>
      <w:szCs w:val="32"/>
    </w:rPr>
  </w:style>
  <w:style w:type="character" w:customStyle="1" w:styleId="118">
    <w:name w:val="UserStyle_66"/>
    <w:link w:val="119"/>
    <w:qFormat/>
    <w:uiPriority w:val="0"/>
    <w:rPr>
      <w:rFonts w:ascii="宋体"/>
      <w:sz w:val="24"/>
      <w:lang w:bidi="ar-SA"/>
    </w:rPr>
  </w:style>
  <w:style w:type="paragraph" w:customStyle="1" w:styleId="119">
    <w:name w:val="UserStyle_67"/>
    <w:basedOn w:val="1"/>
    <w:link w:val="118"/>
    <w:qFormat/>
    <w:uiPriority w:val="0"/>
    <w:pPr>
      <w:ind w:firstLine="420"/>
      <w:jc w:val="left"/>
    </w:pPr>
    <w:rPr>
      <w:rFonts w:ascii="宋体"/>
      <w:kern w:val="0"/>
      <w:sz w:val="24"/>
    </w:rPr>
  </w:style>
  <w:style w:type="character" w:customStyle="1" w:styleId="120">
    <w:name w:val="UserStyle_68"/>
    <w:qFormat/>
    <w:uiPriority w:val="0"/>
    <w:rPr>
      <w:rFonts w:eastAsia="宋体"/>
      <w:kern w:val="2"/>
      <w:sz w:val="20"/>
      <w:szCs w:val="20"/>
      <w:lang w:val="en-US" w:eastAsia="zh-CN" w:bidi="ar-SA"/>
    </w:rPr>
  </w:style>
  <w:style w:type="character" w:customStyle="1" w:styleId="121">
    <w:name w:val="UserStyle_69"/>
    <w:link w:val="122"/>
    <w:qFormat/>
    <w:uiPriority w:val="0"/>
    <w:rPr>
      <w:i/>
      <w:iCs/>
      <w:kern w:val="2"/>
      <w:sz w:val="21"/>
      <w:szCs w:val="24"/>
    </w:rPr>
  </w:style>
  <w:style w:type="paragraph" w:customStyle="1" w:styleId="122">
    <w:name w:val="HtmlAddress"/>
    <w:basedOn w:val="1"/>
    <w:link w:val="121"/>
    <w:qFormat/>
    <w:uiPriority w:val="0"/>
    <w:rPr>
      <w:i/>
      <w:iCs/>
      <w:szCs w:val="24"/>
    </w:rPr>
  </w:style>
  <w:style w:type="character" w:customStyle="1" w:styleId="123">
    <w:name w:val="UserStyle_70"/>
    <w:qFormat/>
    <w:uiPriority w:val="0"/>
    <w:rPr>
      <w:rFonts w:cs="Times New Roman"/>
      <w:b/>
      <w:bCs/>
    </w:rPr>
  </w:style>
  <w:style w:type="character" w:customStyle="1" w:styleId="124">
    <w:name w:val="UserStyle_71"/>
    <w:link w:val="125"/>
    <w:qFormat/>
    <w:uiPriority w:val="0"/>
    <w:rPr>
      <w:kern w:val="2"/>
      <w:sz w:val="18"/>
      <w:szCs w:val="18"/>
    </w:rPr>
  </w:style>
  <w:style w:type="paragraph" w:customStyle="1" w:styleId="125">
    <w:name w:val="FootnoteText"/>
    <w:basedOn w:val="1"/>
    <w:link w:val="124"/>
    <w:qFormat/>
    <w:uiPriority w:val="0"/>
    <w:pPr>
      <w:snapToGrid w:val="0"/>
      <w:jc w:val="left"/>
    </w:pPr>
    <w:rPr>
      <w:sz w:val="18"/>
      <w:szCs w:val="18"/>
    </w:rPr>
  </w:style>
  <w:style w:type="character" w:customStyle="1" w:styleId="126">
    <w:name w:val="UserStyle_72"/>
    <w:link w:val="127"/>
    <w:qFormat/>
    <w:uiPriority w:val="0"/>
    <w:rPr>
      <w:rFonts w:ascii="宋体" w:hAnsi="Courier New"/>
      <w:lang w:bidi="ar-SA"/>
    </w:rPr>
  </w:style>
  <w:style w:type="paragraph" w:customStyle="1" w:styleId="127">
    <w:name w:val="UserStyle_73"/>
    <w:basedOn w:val="1"/>
    <w:link w:val="126"/>
    <w:qFormat/>
    <w:uiPriority w:val="0"/>
    <w:rPr>
      <w:rFonts w:ascii="宋体" w:hAnsi="Courier New"/>
      <w:kern w:val="0"/>
      <w:sz w:val="20"/>
    </w:rPr>
  </w:style>
  <w:style w:type="character" w:customStyle="1" w:styleId="128">
    <w:name w:val="UserStyle_74"/>
    <w:qFormat/>
    <w:uiPriority w:val="0"/>
    <w:rPr>
      <w:rFonts w:ascii="Arial Black" w:hAnsi="Arial Black" w:eastAsia="黑体"/>
      <w:b/>
      <w:kern w:val="2"/>
      <w:sz w:val="32"/>
      <w:lang w:val="en-US" w:eastAsia="zh-CN" w:bidi="ar-SA"/>
    </w:rPr>
  </w:style>
  <w:style w:type="paragraph" w:customStyle="1" w:styleId="129">
    <w:name w:val="TOC8"/>
    <w:basedOn w:val="130"/>
    <w:qFormat/>
    <w:uiPriority w:val="0"/>
  </w:style>
  <w:style w:type="paragraph" w:customStyle="1" w:styleId="130">
    <w:name w:val="TOC7"/>
    <w:basedOn w:val="131"/>
    <w:uiPriority w:val="0"/>
    <w:pPr>
      <w:ind w:left="0" w:leftChars="0"/>
    </w:pPr>
    <w:rPr>
      <w:rFonts w:ascii="宋体"/>
      <w:kern w:val="0"/>
      <w:szCs w:val="20"/>
    </w:rPr>
  </w:style>
  <w:style w:type="paragraph" w:customStyle="1" w:styleId="131">
    <w:name w:val="TOC6"/>
    <w:basedOn w:val="1"/>
    <w:next w:val="1"/>
    <w:qFormat/>
    <w:uiPriority w:val="0"/>
    <w:pPr>
      <w:ind w:left="2100" w:leftChars="1000"/>
    </w:pPr>
    <w:rPr>
      <w:szCs w:val="24"/>
    </w:rPr>
  </w:style>
  <w:style w:type="paragraph" w:customStyle="1" w:styleId="132">
    <w:name w:val="TOC1"/>
    <w:basedOn w:val="1"/>
    <w:next w:val="1"/>
    <w:qFormat/>
    <w:uiPriority w:val="0"/>
    <w:pPr>
      <w:tabs>
        <w:tab w:val="left" w:pos="490"/>
        <w:tab w:val="right" w:leader="dot" w:pos="9628"/>
      </w:tabs>
      <w:spacing w:line="360" w:lineRule="auto"/>
      <w:ind w:left="210"/>
      <w:jc w:val="center"/>
    </w:pPr>
    <w:rPr>
      <w:szCs w:val="21"/>
    </w:rPr>
  </w:style>
  <w:style w:type="paragraph" w:customStyle="1" w:styleId="133">
    <w:name w:val="BodyText1I2"/>
    <w:basedOn w:val="68"/>
    <w:qFormat/>
    <w:uiPriority w:val="0"/>
    <w:pPr>
      <w:ind w:firstLine="420" w:firstLineChars="200"/>
    </w:pPr>
  </w:style>
  <w:style w:type="paragraph" w:customStyle="1" w:styleId="134">
    <w:name w:val="BodyTextIndent3"/>
    <w:basedOn w:val="1"/>
    <w:qFormat/>
    <w:uiPriority w:val="0"/>
    <w:pPr>
      <w:spacing w:after="120"/>
      <w:ind w:left="420" w:leftChars="200"/>
    </w:pPr>
    <w:rPr>
      <w:sz w:val="16"/>
      <w:szCs w:val="16"/>
    </w:rPr>
  </w:style>
  <w:style w:type="paragraph" w:customStyle="1" w:styleId="135">
    <w:name w:val="TOC5"/>
    <w:basedOn w:val="136"/>
    <w:qFormat/>
    <w:uiPriority w:val="0"/>
    <w:pPr>
      <w:tabs>
        <w:tab w:val="left" w:pos="490"/>
        <w:tab w:val="right" w:leader="dot" w:pos="9628"/>
      </w:tabs>
    </w:pPr>
  </w:style>
  <w:style w:type="paragraph" w:customStyle="1" w:styleId="136">
    <w:name w:val="TOC4"/>
    <w:basedOn w:val="137"/>
    <w:qFormat/>
    <w:uiPriority w:val="0"/>
    <w:pPr>
      <w:tabs>
        <w:tab w:val="left" w:pos="490"/>
        <w:tab w:val="right" w:leader="dot" w:pos="9628"/>
      </w:tabs>
    </w:pPr>
  </w:style>
  <w:style w:type="paragraph" w:customStyle="1" w:styleId="137">
    <w:name w:val="TOC3"/>
    <w:basedOn w:val="138"/>
    <w:qFormat/>
    <w:uiPriority w:val="0"/>
    <w:pPr>
      <w:tabs>
        <w:tab w:val="left" w:pos="490"/>
        <w:tab w:val="right" w:leader="dot" w:pos="9628"/>
      </w:tabs>
    </w:pPr>
  </w:style>
  <w:style w:type="paragraph" w:customStyle="1" w:styleId="138">
    <w:name w:val="TOC2"/>
    <w:basedOn w:val="132"/>
    <w:qFormat/>
    <w:uiPriority w:val="0"/>
    <w:pPr>
      <w:spacing w:line="240" w:lineRule="auto"/>
      <w:ind w:left="0"/>
      <w:jc w:val="both"/>
    </w:pPr>
    <w:rPr>
      <w:rFonts w:ascii="宋体"/>
      <w:kern w:val="0"/>
      <w:szCs w:val="20"/>
    </w:rPr>
  </w:style>
  <w:style w:type="paragraph" w:customStyle="1" w:styleId="139">
    <w:name w:val="BodyText2"/>
    <w:basedOn w:val="1"/>
    <w:qFormat/>
    <w:uiPriority w:val="0"/>
    <w:pPr>
      <w:spacing w:after="120" w:line="480" w:lineRule="auto"/>
    </w:pPr>
    <w:rPr>
      <w:szCs w:val="24"/>
    </w:rPr>
  </w:style>
  <w:style w:type="paragraph" w:customStyle="1" w:styleId="140">
    <w:name w:val="IndexHeading"/>
    <w:basedOn w:val="1"/>
    <w:next w:val="141"/>
    <w:semiHidden/>
    <w:qFormat/>
    <w:uiPriority w:val="0"/>
    <w:pPr>
      <w:jc w:val="left"/>
    </w:pPr>
    <w:rPr>
      <w:kern w:val="0"/>
      <w:sz w:val="24"/>
      <w:szCs w:val="24"/>
    </w:rPr>
  </w:style>
  <w:style w:type="paragraph" w:customStyle="1" w:styleId="141">
    <w:name w:val="Index1"/>
    <w:basedOn w:val="1"/>
    <w:next w:val="1"/>
    <w:semiHidden/>
    <w:qFormat/>
    <w:uiPriority w:val="0"/>
    <w:rPr>
      <w:szCs w:val="24"/>
    </w:rPr>
  </w:style>
  <w:style w:type="paragraph" w:customStyle="1" w:styleId="142">
    <w:name w:val="AnnotationSubject"/>
    <w:basedOn w:val="143"/>
    <w:next w:val="143"/>
    <w:qFormat/>
    <w:uiPriority w:val="0"/>
    <w:rPr>
      <w:rFonts w:cs="Times New Roman"/>
      <w:b/>
      <w:bCs/>
      <w:szCs w:val="24"/>
    </w:rPr>
  </w:style>
  <w:style w:type="paragraph" w:customStyle="1" w:styleId="143">
    <w:name w:val="AnnotationText"/>
    <w:basedOn w:val="1"/>
    <w:semiHidden/>
    <w:qFormat/>
    <w:uiPriority w:val="0"/>
    <w:pPr>
      <w:jc w:val="left"/>
    </w:pPr>
  </w:style>
  <w:style w:type="paragraph" w:customStyle="1" w:styleId="144">
    <w:name w:val="UserStyle_75"/>
    <w:basedOn w:val="145"/>
    <w:qFormat/>
    <w:uiPriority w:val="0"/>
    <w:pPr>
      <w:spacing w:line="240" w:lineRule="atLeast"/>
    </w:pPr>
    <w:rPr>
      <w:rFonts w:ascii="黑体" w:eastAsia="黑体"/>
      <w:b w:val="0"/>
    </w:rPr>
  </w:style>
  <w:style w:type="paragraph" w:customStyle="1" w:styleId="145">
    <w:name w:val="UserStyle_76"/>
    <w:next w:val="146"/>
    <w:qFormat/>
    <w:uiPriority w:val="0"/>
    <w:pPr>
      <w:jc w:val="center"/>
      <w:textAlignment w:val="baseline"/>
    </w:pPr>
    <w:rPr>
      <w:rFonts w:ascii="宋体" w:hAnsi="Times New Roman" w:eastAsia="宋体" w:cstheme="minorBidi"/>
      <w:b/>
      <w:spacing w:val="20"/>
      <w:w w:val="135"/>
      <w:sz w:val="36"/>
      <w:lang w:val="en-US" w:eastAsia="zh-CN" w:bidi="ar-SA"/>
    </w:rPr>
  </w:style>
  <w:style w:type="paragraph" w:customStyle="1" w:styleId="146">
    <w:name w:val="UserStyle_85"/>
    <w:uiPriority w:val="0"/>
    <w:pPr>
      <w:ind w:firstLine="200" w:firstLineChars="200"/>
      <w:jc w:val="both"/>
      <w:textAlignment w:val="baseline"/>
    </w:pPr>
    <w:rPr>
      <w:rFonts w:ascii="宋体" w:hAnsi="Times New Roman" w:eastAsia="宋体" w:cstheme="minorBidi"/>
      <w:sz w:val="21"/>
      <w:lang w:val="en-US" w:eastAsia="zh-CN" w:bidi="ar-SA"/>
    </w:rPr>
  </w:style>
  <w:style w:type="paragraph" w:customStyle="1" w:styleId="147">
    <w:name w:val="UserStyle_77"/>
    <w:basedOn w:val="148"/>
    <w:next w:val="9"/>
    <w:uiPriority w:val="0"/>
    <w:pPr>
      <w:ind w:firstLine="200" w:firstLineChars="200"/>
    </w:pPr>
    <w:rPr>
      <w:color w:val="000000"/>
    </w:rPr>
  </w:style>
  <w:style w:type="paragraph" w:customStyle="1" w:styleId="148">
    <w:name w:val="UserStyle_78"/>
    <w:next w:val="147"/>
    <w:qFormat/>
    <w:uiPriority w:val="0"/>
    <w:pPr>
      <w:jc w:val="both"/>
      <w:textAlignment w:val="baseline"/>
    </w:pPr>
    <w:rPr>
      <w:rFonts w:ascii="Times New Roman" w:hAnsi="Times New Roman" w:eastAsia="宋体" w:cstheme="minorBidi"/>
      <w:kern w:val="2"/>
      <w:sz w:val="21"/>
      <w:lang w:val="en-US" w:eastAsia="zh-CN" w:bidi="ar-SA"/>
    </w:rPr>
  </w:style>
  <w:style w:type="paragraph" w:customStyle="1" w:styleId="149">
    <w:name w:val="UserStyle_79"/>
    <w:qFormat/>
    <w:uiPriority w:val="0"/>
    <w:pPr>
      <w:textAlignment w:val="center"/>
    </w:pPr>
    <w:rPr>
      <w:rFonts w:ascii="Times New Roman" w:hAnsi="Times New Roman" w:eastAsia="黑体" w:cstheme="minorBidi"/>
      <w:sz w:val="21"/>
      <w:lang w:val="en-US" w:eastAsia="zh-CN" w:bidi="ar-SA"/>
    </w:rPr>
  </w:style>
  <w:style w:type="paragraph" w:customStyle="1" w:styleId="150">
    <w:name w:val="BodyText3"/>
    <w:basedOn w:val="1"/>
    <w:qFormat/>
    <w:uiPriority w:val="0"/>
    <w:pPr>
      <w:spacing w:after="120"/>
    </w:pPr>
    <w:rPr>
      <w:sz w:val="16"/>
      <w:szCs w:val="16"/>
    </w:rPr>
  </w:style>
  <w:style w:type="paragraph" w:customStyle="1" w:styleId="151">
    <w:name w:val="HtmlNormal"/>
    <w:basedOn w:val="1"/>
    <w:qFormat/>
    <w:uiPriority w:val="0"/>
    <w:pPr>
      <w:spacing w:before="100" w:beforeAutospacing="1" w:after="100" w:afterAutospacing="1"/>
      <w:jc w:val="left"/>
    </w:pPr>
    <w:rPr>
      <w:rFonts w:ascii="宋体" w:hAnsi="宋体"/>
      <w:kern w:val="0"/>
      <w:sz w:val="24"/>
      <w:szCs w:val="24"/>
    </w:rPr>
  </w:style>
  <w:style w:type="paragraph" w:customStyle="1" w:styleId="152">
    <w:name w:val="TOC9"/>
    <w:basedOn w:val="129"/>
    <w:qFormat/>
    <w:uiPriority w:val="0"/>
  </w:style>
  <w:style w:type="paragraph" w:customStyle="1" w:styleId="153">
    <w:name w:val="UserStyle_80"/>
    <w:basedOn w:val="1"/>
    <w:qFormat/>
    <w:uiPriority w:val="0"/>
    <w:pPr>
      <w:ind w:firstLine="420" w:firstLineChars="200"/>
    </w:pPr>
  </w:style>
  <w:style w:type="paragraph" w:customStyle="1" w:styleId="154">
    <w:name w:val="UserStyle_81"/>
    <w:basedOn w:val="1"/>
    <w:qFormat/>
    <w:uiPriority w:val="0"/>
    <w:rPr>
      <w:rFonts w:ascii="宋体" w:hAnsi="宋体"/>
      <w:lang w:val="zh-CN" w:bidi="zh-CN"/>
    </w:rPr>
  </w:style>
  <w:style w:type="paragraph" w:customStyle="1" w:styleId="155">
    <w:name w:val="UserStyle_82"/>
    <w:qFormat/>
    <w:uiPriority w:val="0"/>
    <w:pPr>
      <w:spacing w:before="440" w:line="400" w:lineRule="exact"/>
      <w:jc w:val="center"/>
      <w:textAlignment w:val="baseline"/>
    </w:pPr>
    <w:rPr>
      <w:rFonts w:ascii="宋体" w:hAnsi="Times New Roman" w:eastAsia="宋体" w:cstheme="minorBidi"/>
      <w:sz w:val="24"/>
      <w:lang w:val="en-US" w:eastAsia="zh-CN" w:bidi="ar-SA"/>
    </w:rPr>
  </w:style>
  <w:style w:type="paragraph" w:customStyle="1" w:styleId="156">
    <w:name w:val="UserStyle_83"/>
    <w:basedOn w:val="157"/>
    <w:next w:val="146"/>
    <w:qFormat/>
    <w:uiPriority w:val="0"/>
    <w:pPr>
      <w:numPr>
        <w:ilvl w:val="3"/>
      </w:numPr>
    </w:pPr>
  </w:style>
  <w:style w:type="paragraph" w:customStyle="1" w:styleId="157">
    <w:name w:val="UserStyle_84"/>
    <w:basedOn w:val="158"/>
    <w:next w:val="146"/>
    <w:qFormat/>
    <w:uiPriority w:val="0"/>
    <w:pPr>
      <w:numPr>
        <w:ilvl w:val="2"/>
      </w:numPr>
      <w:spacing w:before="0" w:after="0"/>
    </w:pPr>
  </w:style>
  <w:style w:type="paragraph" w:customStyle="1" w:styleId="158">
    <w:name w:val="UserStyle_89"/>
    <w:next w:val="146"/>
    <w:qFormat/>
    <w:uiPriority w:val="0"/>
    <w:pPr>
      <w:numPr>
        <w:ilvl w:val="1"/>
        <w:numId w:val="6"/>
      </w:numPr>
      <w:spacing w:before="156" w:after="156"/>
      <w:jc w:val="both"/>
    </w:pPr>
    <w:rPr>
      <w:rFonts w:ascii="黑体" w:hAnsi="Times New Roman" w:eastAsia="黑体" w:cstheme="minorBidi"/>
      <w:kern w:val="21"/>
      <w:sz w:val="21"/>
      <w:lang w:val="en-US" w:eastAsia="zh-CN" w:bidi="ar-SA"/>
    </w:rPr>
  </w:style>
  <w:style w:type="paragraph" w:customStyle="1" w:styleId="159">
    <w:name w:val="UserStyle_86"/>
    <w:qFormat/>
    <w:uiPriority w:val="0"/>
    <w:pPr>
      <w:numPr>
        <w:ilvl w:val="0"/>
        <w:numId w:val="7"/>
      </w:numPr>
      <w:tabs>
        <w:tab w:val="left" w:pos="630"/>
      </w:tabs>
      <w:jc w:val="both"/>
    </w:pPr>
    <w:rPr>
      <w:rFonts w:ascii="宋体" w:hAnsi="Times New Roman" w:eastAsia="宋体" w:cstheme="minorBidi"/>
      <w:sz w:val="18"/>
      <w:lang w:val="en-US" w:eastAsia="zh-CN" w:bidi="ar-SA"/>
    </w:rPr>
  </w:style>
  <w:style w:type="paragraph" w:customStyle="1" w:styleId="160">
    <w:name w:val="UserStyle_87"/>
    <w:basedOn w:val="161"/>
    <w:qFormat/>
    <w:uiPriority w:val="0"/>
    <w:pPr>
      <w:spacing w:before="357" w:line="280" w:lineRule="exact"/>
    </w:pPr>
  </w:style>
  <w:style w:type="paragraph" w:customStyle="1" w:styleId="161">
    <w:name w:val="UserStyle_88"/>
    <w:qFormat/>
    <w:uiPriority w:val="0"/>
    <w:pPr>
      <w:spacing w:before="308"/>
      <w:jc w:val="right"/>
      <w:textAlignment w:val="center"/>
    </w:pPr>
    <w:rPr>
      <w:rFonts w:ascii="Times New Roman" w:hAnsi="Times New Roman" w:eastAsia="宋体" w:cstheme="minorBidi"/>
      <w:sz w:val="28"/>
      <w:lang w:val="en-US" w:eastAsia="zh-CN" w:bidi="ar-SA"/>
    </w:rPr>
  </w:style>
  <w:style w:type="paragraph" w:customStyle="1" w:styleId="162">
    <w:name w:val="UserStyle_90"/>
    <w:basedOn w:val="163"/>
    <w:next w:val="1"/>
    <w:qFormat/>
    <w:uiPriority w:val="0"/>
    <w:pPr>
      <w:tabs>
        <w:tab w:val="center" w:pos="4154"/>
        <w:tab w:val="right" w:pos="8306"/>
      </w:tabs>
      <w:jc w:val="left"/>
    </w:pPr>
  </w:style>
  <w:style w:type="paragraph" w:customStyle="1" w:styleId="163">
    <w:name w:val="UserStyle_91"/>
    <w:next w:val="1"/>
    <w:qFormat/>
    <w:uiPriority w:val="0"/>
    <w:pPr>
      <w:tabs>
        <w:tab w:val="center" w:pos="4154"/>
        <w:tab w:val="right" w:pos="8306"/>
      </w:tabs>
      <w:spacing w:after="120"/>
      <w:jc w:val="right"/>
      <w:textAlignment w:val="baseline"/>
    </w:pPr>
    <w:rPr>
      <w:rFonts w:ascii="Times New Roman" w:hAnsi="Times New Roman" w:eastAsia="宋体" w:cstheme="minorBidi"/>
      <w:sz w:val="21"/>
      <w:lang w:val="en-US" w:eastAsia="zh-CN" w:bidi="ar-SA"/>
    </w:rPr>
  </w:style>
  <w:style w:type="paragraph" w:customStyle="1" w:styleId="164">
    <w:name w:val="UserStyle_92"/>
    <w:next w:val="1"/>
    <w:qFormat/>
    <w:uiPriority w:val="0"/>
    <w:pPr>
      <w:shd w:val="clear" w:color="auto" w:fill="FFFFFF"/>
      <w:spacing w:before="640" w:after="560"/>
      <w:jc w:val="center"/>
      <w:textAlignment w:val="baseline"/>
    </w:pPr>
    <w:rPr>
      <w:rFonts w:ascii="黑体" w:hAnsi="Times New Roman" w:eastAsia="黑体" w:cstheme="minorBidi"/>
      <w:sz w:val="32"/>
      <w:lang w:val="en-US" w:eastAsia="zh-CN" w:bidi="ar-SA"/>
    </w:rPr>
  </w:style>
  <w:style w:type="paragraph" w:customStyle="1" w:styleId="165">
    <w:name w:val="UserStyle_93"/>
    <w:next w:val="1"/>
    <w:qFormat/>
    <w:uiPriority w:val="0"/>
    <w:pPr>
      <w:spacing w:line="240" w:lineRule="atLeast"/>
      <w:jc w:val="distribute"/>
      <w:textAlignment w:val="baseline"/>
    </w:pPr>
    <w:rPr>
      <w:rFonts w:ascii="宋体" w:hAnsi="Times New Roman" w:eastAsia="宋体" w:cs="Times New Roman"/>
      <w:b/>
      <w:bCs/>
      <w:spacing w:val="20"/>
      <w:w w:val="148"/>
      <w:sz w:val="52"/>
      <w:lang w:val="en-US" w:eastAsia="zh-CN" w:bidi="ar-SA"/>
    </w:rPr>
  </w:style>
  <w:style w:type="paragraph" w:customStyle="1" w:styleId="166">
    <w:name w:val="UserStyle_94"/>
    <w:qFormat/>
    <w:uiPriority w:val="0"/>
    <w:pPr>
      <w:spacing w:line="240" w:lineRule="atLeast"/>
      <w:jc w:val="distribute"/>
      <w:textAlignment w:val="baseline"/>
    </w:pPr>
    <w:rPr>
      <w:rFonts w:ascii="黑体" w:hAnsi="宋体" w:eastAsia="黑体" w:cstheme="minorBidi"/>
      <w:sz w:val="52"/>
      <w:lang w:val="en-US" w:eastAsia="zh-CN" w:bidi="ar-SA"/>
    </w:rPr>
  </w:style>
  <w:style w:type="paragraph" w:customStyle="1" w:styleId="167">
    <w:name w:val="UserStyle_95"/>
    <w:basedOn w:val="164"/>
    <w:qFormat/>
    <w:uiPriority w:val="0"/>
    <w:pPr>
      <w:numPr>
        <w:ilvl w:val="0"/>
        <w:numId w:val="6"/>
      </w:numPr>
      <w:tabs>
        <w:tab w:val="left" w:pos="6405"/>
      </w:tabs>
      <w:spacing w:after="200"/>
    </w:pPr>
    <w:rPr>
      <w:sz w:val="21"/>
    </w:rPr>
  </w:style>
  <w:style w:type="paragraph" w:customStyle="1" w:styleId="168">
    <w:name w:val="UserStyle_96"/>
    <w:basedOn w:val="1"/>
    <w:next w:val="169"/>
    <w:qFormat/>
    <w:uiPriority w:val="0"/>
    <w:pPr>
      <w:spacing w:line="360" w:lineRule="auto"/>
      <w:ind w:left="550" w:leftChars="262" w:firstLine="2409" w:firstLineChars="750"/>
    </w:pPr>
    <w:rPr>
      <w:rFonts w:ascii="Arial" w:hAnsi="Arial" w:eastAsia="仿宋"/>
      <w:b/>
      <w:color w:val="000000"/>
      <w:kern w:val="0"/>
      <w:sz w:val="32"/>
      <w:szCs w:val="21"/>
    </w:rPr>
  </w:style>
  <w:style w:type="paragraph" w:customStyle="1" w:styleId="169">
    <w:name w:val="UserStyle_97"/>
    <w:basedOn w:val="1"/>
    <w:next w:val="1"/>
    <w:qFormat/>
    <w:uiPriority w:val="0"/>
    <w:pPr>
      <w:spacing w:line="360" w:lineRule="auto"/>
      <w:ind w:firstLine="482" w:firstLineChars="200"/>
    </w:pPr>
    <w:rPr>
      <w:rFonts w:ascii="仿宋_GB2312" w:hAnsi="Arial" w:eastAsia="仿宋_GB2312"/>
      <w:sz w:val="24"/>
    </w:rPr>
  </w:style>
  <w:style w:type="paragraph" w:customStyle="1" w:styleId="170">
    <w:name w:val="UserStyle_99"/>
    <w:basedOn w:val="171"/>
    <w:next w:val="146"/>
    <w:qFormat/>
    <w:uiPriority w:val="0"/>
    <w:pPr>
      <w:numPr>
        <w:ilvl w:val="5"/>
      </w:numPr>
    </w:pPr>
  </w:style>
  <w:style w:type="paragraph" w:customStyle="1" w:styleId="171">
    <w:name w:val="UserStyle_100"/>
    <w:basedOn w:val="156"/>
    <w:next w:val="146"/>
    <w:qFormat/>
    <w:uiPriority w:val="0"/>
    <w:pPr>
      <w:numPr>
        <w:ilvl w:val="4"/>
      </w:numPr>
    </w:pPr>
  </w:style>
  <w:style w:type="paragraph" w:customStyle="1" w:styleId="172">
    <w:name w:val="UserStyle_101"/>
    <w:qFormat/>
    <w:uiPriority w:val="0"/>
    <w:pPr>
      <w:ind w:left="840" w:leftChars="200" w:hanging="420" w:hangingChars="200"/>
      <w:jc w:val="both"/>
      <w:textAlignment w:val="baseline"/>
    </w:pPr>
    <w:rPr>
      <w:rFonts w:ascii="宋体" w:hAnsi="Times New Roman" w:eastAsia="宋体" w:cstheme="minorBidi"/>
      <w:sz w:val="21"/>
      <w:lang w:val="en-US" w:eastAsia="zh-CN" w:bidi="ar-SA"/>
    </w:rPr>
  </w:style>
  <w:style w:type="paragraph" w:customStyle="1" w:styleId="173">
    <w:name w:val="UserStyle_102"/>
    <w:basedOn w:val="1"/>
    <w:qFormat/>
    <w:uiPriority w:val="0"/>
    <w:pPr>
      <w:tabs>
        <w:tab w:val="left" w:pos="360"/>
      </w:tabs>
      <w:spacing w:line="360" w:lineRule="auto"/>
      <w:ind w:left="482" w:firstLine="200" w:firstLineChars="200"/>
    </w:pPr>
    <w:rPr>
      <w:rFonts w:ascii="宋体"/>
      <w:sz w:val="24"/>
      <w:szCs w:val="24"/>
    </w:rPr>
  </w:style>
  <w:style w:type="paragraph" w:customStyle="1" w:styleId="174">
    <w:name w:val="UserStyle_103"/>
    <w:next w:val="146"/>
    <w:qFormat/>
    <w:uiPriority w:val="0"/>
    <w:pPr>
      <w:jc w:val="center"/>
      <w:textAlignment w:val="baseline"/>
    </w:pPr>
    <w:rPr>
      <w:rFonts w:ascii="黑体" w:hAnsi="Times New Roman" w:eastAsia="黑体" w:cstheme="minorBidi"/>
      <w:kern w:val="21"/>
      <w:sz w:val="21"/>
      <w:lang w:val="en-US" w:eastAsia="zh-CN" w:bidi="ar-SA"/>
    </w:rPr>
  </w:style>
  <w:style w:type="paragraph" w:customStyle="1" w:styleId="175">
    <w:name w:val="UserStyle_104"/>
    <w:next w:val="146"/>
    <w:qFormat/>
    <w:uiPriority w:val="0"/>
    <w:pPr>
      <w:jc w:val="center"/>
      <w:textAlignment w:val="baseline"/>
    </w:pPr>
    <w:rPr>
      <w:rFonts w:ascii="黑体" w:hAnsi="Times New Roman" w:eastAsia="黑体" w:cstheme="minorBidi"/>
      <w:sz w:val="21"/>
      <w:lang w:val="en-US" w:eastAsia="zh-CN" w:bidi="ar-SA"/>
    </w:rPr>
  </w:style>
  <w:style w:type="paragraph" w:customStyle="1" w:styleId="176">
    <w:name w:val="UserStyle_105"/>
    <w:qFormat/>
    <w:uiPriority w:val="0"/>
    <w:pPr>
      <w:jc w:val="both"/>
      <w:textAlignment w:val="baseline"/>
    </w:pPr>
    <w:rPr>
      <w:rFonts w:ascii="Times New Roman" w:hAnsi="Times New Roman" w:eastAsia="宋体" w:cstheme="minorBidi"/>
      <w:lang w:val="en-US" w:eastAsia="zh-CN" w:bidi="ar-SA"/>
    </w:rPr>
  </w:style>
  <w:style w:type="paragraph" w:customStyle="1" w:styleId="177">
    <w:name w:val="UserStyle_106"/>
    <w:qFormat/>
    <w:uiPriority w:val="0"/>
    <w:pPr>
      <w:spacing w:before="440" w:line="400" w:lineRule="exact"/>
      <w:jc w:val="center"/>
      <w:textAlignment w:val="baseline"/>
    </w:pPr>
    <w:rPr>
      <w:rFonts w:ascii="宋体" w:hAnsi="Times New Roman" w:eastAsia="宋体" w:cstheme="minorBidi"/>
      <w:sz w:val="28"/>
      <w:lang w:val="en-US" w:eastAsia="zh-CN" w:bidi="ar-SA"/>
    </w:rPr>
  </w:style>
  <w:style w:type="paragraph" w:customStyle="1" w:styleId="178">
    <w:name w:val="UserStyle_107"/>
    <w:qFormat/>
    <w:uiPriority w:val="0"/>
    <w:pPr>
      <w:textAlignment w:val="baseline"/>
    </w:pPr>
    <w:rPr>
      <w:rFonts w:ascii="Times New Roman" w:hAnsi="Times New Roman" w:eastAsia="宋体" w:cstheme="minorBidi"/>
      <w:color w:val="000000"/>
      <w:lang w:val="en-US" w:eastAsia="zh-CN" w:bidi="ar-SA"/>
    </w:rPr>
  </w:style>
  <w:style w:type="paragraph" w:customStyle="1" w:styleId="179">
    <w:name w:val="UserStyle_108"/>
    <w:qFormat/>
    <w:uiPriority w:val="0"/>
    <w:pPr>
      <w:textAlignment w:val="baseline"/>
    </w:pPr>
    <w:rPr>
      <w:rFonts w:ascii="Times New Roman" w:hAnsi="Times New Roman" w:eastAsia="黑体" w:cstheme="minorBidi"/>
      <w:sz w:val="28"/>
      <w:lang w:val="en-US" w:eastAsia="zh-CN" w:bidi="ar-SA"/>
    </w:rPr>
  </w:style>
  <w:style w:type="paragraph" w:customStyle="1" w:styleId="180">
    <w:name w:val="UserStyle_109"/>
    <w:basedOn w:val="1"/>
    <w:qFormat/>
    <w:uiPriority w:val="0"/>
    <w:pPr>
      <w:numPr>
        <w:ilvl w:val="5"/>
        <w:numId w:val="8"/>
      </w:numPr>
    </w:pPr>
    <w:rPr>
      <w:rFonts w:ascii="宋体"/>
      <w:kern w:val="21"/>
      <w:szCs w:val="21"/>
    </w:rPr>
  </w:style>
  <w:style w:type="paragraph" w:customStyle="1" w:styleId="181">
    <w:name w:val="UserStyle_110"/>
    <w:basedOn w:val="164"/>
    <w:next w:val="1"/>
    <w:qFormat/>
    <w:uiPriority w:val="0"/>
    <w:pPr>
      <w:spacing w:after="200"/>
    </w:pPr>
    <w:rPr>
      <w:sz w:val="21"/>
    </w:rPr>
  </w:style>
  <w:style w:type="paragraph" w:customStyle="1" w:styleId="182">
    <w:name w:val="UserStyle_111"/>
    <w:qFormat/>
    <w:uiPriority w:val="0"/>
    <w:pPr>
      <w:textAlignment w:val="baseline"/>
    </w:pPr>
    <w:rPr>
      <w:rFonts w:ascii="宋体" w:hAnsi="Times New Roman" w:eastAsia="宋体" w:cstheme="minorBidi"/>
      <w:color w:val="000000"/>
      <w:sz w:val="24"/>
      <w:szCs w:val="24"/>
      <w:lang w:val="en-US" w:eastAsia="zh-CN" w:bidi="ar-SA"/>
    </w:rPr>
  </w:style>
  <w:style w:type="paragraph" w:customStyle="1" w:styleId="183">
    <w:name w:val="UserStyle_112"/>
    <w:basedOn w:val="90"/>
    <w:next w:val="1"/>
    <w:qFormat/>
    <w:uiPriority w:val="0"/>
    <w:pPr>
      <w:tabs>
        <w:tab w:val="left" w:pos="360"/>
        <w:tab w:val="left" w:pos="2305"/>
        <w:tab w:val="left" w:pos="4320"/>
      </w:tabs>
      <w:ind w:left="2520" w:hanging="420"/>
    </w:pPr>
  </w:style>
  <w:style w:type="paragraph" w:customStyle="1" w:styleId="184">
    <w:name w:val="UserStyle_113"/>
    <w:qFormat/>
    <w:uiPriority w:val="0"/>
    <w:pPr>
      <w:textAlignment w:val="baseline"/>
    </w:pPr>
    <w:rPr>
      <w:rFonts w:ascii="Times New Roman" w:hAnsi="Times New Roman" w:eastAsia="宋体" w:cstheme="minorBidi"/>
      <w:color w:val="000000"/>
      <w:sz w:val="24"/>
      <w:lang w:val="en-US" w:eastAsia="zh-CN" w:bidi="ar-SA"/>
    </w:rPr>
  </w:style>
  <w:style w:type="paragraph" w:customStyle="1" w:styleId="185">
    <w:name w:val="UserStyle_114"/>
    <w:basedOn w:val="1"/>
    <w:qFormat/>
    <w:uiPriority w:val="0"/>
    <w:pPr>
      <w:keepNext/>
      <w:snapToGrid w:val="0"/>
      <w:spacing w:before="624" w:after="312"/>
      <w:jc w:val="center"/>
    </w:pPr>
    <w:rPr>
      <w:rFonts w:ascii="黑体" w:hAnsi="宋体" w:eastAsia="黑体"/>
      <w:w w:val="90"/>
      <w:sz w:val="36"/>
      <w:szCs w:val="30"/>
    </w:rPr>
  </w:style>
  <w:style w:type="paragraph" w:customStyle="1" w:styleId="186">
    <w:name w:val="UserStyle_115"/>
    <w:basedOn w:val="1"/>
    <w:qFormat/>
    <w:uiPriority w:val="0"/>
    <w:pPr>
      <w:jc w:val="left"/>
    </w:pPr>
    <w:rPr>
      <w:rFonts w:ascii="Verdana" w:hAnsi="Verdana"/>
      <w:color w:val="000000"/>
      <w:kern w:val="0"/>
      <w:sz w:val="18"/>
      <w:szCs w:val="18"/>
    </w:rPr>
  </w:style>
  <w:style w:type="paragraph" w:customStyle="1" w:styleId="187">
    <w:name w:val="UserStyle_116"/>
    <w:next w:val="1"/>
    <w:qFormat/>
    <w:uiPriority w:val="0"/>
    <w:pPr>
      <w:shd w:val="solid" w:color="FFFFFF" w:fill="FFFFFF"/>
      <w:spacing w:line="240" w:lineRule="atLeast"/>
      <w:jc w:val="right"/>
      <w:textAlignment w:val="baseline"/>
    </w:pPr>
    <w:rPr>
      <w:rFonts w:ascii="Times New Roman" w:hAnsi="Times New Roman" w:eastAsia="宋体" w:cstheme="minorBidi"/>
      <w:b/>
      <w:w w:val="130"/>
      <w:sz w:val="96"/>
      <w:lang w:val="en-US" w:eastAsia="zh-CN" w:bidi="ar-SA"/>
    </w:rPr>
  </w:style>
  <w:style w:type="paragraph" w:customStyle="1" w:styleId="188">
    <w:name w:val="UserStyle_117"/>
    <w:basedOn w:val="1"/>
    <w:qFormat/>
    <w:uiPriority w:val="0"/>
    <w:rPr>
      <w:szCs w:val="24"/>
    </w:rPr>
  </w:style>
  <w:style w:type="paragraph" w:customStyle="1" w:styleId="189">
    <w:name w:val="UserStyle_118"/>
    <w:basedOn w:val="170"/>
    <w:next w:val="146"/>
    <w:qFormat/>
    <w:uiPriority w:val="0"/>
    <w:pPr>
      <w:numPr>
        <w:ilvl w:val="6"/>
      </w:numPr>
    </w:pPr>
  </w:style>
  <w:style w:type="paragraph" w:customStyle="1" w:styleId="190">
    <w:name w:val="UserStyle_119"/>
    <w:next w:val="146"/>
    <w:qFormat/>
    <w:uiPriority w:val="0"/>
    <w:pPr>
      <w:ind w:left="300" w:leftChars="200" w:hanging="100" w:hangingChars="100"/>
      <w:jc w:val="both"/>
      <w:textAlignment w:val="baseline"/>
    </w:pPr>
    <w:rPr>
      <w:rFonts w:ascii="宋体" w:hAnsi="Times New Roman" w:eastAsia="宋体" w:cstheme="minorBidi"/>
      <w:sz w:val="18"/>
      <w:lang w:val="en-US" w:eastAsia="zh-CN" w:bidi="ar-SA"/>
    </w:rPr>
  </w:style>
  <w:style w:type="paragraph" w:customStyle="1" w:styleId="191">
    <w:name w:val="UserStyle_120"/>
    <w:qFormat/>
    <w:uiPriority w:val="0"/>
    <w:pPr>
      <w:textAlignment w:val="baseline"/>
    </w:pPr>
    <w:rPr>
      <w:rFonts w:ascii="Times New Roman" w:hAnsi="Times New Roman" w:eastAsia="宋体" w:cstheme="minorBidi"/>
      <w:color w:val="000000"/>
      <w:sz w:val="24"/>
      <w:lang w:val="en-US" w:eastAsia="zh-CN" w:bidi="ar-SA"/>
    </w:rPr>
  </w:style>
  <w:style w:type="paragraph" w:customStyle="1" w:styleId="192">
    <w:name w:val="UserStyle_121"/>
    <w:next w:val="146"/>
    <w:qFormat/>
    <w:uiPriority w:val="0"/>
    <w:pPr>
      <w:tabs>
        <w:tab w:val="left" w:pos="816"/>
      </w:tabs>
      <w:ind w:firstLine="419" w:firstLineChars="233"/>
      <w:jc w:val="both"/>
      <w:textAlignment w:val="baseline"/>
    </w:pPr>
    <w:rPr>
      <w:rFonts w:ascii="宋体" w:hAnsi="Times New Roman" w:eastAsia="宋体" w:cstheme="minorBidi"/>
      <w:sz w:val="18"/>
      <w:lang w:val="en-US" w:eastAsia="zh-CN" w:bidi="ar-SA"/>
    </w:rPr>
  </w:style>
  <w:style w:type="paragraph" w:customStyle="1" w:styleId="193">
    <w:name w:val="UserStyle_122"/>
    <w:qFormat/>
    <w:uiPriority w:val="0"/>
    <w:pPr>
      <w:numPr>
        <w:ilvl w:val="0"/>
        <w:numId w:val="9"/>
      </w:numPr>
      <w:tabs>
        <w:tab w:val="left" w:pos="840"/>
      </w:tabs>
      <w:ind w:left="840" w:leftChars="200" w:hanging="420" w:hangingChars="200"/>
      <w:jc w:val="both"/>
    </w:pPr>
    <w:rPr>
      <w:rFonts w:ascii="宋体" w:hAnsi="Times New Roman" w:eastAsia="宋体" w:cstheme="minorBidi"/>
      <w:sz w:val="21"/>
      <w:lang w:val="en-US" w:eastAsia="zh-CN" w:bidi="ar-SA"/>
    </w:rPr>
  </w:style>
  <w:style w:type="paragraph" w:customStyle="1" w:styleId="194">
    <w:name w:val="UserStyle_123"/>
    <w:basedOn w:val="1"/>
    <w:qFormat/>
    <w:uiPriority w:val="0"/>
    <w:rPr>
      <w:rFonts w:ascii="Tahoma" w:hAnsi="Tahoma"/>
      <w:sz w:val="24"/>
    </w:rPr>
  </w:style>
  <w:style w:type="paragraph" w:customStyle="1" w:styleId="195">
    <w:name w:val="UserStyle_124"/>
    <w:qFormat/>
    <w:uiPriority w:val="0"/>
    <w:pPr>
      <w:spacing w:before="370" w:line="400" w:lineRule="exact"/>
      <w:jc w:val="center"/>
      <w:textAlignment w:val="baseline"/>
    </w:pPr>
    <w:rPr>
      <w:rFonts w:ascii="Times New Roman" w:hAnsi="Times New Roman" w:eastAsia="宋体" w:cstheme="minorBidi"/>
      <w:sz w:val="28"/>
      <w:lang w:val="en-US" w:eastAsia="zh-CN" w:bidi="ar-SA"/>
    </w:rPr>
  </w:style>
  <w:style w:type="paragraph" w:customStyle="1" w:styleId="196">
    <w:name w:val="UserStyle_125"/>
    <w:basedOn w:val="1"/>
    <w:qFormat/>
    <w:uiPriority w:val="0"/>
    <w:pPr>
      <w:tabs>
        <w:tab w:val="left" w:pos="686"/>
        <w:tab w:val="left" w:pos="728"/>
        <w:tab w:val="left" w:pos="966"/>
      </w:tabs>
      <w:spacing w:before="312" w:after="156" w:line="240" w:lineRule="atLeast"/>
      <w:ind w:left="840"/>
      <w:jc w:val="left"/>
    </w:pPr>
    <w:rPr>
      <w:rFonts w:ascii="宋体" w:hAnsi="宋体" w:eastAsia="黑体" w:cs="Times New Roman"/>
      <w:bCs/>
      <w:kern w:val="0"/>
      <w:sz w:val="28"/>
      <w:szCs w:val="28"/>
      <w:lang w:val="en-GB"/>
    </w:rPr>
  </w:style>
  <w:style w:type="paragraph" w:customStyle="1" w:styleId="197">
    <w:name w:val="UserStyle_126"/>
    <w:basedOn w:val="1"/>
    <w:qFormat/>
    <w:uiPriority w:val="0"/>
    <w:pPr>
      <w:tabs>
        <w:tab w:val="left" w:pos="360"/>
      </w:tabs>
    </w:pPr>
    <w:rPr>
      <w:sz w:val="24"/>
      <w:szCs w:val="24"/>
    </w:rPr>
  </w:style>
  <w:style w:type="paragraph" w:customStyle="1" w:styleId="198">
    <w:name w:val="UserStyle_127"/>
    <w:basedOn w:val="1"/>
    <w:qFormat/>
    <w:uiPriority w:val="0"/>
    <w:pPr>
      <w:tabs>
        <w:tab w:val="left" w:pos="1133"/>
      </w:tabs>
      <w:spacing w:line="360" w:lineRule="auto"/>
      <w:ind w:left="1133" w:hanging="720"/>
      <w:jc w:val="left"/>
    </w:pPr>
    <w:rPr>
      <w:b/>
      <w:szCs w:val="24"/>
    </w:rPr>
  </w:style>
  <w:style w:type="paragraph" w:customStyle="1" w:styleId="199">
    <w:name w:val="UserStyle_128"/>
    <w:basedOn w:val="1"/>
    <w:qFormat/>
    <w:uiPriority w:val="0"/>
    <w:pPr>
      <w:spacing w:line="360" w:lineRule="auto"/>
      <w:ind w:firstLine="480" w:firstLineChars="200"/>
    </w:pPr>
    <w:rPr>
      <w:rFonts w:ascii="宋体" w:eastAsia="仿宋"/>
      <w:kern w:val="0"/>
      <w:sz w:val="28"/>
    </w:rPr>
  </w:style>
  <w:style w:type="paragraph" w:customStyle="1" w:styleId="200">
    <w:name w:val="UserStyle_129"/>
    <w:basedOn w:val="1"/>
    <w:qFormat/>
    <w:uiPriority w:val="0"/>
    <w:pPr>
      <w:snapToGrid w:val="0"/>
      <w:spacing w:line="310" w:lineRule="atLeast"/>
      <w:ind w:firstLine="425"/>
    </w:pPr>
    <w:rPr>
      <w:rFonts w:ascii="Arial" w:hAnsi="Arial" w:eastAsia="黑体"/>
    </w:rPr>
  </w:style>
  <w:style w:type="paragraph" w:customStyle="1" w:styleId="201">
    <w:name w:val="UserStyle_130"/>
    <w:basedOn w:val="1"/>
    <w:semiHidden/>
    <w:qFormat/>
    <w:uiPriority w:val="0"/>
    <w:pPr>
      <w:spacing w:after="160" w:line="240" w:lineRule="exact"/>
      <w:jc w:val="left"/>
    </w:pPr>
    <w:rPr>
      <w:rFonts w:ascii="Verdana" w:hAnsi="Verdana"/>
      <w:kern w:val="0"/>
      <w:sz w:val="20"/>
      <w:lang w:eastAsia="en-US"/>
    </w:rPr>
  </w:style>
  <w:style w:type="paragraph" w:customStyle="1" w:styleId="202">
    <w:name w:val="UserStyle_131"/>
    <w:basedOn w:val="125"/>
    <w:qFormat/>
    <w:uiPriority w:val="0"/>
    <w:pPr>
      <w:ind w:left="780" w:leftChars="200" w:hanging="360" w:hangingChars="200"/>
      <w:jc w:val="both"/>
    </w:pPr>
    <w:rPr>
      <w:rFonts w:ascii="宋体"/>
    </w:rPr>
  </w:style>
  <w:style w:type="paragraph" w:customStyle="1" w:styleId="203">
    <w:name w:val="UserStyle_132"/>
    <w:qFormat/>
    <w:uiPriority w:val="0"/>
    <w:pPr>
      <w:ind w:left="1260" w:leftChars="400" w:hanging="420" w:hangingChars="200"/>
      <w:jc w:val="both"/>
      <w:textAlignment w:val="baseline"/>
    </w:pPr>
    <w:rPr>
      <w:rFonts w:ascii="宋体" w:hAnsi="Times New Roman" w:eastAsia="宋体" w:cstheme="minorBidi"/>
      <w:sz w:val="21"/>
      <w:lang w:val="en-US" w:eastAsia="zh-CN" w:bidi="ar-SA"/>
    </w:rPr>
  </w:style>
  <w:style w:type="paragraph" w:customStyle="1" w:styleId="204">
    <w:name w:val="UserStyle_133"/>
    <w:qFormat/>
    <w:uiPriority w:val="0"/>
    <w:pPr>
      <w:spacing w:before="180" w:line="180" w:lineRule="exact"/>
      <w:jc w:val="center"/>
      <w:textAlignment w:val="baseline"/>
    </w:pPr>
    <w:rPr>
      <w:rFonts w:ascii="宋体" w:hAnsi="Times New Roman" w:eastAsia="宋体" w:cstheme="minorBidi"/>
      <w:sz w:val="21"/>
      <w:lang w:val="en-US" w:eastAsia="zh-CN" w:bidi="ar-SA"/>
    </w:rPr>
  </w:style>
  <w:style w:type="paragraph" w:customStyle="1" w:styleId="205">
    <w:name w:val="UserStyle_134"/>
    <w:basedOn w:val="160"/>
    <w:qFormat/>
    <w:uiPriority w:val="0"/>
    <w:pPr>
      <w:spacing w:before="57"/>
    </w:pPr>
    <w:rPr>
      <w:rFonts w:ascii="宋体"/>
      <w:sz w:val="21"/>
    </w:rPr>
  </w:style>
  <w:style w:type="paragraph" w:customStyle="1" w:styleId="206">
    <w:name w:val="UserStyle_135"/>
    <w:next w:val="146"/>
    <w:qFormat/>
    <w:uiPriority w:val="0"/>
    <w:pPr>
      <w:jc w:val="both"/>
      <w:textAlignment w:val="baseline"/>
    </w:pPr>
    <w:rPr>
      <w:rFonts w:ascii="Times New Roman" w:hAnsi="Times New Roman" w:eastAsia="宋体" w:cstheme="minorBidi"/>
      <w:sz w:val="21"/>
      <w:lang w:val="en-US" w:eastAsia="zh-CN" w:bidi="ar-SA"/>
    </w:rPr>
  </w:style>
  <w:style w:type="paragraph" w:customStyle="1" w:styleId="207">
    <w:name w:val="UserStyle_136"/>
    <w:basedOn w:val="1"/>
    <w:qFormat/>
    <w:uiPriority w:val="0"/>
    <w:pPr>
      <w:tabs>
        <w:tab w:val="left" w:pos="432"/>
      </w:tabs>
      <w:ind w:left="432" w:hanging="432"/>
    </w:pPr>
    <w:rPr>
      <w:rFonts w:ascii="Tahoma" w:hAnsi="Tahoma"/>
      <w:sz w:val="24"/>
    </w:rPr>
  </w:style>
  <w:style w:type="paragraph" w:customStyle="1" w:styleId="208">
    <w:name w:val="UserStyle_137"/>
    <w:next w:val="1"/>
    <w:qFormat/>
    <w:uiPriority w:val="0"/>
    <w:pPr>
      <w:numPr>
        <w:ilvl w:val="0"/>
        <w:numId w:val="10"/>
      </w:numPr>
      <w:jc w:val="center"/>
    </w:pPr>
    <w:rPr>
      <w:rFonts w:ascii="黑体" w:hAnsi="Times New Roman" w:eastAsia="黑体" w:cstheme="minorBidi"/>
      <w:sz w:val="21"/>
      <w:lang w:val="en-US" w:eastAsia="zh-CN" w:bidi="ar-SA"/>
    </w:rPr>
  </w:style>
  <w:style w:type="paragraph" w:customStyle="1" w:styleId="209">
    <w:name w:val="UserStyle_138"/>
    <w:basedOn w:val="1"/>
    <w:qFormat/>
    <w:uiPriority w:val="0"/>
    <w:pPr>
      <w:numPr>
        <w:ilvl w:val="4"/>
        <w:numId w:val="8"/>
      </w:numPr>
    </w:pPr>
    <w:rPr>
      <w:rFonts w:ascii="宋体"/>
      <w:kern w:val="21"/>
      <w:szCs w:val="21"/>
    </w:rPr>
  </w:style>
  <w:style w:type="paragraph" w:customStyle="1" w:styleId="210">
    <w:name w:val="UserStyle_139"/>
    <w:qFormat/>
    <w:uiPriority w:val="0"/>
    <w:pPr>
      <w:spacing w:before="120"/>
      <w:jc w:val="right"/>
      <w:textAlignment w:val="baseline"/>
    </w:pPr>
    <w:rPr>
      <w:rFonts w:ascii="Times New Roman" w:hAnsi="Times New Roman" w:eastAsia="宋体" w:cstheme="minorBidi"/>
      <w:sz w:val="18"/>
      <w:lang w:val="en-US" w:eastAsia="zh-CN" w:bidi="ar-SA"/>
    </w:rPr>
  </w:style>
  <w:style w:type="paragraph" w:customStyle="1" w:styleId="211">
    <w:name w:val="UserStyle_140"/>
    <w:next w:val="1"/>
    <w:qFormat/>
    <w:uiPriority w:val="0"/>
    <w:pPr>
      <w:numPr>
        <w:ilvl w:val="0"/>
        <w:numId w:val="5"/>
      </w:numPr>
      <w:jc w:val="center"/>
    </w:pPr>
    <w:rPr>
      <w:rFonts w:ascii="黑体" w:hAnsi="Times New Roman" w:eastAsia="黑体" w:cstheme="minorBidi"/>
      <w:sz w:val="21"/>
      <w:lang w:val="en-US" w:eastAsia="zh-CN" w:bidi="ar-SA"/>
    </w:rPr>
  </w:style>
  <w:style w:type="paragraph" w:customStyle="1" w:styleId="212">
    <w:name w:val="UserStyle_141"/>
    <w:basedOn w:val="183"/>
    <w:next w:val="1"/>
    <w:qFormat/>
    <w:uiPriority w:val="0"/>
    <w:pPr>
      <w:tabs>
        <w:tab w:val="left" w:pos="2676"/>
        <w:tab w:val="left" w:pos="5040"/>
      </w:tabs>
      <w:ind w:left="2940"/>
    </w:pPr>
  </w:style>
  <w:style w:type="paragraph" w:customStyle="1" w:styleId="213">
    <w:name w:val="UserStyle_142"/>
    <w:basedOn w:val="1"/>
    <w:qFormat/>
    <w:uiPriority w:val="0"/>
    <w:pPr>
      <w:snapToGrid w:val="0"/>
      <w:spacing w:line="288" w:lineRule="auto"/>
      <w:ind w:firstLine="400" w:firstLineChars="200"/>
    </w:pPr>
    <w:rPr>
      <w:rFonts w:ascii="仿宋_GB2312" w:hAnsi="宋体" w:eastAsia="仿宋_GB2312"/>
      <w:kern w:val="0"/>
      <w:sz w:val="20"/>
    </w:rPr>
  </w:style>
  <w:style w:type="paragraph" w:customStyle="1" w:styleId="214">
    <w:name w:val="UserStyle_143"/>
    <w:basedOn w:val="1"/>
    <w:qFormat/>
    <w:uiPriority w:val="0"/>
    <w:pPr>
      <w:spacing w:before="100" w:beforeAutospacing="1" w:after="100" w:afterAutospacing="1"/>
      <w:jc w:val="left"/>
    </w:pPr>
    <w:rPr>
      <w:rFonts w:ascii="宋体" w:hAnsi="宋体"/>
      <w:kern w:val="0"/>
      <w:sz w:val="18"/>
      <w:szCs w:val="18"/>
    </w:rPr>
  </w:style>
  <w:style w:type="paragraph" w:customStyle="1" w:styleId="215">
    <w:name w:val="UserStyle_144"/>
    <w:qFormat/>
    <w:uiPriority w:val="0"/>
    <w:pPr>
      <w:spacing w:before="120"/>
      <w:textAlignment w:val="baseline"/>
    </w:pPr>
    <w:rPr>
      <w:rFonts w:ascii="Times New Roman" w:hAnsi="Times New Roman" w:eastAsia="宋体" w:cstheme="minorBidi"/>
      <w:sz w:val="18"/>
      <w:lang w:val="en-US" w:eastAsia="zh-CN" w:bidi="ar-SA"/>
    </w:rPr>
  </w:style>
  <w:style w:type="paragraph" w:customStyle="1" w:styleId="216">
    <w:name w:val="UserStyle_145"/>
    <w:basedOn w:val="1"/>
    <w:qFormat/>
    <w:uiPriority w:val="0"/>
    <w:rPr>
      <w:rFonts w:ascii="Tahoma" w:hAnsi="Tahoma"/>
      <w:sz w:val="24"/>
    </w:rPr>
  </w:style>
  <w:style w:type="paragraph" w:customStyle="1" w:styleId="217">
    <w:name w:val="UserStyle_146"/>
    <w:qFormat/>
    <w:uiPriority w:val="0"/>
    <w:pPr>
      <w:jc w:val="both"/>
      <w:textAlignment w:val="baseline"/>
    </w:pPr>
    <w:rPr>
      <w:rFonts w:ascii="Times New Roman" w:hAnsi="Times New Roman" w:eastAsia="宋体" w:cstheme="minorBidi"/>
      <w:lang w:val="en-US" w:eastAsia="zh-CN" w:bidi="ar-SA"/>
    </w:rPr>
  </w:style>
  <w:style w:type="paragraph" w:customStyle="1" w:styleId="218">
    <w:name w:val="UserStyle_147"/>
    <w:qFormat/>
    <w:uiPriority w:val="0"/>
    <w:pPr>
      <w:numPr>
        <w:ilvl w:val="0"/>
        <w:numId w:val="11"/>
      </w:numPr>
      <w:tabs>
        <w:tab w:val="left" w:pos="854"/>
      </w:tabs>
      <w:ind w:left="200" w:leftChars="200" w:hanging="200" w:hangingChars="200"/>
      <w:jc w:val="both"/>
    </w:pPr>
    <w:rPr>
      <w:rFonts w:ascii="宋体" w:hAnsi="Times New Roman" w:eastAsia="宋体" w:cstheme="minorBidi"/>
      <w:sz w:val="21"/>
      <w:lang w:val="en-US" w:eastAsia="zh-CN" w:bidi="ar-SA"/>
    </w:rPr>
  </w:style>
  <w:style w:type="paragraph" w:customStyle="1" w:styleId="219">
    <w:name w:val="UserStyle_148"/>
    <w:basedOn w:val="1"/>
    <w:qFormat/>
    <w:uiPriority w:val="0"/>
    <w:pPr>
      <w:numPr>
        <w:ilvl w:val="3"/>
        <w:numId w:val="8"/>
      </w:numPr>
    </w:pPr>
    <w:rPr>
      <w:rFonts w:ascii="宋体"/>
      <w:kern w:val="21"/>
      <w:szCs w:val="21"/>
    </w:rPr>
  </w:style>
  <w:style w:type="paragraph" w:customStyle="1" w:styleId="220">
    <w:name w:val="UserStyle_149"/>
    <w:basedOn w:val="1"/>
    <w:qFormat/>
    <w:uiPriority w:val="0"/>
    <w:pPr>
      <w:spacing w:before="100" w:beforeAutospacing="1" w:after="100" w:afterAutospacing="1"/>
    </w:pPr>
    <w:rPr>
      <w:rFonts w:ascii="Arial Unicode MS" w:hAnsi="Arial Unicode MS"/>
      <w:kern w:val="0"/>
      <w:szCs w:val="21"/>
    </w:rPr>
  </w:style>
  <w:style w:type="paragraph" w:customStyle="1" w:styleId="221">
    <w:name w:val="UserStyle_150"/>
    <w:qFormat/>
    <w:uiPriority w:val="0"/>
    <w:pPr>
      <w:spacing w:line="320" w:lineRule="exact"/>
      <w:jc w:val="both"/>
      <w:textAlignment w:val="baseline"/>
    </w:pPr>
    <w:rPr>
      <w:rFonts w:ascii="宋体" w:hAnsi="Times New Roman" w:eastAsia="宋体" w:cstheme="minorBidi"/>
      <w:sz w:val="21"/>
      <w:lang w:val="en-US" w:eastAsia="zh-CN" w:bidi="ar-SA"/>
    </w:rPr>
  </w:style>
  <w:style w:type="paragraph" w:customStyle="1" w:styleId="222">
    <w:name w:val="UserStyle_151"/>
    <w:basedOn w:val="1"/>
    <w:qFormat/>
    <w:uiPriority w:val="0"/>
    <w:pPr>
      <w:spacing w:line="360" w:lineRule="auto"/>
    </w:pPr>
    <w:rPr>
      <w:kern w:val="0"/>
      <w:sz w:val="24"/>
    </w:rPr>
  </w:style>
  <w:style w:type="paragraph" w:customStyle="1" w:styleId="223">
    <w:name w:val="UserStyle_152"/>
    <w:basedOn w:val="1"/>
    <w:next w:val="199"/>
    <w:qFormat/>
    <w:uiPriority w:val="0"/>
    <w:pPr>
      <w:numPr>
        <w:ilvl w:val="3"/>
        <w:numId w:val="12"/>
      </w:numPr>
      <w:spacing w:line="360" w:lineRule="auto"/>
    </w:pPr>
    <w:rPr>
      <w:rFonts w:ascii="宋体" w:hAnsi="宋体" w:eastAsia="仿宋"/>
      <w:kern w:val="0"/>
      <w:sz w:val="28"/>
      <w:szCs w:val="21"/>
    </w:rPr>
  </w:style>
  <w:style w:type="paragraph" w:customStyle="1" w:styleId="224">
    <w:name w:val="UserStyle_153"/>
    <w:basedOn w:val="1"/>
    <w:next w:val="1"/>
    <w:qFormat/>
    <w:uiPriority w:val="0"/>
    <w:pPr>
      <w:spacing w:line="360" w:lineRule="auto"/>
    </w:pPr>
    <w:rPr>
      <w:rFonts w:ascii="仿宋_GB2312" w:eastAsia="仿宋_GB2312"/>
      <w:sz w:val="24"/>
    </w:rPr>
  </w:style>
  <w:style w:type="paragraph" w:customStyle="1" w:styleId="225">
    <w:name w:val="UserStyle_154"/>
    <w:qFormat/>
    <w:uiPriority w:val="0"/>
    <w:pPr>
      <w:textAlignment w:val="baseline"/>
    </w:pPr>
    <w:rPr>
      <w:rFonts w:ascii="宋体" w:hAnsi="宋体" w:eastAsia="宋体" w:cstheme="minorBidi"/>
      <w:sz w:val="24"/>
      <w:szCs w:val="24"/>
      <w:lang w:val="en-US" w:eastAsia="zh-CN" w:bidi="ar-SA"/>
    </w:rPr>
  </w:style>
  <w:style w:type="paragraph" w:customStyle="1" w:styleId="226">
    <w:name w:val="UserStyle_155"/>
    <w:basedOn w:val="1"/>
    <w:qFormat/>
    <w:uiPriority w:val="0"/>
    <w:pPr>
      <w:numPr>
        <w:ilvl w:val="6"/>
        <w:numId w:val="8"/>
      </w:numPr>
    </w:pPr>
    <w:rPr>
      <w:rFonts w:ascii="宋体"/>
      <w:kern w:val="21"/>
      <w:szCs w:val="21"/>
    </w:rPr>
  </w:style>
  <w:style w:type="paragraph" w:customStyle="1" w:styleId="227">
    <w:name w:val="UserStyle_156"/>
    <w:basedOn w:val="70"/>
    <w:qFormat/>
    <w:uiPriority w:val="0"/>
    <w:rPr>
      <w:rFonts w:ascii="Tahoma" w:hAnsi="Tahoma"/>
      <w:sz w:val="24"/>
    </w:rPr>
  </w:style>
  <w:style w:type="paragraph" w:customStyle="1" w:styleId="228">
    <w:name w:val="UserStyle_157"/>
    <w:basedOn w:val="1"/>
    <w:qFormat/>
    <w:uiPriority w:val="0"/>
    <w:pPr>
      <w:snapToGrid w:val="0"/>
      <w:spacing w:line="360" w:lineRule="auto"/>
      <w:ind w:firstLine="480" w:firstLineChars="200"/>
    </w:pPr>
    <w:rPr>
      <w:rFonts w:ascii="Arial" w:hAnsi="Arial"/>
      <w:sz w:val="24"/>
      <w:szCs w:val="21"/>
    </w:rPr>
  </w:style>
  <w:style w:type="paragraph" w:customStyle="1" w:styleId="229">
    <w:name w:val="UserStyle_158"/>
    <w:basedOn w:val="1"/>
    <w:qFormat/>
    <w:uiPriority w:val="0"/>
    <w:pPr>
      <w:spacing w:before="60" w:after="120" w:line="440" w:lineRule="atLeast"/>
      <w:ind w:firstLine="480"/>
    </w:pPr>
    <w:rPr>
      <w:sz w:val="24"/>
    </w:rPr>
  </w:style>
  <w:style w:type="paragraph" w:customStyle="1" w:styleId="230">
    <w:name w:val="UserStyle_159"/>
    <w:next w:val="146"/>
    <w:qFormat/>
    <w:uiPriority w:val="0"/>
    <w:pPr>
      <w:ind w:left="840" w:hanging="420"/>
      <w:jc w:val="both"/>
      <w:textAlignment w:val="baseline"/>
    </w:pPr>
    <w:rPr>
      <w:rFonts w:ascii="宋体" w:hAnsi="Times New Roman" w:eastAsia="宋体" w:cstheme="minorBidi"/>
      <w:sz w:val="18"/>
      <w:lang w:val="en-US" w:eastAsia="zh-CN" w:bidi="ar-SA"/>
    </w:rPr>
  </w:style>
  <w:style w:type="paragraph" w:customStyle="1" w:styleId="231">
    <w:name w:val="UserStyle_160"/>
    <w:basedOn w:val="1"/>
    <w:qFormat/>
    <w:uiPriority w:val="0"/>
    <w:rPr>
      <w:rFonts w:ascii="Tahoma" w:hAnsi="Tahoma"/>
      <w:sz w:val="24"/>
    </w:rPr>
  </w:style>
  <w:style w:type="paragraph" w:customStyle="1" w:styleId="232">
    <w:name w:val="UserStyle_161"/>
    <w:basedOn w:val="70"/>
    <w:qFormat/>
    <w:uiPriority w:val="0"/>
    <w:rPr>
      <w:rFonts w:ascii="Tahoma" w:hAnsi="Tahoma"/>
      <w:sz w:val="24"/>
    </w:rPr>
  </w:style>
  <w:style w:type="paragraph" w:customStyle="1" w:styleId="233">
    <w:name w:val="UserStyle_162"/>
    <w:qFormat/>
    <w:uiPriority w:val="0"/>
    <w:pPr>
      <w:jc w:val="both"/>
      <w:textAlignment w:val="baseline"/>
    </w:pPr>
    <w:rPr>
      <w:rFonts w:ascii="宋体" w:hAnsi="宋体" w:eastAsia="宋体" w:cstheme="minorBidi"/>
      <w:kern w:val="2"/>
      <w:sz w:val="24"/>
      <w:szCs w:val="24"/>
      <w:lang w:val="en-US" w:eastAsia="zh-CN" w:bidi="ar-SA"/>
    </w:rPr>
  </w:style>
  <w:style w:type="paragraph" w:customStyle="1" w:styleId="234">
    <w:name w:val="UserStyle_163"/>
    <w:basedOn w:val="164"/>
    <w:next w:val="146"/>
    <w:qFormat/>
    <w:uiPriority w:val="0"/>
    <w:pPr>
      <w:spacing w:line="460" w:lineRule="exact"/>
    </w:pPr>
  </w:style>
  <w:style w:type="paragraph" w:customStyle="1" w:styleId="235">
    <w:name w:val="UserStyle_164"/>
    <w:basedOn w:val="1"/>
    <w:qFormat/>
    <w:uiPriority w:val="0"/>
    <w:pPr>
      <w:spacing w:after="165"/>
      <w:jc w:val="left"/>
    </w:pPr>
    <w:rPr>
      <w:rFonts w:ascii="Arial" w:hAnsi="Arial"/>
      <w:color w:val="506989"/>
      <w:kern w:val="0"/>
      <w:sz w:val="17"/>
      <w:szCs w:val="17"/>
    </w:rPr>
  </w:style>
  <w:style w:type="paragraph" w:customStyle="1" w:styleId="236">
    <w:name w:val="UserStyle_165"/>
    <w:basedOn w:val="1"/>
    <w:qFormat/>
    <w:uiPriority w:val="0"/>
    <w:pPr>
      <w:numPr>
        <w:ilvl w:val="2"/>
        <w:numId w:val="8"/>
      </w:numPr>
    </w:pPr>
    <w:rPr>
      <w:rFonts w:ascii="宋体"/>
      <w:kern w:val="21"/>
      <w:szCs w:val="21"/>
    </w:rPr>
  </w:style>
  <w:style w:type="paragraph" w:customStyle="1" w:styleId="237">
    <w:name w:val="UserStyle_166"/>
    <w:basedOn w:val="179"/>
    <w:qFormat/>
    <w:uiPriority w:val="0"/>
    <w:pPr>
      <w:jc w:val="right"/>
    </w:pPr>
  </w:style>
  <w:style w:type="paragraph" w:customStyle="1" w:styleId="238">
    <w:name w:val="UserStyle_167"/>
    <w:qFormat/>
    <w:uiPriority w:val="0"/>
    <w:pPr>
      <w:jc w:val="both"/>
      <w:textAlignment w:val="baseline"/>
    </w:pPr>
    <w:rPr>
      <w:rFonts w:ascii="Calibri" w:hAnsi="Calibri" w:eastAsia="宋体" w:cstheme="minorBidi"/>
      <w:kern w:val="2"/>
      <w:sz w:val="21"/>
      <w:szCs w:val="22"/>
      <w:lang w:val="en-US" w:eastAsia="zh-CN" w:bidi="ar-SA"/>
    </w:rPr>
  </w:style>
  <w:style w:type="paragraph" w:customStyle="1" w:styleId="239">
    <w:name w:val="UserStyle_168"/>
    <w:qFormat/>
    <w:uiPriority w:val="0"/>
    <w:pPr>
      <w:spacing w:line="680" w:lineRule="exact"/>
      <w:jc w:val="center"/>
      <w:textAlignment w:val="center"/>
    </w:pPr>
    <w:rPr>
      <w:rFonts w:ascii="黑体" w:hAnsi="Times New Roman" w:eastAsia="黑体" w:cstheme="minorBidi"/>
      <w:sz w:val="52"/>
      <w:lang w:val="en-US" w:eastAsia="zh-CN" w:bidi="ar-SA"/>
    </w:rPr>
  </w:style>
  <w:style w:type="table" w:customStyle="1" w:styleId="240">
    <w:name w:val="TableGrid"/>
    <w:basedOn w:val="34"/>
    <w:qFormat/>
    <w:uiPriority w:val="0"/>
    <w:tblPr>
      <w:tblLayout w:type="fixed"/>
      <w:tblCellMar>
        <w:top w:w="0" w:type="dxa"/>
        <w:left w:w="0" w:type="dxa"/>
        <w:bottom w:w="0" w:type="dxa"/>
        <w:right w:w="0" w:type="dxa"/>
      </w:tblCellMar>
    </w:tblPr>
  </w:style>
  <w:style w:type="paragraph" w:customStyle="1" w:styleId="241">
    <w:name w:val="Default"/>
    <w:qFormat/>
    <w:uiPriority w:val="0"/>
    <w:pPr>
      <w:widowControl w:val="0"/>
      <w:autoSpaceDE w:val="0"/>
      <w:autoSpaceDN w:val="0"/>
      <w:adjustRightInd w:val="0"/>
    </w:pPr>
    <w:rPr>
      <w:rFonts w:ascii="新宋体" w:hAnsi="Calibri" w:eastAsia="新宋体" w:cs="Times New Roman"/>
      <w:color w:val="000000"/>
      <w:sz w:val="24"/>
      <w:szCs w:val="24"/>
      <w:lang w:val="en-US" w:eastAsia="zh-CN" w:bidi="ar-SA"/>
    </w:rPr>
  </w:style>
  <w:style w:type="paragraph" w:customStyle="1" w:styleId="242">
    <w:name w:val="标题 5（有编号）（绿盟科技）"/>
    <w:basedOn w:val="1"/>
    <w:next w:val="243"/>
    <w:qFormat/>
    <w:uiPriority w:val="0"/>
    <w:pPr>
      <w:keepNext/>
      <w:keepLines/>
      <w:numPr>
        <w:ilvl w:val="4"/>
        <w:numId w:val="13"/>
      </w:numPr>
      <w:spacing w:before="280" w:after="156" w:line="377" w:lineRule="auto"/>
      <w:jc w:val="left"/>
      <w:outlineLvl w:val="4"/>
    </w:pPr>
    <w:rPr>
      <w:rFonts w:ascii="Arial" w:hAnsi="Arial" w:eastAsia="黑体"/>
      <w:b/>
      <w:sz w:val="24"/>
      <w:szCs w:val="28"/>
    </w:rPr>
  </w:style>
  <w:style w:type="paragraph" w:customStyle="1" w:styleId="243">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244">
    <w:name w:val="正文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45">
    <w:name w:val="标题 4_0"/>
    <w:basedOn w:val="244"/>
    <w:next w:val="244"/>
    <w:qFormat/>
    <w:uiPriority w:val="0"/>
    <w:pPr>
      <w:keepNext/>
      <w:keepLines/>
      <w:spacing w:before="280" w:after="290" w:line="376" w:lineRule="auto"/>
      <w:outlineLvl w:val="3"/>
    </w:pPr>
    <w:rPr>
      <w:rFonts w:ascii="Arial" w:hAnsi="Arial" w:eastAsia="黑体"/>
      <w:b/>
      <w:bCs/>
      <w:sz w:val="28"/>
      <w:szCs w:val="28"/>
    </w:rPr>
  </w:style>
  <w:style w:type="paragraph" w:customStyle="1" w:styleId="246">
    <w:name w:val="正文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47">
    <w:name w:val="正文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248">
    <w:name w:val="列出段落1"/>
    <w:basedOn w:val="1"/>
    <w:uiPriority w:val="0"/>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62</Pages>
  <Words>41684</Words>
  <Characters>47485</Characters>
  <Lines>376</Lines>
  <Paragraphs>106</Paragraphs>
  <TotalTime>23</TotalTime>
  <ScaleCrop>false</ScaleCrop>
  <LinksUpToDate>false</LinksUpToDate>
  <CharactersWithSpaces>50351</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2021-12-30T08:41:00Z</dcterms:created>
  <dc:creator>kshl</dc:creator>
  <cp:lastModifiedBy>kshl</cp:lastModifiedBy>
  <dcterms:modified xsi:type="dcterms:W3CDTF">2022-03-22T09:49:26Z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A3EBF10E798B4B9A9E6732CEECF3316C</vt:lpwstr>
  </property>
</Properties>
</file>