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tLeast"/>
        <w:jc w:val="center"/>
        <w:rPr>
          <w:rFonts w:cs="宋体" w:asciiTheme="minorEastAsia" w:hAnsiTheme="minorEastAsia" w:eastAsiaTheme="minorEastAsia"/>
          <w:b/>
          <w:sz w:val="44"/>
          <w:szCs w:val="44"/>
        </w:rPr>
      </w:pPr>
    </w:p>
    <w:p>
      <w:pPr/>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巴楚县多来提巴格乡人民政府有机葡萄园示范基地及供应链</w:t>
      </w:r>
      <w:r>
        <w:rPr>
          <w:rFonts w:hint="eastAsia" w:ascii="宋体" w:hAnsi="宋体" w:eastAsia="宋体" w:cs="宋体"/>
          <w:b/>
          <w:sz w:val="52"/>
          <w:szCs w:val="52"/>
        </w:rPr>
        <w:t>建设升级服务项目（二次）</w:t>
      </w:r>
      <w:r>
        <w:rPr>
          <w:rFonts w:hint="eastAsia" w:ascii="宋体" w:hAnsi="宋体" w:cs="宋体"/>
          <w:b/>
          <w:sz w:val="52"/>
          <w:szCs w:val="52"/>
        </w:rPr>
        <w:t>竞争性磋商文件</w:t>
      </w:r>
    </w:p>
    <w:p>
      <w:pPr>
        <w:autoSpaceDE w:val="0"/>
        <w:autoSpaceDN w:val="0"/>
        <w:spacing w:line="360" w:lineRule="auto"/>
        <w:jc w:val="center"/>
        <w:rPr>
          <w:rFonts w:ascii="宋体" w:hAnsi="宋体" w:cs="宋体"/>
          <w:b/>
          <w:sz w:val="52"/>
          <w:szCs w:val="52"/>
        </w:rPr>
      </w:pPr>
      <w:r>
        <w:rPr>
          <w:rFonts w:hint="eastAsia" w:ascii="宋体" w:hAnsi="宋体" w:eastAsia="宋体" w:cs="宋体"/>
          <w:b/>
          <w:sz w:val="32"/>
          <w:szCs w:val="32"/>
        </w:rPr>
        <w:t>项目编号：</w:t>
      </w:r>
      <w:r>
        <w:rPr>
          <w:rFonts w:hint="eastAsia" w:cs="宋体"/>
          <w:b/>
          <w:sz w:val="32"/>
          <w:szCs w:val="32"/>
        </w:rPr>
        <w:t xml:space="preserve">KSBCX(CS) </w:t>
      </w:r>
      <w:r>
        <w:rPr>
          <w:rFonts w:hint="eastAsia" w:eastAsia="宋体" w:cs="宋体"/>
          <w:b/>
          <w:sz w:val="32"/>
          <w:szCs w:val="32"/>
        </w:rPr>
        <w:t>2022-08号</w:t>
      </w:r>
    </w:p>
    <w:p>
      <w:pPr>
        <w:spacing w:line="240" w:lineRule="atLeast"/>
        <w:ind w:left="1157"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ascii="宋体" w:hAnsi="宋体" w:eastAsia="宋体" w:cs="宋体"/>
          <w:b/>
          <w:bCs/>
          <w:sz w:val="28"/>
          <w:szCs w:val="28"/>
        </w:rPr>
      </w:pPr>
      <w:r>
        <w:rPr>
          <w:rFonts w:hint="eastAsia" w:ascii="宋体" w:hAnsi="宋体" w:cs="宋体"/>
          <w:b/>
          <w:bCs/>
          <w:sz w:val="28"/>
          <w:szCs w:val="28"/>
        </w:rPr>
        <w:t>采购单位：</w:t>
      </w:r>
      <w:r>
        <w:rPr>
          <w:rFonts w:hint="eastAsia" w:ascii="宋体" w:hAnsi="宋体" w:cs="宋体"/>
          <w:b/>
          <w:bCs/>
          <w:sz w:val="28"/>
          <w:szCs w:val="28"/>
          <w:u w:val="single"/>
        </w:rPr>
        <w:t>巴楚县多来提巴格乡人民政府</w:t>
      </w:r>
    </w:p>
    <w:p>
      <w:pPr>
        <w:autoSpaceDE w:val="0"/>
        <w:autoSpaceDN w:val="0"/>
        <w:spacing w:line="600" w:lineRule="exact"/>
        <w:ind w:firstLine="843" w:firstLineChars="300"/>
        <w:rPr>
          <w:rFonts w:ascii="宋体" w:hAnsi="宋体" w:eastAsia="宋体" w:cs="宋体"/>
          <w:b/>
          <w:bCs/>
          <w:sz w:val="28"/>
          <w:szCs w:val="28"/>
          <w:u w:val="single"/>
        </w:rPr>
      </w:pPr>
      <w:r>
        <w:rPr>
          <w:rFonts w:hint="eastAsia" w:ascii="宋体" w:hAnsi="宋体" w:cs="宋体"/>
          <w:b/>
          <w:bCs/>
          <w:sz w:val="28"/>
          <w:szCs w:val="28"/>
        </w:rPr>
        <w:t>联 系 人：</w:t>
      </w:r>
      <w:r>
        <w:rPr>
          <w:rFonts w:hint="eastAsia" w:ascii="宋体" w:hAnsi="宋体" w:cs="宋体"/>
          <w:b/>
          <w:bCs/>
          <w:sz w:val="28"/>
          <w:szCs w:val="28"/>
          <w:u w:val="single"/>
        </w:rPr>
        <w:t>何思哲</w:t>
      </w:r>
    </w:p>
    <w:p>
      <w:pPr>
        <w:autoSpaceDE w:val="0"/>
        <w:autoSpaceDN w:val="0"/>
        <w:spacing w:line="600" w:lineRule="exact"/>
        <w:ind w:firstLine="843" w:firstLineChars="300"/>
        <w:rPr>
          <w:rFonts w:ascii="宋体" w:hAnsi="宋体" w:eastAsia="宋体" w:cs="宋体"/>
          <w:b/>
          <w:bCs/>
          <w:sz w:val="28"/>
          <w:szCs w:val="28"/>
          <w:u w:val="single"/>
        </w:rPr>
      </w:pPr>
      <w:r>
        <w:rPr>
          <w:rFonts w:hint="eastAsia" w:ascii="宋体" w:hAnsi="宋体" w:cs="宋体"/>
          <w:b/>
          <w:bCs/>
          <w:sz w:val="28"/>
          <w:szCs w:val="28"/>
        </w:rPr>
        <w:t>联系电话：</w:t>
      </w:r>
      <w:r>
        <w:rPr>
          <w:rFonts w:hint="eastAsia" w:ascii="宋体" w:hAnsi="宋体" w:cs="宋体"/>
          <w:b/>
          <w:bCs/>
          <w:sz w:val="28"/>
          <w:szCs w:val="28"/>
          <w:u w:val="single"/>
        </w:rPr>
        <w:t>19190280659</w:t>
      </w:r>
    </w:p>
    <w:p>
      <w:pPr>
        <w:autoSpaceDE w:val="0"/>
        <w:autoSpaceDN w:val="0"/>
        <w:spacing w:line="600" w:lineRule="exact"/>
        <w:ind w:firstLine="1124" w:firstLineChars="400"/>
        <w:rPr>
          <w:rFonts w:ascii="宋体" w:hAnsi="宋体" w:cs="宋体"/>
          <w:b/>
          <w:bCs/>
          <w:sz w:val="28"/>
          <w:szCs w:val="28"/>
        </w:rPr>
      </w:pPr>
    </w:p>
    <w:p>
      <w:pPr>
        <w:autoSpaceDE w:val="0"/>
        <w:autoSpaceDN w:val="0"/>
        <w:spacing w:line="600" w:lineRule="exact"/>
        <w:ind w:firstLine="843" w:firstLineChars="300"/>
        <w:rPr>
          <w:rFonts w:ascii="宋体" w:hAnsi="宋体" w:cs="宋体"/>
          <w:b/>
          <w:bCs/>
          <w:sz w:val="28"/>
          <w:szCs w:val="28"/>
        </w:rPr>
      </w:pPr>
      <w:r>
        <w:rPr>
          <w:rFonts w:hint="eastAsia" w:ascii="宋体" w:hAnsi="宋体" w:cs="宋体"/>
          <w:b/>
          <w:bCs/>
          <w:sz w:val="28"/>
          <w:szCs w:val="28"/>
        </w:rPr>
        <w:t>代理机构：</w:t>
      </w:r>
      <w:r>
        <w:rPr>
          <w:rFonts w:hint="eastAsia" w:ascii="宋体" w:hAnsi="宋体" w:cs="宋体"/>
          <w:b/>
          <w:bCs/>
          <w:sz w:val="28"/>
          <w:szCs w:val="28"/>
          <w:u w:val="single"/>
        </w:rPr>
        <w:t>巴楚县政府采购中心</w:t>
      </w:r>
    </w:p>
    <w:p>
      <w:pPr>
        <w:autoSpaceDE w:val="0"/>
        <w:autoSpaceDN w:val="0"/>
        <w:spacing w:line="600" w:lineRule="exact"/>
        <w:ind w:firstLine="843" w:firstLineChars="300"/>
        <w:rPr>
          <w:rFonts w:ascii="宋体" w:hAnsi="宋体" w:cs="宋体"/>
          <w:b/>
          <w:bCs/>
          <w:sz w:val="28"/>
          <w:szCs w:val="28"/>
          <w:u w:val="single"/>
        </w:rPr>
      </w:pPr>
      <w:r>
        <w:rPr>
          <w:rFonts w:hint="eastAsia" w:ascii="宋体" w:hAnsi="宋体" w:cs="宋体"/>
          <w:b/>
          <w:bCs/>
          <w:sz w:val="28"/>
          <w:szCs w:val="28"/>
        </w:rPr>
        <w:t>联系电话：</w:t>
      </w:r>
      <w:r>
        <w:rPr>
          <w:rFonts w:hint="eastAsia" w:ascii="宋体" w:hAnsi="宋体" w:cs="宋体"/>
          <w:b/>
          <w:bCs/>
          <w:sz w:val="28"/>
          <w:szCs w:val="28"/>
          <w:u w:val="single"/>
        </w:rPr>
        <w:t>0998-5720880</w:t>
      </w:r>
    </w:p>
    <w:p>
      <w:pPr>
        <w:autoSpaceDE w:val="0"/>
        <w:autoSpaceDN w:val="0"/>
        <w:adjustRightInd w:val="0"/>
        <w:spacing w:line="480" w:lineRule="auto"/>
        <w:rPr>
          <w:rFonts w:ascii="宋体" w:cs="宋体"/>
          <w:b/>
          <w:sz w:val="30"/>
          <w:szCs w:val="30"/>
        </w:rPr>
      </w:pPr>
    </w:p>
    <w:p>
      <w:pPr>
        <w:ind w:firstLine="904" w:firstLineChars="300"/>
        <w:rPr>
          <w:rFonts w:ascii="微软雅黑 Light" w:hAnsi="微软雅黑 Light" w:cs="微软雅黑 Light" w:eastAsiaTheme="minorEastAsia"/>
          <w:bCs/>
          <w:sz w:val="36"/>
          <w:szCs w:val="36"/>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sz w:val="30"/>
          <w:szCs w:val="30"/>
        </w:rPr>
        <w:t>日期：</w:t>
      </w:r>
      <w:r>
        <w:rPr>
          <w:rFonts w:hint="eastAsia" w:ascii="宋体" w:cs="宋体"/>
          <w:b/>
          <w:bCs/>
          <w:sz w:val="30"/>
          <w:szCs w:val="30"/>
          <w:u w:val="single"/>
        </w:rPr>
        <w:t>2022年</w:t>
      </w:r>
      <w:r>
        <w:rPr>
          <w:rFonts w:hint="eastAsia" w:ascii="宋体" w:eastAsia="宋体" w:cs="宋体"/>
          <w:b/>
          <w:bCs/>
          <w:sz w:val="30"/>
          <w:szCs w:val="30"/>
          <w:u w:val="single"/>
        </w:rPr>
        <w:t>4</w:t>
      </w:r>
      <w:r>
        <w:rPr>
          <w:rFonts w:hint="eastAsia" w:ascii="宋体" w:cs="宋体"/>
          <w:b/>
          <w:bCs/>
          <w:sz w:val="30"/>
          <w:szCs w:val="30"/>
          <w:u w:val="single"/>
        </w:rPr>
        <w:t>月</w:t>
      </w:r>
      <w:bookmarkStart w:id="776" w:name="_GoBack"/>
      <w:bookmarkEnd w:id="776"/>
      <w:r>
        <w:rPr>
          <w:rFonts w:hint="eastAsia" w:ascii="宋体" w:eastAsia="宋体" w:cs="宋体"/>
          <w:b/>
          <w:bCs/>
          <w:sz w:val="30"/>
          <w:szCs w:val="30"/>
          <w:u w:val="single"/>
        </w:rPr>
        <w:t>1</w:t>
      </w:r>
      <w:r>
        <w:rPr>
          <w:rFonts w:ascii="宋体" w:eastAsia="宋体" w:cs="宋体"/>
          <w:b/>
          <w:bCs/>
          <w:sz w:val="30"/>
          <w:szCs w:val="30"/>
          <w:u w:val="single"/>
        </w:rPr>
        <w:t>4</w:t>
      </w:r>
      <w:r>
        <w:rPr>
          <w:rFonts w:hint="eastAsia" w:ascii="宋体" w:cs="宋体"/>
          <w:b/>
          <w:bCs/>
          <w:sz w:val="30"/>
          <w:szCs w:val="30"/>
          <w:u w:val="single"/>
        </w:rPr>
        <w:t>日</w:t>
      </w:r>
    </w:p>
    <w:p>
      <w:pPr>
        <w:pStyle w:val="25"/>
        <w:tabs>
          <w:tab w:val="right" w:leader="dot" w:pos="8312"/>
        </w:tabs>
        <w:spacing w:line="400" w:lineRule="exact"/>
        <w:rPr>
          <w:rFonts w:cs="宋体" w:asciiTheme="minorEastAsia" w:hAnsiTheme="minorEastAsia" w:eastAsiaTheme="minorEastAsia"/>
        </w:rPr>
      </w:pPr>
      <w:bookmarkStart w:id="0" w:name="_Toc9228"/>
      <w:bookmarkStart w:id="1" w:name="_Toc216582804"/>
    </w:p>
    <w:p>
      <w:pPr>
        <w:jc w:val="center"/>
        <w:rPr>
          <w:rFonts w:cs="宋体" w:asciiTheme="minorEastAsia" w:hAnsiTheme="minorEastAsia" w:eastAsiaTheme="minorEastAsia"/>
          <w:sz w:val="22"/>
        </w:rPr>
      </w:pPr>
      <w:r>
        <w:rPr>
          <w:rFonts w:hint="eastAsia" w:cs="宋体" w:asciiTheme="minorEastAsia" w:hAnsiTheme="minorEastAsia" w:eastAsiaTheme="minorEastAsia"/>
          <w:sz w:val="22"/>
        </w:rPr>
        <w:t>目录</w:t>
      </w:r>
    </w:p>
    <w:p>
      <w:pPr>
        <w:pStyle w:val="25"/>
        <w:tabs>
          <w:tab w:val="right" w:leader="dot" w:pos="8302"/>
        </w:tabs>
        <w:rPr>
          <w:rFonts w:asciiTheme="minorHAnsi" w:hAnsiTheme="minorHAnsi" w:eastAsiaTheme="minorEastAsia" w:cstheme="minorBidi"/>
          <w:kern w:val="2"/>
          <w:sz w:val="18"/>
          <w:szCs w:val="22"/>
        </w:rPr>
      </w:pPr>
      <w:r>
        <w:rPr>
          <w:rFonts w:hint="eastAsia" w:cs="宋体" w:asciiTheme="minorEastAsia" w:hAnsiTheme="minorEastAsia" w:eastAsiaTheme="minorEastAsia"/>
          <w:sz w:val="21"/>
        </w:rPr>
        <w:fldChar w:fldCharType="begin"/>
      </w:r>
      <w:r>
        <w:rPr>
          <w:rFonts w:hint="eastAsia" w:cs="宋体" w:asciiTheme="minorEastAsia" w:hAnsiTheme="minorEastAsia" w:eastAsiaTheme="minorEastAsia"/>
          <w:sz w:val="21"/>
        </w:rPr>
        <w:instrText xml:space="preserve">TOC \o "1-2" \h \u </w:instrText>
      </w:r>
      <w:r>
        <w:rPr>
          <w:rFonts w:hint="eastAsia" w:cs="宋体" w:asciiTheme="minorEastAsia" w:hAnsiTheme="minorEastAsia" w:eastAsiaTheme="minorEastAsia"/>
          <w:sz w:val="21"/>
        </w:rPr>
        <w:fldChar w:fldCharType="separate"/>
      </w:r>
      <w:r>
        <w:fldChar w:fldCharType="begin"/>
      </w:r>
      <w:r>
        <w:instrText xml:space="preserve"> HYPERLINK \l "_Toc99390854" </w:instrText>
      </w:r>
      <w:r>
        <w:fldChar w:fldCharType="separate"/>
      </w:r>
      <w:r>
        <w:rPr>
          <w:rStyle w:val="38"/>
          <w:rFonts w:hint="eastAsia" w:cs="宋体" w:asciiTheme="minorEastAsia" w:hAnsiTheme="minorEastAsia"/>
          <w:color w:val="auto"/>
          <w:sz w:val="21"/>
        </w:rPr>
        <w:t>第一章供应商须知</w:t>
      </w:r>
      <w:r>
        <w:rPr>
          <w:sz w:val="21"/>
        </w:rPr>
        <w:tab/>
      </w:r>
      <w:r>
        <w:rPr>
          <w:sz w:val="21"/>
        </w:rPr>
        <w:fldChar w:fldCharType="begin"/>
      </w:r>
      <w:r>
        <w:rPr>
          <w:sz w:val="21"/>
        </w:rPr>
        <w:instrText xml:space="preserve"> PAGEREF _Toc99390854 \h </w:instrText>
      </w:r>
      <w:r>
        <w:rPr>
          <w:sz w:val="21"/>
        </w:rPr>
        <w:fldChar w:fldCharType="separate"/>
      </w:r>
      <w:r>
        <w:rPr>
          <w:sz w:val="21"/>
        </w:rPr>
        <w:t>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"_Toc99390855" </w:instrText>
      </w:r>
      <w:r>
        <w:fldChar w:fldCharType="separate"/>
      </w:r>
      <w:r>
        <w:rPr>
          <w:rStyle w:val="38"/>
          <w:rFonts w:hint="eastAsia" w:cs="宋体" w:asciiTheme="minorEastAsia" w:hAnsiTheme="minorEastAsia"/>
          <w:color w:val="auto"/>
          <w:sz w:val="21"/>
        </w:rPr>
        <w:t>一总则</w:t>
      </w:r>
      <w:r>
        <w:rPr>
          <w:sz w:val="21"/>
        </w:rPr>
        <w:tab/>
      </w:r>
      <w:r>
        <w:rPr>
          <w:sz w:val="21"/>
        </w:rPr>
        <w:fldChar w:fldCharType="begin"/>
      </w:r>
      <w:r>
        <w:rPr>
          <w:sz w:val="21"/>
        </w:rPr>
        <w:instrText xml:space="preserve"> PAGEREF _Toc99390855 \h </w:instrText>
      </w:r>
      <w:r>
        <w:rPr>
          <w:sz w:val="21"/>
        </w:rPr>
        <w:fldChar w:fldCharType="separate"/>
      </w:r>
      <w:r>
        <w:rPr>
          <w:sz w:val="21"/>
        </w:rPr>
        <w:t>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"_Toc99390856" </w:instrText>
      </w:r>
      <w:r>
        <w:fldChar w:fldCharType="separate"/>
      </w:r>
      <w:r>
        <w:rPr>
          <w:rStyle w:val="38"/>
          <w:rFonts w:hint="eastAsia" w:cs="宋体" w:asciiTheme="minorEastAsia" w:hAnsiTheme="minorEastAsia"/>
          <w:color w:val="auto"/>
          <w:sz w:val="21"/>
        </w:rPr>
        <w:t>二磋商文件</w:t>
      </w:r>
      <w:r>
        <w:rPr>
          <w:sz w:val="21"/>
        </w:rPr>
        <w:tab/>
      </w:r>
      <w:r>
        <w:rPr>
          <w:sz w:val="21"/>
        </w:rPr>
        <w:fldChar w:fldCharType="begin"/>
      </w:r>
      <w:r>
        <w:rPr>
          <w:sz w:val="21"/>
        </w:rPr>
        <w:instrText xml:space="preserve"> PAGEREF _Toc99390856 \h </w:instrText>
      </w:r>
      <w:r>
        <w:rPr>
          <w:sz w:val="21"/>
        </w:rPr>
        <w:fldChar w:fldCharType="separate"/>
      </w:r>
      <w:r>
        <w:rPr>
          <w:sz w:val="21"/>
        </w:rPr>
        <w:t>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"_Toc99390857" </w:instrText>
      </w:r>
      <w:r>
        <w:fldChar w:fldCharType="separate"/>
      </w:r>
      <w:r>
        <w:rPr>
          <w:rStyle w:val="38"/>
          <w:rFonts w:hint="eastAsia" w:cs="宋体" w:asciiTheme="minorEastAsia" w:hAnsiTheme="minorEastAsia"/>
          <w:color w:val="auto"/>
          <w:sz w:val="21"/>
        </w:rPr>
        <w:t>三响应文件的编制</w:t>
      </w:r>
      <w:r>
        <w:rPr>
          <w:sz w:val="21"/>
        </w:rPr>
        <w:tab/>
      </w:r>
      <w:r>
        <w:rPr>
          <w:sz w:val="21"/>
        </w:rPr>
        <w:fldChar w:fldCharType="begin"/>
      </w:r>
      <w:r>
        <w:rPr>
          <w:sz w:val="21"/>
        </w:rPr>
        <w:instrText xml:space="preserve"> PAGEREF _Toc99390857 \h </w:instrText>
      </w:r>
      <w:r>
        <w:rPr>
          <w:sz w:val="21"/>
        </w:rPr>
        <w:fldChar w:fldCharType="separate"/>
      </w:r>
      <w:r>
        <w:rPr>
          <w:sz w:val="21"/>
        </w:rPr>
        <w:t>5</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"_Toc99390858" </w:instrText>
      </w:r>
      <w:r>
        <w:fldChar w:fldCharType="separate"/>
      </w:r>
      <w:r>
        <w:rPr>
          <w:rStyle w:val="38"/>
          <w:rFonts w:hint="eastAsia" w:cs="宋体" w:asciiTheme="minorEastAsia" w:hAnsiTheme="minorEastAsia"/>
          <w:color w:val="auto"/>
          <w:sz w:val="21"/>
        </w:rPr>
        <w:t>四响应文件的递交</w:t>
      </w:r>
      <w:r>
        <w:rPr>
          <w:sz w:val="21"/>
        </w:rPr>
        <w:tab/>
      </w:r>
      <w:r>
        <w:rPr>
          <w:sz w:val="21"/>
        </w:rPr>
        <w:fldChar w:fldCharType="begin"/>
      </w:r>
      <w:r>
        <w:rPr>
          <w:sz w:val="21"/>
        </w:rPr>
        <w:instrText xml:space="preserve"> PAGEREF _Toc99390858 \h </w:instrText>
      </w:r>
      <w:r>
        <w:rPr>
          <w:sz w:val="21"/>
        </w:rPr>
        <w:fldChar w:fldCharType="separate"/>
      </w:r>
      <w:r>
        <w:rPr>
          <w:sz w:val="21"/>
        </w:rPr>
        <w:t>8</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"_Toc99390859" </w:instrText>
      </w:r>
      <w:r>
        <w:fldChar w:fldCharType="separate"/>
      </w:r>
      <w:r>
        <w:rPr>
          <w:rStyle w:val="38"/>
          <w:rFonts w:hint="eastAsia" w:cs="宋体" w:asciiTheme="minorEastAsia" w:hAnsiTheme="minorEastAsia"/>
          <w:color w:val="auto"/>
          <w:sz w:val="21"/>
        </w:rPr>
        <w:t>五磋商开启及评审</w:t>
      </w:r>
      <w:r>
        <w:rPr>
          <w:sz w:val="21"/>
        </w:rPr>
        <w:tab/>
      </w:r>
      <w:r>
        <w:rPr>
          <w:sz w:val="21"/>
        </w:rPr>
        <w:fldChar w:fldCharType="begin"/>
      </w:r>
      <w:r>
        <w:rPr>
          <w:sz w:val="21"/>
        </w:rPr>
        <w:instrText xml:space="preserve"> PAGEREF _Toc99390859 \h </w:instrText>
      </w:r>
      <w:r>
        <w:rPr>
          <w:sz w:val="21"/>
        </w:rPr>
        <w:fldChar w:fldCharType="separate"/>
      </w:r>
      <w:r>
        <w:rPr>
          <w:sz w:val="21"/>
        </w:rPr>
        <w:t>9</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"_Toc99390860" </w:instrText>
      </w:r>
      <w:r>
        <w:fldChar w:fldCharType="separate"/>
      </w:r>
      <w:r>
        <w:rPr>
          <w:rStyle w:val="38"/>
          <w:rFonts w:hint="eastAsia" w:cs="宋体" w:asciiTheme="minorEastAsia" w:hAnsiTheme="minorEastAsia"/>
          <w:color w:val="auto"/>
          <w:sz w:val="21"/>
        </w:rPr>
        <w:t>六确定成交</w:t>
      </w:r>
      <w:r>
        <w:rPr>
          <w:sz w:val="21"/>
        </w:rPr>
        <w:tab/>
      </w:r>
      <w:r>
        <w:rPr>
          <w:sz w:val="21"/>
        </w:rPr>
        <w:fldChar w:fldCharType="begin"/>
      </w:r>
      <w:r>
        <w:rPr>
          <w:sz w:val="21"/>
        </w:rPr>
        <w:instrText xml:space="preserve"> PAGEREF _Toc99390860 \h </w:instrText>
      </w:r>
      <w:r>
        <w:rPr>
          <w:sz w:val="21"/>
        </w:rPr>
        <w:fldChar w:fldCharType="separate"/>
      </w:r>
      <w:r>
        <w:rPr>
          <w:sz w:val="21"/>
        </w:rPr>
        <w:t>13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"_Toc99390861" </w:instrText>
      </w:r>
      <w:r>
        <w:fldChar w:fldCharType="separate"/>
      </w:r>
      <w:r>
        <w:rPr>
          <w:rStyle w:val="38"/>
          <w:rFonts w:hint="eastAsia" w:cs="宋体" w:asciiTheme="minorEastAsia" w:hAnsiTheme="minorEastAsia"/>
          <w:color w:val="auto"/>
          <w:sz w:val="21"/>
        </w:rPr>
        <w:t>附件</w:t>
      </w:r>
      <w:r>
        <w:rPr>
          <w:rStyle w:val="38"/>
          <w:rFonts w:cs="宋体" w:asciiTheme="minorEastAsia" w:hAnsiTheme="minorEastAsia"/>
          <w:color w:val="auto"/>
          <w:sz w:val="21"/>
        </w:rPr>
        <w:t>1</w:t>
      </w:r>
      <w:r>
        <w:rPr>
          <w:rStyle w:val="38"/>
          <w:rFonts w:hint="eastAsia" w:cs="宋体" w:asciiTheme="minorEastAsia" w:hAnsiTheme="minorEastAsia"/>
          <w:color w:val="auto"/>
          <w:sz w:val="21"/>
        </w:rPr>
        <w:t>：履约保证金保函（格式）</w:t>
      </w:r>
      <w:r>
        <w:rPr>
          <w:sz w:val="21"/>
        </w:rPr>
        <w:tab/>
      </w:r>
      <w:r>
        <w:rPr>
          <w:sz w:val="21"/>
        </w:rPr>
        <w:fldChar w:fldCharType="begin"/>
      </w:r>
      <w:r>
        <w:rPr>
          <w:sz w:val="21"/>
        </w:rPr>
        <w:instrText xml:space="preserve"> PAGEREF _Toc99390861 \h </w:instrText>
      </w:r>
      <w:r>
        <w:rPr>
          <w:sz w:val="21"/>
        </w:rPr>
        <w:fldChar w:fldCharType="separate"/>
      </w:r>
      <w:r>
        <w:rPr>
          <w:sz w:val="21"/>
        </w:rPr>
        <w:t>19</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"_Toc99390862" </w:instrText>
      </w:r>
      <w:r>
        <w:fldChar w:fldCharType="separate"/>
      </w:r>
      <w:r>
        <w:rPr>
          <w:rStyle w:val="38"/>
          <w:rFonts w:hint="eastAsia" w:cs="宋体" w:asciiTheme="minorEastAsia" w:hAnsiTheme="minorEastAsia"/>
          <w:color w:val="auto"/>
          <w:sz w:val="21"/>
        </w:rPr>
        <w:t>附件</w:t>
      </w:r>
      <w:r>
        <w:rPr>
          <w:rStyle w:val="38"/>
          <w:rFonts w:cs="宋体" w:asciiTheme="minorEastAsia" w:hAnsiTheme="minorEastAsia"/>
          <w:color w:val="auto"/>
          <w:sz w:val="21"/>
        </w:rPr>
        <w:t>2</w:t>
      </w:r>
      <w:r>
        <w:rPr>
          <w:rStyle w:val="38"/>
          <w:rFonts w:hint="eastAsia" w:cs="宋体" w:asciiTheme="minorEastAsia" w:hAnsiTheme="minorEastAsia"/>
          <w:color w:val="auto"/>
          <w:sz w:val="21"/>
        </w:rPr>
        <w:t>：履约担保函格式</w:t>
      </w:r>
      <w:r>
        <w:rPr>
          <w:sz w:val="21"/>
        </w:rPr>
        <w:tab/>
      </w:r>
      <w:r>
        <w:rPr>
          <w:sz w:val="21"/>
        </w:rPr>
        <w:fldChar w:fldCharType="begin"/>
      </w:r>
      <w:r>
        <w:rPr>
          <w:sz w:val="21"/>
        </w:rPr>
        <w:instrText xml:space="preserve"> PAGEREF _Toc99390862 \h </w:instrText>
      </w:r>
      <w:r>
        <w:rPr>
          <w:sz w:val="21"/>
        </w:rPr>
        <w:fldChar w:fldCharType="separate"/>
      </w:r>
      <w:r>
        <w:rPr>
          <w:sz w:val="21"/>
        </w:rPr>
        <w:t>20</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"_Toc99390863" </w:instrText>
      </w:r>
      <w:r>
        <w:fldChar w:fldCharType="separate"/>
      </w:r>
      <w:r>
        <w:rPr>
          <w:rStyle w:val="38"/>
          <w:rFonts w:hint="eastAsia" w:cs="宋体" w:asciiTheme="minorEastAsia" w:hAnsiTheme="minorEastAsia"/>
          <w:color w:val="auto"/>
          <w:sz w:val="21"/>
        </w:rPr>
        <w:t>第二章响应文件格式</w:t>
      </w:r>
      <w:r>
        <w:rPr>
          <w:sz w:val="21"/>
        </w:rPr>
        <w:tab/>
      </w:r>
      <w:r>
        <w:rPr>
          <w:sz w:val="21"/>
        </w:rPr>
        <w:fldChar w:fldCharType="begin"/>
      </w:r>
      <w:r>
        <w:rPr>
          <w:sz w:val="21"/>
        </w:rPr>
        <w:instrText xml:space="preserve"> PAGEREF _Toc99390863 \h </w:instrText>
      </w:r>
      <w:r>
        <w:rPr>
          <w:sz w:val="21"/>
        </w:rPr>
        <w:fldChar w:fldCharType="separate"/>
      </w:r>
      <w:r>
        <w:rPr>
          <w:sz w:val="21"/>
        </w:rPr>
        <w:t>22</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"_Toc99390864" </w:instrText>
      </w:r>
      <w:r>
        <w:fldChar w:fldCharType="separate"/>
      </w:r>
      <w:r>
        <w:rPr>
          <w:rStyle w:val="38"/>
          <w:rFonts w:hint="eastAsia" w:cs="宋体" w:asciiTheme="minorEastAsia" w:hAnsiTheme="minorEastAsia"/>
          <w:color w:val="auto"/>
          <w:sz w:val="21"/>
        </w:rPr>
        <w:t>第一部分报价一览表及资格证明文件</w:t>
      </w:r>
      <w:r>
        <w:rPr>
          <w:sz w:val="21"/>
        </w:rPr>
        <w:tab/>
      </w:r>
      <w:r>
        <w:rPr>
          <w:sz w:val="21"/>
        </w:rPr>
        <w:fldChar w:fldCharType="begin"/>
      </w:r>
      <w:r>
        <w:rPr>
          <w:sz w:val="21"/>
        </w:rPr>
        <w:instrText xml:space="preserve"> PAGEREF _Toc99390864 \h </w:instrText>
      </w:r>
      <w:r>
        <w:rPr>
          <w:sz w:val="21"/>
        </w:rPr>
        <w:fldChar w:fldCharType="separate"/>
      </w:r>
      <w:r>
        <w:rPr>
          <w:sz w:val="21"/>
        </w:rPr>
        <w:t>22</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"_Toc99390865" </w:instrText>
      </w:r>
      <w:r>
        <w:fldChar w:fldCharType="separate"/>
      </w:r>
      <w:r>
        <w:rPr>
          <w:rStyle w:val="38"/>
          <w:rFonts w:cs="宋体" w:asciiTheme="minorEastAsia" w:hAnsiTheme="minorEastAsia"/>
          <w:color w:val="auto"/>
          <w:sz w:val="21"/>
        </w:rPr>
        <w:t xml:space="preserve">1  </w:t>
      </w:r>
      <w:r>
        <w:rPr>
          <w:rStyle w:val="38"/>
          <w:rFonts w:hint="eastAsia" w:cs="宋体" w:asciiTheme="minorEastAsia" w:hAnsiTheme="minorEastAsia"/>
          <w:color w:val="auto"/>
          <w:sz w:val="21"/>
        </w:rPr>
        <w:t>报价一览表（响应文件格式一）</w:t>
      </w:r>
      <w:r>
        <w:rPr>
          <w:sz w:val="21"/>
        </w:rPr>
        <w:tab/>
      </w:r>
      <w:r>
        <w:rPr>
          <w:sz w:val="21"/>
        </w:rPr>
        <w:fldChar w:fldCharType="begin"/>
      </w:r>
      <w:r>
        <w:rPr>
          <w:sz w:val="21"/>
        </w:rPr>
        <w:instrText xml:space="preserve"> PAGEREF _Toc99390865 \h </w:instrText>
      </w:r>
      <w:r>
        <w:rPr>
          <w:sz w:val="21"/>
        </w:rPr>
        <w:fldChar w:fldCharType="separate"/>
      </w:r>
      <w:r>
        <w:rPr>
          <w:sz w:val="21"/>
        </w:rPr>
        <w:t>23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"_Toc99390866" </w:instrText>
      </w:r>
      <w:r>
        <w:fldChar w:fldCharType="separate"/>
      </w:r>
      <w:r>
        <w:rPr>
          <w:rStyle w:val="38"/>
          <w:rFonts w:cs="宋体" w:asciiTheme="minorEastAsia" w:hAnsiTheme="minorEastAsia"/>
          <w:color w:val="auto"/>
          <w:sz w:val="21"/>
        </w:rPr>
        <w:t>2</w:t>
      </w:r>
      <w:r>
        <w:rPr>
          <w:rStyle w:val="38"/>
          <w:rFonts w:hint="eastAsia" w:cs="宋体" w:asciiTheme="minorEastAsia" w:hAnsiTheme="minorEastAsia"/>
          <w:color w:val="auto"/>
          <w:sz w:val="21"/>
        </w:rPr>
        <w:t>、此表中，单位为元。</w:t>
      </w:r>
      <w:r>
        <w:rPr>
          <w:sz w:val="21"/>
        </w:rPr>
        <w:tab/>
      </w:r>
      <w:r>
        <w:rPr>
          <w:sz w:val="21"/>
        </w:rPr>
        <w:fldChar w:fldCharType="begin"/>
      </w:r>
      <w:r>
        <w:rPr>
          <w:sz w:val="21"/>
        </w:rPr>
        <w:instrText xml:space="preserve"> PAGEREF _Toc99390866 \h </w:instrText>
      </w:r>
      <w:r>
        <w:rPr>
          <w:sz w:val="21"/>
        </w:rPr>
        <w:fldChar w:fldCharType="separate"/>
      </w:r>
      <w:r>
        <w:rPr>
          <w:sz w:val="21"/>
        </w:rPr>
        <w:t>23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"_Toc99390867" </w:instrText>
      </w:r>
      <w:r>
        <w:fldChar w:fldCharType="separate"/>
      </w:r>
      <w:r>
        <w:rPr>
          <w:rStyle w:val="38"/>
          <w:rFonts w:cs="宋体" w:asciiTheme="minorEastAsia" w:hAnsiTheme="minorEastAsia"/>
          <w:color w:val="auto"/>
          <w:sz w:val="21"/>
        </w:rPr>
        <w:t xml:space="preserve">2 </w:t>
      </w:r>
      <w:r>
        <w:rPr>
          <w:rStyle w:val="38"/>
          <w:rFonts w:hint="eastAsia" w:ascii="宋体" w:hAnsi="宋体" w:cs="宋体"/>
          <w:color w:val="auto"/>
          <w:sz w:val="21"/>
        </w:rPr>
        <w:t>法人或者非法人组织的营业执照等证明文件或自然人的身份证明</w:t>
      </w:r>
      <w:r>
        <w:rPr>
          <w:sz w:val="21"/>
        </w:rPr>
        <w:tab/>
      </w:r>
      <w:r>
        <w:rPr>
          <w:sz w:val="21"/>
        </w:rPr>
        <w:fldChar w:fldCharType="begin"/>
      </w:r>
      <w:r>
        <w:rPr>
          <w:sz w:val="21"/>
        </w:rPr>
        <w:instrText xml:space="preserve"> PAGEREF _Toc99390867 \h </w:instrText>
      </w:r>
      <w:r>
        <w:rPr>
          <w:sz w:val="21"/>
        </w:rPr>
        <w:fldChar w:fldCharType="separate"/>
      </w:r>
      <w:r>
        <w:rPr>
          <w:sz w:val="21"/>
        </w:rPr>
        <w:t>25</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"_Toc99390868" </w:instrText>
      </w:r>
      <w:r>
        <w:fldChar w:fldCharType="separate"/>
      </w:r>
      <w:r>
        <w:rPr>
          <w:rStyle w:val="38"/>
          <w:rFonts w:cs="宋体" w:asciiTheme="minorEastAsia" w:hAnsiTheme="minorEastAsia"/>
          <w:color w:val="auto"/>
          <w:sz w:val="21"/>
        </w:rPr>
        <w:t xml:space="preserve">3  </w:t>
      </w:r>
      <w:r>
        <w:rPr>
          <w:rStyle w:val="38"/>
          <w:rFonts w:hint="eastAsia" w:cs="宋体" w:asciiTheme="minorEastAsia" w:hAnsiTheme="minorEastAsia"/>
          <w:color w:val="auto"/>
          <w:sz w:val="21"/>
        </w:rPr>
        <w:t>法定代表人身份证明</w:t>
      </w:r>
      <w:r>
        <w:rPr>
          <w:sz w:val="21"/>
        </w:rPr>
        <w:tab/>
      </w:r>
      <w:r>
        <w:rPr>
          <w:sz w:val="21"/>
        </w:rPr>
        <w:fldChar w:fldCharType="begin"/>
      </w:r>
      <w:r>
        <w:rPr>
          <w:sz w:val="21"/>
        </w:rPr>
        <w:instrText xml:space="preserve"> PAGEREF _Toc99390868 \h </w:instrText>
      </w:r>
      <w:r>
        <w:rPr>
          <w:sz w:val="21"/>
        </w:rPr>
        <w:fldChar w:fldCharType="separate"/>
      </w:r>
      <w:r>
        <w:rPr>
          <w:sz w:val="21"/>
        </w:rPr>
        <w:t>26</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"_Toc99390869" </w:instrText>
      </w:r>
      <w:r>
        <w:fldChar w:fldCharType="separate"/>
      </w:r>
      <w:r>
        <w:rPr>
          <w:rStyle w:val="38"/>
          <w:rFonts w:cs="宋体" w:asciiTheme="minorEastAsia" w:hAnsiTheme="minorEastAsia"/>
          <w:color w:val="auto"/>
          <w:sz w:val="21"/>
        </w:rPr>
        <w:t>4</w:t>
      </w:r>
      <w:r>
        <w:rPr>
          <w:rStyle w:val="38"/>
          <w:rFonts w:hint="eastAsia" w:cs="宋体" w:asciiTheme="minorEastAsia" w:hAnsiTheme="minorEastAsia"/>
          <w:color w:val="auto"/>
          <w:sz w:val="21"/>
        </w:rPr>
        <w:t>、磋商保证金收据</w:t>
      </w:r>
      <w:r>
        <w:rPr>
          <w:sz w:val="21"/>
        </w:rPr>
        <w:tab/>
      </w:r>
      <w:r>
        <w:rPr>
          <w:sz w:val="21"/>
        </w:rPr>
        <w:fldChar w:fldCharType="begin"/>
      </w:r>
      <w:r>
        <w:rPr>
          <w:sz w:val="21"/>
        </w:rPr>
        <w:instrText xml:space="preserve"> PAGEREF _Toc99390869 \h </w:instrText>
      </w:r>
      <w:r>
        <w:rPr>
          <w:sz w:val="21"/>
        </w:rPr>
        <w:fldChar w:fldCharType="separate"/>
      </w:r>
      <w:r>
        <w:rPr>
          <w:sz w:val="21"/>
        </w:rPr>
        <w:t>28</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"_Toc99390870" </w:instrText>
      </w:r>
      <w:r>
        <w:fldChar w:fldCharType="separate"/>
      </w:r>
      <w:r>
        <w:rPr>
          <w:rStyle w:val="38"/>
          <w:rFonts w:ascii="宋体" w:hAnsi="宋体" w:cs="宋体"/>
          <w:color w:val="auto"/>
          <w:sz w:val="21"/>
        </w:rPr>
        <w:t xml:space="preserve">5  </w:t>
      </w:r>
      <w:r>
        <w:rPr>
          <w:rStyle w:val="38"/>
          <w:rFonts w:hint="eastAsia" w:ascii="宋体" w:hAnsi="宋体" w:cs="宋体"/>
          <w:color w:val="auto"/>
          <w:sz w:val="21"/>
        </w:rPr>
        <w:t>税收、社会保障资金的缴纳记录</w:t>
      </w:r>
      <w:r>
        <w:rPr>
          <w:sz w:val="21"/>
        </w:rPr>
        <w:tab/>
      </w:r>
      <w:r>
        <w:rPr>
          <w:sz w:val="21"/>
        </w:rPr>
        <w:fldChar w:fldCharType="begin"/>
      </w:r>
      <w:r>
        <w:rPr>
          <w:sz w:val="21"/>
        </w:rPr>
        <w:instrText xml:space="preserve"> PAGEREF _Toc99390870 \h </w:instrText>
      </w:r>
      <w:r>
        <w:rPr>
          <w:sz w:val="21"/>
        </w:rPr>
        <w:fldChar w:fldCharType="separate"/>
      </w:r>
      <w:r>
        <w:rPr>
          <w:sz w:val="21"/>
        </w:rPr>
        <w:t>30</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"_Toc99390871" </w:instrText>
      </w:r>
      <w:r>
        <w:fldChar w:fldCharType="separate"/>
      </w:r>
      <w:r>
        <w:rPr>
          <w:rStyle w:val="38"/>
          <w:rFonts w:cs="宋体" w:asciiTheme="minorEastAsia" w:hAnsiTheme="minorEastAsia"/>
          <w:color w:val="auto"/>
          <w:sz w:val="21"/>
        </w:rPr>
        <w:t>6</w:t>
      </w:r>
      <w:r>
        <w:rPr>
          <w:rStyle w:val="38"/>
          <w:rFonts w:hint="eastAsia" w:cs="宋体" w:asciiTheme="minorEastAsia" w:hAnsiTheme="minorEastAsia"/>
          <w:color w:val="auto"/>
          <w:sz w:val="21"/>
        </w:rPr>
        <w:t>、参加政府采购活动前</w:t>
      </w:r>
      <w:r>
        <w:rPr>
          <w:rStyle w:val="38"/>
          <w:rFonts w:cs="宋体" w:asciiTheme="minorEastAsia" w:hAnsiTheme="minorEastAsia"/>
          <w:color w:val="auto"/>
          <w:sz w:val="21"/>
        </w:rPr>
        <w:t>3</w:t>
      </w:r>
      <w:r>
        <w:rPr>
          <w:rStyle w:val="38"/>
          <w:rFonts w:hint="eastAsia" w:cs="宋体" w:asciiTheme="minorEastAsia" w:hAnsiTheme="minorEastAsia"/>
          <w:color w:val="auto"/>
          <w:sz w:val="21"/>
        </w:rPr>
        <w:t>年内在经营活动中没有重大违法记录的书面声明及反商业贿赂承诺书</w:t>
      </w:r>
      <w:r>
        <w:rPr>
          <w:sz w:val="21"/>
        </w:rPr>
        <w:tab/>
      </w:r>
      <w:r>
        <w:rPr>
          <w:sz w:val="21"/>
        </w:rPr>
        <w:fldChar w:fldCharType="begin"/>
      </w:r>
      <w:r>
        <w:rPr>
          <w:sz w:val="21"/>
        </w:rPr>
        <w:instrText xml:space="preserve"> PAGEREF _Toc99390871 \h </w:instrText>
      </w:r>
      <w:r>
        <w:rPr>
          <w:sz w:val="21"/>
        </w:rPr>
        <w:fldChar w:fldCharType="separate"/>
      </w:r>
      <w:r>
        <w:rPr>
          <w:sz w:val="21"/>
        </w:rPr>
        <w:t>31</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"_Toc99390872" </w:instrText>
      </w:r>
      <w:r>
        <w:fldChar w:fldCharType="separate"/>
      </w:r>
      <w:r>
        <w:rPr>
          <w:rStyle w:val="38"/>
          <w:rFonts w:asciiTheme="minorEastAsia" w:hAnsiTheme="minorEastAsia" w:cstheme="minorEastAsia"/>
          <w:color w:val="auto"/>
          <w:sz w:val="21"/>
        </w:rPr>
        <w:t>7</w:t>
      </w:r>
      <w:r>
        <w:rPr>
          <w:rStyle w:val="38"/>
          <w:rFonts w:hint="eastAsia" w:asciiTheme="minorEastAsia" w:hAnsiTheme="minorEastAsia" w:cstheme="minorEastAsia"/>
          <w:color w:val="auto"/>
          <w:sz w:val="21"/>
        </w:rPr>
        <w:t>、具有良好的商业信誉和</w:t>
      </w:r>
      <w:r>
        <w:rPr>
          <w:rStyle w:val="38"/>
          <w:rFonts w:hint="eastAsia" w:cs="宋体" w:asciiTheme="minorEastAsia" w:hAnsiTheme="minorEastAsia"/>
          <w:color w:val="auto"/>
          <w:sz w:val="21"/>
        </w:rPr>
        <w:t>健全</w:t>
      </w:r>
      <w:r>
        <w:rPr>
          <w:rStyle w:val="38"/>
          <w:rFonts w:hint="eastAsia" w:asciiTheme="minorEastAsia" w:hAnsiTheme="minorEastAsia" w:cstheme="minorEastAsia"/>
          <w:color w:val="auto"/>
          <w:sz w:val="21"/>
        </w:rPr>
        <w:t>的财务会计制度的证明文件</w:t>
      </w:r>
      <w:r>
        <w:rPr>
          <w:sz w:val="21"/>
        </w:rPr>
        <w:tab/>
      </w:r>
      <w:r>
        <w:rPr>
          <w:sz w:val="21"/>
        </w:rPr>
        <w:fldChar w:fldCharType="begin"/>
      </w:r>
      <w:r>
        <w:rPr>
          <w:sz w:val="21"/>
        </w:rPr>
        <w:instrText xml:space="preserve"> PAGEREF _Toc99390872 \h </w:instrText>
      </w:r>
      <w:r>
        <w:rPr>
          <w:sz w:val="21"/>
        </w:rPr>
        <w:fldChar w:fldCharType="separate"/>
      </w:r>
      <w:r>
        <w:rPr>
          <w:sz w:val="21"/>
        </w:rPr>
        <w:t>32</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"_Toc99390873" </w:instrText>
      </w:r>
      <w:r>
        <w:fldChar w:fldCharType="separate"/>
      </w:r>
      <w:r>
        <w:rPr>
          <w:rStyle w:val="38"/>
          <w:rFonts w:asciiTheme="minorEastAsia" w:hAnsiTheme="minorEastAsia" w:cstheme="minorEastAsia"/>
          <w:color w:val="auto"/>
          <w:sz w:val="21"/>
        </w:rPr>
        <w:t>8</w:t>
      </w:r>
      <w:r>
        <w:rPr>
          <w:rStyle w:val="38"/>
          <w:rFonts w:hint="eastAsia" w:asciiTheme="minorEastAsia" w:hAnsiTheme="minorEastAsia" w:cstheme="minorEastAsia"/>
          <w:color w:val="auto"/>
          <w:sz w:val="21"/>
        </w:rPr>
        <w:t>、在中国政府采购网（</w:t>
      </w:r>
      <w:r>
        <w:rPr>
          <w:rStyle w:val="38"/>
          <w:rFonts w:asciiTheme="minorEastAsia" w:hAnsiTheme="minorEastAsia" w:cstheme="minorEastAsia"/>
          <w:color w:val="auto"/>
          <w:sz w:val="21"/>
        </w:rPr>
        <w:t>www.ccgp.gov.cn</w:t>
      </w:r>
      <w:r>
        <w:rPr>
          <w:rStyle w:val="38"/>
          <w:rFonts w:hint="eastAsia" w:asciiTheme="minorEastAsia" w:hAnsiTheme="minorEastAsia" w:cstheme="minorEastAsia"/>
          <w:color w:val="auto"/>
          <w:sz w:val="21"/>
        </w:rPr>
        <w:t>）未被列入政府采购严重违法失信行为查询记录、国家企业信用信息公示系统</w:t>
      </w:r>
      <w:r>
        <w:rPr>
          <w:rStyle w:val="38"/>
          <w:rFonts w:asciiTheme="minorEastAsia" w:hAnsiTheme="minorEastAsia" w:cstheme="minorEastAsia"/>
          <w:color w:val="auto"/>
          <w:sz w:val="21"/>
        </w:rPr>
        <w:t>(http://www.gsxt.gov.cn)</w:t>
      </w:r>
      <w:r>
        <w:rPr>
          <w:rStyle w:val="38"/>
          <w:rFonts w:hint="eastAsia" w:asciiTheme="minorEastAsia" w:hAnsiTheme="minorEastAsia" w:cstheme="minorEastAsia"/>
          <w:color w:val="auto"/>
          <w:sz w:val="21"/>
        </w:rPr>
        <w:t>及“信用中国”网站（</w:t>
      </w:r>
      <w:r>
        <w:rPr>
          <w:rStyle w:val="38"/>
          <w:rFonts w:asciiTheme="minorEastAsia" w:hAnsiTheme="minorEastAsia" w:cstheme="minorEastAsia"/>
          <w:color w:val="auto"/>
          <w:sz w:val="21"/>
        </w:rPr>
        <w:t>www.creditchina.gov.cn</w:t>
      </w:r>
      <w:r>
        <w:rPr>
          <w:rStyle w:val="38"/>
          <w:rFonts w:hint="eastAsia" w:asciiTheme="minorEastAsia" w:hAnsiTheme="minorEastAsia" w:cstheme="minorEastAsia"/>
          <w:color w:val="auto"/>
          <w:sz w:val="21"/>
        </w:rPr>
        <w:t>）无行政司法诉讼败诉及借用、挂靠他人资质等违规、违纪行为的查询记录。</w:t>
      </w:r>
      <w:r>
        <w:rPr>
          <w:sz w:val="21"/>
        </w:rPr>
        <w:tab/>
      </w:r>
      <w:r>
        <w:rPr>
          <w:sz w:val="21"/>
        </w:rPr>
        <w:fldChar w:fldCharType="begin"/>
      </w:r>
      <w:r>
        <w:rPr>
          <w:sz w:val="21"/>
        </w:rPr>
        <w:instrText xml:space="preserve"> PAGEREF _Toc99390873 \h </w:instrText>
      </w:r>
      <w:r>
        <w:rPr>
          <w:sz w:val="21"/>
        </w:rPr>
        <w:fldChar w:fldCharType="separate"/>
      </w:r>
      <w:r>
        <w:rPr>
          <w:sz w:val="21"/>
        </w:rPr>
        <w:t>33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"_Toc99390874" </w:instrText>
      </w:r>
      <w:r>
        <w:fldChar w:fldCharType="separate"/>
      </w:r>
      <w:r>
        <w:rPr>
          <w:rStyle w:val="38"/>
          <w:rFonts w:cs="宋体" w:asciiTheme="minorEastAsia" w:hAnsiTheme="minorEastAsia"/>
          <w:color w:val="auto"/>
          <w:sz w:val="21"/>
        </w:rPr>
        <w:t>9</w:t>
      </w:r>
      <w:r>
        <w:rPr>
          <w:rStyle w:val="38"/>
          <w:rFonts w:hint="eastAsia" w:cs="宋体" w:asciiTheme="minorEastAsia" w:hAnsiTheme="minorEastAsia"/>
          <w:color w:val="auto"/>
          <w:sz w:val="21"/>
        </w:rPr>
        <w:t>、供应商须知资料表要求的其他资格证明文件</w:t>
      </w:r>
      <w:r>
        <w:rPr>
          <w:sz w:val="21"/>
        </w:rPr>
        <w:tab/>
      </w:r>
      <w:r>
        <w:rPr>
          <w:sz w:val="21"/>
        </w:rPr>
        <w:fldChar w:fldCharType="begin"/>
      </w:r>
      <w:r>
        <w:rPr>
          <w:sz w:val="21"/>
        </w:rPr>
        <w:instrText xml:space="preserve"> PAGEREF _Toc99390874 \h </w:instrText>
      </w:r>
      <w:r>
        <w:rPr>
          <w:sz w:val="21"/>
        </w:rPr>
        <w:fldChar w:fldCharType="separate"/>
      </w:r>
      <w:r>
        <w:rPr>
          <w:sz w:val="21"/>
        </w:rPr>
        <w:t>34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"_Toc99390875" </w:instrText>
      </w:r>
      <w:r>
        <w:fldChar w:fldCharType="separate"/>
      </w:r>
      <w:r>
        <w:rPr>
          <w:rStyle w:val="38"/>
          <w:rFonts w:hint="eastAsia" w:cs="宋体" w:asciiTheme="minorEastAsia" w:hAnsiTheme="minorEastAsia"/>
          <w:b/>
          <w:color w:val="auto"/>
          <w:sz w:val="21"/>
        </w:rPr>
        <w:t>第二部分商务及技术文件</w:t>
      </w:r>
      <w:r>
        <w:rPr>
          <w:sz w:val="21"/>
        </w:rPr>
        <w:tab/>
      </w:r>
      <w:r>
        <w:rPr>
          <w:sz w:val="21"/>
        </w:rPr>
        <w:fldChar w:fldCharType="begin"/>
      </w:r>
      <w:r>
        <w:rPr>
          <w:sz w:val="21"/>
        </w:rPr>
        <w:instrText xml:space="preserve"> PAGEREF _Toc99390875 \h </w:instrText>
      </w:r>
      <w:r>
        <w:rPr>
          <w:sz w:val="21"/>
        </w:rPr>
        <w:fldChar w:fldCharType="separate"/>
      </w:r>
      <w:r>
        <w:rPr>
          <w:sz w:val="21"/>
        </w:rPr>
        <w:t>35</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"_Toc99390876" </w:instrText>
      </w:r>
      <w:r>
        <w:fldChar w:fldCharType="separate"/>
      </w:r>
      <w:r>
        <w:rPr>
          <w:rStyle w:val="38"/>
          <w:rFonts w:cs="宋体" w:asciiTheme="minorEastAsia" w:hAnsiTheme="minorEastAsia"/>
          <w:color w:val="auto"/>
          <w:sz w:val="21"/>
        </w:rPr>
        <w:t xml:space="preserve">1   </w:t>
      </w:r>
      <w:r>
        <w:rPr>
          <w:rStyle w:val="38"/>
          <w:rFonts w:hint="eastAsia" w:cs="宋体" w:asciiTheme="minorEastAsia" w:hAnsiTheme="minorEastAsia"/>
          <w:color w:val="auto"/>
          <w:sz w:val="21"/>
        </w:rPr>
        <w:t>磋商响应函（响应文件格式五）</w:t>
      </w:r>
      <w:r>
        <w:rPr>
          <w:sz w:val="21"/>
        </w:rPr>
        <w:tab/>
      </w:r>
      <w:r>
        <w:rPr>
          <w:sz w:val="21"/>
        </w:rPr>
        <w:fldChar w:fldCharType="begin"/>
      </w:r>
      <w:r>
        <w:rPr>
          <w:sz w:val="21"/>
        </w:rPr>
        <w:instrText xml:space="preserve"> PAGEREF _Toc99390876 \h </w:instrText>
      </w:r>
      <w:r>
        <w:rPr>
          <w:sz w:val="21"/>
        </w:rPr>
        <w:fldChar w:fldCharType="separate"/>
      </w:r>
      <w:r>
        <w:rPr>
          <w:sz w:val="21"/>
        </w:rPr>
        <w:t>36</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"_Toc99390877" </w:instrText>
      </w:r>
      <w:r>
        <w:fldChar w:fldCharType="separate"/>
      </w:r>
      <w:r>
        <w:rPr>
          <w:rStyle w:val="38"/>
          <w:rFonts w:ascii="宋体" w:hAnsi="宋体" w:cs="宋体"/>
          <w:color w:val="auto"/>
          <w:sz w:val="21"/>
        </w:rPr>
        <w:t xml:space="preserve">2   </w:t>
      </w:r>
      <w:r>
        <w:rPr>
          <w:rStyle w:val="38"/>
          <w:rFonts w:hint="eastAsia" w:ascii="宋体" w:hAnsi="宋体" w:cs="宋体"/>
          <w:color w:val="auto"/>
          <w:sz w:val="21"/>
        </w:rPr>
        <w:t>投标保证金缴纳凭证复印件或投标担保函</w:t>
      </w:r>
      <w:r>
        <w:rPr>
          <w:sz w:val="21"/>
        </w:rPr>
        <w:tab/>
      </w:r>
      <w:r>
        <w:rPr>
          <w:sz w:val="21"/>
        </w:rPr>
        <w:fldChar w:fldCharType="begin"/>
      </w:r>
      <w:r>
        <w:rPr>
          <w:sz w:val="21"/>
        </w:rPr>
        <w:instrText xml:space="preserve"> PAGEREF _Toc99390877 \h </w:instrText>
      </w:r>
      <w:r>
        <w:rPr>
          <w:sz w:val="21"/>
        </w:rPr>
        <w:fldChar w:fldCharType="separate"/>
      </w:r>
      <w:r>
        <w:rPr>
          <w:sz w:val="21"/>
        </w:rPr>
        <w:t>37</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"_Toc99390878" </w:instrText>
      </w:r>
      <w:r>
        <w:fldChar w:fldCharType="separate"/>
      </w:r>
      <w:r>
        <w:rPr>
          <w:rStyle w:val="38"/>
          <w:rFonts w:cs="宋体" w:asciiTheme="minorEastAsia" w:hAnsiTheme="minorEastAsia"/>
          <w:color w:val="auto"/>
          <w:sz w:val="21"/>
        </w:rPr>
        <w:t xml:space="preserve">3   </w:t>
      </w:r>
      <w:r>
        <w:rPr>
          <w:rStyle w:val="38"/>
          <w:rFonts w:hint="eastAsia" w:cs="宋体" w:asciiTheme="minorEastAsia" w:hAnsiTheme="minorEastAsia"/>
          <w:color w:val="auto"/>
          <w:sz w:val="21"/>
        </w:rPr>
        <w:t>技术规格偏离表（响应文件格式九）</w:t>
      </w:r>
      <w:r>
        <w:rPr>
          <w:sz w:val="21"/>
        </w:rPr>
        <w:tab/>
      </w:r>
      <w:r>
        <w:rPr>
          <w:sz w:val="21"/>
        </w:rPr>
        <w:fldChar w:fldCharType="begin"/>
      </w:r>
      <w:r>
        <w:rPr>
          <w:sz w:val="21"/>
        </w:rPr>
        <w:instrText xml:space="preserve"> PAGEREF _Toc99390878 \h </w:instrText>
      </w:r>
      <w:r>
        <w:rPr>
          <w:sz w:val="21"/>
        </w:rPr>
        <w:fldChar w:fldCharType="separate"/>
      </w:r>
      <w:r>
        <w:rPr>
          <w:sz w:val="21"/>
        </w:rPr>
        <w:t>39</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"_Toc99390879" </w:instrText>
      </w:r>
      <w:r>
        <w:fldChar w:fldCharType="separate"/>
      </w:r>
      <w:r>
        <w:rPr>
          <w:rStyle w:val="38"/>
          <w:rFonts w:cs="宋体" w:asciiTheme="minorEastAsia" w:hAnsiTheme="minorEastAsia"/>
          <w:color w:val="auto"/>
          <w:sz w:val="21"/>
        </w:rPr>
        <w:t xml:space="preserve">4  </w:t>
      </w:r>
      <w:r>
        <w:rPr>
          <w:rStyle w:val="38"/>
          <w:rFonts w:hint="eastAsia" w:cs="宋体" w:asciiTheme="minorEastAsia" w:hAnsiTheme="minorEastAsia"/>
          <w:color w:val="auto"/>
          <w:sz w:val="21"/>
        </w:rPr>
        <w:t>商务条款偏离表（响应文件格式十）</w:t>
      </w:r>
      <w:r>
        <w:rPr>
          <w:sz w:val="21"/>
        </w:rPr>
        <w:tab/>
      </w:r>
      <w:r>
        <w:rPr>
          <w:sz w:val="21"/>
        </w:rPr>
        <w:fldChar w:fldCharType="begin"/>
      </w:r>
      <w:r>
        <w:rPr>
          <w:sz w:val="21"/>
        </w:rPr>
        <w:instrText xml:space="preserve"> PAGEREF _Toc99390879 \h </w:instrText>
      </w:r>
      <w:r>
        <w:rPr>
          <w:sz w:val="21"/>
        </w:rPr>
        <w:fldChar w:fldCharType="separate"/>
      </w:r>
      <w:r>
        <w:rPr>
          <w:sz w:val="21"/>
        </w:rPr>
        <w:t>40</w:t>
      </w:r>
      <w:r>
        <w:rPr>
          <w:sz w:val="21"/>
        </w:rPr>
        <w:fldChar w:fldCharType="end"/>
      </w:r>
      <w:r>
        <w:rPr>
          <w:sz w:val="21"/>
        </w:rPr>
        <w:fldChar w:fldCharType="end"/>
      </w:r>
    </w:p>
    <w:p>
      <w:pPr>
        <w:pStyle w:val="30"/>
        <w:tabs>
          <w:tab w:val="right" w:leader="dot" w:pos="8302"/>
        </w:tabs>
        <w:ind w:left="480"/>
        <w:rPr>
          <w:rStyle w:val="38"/>
          <w:rFonts w:cs="宋体" w:asciiTheme="minorEastAsia" w:hAnsiTheme="minorEastAsia"/>
          <w:color w:val="auto"/>
          <w:sz w:val="21"/>
        </w:rPr>
      </w:pPr>
      <w:r>
        <w:fldChar w:fldCharType="begin"/>
      </w:r>
      <w:r>
        <w:instrText xml:space="preserve"> HYPERLINK \l "_Toc99390880" </w:instrText>
      </w:r>
      <w:r>
        <w:fldChar w:fldCharType="separate"/>
      </w:r>
      <w:r>
        <w:rPr>
          <w:rStyle w:val="38"/>
          <w:rFonts w:hint="eastAsia" w:cs="宋体" w:asciiTheme="minorEastAsia" w:hAnsiTheme="minorEastAsia"/>
          <w:color w:val="auto"/>
          <w:sz w:val="21"/>
        </w:rPr>
        <w:t>5-1 供应商企业（单位）类型声明函（响应文件格式十一）</w:t>
      </w:r>
      <w:r>
        <w:rPr>
          <w:rStyle w:val="38"/>
          <w:rFonts w:hint="eastAsia" w:cs="宋体" w:asciiTheme="minorEastAsia" w:hAnsiTheme="minorEastAsia"/>
          <w:color w:val="auto"/>
          <w:sz w:val="21"/>
        </w:rPr>
        <w:tab/>
      </w:r>
      <w:r>
        <w:rPr>
          <w:rStyle w:val="38"/>
          <w:rFonts w:hint="eastAsia" w:cs="宋体" w:asciiTheme="minorEastAsia" w:hAnsiTheme="minorEastAsia"/>
          <w:color w:val="auto"/>
          <w:sz w:val="21"/>
        </w:rPr>
        <w:fldChar w:fldCharType="begin"/>
      </w:r>
      <w:r>
        <w:rPr>
          <w:rStyle w:val="38"/>
          <w:rFonts w:hint="eastAsia" w:cs="宋体" w:asciiTheme="minorEastAsia" w:hAnsiTheme="minorEastAsia"/>
          <w:color w:val="auto"/>
          <w:sz w:val="21"/>
        </w:rPr>
        <w:instrText xml:space="preserve"> PAGEREF _Toc99390880 \h </w:instrText>
      </w:r>
      <w:r>
        <w:rPr>
          <w:rStyle w:val="38"/>
          <w:rFonts w:hint="eastAsia" w:cs="宋体" w:asciiTheme="minorEastAsia" w:hAnsiTheme="minorEastAsia"/>
          <w:color w:val="auto"/>
          <w:sz w:val="21"/>
        </w:rPr>
        <w:fldChar w:fldCharType="separate"/>
      </w:r>
      <w:r>
        <w:rPr>
          <w:rStyle w:val="38"/>
          <w:rFonts w:hint="eastAsia" w:cs="宋体" w:asciiTheme="minorEastAsia" w:hAnsiTheme="minorEastAsia"/>
          <w:color w:val="auto"/>
          <w:sz w:val="21"/>
        </w:rPr>
        <w:t>41</w:t>
      </w:r>
      <w:r>
        <w:rPr>
          <w:rStyle w:val="38"/>
          <w:rFonts w:hint="eastAsia" w:cs="宋体" w:asciiTheme="minorEastAsia" w:hAnsiTheme="minorEastAsia"/>
          <w:color w:val="auto"/>
          <w:sz w:val="21"/>
        </w:rPr>
        <w:fldChar w:fldCharType="end"/>
      </w:r>
      <w:r>
        <w:rPr>
          <w:rStyle w:val="38"/>
          <w:rFonts w:hint="eastAsia" w:cs="宋体" w:asciiTheme="minorEastAsia" w:hAnsiTheme="minorEastAsia"/>
          <w:color w:val="auto"/>
          <w:sz w:val="21"/>
        </w:rPr>
        <w:fldChar w:fldCharType="end"/>
      </w:r>
    </w:p>
    <w:p>
      <w:pPr>
        <w:pStyle w:val="30"/>
        <w:tabs>
          <w:tab w:val="right" w:leader="dot" w:pos="8302"/>
        </w:tabs>
        <w:ind w:left="480"/>
        <w:rPr>
          <w:rStyle w:val="38"/>
          <w:rFonts w:cs="宋体" w:asciiTheme="minorEastAsia" w:hAnsiTheme="minorEastAsia"/>
          <w:color w:val="auto"/>
          <w:sz w:val="21"/>
        </w:rPr>
      </w:pPr>
      <w:r>
        <w:fldChar w:fldCharType="begin"/>
      </w:r>
      <w:r>
        <w:instrText xml:space="preserve"> HYPERLINK \l "_Toc99390881" </w:instrText>
      </w:r>
      <w:r>
        <w:fldChar w:fldCharType="separate"/>
      </w:r>
      <w:r>
        <w:rPr>
          <w:rStyle w:val="38"/>
          <w:rFonts w:hint="eastAsia" w:cs="宋体" w:asciiTheme="minorEastAsia" w:hAnsiTheme="minorEastAsia"/>
          <w:color w:val="auto"/>
          <w:sz w:val="21"/>
        </w:rPr>
        <w:t>5-2   制造商企业（单位）类型声明函（响应文件格式十二）</w:t>
      </w:r>
      <w:r>
        <w:rPr>
          <w:rStyle w:val="38"/>
          <w:rFonts w:hint="eastAsia" w:cs="宋体" w:asciiTheme="minorEastAsia" w:hAnsiTheme="minorEastAsia"/>
          <w:color w:val="auto"/>
          <w:sz w:val="21"/>
        </w:rPr>
        <w:tab/>
      </w:r>
      <w:r>
        <w:rPr>
          <w:rStyle w:val="38"/>
          <w:rFonts w:hint="eastAsia" w:cs="宋体" w:asciiTheme="minorEastAsia" w:hAnsiTheme="minorEastAsia"/>
          <w:color w:val="auto"/>
          <w:sz w:val="21"/>
        </w:rPr>
        <w:fldChar w:fldCharType="begin"/>
      </w:r>
      <w:r>
        <w:rPr>
          <w:rStyle w:val="38"/>
          <w:rFonts w:hint="eastAsia" w:cs="宋体" w:asciiTheme="minorEastAsia" w:hAnsiTheme="minorEastAsia"/>
          <w:color w:val="auto"/>
          <w:sz w:val="21"/>
        </w:rPr>
        <w:instrText xml:space="preserve"> PAGEREF _Toc99390881 \h </w:instrText>
      </w:r>
      <w:r>
        <w:rPr>
          <w:rStyle w:val="38"/>
          <w:rFonts w:hint="eastAsia" w:cs="宋体" w:asciiTheme="minorEastAsia" w:hAnsiTheme="minorEastAsia"/>
          <w:color w:val="auto"/>
          <w:sz w:val="21"/>
        </w:rPr>
        <w:fldChar w:fldCharType="separate"/>
      </w:r>
      <w:r>
        <w:rPr>
          <w:rStyle w:val="38"/>
          <w:rFonts w:hint="eastAsia" w:cs="宋体" w:asciiTheme="minorEastAsia" w:hAnsiTheme="minorEastAsia"/>
          <w:color w:val="auto"/>
          <w:sz w:val="21"/>
        </w:rPr>
        <w:t>42</w:t>
      </w:r>
      <w:r>
        <w:rPr>
          <w:rStyle w:val="38"/>
          <w:rFonts w:hint="eastAsia" w:cs="宋体" w:asciiTheme="minorEastAsia" w:hAnsiTheme="minorEastAsia"/>
          <w:color w:val="auto"/>
          <w:sz w:val="21"/>
        </w:rPr>
        <w:fldChar w:fldCharType="end"/>
      </w:r>
      <w:r>
        <w:rPr>
          <w:rStyle w:val="38"/>
          <w:rFonts w:hint="eastAsia" w:cs="宋体" w:asciiTheme="minorEastAsia" w:hAnsiTheme="minorEastAsia"/>
          <w:color w:val="auto"/>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"_Toc99390882" </w:instrText>
      </w:r>
      <w:r>
        <w:fldChar w:fldCharType="separate"/>
      </w:r>
      <w:r>
        <w:rPr>
          <w:rStyle w:val="38"/>
          <w:rFonts w:hint="eastAsia" w:cs="宋体" w:asciiTheme="minorEastAsia" w:hAnsiTheme="minorEastAsia"/>
          <w:color w:val="auto"/>
          <w:sz w:val="21"/>
        </w:rPr>
        <w:t>5-3   残疾人福利性单位声明函（响应文件格式十三）</w:t>
      </w:r>
      <w:r>
        <w:rPr>
          <w:rStyle w:val="38"/>
          <w:rFonts w:hint="eastAsia" w:cs="宋体" w:asciiTheme="minorEastAsia" w:hAnsiTheme="minorEastAsia"/>
          <w:color w:val="auto"/>
          <w:sz w:val="21"/>
        </w:rPr>
        <w:tab/>
      </w:r>
      <w:r>
        <w:rPr>
          <w:rStyle w:val="38"/>
          <w:rFonts w:hint="eastAsia" w:cs="宋体" w:asciiTheme="minorEastAsia" w:hAnsiTheme="minorEastAsia"/>
          <w:color w:val="auto"/>
          <w:sz w:val="21"/>
        </w:rPr>
        <w:fldChar w:fldCharType="begin"/>
      </w:r>
      <w:r>
        <w:rPr>
          <w:rStyle w:val="38"/>
          <w:rFonts w:hint="eastAsia" w:cs="宋体" w:asciiTheme="minorEastAsia" w:hAnsiTheme="minorEastAsia"/>
          <w:color w:val="auto"/>
          <w:sz w:val="21"/>
        </w:rPr>
        <w:instrText xml:space="preserve"> PAGEREF _Toc99390882 \h </w:instrText>
      </w:r>
      <w:r>
        <w:rPr>
          <w:rStyle w:val="38"/>
          <w:rFonts w:hint="eastAsia" w:cs="宋体" w:asciiTheme="minorEastAsia" w:hAnsiTheme="minorEastAsia"/>
          <w:color w:val="auto"/>
          <w:sz w:val="21"/>
        </w:rPr>
        <w:fldChar w:fldCharType="separate"/>
      </w:r>
      <w:r>
        <w:rPr>
          <w:rStyle w:val="38"/>
          <w:rFonts w:hint="eastAsia" w:cs="宋体" w:asciiTheme="minorEastAsia" w:hAnsiTheme="minorEastAsia"/>
          <w:color w:val="auto"/>
          <w:sz w:val="21"/>
        </w:rPr>
        <w:t>43</w:t>
      </w:r>
      <w:r>
        <w:rPr>
          <w:rStyle w:val="38"/>
          <w:rFonts w:hint="eastAsia" w:cs="宋体" w:asciiTheme="minorEastAsia" w:hAnsiTheme="minorEastAsia"/>
          <w:color w:val="auto"/>
          <w:sz w:val="21"/>
        </w:rPr>
        <w:fldChar w:fldCharType="end"/>
      </w:r>
      <w:r>
        <w:rPr>
          <w:rStyle w:val="38"/>
          <w:rFonts w:hint="eastAsia" w:cs="宋体" w:asciiTheme="minorEastAsia" w:hAnsiTheme="minorEastAsia"/>
          <w:color w:val="auto"/>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"_Toc99390883" </w:instrText>
      </w:r>
      <w:r>
        <w:fldChar w:fldCharType="separate"/>
      </w:r>
      <w:r>
        <w:rPr>
          <w:rStyle w:val="38"/>
          <w:rFonts w:cs="宋体" w:asciiTheme="minorEastAsia" w:hAnsiTheme="minorEastAsia"/>
          <w:color w:val="auto"/>
          <w:sz w:val="21"/>
        </w:rPr>
        <w:t xml:space="preserve">6   </w:t>
      </w:r>
      <w:r>
        <w:rPr>
          <w:rStyle w:val="38"/>
          <w:rFonts w:hint="eastAsia" w:cs="宋体" w:asciiTheme="minorEastAsia" w:hAnsiTheme="minorEastAsia"/>
          <w:color w:val="auto"/>
          <w:sz w:val="21"/>
        </w:rPr>
        <w:t>供应商关联单位的说明</w:t>
      </w:r>
      <w:r>
        <w:rPr>
          <w:sz w:val="21"/>
        </w:rPr>
        <w:tab/>
      </w:r>
      <w:r>
        <w:rPr>
          <w:sz w:val="21"/>
        </w:rPr>
        <w:fldChar w:fldCharType="begin"/>
      </w:r>
      <w:r>
        <w:rPr>
          <w:sz w:val="21"/>
        </w:rPr>
        <w:instrText xml:space="preserve"> PAGEREF _Toc99390883 \h </w:instrText>
      </w:r>
      <w:r>
        <w:rPr>
          <w:sz w:val="21"/>
        </w:rPr>
        <w:fldChar w:fldCharType="separate"/>
      </w:r>
      <w:r>
        <w:rPr>
          <w:sz w:val="21"/>
        </w:rPr>
        <w:t>44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"_Toc99390884" </w:instrText>
      </w:r>
      <w:r>
        <w:fldChar w:fldCharType="separate"/>
      </w:r>
      <w:r>
        <w:rPr>
          <w:rStyle w:val="38"/>
          <w:rFonts w:cs="宋体" w:asciiTheme="minorEastAsia" w:hAnsiTheme="minorEastAsia"/>
          <w:color w:val="auto"/>
          <w:sz w:val="21"/>
        </w:rPr>
        <w:t xml:space="preserve">7  </w:t>
      </w:r>
      <w:r>
        <w:rPr>
          <w:rStyle w:val="38"/>
          <w:rFonts w:hint="eastAsia" w:cs="宋体" w:asciiTheme="minorEastAsia" w:hAnsiTheme="minorEastAsia"/>
          <w:color w:val="auto"/>
          <w:sz w:val="21"/>
        </w:rPr>
        <w:t>响应文件还应包括供应商须知第</w:t>
      </w:r>
      <w:r>
        <w:rPr>
          <w:rStyle w:val="38"/>
          <w:rFonts w:cs="宋体" w:asciiTheme="minorEastAsia" w:hAnsiTheme="minorEastAsia"/>
          <w:color w:val="auto"/>
          <w:sz w:val="21"/>
        </w:rPr>
        <w:t>10</w:t>
      </w:r>
      <w:r>
        <w:rPr>
          <w:rStyle w:val="38"/>
          <w:rFonts w:hint="eastAsia" w:cs="宋体" w:asciiTheme="minorEastAsia" w:hAnsiTheme="minorEastAsia"/>
          <w:color w:val="auto"/>
          <w:sz w:val="21"/>
        </w:rPr>
        <w:t>条的所有技术文件</w:t>
      </w:r>
      <w:r>
        <w:rPr>
          <w:sz w:val="21"/>
        </w:rPr>
        <w:tab/>
      </w:r>
      <w:r>
        <w:rPr>
          <w:sz w:val="21"/>
        </w:rPr>
        <w:fldChar w:fldCharType="begin"/>
      </w:r>
      <w:r>
        <w:rPr>
          <w:sz w:val="21"/>
        </w:rPr>
        <w:instrText xml:space="preserve"> PAGEREF _Toc99390884 \h </w:instrText>
      </w:r>
      <w:r>
        <w:rPr>
          <w:sz w:val="21"/>
        </w:rPr>
        <w:fldChar w:fldCharType="separate"/>
      </w:r>
      <w:r>
        <w:rPr>
          <w:sz w:val="21"/>
        </w:rPr>
        <w:t>44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"_Toc99390885" </w:instrText>
      </w:r>
      <w:r>
        <w:fldChar w:fldCharType="separate"/>
      </w:r>
      <w:r>
        <w:rPr>
          <w:rStyle w:val="38"/>
          <w:rFonts w:cs="宋体" w:asciiTheme="minorEastAsia" w:hAnsiTheme="minorEastAsia"/>
          <w:color w:val="auto"/>
          <w:sz w:val="21"/>
        </w:rPr>
        <w:t xml:space="preserve">8 </w:t>
      </w:r>
      <w:r>
        <w:rPr>
          <w:rStyle w:val="38"/>
          <w:rFonts w:hint="eastAsia" w:cs="宋体" w:asciiTheme="minorEastAsia" w:hAnsiTheme="minorEastAsia"/>
          <w:color w:val="auto"/>
          <w:sz w:val="21"/>
        </w:rPr>
        <w:t>其他有利于磋商的技术条件</w:t>
      </w:r>
      <w:r>
        <w:rPr>
          <w:sz w:val="21"/>
        </w:rPr>
        <w:tab/>
      </w:r>
      <w:r>
        <w:rPr>
          <w:sz w:val="21"/>
        </w:rPr>
        <w:fldChar w:fldCharType="begin"/>
      </w:r>
      <w:r>
        <w:rPr>
          <w:sz w:val="21"/>
        </w:rPr>
        <w:instrText xml:space="preserve"> PAGEREF _Toc99390885 \h </w:instrText>
      </w:r>
      <w:r>
        <w:rPr>
          <w:sz w:val="21"/>
        </w:rPr>
        <w:fldChar w:fldCharType="separate"/>
      </w:r>
      <w:r>
        <w:rPr>
          <w:sz w:val="21"/>
        </w:rPr>
        <w:t>44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"_Toc99390886" </w:instrText>
      </w:r>
      <w:r>
        <w:fldChar w:fldCharType="separate"/>
      </w:r>
      <w:r>
        <w:rPr>
          <w:rStyle w:val="38"/>
          <w:rFonts w:cs="宋体" w:asciiTheme="minorEastAsia" w:hAnsiTheme="minorEastAsia"/>
          <w:color w:val="auto"/>
          <w:sz w:val="21"/>
        </w:rPr>
        <w:t xml:space="preserve">9 </w:t>
      </w:r>
      <w:r>
        <w:rPr>
          <w:rStyle w:val="38"/>
          <w:rFonts w:hint="eastAsia" w:cs="宋体" w:asciiTheme="minorEastAsia" w:hAnsiTheme="minorEastAsia"/>
          <w:color w:val="auto"/>
          <w:sz w:val="21"/>
        </w:rPr>
        <w:t>响应文件格式范本</w:t>
      </w:r>
      <w:r>
        <w:rPr>
          <w:sz w:val="21"/>
        </w:rPr>
        <w:tab/>
      </w:r>
      <w:r>
        <w:rPr>
          <w:sz w:val="21"/>
        </w:rPr>
        <w:fldChar w:fldCharType="begin"/>
      </w:r>
      <w:r>
        <w:rPr>
          <w:sz w:val="21"/>
        </w:rPr>
        <w:instrText xml:space="preserve"> PAGEREF _Toc99390886 \h </w:instrText>
      </w:r>
      <w:r>
        <w:rPr>
          <w:sz w:val="21"/>
        </w:rPr>
        <w:fldChar w:fldCharType="separate"/>
      </w:r>
      <w:r>
        <w:rPr>
          <w:sz w:val="21"/>
        </w:rPr>
        <w:t>44</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"_Toc99390887" </w:instrText>
      </w:r>
      <w:r>
        <w:fldChar w:fldCharType="separate"/>
      </w:r>
      <w:r>
        <w:rPr>
          <w:rStyle w:val="38"/>
          <w:rFonts w:hint="eastAsia" w:cs="宋体" w:asciiTheme="minorEastAsia" w:hAnsiTheme="minorEastAsia"/>
          <w:color w:val="auto"/>
          <w:sz w:val="21"/>
        </w:rPr>
        <w:t>第三章竞争性磋商公告</w:t>
      </w:r>
      <w:r>
        <w:rPr>
          <w:sz w:val="21"/>
        </w:rPr>
        <w:tab/>
      </w:r>
      <w:r>
        <w:rPr>
          <w:sz w:val="21"/>
        </w:rPr>
        <w:fldChar w:fldCharType="begin"/>
      </w:r>
      <w:r>
        <w:rPr>
          <w:sz w:val="21"/>
        </w:rPr>
        <w:instrText xml:space="preserve"> PAGEREF _Toc99390887 \h </w:instrText>
      </w:r>
      <w:r>
        <w:rPr>
          <w:sz w:val="21"/>
        </w:rPr>
        <w:fldChar w:fldCharType="separate"/>
      </w:r>
      <w:r>
        <w:rPr>
          <w:sz w:val="21"/>
        </w:rPr>
        <w:t>46</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"_Toc99390888" </w:instrText>
      </w:r>
      <w:r>
        <w:fldChar w:fldCharType="separate"/>
      </w:r>
      <w:r>
        <w:rPr>
          <w:rStyle w:val="38"/>
          <w:rFonts w:hint="eastAsia" w:cs="宋体" w:asciiTheme="minorEastAsia" w:hAnsiTheme="minorEastAsia"/>
          <w:b/>
          <w:bCs/>
          <w:color w:val="auto"/>
          <w:sz w:val="21"/>
        </w:rPr>
        <w:t>第四章供应商须知资料表</w:t>
      </w:r>
      <w:r>
        <w:rPr>
          <w:sz w:val="21"/>
        </w:rPr>
        <w:tab/>
      </w:r>
      <w:r>
        <w:rPr>
          <w:sz w:val="21"/>
        </w:rPr>
        <w:fldChar w:fldCharType="begin"/>
      </w:r>
      <w:r>
        <w:rPr>
          <w:sz w:val="21"/>
        </w:rPr>
        <w:instrText xml:space="preserve"> PAGEREF _Toc99390888 \h </w:instrText>
      </w:r>
      <w:r>
        <w:rPr>
          <w:sz w:val="21"/>
        </w:rPr>
        <w:fldChar w:fldCharType="separate"/>
      </w:r>
      <w:r>
        <w:rPr>
          <w:sz w:val="21"/>
        </w:rPr>
        <w:t>49</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"_Toc99390889" </w:instrText>
      </w:r>
      <w:r>
        <w:fldChar w:fldCharType="separate"/>
      </w:r>
      <w:r>
        <w:rPr>
          <w:rStyle w:val="38"/>
          <w:rFonts w:hint="eastAsia" w:hAnsi="宋体"/>
          <w:color w:val="auto"/>
          <w:sz w:val="21"/>
        </w:rPr>
        <w:t>第五章</w:t>
      </w:r>
      <w:r>
        <w:rPr>
          <w:rStyle w:val="38"/>
          <w:rFonts w:hAnsi="宋体"/>
          <w:color w:val="auto"/>
          <w:sz w:val="21"/>
        </w:rPr>
        <w:t xml:space="preserve"> </w:t>
      </w:r>
      <w:r>
        <w:rPr>
          <w:rStyle w:val="38"/>
          <w:rFonts w:hint="eastAsia" w:hAnsi="宋体"/>
          <w:color w:val="auto"/>
          <w:sz w:val="21"/>
        </w:rPr>
        <w:t>服务需求</w:t>
      </w:r>
      <w:r>
        <w:rPr>
          <w:sz w:val="21"/>
        </w:rPr>
        <w:tab/>
      </w:r>
      <w:r>
        <w:rPr>
          <w:sz w:val="21"/>
        </w:rPr>
        <w:fldChar w:fldCharType="begin"/>
      </w:r>
      <w:r>
        <w:rPr>
          <w:sz w:val="21"/>
        </w:rPr>
        <w:instrText xml:space="preserve"> PAGEREF _Toc99390889 \h </w:instrText>
      </w:r>
      <w:r>
        <w:rPr>
          <w:sz w:val="21"/>
        </w:rPr>
        <w:fldChar w:fldCharType="separate"/>
      </w:r>
      <w:r>
        <w:rPr>
          <w:sz w:val="21"/>
        </w:rPr>
        <w:t>53</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"_Toc99390890" </w:instrText>
      </w:r>
      <w:r>
        <w:fldChar w:fldCharType="separate"/>
      </w:r>
      <w:r>
        <w:rPr>
          <w:rStyle w:val="38"/>
          <w:rFonts w:hint="eastAsia"/>
          <w:color w:val="auto"/>
          <w:sz w:val="21"/>
        </w:rPr>
        <w:t>第六章、开标及评标</w:t>
      </w:r>
      <w:r>
        <w:rPr>
          <w:sz w:val="21"/>
        </w:rPr>
        <w:tab/>
      </w:r>
      <w:r>
        <w:rPr>
          <w:sz w:val="21"/>
        </w:rPr>
        <w:fldChar w:fldCharType="begin"/>
      </w:r>
      <w:r>
        <w:rPr>
          <w:sz w:val="21"/>
        </w:rPr>
        <w:instrText xml:space="preserve"> PAGEREF _Toc99390890 \h </w:instrText>
      </w:r>
      <w:r>
        <w:rPr>
          <w:sz w:val="21"/>
        </w:rPr>
        <w:fldChar w:fldCharType="separate"/>
      </w:r>
      <w:r>
        <w:rPr>
          <w:sz w:val="21"/>
        </w:rPr>
        <w:t>58</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"_Toc99390891" </w:instrText>
      </w:r>
      <w:r>
        <w:fldChar w:fldCharType="separate"/>
      </w:r>
      <w:r>
        <w:rPr>
          <w:rStyle w:val="38"/>
          <w:rFonts w:hint="eastAsia" w:cs="宋体" w:asciiTheme="minorEastAsia" w:hAnsiTheme="minorEastAsia"/>
          <w:color w:val="auto"/>
          <w:sz w:val="21"/>
        </w:rPr>
        <w:t>第七章政府采购合同</w:t>
      </w:r>
      <w:r>
        <w:rPr>
          <w:sz w:val="21"/>
        </w:rPr>
        <w:tab/>
      </w:r>
      <w:r>
        <w:rPr>
          <w:sz w:val="21"/>
        </w:rPr>
        <w:fldChar w:fldCharType="begin"/>
      </w:r>
      <w:r>
        <w:rPr>
          <w:sz w:val="21"/>
        </w:rPr>
        <w:instrText xml:space="preserve"> PAGEREF _Toc99390891 \h </w:instrText>
      </w:r>
      <w:r>
        <w:rPr>
          <w:sz w:val="21"/>
        </w:rPr>
        <w:fldChar w:fldCharType="separate"/>
      </w:r>
      <w:r>
        <w:rPr>
          <w:sz w:val="21"/>
        </w:rPr>
        <w:t>65</w:t>
      </w:r>
      <w:r>
        <w:rPr>
          <w:sz w:val="21"/>
        </w:rPr>
        <w:fldChar w:fldCharType="end"/>
      </w:r>
      <w:r>
        <w:rPr>
          <w:sz w:val="21"/>
        </w:rPr>
        <w:fldChar w:fldCharType="end"/>
      </w:r>
    </w:p>
    <w:p>
      <w:pPr>
        <w:spacing w:line="400" w:lineRule="exact"/>
        <w:rPr>
          <w:rFonts w:cs="宋体" w:asciiTheme="minorEastAsia" w:hAnsiTheme="minorEastAsia" w:eastAsiaTheme="minorEastAsia"/>
        </w:rPr>
      </w:pPr>
      <w:r>
        <w:rPr>
          <w:rFonts w:hint="eastAsia" w:cs="宋体" w:asciiTheme="minorEastAsia" w:hAnsiTheme="minorEastAsia" w:eastAsiaTheme="minorEastAsia"/>
          <w:sz w:val="21"/>
        </w:rPr>
        <w:fldChar w:fldCharType="end"/>
      </w:r>
    </w:p>
    <w:p>
      <w:pPr>
        <w:pStyle w:val="3"/>
        <w:rPr>
          <w:rFonts w:cs="宋体" w:asciiTheme="minorEastAsia" w:hAnsiTheme="minorEastAsia" w:eastAsiaTheme="minorEastAsia"/>
          <w:b w:val="0"/>
          <w:sz w:val="30"/>
          <w:szCs w:val="30"/>
        </w:rPr>
      </w:pPr>
      <w:bookmarkStart w:id="2" w:name="_Toc99390854"/>
      <w:r>
        <w:rPr>
          <w:rFonts w:hint="eastAsia" w:cs="宋体" w:asciiTheme="minorEastAsia" w:hAnsiTheme="minorEastAsia" w:eastAsiaTheme="minorEastAsia"/>
          <w:sz w:val="30"/>
          <w:szCs w:val="30"/>
        </w:rPr>
        <w:t>第一章</w:t>
      </w:r>
      <w:bookmarkStart w:id="3" w:name="_Toc518923059"/>
      <w:r>
        <w:rPr>
          <w:rFonts w:hint="eastAsia" w:cs="宋体" w:asciiTheme="minorEastAsia" w:hAnsiTheme="minorEastAsia" w:eastAsiaTheme="minorEastAsia"/>
          <w:sz w:val="30"/>
          <w:szCs w:val="30"/>
        </w:rPr>
        <w:t>供应商须知</w:t>
      </w:r>
      <w:bookmarkEnd w:id="0"/>
      <w:bookmarkEnd w:id="1"/>
      <w:bookmarkEnd w:id="2"/>
      <w:bookmarkEnd w:id="3"/>
    </w:p>
    <w:p>
      <w:pPr>
        <w:pStyle w:val="4"/>
        <w:spacing w:before="0" w:line="240" w:lineRule="auto"/>
        <w:ind w:left="1157" w:leftChars="257" w:hanging="540"/>
        <w:rPr>
          <w:rFonts w:cs="宋体" w:asciiTheme="minorEastAsia" w:hAnsiTheme="minorEastAsia" w:eastAsiaTheme="minorEastAsia"/>
        </w:rPr>
      </w:pPr>
      <w:bookmarkStart w:id="4" w:name="_Toc520356143"/>
      <w:bookmarkStart w:id="5" w:name="_Toc216582805"/>
      <w:bookmarkStart w:id="6" w:name="_Toc99390855"/>
      <w:bookmarkStart w:id="7" w:name="_Toc518923060"/>
      <w:bookmarkStart w:id="8" w:name="_Toc25430_WPSOffice_Level1"/>
      <w:bookmarkStart w:id="9" w:name="_Toc9485"/>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5"/>
        <w:spacing w:before="0" w:after="0" w:line="400" w:lineRule="exact"/>
        <w:rPr>
          <w:rFonts w:cs="宋体" w:asciiTheme="minorEastAsia" w:hAnsiTheme="minorEastAsia" w:eastAsiaTheme="minorEastAsia"/>
          <w:u w:val="none"/>
        </w:rPr>
      </w:pPr>
      <w:bookmarkStart w:id="10" w:name="_Toc12013"/>
      <w:bookmarkStart w:id="11" w:name="_Toc518923061"/>
      <w:bookmarkStart w:id="12" w:name="_Toc16905_WPSOffice_Level2"/>
      <w:bookmarkStart w:id="13" w:name="_Toc4676_WPSOffice_Level2"/>
      <w:bookmarkStart w:id="14" w:name="_Toc520356144"/>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left" w:pos="900"/>
        </w:tabs>
        <w:spacing w:line="400" w:lineRule="exact"/>
        <w:ind w:hanging="898"/>
        <w:rPr>
          <w:rFonts w:cs="宋体" w:asciiTheme="minorEastAsia" w:hAnsiTheme="minorEastAsia" w:eastAsiaTheme="minorEastAsia"/>
        </w:rPr>
      </w:pPr>
      <w:r>
        <w:rPr>
          <w:rFonts w:hint="eastAsia" w:cs="宋体" w:asciiTheme="minorEastAsia" w:hAnsiTheme="minorEastAsia" w:eastAsiaTheme="minorEastAsia"/>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rPr>
      </w:pPr>
      <w:r>
        <w:rPr>
          <w:rFonts w:hint="eastAsia" w:cs="宋体" w:asciiTheme="minorEastAsia" w:hAnsiTheme="minorEastAsia" w:eastAsiaTheme="minorEastAsia"/>
        </w:rPr>
        <w:t>本项目的采购人见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numPr>
          <w:ilvl w:val="1"/>
          <w:numId w:val="2"/>
        </w:numPr>
        <w:tabs>
          <w:tab w:val="left" w:pos="0"/>
          <w:tab w:val="left" w:pos="900"/>
        </w:tabs>
        <w:spacing w:line="400" w:lineRule="exact"/>
        <w:ind w:hanging="898"/>
        <w:rPr>
          <w:rFonts w:cs="宋体" w:asciiTheme="minorEastAsia" w:hAnsiTheme="minorEastAsia" w:eastAsiaTheme="minorEastAsia"/>
        </w:rPr>
      </w:pPr>
      <w:r>
        <w:rPr>
          <w:rFonts w:hint="eastAsia" w:cs="宋体" w:asciiTheme="minorEastAsia" w:hAnsiTheme="minorEastAsia" w:eastAsiaTheme="minorEastAsia"/>
        </w:rPr>
        <w:t>采购代理机构：是指集中采购机构或从事采购代理业务的社会中介机构。本项目的采购代理机构见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numPr>
          <w:ilvl w:val="1"/>
          <w:numId w:val="2"/>
        </w:numPr>
        <w:tabs>
          <w:tab w:val="left" w:pos="900"/>
        </w:tabs>
        <w:spacing w:line="400" w:lineRule="exact"/>
        <w:ind w:hangingChars="375"/>
        <w:rPr>
          <w:rFonts w:cs="宋体" w:asciiTheme="minorEastAsia" w:hAnsiTheme="minorEastAsia" w:eastAsiaTheme="minorEastAsia"/>
        </w:rPr>
      </w:pPr>
      <w:r>
        <w:rPr>
          <w:rFonts w:hint="eastAsia" w:cs="宋体" w:asciiTheme="minorEastAsia" w:hAnsiTheme="minorEastAsia" w:eastAsiaTheme="minorEastAsia"/>
        </w:rPr>
        <w:t>供应商：是指向采购人提供货物、工程或者服务的法人、非法人组织或者自然人。本项目的供应商须满足以下条件：</w:t>
      </w:r>
    </w:p>
    <w:p>
      <w:pPr>
        <w:spacing w:line="400" w:lineRule="exact"/>
        <w:ind w:left="850" w:hanging="850" w:hangingChars="354"/>
        <w:rPr>
          <w:rFonts w:cs="宋体" w:asciiTheme="minorEastAsia" w:hAnsiTheme="minorEastAsia" w:eastAsiaTheme="minorEastAsia"/>
        </w:rPr>
      </w:pPr>
      <w:r>
        <w:rPr>
          <w:rFonts w:hint="eastAsia" w:cs="宋体" w:asciiTheme="minorEastAsia" w:hAnsiTheme="minorEastAsia" w:eastAsiaTheme="minorEastAsia"/>
        </w:rPr>
        <w:t>1.3.1</w:t>
      </w:r>
      <w:r>
        <w:rPr>
          <w:rFonts w:hint="eastAsia" w:cs="宋体" w:asciiTheme="minorEastAsia" w:hAnsiTheme="minorEastAsia" w:eastAsiaTheme="minorEastAsia"/>
        </w:rPr>
        <w:tab/>
      </w:r>
      <w:r>
        <w:rPr>
          <w:rFonts w:hint="eastAsia" w:cs="宋体" w:asciiTheme="minorEastAsia" w:hAnsiTheme="minorEastAsia" w:eastAsiaTheme="minorEastAsia"/>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1.3.3   以采购代理机构认可的方式获得了本项目的磋商文件。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1.3.4   符合</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中规定的其他要求。</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1.3.5   若</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     如</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中允许联合体递交响应文件，对联合体规定如下：</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1.4.1   两个以上供应商可以组成一个联合体，以一个供应商的身份递交响应文件。</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1.4.2   联合体各方均应符合《中华人民共和国政府采购法》第二十二条规定的条件。</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1.4.3   采购人根据采购项目对供应商的特殊要求，联合体中至少应当有一方符合相关规定。</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1.4.8   对联合体提交响应文件的其他资格要求见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w:t>
      </w:r>
      <w:r>
        <w:rPr>
          <w:rFonts w:hint="eastAsia" w:cs="宋体" w:asciiTheme="minorEastAsia" w:hAnsiTheme="minorEastAsia" w:eastAsiaTheme="minorEastAsia"/>
        </w:rPr>
        <w:tab/>
      </w:r>
      <w:r>
        <w:rPr>
          <w:rFonts w:hint="eastAsia" w:cs="宋体" w:asciiTheme="minorEastAsia" w:hAnsiTheme="minorEastAsia" w:eastAsiaTheme="minorEastAsia"/>
        </w:rPr>
        <w:t>供应商在磋商响应过程中不得向采购人提供或给予影响其正常决策行为的任何有价值物品或服务。一经发现，其磋商将被认定为响应无效。</w:t>
      </w:r>
    </w:p>
    <w:p>
      <w:pPr>
        <w:pStyle w:val="5"/>
        <w:spacing w:before="0" w:after="0" w:line="400" w:lineRule="exact"/>
        <w:rPr>
          <w:rFonts w:cs="宋体" w:asciiTheme="minorEastAsia" w:hAnsiTheme="minorEastAsia" w:eastAsiaTheme="minorEastAsia"/>
          <w:u w:val="none"/>
        </w:rPr>
      </w:pPr>
      <w:bookmarkStart w:id="15" w:name="_Toc518923062"/>
      <w:bookmarkStart w:id="16" w:name="_Toc11482_WPSOffice_Level2"/>
      <w:bookmarkStart w:id="17" w:name="_Toc11813_WPSOffice_Level2"/>
      <w:bookmarkStart w:id="18" w:name="_Toc2643"/>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2.1</w:t>
      </w:r>
      <w:r>
        <w:rPr>
          <w:rFonts w:hint="eastAsia" w:cs="宋体" w:asciiTheme="minorEastAsia" w:hAnsiTheme="minorEastAsia" w:eastAsiaTheme="minorEastAsia"/>
        </w:rPr>
        <w:tab/>
      </w:r>
      <w:r>
        <w:rPr>
          <w:rFonts w:hint="eastAsia" w:cs="宋体" w:asciiTheme="minorEastAsia" w:hAnsiTheme="minorEastAsia" w:eastAsiaTheme="minorEastAsia"/>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2.2    项目预算金额和分项或分包最高限价</w:t>
      </w:r>
      <w:r>
        <w:rPr>
          <w:rFonts w:hint="eastAsia" w:cs="宋体" w:asciiTheme="minorEastAsia" w:hAnsiTheme="minorEastAsia" w:eastAsiaTheme="minorEastAsia"/>
          <w:u w:val="single"/>
        </w:rPr>
        <w:t>见供应商须知资料表</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2.3    供应商报价超过磋商文件规定的预算金额或者分项、分包最高限价的，其报价将被认定为无效。报价方式详见开标一览表。</w:t>
      </w:r>
    </w:p>
    <w:p>
      <w:pPr>
        <w:pStyle w:val="5"/>
        <w:spacing w:before="0" w:after="0" w:line="400" w:lineRule="exact"/>
        <w:rPr>
          <w:rFonts w:cs="宋体" w:asciiTheme="minorEastAsia" w:hAnsiTheme="minorEastAsia" w:eastAsiaTheme="minorEastAsia"/>
          <w:u w:val="none"/>
        </w:rPr>
      </w:pPr>
      <w:bookmarkStart w:id="19" w:name="_Toc28166"/>
      <w:bookmarkStart w:id="20" w:name="_Toc8601_WPSOffice_Level2"/>
      <w:bookmarkStart w:id="21" w:name="_Toc520356145"/>
      <w:bookmarkStart w:id="22" w:name="_Toc518923063"/>
      <w:bookmarkStart w:id="23" w:name="_Toc8946_WPSOffice_Level2"/>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不论磋商的结果如何，供应商应承担所有与准备和参加磋商有关的费用。</w:t>
      </w:r>
    </w:p>
    <w:p>
      <w:pPr>
        <w:pStyle w:val="5"/>
        <w:spacing w:before="0" w:after="0" w:line="400" w:lineRule="exact"/>
        <w:rPr>
          <w:rFonts w:cs="宋体" w:asciiTheme="minorEastAsia" w:hAnsiTheme="minorEastAsia" w:eastAsiaTheme="minorEastAsia"/>
          <w:u w:val="none"/>
        </w:rPr>
      </w:pPr>
      <w:bookmarkStart w:id="24" w:name="_Toc8368_WPSOffice_Level2"/>
      <w:bookmarkStart w:id="25" w:name="_Toc518923064"/>
      <w:bookmarkStart w:id="26" w:name="_Toc1523_WPSOffice_Level2"/>
      <w:bookmarkStart w:id="27" w:name="_Toc32365"/>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840" w:leftChars="350"/>
        <w:rPr>
          <w:rFonts w:cs="宋体" w:asciiTheme="minorEastAsia" w:hAnsiTheme="minorEastAsia" w:eastAsiaTheme="minorEastAsia"/>
        </w:rPr>
      </w:pPr>
      <w:r>
        <w:rPr>
          <w:rFonts w:hint="eastAsia" w:cs="宋体" w:asciiTheme="minorEastAsia" w:hAnsiTheme="minorEastAsia" w:eastAsiaTheme="minorEastAsia"/>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240" w:lineRule="auto"/>
        <w:ind w:left="1157" w:leftChars="257" w:hanging="540"/>
        <w:rPr>
          <w:rFonts w:cs="宋体" w:asciiTheme="minorEastAsia" w:hAnsiTheme="minorEastAsia" w:eastAsiaTheme="minorEastAsia"/>
        </w:rPr>
      </w:pPr>
      <w:bookmarkStart w:id="28" w:name="_Toc809"/>
      <w:bookmarkStart w:id="29" w:name="_Toc518923065"/>
      <w:bookmarkStart w:id="30" w:name="_Toc520356146"/>
      <w:bookmarkStart w:id="31" w:name="_Toc216582806"/>
      <w:bookmarkStart w:id="32" w:name="_Toc99390856"/>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5"/>
        <w:spacing w:before="0" w:after="0" w:line="400" w:lineRule="exact"/>
        <w:rPr>
          <w:rFonts w:cs="宋体" w:asciiTheme="minorEastAsia" w:hAnsiTheme="minorEastAsia" w:eastAsiaTheme="minorEastAsia"/>
          <w:u w:val="none"/>
        </w:rPr>
      </w:pPr>
      <w:bookmarkStart w:id="34" w:name="_Toc15303_WPSOffice_Level2"/>
      <w:bookmarkStart w:id="35" w:name="_Toc518923066"/>
      <w:bookmarkStart w:id="36" w:name="_Toc22990"/>
      <w:bookmarkStart w:id="37" w:name="_Toc520356147"/>
      <w:bookmarkStart w:id="38" w:name="_Toc15218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5.1</w:t>
      </w:r>
      <w:r>
        <w:rPr>
          <w:rFonts w:hint="eastAsia" w:cs="宋体" w:asciiTheme="minorEastAsia" w:hAnsiTheme="minorEastAsia" w:eastAsiaTheme="minorEastAsia"/>
        </w:rPr>
        <w:tab/>
      </w:r>
      <w:r>
        <w:rPr>
          <w:rFonts w:hint="eastAsia" w:cs="宋体" w:asciiTheme="minorEastAsia" w:hAnsiTheme="minorEastAsia" w:eastAsiaTheme="minorEastAsia"/>
        </w:rPr>
        <w:t>磋商文件分为三册共7章，内容如下：</w:t>
      </w:r>
    </w:p>
    <w:p>
      <w:pPr>
        <w:spacing w:line="400" w:lineRule="exact"/>
        <w:ind w:left="1207" w:leftChars="428" w:hanging="180" w:hangingChars="75"/>
        <w:rPr>
          <w:rFonts w:cs="宋体" w:asciiTheme="minorEastAsia" w:hAnsiTheme="minorEastAsia" w:eastAsiaTheme="minorEastAsia"/>
        </w:rPr>
      </w:pPr>
      <w:r>
        <w:rPr>
          <w:rFonts w:hint="eastAsia" w:cs="宋体" w:asciiTheme="minorEastAsia" w:hAnsiTheme="minorEastAsia" w:eastAsiaTheme="minorEastAsia"/>
        </w:rPr>
        <w:t>第一册</w:t>
      </w:r>
    </w:p>
    <w:p>
      <w:pPr>
        <w:numPr>
          <w:ilvl w:val="0"/>
          <w:numId w:val="3"/>
        </w:numPr>
        <w:tabs>
          <w:tab w:val="left" w:pos="0"/>
          <w:tab w:val="left" w:pos="1991"/>
        </w:tabs>
        <w:spacing w:line="400" w:lineRule="exact"/>
        <w:ind w:left="993" w:firstLine="0"/>
        <w:jc w:val="left"/>
        <w:rPr>
          <w:rFonts w:cs="宋体" w:asciiTheme="minorEastAsia" w:hAnsiTheme="minorEastAsia" w:eastAsiaTheme="minorEastAsia"/>
        </w:rPr>
      </w:pPr>
      <w:r>
        <w:rPr>
          <w:rFonts w:hint="eastAsia" w:cs="宋体" w:asciiTheme="minorEastAsia" w:hAnsiTheme="minorEastAsia" w:eastAsiaTheme="minorEastAsia"/>
        </w:rPr>
        <w:t>供应商须知</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响应文件格式</w:t>
      </w:r>
    </w:p>
    <w:p>
      <w:pPr>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第二册</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磋商邀请</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供应商须知资料表</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项目需求</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评审方法和标准</w:t>
      </w:r>
    </w:p>
    <w:p>
      <w:pPr>
        <w:spacing w:line="400" w:lineRule="exact"/>
        <w:ind w:left="901"/>
        <w:rPr>
          <w:rFonts w:cs="宋体" w:asciiTheme="minorEastAsia" w:hAnsiTheme="minorEastAsia" w:eastAsiaTheme="minorEastAsia"/>
        </w:rPr>
      </w:pPr>
      <w:r>
        <w:rPr>
          <w:rFonts w:hint="eastAsia" w:cs="宋体" w:asciiTheme="minorEastAsia" w:hAnsiTheme="minorEastAsia" w:eastAsiaTheme="minorEastAsia"/>
        </w:rPr>
        <w:t>第三册</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政府采购合同格式</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5.2</w:t>
      </w:r>
      <w:r>
        <w:rPr>
          <w:rFonts w:hint="eastAsia" w:cs="宋体" w:asciiTheme="minorEastAsia" w:hAnsiTheme="minorEastAsia" w:eastAsiaTheme="minorEastAsia"/>
        </w:rPr>
        <w:tab/>
      </w:r>
      <w:r>
        <w:rPr>
          <w:rFonts w:hint="eastAsia" w:cs="宋体" w:asciiTheme="minorEastAsia" w:hAnsiTheme="minorEastAsia" w:eastAsiaTheme="minorEastAsia"/>
        </w:rPr>
        <w:t>如本文件的前后内容不一致，以最后描述为准。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5"/>
        <w:spacing w:before="0" w:after="0" w:line="400" w:lineRule="exact"/>
        <w:rPr>
          <w:rFonts w:cs="宋体" w:asciiTheme="minorEastAsia" w:hAnsiTheme="minorEastAsia" w:eastAsiaTheme="minorEastAsia"/>
          <w:u w:val="none"/>
        </w:rPr>
      </w:pPr>
      <w:bookmarkStart w:id="39" w:name="_Toc520356148"/>
      <w:bookmarkStart w:id="40" w:name="_Toc518923067"/>
      <w:bookmarkStart w:id="41" w:name="_Toc29081_WPSOffice_Level2"/>
      <w:bookmarkStart w:id="42" w:name="_Toc21314"/>
      <w:bookmarkStart w:id="43" w:name="_Toc90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10"/>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10"/>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10"/>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5"/>
        <w:spacing w:before="0" w:after="0" w:line="400" w:lineRule="exact"/>
        <w:rPr>
          <w:rFonts w:cs="宋体" w:asciiTheme="minorEastAsia" w:hAnsiTheme="minorEastAsia" w:eastAsiaTheme="minorEastAsia"/>
          <w:u w:val="none"/>
        </w:rPr>
      </w:pPr>
      <w:bookmarkStart w:id="46" w:name="_Toc31699_WPSOffice_Level2"/>
      <w:bookmarkStart w:id="47" w:name="_Toc9694_WPSOffice_Level2"/>
      <w:bookmarkStart w:id="48" w:name="_Toc10994"/>
      <w:bookmarkStart w:id="49" w:name="_Toc518923068"/>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为使供应商准备递交响应文件时有足够的时间对磋商文件的澄清或者修改部分进行研究，采购人将依法决定是否顺延响应文件递交截止时间。</w:t>
      </w:r>
    </w:p>
    <w:p>
      <w:pPr>
        <w:pStyle w:val="4"/>
        <w:spacing w:before="0" w:line="240" w:lineRule="auto"/>
        <w:ind w:left="1157" w:leftChars="257" w:hanging="540"/>
        <w:rPr>
          <w:rFonts w:cs="宋体" w:asciiTheme="minorEastAsia" w:hAnsiTheme="minorEastAsia" w:eastAsiaTheme="minorEastAsia"/>
        </w:rPr>
      </w:pPr>
      <w:bookmarkStart w:id="50" w:name="_Toc516367020"/>
      <w:bookmarkStart w:id="51" w:name="_Toc4436_WPSOffice_Level1"/>
      <w:bookmarkStart w:id="52" w:name="_Toc520356150"/>
      <w:bookmarkStart w:id="53" w:name="_Toc518923069"/>
      <w:bookmarkStart w:id="54" w:name="_Toc216582807"/>
      <w:bookmarkStart w:id="55" w:name="_Toc99390857"/>
      <w:bookmarkStart w:id="56" w:name="_Toc25389"/>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5"/>
        <w:spacing w:before="0" w:after="0" w:line="400" w:lineRule="exact"/>
        <w:rPr>
          <w:rFonts w:cs="宋体" w:asciiTheme="minorEastAsia" w:hAnsiTheme="minorEastAsia" w:eastAsiaTheme="minorEastAsia"/>
          <w:u w:val="none"/>
        </w:rPr>
      </w:pPr>
      <w:bookmarkStart w:id="57" w:name="_Toc516367021"/>
      <w:bookmarkStart w:id="58" w:name="_Toc520356151"/>
      <w:bookmarkStart w:id="59" w:name="_Toc20686_WPSOffice_Level2"/>
      <w:bookmarkStart w:id="60" w:name="_Toc13590_WPSOffice_Level2"/>
      <w:bookmarkStart w:id="61" w:name="_Toc6728"/>
      <w:bookmarkStart w:id="62" w:name="_Toc518923070"/>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8.1</w:t>
      </w:r>
      <w:r>
        <w:rPr>
          <w:rFonts w:hint="eastAsia" w:cs="宋体" w:asciiTheme="minorEastAsia" w:hAnsiTheme="minorEastAsia" w:eastAsiaTheme="minorEastAsia"/>
        </w:rPr>
        <w:tab/>
      </w:r>
      <w:r>
        <w:rPr>
          <w:rFonts w:hint="eastAsia" w:cs="宋体" w:asciiTheme="minorEastAsia" w:hAnsiTheme="minorEastAsia" w:eastAsiaTheme="minorEastAsia"/>
        </w:rPr>
        <w:t>项目有分包的，供应商可对磋商文件其中一个或几个分包进行响应，除非在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中另有规定。</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8.4     除磋商文件中有特殊要求外，响应文件中所使用的计量单位，应采用中华人民共和国法定计量单位。</w:t>
      </w:r>
    </w:p>
    <w:p>
      <w:pPr>
        <w:pStyle w:val="5"/>
        <w:spacing w:before="0" w:after="0" w:line="400" w:lineRule="exact"/>
        <w:rPr>
          <w:rFonts w:cs="宋体" w:asciiTheme="minorEastAsia" w:hAnsiTheme="minorEastAsia" w:eastAsiaTheme="minorEastAsia"/>
          <w:u w:val="none"/>
        </w:rPr>
      </w:pPr>
      <w:bookmarkStart w:id="63" w:name="_Ref467306676"/>
      <w:bookmarkStart w:id="64" w:name="_Ref467306195"/>
      <w:bookmarkStart w:id="65" w:name="_Toc516367022"/>
      <w:bookmarkStart w:id="66" w:name="_Toc520356152"/>
      <w:bookmarkStart w:id="67" w:name="_Toc28579_WPSOffice_Level2"/>
      <w:bookmarkStart w:id="68" w:name="_Toc31935_WPSOffice_Level2"/>
      <w:bookmarkStart w:id="69" w:name="_Toc518923071"/>
      <w:bookmarkStart w:id="70" w:name="_Toc15487"/>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rPr>
        <w:t xml:space="preserve">9.1    </w:t>
      </w:r>
      <w:bookmarkEnd w:id="71"/>
      <w:r>
        <w:rPr>
          <w:rFonts w:hint="eastAsia" w:cs="宋体" w:asciiTheme="minorEastAsia" w:hAnsiTheme="minorEastAsia" w:eastAsiaTheme="minorEastAsia"/>
          <w:b/>
          <w:bCs/>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9.2    上述文件应按照磋商文件规定的格式填写、签署和盖章。</w:t>
      </w:r>
    </w:p>
    <w:p>
      <w:pPr>
        <w:pStyle w:val="5"/>
        <w:spacing w:before="0" w:after="0" w:line="400" w:lineRule="exact"/>
        <w:rPr>
          <w:rFonts w:cs="宋体" w:asciiTheme="minorEastAsia" w:hAnsiTheme="minorEastAsia" w:eastAsiaTheme="minorEastAsia"/>
          <w:u w:val="none"/>
        </w:rPr>
      </w:pPr>
      <w:bookmarkStart w:id="72" w:name="_Toc2671"/>
      <w:bookmarkStart w:id="73" w:name="_Toc516367023"/>
      <w:bookmarkStart w:id="74" w:name="_Toc5768_WPSOffice_Level2"/>
      <w:bookmarkStart w:id="75" w:name="_Toc518923072"/>
      <w:bookmarkStart w:id="76" w:name="_Toc520356153"/>
      <w:bookmarkStart w:id="77" w:name="_Toc10751_WPSOffice_Level2"/>
      <w:bookmarkStart w:id="78" w:name="_Toc508185920"/>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10.1</w:t>
      </w:r>
      <w:r>
        <w:rPr>
          <w:rFonts w:hint="eastAsia" w:cs="宋体" w:asciiTheme="minorEastAsia" w:hAnsiTheme="minorEastAsia" w:eastAsiaTheme="minorEastAsia"/>
        </w:rPr>
        <w:tab/>
      </w:r>
      <w:r>
        <w:rPr>
          <w:rFonts w:hint="eastAsia" w:cs="宋体" w:asciiTheme="minorEastAsia" w:hAnsiTheme="minorEastAsia" w:eastAsiaTheme="minorEastAsia"/>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rPr>
      </w:pPr>
      <w:bookmarkStart w:id="80" w:name="_Ref467306244"/>
      <w:r>
        <w:rPr>
          <w:rFonts w:hint="eastAsia" w:cs="宋体" w:asciiTheme="minorEastAsia" w:hAnsiTheme="minorEastAsia" w:eastAsiaTheme="minorEastAsia"/>
        </w:rPr>
        <w:t>10.2</w:t>
      </w:r>
      <w:r>
        <w:rPr>
          <w:rFonts w:hint="eastAsia" w:cs="宋体" w:asciiTheme="minorEastAsia" w:hAnsiTheme="minorEastAsia" w:eastAsiaTheme="minorEastAsia"/>
        </w:rPr>
        <w:tab/>
      </w:r>
      <w:r>
        <w:rPr>
          <w:rFonts w:hint="eastAsia" w:cs="宋体" w:asciiTheme="minorEastAsia" w:hAnsiTheme="minorEastAsia" w:eastAsiaTheme="minorEastAsia"/>
        </w:rPr>
        <w:t>上款所述的证明文件，可以是文字资料、图纸和数据</w:t>
      </w:r>
      <w:bookmarkEnd w:id="80"/>
      <w:r>
        <w:rPr>
          <w:rFonts w:hint="eastAsia" w:cs="宋体" w:asciiTheme="minorEastAsia" w:hAnsiTheme="minorEastAsia" w:eastAsiaTheme="minorEastAsia"/>
        </w:rPr>
        <w:t>。</w:t>
      </w:r>
    </w:p>
    <w:p>
      <w:pPr>
        <w:pStyle w:val="5"/>
        <w:spacing w:before="0" w:after="0" w:line="400" w:lineRule="exact"/>
        <w:rPr>
          <w:rFonts w:cs="宋体" w:asciiTheme="minorEastAsia" w:hAnsiTheme="minorEastAsia" w:eastAsiaTheme="minorEastAsia"/>
          <w:u w:val="none"/>
        </w:rPr>
      </w:pPr>
      <w:bookmarkStart w:id="81" w:name="_Toc8529"/>
      <w:bookmarkStart w:id="82" w:name="_Toc518923073"/>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11.1</w:t>
      </w:r>
      <w:r>
        <w:rPr>
          <w:rFonts w:hint="eastAsia" w:cs="宋体" w:asciiTheme="minorEastAsia" w:hAnsiTheme="minorEastAsia" w:eastAsiaTheme="minorEastAsia"/>
        </w:rPr>
        <w:tab/>
      </w:r>
      <w:r>
        <w:rPr>
          <w:rFonts w:hint="eastAsia" w:cs="宋体" w:asciiTheme="minorEastAsia" w:hAnsiTheme="minorEastAsia" w:eastAsiaTheme="minorEastAsia"/>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11.2</w:t>
      </w:r>
      <w:r>
        <w:rPr>
          <w:rFonts w:hint="eastAsia" w:cs="宋体" w:asciiTheme="minorEastAsia" w:hAnsiTheme="minorEastAsia" w:eastAsiaTheme="minorEastAsia"/>
        </w:rPr>
        <w:tab/>
      </w:r>
      <w:r>
        <w:rPr>
          <w:rFonts w:hint="eastAsia" w:cs="宋体" w:asciiTheme="minorEastAsia" w:hAnsiTheme="minorEastAsia" w:eastAsiaTheme="minorEastAsia"/>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11.3</w:t>
      </w:r>
      <w:r>
        <w:rPr>
          <w:rFonts w:hint="eastAsia" w:cs="宋体" w:asciiTheme="minorEastAsia" w:hAnsiTheme="minorEastAsia" w:eastAsiaTheme="minorEastAsia"/>
        </w:rPr>
        <w:tab/>
      </w:r>
      <w:r>
        <w:rPr>
          <w:rFonts w:hint="eastAsia" w:cs="宋体" w:asciiTheme="minorEastAsia" w:hAnsiTheme="minorEastAsia" w:eastAsiaTheme="minorEastAsia"/>
        </w:rPr>
        <w:t>采购人不接受具有附加条件的报价。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11.4</w:t>
      </w:r>
      <w:r>
        <w:rPr>
          <w:rFonts w:hint="eastAsia" w:cs="宋体" w:asciiTheme="minorEastAsia" w:hAnsiTheme="minorEastAsia" w:eastAsiaTheme="minorEastAsia"/>
        </w:rPr>
        <w:tab/>
      </w:r>
      <w:r>
        <w:rPr>
          <w:rFonts w:hint="eastAsia" w:cs="宋体" w:asciiTheme="minorEastAsia" w:hAnsiTheme="minorEastAsia" w:eastAsiaTheme="minorEastAsia"/>
        </w:rPr>
        <w:t>供应商所报的各分项磋商报价在合同履行过程中是固定不变的，不得以任何理由予以变更。任何包含价格调整要求的响应，将被认定为响应无效。</w:t>
      </w:r>
    </w:p>
    <w:p>
      <w:pPr>
        <w:pStyle w:val="27"/>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5"/>
        <w:spacing w:before="0" w:after="0" w:line="400" w:lineRule="exact"/>
        <w:rPr>
          <w:rFonts w:cs="宋体" w:asciiTheme="minorEastAsia" w:hAnsiTheme="minorEastAsia" w:eastAsiaTheme="minorEastAsia"/>
          <w:u w:val="none"/>
        </w:rPr>
      </w:pPr>
      <w:bookmarkStart w:id="85" w:name="_Toc16199"/>
      <w:bookmarkStart w:id="86" w:name="_Toc520356156"/>
      <w:bookmarkStart w:id="87" w:name="_Toc518923074"/>
      <w:bookmarkStart w:id="88" w:name="_Ref467306513"/>
      <w:bookmarkStart w:id="89" w:name="_Toc25748_WPSOffice_Level2"/>
      <w:bookmarkStart w:id="90" w:name="_Toc24125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rPr>
      </w:pPr>
      <w:bookmarkStart w:id="91" w:name="_Ref467306302"/>
      <w:r>
        <w:rPr>
          <w:rFonts w:hint="eastAsia" w:cs="宋体" w:asciiTheme="minorEastAsia" w:hAnsiTheme="minorEastAsia" w:eastAsiaTheme="minorEastAsia"/>
        </w:rPr>
        <w:t>12.1</w:t>
      </w:r>
      <w:r>
        <w:rPr>
          <w:rFonts w:hint="eastAsia" w:cs="宋体" w:asciiTheme="minorEastAsia" w:hAnsiTheme="minorEastAsia" w:eastAsiaTheme="minorEastAsia"/>
        </w:rPr>
        <w:tab/>
      </w:r>
      <w:r>
        <w:rPr>
          <w:rFonts w:hint="eastAsia" w:cs="宋体" w:asciiTheme="minorEastAsia" w:hAnsiTheme="minorEastAsia" w:eastAsiaTheme="minorEastAsia"/>
        </w:rPr>
        <w:t>供应商应提交</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w:t>
      </w:r>
      <w:bookmarkEnd w:id="91"/>
      <w:r>
        <w:rPr>
          <w:rFonts w:hint="eastAsia" w:cs="宋体" w:asciiTheme="minorEastAsia" w:hAnsiTheme="minorEastAsia" w:eastAsiaTheme="minorEastAsia"/>
        </w:rPr>
        <w:t>磋商保证金，并作为其响应文件的一部分。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12.2</w:t>
      </w:r>
      <w:r>
        <w:rPr>
          <w:rFonts w:hint="eastAsia" w:cs="宋体" w:asciiTheme="minorEastAsia" w:hAnsiTheme="minorEastAsia" w:eastAsiaTheme="minorEastAsia"/>
        </w:rPr>
        <w:tab/>
      </w:r>
      <w:r>
        <w:rPr>
          <w:rFonts w:hint="eastAsia" w:cs="宋体" w:asciiTheme="minorEastAsia" w:hAnsiTheme="minorEastAsia" w:eastAsiaTheme="minorEastAsia"/>
        </w:rPr>
        <w:t>供应商存在下列情形的，磋商保证金不予退还：</w:t>
      </w:r>
    </w:p>
    <w:p>
      <w:pPr>
        <w:spacing w:line="40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rPr>
        <w:t>（1）在磋商有效期内，撤销响应文件的；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（2）成交后不按本须知第30条的规定与采购人签订合同的；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（3）成交后不按本须知第31条的规定提交履约保证金的；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（4）成交后不按本须知第32条的规定缴纳成交服务费的；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（5）存在其他违法违规行为的。</w:t>
      </w:r>
    </w:p>
    <w:p>
      <w:pPr>
        <w:spacing w:line="400" w:lineRule="exact"/>
        <w:ind w:left="900" w:hanging="900" w:hangingChars="375"/>
        <w:rPr>
          <w:rFonts w:cs="宋体" w:asciiTheme="minorEastAsia" w:hAnsiTheme="minorEastAsia" w:eastAsiaTheme="minorEastAsia"/>
        </w:rPr>
      </w:pPr>
      <w:bookmarkStart w:id="92" w:name="_Ref467306336"/>
      <w:r>
        <w:rPr>
          <w:rFonts w:hint="eastAsia" w:cs="宋体" w:asciiTheme="minorEastAsia" w:hAnsiTheme="minorEastAsia" w:eastAsiaTheme="minorEastAsia"/>
        </w:rPr>
        <w:t>12.3</w:t>
      </w:r>
      <w:r>
        <w:rPr>
          <w:rFonts w:hint="eastAsia" w:cs="宋体" w:asciiTheme="minorEastAsia" w:hAnsiTheme="minorEastAsia" w:eastAsiaTheme="minorEastAsia"/>
        </w:rPr>
        <w:tab/>
      </w:r>
      <w:bookmarkEnd w:id="92"/>
      <w:r>
        <w:rPr>
          <w:rFonts w:hint="eastAsia" w:cs="宋体" w:asciiTheme="minorEastAsia" w:hAnsiTheme="minorEastAsia" w:eastAsiaTheme="minorEastAsia"/>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12.4</w:t>
      </w:r>
      <w:r>
        <w:rPr>
          <w:rFonts w:hint="eastAsia" w:cs="宋体" w:asciiTheme="minorEastAsia" w:hAnsiTheme="minorEastAsia" w:eastAsiaTheme="minorEastAsia"/>
        </w:rPr>
        <w:tab/>
      </w:r>
      <w:r>
        <w:rPr>
          <w:rFonts w:hint="eastAsia" w:cs="宋体" w:asciiTheme="minorEastAsia" w:hAnsiTheme="minorEastAsia" w:eastAsiaTheme="minorEastAsia"/>
        </w:rPr>
        <w:t>供应商未按本须知第12.1和12.3条规定提交磋商保证金的，其磋商资格将被认定为</w:t>
      </w:r>
      <w:r>
        <w:rPr>
          <w:rFonts w:hint="eastAsia" w:cs="宋体" w:asciiTheme="minorEastAsia" w:hAnsiTheme="minorEastAsia" w:eastAsiaTheme="minorEastAsia"/>
          <w:b/>
        </w:rPr>
        <w:t>无效</w:t>
      </w:r>
      <w:r>
        <w:rPr>
          <w:rFonts w:hint="eastAsia" w:cs="宋体" w:asciiTheme="minorEastAsia" w:hAnsiTheme="minorEastAsia" w:eastAsiaTheme="minorEastAsia"/>
        </w:rPr>
        <w:t>。</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12.4.1  采用电汇形式的，一般可以实时入账；</w:t>
      </w:r>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12.6</w:t>
      </w:r>
      <w:r>
        <w:rPr>
          <w:rFonts w:hint="eastAsia" w:cs="宋体" w:asciiTheme="minorEastAsia" w:hAnsiTheme="minorEastAsia" w:eastAsiaTheme="minorEastAsia"/>
        </w:rPr>
        <w:tab/>
      </w:r>
      <w:r>
        <w:rPr>
          <w:rFonts w:hint="eastAsia" w:cs="宋体" w:asciiTheme="minorEastAsia" w:hAnsiTheme="minorEastAsia" w:eastAsiaTheme="minorEastAsia"/>
        </w:rPr>
        <w:t>磋商保证金的退还</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1020" w:hanging="1020"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rPr>
        <w:t>政府采购磋商担保函不予退回。</w:t>
      </w:r>
      <w:bookmarkEnd w:id="93"/>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12.7   因供应商自身原因导致无法及时退还的，采购人或采购代理机构将不承担相应责任。</w:t>
      </w:r>
    </w:p>
    <w:p>
      <w:pPr>
        <w:pStyle w:val="5"/>
        <w:spacing w:before="0" w:after="0" w:line="400" w:lineRule="exact"/>
        <w:rPr>
          <w:rFonts w:cs="宋体" w:asciiTheme="minorEastAsia" w:hAnsiTheme="minorEastAsia" w:eastAsiaTheme="minorEastAsia"/>
          <w:u w:val="none"/>
        </w:rPr>
      </w:pPr>
      <w:bookmarkStart w:id="94" w:name="_Toc20355"/>
      <w:bookmarkStart w:id="95" w:name="_Toc518923076"/>
      <w:bookmarkStart w:id="96" w:name="_Toc520356157"/>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13.1</w:t>
      </w:r>
      <w:r>
        <w:rPr>
          <w:rFonts w:hint="eastAsia" w:cs="宋体" w:asciiTheme="minorEastAsia" w:hAnsiTheme="minorEastAsia" w:eastAsiaTheme="minorEastAsia"/>
        </w:rPr>
        <w:tab/>
      </w:r>
      <w:r>
        <w:rPr>
          <w:rFonts w:hint="eastAsia" w:cs="宋体" w:asciiTheme="minorEastAsia" w:hAnsiTheme="minorEastAsia" w:eastAsiaTheme="minorEastAsia"/>
        </w:rPr>
        <w:t>磋商应在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中规定时间内保持有效。磋商有效期不满足要求的响应，其磋商资格将被认定为</w:t>
      </w:r>
      <w:r>
        <w:rPr>
          <w:rFonts w:hint="eastAsia" w:cs="宋体" w:asciiTheme="minorEastAsia" w:hAnsiTheme="minorEastAsia" w:eastAsiaTheme="minorEastAsia"/>
          <w:b/>
        </w:rPr>
        <w:t>无效</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13.2</w:t>
      </w:r>
      <w:r>
        <w:rPr>
          <w:rFonts w:hint="eastAsia" w:cs="宋体" w:asciiTheme="minorEastAsia" w:hAnsiTheme="minorEastAsia" w:eastAsiaTheme="minorEastAsia"/>
        </w:rPr>
        <w:tab/>
      </w:r>
      <w:r>
        <w:rPr>
          <w:rFonts w:hint="eastAsia" w:cs="宋体" w:asciiTheme="minorEastAsia" w:hAnsiTheme="minorEastAsia" w:eastAsiaTheme="minorEastAsia"/>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spacing w:before="0" w:after="0" w:line="400" w:lineRule="exact"/>
        <w:rPr>
          <w:rFonts w:cs="宋体" w:asciiTheme="minorEastAsia" w:hAnsiTheme="minorEastAsia" w:eastAsiaTheme="minorEastAsia"/>
          <w:u w:val="none"/>
        </w:rPr>
      </w:pPr>
      <w:bookmarkStart w:id="99" w:name="_Toc520356158"/>
      <w:bookmarkStart w:id="100" w:name="_Toc13034_WPSOffice_Level2"/>
      <w:bookmarkStart w:id="101" w:name="_Toc31308_WPSOffice_Level2"/>
      <w:bookmarkStart w:id="102" w:name="_Toc518923077"/>
      <w:bookmarkStart w:id="103" w:name="_Toc27303"/>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14.1</w:t>
      </w:r>
      <w:r>
        <w:rPr>
          <w:rFonts w:hint="eastAsia" w:cs="宋体" w:asciiTheme="minorEastAsia" w:hAnsiTheme="minorEastAsia" w:eastAsiaTheme="minorEastAsia"/>
        </w:rPr>
        <w:tab/>
      </w:r>
      <w:r>
        <w:rPr>
          <w:rFonts w:hint="eastAsia" w:cs="宋体" w:asciiTheme="minorEastAsia" w:hAnsiTheme="minorEastAsia" w:eastAsiaTheme="minorEastAsia"/>
        </w:rPr>
        <w:t>供应商应按</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14.2</w:t>
      </w:r>
      <w:r>
        <w:rPr>
          <w:rFonts w:hint="eastAsia" w:cs="宋体" w:asciiTheme="minorEastAsia" w:hAnsiTheme="minorEastAsia" w:eastAsiaTheme="minorEastAsia"/>
        </w:rPr>
        <w:tab/>
      </w:r>
      <w:r>
        <w:rPr>
          <w:rFonts w:hint="eastAsia" w:cs="宋体" w:asciiTheme="minorEastAsia" w:hAnsiTheme="minorEastAsia" w:eastAsiaTheme="minorEastAsia"/>
        </w:rPr>
        <w:t>响应文件的正本需打印或用不褪色墨水书写，</w:t>
      </w:r>
      <w:r>
        <w:rPr>
          <w:rFonts w:hint="eastAsia" w:ascii="宋体" w:hAnsi="宋体" w:cs="宋体"/>
        </w:rPr>
        <w:t>并由供应商的法定代表人或其委托代理人</w:t>
      </w:r>
      <w:r>
        <w:rPr>
          <w:rFonts w:hint="eastAsia" w:ascii="宋体" w:hAnsi="宋体"/>
        </w:rPr>
        <w:t>按招标文件规定在投标文件上签字并加盖单位印章,</w:t>
      </w:r>
      <w:r>
        <w:rPr>
          <w:rFonts w:hint="eastAsia" w:cs="宋体" w:asciiTheme="minorEastAsia" w:hAnsiTheme="minorEastAsia" w:eastAsiaTheme="minorEastAsia"/>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14.4</w:t>
      </w:r>
      <w:r>
        <w:rPr>
          <w:rFonts w:hint="eastAsia" w:cs="宋体" w:asciiTheme="minorEastAsia" w:hAnsiTheme="minorEastAsia" w:eastAsiaTheme="minorEastAsia"/>
        </w:rPr>
        <w:tab/>
      </w:r>
      <w:r>
        <w:rPr>
          <w:rFonts w:hint="eastAsia" w:cs="宋体" w:asciiTheme="minorEastAsia" w:hAnsiTheme="minorEastAsia" w:eastAsiaTheme="minorEastAsia"/>
        </w:rPr>
        <w:t>响应文件因字迹潦草、表达不清或装订不当所引起的后果由供应商负责。</w:t>
      </w:r>
    </w:p>
    <w:p>
      <w:pPr>
        <w:pStyle w:val="4"/>
        <w:spacing w:before="0" w:line="240" w:lineRule="auto"/>
        <w:ind w:left="1157" w:leftChars="257" w:hanging="540"/>
        <w:rPr>
          <w:rFonts w:cs="宋体" w:asciiTheme="minorEastAsia" w:hAnsiTheme="minorEastAsia" w:eastAsiaTheme="minorEastAsia"/>
          <w:sz w:val="24"/>
        </w:rPr>
      </w:pPr>
      <w:bookmarkStart w:id="104" w:name="_Toc520356159"/>
      <w:bookmarkStart w:id="105" w:name="_Toc99390858"/>
      <w:bookmarkStart w:id="106" w:name="_Toc216582808"/>
      <w:bookmarkStart w:id="107" w:name="_Toc518923078"/>
      <w:bookmarkStart w:id="108" w:name="_Toc30674_WPSOffice_Level1"/>
      <w:bookmarkStart w:id="109" w:name="_Toc22303"/>
      <w:r>
        <w:rPr>
          <w:rFonts w:hint="eastAsia" w:cs="宋体" w:asciiTheme="minorEastAsia" w:hAnsiTheme="minorEastAsia" w:eastAsiaTheme="minorEastAsia"/>
          <w:sz w:val="24"/>
        </w:rPr>
        <w:t>四响应文件的递交</w:t>
      </w:r>
      <w:bookmarkEnd w:id="104"/>
      <w:bookmarkEnd w:id="105"/>
      <w:bookmarkEnd w:id="106"/>
      <w:bookmarkEnd w:id="107"/>
      <w:bookmarkEnd w:id="108"/>
      <w:bookmarkEnd w:id="109"/>
    </w:p>
    <w:p>
      <w:pPr>
        <w:pStyle w:val="5"/>
        <w:spacing w:before="0" w:after="0" w:line="400" w:lineRule="exact"/>
        <w:rPr>
          <w:rFonts w:cs="宋体" w:asciiTheme="minorEastAsia" w:hAnsiTheme="minorEastAsia" w:eastAsiaTheme="minorEastAsia"/>
          <w:u w:val="none"/>
        </w:rPr>
      </w:pPr>
      <w:bookmarkStart w:id="110" w:name="_Toc13247"/>
      <w:bookmarkStart w:id="111" w:name="_Toc518923079"/>
      <w:bookmarkStart w:id="112" w:name="_Toc520356160"/>
      <w:bookmarkStart w:id="113" w:name="_Toc22654_WPSOffice_Level2"/>
      <w:bookmarkStart w:id="114" w:name="_Toc24004_WPSOffice_Level2"/>
      <w:r>
        <w:rPr>
          <w:rFonts w:hint="eastAsia" w:cs="宋体" w:asciiTheme="minorEastAsia" w:hAnsiTheme="minorEastAsia" w:eastAsiaTheme="minorEastAsia"/>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15.1   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15.2   所有包装封皮和信封上均应：</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15.3    如果供应商未按上述要求密封，其响应文件将被拒绝接收。</w:t>
      </w:r>
    </w:p>
    <w:p>
      <w:pPr>
        <w:pStyle w:val="5"/>
        <w:spacing w:before="0" w:after="0" w:line="400" w:lineRule="exact"/>
        <w:rPr>
          <w:rFonts w:cs="宋体" w:asciiTheme="minorEastAsia" w:hAnsiTheme="minorEastAsia" w:eastAsiaTheme="minorEastAsia"/>
          <w:u w:val="none"/>
        </w:rPr>
      </w:pPr>
      <w:bookmarkStart w:id="115" w:name="_Toc178_WPSOffice_Level2"/>
      <w:bookmarkStart w:id="116" w:name="_Toc14358_WPSOffice_Level2"/>
      <w:bookmarkStart w:id="117" w:name="_Toc518923080"/>
      <w:bookmarkStart w:id="118" w:name="_Toc520356161"/>
      <w:bookmarkStart w:id="119" w:name="_Toc25787"/>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16.1</w:t>
      </w:r>
      <w:r>
        <w:rPr>
          <w:rFonts w:hint="eastAsia" w:cs="宋体" w:asciiTheme="minorEastAsia" w:hAnsiTheme="minorEastAsia" w:eastAsiaTheme="minorEastAsia"/>
        </w:rPr>
        <w:tab/>
      </w:r>
      <w:r>
        <w:rPr>
          <w:rFonts w:hint="eastAsia" w:cs="宋体" w:asciiTheme="minorEastAsia" w:hAnsiTheme="minorEastAsia" w:eastAsiaTheme="minorEastAsia"/>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16.2</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5"/>
        <w:spacing w:before="0" w:after="0" w:line="400" w:lineRule="exact"/>
        <w:rPr>
          <w:rFonts w:cs="宋体" w:asciiTheme="minorEastAsia" w:hAnsiTheme="minorEastAsia" w:eastAsiaTheme="minorEastAsia"/>
          <w:u w:val="none"/>
        </w:rPr>
      </w:pPr>
      <w:bookmarkStart w:id="120" w:name="_Toc13921"/>
      <w:bookmarkStart w:id="121" w:name="_Toc26522_WPSOffice_Level2"/>
      <w:bookmarkStart w:id="122" w:name="_Toc520356162"/>
      <w:bookmarkStart w:id="123" w:name="_Toc17985_WPSOffice_Level2"/>
      <w:bookmarkStart w:id="124" w:name="_Toc518923081"/>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17.2</w:t>
      </w:r>
      <w:r>
        <w:rPr>
          <w:rFonts w:hint="eastAsia" w:cs="宋体" w:asciiTheme="minorEastAsia" w:hAnsiTheme="minorEastAsia" w:eastAsiaTheme="minorEastAsia"/>
        </w:rPr>
        <w:tab/>
      </w:r>
      <w:r>
        <w:rPr>
          <w:rFonts w:hint="eastAsia" w:cs="宋体" w:asciiTheme="minorEastAsia" w:hAnsiTheme="minorEastAsia" w:eastAsiaTheme="minorEastAsia"/>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17.3   递交响应文件以后，如果供应商要进行修改或撤回响应文件，须提出书面申请并在响应文件递交截止时间前送达磋商开启地点，供应商对响应文件的修改或撤回通知应按本须知规定编制、密封、标记。</w:t>
      </w:r>
    </w:p>
    <w:p>
      <w:pPr>
        <w:spacing w:line="400" w:lineRule="exact"/>
        <w:ind w:left="840" w:leftChars="350" w:firstLine="120" w:firstLineChars="50"/>
        <w:rPr>
          <w:rFonts w:cs="宋体" w:asciiTheme="minorEastAsia" w:hAnsiTheme="minorEastAsia" w:eastAsiaTheme="minorEastAsia"/>
        </w:rPr>
      </w:pPr>
      <w:r>
        <w:rPr>
          <w:rFonts w:hint="eastAsia" w:cs="宋体" w:asciiTheme="minorEastAsia" w:hAnsiTheme="minorEastAsia" w:eastAsiaTheme="minorEastAsia"/>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17.4</w:t>
      </w:r>
      <w:r>
        <w:rPr>
          <w:rFonts w:hint="eastAsia" w:cs="宋体" w:asciiTheme="minorEastAsia" w:hAnsiTheme="minorEastAsia" w:eastAsiaTheme="minorEastAsia"/>
        </w:rPr>
        <w:tab/>
      </w:r>
      <w:r>
        <w:rPr>
          <w:rFonts w:hint="eastAsia" w:cs="宋体" w:asciiTheme="minorEastAsia" w:hAnsiTheme="minorEastAsia" w:eastAsiaTheme="minorEastAsia"/>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17.5</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采购人和采购代理机构对所接收响应文件概不退回。</w:t>
      </w:r>
      <w:bookmarkStart w:id="125" w:name="_Toc520356163"/>
      <w:bookmarkStart w:id="126" w:name="_Toc216582809"/>
      <w:bookmarkStart w:id="127" w:name="_Toc518923082"/>
      <w:bookmarkStart w:id="128" w:name="_Toc10257"/>
    </w:p>
    <w:p>
      <w:pPr>
        <w:pStyle w:val="4"/>
        <w:spacing w:before="0" w:line="240" w:lineRule="auto"/>
        <w:ind w:left="1157" w:leftChars="257" w:hanging="540"/>
        <w:rPr>
          <w:rFonts w:cs="宋体" w:asciiTheme="minorEastAsia" w:hAnsiTheme="minorEastAsia" w:eastAsiaTheme="minorEastAsia"/>
        </w:rPr>
      </w:pPr>
      <w:bookmarkStart w:id="129" w:name="_Toc99390859"/>
      <w:bookmarkStart w:id="130" w:name="_Toc6601_WPSOffice_Level1"/>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5"/>
        <w:spacing w:before="0" w:after="0" w:line="400" w:lineRule="exact"/>
        <w:rPr>
          <w:rFonts w:cs="宋体" w:asciiTheme="minorEastAsia" w:hAnsiTheme="minorEastAsia" w:eastAsiaTheme="minorEastAsia"/>
          <w:u w:val="none"/>
        </w:rPr>
      </w:pPr>
      <w:bookmarkStart w:id="131" w:name="_Toc8653"/>
      <w:bookmarkStart w:id="132" w:name="_Toc518923083"/>
      <w:bookmarkStart w:id="133" w:name="_Toc520356164"/>
      <w:bookmarkStart w:id="134" w:name="_Toc32308_WPSOffice_Level2"/>
      <w:bookmarkStart w:id="135" w:name="_Toc13011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18.1</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采购人和采购代理机构将按</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rPr>
      </w:pPr>
      <w:r>
        <w:rPr>
          <w:rFonts w:hint="eastAsia" w:cs="宋体" w:asciiTheme="minorEastAsia" w:hAnsiTheme="minorEastAsia" w:eastAsiaTheme="minorEastAsia"/>
        </w:rPr>
        <w:t>供应商不足3家的，不得磋商开启。</w:t>
      </w:r>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207" w:leftChars="428" w:hanging="180" w:hangingChars="75"/>
        <w:rPr>
          <w:rFonts w:cs="宋体" w:asciiTheme="minorEastAsia" w:hAnsiTheme="minorEastAsia" w:eastAsiaTheme="minorEastAsia"/>
        </w:rPr>
      </w:pPr>
      <w:r>
        <w:rPr>
          <w:rFonts w:hint="eastAsia" w:cs="宋体" w:asciiTheme="minorEastAsia" w:hAnsiTheme="minorEastAsia" w:eastAsiaTheme="minorEastAsia"/>
        </w:rPr>
        <w:t>未宣读报价价格、价格折扣等实质内容，评审时不予承认。</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18.3    采购人或采购代理机构将对磋商开启过程进行记录</w:t>
      </w:r>
      <w:bookmarkStart w:id="136" w:name="_Toc520356165"/>
      <w:r>
        <w:rPr>
          <w:rFonts w:hint="eastAsia" w:cs="宋体" w:asciiTheme="minorEastAsia" w:hAnsiTheme="minorEastAsia" w:eastAsiaTheme="minorEastAsia"/>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18.4    供应商代表对磋商开启过程和磋商开启记录有疑义，以及认为采购人、采购代理机构相关工作人员有需要回避的情形的，应当场提出询问或者回避申请。</w:t>
      </w:r>
    </w:p>
    <w:p>
      <w:pPr>
        <w:pStyle w:val="5"/>
        <w:spacing w:before="0" w:after="0" w:line="400" w:lineRule="exact"/>
        <w:rPr>
          <w:rFonts w:cs="宋体" w:asciiTheme="minorEastAsia" w:hAnsiTheme="minorEastAsia" w:eastAsiaTheme="minorEastAsia"/>
          <w:u w:val="none"/>
        </w:rPr>
      </w:pPr>
      <w:bookmarkStart w:id="137" w:name="_Toc4350_WPSOffice_Level2"/>
      <w:bookmarkStart w:id="138" w:name="_Toc34"/>
      <w:bookmarkStart w:id="139" w:name="_Toc21320_WPSOffice_Level2"/>
      <w:bookmarkStart w:id="140" w:name="_Toc518923084"/>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rPr>
      </w:pPr>
      <w:r>
        <w:rPr>
          <w:rFonts w:hint="eastAsia" w:cs="宋体" w:asciiTheme="minorEastAsia" w:hAnsiTheme="minorEastAsia" w:eastAsiaTheme="minorEastAsia"/>
          <w:b/>
          <w:bCs/>
        </w:rPr>
        <w:t>本项目现场磋商开启必须提供的证件：详见第三章资格审查表。</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19.2.2 查询及记录方式：采购人或采购代理机构经办人将查询网页打印、签字并存档备查。供应商不良信用记录以采购人或采购代理机构查询结果为准。</w:t>
      </w:r>
    </w:p>
    <w:p>
      <w:pPr>
        <w:pStyle w:val="10"/>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10"/>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50" w:hangingChars="354"/>
        <w:rPr>
          <w:rFonts w:cs="宋体" w:asciiTheme="minorEastAsia" w:hAnsiTheme="minorEastAsia" w:eastAsiaTheme="minorEastAsia"/>
        </w:rPr>
      </w:pPr>
      <w:r>
        <w:rPr>
          <w:rFonts w:hint="eastAsia" w:cs="宋体" w:asciiTheme="minorEastAsia" w:hAnsiTheme="minorEastAsia" w:eastAsiaTheme="minorEastAsia"/>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5"/>
        <w:spacing w:before="0" w:after="0" w:line="400" w:lineRule="exact"/>
        <w:rPr>
          <w:rFonts w:cs="宋体" w:asciiTheme="minorEastAsia" w:hAnsiTheme="minorEastAsia" w:eastAsiaTheme="minorEastAsia"/>
          <w:bCs/>
          <w:bdr w:val="single" w:color="auto" w:sz="4" w:space="0"/>
        </w:rPr>
      </w:pPr>
      <w:bookmarkStart w:id="142" w:name="_Toc31689_WPSOffice_Level2"/>
      <w:bookmarkStart w:id="143" w:name="_Toc518923085"/>
      <w:bookmarkStart w:id="144" w:name="_Toc6842"/>
      <w:bookmarkStart w:id="145" w:name="_Toc17843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w:t>
      </w:r>
      <w:r>
        <w:rPr>
          <w:rFonts w:hint="eastAsia" w:cs="宋体" w:asciiTheme="minorEastAsia" w:hAnsiTheme="minorEastAsia" w:eastAsiaTheme="minorEastAsia"/>
        </w:rPr>
        <w:tab/>
      </w:r>
      <w:r>
        <w:rPr>
          <w:rFonts w:hint="eastAsia" w:cs="宋体" w:asciiTheme="minorEastAsia" w:hAnsiTheme="minorEastAsia" w:eastAsiaTheme="minorEastAsia"/>
        </w:rPr>
        <w:t>响应文件的澄清</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20.2.2  供应商的澄清、说明或补正将作为响应文件的一部分。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20.3   响应文件报价出现前后不一致的，按照下列规定修正：</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（二）大写金额和小写金额不一致的，以大写金额为准；</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同时出现两种以上不一致的，按照前款规定的顺序修正。修正后的报价按照第20.2条的规定经供应商确认后产生约束力，供应商不确认的，将被认定为响应无效。</w:t>
      </w:r>
    </w:p>
    <w:p>
      <w:pPr>
        <w:spacing w:line="400" w:lineRule="exact"/>
        <w:ind w:left="840" w:leftChars="350" w:firstLine="120" w:firstLineChars="50"/>
        <w:rPr>
          <w:rFonts w:cs="宋体" w:asciiTheme="minorEastAsia" w:hAnsiTheme="minorEastAsia" w:eastAsiaTheme="minorEastAsia"/>
        </w:rPr>
      </w:pPr>
      <w:r>
        <w:rPr>
          <w:rFonts w:hint="eastAsia" w:cs="宋体" w:asciiTheme="minorEastAsia" w:hAnsiTheme="minorEastAsia" w:eastAsiaTheme="minorEastAsia"/>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rPr>
        <w:t>本项目不适用。</w:t>
      </w:r>
    </w:p>
    <w:p>
      <w:pPr>
        <w:pStyle w:val="5"/>
        <w:spacing w:before="0" w:after="0" w:line="400" w:lineRule="exact"/>
        <w:rPr>
          <w:rFonts w:cs="宋体" w:asciiTheme="minorEastAsia" w:hAnsiTheme="minorEastAsia" w:eastAsiaTheme="minorEastAsia"/>
          <w:u w:val="none"/>
        </w:rPr>
      </w:pPr>
      <w:bookmarkStart w:id="148" w:name="_Toc6346_WPSOffice_Level2"/>
      <w:bookmarkStart w:id="149" w:name="_Toc518923086"/>
      <w:bookmarkStart w:id="150" w:name="_Toc8603"/>
      <w:bookmarkStart w:id="151" w:name="_Toc26452_WPSOffice_Level2"/>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1058" w:leftChars="441" w:firstLine="79" w:firstLineChars="33"/>
        <w:rPr>
          <w:rFonts w:cs="宋体" w:asciiTheme="minorEastAsia" w:hAnsiTheme="minorEastAsia" w:eastAsiaTheme="minorEastAsia"/>
        </w:rPr>
      </w:pPr>
      <w:bookmarkStart w:id="152" w:name="_Toc25255"/>
      <w:bookmarkStart w:id="153" w:name="_Toc11645_WPSOffice_Level2"/>
      <w:bookmarkStart w:id="154" w:name="_Toc518923087"/>
      <w:bookmarkStart w:id="155" w:name="_Toc25236_WPSOffice_Level2"/>
      <w:r>
        <w:rPr>
          <w:rFonts w:hint="eastAsia" w:cs="宋体" w:asciiTheme="minorEastAsia" w:hAnsiTheme="minorEastAsia" w:eastAsiaTheme="minorEastAsia"/>
        </w:rPr>
        <w:t>评审委员会可以接受响应文件中不构成实质性偏离的不正规或不一致，具体由评标委员会进行判定。</w:t>
      </w:r>
    </w:p>
    <w:p>
      <w:pPr>
        <w:pStyle w:val="5"/>
        <w:spacing w:before="0" w:after="0" w:line="400" w:lineRule="exact"/>
        <w:rPr>
          <w:rFonts w:cs="宋体" w:asciiTheme="minorEastAsia" w:hAnsiTheme="minorEastAsia" w:eastAsiaTheme="minorEastAsia"/>
          <w:u w:val="none"/>
        </w:rPr>
      </w:pPr>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45" w:leftChars="-23" w:hanging="900" w:hangingChars="375"/>
        <w:rPr>
          <w:rFonts w:cs="宋体" w:asciiTheme="minorEastAsia" w:hAnsiTheme="minorEastAsia" w:eastAsiaTheme="minorEastAsia"/>
        </w:rPr>
      </w:pPr>
      <w:r>
        <w:rPr>
          <w:rFonts w:hint="eastAsia" w:cs="宋体" w:asciiTheme="minorEastAsia" w:hAnsiTheme="minorEastAsia" w:eastAsiaTheme="minorEastAsia"/>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905" w:leftChars="377"/>
        <w:rPr>
          <w:rFonts w:cs="宋体" w:asciiTheme="minorEastAsia" w:hAnsiTheme="minorEastAsia" w:eastAsiaTheme="minorEastAsia"/>
        </w:rPr>
      </w:pPr>
      <w:r>
        <w:rPr>
          <w:rFonts w:hint="eastAsia" w:cs="宋体" w:asciiTheme="minorEastAsia" w:hAnsiTheme="minorEastAsia" w:eastAsiaTheme="minorEastAsia"/>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22.2</w:t>
      </w:r>
      <w:r>
        <w:rPr>
          <w:rFonts w:hint="eastAsia" w:cs="宋体" w:asciiTheme="minorEastAsia" w:hAnsiTheme="minorEastAsia" w:eastAsiaTheme="minorEastAsia"/>
        </w:rPr>
        <w:tab/>
      </w:r>
      <w:r>
        <w:rPr>
          <w:rFonts w:hint="eastAsia" w:cs="宋体" w:asciiTheme="minorEastAsia" w:hAnsiTheme="minorEastAsia" w:eastAsiaTheme="minorEastAsia"/>
        </w:rPr>
        <w:t>如发现下列情况之一的，其磋商将被认定为</w:t>
      </w:r>
      <w:r>
        <w:rPr>
          <w:rFonts w:hint="eastAsia" w:cs="宋体" w:asciiTheme="minorEastAsia" w:hAnsiTheme="minorEastAsia" w:eastAsiaTheme="minorEastAsia"/>
          <w:b/>
          <w:bCs/>
        </w:rPr>
        <w:t>无效</w:t>
      </w:r>
      <w:r>
        <w:rPr>
          <w:rFonts w:hint="eastAsia" w:cs="宋体" w:asciiTheme="minorEastAsia" w:hAnsiTheme="minorEastAsia" w:eastAsiaTheme="minorEastAsia"/>
        </w:rPr>
        <w:t>：（</w:t>
      </w:r>
      <w:r>
        <w:rPr>
          <w:rFonts w:hint="eastAsia" w:cs="宋体" w:asciiTheme="minorEastAsia" w:hAnsiTheme="minorEastAsia" w:eastAsiaTheme="minorEastAsia"/>
          <w:b/>
        </w:rPr>
        <w:t>以下情形应当在磋商文件中规定，并以醒目的方式标明</w:t>
      </w:r>
      <w:r>
        <w:rPr>
          <w:rFonts w:hint="eastAsia" w:cs="宋体" w:asciiTheme="minorEastAsia" w:hAnsiTheme="minorEastAsia" w:eastAsiaTheme="minorEastAsia"/>
        </w:rPr>
        <w:t>）</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未按磋商文件规定的形式和金额提交磋商保证金的；</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未按照磋商文件规定要求签署、盖章的；</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未满足磋商文件中技术条款的实质性要求；</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与其他供应商串通参加磋商，或者与采购人串通参加磋商；</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属于磋商文件规定的其他响应无效情形；</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评审委员会认为供应商的报价明显低于其他通过符合性检查供</w:t>
      </w:r>
    </w:p>
    <w:p>
      <w:pPr>
        <w:spacing w:line="400" w:lineRule="exact"/>
        <w:ind w:left="1094" w:leftChars="456"/>
        <w:rPr>
          <w:rFonts w:cs="宋体" w:asciiTheme="minorEastAsia" w:hAnsiTheme="minorEastAsia" w:eastAsiaTheme="minorEastAsia"/>
          <w:b/>
          <w:bCs/>
        </w:rPr>
      </w:pPr>
      <w:r>
        <w:rPr>
          <w:rFonts w:hint="eastAsia" w:cs="宋体" w:asciiTheme="minorEastAsia" w:hAnsiTheme="minorEastAsia" w:eastAsiaTheme="minorEastAsia"/>
          <w:b/>
          <w:bCs/>
        </w:rPr>
        <w:t>应商的报价，有可能影响履约的，且供应商未按照规定证明其报价合理性的；</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响应文件含有采购人不能接受的附加条件的；</w:t>
      </w:r>
    </w:p>
    <w:p>
      <w:pPr>
        <w:numPr>
          <w:ilvl w:val="0"/>
          <w:numId w:val="4"/>
        </w:numPr>
        <w:tabs>
          <w:tab w:val="left" w:pos="0"/>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不符合法规和磋商文件中规定的其他实质性要求的。</w:t>
      </w:r>
    </w:p>
    <w:p>
      <w:pPr>
        <w:pStyle w:val="5"/>
        <w:spacing w:before="0" w:after="0" w:line="400" w:lineRule="exact"/>
        <w:rPr>
          <w:rFonts w:cs="宋体" w:asciiTheme="minorEastAsia" w:hAnsiTheme="minorEastAsia" w:eastAsiaTheme="minorEastAsia"/>
          <w:bCs/>
          <w:u w:val="none"/>
        </w:rPr>
      </w:pPr>
      <w:bookmarkStart w:id="156" w:name="_Toc518923088"/>
      <w:bookmarkStart w:id="157" w:name="_Toc22743_WPSOffice_Level2"/>
      <w:bookmarkStart w:id="158" w:name="_Toc20835"/>
      <w:bookmarkStart w:id="159" w:name="_Toc14330_WPSOffice_Level2"/>
      <w:r>
        <w:rPr>
          <w:rFonts w:hint="eastAsia" w:cs="宋体" w:asciiTheme="minorEastAsia" w:hAnsiTheme="minorEastAsia" w:eastAsiaTheme="minorEastAsia"/>
          <w:bCs/>
          <w:u w:val="none"/>
        </w:rPr>
        <w:t>23</w:t>
      </w:r>
      <w:bookmarkEnd w:id="147"/>
      <w:r>
        <w:rPr>
          <w:rFonts w:hint="eastAsia" w:cs="宋体" w:asciiTheme="minorEastAsia" w:hAnsiTheme="minorEastAsia" w:eastAsiaTheme="minorEastAsia"/>
          <w:bCs/>
          <w:u w:val="none"/>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23.1</w:t>
      </w:r>
      <w:r>
        <w:rPr>
          <w:rFonts w:hint="eastAsia" w:cs="宋体" w:asciiTheme="minorEastAsia" w:hAnsiTheme="minorEastAsia" w:eastAsiaTheme="minorEastAsia"/>
        </w:rPr>
        <w:tab/>
      </w:r>
      <w:r>
        <w:rPr>
          <w:rFonts w:hint="eastAsia" w:cs="宋体" w:asciiTheme="minorEastAsia" w:hAnsiTheme="minorEastAsia" w:eastAsiaTheme="minorEastAsia"/>
        </w:rPr>
        <w:t>经符合性审查合格的响应文件，评审委员会将根据磋商文件确定的评审方法和标准，对其技术部分和商务部分作进一步的比较和评价。</w:t>
      </w:r>
    </w:p>
    <w:p>
      <w:pPr>
        <w:pStyle w:val="27"/>
        <w:ind w:left="821" w:leftChars="342" w:firstLine="241" w:firstLineChars="10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xml:space="preserve">23.2  </w:t>
      </w:r>
      <w:r>
        <w:rPr>
          <w:rFonts w:hint="eastAsia" w:cs="宋体" w:asciiTheme="minorEastAsia" w:hAnsiTheme="minorEastAsia" w:eastAsiaTheme="minorEastAsia"/>
        </w:rPr>
        <w:tab/>
      </w:r>
      <w:r>
        <w:rPr>
          <w:rFonts w:hint="eastAsia" w:cs="宋体" w:asciiTheme="minorEastAsia" w:hAnsiTheme="minorEastAsia" w:eastAsiaTheme="minorEastAsia"/>
        </w:rPr>
        <w:t>评审严格按照磋商文件的要求和条件进行。根据实际情况，在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中规定采用下列一种评审方法，详细评审标准见磋商文件第六章：</w:t>
      </w:r>
    </w:p>
    <w:p>
      <w:pPr>
        <w:pStyle w:val="17"/>
        <w:spacing w:line="400" w:lineRule="exact"/>
        <w:ind w:left="1094" w:leftChars="456" w:firstLine="34" w:firstLineChars="14"/>
        <w:rPr>
          <w:rFonts w:cs="宋体" w:asciiTheme="minorEastAsia" w:hAnsiTheme="minorEastAsia" w:eastAsiaTheme="minorEastAsia"/>
          <w:szCs w:val="24"/>
        </w:rPr>
      </w:pPr>
      <w:r>
        <w:rPr>
          <w:rFonts w:hint="eastAsia" w:cs="宋体" w:asciiTheme="minorEastAsia" w:hAnsiTheme="minorEastAsia" w:eastAsiaTheme="minorEastAsia"/>
          <w:szCs w:val="24"/>
        </w:rPr>
        <w:t>综合评分法，是指响应文件满足磋商文件全部实质性要求，且按照评审因素的量化指标评审得分最高的供应商为成交候选人的评审方法。</w:t>
      </w:r>
    </w:p>
    <w:p>
      <w:pPr>
        <w:pStyle w:val="17"/>
        <w:spacing w:line="400" w:lineRule="exact"/>
        <w:ind w:left="1094" w:leftChars="456" w:firstLine="34" w:firstLineChars="14"/>
        <w:rPr>
          <w:rFonts w:cs="宋体" w:asciiTheme="minorEastAsia" w:hAnsiTheme="minorEastAsia" w:eastAsiaTheme="minorEastAsia"/>
          <w:b/>
          <w:bCs/>
          <w:szCs w:val="24"/>
        </w:rPr>
      </w:pPr>
      <w:r>
        <w:rPr>
          <w:rFonts w:hint="eastAsia" w:cs="宋体" w:asciiTheme="minorEastAsia" w:hAnsiTheme="minorEastAsia" w:eastAsiaTheme="minorEastAsia"/>
          <w:b/>
          <w:bCs/>
          <w:szCs w:val="24"/>
        </w:rPr>
        <w:t>本项目采用采购方式：竞争性磋商。</w:t>
      </w:r>
    </w:p>
    <w:p>
      <w:pPr>
        <w:pStyle w:val="17"/>
        <w:spacing w:line="400" w:lineRule="exact"/>
        <w:ind w:left="1094" w:leftChars="456" w:firstLine="34" w:firstLineChars="14"/>
        <w:rPr>
          <w:rFonts w:cs="宋体" w:asciiTheme="minorEastAsia" w:hAnsiTheme="minorEastAsia" w:eastAsiaTheme="minorEastAsia"/>
          <w:b/>
          <w:bCs/>
          <w:szCs w:val="24"/>
        </w:rPr>
      </w:pPr>
      <w:r>
        <w:rPr>
          <w:rFonts w:hint="eastAsia" w:cs="宋体" w:asciiTheme="minorEastAsia" w:hAnsiTheme="minorEastAsia" w:eastAsiaTheme="minorEastAsia"/>
          <w:b/>
          <w:bCs/>
          <w:szCs w:val="24"/>
        </w:rPr>
        <w:t>评分方法：综合评分法</w:t>
      </w:r>
    </w:p>
    <w:p>
      <w:pPr>
        <w:pStyle w:val="17"/>
        <w:spacing w:line="400" w:lineRule="exact"/>
        <w:ind w:left="821" w:leftChars="342" w:firstLine="240" w:firstLineChars="100"/>
        <w:rPr>
          <w:rFonts w:cs="宋体" w:asciiTheme="minorEastAsia" w:hAnsiTheme="minorEastAsia" w:eastAsiaTheme="minorEastAsia"/>
        </w:rPr>
      </w:pPr>
      <w:r>
        <w:rPr>
          <w:rFonts w:hint="eastAsia" w:cs="宋体" w:asciiTheme="minorEastAsia" w:hAnsiTheme="minorEastAsia" w:eastAsiaTheme="minorEastAsia"/>
        </w:rPr>
        <w:t>1、价格</w:t>
      </w:r>
      <w:r>
        <w:rPr>
          <w:rFonts w:hint="eastAsia" w:cs="宋体" w:asciiTheme="minorEastAsia" w:hAnsiTheme="minorEastAsia" w:eastAsiaTheme="minorEastAsia"/>
          <w:szCs w:val="24"/>
        </w:rPr>
        <w:t>因素</w:t>
      </w:r>
      <w:r>
        <w:rPr>
          <w:rFonts w:hint="eastAsia" w:cs="宋体" w:asciiTheme="minorEastAsia" w:hAnsiTheme="minorEastAsia" w:eastAsiaTheme="minorEastAsia"/>
        </w:rPr>
        <w:t>：</w:t>
      </w:r>
      <w:r>
        <w:rPr>
          <w:rFonts w:cs="宋体" w:asciiTheme="minorEastAsia" w:hAnsiTheme="minorEastAsia" w:eastAsiaTheme="minorEastAsia"/>
        </w:rPr>
        <w:t>20</w:t>
      </w:r>
      <w:r>
        <w:rPr>
          <w:rFonts w:hint="eastAsia" w:cs="宋体" w:asciiTheme="minorEastAsia" w:hAnsiTheme="minorEastAsia" w:eastAsiaTheme="minorEastAsia"/>
        </w:rPr>
        <w:t>分</w:t>
      </w:r>
    </w:p>
    <w:p>
      <w:pPr>
        <w:pStyle w:val="106"/>
        <w:spacing w:line="400" w:lineRule="exact"/>
        <w:ind w:left="1181" w:firstLine="0" w:firstLineChars="0"/>
        <w:jc w:val="left"/>
        <w:rPr>
          <w:rFonts w:cs="宋体" w:asciiTheme="minorEastAsia" w:hAnsiTheme="minorEastAsia" w:eastAsiaTheme="minorEastAsia"/>
        </w:rPr>
      </w:pPr>
      <w:r>
        <w:rPr>
          <w:rFonts w:hint="eastAsia" w:cs="宋体" w:asciiTheme="minorEastAsia" w:hAnsiTheme="minorEastAsia" w:eastAsiaTheme="minorEastAsia"/>
        </w:rPr>
        <w:t>（综合评分法中的价格分统一采用低价优先法计算，即满足招标文件要求且投标价格最低的投标报价为评标基准价，其价格分为满分</w:t>
      </w:r>
      <w:r>
        <w:rPr>
          <w:rFonts w:cs="宋体" w:asciiTheme="minorEastAsia" w:hAnsiTheme="minorEastAsia" w:eastAsiaTheme="minorEastAsia"/>
        </w:rPr>
        <w:t>20</w:t>
      </w:r>
      <w:r>
        <w:rPr>
          <w:rFonts w:hint="eastAsia" w:cs="宋体" w:asciiTheme="minorEastAsia" w:hAnsiTheme="minorEastAsia" w:eastAsiaTheme="minorEastAsia"/>
        </w:rPr>
        <w:t>分，其投标报价得分=(评标基准价／投标报价)×价格权值×100）</w:t>
      </w:r>
    </w:p>
    <w:p>
      <w:pPr>
        <w:pStyle w:val="17"/>
        <w:spacing w:line="400" w:lineRule="exact"/>
        <w:ind w:left="821" w:leftChars="342" w:firstLine="240" w:firstLineChars="100"/>
        <w:rPr>
          <w:rFonts w:cs="宋体" w:asciiTheme="minorEastAsia" w:hAnsiTheme="minorEastAsia" w:eastAsiaTheme="minorEastAsia"/>
          <w:szCs w:val="24"/>
        </w:rPr>
      </w:pPr>
      <w:r>
        <w:rPr>
          <w:rFonts w:hint="eastAsia" w:cs="宋体" w:asciiTheme="minorEastAsia" w:hAnsiTheme="minorEastAsia" w:eastAsiaTheme="minorEastAsia"/>
          <w:szCs w:val="24"/>
        </w:rPr>
        <w:t>2、商务因素及技术因素：</w:t>
      </w:r>
      <w:r>
        <w:rPr>
          <w:rFonts w:cs="宋体" w:asciiTheme="minorEastAsia" w:hAnsiTheme="minorEastAsia" w:eastAsiaTheme="minorEastAsia"/>
          <w:szCs w:val="24"/>
        </w:rPr>
        <w:t>80</w:t>
      </w:r>
      <w:r>
        <w:rPr>
          <w:rFonts w:hint="eastAsia" w:cs="宋体" w:asciiTheme="minorEastAsia" w:hAnsiTheme="minorEastAsia" w:eastAsiaTheme="minorEastAsia"/>
          <w:szCs w:val="24"/>
        </w:rPr>
        <w:t>分</w:t>
      </w:r>
    </w:p>
    <w:p>
      <w:pPr>
        <w:pStyle w:val="17"/>
        <w:spacing w:line="400" w:lineRule="exact"/>
        <w:ind w:left="900" w:hanging="900" w:hangingChars="375"/>
        <w:rPr>
          <w:rFonts w:cs="宋体" w:asciiTheme="minorEastAsia" w:hAnsiTheme="minorEastAsia" w:eastAsiaTheme="minorEastAsia"/>
          <w:szCs w:val="24"/>
        </w:rPr>
      </w:pPr>
      <w:r>
        <w:rPr>
          <w:rFonts w:hint="eastAsia" w:cs="宋体" w:asciiTheme="minorEastAsia" w:hAnsiTheme="minorEastAsia" w:eastAsiaTheme="minorEastAsia"/>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Cs w:val="24"/>
        </w:rPr>
        <w:t>财库〔</w:t>
      </w:r>
      <w:bookmarkEnd w:id="160"/>
      <w:r>
        <w:rPr>
          <w:rFonts w:hint="eastAsia" w:cs="宋体" w:asciiTheme="minorEastAsia" w:hAnsiTheme="minorEastAsia" w:eastAsiaTheme="minorEastAsia"/>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7"/>
        <w:spacing w:line="400" w:lineRule="exact"/>
        <w:ind w:left="900" w:hanging="900" w:hangingChars="375"/>
        <w:rPr>
          <w:rFonts w:cs="宋体" w:asciiTheme="minorEastAsia" w:hAnsiTheme="minorEastAsia" w:eastAsiaTheme="minorEastAsia"/>
          <w:szCs w:val="24"/>
        </w:rPr>
      </w:pPr>
      <w:r>
        <w:rPr>
          <w:rFonts w:hint="eastAsia" w:cs="宋体" w:asciiTheme="minorEastAsia" w:hAnsiTheme="minorEastAsia" w:eastAsiaTheme="minorEastAsia"/>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p>
    <w:p>
      <w:pPr>
        <w:pStyle w:val="5"/>
        <w:spacing w:before="0" w:after="0" w:line="400" w:lineRule="exact"/>
        <w:rPr>
          <w:rFonts w:cs="宋体" w:asciiTheme="minorEastAsia" w:hAnsiTheme="minorEastAsia" w:eastAsiaTheme="minorEastAsia"/>
          <w:kern w:val="2"/>
          <w:szCs w:val="24"/>
          <w:u w:val="none"/>
        </w:rPr>
      </w:pPr>
      <w:bookmarkStart w:id="161" w:name="_Toc520356168"/>
      <w:bookmarkStart w:id="162" w:name="_Toc27560_WPSOffice_Level2"/>
      <w:bookmarkStart w:id="163" w:name="_Toc21686_WPSOffice_Level2"/>
      <w:bookmarkStart w:id="164" w:name="_Toc5823"/>
      <w:bookmarkStart w:id="165" w:name="_Toc518923089"/>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1018" w:leftChars="399" w:hanging="60" w:hangingChars="25"/>
        <w:rPr>
          <w:rFonts w:cs="宋体" w:asciiTheme="minorEastAsia" w:hAnsiTheme="minorEastAsia" w:eastAsiaTheme="minorEastAsia"/>
        </w:rPr>
      </w:pPr>
      <w:r>
        <w:rPr>
          <w:rFonts w:hint="eastAsia" w:cs="宋体" w:asciiTheme="minorEastAsia" w:hAnsiTheme="minorEastAsia" w:eastAsiaTheme="minorEastAsia"/>
        </w:rPr>
        <w:t>出现下列情形之一，将导致项目废标：</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（2）出现影响采购公正的违法、违规行为的；</w:t>
      </w:r>
    </w:p>
    <w:p>
      <w:pPr>
        <w:spacing w:line="300" w:lineRule="exact"/>
        <w:ind w:firstLine="840" w:firstLineChars="350"/>
        <w:rPr>
          <w:rFonts w:cs="宋体" w:asciiTheme="minorEastAsia" w:hAnsiTheme="minorEastAsia" w:eastAsiaTheme="minorEastAsia"/>
        </w:rPr>
      </w:pPr>
      <w:r>
        <w:rPr>
          <w:rFonts w:hint="eastAsia" w:cs="宋体" w:asciiTheme="minorEastAsia" w:hAnsiTheme="minorEastAsia" w:eastAsiaTheme="minorEastAsia"/>
        </w:rPr>
        <w:t>（3）供应商的报价均超过了采购预算，采购人不能支付的；</w:t>
      </w:r>
    </w:p>
    <w:p>
      <w:pPr>
        <w:spacing w:line="300" w:lineRule="exact"/>
        <w:ind w:firstLine="840" w:firstLineChars="350"/>
        <w:rPr>
          <w:rFonts w:cs="宋体" w:asciiTheme="minorEastAsia" w:hAnsiTheme="minorEastAsia" w:eastAsiaTheme="minorEastAsia"/>
        </w:rPr>
      </w:pPr>
      <w:r>
        <w:rPr>
          <w:rFonts w:hint="eastAsia" w:cs="宋体" w:asciiTheme="minorEastAsia" w:hAnsiTheme="minorEastAsia" w:eastAsiaTheme="minorEastAsia"/>
        </w:rPr>
        <w:t>（4）因重大变故，采购任务取消的。</w:t>
      </w:r>
    </w:p>
    <w:p>
      <w:pPr>
        <w:pStyle w:val="5"/>
        <w:spacing w:before="0" w:after="0" w:line="400" w:lineRule="exact"/>
        <w:rPr>
          <w:rFonts w:cs="宋体" w:asciiTheme="minorEastAsia" w:hAnsiTheme="minorEastAsia" w:eastAsiaTheme="minorEastAsia"/>
          <w:u w:val="none"/>
        </w:rPr>
      </w:pPr>
      <w:bookmarkStart w:id="166" w:name="_Toc23660"/>
      <w:bookmarkStart w:id="167" w:name="_Toc4205_WPSOffice_Level2"/>
      <w:bookmarkStart w:id="168" w:name="_Toc16649_WPSOffice_Level2"/>
      <w:bookmarkStart w:id="169" w:name="_Toc518923090"/>
      <w:bookmarkStart w:id="170" w:name="_Toc520356169"/>
      <w:r>
        <w:rPr>
          <w:rFonts w:hint="eastAsia" w:cs="宋体" w:asciiTheme="minorEastAsia" w:hAnsiTheme="minorEastAsia" w:eastAsiaTheme="minorEastAsia"/>
          <w:u w:val="none"/>
        </w:rPr>
        <w:t>25.保密</w:t>
      </w:r>
      <w:r>
        <w:rPr>
          <w:rFonts w:hint="eastAsia" w:cs="宋体" w:asciiTheme="minorEastAsia" w:hAnsiTheme="minorEastAsia" w:eastAsiaTheme="minorEastAsia"/>
          <w:kern w:val="2"/>
          <w:szCs w:val="24"/>
          <w:u w:val="none"/>
        </w:rPr>
        <w:t>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25.1</w:t>
      </w:r>
      <w:r>
        <w:rPr>
          <w:rFonts w:hint="eastAsia" w:cs="宋体" w:asciiTheme="minorEastAsia" w:hAnsiTheme="minorEastAsia" w:eastAsiaTheme="minorEastAsia"/>
        </w:rPr>
        <w:tab/>
      </w:r>
      <w:r>
        <w:rPr>
          <w:rFonts w:hint="eastAsia" w:cs="宋体" w:asciiTheme="minorEastAsia" w:hAnsiTheme="minorEastAsia" w:eastAsiaTheme="minorEastAsia"/>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rPr>
        <w:t>25.2</w:t>
      </w:r>
      <w:r>
        <w:rPr>
          <w:rFonts w:hint="eastAsia" w:cs="宋体" w:asciiTheme="minorEastAsia" w:hAnsiTheme="minorEastAsia" w:eastAsiaTheme="minorEastAsia"/>
        </w:rPr>
        <w:tab/>
      </w:r>
      <w:r>
        <w:rPr>
          <w:rFonts w:hint="eastAsia" w:cs="宋体" w:asciiTheme="minorEastAsia" w:hAnsiTheme="minorEastAsia" w:eastAsiaTheme="minorEastAsia"/>
        </w:rPr>
        <w:t>政府采购评审专家应当遵守评审工作纪律，不得泄露评审文件、评审情况和评审中获悉的商业秘密。</w:t>
      </w:r>
      <w:bookmarkStart w:id="171" w:name="_Toc216582810"/>
      <w:bookmarkStart w:id="172" w:name="_Toc518923091"/>
      <w:bookmarkStart w:id="173" w:name="_Toc10964"/>
      <w:bookmarkStart w:id="174" w:name="_Toc4193_WPSOffice_Level1"/>
    </w:p>
    <w:p>
      <w:pPr>
        <w:pStyle w:val="27"/>
        <w:rPr>
          <w:rFonts w:asciiTheme="minorEastAsia" w:hAnsiTheme="minorEastAsia" w:eastAsiaTheme="minorEastAsia"/>
        </w:rPr>
      </w:pPr>
    </w:p>
    <w:p>
      <w:pPr>
        <w:pStyle w:val="4"/>
        <w:spacing w:before="0" w:line="240" w:lineRule="auto"/>
        <w:ind w:left="1157" w:leftChars="257" w:hanging="540"/>
        <w:rPr>
          <w:rFonts w:cs="宋体" w:asciiTheme="minorEastAsia" w:hAnsiTheme="minorEastAsia" w:eastAsiaTheme="minorEastAsia"/>
          <w:sz w:val="24"/>
        </w:rPr>
      </w:pPr>
      <w:bookmarkStart w:id="175" w:name="_Toc99390860"/>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10"/>
        <w:spacing w:line="300" w:lineRule="exact"/>
        <w:rPr>
          <w:rFonts w:cs="宋体" w:asciiTheme="minorEastAsia" w:hAnsiTheme="minorEastAsia" w:eastAsiaTheme="minorEastAsia"/>
        </w:rPr>
      </w:pPr>
    </w:p>
    <w:p>
      <w:pPr>
        <w:pStyle w:val="5"/>
        <w:spacing w:before="0" w:after="0" w:line="400" w:lineRule="exact"/>
        <w:rPr>
          <w:rFonts w:cs="宋体" w:asciiTheme="minorEastAsia" w:hAnsiTheme="minorEastAsia" w:eastAsiaTheme="minorEastAsia"/>
          <w:u w:val="none"/>
        </w:rPr>
      </w:pPr>
      <w:bookmarkStart w:id="176" w:name="_Toc518923092"/>
      <w:bookmarkStart w:id="177" w:name="_Toc32578"/>
      <w:bookmarkStart w:id="178" w:name="_Toc520356170"/>
      <w:bookmarkStart w:id="179" w:name="_Toc4749_WPSOffice_Level2"/>
      <w:bookmarkStart w:id="180" w:name="_Ref467307010"/>
      <w:bookmarkStart w:id="181" w:name="_Toc31921_WPSOffice_Level2"/>
      <w:r>
        <w:rPr>
          <w:rFonts w:hint="eastAsia" w:cs="宋体" w:asciiTheme="minorEastAsia" w:hAnsiTheme="minorEastAsia" w:eastAsiaTheme="minorEastAsia"/>
          <w:u w:val="none"/>
        </w:rPr>
        <w:t>26.</w:t>
      </w:r>
      <w:r>
        <w:rPr>
          <w:rFonts w:hint="eastAsia" w:cs="宋体" w:asciiTheme="minorEastAsia" w:hAnsiTheme="minorEastAsia" w:eastAsiaTheme="minorEastAsia"/>
          <w:kern w:val="2"/>
          <w:szCs w:val="24"/>
          <w:u w:val="none"/>
        </w:rPr>
        <w:t>成交</w:t>
      </w:r>
      <w:r>
        <w:rPr>
          <w:rFonts w:hint="eastAsia" w:cs="宋体" w:asciiTheme="minorEastAsia" w:hAnsiTheme="minorEastAsia" w:eastAsiaTheme="minorEastAsia"/>
          <w:u w:val="none"/>
        </w:rPr>
        <w:t>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u w:val="single"/>
        </w:rPr>
      </w:pPr>
      <w:r>
        <w:rPr>
          <w:rFonts w:hint="eastAsia" w:cs="宋体" w:asciiTheme="minorEastAsia" w:hAnsiTheme="minorEastAsia" w:eastAsiaTheme="minorEastAsia"/>
          <w:b/>
          <w:bCs/>
          <w:u w:val="single"/>
        </w:rPr>
        <w:t xml:space="preserve">采用综合评分法的，评审结果按评审后得分由高到低顺序排列。得分相同的，按修正和扣除后的磋商报价由低到高顺序排列。得分与磋商报价均相同的处理方式详见磋商文件第6章。 </w:t>
      </w:r>
    </w:p>
    <w:p>
      <w:pPr>
        <w:pStyle w:val="5"/>
        <w:spacing w:before="0" w:after="0" w:line="400" w:lineRule="exact"/>
        <w:rPr>
          <w:rFonts w:cs="宋体" w:asciiTheme="minorEastAsia" w:hAnsiTheme="minorEastAsia" w:eastAsiaTheme="minorEastAsia"/>
          <w:u w:val="none"/>
        </w:rPr>
      </w:pPr>
      <w:bookmarkStart w:id="182" w:name="_Toc520356171"/>
      <w:bookmarkStart w:id="183" w:name="_Toc2420_WPSOffice_Level2"/>
      <w:bookmarkStart w:id="184" w:name="_Toc518923093"/>
      <w:bookmarkStart w:id="185" w:name="_Toc3689_WPSOffice_Level2"/>
      <w:bookmarkStart w:id="186" w:name="_Toc10555"/>
      <w:r>
        <w:rPr>
          <w:rFonts w:hint="eastAsia" w:cs="宋体" w:asciiTheme="minorEastAsia" w:hAnsiTheme="minorEastAsia" w:eastAsiaTheme="minorEastAsia"/>
          <w:u w:val="none"/>
        </w:rPr>
        <w:t>27</w:t>
      </w:r>
      <w:bookmarkEnd w:id="182"/>
      <w:r>
        <w:rPr>
          <w:rFonts w:hint="eastAsia" w:cs="宋体" w:asciiTheme="minorEastAsia" w:hAnsiTheme="minorEastAsia" w:eastAsiaTheme="minorEastAsia"/>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评审委员会将根据评审标准，按</w:t>
      </w:r>
      <w:r>
        <w:rPr>
          <w:rFonts w:hint="eastAsia" w:cs="宋体" w:asciiTheme="minorEastAsia" w:hAnsiTheme="minorEastAsia" w:eastAsiaTheme="minorEastAsia"/>
          <w:u w:val="single"/>
        </w:rPr>
        <w:t>供应商须知资料表中</w:t>
      </w:r>
      <w:r>
        <w:rPr>
          <w:rFonts w:hint="eastAsia" w:cs="宋体" w:asciiTheme="minorEastAsia" w:hAnsiTheme="minorEastAsia" w:eastAsiaTheme="minorEastAsia"/>
        </w:rPr>
        <w:t>规定数量推荐成交候选人；</w:t>
      </w:r>
      <w:r>
        <w:rPr>
          <w:rFonts w:hint="eastAsia" w:cs="宋体" w:asciiTheme="minorEastAsia" w:hAnsiTheme="minorEastAsia" w:eastAsiaTheme="minorEastAsia"/>
          <w:b/>
          <w:bCs/>
          <w:u w:val="single"/>
        </w:rPr>
        <w:t>磋商小组应当根据综合评分情况，按照评审得分由高到低顺序推荐3名以上成交候选供应商</w:t>
      </w:r>
      <w:r>
        <w:rPr>
          <w:rFonts w:hint="eastAsia" w:cs="宋体" w:asciiTheme="minorEastAsia" w:hAnsiTheme="minorEastAsia" w:eastAsiaTheme="minorEastAsia"/>
        </w:rPr>
        <w:t>或根据采购人的委托，直接确定成交人。</w:t>
      </w:r>
    </w:p>
    <w:p>
      <w:pPr>
        <w:pStyle w:val="5"/>
        <w:spacing w:before="0" w:after="0" w:line="400" w:lineRule="exact"/>
        <w:rPr>
          <w:rFonts w:cs="宋体" w:asciiTheme="minorEastAsia" w:hAnsiTheme="minorEastAsia" w:eastAsiaTheme="minorEastAsia"/>
          <w:u w:val="none"/>
        </w:rPr>
      </w:pPr>
      <w:bookmarkStart w:id="187" w:name="_Toc520356173"/>
      <w:bookmarkStart w:id="188" w:name="_Ref467306874"/>
      <w:bookmarkStart w:id="189" w:name="_Toc620_WPSOffice_Level2"/>
      <w:bookmarkStart w:id="190" w:name="_Toc17336_WPSOffice_Level2"/>
      <w:bookmarkStart w:id="191" w:name="_Toc518923094"/>
      <w:bookmarkStart w:id="192" w:name="_Toc17138"/>
      <w:r>
        <w:rPr>
          <w:rFonts w:hint="eastAsia" w:cs="宋体" w:asciiTheme="minorEastAsia" w:hAnsiTheme="minorEastAsia" w:eastAsiaTheme="minorEastAsia"/>
          <w:u w:val="none"/>
        </w:rPr>
        <w:t>28</w:t>
      </w:r>
      <w:bookmarkEnd w:id="187"/>
      <w:bookmarkEnd w:id="188"/>
      <w:r>
        <w:rPr>
          <w:rFonts w:hint="eastAsia" w:cs="宋体" w:asciiTheme="minorEastAsia" w:hAnsiTheme="minorEastAsia" w:eastAsiaTheme="minorEastAsia"/>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因重大变故采购任务取消时，采购人有权拒绝任何供应商成交，且对受影响的供应商不承担任何责任。</w:t>
      </w:r>
      <w:bookmarkStart w:id="193" w:name="_Toc520356174"/>
    </w:p>
    <w:p>
      <w:pPr>
        <w:pStyle w:val="5"/>
        <w:spacing w:before="0" w:after="0" w:line="400" w:lineRule="exact"/>
        <w:rPr>
          <w:rFonts w:cs="宋体" w:asciiTheme="minorEastAsia" w:hAnsiTheme="minorEastAsia" w:eastAsiaTheme="minorEastAsia"/>
          <w:u w:val="none"/>
        </w:rPr>
      </w:pPr>
      <w:bookmarkStart w:id="194" w:name="_Toc22810_WPSOffice_Level2"/>
      <w:bookmarkStart w:id="195" w:name="_Toc518923095"/>
      <w:bookmarkStart w:id="196" w:name="_Toc18072"/>
      <w:bookmarkStart w:id="197" w:name="_Toc7273_WPSOffice_Level2"/>
      <w:r>
        <w:rPr>
          <w:rFonts w:hint="eastAsia" w:cs="宋体" w:asciiTheme="minorEastAsia" w:hAnsiTheme="minorEastAsia" w:eastAsiaTheme="minorEastAsia"/>
          <w:u w:val="none"/>
        </w:rPr>
        <w:t>29.成交通知书</w:t>
      </w:r>
      <w:bookmarkEnd w:id="193"/>
      <w:r>
        <w:rPr>
          <w:rFonts w:hint="eastAsia" w:cs="宋体" w:asciiTheme="minorEastAsia" w:hAnsiTheme="minorEastAsia" w:eastAsiaTheme="minorEastAsia"/>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29.1</w:t>
      </w:r>
      <w:r>
        <w:rPr>
          <w:rFonts w:hint="eastAsia" w:cs="宋体" w:asciiTheme="minorEastAsia" w:hAnsiTheme="minorEastAsia" w:eastAsiaTheme="minorEastAsia"/>
        </w:rPr>
        <w:tab/>
      </w:r>
      <w:r>
        <w:rPr>
          <w:rFonts w:hint="eastAsia" w:cs="宋体" w:asciiTheme="minorEastAsia" w:hAnsiTheme="minorEastAsia" w:eastAsiaTheme="minorEastAsia"/>
        </w:rPr>
        <w:t>在磋商有效期内，成交人确定后，采购人或者采购代理机构发布成交公告，同时以书面形式向成交人发出成交通知书；</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29.2</w:t>
      </w:r>
      <w:r>
        <w:rPr>
          <w:rFonts w:hint="eastAsia" w:cs="宋体" w:asciiTheme="minorEastAsia" w:hAnsiTheme="minorEastAsia" w:eastAsiaTheme="minorEastAsia"/>
        </w:rPr>
        <w:tab/>
      </w:r>
      <w:r>
        <w:rPr>
          <w:rFonts w:hint="eastAsia" w:cs="宋体" w:asciiTheme="minorEastAsia" w:hAnsiTheme="minorEastAsia" w:eastAsiaTheme="minorEastAsia"/>
        </w:rPr>
        <w:t>成交通知书是合同的组成部分；</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29.3    采购结果通知书和成交通知书同时发出。采购结果通知书中将告知未通过资格审查的供应商未通过的原因；采用综合评分法评审的，还将告知未成交人本人的评审得分和排序。</w:t>
      </w:r>
    </w:p>
    <w:p>
      <w:pPr>
        <w:pStyle w:val="5"/>
        <w:spacing w:before="0" w:after="0" w:line="400" w:lineRule="exact"/>
        <w:rPr>
          <w:rFonts w:cs="宋体" w:asciiTheme="minorEastAsia" w:hAnsiTheme="minorEastAsia" w:eastAsiaTheme="minorEastAsia"/>
          <w:u w:val="none"/>
        </w:rPr>
      </w:pPr>
      <w:bookmarkStart w:id="198" w:name="_Ref467306377"/>
      <w:bookmarkStart w:id="199" w:name="_Toc23285_WPSOffice_Level2"/>
      <w:bookmarkStart w:id="200" w:name="_Toc16952"/>
      <w:bookmarkStart w:id="201" w:name="_Ref467307062"/>
      <w:bookmarkStart w:id="202" w:name="_Ref467307204"/>
      <w:bookmarkStart w:id="203" w:name="_Toc518923096"/>
      <w:bookmarkStart w:id="204" w:name="_Toc9717_WPSOffice_Level2"/>
      <w:bookmarkStart w:id="205" w:name="_Ref467306978"/>
      <w:bookmarkStart w:id="206" w:name="_Toc520356175"/>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30.1</w:t>
      </w:r>
      <w:r>
        <w:rPr>
          <w:rFonts w:hint="eastAsia" w:cs="宋体" w:asciiTheme="minorEastAsia" w:hAnsiTheme="minorEastAsia" w:eastAsiaTheme="minorEastAsia"/>
        </w:rPr>
        <w:tab/>
      </w:r>
      <w:r>
        <w:rPr>
          <w:rFonts w:hint="eastAsia" w:cs="宋体" w:asciiTheme="minorEastAsia" w:hAnsiTheme="minorEastAsia" w:eastAsiaTheme="minorEastAsia"/>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30.2</w:t>
      </w:r>
      <w:r>
        <w:rPr>
          <w:rFonts w:hint="eastAsia" w:cs="宋体" w:asciiTheme="minorEastAsia" w:hAnsiTheme="minorEastAsia" w:eastAsiaTheme="minorEastAsia"/>
        </w:rPr>
        <w:tab/>
      </w:r>
      <w:bookmarkStart w:id="207" w:name="_Ref467306425"/>
      <w:bookmarkStart w:id="208" w:name="_Toc520356176"/>
      <w:bookmarkStart w:id="209" w:name="_Ref467307090"/>
      <w:r>
        <w:rPr>
          <w:rFonts w:hint="eastAsia" w:cs="宋体" w:asciiTheme="minorEastAsia" w:hAnsiTheme="minorEastAsia" w:eastAsiaTheme="minorEastAsia"/>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30.4   当出现法规规定的</w:t>
      </w:r>
      <w:r>
        <w:rPr>
          <w:rFonts w:hint="eastAsia" w:cs="宋体" w:asciiTheme="minorEastAsia" w:hAnsiTheme="minorEastAsia" w:eastAsiaTheme="minorEastAsia"/>
          <w:b/>
        </w:rPr>
        <w:t>成交无效或成交结果无效</w:t>
      </w:r>
      <w:r>
        <w:rPr>
          <w:rFonts w:hint="eastAsia" w:cs="宋体" w:asciiTheme="minorEastAsia" w:hAnsiTheme="minorEastAsia" w:eastAsiaTheme="minorEastAsia"/>
        </w:rPr>
        <w:t>情形时，采购人可与排名下一位的成交候选人另行签订合同，或依法重新开展采购活动。</w:t>
      </w:r>
    </w:p>
    <w:p>
      <w:pPr>
        <w:pStyle w:val="5"/>
        <w:spacing w:before="0" w:after="0" w:line="400" w:lineRule="exact"/>
        <w:rPr>
          <w:rFonts w:cs="宋体" w:asciiTheme="minorEastAsia" w:hAnsiTheme="minorEastAsia" w:eastAsiaTheme="minorEastAsia"/>
          <w:u w:val="none"/>
        </w:rPr>
      </w:pPr>
      <w:bookmarkStart w:id="210" w:name="_Toc4302"/>
      <w:bookmarkStart w:id="211" w:name="_Toc10642_WPSOffice_Level2"/>
      <w:bookmarkStart w:id="212" w:name="_Toc518923097"/>
      <w:bookmarkStart w:id="213" w:name="_Toc4147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31.1</w:t>
      </w:r>
      <w:r>
        <w:rPr>
          <w:rFonts w:hint="eastAsia" w:cs="宋体" w:asciiTheme="minorEastAsia" w:hAnsiTheme="minorEastAsia" w:eastAsiaTheme="minorEastAsia"/>
        </w:rPr>
        <w:tab/>
      </w:r>
      <w:r>
        <w:rPr>
          <w:rFonts w:hint="eastAsia" w:cs="宋体" w:asciiTheme="minorEastAsia" w:hAnsiTheme="minorEastAsia" w:eastAsiaTheme="minorEastAsia"/>
        </w:rPr>
        <w:t>成交人应按照</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31.2</w:t>
      </w:r>
      <w:r>
        <w:rPr>
          <w:rFonts w:hint="eastAsia" w:cs="宋体" w:asciiTheme="minorEastAsia" w:hAnsiTheme="minorEastAsia" w:eastAsiaTheme="minorEastAsia"/>
        </w:rPr>
        <w:tab/>
      </w:r>
      <w:r>
        <w:rPr>
          <w:rFonts w:hint="eastAsia" w:cs="宋体" w:asciiTheme="minorEastAsia" w:hAnsiTheme="minorEastAsia" w:eastAsiaTheme="minorEastAsia"/>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400" w:lineRule="exact"/>
        <w:rPr>
          <w:rFonts w:cs="宋体" w:asciiTheme="minorEastAsia" w:hAnsiTheme="minorEastAsia" w:eastAsiaTheme="minorEastAsia"/>
          <w:u w:val="none"/>
        </w:rPr>
      </w:pPr>
      <w:bookmarkStart w:id="214" w:name="_Toc21635_WPSOffice_Level2"/>
      <w:bookmarkStart w:id="215" w:name="_Toc12960_WPSOffice_Level2"/>
      <w:bookmarkStart w:id="216" w:name="_Toc518923098"/>
      <w:bookmarkStart w:id="217" w:name="_Toc8476"/>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900" w:leftChars="200" w:hanging="420" w:hangingChars="175"/>
        <w:rPr>
          <w:rFonts w:cs="宋体" w:asciiTheme="minorEastAsia" w:hAnsiTheme="minorEastAsia" w:eastAsiaTheme="minorEastAsia"/>
        </w:rPr>
      </w:pPr>
      <w:r>
        <w:rPr>
          <w:rFonts w:hint="eastAsia" w:cs="宋体" w:asciiTheme="minorEastAsia" w:hAnsiTheme="minorEastAsia" w:eastAsiaTheme="minorEastAsia"/>
        </w:rPr>
        <w:t>无。</w:t>
      </w:r>
    </w:p>
    <w:p>
      <w:pPr>
        <w:pStyle w:val="5"/>
        <w:spacing w:before="0" w:after="0" w:line="400" w:lineRule="exact"/>
        <w:rPr>
          <w:rFonts w:cs="宋体" w:asciiTheme="minorEastAsia" w:hAnsiTheme="minorEastAsia" w:eastAsiaTheme="minorEastAsia"/>
          <w:u w:val="none"/>
        </w:rPr>
      </w:pPr>
      <w:bookmarkStart w:id="218" w:name="_Toc31411"/>
      <w:bookmarkStart w:id="219" w:name="_Toc518923099"/>
      <w:bookmarkStart w:id="220" w:name="_Toc30567_WPSOffice_Level2"/>
      <w:bookmarkStart w:id="221" w:name="_Toc9330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33.1   本项目是否属于信用担保试点范围见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spacing w:line="300" w:lineRule="exact"/>
        <w:ind w:left="850" w:hanging="850" w:hangingChars="354"/>
        <w:rPr>
          <w:rFonts w:cs="宋体" w:asciiTheme="minorEastAsia" w:hAnsiTheme="minorEastAsia" w:eastAsiaTheme="minorEastAsia"/>
        </w:rPr>
      </w:pPr>
      <w:r>
        <w:rPr>
          <w:rFonts w:hint="eastAsia" w:cs="宋体" w:asciiTheme="minorEastAsia" w:hAnsiTheme="minorEastAsia" w:eastAsiaTheme="minorEastAsia"/>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33.2.3 合格的政府采购专业信用担保机构见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pStyle w:val="5"/>
        <w:spacing w:before="0" w:after="0" w:line="400" w:lineRule="exact"/>
        <w:rPr>
          <w:rFonts w:cs="宋体" w:asciiTheme="minorEastAsia" w:hAnsiTheme="minorEastAsia" w:eastAsiaTheme="minorEastAsia"/>
          <w:u w:val="none"/>
        </w:rPr>
      </w:pPr>
      <w:bookmarkStart w:id="222" w:name="_Toc5233_WPSOffice_Level2"/>
      <w:bookmarkStart w:id="223" w:name="_Toc4701"/>
      <w:bookmarkStart w:id="224" w:name="_Toc9469_WPSOffice_Level2"/>
      <w:bookmarkStart w:id="225" w:name="_Toc518923100"/>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34.3   为强化采购代理机构内部监督机制，供应商可按</w:t>
      </w:r>
      <w:r>
        <w:rPr>
          <w:rFonts w:hint="eastAsia" w:cs="宋体" w:asciiTheme="minorEastAsia" w:hAnsiTheme="minorEastAsia" w:eastAsiaTheme="minorEastAsia"/>
          <w:u w:val="single"/>
        </w:rPr>
        <w:t>供应商须知资料表中的</w:t>
      </w:r>
      <w:r>
        <w:rPr>
          <w:rFonts w:hint="eastAsia" w:cs="宋体" w:asciiTheme="minorEastAsia" w:hAnsiTheme="minorEastAsia" w:eastAsiaTheme="minorEastAsia"/>
        </w:rPr>
        <w:t>监督电话和信箱，反映采购代理机构的廉洁自律等问题。</w:t>
      </w:r>
    </w:p>
    <w:p>
      <w:pPr>
        <w:pStyle w:val="5"/>
        <w:spacing w:before="0" w:after="0" w:line="400" w:lineRule="exact"/>
        <w:rPr>
          <w:rFonts w:cs="宋体" w:asciiTheme="minorEastAsia" w:hAnsiTheme="minorEastAsia" w:eastAsiaTheme="minorEastAsia"/>
          <w:u w:val="none"/>
        </w:rPr>
      </w:pPr>
      <w:bookmarkStart w:id="226" w:name="_Toc518923101"/>
      <w:bookmarkStart w:id="227" w:name="_Toc21055"/>
      <w:bookmarkStart w:id="228" w:name="_Toc27272_WPSOffice_Level2"/>
      <w:bookmarkStart w:id="229" w:name="_Toc27811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供应商认为采购人员及其相关人员有法律法规所列与其他供应商有利害关系的，可以向采购人或采购代理机构书面提出回避申请，并说明理由。</w:t>
      </w:r>
    </w:p>
    <w:p>
      <w:pPr>
        <w:pStyle w:val="5"/>
        <w:spacing w:before="0" w:after="0" w:line="400" w:lineRule="exact"/>
        <w:rPr>
          <w:rFonts w:cs="宋体" w:asciiTheme="minorEastAsia" w:hAnsiTheme="minorEastAsia" w:eastAsiaTheme="minorEastAsia"/>
          <w:bCs/>
          <w:u w:val="none"/>
        </w:rPr>
      </w:pPr>
      <w:r>
        <w:rPr>
          <w:rFonts w:hint="eastAsia" w:cs="宋体" w:asciiTheme="minorEastAsia" w:hAnsiTheme="minorEastAsia" w:eastAsiaTheme="minorEastAsia"/>
          <w:bCs/>
          <w:u w:val="none"/>
        </w:rPr>
        <w:t>36.质疑与接收</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rPr>
      </w:pPr>
      <w:r>
        <w:rPr>
          <w:rFonts w:hint="eastAsia" w:cs="宋体" w:asciiTheme="minorEastAsia" w:hAnsiTheme="minorEastAsia" w:eastAsiaTheme="minorEastAsia"/>
        </w:rPr>
        <w:t>36.4、</w:t>
      </w:r>
      <w:r>
        <w:rPr>
          <w:rFonts w:hint="eastAsia" w:cs="宋体" w:asciiTheme="minorEastAsia" w:hAnsiTheme="minorEastAsia" w:eastAsiaTheme="minorEastAsia"/>
          <w:b/>
          <w:bCs/>
        </w:rPr>
        <w:t>质疑的提出</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36.5   本采购文件中所称质疑及答复，是指参加本次采购活动的供应商对政府采购活动中的采购文件、采购过程和成交结果向采购方提出质疑，采购方答复质疑的行为。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（一）对可以质疑的采购文件提出质疑的，为收到采购文件之日或者采购文件公告期限届满之日；</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（二）对采购过程提出质疑的，为各采购程序环节结束之日；</w:t>
      </w:r>
    </w:p>
    <w:p>
      <w:pPr>
        <w:ind w:firstLine="720" w:firstLineChars="300"/>
        <w:jc w:val="left"/>
        <w:rPr>
          <w:rFonts w:cs="宋体" w:asciiTheme="minorEastAsia" w:hAnsiTheme="minorEastAsia" w:eastAsiaTheme="minorEastAsia"/>
        </w:rPr>
      </w:pPr>
      <w:r>
        <w:rPr>
          <w:rFonts w:hint="eastAsia" w:cs="宋体" w:asciiTheme="minorEastAsia" w:hAnsiTheme="minorEastAsia" w:eastAsiaTheme="minorEastAsia"/>
        </w:rPr>
        <w:t>（三）对成交结果提出质疑的，为成交结果公告期限届满之日。</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36.9   提出质疑应当符合下列条件：</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（一）质疑主体应当符合有关规定；</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（二）在质疑法定期限内提出；</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（三）属于可以提出质疑的政府采购事项受理范围和本项目采购人的管辖权范围；</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（四）政府采购法律、法规、规章规定的其他条件。</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.1  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.2   质疑人提出质疑时应当提交质疑函。质疑函包括下列内容：</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（一）提出质疑的质疑人的名称、地址、邮编、联系人及联系电话等；</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（二）质疑项目的名称、编号；</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（三）质疑事项；</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（四）事实依据和证明材料；</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（五）法律依据；</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（六）提出质疑的日期。</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.4、质疑的审查和受理</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.5    对不符合质疑受理条件的，分别按照下列不同情形予以处理：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（一）质疑函内容不符合规定的，告知质疑人进行修改并重新提出质疑。修改后质疑事项仍不具体、不明确或者最终递交质疑函的时间超过质疑法定期限的，不予受理；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（二）质疑主体不符合有关规定的，告知质疑人不予受理；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（三）超过质疑法定期限提出质疑的，告知质疑人不予受理；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（四）对不属于可以提出质疑的政府采购事项提出质疑的，告知质疑人不予受理；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（五）质疑不属于本项目采购方管辖的，告知质疑人向有管辖权的采购人提出质疑；</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（六）质疑不符合其他条件的，告知质疑人不予受理。</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.6、质疑的处理和答复</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.9    对评审过程、成交结果提出质疑的，采购方可以组织原评审委员会协助答复质疑。</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40</w:t>
      </w:r>
      <w:r>
        <w:rPr>
          <w:rFonts w:hint="eastAsia" w:cs="宋体" w:asciiTheme="minorEastAsia" w:hAnsiTheme="minorEastAsia" w:eastAsiaTheme="minorEastAsia"/>
        </w:rPr>
        <w:t>.    质疑处理过程中，质疑人书面申请撤回质疑的，将终止质疑处理程序。</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40</w:t>
      </w:r>
      <w:r>
        <w:rPr>
          <w:rFonts w:hint="eastAsia" w:cs="宋体" w:asciiTheme="minorEastAsia" w:hAnsiTheme="minorEastAsia" w:eastAsiaTheme="minorEastAsia"/>
        </w:rPr>
        <w:t>.1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40</w:t>
      </w:r>
      <w:r>
        <w:rPr>
          <w:rFonts w:hint="eastAsia" w:cs="宋体" w:asciiTheme="minorEastAsia" w:hAnsiTheme="minorEastAsia" w:eastAsiaTheme="minorEastAsia"/>
        </w:rPr>
        <w:t>.1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40</w:t>
      </w:r>
      <w:r>
        <w:rPr>
          <w:rFonts w:hint="eastAsia" w:cs="宋体" w:asciiTheme="minorEastAsia" w:hAnsiTheme="minorEastAsia" w:eastAsiaTheme="minorEastAsia"/>
        </w:rPr>
        <w:t>.2   采购方将在正式受理质疑后7个工作日内作出答复。</w:t>
      </w:r>
    </w:p>
    <w:p>
      <w:pPr>
        <w:pStyle w:val="89"/>
        <w:rPr>
          <w:rFonts w:asciiTheme="minorEastAsia" w:hAnsiTheme="minorEastAsia" w:eastAsiaTheme="minorEastAsia"/>
          <w:color w:val="auto"/>
        </w:rPr>
      </w:pPr>
      <w:r>
        <w:rPr>
          <w:rFonts w:asciiTheme="minorEastAsia" w:hAnsiTheme="minorEastAsia" w:eastAsiaTheme="minorEastAsia"/>
          <w:color w:val="auto"/>
        </w:rPr>
        <w:t>40</w:t>
      </w:r>
      <w:r>
        <w:rPr>
          <w:rFonts w:hint="eastAsia" w:asciiTheme="minorEastAsia" w:hAnsiTheme="minorEastAsia" w:eastAsiaTheme="minorEastAsia"/>
          <w:color w:val="auto"/>
        </w:rPr>
        <w:t>.3   质疑答复应当包括下列内容：</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（一）质疑人的姓名或者名称；</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（二）收到质疑函的日期、质疑项目名称及编号；</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（三）质疑事项、质疑答复的具体内容、事实依据和法律依据；</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（四）告知质疑供应商依法投诉的权利；</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（五）质疑答复人名称；</w:t>
      </w:r>
    </w:p>
    <w:p>
      <w:pPr>
        <w:ind w:left="821" w:leftChars="342" w:firstLine="240" w:firstLineChars="100"/>
        <w:jc w:val="left"/>
        <w:rPr>
          <w:rFonts w:cs="宋体" w:asciiTheme="minorEastAsia" w:hAnsiTheme="minorEastAsia" w:eastAsiaTheme="minorEastAsia"/>
        </w:rPr>
      </w:pPr>
      <w:r>
        <w:rPr>
          <w:rFonts w:hint="eastAsia" w:cs="宋体" w:asciiTheme="minorEastAsia" w:hAnsiTheme="minorEastAsia" w:eastAsiaTheme="minorEastAsia"/>
        </w:rPr>
        <w:t>（六）答复质疑的日期。</w:t>
      </w:r>
    </w:p>
    <w:p>
      <w:pPr>
        <w:pStyle w:val="2"/>
        <w:rPr>
          <w:rFonts w:eastAsiaTheme="minorEastAsia"/>
        </w:rPr>
      </w:pPr>
    </w:p>
    <w:p>
      <w:pPr>
        <w:rPr>
          <w:rFonts w:eastAsiaTheme="minorEastAsia"/>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质疑函范本</w:t>
      </w:r>
    </w:p>
    <w:p>
      <w:pPr>
        <w:rPr>
          <w:rFonts w:cs="宋体" w:asciiTheme="minorEastAsia" w:hAnsiTheme="minorEastAsia" w:eastAsiaTheme="minorEastAsia"/>
          <w:bCs/>
        </w:rPr>
      </w:pPr>
      <w:r>
        <w:rPr>
          <w:rFonts w:hint="eastAsia" w:cs="宋体" w:asciiTheme="minorEastAsia" w:hAnsiTheme="minorEastAsia" w:eastAsiaTheme="minorEastAsia"/>
          <w:bCs/>
        </w:rPr>
        <w:t>一、质疑供应商基本信息</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质疑供应商：</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地址：邮编：</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联系人：联系电话：</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授权代表：</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联系电话：</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地址：邮编：</w:t>
      </w:r>
    </w:p>
    <w:p>
      <w:pPr>
        <w:rPr>
          <w:rFonts w:cs="宋体" w:asciiTheme="minorEastAsia" w:hAnsiTheme="minorEastAsia" w:eastAsiaTheme="minorEastAsia"/>
          <w:bCs/>
        </w:rPr>
      </w:pPr>
      <w:r>
        <w:rPr>
          <w:rFonts w:hint="eastAsia" w:cs="宋体" w:asciiTheme="minorEastAsia" w:hAnsiTheme="minorEastAsia" w:eastAsiaTheme="minorEastAsia"/>
          <w:bCs/>
        </w:rPr>
        <w:t>二、质疑项目基本情况</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质疑项目的名称：</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质疑项目的编号：包号：</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采购人名称：</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采购文件获取日期：</w:t>
      </w:r>
    </w:p>
    <w:p>
      <w:pPr>
        <w:rPr>
          <w:rFonts w:cs="宋体" w:asciiTheme="minorEastAsia" w:hAnsiTheme="minorEastAsia" w:eastAsiaTheme="minorEastAsia"/>
          <w:bCs/>
        </w:rPr>
      </w:pPr>
      <w:r>
        <w:rPr>
          <w:rFonts w:hint="eastAsia" w:cs="宋体" w:asciiTheme="minorEastAsia" w:hAnsiTheme="minorEastAsia" w:eastAsiaTheme="minorEastAsia"/>
          <w:bCs/>
        </w:rPr>
        <w:t>三、质疑事项具体内容</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质疑事项1：</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事实依据：</w:t>
      </w:r>
    </w:p>
    <w:p>
      <w:pPr>
        <w:adjustRightInd w:val="0"/>
        <w:snapToGrid w:val="0"/>
        <w:spacing w:line="360" w:lineRule="auto"/>
        <w:rPr>
          <w:rFonts w:cs="宋体" w:asciiTheme="minorEastAsia" w:hAnsiTheme="minorEastAsia" w:eastAsiaTheme="minorEastAsia"/>
        </w:rPr>
      </w:pP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法律依据：</w:t>
      </w:r>
    </w:p>
    <w:p>
      <w:pPr>
        <w:adjustRightInd w:val="0"/>
        <w:snapToGrid w:val="0"/>
        <w:spacing w:line="360" w:lineRule="auto"/>
        <w:rPr>
          <w:rFonts w:cs="宋体" w:asciiTheme="minorEastAsia" w:hAnsiTheme="minorEastAsia" w:eastAsiaTheme="minorEastAsia"/>
          <w:u w:val="dotted"/>
        </w:rPr>
      </w:pP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质疑事项2</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w:t>
      </w:r>
    </w:p>
    <w:p>
      <w:pPr>
        <w:rPr>
          <w:rFonts w:cs="宋体" w:asciiTheme="minorEastAsia" w:hAnsiTheme="minorEastAsia" w:eastAsiaTheme="minorEastAsia"/>
          <w:bCs/>
        </w:rPr>
      </w:pPr>
      <w:r>
        <w:rPr>
          <w:rFonts w:hint="eastAsia" w:cs="宋体" w:asciiTheme="minorEastAsia" w:hAnsiTheme="minorEastAsia" w:eastAsiaTheme="minorEastAsia"/>
          <w:bCs/>
        </w:rPr>
        <w:t>四、与质疑事项相关的质疑请求</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请求：</w:t>
      </w:r>
    </w:p>
    <w:p>
      <w:pPr>
        <w:rPr>
          <w:rFonts w:cs="宋体" w:asciiTheme="minorEastAsia" w:hAnsiTheme="minorEastAsia" w:eastAsiaTheme="minorEastAsia"/>
        </w:rPr>
      </w:pPr>
      <w:r>
        <w:rPr>
          <w:rFonts w:hint="eastAsia" w:cs="宋体" w:asciiTheme="minorEastAsia" w:hAnsiTheme="minorEastAsia" w:eastAsiaTheme="minorEastAsia"/>
        </w:rPr>
        <w:t>签字(签章)：公章：</w:t>
      </w:r>
    </w:p>
    <w:p>
      <w:pPr>
        <w:rPr>
          <w:rFonts w:cs="宋体" w:asciiTheme="minorEastAsia" w:hAnsiTheme="minorEastAsia" w:eastAsiaTheme="minorEastAsia"/>
        </w:rPr>
      </w:pPr>
      <w:r>
        <w:rPr>
          <w:rFonts w:hint="eastAsia" w:cs="宋体" w:asciiTheme="minorEastAsia" w:hAnsiTheme="minorEastAsia" w:eastAsiaTheme="minorEastAsia"/>
        </w:rPr>
        <w:t>日期：</w:t>
      </w:r>
    </w:p>
    <w:p>
      <w:pPr>
        <w:pStyle w:val="2"/>
        <w:rPr>
          <w:rFonts w:eastAsiaTheme="minorEastAsia"/>
        </w:rPr>
      </w:pPr>
    </w:p>
    <w:p>
      <w:pPr>
        <w:rPr>
          <w:rFonts w:cs="宋体" w:asciiTheme="minorEastAsia" w:hAnsiTheme="minorEastAsia" w:eastAsiaTheme="minorEastAsia"/>
          <w:b/>
        </w:rPr>
      </w:pPr>
      <w:r>
        <w:rPr>
          <w:rFonts w:hint="eastAsia" w:cs="宋体" w:asciiTheme="minorEastAsia" w:hAnsiTheme="minorEastAsia" w:eastAsiaTheme="minorEastAsia"/>
          <w:b/>
        </w:rPr>
        <w:t>质疑函制作说明：</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1.供应商提出质疑时，应提交质疑函和必要的证明材料。</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4.质疑函的质疑事项应具体、明确，并有必要的事实依据和法律依据。</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5.质疑函的质疑请求应与质疑事项相关。</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18483"/>
      <w:bookmarkStart w:id="231" w:name="_Toc518923103"/>
      <w:bookmarkStart w:id="232" w:name="_Toc23883"/>
      <w:bookmarkStart w:id="233" w:name="_Toc22084_WPSOffice_Level1"/>
      <w:bookmarkStart w:id="234" w:name="_Toc21504_WPSOffice_Level1"/>
      <w:bookmarkStart w:id="235" w:name="_Toc99390861"/>
      <w:bookmarkStart w:id="236" w:name="_Toc358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bookmarkEnd w:id="236"/>
    </w:p>
    <w:p>
      <w:pPr>
        <w:pStyle w:val="17"/>
        <w:spacing w:line="240" w:lineRule="atLeast"/>
        <w:ind w:left="1157" w:leftChars="257" w:hanging="540"/>
        <w:rPr>
          <w:rFonts w:cs="宋体" w:asciiTheme="minorEastAsia" w:hAnsiTheme="minorEastAsia" w:eastAsiaTheme="minorEastAsia"/>
          <w:b/>
        </w:rPr>
      </w:pPr>
      <w:r>
        <w:rPr>
          <w:rFonts w:hint="eastAsia" w:cs="宋体" w:asciiTheme="minorEastAsia" w:hAnsiTheme="minorEastAsia" w:eastAsiaTheme="minorEastAsia"/>
          <w:b/>
        </w:rPr>
        <w:t>（成交后开具）</w:t>
      </w:r>
    </w:p>
    <w:p>
      <w:pPr>
        <w:pStyle w:val="17"/>
        <w:spacing w:line="240" w:lineRule="atLeast"/>
        <w:rPr>
          <w:rFonts w:cs="宋体" w:asciiTheme="minorEastAsia" w:hAnsiTheme="minorEastAsia" w:eastAsiaTheme="minorEastAsia"/>
        </w:rPr>
      </w:pPr>
      <w:r>
        <w:rPr>
          <w:rFonts w:hint="eastAsia" w:cs="宋体" w:asciiTheme="minorEastAsia" w:hAnsiTheme="minorEastAsia" w:eastAsiaTheme="minorEastAsia"/>
        </w:rPr>
        <w:t>致: (</w:t>
      </w:r>
      <w:r>
        <w:rPr>
          <w:rFonts w:hint="eastAsia" w:cs="宋体" w:asciiTheme="minorEastAsia" w:hAnsiTheme="minorEastAsia" w:eastAsiaTheme="minorEastAsia"/>
          <w:u w:val="single"/>
        </w:rPr>
        <w:t>买方名称</w:t>
      </w:r>
      <w:r>
        <w:rPr>
          <w:rFonts w:hint="eastAsia" w:cs="宋体" w:asciiTheme="minorEastAsia" w:hAnsiTheme="minorEastAsia" w:eastAsiaTheme="minorEastAsia"/>
        </w:rPr>
        <w:t>)</w:t>
      </w:r>
    </w:p>
    <w:p>
      <w:pPr>
        <w:pStyle w:val="17"/>
        <w:spacing w:line="240" w:lineRule="atLeast"/>
        <w:ind w:left="1157" w:leftChars="257" w:hanging="540"/>
        <w:jc w:val="center"/>
        <w:rPr>
          <w:rFonts w:cs="宋体" w:asciiTheme="minorEastAsia" w:hAnsiTheme="minorEastAsia" w:eastAsiaTheme="minorEastAsia"/>
        </w:rPr>
      </w:pPr>
      <w:r>
        <w:rPr>
          <w:rFonts w:hint="eastAsia" w:cs="宋体" w:asciiTheme="minorEastAsia" w:hAnsiTheme="minorEastAsia" w:eastAsiaTheme="minorEastAsia"/>
        </w:rPr>
        <w:t>号合同履约保函</w:t>
      </w:r>
    </w:p>
    <w:p>
      <w:pPr>
        <w:pStyle w:val="17"/>
        <w:spacing w:line="240" w:lineRule="atLeast"/>
        <w:ind w:firstLine="600" w:firstLineChars="250"/>
        <w:rPr>
          <w:rFonts w:cs="宋体" w:asciiTheme="minorEastAsia" w:hAnsiTheme="minorEastAsia" w:eastAsiaTheme="minorEastAsia"/>
        </w:rPr>
      </w:pPr>
      <w:r>
        <w:rPr>
          <w:rFonts w:hint="eastAsia" w:cs="宋体" w:asciiTheme="minorEastAsia" w:hAnsiTheme="minorEastAsia" w:eastAsiaTheme="minorEastAsia"/>
        </w:rPr>
        <w:t>本保函作为贵方与(</w:t>
      </w:r>
      <w:r>
        <w:rPr>
          <w:rFonts w:hint="eastAsia" w:cs="宋体" w:asciiTheme="minorEastAsia" w:hAnsiTheme="minorEastAsia" w:eastAsiaTheme="minorEastAsia"/>
          <w:u w:val="single"/>
        </w:rPr>
        <w:t>卖方名称</w:t>
      </w:r>
      <w:r>
        <w:rPr>
          <w:rFonts w:hint="eastAsia" w:cs="宋体" w:asciiTheme="minorEastAsia" w:hAnsiTheme="minorEastAsia" w:eastAsiaTheme="minorEastAsia"/>
        </w:rPr>
        <w:t>)(以下简称卖方)于年月日就项目(以下简称项目)项下提供(</w:t>
      </w:r>
      <w:r>
        <w:rPr>
          <w:rFonts w:hint="eastAsia" w:cs="宋体" w:asciiTheme="minorEastAsia" w:hAnsiTheme="minorEastAsia" w:eastAsiaTheme="minorEastAsia"/>
          <w:u w:val="single"/>
        </w:rPr>
        <w:t>服务名称</w:t>
      </w:r>
      <w:r>
        <w:rPr>
          <w:rFonts w:hint="eastAsia" w:cs="宋体" w:asciiTheme="minorEastAsia" w:hAnsiTheme="minorEastAsia" w:eastAsiaTheme="minorEastAsia"/>
        </w:rPr>
        <w:t>)(以下简称服务)签订的(</w:t>
      </w:r>
      <w:r>
        <w:rPr>
          <w:rFonts w:hint="eastAsia" w:cs="宋体" w:asciiTheme="minorEastAsia" w:hAnsiTheme="minorEastAsia" w:eastAsiaTheme="minorEastAsia"/>
          <w:u w:val="single"/>
        </w:rPr>
        <w:t>合同号</w:t>
      </w:r>
      <w:r>
        <w:rPr>
          <w:rFonts w:hint="eastAsia" w:cs="宋体" w:asciiTheme="minorEastAsia" w:hAnsiTheme="minorEastAsia" w:eastAsiaTheme="minorEastAsia"/>
        </w:rPr>
        <w:t>)号合同的履约保函。</w:t>
      </w:r>
    </w:p>
    <w:p>
      <w:pPr>
        <w:pStyle w:val="17"/>
        <w:spacing w:line="240" w:lineRule="atLeast"/>
        <w:ind w:firstLine="540" w:firstLineChars="225"/>
        <w:rPr>
          <w:rFonts w:cs="宋体" w:asciiTheme="minorEastAsia" w:hAnsiTheme="minorEastAsia" w:eastAsiaTheme="minorEastAsia"/>
        </w:rPr>
      </w:pPr>
      <w:r>
        <w:rPr>
          <w:rFonts w:hint="eastAsia" w:cs="宋体" w:asciiTheme="minorEastAsia" w:hAnsiTheme="minorEastAsia" w:eastAsiaTheme="minorEastAsia"/>
        </w:rPr>
        <w:t>(</w:t>
      </w:r>
      <w:r>
        <w:rPr>
          <w:rFonts w:hint="eastAsia" w:cs="宋体" w:asciiTheme="minorEastAsia" w:hAnsiTheme="minorEastAsia" w:eastAsiaTheme="minorEastAsia"/>
          <w:u w:val="single"/>
        </w:rPr>
        <w:t>出具保函的银行名称</w:t>
      </w:r>
      <w:r>
        <w:rPr>
          <w:rFonts w:hint="eastAsia" w:cs="宋体" w:asciiTheme="minorEastAsia" w:hAnsiTheme="minorEastAsia" w:eastAsiaTheme="minorEastAsia"/>
        </w:rPr>
        <w:t>)(以下简称银行)无条件地、不可撤销地具结保证本行、其继承人和受让人无追索地向贵方以(</w:t>
      </w:r>
      <w:r>
        <w:rPr>
          <w:rFonts w:hint="eastAsia" w:cs="宋体" w:asciiTheme="minorEastAsia" w:hAnsiTheme="minorEastAsia" w:eastAsiaTheme="minorEastAsia"/>
          <w:u w:val="single"/>
        </w:rPr>
        <w:t>货币名称</w:t>
      </w:r>
      <w:r>
        <w:rPr>
          <w:rFonts w:hint="eastAsia" w:cs="宋体" w:asciiTheme="minorEastAsia" w:hAnsiTheme="minorEastAsia" w:eastAsiaTheme="minorEastAsia"/>
        </w:rPr>
        <w:t>)支付总额不超过(</w:t>
      </w:r>
      <w:r>
        <w:rPr>
          <w:rFonts w:hint="eastAsia" w:cs="宋体" w:asciiTheme="minorEastAsia" w:hAnsiTheme="minorEastAsia" w:eastAsiaTheme="minorEastAsia"/>
          <w:u w:val="single"/>
        </w:rPr>
        <w:t>货币数量</w:t>
      </w:r>
      <w:r>
        <w:rPr>
          <w:rFonts w:hint="eastAsia" w:cs="宋体" w:asciiTheme="minorEastAsia" w:hAnsiTheme="minorEastAsia" w:eastAsiaTheme="minorEastAsia"/>
        </w:rPr>
        <w:t>),即相当于合同价格的%,并以此约定如下:</w:t>
      </w:r>
    </w:p>
    <w:p>
      <w:pPr>
        <w:pStyle w:val="17"/>
        <w:ind w:left="617" w:leftChars="257"/>
        <w:rPr>
          <w:rFonts w:cs="宋体" w:asciiTheme="minorEastAsia" w:hAnsiTheme="minorEastAsia" w:eastAsiaTheme="minorEastAsia"/>
        </w:rPr>
      </w:pPr>
      <w:r>
        <w:rPr>
          <w:rFonts w:hint="eastAsia" w:cs="宋体" w:asciiTheme="minorEastAsia" w:hAnsiTheme="minorEastAsia" w:eastAsiaTheme="minorEastAsia"/>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7"/>
        <w:spacing w:line="240" w:lineRule="atLeast"/>
        <w:ind w:left="540"/>
        <w:rPr>
          <w:rFonts w:cs="宋体" w:asciiTheme="minorEastAsia" w:hAnsiTheme="minorEastAsia" w:eastAsiaTheme="minorEastAsia"/>
        </w:rPr>
      </w:pPr>
      <w:r>
        <w:rPr>
          <w:rFonts w:hint="eastAsia" w:cs="宋体" w:asciiTheme="minorEastAsia" w:hAnsiTheme="minorEastAsia" w:eastAsiaTheme="minorEastAsia"/>
        </w:rPr>
        <w:t>2.本保函项下的任何支付应为免税和净值。对于现有或将来的税收、关税、收费、费用扣减或预提税款，不论这些款项是何种性质和由谁征收，都不应从本保函项下的支付中扣除。</w:t>
      </w:r>
    </w:p>
    <w:p>
      <w:pPr>
        <w:pStyle w:val="17"/>
        <w:spacing w:line="240" w:lineRule="atLeast"/>
        <w:ind w:left="540"/>
        <w:rPr>
          <w:rFonts w:cs="宋体" w:asciiTheme="minorEastAsia" w:hAnsiTheme="minorEastAsia" w:eastAsiaTheme="minorEastAsia"/>
        </w:rPr>
      </w:pPr>
      <w:r>
        <w:rPr>
          <w:rFonts w:hint="eastAsia" w:cs="宋体" w:asciiTheme="minorEastAsia" w:hAnsiTheme="minorEastAsia" w:eastAsiaTheme="minorEastAsi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4.本保函在本合同规定的保证期期满前完全有效。</w:t>
      </w:r>
    </w:p>
    <w:p>
      <w:pPr>
        <w:pStyle w:val="17"/>
        <w:spacing w:line="240" w:lineRule="atLeast"/>
        <w:ind w:left="1157" w:leftChars="257" w:hanging="540"/>
        <w:rPr>
          <w:rFonts w:cs="宋体" w:asciiTheme="minorEastAsia" w:hAnsiTheme="minorEastAsia" w:eastAsiaTheme="minorEastAsia"/>
        </w:rPr>
      </w:pPr>
    </w:p>
    <w:p>
      <w:pPr>
        <w:pStyle w:val="17"/>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谨启</w:t>
      </w:r>
    </w:p>
    <w:p>
      <w:pPr>
        <w:pStyle w:val="17"/>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出具保函银行名称：</w:t>
      </w:r>
    </w:p>
    <w:p>
      <w:pPr>
        <w:pStyle w:val="17"/>
        <w:spacing w:line="240" w:lineRule="atLeas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签字人姓名和职务：</w:t>
      </w:r>
    </w:p>
    <w:p>
      <w:pPr>
        <w:pStyle w:val="17"/>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签字人签名：</w:t>
      </w:r>
    </w:p>
    <w:p>
      <w:pPr>
        <w:pStyle w:val="17"/>
        <w:spacing w:line="240" w:lineRule="atLeas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7" w:name="_Toc518923104"/>
      <w:bookmarkStart w:id="238" w:name="_Toc9904"/>
      <w:bookmarkStart w:id="239" w:name="_Toc25500_WPSOffice_Level1"/>
      <w:bookmarkStart w:id="240" w:name="_Toc391_WPSOffice_Level1"/>
      <w:bookmarkStart w:id="241" w:name="_Toc27788"/>
      <w:bookmarkStart w:id="242" w:name="_Toc10323_WPSOffice_Level1"/>
      <w:bookmarkStart w:id="243" w:name="_Toc99390862"/>
      <w:r>
        <w:rPr>
          <w:rFonts w:hint="eastAsia" w:cs="宋体" w:asciiTheme="minorEastAsia" w:hAnsiTheme="minorEastAsia" w:eastAsiaTheme="minorEastAsia"/>
          <w:szCs w:val="24"/>
        </w:rPr>
        <w:t>附件2：履约担保函格式</w:t>
      </w:r>
      <w:bookmarkEnd w:id="237"/>
      <w:bookmarkEnd w:id="238"/>
      <w:bookmarkEnd w:id="239"/>
      <w:bookmarkEnd w:id="240"/>
      <w:bookmarkEnd w:id="241"/>
      <w:bookmarkEnd w:id="242"/>
      <w:bookmarkEnd w:id="243"/>
    </w:p>
    <w:p>
      <w:pPr>
        <w:jc w:val="center"/>
        <w:rPr>
          <w:rFonts w:cs="宋体" w:asciiTheme="minorEastAsia" w:hAnsiTheme="minorEastAsia" w:eastAsiaTheme="minorEastAsia"/>
          <w:b/>
          <w:sz w:val="30"/>
        </w:rPr>
      </w:pPr>
      <w:bookmarkStart w:id="244" w:name="_Toc518923105"/>
      <w:bookmarkStart w:id="245" w:name="_Toc30995"/>
      <w:bookmarkStart w:id="246" w:name="_Toc13630"/>
      <w:bookmarkStart w:id="247" w:name="_Toc515904842"/>
      <w:bookmarkStart w:id="248" w:name="_Toc27405_WPSOffice_Level1"/>
      <w:bookmarkStart w:id="249" w:name="_Toc20933_WPSOffice_Level1"/>
      <w:bookmarkStart w:id="250" w:name="_Toc11516_WPSOffice_Level1"/>
      <w:r>
        <w:rPr>
          <w:rFonts w:hint="eastAsia" w:cs="宋体" w:asciiTheme="minorEastAsia" w:hAnsiTheme="minorEastAsia" w:eastAsiaTheme="minorEastAsia"/>
          <w:b/>
          <w:sz w:val="30"/>
        </w:rPr>
        <w:t>（采用政府采购信用担保形式时使用）</w:t>
      </w:r>
      <w:bookmarkEnd w:id="244"/>
      <w:bookmarkEnd w:id="245"/>
      <w:bookmarkEnd w:id="246"/>
      <w:bookmarkEnd w:id="247"/>
      <w:bookmarkEnd w:id="248"/>
      <w:bookmarkEnd w:id="249"/>
      <w:bookmarkEnd w:id="250"/>
    </w:p>
    <w:p>
      <w:pPr>
        <w:rPr>
          <w:rFonts w:cs="宋体" w:asciiTheme="minorEastAsia" w:hAnsiTheme="minorEastAsia" w:eastAsiaTheme="minorEastAsia"/>
        </w:rPr>
      </w:pPr>
      <w:r>
        <w:rPr>
          <w:rFonts w:hint="eastAsia" w:cs="宋体" w:asciiTheme="minorEastAsia" w:hAnsiTheme="minorEastAsia" w:eastAsiaTheme="minorEastAsia"/>
        </w:rPr>
        <w:t>政府采购履约担保函（项目用）</w:t>
      </w:r>
    </w:p>
    <w:p>
      <w:pPr>
        <w:rPr>
          <w:rFonts w:cs="宋体" w:asciiTheme="minorEastAsia" w:hAnsiTheme="minorEastAsia" w:eastAsiaTheme="minorEastAsia"/>
        </w:rPr>
      </w:pPr>
      <w:r>
        <w:rPr>
          <w:rFonts w:hint="eastAsia" w:cs="宋体" w:asciiTheme="minorEastAsia" w:hAnsiTheme="minorEastAsia" w:eastAsiaTheme="minorEastAsia"/>
        </w:rPr>
        <w:t>编号：</w:t>
      </w:r>
    </w:p>
    <w:p>
      <w:pPr>
        <w:rPr>
          <w:rFonts w:cs="宋体" w:asciiTheme="minorEastAsia" w:hAnsiTheme="minorEastAsia" w:eastAsiaTheme="minorEastAsia"/>
        </w:rPr>
      </w:pPr>
      <w:r>
        <w:rPr>
          <w:rFonts w:hint="eastAsia" w:cs="宋体" w:asciiTheme="minorEastAsia" w:hAnsiTheme="minorEastAsia" w:eastAsiaTheme="minorEastAsia"/>
        </w:rPr>
        <w:t>（采购人）：</w:t>
      </w:r>
    </w:p>
    <w:p>
      <w:pPr>
        <w:rPr>
          <w:rFonts w:cs="宋体" w:asciiTheme="minorEastAsia" w:hAnsiTheme="minorEastAsia" w:eastAsiaTheme="minorEastAsia"/>
        </w:rPr>
      </w:pPr>
      <w:r>
        <w:rPr>
          <w:rFonts w:hint="eastAsia" w:cs="宋体" w:asciiTheme="minorEastAsia" w:hAnsiTheme="minorEastAsia" w:eastAsiaTheme="minorEastAsia"/>
        </w:rPr>
        <w:t>鉴于你方与（以下简称供应商）于年月日签定编号为的《政府采购合同》（以下简称主合同），且依据该合同的约定，供应商应在年</w:t>
      </w:r>
    </w:p>
    <w:p>
      <w:pPr>
        <w:rPr>
          <w:rFonts w:cs="宋体" w:asciiTheme="minorEastAsia" w:hAnsiTheme="minorEastAsia" w:eastAsiaTheme="minorEastAsia"/>
        </w:rPr>
      </w:pPr>
      <w:r>
        <w:rPr>
          <w:rFonts w:hint="eastAsia" w:cs="宋体" w:asciiTheme="minorEastAsia" w:hAnsiTheme="minorEastAsia" w:eastAsiaTheme="minorEastAsia"/>
        </w:rPr>
        <w:t>月日前向你方交纳履约保证金，且可以履约担保函的形式交纳履约保证金。应供应商的申请，我方以保证的方式向你方提供如下履约保证金担保：</w:t>
      </w:r>
    </w:p>
    <w:p>
      <w:pPr>
        <w:rPr>
          <w:rFonts w:cs="宋体" w:asciiTheme="minorEastAsia" w:hAnsiTheme="minorEastAsia" w:eastAsiaTheme="minorEastAsia"/>
        </w:rPr>
      </w:pPr>
      <w:bookmarkStart w:id="251" w:name="_Toc10654_WPSOffice_Level1"/>
      <w:bookmarkStart w:id="252" w:name="_Toc11823_WPSOffice_Level1"/>
      <w:r>
        <w:rPr>
          <w:rFonts w:hint="eastAsia" w:cs="宋体" w:asciiTheme="minorEastAsia" w:hAnsiTheme="minorEastAsia" w:eastAsiaTheme="minorEastAsia"/>
        </w:rPr>
        <w:t>一、保证责任的情形及保证金额</w:t>
      </w:r>
      <w:bookmarkEnd w:id="251"/>
      <w:bookmarkEnd w:id="252"/>
    </w:p>
    <w:p>
      <w:pPr>
        <w:rPr>
          <w:rFonts w:cs="宋体" w:asciiTheme="minorEastAsia" w:hAnsiTheme="minorEastAsia" w:eastAsiaTheme="minorEastAsia"/>
        </w:rPr>
      </w:pPr>
      <w:r>
        <w:rPr>
          <w:rFonts w:hint="eastAsia" w:cs="宋体" w:asciiTheme="minorEastAsia" w:hAnsiTheme="minorEastAsia" w:eastAsiaTheme="minorEastAsia"/>
        </w:rPr>
        <w:t>（一）在供应商出现下列情形之一时，我方承担保证责任：</w:t>
      </w:r>
    </w:p>
    <w:p>
      <w:pPr>
        <w:rPr>
          <w:rFonts w:cs="宋体" w:asciiTheme="minorEastAsia" w:hAnsiTheme="minorEastAsia" w:eastAsiaTheme="minorEastAsia"/>
        </w:rPr>
      </w:pPr>
      <w:r>
        <w:rPr>
          <w:rFonts w:hint="eastAsia" w:cs="宋体" w:asciiTheme="minorEastAsia" w:hAnsiTheme="minorEastAsia" w:eastAsiaTheme="minorEastAsia"/>
        </w:rPr>
        <w:t>1．将成交项目转让给他人，或者在响应文件中未说明，且未经采购招标机构人同意，将成交项目分包给他人的；</w:t>
      </w:r>
    </w:p>
    <w:p>
      <w:pPr>
        <w:rPr>
          <w:rFonts w:cs="宋体" w:asciiTheme="minorEastAsia" w:hAnsiTheme="minorEastAsia" w:eastAsiaTheme="minorEastAsia"/>
        </w:rPr>
      </w:pPr>
      <w:r>
        <w:rPr>
          <w:rFonts w:hint="eastAsia" w:cs="宋体" w:asciiTheme="minorEastAsia" w:hAnsiTheme="minorEastAsia" w:eastAsiaTheme="minorEastAsia"/>
        </w:rPr>
        <w:t xml:space="preserve">　　2．主合同约定的应当缴纳履约保证金的情形: </w:t>
      </w:r>
    </w:p>
    <w:p>
      <w:pPr>
        <w:rPr>
          <w:rFonts w:cs="宋体" w:asciiTheme="minorEastAsia" w:hAnsiTheme="minorEastAsia" w:eastAsiaTheme="minorEastAsia"/>
        </w:rPr>
      </w:pPr>
      <w:r>
        <w:rPr>
          <w:rFonts w:hint="eastAsia" w:cs="宋体" w:asciiTheme="minorEastAsia" w:hAnsiTheme="minorEastAsia" w:eastAsiaTheme="minorEastAsia"/>
        </w:rPr>
        <w:t>（1）未按主合同约定的质量、数量和期限供应货物/提供服务/完成工程的；</w:t>
      </w:r>
    </w:p>
    <w:p>
      <w:pPr>
        <w:rPr>
          <w:rFonts w:cs="宋体" w:asciiTheme="minorEastAsia" w:hAnsiTheme="minorEastAsia" w:eastAsiaTheme="minorEastAsia"/>
        </w:rPr>
      </w:pPr>
      <w:r>
        <w:rPr>
          <w:rFonts w:hint="eastAsia" w:cs="宋体" w:asciiTheme="minorEastAsia" w:hAnsiTheme="minorEastAsia" w:eastAsiaTheme="minorEastAsia"/>
        </w:rPr>
        <w:t>（2）。</w:t>
      </w:r>
    </w:p>
    <w:p>
      <w:pPr>
        <w:rPr>
          <w:rFonts w:cs="宋体" w:asciiTheme="minorEastAsia" w:hAnsiTheme="minorEastAsia" w:eastAsiaTheme="minorEastAsia"/>
        </w:rPr>
      </w:pPr>
      <w:r>
        <w:rPr>
          <w:rFonts w:hint="eastAsia" w:cs="宋体" w:asciiTheme="minorEastAsia" w:hAnsiTheme="minorEastAsia" w:eastAsiaTheme="minorEastAsia"/>
        </w:rPr>
        <w:t>（二）我方的保证范围是主合同约定的合同价款总额的%数额为元（大写），币种为。（即主合同履约保证金金额）</w:t>
      </w:r>
    </w:p>
    <w:p>
      <w:pPr>
        <w:rPr>
          <w:rFonts w:cs="宋体" w:asciiTheme="minorEastAsia" w:hAnsiTheme="minorEastAsia" w:eastAsiaTheme="minorEastAsia"/>
        </w:rPr>
      </w:pPr>
      <w:bookmarkStart w:id="253" w:name="_Toc3896_WPSOffice_Level1"/>
      <w:bookmarkStart w:id="254" w:name="_Toc7886_WPSOffice_Level1"/>
      <w:r>
        <w:rPr>
          <w:rFonts w:hint="eastAsia" w:cs="宋体" w:asciiTheme="minorEastAsia" w:hAnsiTheme="minorEastAsia" w:eastAsiaTheme="minorEastAsia"/>
        </w:rPr>
        <w:t>二、保证的方式及保证期间</w:t>
      </w:r>
      <w:bookmarkEnd w:id="253"/>
      <w:bookmarkEnd w:id="254"/>
    </w:p>
    <w:p>
      <w:pPr>
        <w:rPr>
          <w:rFonts w:cs="宋体" w:asciiTheme="minorEastAsia" w:hAnsiTheme="minorEastAsia" w:eastAsiaTheme="minorEastAsia"/>
        </w:rPr>
      </w:pPr>
      <w:r>
        <w:rPr>
          <w:rFonts w:hint="eastAsia" w:cs="宋体" w:asciiTheme="minorEastAsia" w:hAnsiTheme="minorEastAsia" w:eastAsiaTheme="minorEastAsia"/>
        </w:rPr>
        <w:t>我方保证的方式为：连带责任保证。</w:t>
      </w:r>
    </w:p>
    <w:p>
      <w:pPr>
        <w:rPr>
          <w:rFonts w:cs="宋体" w:asciiTheme="minorEastAsia" w:hAnsiTheme="minorEastAsia" w:eastAsiaTheme="minorEastAsia"/>
        </w:rPr>
      </w:pPr>
      <w:r>
        <w:rPr>
          <w:rFonts w:hint="eastAsia" w:cs="宋体" w:asciiTheme="minorEastAsia" w:hAnsiTheme="minorEastAsia" w:eastAsiaTheme="minorEastAsia"/>
        </w:rPr>
        <w:t>我方保证的期间为：自本合同生效之日起至供应商按照主合同约定的供货/完工期限届满后日内。</w:t>
      </w:r>
    </w:p>
    <w:p>
      <w:pPr>
        <w:rPr>
          <w:rFonts w:cs="宋体" w:asciiTheme="minorEastAsia" w:hAnsiTheme="minorEastAsia" w:eastAsiaTheme="minorEastAsia"/>
        </w:rPr>
      </w:pPr>
      <w:r>
        <w:rPr>
          <w:rFonts w:hint="eastAsia" w:cs="宋体" w:asciiTheme="minorEastAsia" w:hAnsiTheme="minorEastAsia" w:eastAsiaTheme="minorEastAsia"/>
        </w:rPr>
        <w:t>如果供应商未按主合同约定向贵方供应货物/提供服务/完成工程的，由我方在保证金额内向你方支付上述款项。</w:t>
      </w:r>
    </w:p>
    <w:p>
      <w:pPr>
        <w:rPr>
          <w:rFonts w:cs="宋体" w:asciiTheme="minorEastAsia" w:hAnsiTheme="minorEastAsia" w:eastAsiaTheme="minorEastAsia"/>
        </w:rPr>
      </w:pPr>
      <w:bookmarkStart w:id="255" w:name="_Toc13180_WPSOffice_Level1"/>
      <w:bookmarkStart w:id="256" w:name="_Toc6638_WPSOffice_Level1"/>
      <w:r>
        <w:rPr>
          <w:rFonts w:hint="eastAsia" w:cs="宋体" w:asciiTheme="minorEastAsia" w:hAnsiTheme="minorEastAsia" w:eastAsiaTheme="minorEastAsia"/>
        </w:rPr>
        <w:t>三、承担保证责任的程序</w:t>
      </w:r>
      <w:bookmarkEnd w:id="255"/>
      <w:bookmarkEnd w:id="256"/>
    </w:p>
    <w:p>
      <w:pPr>
        <w:rPr>
          <w:rFonts w:cs="宋体" w:asciiTheme="minorEastAsia" w:hAnsiTheme="minorEastAsia" w:eastAsiaTheme="minorEastAsia"/>
        </w:rPr>
      </w:pPr>
      <w:r>
        <w:rPr>
          <w:rFonts w:hint="eastAsia" w:cs="宋体" w:asciiTheme="minorEastAsia" w:hAnsiTheme="minorEastAsia" w:eastAsiaTheme="minorEastAsia"/>
        </w:rPr>
        <w:t>1．你方要求我方承担保证责任的，应在本保函保证期间内向我方发出书面索赔通知。索赔通知应写明要求索赔的金额，支付款项应到达的帐号。并附有证明供应商违约事实的证明材料。</w:t>
      </w:r>
    </w:p>
    <w:p>
      <w:pPr>
        <w:rPr>
          <w:rFonts w:cs="宋体" w:asciiTheme="minorEastAsia" w:hAnsiTheme="minorEastAsia" w:eastAsiaTheme="minorEastAsia"/>
        </w:rPr>
      </w:pPr>
      <w:r>
        <w:rPr>
          <w:rFonts w:hint="eastAsia" w:cs="宋体" w:asciiTheme="minorEastAsia" w:hAnsiTheme="minorEastAsia" w:eastAsiaTheme="minorEastAsia"/>
        </w:rPr>
        <w:t>如果你方与供应商因货物质量问题产生争议，你方还需同时提供部门出具的质量检测报告，或经诉讼（仲裁）程序裁决后的裁决书、调解书，本保证人即按照检测结果或裁决书、调解书决定是否承担保证责任。</w:t>
      </w:r>
    </w:p>
    <w:p>
      <w:pPr>
        <w:rPr>
          <w:rFonts w:cs="宋体" w:asciiTheme="minorEastAsia" w:hAnsiTheme="minorEastAsia" w:eastAsiaTheme="minorEastAsia"/>
        </w:rPr>
      </w:pPr>
      <w:r>
        <w:rPr>
          <w:rFonts w:hint="eastAsia" w:cs="宋体" w:asciiTheme="minorEastAsia" w:hAnsiTheme="minorEastAsia" w:eastAsiaTheme="minorEastAsia"/>
        </w:rPr>
        <w:t>2．我方收到你方的书面索赔通知及相应证明材料，在工作日内进行核定后按照本保函的承诺承担保证责任。</w:t>
      </w:r>
    </w:p>
    <w:p>
      <w:pPr>
        <w:rPr>
          <w:rFonts w:cs="宋体" w:asciiTheme="minorEastAsia" w:hAnsiTheme="minorEastAsia" w:eastAsiaTheme="minorEastAsia"/>
        </w:rPr>
      </w:pPr>
      <w:bookmarkStart w:id="257" w:name="_Toc14402_WPSOffice_Level1"/>
      <w:bookmarkStart w:id="258" w:name="_Toc32368_WPSOffice_Level1"/>
      <w:r>
        <w:rPr>
          <w:rFonts w:hint="eastAsia" w:cs="宋体" w:asciiTheme="minorEastAsia" w:hAnsiTheme="minorEastAsia" w:eastAsiaTheme="minorEastAsia"/>
        </w:rPr>
        <w:t>四、保证责任的终止</w:t>
      </w:r>
      <w:bookmarkEnd w:id="257"/>
      <w:bookmarkEnd w:id="258"/>
    </w:p>
    <w:p>
      <w:pPr>
        <w:rPr>
          <w:rFonts w:cs="宋体" w:asciiTheme="minorEastAsia" w:hAnsiTheme="minorEastAsia" w:eastAsiaTheme="minorEastAsia"/>
        </w:rPr>
      </w:pPr>
      <w:r>
        <w:rPr>
          <w:rFonts w:hint="eastAsia" w:cs="宋体" w:asciiTheme="minorEastAsia" w:hAnsiTheme="minorEastAsia" w:eastAsiaTheme="minorEastAsia"/>
        </w:rPr>
        <w:t>1．保证期间届满你方未向我方书面主张保证责任的，自保证期间届满次日起，我方保证责任自动终止。保证期间届满前，主合同约定的货物\工程\服务全部验收合格的，自验收合格日起，我方保证责任自动终止。</w:t>
      </w:r>
    </w:p>
    <w:p>
      <w:pPr>
        <w:rPr>
          <w:rFonts w:cs="宋体" w:asciiTheme="minorEastAsia" w:hAnsiTheme="minorEastAsia" w:eastAsiaTheme="minorEastAsia"/>
        </w:rPr>
      </w:pPr>
      <w:r>
        <w:rPr>
          <w:rFonts w:hint="eastAsia" w:cs="宋体" w:asciiTheme="minorEastAsia" w:hAnsiTheme="minorEastAsia" w:eastAsiaTheme="minorEastAsia"/>
        </w:rPr>
        <w:t>2．我方按照本保函向你方履行了保证责任后，自我方向你方支付款项（支付款项从我方账户划出）之日起，保证责任即终止。</w:t>
      </w:r>
    </w:p>
    <w:p>
      <w:pPr>
        <w:rPr>
          <w:rFonts w:cs="宋体" w:asciiTheme="minorEastAsia" w:hAnsiTheme="minorEastAsia" w:eastAsiaTheme="minorEastAsia"/>
        </w:rPr>
      </w:pPr>
      <w:r>
        <w:rPr>
          <w:rFonts w:hint="eastAsia" w:cs="宋体" w:asciiTheme="minorEastAsia" w:hAnsiTheme="minorEastAsia" w:eastAsiaTheme="minorEastAsia"/>
        </w:rPr>
        <w:t>3．按照法律法规的规定或出现应终止我方保证责任的其它情形的，我方在本保函项下的保证责任亦终止。</w:t>
      </w:r>
    </w:p>
    <w:p>
      <w:pPr>
        <w:rPr>
          <w:rFonts w:cs="宋体" w:asciiTheme="minorEastAsia" w:hAnsiTheme="minorEastAsia" w:eastAsiaTheme="minorEastAsia"/>
        </w:rPr>
      </w:pPr>
      <w:r>
        <w:rPr>
          <w:rFonts w:hint="eastAsia" w:cs="宋体" w:asciiTheme="minorEastAsia" w:hAnsiTheme="minorEastAsia" w:eastAsiaTheme="minorEastAsia"/>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rPr>
          <w:rFonts w:cs="宋体" w:asciiTheme="minorEastAsia" w:hAnsiTheme="minorEastAsia" w:eastAsiaTheme="minorEastAsia"/>
        </w:rPr>
      </w:pPr>
      <w:bookmarkStart w:id="259" w:name="_Toc23917_WPSOffice_Level1"/>
      <w:bookmarkStart w:id="260" w:name="_Toc15921_WPSOffice_Level1"/>
      <w:r>
        <w:rPr>
          <w:rFonts w:hint="eastAsia" w:cs="宋体" w:asciiTheme="minorEastAsia" w:hAnsiTheme="minorEastAsia" w:eastAsiaTheme="minorEastAsia"/>
        </w:rPr>
        <w:t>五、免责条款</w:t>
      </w:r>
      <w:bookmarkEnd w:id="259"/>
      <w:bookmarkEnd w:id="260"/>
    </w:p>
    <w:p>
      <w:pPr>
        <w:rPr>
          <w:rFonts w:cs="宋体" w:asciiTheme="minorEastAsia" w:hAnsiTheme="minorEastAsia" w:eastAsiaTheme="minorEastAsia"/>
        </w:rPr>
      </w:pPr>
      <w:r>
        <w:rPr>
          <w:rFonts w:hint="eastAsia" w:cs="宋体" w:asciiTheme="minorEastAsia" w:hAnsiTheme="minorEastAsia" w:eastAsiaTheme="minorEastAsia"/>
        </w:rPr>
        <w:t>1．因你方违反主合同约定致使供应商不能履行义务的，我方不承担保证责任。</w:t>
      </w:r>
    </w:p>
    <w:p>
      <w:pPr>
        <w:rPr>
          <w:rFonts w:cs="宋体" w:asciiTheme="minorEastAsia" w:hAnsiTheme="minorEastAsia" w:eastAsiaTheme="minorEastAsia"/>
        </w:rPr>
      </w:pPr>
      <w:r>
        <w:rPr>
          <w:rFonts w:hint="eastAsia" w:cs="宋体" w:asciiTheme="minorEastAsia" w:hAnsiTheme="minorEastAsia" w:eastAsiaTheme="minorEastAsia"/>
        </w:rPr>
        <w:t>2．依照法律法规的规定或你方与供应商的另行约定，全部或者部分免除供应商应缴纳的保证金义务的，我方亦免除相应的保证责任。</w:t>
      </w:r>
    </w:p>
    <w:p>
      <w:pPr>
        <w:rPr>
          <w:rFonts w:cs="宋体" w:asciiTheme="minorEastAsia" w:hAnsiTheme="minorEastAsia" w:eastAsiaTheme="minorEastAsia"/>
        </w:rPr>
      </w:pPr>
      <w:r>
        <w:rPr>
          <w:rFonts w:hint="eastAsia" w:cs="宋体" w:asciiTheme="minorEastAsia" w:hAnsiTheme="minorEastAsia" w:eastAsiaTheme="minorEastAsia"/>
        </w:rPr>
        <w:t>3．因不可抗力造成供应商不能履行供货义务的，我方不承担保证责任。</w:t>
      </w:r>
    </w:p>
    <w:p>
      <w:pPr>
        <w:rPr>
          <w:rFonts w:cs="宋体" w:asciiTheme="minorEastAsia" w:hAnsiTheme="minorEastAsia" w:eastAsiaTheme="minorEastAsia"/>
        </w:rPr>
      </w:pPr>
      <w:bookmarkStart w:id="261" w:name="_Toc6543_WPSOffice_Level1"/>
      <w:bookmarkStart w:id="262" w:name="_Toc2970_WPSOffice_Level1"/>
      <w:r>
        <w:rPr>
          <w:rFonts w:hint="eastAsia" w:cs="宋体" w:asciiTheme="minorEastAsia" w:hAnsiTheme="minorEastAsia" w:eastAsiaTheme="minorEastAsia"/>
        </w:rPr>
        <w:t>六、争议的解决</w:t>
      </w:r>
      <w:bookmarkEnd w:id="261"/>
      <w:bookmarkEnd w:id="262"/>
    </w:p>
    <w:p>
      <w:pPr>
        <w:rPr>
          <w:rFonts w:cs="宋体" w:asciiTheme="minorEastAsia" w:hAnsiTheme="minorEastAsia" w:eastAsiaTheme="minorEastAsia"/>
        </w:rPr>
      </w:pPr>
      <w:r>
        <w:rPr>
          <w:rFonts w:hint="eastAsia" w:cs="宋体" w:asciiTheme="minorEastAsia" w:hAnsiTheme="minorEastAsia" w:eastAsiaTheme="minorEastAsia"/>
        </w:rPr>
        <w:t>因本保函发生的纠纷，由你我双方协商解决，协商不成的，通过诉讼程序解决，诉讼管辖地法院为法院。</w:t>
      </w:r>
    </w:p>
    <w:p>
      <w:pPr>
        <w:rPr>
          <w:rFonts w:cs="宋体" w:asciiTheme="minorEastAsia" w:hAnsiTheme="minorEastAsia" w:eastAsiaTheme="minorEastAsia"/>
        </w:rPr>
      </w:pPr>
      <w:bookmarkStart w:id="263" w:name="_Toc548_WPSOffice_Level1"/>
      <w:bookmarkStart w:id="264" w:name="_Toc3482_WPSOffice_Level1"/>
      <w:r>
        <w:rPr>
          <w:rFonts w:hint="eastAsia" w:cs="宋体" w:asciiTheme="minorEastAsia" w:hAnsiTheme="minorEastAsia" w:eastAsiaTheme="minorEastAsia"/>
        </w:rPr>
        <w:t>七、保函的生效</w:t>
      </w:r>
      <w:bookmarkEnd w:id="263"/>
      <w:bookmarkEnd w:id="264"/>
    </w:p>
    <w:p>
      <w:pPr>
        <w:rPr>
          <w:rFonts w:cs="宋体" w:asciiTheme="minorEastAsia" w:hAnsiTheme="minorEastAsia" w:eastAsiaTheme="minorEastAsia"/>
        </w:rPr>
      </w:pPr>
      <w:r>
        <w:rPr>
          <w:rFonts w:hint="eastAsia" w:cs="宋体" w:asciiTheme="minorEastAsia" w:hAnsiTheme="minorEastAsia" w:eastAsiaTheme="minorEastAsia"/>
        </w:rPr>
        <w:t>本保函自我方加盖公章之日起生效。</w:t>
      </w:r>
    </w:p>
    <w:p>
      <w:pPr>
        <w:rPr>
          <w:rFonts w:cs="宋体" w:asciiTheme="minorEastAsia" w:hAnsiTheme="minorEastAsia" w:eastAsiaTheme="minorEastAsia"/>
        </w:rPr>
      </w:pPr>
      <w:r>
        <w:rPr>
          <w:rFonts w:hint="eastAsia" w:cs="宋体" w:asciiTheme="minorEastAsia" w:hAnsiTheme="minorEastAsia" w:eastAsiaTheme="minorEastAsia"/>
        </w:rPr>
        <w:t>保证人：（公章）</w:t>
      </w:r>
    </w:p>
    <w:p>
      <w:pPr>
        <w:rPr>
          <w:rFonts w:cs="宋体" w:asciiTheme="minorEastAsia" w:hAnsiTheme="minorEastAsia" w:eastAsiaTheme="minorEastAsia"/>
        </w:rPr>
      </w:pPr>
      <w:r>
        <w:rPr>
          <w:rFonts w:hint="eastAsia" w:cs="宋体" w:asciiTheme="minorEastAsia" w:hAnsiTheme="minorEastAsia" w:eastAsiaTheme="minorEastAsia"/>
        </w:rPr>
        <w:t>年月日</w:t>
      </w:r>
    </w:p>
    <w:p>
      <w:pPr>
        <w:pStyle w:val="10"/>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5" w:name="_Toc22577_WPSOffice_Level1"/>
      <w:bookmarkStart w:id="266" w:name="_Toc99390863"/>
      <w:bookmarkStart w:id="267" w:name="_Toc6923"/>
      <w:bookmarkStart w:id="268" w:name="_Toc216582812"/>
      <w:bookmarkStart w:id="269" w:name="_Toc518923106"/>
      <w:r>
        <w:rPr>
          <w:rFonts w:hint="eastAsia" w:cs="宋体" w:asciiTheme="minorEastAsia" w:hAnsiTheme="minorEastAsia" w:eastAsiaTheme="minorEastAsia"/>
        </w:rPr>
        <w:t>第二章响应文件格式</w:t>
      </w:r>
      <w:bookmarkEnd w:id="265"/>
      <w:bookmarkEnd w:id="266"/>
      <w:bookmarkEnd w:id="267"/>
      <w:bookmarkEnd w:id="268"/>
      <w:bookmarkEnd w:id="269"/>
    </w:p>
    <w:p>
      <w:pPr>
        <w:spacing w:line="240" w:lineRule="atLeast"/>
        <w:ind w:left="840" w:leftChars="350" w:firstLine="120" w:firstLineChars="50"/>
        <w:rPr>
          <w:rFonts w:cs="宋体" w:asciiTheme="minorEastAsia" w:hAnsiTheme="minorEastAsia" w:eastAsiaTheme="minorEastAsia"/>
        </w:rPr>
      </w:pPr>
    </w:p>
    <w:p>
      <w:pPr>
        <w:pStyle w:val="4"/>
        <w:spacing w:before="0" w:line="360" w:lineRule="exact"/>
        <w:ind w:left="1157" w:leftChars="257" w:hanging="540"/>
        <w:rPr>
          <w:rFonts w:cs="宋体" w:asciiTheme="minorEastAsia" w:hAnsiTheme="minorEastAsia" w:eastAsiaTheme="minorEastAsia"/>
          <w:sz w:val="24"/>
        </w:rPr>
      </w:pPr>
      <w:bookmarkStart w:id="270" w:name="_Toc18694"/>
      <w:bookmarkStart w:id="271" w:name="_Toc27612"/>
      <w:bookmarkStart w:id="272" w:name="_Toc975"/>
      <w:bookmarkStart w:id="273" w:name="_Toc6762_WPSOffice_Level2"/>
      <w:bookmarkStart w:id="274" w:name="_Toc515647803"/>
      <w:bookmarkStart w:id="275" w:name="_Toc99390864"/>
      <w:bookmarkStart w:id="276" w:name="_Toc18974"/>
      <w:bookmarkStart w:id="277" w:name="_Toc25620_WPSOffice_Level2"/>
      <w:r>
        <w:rPr>
          <w:rFonts w:hint="eastAsia" w:cs="宋体" w:asciiTheme="minorEastAsia" w:hAnsiTheme="minorEastAsia" w:eastAsiaTheme="minorEastAsia"/>
          <w:sz w:val="24"/>
        </w:rPr>
        <w:t>第一部分报价一览表及资格证明文件</w:t>
      </w:r>
      <w:bookmarkEnd w:id="270"/>
      <w:bookmarkEnd w:id="271"/>
      <w:bookmarkEnd w:id="272"/>
      <w:bookmarkEnd w:id="273"/>
      <w:bookmarkEnd w:id="274"/>
      <w:bookmarkEnd w:id="275"/>
      <w:bookmarkEnd w:id="276"/>
      <w:bookmarkEnd w:id="277"/>
    </w:p>
    <w:p>
      <w:pPr>
        <w:spacing w:line="360" w:lineRule="exact"/>
        <w:ind w:left="708" w:hanging="708" w:hangingChars="295"/>
        <w:jc w:val="center"/>
        <w:rPr>
          <w:rFonts w:cs="宋体" w:asciiTheme="minorEastAsia" w:hAnsiTheme="minorEastAsia" w:eastAsiaTheme="minorEastAsia"/>
        </w:rPr>
      </w:pPr>
    </w:p>
    <w:p>
      <w:pPr>
        <w:tabs>
          <w:tab w:val="left" w:pos="5580"/>
        </w:tabs>
        <w:spacing w:line="360" w:lineRule="exact"/>
        <w:ind w:firstLine="425" w:firstLineChars="177"/>
        <w:rPr>
          <w:rFonts w:cs="宋体" w:asciiTheme="minorEastAsia" w:hAnsiTheme="minorEastAsia" w:eastAsiaTheme="minorEastAsia"/>
        </w:rPr>
      </w:pPr>
      <w:bookmarkStart w:id="278" w:name="_Toc11180"/>
      <w:bookmarkStart w:id="279" w:name="_Toc515647816"/>
      <w:bookmarkStart w:id="280" w:name="_Toc520356217"/>
      <w:bookmarkStart w:id="281" w:name="_Toc480942349"/>
      <w:bookmarkStart w:id="282" w:name="_Ref467988698"/>
      <w:bookmarkStart w:id="283" w:name="_Toc216582813"/>
      <w:r>
        <w:rPr>
          <w:rFonts w:hint="eastAsia" w:cs="宋体" w:asciiTheme="minorEastAsia" w:hAnsiTheme="minorEastAsia" w:eastAsiaTheme="minorEastAsia"/>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4、磋商保证金收据；</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5、税收、社会保障资金的缴纳记录;</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7、具有良好的商业信誉和健全的财务会计制度的证明文件</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8、信用中国截图</w:t>
      </w:r>
    </w:p>
    <w:p>
      <w:pPr>
        <w:pStyle w:val="10"/>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rPr>
      </w:pPr>
    </w:p>
    <w:p>
      <w:pPr>
        <w:tabs>
          <w:tab w:val="left" w:pos="5580"/>
        </w:tabs>
        <w:spacing w:line="360" w:lineRule="exac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bookmarkStart w:id="284" w:name="_Toc16568"/>
      <w:bookmarkStart w:id="285" w:name="_Toc14118"/>
      <w:bookmarkStart w:id="286" w:name="_Toc30524"/>
      <w:bookmarkStart w:id="287" w:name="_Toc515647804"/>
      <w:bookmarkStart w:id="288" w:name="_Toc21614"/>
      <w:bookmarkStart w:id="289" w:name="_Toc16750"/>
      <w:bookmarkStart w:id="290" w:name="_Toc30630"/>
      <w:bookmarkStart w:id="291" w:name="_Toc3620"/>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bookmarkEnd w:id="284"/>
    <w:bookmarkEnd w:id="285"/>
    <w:bookmarkEnd w:id="286"/>
    <w:bookmarkEnd w:id="287"/>
    <w:bookmarkEnd w:id="288"/>
    <w:bookmarkEnd w:id="289"/>
    <w:bookmarkEnd w:id="290"/>
    <w:bookmarkEnd w:id="291"/>
    <w:p>
      <w:pPr>
        <w:rPr>
          <w:rFonts w:cs="宋体" w:asciiTheme="minorEastAsia" w:hAnsiTheme="minorEastAsia" w:eastAsiaTheme="minorEastAsia"/>
        </w:rPr>
      </w:pPr>
    </w:p>
    <w:p>
      <w:pPr>
        <w:pStyle w:val="4"/>
        <w:spacing w:before="0" w:line="240" w:lineRule="atLeast"/>
        <w:ind w:left="1157" w:leftChars="257" w:hanging="540"/>
        <w:rPr>
          <w:rFonts w:cs="宋体" w:asciiTheme="minorEastAsia" w:hAnsiTheme="minorEastAsia" w:eastAsiaTheme="minorEastAsia"/>
          <w:sz w:val="24"/>
        </w:rPr>
      </w:pPr>
      <w:bookmarkStart w:id="292" w:name="_Toc99390865"/>
      <w:r>
        <w:rPr>
          <w:rFonts w:hint="eastAsia" w:cs="宋体" w:asciiTheme="minorEastAsia" w:hAnsiTheme="minorEastAsia" w:eastAsiaTheme="minorEastAsia"/>
          <w:sz w:val="24"/>
        </w:rPr>
        <w:t>1  报价一览表（响应文件格式一）</w:t>
      </w:r>
      <w:bookmarkEnd w:id="292"/>
    </w:p>
    <w:p>
      <w:pPr>
        <w:pStyle w:val="17"/>
        <w:tabs>
          <w:tab w:val="left" w:pos="5580"/>
        </w:tabs>
        <w:spacing w:line="240" w:lineRule="atLeast"/>
        <w:rPr>
          <w:rFonts w:cs="宋体" w:asciiTheme="minorEastAsia" w:hAnsiTheme="minorEastAsia" w:eastAsiaTheme="minorEastAsia"/>
          <w:szCs w:val="24"/>
        </w:rPr>
      </w:pPr>
    </w:p>
    <w:p>
      <w:pPr>
        <w:pStyle w:val="10"/>
        <w:tabs>
          <w:tab w:val="left" w:pos="5580"/>
        </w:tabs>
        <w:spacing w:line="240" w:lineRule="atLeast"/>
        <w:ind w:left="1157" w:leftChars="257" w:hanging="540"/>
        <w:jc w:val="center"/>
        <w:rPr>
          <w:rFonts w:cs="宋体" w:asciiTheme="minorEastAsia" w:hAnsiTheme="minorEastAsia" w:eastAsiaTheme="minorEastAsia"/>
        </w:rPr>
      </w:pPr>
      <w:bookmarkStart w:id="293" w:name="_Hlt520356241"/>
      <w:bookmarkEnd w:id="293"/>
      <w:bookmarkStart w:id="294" w:name="_Toc494296984"/>
      <w:r>
        <w:rPr>
          <w:rFonts w:hint="eastAsia" w:cs="宋体" w:asciiTheme="minorEastAsia" w:hAnsiTheme="minorEastAsia" w:eastAsiaTheme="minorEastAsia"/>
          <w:b/>
        </w:rPr>
        <w:t>首轮报价一览表</w:t>
      </w:r>
      <w:bookmarkEnd w:id="294"/>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项目名称：巴楚县多来提巴格乡人民政府有机葡萄园示范基地及供应链建设升级服务项目（二次）</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磋商文件编号：KSBCX(CS) 2022-08号</w:t>
      </w:r>
    </w:p>
    <w:tbl>
      <w:tblPr>
        <w:tblStyle w:val="40"/>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Layout w:type="fixed"/>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备注</w:t>
            </w:r>
          </w:p>
        </w:tc>
      </w:tr>
      <w:tr>
        <w:tblPrEx>
          <w:tblLayout w:type="fixed"/>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巴楚县多来提巴格乡人民政府有机葡萄园示范基地及供应链建设升级服务项目（二次）</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大写：</w:t>
            </w:r>
          </w:p>
          <w:p>
            <w:pPr>
              <w:pStyle w:val="27"/>
            </w:pPr>
          </w:p>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rPr>
            </w:pPr>
          </w:p>
        </w:tc>
      </w:tr>
    </w:tbl>
    <w:p>
      <w:pPr>
        <w:tabs>
          <w:tab w:val="left" w:pos="1800"/>
          <w:tab w:val="left" w:pos="5580"/>
        </w:tabs>
        <w:spacing w:line="560" w:lineRule="exact"/>
        <w:ind w:left="1157"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u w:val="single"/>
        </w:rPr>
      </w:pP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供应商名称（单位盖章）：</w:t>
      </w:r>
    </w:p>
    <w:p>
      <w:pPr>
        <w:pStyle w:val="17"/>
        <w:tabs>
          <w:tab w:val="left" w:pos="5580"/>
        </w:tabs>
        <w:spacing w:line="240" w:lineRule="atLeas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法定代表人或委托代理(签字):</w:t>
      </w:r>
      <w:r>
        <w:rPr>
          <w:rFonts w:hint="eastAsia" w:cs="宋体" w:asciiTheme="minorEastAsia" w:hAnsiTheme="minorEastAsia" w:eastAsiaTheme="minorEastAsia"/>
          <w:u w:val="single"/>
        </w:rPr>
        <w:tab/>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firstLine="480" w:firstLineChars="200"/>
        <w:rPr>
          <w:rFonts w:cs="宋体" w:asciiTheme="minorEastAsia" w:hAnsiTheme="minorEastAsia" w:eastAsiaTheme="minorEastAsia"/>
        </w:rPr>
      </w:pPr>
      <w:r>
        <w:rPr>
          <w:rFonts w:hint="eastAsia" w:cs="宋体" w:asciiTheme="minorEastAsia" w:hAnsiTheme="minorEastAsia" w:eastAsiaTheme="minorEastAsia"/>
        </w:rPr>
        <w:t>注: 1、此表应按供应商须知的规定装订密封。</w:t>
      </w:r>
    </w:p>
    <w:p>
      <w:pPr>
        <w:pStyle w:val="17"/>
        <w:tabs>
          <w:tab w:val="left" w:pos="5580"/>
        </w:tabs>
        <w:spacing w:line="240" w:lineRule="atLeast"/>
        <w:ind w:firstLine="960" w:firstLineChars="400"/>
        <w:outlineLvl w:val="1"/>
        <w:rPr>
          <w:rFonts w:cs="宋体" w:asciiTheme="minorEastAsia" w:hAnsiTheme="minorEastAsia" w:eastAsiaTheme="minorEastAsia"/>
          <w:b/>
          <w:bCs/>
        </w:rPr>
      </w:pPr>
      <w:bookmarkStart w:id="295" w:name="_Toc99390866"/>
      <w:r>
        <w:rPr>
          <w:rFonts w:hint="eastAsia" w:cs="宋体" w:asciiTheme="minorEastAsia" w:hAnsiTheme="minorEastAsia" w:eastAsiaTheme="minorEastAsia"/>
        </w:rPr>
        <w:t>2、此表中，单位为元。</w:t>
      </w:r>
      <w:bookmarkEnd w:id="295"/>
    </w:p>
    <w:p>
      <w:pPr>
        <w:autoSpaceDE w:val="0"/>
        <w:autoSpaceDN w:val="0"/>
        <w:ind w:firstLine="964" w:firstLineChars="400"/>
        <w:rPr>
          <w:rFonts w:ascii="仿宋_GB2312" w:hAnsi="仿宋" w:eastAsia="仿宋_GB2312"/>
        </w:rPr>
      </w:pPr>
      <w:r>
        <w:rPr>
          <w:rFonts w:hint="eastAsia" w:cs="宋体" w:asciiTheme="minorEastAsia" w:hAnsiTheme="minorEastAsia" w:eastAsiaTheme="minorEastAsia"/>
          <w:b/>
          <w:bCs/>
          <w:szCs w:val="22"/>
        </w:rPr>
        <w:t>3、首轮报价不进行公开唱标。</w:t>
      </w:r>
    </w:p>
    <w:p>
      <w:pPr>
        <w:pStyle w:val="17"/>
        <w:tabs>
          <w:tab w:val="left" w:pos="5580"/>
        </w:tabs>
        <w:spacing w:line="240" w:lineRule="atLeast"/>
        <w:outlineLvl w:val="1"/>
        <w:rPr>
          <w:rFonts w:cs="宋体" w:asciiTheme="minorEastAsia" w:hAnsiTheme="minorEastAsia" w:eastAsiaTheme="minorEastAsia"/>
          <w:b/>
          <w:bCs/>
        </w:rPr>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jc w:val="center"/>
        <w:rPr>
          <w:rFonts w:hAnsi="宋体"/>
          <w:b/>
          <w:bCs/>
          <w:sz w:val="28"/>
          <w:szCs w:val="24"/>
        </w:rPr>
      </w:pPr>
    </w:p>
    <w:p>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rPr>
          <w:rFonts w:hAnsi="宋体" w:eastAsiaTheme="minorEastAsia"/>
          <w:b/>
          <w:bCs/>
          <w:sz w:val="28"/>
          <w:szCs w:val="24"/>
        </w:rPr>
      </w:pPr>
    </w:p>
    <w:p>
      <w:pPr>
        <w:pStyle w:val="10"/>
        <w:tabs>
          <w:tab w:val="left" w:pos="5580"/>
        </w:tabs>
        <w:spacing w:line="240" w:lineRule="atLeast"/>
        <w:ind w:left="1157" w:leftChars="257" w:hanging="540"/>
        <w:jc w:val="center"/>
      </w:pPr>
      <w:r>
        <w:rPr>
          <w:rFonts w:hint="eastAsia" w:cs="宋体" w:asciiTheme="minorEastAsia" w:hAnsiTheme="minorEastAsia" w:eastAsiaTheme="minorEastAsia"/>
          <w:b/>
        </w:rPr>
        <w:t>二轮报价一览表</w:t>
      </w:r>
    </w:p>
    <w:p>
      <w:pPr>
        <w:tabs>
          <w:tab w:val="left" w:pos="1800"/>
          <w:tab w:val="left" w:pos="5580"/>
        </w:tabs>
        <w:spacing w:line="560" w:lineRule="exact"/>
        <w:ind w:left="1157" w:leftChars="257" w:hanging="540"/>
        <w:rPr>
          <w:rFonts w:ascii="仿宋" w:hAnsi="仿宋" w:eastAsia="仿宋" w:cs="仿宋"/>
          <w:sz w:val="28"/>
          <w:szCs w:val="28"/>
        </w:rPr>
      </w:pPr>
      <w:r>
        <w:rPr>
          <w:rFonts w:hint="eastAsia" w:ascii="仿宋" w:hAnsi="仿宋" w:eastAsia="仿宋" w:cs="仿宋"/>
          <w:sz w:val="28"/>
          <w:szCs w:val="28"/>
        </w:rPr>
        <w:t>项目名称：巴楚县多来提巴格乡人民政府有机葡萄园示范基地及供应链建设服务项目（二次）</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磋商文件编号：KSBCX(CS) 2022-08号</w:t>
      </w:r>
    </w:p>
    <w:p>
      <w:pPr>
        <w:tabs>
          <w:tab w:val="left" w:pos="1800"/>
          <w:tab w:val="left" w:pos="5580"/>
        </w:tabs>
        <w:spacing w:line="560" w:lineRule="exact"/>
        <w:ind w:left="1157"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27"/>
        <w:rPr>
          <w:rFonts w:ascii="仿宋" w:hAnsi="仿宋" w:eastAsia="仿宋" w:cs="仿宋"/>
          <w:sz w:val="28"/>
          <w:szCs w:val="28"/>
        </w:rPr>
      </w:pPr>
    </w:p>
    <w:tbl>
      <w:tblPr>
        <w:tblStyle w:val="40"/>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Layout w:type="fixed"/>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备注</w:t>
            </w:r>
          </w:p>
        </w:tc>
      </w:tr>
      <w:tr>
        <w:tblPrEx>
          <w:tblLayout w:type="fixed"/>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巴楚县多来提巴格乡人民政府有机葡萄园示范基地及供应链建设升级服务项目（二次）</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大写：</w:t>
            </w:r>
          </w:p>
          <w:p>
            <w:pPr>
              <w:pStyle w:val="27"/>
            </w:pPr>
          </w:p>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rPr>
            </w:pPr>
          </w:p>
        </w:tc>
      </w:tr>
    </w:tbl>
    <w:p>
      <w:pPr>
        <w:pStyle w:val="17"/>
        <w:tabs>
          <w:tab w:val="left" w:pos="5580"/>
        </w:tabs>
        <w:spacing w:line="240" w:lineRule="atLeast"/>
        <w:ind w:left="1157" w:leftChars="257" w:hanging="540"/>
        <w:rPr>
          <w:rFonts w:cs="宋体" w:asciiTheme="minorEastAsia" w:hAnsiTheme="minorEastAsia" w:eastAsiaTheme="minorEastAsia"/>
          <w:u w:val="single"/>
        </w:rPr>
      </w:pP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供应商名称（单位盖章）：</w:t>
      </w:r>
    </w:p>
    <w:p>
      <w:pPr>
        <w:pStyle w:val="17"/>
        <w:tabs>
          <w:tab w:val="left" w:pos="5580"/>
        </w:tabs>
        <w:spacing w:line="240" w:lineRule="atLeas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法定代表人或委托代理(签字):</w:t>
      </w:r>
      <w:r>
        <w:rPr>
          <w:rFonts w:hint="eastAsia" w:cs="宋体" w:asciiTheme="minorEastAsia" w:hAnsiTheme="minorEastAsia" w:eastAsiaTheme="minorEastAsia"/>
          <w:u w:val="single"/>
        </w:rPr>
        <w:tab/>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注:1、此表应按供应商须知的规定装订密封。</w:t>
      </w:r>
    </w:p>
    <w:p>
      <w:pPr>
        <w:pStyle w:val="17"/>
        <w:tabs>
          <w:tab w:val="left" w:pos="5580"/>
        </w:tabs>
        <w:spacing w:line="240" w:lineRule="atLeast"/>
        <w:ind w:firstLine="720" w:firstLineChars="300"/>
        <w:rPr>
          <w:rFonts w:cs="宋体" w:asciiTheme="minorEastAsia" w:hAnsiTheme="minorEastAsia" w:eastAsiaTheme="minorEastAsia"/>
        </w:rPr>
      </w:pPr>
      <w:r>
        <w:rPr>
          <w:rFonts w:hint="eastAsia" w:cs="宋体" w:asciiTheme="minorEastAsia" w:hAnsiTheme="minorEastAsia" w:eastAsiaTheme="minorEastAsia"/>
        </w:rPr>
        <w:t>2、此表中，单位为元。</w:t>
      </w:r>
    </w:p>
    <w:p>
      <w:pPr>
        <w:pStyle w:val="17"/>
        <w:tabs>
          <w:tab w:val="left" w:pos="5580"/>
        </w:tabs>
        <w:spacing w:line="240" w:lineRule="atLeast"/>
        <w:ind w:left="420"/>
        <w:rPr>
          <w:rFonts w:cs="宋体" w:asciiTheme="minorEastAsia" w:hAnsiTheme="minorEastAsia" w:eastAsiaTheme="minorEastAsia"/>
          <w:b/>
          <w:bCs/>
        </w:rPr>
      </w:pPr>
      <w:r>
        <w:rPr>
          <w:rFonts w:hint="eastAsia" w:cs="宋体" w:asciiTheme="minorEastAsia" w:hAnsiTheme="minorEastAsia" w:eastAsiaTheme="minorEastAsia"/>
          <w:b/>
          <w:bCs/>
        </w:rPr>
        <w:t xml:space="preserve">  3.此表无需填写、无需装订在投标文件中，此表为现场填写。</w:t>
      </w: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pStyle w:val="2"/>
        <w:rPr>
          <w:rFonts w:eastAsiaTheme="minorEastAsia"/>
        </w:rPr>
      </w:pPr>
    </w:p>
    <w:p>
      <w:pPr>
        <w:rPr>
          <w:rFonts w:eastAsiaTheme="minorEastAsia"/>
        </w:rPr>
      </w:pPr>
    </w:p>
    <w:p>
      <w:pPr/>
    </w:p>
    <w:p>
      <w:pPr>
        <w:rPr>
          <w:rFonts w:cs="宋体" w:asciiTheme="minorEastAsia" w:hAnsiTheme="minorEastAsia" w:eastAsiaTheme="minorEastAsia"/>
        </w:rPr>
      </w:pPr>
    </w:p>
    <w:p>
      <w:pPr/>
      <w:bookmarkStart w:id="296" w:name="_Toc99390867"/>
    </w:p>
    <w:p>
      <w:pPr>
        <w:pStyle w:val="4"/>
        <w:spacing w:before="0" w:line="240" w:lineRule="atLeast"/>
        <w:ind w:left="1157" w:leftChars="257" w:hanging="540"/>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bookmarkEnd w:id="296"/>
    </w:p>
    <w:p>
      <w:pPr>
        <w:pStyle w:val="17"/>
        <w:tabs>
          <w:tab w:val="left" w:pos="5580"/>
        </w:tabs>
        <w:spacing w:line="240" w:lineRule="atLeast"/>
        <w:ind w:left="1157" w:leftChars="257" w:hanging="540"/>
        <w:jc w:val="center"/>
        <w:rPr>
          <w:rFonts w:hAnsi="宋体" w:cs="宋体"/>
          <w:b/>
        </w:rPr>
      </w:pPr>
    </w:p>
    <w:p>
      <w:pPr>
        <w:pStyle w:val="17"/>
        <w:tabs>
          <w:tab w:val="left" w:pos="5580"/>
        </w:tabs>
        <w:spacing w:line="240" w:lineRule="atLeast"/>
        <w:ind w:left="1157" w:leftChars="257" w:hanging="540"/>
        <w:rPr>
          <w:rFonts w:hAnsi="宋体" w:cs="宋体"/>
          <w:b/>
        </w:rPr>
      </w:pPr>
    </w:p>
    <w:p>
      <w:pPr>
        <w:pStyle w:val="17"/>
        <w:tabs>
          <w:tab w:val="left" w:pos="5580"/>
        </w:tabs>
        <w:spacing w:line="240" w:lineRule="atLeast"/>
        <w:ind w:left="1157" w:leftChars="257" w:hanging="540"/>
        <w:rPr>
          <w:rFonts w:hAnsi="宋体" w:cs="宋体"/>
          <w:b/>
        </w:rPr>
      </w:pPr>
    </w:p>
    <w:p>
      <w:pPr>
        <w:pStyle w:val="17"/>
        <w:tabs>
          <w:tab w:val="left" w:pos="5580"/>
        </w:tabs>
        <w:spacing w:line="240" w:lineRule="atLeast"/>
        <w:ind w:left="1157" w:leftChars="257" w:hanging="540"/>
        <w:rPr>
          <w:rFonts w:hAnsi="宋体" w:cs="宋体"/>
        </w:rPr>
      </w:pPr>
      <w:r>
        <w:rPr>
          <w:rFonts w:hint="eastAsia" w:hAnsi="宋体" w:cs="宋体"/>
        </w:rPr>
        <w:t>说明：1.提供有效的营业执照等证明文件复印件，复印件上应加盖本单位章。</w:t>
      </w:r>
    </w:p>
    <w:p>
      <w:pPr>
        <w:pStyle w:val="17"/>
        <w:tabs>
          <w:tab w:val="left" w:pos="5580"/>
        </w:tabs>
        <w:spacing w:line="240" w:lineRule="atLeast"/>
        <w:ind w:left="1157" w:leftChars="257" w:hanging="540"/>
        <w:rPr>
          <w:rFonts w:hAnsi="宋体" w:cs="宋体"/>
        </w:rPr>
      </w:pPr>
      <w:r>
        <w:rPr>
          <w:rFonts w:hint="eastAsia" w:hAnsi="宋体" w:cs="宋体"/>
        </w:rPr>
        <w:t xml:space="preserve">      2. 投标人为自然人的，应提供身份证明的复印件。</w:t>
      </w:r>
    </w:p>
    <w:p>
      <w:pPr>
        <w:pStyle w:val="17"/>
        <w:tabs>
          <w:tab w:val="left" w:pos="5580"/>
        </w:tabs>
        <w:spacing w:line="240" w:lineRule="atLeast"/>
        <w:ind w:left="1157" w:leftChars="257" w:hanging="540"/>
        <w:rPr>
          <w:rFonts w:hAnsi="宋体" w:cs="宋体"/>
        </w:rPr>
      </w:pPr>
      <w:r>
        <w:rPr>
          <w:rFonts w:hint="eastAsia" w:hAnsi="宋体" w:cs="宋体"/>
        </w:rPr>
        <w:t xml:space="preserve">      3.联合体投标应提供联合体各方满足以上要求的证明文件。</w:t>
      </w:r>
    </w:p>
    <w:p>
      <w:pPr>
        <w:rPr>
          <w:rFonts w:cs="宋体" w:asciiTheme="minorEastAsia" w:hAnsiTheme="minorEastAsia" w:eastAsiaTheme="minorEastAsia"/>
        </w:rPr>
      </w:pPr>
      <w:bookmarkStart w:id="297" w:name="_Toc515647805"/>
      <w:bookmarkStart w:id="298" w:name="_Toc1957"/>
      <w:bookmarkStart w:id="299" w:name="_Toc17577"/>
      <w:bookmarkStart w:id="300" w:name="_Toc3087"/>
      <w:bookmarkStart w:id="301" w:name="_Toc6475"/>
      <w:bookmarkStart w:id="302" w:name="_Toc28979"/>
      <w:bookmarkStart w:id="303" w:name="_Toc29899"/>
      <w:bookmarkStart w:id="304" w:name="_Toc32302"/>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bookmarkStart w:id="305" w:name="_Toc99390868"/>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pStyle w:val="4"/>
        <w:spacing w:before="0" w:line="240" w:lineRule="atLeas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7"/>
      <w:bookmarkEnd w:id="298"/>
      <w:bookmarkEnd w:id="299"/>
      <w:bookmarkEnd w:id="300"/>
      <w:bookmarkEnd w:id="301"/>
      <w:bookmarkEnd w:id="302"/>
      <w:bookmarkEnd w:id="303"/>
      <w:bookmarkEnd w:id="304"/>
      <w:r>
        <w:rPr>
          <w:rFonts w:hint="eastAsia" w:cs="宋体" w:asciiTheme="minorEastAsia" w:hAnsiTheme="minorEastAsia" w:eastAsiaTheme="minorEastAsia"/>
          <w:sz w:val="24"/>
        </w:rPr>
        <w:t>法定代表人身份证明</w:t>
      </w:r>
      <w:bookmarkEnd w:id="305"/>
    </w:p>
    <w:p>
      <w:pPr>
        <w:rPr>
          <w:rFonts w:cs="宋体" w:asciiTheme="minorEastAsia" w:hAnsiTheme="minorEastAsia" w:eastAsiaTheme="minorEastAsia"/>
          <w:szCs w:val="20"/>
        </w:rPr>
      </w:pP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同志，现任我单位职务，为法定代表人，特此证明。</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签发日期：单位：（盖章）</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附：代表人性别：年龄：身份证号码：</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联系电话：</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营业执照号码：</w:t>
      </w:r>
    </w:p>
    <w:p>
      <w:pPr>
        <w:rPr>
          <w:rFonts w:cs="宋体" w:asciiTheme="minorEastAsia" w:hAnsiTheme="minorEastAsia" w:eastAsiaTheme="minorEastAsia"/>
          <w:szCs w:val="20"/>
        </w:rPr>
      </w:pPr>
      <w:r>
        <w:rPr>
          <w:rFonts w:hint="eastAsia" w:cs="宋体" w:asciiTheme="minorEastAsia" w:hAnsiTheme="minorEastAsia" w:eastAsiaTheme="minorEastAsia"/>
          <w:szCs w:val="20"/>
        </w:rPr>
        <w:t>说明：</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1、法定代表人为企业事业单位、国家机关、社会团体的主要行政负责人。</w:t>
      </w:r>
    </w:p>
    <w:p>
      <w:pPr>
        <w:rPr>
          <w:rFonts w:cs="宋体" w:asciiTheme="minorEastAsia" w:hAnsiTheme="minorEastAsia" w:eastAsiaTheme="minorEastAsia"/>
          <w:szCs w:val="20"/>
        </w:rPr>
      </w:pPr>
      <w:r>
        <w:rPr>
          <w:rFonts w:hint="eastAsia" w:cs="宋体" w:asciiTheme="minorEastAsia" w:hAnsiTheme="minorEastAsia" w:eastAsiaTheme="minorEastAsia"/>
          <w:szCs w:val="20"/>
        </w:rPr>
        <w:t xml:space="preserve">  2、内容必须填写真实、清楚、涂改无效，不得转让。</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3、将此证明书原件提交采购代理机构作为磋商响应文件附件。</w:t>
      </w:r>
    </w:p>
    <w:p>
      <w:pPr>
        <w:rPr>
          <w:rFonts w:cs="宋体" w:asciiTheme="minorEastAsia" w:hAnsiTheme="minorEastAsia" w:eastAsiaTheme="minorEastAsia"/>
          <w:szCs w:val="20"/>
        </w:rPr>
      </w:pPr>
      <w:r>
        <w:rPr>
          <w:rFonts w:hint="eastAsia" w:cs="宋体" w:asciiTheme="minorEastAsia" w:hAnsiTheme="minorEastAsia" w:eastAsiaTheme="minorEastAsia"/>
          <w:szCs w:val="20"/>
        </w:rPr>
        <w:t xml:space="preserve">  (为避免废标，请供应商务必提供本附件)</w:t>
      </w:r>
    </w:p>
    <w:p>
      <w:pPr>
        <w:rPr>
          <w:rFonts w:cs="宋体" w:asciiTheme="minorEastAsia" w:hAnsiTheme="minorEastAsia" w:eastAsiaTheme="minorEastAsia"/>
          <w:szCs w:val="20"/>
        </w:rPr>
      </w:pPr>
    </w:p>
    <w:p>
      <w:pPr>
        <w:rPr>
          <w:rFonts w:cs="宋体" w:asciiTheme="minorEastAsia" w:hAnsiTheme="minorEastAsia" w:eastAsiaTheme="minorEastAsia"/>
          <w:szCs w:val="20"/>
        </w:rPr>
      </w:pPr>
      <w:r>
        <w:rPr>
          <w:rFonts w:cs="宋体" w:asciiTheme="minorEastAsia" w:hAnsiTheme="minorEastAsia" w:eastAsiaTheme="minorEastAsia"/>
          <w:szCs w:val="20"/>
        </w:rPr>
        <mc:AlternateContent>
          <mc:Choice Requires="wps">
            <w:drawing>
              <wp:anchor distT="0" distB="0" distL="114300" distR="114300" simplePos="0" relativeHeight="251713536"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Pr/>
                          </w:p>
                          <w:p>
                            <w:pPr>
                              <w:pStyle w:val="15"/>
                              <w:ind w:left="1920"/>
                            </w:pPr>
                          </w:p>
                          <w:p>
                            <w:pPr>
                              <w:pStyle w:val="15"/>
                              <w:ind w:left="1920"/>
                            </w:pPr>
                          </w:p>
                          <w:p>
                            <w:pPr>
                              <w:pStyle w:val="15"/>
                              <w:ind w:left="1920"/>
                            </w:pPr>
                          </w:p>
                          <w:p>
                            <w:pPr>
                              <w:pStyle w:val="15"/>
                              <w:ind w:left="1920"/>
                            </w:pPr>
                          </w:p>
                        </w:txbxContent>
                      </wps:txbx>
                      <wps:bodyPr upright="1"/>
                    </wps:wsp>
                  </a:graphicData>
                </a:graphic>
              </wp:anchor>
            </w:drawing>
          </mc:Choice>
          <mc:Fallback>
            <w:pict>
              <v:roundrect id="_x0000_s1026" o:spid="_x0000_s1026" o:spt="2" style="position:absolute;left:0pt;margin-left:229.8pt;margin-top:3.65pt;height:95.5pt;width:163.55pt;z-index:251713536;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Pr/>
                    </w:p>
                    <w:p>
                      <w:pPr>
                        <w:pStyle w:val="15"/>
                        <w:ind w:left="1920"/>
                      </w:pPr>
                    </w:p>
                    <w:p>
                      <w:pPr>
                        <w:pStyle w:val="15"/>
                        <w:ind w:left="1920"/>
                      </w:pPr>
                    </w:p>
                    <w:p>
                      <w:pPr>
                        <w:pStyle w:val="15"/>
                        <w:ind w:left="1920"/>
                      </w:pPr>
                    </w:p>
                    <w:p>
                      <w:pPr>
                        <w:pStyle w:val="15"/>
                        <w:ind w:left="1920"/>
                      </w:pPr>
                    </w:p>
                  </w:txbxContent>
                </v:textbox>
              </v:roundrect>
            </w:pict>
          </mc:Fallback>
        </mc:AlternateContent>
      </w:r>
      <w:r>
        <w:rPr>
          <w:rFonts w:cs="宋体" w:asciiTheme="minorEastAsia" w:hAnsiTheme="minorEastAsia" w:eastAsiaTheme="minorEastAsia"/>
          <w:szCs w:val="20"/>
        </w:rPr>
        <mc:AlternateContent>
          <mc:Choice Requires="wps">
            <w:drawing>
              <wp:anchor distT="0" distB="0" distL="114300" distR="114300" simplePos="0" relativeHeight="25170022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70022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Cs w:val="20"/>
        </w:rPr>
      </w:pPr>
    </w:p>
    <w:p>
      <w:pPr>
        <w:autoSpaceDE w:val="0"/>
        <w:autoSpaceDN w:val="0"/>
        <w:adjustRightInd w:val="0"/>
        <w:ind w:right="246"/>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供应商（盖章）：</w:t>
      </w:r>
    </w:p>
    <w:p>
      <w:pPr>
        <w:adjustRightInd w:val="0"/>
        <w:snapToGrid w:val="0"/>
        <w:ind w:firstLine="785"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法定代表人签字或盖章：</w:t>
      </w:r>
    </w:p>
    <w:p>
      <w:pPr>
        <w:adjustRightInd w:val="0"/>
        <w:snapToGrid w:val="0"/>
        <w:ind w:firstLine="785"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日期：</w:t>
      </w:r>
    </w:p>
    <w:p>
      <w:pPr>
        <w:pStyle w:val="17"/>
        <w:tabs>
          <w:tab w:val="left" w:pos="5580"/>
        </w:tabs>
        <w:rPr>
          <w:rFonts w:cs="宋体" w:asciiTheme="minorEastAsia" w:hAnsiTheme="minorEastAsia" w:eastAsiaTheme="minorEastAsia"/>
        </w:rPr>
      </w:pPr>
    </w:p>
    <w:p>
      <w:pPr>
        <w:pStyle w:val="17"/>
        <w:tabs>
          <w:tab w:val="left" w:pos="5580"/>
        </w:tabs>
        <w:rPr>
          <w:rFonts w:cs="宋体" w:asciiTheme="minorEastAsia" w:hAnsiTheme="minorEastAsia" w:eastAsiaTheme="minorEastAsia"/>
        </w:rPr>
      </w:pPr>
    </w:p>
    <w:p>
      <w:pPr>
        <w:pStyle w:val="17"/>
        <w:tabs>
          <w:tab w:val="left" w:pos="5580"/>
        </w:tabs>
        <w:rPr>
          <w:rFonts w:cs="宋体" w:asciiTheme="minorEastAsia" w:hAnsiTheme="minorEastAsia" w:eastAsiaTheme="minorEastAsia"/>
        </w:rPr>
      </w:pPr>
      <w:r>
        <w:rPr>
          <w:rFonts w:hint="eastAsia" w:cs="宋体" w:asciiTheme="minorEastAsia" w:hAnsiTheme="minorEastAsia" w:eastAsiaTheme="minorEastAsia"/>
        </w:rPr>
        <w:t>说明：1.提供有效的营业执照等证明文件复印件，复印件上应加盖本单位章。</w:t>
      </w:r>
    </w:p>
    <w:p>
      <w:pPr>
        <w:pStyle w:val="17"/>
        <w:tabs>
          <w:tab w:val="left" w:pos="5580"/>
        </w:tabs>
        <w:ind w:left="1157" w:leftChars="257" w:hanging="540"/>
        <w:outlineLvl w:val="2"/>
        <w:rPr>
          <w:rFonts w:cs="宋体" w:asciiTheme="minorEastAsia" w:hAnsiTheme="minorEastAsia" w:eastAsiaTheme="minorEastAsia"/>
        </w:rPr>
      </w:pPr>
      <w:r>
        <w:rPr>
          <w:rFonts w:hint="eastAsia" w:cs="宋体" w:asciiTheme="minorEastAsia" w:hAnsiTheme="minorEastAsia" w:eastAsiaTheme="minorEastAsia"/>
        </w:rPr>
        <w:t xml:space="preserve">  2. 供应商为自然人的，应提供身份证明的复印件。</w:t>
      </w:r>
    </w:p>
    <w:p>
      <w:pPr>
        <w:pStyle w:val="17"/>
        <w:tabs>
          <w:tab w:val="left" w:pos="5580"/>
        </w:tabs>
        <w:ind w:left="1157" w:leftChars="257" w:hanging="540"/>
        <w:outlineLvl w:val="2"/>
        <w:rPr>
          <w:rFonts w:cs="宋体" w:asciiTheme="minorEastAsia" w:hAnsiTheme="minorEastAsia" w:eastAsiaTheme="minorEastAsia"/>
        </w:rPr>
      </w:pPr>
      <w:r>
        <w:rPr>
          <w:rFonts w:hint="eastAsia" w:cs="宋体" w:asciiTheme="minorEastAsia" w:hAnsiTheme="minorEastAsia" w:eastAsiaTheme="minorEastAsia"/>
        </w:rPr>
        <w:t xml:space="preserve">  3.联合体提交响应文件应提供联合体各方满足以上要求的证明文件。</w:t>
      </w:r>
    </w:p>
    <w:p>
      <w:pPr>
        <w:pStyle w:val="17"/>
        <w:tabs>
          <w:tab w:val="left" w:pos="5580"/>
        </w:tabs>
        <w:spacing w:line="240" w:lineRule="atLeast"/>
        <w:rPr>
          <w:rFonts w:cs="宋体" w:asciiTheme="minorEastAsia" w:hAnsiTheme="minorEastAsia" w:eastAsiaTheme="minorEastAsia"/>
        </w:rPr>
      </w:pPr>
      <w:bookmarkStart w:id="306" w:name="_Toc7039"/>
      <w:bookmarkStart w:id="307" w:name="_Toc32520"/>
      <w:bookmarkStart w:id="308" w:name="_Toc515647808"/>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bookmarkStart w:id="309" w:name="_Toc6829"/>
      <w:bookmarkStart w:id="310" w:name="_Toc1083"/>
      <w:bookmarkStart w:id="311" w:name="_Toc22472"/>
      <w:bookmarkStart w:id="312" w:name="_Toc16640"/>
      <w:bookmarkStart w:id="313" w:name="_Toc21867"/>
      <w:bookmarkStart w:id="314" w:name="_Toc5436"/>
      <w:bookmarkStart w:id="315" w:name="_Toc515647807"/>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b/>
          <w:u w:val="single"/>
        </w:rPr>
      </w:pPr>
      <w:r>
        <w:rPr>
          <w:rFonts w:hint="eastAsia" w:cs="宋体" w:asciiTheme="minorEastAsia" w:hAnsiTheme="minorEastAsia" w:eastAsiaTheme="minorEastAsia"/>
          <w:b/>
        </w:rPr>
        <w:t>3 .1 法定代表人授权委托书(响应文件格式二，自然人投标的无需提供)</w:t>
      </w:r>
      <w:bookmarkEnd w:id="309"/>
      <w:bookmarkEnd w:id="310"/>
      <w:bookmarkEnd w:id="311"/>
      <w:bookmarkEnd w:id="312"/>
      <w:bookmarkEnd w:id="313"/>
      <w:bookmarkEnd w:id="314"/>
      <w:bookmarkEnd w:id="315"/>
    </w:p>
    <w:p>
      <w:pPr>
        <w:pStyle w:val="17"/>
        <w:tabs>
          <w:tab w:val="left" w:pos="5580"/>
        </w:tabs>
        <w:spacing w:line="240" w:lineRule="atLeast"/>
        <w:ind w:firstLine="480" w:firstLineChars="200"/>
        <w:rPr>
          <w:rFonts w:cs="宋体" w:asciiTheme="minorEastAsia" w:hAnsiTheme="minorEastAsia" w:eastAsiaTheme="minorEastAsia"/>
        </w:rPr>
      </w:pPr>
      <w:r>
        <w:rPr>
          <w:rFonts w:hint="eastAsia" w:cs="宋体" w:asciiTheme="minorEastAsia" w:hAnsiTheme="minorEastAsia" w:eastAsiaTheme="minorEastAsia"/>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本授权书于年月日签字生效,特此声明。</w:t>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741184"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
                              <w:rPr>
                                <w:rFonts w:hint="eastAsia" w:hAnsi="宋体"/>
                              </w:rPr>
                              <w:t>授权委托人身份证复印件</w:t>
                            </w:r>
                          </w:p>
                          <w:p>
                            <w:pPr/>
                          </w:p>
                        </w:txbxContent>
                      </wps:txbx>
                      <wps:bodyPr upright="1"/>
                    </wps:wsp>
                  </a:graphicData>
                </a:graphic>
              </wp:anchor>
            </w:drawing>
          </mc:Choice>
          <mc:Fallback>
            <w:pict>
              <v:roundrect id="_x0000_s1026" o:spid="_x0000_s1026" o:spt="2" style="position:absolute;left:0pt;margin-left:239.3pt;margin-top:11.85pt;height:74.35pt;width:195.15pt;z-index:251741184;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pPr/>
                      <w:r>
                        <w:rPr>
                          <w:rFonts w:hint="eastAsia" w:hAnsi="宋体"/>
                        </w:rPr>
                        <w:t>授权委托人身份证复印件</w:t>
                      </w:r>
                    </w:p>
                    <w:p>
                      <w:pPr/>
                    </w:p>
                  </w:txbxContent>
                </v:textbox>
              </v:roundrect>
            </w:pict>
          </mc:Fallback>
        </mc:AlternateContent>
      </w:r>
      <w:r>
        <w:rPr>
          <w:rFonts w:cs="宋体" w:asciiTheme="minorEastAsia" w:hAnsiTheme="minorEastAsia" w:eastAsiaTheme="minorEastAsia"/>
        </w:rPr>
        <mc:AlternateContent>
          <mc:Choice Requires="wps">
            <w:drawing>
              <wp:anchor distT="0" distB="0" distL="114300" distR="114300" simplePos="0" relativeHeight="251726848"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726848;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753472"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pPr/>
                          </w:p>
                        </w:txbxContent>
                      </wps:txbx>
                      <wps:bodyPr upright="1"/>
                    </wps:wsp>
                  </a:graphicData>
                </a:graphic>
              </wp:anchor>
            </w:drawing>
          </mc:Choice>
          <mc:Fallback>
            <w:pict>
              <v:roundrect id="_x0000_s1026" o:spid="_x0000_s1026" o:spt="2" style="position:absolute;left:0pt;margin-left:-0.85pt;margin-top:9.45pt;height:89.55pt;width:201.2pt;z-index:251753472;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pPr/>
                    </w:p>
                  </w:txbxContent>
                </v:textbox>
              </v:roundrect>
            </w:pict>
          </mc:Fallback>
        </mc:AlternateContent>
      </w:r>
    </w:p>
    <w:p>
      <w:pPr>
        <w:pStyle w:val="17"/>
        <w:tabs>
          <w:tab w:val="left" w:pos="5580"/>
        </w:tabs>
        <w:spacing w:line="240" w:lineRule="atLeast"/>
        <w:ind w:left="1157"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778048"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pPr/>
                          </w:p>
                        </w:txbxContent>
                      </wps:txbx>
                      <wps:bodyPr upright="1"/>
                    </wps:wsp>
                  </a:graphicData>
                </a:graphic>
              </wp:anchor>
            </w:drawing>
          </mc:Choice>
          <mc:Fallback>
            <w:pict>
              <v:roundrect id="_x0000_s1026" o:spid="_x0000_s1026" o:spt="2" style="position:absolute;left:0pt;margin-left:237.65pt;margin-top:1.1pt;height:83.05pt;width:199.65pt;z-index:251778048;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pPr/>
                    </w:p>
                  </w:txbxContent>
                </v:textbox>
              </v:roundrect>
            </w:pict>
          </mc:Fallback>
        </mc:AlternateContent>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供应商（盖单位章）;                           </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法定代表人（签字或签章）：</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身份证号码：__________________________________ </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委托代理人：</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身份证号码：</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详细通讯地址：</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邮政编码：</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传　　　　真：</w:t>
      </w:r>
    </w:p>
    <w:p>
      <w:pPr>
        <w:spacing w:line="460" w:lineRule="exact"/>
        <w:ind w:firstLine="480" w:firstLineChars="200"/>
        <w:rPr>
          <w:rFonts w:cs="宋体" w:asciiTheme="minorEastAsia" w:hAnsiTheme="minorEastAsia" w:eastAsiaTheme="minorEastAsia"/>
          <w:b/>
          <w:szCs w:val="20"/>
        </w:rPr>
      </w:pPr>
      <w:r>
        <w:rPr>
          <w:rFonts w:hint="eastAsia" w:cs="宋体" w:asciiTheme="minorEastAsia" w:hAnsiTheme="minorEastAsia" w:eastAsiaTheme="minorEastAsia"/>
          <w:szCs w:val="20"/>
        </w:rPr>
        <w:t>电　　　　话：</w:t>
      </w:r>
      <w:bookmarkEnd w:id="306"/>
      <w:bookmarkEnd w:id="307"/>
      <w:bookmarkEnd w:id="308"/>
      <w:bookmarkStart w:id="316" w:name="_Toc28445"/>
      <w:bookmarkStart w:id="317" w:name="_Toc10290"/>
      <w:bookmarkStart w:id="318" w:name="_Toc11047"/>
      <w:bookmarkStart w:id="319" w:name="_Toc22138"/>
      <w:bookmarkStart w:id="320" w:name="_Toc15480"/>
      <w:bookmarkStart w:id="321" w:name="_Toc4923"/>
      <w:bookmarkStart w:id="322" w:name="_Toc8410"/>
      <w:bookmarkStart w:id="323" w:name="_Toc515647809"/>
    </w:p>
    <w:p>
      <w:pPr>
        <w:spacing w:line="460" w:lineRule="exact"/>
        <w:ind w:firstLine="482" w:firstLineChars="200"/>
        <w:rPr>
          <w:rFonts w:cs="宋体" w:asciiTheme="minorEastAsia" w:hAnsiTheme="minorEastAsia" w:eastAsiaTheme="minorEastAsia"/>
          <w:b/>
          <w:szCs w:val="20"/>
        </w:rPr>
      </w:pPr>
    </w:p>
    <w:p>
      <w:pPr>
        <w:pStyle w:val="17"/>
        <w:tabs>
          <w:tab w:val="left" w:pos="5580"/>
        </w:tabs>
        <w:spacing w:line="240" w:lineRule="atLeast"/>
        <w:ind w:left="617" w:leftChars="257"/>
        <w:rPr>
          <w:rFonts w:cs="宋体" w:asciiTheme="minorEastAsia" w:hAnsiTheme="minorEastAsia" w:eastAsiaTheme="minorEastAsia"/>
          <w:b/>
        </w:rPr>
      </w:pPr>
    </w:p>
    <w:p>
      <w:pPr>
        <w:pStyle w:val="17"/>
        <w:tabs>
          <w:tab w:val="left" w:pos="5580"/>
        </w:tabs>
        <w:spacing w:line="240" w:lineRule="atLeast"/>
        <w:ind w:left="617" w:leftChars="257"/>
        <w:rPr>
          <w:rFonts w:cs="宋体" w:asciiTheme="minorEastAsia" w:hAnsiTheme="minorEastAsia" w:eastAsiaTheme="minorEastAsia"/>
          <w:b/>
        </w:rPr>
      </w:pPr>
    </w:p>
    <w:p>
      <w:pPr>
        <w:pStyle w:val="17"/>
        <w:tabs>
          <w:tab w:val="left" w:pos="5580"/>
        </w:tabs>
        <w:spacing w:line="240" w:lineRule="atLeast"/>
        <w:rPr>
          <w:rFonts w:cs="宋体" w:asciiTheme="minorEastAsia" w:hAnsiTheme="minorEastAsia" w:eastAsiaTheme="minorEastAsia"/>
          <w:b/>
        </w:rPr>
      </w:pPr>
    </w:p>
    <w:bookmarkEnd w:id="316"/>
    <w:bookmarkEnd w:id="317"/>
    <w:bookmarkEnd w:id="318"/>
    <w:bookmarkEnd w:id="319"/>
    <w:bookmarkEnd w:id="320"/>
    <w:bookmarkEnd w:id="321"/>
    <w:bookmarkEnd w:id="322"/>
    <w:bookmarkEnd w:id="323"/>
    <w:p>
      <w:pPr>
        <w:spacing w:line="360" w:lineRule="exact"/>
        <w:outlineLvl w:val="1"/>
        <w:rPr>
          <w:rFonts w:cs="宋体" w:asciiTheme="minorEastAsia" w:hAnsiTheme="minorEastAsia" w:eastAsiaTheme="minorEastAsia"/>
          <w:sz w:val="28"/>
          <w:szCs w:val="28"/>
        </w:rPr>
      </w:pPr>
    </w:p>
    <w:p>
      <w:pPr>
        <w:pStyle w:val="10"/>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10"/>
        <w:rPr>
          <w:rFonts w:cs="宋体" w:asciiTheme="minorEastAsia" w:hAnsiTheme="minorEastAsia" w:eastAsiaTheme="minorEastAsia"/>
          <w:sz w:val="28"/>
          <w:szCs w:val="28"/>
        </w:rPr>
      </w:pPr>
    </w:p>
    <w:p>
      <w:pPr/>
    </w:p>
    <w:p>
      <w:pPr>
        <w:pStyle w:val="4"/>
        <w:spacing w:before="0" w:line="240" w:lineRule="atLeast"/>
        <w:ind w:left="1157" w:leftChars="257" w:hanging="540"/>
        <w:rPr>
          <w:rFonts w:cs="宋体" w:asciiTheme="minorEastAsia" w:hAnsiTheme="minorEastAsia" w:eastAsiaTheme="minorEastAsia"/>
          <w:sz w:val="24"/>
        </w:rPr>
      </w:pPr>
      <w:bookmarkStart w:id="324" w:name="_Toc99390869"/>
      <w:r>
        <w:rPr>
          <w:rFonts w:hint="eastAsia" w:cs="宋体" w:asciiTheme="minorEastAsia" w:hAnsiTheme="minorEastAsia" w:eastAsiaTheme="minorEastAsia"/>
          <w:sz w:val="24"/>
        </w:rPr>
        <w:t>4、磋商保证金收据</w:t>
      </w:r>
      <w:bookmarkEnd w:id="324"/>
    </w:p>
    <w:p>
      <w:pPr>
        <w:spacing w:line="360" w:lineRule="exact"/>
        <w:ind w:firstLine="72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p>
      <w:pPr>
        <w:spacing w:line="240" w:lineRule="atLeast"/>
        <w:rPr>
          <w:rFonts w:ascii="宋体" w:hAnsi="宋体" w:cs="宋体"/>
        </w:rPr>
      </w:pPr>
    </w:p>
    <w:tbl>
      <w:tblPr>
        <w:tblStyle w:val="40"/>
        <w:tblpPr w:leftFromText="180" w:rightFromText="180" w:vertAnchor="text" w:horzAnchor="page" w:tblpX="1991" w:tblpY="491"/>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p>
    <w:p>
      <w:pPr>
        <w:rPr>
          <w:rFonts w:cs="宋体" w:asciiTheme="minorEastAsia" w:hAnsiTheme="minorEastAsia" w:eastAsiaTheme="minorEastAsia"/>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政府采购磋商担保函（响应文件格式三）</w:t>
      </w:r>
    </w:p>
    <w:p>
      <w:pPr>
        <w:spacing w:line="360" w:lineRule="exact"/>
        <w:ind w:firstLine="768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rPr>
          <w:rFonts w:cs="宋体" w:asciiTheme="minorEastAsia" w:hAnsiTheme="minorEastAsia" w:eastAsiaTheme="minorEastAsia"/>
        </w:rPr>
      </w:pPr>
      <w:r>
        <w:rPr>
          <w:rFonts w:hint="eastAsia" w:cs="宋体" w:asciiTheme="minorEastAsia" w:hAnsiTheme="minorEastAsia" w:eastAsiaTheme="minorEastAsia"/>
        </w:rPr>
        <w:t>（采购人）：</w:t>
      </w:r>
    </w:p>
    <w:p>
      <w:pPr>
        <w:rPr>
          <w:rFonts w:cs="宋体" w:asciiTheme="minorEastAsia" w:hAnsiTheme="minorEastAsia" w:eastAsiaTheme="minorEastAsia"/>
        </w:rPr>
      </w:pPr>
    </w:p>
    <w:p>
      <w:pPr>
        <w:rPr>
          <w:rFonts w:cs="宋体" w:asciiTheme="minorEastAsia" w:hAnsiTheme="minorEastAsia" w:eastAsiaTheme="minorEastAsia"/>
        </w:rPr>
      </w:pPr>
      <w:r>
        <w:rPr>
          <w:rFonts w:hint="eastAsia" w:cs="宋体" w:asciiTheme="minorEastAsia" w:hAnsiTheme="minorEastAsia" w:eastAsiaTheme="minorEastAsia"/>
        </w:rPr>
        <w:t>鉴于（以下简称“供应商”）拟参加编号为的</w:t>
      </w:r>
    </w:p>
    <w:p>
      <w:pPr>
        <w:rPr>
          <w:rFonts w:cs="宋体" w:asciiTheme="minorEastAsia" w:hAnsiTheme="minorEastAsia" w:eastAsiaTheme="minorEastAsia"/>
        </w:rPr>
      </w:pPr>
      <w:r>
        <w:rPr>
          <w:rFonts w:hint="eastAsia" w:cs="宋体" w:asciiTheme="minorEastAsia" w:hAnsiTheme="minorEastAsia" w:eastAsiaTheme="minorEastAsia"/>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rPr>
          <w:rFonts w:cs="宋体" w:asciiTheme="minorEastAsia" w:hAnsiTheme="minorEastAsia" w:eastAsiaTheme="minorEastAsia"/>
        </w:rPr>
      </w:pPr>
      <w:r>
        <w:rPr>
          <w:rFonts w:hint="eastAsia" w:cs="宋体" w:asciiTheme="minorEastAsia" w:hAnsiTheme="minorEastAsia" w:eastAsiaTheme="minorEastAsia"/>
        </w:rPr>
        <w:t>一、保证责任的情形及保证金额</w:t>
      </w:r>
    </w:p>
    <w:p>
      <w:pPr>
        <w:rPr>
          <w:rFonts w:cs="宋体" w:asciiTheme="minorEastAsia" w:hAnsiTheme="minorEastAsia" w:eastAsiaTheme="minorEastAsia"/>
        </w:rPr>
      </w:pPr>
      <w:r>
        <w:rPr>
          <w:rFonts w:hint="eastAsia" w:cs="宋体" w:asciiTheme="minorEastAsia" w:hAnsiTheme="minorEastAsia" w:eastAsiaTheme="minorEastAsia"/>
        </w:rPr>
        <w:t>（一）在供应商出现下列情形之一时，我方承担保证责任：</w:t>
      </w:r>
    </w:p>
    <w:p>
      <w:pPr>
        <w:rPr>
          <w:rFonts w:cs="宋体" w:asciiTheme="minorEastAsia" w:hAnsiTheme="minorEastAsia" w:eastAsiaTheme="minorEastAsia"/>
        </w:rPr>
      </w:pPr>
      <w:r>
        <w:rPr>
          <w:rFonts w:hint="eastAsia" w:cs="宋体" w:asciiTheme="minorEastAsia" w:hAnsiTheme="minorEastAsia" w:eastAsiaTheme="minorEastAsia"/>
        </w:rPr>
        <w:t>1．成交后供应商无正当理由不与采购人或者采购代理机构签订《政府采购合同》；</w:t>
      </w:r>
    </w:p>
    <w:p>
      <w:pPr>
        <w:rPr>
          <w:rFonts w:cs="宋体" w:asciiTheme="minorEastAsia" w:hAnsiTheme="minorEastAsia" w:eastAsiaTheme="minorEastAsia"/>
        </w:rPr>
      </w:pPr>
      <w:r>
        <w:rPr>
          <w:rFonts w:hint="eastAsia" w:cs="宋体" w:asciiTheme="minorEastAsia" w:hAnsiTheme="minorEastAsia" w:eastAsiaTheme="minorEastAsia"/>
        </w:rPr>
        <w:t>2．磋商文件规定的供应商应当缴纳保证金的其他情形。</w:t>
      </w:r>
    </w:p>
    <w:p>
      <w:pPr>
        <w:rPr>
          <w:rFonts w:cs="宋体" w:asciiTheme="minorEastAsia" w:hAnsiTheme="minorEastAsia" w:eastAsiaTheme="minorEastAsia"/>
        </w:rPr>
      </w:pPr>
      <w:r>
        <w:rPr>
          <w:rFonts w:hint="eastAsia" w:cs="宋体" w:asciiTheme="minorEastAsia" w:hAnsiTheme="minorEastAsia" w:eastAsiaTheme="minorEastAsia"/>
        </w:rPr>
        <w:t>（二）我方承担保证责任的最高金额为人民币元（大写），即本项目的磋商保证金金额。</w:t>
      </w:r>
    </w:p>
    <w:p>
      <w:pPr>
        <w:rPr>
          <w:rFonts w:cs="宋体" w:asciiTheme="minorEastAsia" w:hAnsiTheme="minorEastAsia" w:eastAsiaTheme="minorEastAsia"/>
        </w:rPr>
      </w:pPr>
      <w:r>
        <w:rPr>
          <w:rFonts w:hint="eastAsia" w:cs="宋体" w:asciiTheme="minorEastAsia" w:hAnsiTheme="minorEastAsia" w:eastAsiaTheme="minorEastAsia"/>
        </w:rPr>
        <w:t>二、保证的方式及保证期间</w:t>
      </w:r>
    </w:p>
    <w:p>
      <w:pPr>
        <w:rPr>
          <w:rFonts w:cs="宋体" w:asciiTheme="minorEastAsia" w:hAnsiTheme="minorEastAsia" w:eastAsiaTheme="minorEastAsia"/>
        </w:rPr>
      </w:pPr>
      <w:r>
        <w:rPr>
          <w:rFonts w:hint="eastAsia" w:cs="宋体" w:asciiTheme="minorEastAsia" w:hAnsiTheme="minorEastAsia" w:eastAsiaTheme="minorEastAsia"/>
        </w:rPr>
        <w:t>我方保证的方式为：连带责任保证。</w:t>
      </w:r>
    </w:p>
    <w:p>
      <w:pPr>
        <w:rPr>
          <w:rFonts w:cs="宋体" w:asciiTheme="minorEastAsia" w:hAnsiTheme="minorEastAsia" w:eastAsiaTheme="minorEastAsia"/>
        </w:rPr>
      </w:pPr>
      <w:r>
        <w:rPr>
          <w:rFonts w:hint="eastAsia" w:cs="宋体" w:asciiTheme="minorEastAsia" w:hAnsiTheme="minorEastAsia" w:eastAsiaTheme="minorEastAsia"/>
        </w:rPr>
        <w:t>我方的保证期间为：自本保函生效之日起个月止。</w:t>
      </w:r>
    </w:p>
    <w:p>
      <w:pPr>
        <w:rPr>
          <w:rFonts w:cs="宋体" w:asciiTheme="minorEastAsia" w:hAnsiTheme="minorEastAsia" w:eastAsiaTheme="minorEastAsia"/>
        </w:rPr>
      </w:pPr>
      <w:r>
        <w:rPr>
          <w:rFonts w:hint="eastAsia" w:cs="宋体" w:asciiTheme="minorEastAsia" w:hAnsiTheme="minorEastAsia" w:eastAsiaTheme="minorEastAsia"/>
        </w:rPr>
        <w:t>三、承担保证责任的程序</w:t>
      </w:r>
    </w:p>
    <w:p>
      <w:pPr>
        <w:rPr>
          <w:rFonts w:cs="宋体" w:asciiTheme="minorEastAsia" w:hAnsiTheme="minorEastAsia" w:eastAsiaTheme="minorEastAsia"/>
        </w:rPr>
      </w:pPr>
      <w:r>
        <w:rPr>
          <w:rFonts w:hint="eastAsia" w:cs="宋体" w:asciiTheme="minorEastAsia" w:hAnsiTheme="minorEastAsia" w:eastAsiaTheme="minorEastAsia"/>
        </w:rPr>
        <w:t>1．你方要求我方承担保证责任的，应在本保函保证期间内向我方发出书面索赔通知。索赔通知应写明要求索赔的金额，支付款项应到达的账号，并附有证明供应商发生我方应承担保证责任情形的事实材料。</w:t>
      </w:r>
    </w:p>
    <w:p>
      <w:pPr>
        <w:rPr>
          <w:rFonts w:cs="宋体" w:asciiTheme="minorEastAsia" w:hAnsiTheme="minorEastAsia" w:eastAsiaTheme="minorEastAsia"/>
        </w:rPr>
      </w:pPr>
      <w:r>
        <w:rPr>
          <w:rFonts w:hint="eastAsia" w:cs="宋体" w:asciiTheme="minorEastAsia" w:hAnsiTheme="minorEastAsia" w:eastAsiaTheme="minorEastAsia"/>
        </w:rPr>
        <w:t>2．我方在收到索赔通知及相关证明材料后，在</w:t>
      </w:r>
      <w:r>
        <w:rPr>
          <w:rFonts w:hint="eastAsia" w:cs="宋体" w:asciiTheme="minorEastAsia" w:hAnsiTheme="minorEastAsia" w:eastAsiaTheme="minorEastAsia"/>
          <w:u w:val="single"/>
        </w:rPr>
        <w:t>　　　</w:t>
      </w:r>
      <w:r>
        <w:rPr>
          <w:rFonts w:hint="eastAsia" w:cs="宋体" w:asciiTheme="minorEastAsia" w:hAnsiTheme="minorEastAsia" w:eastAsiaTheme="minorEastAsia"/>
        </w:rPr>
        <w:t>个工作日内进行审查，符合应承担保证责任情形的，我方应按照你方的要求代供应商向你方支付磋商保证金。</w:t>
      </w:r>
    </w:p>
    <w:p>
      <w:pPr>
        <w:rPr>
          <w:rFonts w:cs="宋体" w:asciiTheme="minorEastAsia" w:hAnsiTheme="minorEastAsia" w:eastAsiaTheme="minorEastAsia"/>
        </w:rPr>
      </w:pPr>
      <w:r>
        <w:rPr>
          <w:rFonts w:hint="eastAsia" w:cs="宋体" w:asciiTheme="minorEastAsia" w:hAnsiTheme="minorEastAsia" w:eastAsiaTheme="minorEastAsia"/>
        </w:rPr>
        <w:t>四、保证责任的终止</w:t>
      </w:r>
    </w:p>
    <w:p>
      <w:pPr>
        <w:rPr>
          <w:rFonts w:cs="宋体" w:asciiTheme="minorEastAsia" w:hAnsiTheme="minorEastAsia" w:eastAsiaTheme="minorEastAsia"/>
        </w:rPr>
      </w:pPr>
      <w:r>
        <w:rPr>
          <w:rFonts w:hint="eastAsia" w:cs="宋体" w:asciiTheme="minorEastAsia" w:hAnsiTheme="minorEastAsia" w:eastAsiaTheme="minorEastAsia"/>
        </w:rPr>
        <w:t>1．保证期间届满你方未向我方书面主张保证责任的，自保证期间届满次日起，我方保证责任自动终止。</w:t>
      </w:r>
    </w:p>
    <w:p>
      <w:pPr>
        <w:rPr>
          <w:rFonts w:cs="宋体" w:asciiTheme="minorEastAsia" w:hAnsiTheme="minorEastAsia" w:eastAsiaTheme="minorEastAsia"/>
        </w:rPr>
      </w:pPr>
      <w:r>
        <w:rPr>
          <w:rFonts w:hint="eastAsia" w:cs="宋体" w:asciiTheme="minorEastAsia" w:hAnsiTheme="minorEastAsia" w:eastAsiaTheme="minorEastAsia"/>
        </w:rPr>
        <w:t>2．我方按照本保函向你贵方履行了保证责任后，自我方向你贵方支付款项（支付款项从我方账户划出）之日起，保证责任终止。</w:t>
      </w:r>
    </w:p>
    <w:p>
      <w:pPr>
        <w:rPr>
          <w:rFonts w:cs="宋体" w:asciiTheme="minorEastAsia" w:hAnsiTheme="minorEastAsia" w:eastAsiaTheme="minorEastAsia"/>
        </w:rPr>
      </w:pPr>
      <w:r>
        <w:rPr>
          <w:rFonts w:hint="eastAsia" w:cs="宋体" w:asciiTheme="minorEastAsia" w:hAnsiTheme="minorEastAsia" w:eastAsiaTheme="minorEastAsia"/>
        </w:rPr>
        <w:t>3．按照法律法规的规定或出现我方保证责任终止的其它情形的，我方在本保函项下的保证责任亦终止。</w:t>
      </w:r>
    </w:p>
    <w:p>
      <w:pPr>
        <w:rPr>
          <w:rFonts w:cs="宋体" w:asciiTheme="minorEastAsia" w:hAnsiTheme="minorEastAsia" w:eastAsiaTheme="minorEastAsia"/>
        </w:rPr>
      </w:pPr>
      <w:r>
        <w:rPr>
          <w:rFonts w:hint="eastAsia" w:cs="宋体" w:asciiTheme="minorEastAsia" w:hAnsiTheme="minorEastAsia" w:eastAsiaTheme="minorEastAsia"/>
        </w:rPr>
        <w:t>五、免责条款</w:t>
      </w:r>
    </w:p>
    <w:p>
      <w:pPr>
        <w:rPr>
          <w:rFonts w:cs="宋体" w:asciiTheme="minorEastAsia" w:hAnsiTheme="minorEastAsia" w:eastAsiaTheme="minorEastAsia"/>
        </w:rPr>
      </w:pPr>
      <w:r>
        <w:rPr>
          <w:rFonts w:hint="eastAsia" w:cs="宋体" w:asciiTheme="minorEastAsia" w:hAnsiTheme="minorEastAsia" w:eastAsiaTheme="minorEastAsia"/>
        </w:rPr>
        <w:t>1．依照法律规定或你方与供应商的另行约定，全部或者部分免除供应商磋商保证金义务时，我方亦免除相应的保证责任。</w:t>
      </w:r>
    </w:p>
    <w:p>
      <w:pPr>
        <w:rPr>
          <w:rFonts w:cs="宋体" w:asciiTheme="minorEastAsia" w:hAnsiTheme="minorEastAsia" w:eastAsiaTheme="minorEastAsia"/>
        </w:rPr>
      </w:pPr>
      <w:r>
        <w:rPr>
          <w:rFonts w:hint="eastAsia" w:cs="宋体" w:asciiTheme="minorEastAsia" w:hAnsiTheme="minorEastAsia" w:eastAsiaTheme="minorEastAsia"/>
        </w:rPr>
        <w:t>2．因你方原因致使供应商发生本保函第一条第（一）款约定情形的，我方不承担保证责任。</w:t>
      </w:r>
    </w:p>
    <w:p>
      <w:pPr>
        <w:rPr>
          <w:rFonts w:cs="宋体" w:asciiTheme="minorEastAsia" w:hAnsiTheme="minorEastAsia" w:eastAsiaTheme="minorEastAsia"/>
        </w:rPr>
      </w:pPr>
      <w:r>
        <w:rPr>
          <w:rFonts w:hint="eastAsia" w:cs="宋体" w:asciiTheme="minorEastAsia" w:hAnsiTheme="minorEastAsia" w:eastAsiaTheme="minorEastAsia"/>
        </w:rPr>
        <w:t>3．因不可抗力造成供应商发生本保函第一条约定情形的，我方不承担保证责任。</w:t>
      </w:r>
    </w:p>
    <w:p>
      <w:pPr>
        <w:rPr>
          <w:rFonts w:cs="宋体" w:asciiTheme="minorEastAsia" w:hAnsiTheme="minorEastAsia" w:eastAsiaTheme="minorEastAsia"/>
        </w:rPr>
      </w:pPr>
      <w:r>
        <w:rPr>
          <w:rFonts w:hint="eastAsia" w:cs="宋体" w:asciiTheme="minorEastAsia" w:hAnsiTheme="minorEastAsia" w:eastAsiaTheme="minorEastAsia"/>
        </w:rPr>
        <w:t>4．你方或其他有权机关对磋商文件进行任何澄清或修改，加重我方保证责任的，我方对加重部分不承担保证责任，但该澄清或修改经我方事先书面同意的除外。</w:t>
      </w:r>
    </w:p>
    <w:p>
      <w:pPr>
        <w:rPr>
          <w:rFonts w:cs="宋体" w:asciiTheme="minorEastAsia" w:hAnsiTheme="minorEastAsia" w:eastAsiaTheme="minorEastAsia"/>
        </w:rPr>
      </w:pPr>
      <w:r>
        <w:rPr>
          <w:rFonts w:hint="eastAsia" w:cs="宋体" w:asciiTheme="minorEastAsia" w:hAnsiTheme="minorEastAsia" w:eastAsiaTheme="minorEastAsia"/>
        </w:rPr>
        <w:t>六、争议的解决</w:t>
      </w:r>
    </w:p>
    <w:p>
      <w:pPr>
        <w:rPr>
          <w:rFonts w:cs="宋体" w:asciiTheme="minorEastAsia" w:hAnsiTheme="minorEastAsia" w:eastAsiaTheme="minorEastAsia"/>
        </w:rPr>
      </w:pPr>
      <w:r>
        <w:rPr>
          <w:rFonts w:hint="eastAsia" w:cs="宋体" w:asciiTheme="minorEastAsia" w:hAnsiTheme="minorEastAsia" w:eastAsiaTheme="minorEastAsia"/>
        </w:rPr>
        <w:t>因本保函发生的纠纷，由你我双方协商解决，协商不成的，通过诉讼程序解决，诉讼管辖地法院为法院。</w:t>
      </w:r>
    </w:p>
    <w:p>
      <w:pPr>
        <w:rPr>
          <w:rFonts w:cs="宋体" w:asciiTheme="minorEastAsia" w:hAnsiTheme="minorEastAsia" w:eastAsiaTheme="minorEastAsia"/>
        </w:rPr>
      </w:pPr>
      <w:r>
        <w:rPr>
          <w:rFonts w:hint="eastAsia" w:cs="宋体" w:asciiTheme="minorEastAsia" w:hAnsiTheme="minorEastAsia" w:eastAsiaTheme="minorEastAsia"/>
        </w:rPr>
        <w:t>七、保函的生效</w:t>
      </w:r>
    </w:p>
    <w:p>
      <w:pPr>
        <w:rPr>
          <w:rFonts w:cs="宋体" w:asciiTheme="minorEastAsia" w:hAnsiTheme="minorEastAsia" w:eastAsiaTheme="minorEastAsia"/>
        </w:rPr>
      </w:pPr>
      <w:r>
        <w:rPr>
          <w:rFonts w:hint="eastAsia" w:cs="宋体" w:asciiTheme="minorEastAsia" w:hAnsiTheme="minorEastAsia" w:eastAsiaTheme="minorEastAsia"/>
        </w:rPr>
        <w:t>本保函自我方加盖公章之日起生效。</w:t>
      </w:r>
    </w:p>
    <w:p>
      <w:pPr>
        <w:rPr>
          <w:rFonts w:cs="宋体" w:asciiTheme="minorEastAsia" w:hAnsiTheme="minorEastAsia" w:eastAsiaTheme="minorEastAsia"/>
        </w:rPr>
      </w:pPr>
      <w:r>
        <w:rPr>
          <w:rFonts w:hint="eastAsia" w:cs="宋体" w:asciiTheme="minorEastAsia" w:hAnsiTheme="minorEastAsia" w:eastAsiaTheme="minorEastAsia"/>
        </w:rPr>
        <w:t>保证人：（公章）</w:t>
      </w:r>
    </w:p>
    <w:p>
      <w:pPr>
        <w:rPr>
          <w:rFonts w:cs="宋体" w:asciiTheme="minorEastAsia" w:hAnsiTheme="minorEastAsia" w:eastAsiaTheme="minorEastAsia"/>
        </w:rPr>
      </w:pPr>
    </w:p>
    <w:p>
      <w:pPr>
        <w:rPr>
          <w:rFonts w:cs="宋体" w:asciiTheme="minorEastAsia" w:hAnsiTheme="minorEastAsia" w:eastAsiaTheme="minorEastAsia"/>
        </w:rPr>
      </w:pPr>
      <w:r>
        <w:rPr>
          <w:rFonts w:hint="eastAsia" w:cs="宋体" w:asciiTheme="minorEastAsia" w:hAnsiTheme="minorEastAsia" w:eastAsiaTheme="minorEastAsia"/>
        </w:rPr>
        <w:t>年月日</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b/>
          <w:bCs/>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bookmarkStart w:id="325" w:name="_Toc31179"/>
      <w:bookmarkStart w:id="326" w:name="_Toc15031"/>
      <w:bookmarkStart w:id="327" w:name="_Toc5167"/>
      <w:bookmarkStart w:id="328" w:name="_Toc22500"/>
      <w:bookmarkStart w:id="329" w:name="_Toc8873"/>
      <w:bookmarkStart w:id="330" w:name="_Toc2502"/>
      <w:bookmarkStart w:id="331" w:name="_Toc515647814"/>
      <w:bookmarkStart w:id="332" w:name="_Toc23044"/>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4"/>
        <w:spacing w:before="0" w:line="240" w:lineRule="atLeast"/>
        <w:ind w:left="1157" w:leftChars="257" w:hanging="540"/>
        <w:rPr>
          <w:rFonts w:ascii="宋体" w:hAnsi="宋体" w:eastAsia="宋体" w:cs="宋体"/>
          <w:sz w:val="24"/>
        </w:rPr>
      </w:pPr>
      <w:bookmarkStart w:id="333" w:name="_Toc99390870"/>
      <w:bookmarkStart w:id="334" w:name="_Toc27589"/>
      <w:bookmarkStart w:id="335" w:name="_Toc518923111"/>
    </w:p>
    <w:p>
      <w:pPr>
        <w:pStyle w:val="4"/>
        <w:spacing w:before="0" w:line="240" w:lineRule="atLeast"/>
        <w:ind w:left="1157" w:leftChars="257" w:hanging="540"/>
        <w:rPr>
          <w:rFonts w:ascii="宋体" w:hAnsi="宋体" w:eastAsia="宋体" w:cs="宋体"/>
          <w:sz w:val="24"/>
        </w:rPr>
      </w:pPr>
    </w:p>
    <w:p>
      <w:pPr>
        <w:pStyle w:val="4"/>
        <w:spacing w:before="0" w:line="240" w:lineRule="atLeast"/>
        <w:ind w:left="1157" w:leftChars="257" w:hanging="540"/>
        <w:rPr>
          <w:rFonts w:ascii="宋体" w:hAnsi="宋体" w:eastAsia="宋体" w:cs="宋体"/>
          <w:sz w:val="24"/>
        </w:rPr>
      </w:pPr>
    </w:p>
    <w:p>
      <w:pPr>
        <w:pStyle w:val="4"/>
        <w:spacing w:before="0" w:line="240" w:lineRule="atLeast"/>
        <w:ind w:left="1157" w:leftChars="257" w:hanging="540"/>
        <w:rPr>
          <w:rFonts w:ascii="宋体" w:hAnsi="宋体" w:eastAsia="宋体" w:cs="宋体"/>
          <w:sz w:val="24"/>
        </w:rPr>
      </w:pPr>
    </w:p>
    <w:p>
      <w:pPr>
        <w:pStyle w:val="4"/>
        <w:spacing w:before="0" w:line="240" w:lineRule="atLeast"/>
        <w:jc w:val="both"/>
        <w:rPr>
          <w:rFonts w:ascii="宋体" w:hAnsi="宋体" w:eastAsia="宋体" w:cs="宋体"/>
          <w:sz w:val="24"/>
        </w:rPr>
      </w:pPr>
    </w:p>
    <w:p>
      <w:pPr>
        <w:pStyle w:val="4"/>
        <w:spacing w:before="0" w:line="240" w:lineRule="atLeast"/>
        <w:jc w:val="both"/>
        <w:rPr>
          <w:rFonts w:ascii="宋体" w:hAnsi="宋体" w:eastAsia="宋体" w:cs="宋体"/>
          <w:sz w:val="24"/>
        </w:rPr>
      </w:pPr>
    </w:p>
    <w:p>
      <w:pPr>
        <w:pStyle w:val="4"/>
        <w:spacing w:before="0" w:line="240" w:lineRule="atLeast"/>
        <w:jc w:val="both"/>
        <w:rPr>
          <w:rFonts w:ascii="宋体" w:hAnsi="宋体" w:eastAsia="宋体" w:cs="宋体"/>
          <w:sz w:val="24"/>
        </w:rPr>
      </w:pPr>
      <w:r>
        <w:rPr>
          <w:rFonts w:hint="eastAsia" w:ascii="宋体" w:hAnsi="宋体" w:eastAsia="宋体" w:cs="宋体"/>
          <w:sz w:val="24"/>
        </w:rPr>
        <w:t>5  税收、社会保障资金的缴纳记录</w:t>
      </w:r>
      <w:bookmarkEnd w:id="333"/>
      <w:bookmarkEnd w:id="334"/>
      <w:bookmarkEnd w:id="335"/>
    </w:p>
    <w:p>
      <w:pPr>
        <w:pStyle w:val="17"/>
        <w:tabs>
          <w:tab w:val="left" w:pos="5580"/>
        </w:tabs>
        <w:spacing w:line="240" w:lineRule="atLeast"/>
        <w:ind w:left="1157" w:leftChars="257" w:hanging="540"/>
        <w:jc w:val="center"/>
        <w:rPr>
          <w:rFonts w:hAnsi="宋体" w:cs="宋体"/>
          <w:b/>
        </w:rPr>
      </w:pPr>
    </w:p>
    <w:p>
      <w:pPr>
        <w:pStyle w:val="17"/>
        <w:tabs>
          <w:tab w:val="left" w:pos="5580"/>
        </w:tabs>
        <w:spacing w:line="240" w:lineRule="atLeast"/>
        <w:ind w:left="540"/>
        <w:rPr>
          <w:rFonts w:hAnsi="宋体" w:cs="宋体"/>
          <w:b/>
        </w:rPr>
      </w:pPr>
    </w:p>
    <w:p>
      <w:pPr>
        <w:pStyle w:val="17"/>
        <w:tabs>
          <w:tab w:val="left" w:pos="5580"/>
        </w:tabs>
        <w:spacing w:line="240" w:lineRule="atLeast"/>
        <w:ind w:left="540"/>
        <w:rPr>
          <w:rFonts w:hAnsi="宋体" w:cs="宋体"/>
        </w:rPr>
      </w:pPr>
      <w:r>
        <w:rPr>
          <w:rFonts w:hint="eastAsia" w:hAnsi="宋体" w:cs="宋体"/>
        </w:rPr>
        <w:t>说明：1.按照</w:t>
      </w:r>
      <w:r>
        <w:rPr>
          <w:rFonts w:hint="eastAsia" w:hAnsi="宋体" w:cs="宋体"/>
          <w:u w:val="single"/>
        </w:rPr>
        <w:t>投标人须知资料表</w:t>
      </w:r>
      <w:r>
        <w:rPr>
          <w:rFonts w:hint="eastAsia" w:hAnsi="宋体" w:cs="宋体"/>
        </w:rPr>
        <w:t>中的规定提供复印件。</w:t>
      </w:r>
    </w:p>
    <w:p>
      <w:pPr>
        <w:pStyle w:val="17"/>
        <w:tabs>
          <w:tab w:val="left" w:pos="5580"/>
        </w:tabs>
        <w:spacing w:line="240" w:lineRule="atLeast"/>
        <w:ind w:left="1157" w:leftChars="257" w:hanging="540"/>
        <w:rPr>
          <w:rFonts w:hAnsi="宋体" w:cs="宋体"/>
        </w:rPr>
      </w:pPr>
      <w:r>
        <w:rPr>
          <w:rFonts w:hint="eastAsia" w:hAnsi="宋体" w:cs="宋体"/>
        </w:rPr>
        <w:t xml:space="preserve">      2.复印件上应加盖本单位章。</w:t>
      </w:r>
    </w:p>
    <w:p>
      <w:pPr>
        <w:tabs>
          <w:tab w:val="left" w:pos="5580"/>
        </w:tabs>
        <w:spacing w:line="240" w:lineRule="atLeast"/>
        <w:ind w:left="1157" w:leftChars="257" w:hanging="540"/>
        <w:rPr>
          <w:rFonts w:ascii="宋体" w:hAnsi="宋体" w:cs="宋体"/>
        </w:rPr>
      </w:pPr>
      <w:r>
        <w:rPr>
          <w:rFonts w:hint="eastAsia" w:ascii="宋体" w:hAnsi="宋体" w:cs="宋体"/>
        </w:rPr>
        <w:t xml:space="preserve">      3.如果是联合体投标，联合体各方均需提供上述证明。</w:t>
      </w: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eastAsiaTheme="minorEastAsia"/>
        </w:rPr>
      </w:pPr>
    </w:p>
    <w:p>
      <w:pPr>
        <w:pStyle w:val="17"/>
        <w:tabs>
          <w:tab w:val="left" w:pos="5580"/>
        </w:tabs>
        <w:spacing w:line="240" w:lineRule="atLeast"/>
        <w:ind w:left="1157" w:leftChars="257" w:hanging="540"/>
        <w:rPr>
          <w:rFonts w:hAnsi="宋体" w:cs="宋体" w:eastAsiaTheme="minorEastAsia"/>
        </w:rPr>
      </w:pPr>
    </w:p>
    <w:p>
      <w:pPr>
        <w:pStyle w:val="17"/>
        <w:tabs>
          <w:tab w:val="left" w:pos="5580"/>
        </w:tabs>
        <w:spacing w:line="240" w:lineRule="atLeast"/>
        <w:ind w:left="1157" w:leftChars="257" w:hanging="540"/>
        <w:rPr>
          <w:rFonts w:hAnsi="宋体" w:cs="宋体" w:eastAsiaTheme="minorEastAsia"/>
        </w:rPr>
      </w:pPr>
    </w:p>
    <w:p>
      <w:pPr>
        <w:pStyle w:val="17"/>
        <w:tabs>
          <w:tab w:val="left" w:pos="5580"/>
        </w:tabs>
        <w:spacing w:line="240" w:lineRule="atLeast"/>
        <w:ind w:left="1157" w:leftChars="257" w:hanging="540"/>
        <w:rPr>
          <w:rFonts w:hAnsi="宋体" w:cs="宋体"/>
        </w:rPr>
      </w:pPr>
      <w:bookmarkStart w:id="336" w:name="_Toc99390871"/>
    </w:p>
    <w:p>
      <w:pPr>
        <w:pStyle w:val="4"/>
        <w:spacing w:before="0" w:line="240" w:lineRule="atLeas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7" w:name="_Toc515647812"/>
      <w:bookmarkStart w:id="338" w:name="_Toc1137"/>
      <w:bookmarkStart w:id="339" w:name="_Toc6008"/>
      <w:r>
        <w:rPr>
          <w:rFonts w:hint="eastAsia" w:cs="宋体" w:asciiTheme="minorEastAsia" w:hAnsiTheme="minorEastAsia" w:eastAsiaTheme="minorEastAsia"/>
          <w:sz w:val="24"/>
        </w:rPr>
        <w:t>在经营活动中没有重大违法记录的书面声明</w:t>
      </w:r>
      <w:bookmarkEnd w:id="325"/>
      <w:bookmarkEnd w:id="326"/>
      <w:bookmarkEnd w:id="327"/>
      <w:bookmarkEnd w:id="328"/>
      <w:bookmarkEnd w:id="329"/>
      <w:bookmarkEnd w:id="337"/>
      <w:bookmarkEnd w:id="338"/>
      <w:bookmarkEnd w:id="339"/>
      <w:r>
        <w:rPr>
          <w:rFonts w:hint="eastAsia" w:cs="宋体" w:asciiTheme="minorEastAsia" w:hAnsiTheme="minorEastAsia" w:eastAsiaTheme="minorEastAsia"/>
          <w:sz w:val="24"/>
        </w:rPr>
        <w:t>及反商业贿赂承诺书</w:t>
      </w:r>
      <w:bookmarkEnd w:id="336"/>
    </w:p>
    <w:p>
      <w:pPr>
        <w:pStyle w:val="17"/>
        <w:tabs>
          <w:tab w:val="left" w:pos="5580"/>
        </w:tabs>
        <w:spacing w:line="360" w:lineRule="exact"/>
        <w:ind w:left="1157" w:leftChars="257" w:hanging="540"/>
        <w:jc w:val="center"/>
        <w:rPr>
          <w:rFonts w:cs="宋体" w:asciiTheme="minorEastAsia" w:hAnsiTheme="minorEastAsia" w:eastAsiaTheme="minorEastAsia"/>
          <w:b/>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说明：1.供应商应按照相关法规规定如实作出说明。</w:t>
      </w:r>
    </w:p>
    <w:p>
      <w:pPr>
        <w:pStyle w:val="17"/>
        <w:tabs>
          <w:tab w:val="left" w:pos="5580"/>
        </w:tabs>
        <w:spacing w:line="360" w:lineRule="exact"/>
        <w:ind w:left="737" w:leftChars="307" w:firstLine="600" w:firstLineChars="250"/>
        <w:rPr>
          <w:rFonts w:cs="宋体" w:asciiTheme="minorEastAsia" w:hAnsiTheme="minorEastAsia" w:eastAsiaTheme="minorEastAsia"/>
        </w:rPr>
      </w:pPr>
      <w:r>
        <w:rPr>
          <w:rFonts w:hint="eastAsia" w:cs="宋体" w:asciiTheme="minorEastAsia" w:hAnsiTheme="minorEastAsia" w:eastAsiaTheme="minorEastAsia"/>
        </w:rPr>
        <w:t>2．按照磋商文件的规定加盖单位章（自然人响应的无需盖章，需要签字）。</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      3.如果是联合体提交响应文件，联合体各方均需提供上述证明。</w:t>
      </w: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4"/>
        <w:spacing w:before="0" w:line="240" w:lineRule="atLeast"/>
        <w:ind w:left="1157" w:leftChars="257" w:hanging="540"/>
        <w:rPr>
          <w:rFonts w:ascii="仿宋" w:hAnsi="仿宋" w:eastAsia="仿宋" w:cs="仿宋"/>
          <w:sz w:val="24"/>
        </w:rPr>
      </w:pPr>
      <w:bookmarkStart w:id="340" w:name="_Toc99390872"/>
      <w:bookmarkStart w:id="341" w:name="_Toc12185"/>
      <w:bookmarkStart w:id="342" w:name="_Toc17207"/>
      <w:bookmarkStart w:id="343" w:name="_Toc24488"/>
      <w:bookmarkStart w:id="344" w:name="_Toc11163"/>
      <w:bookmarkStart w:id="345" w:name="_Toc15456"/>
      <w:bookmarkStart w:id="346" w:name="_Toc515647813"/>
      <w:bookmarkStart w:id="347" w:name="_Toc11862"/>
      <w:bookmarkStart w:id="348" w:name="_Toc29703"/>
      <w:r>
        <w:rPr>
          <w:rFonts w:hint="eastAsia" w:asciiTheme="minorEastAsia" w:hAnsiTheme="minorEastAsia" w:eastAsiaTheme="minorEastAsia" w:cstheme="minorEastAsia"/>
          <w:sz w:val="24"/>
        </w:rPr>
        <w:t>7、具有良好的商业信誉和</w:t>
      </w:r>
      <w:r>
        <w:rPr>
          <w:rFonts w:hint="eastAsia" w:cs="宋体" w:asciiTheme="minorEastAsia" w:hAnsiTheme="minorEastAsia" w:eastAsiaTheme="minorEastAsia"/>
          <w:sz w:val="24"/>
        </w:rPr>
        <w:t>健全</w:t>
      </w:r>
      <w:r>
        <w:rPr>
          <w:rFonts w:hint="eastAsia" w:asciiTheme="minorEastAsia" w:hAnsiTheme="minorEastAsia" w:eastAsiaTheme="minorEastAsia" w:cstheme="minorEastAsia"/>
          <w:sz w:val="24"/>
        </w:rPr>
        <w:t>的财务会计制度的证明文件</w:t>
      </w:r>
      <w:bookmarkEnd w:id="340"/>
    </w:p>
    <w:p>
      <w:pPr>
        <w:tabs>
          <w:tab w:val="left" w:pos="5580"/>
        </w:tabs>
        <w:spacing w:line="240" w:lineRule="atLeast"/>
        <w:ind w:left="1157" w:leftChars="257" w:hanging="540"/>
        <w:jc w:val="center"/>
        <w:rPr>
          <w:rFonts w:ascii="仿宋" w:hAnsi="仿宋" w:eastAsia="仿宋" w:cs="仿宋"/>
          <w:b/>
        </w:rPr>
      </w:pPr>
    </w:p>
    <w:p>
      <w:pPr>
        <w:tabs>
          <w:tab w:val="left" w:pos="3060"/>
          <w:tab w:val="left" w:pos="5580"/>
        </w:tabs>
        <w:spacing w:line="240" w:lineRule="atLeast"/>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说明：</w:t>
      </w:r>
    </w:p>
    <w:p>
      <w:pPr>
        <w:pStyle w:val="17"/>
        <w:tabs>
          <w:tab w:val="left" w:pos="5580"/>
        </w:tabs>
        <w:spacing w:line="360" w:lineRule="exact"/>
        <w:ind w:left="1157" w:leftChars="257" w:hanging="540"/>
        <w:jc w:val="left"/>
        <w:rPr>
          <w:rFonts w:cs="宋体" w:asciiTheme="minorEastAsia" w:hAnsiTheme="minorEastAsia" w:eastAsiaTheme="minorEastAsia"/>
        </w:rPr>
      </w:pPr>
      <w:r>
        <w:rPr>
          <w:rFonts w:cs="宋体" w:asciiTheme="minorEastAsia" w:hAnsiTheme="minorEastAsia" w:eastAsiaTheme="minorEastAsia"/>
        </w:rPr>
        <w:t>提供</w:t>
      </w:r>
      <w:r>
        <w:rPr>
          <w:rFonts w:hint="eastAsia" w:cs="宋体" w:asciiTheme="minorEastAsia" w:hAnsiTheme="minorEastAsia" w:eastAsiaTheme="minorEastAsia"/>
        </w:rPr>
        <w:t>2020年度或2021</w:t>
      </w:r>
      <w:r>
        <w:rPr>
          <w:rFonts w:cs="宋体" w:asciiTheme="minorEastAsia" w:hAnsiTheme="minorEastAsia" w:eastAsiaTheme="minorEastAsia"/>
        </w:rPr>
        <w:t>年度</w:t>
      </w:r>
      <w:r>
        <w:rPr>
          <w:rFonts w:hint="eastAsia" w:cs="宋体" w:asciiTheme="minorEastAsia" w:hAnsiTheme="minorEastAsia" w:eastAsiaTheme="minorEastAsia"/>
        </w:rPr>
        <w:t>加盖</w:t>
      </w:r>
      <w:r>
        <w:rPr>
          <w:rFonts w:cs="宋体" w:asciiTheme="minorEastAsia" w:hAnsiTheme="minorEastAsia" w:eastAsiaTheme="minorEastAsia"/>
        </w:rPr>
        <w:t>公章的</w:t>
      </w:r>
      <w:r>
        <w:rPr>
          <w:rFonts w:hint="eastAsia" w:asciiTheme="minorEastAsia" w:hAnsiTheme="minorEastAsia" w:eastAsiaTheme="minorEastAsia" w:cstheme="minorEastAsia"/>
          <w:szCs w:val="24"/>
        </w:rPr>
        <w:t>经审计的财务报告复印件；（新成立的公司须提供近一个月的银行资信证明原件）</w:t>
      </w:r>
      <w:r>
        <w:rPr>
          <w:rFonts w:cs="宋体" w:asciiTheme="minorEastAsia" w:hAnsiTheme="minorEastAsia" w:eastAsiaTheme="minorEastAsia"/>
        </w:rPr>
        <w:t>；</w:t>
      </w: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pStyle w:val="2"/>
        <w:rPr>
          <w:rFonts w:eastAsiaTheme="minorEastAsia"/>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Theme="minorEastAsia" w:hAnsiTheme="minorEastAsia" w:eastAsiaTheme="minorEastAsia" w:cstheme="minorEastAsia"/>
        </w:rPr>
      </w:pPr>
      <w:bookmarkStart w:id="349" w:name="_Toc99390873"/>
    </w:p>
    <w:p>
      <w:pPr>
        <w:pStyle w:val="4"/>
        <w:spacing w:before="0" w:line="240" w:lineRule="atLeast"/>
        <w:ind w:left="1157" w:leftChars="257" w:hanging="54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bCs/>
          <w:sz w:val="24"/>
        </w:rPr>
        <w:t>参加政府采购活动前3年内在经营活动中没有重大违法记录的书面声明</w:t>
      </w:r>
      <w:r>
        <w:rPr>
          <w:rFonts w:hint="eastAsia" w:asciiTheme="minorEastAsia" w:hAnsiTheme="minorEastAsia" w:eastAsiaTheme="minorEastAsia" w:cstheme="minorEastAsia"/>
          <w:sz w:val="24"/>
        </w:rPr>
        <w:t>、</w:t>
      </w:r>
      <w:bookmarkStart w:id="350" w:name="_Toc522633283"/>
      <w:bookmarkStart w:id="351" w:name="_Toc10692"/>
      <w:r>
        <w:rPr>
          <w:rFonts w:hint="eastAsia" w:asciiTheme="minorEastAsia" w:hAnsiTheme="minorEastAsia" w:eastAsiaTheme="minorEastAsia" w:cstheme="minorEastAsia"/>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9"/>
      <w:bookmarkEnd w:id="350"/>
      <w:bookmarkEnd w:id="351"/>
    </w:p>
    <w:p>
      <w:pPr>
        <w:pStyle w:val="17"/>
        <w:tabs>
          <w:tab w:val="left" w:pos="5580"/>
        </w:tabs>
        <w:spacing w:line="240" w:lineRule="atLeast"/>
        <w:ind w:left="1157" w:leftChars="257" w:hanging="540"/>
        <w:jc w:val="center"/>
        <w:rPr>
          <w:rFonts w:ascii="仿宋" w:hAnsi="仿宋" w:eastAsia="仿宋" w:cs="仿宋"/>
          <w:b/>
        </w:rPr>
      </w:pPr>
    </w:p>
    <w:p>
      <w:pPr>
        <w:pStyle w:val="17"/>
        <w:tabs>
          <w:tab w:val="left" w:pos="5580"/>
        </w:tabs>
        <w:spacing w:line="240" w:lineRule="atLeast"/>
        <w:ind w:left="1157" w:leftChars="257" w:hanging="540"/>
        <w:rPr>
          <w:rFonts w:ascii="仿宋" w:hAnsi="仿宋" w:eastAsia="仿宋" w:cs="仿宋"/>
        </w:rPr>
      </w:pPr>
    </w:p>
    <w:p>
      <w:pPr>
        <w:pStyle w:val="17"/>
        <w:tabs>
          <w:tab w:val="left" w:pos="5580"/>
        </w:tabs>
        <w:spacing w:line="240" w:lineRule="atLeast"/>
        <w:ind w:left="1157" w:leftChars="257" w:hanging="540"/>
        <w:rPr>
          <w:rFonts w:ascii="仿宋" w:hAnsi="仿宋" w:eastAsia="仿宋" w:cs="仿宋"/>
        </w:rPr>
      </w:pPr>
    </w:p>
    <w:p>
      <w:pPr>
        <w:pStyle w:val="17"/>
        <w:tabs>
          <w:tab w:val="left" w:pos="5580"/>
        </w:tabs>
        <w:spacing w:line="240" w:lineRule="atLeast"/>
        <w:ind w:left="1157" w:leftChars="257" w:hanging="540"/>
        <w:rPr>
          <w:rFonts w:ascii="仿宋" w:hAnsi="仿宋" w:eastAsia="仿宋" w:cs="仿宋"/>
        </w:rPr>
      </w:pPr>
      <w:r>
        <w:rPr>
          <w:rFonts w:hint="eastAsia" w:ascii="仿宋" w:hAnsi="仿宋" w:eastAsia="仿宋" w:cs="仿宋"/>
        </w:rPr>
        <w:t>说明：1.投标人应按照相关法规规定如实作出说明，并提供招标公告发布至投标截止时间前在上述网站查询结果截图。</w:t>
      </w:r>
    </w:p>
    <w:p>
      <w:pPr>
        <w:pStyle w:val="17"/>
        <w:tabs>
          <w:tab w:val="left" w:pos="5580"/>
        </w:tabs>
        <w:spacing w:line="240" w:lineRule="atLeast"/>
        <w:ind w:left="737" w:leftChars="307" w:firstLine="600" w:firstLineChars="250"/>
        <w:rPr>
          <w:rFonts w:ascii="仿宋" w:hAnsi="仿宋" w:eastAsia="仿宋" w:cs="仿宋"/>
        </w:rPr>
      </w:pPr>
      <w:r>
        <w:rPr>
          <w:rFonts w:hint="eastAsia" w:ascii="仿宋" w:hAnsi="仿宋" w:eastAsia="仿宋" w:cs="仿宋"/>
        </w:rPr>
        <w:t>2．按照招标文件的规定加盖单位章（自然人投标的无需盖章，需要签字）。</w:t>
      </w:r>
    </w:p>
    <w:p>
      <w:pPr>
        <w:pStyle w:val="17"/>
        <w:tabs>
          <w:tab w:val="left" w:pos="5580"/>
        </w:tabs>
        <w:spacing w:line="240" w:lineRule="atLeast"/>
        <w:ind w:left="1157" w:leftChars="257" w:hanging="540"/>
        <w:rPr>
          <w:rFonts w:ascii="仿宋" w:hAnsi="仿宋" w:eastAsia="仿宋" w:cs="仿宋"/>
        </w:rPr>
      </w:pPr>
    </w:p>
    <w:p>
      <w:pPr>
        <w:pStyle w:val="10"/>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240" w:lineRule="atLeast"/>
        <w:ind w:left="1157" w:leftChars="257" w:hanging="540"/>
        <w:rPr>
          <w:rFonts w:cs="宋体" w:asciiTheme="minorEastAsia" w:hAnsiTheme="minorEastAsia" w:eastAsiaTheme="minorEastAsia"/>
          <w:sz w:val="24"/>
        </w:rPr>
      </w:pPr>
      <w:bookmarkStart w:id="352" w:name="_Toc99390874"/>
      <w:r>
        <w:rPr>
          <w:rFonts w:hint="eastAsia" w:cs="宋体" w:asciiTheme="minorEastAsia" w:hAnsiTheme="minorEastAsia" w:eastAsiaTheme="minorEastAsia"/>
          <w:sz w:val="24"/>
        </w:rPr>
        <w:t>9、供应商须知资料表要求的其他资格证明文件</w:t>
      </w:r>
      <w:bookmarkEnd w:id="341"/>
      <w:bookmarkEnd w:id="342"/>
      <w:bookmarkEnd w:id="343"/>
      <w:bookmarkEnd w:id="344"/>
      <w:bookmarkEnd w:id="345"/>
      <w:bookmarkEnd w:id="346"/>
      <w:bookmarkEnd w:id="347"/>
      <w:bookmarkEnd w:id="348"/>
      <w:bookmarkEnd w:id="352"/>
    </w:p>
    <w:p>
      <w:pPr>
        <w:spacing w:line="360" w:lineRule="exact"/>
        <w:ind w:left="1157" w:leftChars="257" w:hanging="540"/>
        <w:jc w:val="center"/>
        <w:rPr>
          <w:rFonts w:cs="宋体" w:asciiTheme="minorEastAsia" w:hAnsiTheme="minorEastAsia" w:eastAsiaTheme="minorEastAsia"/>
          <w:b/>
          <w:bCs/>
        </w:rPr>
      </w:pPr>
    </w:p>
    <w:p>
      <w:pPr>
        <w:spacing w:line="360" w:lineRule="exact"/>
        <w:rPr>
          <w:rFonts w:cs="宋体" w:asciiTheme="minorEastAsia" w:hAnsiTheme="minorEastAsia" w:eastAsiaTheme="minorEastAsia"/>
          <w:b/>
          <w:bCs/>
        </w:rPr>
      </w:pP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说明：1.应提供</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要求的其他资格证明文件。</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      2.复印件上应加盖本单位章（自然人响应的无需盖章，需要签字）。</w:t>
      </w:r>
    </w:p>
    <w:p>
      <w:pPr>
        <w:pStyle w:val="17"/>
        <w:tabs>
          <w:tab w:val="left" w:pos="5580"/>
        </w:tabs>
        <w:spacing w:line="360" w:lineRule="exact"/>
        <w:ind w:left="1364" w:leftChars="344" w:hanging="538"/>
        <w:rPr>
          <w:rFonts w:cs="宋体" w:asciiTheme="minorEastAsia" w:hAnsiTheme="minorEastAsia" w:eastAsiaTheme="minorEastAsia"/>
        </w:rPr>
      </w:pPr>
      <w:r>
        <w:rPr>
          <w:rFonts w:hint="eastAsia" w:cs="宋体" w:asciiTheme="minorEastAsia" w:hAnsiTheme="minorEastAsia" w:eastAsiaTheme="minorEastAsia"/>
        </w:rPr>
        <w:t xml:space="preserve">     3. 如果是联合体提交响应文件，联合体各方需提供的满足磋商文件要求的其他资格证明文件。</w:t>
      </w: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spacing w:line="360" w:lineRule="exact"/>
        <w:rPr>
          <w:rFonts w:cs="宋体" w:asciiTheme="minorEastAsia" w:hAnsiTheme="minorEastAsia" w:eastAsiaTheme="minorEastAsia"/>
        </w:rPr>
      </w:pPr>
    </w:p>
    <w:bookmarkEnd w:id="278"/>
    <w:bookmarkEnd w:id="279"/>
    <w:bookmarkEnd w:id="330"/>
    <w:bookmarkEnd w:id="331"/>
    <w:bookmarkEnd w:id="332"/>
    <w:p>
      <w:pPr>
        <w:pStyle w:val="17"/>
        <w:tabs>
          <w:tab w:val="left" w:pos="5580"/>
        </w:tabs>
        <w:spacing w:line="360" w:lineRule="exact"/>
        <w:rPr>
          <w:rFonts w:cs="宋体" w:asciiTheme="minorEastAsia" w:hAnsiTheme="minorEastAsia" w:eastAsiaTheme="minorEastAsia"/>
          <w:b/>
        </w:rPr>
      </w:pPr>
      <w:bookmarkStart w:id="353" w:name="_Toc5279"/>
      <w:bookmarkStart w:id="354" w:name="_Toc6295"/>
      <w:bookmarkStart w:id="355" w:name="_Toc23485"/>
      <w:bookmarkStart w:id="356" w:name="_Toc24267_WPSOffice_Level2"/>
      <w:bookmarkStart w:id="357" w:name="_Toc9513_WPSOffice_Level2"/>
      <w:bookmarkStart w:id="358" w:name="_Toc2041"/>
      <w:bookmarkStart w:id="359" w:name="_Toc26170"/>
      <w:bookmarkStart w:id="360" w:name="_Toc23960"/>
      <w:bookmarkStart w:id="361" w:name="_Toc515647817"/>
      <w:bookmarkStart w:id="362" w:name="_Toc5068"/>
      <w:bookmarkStart w:id="363" w:name="_Toc14915"/>
    </w:p>
    <w:p>
      <w:pPr>
        <w:pStyle w:val="17"/>
        <w:tabs>
          <w:tab w:val="left" w:pos="5580"/>
        </w:tabs>
        <w:spacing w:line="360" w:lineRule="exact"/>
        <w:ind w:left="1157" w:leftChars="257" w:hanging="540"/>
        <w:jc w:val="center"/>
        <w:outlineLvl w:val="1"/>
        <w:rPr>
          <w:rFonts w:cs="宋体" w:asciiTheme="minorEastAsia" w:hAnsiTheme="minorEastAsia" w:eastAsiaTheme="minorEastAsia"/>
        </w:rPr>
      </w:pPr>
      <w:bookmarkStart w:id="364" w:name="_Toc99390875"/>
      <w:r>
        <w:rPr>
          <w:rFonts w:hint="eastAsia" w:cs="宋体" w:asciiTheme="minorEastAsia" w:hAnsiTheme="minorEastAsia" w:eastAsiaTheme="minorEastAsia"/>
          <w:b/>
        </w:rPr>
        <w:t>第二部分商务及技术文件</w:t>
      </w:r>
      <w:bookmarkEnd w:id="353"/>
      <w:bookmarkEnd w:id="354"/>
      <w:bookmarkEnd w:id="355"/>
      <w:bookmarkEnd w:id="356"/>
      <w:bookmarkEnd w:id="357"/>
      <w:bookmarkEnd w:id="364"/>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1、磋商响应函（响应文件格式五）</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2、投标保证金缴纳凭证复印件或投标担保函</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3、技术规格偏离表（响应文件格式九）</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4、商务条款偏离表（响应文件格式十）</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5、符合《政府采购促进中小企业发展暂行办法》、《关于政府采购支持监狱企业发展有关问题的通知》和《三部门联合发布关于促进残疾人就业政府采购政策的通知》价格扣减条件的供应商须提交）</w:t>
      </w:r>
    </w:p>
    <w:p>
      <w:pPr>
        <w:pStyle w:val="17"/>
        <w:spacing w:line="360" w:lineRule="exact"/>
        <w:ind w:left="720"/>
        <w:rPr>
          <w:rFonts w:cs="宋体" w:asciiTheme="minorEastAsia" w:hAnsiTheme="minorEastAsia" w:eastAsiaTheme="minorEastAsia"/>
        </w:rPr>
      </w:pPr>
      <w:bookmarkStart w:id="365" w:name="_Toc31905_WPSOffice_Level2"/>
      <w:bookmarkStart w:id="366" w:name="_Toc10232_WPSOffice_Level2"/>
      <w:r>
        <w:rPr>
          <w:rFonts w:hint="eastAsia" w:cs="宋体" w:asciiTheme="minorEastAsia" w:hAnsiTheme="minorEastAsia" w:eastAsiaTheme="minorEastAsia"/>
        </w:rPr>
        <w:t>5-1《供应商企业（单位）类型声明函》（响应文件格式十一）</w:t>
      </w:r>
      <w:bookmarkEnd w:id="365"/>
      <w:bookmarkEnd w:id="366"/>
    </w:p>
    <w:p>
      <w:pPr>
        <w:pStyle w:val="17"/>
        <w:spacing w:line="360" w:lineRule="exact"/>
        <w:ind w:left="720"/>
        <w:rPr>
          <w:rFonts w:cs="宋体" w:asciiTheme="minorEastAsia" w:hAnsiTheme="minorEastAsia" w:eastAsiaTheme="minorEastAsia"/>
        </w:rPr>
      </w:pPr>
      <w:bookmarkStart w:id="367" w:name="_Toc2883_WPSOffice_Level2"/>
      <w:bookmarkStart w:id="368" w:name="_Toc30193_WPSOffice_Level2"/>
      <w:r>
        <w:rPr>
          <w:rFonts w:hint="eastAsia" w:cs="宋体" w:asciiTheme="minorEastAsia" w:hAnsiTheme="minorEastAsia" w:eastAsiaTheme="minorEastAsia"/>
        </w:rPr>
        <w:t>5-2《制造商供应商企业（单位）类型声明函》（响应文件格式十二）</w:t>
      </w:r>
      <w:bookmarkEnd w:id="367"/>
      <w:bookmarkEnd w:id="368"/>
    </w:p>
    <w:p>
      <w:pPr>
        <w:pStyle w:val="17"/>
        <w:spacing w:line="360" w:lineRule="exact"/>
        <w:ind w:left="720"/>
        <w:rPr>
          <w:rFonts w:cs="宋体" w:asciiTheme="minorEastAsia" w:hAnsiTheme="minorEastAsia" w:eastAsiaTheme="minorEastAsia"/>
        </w:rPr>
      </w:pPr>
      <w:bookmarkStart w:id="369" w:name="_Toc2617_WPSOffice_Level2"/>
      <w:bookmarkStart w:id="370" w:name="_Toc12463_WPSOffice_Level2"/>
      <w:r>
        <w:rPr>
          <w:rFonts w:hint="eastAsia" w:cs="宋体" w:asciiTheme="minorEastAsia" w:hAnsiTheme="minorEastAsia" w:eastAsiaTheme="minorEastAsia"/>
        </w:rPr>
        <w:t>5-3《残疾人福利性单位声明函》（响应文件格式十三）</w:t>
      </w:r>
      <w:bookmarkEnd w:id="369"/>
      <w:bookmarkEnd w:id="370"/>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6、供应商关联单位的说明（格式自拟）</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7、响应文件还应包括供应商须知第10条的所有技术文件</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8、其他有利于磋商响应的技术条件</w:t>
      </w:r>
    </w:p>
    <w:p>
      <w:pPr>
        <w:pStyle w:val="17"/>
        <w:spacing w:line="360" w:lineRule="exact"/>
        <w:ind w:firstLine="720" w:firstLineChars="300"/>
        <w:outlineLvl w:val="2"/>
        <w:rPr>
          <w:rFonts w:cs="宋体" w:asciiTheme="minorEastAsia" w:hAnsiTheme="minorEastAsia" w:eastAsiaTheme="minorEastAsia"/>
        </w:rPr>
      </w:pPr>
      <w:r>
        <w:rPr>
          <w:rFonts w:hint="eastAsia" w:cs="宋体" w:asciiTheme="minorEastAsia" w:hAnsiTheme="minorEastAsia" w:eastAsiaTheme="minorEastAsia"/>
        </w:rPr>
        <w:t>9、响应文件格式范本</w:t>
      </w:r>
    </w:p>
    <w:p>
      <w:pPr>
        <w:pStyle w:val="17"/>
        <w:spacing w:line="360" w:lineRule="exact"/>
        <w:ind w:left="720"/>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4"/>
        <w:spacing w:before="0" w:line="240" w:lineRule="atLeast"/>
        <w:ind w:left="1157" w:leftChars="257" w:hanging="540"/>
        <w:rPr>
          <w:rFonts w:cs="宋体" w:asciiTheme="minorEastAsia" w:hAnsiTheme="minorEastAsia" w:eastAsiaTheme="minorEastAsia"/>
          <w:sz w:val="24"/>
        </w:rPr>
      </w:pPr>
      <w:bookmarkStart w:id="371" w:name="_Toc99390876"/>
      <w:r>
        <w:rPr>
          <w:rFonts w:hint="eastAsia" w:cs="宋体" w:asciiTheme="minorEastAsia" w:hAnsiTheme="minorEastAsia" w:eastAsiaTheme="minorEastAsia"/>
          <w:sz w:val="24"/>
        </w:rPr>
        <w:t xml:space="preserve">1   </w:t>
      </w:r>
      <w:bookmarkStart w:id="372" w:name="_Hlt520355504"/>
      <w:bookmarkEnd w:id="372"/>
      <w:bookmarkEnd w:id="280"/>
      <w:bookmarkEnd w:id="281"/>
      <w:bookmarkEnd w:id="282"/>
      <w:r>
        <w:rPr>
          <w:rFonts w:hint="eastAsia" w:cs="宋体" w:asciiTheme="minorEastAsia" w:hAnsiTheme="minorEastAsia" w:eastAsiaTheme="minorEastAsia"/>
          <w:sz w:val="24"/>
        </w:rPr>
        <w:t>磋商响应函（响应文件格式五）</w:t>
      </w:r>
      <w:bookmarkEnd w:id="283"/>
      <w:bookmarkEnd w:id="358"/>
      <w:bookmarkEnd w:id="359"/>
      <w:bookmarkEnd w:id="360"/>
      <w:bookmarkEnd w:id="361"/>
      <w:bookmarkEnd w:id="362"/>
      <w:bookmarkEnd w:id="363"/>
      <w:bookmarkEnd w:id="371"/>
    </w:p>
    <w:p>
      <w:pPr>
        <w:tabs>
          <w:tab w:val="left" w:pos="5580"/>
        </w:tabs>
        <w:spacing w:line="360" w:lineRule="exact"/>
        <w:ind w:left="1157" w:leftChars="257" w:hanging="540"/>
        <w:rPr>
          <w:rFonts w:cs="宋体" w:asciiTheme="minorEastAsia" w:hAnsiTheme="minorEastAsia" w:eastAsiaTheme="minorEastAsia"/>
        </w:rPr>
      </w:pPr>
    </w:p>
    <w:p>
      <w:pPr>
        <w:tabs>
          <w:tab w:val="left" w:pos="5580"/>
        </w:tabs>
        <w:spacing w:line="360" w:lineRule="exact"/>
        <w:ind w:left="1080" w:hanging="1080"/>
        <w:rPr>
          <w:rFonts w:cs="宋体" w:asciiTheme="minorEastAsia" w:hAnsiTheme="minorEastAsia" w:eastAsiaTheme="minorEastAsia"/>
        </w:rPr>
      </w:pPr>
      <w:r>
        <w:rPr>
          <w:rFonts w:hint="eastAsia" w:cs="宋体" w:asciiTheme="minorEastAsia" w:hAnsiTheme="minorEastAsia" w:eastAsiaTheme="minorEastAsia"/>
        </w:rPr>
        <w:t>致：</w:t>
      </w:r>
      <w:r>
        <w:rPr>
          <w:rFonts w:hint="eastAsia" w:cs="宋体" w:asciiTheme="minorEastAsia" w:hAnsiTheme="minorEastAsia" w:eastAsiaTheme="minorEastAsia"/>
          <w:u w:val="single"/>
        </w:rPr>
        <w:t>采购方</w:t>
      </w: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2" w:leftChars="1" w:firstLine="480" w:firstLineChars="200"/>
        <w:rPr>
          <w:rFonts w:cs="宋体" w:asciiTheme="minorEastAsia" w:hAnsiTheme="minorEastAsia" w:eastAsiaTheme="minorEastAsia"/>
        </w:rPr>
      </w:pPr>
      <w:r>
        <w:rPr>
          <w:rFonts w:hint="eastAsia" w:cs="宋体" w:asciiTheme="minorEastAsia" w:hAnsiTheme="minorEastAsia" w:eastAsiaTheme="minorEastAsia"/>
        </w:rPr>
        <w:t>根据贵方(</w:t>
      </w:r>
      <w:r>
        <w:rPr>
          <w:rFonts w:hint="eastAsia" w:cs="宋体" w:asciiTheme="minorEastAsia" w:hAnsiTheme="minorEastAsia" w:eastAsiaTheme="minorEastAsia"/>
          <w:u w:val="single"/>
        </w:rPr>
        <w:t>项目名称</w:t>
      </w:r>
      <w:r>
        <w:rPr>
          <w:rFonts w:hint="eastAsia" w:cs="宋体" w:asciiTheme="minorEastAsia" w:hAnsiTheme="minorEastAsia" w:eastAsiaTheme="minorEastAsia"/>
        </w:rPr>
        <w:t>)项目的磋商邀请(</w:t>
      </w:r>
      <w:r>
        <w:rPr>
          <w:rFonts w:hint="eastAsia" w:cs="宋体" w:asciiTheme="minorEastAsia" w:hAnsiTheme="minorEastAsia" w:eastAsiaTheme="minorEastAsia"/>
          <w:u w:val="single"/>
        </w:rPr>
        <w:t>磋商文件编号</w:t>
      </w:r>
      <w:r>
        <w:rPr>
          <w:rFonts w:hint="eastAsia" w:cs="宋体" w:asciiTheme="minorEastAsia" w:hAnsiTheme="minorEastAsia" w:eastAsiaTheme="minorEastAsia"/>
        </w:rPr>
        <w:t>),签字代表(</w:t>
      </w:r>
      <w:r>
        <w:rPr>
          <w:rFonts w:hint="eastAsia" w:cs="宋体" w:asciiTheme="minorEastAsia" w:hAnsiTheme="minorEastAsia" w:eastAsiaTheme="minorEastAsia"/>
          <w:u w:val="single"/>
        </w:rPr>
        <w:t>姓名、职务</w:t>
      </w:r>
      <w:r>
        <w:rPr>
          <w:rFonts w:hint="eastAsia" w:cs="宋体" w:asciiTheme="minorEastAsia" w:hAnsiTheme="minorEastAsia" w:eastAsiaTheme="minorEastAsia"/>
        </w:rPr>
        <w:t>)经正式授权并代表供应商（</w:t>
      </w:r>
      <w:r>
        <w:rPr>
          <w:rFonts w:hint="eastAsia" w:cs="宋体" w:asciiTheme="minorEastAsia" w:hAnsiTheme="minorEastAsia" w:eastAsiaTheme="minorEastAsia"/>
          <w:u w:val="single"/>
        </w:rPr>
        <w:t>名称、地址</w:t>
      </w:r>
      <w:r>
        <w:rPr>
          <w:rFonts w:hint="eastAsia" w:cs="宋体" w:asciiTheme="minorEastAsia" w:hAnsiTheme="minorEastAsia" w:eastAsiaTheme="minorEastAsia"/>
        </w:rPr>
        <w:t>）提交下述文件正本</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份、副本</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份及电子文档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份，并以形式出具的金额为人民币</w:t>
      </w:r>
      <w:r>
        <w:rPr>
          <w:rFonts w:hint="eastAsia" w:cs="宋体" w:asciiTheme="minorEastAsia" w:hAnsiTheme="minorEastAsia" w:eastAsiaTheme="minorEastAsia"/>
          <w:u w:val="single"/>
        </w:rPr>
        <w:t>　　　　</w:t>
      </w:r>
      <w:r>
        <w:rPr>
          <w:rFonts w:hint="eastAsia" w:cs="宋体" w:asciiTheme="minorEastAsia" w:hAnsiTheme="minorEastAsia" w:eastAsiaTheme="minorEastAsia"/>
        </w:rPr>
        <w:t>元的磋商保证金。</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据此，签字代表宣布同意如下：</w:t>
      </w:r>
    </w:p>
    <w:p>
      <w:pPr>
        <w:pStyle w:val="17"/>
        <w:tabs>
          <w:tab w:val="left" w:pos="720"/>
          <w:tab w:val="left" w:pos="900"/>
        </w:tabs>
        <w:spacing w:line="360" w:lineRule="exact"/>
        <w:ind w:left="846" w:leftChars="257" w:hanging="229"/>
        <w:rPr>
          <w:rFonts w:cs="宋体" w:asciiTheme="minorEastAsia" w:hAnsiTheme="minorEastAsia" w:eastAsiaTheme="minorEastAsia"/>
          <w:u w:val="single"/>
        </w:rPr>
      </w:pPr>
      <w:r>
        <w:rPr>
          <w:rFonts w:hint="eastAsia" w:cs="宋体" w:asciiTheme="minorEastAsia" w:hAnsiTheme="minorEastAsia" w:eastAsiaTheme="minorEastAsia"/>
        </w:rPr>
        <w:t>（1）附报价价格表中规定的应提供服务的报价总价详见报价一览表，</w:t>
      </w:r>
      <w:r>
        <w:rPr>
          <w:rFonts w:hint="eastAsia" w:cs="宋体" w:asciiTheme="minorEastAsia" w:hAnsiTheme="minorEastAsia" w:eastAsiaTheme="minorEastAsia"/>
          <w:u w:val="single"/>
        </w:rPr>
        <w:t>其中由小型和</w:t>
      </w:r>
      <w:r>
        <w:rPr>
          <w:rFonts w:hint="eastAsia" w:cs="宋体" w:asciiTheme="minorEastAsia" w:hAnsiTheme="minorEastAsia" w:eastAsiaTheme="minorEastAsia"/>
        </w:rPr>
        <w:t>微型企业制造产品的价格为</w:t>
      </w:r>
      <w:r>
        <w:rPr>
          <w:rFonts w:hint="eastAsia" w:cs="宋体" w:asciiTheme="minorEastAsia" w:hAnsiTheme="minorEastAsia" w:eastAsiaTheme="minorEastAsia"/>
          <w:u w:val="single"/>
        </w:rPr>
        <w:t>　　（用文字和数字表示），占报价总价   %</w:t>
      </w:r>
      <w:r>
        <w:rPr>
          <w:rFonts w:hint="eastAsia" w:cs="宋体" w:asciiTheme="minorEastAsia" w:hAnsiTheme="minorEastAsia" w:eastAsiaTheme="minorEastAsia"/>
        </w:rPr>
        <w:t>。</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（2）本磋商文件有效期为自递交响应文件截止之日起个</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日历日。</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（3）联合体中的大中型企业和其他自然人、法人或者非法人组织，与联合体中的小型、微型企业之间</w:t>
      </w:r>
      <w:r>
        <w:rPr>
          <w:rFonts w:hint="eastAsia" w:cs="宋体" w:asciiTheme="minorEastAsia" w:hAnsiTheme="minorEastAsia" w:eastAsiaTheme="minorEastAsia"/>
          <w:u w:val="single"/>
        </w:rPr>
        <w:t>（</w:t>
      </w:r>
      <w:r>
        <w:rPr>
          <w:rFonts w:hint="eastAsia" w:cs="宋体" w:asciiTheme="minorEastAsia" w:hAnsiTheme="minorEastAsia" w:eastAsiaTheme="minorEastAsia"/>
        </w:rPr>
        <w:t>存在、不存在）投资关系（如果是联合体的话）。</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（4）已详细审查全部磋商文件，包括所有补充通知（如果有的话），完全理解并同意放弃对这方面有不明、误解和质疑的权力。</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（5）在规定的递交响应文件时间后，遵守磋商文件中有关保证金的规定。</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（6）我方不是为本项目提供整体设计、规范编制或者项目管理、监理、检测等服务的供应商，我方不是采购代理机构的附属机构。</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（7）在领取成交通知书的同时按磋商文件规定的形式，向贵方一次性支付成交服务费。</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（8）按照贵方可能要求，提供与其响应文件有关的一切数据或资料，完全理解贵方不一定接受最低价的报价或收到的任何响应文件。</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（9）按照磋商文件的规定履行合同责任和义务。</w:t>
      </w:r>
    </w:p>
    <w:p>
      <w:pPr>
        <w:pStyle w:val="17"/>
        <w:tabs>
          <w:tab w:val="left" w:pos="5580"/>
        </w:tabs>
        <w:spacing w:line="360" w:lineRule="exact"/>
        <w:ind w:left="379" w:leftChars="68" w:hanging="216" w:hangingChars="90"/>
        <w:rPr>
          <w:rFonts w:cs="宋体" w:asciiTheme="minorEastAsia" w:hAnsiTheme="minorEastAsia" w:eastAsiaTheme="minorEastAsia"/>
        </w:rPr>
      </w:pPr>
      <w:r>
        <w:rPr>
          <w:rFonts w:hint="eastAsia" w:cs="宋体" w:asciiTheme="minorEastAsia" w:hAnsiTheme="minorEastAsia" w:eastAsiaTheme="minorEastAsia"/>
        </w:rPr>
        <w:t>与本磋商文件有关的一切正式往来信函请寄：</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地址传真</w:t>
      </w:r>
    </w:p>
    <w:p>
      <w:pPr>
        <w:pStyle w:val="17"/>
        <w:tabs>
          <w:tab w:val="left" w:pos="5580"/>
        </w:tabs>
        <w:spacing w:line="360" w:lineRule="exact"/>
        <w:ind w:left="1157" w:leftChars="257" w:hanging="540"/>
        <w:rPr>
          <w:rFonts w:cs="宋体" w:asciiTheme="minorEastAsia" w:hAnsiTheme="minorEastAsia" w:eastAsiaTheme="minorEastAsia"/>
          <w:b/>
        </w:rPr>
      </w:pPr>
      <w:r>
        <w:rPr>
          <w:rFonts w:hint="eastAsia" w:cs="宋体" w:asciiTheme="minorEastAsia" w:hAnsiTheme="minorEastAsia" w:eastAsiaTheme="minorEastAsia"/>
        </w:rPr>
        <w:t>电话电子函件</w:t>
      </w: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供应商名称（全称）-----------------</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供应商开户银行（全称）</w:t>
      </w:r>
      <w:r>
        <w:rPr>
          <w:rFonts w:hint="eastAsia" w:cs="宋体" w:asciiTheme="minorEastAsia" w:hAnsiTheme="minorEastAsia" w:eastAsiaTheme="minorEastAsia"/>
          <w:u w:val="single"/>
        </w:rPr>
        <w:t>　　　　　　</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供应商银行帐号</w:t>
      </w:r>
      <w:r>
        <w:rPr>
          <w:rFonts w:hint="eastAsia" w:cs="宋体" w:asciiTheme="minorEastAsia" w:hAnsiTheme="minorEastAsia" w:eastAsiaTheme="minorEastAsia"/>
          <w:u w:val="single"/>
        </w:rPr>
        <w:t>　　　　　　　　　　</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供应商单位章-------------------------</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157" w:leftChars="257" w:hanging="540"/>
        <w:rPr>
          <w:rFonts w:ascii="宋体" w:hAnsi="宋体" w:eastAsia="宋体" w:cs="宋体"/>
          <w:sz w:val="24"/>
        </w:rPr>
      </w:pPr>
      <w:bookmarkStart w:id="373" w:name="_Hlt520356243"/>
      <w:bookmarkEnd w:id="373"/>
      <w:bookmarkStart w:id="374" w:name="_Hlt520355938"/>
      <w:bookmarkEnd w:id="374"/>
      <w:bookmarkStart w:id="375" w:name="_Toc518923117"/>
      <w:bookmarkStart w:id="376" w:name="_Toc24886"/>
      <w:bookmarkStart w:id="377" w:name="_Toc99390877"/>
      <w:bookmarkStart w:id="378" w:name="_Toc216582817"/>
      <w:bookmarkStart w:id="379" w:name="_Toc28959"/>
      <w:bookmarkStart w:id="380" w:name="_Toc22563"/>
      <w:bookmarkStart w:id="381" w:name="_Toc515647820"/>
      <w:bookmarkStart w:id="382" w:name="_Toc24837"/>
      <w:bookmarkStart w:id="383" w:name="_Toc13833"/>
      <w:bookmarkStart w:id="384" w:name="_Toc23925"/>
      <w:r>
        <w:rPr>
          <w:rFonts w:hint="eastAsia" w:ascii="宋体" w:hAnsi="宋体" w:eastAsia="宋体" w:cs="宋体"/>
          <w:sz w:val="24"/>
        </w:rPr>
        <w:t>2   投标保证金缴纳凭证复印件或投标担保函</w:t>
      </w:r>
      <w:bookmarkEnd w:id="375"/>
      <w:bookmarkEnd w:id="376"/>
      <w:bookmarkEnd w:id="377"/>
    </w:p>
    <w:p>
      <w:pPr>
        <w:ind w:firstLine="480" w:firstLineChars="200"/>
        <w:rPr>
          <w:rFonts w:ascii="宋体" w:hAnsi="宋体" w:cs="宋体"/>
        </w:rPr>
      </w:pPr>
      <w:bookmarkStart w:id="385" w:name="_Toc494296991"/>
      <w:bookmarkStart w:id="386"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5"/>
      <w:bookmarkEnd w:id="386"/>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768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8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cs="宋体"/>
        </w:rPr>
      </w:pPr>
      <w:r>
        <w:rPr>
          <w:rFonts w:hint="eastAsia" w:ascii="宋体" w:hAnsi="宋体" w:cs="宋体"/>
        </w:rPr>
        <w:t>一、保证责任的情形及保证金额</w:t>
      </w:r>
    </w:p>
    <w:p>
      <w:pPr>
        <w:ind w:firstLine="240" w:firstLineChars="100"/>
        <w:rPr>
          <w:rFonts w:ascii="宋体" w:hAnsi="宋体" w:cs="宋体"/>
        </w:rPr>
      </w:pPr>
      <w:r>
        <w:rPr>
          <w:rFonts w:hint="eastAsia" w:ascii="宋体" w:hAnsi="宋体" w:cs="宋体"/>
        </w:rPr>
        <w:t>（一）在投标人出现下列情形之一时，我方承担保证责任：</w:t>
      </w:r>
    </w:p>
    <w:p>
      <w:pPr>
        <w:ind w:firstLine="48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80" w:firstLineChars="200"/>
        <w:rPr>
          <w:rFonts w:ascii="宋体" w:hAnsi="宋体" w:cs="宋体"/>
        </w:rPr>
      </w:pPr>
      <w:r>
        <w:rPr>
          <w:rFonts w:hint="eastAsia" w:ascii="宋体" w:hAnsi="宋体" w:cs="宋体"/>
        </w:rPr>
        <w:t>2．招标文件规定的投标人应当缴纳保证金的其他情形。</w:t>
      </w:r>
    </w:p>
    <w:p>
      <w:pPr>
        <w:ind w:firstLine="24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80" w:firstLineChars="200"/>
        <w:rPr>
          <w:rFonts w:ascii="宋体" w:hAnsi="宋体" w:cs="宋体"/>
        </w:rPr>
      </w:pPr>
      <w:r>
        <w:rPr>
          <w:rFonts w:hint="eastAsia" w:ascii="宋体" w:hAnsi="宋体" w:cs="宋体"/>
        </w:rPr>
        <w:t>二、保证的方式及保证期间</w:t>
      </w:r>
    </w:p>
    <w:p>
      <w:pPr>
        <w:ind w:firstLine="480" w:firstLineChars="200"/>
        <w:rPr>
          <w:rFonts w:ascii="宋体" w:hAnsi="宋体" w:cs="宋体"/>
        </w:rPr>
      </w:pPr>
      <w:r>
        <w:rPr>
          <w:rFonts w:hint="eastAsia" w:ascii="宋体" w:hAnsi="宋体" w:cs="宋体"/>
        </w:rPr>
        <w:t>我方保证的方式为：连带责任保证。</w:t>
      </w:r>
    </w:p>
    <w:p>
      <w:pPr>
        <w:ind w:firstLine="480" w:firstLineChars="200"/>
        <w:rPr>
          <w:rFonts w:ascii="宋体" w:hAnsi="宋体" w:cs="宋体"/>
        </w:rPr>
      </w:pPr>
      <w:r>
        <w:rPr>
          <w:rFonts w:hint="eastAsia" w:ascii="宋体" w:hAnsi="宋体" w:cs="宋体"/>
        </w:rPr>
        <w:t>我方的保证期间为：自本保函生效之日起个月止。</w:t>
      </w:r>
    </w:p>
    <w:p>
      <w:pPr>
        <w:ind w:firstLine="480" w:firstLineChars="200"/>
        <w:rPr>
          <w:rFonts w:ascii="宋体" w:hAnsi="宋体" w:cs="宋体"/>
        </w:rPr>
      </w:pPr>
      <w:r>
        <w:rPr>
          <w:rFonts w:hint="eastAsia" w:ascii="宋体" w:hAnsi="宋体" w:cs="宋体"/>
        </w:rPr>
        <w:t>三、承担保证责任的程序</w:t>
      </w:r>
    </w:p>
    <w:p>
      <w:pPr>
        <w:ind w:firstLine="48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80" w:firstLineChars="200"/>
        <w:rPr>
          <w:rFonts w:ascii="宋体" w:hAnsi="宋体" w:cs="宋体"/>
        </w:rPr>
      </w:pPr>
      <w:r>
        <w:rPr>
          <w:rFonts w:hint="eastAsia" w:ascii="宋体" w:hAnsi="宋体" w:cs="宋体"/>
        </w:rPr>
        <w:t>四、保证责任的终止</w:t>
      </w:r>
    </w:p>
    <w:p>
      <w:pPr>
        <w:ind w:firstLine="48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8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8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80" w:firstLineChars="200"/>
        <w:rPr>
          <w:rFonts w:ascii="宋体" w:hAnsi="宋体" w:cs="宋体"/>
        </w:rPr>
      </w:pPr>
      <w:r>
        <w:rPr>
          <w:rFonts w:hint="eastAsia" w:ascii="宋体" w:hAnsi="宋体" w:cs="宋体"/>
        </w:rPr>
        <w:t>五、免责条款</w:t>
      </w:r>
    </w:p>
    <w:p>
      <w:pPr>
        <w:ind w:firstLine="48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8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8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8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cs="宋体"/>
        </w:rPr>
      </w:pPr>
      <w:r>
        <w:rPr>
          <w:rFonts w:hint="eastAsia" w:ascii="宋体" w:hAnsi="宋体" w:cs="宋体"/>
        </w:rPr>
        <w:t>六、争议的解决</w:t>
      </w:r>
    </w:p>
    <w:p>
      <w:pPr>
        <w:ind w:firstLine="48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80" w:firstLineChars="200"/>
        <w:rPr>
          <w:rFonts w:ascii="宋体" w:hAnsi="宋体" w:cs="宋体"/>
        </w:rPr>
      </w:pPr>
      <w:r>
        <w:rPr>
          <w:rFonts w:hint="eastAsia" w:ascii="宋体" w:hAnsi="宋体" w:cs="宋体"/>
        </w:rPr>
        <w:t>七、保函的生效</w:t>
      </w:r>
    </w:p>
    <w:p>
      <w:pPr>
        <w:ind w:firstLine="480" w:firstLineChars="200"/>
        <w:rPr>
          <w:rFonts w:ascii="宋体" w:hAnsi="宋体" w:cs="宋体"/>
        </w:rPr>
      </w:pPr>
      <w:r>
        <w:rPr>
          <w:rFonts w:hint="eastAsia" w:ascii="宋体" w:hAnsi="宋体" w:cs="宋体"/>
        </w:rPr>
        <w:t>本保函自我方加盖公章之日起生效。</w:t>
      </w:r>
    </w:p>
    <w:p>
      <w:pPr>
        <w:ind w:firstLine="6360" w:firstLineChars="2650"/>
        <w:rPr>
          <w:rFonts w:ascii="宋体" w:hAnsi="宋体" w:cs="宋体"/>
        </w:rPr>
      </w:pPr>
      <w:r>
        <w:rPr>
          <w:rFonts w:hint="eastAsia" w:ascii="宋体" w:hAnsi="宋体" w:cs="宋体"/>
        </w:rPr>
        <w:t>保证人：（公章）</w:t>
      </w:r>
    </w:p>
    <w:p>
      <w:pPr>
        <w:rPr>
          <w:rFonts w:ascii="宋体" w:hAnsi="宋体" w:cs="宋体"/>
        </w:rPr>
      </w:pPr>
    </w:p>
    <w:p>
      <w:pPr>
        <w:ind w:firstLine="6600" w:firstLineChars="2750"/>
        <w:rPr>
          <w:rFonts w:ascii="宋体" w:hAnsi="宋体" w:cs="宋体"/>
        </w:rPr>
      </w:pPr>
      <w:r>
        <w:rPr>
          <w:rFonts w:hint="eastAsia" w:ascii="宋体" w:hAnsi="宋体" w:cs="宋体"/>
        </w:rPr>
        <w:t>年月日</w:t>
      </w:r>
    </w:p>
    <w:p>
      <w:pPr>
        <w:ind w:firstLine="6600"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157" w:leftChars="257" w:hanging="540"/>
        <w:rPr>
          <w:rFonts w:cs="宋体" w:asciiTheme="minorEastAsia" w:hAnsiTheme="minorEastAsia" w:eastAsiaTheme="minorEastAsia"/>
          <w:sz w:val="24"/>
        </w:rPr>
      </w:pPr>
      <w:bookmarkStart w:id="387" w:name="_Toc99390878"/>
      <w:r>
        <w:rPr>
          <w:rFonts w:hint="eastAsia" w:cs="宋体" w:asciiTheme="minorEastAsia" w:hAnsiTheme="minorEastAsia" w:eastAsiaTheme="minorEastAsia"/>
          <w:sz w:val="24"/>
        </w:rPr>
        <w:t>3   技术规格偏离表</w:t>
      </w:r>
      <w:bookmarkEnd w:id="378"/>
      <w:r>
        <w:rPr>
          <w:rFonts w:hint="eastAsia" w:cs="宋体" w:asciiTheme="minorEastAsia" w:hAnsiTheme="minorEastAsia" w:eastAsiaTheme="minorEastAsia"/>
          <w:sz w:val="24"/>
        </w:rPr>
        <w:t>（响应文件格式九）</w:t>
      </w:r>
      <w:bookmarkEnd w:id="379"/>
      <w:bookmarkEnd w:id="380"/>
      <w:bookmarkEnd w:id="381"/>
      <w:bookmarkEnd w:id="382"/>
      <w:bookmarkEnd w:id="383"/>
      <w:bookmarkEnd w:id="384"/>
      <w:bookmarkEnd w:id="387"/>
    </w:p>
    <w:p>
      <w:pPr>
        <w:pStyle w:val="17"/>
        <w:spacing w:line="360" w:lineRule="exact"/>
        <w:ind w:left="1157" w:leftChars="257" w:hanging="540"/>
        <w:rPr>
          <w:rFonts w:cs="宋体" w:asciiTheme="minorEastAsia" w:hAnsiTheme="minorEastAsia" w:eastAsiaTheme="minorEastAsia"/>
        </w:rPr>
      </w:pPr>
    </w:p>
    <w:p>
      <w:pPr>
        <w:pStyle w:val="17"/>
        <w:spacing w:line="360" w:lineRule="exact"/>
        <w:rPr>
          <w:rFonts w:cs="宋体" w:asciiTheme="minorEastAsia" w:hAnsiTheme="minorEastAsia" w:eastAsiaTheme="minorEastAsia"/>
        </w:rPr>
      </w:pPr>
      <w:r>
        <w:rPr>
          <w:rFonts w:hint="eastAsia" w:cs="宋体" w:asciiTheme="minorEastAsia" w:hAnsiTheme="minorEastAsia" w:eastAsiaTheme="minorEastAsia"/>
        </w:rPr>
        <w:t>项目名称:                       磋商文件编号:                 包号:</w:t>
      </w:r>
    </w:p>
    <w:p>
      <w:pPr>
        <w:pStyle w:val="17"/>
        <w:spacing w:line="360" w:lineRule="exact"/>
        <w:ind w:left="1157" w:leftChars="257" w:hanging="540"/>
        <w:rPr>
          <w:rFonts w:cs="宋体" w:asciiTheme="minorEastAsia" w:hAnsiTheme="minorEastAsia" w:eastAsiaTheme="minorEastAsia"/>
        </w:rPr>
      </w:pPr>
    </w:p>
    <w:tbl>
      <w:tblPr>
        <w:tblStyle w:val="40"/>
        <w:tblW w:w="6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磋商文件规格</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响应文件规格</w:t>
            </w:r>
          </w:p>
        </w:tc>
        <w:tc>
          <w:tcPr>
            <w:tcW w:w="90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偏离</w:t>
            </w:r>
          </w:p>
        </w:tc>
        <w:tc>
          <w:tcPr>
            <w:tcW w:w="90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bl>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r>
        <w:rPr>
          <w:rFonts w:hint="eastAsia" w:cs="宋体" w:asciiTheme="minorEastAsia" w:hAnsiTheme="minorEastAsia" w:eastAsiaTheme="minorEastAsia"/>
          <w:u w:val="single"/>
        </w:rPr>
        <w:tab/>
      </w:r>
    </w:p>
    <w:p>
      <w:pPr>
        <w:pStyle w:val="17"/>
        <w:tabs>
          <w:tab w:val="left" w:pos="5370"/>
        </w:tabs>
        <w:spacing w:line="360" w:lineRule="exac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供应商(盖单位章):</w:t>
      </w:r>
      <w:r>
        <w:rPr>
          <w:rFonts w:hint="eastAsia" w:cs="宋体" w:asciiTheme="minorEastAsia" w:hAnsiTheme="minorEastAsia" w:eastAsiaTheme="minorEastAsia"/>
          <w:u w:val="single"/>
        </w:rPr>
        <w:tab/>
      </w:r>
    </w:p>
    <w:p>
      <w:pPr>
        <w:pStyle w:val="17"/>
        <w:tabs>
          <w:tab w:val="left" w:pos="5580"/>
        </w:tabs>
        <w:spacing w:line="360" w:lineRule="exact"/>
        <w:rPr>
          <w:rFonts w:cs="宋体" w:asciiTheme="minorEastAsia" w:hAnsiTheme="minorEastAsia" w:eastAsiaTheme="minorEastAsia"/>
          <w:u w:val="single"/>
        </w:rPr>
      </w:pPr>
    </w:p>
    <w:p>
      <w:pPr>
        <w:pStyle w:val="17"/>
        <w:tabs>
          <w:tab w:val="left" w:pos="5580"/>
        </w:tabs>
        <w:spacing w:line="360" w:lineRule="exact"/>
        <w:rPr>
          <w:rFonts w:cs="宋体" w:asciiTheme="minorEastAsia" w:hAnsiTheme="minorEastAsia" w:eastAsiaTheme="minorEastAsia"/>
        </w:rPr>
      </w:pPr>
    </w:p>
    <w:p>
      <w:pPr>
        <w:pStyle w:val="4"/>
        <w:spacing w:before="0" w:line="240" w:lineRule="atLeast"/>
        <w:ind w:left="1157" w:leftChars="257" w:hanging="540"/>
        <w:rPr>
          <w:rFonts w:cs="宋体" w:asciiTheme="minorEastAsia" w:hAnsiTheme="minorEastAsia" w:eastAsiaTheme="minorEastAsia"/>
          <w:sz w:val="24"/>
        </w:rPr>
      </w:pPr>
      <w:bookmarkStart w:id="388" w:name="_Toc216582818"/>
      <w:bookmarkStart w:id="389" w:name="_Toc23"/>
      <w:bookmarkStart w:id="390" w:name="_Toc21009"/>
      <w:bookmarkStart w:id="391" w:name="_Toc515647821"/>
      <w:bookmarkStart w:id="392" w:name="_Toc1980"/>
      <w:bookmarkStart w:id="393" w:name="_Toc4280"/>
      <w:bookmarkStart w:id="394" w:name="_Toc99390879"/>
      <w:bookmarkStart w:id="395" w:name="_Toc4342"/>
      <w:r>
        <w:rPr>
          <w:rFonts w:hint="eastAsia" w:cs="宋体" w:asciiTheme="minorEastAsia" w:hAnsiTheme="minorEastAsia" w:eastAsiaTheme="minorEastAsia"/>
          <w:sz w:val="24"/>
        </w:rPr>
        <w:t>4  商务条款偏离表</w:t>
      </w:r>
      <w:bookmarkEnd w:id="388"/>
      <w:r>
        <w:rPr>
          <w:rFonts w:hint="eastAsia" w:cs="宋体" w:asciiTheme="minorEastAsia" w:hAnsiTheme="minorEastAsia" w:eastAsiaTheme="minorEastAsia"/>
          <w:sz w:val="24"/>
        </w:rPr>
        <w:t>（响应文件格式十）</w:t>
      </w:r>
      <w:bookmarkEnd w:id="389"/>
      <w:bookmarkEnd w:id="390"/>
      <w:bookmarkEnd w:id="391"/>
      <w:bookmarkEnd w:id="392"/>
      <w:bookmarkEnd w:id="393"/>
      <w:bookmarkEnd w:id="394"/>
      <w:bookmarkEnd w:id="395"/>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项目名称:                      磋商文件编号:             包号:</w:t>
      </w:r>
    </w:p>
    <w:p>
      <w:pPr>
        <w:pStyle w:val="17"/>
        <w:spacing w:line="360" w:lineRule="exact"/>
        <w:ind w:left="1157" w:leftChars="257" w:hanging="540"/>
        <w:rPr>
          <w:rFonts w:cs="宋体" w:asciiTheme="minorEastAsia" w:hAnsiTheme="minorEastAsia" w:eastAsiaTheme="minorEastAsia"/>
        </w:rPr>
      </w:pPr>
    </w:p>
    <w:tbl>
      <w:tblPr>
        <w:tblStyle w:val="40"/>
        <w:tblW w:w="6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252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磋商文件的商务条款</w:t>
            </w:r>
          </w:p>
        </w:tc>
        <w:tc>
          <w:tcPr>
            <w:tcW w:w="252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响应文件的商务条款</w:t>
            </w:r>
          </w:p>
        </w:tc>
        <w:tc>
          <w:tcPr>
            <w:tcW w:w="90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jc w:val="center"/>
              <w:rPr>
                <w:rFonts w:cs="宋体" w:asciiTheme="minorEastAsia" w:hAnsiTheme="minorEastAsia" w:eastAsiaTheme="minorEastAsia"/>
              </w:rPr>
            </w:pPr>
          </w:p>
        </w:tc>
        <w:tc>
          <w:tcPr>
            <w:tcW w:w="2520" w:type="dxa"/>
          </w:tcPr>
          <w:p>
            <w:pPr>
              <w:pStyle w:val="17"/>
              <w:spacing w:line="360" w:lineRule="exact"/>
              <w:ind w:left="1157" w:leftChars="257" w:hanging="540"/>
              <w:jc w:val="center"/>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bl>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r>
        <w:rPr>
          <w:rFonts w:hint="eastAsia" w:cs="宋体" w:asciiTheme="minorEastAsia" w:hAnsiTheme="minorEastAsia" w:eastAsiaTheme="minorEastAsia"/>
          <w:u w:val="single"/>
        </w:rPr>
        <w:tab/>
      </w:r>
    </w:p>
    <w:p>
      <w:pPr>
        <w:pStyle w:val="17"/>
        <w:tabs>
          <w:tab w:val="left" w:pos="5370"/>
        </w:tabs>
        <w:spacing w:line="360" w:lineRule="exac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供应商(盖单位章):</w:t>
      </w:r>
      <w:r>
        <w:rPr>
          <w:rFonts w:hint="eastAsia" w:cs="宋体" w:asciiTheme="minorEastAsia" w:hAnsiTheme="minorEastAsia" w:eastAsiaTheme="minorEastAsia"/>
          <w:u w:val="single"/>
        </w:rPr>
        <w:tab/>
      </w: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u w:val="single"/>
        </w:rPr>
        <w:br w:type="page"/>
      </w:r>
    </w:p>
    <w:p>
      <w:pPr>
        <w:pStyle w:val="4"/>
        <w:spacing w:before="0" w:line="360" w:lineRule="exact"/>
        <w:rPr>
          <w:rFonts w:cs="宋体" w:asciiTheme="minorEastAsia" w:hAnsiTheme="minorEastAsia" w:eastAsiaTheme="minorEastAsia"/>
          <w:sz w:val="24"/>
        </w:rPr>
      </w:pPr>
      <w:bookmarkStart w:id="396" w:name="_Hlt520274393"/>
      <w:bookmarkEnd w:id="396"/>
      <w:bookmarkStart w:id="397" w:name="_Hlt520274407"/>
      <w:bookmarkEnd w:id="397"/>
      <w:bookmarkStart w:id="398" w:name="_Hlt520350957"/>
      <w:bookmarkEnd w:id="398"/>
      <w:bookmarkStart w:id="399" w:name="_Hlt520350918"/>
      <w:bookmarkEnd w:id="399"/>
      <w:bookmarkStart w:id="400" w:name="_Hlt520343392"/>
      <w:bookmarkEnd w:id="400"/>
      <w:bookmarkStart w:id="401" w:name="_Hlt520343000"/>
      <w:bookmarkEnd w:id="401"/>
      <w:bookmarkStart w:id="402" w:name="_Hlt520273711"/>
      <w:bookmarkEnd w:id="402"/>
      <w:bookmarkStart w:id="403" w:name="_Hlt520271212"/>
      <w:bookmarkEnd w:id="403"/>
      <w:bookmarkStart w:id="404" w:name="_Hlt520274911"/>
      <w:bookmarkEnd w:id="404"/>
      <w:bookmarkStart w:id="405" w:name="_Hlt520274065"/>
      <w:bookmarkEnd w:id="405"/>
      <w:bookmarkStart w:id="406" w:name="_Hlt520273973"/>
      <w:bookmarkEnd w:id="406"/>
      <w:bookmarkStart w:id="407" w:name="_Toc26282"/>
      <w:bookmarkStart w:id="408" w:name="_Toc515647823"/>
      <w:bookmarkStart w:id="409" w:name="_Toc99390880"/>
      <w:bookmarkStart w:id="410" w:name="_Toc281"/>
      <w:bookmarkStart w:id="411" w:name="_Toc10725"/>
      <w:bookmarkStart w:id="412" w:name="_Toc17036"/>
      <w:bookmarkStart w:id="413" w:name="_Toc21312"/>
      <w:r>
        <w:rPr>
          <w:rFonts w:hint="eastAsia" w:cs="宋体" w:asciiTheme="minorEastAsia" w:hAnsiTheme="minorEastAsia" w:eastAsiaTheme="minorEastAsia"/>
          <w:sz w:val="24"/>
        </w:rPr>
        <w:t>5-1 供应商企业（单位）类型声明函（响应文件格式十一）</w:t>
      </w:r>
      <w:bookmarkEnd w:id="407"/>
      <w:bookmarkEnd w:id="408"/>
      <w:bookmarkEnd w:id="409"/>
      <w:bookmarkEnd w:id="410"/>
      <w:bookmarkEnd w:id="411"/>
      <w:bookmarkEnd w:id="412"/>
      <w:bookmarkEnd w:id="413"/>
    </w:p>
    <w:p>
      <w:pPr>
        <w:widowControl/>
        <w:spacing w:before="100" w:after="100" w:line="360" w:lineRule="exact"/>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1、□本企业（单位）为直接供应商提供本企业（单位）制造的货物。</w:t>
      </w:r>
    </w:p>
    <w:p>
      <w:pPr>
        <w:widowControl/>
        <w:numPr>
          <w:ilvl w:val="0"/>
          <w:numId w:val="5"/>
        </w:numPr>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rPr>
      </w:pPr>
      <w:r>
        <w:rPr>
          <w:rFonts w:hint="eastAsia" w:cs="宋体" w:asciiTheme="minorEastAsia" w:hAnsiTheme="minorEastAsia" w:eastAsiaTheme="minorEastAsia"/>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日　期：____________                     </w:t>
      </w:r>
    </w:p>
    <w:p>
      <w:pPr>
        <w:widowControl/>
        <w:spacing w:before="100" w:after="100" w:line="360" w:lineRule="exact"/>
        <w:ind w:firstLine="420"/>
        <w:jc w:val="left"/>
        <w:rPr>
          <w:rFonts w:cs="宋体" w:asciiTheme="minorEastAsia" w:hAnsiTheme="minorEastAsia" w:eastAsiaTheme="minorEastAsia"/>
        </w:rPr>
      </w:pPr>
    </w:p>
    <w:p>
      <w:pPr>
        <w:spacing w:line="360" w:lineRule="exact"/>
        <w:ind w:left="1157" w:leftChars="257" w:hanging="540"/>
        <w:jc w:val="center"/>
        <w:rPr>
          <w:rFonts w:cs="宋体" w:asciiTheme="minorEastAsia" w:hAnsiTheme="minorEastAsia" w:eastAsiaTheme="minorEastAsia"/>
          <w:b/>
          <w:szCs w:val="20"/>
        </w:rPr>
      </w:pPr>
      <w:r>
        <w:rPr>
          <w:rFonts w:hint="eastAsia" w:cs="宋体" w:asciiTheme="minorEastAsia" w:hAnsiTheme="minorEastAsia" w:eastAsiaTheme="minorEastAsia"/>
          <w:b/>
          <w:szCs w:val="20"/>
        </w:rPr>
        <w:t>　</w:t>
      </w: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14" w:name="_Toc10977"/>
      <w:bookmarkStart w:id="415" w:name="_Toc19302"/>
      <w:bookmarkStart w:id="416" w:name="_Toc99390881"/>
      <w:bookmarkStart w:id="417" w:name="_Toc515647824"/>
      <w:bookmarkStart w:id="418" w:name="_Toc30508"/>
      <w:bookmarkStart w:id="419" w:name="_Toc11803"/>
      <w:bookmarkStart w:id="420" w:name="_Toc13461"/>
      <w:r>
        <w:rPr>
          <w:rFonts w:cs="宋体" w:asciiTheme="minorEastAsia" w:hAnsiTheme="minorEastAsia" w:eastAsiaTheme="minorEastAsia"/>
          <w:sz w:val="24"/>
        </w:rPr>
        <w:t>5</w:t>
      </w:r>
      <w:r>
        <w:rPr>
          <w:rFonts w:hint="eastAsia" w:cs="宋体" w:asciiTheme="minorEastAsia" w:hAnsiTheme="minorEastAsia" w:eastAsiaTheme="minorEastAsia"/>
          <w:sz w:val="24"/>
        </w:rPr>
        <w:t>-2   制造商企业（单位）类型声明函（响应文件格式十二）</w:t>
      </w:r>
      <w:bookmarkEnd w:id="414"/>
      <w:bookmarkEnd w:id="415"/>
      <w:bookmarkEnd w:id="416"/>
      <w:bookmarkEnd w:id="417"/>
      <w:bookmarkEnd w:id="418"/>
      <w:bookmarkEnd w:id="419"/>
      <w:bookmarkEnd w:id="420"/>
    </w:p>
    <w:p>
      <w:pPr/>
    </w:p>
    <w:p>
      <w:pPr>
        <w:spacing w:line="360" w:lineRule="exact"/>
        <w:ind w:left="1157" w:leftChars="257" w:hanging="540"/>
        <w:jc w:val="center"/>
        <w:rPr>
          <w:rFonts w:cs="宋体" w:asciiTheme="minorEastAsia" w:hAnsiTheme="minorEastAsia" w:eastAsiaTheme="minorEastAsia"/>
          <w:b/>
          <w:szCs w:val="20"/>
        </w:rPr>
      </w:pP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本企业为______（请填写：中型、小型、微型）企业。</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本企业（单位）提供本企业（单位）制造的货物。</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u w:val="single" w:color="FFFFFF"/>
        </w:rPr>
      </w:pPr>
      <w:r>
        <w:rPr>
          <w:rFonts w:hint="eastAsia" w:cs="宋体" w:asciiTheme="minorEastAsia" w:hAnsiTheme="minorEastAsia" w:eastAsiaTheme="minorEastAsia"/>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jc w:val="left"/>
        <w:rPr>
          <w:rFonts w:cs="宋体" w:asciiTheme="minorEastAsia" w:hAnsiTheme="minorEastAsia" w:eastAsiaTheme="minorEastAsia"/>
        </w:rPr>
      </w:pP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u w:val="single" w:color="FFFFFF"/>
        </w:rPr>
        <w:t>制造商名称（盖单位章）</w:t>
      </w:r>
      <w:r>
        <w:rPr>
          <w:rFonts w:hint="eastAsia" w:cs="宋体" w:asciiTheme="minorEastAsia" w:hAnsiTheme="minorEastAsia" w:eastAsiaTheme="minorEastAsia"/>
        </w:rPr>
        <w:t>：</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日　期：____________                     </w:t>
      </w:r>
    </w:p>
    <w:p>
      <w:pPr>
        <w:widowControl/>
        <w:spacing w:before="100" w:after="100" w:line="360" w:lineRule="exact"/>
        <w:ind w:firstLine="420"/>
        <w:jc w:val="left"/>
        <w:rPr>
          <w:rFonts w:cs="宋体" w:asciiTheme="minorEastAsia" w:hAnsiTheme="minorEastAsia" w:eastAsiaTheme="minorEastAsia"/>
          <w:szCs w:val="21"/>
        </w:rPr>
      </w:pPr>
    </w:p>
    <w:p>
      <w:pPr>
        <w:widowControl/>
        <w:spacing w:before="100" w:after="100" w:line="360" w:lineRule="exact"/>
        <w:jc w:val="left"/>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bookmarkStart w:id="421" w:name="_Toc19284"/>
      <w:bookmarkStart w:id="422" w:name="_Toc515647825"/>
      <w:bookmarkStart w:id="423" w:name="_Toc23068"/>
      <w:bookmarkStart w:id="424" w:name="_Toc20016"/>
      <w:bookmarkStart w:id="425" w:name="_Toc26728"/>
      <w:bookmarkStart w:id="426" w:name="_Toc8320"/>
      <w:bookmarkStart w:id="427" w:name="OLE_LINK14"/>
      <w:bookmarkStart w:id="428" w:name="OLE_LINK13"/>
    </w:p>
    <w:p>
      <w:pPr>
        <w:pStyle w:val="4"/>
        <w:spacing w:before="0" w:line="360" w:lineRule="exact"/>
        <w:jc w:val="both"/>
        <w:rPr>
          <w:rFonts w:cs="宋体" w:asciiTheme="minorEastAsia" w:hAnsiTheme="minorEastAsia" w:eastAsiaTheme="minorEastAsia"/>
          <w:sz w:val="24"/>
        </w:rPr>
      </w:pPr>
      <w:bookmarkStart w:id="429" w:name="_Toc99390882"/>
      <w:r>
        <w:rPr>
          <w:rFonts w:hint="eastAsia" w:cs="宋体" w:asciiTheme="minorEastAsia" w:hAnsiTheme="minorEastAsia" w:eastAsiaTheme="minorEastAsia"/>
          <w:sz w:val="24"/>
        </w:rPr>
        <w:t>5-3   残疾人福利性单位声明函（响应文件格式十三）</w:t>
      </w:r>
      <w:bookmarkEnd w:id="421"/>
      <w:bookmarkEnd w:id="422"/>
      <w:bookmarkEnd w:id="423"/>
      <w:bookmarkEnd w:id="424"/>
      <w:bookmarkEnd w:id="425"/>
      <w:bookmarkEnd w:id="426"/>
      <w:bookmarkEnd w:id="429"/>
    </w:p>
    <w:p>
      <w:pPr/>
    </w:p>
    <w:bookmarkEnd w:id="427"/>
    <w:bookmarkEnd w:id="428"/>
    <w:p>
      <w:pPr>
        <w:spacing w:line="360" w:lineRule="exact"/>
        <w:ind w:left="1157" w:leftChars="257" w:hanging="540"/>
        <w:jc w:val="center"/>
        <w:rPr>
          <w:rFonts w:cs="宋体" w:asciiTheme="minorEastAsia" w:hAnsiTheme="minorEastAsia" w:eastAsiaTheme="minorEastAsia"/>
          <w:szCs w:val="20"/>
        </w:rPr>
      </w:pPr>
    </w:p>
    <w:p>
      <w:pPr>
        <w:spacing w:line="360" w:lineRule="exact"/>
        <w:ind w:firstLine="567"/>
        <w:rPr>
          <w:rFonts w:cs="宋体" w:asciiTheme="minorEastAsia" w:hAnsiTheme="minorEastAsia" w:eastAsiaTheme="minorEastAsia"/>
          <w:szCs w:val="20"/>
        </w:rPr>
      </w:pPr>
      <w:r>
        <w:rPr>
          <w:rFonts w:hint="eastAsia" w:cs="宋体" w:asciiTheme="minorEastAsia" w:hAnsiTheme="minorEastAsia" w:eastAsiaTheme="minorEastAsia"/>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157" w:leftChars="257" w:hanging="540"/>
        <w:rPr>
          <w:rFonts w:cs="宋体" w:asciiTheme="minorEastAsia" w:hAnsiTheme="minorEastAsia" w:eastAsiaTheme="minorEastAsia"/>
          <w:szCs w:val="20"/>
        </w:rPr>
      </w:pPr>
      <w:r>
        <w:rPr>
          <w:rFonts w:hint="eastAsia" w:cs="宋体" w:asciiTheme="minorEastAsia" w:hAnsiTheme="minorEastAsia" w:eastAsiaTheme="minorEastAsia"/>
          <w:szCs w:val="20"/>
        </w:rPr>
        <w:t>本单位对上述声明的真实性负责。如有虚假，将依法承担相应责任。</w:t>
      </w:r>
    </w:p>
    <w:p>
      <w:pPr>
        <w:spacing w:line="360" w:lineRule="exact"/>
        <w:ind w:left="1157" w:leftChars="257" w:hanging="540"/>
        <w:jc w:val="center"/>
        <w:rPr>
          <w:rFonts w:cs="宋体" w:asciiTheme="minorEastAsia" w:hAnsiTheme="minorEastAsia" w:eastAsiaTheme="minorEastAsia"/>
          <w:szCs w:val="20"/>
        </w:rPr>
      </w:pPr>
    </w:p>
    <w:p>
      <w:pPr>
        <w:spacing w:line="360" w:lineRule="exact"/>
        <w:ind w:left="1157" w:leftChars="257" w:hanging="540"/>
        <w:jc w:val="center"/>
        <w:rPr>
          <w:rFonts w:cs="宋体" w:asciiTheme="minorEastAsia" w:hAnsiTheme="minorEastAsia" w:eastAsiaTheme="minorEastAsia"/>
          <w:szCs w:val="20"/>
        </w:rPr>
      </w:pPr>
    </w:p>
    <w:p>
      <w:pPr>
        <w:spacing w:line="360" w:lineRule="exact"/>
        <w:ind w:left="1157" w:leftChars="257" w:hanging="540"/>
        <w:jc w:val="center"/>
        <w:rPr>
          <w:rFonts w:cs="宋体" w:asciiTheme="minorEastAsia" w:hAnsiTheme="minorEastAsia" w:eastAsiaTheme="minorEastAsia"/>
          <w:szCs w:val="20"/>
        </w:rPr>
      </w:pPr>
      <w:r>
        <w:rPr>
          <w:rFonts w:hint="eastAsia" w:cs="宋体" w:asciiTheme="minorEastAsia" w:hAnsiTheme="minorEastAsia" w:eastAsiaTheme="minorEastAsia"/>
          <w:szCs w:val="20"/>
        </w:rPr>
        <w:t>残疾人福利性单位名称（盖单位章）：______________</w:t>
      </w:r>
    </w:p>
    <w:p>
      <w:pPr>
        <w:spacing w:line="360" w:lineRule="exact"/>
        <w:ind w:left="1157" w:leftChars="257" w:hanging="540"/>
        <w:jc w:val="center"/>
        <w:rPr>
          <w:rFonts w:cs="宋体" w:asciiTheme="minorEastAsia" w:hAnsiTheme="minorEastAsia" w:eastAsiaTheme="minorEastAsia"/>
          <w:szCs w:val="20"/>
        </w:rPr>
      </w:pPr>
      <w:r>
        <w:rPr>
          <w:rFonts w:hint="eastAsia" w:cs="宋体" w:asciiTheme="minorEastAsia" w:hAnsiTheme="minorEastAsia" w:eastAsiaTheme="minorEastAsia"/>
          <w:szCs w:val="20"/>
        </w:rPr>
        <w:t>日期：_____________________________________________</w:t>
      </w: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rPr>
          <w:rFonts w:cs="宋体" w:asciiTheme="minorEastAsia" w:hAnsiTheme="minorEastAsia" w:eastAsiaTheme="minorEastAsia"/>
        </w:rPr>
      </w:pPr>
      <w:bookmarkStart w:id="430" w:name="_Toc28099"/>
      <w:bookmarkStart w:id="431" w:name="_Toc30795"/>
      <w:bookmarkStart w:id="432" w:name="_Toc515647827"/>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bookmarkStart w:id="433" w:name="_Toc17980"/>
      <w:r>
        <w:rPr>
          <w:rFonts w:hint="eastAsia" w:cs="宋体" w:asciiTheme="minorEastAsia" w:hAnsiTheme="minorEastAsia" w:eastAsiaTheme="minorEastAsia"/>
          <w:sz w:val="24"/>
        </w:rPr>
        <w:t>6   供应商关联单位的说明</w:t>
      </w:r>
      <w:bookmarkEnd w:id="433"/>
    </w:p>
    <w:p>
      <w:pPr>
        <w:spacing w:line="360" w:lineRule="exact"/>
        <w:ind w:left="1157" w:leftChars="257" w:hanging="540"/>
        <w:rPr>
          <w:rFonts w:cs="宋体" w:asciiTheme="minorEastAsia" w:hAnsiTheme="minorEastAsia" w:eastAsiaTheme="minorEastAsia"/>
        </w:rPr>
      </w:pPr>
    </w:p>
    <w:bookmarkEnd w:id="430"/>
    <w:bookmarkEnd w:id="431"/>
    <w:bookmarkEnd w:id="432"/>
    <w:p>
      <w:pPr>
        <w:pStyle w:val="10"/>
        <w:spacing w:line="360" w:lineRule="exact"/>
        <w:jc w:val="center"/>
        <w:rPr>
          <w:rFonts w:cs="宋体" w:asciiTheme="minorEastAsia" w:hAnsiTheme="minorEastAsia" w:eastAsiaTheme="minorEastAsia"/>
        </w:rPr>
      </w:pPr>
    </w:p>
    <w:p>
      <w:pPr>
        <w:pStyle w:val="10"/>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10"/>
        <w:spacing w:line="360" w:lineRule="exact"/>
        <w:ind w:left="547" w:leftChars="228" w:firstLine="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10"/>
        <w:spacing w:line="360" w:lineRule="exact"/>
        <w:ind w:firstLine="480" w:firstLineChars="200"/>
        <w:rPr>
          <w:rFonts w:cs="宋体" w:asciiTheme="minorEastAsia" w:hAnsiTheme="minorEastAsia" w:eastAsiaTheme="minorEastAsia"/>
        </w:rPr>
      </w:pPr>
    </w:p>
    <w:p>
      <w:pPr>
        <w:pStyle w:val="4"/>
        <w:spacing w:before="0" w:line="240" w:lineRule="atLeast"/>
        <w:ind w:left="1157" w:leftChars="257" w:hanging="540"/>
        <w:jc w:val="both"/>
        <w:rPr>
          <w:rFonts w:cs="宋体" w:asciiTheme="minorEastAsia" w:hAnsiTheme="minorEastAsia" w:eastAsiaTheme="minorEastAsia"/>
          <w:sz w:val="24"/>
        </w:rPr>
      </w:pPr>
      <w:bookmarkStart w:id="434" w:name="_Toc28910"/>
      <w:bookmarkStart w:id="435" w:name="_Toc17333"/>
      <w:bookmarkStart w:id="436" w:name="_Toc99390884"/>
      <w:bookmarkStart w:id="437" w:name="_Toc9060"/>
      <w:bookmarkStart w:id="438" w:name="_Toc9517"/>
      <w:bookmarkStart w:id="439" w:name="_Toc515647828"/>
      <w:bookmarkStart w:id="440" w:name="_Toc7414"/>
      <w:r>
        <w:rPr>
          <w:rFonts w:hint="eastAsia" w:cs="宋体" w:asciiTheme="minorEastAsia" w:hAnsiTheme="minorEastAsia" w:eastAsiaTheme="minorEastAsia"/>
          <w:sz w:val="24"/>
        </w:rPr>
        <w:t>7  响应文件还应包括供应商须知第10条的所有技术文件</w:t>
      </w:r>
      <w:bookmarkEnd w:id="434"/>
      <w:bookmarkEnd w:id="435"/>
      <w:bookmarkEnd w:id="436"/>
      <w:bookmarkEnd w:id="437"/>
      <w:bookmarkEnd w:id="438"/>
      <w:bookmarkEnd w:id="439"/>
      <w:bookmarkEnd w:id="440"/>
    </w:p>
    <w:p>
      <w:pPr>
        <w:pStyle w:val="10"/>
        <w:spacing w:line="360" w:lineRule="exact"/>
        <w:ind w:firstLine="480" w:firstLineChars="200"/>
        <w:rPr>
          <w:rFonts w:asciiTheme="minorEastAsia" w:hAnsiTheme="minorEastAsia" w:eastAsiaTheme="minorEastAsia"/>
        </w:rPr>
      </w:pPr>
    </w:p>
    <w:p>
      <w:pPr>
        <w:pStyle w:val="4"/>
        <w:spacing w:before="0" w:line="240" w:lineRule="atLeast"/>
        <w:ind w:left="1157" w:leftChars="257" w:hanging="540"/>
        <w:jc w:val="both"/>
        <w:rPr>
          <w:rFonts w:cs="宋体" w:asciiTheme="minorEastAsia" w:hAnsiTheme="minorEastAsia" w:eastAsiaTheme="minorEastAsia"/>
          <w:sz w:val="24"/>
        </w:rPr>
      </w:pPr>
      <w:bookmarkStart w:id="441" w:name="_Toc99390885"/>
      <w:bookmarkStart w:id="442" w:name="_Toc18089"/>
      <w:bookmarkStart w:id="443" w:name="_Toc21672"/>
      <w:bookmarkStart w:id="444" w:name="_Toc19460"/>
      <w:bookmarkStart w:id="445" w:name="_Toc30129"/>
      <w:bookmarkStart w:id="446" w:name="_Toc21017"/>
      <w:r>
        <w:rPr>
          <w:rFonts w:hint="eastAsia" w:cs="宋体" w:asciiTheme="minorEastAsia" w:hAnsiTheme="minorEastAsia" w:eastAsiaTheme="minorEastAsia"/>
          <w:sz w:val="24"/>
        </w:rPr>
        <w:t>8 其他有利于磋商的技术条件</w:t>
      </w:r>
      <w:bookmarkEnd w:id="441"/>
      <w:bookmarkEnd w:id="442"/>
      <w:bookmarkEnd w:id="443"/>
      <w:bookmarkEnd w:id="444"/>
      <w:bookmarkEnd w:id="445"/>
      <w:bookmarkEnd w:id="446"/>
    </w:p>
    <w:p>
      <w:pPr>
        <w:pStyle w:val="10"/>
        <w:spacing w:line="360" w:lineRule="exact"/>
        <w:ind w:firstLine="482" w:firstLineChars="200"/>
        <w:rPr>
          <w:rFonts w:cs="宋体" w:asciiTheme="minorEastAsia" w:hAnsiTheme="minorEastAsia" w:eastAsiaTheme="minorEastAsia"/>
          <w:b/>
        </w:rPr>
      </w:pPr>
      <w:bookmarkStart w:id="447" w:name="_Toc13771"/>
      <w:bookmarkStart w:id="448" w:name="_Toc18887"/>
      <w:bookmarkStart w:id="449" w:name="_Toc30798"/>
      <w:bookmarkStart w:id="450" w:name="_Toc23729"/>
      <w:bookmarkStart w:id="451" w:name="_Toc28994"/>
    </w:p>
    <w:p>
      <w:pPr>
        <w:pStyle w:val="4"/>
        <w:spacing w:before="0" w:line="240" w:lineRule="atLeast"/>
        <w:ind w:left="1157" w:leftChars="257" w:hanging="540"/>
        <w:jc w:val="both"/>
        <w:rPr>
          <w:rFonts w:cs="宋体" w:asciiTheme="minorEastAsia" w:hAnsiTheme="minorEastAsia" w:eastAsiaTheme="minorEastAsia"/>
          <w:sz w:val="24"/>
        </w:rPr>
      </w:pPr>
      <w:bookmarkStart w:id="452" w:name="_Toc99390886"/>
      <w:r>
        <w:rPr>
          <w:rFonts w:hint="eastAsia" w:cs="宋体" w:asciiTheme="minorEastAsia" w:hAnsiTheme="minorEastAsia" w:eastAsiaTheme="minorEastAsia"/>
          <w:sz w:val="24"/>
        </w:rPr>
        <w:t>9 响应文件格式范本</w:t>
      </w:r>
      <w:bookmarkEnd w:id="447"/>
      <w:bookmarkEnd w:id="448"/>
      <w:bookmarkEnd w:id="449"/>
      <w:bookmarkEnd w:id="450"/>
      <w:bookmarkEnd w:id="451"/>
      <w:bookmarkEnd w:id="452"/>
    </w:p>
    <w:p>
      <w:pPr>
        <w:spacing w:line="240" w:lineRule="atLeast"/>
        <w:outlineLvl w:val="2"/>
        <w:rPr>
          <w:rFonts w:cs="宋体" w:asciiTheme="minorEastAsia" w:hAnsiTheme="minorEastAsia" w:eastAsiaTheme="minorEastAsia"/>
          <w:b/>
          <w:szCs w:val="20"/>
        </w:rPr>
      </w:pPr>
    </w:p>
    <w:tbl>
      <w:tblPr>
        <w:tblStyle w:val="40"/>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Ex>
        <w:trPr>
          <w:trHeight w:val="11733" w:hRule="atLeast"/>
        </w:trPr>
        <w:tc>
          <w:tcPr>
            <w:tcW w:w="8060" w:type="dxa"/>
            <w:shd w:val="clear" w:color="auto" w:fill="FCFEEA"/>
          </w:tcPr>
          <w:p>
            <w:pPr>
              <w:pStyle w:val="12"/>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2"/>
              <w:ind w:firstLine="4216" w:firstLineChars="1500"/>
              <w:rPr>
                <w:rFonts w:cs="宋体" w:asciiTheme="minorEastAsia" w:hAnsiTheme="minorEastAsia" w:eastAsiaTheme="minorEastAsia"/>
                <w:b/>
                <w:bCs/>
                <w:sz w:val="28"/>
                <w:szCs w:val="28"/>
              </w:rPr>
            </w:pPr>
          </w:p>
          <w:p>
            <w:pPr>
              <w:pStyle w:val="12"/>
              <w:ind w:firstLine="4216" w:firstLineChars="1500"/>
              <w:rPr>
                <w:rFonts w:cs="宋体" w:asciiTheme="minorEastAsia" w:hAnsiTheme="minorEastAsia" w:eastAsiaTheme="minorEastAsia"/>
                <w:b/>
                <w:bCs/>
                <w:sz w:val="28"/>
                <w:szCs w:val="28"/>
              </w:rPr>
            </w:pPr>
          </w:p>
          <w:p>
            <w:pPr>
              <w:pStyle w:val="12"/>
              <w:rPr>
                <w:rFonts w:cs="宋体" w:asciiTheme="minorEastAsia" w:hAnsiTheme="minorEastAsia" w:eastAsiaTheme="minorEastAsia"/>
                <w:b/>
                <w:bCs/>
                <w:sz w:val="28"/>
                <w:szCs w:val="28"/>
              </w:rPr>
            </w:pPr>
          </w:p>
          <w:p>
            <w:pPr>
              <w:pStyle w:val="12"/>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2"/>
              <w:jc w:val="center"/>
              <w:rPr>
                <w:rFonts w:cs="宋体" w:asciiTheme="minorEastAsia" w:hAnsiTheme="minorEastAsia" w:eastAsiaTheme="minorEastAsia"/>
                <w:b/>
                <w:bCs/>
                <w:sz w:val="21"/>
                <w:szCs w:val="21"/>
              </w:rPr>
            </w:pPr>
          </w:p>
          <w:p>
            <w:pPr>
              <w:pStyle w:val="12"/>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2"/>
              <w:jc w:val="center"/>
              <w:rPr>
                <w:rFonts w:cs="宋体" w:asciiTheme="minorEastAsia" w:hAnsiTheme="minorEastAsia" w:eastAsiaTheme="minorEastAsia"/>
                <w:b/>
                <w:bCs/>
                <w:sz w:val="48"/>
              </w:rPr>
            </w:pPr>
          </w:p>
          <w:p>
            <w:pPr>
              <w:pStyle w:val="12"/>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10"/>
              <w:rPr>
                <w:rFonts w:cs="宋体" w:asciiTheme="minorEastAsia" w:hAnsiTheme="minorEastAsia" w:eastAsiaTheme="minorEastAsia"/>
                <w:b/>
                <w:sz w:val="32"/>
              </w:rPr>
            </w:pPr>
          </w:p>
          <w:p>
            <w:pPr>
              <w:pStyle w:val="10"/>
              <w:rPr>
                <w:rFonts w:cs="宋体" w:asciiTheme="minorEastAsia" w:hAnsiTheme="minorEastAsia" w:eastAsiaTheme="minorEastAsia"/>
                <w:b/>
                <w:sz w:val="32"/>
              </w:rPr>
            </w:pP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202" w:leftChars="84" w:firstLine="960" w:firstLineChars="400"/>
              <w:rPr>
                <w:rFonts w:cs="宋体" w:asciiTheme="minorEastAsia" w:hAnsiTheme="minorEastAsia" w:eastAsiaTheme="minorEastAsia"/>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rPr>
      </w:pPr>
    </w:p>
    <w:p>
      <w:pPr>
        <w:spacing w:line="240" w:lineRule="atLeast"/>
        <w:rPr>
          <w:rFonts w:cs="宋体" w:asciiTheme="minorEastAsia" w:hAnsiTheme="minorEastAsia" w:eastAsiaTheme="minorEastAsia"/>
        </w:rPr>
      </w:pPr>
    </w:p>
    <w:p>
      <w:pPr>
        <w:pStyle w:val="3"/>
        <w:tabs>
          <w:tab w:val="left" w:pos="0"/>
        </w:tabs>
        <w:spacing w:before="0" w:after="0" w:line="240" w:lineRule="atLeast"/>
        <w:rPr>
          <w:rFonts w:cs="宋体" w:asciiTheme="minorEastAsia" w:hAnsiTheme="minorEastAsia" w:eastAsiaTheme="minorEastAsia"/>
        </w:rPr>
      </w:pPr>
      <w:bookmarkStart w:id="453" w:name="_Toc21156_WPSOffice_Level1"/>
      <w:bookmarkStart w:id="454" w:name="_Toc216582822"/>
      <w:bookmarkStart w:id="455" w:name="_Toc9913"/>
      <w:bookmarkStart w:id="456" w:name="_Toc219175634"/>
      <w:bookmarkStart w:id="457" w:name="_Toc518923124"/>
      <w:bookmarkStart w:id="458" w:name="_Toc507399902"/>
      <w:bookmarkStart w:id="459" w:name="_Toc218935350"/>
      <w:bookmarkStart w:id="460" w:name="_Toc99390887"/>
      <w:r>
        <w:rPr>
          <w:rFonts w:hint="eastAsia" w:cs="宋体" w:asciiTheme="minorEastAsia" w:hAnsiTheme="minorEastAsia" w:eastAsiaTheme="minorEastAsia"/>
        </w:rPr>
        <w:t>第三章</w:t>
      </w:r>
      <w:bookmarkEnd w:id="453"/>
      <w:bookmarkEnd w:id="454"/>
      <w:bookmarkEnd w:id="455"/>
      <w:bookmarkEnd w:id="456"/>
      <w:bookmarkEnd w:id="457"/>
      <w:bookmarkEnd w:id="458"/>
      <w:bookmarkEnd w:id="459"/>
      <w:r>
        <w:rPr>
          <w:rFonts w:hint="eastAsia" w:cs="宋体" w:asciiTheme="minorEastAsia" w:hAnsiTheme="minorEastAsia" w:eastAsiaTheme="minorEastAsia"/>
        </w:rPr>
        <w:t>竞争性磋商公告</w:t>
      </w:r>
      <w:bookmarkEnd w:id="460"/>
    </w:p>
    <w:p>
      <w:pPr>
        <w:jc w:val="center"/>
      </w:pPr>
      <w:bookmarkStart w:id="461" w:name="_Toc216582823"/>
      <w:bookmarkStart w:id="462" w:name="_Toc507399903"/>
      <w:bookmarkStart w:id="463" w:name="_Toc512937850"/>
      <w:bookmarkStart w:id="464" w:name="_Toc518923125"/>
      <w:bookmarkStart w:id="465" w:name="_Toc28647"/>
      <w:r>
        <w:rPr>
          <w:rFonts w:hint="eastAsia" w:ascii="华文中宋" w:hAnsi="华文中宋" w:eastAsia="华文中宋"/>
          <w:b/>
          <w:bCs/>
          <w:kern w:val="44"/>
          <w:sz w:val="32"/>
          <w:szCs w:val="32"/>
        </w:rPr>
        <w:t>巴楚县多来提巴格乡人民政府有机葡萄园示范基地及供应链建设升级服务项目（二次）竞争性磋商公告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u w:val="single"/>
        </w:rPr>
        <w:t>巴楚县多来提巴格乡人民政府有机葡萄园示范基地及供应链建设升级服务项目（二次）</w:t>
      </w:r>
      <w:r>
        <w:rPr>
          <w:rFonts w:hint="eastAsia" w:ascii="仿宋" w:hAnsi="仿宋" w:eastAsia="仿宋"/>
          <w:sz w:val="28"/>
          <w:szCs w:val="28"/>
        </w:rPr>
        <w:t>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sz w:val="28"/>
          <w:szCs w:val="28"/>
          <w:u w:val="single"/>
        </w:rPr>
        <w:t>2022</w:t>
      </w:r>
      <w:r>
        <w:rPr>
          <w:rFonts w:hint="eastAsia" w:ascii="仿宋" w:hAnsi="仿宋" w:eastAsia="仿宋"/>
          <w:bCs/>
          <w:sz w:val="28"/>
          <w:szCs w:val="28"/>
          <w:u w:val="single"/>
        </w:rPr>
        <w:t>年4月25日11:00分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rPr>
          <w:rFonts w:ascii="黑体" w:hAnsi="黑体" w:cs="宋体"/>
          <w:b/>
          <w:sz w:val="28"/>
          <w:szCs w:val="28"/>
        </w:rPr>
      </w:pPr>
      <w:bookmarkStart w:id="466" w:name="_Toc28359012"/>
      <w:bookmarkStart w:id="467" w:name="_Toc35393798"/>
      <w:bookmarkStart w:id="468" w:name="_Toc35393629"/>
      <w:bookmarkStart w:id="469" w:name="_Toc28359089"/>
      <w:r>
        <w:rPr>
          <w:rFonts w:hint="eastAsia" w:ascii="黑体" w:hAnsi="黑体" w:cs="宋体"/>
          <w:b/>
          <w:sz w:val="28"/>
          <w:szCs w:val="28"/>
        </w:rPr>
        <w:t>一、项目基本情况</w:t>
      </w:r>
      <w:bookmarkEnd w:id="466"/>
      <w:bookmarkEnd w:id="467"/>
      <w:bookmarkEnd w:id="468"/>
      <w:bookmarkEnd w:id="469"/>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项目编号：</w:t>
      </w:r>
      <w:r>
        <w:rPr>
          <w:rFonts w:hint="eastAsia" w:ascii="仿宋" w:hAnsi="仿宋" w:eastAsia="仿宋" w:cs="宋体"/>
          <w:sz w:val="28"/>
          <w:szCs w:val="28"/>
        </w:rPr>
        <w:t>KSBCX(CS) 2022-08号</w:t>
      </w:r>
    </w:p>
    <w:p>
      <w:pPr>
        <w:spacing w:line="480" w:lineRule="exact"/>
        <w:ind w:firstLine="562" w:firstLineChars="200"/>
        <w:rPr>
          <w:rFonts w:ascii="仿宋" w:hAnsi="仿宋" w:eastAsia="仿宋"/>
          <w:sz w:val="28"/>
          <w:szCs w:val="28"/>
          <w:u w:val="single"/>
        </w:rPr>
      </w:pPr>
      <w:r>
        <w:rPr>
          <w:rFonts w:hint="eastAsia" w:ascii="仿宋" w:hAnsi="仿宋" w:eastAsia="仿宋"/>
          <w:b/>
          <w:bCs/>
          <w:sz w:val="28"/>
          <w:szCs w:val="28"/>
        </w:rPr>
        <w:t>项目名称：</w:t>
      </w:r>
      <w:r>
        <w:rPr>
          <w:rFonts w:hint="eastAsia" w:ascii="仿宋" w:hAnsi="仿宋" w:eastAsia="仿宋"/>
          <w:sz w:val="28"/>
          <w:szCs w:val="28"/>
          <w:u w:val="single"/>
        </w:rPr>
        <w:t>巴楚县多来提巴格乡人民政府有机葡萄园示范基地及供应链建设升级服务项目（二次）</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rPr>
        <w:t>□竞争性谈判 ☑竞争性磋商 □询价</w:t>
      </w:r>
    </w:p>
    <w:p>
      <w:pPr>
        <w:spacing w:line="400" w:lineRule="exact"/>
        <w:ind w:firstLine="562" w:firstLineChars="200"/>
        <w:rPr>
          <w:rFonts w:ascii="仿宋" w:hAnsi="仿宋" w:eastAsia="仿宋"/>
          <w:sz w:val="28"/>
          <w:szCs w:val="28"/>
        </w:rPr>
      </w:pPr>
      <w:r>
        <w:rPr>
          <w:rFonts w:hint="eastAsia" w:ascii="仿宋" w:hAnsi="仿宋" w:eastAsia="仿宋"/>
          <w:b/>
          <w:bCs/>
          <w:sz w:val="28"/>
          <w:szCs w:val="28"/>
        </w:rPr>
        <w:t>预算金额</w:t>
      </w:r>
      <w:r>
        <w:rPr>
          <w:rFonts w:hint="eastAsia" w:ascii="仿宋" w:hAnsi="仿宋" w:eastAsia="仿宋" w:cs="宋体"/>
          <w:sz w:val="28"/>
          <w:szCs w:val="28"/>
        </w:rPr>
        <w:t>：900000.00元（玖拾万元整）；</w:t>
      </w:r>
    </w:p>
    <w:p>
      <w:pPr>
        <w:spacing w:line="400" w:lineRule="exact"/>
        <w:ind w:firstLine="562" w:firstLineChars="200"/>
        <w:rPr>
          <w:rFonts w:ascii="仿宋" w:hAnsi="仿宋" w:eastAsia="仿宋" w:cs="宋体"/>
          <w:sz w:val="28"/>
          <w:szCs w:val="28"/>
        </w:rPr>
      </w:pPr>
      <w:r>
        <w:rPr>
          <w:rFonts w:hint="eastAsia" w:ascii="仿宋" w:hAnsi="仿宋" w:eastAsia="仿宋"/>
          <w:b/>
          <w:bCs/>
          <w:sz w:val="28"/>
          <w:szCs w:val="28"/>
        </w:rPr>
        <w:t>最高限价：</w:t>
      </w:r>
      <w:r>
        <w:rPr>
          <w:rFonts w:hint="eastAsia" w:ascii="仿宋" w:hAnsi="仿宋" w:eastAsia="仿宋" w:cs="宋体"/>
          <w:sz w:val="28"/>
          <w:szCs w:val="28"/>
        </w:rPr>
        <w:t>900000.00元（玖拾万元整）；</w:t>
      </w:r>
    </w:p>
    <w:p>
      <w:pPr>
        <w:pStyle w:val="27"/>
        <w:ind w:firstLine="562" w:firstLineChars="200"/>
        <w:rPr>
          <w:rFonts w:ascii="仿宋" w:hAnsi="仿宋" w:eastAsia="仿宋"/>
          <w:b/>
          <w:bCs/>
          <w:kern w:val="2"/>
          <w:sz w:val="28"/>
          <w:szCs w:val="28"/>
        </w:rPr>
      </w:pPr>
      <w:r>
        <w:rPr>
          <w:rFonts w:hint="eastAsia" w:ascii="仿宋" w:hAnsi="仿宋" w:eastAsia="仿宋"/>
          <w:b/>
          <w:bCs/>
          <w:kern w:val="2"/>
          <w:sz w:val="28"/>
          <w:szCs w:val="28"/>
        </w:rPr>
        <w:t xml:space="preserve">服务期限: </w:t>
      </w:r>
      <w:r>
        <w:rPr>
          <w:rFonts w:hint="eastAsia" w:ascii="仿宋_GB2312" w:eastAsia="仿宋_GB2312"/>
          <w:kern w:val="2"/>
          <w:sz w:val="28"/>
          <w:szCs w:val="28"/>
        </w:rPr>
        <w:t>1年</w:t>
      </w:r>
      <w:r>
        <w:rPr>
          <w:rFonts w:hint="eastAsia" w:ascii="仿宋" w:hAnsi="仿宋" w:eastAsia="仿宋"/>
          <w:b/>
          <w:bCs/>
          <w:kern w:val="2"/>
          <w:sz w:val="28"/>
          <w:szCs w:val="28"/>
        </w:rPr>
        <w:t>(具体情况由中标单位和业主在合同中约定)</w:t>
      </w:r>
    </w:p>
    <w:p>
      <w:pPr>
        <w:spacing w:line="400" w:lineRule="exact"/>
        <w:ind w:firstLine="562" w:firstLineChars="200"/>
        <w:rPr>
          <w:rFonts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sz w:val="28"/>
          <w:szCs w:val="28"/>
        </w:rPr>
        <w:t>详见竞争性磋商文件</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项目不接受联合体。</w:t>
      </w:r>
    </w:p>
    <w:p>
      <w:pPr>
        <w:rPr>
          <w:rFonts w:ascii="黑体" w:hAnsi="黑体" w:cs="宋体"/>
          <w:b/>
          <w:sz w:val="28"/>
          <w:szCs w:val="28"/>
        </w:rPr>
      </w:pPr>
      <w:bookmarkStart w:id="470" w:name="_Toc35393630"/>
      <w:bookmarkStart w:id="471" w:name="_Toc28359013"/>
      <w:bookmarkStart w:id="472" w:name="_Toc28359090"/>
      <w:bookmarkStart w:id="473" w:name="_Toc35393799"/>
      <w:r>
        <w:rPr>
          <w:rFonts w:hint="eastAsia" w:ascii="黑体" w:hAnsi="黑体" w:cs="宋体"/>
          <w:b/>
          <w:sz w:val="28"/>
          <w:szCs w:val="28"/>
        </w:rPr>
        <w:t>二</w:t>
      </w:r>
      <w:r>
        <w:rPr>
          <w:rFonts w:ascii="黑体" w:hAnsi="黑体" w:cs="宋体"/>
          <w:b/>
          <w:sz w:val="28"/>
          <w:szCs w:val="28"/>
        </w:rPr>
        <w:t>、</w:t>
      </w:r>
      <w:r>
        <w:rPr>
          <w:rFonts w:hint="eastAsia" w:ascii="黑体" w:hAnsi="黑体" w:cs="宋体"/>
          <w:b/>
          <w:sz w:val="28"/>
          <w:szCs w:val="28"/>
        </w:rPr>
        <w:t>申请人的资格要求：</w:t>
      </w:r>
      <w:bookmarkEnd w:id="470"/>
      <w:bookmarkEnd w:id="471"/>
      <w:bookmarkEnd w:id="472"/>
      <w:bookmarkEnd w:id="473"/>
    </w:p>
    <w:p>
      <w:pPr>
        <w:spacing w:line="480" w:lineRule="exact"/>
        <w:ind w:firstLine="562" w:firstLineChars="200"/>
        <w:rPr>
          <w:rFonts w:ascii="仿宋" w:hAnsi="仿宋" w:eastAsia="仿宋" w:cs="宋体"/>
          <w:b/>
          <w:bCs/>
          <w:sz w:val="28"/>
          <w:szCs w:val="28"/>
        </w:rPr>
      </w:pPr>
      <w:r>
        <w:rPr>
          <w:rFonts w:hint="eastAsia" w:ascii="仿宋" w:hAnsi="仿宋" w:eastAsia="仿宋" w:cs="宋体"/>
          <w:b/>
          <w:bCs/>
          <w:sz w:val="28"/>
          <w:szCs w:val="28"/>
        </w:rPr>
        <w:t>1.满足</w:t>
      </w:r>
      <w:r>
        <w:rPr>
          <w:rFonts w:hint="eastAsia" w:ascii="仿宋" w:hAnsi="仿宋" w:eastAsia="仿宋" w:cs="宋体"/>
          <w:sz w:val="28"/>
          <w:szCs w:val="28"/>
        </w:rPr>
        <w:t>《中华人民共和国政府采购法》</w:t>
      </w:r>
      <w:r>
        <w:rPr>
          <w:rFonts w:hint="eastAsia" w:ascii="仿宋" w:hAnsi="仿宋" w:eastAsia="仿宋" w:cs="宋体"/>
          <w:b/>
          <w:bCs/>
          <w:sz w:val="28"/>
          <w:szCs w:val="28"/>
        </w:rPr>
        <w:t>第二十二条规定；</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80" w:lineRule="exact"/>
        <w:ind w:firstLine="560" w:firstLineChars="200"/>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560" w:firstLineChars="200"/>
        <w:rPr>
          <w:rFonts w:ascii="仿宋" w:hAnsi="仿宋" w:eastAsia="仿宋"/>
          <w:bCs/>
          <w:sz w:val="28"/>
          <w:szCs w:val="28"/>
        </w:rPr>
      </w:pPr>
      <w:bookmarkStart w:id="474" w:name="_Toc28359091"/>
      <w:bookmarkStart w:id="475" w:name="_Toc28359014"/>
      <w:r>
        <w:rPr>
          <w:rFonts w:hint="eastAsia" w:ascii="仿宋" w:hAnsi="仿宋" w:eastAsia="仿宋"/>
          <w:bCs/>
          <w:sz w:val="28"/>
          <w:szCs w:val="28"/>
        </w:rPr>
        <w:t>（1）《政府采购促进中小企业发展暂行办法》（财库〔2011〕181号），详见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（2）《财政部、司法部关于政府采购支持监狱企业发展有关问题的通知》（财库〔2014〕68号），详见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（3）《财政部民政部中国残疾人联合会关于促进残疾人就业政府采购政策的通知》财库〔2017〕141号，详见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pStyle w:val="27"/>
        <w:ind w:firstLine="562" w:firstLineChars="200"/>
        <w:rPr>
          <w:rFonts w:ascii="仿宋" w:hAnsi="仿宋" w:eastAsia="仿宋"/>
          <w:b/>
          <w:kern w:val="2"/>
          <w:sz w:val="28"/>
          <w:szCs w:val="28"/>
        </w:rPr>
      </w:pPr>
    </w:p>
    <w:p>
      <w:pPr>
        <w:rPr>
          <w:rFonts w:ascii="黑体" w:hAnsi="黑体" w:cs="宋体"/>
          <w:b/>
          <w:sz w:val="28"/>
          <w:szCs w:val="28"/>
        </w:rPr>
      </w:pPr>
      <w:bookmarkStart w:id="476" w:name="_Toc35393800"/>
      <w:bookmarkStart w:id="477" w:name="_Toc35393631"/>
      <w:r>
        <w:rPr>
          <w:rFonts w:hint="eastAsia" w:ascii="黑体" w:hAnsi="黑体" w:cs="宋体"/>
          <w:b/>
          <w:sz w:val="28"/>
          <w:szCs w:val="28"/>
        </w:rPr>
        <w:t>三、获取采购文件</w:t>
      </w:r>
      <w:bookmarkEnd w:id="474"/>
      <w:bookmarkEnd w:id="475"/>
      <w:bookmarkEnd w:id="476"/>
      <w:bookmarkEnd w:id="477"/>
    </w:p>
    <w:p>
      <w:pPr>
        <w:spacing w:line="48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2022年4月1</w:t>
      </w:r>
      <w:r>
        <w:rPr>
          <w:rFonts w:ascii="仿宋" w:hAnsi="仿宋" w:eastAsia="仿宋" w:cs="宋体"/>
          <w:sz w:val="28"/>
          <w:szCs w:val="28"/>
          <w:u w:val="single"/>
        </w:rPr>
        <w:t>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2022年4月24日</w:t>
      </w:r>
      <w:r>
        <w:rPr>
          <w:rFonts w:hint="eastAsia" w:ascii="仿宋" w:hAnsi="仿宋" w:eastAsia="仿宋" w:cs="宋体"/>
          <w:sz w:val="28"/>
          <w:szCs w:val="28"/>
        </w:rPr>
        <w:t>，每天上午</w:t>
      </w:r>
      <w:r>
        <w:rPr>
          <w:rFonts w:hint="eastAsia" w:ascii="仿宋" w:hAnsi="仿宋" w:eastAsia="仿宋" w:cs="宋体"/>
          <w:sz w:val="28"/>
          <w:szCs w:val="28"/>
          <w:u w:val="single"/>
        </w:rPr>
        <w:t>0:00</w:t>
      </w:r>
      <w:r>
        <w:rPr>
          <w:rFonts w:hint="eastAsia" w:ascii="仿宋" w:hAnsi="仿宋" w:eastAsia="仿宋" w:cs="宋体"/>
          <w:sz w:val="28"/>
          <w:szCs w:val="28"/>
        </w:rPr>
        <w:t>至</w:t>
      </w:r>
      <w:r>
        <w:rPr>
          <w:rFonts w:hint="eastAsia" w:ascii="仿宋" w:hAnsi="仿宋" w:eastAsia="仿宋" w:cs="宋体"/>
          <w:sz w:val="28"/>
          <w:szCs w:val="28"/>
          <w:u w:val="single"/>
        </w:rPr>
        <w:t>12:00</w:t>
      </w:r>
      <w:r>
        <w:rPr>
          <w:rFonts w:hint="eastAsia" w:ascii="仿宋" w:hAnsi="仿宋" w:eastAsia="仿宋" w:cs="宋体"/>
          <w:sz w:val="28"/>
          <w:szCs w:val="28"/>
        </w:rPr>
        <w:t>，下午</w:t>
      </w:r>
      <w:r>
        <w:rPr>
          <w:rFonts w:hint="eastAsia" w:ascii="仿宋" w:hAnsi="仿宋" w:eastAsia="仿宋" w:cs="宋体"/>
          <w:sz w:val="28"/>
          <w:szCs w:val="28"/>
          <w:u w:val="single"/>
        </w:rPr>
        <w:t>12:00</w:t>
      </w:r>
      <w:r>
        <w:rPr>
          <w:rFonts w:hint="eastAsia" w:ascii="仿宋" w:hAnsi="仿宋" w:eastAsia="仿宋" w:cs="宋体"/>
          <w:sz w:val="28"/>
          <w:szCs w:val="28"/>
        </w:rPr>
        <w:t>至</w:t>
      </w:r>
      <w:r>
        <w:rPr>
          <w:rFonts w:hint="eastAsia" w:ascii="仿宋" w:hAnsi="仿宋" w:eastAsia="仿宋" w:cs="宋体"/>
          <w:sz w:val="28"/>
          <w:szCs w:val="28"/>
          <w:u w:val="single"/>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478" w:name="_Toc28359015"/>
      <w:bookmarkStart w:id="479" w:name="_Toc35393801"/>
      <w:bookmarkStart w:id="480" w:name="_Toc35393632"/>
      <w:bookmarkStart w:id="481" w:name="_Toc28359092"/>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售价：0</w:t>
      </w:r>
    </w:p>
    <w:p>
      <w:pPr>
        <w:rPr>
          <w:rFonts w:ascii="黑体" w:hAnsi="黑体" w:cs="宋体"/>
          <w:b/>
          <w:sz w:val="28"/>
          <w:szCs w:val="28"/>
        </w:rPr>
      </w:pPr>
      <w:r>
        <w:rPr>
          <w:rFonts w:hint="eastAsia" w:ascii="黑体" w:hAnsi="黑体" w:cs="宋体"/>
          <w:b/>
          <w:sz w:val="28"/>
          <w:szCs w:val="28"/>
        </w:rPr>
        <w:t>四、响应文件提交</w:t>
      </w:r>
      <w:bookmarkEnd w:id="478"/>
      <w:bookmarkEnd w:id="479"/>
      <w:bookmarkEnd w:id="480"/>
      <w:bookmarkEnd w:id="481"/>
    </w:p>
    <w:p>
      <w:pPr>
        <w:spacing w:line="480" w:lineRule="exact"/>
        <w:ind w:firstLine="560" w:firstLineChars="200"/>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w:t>
      </w:r>
      <w:r>
        <w:rPr>
          <w:rFonts w:hint="eastAsia" w:ascii="仿宋" w:hAnsi="仿宋" w:eastAsia="仿宋"/>
          <w:bCs/>
          <w:sz w:val="28"/>
          <w:szCs w:val="28"/>
          <w:u w:val="single"/>
        </w:rPr>
        <w:t>年4月25日11点 00分</w:t>
      </w:r>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地点：巴楚县住房和城乡建设局3楼中间会议室</w:t>
      </w:r>
    </w:p>
    <w:p>
      <w:pPr>
        <w:rPr>
          <w:rFonts w:ascii="黑体" w:hAnsi="黑体" w:cs="宋体"/>
          <w:b/>
          <w:sz w:val="28"/>
          <w:szCs w:val="28"/>
        </w:rPr>
      </w:pPr>
      <w:bookmarkStart w:id="482" w:name="_Toc35393802"/>
      <w:bookmarkStart w:id="483" w:name="_Toc35393633"/>
      <w:bookmarkStart w:id="484" w:name="_Toc28359016"/>
      <w:bookmarkStart w:id="485" w:name="_Toc28359093"/>
      <w:r>
        <w:rPr>
          <w:rFonts w:hint="eastAsia" w:ascii="黑体" w:hAnsi="黑体" w:cs="宋体"/>
          <w:b/>
          <w:sz w:val="28"/>
          <w:szCs w:val="28"/>
        </w:rPr>
        <w:t>五、开启</w:t>
      </w:r>
      <w:bookmarkEnd w:id="482"/>
      <w:bookmarkEnd w:id="483"/>
      <w:bookmarkEnd w:id="484"/>
      <w:bookmarkEnd w:id="485"/>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2022</w:t>
      </w:r>
      <w:r>
        <w:rPr>
          <w:rFonts w:hint="eastAsia" w:ascii="仿宋" w:hAnsi="仿宋" w:eastAsia="仿宋"/>
          <w:bCs/>
          <w:sz w:val="28"/>
          <w:szCs w:val="28"/>
          <w:u w:val="single"/>
        </w:rPr>
        <w:t>年4月25日11点00分</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地点：巴楚县住房和城乡建设局3楼中间会议室</w:t>
      </w:r>
      <w:bookmarkStart w:id="486" w:name="_Toc28359017"/>
      <w:bookmarkStart w:id="487" w:name="_Toc35393634"/>
      <w:bookmarkStart w:id="488" w:name="_Toc28359094"/>
      <w:bookmarkStart w:id="489" w:name="_Toc35393803"/>
    </w:p>
    <w:p>
      <w:pPr>
        <w:rPr>
          <w:rFonts w:ascii="黑体" w:hAnsi="黑体" w:cs="宋体"/>
          <w:b/>
          <w:sz w:val="28"/>
          <w:szCs w:val="28"/>
        </w:rPr>
      </w:pPr>
      <w:r>
        <w:rPr>
          <w:rFonts w:hint="eastAsia" w:ascii="黑体" w:hAnsi="黑体" w:cs="宋体"/>
          <w:b/>
          <w:sz w:val="28"/>
          <w:szCs w:val="28"/>
        </w:rPr>
        <w:t>六、公告期限</w:t>
      </w:r>
      <w:bookmarkEnd w:id="486"/>
      <w:bookmarkEnd w:id="487"/>
      <w:bookmarkEnd w:id="488"/>
      <w:bookmarkEnd w:id="489"/>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自本公告发布之日起3个工作日。</w:t>
      </w:r>
    </w:p>
    <w:p>
      <w:pPr>
        <w:rPr>
          <w:rFonts w:ascii="黑体" w:hAnsi="黑体" w:cs="宋体"/>
          <w:b/>
          <w:sz w:val="28"/>
          <w:szCs w:val="28"/>
        </w:rPr>
      </w:pPr>
      <w:bookmarkStart w:id="490" w:name="_Toc35393804"/>
      <w:bookmarkStart w:id="491" w:name="_Toc35393635"/>
      <w:r>
        <w:rPr>
          <w:rFonts w:hint="eastAsia" w:ascii="黑体" w:hAnsi="黑体" w:cs="宋体"/>
          <w:b/>
          <w:sz w:val="28"/>
          <w:szCs w:val="28"/>
        </w:rPr>
        <w:t>七、其他补充事宜</w:t>
      </w:r>
      <w:bookmarkEnd w:id="490"/>
      <w:bookmarkEnd w:id="491"/>
    </w:p>
    <w:p>
      <w:pPr>
        <w:pStyle w:val="27"/>
        <w:spacing w:line="480" w:lineRule="exact"/>
        <w:ind w:firstLine="560"/>
        <w:rPr>
          <w:rFonts w:ascii="仿宋" w:hAnsi="仿宋" w:eastAsia="仿宋"/>
          <w:bCs/>
          <w:kern w:val="2"/>
          <w:sz w:val="28"/>
          <w:szCs w:val="28"/>
        </w:rPr>
      </w:pPr>
      <w:bookmarkStart w:id="492" w:name="_Toc35393795"/>
      <w:bookmarkStart w:id="493" w:name="_Toc35393626"/>
      <w:bookmarkStart w:id="494" w:name="_Toc28359095"/>
      <w:bookmarkStart w:id="495" w:name="_Toc35393636"/>
      <w:bookmarkStart w:id="496" w:name="_Toc35393805"/>
      <w:bookmarkStart w:id="497" w:name="_Toc28359018"/>
      <w:r>
        <w:rPr>
          <w:rFonts w:hint="eastAsia" w:ascii="仿宋" w:hAnsi="仿宋" w:eastAsia="仿宋"/>
          <w:bCs/>
          <w:sz w:val="28"/>
          <w:szCs w:val="28"/>
        </w:rPr>
        <w:t>1、投标</w:t>
      </w:r>
      <w:r>
        <w:rPr>
          <w:rFonts w:hint="eastAsia" w:ascii="仿宋" w:hAnsi="仿宋" w:eastAsia="仿宋"/>
          <w:bCs/>
          <w:kern w:val="2"/>
          <w:sz w:val="28"/>
          <w:szCs w:val="28"/>
        </w:rPr>
        <w:t>单位负责人为同一人或者存在控股、管理关系的不同单位，不得参加同一包投标或者未划分包的同一招标项目投标。违反上述规定的，相关投标均无效。</w:t>
      </w:r>
    </w:p>
    <w:bookmarkEnd w:id="492"/>
    <w:bookmarkEnd w:id="493"/>
    <w:p>
      <w:pPr>
        <w:rPr>
          <w:rFonts w:ascii="黑体" w:hAnsi="黑体" w:cs="宋体"/>
          <w:b/>
          <w:sz w:val="28"/>
          <w:szCs w:val="28"/>
        </w:rPr>
      </w:pPr>
      <w:r>
        <w:rPr>
          <w:rFonts w:hint="eastAsia" w:ascii="黑体" w:hAnsi="黑体" w:cs="宋体"/>
          <w:b/>
          <w:sz w:val="28"/>
          <w:szCs w:val="28"/>
        </w:rPr>
        <w:t>八、凡对本次采购提出询问，请按</w:t>
      </w:r>
      <w:r>
        <w:rPr>
          <w:rFonts w:ascii="黑体" w:hAnsi="黑体" w:cs="宋体"/>
          <w:b/>
          <w:sz w:val="28"/>
          <w:szCs w:val="28"/>
        </w:rPr>
        <w:t>以下方式</w:t>
      </w:r>
      <w:r>
        <w:rPr>
          <w:rFonts w:hint="eastAsia" w:ascii="黑体" w:hAnsi="黑体" w:cs="宋体"/>
          <w:b/>
          <w:sz w:val="28"/>
          <w:szCs w:val="28"/>
        </w:rPr>
        <w:t>联系。</w:t>
      </w:r>
      <w:bookmarkEnd w:id="494"/>
      <w:bookmarkEnd w:id="495"/>
      <w:bookmarkEnd w:id="496"/>
      <w:bookmarkEnd w:id="497"/>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称：巴楚县多来提巴格乡人民政府</w:t>
      </w:r>
    </w:p>
    <w:p>
      <w:pPr>
        <w:pStyle w:val="27"/>
        <w:ind w:firstLine="560" w:firstLineChars="200"/>
      </w:pPr>
      <w:r>
        <w:rPr>
          <w:rFonts w:hint="eastAsia" w:ascii="仿宋" w:hAnsi="仿宋" w:eastAsia="仿宋"/>
          <w:sz w:val="28"/>
          <w:szCs w:val="28"/>
        </w:rPr>
        <w:t>联系人：何思哲</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地址：巴楚县多来提巴格乡人民政府</w:t>
      </w:r>
    </w:p>
    <w:p>
      <w:pPr>
        <w:spacing w:line="400" w:lineRule="exact"/>
        <w:ind w:firstLine="560" w:firstLineChars="200"/>
        <w:jc w:val="left"/>
        <w:rPr>
          <w:rFonts w:ascii="仿宋" w:hAnsi="仿宋" w:eastAsia="仿宋"/>
          <w:sz w:val="28"/>
          <w:szCs w:val="28"/>
          <w:u w:val="single"/>
        </w:rPr>
      </w:pPr>
      <w:r>
        <w:rPr>
          <w:rFonts w:hint="eastAsia" w:ascii="仿宋" w:hAnsi="仿宋" w:eastAsia="仿宋"/>
          <w:sz w:val="28"/>
          <w:szCs w:val="28"/>
        </w:rPr>
        <w:t>联系方式：19190280659</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称：巴楚县政府采购中心</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址：巴楚县住房和城乡建设局507室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联系方式：0998-5720880</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3.监督单位：巴楚县政府采购管理办公室</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联系人： 陈丽芳</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监督投诉电话：0998-6210069</w:t>
      </w:r>
    </w:p>
    <w:p>
      <w:pPr>
        <w:spacing w:line="400" w:lineRule="exact"/>
        <w:ind w:firstLine="560" w:firstLineChars="200"/>
        <w:rPr>
          <w:rFonts w:ascii="仿宋" w:hAnsi="仿宋" w:eastAsia="仿宋"/>
          <w:sz w:val="28"/>
          <w:szCs w:val="28"/>
        </w:rPr>
      </w:pPr>
      <w:r>
        <w:rPr>
          <w:rFonts w:hint="eastAsia" w:ascii="仿宋" w:hAnsi="仿宋" w:eastAsia="仿宋" w:cs="宋体"/>
          <w:sz w:val="28"/>
          <w:szCs w:val="28"/>
        </w:rPr>
        <w:t>地  址：</w:t>
      </w:r>
      <w:r>
        <w:rPr>
          <w:rFonts w:hint="eastAsia" w:ascii="仿宋" w:hAnsi="仿宋" w:eastAsia="仿宋"/>
          <w:sz w:val="28"/>
          <w:szCs w:val="28"/>
        </w:rPr>
        <w:t>巴楚县财政大楼6楼</w:t>
      </w:r>
    </w:p>
    <w:p>
      <w:pPr>
        <w:rPr>
          <w:rFonts w:ascii="华文中宋" w:hAnsi="华文中宋" w:eastAsia="华文中宋"/>
          <w:b/>
          <w:bCs/>
          <w:kern w:val="44"/>
          <w:sz w:val="32"/>
          <w:szCs w:val="32"/>
        </w:rPr>
      </w:pPr>
    </w:p>
    <w:p>
      <w:pPr/>
    </w:p>
    <w:p>
      <w:pPr>
        <w:rPr>
          <w:u w:val="single"/>
        </w:rPr>
      </w:pPr>
    </w:p>
    <w:p>
      <w:pPr/>
    </w:p>
    <w:p>
      <w:pPr>
        <w:rPr>
          <w:rFonts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bookmarkEnd w:id="461"/>
    <w:bookmarkEnd w:id="462"/>
    <w:bookmarkEnd w:id="463"/>
    <w:bookmarkEnd w:id="464"/>
    <w:bookmarkEnd w:id="465"/>
    <w:p>
      <w:pPr>
        <w:rPr>
          <w:rFonts w:cs="宋体" w:asciiTheme="minorEastAsia" w:hAnsiTheme="minorEastAsia" w:eastAsiaTheme="minorEastAsia"/>
          <w:b/>
          <w:bCs/>
          <w:sz w:val="30"/>
          <w:szCs w:val="30"/>
        </w:rPr>
      </w:pPr>
    </w:p>
    <w:p>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2"/>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bookmarkStart w:id="498" w:name="_Toc99390888"/>
      <w:r>
        <w:rPr>
          <w:rFonts w:hint="eastAsia" w:cs="宋体" w:asciiTheme="minorEastAsia" w:hAnsiTheme="minorEastAsia" w:eastAsiaTheme="minorEastAsia"/>
          <w:b/>
          <w:bCs/>
          <w:sz w:val="30"/>
          <w:szCs w:val="30"/>
        </w:rPr>
        <w:t>第四章供应商须知资料表</w:t>
      </w:r>
      <w:bookmarkEnd w:id="498"/>
    </w:p>
    <w:p>
      <w:pPr>
        <w:spacing w:line="240" w:lineRule="atLeast"/>
        <w:ind w:left="547" w:leftChars="228"/>
        <w:rPr>
          <w:rFonts w:cs="宋体" w:asciiTheme="minorEastAsia" w:hAnsiTheme="minorEastAsia" w:eastAsiaTheme="minorEastAsia"/>
        </w:rPr>
      </w:pPr>
      <w:r>
        <w:rPr>
          <w:rFonts w:hint="eastAsia" w:cs="宋体" w:asciiTheme="minorEastAsia" w:hAnsiTheme="minorEastAsia" w:eastAsiaTheme="minorEastAsia"/>
          <w:b/>
        </w:rPr>
        <w:t>本表是本项目的具体资料，是对供应商须知的具体补充和修改，如有矛盾，应以本资料表为准</w:t>
      </w:r>
      <w:r>
        <w:rPr>
          <w:rFonts w:hint="eastAsia" w:cs="宋体" w:asciiTheme="minorEastAsia" w:hAnsiTheme="minorEastAsia" w:eastAsiaTheme="minorEastAsia"/>
        </w:rPr>
        <w:t>。</w:t>
      </w:r>
    </w:p>
    <w:tbl>
      <w:tblPr>
        <w:tblStyle w:val="40"/>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9"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条款号</w:t>
            </w:r>
          </w:p>
        </w:tc>
        <w:tc>
          <w:tcPr>
            <w:tcW w:w="7875" w:type="dxa"/>
            <w:vAlign w:val="center"/>
          </w:tcPr>
          <w:p>
            <w:pPr>
              <w:spacing w:line="240" w:lineRule="atLeast"/>
              <w:ind w:left="1157" w:leftChars="257" w:hanging="540"/>
              <w:rPr>
                <w:rFonts w:ascii="宋体" w:hAnsi="宋体" w:cs="宋体"/>
                <w:b/>
              </w:rPr>
            </w:pPr>
            <w:r>
              <w:rPr>
                <w:rFonts w:hint="eastAsia" w:ascii="宋体" w:hAnsi="宋体" w:cs="宋体"/>
                <w:b/>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1.1</w:t>
            </w:r>
          </w:p>
        </w:tc>
        <w:tc>
          <w:tcPr>
            <w:tcW w:w="7875" w:type="dxa"/>
            <w:vAlign w:val="center"/>
          </w:tcPr>
          <w:p>
            <w:pPr>
              <w:spacing w:line="240" w:lineRule="atLeast"/>
              <w:rPr>
                <w:rFonts w:ascii="宋体" w:hAnsi="宋体" w:cs="宋体"/>
                <w:u w:val="single"/>
              </w:rPr>
            </w:pPr>
            <w:r>
              <w:rPr>
                <w:rFonts w:hint="eastAsia" w:ascii="宋体" w:hAnsi="宋体" w:cs="宋体"/>
              </w:rPr>
              <w:t>采购人：</w:t>
            </w:r>
            <w:r>
              <w:rPr>
                <w:rFonts w:hint="eastAsia" w:ascii="宋体" w:hAnsi="宋体" w:cs="宋体"/>
                <w:u w:val="single"/>
              </w:rPr>
              <w:t>巴楚县多来提巴格乡人民政府</w:t>
            </w:r>
          </w:p>
          <w:p>
            <w:pPr>
              <w:spacing w:line="240" w:lineRule="atLeast"/>
              <w:rPr>
                <w:rFonts w:ascii="宋体" w:hAnsi="宋体" w:eastAsia="宋体" w:cs="宋体"/>
                <w:u w:val="single"/>
              </w:rPr>
            </w:pPr>
            <w:r>
              <w:rPr>
                <w:rFonts w:hint="eastAsia" w:ascii="宋体" w:hAnsi="宋体" w:cs="宋体"/>
              </w:rPr>
              <w:t>联系人：</w:t>
            </w:r>
            <w:r>
              <w:rPr>
                <w:rFonts w:hint="eastAsia" w:ascii="宋体" w:hAnsi="宋体" w:cs="宋体"/>
                <w:u w:val="single"/>
              </w:rPr>
              <w:t>何思哲</w:t>
            </w:r>
          </w:p>
          <w:p>
            <w:pPr>
              <w:spacing w:line="240" w:lineRule="atLeast"/>
              <w:rPr>
                <w:rFonts w:ascii="宋体" w:hAnsi="宋体" w:eastAsia="宋体" w:cs="宋体"/>
              </w:rPr>
            </w:pPr>
            <w:r>
              <w:rPr>
                <w:rFonts w:hint="eastAsia" w:ascii="宋体" w:hAnsi="宋体" w:cs="宋体"/>
              </w:rPr>
              <w:t>电  话：</w:t>
            </w:r>
            <w:r>
              <w:rPr>
                <w:rFonts w:hint="eastAsia" w:ascii="宋体" w:hAnsi="宋体" w:cs="宋体"/>
                <w:u w:val="single"/>
              </w:rPr>
              <w:t>19190280659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6"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1.2</w:t>
            </w:r>
          </w:p>
        </w:tc>
        <w:tc>
          <w:tcPr>
            <w:tcW w:w="7875" w:type="dxa"/>
            <w:vAlign w:val="center"/>
          </w:tcPr>
          <w:p>
            <w:pPr>
              <w:spacing w:line="240" w:lineRule="atLeast"/>
              <w:rPr>
                <w:rFonts w:ascii="宋体" w:hAnsi="宋体" w:cs="宋体"/>
                <w:u w:val="single"/>
              </w:rPr>
            </w:pPr>
            <w:r>
              <w:rPr>
                <w:rFonts w:hint="eastAsia" w:ascii="宋体" w:hAnsi="宋体" w:cs="宋体"/>
              </w:rPr>
              <w:t>采购代理机构：</w:t>
            </w:r>
            <w:r>
              <w:rPr>
                <w:rFonts w:hint="eastAsia" w:ascii="宋体" w:hAnsi="宋体" w:cs="宋体"/>
                <w:u w:val="single"/>
              </w:rPr>
              <w:t>巴楚县政府采购中心</w:t>
            </w:r>
          </w:p>
          <w:p>
            <w:pPr>
              <w:spacing w:line="240" w:lineRule="atLeast"/>
              <w:rPr>
                <w:rFonts w:ascii="宋体" w:hAnsi="宋体" w:cs="宋体"/>
                <w:u w:val="single"/>
              </w:rPr>
            </w:pPr>
            <w:r>
              <w:rPr>
                <w:rFonts w:hint="eastAsia" w:ascii="宋体" w:hAnsi="宋体" w:cs="宋体"/>
              </w:rPr>
              <w:t>地址：</w:t>
            </w:r>
            <w:r>
              <w:rPr>
                <w:rFonts w:hint="eastAsia" w:ascii="宋体" w:hAnsi="宋体"/>
                <w:u w:val="single"/>
              </w:rPr>
              <w:t>巴楚县住房和城乡建设局</w:t>
            </w:r>
          </w:p>
          <w:p>
            <w:pPr>
              <w:spacing w:line="240" w:lineRule="atLeast"/>
              <w:rPr>
                <w:rFonts w:ascii="宋体" w:hAnsi="宋体" w:cs="宋体"/>
              </w:rPr>
            </w:pPr>
            <w:r>
              <w:rPr>
                <w:rFonts w:hint="eastAsia" w:ascii="宋体" w:hAnsi="宋体" w:cs="宋体"/>
              </w:rPr>
              <w:t>电话：</w:t>
            </w:r>
            <w:r>
              <w:rPr>
                <w:rFonts w:hint="eastAsia" w:ascii="宋体" w:hAnsi="宋体" w:cs="宋体"/>
                <w:u w:val="single"/>
              </w:rPr>
              <w:t>0998-5720880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76" w:hRule="atLeast"/>
        </w:trPr>
        <w:tc>
          <w:tcPr>
            <w:tcW w:w="1559" w:type="dxa"/>
            <w:vAlign w:val="center"/>
          </w:tcPr>
          <w:p>
            <w:pPr>
              <w:widowControl/>
              <w:spacing w:before="50" w:after="50" w:line="320" w:lineRule="exact"/>
              <w:jc w:val="left"/>
              <w:rPr>
                <w:rFonts w:ascii="宋体" w:hAnsi="宋体" w:cs="Arial"/>
                <w:bCs/>
              </w:rPr>
            </w:pPr>
            <w:r>
              <w:rPr>
                <w:rFonts w:hint="eastAsia" w:ascii="宋体" w:hAnsi="宋体" w:cs="Arial"/>
                <w:bCs/>
              </w:rPr>
              <w:t>1.3.4</w:t>
            </w:r>
          </w:p>
        </w:tc>
        <w:tc>
          <w:tcPr>
            <w:tcW w:w="7875" w:type="dxa"/>
            <w:vAlign w:val="center"/>
          </w:tcPr>
          <w:p>
            <w:pPr>
              <w:widowControl/>
              <w:spacing w:before="50" w:after="50" w:line="320" w:lineRule="exact"/>
              <w:jc w:val="left"/>
              <w:rPr>
                <w:rFonts w:ascii="宋体" w:hAnsi="宋体" w:cs="Arial"/>
                <w:bCs/>
              </w:rPr>
            </w:pPr>
            <w:r>
              <w:rPr>
                <w:rFonts w:hint="eastAsia" w:ascii="宋体" w:hAnsi="宋体" w:cs="Arial"/>
                <w:bCs/>
              </w:rPr>
              <w:t>合格投标人的资格要求：</w:t>
            </w:r>
          </w:p>
          <w:p>
            <w:pPr>
              <w:widowControl/>
              <w:spacing w:before="50" w:after="50" w:line="320" w:lineRule="exact"/>
              <w:jc w:val="left"/>
              <w:rPr>
                <w:rFonts w:ascii="宋体" w:hAnsi="宋体" w:cs="Arial"/>
                <w:bCs/>
              </w:rPr>
            </w:pPr>
            <w:r>
              <w:rPr>
                <w:rFonts w:hint="eastAsia" w:ascii="宋体" w:hAnsi="宋体" w:cs="Arial"/>
                <w:bCs/>
              </w:rPr>
              <w:t>1、满足《中华人民共和国政府采购法》第二十二条规定；</w:t>
            </w:r>
          </w:p>
          <w:p>
            <w:pPr>
              <w:widowControl/>
              <w:spacing w:before="50" w:after="50" w:line="320" w:lineRule="exact"/>
              <w:jc w:val="left"/>
              <w:rPr>
                <w:rFonts w:ascii="宋体" w:hAnsi="宋体" w:cs="Arial"/>
                <w:bCs/>
              </w:rPr>
            </w:pPr>
            <w:r>
              <w:rPr>
                <w:rFonts w:ascii="宋体" w:hAnsi="宋体" w:cs="Arial"/>
                <w:bCs/>
              </w:rPr>
              <w:t>（1）具有独立承担民事责任的能力；</w:t>
            </w:r>
          </w:p>
          <w:p>
            <w:pPr>
              <w:widowControl/>
              <w:spacing w:before="50" w:after="50" w:line="320" w:lineRule="exact"/>
              <w:jc w:val="left"/>
              <w:rPr>
                <w:rFonts w:ascii="宋体" w:hAnsi="宋体" w:cs="Arial"/>
                <w:bCs/>
              </w:rPr>
            </w:pPr>
            <w:r>
              <w:rPr>
                <w:rFonts w:ascii="宋体" w:hAnsi="宋体" w:cs="Arial"/>
                <w:bCs/>
              </w:rPr>
              <w:t>（2）具有健全的财务会计制度；</w:t>
            </w:r>
          </w:p>
          <w:p>
            <w:pPr>
              <w:widowControl/>
              <w:spacing w:before="50" w:after="50" w:line="320" w:lineRule="exact"/>
              <w:jc w:val="left"/>
              <w:rPr>
                <w:rFonts w:ascii="宋体" w:hAnsi="宋体" w:cs="Arial"/>
                <w:bCs/>
              </w:rPr>
            </w:pPr>
            <w:r>
              <w:rPr>
                <w:rFonts w:ascii="宋体" w:hAnsi="宋体" w:cs="Arial"/>
                <w:bCs/>
              </w:rPr>
              <w:t>（3）具有履行合同所必需的设备和专业技术能力；</w:t>
            </w:r>
          </w:p>
          <w:p>
            <w:pPr>
              <w:widowControl/>
              <w:spacing w:before="50" w:after="50" w:line="320" w:lineRule="exact"/>
              <w:jc w:val="left"/>
              <w:rPr>
                <w:rFonts w:ascii="宋体" w:hAnsi="宋体" w:cs="Arial"/>
                <w:bCs/>
              </w:rPr>
            </w:pPr>
            <w:r>
              <w:rPr>
                <w:rFonts w:ascii="宋体" w:hAnsi="宋体" w:cs="Arial"/>
                <w:bCs/>
              </w:rPr>
              <w:t>（4）有依法缴纳税收和社会保障资金的良好记录；</w:t>
            </w:r>
          </w:p>
          <w:p>
            <w:pPr>
              <w:widowControl/>
              <w:spacing w:before="50" w:after="50" w:line="320" w:lineRule="exact"/>
              <w:jc w:val="left"/>
              <w:rPr>
                <w:rFonts w:ascii="宋体" w:hAnsi="宋体" w:cs="Arial"/>
                <w:bCs/>
              </w:rPr>
            </w:pPr>
            <w:r>
              <w:rPr>
                <w:rFonts w:ascii="宋体" w:hAnsi="宋体" w:cs="Arial"/>
                <w:bCs/>
              </w:rPr>
              <w:t>（5）参加政府采购活动前三年内，在经营活动中没有重大违法记录；</w:t>
            </w:r>
          </w:p>
          <w:p>
            <w:pPr>
              <w:widowControl/>
              <w:spacing w:before="50" w:after="50" w:line="320" w:lineRule="exact"/>
              <w:jc w:val="left"/>
              <w:rPr>
                <w:rFonts w:ascii="宋体" w:hAnsi="宋体" w:cs="Arial"/>
                <w:bCs/>
              </w:rPr>
            </w:pPr>
            <w:r>
              <w:rPr>
                <w:rFonts w:ascii="宋体" w:hAnsi="宋体" w:cs="Arial"/>
                <w:bCs/>
              </w:rPr>
              <w:t>（6）法律、行政法规规定的其他条件。</w:t>
            </w:r>
          </w:p>
          <w:p>
            <w:pPr>
              <w:widowControl/>
              <w:spacing w:before="50" w:after="50" w:line="320" w:lineRule="exact"/>
              <w:jc w:val="left"/>
              <w:rPr>
                <w:rFonts w:ascii="宋体" w:hAnsi="宋体" w:cs="Arial"/>
                <w:bCs/>
              </w:rPr>
            </w:pPr>
            <w:r>
              <w:rPr>
                <w:rFonts w:hint="eastAsia" w:ascii="宋体" w:hAnsi="宋体" w:cs="Arial"/>
                <w:bCs/>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rPr>
            </w:pPr>
            <w:r>
              <w:rPr>
                <w:rFonts w:ascii="宋体" w:hAnsi="宋体" w:cs="Arial"/>
                <w:bCs/>
              </w:rPr>
              <w:t>3</w:t>
            </w:r>
            <w:r>
              <w:rPr>
                <w:rFonts w:hint="eastAsia" w:ascii="宋体" w:hAnsi="宋体" w:cs="Arial"/>
                <w:bCs/>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rPr>
            </w:pPr>
            <w:r>
              <w:rPr>
                <w:rFonts w:ascii="宋体" w:hAnsi="宋体" w:cs="Arial"/>
                <w:bCs/>
              </w:rPr>
              <w:t>4</w:t>
            </w:r>
            <w:r>
              <w:rPr>
                <w:rFonts w:hint="eastAsia" w:ascii="宋体" w:hAnsi="宋体" w:cs="Arial"/>
                <w:bCs/>
              </w:rPr>
              <w:t>、提供针对本次项目《反商业贿赂承诺书》。</w:t>
            </w:r>
          </w:p>
          <w:p>
            <w:pPr>
              <w:widowControl/>
              <w:spacing w:before="50" w:after="50" w:line="320" w:lineRule="exact"/>
              <w:jc w:val="left"/>
              <w:rPr>
                <w:rFonts w:ascii="宋体" w:hAnsi="宋体" w:cs="Arial"/>
                <w:bCs/>
              </w:rPr>
            </w:pPr>
            <w:r>
              <w:rPr>
                <w:rFonts w:ascii="宋体" w:hAnsi="宋体" w:cs="Arial"/>
                <w:bCs/>
              </w:rPr>
              <w:t>5</w:t>
            </w:r>
            <w:r>
              <w:rPr>
                <w:rFonts w:hint="eastAsia" w:ascii="宋体" w:hAnsi="宋体" w:cs="Arial"/>
                <w:bCs/>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6"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1.3.5</w:t>
            </w:r>
          </w:p>
        </w:tc>
        <w:tc>
          <w:tcPr>
            <w:tcW w:w="7875" w:type="dxa"/>
            <w:vAlign w:val="center"/>
          </w:tcPr>
          <w:p>
            <w:pPr>
              <w:spacing w:line="240" w:lineRule="atLeast"/>
              <w:rPr>
                <w:rFonts w:ascii="宋体" w:hAnsi="宋体" w:cs="宋体"/>
              </w:rPr>
            </w:pPr>
            <w:r>
              <w:rPr>
                <w:rFonts w:hint="eastAsia" w:ascii="宋体" w:hAnsi="宋体" w:cs="宋体"/>
              </w:rPr>
              <w:t>是否允许采购进口产品：</w:t>
            </w:r>
            <w:r>
              <w:rPr>
                <w:rFonts w:hint="eastAsia" w:ascii="宋体" w:hAnsi="宋体" w:cs="宋体"/>
                <w:u w:val="single"/>
              </w:rPr>
              <w:t>否</w:t>
            </w:r>
            <w:r>
              <w:rPr>
                <w:rFonts w:hint="eastAsia" w:ascii="宋体" w:hAnsi="宋体" w:cs="宋体"/>
                <w:i/>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1.3.4</w:t>
            </w:r>
          </w:p>
        </w:tc>
        <w:tc>
          <w:tcPr>
            <w:tcW w:w="7875" w:type="dxa"/>
            <w:vAlign w:val="center"/>
          </w:tcPr>
          <w:p>
            <w:pPr>
              <w:spacing w:line="240" w:lineRule="atLeast"/>
              <w:rPr>
                <w:rFonts w:ascii="宋体" w:hAnsi="宋体" w:cs="宋体"/>
              </w:rPr>
            </w:pPr>
            <w:r>
              <w:rPr>
                <w:rFonts w:hint="eastAsia" w:ascii="宋体" w:hAnsi="宋体" w:cs="宋体"/>
              </w:rPr>
              <w:t>是否为专门面向中小企业采购：</w:t>
            </w:r>
            <w:r>
              <w:rPr>
                <w:rFonts w:hint="eastAsia" w:ascii="宋体" w:hAnsi="宋体" w:cs="宋体"/>
                <w:u w:val="single"/>
              </w:rPr>
              <w:t>否</w:t>
            </w:r>
            <w:r>
              <w:rPr>
                <w:rFonts w:hint="eastAsia" w:ascii="宋体" w:hAnsi="宋体" w:cs="宋体"/>
                <w:i/>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rPr>
            </w:pPr>
            <w:r>
              <w:rPr>
                <w:rFonts w:hint="eastAsia" w:ascii="宋体" w:hAnsi="宋体" w:cs="宋体"/>
              </w:rPr>
              <w:t>1.4</w:t>
            </w:r>
          </w:p>
        </w:tc>
        <w:tc>
          <w:tcPr>
            <w:tcW w:w="7875" w:type="dxa"/>
            <w:vAlign w:val="center"/>
          </w:tcPr>
          <w:p>
            <w:pPr>
              <w:spacing w:line="240" w:lineRule="atLeast"/>
              <w:rPr>
                <w:rFonts w:ascii="宋体" w:hAnsi="宋体" w:cs="宋体"/>
              </w:rPr>
            </w:pPr>
            <w:r>
              <w:rPr>
                <w:rFonts w:hint="eastAsia" w:ascii="宋体" w:hAnsi="宋体" w:cs="宋体"/>
              </w:rPr>
              <w:t>是否允许联合体投标：</w:t>
            </w:r>
            <w:r>
              <w:rPr>
                <w:rFonts w:hint="eastAsia" w:ascii="宋体" w:hAnsi="宋体" w:cs="宋体"/>
                <w:u w:val="single"/>
              </w:rPr>
              <w:t>否</w:t>
            </w:r>
            <w:r>
              <w:rPr>
                <w:rFonts w:hint="eastAsia" w:ascii="宋体" w:hAnsi="宋体" w:cs="宋体"/>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2.2</w:t>
            </w:r>
          </w:p>
        </w:tc>
        <w:tc>
          <w:tcPr>
            <w:tcW w:w="7875" w:type="dxa"/>
            <w:vAlign w:val="center"/>
          </w:tcPr>
          <w:p>
            <w:pPr>
              <w:spacing w:line="320" w:lineRule="exact"/>
              <w:rPr>
                <w:rFonts w:ascii="宋体" w:hAnsi="宋体" w:cs="宋体"/>
              </w:rPr>
            </w:pPr>
            <w:r>
              <w:rPr>
                <w:rFonts w:hint="eastAsia" w:ascii="宋体" w:hAnsi="宋体" w:cs="Arial"/>
                <w:bCs/>
              </w:rPr>
              <w:t>巴楚县多来提巴格乡人民政府有机葡萄园示范基地及供应链建设升级项目；最高限价：900000.00元（玖拾万元整）;服务期限:</w:t>
            </w:r>
            <w:r>
              <w:rPr>
                <w:rFonts w:hint="eastAsia" w:ascii="仿宋_GB2312" w:eastAsia="仿宋_GB2312"/>
                <w:kern w:val="2"/>
                <w:sz w:val="28"/>
                <w:szCs w:val="28"/>
              </w:rPr>
              <w:t>1年</w:t>
            </w:r>
            <w:r>
              <w:rPr>
                <w:rFonts w:hint="eastAsia" w:ascii="宋体" w:hAnsi="宋体" w:cs="Arial"/>
                <w:bCs/>
              </w:rPr>
              <w:t>(具体情况由中标单位和业主在合同中约定);服务地点:巴楚县多来提巴格乡人民政府指定地点(具体情况由中标单位和业主在合同中约定)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4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6.1</w:t>
            </w:r>
          </w:p>
        </w:tc>
        <w:tc>
          <w:tcPr>
            <w:tcW w:w="7875" w:type="dxa"/>
            <w:vAlign w:val="center"/>
          </w:tcPr>
          <w:p>
            <w:pPr>
              <w:spacing w:line="240" w:lineRule="atLeast"/>
              <w:rPr>
                <w:rFonts w:ascii="宋体" w:hAnsi="宋体" w:cs="宋体"/>
              </w:rPr>
            </w:pPr>
            <w:r>
              <w:rPr>
                <w:rFonts w:hint="eastAsia" w:ascii="宋体" w:hAnsi="宋体" w:cs="宋体"/>
              </w:rPr>
              <w:t>答疑与澄清：</w:t>
            </w:r>
          </w:p>
          <w:p>
            <w:pPr>
              <w:spacing w:line="240" w:lineRule="atLeast"/>
              <w:rPr>
                <w:rFonts w:ascii="宋体" w:hAnsi="宋体" w:cs="宋体"/>
              </w:rPr>
            </w:pPr>
            <w:r>
              <w:rPr>
                <w:rFonts w:hint="eastAsia" w:ascii="宋体" w:hAnsi="宋体" w:cs="宋体"/>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rPr>
            </w:pPr>
            <w:r>
              <w:rPr>
                <w:rFonts w:hint="eastAsia" w:ascii="宋体" w:hAnsi="宋体" w:cs="宋体"/>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rPr>
            </w:pPr>
            <w:r>
              <w:rPr>
                <w:rFonts w:hint="eastAsia" w:ascii="宋体" w:hAnsi="宋体" w:cs="宋体"/>
              </w:rPr>
              <w:t>12.1</w:t>
            </w:r>
          </w:p>
        </w:tc>
        <w:tc>
          <w:tcPr>
            <w:tcW w:w="7875" w:type="dxa"/>
            <w:vAlign w:val="center"/>
          </w:tcPr>
          <w:p>
            <w:pPr>
              <w:spacing w:line="320" w:lineRule="exact"/>
              <w:rPr>
                <w:rFonts w:ascii="宋体" w:hAnsi="宋体" w:cs="宋体"/>
              </w:rPr>
            </w:pPr>
            <w:r>
              <w:rPr>
                <w:rFonts w:hint="eastAsia" w:ascii="宋体" w:hAnsi="宋体" w:cs="宋体"/>
              </w:rPr>
              <w:t>保证金形式：☑保函☑电汇☑支票☑网银（本项目允许的其他形式）</w:t>
            </w:r>
          </w:p>
          <w:p>
            <w:pPr>
              <w:spacing w:line="320" w:lineRule="exact"/>
              <w:rPr>
                <w:rFonts w:ascii="宋体" w:hAnsi="宋体" w:cs="宋体"/>
              </w:rPr>
            </w:pPr>
            <w:r>
              <w:rPr>
                <w:rFonts w:hint="eastAsia" w:ascii="宋体" w:hAnsi="宋体" w:cs="宋体"/>
              </w:rPr>
              <w:t>保证金数额：</w:t>
            </w:r>
            <w:r>
              <w:rPr>
                <w:rFonts w:ascii="宋体" w:hAnsi="宋体" w:cs="宋体"/>
              </w:rPr>
              <w:t>18000</w:t>
            </w:r>
            <w:r>
              <w:rPr>
                <w:rFonts w:hint="eastAsia" w:ascii="宋体" w:hAnsi="宋体" w:cs="宋体"/>
              </w:rPr>
              <w:t>.00元，大写：壹万</w:t>
            </w:r>
            <w:r>
              <w:rPr>
                <w:rFonts w:hint="eastAsia" w:ascii="宋体" w:hAnsi="宋体" w:cs="宋体" w:eastAsiaTheme="minorEastAsia"/>
              </w:rPr>
              <w:t>捌仟</w:t>
            </w:r>
            <w:r>
              <w:rPr>
                <w:rFonts w:hint="eastAsia" w:ascii="宋体" w:hAnsi="宋体" w:cs="宋体"/>
              </w:rPr>
              <w:t>元整（人民币）</w:t>
            </w:r>
          </w:p>
          <w:p>
            <w:pPr>
              <w:spacing w:line="240" w:lineRule="atLeast"/>
              <w:ind w:firstLine="422" w:firstLineChars="175"/>
              <w:rPr>
                <w:rFonts w:ascii="仿宋_GB2312" w:eastAsia="仿宋_GB2312"/>
                <w:b/>
                <w:bCs/>
              </w:rPr>
            </w:pPr>
            <w:r>
              <w:rPr>
                <w:rFonts w:hint="eastAsia" w:ascii="仿宋_GB2312" w:eastAsia="仿宋_GB2312"/>
                <w:b/>
                <w:bCs/>
              </w:rPr>
              <w:t>账户名称：巴楚县行政服务中心</w:t>
            </w:r>
          </w:p>
          <w:p>
            <w:pPr>
              <w:spacing w:line="240" w:lineRule="atLeast"/>
              <w:ind w:firstLine="422" w:firstLineChars="175"/>
              <w:rPr>
                <w:rFonts w:ascii="仿宋_GB2312" w:eastAsia="仿宋_GB2312"/>
                <w:b/>
                <w:bCs/>
              </w:rPr>
            </w:pPr>
            <w:r>
              <w:rPr>
                <w:rFonts w:hint="eastAsia" w:ascii="仿宋_GB2312" w:eastAsia="仿宋_GB2312"/>
                <w:b/>
                <w:bCs/>
              </w:rPr>
              <w:t>账号：20365313000100000449111</w:t>
            </w:r>
          </w:p>
          <w:p>
            <w:pPr>
              <w:spacing w:line="240" w:lineRule="atLeast"/>
              <w:ind w:firstLine="422" w:firstLineChars="175"/>
              <w:rPr>
                <w:rFonts w:ascii="仿宋_GB2312" w:eastAsia="仿宋_GB2312"/>
                <w:b/>
                <w:bCs/>
              </w:rPr>
            </w:pPr>
            <w:r>
              <w:rPr>
                <w:rFonts w:hint="eastAsia" w:ascii="仿宋_GB2312" w:eastAsia="仿宋_GB2312"/>
                <w:b/>
                <w:bCs/>
              </w:rPr>
              <w:t>开户行：中国农业发展银行巴楚县支行</w:t>
            </w:r>
          </w:p>
          <w:p>
            <w:pPr>
              <w:spacing w:line="240" w:lineRule="atLeast"/>
              <w:ind w:firstLine="422" w:firstLineChars="175"/>
              <w:rPr>
                <w:rFonts w:ascii="宋体" w:hAnsi="宋体" w:cs="宋体"/>
              </w:rPr>
            </w:pPr>
            <w:r>
              <w:rPr>
                <w:rFonts w:hint="eastAsia" w:ascii="仿宋_GB2312" w:eastAsia="仿宋_GB2312"/>
                <w:b/>
                <w:bCs/>
              </w:rPr>
              <w:t>行号：203895214196</w:t>
            </w:r>
          </w:p>
          <w:p>
            <w:pPr>
              <w:spacing w:line="240" w:lineRule="atLeast"/>
              <w:ind w:firstLine="422" w:firstLineChars="175"/>
              <w:rPr>
                <w:rFonts w:ascii="仿宋_GB2312" w:eastAsia="仿宋_GB2312"/>
                <w:b/>
                <w:bCs/>
              </w:rPr>
            </w:pPr>
            <w:r>
              <w:rPr>
                <w:rFonts w:hint="eastAsia" w:ascii="仿宋_GB2312" w:eastAsia="仿宋_GB2312"/>
                <w:b/>
                <w:bCs/>
              </w:rPr>
              <w:t>备注：1、投标保证金于投标截止时间之前</w:t>
            </w:r>
            <w:r>
              <w:rPr>
                <w:rFonts w:ascii="仿宋_GB2312" w:eastAsia="仿宋_GB2312"/>
                <w:b/>
                <w:bCs/>
              </w:rPr>
              <w:t>20</w:t>
            </w:r>
            <w:r>
              <w:rPr>
                <w:rFonts w:hint="eastAsia" w:ascii="仿宋_GB2312" w:eastAsia="仿宋_GB2312"/>
                <w:b/>
                <w:bCs/>
              </w:rPr>
              <w:t>22年4月25日</w:t>
            </w:r>
            <w:r>
              <w:rPr>
                <w:rFonts w:ascii="仿宋_GB2312" w:eastAsia="仿宋_GB2312"/>
                <w:b/>
                <w:bCs/>
              </w:rPr>
              <w:t>1</w:t>
            </w:r>
            <w:r>
              <w:rPr>
                <w:rFonts w:hint="eastAsia" w:ascii="仿宋_GB2312" w:eastAsia="仿宋_GB2312"/>
                <w:b/>
                <w:bCs/>
              </w:rPr>
              <w:t>1时0</w:t>
            </w:r>
            <w:r>
              <w:rPr>
                <w:rFonts w:ascii="仿宋_GB2312" w:eastAsia="仿宋_GB2312"/>
                <w:b/>
                <w:bCs/>
              </w:rPr>
              <w:t>0</w:t>
            </w:r>
            <w:r>
              <w:rPr>
                <w:rFonts w:hint="eastAsia" w:ascii="仿宋_GB2312" w:eastAsia="仿宋_GB2312"/>
                <w:b/>
                <w:bCs/>
              </w:rPr>
              <w:t>分（以到行政服务中心账户时间为准</w:t>
            </w:r>
            <w:r>
              <w:rPr>
                <w:rFonts w:ascii="仿宋_GB2312" w:eastAsia="仿宋_GB2312"/>
                <w:b/>
                <w:bCs/>
              </w:rPr>
              <w:t>)</w:t>
            </w:r>
            <w:r>
              <w:rPr>
                <w:rFonts w:hint="eastAsia" w:ascii="仿宋_GB2312" w:eastAsia="仿宋_GB2312"/>
                <w:b/>
                <w:bCs/>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10"/>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eastAsia="宋体" w:cs="宋体"/>
              </w:rPr>
            </w:pPr>
            <w:r>
              <w:rPr>
                <w:rFonts w:hint="eastAsia" w:ascii="宋体" w:hAnsi="宋体" w:cs="宋体"/>
              </w:rPr>
              <w:t>12.2</w:t>
            </w:r>
          </w:p>
        </w:tc>
        <w:tc>
          <w:tcPr>
            <w:tcW w:w="7875" w:type="dxa"/>
            <w:vAlign w:val="center"/>
          </w:tcPr>
          <w:p>
            <w:pPr>
              <w:spacing w:line="240" w:lineRule="atLeast"/>
              <w:ind w:firstLine="422" w:firstLineChars="175"/>
              <w:rPr>
                <w:rFonts w:ascii="仿宋_GB2312" w:eastAsia="仿宋_GB2312"/>
                <w:b/>
                <w:bCs/>
              </w:rPr>
            </w:pPr>
            <w:r>
              <w:rPr>
                <w:rFonts w:hint="eastAsia" w:ascii="仿宋_GB2312" w:eastAsia="仿宋_GB2312"/>
                <w:b/>
                <w:bCs/>
              </w:rPr>
              <w:t>履约保证金金额：合同总价的</w:t>
            </w:r>
            <w:r>
              <w:rPr>
                <w:rFonts w:ascii="仿宋_GB2312" w:eastAsia="仿宋_GB2312"/>
                <w:b/>
                <w:bCs/>
              </w:rPr>
              <w:t>5</w:t>
            </w:r>
            <w:r>
              <w:rPr>
                <w:rFonts w:hint="eastAsia" w:ascii="仿宋_GB2312" w:eastAsia="仿宋_GB2312"/>
                <w:b/>
                <w:bCs/>
              </w:rPr>
              <w:t>%（不得超过政府采购合同金额的10%）</w:t>
            </w:r>
          </w:p>
          <w:p>
            <w:pPr>
              <w:spacing w:line="240" w:lineRule="atLeast"/>
              <w:ind w:firstLine="422" w:firstLineChars="175"/>
              <w:rPr>
                <w:rFonts w:ascii="仿宋_GB2312" w:eastAsia="仿宋_GB2312"/>
                <w:b/>
                <w:bCs/>
              </w:rPr>
            </w:pPr>
            <w:r>
              <w:rPr>
                <w:rFonts w:hint="eastAsia" w:ascii="仿宋_GB2312" w:eastAsia="仿宋_GB2312"/>
                <w:b/>
                <w:bCs/>
              </w:rPr>
              <w:t>履约保证金形式：☑保函☑电汇</w:t>
            </w:r>
            <w:r>
              <w:rPr>
                <w:rFonts w:hint="eastAsia" w:ascii="仿宋_GB2312" w:eastAsia="仿宋_GB2312"/>
                <w:b/>
                <w:bCs/>
              </w:rPr>
              <w:fldChar w:fldCharType="begin"/>
            </w:r>
            <w:r>
              <w:rPr>
                <w:rFonts w:hint="eastAsia" w:ascii="仿宋_GB2312" w:eastAsia="仿宋_GB2312"/>
                <w:b/>
                <w:bCs/>
              </w:rPr>
              <w:instrText xml:space="preserve"> eq \o\ac(□,√)</w:instrText>
            </w:r>
            <w:r>
              <w:rPr>
                <w:rFonts w:hint="eastAsia" w:ascii="仿宋_GB2312" w:eastAsia="仿宋_GB2312"/>
                <w:b/>
                <w:bCs/>
              </w:rPr>
              <w:fldChar w:fldCharType="end"/>
            </w:r>
            <w:r>
              <w:rPr>
                <w:rFonts w:hint="eastAsia" w:ascii="仿宋_GB2312" w:eastAsia="仿宋_GB2312"/>
                <w:b/>
                <w:bCs/>
              </w:rPr>
              <w:t xml:space="preserve">支票☑网银（本项目允许的其他形式）        </w:t>
            </w:r>
          </w:p>
          <w:p>
            <w:pPr>
              <w:spacing w:line="240" w:lineRule="atLeast"/>
              <w:ind w:firstLine="422" w:firstLineChars="175"/>
              <w:rPr>
                <w:rFonts w:ascii="仿宋_GB2312" w:eastAsia="仿宋_GB2312"/>
                <w:b/>
                <w:bCs/>
              </w:rPr>
            </w:pPr>
            <w:r>
              <w:rPr>
                <w:rFonts w:hint="eastAsia" w:ascii="仿宋_GB2312" w:eastAsia="仿宋_GB2312"/>
                <w:b/>
                <w:bCs/>
              </w:rPr>
              <w:t>提交履约保证金的时间：中标后的</w:t>
            </w:r>
            <w:r>
              <w:rPr>
                <w:rFonts w:hint="eastAsia" w:ascii="仿宋_GB2312" w:eastAsia="仿宋_GB2312"/>
                <w:b/>
                <w:bCs/>
                <w:u w:val="single"/>
              </w:rPr>
              <w:t xml:space="preserve"> 3 </w:t>
            </w:r>
            <w:r>
              <w:rPr>
                <w:rFonts w:hint="eastAsia" w:ascii="仿宋_GB2312" w:eastAsia="仿宋_GB2312"/>
                <w:b/>
                <w:bCs/>
              </w:rPr>
              <w:t>日以内</w:t>
            </w:r>
          </w:p>
          <w:p>
            <w:pPr>
              <w:spacing w:line="240" w:lineRule="atLeast"/>
              <w:ind w:firstLine="422" w:firstLineChars="175"/>
              <w:rPr>
                <w:rFonts w:ascii="仿宋_GB2312" w:eastAsia="仿宋_GB2312"/>
                <w:b/>
                <w:bCs/>
              </w:rPr>
            </w:pPr>
            <w:r>
              <w:rPr>
                <w:rFonts w:hint="eastAsia" w:ascii="仿宋_GB2312" w:eastAsia="仿宋_GB2312"/>
                <w:b/>
                <w:bCs/>
              </w:rPr>
              <w:t>账户名称：巴楚县行政服务中心</w:t>
            </w:r>
          </w:p>
          <w:p>
            <w:pPr>
              <w:spacing w:line="240" w:lineRule="atLeast"/>
              <w:ind w:firstLine="422" w:firstLineChars="175"/>
              <w:rPr>
                <w:rFonts w:ascii="仿宋_GB2312" w:eastAsia="仿宋_GB2312"/>
                <w:b/>
                <w:bCs/>
              </w:rPr>
            </w:pPr>
            <w:r>
              <w:rPr>
                <w:rFonts w:hint="eastAsia" w:ascii="仿宋_GB2312" w:eastAsia="仿宋_GB2312"/>
                <w:b/>
                <w:bCs/>
              </w:rPr>
              <w:t>账号：20365313000100000449111</w:t>
            </w:r>
          </w:p>
          <w:p>
            <w:pPr>
              <w:spacing w:line="240" w:lineRule="atLeast"/>
              <w:ind w:firstLine="422" w:firstLineChars="175"/>
              <w:rPr>
                <w:rFonts w:ascii="宋体" w:hAnsi="宋体" w:cs="宋体"/>
              </w:rPr>
            </w:pPr>
            <w:r>
              <w:rPr>
                <w:rFonts w:hint="eastAsia" w:ascii="仿宋_GB2312" w:eastAsia="仿宋_GB2312"/>
                <w:b/>
                <w:bCs/>
              </w:rPr>
              <w:t>开户行：中国农业发展银行巴楚县支行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13.1</w:t>
            </w:r>
          </w:p>
        </w:tc>
        <w:tc>
          <w:tcPr>
            <w:tcW w:w="7875" w:type="dxa"/>
            <w:vAlign w:val="center"/>
          </w:tcPr>
          <w:p>
            <w:pPr>
              <w:spacing w:line="240" w:lineRule="atLeast"/>
              <w:rPr>
                <w:rFonts w:ascii="宋体" w:hAnsi="宋体" w:cs="宋体"/>
                <w:u w:val="single"/>
              </w:rPr>
            </w:pPr>
            <w:r>
              <w:rPr>
                <w:rFonts w:hint="eastAsia" w:ascii="宋体" w:hAnsi="宋体" w:cs="宋体"/>
              </w:rPr>
              <w:t>投标有效期：</w:t>
            </w:r>
            <w:r>
              <w:rPr>
                <w:rFonts w:hint="eastAsia" w:ascii="宋体" w:hAnsi="宋体" w:cs="宋体"/>
                <w:u w:val="single"/>
              </w:rPr>
              <w:t>90</w:t>
            </w:r>
            <w:r>
              <w:rPr>
                <w:rFonts w:hint="eastAsia" w:ascii="宋体" w:hAnsi="宋体" w:cs="宋体"/>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14.1</w:t>
            </w:r>
          </w:p>
        </w:tc>
        <w:tc>
          <w:tcPr>
            <w:tcW w:w="7875" w:type="dxa"/>
            <w:vAlign w:val="center"/>
          </w:tcPr>
          <w:p>
            <w:pPr>
              <w:spacing w:line="240" w:lineRule="atLeast"/>
              <w:rPr>
                <w:rFonts w:ascii="宋体" w:hAnsi="宋体" w:cs="宋体"/>
              </w:rPr>
            </w:pPr>
            <w:r>
              <w:rPr>
                <w:rFonts w:hint="eastAsia" w:ascii="宋体" w:hAnsi="宋体" w:cs="宋体"/>
              </w:rPr>
              <w:t>投标文件的组成：</w:t>
            </w:r>
          </w:p>
          <w:p>
            <w:pPr>
              <w:spacing w:line="240" w:lineRule="atLeast"/>
              <w:rPr>
                <w:rFonts w:ascii="宋体" w:hAnsi="宋体" w:cs="宋体"/>
              </w:rPr>
            </w:pPr>
            <w:r>
              <w:rPr>
                <w:rFonts w:hint="eastAsia" w:ascii="宋体" w:hAnsi="宋体" w:cs="宋体"/>
              </w:rPr>
              <w:t>响应文件包括“报价一览表及资格证明文件”和“商务及技术文件”两部分，两部分合订成一册密封递交。</w:t>
            </w:r>
          </w:p>
          <w:p>
            <w:pPr>
              <w:spacing w:line="240" w:lineRule="atLeast"/>
              <w:rPr>
                <w:rFonts w:ascii="宋体" w:hAnsi="宋体" w:cs="宋体"/>
              </w:rPr>
            </w:pPr>
            <w:r>
              <w:rPr>
                <w:rFonts w:hint="eastAsia" w:ascii="宋体" w:hAnsi="宋体" w:cs="宋体"/>
              </w:rPr>
              <w:t>响应文件：正本：1份、副本：4份；（正、副本分别单独密封提交，密封袋封面右上角标明“正本”和“副本”字样）。</w:t>
            </w:r>
          </w:p>
          <w:p>
            <w:pPr>
              <w:spacing w:line="240" w:lineRule="atLeast"/>
              <w:rPr>
                <w:rFonts w:ascii="宋体" w:hAnsi="宋体" w:cs="宋体"/>
              </w:rPr>
            </w:pPr>
            <w:r>
              <w:rPr>
                <w:rFonts w:hint="eastAsia" w:ascii="宋体" w:hAnsi="宋体" w:cs="宋体"/>
                <w:b/>
                <w:bCs/>
              </w:rPr>
              <w:t>投标单位需提供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14.3</w:t>
            </w:r>
          </w:p>
        </w:tc>
        <w:tc>
          <w:tcPr>
            <w:tcW w:w="7875" w:type="dxa"/>
            <w:vAlign w:val="center"/>
          </w:tcPr>
          <w:p>
            <w:pPr>
              <w:spacing w:line="240" w:lineRule="atLeast"/>
              <w:rPr>
                <w:rFonts w:ascii="宋体" w:hAnsi="宋体" w:cs="宋体"/>
                <w:b/>
              </w:rPr>
            </w:pPr>
            <w:r>
              <w:rPr>
                <w:rFonts w:hint="eastAsia" w:ascii="宋体" w:hAnsi="宋体" w:cs="宋体"/>
                <w:b/>
              </w:rPr>
              <w:t>投标文件的封装：</w:t>
            </w:r>
          </w:p>
          <w:p>
            <w:pPr>
              <w:spacing w:line="240" w:lineRule="atLeast"/>
              <w:rPr>
                <w:rFonts w:ascii="宋体" w:hAnsi="宋体" w:cs="宋体"/>
                <w:b/>
              </w:rPr>
            </w:pPr>
            <w:r>
              <w:rPr>
                <w:rFonts w:hint="eastAsia" w:ascii="宋体" w:hAnsi="宋体" w:cs="宋体"/>
                <w:b/>
              </w:rPr>
              <w:t>封面及封套上写明：</w:t>
            </w:r>
          </w:p>
          <w:p>
            <w:pPr>
              <w:rPr>
                <w:rFonts w:ascii="宋体" w:hAnsi="宋体" w:cs="宋体"/>
                <w:b/>
              </w:rPr>
            </w:pPr>
            <w:r>
              <w:rPr>
                <w:rFonts w:hint="eastAsia" w:ascii="宋体" w:hAnsi="宋体" w:cs="宋体"/>
                <w:b/>
              </w:rPr>
              <w:t>项目名称：</w:t>
            </w:r>
            <w:r>
              <w:rPr>
                <w:rFonts w:hint="eastAsia" w:ascii="宋体" w:hAnsi="宋体" w:cs="宋体"/>
                <w:b/>
                <w:u w:val="single"/>
              </w:rPr>
              <w:t>本采购项目全称</w:t>
            </w:r>
          </w:p>
          <w:p>
            <w:pPr>
              <w:rPr>
                <w:rFonts w:ascii="宋体" w:hAnsi="宋体" w:cs="宋体"/>
                <w:b/>
              </w:rPr>
            </w:pPr>
            <w:r>
              <w:rPr>
                <w:rFonts w:hint="eastAsia" w:ascii="宋体" w:hAnsi="宋体" w:cs="宋体"/>
                <w:b/>
              </w:rPr>
              <w:t>项目编号：</w:t>
            </w:r>
            <w:r>
              <w:rPr>
                <w:rFonts w:hint="eastAsia" w:ascii="宋体" w:hAnsi="宋体" w:cs="宋体"/>
                <w:b/>
                <w:u w:val="single"/>
              </w:rPr>
              <w:t>本采购项目编号</w:t>
            </w:r>
          </w:p>
          <w:p>
            <w:pPr>
              <w:adjustRightInd w:val="0"/>
              <w:snapToGrid w:val="0"/>
              <w:rPr>
                <w:rFonts w:ascii="宋体" w:hAnsi="宋体" w:cs="宋体"/>
                <w:b/>
                <w:u w:val="single"/>
              </w:rPr>
            </w:pPr>
            <w:r>
              <w:rPr>
                <w:rFonts w:hint="eastAsia" w:ascii="宋体" w:hAnsi="宋体" w:cs="宋体"/>
                <w:b/>
              </w:rPr>
              <w:t>投标人名称：</w:t>
            </w:r>
            <w:r>
              <w:rPr>
                <w:rFonts w:hint="eastAsia" w:ascii="宋体" w:hAnsi="宋体" w:cs="宋体"/>
                <w:b/>
                <w:u w:val="single"/>
              </w:rPr>
              <w:t>供应商全称（加盖公章）</w:t>
            </w:r>
          </w:p>
          <w:p>
            <w:pPr>
              <w:spacing w:line="240" w:lineRule="atLeast"/>
              <w:rPr>
                <w:rFonts w:ascii="宋体" w:hAnsi="宋体" w:cs="宋体"/>
                <w:b/>
              </w:rPr>
            </w:pPr>
            <w:r>
              <w:rPr>
                <w:rFonts w:hint="eastAsia" w:ascii="宋体" w:hAnsi="宋体" w:cs="宋体"/>
                <w:b/>
              </w:rPr>
              <w:t>法定代表人盖章或代理人签字：</w:t>
            </w:r>
          </w:p>
          <w:p>
            <w:pPr>
              <w:spacing w:line="240" w:lineRule="atLeast"/>
              <w:rPr>
                <w:rFonts w:ascii="宋体" w:hAnsi="宋体" w:cs="宋体"/>
                <w:b/>
                <w:u w:val="single"/>
              </w:rPr>
            </w:pPr>
            <w:r>
              <w:rPr>
                <w:rFonts w:hint="eastAsia" w:ascii="宋体" w:hAnsi="宋体" w:cs="宋体"/>
                <w:b/>
              </w:rPr>
              <w:t>日期：</w:t>
            </w:r>
          </w:p>
          <w:p>
            <w:pPr>
              <w:adjustRightInd w:val="0"/>
              <w:snapToGrid w:val="0"/>
              <w:rPr>
                <w:rFonts w:ascii="宋体" w:hAnsi="宋体" w:cs="宋体"/>
              </w:rPr>
            </w:pPr>
            <w:r>
              <w:rPr>
                <w:rFonts w:hint="eastAsia" w:ascii="宋体" w:hAnsi="宋体" w:cs="宋体"/>
                <w:b/>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16.1</w:t>
            </w:r>
          </w:p>
        </w:tc>
        <w:tc>
          <w:tcPr>
            <w:tcW w:w="7875" w:type="dxa"/>
            <w:vAlign w:val="center"/>
          </w:tcPr>
          <w:p>
            <w:pPr>
              <w:spacing w:line="240" w:lineRule="atLeast"/>
              <w:rPr>
                <w:rFonts w:ascii="宋体" w:hAnsi="宋体" w:cs="宋体"/>
                <w:u w:val="single"/>
              </w:rPr>
            </w:pPr>
            <w:r>
              <w:rPr>
                <w:rFonts w:hint="eastAsia" w:ascii="宋体" w:hAnsi="宋体" w:cs="宋体"/>
              </w:rPr>
              <w:t>投标截止时间：</w:t>
            </w:r>
            <w:r>
              <w:rPr>
                <w:rFonts w:hint="eastAsia" w:ascii="宋体" w:hAnsi="宋体" w:cs="宋体"/>
                <w:u w:val="single"/>
              </w:rPr>
              <w:t>2022年</w:t>
            </w:r>
            <w:r>
              <w:rPr>
                <w:rFonts w:hint="eastAsia" w:ascii="宋体" w:hAnsi="宋体" w:eastAsia="宋体" w:cs="宋体"/>
                <w:u w:val="single"/>
              </w:rPr>
              <w:t>4月25日</w:t>
            </w:r>
            <w:r>
              <w:rPr>
                <w:rFonts w:hint="eastAsia" w:ascii="宋体" w:hAnsi="宋体" w:cs="宋体"/>
                <w:u w:val="single"/>
              </w:rPr>
              <w:t>上午11:00</w:t>
            </w:r>
          </w:p>
          <w:p>
            <w:pPr>
              <w:spacing w:line="240" w:lineRule="atLeast"/>
              <w:rPr>
                <w:rFonts w:ascii="宋体" w:hAnsi="宋体" w:cs="宋体"/>
              </w:rPr>
            </w:pPr>
            <w:r>
              <w:rPr>
                <w:rFonts w:hint="eastAsia" w:ascii="宋体" w:hAnsi="宋体" w:cs="宋体"/>
              </w:rPr>
              <w:t>投标文件递交地点：</w:t>
            </w:r>
            <w:r>
              <w:rPr>
                <w:rFonts w:hint="eastAsia" w:ascii="宋体" w:hAnsi="宋体" w:cs="宋体"/>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5"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18.1</w:t>
            </w:r>
          </w:p>
        </w:tc>
        <w:tc>
          <w:tcPr>
            <w:tcW w:w="7875" w:type="dxa"/>
            <w:vAlign w:val="center"/>
          </w:tcPr>
          <w:p>
            <w:pPr>
              <w:spacing w:line="240" w:lineRule="atLeast"/>
              <w:rPr>
                <w:rFonts w:ascii="宋体" w:hAnsi="宋体" w:cs="宋体"/>
                <w:u w:val="single"/>
              </w:rPr>
            </w:pPr>
            <w:r>
              <w:rPr>
                <w:rFonts w:hint="eastAsia" w:ascii="宋体" w:hAnsi="宋体" w:cs="宋体"/>
              </w:rPr>
              <w:t>开标时间：</w:t>
            </w:r>
            <w:r>
              <w:rPr>
                <w:rFonts w:hint="eastAsia" w:ascii="宋体" w:hAnsi="宋体" w:cs="宋体"/>
                <w:u w:val="single"/>
              </w:rPr>
              <w:t>2022年</w:t>
            </w:r>
            <w:r>
              <w:rPr>
                <w:rFonts w:hint="eastAsia" w:ascii="宋体" w:hAnsi="宋体" w:eastAsia="宋体" w:cs="宋体"/>
                <w:u w:val="single"/>
              </w:rPr>
              <w:t>4月25日</w:t>
            </w:r>
            <w:r>
              <w:rPr>
                <w:rFonts w:hint="eastAsia" w:ascii="宋体" w:hAnsi="宋体" w:cs="宋体"/>
                <w:u w:val="single"/>
              </w:rPr>
              <w:t>上午11:00</w:t>
            </w:r>
          </w:p>
          <w:p>
            <w:pPr>
              <w:spacing w:line="240" w:lineRule="atLeast"/>
              <w:rPr>
                <w:rFonts w:ascii="宋体" w:hAnsi="宋体" w:cs="宋体"/>
              </w:rPr>
            </w:pPr>
            <w:r>
              <w:rPr>
                <w:rFonts w:hint="eastAsia" w:ascii="宋体" w:hAnsi="宋体" w:cs="宋体"/>
              </w:rPr>
              <w:t>开标地点：</w:t>
            </w:r>
            <w:r>
              <w:rPr>
                <w:rFonts w:hint="eastAsia" w:ascii="宋体" w:hAnsi="宋体" w:cs="宋体"/>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19.1</w:t>
            </w:r>
          </w:p>
        </w:tc>
        <w:tc>
          <w:tcPr>
            <w:tcW w:w="7875" w:type="dxa"/>
            <w:vAlign w:val="center"/>
          </w:tcPr>
          <w:p>
            <w:pPr>
              <w:spacing w:line="240" w:lineRule="atLeast"/>
              <w:rPr>
                <w:rFonts w:ascii="宋体" w:hAnsi="宋体" w:cs="宋体"/>
                <w:spacing w:val="-2"/>
              </w:rPr>
            </w:pPr>
            <w:r>
              <w:rPr>
                <w:rFonts w:hint="eastAsia" w:ascii="宋体" w:hAnsi="宋体" w:cs="宋体"/>
              </w:rPr>
              <w:t>评标小组构</w:t>
            </w:r>
            <w:r>
              <w:rPr>
                <w:rFonts w:hint="eastAsia" w:ascii="宋体" w:hAnsi="宋体" w:cs="宋体"/>
                <w:spacing w:val="-2"/>
              </w:rPr>
              <w:t>成</w:t>
            </w:r>
            <w:r>
              <w:rPr>
                <w:rFonts w:hint="eastAsia" w:ascii="宋体" w:hAnsi="宋体" w:cs="宋体"/>
              </w:rPr>
              <w:t>：</w:t>
            </w:r>
            <w:r>
              <w:rPr>
                <w:rFonts w:hint="eastAsia" w:ascii="宋体" w:hAnsi="宋体" w:cs="宋体"/>
                <w:spacing w:val="43"/>
                <w:u w:val="single"/>
              </w:rPr>
              <w:t>5</w:t>
            </w:r>
            <w:r>
              <w:rPr>
                <w:rFonts w:hint="eastAsia" w:ascii="宋体" w:hAnsi="宋体" w:cs="宋体"/>
              </w:rPr>
              <w:t>人其中</w:t>
            </w:r>
            <w:r>
              <w:rPr>
                <w:rFonts w:hint="eastAsia" w:ascii="宋体" w:hAnsi="宋体" w:cs="宋体"/>
                <w:spacing w:val="-2"/>
              </w:rPr>
              <w:t>招</w:t>
            </w:r>
            <w:r>
              <w:rPr>
                <w:rFonts w:hint="eastAsia" w:ascii="宋体" w:hAnsi="宋体" w:cs="宋体"/>
              </w:rPr>
              <w:t>标</w:t>
            </w:r>
            <w:r>
              <w:rPr>
                <w:rFonts w:hint="eastAsia" w:ascii="宋体" w:hAnsi="宋体" w:cs="宋体"/>
                <w:spacing w:val="-2"/>
              </w:rPr>
              <w:t>人</w:t>
            </w:r>
            <w:r>
              <w:rPr>
                <w:rFonts w:hint="eastAsia" w:ascii="宋体" w:hAnsi="宋体" w:cs="宋体"/>
              </w:rPr>
              <w:t>代</w:t>
            </w:r>
            <w:r>
              <w:rPr>
                <w:rFonts w:hint="eastAsia" w:ascii="宋体" w:hAnsi="宋体" w:cs="宋体"/>
                <w:spacing w:val="-3"/>
              </w:rPr>
              <w:t>表</w:t>
            </w:r>
            <w:r>
              <w:rPr>
                <w:rFonts w:ascii="宋体" w:hAnsi="宋体" w:cs="宋体"/>
                <w:spacing w:val="43"/>
                <w:u w:val="single"/>
              </w:rPr>
              <w:t>1</w:t>
            </w:r>
            <w:r>
              <w:rPr>
                <w:rFonts w:hint="eastAsia" w:ascii="宋体" w:hAnsi="宋体" w:cs="宋体"/>
                <w:spacing w:val="-2"/>
              </w:rPr>
              <w:t>人</w:t>
            </w:r>
            <w:r>
              <w:rPr>
                <w:rFonts w:hint="eastAsia" w:ascii="宋体" w:hAnsi="宋体" w:cs="宋体"/>
                <w:spacing w:val="-60"/>
              </w:rPr>
              <w:t>，</w:t>
            </w:r>
            <w:r>
              <w:rPr>
                <w:rFonts w:hint="eastAsia" w:ascii="宋体" w:hAnsi="宋体" w:cs="宋体"/>
              </w:rPr>
              <w:t>专</w:t>
            </w:r>
            <w:r>
              <w:rPr>
                <w:rFonts w:hint="eastAsia" w:ascii="宋体" w:hAnsi="宋体" w:cs="宋体"/>
                <w:spacing w:val="1"/>
              </w:rPr>
              <w:t>家</w:t>
            </w:r>
            <w:r>
              <w:rPr>
                <w:rFonts w:ascii="宋体" w:hAnsi="宋体" w:cs="宋体"/>
                <w:spacing w:val="43"/>
                <w:u w:val="single"/>
              </w:rPr>
              <w:t>4</w:t>
            </w:r>
            <w:r>
              <w:rPr>
                <w:rFonts w:hint="eastAsia" w:ascii="宋体" w:hAnsi="宋体" w:cs="宋体"/>
                <w:spacing w:val="-2"/>
              </w:rPr>
              <w:t>人；</w:t>
            </w:r>
          </w:p>
          <w:p>
            <w:pPr>
              <w:spacing w:line="240" w:lineRule="atLeast"/>
              <w:rPr>
                <w:rFonts w:ascii="宋体" w:hAnsi="宋体" w:cs="宋体"/>
              </w:rPr>
            </w:pPr>
            <w:r>
              <w:rPr>
                <w:rFonts w:hint="eastAsia" w:ascii="宋体" w:hAnsi="宋体" w:cs="宋体"/>
              </w:rPr>
              <w:t>评标小组成员</w:t>
            </w:r>
            <w:r>
              <w:rPr>
                <w:rFonts w:hint="eastAsia" w:ascii="宋体" w:hAnsi="宋体" w:cs="宋体"/>
                <w:spacing w:val="-2"/>
              </w:rPr>
              <w:t>确</w:t>
            </w:r>
            <w:r>
              <w:rPr>
                <w:rFonts w:hint="eastAsia" w:ascii="宋体" w:hAnsi="宋体" w:cs="宋体"/>
              </w:rPr>
              <w:t>定</w:t>
            </w:r>
            <w:r>
              <w:rPr>
                <w:rFonts w:hint="eastAsia" w:ascii="宋体" w:hAnsi="宋体" w:cs="宋体"/>
                <w:spacing w:val="-2"/>
              </w:rPr>
              <w:t>方</w:t>
            </w:r>
            <w:r>
              <w:rPr>
                <w:rFonts w:hint="eastAsia" w:ascii="宋体" w:hAnsi="宋体" w:cs="宋体"/>
              </w:rPr>
              <w:t>式：专家</w:t>
            </w:r>
            <w:r>
              <w:rPr>
                <w:rFonts w:hint="eastAsia" w:ascii="宋体" w:hAnsi="宋体" w:cs="宋体"/>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23.2</w:t>
            </w:r>
          </w:p>
        </w:tc>
        <w:tc>
          <w:tcPr>
            <w:tcW w:w="7875" w:type="dxa"/>
            <w:vAlign w:val="center"/>
          </w:tcPr>
          <w:p>
            <w:pPr>
              <w:spacing w:line="240" w:lineRule="atLeast"/>
              <w:rPr>
                <w:rFonts w:ascii="宋体" w:hAnsi="宋体" w:cs="宋体"/>
                <w:i/>
              </w:rPr>
            </w:pPr>
            <w:r>
              <w:rPr>
                <w:rFonts w:hint="eastAsia" w:ascii="宋体" w:hAnsi="宋体" w:cs="宋体"/>
              </w:rPr>
              <w:t>评标方法：</w:t>
            </w:r>
            <w:r>
              <w:rPr>
                <w:rFonts w:hint="eastAsia" w:ascii="宋体" w:hAnsi="宋体" w:cs="宋体"/>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27</w:t>
            </w:r>
          </w:p>
        </w:tc>
        <w:tc>
          <w:tcPr>
            <w:tcW w:w="7875" w:type="dxa"/>
            <w:vAlign w:val="center"/>
          </w:tcPr>
          <w:p>
            <w:pPr>
              <w:spacing w:line="240" w:lineRule="atLeast"/>
              <w:rPr>
                <w:rFonts w:ascii="宋体" w:hAnsi="宋体" w:cs="宋体"/>
              </w:rPr>
            </w:pPr>
            <w:r>
              <w:rPr>
                <w:rFonts w:hint="eastAsia" w:ascii="宋体" w:hAnsi="宋体" w:cs="宋体"/>
              </w:rPr>
              <w:t>推荐中标候选供应商的数量：</w:t>
            </w:r>
            <w:r>
              <w:rPr>
                <w:rFonts w:hint="eastAsia" w:ascii="宋体" w:hAnsi="宋体" w:cs="宋体"/>
                <w:u w:val="single"/>
              </w:rPr>
              <w:t>3</w:t>
            </w:r>
            <w:r>
              <w:rPr>
                <w:rFonts w:hint="eastAsia" w:ascii="宋体" w:hAnsi="宋体" w:cs="宋体"/>
              </w:rPr>
              <w:t>家</w:t>
            </w:r>
          </w:p>
        </w:tc>
      </w:tr>
    </w:tbl>
    <w:p>
      <w:pPr>
        <w:spacing w:line="240" w:lineRule="atLeast"/>
        <w:ind w:left="1157" w:leftChars="257" w:hanging="540"/>
        <w:rPr>
          <w:rFonts w:cs="宋体" w:asciiTheme="minorEastAsia" w:hAnsiTheme="minorEastAsia" w:eastAsiaTheme="minorEastAsia"/>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sz w:val="32"/>
          <w:szCs w:val="32"/>
        </w:rPr>
      </w:pPr>
      <w:bookmarkStart w:id="499" w:name="_Toc507399906"/>
      <w:bookmarkStart w:id="500" w:name="_Toc218935351"/>
      <w:bookmarkStart w:id="501" w:name="_Toc216582825"/>
      <w:bookmarkStart w:id="502" w:name="_Toc218935354"/>
      <w:bookmarkStart w:id="503" w:name="_Toc219175635"/>
      <w:bookmarkStart w:id="504" w:name="_Toc512937852"/>
      <w:bookmarkStart w:id="505" w:name="_Toc7112"/>
      <w:bookmarkStart w:id="506" w:name="_Toc518923126"/>
      <w:bookmarkStart w:id="507" w:name="_Toc216582811"/>
      <w:bookmarkStart w:id="508" w:name="_Toc29079_WPSOffice_Level1"/>
      <w:bookmarkStart w:id="509" w:name="_Toc216513787"/>
      <w:bookmarkStart w:id="510" w:name="_Toc219175638"/>
      <w:r>
        <w:rPr>
          <w:rFonts w:hint="eastAsia" w:ascii="宋体" w:hAnsi="宋体" w:cs="宋体"/>
          <w:b/>
          <w:sz w:val="32"/>
          <w:szCs w:val="32"/>
        </w:rPr>
        <w:t>资格审查表</w:t>
      </w:r>
    </w:p>
    <w:p>
      <w:pPr>
        <w:rPr>
          <w:rFonts w:ascii="宋体" w:hAnsi="宋体" w:cs="宋体"/>
        </w:rPr>
      </w:pPr>
    </w:p>
    <w:tbl>
      <w:tblPr>
        <w:tblStyle w:val="40"/>
        <w:tblW w:w="10810" w:type="dxa"/>
        <w:jc w:val="center"/>
        <w:tblInd w:w="0" w:type="dxa"/>
        <w:tblLayout w:type="fixed"/>
        <w:tblCellMar>
          <w:top w:w="0" w:type="dxa"/>
          <w:left w:w="108" w:type="dxa"/>
          <w:bottom w:w="0" w:type="dxa"/>
          <w:right w:w="108" w:type="dxa"/>
        </w:tblCellMar>
      </w:tblPr>
      <w:tblGrid>
        <w:gridCol w:w="1484"/>
        <w:gridCol w:w="4460"/>
        <w:gridCol w:w="3464"/>
        <w:gridCol w:w="1402"/>
      </w:tblGrid>
      <w:tr>
        <w:tblPrEx>
          <w:tblLayout w:type="fixed"/>
          <w:tblCellMar>
            <w:top w:w="0" w:type="dxa"/>
            <w:left w:w="108" w:type="dxa"/>
            <w:bottom w:w="0" w:type="dxa"/>
            <w:right w:w="108" w:type="dxa"/>
          </w:tblCellMar>
        </w:tblPrEx>
        <w:trPr>
          <w:trHeight w:val="885" w:hRule="atLeast"/>
          <w:jc w:val="center"/>
        </w:trPr>
        <w:tc>
          <w:tcPr>
            <w:tcW w:w="148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sz w:val="22"/>
                <w:szCs w:val="22"/>
              </w:rPr>
            </w:pPr>
            <w:r>
              <w:rPr>
                <w:rFonts w:hint="eastAsia" w:ascii="宋体" w:hAnsi="宋体" w:cs="宋体"/>
                <w:sz w:val="22"/>
                <w:szCs w:val="22"/>
              </w:rPr>
              <w:t>投标人名称</w:t>
            </w:r>
          </w:p>
        </w:tc>
        <w:tc>
          <w:tcPr>
            <w:tcW w:w="7924" w:type="dxa"/>
            <w:gridSpan w:val="2"/>
            <w:tcBorders>
              <w:top w:val="single" w:color="auto" w:sz="4" w:space="0"/>
              <w:left w:val="nil"/>
              <w:bottom w:val="single" w:color="auto" w:sz="4" w:space="0"/>
            </w:tcBorders>
            <w:vAlign w:val="center"/>
          </w:tcPr>
          <w:p>
            <w:pPr>
              <w:widowControl/>
              <w:jc w:val="center"/>
              <w:rPr>
                <w:rFonts w:ascii="仿宋_GB2312" w:hAnsi="宋体" w:eastAsia="仿宋_GB2312" w:cs="宋体"/>
                <w:sz w:val="20"/>
                <w:szCs w:val="20"/>
              </w:rPr>
            </w:pPr>
            <w:r>
              <w:rPr>
                <w:rFonts w:ascii="宋体" w:hAnsi="宋体" w:cs="宋体"/>
                <w:sz w:val="22"/>
                <w:szCs w:val="22"/>
              </w:rPr>
              <w:t>审查</w:t>
            </w:r>
            <w:r>
              <w:rPr>
                <w:rFonts w:hint="eastAsia" w:ascii="宋体" w:hAnsi="宋体" w:cs="宋体"/>
                <w:sz w:val="22"/>
                <w:szCs w:val="22"/>
              </w:rPr>
              <w:t>项目</w:t>
            </w:r>
          </w:p>
        </w:tc>
        <w:tc>
          <w:tcPr>
            <w:tcW w:w="140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sz w:val="22"/>
                <w:szCs w:val="22"/>
              </w:rPr>
            </w:pPr>
            <w:r>
              <w:rPr>
                <w:rFonts w:hint="eastAsia" w:ascii="宋体" w:hAnsi="宋体" w:cs="宋体"/>
                <w:sz w:val="22"/>
                <w:szCs w:val="22"/>
              </w:rPr>
              <w:t>审查结论</w:t>
            </w:r>
          </w:p>
        </w:tc>
      </w:tr>
      <w:tr>
        <w:tblPrEx>
          <w:tblLayout w:type="fixed"/>
          <w:tblCellMar>
            <w:top w:w="0" w:type="dxa"/>
            <w:left w:w="108" w:type="dxa"/>
            <w:bottom w:w="0" w:type="dxa"/>
            <w:right w:w="108" w:type="dxa"/>
          </w:tblCellMar>
        </w:tblPrEx>
        <w:trPr>
          <w:trHeight w:val="885" w:hRule="atLeast"/>
          <w:jc w:val="center"/>
        </w:trPr>
        <w:tc>
          <w:tcPr>
            <w:tcW w:w="148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仿宋_GB2312" w:hAnsi="宋体" w:eastAsia="仿宋_GB2312" w:cs="宋体"/>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34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法人代表资格证明书或法人授权委托书原件及其人员有效证件（如身份证原件），开标现场授权委托人需与投标文件中保持一致</w:t>
            </w:r>
          </w:p>
        </w:tc>
        <w:tc>
          <w:tcPr>
            <w:tcW w:w="140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r>
    </w:tbl>
    <w:p>
      <w:pPr>
        <w:rPr>
          <w:rFonts w:ascii="宋体" w:hAnsi="宋体" w:cs="宋体"/>
          <w:b/>
          <w:sz w:val="32"/>
          <w:szCs w:val="40"/>
        </w:rPr>
      </w:pPr>
    </w:p>
    <w:bookmarkEnd w:id="499"/>
    <w:bookmarkEnd w:id="500"/>
    <w:bookmarkEnd w:id="501"/>
    <w:bookmarkEnd w:id="502"/>
    <w:bookmarkEnd w:id="503"/>
    <w:bookmarkEnd w:id="504"/>
    <w:bookmarkEnd w:id="505"/>
    <w:bookmarkEnd w:id="506"/>
    <w:bookmarkEnd w:id="507"/>
    <w:bookmarkEnd w:id="508"/>
    <w:bookmarkEnd w:id="509"/>
    <w:bookmarkEnd w:id="510"/>
    <w:p>
      <w:pPr>
        <w:rPr>
          <w:rFonts w:ascii="仿宋_GB2312" w:eastAsia="仿宋_GB2312"/>
          <w:b/>
          <w:bCs/>
          <w:sz w:val="32"/>
          <w:szCs w:val="32"/>
        </w:rPr>
      </w:pPr>
      <w:bookmarkStart w:id="511" w:name="_Toc9032"/>
      <w:bookmarkStart w:id="512" w:name="_Toc515647831"/>
      <w:bookmarkStart w:id="513" w:name="_Toc9887"/>
      <w:bookmarkStart w:id="514" w:name="_Toc22779"/>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7"/>
        <w:rPr>
          <w:rFonts w:asciiTheme="minorEastAsia" w:hAnsiTheme="minorEastAsia" w:eastAsiaTheme="minorEastAsia" w:cstheme="minorEastAsia"/>
        </w:rPr>
      </w:pPr>
    </w:p>
    <w:p>
      <w:pPr>
        <w:pStyle w:val="27"/>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bookmarkEnd w:id="511"/>
    <w:bookmarkEnd w:id="512"/>
    <w:bookmarkEnd w:id="513"/>
    <w:bookmarkEnd w:id="514"/>
    <w:p>
      <w:pPr>
        <w:pStyle w:val="3"/>
        <w:tabs>
          <w:tab w:val="left" w:pos="0"/>
        </w:tabs>
        <w:spacing w:before="0" w:after="0" w:line="240" w:lineRule="atLeast"/>
        <w:rPr>
          <w:rFonts w:hAnsi="宋体" w:eastAsiaTheme="minorEastAsia"/>
          <w:kern w:val="0"/>
          <w:sz w:val="36"/>
          <w:szCs w:val="24"/>
        </w:rPr>
      </w:pPr>
      <w:bookmarkStart w:id="515" w:name="_Toc287112607"/>
      <w:bookmarkStart w:id="516" w:name="_Toc387416363"/>
      <w:bookmarkStart w:id="517" w:name="_Toc1213263"/>
      <w:bookmarkStart w:id="518" w:name="_Toc507399904"/>
      <w:r>
        <w:rPr>
          <w:rFonts w:hint="eastAsia" w:hAnsi="宋体"/>
          <w:kern w:val="0"/>
          <w:sz w:val="36"/>
          <w:szCs w:val="24"/>
        </w:rPr>
        <w:t>第</w:t>
      </w:r>
      <w:r>
        <w:rPr>
          <w:rFonts w:hint="eastAsia" w:hAnsi="宋体" w:eastAsiaTheme="minorEastAsia"/>
          <w:kern w:val="0"/>
          <w:sz w:val="36"/>
          <w:szCs w:val="24"/>
        </w:rPr>
        <w:t>五</w:t>
      </w:r>
      <w:r>
        <w:rPr>
          <w:rFonts w:hint="eastAsia" w:hAnsi="宋体"/>
          <w:kern w:val="0"/>
          <w:sz w:val="36"/>
          <w:szCs w:val="24"/>
        </w:rPr>
        <w:t>章</w:t>
      </w:r>
      <w:r>
        <w:rPr>
          <w:rFonts w:hAnsi="宋体"/>
          <w:kern w:val="0"/>
          <w:sz w:val="36"/>
          <w:szCs w:val="24"/>
        </w:rPr>
        <w:t xml:space="preserve"> </w:t>
      </w:r>
      <w:r>
        <w:rPr>
          <w:rFonts w:hint="eastAsia" w:hAnsi="宋体" w:eastAsiaTheme="minorEastAsia"/>
          <w:kern w:val="0"/>
          <w:sz w:val="36"/>
          <w:szCs w:val="24"/>
        </w:rPr>
        <w:t>服务</w:t>
      </w:r>
      <w:r>
        <w:rPr>
          <w:rFonts w:hAnsi="宋体" w:eastAsiaTheme="minorEastAsia"/>
          <w:kern w:val="0"/>
          <w:sz w:val="36"/>
          <w:szCs w:val="24"/>
        </w:rPr>
        <w:t>需求</w:t>
      </w:r>
    </w:p>
    <w:p>
      <w:pPr/>
    </w:p>
    <w:p>
      <w:pPr>
        <w:spacing w:line="360" w:lineRule="auto"/>
        <w:jc w:val="center"/>
        <w:rPr>
          <w:rFonts w:ascii="仿宋" w:hAnsi="仿宋" w:eastAsia="仿宋" w:cs="仿宋"/>
          <w:sz w:val="32"/>
          <w:szCs w:val="32"/>
        </w:rPr>
      </w:pPr>
      <w:r>
        <w:rPr>
          <w:rFonts w:hint="eastAsia" w:ascii="仿宋_GB2312" w:hAnsi="仿宋" w:eastAsia="仿宋_GB2312" w:cs="仿宋"/>
          <w:b/>
          <w:sz w:val="36"/>
          <w:szCs w:val="36"/>
        </w:rPr>
        <w:t>巴楚县多来提巴格乡人民政府有机葡萄园示范基地及供应链建设升级服务项目（二次）服务需求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一、第一部分</w:t>
      </w:r>
      <w:r>
        <w:rPr>
          <w:rFonts w:ascii="仿宋" w:hAnsi="仿宋" w:eastAsia="仿宋" w:cs="仿宋"/>
          <w:sz w:val="32"/>
          <w:szCs w:val="32"/>
        </w:rPr>
        <w:t>：硬件升级服务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1、水泥杆及生产资料需求由实施方进行配置，并组织人力按照常规技术标准安装。并根据生产资料需求配备方形水泥杆支架</w:t>
      </w:r>
      <w:r>
        <w:rPr>
          <w:rFonts w:ascii="仿宋" w:hAnsi="仿宋" w:eastAsia="仿宋" w:cs="仿宋"/>
          <w:sz w:val="32"/>
          <w:szCs w:val="32"/>
        </w:rPr>
        <w:t>5000</w:t>
      </w:r>
      <w:r>
        <w:rPr>
          <w:rFonts w:hint="eastAsia" w:ascii="仿宋" w:hAnsi="仿宋" w:eastAsia="仿宋" w:cs="仿宋"/>
          <w:sz w:val="32"/>
          <w:szCs w:val="32"/>
        </w:rPr>
        <w:t>支（水泥杆高不低于</w:t>
      </w:r>
      <w:r>
        <w:rPr>
          <w:rFonts w:ascii="仿宋" w:hAnsi="仿宋" w:eastAsia="仿宋" w:cs="仿宋"/>
          <w:sz w:val="32"/>
          <w:szCs w:val="32"/>
        </w:rPr>
        <w:t>2.3</w:t>
      </w:r>
      <w:r>
        <w:rPr>
          <w:rFonts w:hint="eastAsia" w:ascii="仿宋" w:hAnsi="仿宋" w:eastAsia="仿宋" w:cs="仿宋"/>
          <w:sz w:val="32"/>
          <w:szCs w:val="32"/>
        </w:rPr>
        <w:t>米，水泥杆方形横截面积不小于</w:t>
      </w:r>
      <w:r>
        <w:rPr>
          <w:rFonts w:ascii="仿宋" w:hAnsi="仿宋" w:eastAsia="仿宋" w:cs="仿宋"/>
          <w:sz w:val="32"/>
          <w:szCs w:val="32"/>
        </w:rPr>
        <w:t>7cm×7cm</w:t>
      </w:r>
      <w:r>
        <w:rPr>
          <w:rFonts w:hint="eastAsia" w:ascii="仿宋" w:hAnsi="仿宋" w:eastAsia="仿宋" w:cs="仿宋"/>
          <w:sz w:val="32"/>
          <w:szCs w:val="32"/>
        </w:rPr>
        <w:t>，水泥杆内含钢丝不少于</w:t>
      </w:r>
      <w:r>
        <w:rPr>
          <w:rFonts w:ascii="仿宋" w:hAnsi="仿宋" w:eastAsia="仿宋" w:cs="仿宋"/>
          <w:sz w:val="32"/>
          <w:szCs w:val="32"/>
        </w:rPr>
        <w:t>4</w:t>
      </w:r>
      <w:r>
        <w:rPr>
          <w:rFonts w:hint="eastAsia" w:ascii="仿宋" w:hAnsi="仿宋" w:eastAsia="仿宋" w:cs="仿宋"/>
          <w:sz w:val="32"/>
          <w:szCs w:val="32"/>
        </w:rPr>
        <w:t>条，内部钢丝直径不小于</w:t>
      </w:r>
      <w:r>
        <w:rPr>
          <w:rFonts w:ascii="仿宋" w:hAnsi="仿宋" w:eastAsia="仿宋" w:cs="仿宋"/>
          <w:sz w:val="32"/>
          <w:szCs w:val="32"/>
        </w:rPr>
        <w:t>2.50mm</w:t>
      </w:r>
      <w:r>
        <w:rPr>
          <w:rFonts w:hint="eastAsia" w:ascii="仿宋" w:hAnsi="仿宋" w:eastAsia="仿宋" w:cs="仿宋"/>
          <w:sz w:val="32"/>
          <w:szCs w:val="32"/>
        </w:rPr>
        <w:t>，水泥标号</w:t>
      </w:r>
      <w:r>
        <w:rPr>
          <w:rFonts w:ascii="仿宋" w:hAnsi="仿宋" w:eastAsia="仿宋" w:cs="仿宋"/>
          <w:sz w:val="32"/>
          <w:szCs w:val="32"/>
        </w:rPr>
        <w:t>C30</w:t>
      </w:r>
      <w:r>
        <w:rPr>
          <w:rFonts w:hint="eastAsia" w:ascii="仿宋" w:hAnsi="仿宋" w:eastAsia="仿宋" w:cs="仿宋"/>
          <w:sz w:val="32"/>
          <w:szCs w:val="32"/>
        </w:rPr>
        <w:t>），水泥杆间架设铁丝（φ</w:t>
      </w:r>
      <w:r>
        <w:rPr>
          <w:rFonts w:ascii="仿宋" w:hAnsi="仿宋" w:eastAsia="仿宋" w:cs="仿宋"/>
          <w:sz w:val="32"/>
          <w:szCs w:val="32"/>
        </w:rPr>
        <w:t>3mm</w:t>
      </w:r>
      <w:r>
        <w:rPr>
          <w:rFonts w:hint="eastAsia" w:ascii="仿宋" w:hAnsi="仿宋" w:eastAsia="仿宋" w:cs="仿宋"/>
          <w:sz w:val="32"/>
          <w:szCs w:val="32"/>
        </w:rPr>
        <w:t>），并组织人力进行安装，安装间距不高于</w:t>
      </w:r>
      <w:r>
        <w:rPr>
          <w:rFonts w:ascii="仿宋" w:hAnsi="仿宋" w:eastAsia="仿宋" w:cs="仿宋"/>
          <w:sz w:val="32"/>
          <w:szCs w:val="32"/>
        </w:rPr>
        <w:t>3</w:t>
      </w:r>
      <w:r>
        <w:rPr>
          <w:rFonts w:hint="eastAsia" w:ascii="仿宋" w:hAnsi="仿宋" w:eastAsia="仿宋" w:cs="仿宋"/>
          <w:sz w:val="32"/>
          <w:szCs w:val="32"/>
        </w:rPr>
        <w:t>米。</w:t>
      </w:r>
    </w:p>
    <w:p>
      <w:pPr>
        <w:pStyle w:val="2"/>
        <w:jc w:val="center"/>
      </w:pPr>
      <w:r>
        <mc:AlternateContent>
          <mc:Choice Requires="wps">
            <w:drawing>
              <wp:anchor distT="0" distB="0" distL="114300" distR="114300" simplePos="0" relativeHeight="251816960" behindDoc="0" locked="0" layoutInCell="1" allowOverlap="1">
                <wp:simplePos x="0" y="0"/>
                <wp:positionH relativeFrom="column">
                  <wp:posOffset>1971675</wp:posOffset>
                </wp:positionH>
                <wp:positionV relativeFrom="paragraph">
                  <wp:posOffset>3938905</wp:posOffset>
                </wp:positionV>
                <wp:extent cx="1419225" cy="295275"/>
                <wp:effectExtent l="0" t="0" r="9525" b="9525"/>
                <wp:wrapNone/>
                <wp:docPr id="10" name="文本框 10"/>
                <wp:cNvGraphicFramePr/>
                <a:graphic xmlns:a="http://schemas.openxmlformats.org/drawingml/2006/main">
                  <a:graphicData uri="http://schemas.microsoft.com/office/word/2010/wordprocessingShape">
                    <wps:wsp>
                      <wps:cNvSpPr txBox="1"/>
                      <wps:spPr>
                        <a:xfrm>
                          <a:off x="3206115" y="4994275"/>
                          <a:ext cx="1419225" cy="295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宋体"/>
                                <w:u w:val="single"/>
                              </w:rPr>
                            </w:pPr>
                            <w:r>
                              <w:rPr>
                                <w:rFonts w:hint="eastAsia" w:eastAsia="宋体"/>
                                <w:u w:val="single"/>
                              </w:rPr>
                              <w:t>水泥杆示意图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25pt;margin-top:310.15pt;height:23.25pt;width:111.75pt;z-index:251816960;mso-width-relative:page;mso-height-relative:page;" fillcolor="#FFFFFF [3201]" filled="t" stroked="f" coordsize="21600,21600" o:gfxdata="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Zjk+/WAAAACwEAAA8AAAAAAAAAAQAgAAAAIgAAAGRy&#10;cy9kb3ducmV2LnhtbFBLAQIUABQAAAAIAIdO4kBzlrZcQAIAAE8EAAAOAAAAAAAAAAEAIAAAACUB&#10;AABkcnMvZTJvRG9jLnhtbFBLBQYAAAAABgAGAFkBAADXBQAAAAA=&#10;">
                <v:fill on="t" focussize="0,0"/>
                <v:stroke on="f" weight="0.5pt"/>
                <v:imagedata o:title=""/>
                <o:lock v:ext="edit" aspectratio="f"/>
                <v:textbox>
                  <w:txbxContent>
                    <w:p>
                      <w:pPr>
                        <w:rPr>
                          <w:rFonts w:eastAsia="宋体"/>
                          <w:u w:val="single"/>
                        </w:rPr>
                      </w:pPr>
                      <w:r>
                        <w:rPr>
                          <w:rFonts w:hint="eastAsia" w:eastAsia="宋体"/>
                          <w:u w:val="single"/>
                        </w:rPr>
                        <w:t>水泥杆示意图</w:t>
                      </w:r>
                    </w:p>
                  </w:txbxContent>
                </v:textbox>
              </v:shape>
            </w:pict>
          </mc:Fallback>
        </mc:AlternateContent>
      </w:r>
      <w:r>
        <w:drawing>
          <wp:inline distT="0" distB="0" distL="0" distR="0">
            <wp:extent cx="3498215" cy="3918585"/>
            <wp:effectExtent l="0" t="0" r="698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30"/>
                    <a:stretch>
                      <a:fillRect/>
                    </a:stretch>
                  </pic:blipFill>
                  <pic:spPr>
                    <a:xfrm>
                      <a:off x="0" y="0"/>
                      <a:ext cx="3498215" cy="3918585"/>
                    </a:xfrm>
                    <a:prstGeom prst="rect">
                      <a:avLst/>
                    </a:prstGeom>
                  </pic:spPr>
                </pic:pic>
              </a:graphicData>
            </a:graphic>
          </wp:inline>
        </w:drawing>
      </w:r>
    </w:p>
    <w:p>
      <w:pPr/>
    </w:p>
    <w:p>
      <w:pPr>
        <w:pStyle w:val="2"/>
      </w:pPr>
    </w:p>
    <w:p>
      <w:pPr/>
    </w:p>
    <w:p>
      <w:pPr>
        <w:pStyle w:val="2"/>
      </w:pPr>
    </w:p>
    <w:p>
      <w:pPr>
        <w:jc w:val="center"/>
        <w:rPr>
          <w:rFonts w:eastAsia="宋体"/>
        </w:rPr>
      </w:pPr>
    </w:p>
    <w:p>
      <w:pPr/>
      <w:r>
        <w:drawing>
          <wp:inline distT="0" distB="0" distL="0" distR="0">
            <wp:extent cx="4494530" cy="2637155"/>
            <wp:effectExtent l="0" t="0" r="127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1"/>
                    <a:stretch>
                      <a:fillRect/>
                    </a:stretch>
                  </pic:blipFill>
                  <pic:spPr>
                    <a:xfrm>
                      <a:off x="0" y="0"/>
                      <a:ext cx="4494530" cy="2637155"/>
                    </a:xfrm>
                    <a:prstGeom prst="rect">
                      <a:avLst/>
                    </a:prstGeom>
                  </pic:spPr>
                </pic:pic>
              </a:graphicData>
            </a:graphic>
          </wp:inline>
        </w:drawing>
      </w:r>
    </w:p>
    <w:p>
      <w:pPr>
        <w:pStyle w:val="2"/>
      </w:pPr>
    </w:p>
    <w:p>
      <w:pPr>
        <w:spacing w:line="560" w:lineRule="exact"/>
        <w:ind w:firstLine="480" w:firstLineChars="200"/>
        <w:jc w:val="center"/>
        <w:rPr>
          <w:rFonts w:ascii="仿宋" w:hAnsi="仿宋" w:eastAsia="仿宋" w:cs="仿宋"/>
          <w:sz w:val="32"/>
          <w:szCs w:val="32"/>
        </w:rPr>
      </w:pPr>
      <w:r>
        <w:rPr>
          <w:rFonts w:hint="eastAsia" w:eastAsia="宋体"/>
          <w:u w:val="single"/>
        </w:rPr>
        <w:t>水泥杆布置示意图</w:t>
      </w:r>
    </w:p>
    <w:p>
      <w:pPr>
        <w:pStyle w:val="2"/>
        <w:ind w:left="-283" w:leftChars="-118"/>
        <w:jc w:val="center"/>
        <w:rPr>
          <w:rFonts w:eastAsiaTheme="minorEastAsia"/>
        </w:rPr>
      </w:pPr>
      <w:r>
        <w:drawing>
          <wp:inline distT="0" distB="0" distL="0" distR="0">
            <wp:extent cx="2237740" cy="4105910"/>
            <wp:effectExtent l="0" t="0" r="8890" b="1016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2"/>
                    <a:stretch>
                      <a:fillRect/>
                    </a:stretch>
                  </pic:blipFill>
                  <pic:spPr>
                    <a:xfrm rot="16200000">
                      <a:off x="0" y="0"/>
                      <a:ext cx="2242279" cy="4113985"/>
                    </a:xfrm>
                    <a:prstGeom prst="rect">
                      <a:avLst/>
                    </a:prstGeom>
                  </pic:spPr>
                </pic:pic>
              </a:graphicData>
            </a:graphic>
          </wp:inline>
        </w:drawing>
      </w:r>
    </w:p>
    <w:p>
      <w:pPr>
        <w:jc w:val="center"/>
        <w:rPr>
          <w:rFonts w:eastAsiaTheme="minorEastAsia"/>
          <w:u w:val="single"/>
        </w:rPr>
      </w:pPr>
      <w:r>
        <w:rPr>
          <w:rFonts w:hint="eastAsia" w:eastAsiaTheme="minorEastAsia"/>
          <w:u w:val="single"/>
        </w:rPr>
        <w:t>示范基地地块</w:t>
      </w:r>
      <w:r>
        <w:rPr>
          <w:rFonts w:eastAsia="宋体"/>
          <w:u w:val="single"/>
        </w:rPr>
        <w:t>平面图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2、配套设置采摘休闲蒙古包</w:t>
      </w:r>
      <w:r>
        <w:rPr>
          <w:rFonts w:ascii="仿宋" w:hAnsi="仿宋" w:eastAsia="仿宋" w:cs="仿宋"/>
          <w:sz w:val="32"/>
          <w:szCs w:val="32"/>
        </w:rPr>
        <w:t>2</w:t>
      </w:r>
      <w:r>
        <w:rPr>
          <w:rFonts w:hint="eastAsia" w:ascii="仿宋" w:hAnsi="仿宋" w:eastAsia="仿宋" w:cs="仿宋"/>
          <w:sz w:val="32"/>
          <w:szCs w:val="32"/>
        </w:rPr>
        <w:t>套，休闲桌椅等</w:t>
      </w:r>
      <w:r>
        <w:rPr>
          <w:rFonts w:ascii="仿宋" w:hAnsi="仿宋" w:eastAsia="仿宋" w:cs="仿宋"/>
          <w:sz w:val="32"/>
          <w:szCs w:val="32"/>
        </w:rPr>
        <w:t>2</w:t>
      </w:r>
      <w:r>
        <w:rPr>
          <w:rFonts w:hint="eastAsia" w:ascii="仿宋" w:hAnsi="仿宋" w:eastAsia="仿宋" w:cs="仿宋"/>
          <w:sz w:val="32"/>
          <w:szCs w:val="32"/>
        </w:rPr>
        <w:t>套（每套为</w:t>
      </w:r>
      <w:r>
        <w:rPr>
          <w:rFonts w:ascii="仿宋" w:hAnsi="仿宋" w:eastAsia="仿宋" w:cs="仿宋"/>
          <w:sz w:val="32"/>
          <w:szCs w:val="32"/>
        </w:rPr>
        <w:t>1</w:t>
      </w:r>
      <w:r>
        <w:rPr>
          <w:rFonts w:hint="eastAsia" w:ascii="仿宋" w:hAnsi="仿宋" w:eastAsia="仿宋" w:cs="仿宋"/>
          <w:sz w:val="32"/>
          <w:szCs w:val="32"/>
        </w:rPr>
        <w:t>扇圆桌并配</w:t>
      </w:r>
      <w:r>
        <w:rPr>
          <w:rFonts w:ascii="仿宋" w:hAnsi="仿宋" w:eastAsia="仿宋" w:cs="仿宋"/>
          <w:sz w:val="32"/>
          <w:szCs w:val="32"/>
        </w:rPr>
        <w:t>8</w:t>
      </w:r>
      <w:r>
        <w:rPr>
          <w:rFonts w:hint="eastAsia" w:ascii="仿宋" w:hAnsi="仿宋" w:eastAsia="仿宋" w:cs="仿宋"/>
          <w:sz w:val="32"/>
          <w:szCs w:val="32"/>
        </w:rPr>
        <w:t>把椅子）配置钢架广告牌</w:t>
      </w:r>
      <w:r>
        <w:rPr>
          <w:rFonts w:ascii="仿宋" w:hAnsi="仿宋" w:eastAsia="仿宋" w:cs="仿宋"/>
          <w:sz w:val="32"/>
          <w:szCs w:val="32"/>
        </w:rPr>
        <w:t>3</w:t>
      </w:r>
      <w:r>
        <w:rPr>
          <w:rFonts w:hint="eastAsia" w:ascii="仿宋" w:hAnsi="仿宋" w:eastAsia="仿宋" w:cs="仿宋"/>
          <w:sz w:val="32"/>
          <w:szCs w:val="32"/>
        </w:rPr>
        <w:t>套，路引指示牌</w:t>
      </w:r>
      <w:r>
        <w:rPr>
          <w:rFonts w:ascii="仿宋" w:hAnsi="仿宋" w:eastAsia="仿宋" w:cs="仿宋"/>
          <w:sz w:val="32"/>
          <w:szCs w:val="32"/>
        </w:rPr>
        <w:t>3</w:t>
      </w:r>
      <w:r>
        <w:rPr>
          <w:rFonts w:hint="eastAsia" w:ascii="仿宋" w:hAnsi="仿宋" w:eastAsia="仿宋" w:cs="仿宋"/>
          <w:sz w:val="32"/>
          <w:szCs w:val="32"/>
        </w:rPr>
        <w:t>套，展板物料若干。蒙古包容纳蒙古包：面积</w:t>
      </w:r>
      <w:r>
        <w:rPr>
          <w:rFonts w:ascii="仿宋" w:hAnsi="仿宋" w:eastAsia="仿宋" w:cs="仿宋"/>
          <w:sz w:val="32"/>
          <w:szCs w:val="32"/>
        </w:rPr>
        <w:t>15</w:t>
      </w:r>
      <w:r>
        <w:rPr>
          <w:rFonts w:hint="eastAsia" w:ascii="仿宋" w:hAnsi="仿宋" w:eastAsia="仿宋" w:cs="仿宋"/>
          <w:sz w:val="32"/>
          <w:szCs w:val="32"/>
        </w:rPr>
        <w:t>平米，肩高</w:t>
      </w:r>
      <w:r>
        <w:rPr>
          <w:rFonts w:ascii="仿宋" w:hAnsi="仿宋" w:eastAsia="仿宋" w:cs="仿宋"/>
          <w:sz w:val="32"/>
          <w:szCs w:val="32"/>
        </w:rPr>
        <w:t>1.8</w:t>
      </w:r>
      <w:r>
        <w:rPr>
          <w:rFonts w:hint="eastAsia" w:ascii="仿宋" w:hAnsi="仿宋" w:eastAsia="仿宋" w:cs="仿宋"/>
          <w:sz w:val="32"/>
          <w:szCs w:val="32"/>
        </w:rPr>
        <w:t>米，高度</w:t>
      </w:r>
      <w:r>
        <w:rPr>
          <w:rFonts w:ascii="仿宋" w:hAnsi="仿宋" w:eastAsia="仿宋" w:cs="仿宋"/>
          <w:sz w:val="32"/>
          <w:szCs w:val="32"/>
        </w:rPr>
        <w:t>3.6</w:t>
      </w:r>
      <w:r>
        <w:rPr>
          <w:rFonts w:hint="eastAsia" w:ascii="仿宋" w:hAnsi="仿宋" w:eastAsia="仿宋" w:cs="仿宋"/>
          <w:sz w:val="32"/>
          <w:szCs w:val="32"/>
        </w:rPr>
        <w:t>米，配窗户。镀锌钢架，外立面高日晒不褪色帆布，密度</w:t>
      </w:r>
      <w:r>
        <w:rPr>
          <w:rFonts w:ascii="仿宋" w:hAnsi="仿宋" w:eastAsia="仿宋" w:cs="仿宋"/>
          <w:sz w:val="32"/>
          <w:szCs w:val="32"/>
        </w:rPr>
        <w:t>4×6</w:t>
      </w:r>
      <w:r>
        <w:rPr>
          <w:rFonts w:hint="eastAsia" w:ascii="仿宋" w:hAnsi="仿宋" w:eastAsia="仿宋" w:cs="仿宋"/>
          <w:sz w:val="32"/>
          <w:szCs w:val="32"/>
        </w:rPr>
        <w:t>，每平方不低于</w:t>
      </w:r>
      <w:r>
        <w:rPr>
          <w:rFonts w:ascii="仿宋" w:hAnsi="仿宋" w:eastAsia="仿宋" w:cs="仿宋"/>
          <w:sz w:val="32"/>
          <w:szCs w:val="32"/>
        </w:rPr>
        <w:t>1500g</w:t>
      </w:r>
      <w:r>
        <w:rPr>
          <w:rFonts w:hint="eastAsia" w:ascii="仿宋" w:hAnsi="仿宋" w:eastAsia="仿宋" w:cs="仿宋"/>
          <w:sz w:val="32"/>
          <w:szCs w:val="32"/>
        </w:rPr>
        <w:t>，防水防晒。广告牌：画面尺寸</w:t>
      </w:r>
      <w:r>
        <w:rPr>
          <w:rFonts w:ascii="仿宋" w:hAnsi="仿宋" w:eastAsia="仿宋" w:cs="仿宋"/>
          <w:sz w:val="32"/>
          <w:szCs w:val="32"/>
        </w:rPr>
        <w:t>2x3</w:t>
      </w:r>
      <w:r>
        <w:rPr>
          <w:rFonts w:hint="eastAsia" w:ascii="仿宋" w:hAnsi="仿宋" w:eastAsia="仿宋" w:cs="仿宋"/>
          <w:sz w:val="32"/>
          <w:szCs w:val="32"/>
        </w:rPr>
        <w:t>米，混土预埋，地到画面顶为</w:t>
      </w:r>
      <w:r>
        <w:rPr>
          <w:rFonts w:ascii="仿宋" w:hAnsi="仿宋" w:eastAsia="仿宋" w:cs="仿宋"/>
          <w:sz w:val="32"/>
          <w:szCs w:val="32"/>
        </w:rPr>
        <w:t>3.5</w:t>
      </w:r>
      <w:r>
        <w:rPr>
          <w:rFonts w:hint="eastAsia" w:ascii="仿宋" w:hAnsi="仿宋" w:eastAsia="仿宋" w:cs="仿宋"/>
          <w:sz w:val="32"/>
          <w:szCs w:val="32"/>
        </w:rPr>
        <w:t>米，画面用加厚喷绘布，立柱用</w:t>
      </w:r>
      <w:r>
        <w:rPr>
          <w:rFonts w:ascii="仿宋" w:hAnsi="仿宋" w:eastAsia="仿宋" w:cs="仿宋"/>
          <w:sz w:val="32"/>
          <w:szCs w:val="32"/>
        </w:rPr>
        <w:t>114</w:t>
      </w:r>
      <w:r>
        <w:rPr>
          <w:rFonts w:hint="eastAsia" w:ascii="仿宋" w:hAnsi="仿宋" w:eastAsia="仿宋" w:cs="仿宋"/>
          <w:sz w:val="32"/>
          <w:szCs w:val="32"/>
        </w:rPr>
        <w:t>圆管，壁厚</w:t>
      </w:r>
      <w:r>
        <w:rPr>
          <w:rFonts w:ascii="仿宋" w:hAnsi="仿宋" w:eastAsia="仿宋" w:cs="仿宋"/>
          <w:sz w:val="32"/>
          <w:szCs w:val="32"/>
        </w:rPr>
        <w:t>3.5</w:t>
      </w:r>
      <w:r>
        <w:rPr>
          <w:rFonts w:hint="eastAsia" w:ascii="仿宋" w:hAnsi="仿宋" w:eastAsia="仿宋" w:cs="仿宋"/>
          <w:sz w:val="32"/>
          <w:szCs w:val="32"/>
        </w:rPr>
        <w:t>毫米，主框架用</w:t>
      </w:r>
      <w:r>
        <w:rPr>
          <w:rFonts w:ascii="仿宋" w:hAnsi="仿宋" w:eastAsia="仿宋" w:cs="仿宋"/>
          <w:sz w:val="32"/>
          <w:szCs w:val="32"/>
        </w:rPr>
        <w:t>4x6</w:t>
      </w:r>
      <w:r>
        <w:rPr>
          <w:rFonts w:hint="eastAsia" w:ascii="仿宋" w:hAnsi="仿宋" w:eastAsia="仿宋" w:cs="仿宋"/>
          <w:sz w:val="32"/>
          <w:szCs w:val="32"/>
        </w:rPr>
        <w:t>方钢，壁厚</w:t>
      </w:r>
      <w:r>
        <w:rPr>
          <w:rFonts w:ascii="仿宋" w:hAnsi="仿宋" w:eastAsia="仿宋" w:cs="仿宋"/>
          <w:sz w:val="32"/>
          <w:szCs w:val="32"/>
        </w:rPr>
        <w:t>1.5</w:t>
      </w:r>
      <w:r>
        <w:rPr>
          <w:rFonts w:hint="eastAsia" w:ascii="仿宋" w:hAnsi="仿宋" w:eastAsia="仿宋" w:cs="仿宋"/>
          <w:sz w:val="32"/>
          <w:szCs w:val="32"/>
        </w:rPr>
        <w:t>毫米。指示牌，</w:t>
      </w:r>
      <w:r>
        <w:rPr>
          <w:rFonts w:ascii="仿宋" w:hAnsi="仿宋" w:eastAsia="仿宋" w:cs="仿宋"/>
          <w:sz w:val="32"/>
          <w:szCs w:val="32"/>
        </w:rPr>
        <w:t>80</w:t>
      </w:r>
      <w:r>
        <w:rPr>
          <w:rFonts w:hint="eastAsia" w:ascii="仿宋" w:hAnsi="仿宋" w:eastAsia="仿宋" w:cs="仿宋"/>
          <w:sz w:val="32"/>
          <w:szCs w:val="32"/>
        </w:rPr>
        <w:t>㎝</w:t>
      </w:r>
      <w:r>
        <w:rPr>
          <w:rFonts w:ascii="仿宋" w:hAnsi="仿宋" w:eastAsia="仿宋" w:cs="仿宋"/>
          <w:sz w:val="32"/>
          <w:szCs w:val="32"/>
        </w:rPr>
        <w:t>x60</w:t>
      </w:r>
      <w:r>
        <w:rPr>
          <w:rFonts w:hint="eastAsia" w:ascii="仿宋" w:hAnsi="仿宋" w:eastAsia="仿宋" w:cs="仿宋"/>
          <w:sz w:val="32"/>
          <w:szCs w:val="32"/>
        </w:rPr>
        <w:t>㎝净画面尺寸，铝板，双面，立柱圆卡度锌圆管</w:t>
      </w:r>
      <w:r>
        <w:rPr>
          <w:rFonts w:ascii="仿宋" w:hAnsi="仿宋" w:eastAsia="仿宋" w:cs="仿宋"/>
          <w:sz w:val="32"/>
          <w:szCs w:val="32"/>
        </w:rPr>
        <w:t>75</w:t>
      </w:r>
      <w:r>
        <w:rPr>
          <w:rFonts w:hint="eastAsia" w:ascii="仿宋" w:hAnsi="仿宋" w:eastAsia="仿宋" w:cs="仿宋"/>
          <w:sz w:val="32"/>
          <w:szCs w:val="32"/>
        </w:rPr>
        <w:t>毫米。展板，常规布绣钢展板，画面尺寸，</w:t>
      </w:r>
      <w:r>
        <w:rPr>
          <w:rFonts w:ascii="仿宋" w:hAnsi="仿宋" w:eastAsia="仿宋" w:cs="仿宋"/>
          <w:sz w:val="32"/>
          <w:szCs w:val="32"/>
        </w:rPr>
        <w:t>115</w:t>
      </w:r>
      <w:r>
        <w:rPr>
          <w:rFonts w:hint="eastAsia" w:ascii="仿宋" w:hAnsi="仿宋" w:eastAsia="仿宋" w:cs="仿宋"/>
          <w:sz w:val="32"/>
          <w:szCs w:val="32"/>
        </w:rPr>
        <w:t>㎝</w:t>
      </w:r>
      <w:r>
        <w:rPr>
          <w:rFonts w:ascii="仿宋" w:hAnsi="仿宋" w:eastAsia="仿宋" w:cs="仿宋"/>
          <w:sz w:val="32"/>
          <w:szCs w:val="32"/>
        </w:rPr>
        <w:t>x215</w:t>
      </w:r>
      <w:r>
        <w:rPr>
          <w:rFonts w:hint="eastAsia" w:ascii="仿宋" w:hAnsi="仿宋" w:eastAsia="仿宋" w:cs="仿宋"/>
          <w:sz w:val="32"/>
          <w:szCs w:val="32"/>
        </w:rPr>
        <w:t>㎝，外框为</w:t>
      </w:r>
      <w:r>
        <w:rPr>
          <w:rFonts w:ascii="仿宋" w:hAnsi="仿宋" w:eastAsia="仿宋" w:cs="仿宋"/>
          <w:sz w:val="32"/>
          <w:szCs w:val="32"/>
        </w:rPr>
        <w:t>240</w:t>
      </w:r>
      <w:r>
        <w:rPr>
          <w:rFonts w:hint="eastAsia" w:ascii="仿宋" w:hAnsi="仿宋" w:eastAsia="仿宋" w:cs="仿宋"/>
          <w:sz w:val="32"/>
          <w:szCs w:val="32"/>
        </w:rPr>
        <w:t>㎝</w:t>
      </w:r>
      <w:r>
        <w:rPr>
          <w:rFonts w:ascii="仿宋" w:hAnsi="仿宋" w:eastAsia="仿宋" w:cs="仿宋"/>
          <w:sz w:val="32"/>
          <w:szCs w:val="32"/>
        </w:rPr>
        <w:t>x240</w:t>
      </w:r>
      <w:r>
        <w:rPr>
          <w:rFonts w:hint="eastAsia" w:ascii="仿宋" w:hAnsi="仿宋" w:eastAsia="仿宋" w:cs="仿宋"/>
          <w:sz w:val="32"/>
          <w:szCs w:val="32"/>
        </w:rPr>
        <w:t>，双挺，占立。</w:t>
      </w:r>
    </w:p>
    <w:p>
      <w:pPr>
        <w:pStyle w:val="27"/>
        <w:spacing w:line="560" w:lineRule="exact"/>
        <w:ind w:firstLine="645"/>
        <w:jc w:val="both"/>
        <w:rPr>
          <w:rFonts w:ascii="仿宋" w:hAnsi="仿宋" w:eastAsia="仿宋" w:cs="仿宋"/>
          <w:sz w:val="32"/>
          <w:szCs w:val="32"/>
        </w:rPr>
      </w:pPr>
      <w:r>
        <w:rPr>
          <w:rFonts w:hint="eastAsia" w:ascii="仿宋" w:hAnsi="仿宋" w:eastAsia="仿宋" w:cs="仿宋"/>
          <w:sz w:val="32"/>
          <w:szCs w:val="32"/>
        </w:rPr>
        <w:t>3、配置疆外外冷链运输、</w:t>
      </w:r>
      <w:r>
        <w:rPr>
          <w:rFonts w:ascii="仿宋" w:hAnsi="仿宋" w:eastAsia="仿宋" w:cs="仿宋"/>
          <w:sz w:val="32"/>
          <w:szCs w:val="32"/>
        </w:rPr>
        <w:t>C</w:t>
      </w:r>
      <w:r>
        <w:rPr>
          <w:rFonts w:hint="eastAsia" w:ascii="仿宋" w:hAnsi="仿宋" w:eastAsia="仿宋" w:cs="仿宋"/>
          <w:sz w:val="32"/>
          <w:szCs w:val="32"/>
        </w:rPr>
        <w:t>端供应链分装、终端配送到户等供应链体系建设，于疆外地区租赁设置不少于一家以上上行分仓仓库，仓库面积不小于</w:t>
      </w:r>
      <w:r>
        <w:rPr>
          <w:rFonts w:ascii="仿宋" w:hAnsi="仿宋" w:eastAsia="仿宋" w:cs="仿宋"/>
          <w:sz w:val="32"/>
          <w:szCs w:val="32"/>
        </w:rPr>
        <w:t>150</w:t>
      </w:r>
      <w:r>
        <w:rPr>
          <w:rFonts w:hint="eastAsia" w:ascii="仿宋" w:hAnsi="仿宋" w:eastAsia="仿宋" w:cs="仿宋"/>
          <w:sz w:val="32"/>
          <w:szCs w:val="32"/>
        </w:rPr>
        <w:t>㎡，需具备鲜果、干果存贮、发货功能。</w:t>
      </w:r>
    </w:p>
    <w:p>
      <w:pPr>
        <w:pStyle w:val="27"/>
        <w:spacing w:line="560" w:lineRule="exact"/>
        <w:ind w:firstLine="645"/>
        <w:jc w:val="both"/>
        <w:rPr>
          <w:rFonts w:ascii="仿宋" w:hAnsi="仿宋" w:eastAsia="仿宋" w:cs="仿宋"/>
          <w:sz w:val="32"/>
          <w:szCs w:val="32"/>
        </w:rPr>
      </w:pPr>
      <w:r>
        <w:rPr>
          <w:rFonts w:hint="eastAsia" w:ascii="仿宋" w:hAnsi="仿宋" w:eastAsia="仿宋" w:cs="仿宋"/>
          <w:sz w:val="32"/>
          <w:szCs w:val="32"/>
        </w:rPr>
        <w:t>4、进行品牌包装升级，设计“巴楚留香”品牌葡萄</w:t>
      </w:r>
      <w:r>
        <w:rPr>
          <w:rFonts w:ascii="仿宋" w:hAnsi="仿宋" w:eastAsia="仿宋" w:cs="仿宋"/>
          <w:sz w:val="32"/>
          <w:szCs w:val="32"/>
        </w:rPr>
        <w:t>C</w:t>
      </w:r>
      <w:r>
        <w:rPr>
          <w:rFonts w:hint="eastAsia" w:ascii="仿宋" w:hAnsi="仿宋" w:eastAsia="仿宋" w:cs="仿宋"/>
          <w:sz w:val="32"/>
          <w:szCs w:val="32"/>
        </w:rPr>
        <w:t>端包装</w:t>
      </w:r>
      <w:r>
        <w:rPr>
          <w:rFonts w:ascii="仿宋" w:hAnsi="仿宋" w:eastAsia="仿宋" w:cs="仿宋"/>
          <w:sz w:val="32"/>
          <w:szCs w:val="32"/>
        </w:rPr>
        <w:t>3</w:t>
      </w:r>
      <w:r>
        <w:rPr>
          <w:rFonts w:hint="eastAsia" w:ascii="仿宋" w:hAnsi="仿宋" w:eastAsia="仿宋" w:cs="仿宋"/>
          <w:sz w:val="32"/>
          <w:szCs w:val="32"/>
        </w:rPr>
        <w:t>稿，制作包材</w:t>
      </w:r>
      <w:r>
        <w:rPr>
          <w:rFonts w:ascii="仿宋" w:hAnsi="仿宋" w:eastAsia="仿宋" w:cs="仿宋"/>
          <w:sz w:val="32"/>
          <w:szCs w:val="32"/>
        </w:rPr>
        <w:t>2500</w:t>
      </w:r>
      <w:r>
        <w:rPr>
          <w:rFonts w:hint="eastAsia" w:ascii="仿宋" w:hAnsi="仿宋" w:eastAsia="仿宋" w:cs="仿宋"/>
          <w:sz w:val="32"/>
          <w:szCs w:val="32"/>
        </w:rPr>
        <w:t>套。</w:t>
      </w:r>
    </w:p>
    <w:p>
      <w:pPr>
        <w:pStyle w:val="27"/>
        <w:spacing w:line="560" w:lineRule="exact"/>
        <w:ind w:firstLine="645"/>
        <w:jc w:val="both"/>
        <w:rPr>
          <w:rFonts w:ascii="仿宋" w:hAnsi="仿宋" w:eastAsia="仿宋" w:cs="仿宋"/>
          <w:sz w:val="32"/>
          <w:szCs w:val="32"/>
        </w:rPr>
      </w:pPr>
      <w:r>
        <w:rPr>
          <w:rFonts w:hint="eastAsia" w:ascii="仿宋" w:hAnsi="仿宋" w:eastAsia="仿宋" w:cs="仿宋"/>
          <w:sz w:val="32"/>
          <w:szCs w:val="32"/>
        </w:rPr>
        <w:t>5、疆外地区设置与“巴楚留香”系列葡萄产品消费帮扶工作相匹配的疆外专柜、体验店。体验店面积不低于</w:t>
      </w:r>
      <w:r>
        <w:rPr>
          <w:rFonts w:ascii="仿宋" w:hAnsi="仿宋" w:eastAsia="仿宋" w:cs="仿宋"/>
          <w:sz w:val="32"/>
          <w:szCs w:val="32"/>
        </w:rPr>
        <w:t>80</w:t>
      </w:r>
      <w:r>
        <w:rPr>
          <w:rFonts w:hint="eastAsia" w:ascii="仿宋" w:hAnsi="仿宋" w:eastAsia="仿宋" w:cs="仿宋"/>
          <w:sz w:val="32"/>
          <w:szCs w:val="32"/>
        </w:rPr>
        <w:t>平，可协同巴楚农产品如巴楚羊肉、巴楚馕、巴楚干货干果等联合推广，具有一定延展性，具备一定程度的线上线下推广硬件条件。</w:t>
      </w:r>
    </w:p>
    <w:p>
      <w:pPr>
        <w:pStyle w:val="27"/>
        <w:spacing w:line="560" w:lineRule="exact"/>
        <w:ind w:firstLine="640"/>
        <w:jc w:val="both"/>
        <w:rPr>
          <w:rFonts w:ascii="仿宋" w:hAnsi="仿宋" w:eastAsia="仿宋" w:cs="仿宋"/>
          <w:sz w:val="32"/>
          <w:szCs w:val="32"/>
        </w:rPr>
      </w:pPr>
      <w:r>
        <w:rPr>
          <w:rFonts w:hint="eastAsia" w:ascii="仿宋" w:hAnsi="仿宋" w:eastAsia="仿宋" w:cs="仿宋"/>
          <w:sz w:val="32"/>
          <w:szCs w:val="32"/>
        </w:rPr>
        <w:t>6、项目实施期间产生的其他费用（管理费、人员工资、住宿、伙食、交通、设备维修等费用）均由供应</w:t>
      </w:r>
      <w:r>
        <w:rPr>
          <w:rFonts w:ascii="仿宋" w:hAnsi="仿宋" w:eastAsia="仿宋" w:cs="仿宋"/>
          <w:sz w:val="32"/>
          <w:szCs w:val="32"/>
        </w:rPr>
        <w:t>商</w:t>
      </w:r>
      <w:r>
        <w:rPr>
          <w:rFonts w:hint="eastAsia" w:ascii="仿宋" w:hAnsi="仿宋" w:eastAsia="仿宋" w:cs="仿宋"/>
          <w:sz w:val="32"/>
          <w:szCs w:val="32"/>
        </w:rPr>
        <w:t>自行负责，我单位不再另行核算支付。</w:t>
      </w:r>
    </w:p>
    <w:p>
      <w:pPr>
        <w:pStyle w:val="27"/>
        <w:spacing w:line="560" w:lineRule="exact"/>
        <w:ind w:firstLine="645"/>
        <w:jc w:val="both"/>
        <w:rPr>
          <w:rFonts w:ascii="仿宋" w:hAnsi="仿宋" w:eastAsia="仿宋" w:cs="仿宋"/>
          <w:sz w:val="32"/>
          <w:szCs w:val="32"/>
        </w:rPr>
      </w:pPr>
      <w:r>
        <w:rPr>
          <w:rFonts w:hint="eastAsia" w:ascii="仿宋" w:hAnsi="仿宋" w:eastAsia="仿宋" w:cs="仿宋"/>
          <w:sz w:val="32"/>
          <w:szCs w:val="32"/>
        </w:rPr>
        <w:t>二、第二部分</w:t>
      </w:r>
      <w:r>
        <w:rPr>
          <w:rFonts w:ascii="仿宋" w:hAnsi="仿宋" w:eastAsia="仿宋" w:cs="仿宋"/>
          <w:sz w:val="32"/>
          <w:szCs w:val="32"/>
        </w:rPr>
        <w:t>：</w:t>
      </w:r>
      <w:r>
        <w:rPr>
          <w:rFonts w:hint="eastAsia" w:ascii="仿宋" w:hAnsi="仿宋" w:eastAsia="仿宋" w:cs="仿宋"/>
          <w:sz w:val="32"/>
          <w:szCs w:val="32"/>
        </w:rPr>
        <w:t>线上科技信息</w:t>
      </w:r>
      <w:r>
        <w:rPr>
          <w:rFonts w:ascii="仿宋" w:hAnsi="仿宋" w:eastAsia="仿宋" w:cs="仿宋"/>
          <w:sz w:val="32"/>
          <w:szCs w:val="32"/>
        </w:rPr>
        <w:t>技术升级服务</w:t>
      </w:r>
    </w:p>
    <w:p>
      <w:pPr>
        <w:pStyle w:val="27"/>
        <w:spacing w:line="560" w:lineRule="exact"/>
        <w:ind w:firstLine="640"/>
        <w:jc w:val="both"/>
        <w:rPr>
          <w:rFonts w:ascii="仿宋" w:hAnsi="仿宋" w:eastAsia="仿宋" w:cs="仿宋"/>
          <w:sz w:val="32"/>
          <w:szCs w:val="32"/>
        </w:rPr>
      </w:pPr>
      <w:r>
        <w:rPr>
          <w:rFonts w:hint="eastAsia" w:ascii="仿宋" w:hAnsi="仿宋" w:eastAsia="仿宋" w:cs="仿宋"/>
          <w:sz w:val="32"/>
          <w:szCs w:val="32"/>
        </w:rPr>
        <w:t>1、针对有机葡萄示范基地所在地及周边农户开发宣传教育推广线上程序。线上程序可通过扫描二维码、微信推送、微信搜索等方式进行关注使用。使用者可通过其了解农业种植技术、新闻资讯、党和政府政策教育宣传、有关农业农村政策、上海等消费地农产品物价资讯等。并可依据使用者反馈情况对相关资讯内容进行调整更新。</w:t>
      </w:r>
    </w:p>
    <w:p>
      <w:pPr>
        <w:pStyle w:val="27"/>
        <w:spacing w:line="560" w:lineRule="exact"/>
        <w:ind w:firstLine="640"/>
        <w:jc w:val="both"/>
        <w:rPr>
          <w:rFonts w:ascii="仿宋" w:hAnsi="仿宋" w:eastAsia="仿宋" w:cs="仿宋"/>
          <w:sz w:val="32"/>
          <w:szCs w:val="32"/>
        </w:rPr>
      </w:pPr>
      <w:r>
        <w:rPr>
          <w:rFonts w:hint="eastAsia" w:ascii="仿宋" w:hAnsi="仿宋" w:eastAsia="仿宋" w:cs="仿宋"/>
          <w:sz w:val="32"/>
          <w:szCs w:val="32"/>
        </w:rPr>
        <w:t>2、针对有机葡萄示范基地游客及潜在游客开发线上预约及宣传小程序。可通过扫描二维码、微信推送、微信搜索等方式进行关注使用。使用者可通过其实现来访预约、上传游览照片、上传相关意见及建议。该应用可向使用者分享推送巴楚县有关介绍、巴楚县旅游信息和景区介绍、巴楚县特色农产品和工艺品介绍。</w:t>
      </w:r>
    </w:p>
    <w:p>
      <w:pPr>
        <w:pStyle w:val="27"/>
        <w:spacing w:line="560" w:lineRule="exact"/>
        <w:ind w:firstLine="640"/>
        <w:jc w:val="both"/>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针对体验店访客开发流量统计及信息推广小程序。该小程序可通过扫描二维码、微信推送、微信搜索等方式进行关注使用。该小程序需与体验店硬件设施联动，统计显示接待访客的人流人次数量信息。同时可向使用者推广宣传巴楚县有关介绍、巴楚县旅游信息和景区介绍、巴楚县特色农产品和工艺品介绍。</w:t>
      </w:r>
    </w:p>
    <w:p>
      <w:pPr>
        <w:pStyle w:val="27"/>
        <w:spacing w:line="560" w:lineRule="exact"/>
        <w:ind w:firstLine="640" w:firstLineChars="200"/>
        <w:jc w:val="both"/>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、项目实施期间产生的其他费用（管理费、人员工资、住宿、伙食、交通、设备维修等费用）均由供应</w:t>
      </w:r>
      <w:r>
        <w:rPr>
          <w:rFonts w:ascii="仿宋" w:hAnsi="仿宋" w:eastAsia="仿宋" w:cs="仿宋"/>
          <w:sz w:val="32"/>
          <w:szCs w:val="32"/>
        </w:rPr>
        <w:t>商</w:t>
      </w:r>
      <w:r>
        <w:rPr>
          <w:rFonts w:hint="eastAsia" w:ascii="仿宋" w:hAnsi="仿宋" w:eastAsia="仿宋" w:cs="仿宋"/>
          <w:sz w:val="32"/>
          <w:szCs w:val="32"/>
        </w:rPr>
        <w:t>自行负责，我单位不再另行核算支付。</w:t>
      </w:r>
    </w:p>
    <w:p>
      <w:pPr>
        <w:pStyle w:val="27"/>
        <w:spacing w:line="560" w:lineRule="exact"/>
        <w:ind w:firstLine="640" w:firstLineChars="200"/>
        <w:jc w:val="both"/>
        <w:rPr>
          <w:rFonts w:ascii="仿宋" w:hAnsi="仿宋" w:eastAsia="仿宋" w:cs="仿宋"/>
          <w:sz w:val="32"/>
          <w:szCs w:val="32"/>
        </w:rPr>
      </w:pPr>
    </w:p>
    <w:p>
      <w:pPr>
        <w:pStyle w:val="27"/>
        <w:spacing w:line="560" w:lineRule="exact"/>
        <w:ind w:firstLine="640" w:firstLineChars="200"/>
        <w:jc w:val="both"/>
        <w:rPr>
          <w:rFonts w:ascii="仿宋" w:hAnsi="仿宋" w:eastAsia="仿宋" w:cs="仿宋"/>
          <w:sz w:val="32"/>
          <w:szCs w:val="32"/>
        </w:rPr>
      </w:pPr>
    </w:p>
    <w:p>
      <w:pPr>
        <w:pStyle w:val="27"/>
        <w:spacing w:line="560" w:lineRule="exact"/>
        <w:ind w:firstLine="640" w:firstLineChars="200"/>
        <w:jc w:val="both"/>
        <w:rPr>
          <w:rFonts w:ascii="仿宋" w:hAnsi="仿宋" w:eastAsia="仿宋" w:cs="仿宋"/>
          <w:sz w:val="32"/>
          <w:szCs w:val="32"/>
        </w:rPr>
      </w:pPr>
    </w:p>
    <w:p>
      <w:pPr>
        <w:pStyle w:val="27"/>
        <w:spacing w:line="560" w:lineRule="exact"/>
        <w:ind w:firstLine="640" w:firstLineChars="200"/>
        <w:jc w:val="both"/>
        <w:rPr>
          <w:rFonts w:ascii="仿宋" w:hAnsi="仿宋" w:eastAsia="仿宋" w:cs="仿宋"/>
          <w:sz w:val="32"/>
          <w:szCs w:val="32"/>
        </w:rPr>
      </w:pPr>
    </w:p>
    <w:p>
      <w:pPr>
        <w:pStyle w:val="27"/>
        <w:spacing w:line="560" w:lineRule="exact"/>
        <w:ind w:firstLine="640" w:firstLineChars="200"/>
        <w:jc w:val="both"/>
        <w:rPr>
          <w:rFonts w:ascii="仿宋" w:hAnsi="仿宋" w:eastAsia="仿宋" w:cs="仿宋"/>
          <w:sz w:val="32"/>
          <w:szCs w:val="32"/>
        </w:rPr>
      </w:pPr>
    </w:p>
    <w:p>
      <w:pPr>
        <w:pStyle w:val="27"/>
        <w:spacing w:line="560" w:lineRule="exact"/>
        <w:ind w:firstLine="640" w:firstLineChars="200"/>
        <w:jc w:val="both"/>
        <w:rPr>
          <w:rFonts w:ascii="仿宋" w:hAnsi="仿宋" w:eastAsia="仿宋" w:cs="仿宋"/>
          <w:sz w:val="32"/>
          <w:szCs w:val="32"/>
        </w:rPr>
      </w:pPr>
    </w:p>
    <w:p>
      <w:pPr>
        <w:pStyle w:val="27"/>
        <w:spacing w:line="560" w:lineRule="exact"/>
        <w:ind w:firstLine="640" w:firstLineChars="200"/>
        <w:jc w:val="both"/>
        <w:rPr>
          <w:rFonts w:ascii="仿宋" w:hAnsi="仿宋" w:eastAsia="仿宋" w:cs="仿宋"/>
          <w:sz w:val="32"/>
          <w:szCs w:val="32"/>
        </w:rPr>
      </w:pPr>
    </w:p>
    <w:p>
      <w:pPr>
        <w:pStyle w:val="27"/>
        <w:spacing w:line="560" w:lineRule="exact"/>
        <w:ind w:firstLine="640" w:firstLineChars="200"/>
        <w:jc w:val="both"/>
        <w:rPr>
          <w:rFonts w:ascii="仿宋" w:hAnsi="仿宋" w:eastAsia="仿宋" w:cs="仿宋"/>
          <w:sz w:val="32"/>
          <w:szCs w:val="32"/>
        </w:rPr>
      </w:pPr>
    </w:p>
    <w:p>
      <w:pPr>
        <w:pStyle w:val="27"/>
        <w:spacing w:line="560" w:lineRule="exact"/>
        <w:jc w:val="both"/>
        <w:rPr>
          <w:rFonts w:ascii="仿宋" w:hAnsi="仿宋" w:eastAsia="仿宋" w:cs="仿宋"/>
          <w:sz w:val="32"/>
          <w:szCs w:val="32"/>
        </w:rPr>
      </w:pPr>
    </w:p>
    <w:p>
      <w:pPr>
        <w:pStyle w:val="27"/>
        <w:spacing w:line="560" w:lineRule="exact"/>
        <w:jc w:val="both"/>
        <w:rPr>
          <w:rFonts w:ascii="仿宋" w:hAnsi="仿宋" w:eastAsia="仿宋" w:cs="仿宋"/>
          <w:sz w:val="32"/>
          <w:szCs w:val="32"/>
        </w:rPr>
      </w:pPr>
    </w:p>
    <w:p>
      <w:pPr>
        <w:pStyle w:val="27"/>
        <w:spacing w:line="560" w:lineRule="exact"/>
        <w:jc w:val="both"/>
        <w:rPr>
          <w:rFonts w:ascii="仿宋" w:hAnsi="仿宋" w:eastAsia="仿宋" w:cs="仿宋"/>
          <w:sz w:val="32"/>
          <w:szCs w:val="32"/>
        </w:rPr>
      </w:pPr>
    </w:p>
    <w:p>
      <w:pPr>
        <w:pStyle w:val="27"/>
        <w:spacing w:line="560" w:lineRule="exact"/>
        <w:ind w:firstLine="640" w:firstLineChars="200"/>
        <w:jc w:val="both"/>
        <w:rPr>
          <w:rFonts w:ascii="仿宋" w:hAnsi="仿宋" w:eastAsia="仿宋" w:cs="仿宋"/>
          <w:sz w:val="32"/>
          <w:szCs w:val="32"/>
        </w:rPr>
      </w:pPr>
    </w:p>
    <w:p>
      <w:pPr>
        <w:rPr>
          <w:rFonts w:eastAsia="仿宋"/>
        </w:rPr>
      </w:pPr>
    </w:p>
    <w:p>
      <w:pPr>
        <w:pStyle w:val="2"/>
        <w:jc w:val="center"/>
        <w:rPr>
          <w:rFonts w:eastAsia="仿宋"/>
        </w:rPr>
        <w:sectPr>
          <w:headerReference r:id="rId21" w:type="first"/>
          <w:footerReference r:id="rId24" w:type="first"/>
          <w:headerReference r:id="rId19" w:type="default"/>
          <w:footerReference r:id="rId22" w:type="default"/>
          <w:headerReference r:id="rId20" w:type="even"/>
          <w:footerReference r:id="rId23" w:type="even"/>
          <w:pgSz w:w="11906" w:h="16838"/>
          <w:pgMar w:top="1440" w:right="1797" w:bottom="1440" w:left="1797" w:header="851" w:footer="992" w:gutter="0"/>
          <w:cols w:space="720" w:num="1"/>
          <w:titlePg/>
          <w:docGrid w:linePitch="381" w:charSpace="0"/>
        </w:sectPr>
      </w:pPr>
      <w:r>
        <w:rPr>
          <w:rFonts w:eastAsia="仿宋"/>
        </w:rPr>
        <w:drawing>
          <wp:inline distT="0" distB="0" distL="0" distR="0">
            <wp:extent cx="5278120" cy="615251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278120" cy="6153064"/>
                    </a:xfrm>
                    <a:prstGeom prst="rect">
                      <a:avLst/>
                    </a:prstGeom>
                    <a:noFill/>
                    <a:ln>
                      <a:noFill/>
                    </a:ln>
                  </pic:spPr>
                </pic:pic>
              </a:graphicData>
            </a:graphic>
          </wp:inline>
        </w:drawing>
      </w:r>
    </w:p>
    <w:p>
      <w:pPr>
        <w:pStyle w:val="27"/>
        <w:rPr>
          <w:rFonts w:eastAsiaTheme="minorEastAsia"/>
          <w:sz w:val="24"/>
        </w:rPr>
      </w:pPr>
    </w:p>
    <w:p>
      <w:pPr>
        <w:pStyle w:val="3"/>
        <w:rPr>
          <w:b w:val="0"/>
          <w:szCs w:val="32"/>
        </w:rPr>
      </w:pPr>
      <w:bookmarkStart w:id="519" w:name="_Toc99390890"/>
      <w:r>
        <w:rPr>
          <w:rFonts w:hint="eastAsia"/>
          <w:sz w:val="24"/>
          <w:szCs w:val="24"/>
        </w:rPr>
        <w:t>第</w:t>
      </w:r>
      <w:r>
        <w:rPr>
          <w:rFonts w:hint="eastAsia" w:eastAsiaTheme="minorEastAsia"/>
          <w:sz w:val="24"/>
          <w:szCs w:val="24"/>
        </w:rPr>
        <w:t>六</w:t>
      </w:r>
      <w:r>
        <w:rPr>
          <w:rFonts w:hint="eastAsia"/>
          <w:sz w:val="24"/>
          <w:szCs w:val="24"/>
        </w:rPr>
        <w:t>章</w:t>
      </w:r>
      <w:r>
        <w:rPr>
          <w:sz w:val="24"/>
          <w:szCs w:val="24"/>
        </w:rPr>
        <w:t>、</w:t>
      </w:r>
      <w:r>
        <w:rPr>
          <w:rFonts w:hint="eastAsia"/>
          <w:sz w:val="24"/>
          <w:szCs w:val="24"/>
        </w:rPr>
        <w:t>开标</w:t>
      </w:r>
      <w:r>
        <w:rPr>
          <w:sz w:val="24"/>
          <w:szCs w:val="24"/>
        </w:rPr>
        <w:t>及</w:t>
      </w:r>
      <w:bookmarkEnd w:id="515"/>
      <w:bookmarkEnd w:id="516"/>
      <w:r>
        <w:rPr>
          <w:rFonts w:hint="eastAsia"/>
          <w:sz w:val="24"/>
          <w:szCs w:val="24"/>
        </w:rPr>
        <w:t>评标</w:t>
      </w:r>
      <w:bookmarkEnd w:id="517"/>
      <w:bookmarkEnd w:id="519"/>
    </w:p>
    <w:p>
      <w:pPr>
        <w:rPr>
          <w:b/>
        </w:rPr>
      </w:pPr>
      <w:bookmarkStart w:id="520" w:name="_Toc1213264"/>
      <w:bookmarkStart w:id="521" w:name="_Toc157176486"/>
      <w:bookmarkStart w:id="522" w:name="_Toc157176931"/>
      <w:bookmarkStart w:id="523" w:name="_Toc157179295"/>
      <w:bookmarkStart w:id="524" w:name="_Toc157179518"/>
      <w:bookmarkStart w:id="525" w:name="_Toc157179740"/>
      <w:bookmarkStart w:id="526" w:name="_Toc387416364"/>
      <w:bookmarkStart w:id="527" w:name="_Toc287112608"/>
      <w:bookmarkStart w:id="528" w:name="_Toc143596671"/>
      <w:bookmarkStart w:id="529" w:name="_Toc143596260"/>
      <w:bookmarkStart w:id="530" w:name="_Toc184891545"/>
      <w:bookmarkStart w:id="531" w:name="_Toc184891772"/>
      <w:bookmarkStart w:id="532" w:name="_Toc157182372"/>
      <w:bookmarkStart w:id="533" w:name="_Toc217102232"/>
      <w:bookmarkStart w:id="534" w:name="_Toc157175819"/>
      <w:r>
        <w:rPr>
          <w:rFonts w:hint="eastAsia"/>
          <w:b/>
        </w:rPr>
        <w:t>1</w:t>
      </w:r>
      <w:r>
        <w:rPr>
          <w:b/>
        </w:rPr>
        <w: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hint="eastAsia"/>
          <w:b/>
        </w:rPr>
        <w:t>开</w:t>
      </w:r>
      <w:r>
        <w:rPr>
          <w:b/>
        </w:rPr>
        <w:t xml:space="preserve"> </w:t>
      </w:r>
      <w:r>
        <w:rPr>
          <w:rFonts w:hint="eastAsia"/>
          <w:b/>
        </w:rPr>
        <w:t>标</w:t>
      </w:r>
    </w:p>
    <w:p>
      <w:pPr>
        <w:rPr>
          <w:b/>
          <w:bCs/>
        </w:rPr>
      </w:pPr>
      <w:r>
        <w:rPr>
          <w:rFonts w:hint="eastAsia"/>
          <w:b/>
          <w:bCs/>
        </w:rPr>
        <w:t>1</w:t>
      </w:r>
      <w:r>
        <w:rPr>
          <w:b/>
          <w:bCs/>
        </w:rPr>
        <w:t>.1</w:t>
      </w:r>
      <w:r>
        <w:rPr>
          <w:rFonts w:hint="eastAsia" w:hAnsi="宋体"/>
          <w:b/>
          <w:bCs/>
        </w:rPr>
        <w:t>开标</w:t>
      </w:r>
      <w:r>
        <w:rPr>
          <w:rFonts w:hAnsi="宋体"/>
          <w:b/>
          <w:bCs/>
        </w:rPr>
        <w:t>时间和地点</w:t>
      </w:r>
    </w:p>
    <w:p>
      <w:pPr>
        <w:pStyle w:val="10"/>
        <w:ind w:firstLine="480"/>
        <w:rPr>
          <w:rFonts w:hAnsi="宋体"/>
        </w:rPr>
      </w:pPr>
      <w:r>
        <w:rPr>
          <w:rFonts w:hint="eastAsia" w:hAnsi="宋体"/>
        </w:rPr>
        <w:t>1</w:t>
      </w:r>
      <w:r>
        <w:rPr>
          <w:rFonts w:hAnsi="宋体"/>
        </w:rPr>
        <w:t>.1.1</w:t>
      </w:r>
      <w:r>
        <w:rPr>
          <w:rFonts w:hint="eastAsia" w:hAnsi="宋体"/>
        </w:rPr>
        <w:t>采购</w:t>
      </w:r>
      <w:r>
        <w:rPr>
          <w:rFonts w:hAnsi="宋体"/>
        </w:rPr>
        <w:t>方将在第一章“</w:t>
      </w:r>
      <w:r>
        <w:rPr>
          <w:rFonts w:hint="eastAsia" w:hAnsi="宋体"/>
        </w:rPr>
        <w:t>投标人</w:t>
      </w:r>
      <w:r>
        <w:rPr>
          <w:rFonts w:hAnsi="宋体"/>
        </w:rPr>
        <w:t>须知表”中确定的时间和地点</w:t>
      </w:r>
      <w:r>
        <w:rPr>
          <w:rFonts w:hint="eastAsia" w:hAnsi="宋体"/>
        </w:rPr>
        <w:t>开标</w:t>
      </w:r>
      <w:r>
        <w:rPr>
          <w:rFonts w:hAnsi="宋体"/>
        </w:rPr>
        <w:t>，并邀请所有</w:t>
      </w:r>
      <w:r>
        <w:rPr>
          <w:rFonts w:hint="eastAsia" w:hAnsi="宋体"/>
        </w:rPr>
        <w:t>投标人</w:t>
      </w:r>
      <w:r>
        <w:rPr>
          <w:rFonts w:hAnsi="宋体"/>
        </w:rPr>
        <w:t>法定代表人或授权代理人准时参加。</w:t>
      </w:r>
    </w:p>
    <w:p>
      <w:pPr>
        <w:pStyle w:val="10"/>
        <w:ind w:firstLine="480"/>
        <w:rPr>
          <w:rFonts w:hAnsi="宋体"/>
        </w:rPr>
      </w:pPr>
      <w:bookmarkStart w:id="535" w:name="_Toc157182373"/>
      <w:bookmarkStart w:id="536" w:name="_Toc157179519"/>
      <w:bookmarkStart w:id="537" w:name="_Toc143596261"/>
      <w:bookmarkStart w:id="538" w:name="_Toc157176932"/>
      <w:bookmarkStart w:id="539" w:name="_Toc217102233"/>
      <w:bookmarkStart w:id="540" w:name="_Toc287112609"/>
      <w:bookmarkStart w:id="541" w:name="_Toc143596672"/>
      <w:bookmarkStart w:id="542" w:name="_Toc157179296"/>
      <w:bookmarkStart w:id="543" w:name="_Toc157179741"/>
      <w:bookmarkStart w:id="544" w:name="_Toc184891546"/>
      <w:bookmarkStart w:id="545" w:name="_Toc387416365"/>
      <w:bookmarkStart w:id="546" w:name="_Toc157175820"/>
      <w:bookmarkStart w:id="547" w:name="_Toc184891773"/>
      <w:bookmarkStart w:id="548" w:name="_Toc157176487"/>
      <w:r>
        <w:rPr>
          <w:rFonts w:hint="eastAsia" w:hAnsi="宋体"/>
        </w:rPr>
        <w:t>1</w:t>
      </w:r>
      <w:r>
        <w:rPr>
          <w:rFonts w:hAnsi="宋体"/>
        </w:rPr>
        <w:t>.1.2</w:t>
      </w:r>
      <w:r>
        <w:rPr>
          <w:rFonts w:hint="eastAsia" w:hAnsi="宋体"/>
        </w:rPr>
        <w:t>投标人</w:t>
      </w:r>
      <w:r>
        <w:rPr>
          <w:rFonts w:hAnsi="宋体"/>
        </w:rPr>
        <w:t>代表（法定代表人或授权代理人，下同）应在</w:t>
      </w:r>
      <w:r>
        <w:rPr>
          <w:rFonts w:hint="eastAsia" w:hAnsi="宋体"/>
        </w:rPr>
        <w:t>开标</w:t>
      </w:r>
      <w:r>
        <w:rPr>
          <w:rFonts w:hAnsi="宋体"/>
        </w:rPr>
        <w:t>前到场，在</w:t>
      </w:r>
      <w:r>
        <w:rPr>
          <w:rFonts w:hint="eastAsia" w:hAnsi="宋体"/>
        </w:rPr>
        <w:t>采购</w:t>
      </w:r>
      <w:r>
        <w:rPr>
          <w:rFonts w:hAnsi="宋体"/>
        </w:rPr>
        <w:t>人指定的登记册上签名报到。</w:t>
      </w:r>
      <w:r>
        <w:rPr>
          <w:rFonts w:hint="eastAsia" w:hAnsi="宋体"/>
          <w:b/>
        </w:rPr>
        <w:t>携带（（1）法人代表证明书及法人代表授权证明书原件（</w:t>
      </w:r>
      <w:r>
        <w:rPr>
          <w:rFonts w:hAnsi="宋体"/>
          <w:b/>
        </w:rPr>
        <w:t>如法定代表人不能到会，则由被委托人持法定代表人证明书原件、法定代表人签发的法人授权委托书原件</w:t>
      </w:r>
      <w:r>
        <w:rPr>
          <w:rFonts w:hint="eastAsia" w:hAnsi="宋体"/>
          <w:b/>
        </w:rPr>
        <w:t>）；（2）被授权人身份证证明；）等资格审查表要求的所有证件，</w:t>
      </w:r>
      <w:r>
        <w:rPr>
          <w:rFonts w:hint="eastAsia" w:hAnsi="宋体"/>
        </w:rPr>
        <w:t>投标人</w:t>
      </w:r>
      <w:r>
        <w:rPr>
          <w:rFonts w:hAnsi="宋体"/>
        </w:rPr>
        <w:t>代表迟到或未到或不按要求出示其有效的身份证明文件的，其</w:t>
      </w:r>
      <w:r>
        <w:rPr>
          <w:rFonts w:hint="eastAsia" w:hAnsi="宋体"/>
        </w:rPr>
        <w:t>响应</w:t>
      </w:r>
      <w:r>
        <w:rPr>
          <w:rFonts w:hAnsi="宋体"/>
        </w:rPr>
        <w:t>将被拒绝</w:t>
      </w:r>
      <w:r>
        <w:rPr>
          <w:rFonts w:hint="eastAsia" w:hAnsi="宋体"/>
        </w:rPr>
        <w:t>；</w:t>
      </w:r>
      <w:r>
        <w:rPr>
          <w:rFonts w:hAnsi="宋体"/>
        </w:rPr>
        <w:t>同时，</w:t>
      </w:r>
      <w:r>
        <w:rPr>
          <w:rFonts w:hint="eastAsia" w:hAnsi="宋体"/>
        </w:rPr>
        <w:t>投标人</w:t>
      </w:r>
      <w:r>
        <w:rPr>
          <w:rFonts w:hAnsi="宋体"/>
        </w:rPr>
        <w:t>须按照本</w:t>
      </w:r>
      <w:r>
        <w:rPr>
          <w:rFonts w:hint="eastAsia" w:hAnsi="宋体"/>
        </w:rPr>
        <w:t>招标</w:t>
      </w:r>
      <w:r>
        <w:rPr>
          <w:rFonts w:hAnsi="宋体"/>
        </w:rPr>
        <w:t>文件评审细则表之要求，将响应文件所附带的相关证书、证件及证明材料等资料提交</w:t>
      </w:r>
      <w:r>
        <w:rPr>
          <w:rFonts w:hint="eastAsia" w:hAnsi="宋体"/>
        </w:rPr>
        <w:t>采购</w:t>
      </w:r>
      <w:r>
        <w:rPr>
          <w:rFonts w:hAnsi="宋体"/>
        </w:rPr>
        <w:t>人供</w:t>
      </w:r>
      <w:r>
        <w:rPr>
          <w:rFonts w:hint="eastAsia" w:hAnsi="宋体"/>
        </w:rPr>
        <w:t>开标</w:t>
      </w:r>
      <w:r>
        <w:rPr>
          <w:rFonts w:hAnsi="宋体"/>
        </w:rPr>
        <w:t>时核查。</w:t>
      </w:r>
    </w:p>
    <w:p>
      <w:pPr>
        <w:rPr>
          <w:b/>
        </w:rPr>
      </w:pPr>
      <w:bookmarkStart w:id="549" w:name="_Toc8908"/>
      <w:r>
        <w:rPr>
          <w:rFonts w:hint="eastAsia"/>
          <w:b/>
        </w:rPr>
        <w:t>2</w:t>
      </w:r>
      <w:r>
        <w:rPr>
          <w:b/>
        </w:rPr>
        <w:t xml:space="preserve">.2 </w:t>
      </w:r>
      <w:r>
        <w:rPr>
          <w:rFonts w:hint="eastAsia" w:ascii="宋体" w:hAnsi="宋体" w:eastAsia="宋体" w:cs="宋体"/>
          <w:b/>
        </w:rPr>
        <w:t>开标程序</w:t>
      </w:r>
      <w:bookmarkEnd w:id="549"/>
    </w:p>
    <w:p>
      <w:pPr>
        <w:pStyle w:val="10"/>
        <w:ind w:firstLine="480"/>
        <w:rPr>
          <w:rFonts w:hAnsi="宋体"/>
        </w:rPr>
      </w:pPr>
      <w:r>
        <w:rPr>
          <w:rFonts w:hint="eastAsia" w:hAnsi="宋体"/>
        </w:rPr>
        <w:t>2</w:t>
      </w:r>
      <w:r>
        <w:rPr>
          <w:rFonts w:hAnsi="宋体"/>
        </w:rPr>
        <w:t>.2.1主持人按下列程序对响应文件进行</w:t>
      </w:r>
      <w:r>
        <w:rPr>
          <w:rFonts w:hint="eastAsia" w:hAnsi="宋体"/>
        </w:rPr>
        <w:t>开标</w:t>
      </w:r>
      <w:r>
        <w:rPr>
          <w:rFonts w:hAnsi="宋体"/>
        </w:rPr>
        <w:t>：</w:t>
      </w:r>
    </w:p>
    <w:p>
      <w:pPr>
        <w:pStyle w:val="10"/>
        <w:ind w:firstLine="480"/>
        <w:rPr>
          <w:rFonts w:hAnsi="宋体"/>
        </w:rPr>
      </w:pPr>
      <w:r>
        <w:rPr>
          <w:rFonts w:hAnsi="宋体"/>
        </w:rPr>
        <w:t>（1）宣布</w:t>
      </w:r>
      <w:r>
        <w:rPr>
          <w:rFonts w:hint="eastAsia" w:hAnsi="宋体"/>
        </w:rPr>
        <w:t>开标工作</w:t>
      </w:r>
      <w:r>
        <w:rPr>
          <w:rFonts w:hAnsi="宋体"/>
        </w:rPr>
        <w:t>纪律；</w:t>
      </w:r>
    </w:p>
    <w:p>
      <w:pPr>
        <w:pStyle w:val="10"/>
        <w:ind w:firstLine="480"/>
        <w:rPr>
          <w:rFonts w:hAnsi="宋体"/>
        </w:rPr>
      </w:pPr>
      <w:r>
        <w:rPr>
          <w:rFonts w:hAnsi="宋体"/>
        </w:rPr>
        <w:t>（2）介绍参加</w:t>
      </w:r>
      <w:r>
        <w:rPr>
          <w:rFonts w:hint="eastAsia" w:hAnsi="宋体"/>
        </w:rPr>
        <w:t>开标</w:t>
      </w:r>
      <w:r>
        <w:rPr>
          <w:rFonts w:hAnsi="宋体"/>
        </w:rPr>
        <w:t>会的人员；</w:t>
      </w:r>
    </w:p>
    <w:p>
      <w:pPr>
        <w:pStyle w:val="10"/>
        <w:ind w:firstLine="480"/>
        <w:rPr>
          <w:rFonts w:hAnsi="宋体"/>
        </w:rPr>
      </w:pPr>
      <w:r>
        <w:rPr>
          <w:rFonts w:hAnsi="宋体"/>
        </w:rPr>
        <w:t>（3）公布在</w:t>
      </w:r>
      <w:r>
        <w:rPr>
          <w:rFonts w:hint="eastAsia" w:hAnsi="宋体"/>
        </w:rPr>
        <w:t>响应</w:t>
      </w:r>
      <w:r>
        <w:rPr>
          <w:rFonts w:hAnsi="宋体"/>
        </w:rPr>
        <w:t>截止时间前递交响应文件的</w:t>
      </w:r>
      <w:r>
        <w:rPr>
          <w:rFonts w:hint="eastAsia" w:hAnsi="宋体"/>
        </w:rPr>
        <w:t>投标人</w:t>
      </w:r>
      <w:r>
        <w:rPr>
          <w:rFonts w:hAnsi="宋体"/>
        </w:rPr>
        <w:t>名称；</w:t>
      </w:r>
    </w:p>
    <w:p>
      <w:pPr>
        <w:pStyle w:val="10"/>
        <w:ind w:firstLine="480"/>
        <w:rPr>
          <w:rFonts w:hAnsi="宋体"/>
        </w:rPr>
      </w:pPr>
      <w:r>
        <w:rPr>
          <w:rFonts w:hAnsi="宋体"/>
        </w:rPr>
        <w:t>（4）由</w:t>
      </w:r>
      <w:r>
        <w:rPr>
          <w:rFonts w:hint="eastAsia" w:hAnsi="宋体"/>
        </w:rPr>
        <w:t>采购人</w:t>
      </w:r>
      <w:r>
        <w:rPr>
          <w:rFonts w:hAnsi="宋体"/>
        </w:rPr>
        <w:t>代表检查</w:t>
      </w:r>
      <w:r>
        <w:rPr>
          <w:rFonts w:hint="eastAsia" w:hAnsi="宋体"/>
        </w:rPr>
        <w:t>投标人</w:t>
      </w:r>
      <w:r>
        <w:rPr>
          <w:rFonts w:hAnsi="宋体"/>
        </w:rPr>
        <w:t>代表的身份及</w:t>
      </w:r>
      <w:r>
        <w:rPr>
          <w:rFonts w:hint="eastAsia" w:hAnsi="宋体"/>
        </w:rPr>
        <w:t>投标</w:t>
      </w:r>
      <w:r>
        <w:rPr>
          <w:rFonts w:hAnsi="宋体"/>
        </w:rPr>
        <w:t>保证金收据并当众宣布检查结果；</w:t>
      </w:r>
    </w:p>
    <w:p>
      <w:pPr>
        <w:pStyle w:val="10"/>
        <w:ind w:firstLine="480"/>
        <w:rPr>
          <w:rFonts w:hAnsi="宋体"/>
        </w:rPr>
      </w:pPr>
      <w:r>
        <w:rPr>
          <w:rFonts w:hAnsi="宋体"/>
        </w:rPr>
        <w:t>（5）由</w:t>
      </w:r>
      <w:r>
        <w:rPr>
          <w:rFonts w:hint="eastAsia" w:hAnsi="宋体"/>
        </w:rPr>
        <w:t>响应</w:t>
      </w:r>
      <w:r>
        <w:rPr>
          <w:rFonts w:hAnsi="宋体"/>
        </w:rPr>
        <w:t>报名顺序排前的两名</w:t>
      </w:r>
      <w:r>
        <w:rPr>
          <w:rFonts w:hint="eastAsia" w:hAnsi="宋体"/>
        </w:rPr>
        <w:t>投标人</w:t>
      </w:r>
      <w:r>
        <w:rPr>
          <w:rFonts w:hAnsi="宋体"/>
        </w:rPr>
        <w:t>的法定代表人或授权代理人检查响应文件密封情况并当场宣布检查结果；</w:t>
      </w:r>
    </w:p>
    <w:p>
      <w:pPr>
        <w:pStyle w:val="10"/>
        <w:ind w:firstLine="480"/>
        <w:rPr>
          <w:rFonts w:hAnsi="宋体"/>
        </w:rPr>
      </w:pPr>
      <w:r>
        <w:rPr>
          <w:rFonts w:hAnsi="宋体"/>
        </w:rPr>
        <w:t>（6）</w:t>
      </w:r>
      <w:r>
        <w:rPr>
          <w:rFonts w:hint="eastAsia" w:hAnsi="宋体"/>
        </w:rPr>
        <w:t>开标</w:t>
      </w:r>
      <w:r>
        <w:rPr>
          <w:rFonts w:hAnsi="宋体"/>
        </w:rPr>
        <w:t>顺序：</w:t>
      </w:r>
      <w:r>
        <w:rPr>
          <w:rFonts w:hAnsi="宋体"/>
          <w:u w:val="single"/>
        </w:rPr>
        <w:t>随机</w:t>
      </w:r>
      <w:r>
        <w:rPr>
          <w:rFonts w:hAnsi="宋体"/>
        </w:rPr>
        <w:t>公布</w:t>
      </w:r>
      <w:r>
        <w:rPr>
          <w:rFonts w:hint="eastAsia" w:hAnsi="宋体"/>
        </w:rPr>
        <w:t>投标人</w:t>
      </w:r>
      <w:r>
        <w:rPr>
          <w:rFonts w:hAnsi="宋体"/>
        </w:rPr>
        <w:t>名称、</w:t>
      </w:r>
      <w:r>
        <w:rPr>
          <w:rFonts w:hint="eastAsia" w:hAnsi="宋体"/>
        </w:rPr>
        <w:t>响应</w:t>
      </w:r>
      <w:r>
        <w:rPr>
          <w:rFonts w:hAnsi="宋体"/>
        </w:rPr>
        <w:t>报价、及其他内容，并记录在案；</w:t>
      </w:r>
    </w:p>
    <w:p>
      <w:pPr>
        <w:pStyle w:val="10"/>
        <w:ind w:firstLine="480"/>
        <w:rPr>
          <w:rFonts w:hAnsi="宋体"/>
        </w:rPr>
      </w:pPr>
      <w:r>
        <w:rPr>
          <w:rFonts w:hAnsi="宋体"/>
        </w:rPr>
        <w:t>（7）参加</w:t>
      </w:r>
      <w:r>
        <w:rPr>
          <w:rFonts w:hint="eastAsia" w:hAnsi="宋体"/>
        </w:rPr>
        <w:t>开标</w:t>
      </w:r>
      <w:r>
        <w:rPr>
          <w:rFonts w:hAnsi="宋体"/>
        </w:rPr>
        <w:t>会的有关人员在</w:t>
      </w:r>
      <w:r>
        <w:rPr>
          <w:rFonts w:hint="eastAsia" w:hAnsi="宋体"/>
        </w:rPr>
        <w:t>评审</w:t>
      </w:r>
      <w:r>
        <w:rPr>
          <w:rFonts w:hAnsi="宋体"/>
        </w:rPr>
        <w:t>记录上签字确认；</w:t>
      </w:r>
    </w:p>
    <w:p>
      <w:pPr>
        <w:pStyle w:val="10"/>
        <w:ind w:firstLine="480"/>
        <w:rPr>
          <w:rFonts w:hAnsi="宋体"/>
        </w:rPr>
      </w:pPr>
      <w:r>
        <w:rPr>
          <w:rFonts w:hAnsi="宋体"/>
        </w:rPr>
        <w:t>（8）</w:t>
      </w:r>
      <w:r>
        <w:rPr>
          <w:rFonts w:hint="eastAsia" w:hAnsi="宋体"/>
        </w:rPr>
        <w:t>开标</w:t>
      </w:r>
      <w:r>
        <w:rPr>
          <w:rFonts w:hAnsi="宋体"/>
        </w:rPr>
        <w:t>结束；</w:t>
      </w:r>
    </w:p>
    <w:p>
      <w:pPr>
        <w:pStyle w:val="10"/>
        <w:ind w:firstLine="480"/>
        <w:rPr>
          <w:rFonts w:hAnsi="宋体"/>
        </w:rPr>
      </w:pPr>
      <w:r>
        <w:rPr>
          <w:rFonts w:hAnsi="宋体"/>
        </w:rPr>
        <w:t>（9）</w:t>
      </w:r>
      <w:r>
        <w:rPr>
          <w:rFonts w:hint="eastAsia" w:hAnsi="宋体"/>
        </w:rPr>
        <w:t>评标小组</w:t>
      </w:r>
      <w:r>
        <w:rPr>
          <w:rFonts w:hAnsi="宋体"/>
        </w:rPr>
        <w:t>成员不得参加</w:t>
      </w:r>
      <w:r>
        <w:rPr>
          <w:rFonts w:hint="eastAsia" w:hAnsi="宋体"/>
        </w:rPr>
        <w:t>开标</w:t>
      </w:r>
      <w:r>
        <w:rPr>
          <w:rFonts w:hAnsi="宋体"/>
        </w:rPr>
        <w:t>会议。</w:t>
      </w:r>
    </w:p>
    <w:p>
      <w:pPr>
        <w:pStyle w:val="10"/>
        <w:ind w:firstLine="480"/>
        <w:rPr>
          <w:rFonts w:hAnsi="宋体"/>
        </w:rPr>
      </w:pPr>
      <w:bookmarkStart w:id="550" w:name="_Toc389087478"/>
      <w:bookmarkStart w:id="551" w:name="_Toc389085275"/>
      <w:r>
        <w:rPr>
          <w:rFonts w:hAnsi="宋体"/>
        </w:rPr>
        <w:t>2.2.2在</w:t>
      </w:r>
      <w:r>
        <w:rPr>
          <w:rFonts w:hint="eastAsia" w:hAnsi="宋体"/>
        </w:rPr>
        <w:t>开标</w:t>
      </w:r>
      <w:r>
        <w:rPr>
          <w:rFonts w:hAnsi="宋体"/>
        </w:rPr>
        <w:t>会上，判定响应文件不予受理或为无效</w:t>
      </w:r>
      <w:r>
        <w:rPr>
          <w:rFonts w:hint="eastAsia" w:hAnsi="宋体"/>
        </w:rPr>
        <w:t>响应</w:t>
      </w:r>
      <w:r>
        <w:rPr>
          <w:rFonts w:hAnsi="宋体"/>
        </w:rPr>
        <w:t>的情形（由</w:t>
      </w:r>
      <w:r>
        <w:rPr>
          <w:rFonts w:hint="eastAsia" w:hAnsi="宋体"/>
        </w:rPr>
        <w:t>采购</w:t>
      </w:r>
      <w:r>
        <w:rPr>
          <w:rFonts w:hAnsi="宋体"/>
        </w:rPr>
        <w:t>人负责判定）：</w:t>
      </w:r>
      <w:bookmarkEnd w:id="550"/>
      <w:bookmarkEnd w:id="551"/>
    </w:p>
    <w:p>
      <w:pPr>
        <w:pStyle w:val="10"/>
        <w:ind w:firstLine="480"/>
        <w:rPr>
          <w:rFonts w:hAnsi="宋体"/>
        </w:rPr>
      </w:pPr>
      <w:r>
        <w:rPr>
          <w:rFonts w:hAnsi="宋体"/>
        </w:rPr>
        <w:t>（一）判定响应文件不予受理的情形：</w:t>
      </w:r>
    </w:p>
    <w:p>
      <w:pPr>
        <w:pStyle w:val="10"/>
        <w:ind w:firstLine="480"/>
        <w:rPr>
          <w:rFonts w:hAnsi="宋体"/>
        </w:rPr>
      </w:pPr>
      <w:r>
        <w:rPr>
          <w:rFonts w:hAnsi="宋体"/>
        </w:rPr>
        <w:t>（1）未按规定办理</w:t>
      </w:r>
      <w:r>
        <w:rPr>
          <w:rFonts w:hint="eastAsia" w:hAnsi="宋体"/>
        </w:rPr>
        <w:t>响应</w:t>
      </w:r>
      <w:r>
        <w:rPr>
          <w:rFonts w:hAnsi="宋体"/>
        </w:rPr>
        <w:t>报名手续或未向</w:t>
      </w:r>
      <w:r>
        <w:rPr>
          <w:rFonts w:hint="eastAsia" w:hAnsi="宋体"/>
        </w:rPr>
        <w:t>采购</w:t>
      </w:r>
      <w:r>
        <w:rPr>
          <w:rFonts w:hAnsi="宋体"/>
        </w:rPr>
        <w:t>代理机构购买</w:t>
      </w:r>
      <w:r>
        <w:rPr>
          <w:rFonts w:hint="eastAsia" w:hAnsi="宋体"/>
        </w:rPr>
        <w:t>招标</w:t>
      </w:r>
      <w:r>
        <w:rPr>
          <w:rFonts w:hAnsi="宋体"/>
        </w:rPr>
        <w:t>文件的；</w:t>
      </w:r>
    </w:p>
    <w:p>
      <w:pPr>
        <w:pStyle w:val="10"/>
        <w:ind w:firstLine="480"/>
        <w:rPr>
          <w:rFonts w:hAnsi="宋体"/>
        </w:rPr>
      </w:pPr>
      <w:r>
        <w:rPr>
          <w:rFonts w:hAnsi="宋体"/>
        </w:rPr>
        <w:t>（2）响应文件在</w:t>
      </w:r>
      <w:r>
        <w:rPr>
          <w:rFonts w:hint="eastAsia" w:hAnsi="宋体"/>
        </w:rPr>
        <w:t>响应</w:t>
      </w:r>
      <w:r>
        <w:rPr>
          <w:rFonts w:hAnsi="宋体"/>
        </w:rPr>
        <w:t>截止时间以后送达或者未送达指定地点；</w:t>
      </w:r>
    </w:p>
    <w:p>
      <w:pPr>
        <w:pStyle w:val="10"/>
        <w:ind w:firstLine="480"/>
        <w:rPr>
          <w:rFonts w:hAnsi="宋体"/>
        </w:rPr>
      </w:pPr>
      <w:r>
        <w:rPr>
          <w:rFonts w:hAnsi="宋体"/>
        </w:rPr>
        <w:t>（3）响应文件外封套上载明的</w:t>
      </w:r>
      <w:r>
        <w:rPr>
          <w:rFonts w:hint="eastAsia" w:hAnsi="宋体"/>
        </w:rPr>
        <w:t>投标人</w:t>
      </w:r>
      <w:r>
        <w:rPr>
          <w:rFonts w:hAnsi="宋体"/>
        </w:rPr>
        <w:t>名称与报名时登记的</w:t>
      </w:r>
      <w:r>
        <w:rPr>
          <w:rFonts w:hint="eastAsia" w:hAnsi="宋体"/>
        </w:rPr>
        <w:t>投标人</w:t>
      </w:r>
      <w:r>
        <w:rPr>
          <w:rFonts w:hAnsi="宋体"/>
        </w:rPr>
        <w:t>名称不一致（已在工商行政管理部门及建设行政主管部门办理了工商更名登记手续及相关证书更名手续，且在</w:t>
      </w:r>
      <w:r>
        <w:rPr>
          <w:rFonts w:hint="eastAsia" w:hAnsi="宋体"/>
        </w:rPr>
        <w:t>评审</w:t>
      </w:r>
      <w:r>
        <w:rPr>
          <w:rFonts w:hAnsi="宋体"/>
        </w:rPr>
        <w:t>的1个工作日之前已向</w:t>
      </w:r>
      <w:r>
        <w:rPr>
          <w:rFonts w:hint="eastAsia" w:hAnsi="宋体"/>
        </w:rPr>
        <w:t>采购</w:t>
      </w:r>
      <w:r>
        <w:rPr>
          <w:rFonts w:hAnsi="宋体"/>
        </w:rPr>
        <w:t>人和</w:t>
      </w:r>
      <w:r>
        <w:rPr>
          <w:rFonts w:hint="eastAsia" w:hAnsi="宋体"/>
        </w:rPr>
        <w:t>采购</w:t>
      </w:r>
      <w:r>
        <w:rPr>
          <w:rFonts w:hAnsi="宋体"/>
        </w:rPr>
        <w:t>代理机构报备的除外）；</w:t>
      </w:r>
    </w:p>
    <w:p>
      <w:pPr>
        <w:pStyle w:val="10"/>
        <w:ind w:firstLine="480"/>
        <w:rPr>
          <w:rFonts w:hAnsi="宋体"/>
        </w:rPr>
      </w:pPr>
      <w:r>
        <w:rPr>
          <w:rFonts w:hAnsi="宋体"/>
        </w:rPr>
        <w:t>（4）</w:t>
      </w:r>
      <w:r>
        <w:rPr>
          <w:rFonts w:hint="eastAsia" w:hAnsi="宋体"/>
        </w:rPr>
        <w:t>投标人</w:t>
      </w:r>
      <w:r>
        <w:rPr>
          <w:rFonts w:hAnsi="宋体"/>
        </w:rPr>
        <w:t>的法定代表人或授权代理人未按</w:t>
      </w:r>
      <w:r>
        <w:rPr>
          <w:rFonts w:hint="eastAsia" w:hAnsi="宋体"/>
        </w:rPr>
        <w:t>招标</w:t>
      </w:r>
      <w:r>
        <w:rPr>
          <w:rFonts w:hAnsi="宋体"/>
        </w:rPr>
        <w:t>文件要求到场或未能按</w:t>
      </w:r>
      <w:r>
        <w:rPr>
          <w:rFonts w:hint="eastAsia" w:hAnsi="宋体"/>
        </w:rPr>
        <w:t>招标</w:t>
      </w:r>
      <w:r>
        <w:rPr>
          <w:rFonts w:hAnsi="宋体"/>
        </w:rPr>
        <w:t>文件要求提供身份证明文件的；</w:t>
      </w:r>
    </w:p>
    <w:p>
      <w:pPr>
        <w:pStyle w:val="10"/>
        <w:ind w:firstLine="480"/>
        <w:rPr>
          <w:rFonts w:hAnsi="宋体"/>
        </w:rPr>
      </w:pPr>
      <w:r>
        <w:rPr>
          <w:rFonts w:hAnsi="宋体"/>
        </w:rPr>
        <w:t>（5）</w:t>
      </w:r>
      <w:r>
        <w:rPr>
          <w:rFonts w:hint="eastAsia" w:hAnsi="宋体"/>
        </w:rPr>
        <w:t>投标人</w:t>
      </w:r>
      <w:r>
        <w:rPr>
          <w:rFonts w:hAnsi="宋体"/>
        </w:rPr>
        <w:t>未按要求出示</w:t>
      </w:r>
      <w:r>
        <w:rPr>
          <w:rFonts w:hint="eastAsia" w:hAnsi="宋体"/>
        </w:rPr>
        <w:t>投标</w:t>
      </w:r>
      <w:r>
        <w:rPr>
          <w:rFonts w:hAnsi="宋体"/>
        </w:rPr>
        <w:t>保证金收据或</w:t>
      </w:r>
      <w:r>
        <w:rPr>
          <w:rFonts w:hint="eastAsia" w:hAnsi="宋体"/>
        </w:rPr>
        <w:t>投标</w:t>
      </w:r>
      <w:r>
        <w:rPr>
          <w:rFonts w:hAnsi="宋体"/>
        </w:rPr>
        <w:t>保证金未按规定要求提交；</w:t>
      </w:r>
    </w:p>
    <w:p>
      <w:pPr>
        <w:pStyle w:val="10"/>
        <w:ind w:firstLine="480"/>
        <w:rPr>
          <w:rFonts w:hAnsi="宋体"/>
        </w:rPr>
      </w:pPr>
      <w:r>
        <w:rPr>
          <w:rFonts w:hAnsi="宋体"/>
        </w:rPr>
        <w:t>（6）响应文件未按要求密封、标记，或因错放或密封不牢靠而造成的提前开封的，具体要求见本</w:t>
      </w:r>
      <w:r>
        <w:rPr>
          <w:rFonts w:hint="eastAsia" w:hAnsi="宋体"/>
        </w:rPr>
        <w:t>招标</w:t>
      </w:r>
      <w:r>
        <w:rPr>
          <w:rFonts w:hAnsi="宋体"/>
        </w:rPr>
        <w:t>文件相应条款。</w:t>
      </w:r>
    </w:p>
    <w:p>
      <w:pPr>
        <w:pStyle w:val="100"/>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10"/>
        <w:ind w:firstLine="480"/>
        <w:rPr>
          <w:rFonts w:hAnsi="宋体"/>
        </w:rPr>
      </w:pPr>
      <w:r>
        <w:rPr>
          <w:rFonts w:hAnsi="宋体"/>
        </w:rPr>
        <w:t>（二）宣布响应文件为无效</w:t>
      </w:r>
      <w:r>
        <w:rPr>
          <w:rFonts w:hint="eastAsia" w:hAnsi="宋体"/>
        </w:rPr>
        <w:t>响应</w:t>
      </w:r>
      <w:r>
        <w:rPr>
          <w:rFonts w:hAnsi="宋体"/>
        </w:rPr>
        <w:t>的情形：</w:t>
      </w:r>
    </w:p>
    <w:p>
      <w:pPr>
        <w:pStyle w:val="10"/>
        <w:ind w:firstLine="480"/>
        <w:rPr>
          <w:rFonts w:hAnsi="宋体"/>
        </w:rPr>
      </w:pPr>
      <w:r>
        <w:rPr>
          <w:rFonts w:hAnsi="宋体"/>
        </w:rPr>
        <w:t>（1）响应文件中</w:t>
      </w:r>
      <w:r>
        <w:rPr>
          <w:rFonts w:hint="eastAsia" w:hAnsi="宋体"/>
        </w:rPr>
        <w:t>投标人</w:t>
      </w:r>
      <w:r>
        <w:rPr>
          <w:rFonts w:hAnsi="宋体"/>
        </w:rPr>
        <w:t>名称与报名登记的名称不符的（已在工商行政管理部门及建设行政主管部门办理了工商更名登记手续及相关证书更名手续，且在</w:t>
      </w:r>
      <w:r>
        <w:rPr>
          <w:rFonts w:hint="eastAsia" w:hAnsi="宋体"/>
        </w:rPr>
        <w:t>评审</w:t>
      </w:r>
      <w:r>
        <w:rPr>
          <w:rFonts w:hAnsi="宋体"/>
        </w:rPr>
        <w:t>的1个工作日之前已向</w:t>
      </w:r>
      <w:r>
        <w:rPr>
          <w:rFonts w:hint="eastAsia" w:hAnsi="宋体"/>
        </w:rPr>
        <w:t>采购</w:t>
      </w:r>
      <w:r>
        <w:rPr>
          <w:rFonts w:hAnsi="宋体"/>
        </w:rPr>
        <w:t>代理机构和集中交易机构报备的除外）；</w:t>
      </w:r>
    </w:p>
    <w:p>
      <w:pPr>
        <w:pStyle w:val="10"/>
        <w:ind w:firstLine="480"/>
        <w:rPr>
          <w:rFonts w:hAnsi="宋体"/>
        </w:rPr>
      </w:pPr>
      <w:r>
        <w:rPr>
          <w:rFonts w:hAnsi="宋体"/>
        </w:rPr>
        <w:t>（2）响应文件的装订不符合要求，具体要求见本</w:t>
      </w:r>
      <w:r>
        <w:rPr>
          <w:rFonts w:hint="eastAsia" w:hAnsi="宋体"/>
        </w:rPr>
        <w:t>招标</w:t>
      </w:r>
      <w:r>
        <w:rPr>
          <w:rFonts w:hAnsi="宋体"/>
        </w:rPr>
        <w:t>文件相应条款；</w:t>
      </w:r>
    </w:p>
    <w:p>
      <w:pPr>
        <w:pStyle w:val="10"/>
        <w:ind w:firstLine="480"/>
        <w:rPr>
          <w:rFonts w:hAnsi="宋体"/>
        </w:rPr>
      </w:pPr>
      <w:r>
        <w:rPr>
          <w:rFonts w:hAnsi="宋体"/>
        </w:rPr>
        <w:t>（3）响应文件的份数不满足要求，具体要求见本</w:t>
      </w:r>
      <w:r>
        <w:rPr>
          <w:rFonts w:hint="eastAsia" w:hAnsi="宋体"/>
        </w:rPr>
        <w:t>招标</w:t>
      </w:r>
      <w:r>
        <w:rPr>
          <w:rFonts w:hAnsi="宋体"/>
        </w:rPr>
        <w:t>文件相应条款；</w:t>
      </w:r>
    </w:p>
    <w:p>
      <w:pPr>
        <w:pStyle w:val="10"/>
        <w:ind w:firstLine="480"/>
        <w:rPr>
          <w:rFonts w:hAnsi="宋体"/>
        </w:rPr>
      </w:pPr>
      <w:r>
        <w:rPr>
          <w:rFonts w:hAnsi="宋体"/>
        </w:rPr>
        <w:t>（4）未在</w:t>
      </w:r>
      <w:r>
        <w:rPr>
          <w:rFonts w:hint="eastAsia" w:hAnsi="宋体"/>
        </w:rPr>
        <w:t>响应</w:t>
      </w:r>
      <w:r>
        <w:rPr>
          <w:rFonts w:hAnsi="宋体"/>
        </w:rPr>
        <w:t>报价表上填写</w:t>
      </w:r>
      <w:r>
        <w:rPr>
          <w:rFonts w:hint="eastAsia" w:hAnsi="宋体"/>
        </w:rPr>
        <w:t>响应</w:t>
      </w:r>
      <w:r>
        <w:rPr>
          <w:rFonts w:hAnsi="宋体"/>
        </w:rPr>
        <w:t>报价或</w:t>
      </w:r>
      <w:r>
        <w:rPr>
          <w:rFonts w:hint="eastAsia" w:hAnsi="宋体"/>
        </w:rPr>
        <w:t>响应</w:t>
      </w:r>
      <w:r>
        <w:rPr>
          <w:rFonts w:hAnsi="宋体"/>
        </w:rPr>
        <w:t>报价高于</w:t>
      </w:r>
      <w:r>
        <w:rPr>
          <w:rFonts w:hint="eastAsia" w:hAnsi="宋体"/>
        </w:rPr>
        <w:t>采购</w:t>
      </w:r>
      <w:r>
        <w:rPr>
          <w:rFonts w:hAnsi="宋体"/>
        </w:rPr>
        <w:t>控制价。</w:t>
      </w:r>
    </w:p>
    <w:p>
      <w:pPr>
        <w:pStyle w:val="100"/>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10"/>
        <w:ind w:firstLine="480"/>
        <w:rPr>
          <w:rFonts w:hAnsi="宋体"/>
        </w:rPr>
      </w:pPr>
      <w:bookmarkStart w:id="552" w:name="_Toc31777"/>
      <w:r>
        <w:rPr>
          <w:rFonts w:hint="eastAsia" w:hAnsi="宋体"/>
        </w:rPr>
        <w:t>2</w:t>
      </w:r>
      <w:r>
        <w:rPr>
          <w:rFonts w:hAnsi="宋体"/>
        </w:rPr>
        <w:t xml:space="preserve">.3 </w:t>
      </w:r>
      <w:r>
        <w:rPr>
          <w:rFonts w:hint="eastAsia" w:hAnsi="宋体"/>
        </w:rPr>
        <w:t>开标</w:t>
      </w:r>
      <w:r>
        <w:rPr>
          <w:rFonts w:hAnsi="宋体"/>
        </w:rPr>
        <w:t>异议</w:t>
      </w:r>
      <w:bookmarkEnd w:id="552"/>
    </w:p>
    <w:p>
      <w:pPr>
        <w:pStyle w:val="10"/>
        <w:ind w:firstLine="480"/>
        <w:rPr>
          <w:rFonts w:hAnsi="宋体"/>
        </w:rPr>
      </w:pPr>
      <w:r>
        <w:rPr>
          <w:rFonts w:hAnsi="宋体"/>
        </w:rPr>
        <w:t>2.3.1</w:t>
      </w:r>
      <w:r>
        <w:rPr>
          <w:rFonts w:hint="eastAsia" w:hAnsi="宋体"/>
        </w:rPr>
        <w:t>投标人</w:t>
      </w:r>
      <w:r>
        <w:rPr>
          <w:rFonts w:hAnsi="宋体"/>
        </w:rPr>
        <w:t>对</w:t>
      </w:r>
      <w:r>
        <w:rPr>
          <w:rFonts w:hint="eastAsia" w:hAnsi="宋体"/>
        </w:rPr>
        <w:t>开标</w:t>
      </w:r>
      <w:r>
        <w:rPr>
          <w:rFonts w:hAnsi="宋体"/>
        </w:rPr>
        <w:t>有异议的，应当在</w:t>
      </w:r>
      <w:r>
        <w:rPr>
          <w:rFonts w:hint="eastAsia" w:hAnsi="宋体"/>
        </w:rPr>
        <w:t>开标</w:t>
      </w:r>
      <w:r>
        <w:rPr>
          <w:rFonts w:hAnsi="宋体"/>
        </w:rPr>
        <w:t>现场提出，</w:t>
      </w:r>
      <w:r>
        <w:rPr>
          <w:rFonts w:hint="eastAsia" w:hAnsi="宋体"/>
        </w:rPr>
        <w:t>采购</w:t>
      </w:r>
      <w:r>
        <w:rPr>
          <w:rFonts w:hAnsi="宋体"/>
        </w:rPr>
        <w:t>人当场作出答复，并制作记录。</w:t>
      </w:r>
    </w:p>
    <w:p>
      <w:pPr>
        <w:pStyle w:val="10"/>
        <w:ind w:firstLine="480"/>
        <w:rPr>
          <w:rFonts w:hAnsi="宋体"/>
        </w:rPr>
      </w:pPr>
      <w:r>
        <w:rPr>
          <w:rFonts w:hAnsi="宋体"/>
        </w:rPr>
        <w:t>2.3.2当</w:t>
      </w:r>
      <w:r>
        <w:rPr>
          <w:rFonts w:hint="eastAsia" w:hAnsi="宋体"/>
        </w:rPr>
        <w:t>开标</w:t>
      </w:r>
      <w:r>
        <w:rPr>
          <w:rFonts w:hAnsi="宋体"/>
        </w:rPr>
        <w:t>过程发生争议无法确定响应文件的有效性时，则提交</w:t>
      </w:r>
      <w:r>
        <w:rPr>
          <w:rFonts w:hint="eastAsia" w:hAnsi="宋体"/>
        </w:rPr>
        <w:t>评审小组</w:t>
      </w:r>
      <w:r>
        <w:rPr>
          <w:rFonts w:hAnsi="宋体"/>
        </w:rPr>
        <w:t>裁决。</w:t>
      </w:r>
    </w:p>
    <w:p>
      <w:pPr>
        <w:rPr>
          <w:b/>
        </w:rPr>
      </w:pPr>
      <w:bookmarkStart w:id="553" w:name="_Toc1213265"/>
      <w:r>
        <w:rPr>
          <w:rFonts w:hint="eastAsia"/>
          <w:b/>
        </w:rPr>
        <w:t>3</w:t>
      </w:r>
      <w:r>
        <w:rPr>
          <w:b/>
        </w:rPr>
        <w:t>.</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Fonts w:hint="eastAsia" w:ascii="宋体" w:hAnsi="宋体" w:eastAsia="宋体" w:cs="宋体"/>
          <w:b/>
        </w:rPr>
        <w:t>评标小组</w:t>
      </w:r>
      <w:bookmarkEnd w:id="553"/>
    </w:p>
    <w:p>
      <w:pPr>
        <w:pStyle w:val="10"/>
        <w:ind w:firstLine="480"/>
        <w:rPr>
          <w:rFonts w:hAnsi="宋体"/>
        </w:rPr>
      </w:pPr>
      <w:r>
        <w:rPr>
          <w:rFonts w:hint="eastAsia" w:hAnsi="宋体"/>
        </w:rPr>
        <w:t>3</w:t>
      </w:r>
      <w:r>
        <w:rPr>
          <w:rFonts w:hAnsi="宋体"/>
        </w:rPr>
        <w:t>.1</w:t>
      </w:r>
      <w:r>
        <w:rPr>
          <w:rFonts w:hint="eastAsia" w:hAnsi="宋体"/>
        </w:rPr>
        <w:t>评标小组</w:t>
      </w:r>
      <w:r>
        <w:rPr>
          <w:rFonts w:hAnsi="宋体"/>
        </w:rPr>
        <w:t>由</w:t>
      </w:r>
      <w:r>
        <w:rPr>
          <w:rFonts w:hint="eastAsia" w:hAnsi="宋体"/>
        </w:rPr>
        <w:t>采购人</w:t>
      </w:r>
      <w:r>
        <w:rPr>
          <w:rFonts w:hAnsi="宋体"/>
        </w:rPr>
        <w:t>根据</w:t>
      </w:r>
      <w:r>
        <w:rPr>
          <w:rFonts w:hint="eastAsia" w:hAnsi="宋体"/>
        </w:rPr>
        <w:t>项目</w:t>
      </w:r>
      <w:r>
        <w:rPr>
          <w:rFonts w:hAnsi="宋体"/>
        </w:rPr>
        <w:t>的相关</w:t>
      </w:r>
      <w:r>
        <w:rPr>
          <w:rFonts w:hint="eastAsia" w:hAnsi="宋体"/>
        </w:rPr>
        <w:t>文件及</w:t>
      </w:r>
      <w:r>
        <w:rPr>
          <w:rFonts w:hAnsi="宋体"/>
        </w:rPr>
        <w:t>批复精神组建。</w:t>
      </w:r>
    </w:p>
    <w:p>
      <w:pPr>
        <w:pStyle w:val="10"/>
        <w:ind w:firstLine="480"/>
        <w:rPr>
          <w:rFonts w:hAnsi="宋体"/>
        </w:rPr>
      </w:pPr>
      <w:r>
        <w:rPr>
          <w:rFonts w:hint="eastAsia" w:hAnsi="宋体"/>
        </w:rPr>
        <w:t>3</w:t>
      </w:r>
      <w:r>
        <w:rPr>
          <w:rFonts w:hAnsi="宋体"/>
        </w:rPr>
        <w:t>.2</w:t>
      </w:r>
      <w:r>
        <w:rPr>
          <w:rFonts w:hint="eastAsia" w:hAnsi="宋体"/>
        </w:rPr>
        <w:t>评标小组人数为5人以上单数组成</w:t>
      </w:r>
      <w:r>
        <w:rPr>
          <w:rFonts w:hAnsi="宋体"/>
        </w:rPr>
        <w:t>，其中</w:t>
      </w:r>
      <w:r>
        <w:rPr>
          <w:rFonts w:hint="eastAsia" w:hAnsi="宋体"/>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10"/>
        <w:ind w:firstLine="480"/>
        <w:rPr>
          <w:rFonts w:hAnsi="宋体"/>
        </w:rPr>
      </w:pPr>
      <w:r>
        <w:rPr>
          <w:rFonts w:hint="eastAsia" w:hAnsi="宋体"/>
        </w:rPr>
        <w:t>3</w:t>
      </w:r>
      <w:r>
        <w:rPr>
          <w:rFonts w:hAnsi="宋体"/>
        </w:rPr>
        <w:t>.3</w:t>
      </w:r>
      <w:r>
        <w:rPr>
          <w:rFonts w:hint="eastAsia" w:hAnsi="宋体"/>
        </w:rPr>
        <w:t>招投标</w:t>
      </w:r>
      <w:r>
        <w:rPr>
          <w:rFonts w:hAnsi="宋体"/>
        </w:rPr>
        <w:t>工作</w:t>
      </w:r>
      <w:r>
        <w:rPr>
          <w:rFonts w:hint="eastAsia" w:hAnsi="宋体"/>
        </w:rPr>
        <w:t>，评标小组成员应当</w:t>
      </w:r>
      <w:r>
        <w:rPr>
          <w:rFonts w:hAnsi="宋体"/>
        </w:rPr>
        <w:t>遵循</w:t>
      </w:r>
      <w:r>
        <w:rPr>
          <w:rFonts w:hint="eastAsia" w:hAnsi="宋体"/>
        </w:rPr>
        <w:t>“客观、公正、审慎”的原则</w:t>
      </w:r>
      <w:r>
        <w:rPr>
          <w:rFonts w:hAnsi="宋体"/>
        </w:rPr>
        <w:t>。</w:t>
      </w:r>
    </w:p>
    <w:p>
      <w:pPr>
        <w:pStyle w:val="10"/>
        <w:ind w:firstLine="480"/>
        <w:rPr>
          <w:rFonts w:hAnsi="宋体"/>
        </w:rPr>
      </w:pPr>
      <w:r>
        <w:rPr>
          <w:rFonts w:hint="eastAsia" w:hAnsi="宋体"/>
        </w:rPr>
        <w:t>3</w:t>
      </w:r>
      <w:r>
        <w:rPr>
          <w:rFonts w:hAnsi="宋体"/>
        </w:rPr>
        <w:t>.4</w:t>
      </w:r>
      <w:r>
        <w:rPr>
          <w:rFonts w:hint="eastAsia" w:hAnsi="宋体"/>
        </w:rPr>
        <w:t>评标小组根据招标文件规定的评审程序、评审方法和评审标准负责对</w:t>
      </w:r>
      <w:r>
        <w:rPr>
          <w:rFonts w:hAnsi="宋体"/>
        </w:rPr>
        <w:t>具备实质性响应的</w:t>
      </w:r>
      <w:r>
        <w:rPr>
          <w:rFonts w:hint="eastAsia" w:hAnsi="宋体"/>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10"/>
        <w:ind w:firstLine="480"/>
        <w:rPr>
          <w:rFonts w:hAnsi="宋体"/>
        </w:rPr>
      </w:pPr>
      <w:r>
        <w:rPr>
          <w:rFonts w:hint="eastAsia" w:hAnsi="宋体"/>
        </w:rPr>
        <w:t>3</w:t>
      </w:r>
      <w:r>
        <w:rPr>
          <w:rFonts w:hAnsi="宋体"/>
        </w:rPr>
        <w:t>.5</w:t>
      </w:r>
      <w:r>
        <w:rPr>
          <w:rFonts w:hint="eastAsia" w:hAnsi="宋体"/>
        </w:rPr>
        <w:t>采购人代表不得以评审专家身份参加本部门或本单位采购项目的评审。采购代理机构人员不得参加本机构代理的采购项目的评审。</w:t>
      </w:r>
      <w:r>
        <w:rPr>
          <w:rFonts w:hAnsi="宋体"/>
        </w:rPr>
        <w:t>与</w:t>
      </w:r>
      <w:r>
        <w:rPr>
          <w:rFonts w:hint="eastAsia" w:hAnsi="宋体"/>
        </w:rPr>
        <w:t>投标人</w:t>
      </w:r>
      <w:r>
        <w:rPr>
          <w:rFonts w:hAnsi="宋体"/>
        </w:rPr>
        <w:t>有利益关系的人将不被允许进入</w:t>
      </w:r>
      <w:r>
        <w:rPr>
          <w:rFonts w:hint="eastAsia" w:hAnsi="宋体"/>
        </w:rPr>
        <w:t>评标小组</w:t>
      </w:r>
      <w:r>
        <w:rPr>
          <w:rFonts w:hAnsi="宋体"/>
        </w:rPr>
        <w:t>。</w:t>
      </w:r>
    </w:p>
    <w:p>
      <w:pPr>
        <w:pStyle w:val="10"/>
        <w:ind w:firstLine="480"/>
        <w:rPr>
          <w:rFonts w:hAnsi="宋体"/>
        </w:rPr>
      </w:pPr>
      <w:r>
        <w:rPr>
          <w:rFonts w:hint="eastAsia" w:hAnsi="宋体"/>
        </w:rPr>
        <w:t>3</w:t>
      </w:r>
      <w:r>
        <w:rPr>
          <w:rFonts w:hAnsi="宋体"/>
        </w:rPr>
        <w:t xml:space="preserve">.6 </w:t>
      </w:r>
      <w:r>
        <w:rPr>
          <w:rFonts w:hint="eastAsia" w:hAnsi="宋体"/>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4" w:name="_Toc143596262"/>
      <w:bookmarkStart w:id="555" w:name="_Toc143596673"/>
    </w:p>
    <w:p>
      <w:pPr>
        <w:pStyle w:val="10"/>
        <w:ind w:firstLine="480"/>
        <w:rPr>
          <w:rFonts w:hAnsi="宋体"/>
        </w:rPr>
      </w:pPr>
      <w:r>
        <w:rPr>
          <w:rFonts w:hint="eastAsia" w:hAnsi="宋体"/>
        </w:rPr>
        <w:t>3</w:t>
      </w:r>
      <w:r>
        <w:rPr>
          <w:rFonts w:hAnsi="宋体"/>
        </w:rPr>
        <w:t>.7根据国家有关法律法规，本次</w:t>
      </w:r>
      <w:r>
        <w:rPr>
          <w:rFonts w:hint="eastAsia" w:hAnsi="宋体"/>
        </w:rPr>
        <w:t>评标</w:t>
      </w:r>
      <w:r>
        <w:rPr>
          <w:rFonts w:hAnsi="宋体"/>
        </w:rPr>
        <w:t>将坚持“公开、公平、</w:t>
      </w:r>
      <w:r>
        <w:rPr>
          <w:rFonts w:hint="eastAsia" w:hAnsi="宋体"/>
        </w:rPr>
        <w:t>客观、</w:t>
      </w:r>
      <w:r>
        <w:rPr>
          <w:rFonts w:hAnsi="宋体"/>
        </w:rPr>
        <w:t>公正、科学、</w:t>
      </w:r>
      <w:r>
        <w:rPr>
          <w:rFonts w:hint="eastAsia" w:hAnsi="宋体"/>
        </w:rPr>
        <w:t>审慎、</w:t>
      </w:r>
      <w:r>
        <w:rPr>
          <w:rFonts w:hAnsi="宋体"/>
        </w:rPr>
        <w:t>择优”的评</w:t>
      </w:r>
      <w:r>
        <w:rPr>
          <w:rFonts w:hint="eastAsia" w:hAnsi="宋体"/>
        </w:rPr>
        <w:t>审</w:t>
      </w:r>
      <w:r>
        <w:rPr>
          <w:rFonts w:hAnsi="宋体"/>
        </w:rPr>
        <w:t>原则。</w:t>
      </w:r>
    </w:p>
    <w:p>
      <w:pPr>
        <w:rPr>
          <w:b/>
        </w:rPr>
      </w:pPr>
      <w:bookmarkStart w:id="556" w:name="_Toc287112610"/>
      <w:bookmarkStart w:id="557" w:name="_Toc217102234"/>
      <w:bookmarkStart w:id="558" w:name="_Toc1213266"/>
      <w:bookmarkStart w:id="559" w:name="_Toc184891774"/>
      <w:bookmarkStart w:id="560" w:name="_Toc387416366"/>
      <w:bookmarkStart w:id="561" w:name="_Toc157182374"/>
      <w:bookmarkStart w:id="562" w:name="_Toc184891547"/>
      <w:r>
        <w:rPr>
          <w:rFonts w:hint="eastAsia"/>
          <w:b/>
        </w:rPr>
        <w:t>4</w:t>
      </w:r>
      <w:r>
        <w:rPr>
          <w:b/>
        </w:rPr>
        <w:t>.</w:t>
      </w:r>
      <w:r>
        <w:rPr>
          <w:rFonts w:hint="eastAsia" w:ascii="宋体" w:hAnsi="宋体" w:eastAsia="宋体" w:cs="宋体"/>
          <w:b/>
        </w:rPr>
        <w:t>评标办法和程序</w:t>
      </w:r>
      <w:bookmarkEnd w:id="554"/>
      <w:bookmarkEnd w:id="555"/>
      <w:bookmarkEnd w:id="556"/>
      <w:bookmarkEnd w:id="557"/>
      <w:bookmarkEnd w:id="558"/>
      <w:bookmarkEnd w:id="559"/>
      <w:bookmarkEnd w:id="560"/>
      <w:bookmarkEnd w:id="561"/>
      <w:bookmarkEnd w:id="562"/>
    </w:p>
    <w:p>
      <w:pPr>
        <w:pStyle w:val="10"/>
        <w:ind w:firstLine="480"/>
        <w:rPr>
          <w:rFonts w:hAnsi="宋体"/>
        </w:rPr>
      </w:pPr>
      <w:r>
        <w:rPr>
          <w:rFonts w:hint="eastAsia" w:hAnsi="宋体"/>
        </w:rPr>
        <w:t>4</w:t>
      </w:r>
      <w:r>
        <w:rPr>
          <w:rFonts w:hAnsi="宋体"/>
        </w:rPr>
        <w:t>.1</w:t>
      </w:r>
      <w:r>
        <w:rPr>
          <w:rFonts w:hint="eastAsia" w:hAnsi="宋体"/>
        </w:rPr>
        <w:t>采购</w:t>
      </w:r>
      <w:r>
        <w:rPr>
          <w:rFonts w:hAnsi="宋体"/>
        </w:rPr>
        <w:t>人将邀请有关行政监督部门对本次</w:t>
      </w:r>
      <w:r>
        <w:rPr>
          <w:rFonts w:hint="eastAsia" w:hAnsi="宋体"/>
        </w:rPr>
        <w:t>公开招标</w:t>
      </w:r>
      <w:r>
        <w:rPr>
          <w:rFonts w:hAnsi="宋体"/>
        </w:rPr>
        <w:t>进行监督。</w:t>
      </w:r>
    </w:p>
    <w:p>
      <w:pPr>
        <w:pStyle w:val="10"/>
        <w:ind w:firstLine="480"/>
        <w:rPr>
          <w:rFonts w:hAnsi="宋体"/>
        </w:rPr>
      </w:pPr>
      <w:r>
        <w:rPr>
          <w:rFonts w:hint="eastAsia" w:hAnsi="宋体"/>
        </w:rPr>
        <w:t>4</w:t>
      </w:r>
      <w:r>
        <w:rPr>
          <w:rFonts w:hAnsi="宋体"/>
        </w:rPr>
        <w:t>.2本</w:t>
      </w:r>
      <w:r>
        <w:rPr>
          <w:rFonts w:hint="eastAsia" w:hAnsi="宋体"/>
        </w:rPr>
        <w:t>次招标采用综合评估法</w:t>
      </w:r>
      <w:r>
        <w:rPr>
          <w:rFonts w:hAnsi="宋体"/>
        </w:rPr>
        <w:t>。</w:t>
      </w:r>
    </w:p>
    <w:p>
      <w:pPr>
        <w:pStyle w:val="10"/>
        <w:ind w:firstLine="480"/>
        <w:rPr>
          <w:rFonts w:hAnsi="宋体"/>
        </w:rPr>
      </w:pPr>
      <w:r>
        <w:rPr>
          <w:rFonts w:hint="eastAsia" w:hAnsi="宋体"/>
        </w:rPr>
        <w:t>4</w:t>
      </w:r>
      <w:r>
        <w:rPr>
          <w:rFonts w:hAnsi="宋体"/>
        </w:rPr>
        <w:t>.3本</w:t>
      </w:r>
      <w:r>
        <w:rPr>
          <w:rFonts w:hint="eastAsia" w:hAnsi="宋体"/>
        </w:rPr>
        <w:t>评标</w:t>
      </w:r>
      <w:r>
        <w:rPr>
          <w:rFonts w:hAnsi="宋体"/>
        </w:rPr>
        <w:t>办法的解释权在</w:t>
      </w:r>
      <w:r>
        <w:rPr>
          <w:rFonts w:hint="eastAsia" w:hAnsi="宋体"/>
        </w:rPr>
        <w:t>采购</w:t>
      </w:r>
      <w:r>
        <w:rPr>
          <w:rFonts w:hAnsi="宋体"/>
        </w:rPr>
        <w:t>人。</w:t>
      </w:r>
    </w:p>
    <w:p>
      <w:pPr>
        <w:pStyle w:val="10"/>
        <w:ind w:firstLine="480"/>
        <w:rPr>
          <w:rFonts w:hAnsi="宋体"/>
        </w:rPr>
      </w:pPr>
      <w:r>
        <w:rPr>
          <w:rFonts w:hint="eastAsia" w:hAnsi="宋体"/>
        </w:rPr>
        <w:t>4</w:t>
      </w:r>
      <w:r>
        <w:rPr>
          <w:rFonts w:hAnsi="宋体"/>
        </w:rPr>
        <w:t xml:space="preserve">.4 </w:t>
      </w:r>
      <w:r>
        <w:rPr>
          <w:rFonts w:hint="eastAsia" w:hAnsi="宋体"/>
        </w:rPr>
        <w:t>评标小组</w:t>
      </w:r>
      <w:r>
        <w:rPr>
          <w:rFonts w:hAnsi="宋体"/>
        </w:rPr>
        <w:t>对各</w:t>
      </w:r>
      <w:r>
        <w:rPr>
          <w:rFonts w:hint="eastAsia" w:hAnsi="宋体"/>
        </w:rPr>
        <w:t>投标人</w:t>
      </w:r>
      <w:r>
        <w:rPr>
          <w:rFonts w:hAnsi="宋体"/>
        </w:rPr>
        <w:t>的响应文件进行资格审</w:t>
      </w:r>
      <w:r>
        <w:rPr>
          <w:rFonts w:hint="eastAsia" w:hAnsi="宋体"/>
        </w:rPr>
        <w:t>查</w:t>
      </w:r>
      <w:r>
        <w:rPr>
          <w:rFonts w:hAnsi="宋体"/>
        </w:rPr>
        <w:t>，响应文件满足</w:t>
      </w:r>
      <w:r>
        <w:rPr>
          <w:rFonts w:hint="eastAsia" w:hAnsi="宋体"/>
        </w:rPr>
        <w:t>招标</w:t>
      </w:r>
      <w:r>
        <w:rPr>
          <w:rFonts w:hAnsi="宋体"/>
        </w:rPr>
        <w:t>文件资格要求的</w:t>
      </w:r>
      <w:r>
        <w:rPr>
          <w:rFonts w:hint="eastAsia" w:hAnsi="宋体"/>
        </w:rPr>
        <w:t>投标人</w:t>
      </w:r>
      <w:r>
        <w:rPr>
          <w:rFonts w:hAnsi="宋体"/>
        </w:rPr>
        <w:t>，方视为合格的</w:t>
      </w:r>
      <w:r>
        <w:rPr>
          <w:rFonts w:hint="eastAsia" w:hAnsi="宋体"/>
        </w:rPr>
        <w:t>投标人</w:t>
      </w:r>
      <w:r>
        <w:rPr>
          <w:rFonts w:hAnsi="宋体"/>
        </w:rPr>
        <w:t>。响应文件资格审</w:t>
      </w:r>
      <w:r>
        <w:rPr>
          <w:rFonts w:hint="eastAsia" w:hAnsi="宋体"/>
        </w:rPr>
        <w:t>查</w:t>
      </w:r>
      <w:r>
        <w:rPr>
          <w:rFonts w:hAnsi="宋体"/>
        </w:rPr>
        <w:t>的的主要条件：</w:t>
      </w:r>
    </w:p>
    <w:p>
      <w:pPr>
        <w:pStyle w:val="10"/>
        <w:ind w:firstLine="480"/>
        <w:rPr>
          <w:rFonts w:hAnsi="宋体"/>
        </w:rPr>
      </w:pPr>
      <w:r>
        <w:rPr>
          <w:rFonts w:hAnsi="宋体"/>
        </w:rPr>
        <w:t>（1）响应文件按</w:t>
      </w:r>
      <w:r>
        <w:rPr>
          <w:rFonts w:hint="eastAsia" w:hAnsi="宋体"/>
        </w:rPr>
        <w:t>招标</w:t>
      </w:r>
      <w:r>
        <w:rPr>
          <w:rFonts w:hAnsi="宋体"/>
        </w:rPr>
        <w:t>文件要求签字或盖章；</w:t>
      </w:r>
    </w:p>
    <w:p>
      <w:pPr>
        <w:pStyle w:val="10"/>
        <w:ind w:firstLine="480"/>
        <w:rPr>
          <w:rFonts w:hAnsi="宋体"/>
        </w:rPr>
      </w:pPr>
      <w:r>
        <w:rPr>
          <w:rFonts w:hAnsi="宋体"/>
        </w:rPr>
        <w:t>（2）内容齐全、关键内容字迹清晰可辨；</w:t>
      </w:r>
    </w:p>
    <w:p>
      <w:pPr>
        <w:pStyle w:val="10"/>
        <w:ind w:firstLine="480"/>
        <w:rPr>
          <w:rFonts w:hAnsi="宋体"/>
        </w:rPr>
      </w:pPr>
      <w:r>
        <w:rPr>
          <w:rFonts w:hAnsi="宋体"/>
        </w:rPr>
        <w:t>（3）符合第</w:t>
      </w:r>
      <w:r>
        <w:rPr>
          <w:rFonts w:hint="eastAsia" w:hAnsi="宋体"/>
        </w:rPr>
        <w:t>四</w:t>
      </w:r>
      <w:r>
        <w:rPr>
          <w:rFonts w:hAnsi="宋体"/>
        </w:rPr>
        <w:t>章“响应文件格式”要求；</w:t>
      </w:r>
    </w:p>
    <w:p>
      <w:pPr>
        <w:pStyle w:val="10"/>
        <w:ind w:firstLine="480"/>
        <w:rPr>
          <w:rFonts w:hAnsi="宋体"/>
        </w:rPr>
      </w:pPr>
      <w:r>
        <w:rPr>
          <w:rFonts w:hAnsi="宋体"/>
        </w:rPr>
        <w:t>（4）</w:t>
      </w:r>
      <w:r>
        <w:rPr>
          <w:rFonts w:hint="eastAsia" w:hAnsi="宋体"/>
        </w:rPr>
        <w:t>投标人</w:t>
      </w:r>
      <w:r>
        <w:rPr>
          <w:rFonts w:hAnsi="宋体"/>
        </w:rPr>
        <w:t>名称与报名时一致；</w:t>
      </w:r>
    </w:p>
    <w:p>
      <w:pPr>
        <w:pStyle w:val="10"/>
        <w:ind w:firstLine="480"/>
        <w:rPr>
          <w:rFonts w:hAnsi="宋体"/>
        </w:rPr>
      </w:pPr>
      <w:r>
        <w:rPr>
          <w:rFonts w:hAnsi="宋体"/>
        </w:rPr>
        <w:t>（5）没有递交两份或多份内容不同的响应文件；</w:t>
      </w:r>
    </w:p>
    <w:p>
      <w:pPr>
        <w:pStyle w:val="10"/>
        <w:ind w:firstLine="480"/>
        <w:rPr>
          <w:rFonts w:hAnsi="宋体"/>
        </w:rPr>
      </w:pPr>
      <w:r>
        <w:rPr>
          <w:rFonts w:hAnsi="宋体"/>
        </w:rPr>
        <w:t>（6）响应文件应按要求签署《诚信</w:t>
      </w:r>
      <w:r>
        <w:rPr>
          <w:rFonts w:hint="eastAsia" w:hAnsi="宋体"/>
        </w:rPr>
        <w:t>响应</w:t>
      </w:r>
      <w:r>
        <w:rPr>
          <w:rFonts w:hAnsi="宋体"/>
        </w:rPr>
        <w:t>承诺书》，并且《诚信</w:t>
      </w:r>
      <w:r>
        <w:rPr>
          <w:rFonts w:hint="eastAsia" w:hAnsi="宋体"/>
        </w:rPr>
        <w:t>响应</w:t>
      </w:r>
      <w:r>
        <w:rPr>
          <w:rFonts w:hAnsi="宋体"/>
        </w:rPr>
        <w:t>承诺书》承诺的事项应符合</w:t>
      </w:r>
      <w:r>
        <w:rPr>
          <w:rFonts w:hint="eastAsia" w:hAnsi="宋体"/>
        </w:rPr>
        <w:t>招标</w:t>
      </w:r>
      <w:r>
        <w:rPr>
          <w:rFonts w:hAnsi="宋体"/>
        </w:rPr>
        <w:t>文件的要求；</w:t>
      </w:r>
    </w:p>
    <w:p>
      <w:pPr>
        <w:pStyle w:val="10"/>
        <w:ind w:firstLine="480"/>
        <w:rPr>
          <w:rFonts w:hAnsi="宋体"/>
        </w:rPr>
      </w:pPr>
      <w:r>
        <w:rPr>
          <w:rFonts w:hAnsi="宋体"/>
        </w:rPr>
        <w:t>（7）</w:t>
      </w:r>
      <w:r>
        <w:rPr>
          <w:rFonts w:hint="eastAsia" w:hAnsi="宋体"/>
        </w:rPr>
        <w:t>投标人</w:t>
      </w:r>
      <w:r>
        <w:rPr>
          <w:rFonts w:hAnsi="宋体"/>
        </w:rPr>
        <w:t>符合</w:t>
      </w:r>
      <w:r>
        <w:rPr>
          <w:rFonts w:hint="eastAsia" w:hAnsi="宋体"/>
        </w:rPr>
        <w:t>招标</w:t>
      </w:r>
      <w:r>
        <w:rPr>
          <w:rFonts w:hAnsi="宋体"/>
        </w:rPr>
        <w:t>文件规定的资格条件；</w:t>
      </w:r>
    </w:p>
    <w:p>
      <w:pPr>
        <w:pStyle w:val="10"/>
        <w:ind w:firstLine="480"/>
        <w:rPr>
          <w:rFonts w:hAnsi="宋体"/>
        </w:rPr>
      </w:pPr>
      <w:r>
        <w:rPr>
          <w:rFonts w:hAnsi="宋体"/>
        </w:rPr>
        <w:t>（8）响应文件未通过审查的，</w:t>
      </w:r>
      <w:r>
        <w:rPr>
          <w:rFonts w:hint="eastAsia" w:hAnsi="宋体"/>
        </w:rPr>
        <w:t>评标小组</w:t>
      </w:r>
      <w:r>
        <w:rPr>
          <w:rFonts w:hAnsi="宋体"/>
        </w:rPr>
        <w:t>可以宣布其</w:t>
      </w:r>
      <w:r>
        <w:rPr>
          <w:rFonts w:hint="eastAsia" w:hAnsi="宋体"/>
        </w:rPr>
        <w:t>响应</w:t>
      </w:r>
      <w:r>
        <w:rPr>
          <w:rFonts w:hAnsi="宋体"/>
        </w:rPr>
        <w:t>无效。</w:t>
      </w:r>
    </w:p>
    <w:p>
      <w:pPr>
        <w:pStyle w:val="10"/>
        <w:ind w:firstLine="480"/>
        <w:rPr>
          <w:rFonts w:hAnsi="宋体"/>
        </w:rPr>
      </w:pPr>
      <w:r>
        <w:rPr>
          <w:rFonts w:hint="eastAsia" w:hAnsi="宋体"/>
        </w:rPr>
        <w:t>4.5评标小组按照《商务、技术经济评审表》的要求，各位评标小组成员单独就每个合格投标人的响应方案（包括合同、协议条款响应性）进行评审和比较，评出其技术评分、商务评分。步骤如下：</w:t>
      </w:r>
    </w:p>
    <w:p>
      <w:pPr>
        <w:pStyle w:val="10"/>
        <w:ind w:firstLine="480"/>
        <w:rPr>
          <w:rFonts w:hAnsi="宋体"/>
        </w:rPr>
      </w:pPr>
      <w:r>
        <w:rPr>
          <w:rFonts w:hint="eastAsia" w:hAnsi="宋体"/>
        </w:rPr>
        <w:t>（1）各评标小组成员对每一个方案分别评审，对每一评审项目，按评审标准在“评分”栏中填写分数，</w:t>
      </w:r>
    </w:p>
    <w:p>
      <w:pPr>
        <w:pStyle w:val="10"/>
        <w:ind w:firstLine="480"/>
        <w:rPr>
          <w:rFonts w:hAnsi="宋体"/>
        </w:rPr>
      </w:pPr>
      <w:r>
        <w:rPr>
          <w:rFonts w:hint="eastAsia" w:hAnsi="宋体"/>
        </w:rPr>
        <w:t>（2）最后小计得到方案评审分。</w:t>
      </w:r>
    </w:p>
    <w:p>
      <w:pPr>
        <w:pStyle w:val="10"/>
        <w:ind w:firstLine="480"/>
        <w:rPr>
          <w:rFonts w:hAnsi="宋体"/>
          <w:b/>
        </w:rPr>
      </w:pPr>
      <w:r>
        <w:rPr>
          <w:rFonts w:hint="eastAsia" w:hAnsi="宋体"/>
        </w:rPr>
        <w:t xml:space="preserve">4.6 </w:t>
      </w:r>
      <w:r>
        <w:rPr>
          <w:rFonts w:hint="eastAsia" w:hAnsi="宋体"/>
          <w:b/>
        </w:rPr>
        <w:t>价格分统一采用低价优先法计算，即满足招标文件要求且最后报价最低的投标人的价格为评标基准价，其价格分为满分。</w:t>
      </w:r>
    </w:p>
    <w:p>
      <w:pPr>
        <w:pStyle w:val="10"/>
        <w:ind w:firstLine="482"/>
        <w:rPr>
          <w:rFonts w:hAnsi="宋体"/>
          <w:b/>
        </w:rPr>
      </w:pPr>
      <w:r>
        <w:rPr>
          <w:rFonts w:hint="eastAsia" w:hAnsi="宋体"/>
          <w:b/>
        </w:rPr>
        <w:t>投标人的价格分统一按照下列公式计算：</w:t>
      </w:r>
    </w:p>
    <w:p>
      <w:pPr>
        <w:pStyle w:val="10"/>
        <w:ind w:firstLine="482"/>
      </w:pPr>
      <w:r>
        <w:rPr>
          <w:rFonts w:hint="eastAsia" w:hAnsi="宋体"/>
          <w:b/>
        </w:rPr>
        <w:t>投标报价得分=（评标基准价/最后投标报价）</w:t>
      </w:r>
      <w:r>
        <w:rPr>
          <w:rFonts w:hAnsi="宋体"/>
          <w:b/>
        </w:rPr>
        <w:t>X</w:t>
      </w:r>
      <w:r>
        <w:rPr>
          <w:rFonts w:hint="eastAsia" w:hAnsi="宋体"/>
          <w:b/>
        </w:rPr>
        <w:t>价格权值</w:t>
      </w:r>
      <w:r>
        <w:rPr>
          <w:rFonts w:hAnsi="宋体"/>
          <w:b/>
        </w:rPr>
        <w:t>X</w:t>
      </w:r>
      <w:r>
        <w:rPr>
          <w:rFonts w:hint="eastAsia" w:hAnsi="宋体"/>
          <w:b/>
        </w:rPr>
        <w:t>100</w:t>
      </w:r>
    </w:p>
    <w:p>
      <w:pPr>
        <w:pStyle w:val="10"/>
        <w:ind w:firstLine="482"/>
        <w:rPr>
          <w:rFonts w:hAnsi="宋体"/>
          <w:b/>
        </w:rPr>
      </w:pPr>
      <w:r>
        <w:rPr>
          <w:rFonts w:hint="eastAsia" w:hAnsi="宋体"/>
          <w:b/>
        </w:rPr>
        <w:t>供应商的价格分统一按照下列公式计算：</w:t>
      </w:r>
    </w:p>
    <w:p>
      <w:pPr>
        <w:pStyle w:val="10"/>
        <w:ind w:firstLine="482"/>
        <w:rPr>
          <w:rFonts w:hAnsi="宋体"/>
          <w:b/>
        </w:rPr>
      </w:pPr>
      <w:r>
        <w:rPr>
          <w:rFonts w:hint="eastAsia" w:hAnsi="宋体"/>
          <w:b/>
        </w:rPr>
        <w:t>项目评审过程中，不得去掉最后报价中的最高报价和最低报价。</w:t>
      </w:r>
    </w:p>
    <w:p>
      <w:pPr>
        <w:pStyle w:val="10"/>
        <w:ind w:firstLine="482"/>
        <w:rPr>
          <w:rFonts w:hAnsi="宋体"/>
          <w:b/>
        </w:rPr>
      </w:pPr>
      <w:r>
        <w:rPr>
          <w:rFonts w:hint="eastAsia" w:hAnsi="宋体"/>
          <w:b/>
        </w:rPr>
        <w:t>价格评审得分保留小数点后两位，第三位四舍五入。综合得分最高者</w:t>
      </w:r>
      <w:r>
        <w:rPr>
          <w:rFonts w:hAnsi="宋体"/>
          <w:b/>
        </w:rPr>
        <w:t>优先</w:t>
      </w:r>
      <w:r>
        <w:rPr>
          <w:rFonts w:hint="eastAsia" w:hAnsi="宋体"/>
          <w:b/>
        </w:rPr>
        <w:t>推荐</w:t>
      </w:r>
      <w:r>
        <w:rPr>
          <w:rFonts w:hAnsi="宋体"/>
          <w:b/>
        </w:rPr>
        <w:t>。</w:t>
      </w:r>
    </w:p>
    <w:p>
      <w:pPr>
        <w:pStyle w:val="10"/>
        <w:ind w:firstLine="480"/>
        <w:rPr>
          <w:rFonts w:hAnsi="宋体"/>
        </w:rPr>
      </w:pPr>
      <w:r>
        <w:rPr>
          <w:rFonts w:hint="eastAsia" w:hAnsi="宋体"/>
        </w:rPr>
        <w:t>4.7对各评标小组成员响应方案评分的算术平均值即为该投标人的技术得分和商务得分，再分别计算各投标人的报价得分后，即可得出投标人最终综合得分。</w:t>
      </w:r>
    </w:p>
    <w:p>
      <w:pPr>
        <w:ind w:firstLine="480" w:firstLineChars="200"/>
        <w:jc w:val="left"/>
        <w:rPr>
          <w:rFonts w:hAnsi="宋体"/>
          <w:bCs/>
        </w:rPr>
        <w:sectPr>
          <w:pgSz w:w="11906" w:h="16838"/>
          <w:pgMar w:top="1134" w:right="1134" w:bottom="1134" w:left="1134" w:header="851" w:footer="992" w:gutter="0"/>
          <w:cols w:space="720" w:num="1"/>
          <w:docGrid w:linePitch="312" w:charSpace="0"/>
        </w:sectPr>
      </w:pPr>
    </w:p>
    <w:p>
      <w:pPr>
        <w:jc w:val="center"/>
        <w:rPr>
          <w:b/>
        </w:rPr>
      </w:pPr>
      <w:bookmarkStart w:id="563" w:name="_Toc1213267"/>
      <w:r>
        <w:rPr>
          <w:rFonts w:hint="eastAsia" w:ascii="宋体" w:hAnsi="宋体" w:eastAsia="宋体" w:cs="宋体"/>
          <w:b/>
        </w:rPr>
        <w:t>符合性审查表</w:t>
      </w:r>
      <w:bookmarkEnd w:id="563"/>
    </w:p>
    <w:p>
      <w:pPr>
        <w:ind w:left="-120"/>
        <w:jc w:val="left"/>
        <w:rPr>
          <w:bCs/>
          <w:szCs w:val="20"/>
        </w:rPr>
      </w:pPr>
      <w:r>
        <w:rPr>
          <w:rFonts w:hint="eastAsia"/>
          <w:bCs/>
          <w:szCs w:val="20"/>
        </w:rPr>
        <w:t>项目名称</w:t>
      </w:r>
      <w:r>
        <w:rPr>
          <w:bCs/>
          <w:szCs w:val="20"/>
        </w:rPr>
        <w:t>：</w:t>
      </w:r>
    </w:p>
    <w:tbl>
      <w:tblPr>
        <w:tblStyle w:val="40"/>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Layout w:type="fixed"/>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投标人名称及审查情况</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sz w:val="22"/>
                <w:szCs w:val="22"/>
              </w:rPr>
            </w:pPr>
            <w:r>
              <w:rPr>
                <w:rFonts w:hint="eastAsia" w:ascii="仿宋" w:hAnsi="仿宋" w:eastAsia="仿宋" w:cs="宋体"/>
                <w:b/>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联合体投标规定</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本项目</w:t>
            </w:r>
            <w:r>
              <w:rPr>
                <w:rFonts w:hint="eastAsia" w:ascii="仿宋" w:hAnsi="仿宋" w:eastAsia="仿宋" w:cs="宋体"/>
                <w:i/>
                <w:iCs/>
                <w:szCs w:val="21"/>
                <w:u w:val="single"/>
              </w:rPr>
              <w:t>不接受</w:t>
            </w:r>
            <w:r>
              <w:rPr>
                <w:rFonts w:hint="eastAsia" w:ascii="仿宋" w:hAnsi="仿宋" w:eastAsia="仿宋" w:cs="宋体"/>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投标人的关联性</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在同一标包内，单位</w:t>
            </w:r>
            <w:r>
              <w:rPr>
                <w:rFonts w:ascii="仿宋" w:hAnsi="仿宋" w:eastAsia="仿宋" w:cs="宋体"/>
                <w:szCs w:val="21"/>
              </w:rPr>
              <w:t>负责人为</w:t>
            </w:r>
            <w:r>
              <w:rPr>
                <w:rFonts w:hint="eastAsia" w:ascii="仿宋" w:hAnsi="仿宋" w:eastAsia="仿宋" w:cs="宋体"/>
                <w:szCs w:val="21"/>
              </w:rPr>
              <w:t>非</w:t>
            </w:r>
            <w:r>
              <w:rPr>
                <w:rFonts w:ascii="仿宋" w:hAnsi="仿宋" w:eastAsia="仿宋" w:cs="宋体"/>
                <w:szCs w:val="21"/>
              </w:rPr>
              <w:t>同一</w:t>
            </w:r>
            <w:r>
              <w:rPr>
                <w:rFonts w:hint="eastAsia" w:ascii="仿宋" w:hAnsi="仿宋" w:eastAsia="仿宋" w:cs="宋体"/>
                <w:szCs w:val="21"/>
              </w:rPr>
              <w:t>人</w:t>
            </w:r>
            <w:r>
              <w:rPr>
                <w:rFonts w:ascii="仿宋" w:hAnsi="仿宋" w:eastAsia="仿宋" w:cs="宋体"/>
                <w:szCs w:val="21"/>
              </w:rPr>
              <w:t>或者</w:t>
            </w:r>
            <w:r>
              <w:rPr>
                <w:rFonts w:hint="eastAsia" w:ascii="仿宋" w:hAnsi="仿宋" w:eastAsia="仿宋" w:cs="宋体"/>
                <w:szCs w:val="21"/>
              </w:rPr>
              <w:t>不</w:t>
            </w:r>
            <w:r>
              <w:rPr>
                <w:rFonts w:ascii="仿宋" w:hAnsi="仿宋" w:eastAsia="仿宋" w:cs="宋体"/>
                <w:szCs w:val="21"/>
              </w:rPr>
              <w:t>存在</w:t>
            </w:r>
            <w:r>
              <w:rPr>
                <w:rFonts w:hint="eastAsia" w:ascii="仿宋" w:hAnsi="仿宋" w:eastAsia="仿宋" w:cs="宋体"/>
                <w:szCs w:val="21"/>
              </w:rPr>
              <w:t>直接</w:t>
            </w:r>
            <w:r>
              <w:rPr>
                <w:rFonts w:ascii="仿宋" w:hAnsi="仿宋" w:eastAsia="仿宋" w:cs="宋体"/>
                <w:szCs w:val="21"/>
              </w:rPr>
              <w:t>控股、管理</w:t>
            </w:r>
            <w:r>
              <w:rPr>
                <w:rFonts w:hint="eastAsia" w:ascii="仿宋" w:hAnsi="仿宋" w:eastAsia="仿宋" w:cs="宋体"/>
                <w:szCs w:val="21"/>
              </w:rPr>
              <w:t>关系</w:t>
            </w:r>
            <w:r>
              <w:rPr>
                <w:rFonts w:ascii="仿宋" w:hAnsi="仿宋" w:eastAsia="仿宋" w:cs="宋体"/>
                <w:szCs w:val="21"/>
              </w:rPr>
              <w:t>的不同供应商</w:t>
            </w:r>
            <w:r>
              <w:rPr>
                <w:rFonts w:hint="eastAsia" w:ascii="仿宋" w:hAnsi="仿宋" w:eastAsia="仿宋" w:cs="宋体"/>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未包含价格调整要求</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投标有效期满足要求</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投标文件的装订方式</w:t>
            </w:r>
          </w:p>
          <w:p>
            <w:pPr>
              <w:widowControl/>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投标文件的签署和盖章符合要求</w:t>
            </w:r>
          </w:p>
          <w:p>
            <w:pPr>
              <w:widowControl/>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接受价格的算术修正</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sz w:val="22"/>
                <w:szCs w:val="22"/>
              </w:rPr>
              <w:t>投标文件中有依法缴纳税收的良好纪录。提供2022年1月至今任一月份税收缴纳记录即可。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投标文件中有依法缴纳社会保障资金的良好纪录。提供2022年1月至今任一月份社保缴纳记录即可。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szCs w:val="21"/>
              </w:rPr>
            </w:pPr>
            <w:r>
              <w:rPr>
                <w:rFonts w:hint="eastAsia" w:ascii="仿宋" w:hAnsi="仿宋" w:eastAsia="仿宋" w:cs="宋体"/>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r>
    </w:tbl>
    <w:p>
      <w:pPr>
        <w:pStyle w:val="10"/>
        <w:ind w:firstLine="480"/>
        <w:rPr>
          <w:rFonts w:hAnsi="宋体"/>
        </w:rPr>
      </w:pPr>
      <w:r>
        <w:rPr>
          <w:rFonts w:hint="eastAsia" w:hAnsi="宋体"/>
        </w:rPr>
        <w:t>备注：</w:t>
      </w:r>
    </w:p>
    <w:p>
      <w:pPr>
        <w:pStyle w:val="10"/>
        <w:ind w:firstLine="480"/>
        <w:rPr>
          <w:rFonts w:hAnsi="宋体"/>
        </w:rPr>
      </w:pPr>
      <w:r>
        <w:rPr>
          <w:rFonts w:hint="eastAsia" w:hAnsi="宋体"/>
        </w:rPr>
        <w:t>本表由评审小组的每位专家分别填写；</w:t>
      </w:r>
    </w:p>
    <w:p>
      <w:pPr>
        <w:pStyle w:val="10"/>
        <w:ind w:firstLine="480"/>
        <w:rPr>
          <w:rFonts w:hAnsi="宋体"/>
        </w:rPr>
      </w:pPr>
      <w:r>
        <w:rPr>
          <w:rFonts w:hAnsi="宋体"/>
        </w:rPr>
        <w:t>每一项目符合的打“</w:t>
      </w:r>
      <w:r>
        <w:rPr>
          <w:rFonts w:hint="eastAsia" w:hAnsi="宋体"/>
        </w:rPr>
        <w:t>√</w:t>
      </w:r>
      <w:r>
        <w:rPr>
          <w:rFonts w:hAnsi="宋体"/>
        </w:rPr>
        <w:t>”</w:t>
      </w:r>
      <w:r>
        <w:rPr>
          <w:rFonts w:hint="eastAsia" w:hAnsi="宋体"/>
        </w:rPr>
        <w:t>；</w:t>
      </w:r>
      <w:r>
        <w:rPr>
          <w:rFonts w:hAnsi="宋体"/>
        </w:rPr>
        <w:t>不符合的打“×”</w:t>
      </w:r>
      <w:r>
        <w:rPr>
          <w:rFonts w:hint="eastAsia" w:hAnsi="宋体"/>
        </w:rPr>
        <w:t>，并注明不符合的具体内容</w:t>
      </w:r>
      <w:r>
        <w:rPr>
          <w:rFonts w:hAnsi="宋体"/>
        </w:rPr>
        <w:t>；出现一个“×”的</w:t>
      </w:r>
      <w:r>
        <w:rPr>
          <w:rFonts w:hint="eastAsia" w:hAnsi="宋体"/>
        </w:rPr>
        <w:t>审查</w:t>
      </w:r>
      <w:r>
        <w:rPr>
          <w:rFonts w:hAnsi="宋体"/>
        </w:rPr>
        <w:t>结论为不通过</w:t>
      </w:r>
      <w:r>
        <w:rPr>
          <w:rFonts w:hint="eastAsia" w:hAnsi="宋体"/>
        </w:rPr>
        <w:t>；</w:t>
      </w:r>
    </w:p>
    <w:p>
      <w:pPr>
        <w:pStyle w:val="10"/>
        <w:ind w:firstLine="480"/>
        <w:rPr>
          <w:rFonts w:hAnsi="宋体"/>
        </w:rPr>
      </w:pPr>
      <w:r>
        <w:rPr>
          <w:rFonts w:hint="eastAsia" w:hAnsi="宋体"/>
        </w:rPr>
        <w:t>审查</w:t>
      </w:r>
      <w:r>
        <w:rPr>
          <w:rFonts w:hAnsi="宋体"/>
        </w:rPr>
        <w:t>结论一栏填写“</w:t>
      </w:r>
      <w:r>
        <w:rPr>
          <w:rFonts w:hint="eastAsia" w:hAnsi="宋体"/>
        </w:rPr>
        <w:t>是</w:t>
      </w:r>
      <w:r>
        <w:rPr>
          <w:rFonts w:hAnsi="宋体"/>
        </w:rPr>
        <w:t>”或“</w:t>
      </w:r>
      <w:r>
        <w:rPr>
          <w:rFonts w:hint="eastAsia" w:hAnsi="宋体"/>
        </w:rPr>
        <w:t>否</w:t>
      </w:r>
      <w:r>
        <w:rPr>
          <w:rFonts w:hAnsi="宋体"/>
        </w:rPr>
        <w:t>”。</w:t>
      </w:r>
    </w:p>
    <w:p>
      <w:pPr>
        <w:pStyle w:val="10"/>
        <w:ind w:firstLine="480"/>
        <w:rPr>
          <w:rFonts w:hAnsi="宋体"/>
        </w:rPr>
      </w:pPr>
      <w:r>
        <w:rPr>
          <w:rFonts w:hint="eastAsia" w:hAnsi="宋体"/>
        </w:rPr>
        <w:t>超过半数的评委的结论是“否”的投标人不能进入下一轮评标。</w:t>
      </w:r>
    </w:p>
    <w:p>
      <w:pPr>
        <w:pStyle w:val="10"/>
        <w:ind w:firstLine="480"/>
        <w:rPr>
          <w:rFonts w:hAnsi="宋体"/>
        </w:rPr>
      </w:pPr>
    </w:p>
    <w:p>
      <w:pPr>
        <w:pStyle w:val="10"/>
        <w:ind w:firstLine="480"/>
        <w:rPr>
          <w:rFonts w:hAnsi="宋体"/>
        </w:rPr>
      </w:pPr>
    </w:p>
    <w:p>
      <w:pPr>
        <w:pStyle w:val="10"/>
        <w:ind w:firstLine="480"/>
        <w:rPr>
          <w:rFonts w:hAnsi="宋体"/>
        </w:rPr>
      </w:pPr>
    </w:p>
    <w:p>
      <w:pPr>
        <w:rPr>
          <w:rFonts w:hAnsi="宋体"/>
        </w:rPr>
      </w:pPr>
    </w:p>
    <w:p>
      <w:pPr>
        <w:pStyle w:val="27"/>
        <w:rPr>
          <w:rFonts w:hAnsi="宋体"/>
          <w:sz w:val="24"/>
        </w:rPr>
      </w:pPr>
    </w:p>
    <w:p>
      <w:pPr>
        <w:pStyle w:val="27"/>
        <w:rPr>
          <w:rFonts w:hAnsi="宋体"/>
          <w:sz w:val="24"/>
        </w:rPr>
      </w:pPr>
    </w:p>
    <w:p>
      <w:pPr>
        <w:pStyle w:val="27"/>
        <w:rPr>
          <w:rFonts w:hAnsi="宋体"/>
          <w:sz w:val="24"/>
        </w:rPr>
      </w:pPr>
    </w:p>
    <w:p>
      <w:pPr>
        <w:pStyle w:val="27"/>
        <w:rPr>
          <w:rFonts w:hAnsi="宋体"/>
          <w:sz w:val="24"/>
        </w:rPr>
      </w:pPr>
    </w:p>
    <w:p>
      <w:pPr>
        <w:pStyle w:val="27"/>
        <w:rPr>
          <w:rFonts w:hAnsi="宋体"/>
          <w:sz w:val="24"/>
        </w:rPr>
      </w:pPr>
    </w:p>
    <w:p>
      <w:pPr>
        <w:pStyle w:val="10"/>
        <w:ind w:firstLine="480"/>
        <w:rPr>
          <w:rFonts w:hAnsi="宋体"/>
        </w:rPr>
      </w:pPr>
    </w:p>
    <w:p>
      <w:pPr>
        <w:pStyle w:val="10"/>
        <w:ind w:firstLine="480"/>
        <w:rPr>
          <w:rFonts w:hAnsi="宋体"/>
        </w:rPr>
      </w:pPr>
    </w:p>
    <w:p>
      <w:pPr>
        <w:tabs>
          <w:tab w:val="left" w:pos="480"/>
        </w:tabs>
        <w:ind w:left="600" w:firstLine="485"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jc w:val="both"/>
        <w:rPr>
          <w:b/>
          <w:bCs/>
          <w:szCs w:val="20"/>
        </w:rPr>
      </w:pPr>
    </w:p>
    <w:p>
      <w:pPr>
        <w:tabs>
          <w:tab w:val="left" w:pos="1107"/>
        </w:tabs>
        <w:ind w:left="720" w:hanging="720"/>
        <w:jc w:val="center"/>
        <w:rPr>
          <w:b/>
          <w:bCs/>
          <w:szCs w:val="20"/>
        </w:rPr>
      </w:pPr>
      <w:r>
        <w:rPr>
          <w:b/>
          <w:bCs/>
          <w:szCs w:val="20"/>
        </w:rPr>
        <w:t>评分各项目权重分配</w:t>
      </w:r>
    </w:p>
    <w:tbl>
      <w:tblPr>
        <w:tblStyle w:val="40"/>
        <w:tblW w:w="854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05" w:hRule="atLeast"/>
          <w:jc w:val="center"/>
        </w:trPr>
        <w:tc>
          <w:tcPr>
            <w:tcW w:w="927" w:type="dxa"/>
            <w:vAlign w:val="center"/>
          </w:tcPr>
          <w:p>
            <w:pPr>
              <w:jc w:val="center"/>
            </w:pPr>
            <w:r>
              <w:t>评分项目</w:t>
            </w:r>
          </w:p>
        </w:tc>
        <w:tc>
          <w:tcPr>
            <w:tcW w:w="1545" w:type="dxa"/>
            <w:vAlign w:val="center"/>
          </w:tcPr>
          <w:p>
            <w:pPr>
              <w:spacing w:line="0" w:lineRule="atLeast"/>
              <w:jc w:val="center"/>
              <w:rPr>
                <w:rFonts w:hAnsi="宋体"/>
                <w:b/>
              </w:rPr>
            </w:pPr>
            <w:r>
              <w:rPr>
                <w:rFonts w:hint="eastAsia" w:ascii="宋体" w:hAnsi="宋体" w:eastAsia="宋体" w:cs="宋体"/>
                <w:b/>
              </w:rPr>
              <w:t>商务、技术评分（</w:t>
            </w:r>
            <w:r>
              <w:rPr>
                <w:rFonts w:hAnsi="宋体"/>
                <w:b/>
              </w:rPr>
              <w:t>80</w:t>
            </w:r>
            <w:r>
              <w:rPr>
                <w:rFonts w:hint="eastAsia" w:hAnsi="宋体"/>
                <w:b/>
              </w:rPr>
              <w:t>%</w:t>
            </w:r>
            <w:r>
              <w:rPr>
                <w:rFonts w:hint="eastAsia" w:ascii="宋体" w:hAnsi="宋体" w:eastAsia="宋体" w:cs="宋体"/>
                <w:b/>
              </w:rPr>
              <w:t>）</w:t>
            </w:r>
          </w:p>
        </w:tc>
        <w:tc>
          <w:tcPr>
            <w:tcW w:w="5395" w:type="dxa"/>
            <w:vAlign w:val="center"/>
          </w:tcPr>
          <w:p>
            <w:pPr>
              <w:spacing w:line="0" w:lineRule="atLeast"/>
              <w:jc w:val="center"/>
              <w:rPr>
                <w:rFonts w:hAnsi="宋体"/>
                <w:b/>
              </w:rPr>
            </w:pPr>
            <w:r>
              <w:rPr>
                <w:rFonts w:hint="eastAsia" w:ascii="宋体" w:hAnsi="宋体" w:eastAsia="宋体" w:cs="宋体"/>
                <w:b/>
              </w:rPr>
              <w:t>报价评分（</w:t>
            </w:r>
            <w:r>
              <w:rPr>
                <w:rFonts w:hAnsi="宋体"/>
                <w:b/>
              </w:rPr>
              <w:t>20</w:t>
            </w:r>
            <w:r>
              <w:rPr>
                <w:rFonts w:hint="eastAsia" w:hAnsi="宋体"/>
                <w:b/>
              </w:rPr>
              <w:t>%</w:t>
            </w:r>
            <w:r>
              <w:rPr>
                <w:rFonts w:hint="eastAsia" w:ascii="宋体" w:hAnsi="宋体" w:eastAsia="宋体" w:cs="宋体"/>
                <w:b/>
              </w:rPr>
              <w:t>）</w:t>
            </w:r>
          </w:p>
        </w:tc>
        <w:tc>
          <w:tcPr>
            <w:tcW w:w="673" w:type="dxa"/>
            <w:vAlign w:val="center"/>
          </w:tcPr>
          <w:p>
            <w:pPr>
              <w:spacing w:line="0" w:lineRule="atLeast"/>
              <w:jc w:val="center"/>
              <w:rPr>
                <w:szCs w:val="20"/>
              </w:rPr>
            </w:pPr>
            <w:r>
              <w:rPr>
                <w:rFonts w:hint="eastAsia" w:ascii="宋体" w:hAnsi="宋体" w:eastAsia="宋体" w:cs="宋体"/>
                <w:szCs w:val="20"/>
              </w:rPr>
              <w:t>合</w:t>
            </w:r>
            <w:r>
              <w:rPr>
                <w:szCs w:val="20"/>
              </w:rPr>
              <w:t>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2" w:hRule="atLeast"/>
          <w:jc w:val="center"/>
        </w:trPr>
        <w:tc>
          <w:tcPr>
            <w:tcW w:w="927" w:type="dxa"/>
            <w:vAlign w:val="center"/>
          </w:tcPr>
          <w:p>
            <w:pPr>
              <w:jc w:val="center"/>
              <w:rPr>
                <w:sz w:val="18"/>
                <w:szCs w:val="18"/>
              </w:rPr>
            </w:pPr>
            <w:r>
              <w:rPr>
                <w:sz w:val="18"/>
                <w:szCs w:val="18"/>
              </w:rPr>
              <w:t>权重（%）</w:t>
            </w:r>
          </w:p>
        </w:tc>
        <w:tc>
          <w:tcPr>
            <w:tcW w:w="1545" w:type="dxa"/>
            <w:vAlign w:val="center"/>
          </w:tcPr>
          <w:p>
            <w:pPr>
              <w:spacing w:line="0" w:lineRule="atLeast"/>
              <w:jc w:val="center"/>
              <w:rPr>
                <w:rFonts w:hAnsi="宋体"/>
                <w:b/>
                <w:sz w:val="18"/>
                <w:szCs w:val="18"/>
              </w:rPr>
            </w:pPr>
            <w:r>
              <w:rPr>
                <w:rFonts w:hAnsi="宋体" w:eastAsia="宋体"/>
                <w:b/>
                <w:sz w:val="18"/>
                <w:szCs w:val="18"/>
              </w:rPr>
              <w:t>80</w:t>
            </w:r>
            <w:r>
              <w:rPr>
                <w:rFonts w:hint="eastAsia" w:hAnsi="宋体"/>
                <w:b/>
                <w:sz w:val="18"/>
                <w:szCs w:val="18"/>
              </w:rPr>
              <w:t>%</w:t>
            </w:r>
          </w:p>
        </w:tc>
        <w:tc>
          <w:tcPr>
            <w:tcW w:w="5395" w:type="dxa"/>
            <w:vAlign w:val="center"/>
          </w:tcPr>
          <w:p>
            <w:pPr>
              <w:spacing w:line="0" w:lineRule="atLeast"/>
              <w:jc w:val="center"/>
              <w:rPr>
                <w:rFonts w:hAnsi="宋体"/>
                <w:b/>
                <w:sz w:val="18"/>
                <w:szCs w:val="18"/>
              </w:rPr>
            </w:pPr>
            <w:r>
              <w:rPr>
                <w:rFonts w:hAnsi="宋体" w:eastAsia="宋体"/>
                <w:b/>
                <w:sz w:val="18"/>
                <w:szCs w:val="18"/>
              </w:rPr>
              <w:t>2</w:t>
            </w:r>
            <w:r>
              <w:rPr>
                <w:rFonts w:hint="eastAsia" w:hAnsi="宋体" w:eastAsia="宋体"/>
                <w:b/>
                <w:sz w:val="18"/>
                <w:szCs w:val="18"/>
              </w:rPr>
              <w:t>0</w:t>
            </w:r>
            <w:r>
              <w:rPr>
                <w:rFonts w:hint="eastAsia" w:hAnsi="宋体"/>
                <w:b/>
                <w:sz w:val="18"/>
                <w:szCs w:val="18"/>
              </w:rPr>
              <w:t>%</w:t>
            </w:r>
          </w:p>
        </w:tc>
        <w:tc>
          <w:tcPr>
            <w:tcW w:w="673" w:type="dxa"/>
            <w:vAlign w:val="center"/>
          </w:tcPr>
          <w:p>
            <w:pPr>
              <w:spacing w:line="0" w:lineRule="atLeast"/>
              <w:jc w:val="center"/>
              <w:rPr>
                <w:sz w:val="18"/>
                <w:szCs w:val="18"/>
              </w:rPr>
            </w:pPr>
            <w:r>
              <w:rPr>
                <w:sz w:val="18"/>
                <w:szCs w:val="18"/>
              </w:rPr>
              <w:t>100</w:t>
            </w:r>
            <w:r>
              <w:rPr>
                <w:rFonts w:hint="eastAsia"/>
                <w:sz w:val="18"/>
                <w:szCs w:val="18"/>
              </w:rPr>
              <w:t>%</w:t>
            </w:r>
          </w:p>
        </w:tc>
      </w:tr>
    </w:tbl>
    <w:p>
      <w:pPr>
        <w:ind w:firstLine="485" w:firstLineChars="202"/>
        <w:rPr>
          <w:bCs/>
        </w:rPr>
      </w:pPr>
    </w:p>
    <w:p>
      <w:pPr>
        <w:pStyle w:val="27"/>
        <w:rPr>
          <w:bCs/>
        </w:rPr>
      </w:pPr>
    </w:p>
    <w:p>
      <w:pPr>
        <w:jc w:val="center"/>
        <w:rPr>
          <w:rFonts w:hint="eastAsia" w:ascii="宋体" w:hAnsi="宋体" w:eastAsia="宋体" w:cs="宋体"/>
          <w:b/>
          <w:lang w:eastAsia="zh-CN"/>
        </w:rPr>
      </w:pPr>
      <w:r>
        <w:rPr>
          <w:rFonts w:hint="eastAsia" w:ascii="宋体" w:hAnsi="宋体" w:eastAsia="宋体" w:cs="宋体"/>
          <w:b/>
          <w:lang w:val="en-US" w:eastAsia="zh-CN"/>
        </w:rPr>
        <w:t>报价评分标准</w:t>
      </w:r>
    </w:p>
    <w:tbl>
      <w:tblPr>
        <w:tblStyle w:val="40"/>
        <w:tblW w:w="864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3"/>
        <w:gridCol w:w="2043"/>
        <w:gridCol w:w="834"/>
        <w:gridCol w:w="5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blHeader/>
          <w:jc w:val="center"/>
        </w:trPr>
        <w:tc>
          <w:tcPr>
            <w:tcW w:w="59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b/>
                <w:szCs w:val="21"/>
              </w:rPr>
            </w:pPr>
            <w:r>
              <w:rPr>
                <w:rFonts w:hint="eastAsia" w:ascii="宋体" w:hAnsi="宋体"/>
                <w:b/>
                <w:szCs w:val="21"/>
              </w:rPr>
              <w:t>序号</w:t>
            </w:r>
          </w:p>
        </w:tc>
        <w:tc>
          <w:tcPr>
            <w:tcW w:w="204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b/>
                <w:szCs w:val="21"/>
              </w:rPr>
            </w:pPr>
            <w:r>
              <w:rPr>
                <w:rFonts w:hint="eastAsia" w:ascii="宋体" w:hAnsi="宋体"/>
                <w:b/>
                <w:szCs w:val="21"/>
              </w:rPr>
              <w:t>评审项目</w:t>
            </w:r>
          </w:p>
        </w:tc>
        <w:tc>
          <w:tcPr>
            <w:tcW w:w="83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b/>
                <w:spacing w:val="-8"/>
                <w:szCs w:val="21"/>
              </w:rPr>
            </w:pPr>
            <w:r>
              <w:rPr>
                <w:rFonts w:hint="eastAsia" w:ascii="宋体" w:hAnsi="宋体"/>
                <w:b/>
                <w:spacing w:val="-8"/>
                <w:szCs w:val="21"/>
              </w:rPr>
              <w:t>分值</w:t>
            </w:r>
          </w:p>
        </w:tc>
        <w:tc>
          <w:tcPr>
            <w:tcW w:w="517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9"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szCs w:val="21"/>
              </w:rPr>
            </w:pPr>
            <w:r>
              <w:rPr>
                <w:rFonts w:ascii="宋体" w:hAnsi="宋体"/>
                <w:szCs w:val="21"/>
              </w:rPr>
              <w:t>1</w:t>
            </w:r>
          </w:p>
        </w:tc>
        <w:tc>
          <w:tcPr>
            <w:tcW w:w="204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szCs w:val="21"/>
              </w:rPr>
            </w:pPr>
            <w:r>
              <w:rPr>
                <w:rFonts w:hint="eastAsia" w:ascii="仿宋" w:hAnsi="仿宋" w:eastAsia="仿宋" w:cs="仿宋"/>
                <w:b/>
                <w:bCs/>
                <w:szCs w:val="21"/>
              </w:rPr>
              <w:t>响应报价</w:t>
            </w:r>
          </w:p>
        </w:tc>
        <w:tc>
          <w:tcPr>
            <w:tcW w:w="83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szCs w:val="21"/>
              </w:rPr>
            </w:pPr>
            <w:r>
              <w:rPr>
                <w:rFonts w:hint="eastAsia" w:ascii="宋体" w:hAnsi="宋体" w:eastAsia="宋体"/>
                <w:szCs w:val="21"/>
                <w:lang w:val="en-US" w:eastAsia="zh-CN"/>
              </w:rPr>
              <w:t>2</w:t>
            </w:r>
            <w:r>
              <w:rPr>
                <w:rFonts w:hint="eastAsia" w:ascii="宋体" w:hAnsi="宋体"/>
                <w:szCs w:val="21"/>
              </w:rPr>
              <w:t>0分</w:t>
            </w:r>
          </w:p>
        </w:tc>
        <w:tc>
          <w:tcPr>
            <w:tcW w:w="5170" w:type="dxa"/>
            <w:tcBorders>
              <w:top w:val="single" w:color="auto" w:sz="4" w:space="0"/>
              <w:left w:val="single" w:color="auto" w:sz="4" w:space="0"/>
              <w:bottom w:val="single" w:color="auto" w:sz="4" w:space="0"/>
              <w:right w:val="single" w:color="auto" w:sz="4" w:space="0"/>
            </w:tcBorders>
            <w:vAlign w:val="center"/>
          </w:tcPr>
          <w:p>
            <w:pPr>
              <w:pStyle w:val="10"/>
              <w:ind w:firstLine="422"/>
              <w:jc w:val="both"/>
              <w:rPr>
                <w:rFonts w:ascii="仿宋" w:hAnsi="仿宋" w:eastAsia="仿宋" w:cs="仿宋"/>
                <w:szCs w:val="21"/>
              </w:rPr>
            </w:pPr>
            <w:r>
              <w:rPr>
                <w:rFonts w:hint="eastAsia" w:ascii="仿宋" w:hAnsi="仿宋" w:eastAsia="仿宋" w:cs="仿宋"/>
                <w:szCs w:val="21"/>
              </w:rPr>
              <w:t>价格分统一采用低价优先法计算，即满足招标文件要求且最后报价最低的投标人的价格为评标基准价，其价格分为满分。</w:t>
            </w:r>
          </w:p>
          <w:p>
            <w:pPr>
              <w:pStyle w:val="10"/>
              <w:ind w:firstLine="422"/>
              <w:jc w:val="both"/>
              <w:rPr>
                <w:rFonts w:ascii="仿宋" w:hAnsi="仿宋" w:eastAsia="仿宋" w:cs="仿宋"/>
                <w:szCs w:val="21"/>
              </w:rPr>
            </w:pPr>
            <w:r>
              <w:rPr>
                <w:rFonts w:hint="eastAsia" w:ascii="仿宋" w:hAnsi="仿宋" w:eastAsia="仿宋" w:cs="仿宋"/>
                <w:szCs w:val="21"/>
              </w:rPr>
              <w:t>投标人的价格分统一按照下列公式计算：</w:t>
            </w:r>
          </w:p>
          <w:p>
            <w:pPr>
              <w:pStyle w:val="10"/>
              <w:ind w:firstLine="422"/>
              <w:jc w:val="both"/>
              <w:rPr>
                <w:rFonts w:ascii="仿宋" w:hAnsi="仿宋" w:eastAsia="仿宋" w:cs="仿宋"/>
                <w:szCs w:val="21"/>
              </w:rPr>
            </w:pPr>
            <w:r>
              <w:rPr>
                <w:rFonts w:hint="eastAsia" w:ascii="仿宋" w:hAnsi="仿宋" w:eastAsia="仿宋" w:cs="仿宋"/>
                <w:szCs w:val="21"/>
              </w:rPr>
              <w:t>投标报价得分=（评标基准价/最后投标报价）</w:t>
            </w:r>
            <w:r>
              <w:rPr>
                <w:rFonts w:ascii="仿宋" w:hAnsi="仿宋" w:eastAsia="仿宋" w:cs="仿宋"/>
                <w:szCs w:val="21"/>
              </w:rPr>
              <w:t>X</w:t>
            </w:r>
            <w:r>
              <w:rPr>
                <w:rFonts w:hint="eastAsia" w:ascii="仿宋" w:hAnsi="仿宋" w:eastAsia="仿宋" w:cs="仿宋"/>
                <w:szCs w:val="21"/>
              </w:rPr>
              <w:t>价格权值</w:t>
            </w:r>
            <w:r>
              <w:rPr>
                <w:rFonts w:ascii="仿宋" w:hAnsi="仿宋" w:eastAsia="仿宋" w:cs="仿宋"/>
                <w:szCs w:val="21"/>
              </w:rPr>
              <w:t>X</w:t>
            </w:r>
            <w:r>
              <w:rPr>
                <w:rFonts w:hint="eastAsia" w:ascii="仿宋" w:hAnsi="仿宋" w:eastAsia="仿宋" w:cs="仿宋"/>
                <w:szCs w:val="21"/>
              </w:rPr>
              <w:t>100</w:t>
            </w:r>
          </w:p>
          <w:p>
            <w:pPr>
              <w:pStyle w:val="10"/>
              <w:ind w:firstLine="422"/>
              <w:jc w:val="both"/>
              <w:rPr>
                <w:rFonts w:ascii="仿宋" w:hAnsi="仿宋" w:eastAsia="仿宋" w:cs="仿宋"/>
                <w:szCs w:val="21"/>
              </w:rPr>
            </w:pPr>
            <w:r>
              <w:rPr>
                <w:rFonts w:hint="eastAsia" w:ascii="仿宋" w:hAnsi="仿宋" w:eastAsia="仿宋" w:cs="仿宋"/>
                <w:szCs w:val="21"/>
              </w:rPr>
              <w:t>供应商的价格分统一按照下列公式计算：</w:t>
            </w:r>
          </w:p>
          <w:p>
            <w:pPr>
              <w:pStyle w:val="10"/>
              <w:ind w:firstLine="422"/>
              <w:jc w:val="both"/>
              <w:rPr>
                <w:rFonts w:ascii="仿宋" w:hAnsi="仿宋" w:eastAsia="仿宋" w:cs="仿宋"/>
                <w:szCs w:val="21"/>
              </w:rPr>
            </w:pPr>
            <w:r>
              <w:rPr>
                <w:rFonts w:hint="eastAsia" w:ascii="仿宋" w:hAnsi="仿宋" w:eastAsia="仿宋" w:cs="仿宋"/>
                <w:szCs w:val="21"/>
              </w:rPr>
              <w:t>项目评审过程中，不得去掉最后报价中的最高报价和最低报价。</w:t>
            </w:r>
          </w:p>
          <w:p>
            <w:pPr>
              <w:spacing w:after="0"/>
              <w:rPr>
                <w:rFonts w:ascii="宋体" w:hAnsi="宋体"/>
                <w:szCs w:val="21"/>
              </w:rPr>
            </w:pPr>
            <w:r>
              <w:rPr>
                <w:rFonts w:hint="eastAsia" w:ascii="仿宋" w:hAnsi="仿宋" w:eastAsia="仿宋" w:cs="仿宋"/>
                <w:szCs w:val="21"/>
              </w:rPr>
              <w:t>价格评审得分保留小数点后两位，第三位四舍五入。综合得分最高者</w:t>
            </w:r>
            <w:r>
              <w:rPr>
                <w:rFonts w:ascii="仿宋" w:hAnsi="仿宋" w:eastAsia="仿宋" w:cs="仿宋"/>
                <w:szCs w:val="21"/>
              </w:rPr>
              <w:t>优先</w:t>
            </w:r>
            <w:r>
              <w:rPr>
                <w:rFonts w:hint="eastAsia" w:ascii="仿宋" w:hAnsi="仿宋" w:eastAsia="仿宋" w:cs="仿宋"/>
                <w:szCs w:val="21"/>
              </w:rPr>
              <w:t>推荐</w:t>
            </w:r>
            <w:r>
              <w:rPr>
                <w:rFonts w:ascii="仿宋" w:hAnsi="仿宋" w:eastAsia="仿宋" w:cs="仿宋"/>
                <w:szCs w:val="21"/>
              </w:rPr>
              <w:t>。</w:t>
            </w:r>
          </w:p>
        </w:tc>
      </w:tr>
    </w:tbl>
    <w:p>
      <w:pPr>
        <w:pStyle w:val="2"/>
        <w:rPr>
          <w:bCs/>
        </w:rPr>
      </w:pPr>
    </w:p>
    <w:p>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jc w:val="center"/>
        <w:rPr>
          <w:rFonts w:ascii="宋体" w:hAnsi="宋体" w:eastAsia="宋体" w:cs="宋体"/>
          <w:b/>
        </w:rPr>
      </w:pPr>
      <w:bookmarkStart w:id="564" w:name="_Toc1213268"/>
      <w:r>
        <w:rPr>
          <w:rFonts w:hint="eastAsia" w:ascii="宋体" w:hAnsi="宋体" w:eastAsia="宋体" w:cs="宋体"/>
          <w:b/>
        </w:rPr>
        <w:t>商务、</w:t>
      </w:r>
      <w:r>
        <w:rPr>
          <w:rFonts w:ascii="宋体" w:hAnsi="宋体" w:eastAsia="宋体" w:cs="宋体"/>
          <w:b/>
        </w:rPr>
        <w:t>技术评分细则表</w:t>
      </w:r>
      <w:bookmarkEnd w:id="564"/>
    </w:p>
    <w:tbl>
      <w:tblPr>
        <w:tblStyle w:val="40"/>
        <w:tblW w:w="9198" w:type="dxa"/>
        <w:jc w:val="center"/>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0"/>
        <w:gridCol w:w="1021"/>
        <w:gridCol w:w="1021"/>
        <w:gridCol w:w="539"/>
        <w:gridCol w:w="615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92" w:hRule="atLeast"/>
          <w:jc w:val="center"/>
        </w:trPr>
        <w:tc>
          <w:tcPr>
            <w:tcW w:w="460" w:type="dxa"/>
            <w:vAlign w:val="center"/>
          </w:tcPr>
          <w:p>
            <w:pPr>
              <w:jc w:val="center"/>
              <w:rPr>
                <w:szCs w:val="21"/>
              </w:rPr>
            </w:pPr>
            <w:r>
              <w:rPr>
                <w:rFonts w:hint="eastAsia" w:ascii="宋体" w:hAnsi="宋体" w:eastAsia="宋体" w:cs="宋体"/>
                <w:szCs w:val="21"/>
              </w:rPr>
              <w:t>序</w:t>
            </w:r>
            <w:r>
              <w:rPr>
                <w:szCs w:val="21"/>
              </w:rPr>
              <w:t>号</w:t>
            </w:r>
          </w:p>
        </w:tc>
        <w:tc>
          <w:tcPr>
            <w:tcW w:w="1021" w:type="dxa"/>
            <w:vAlign w:val="center"/>
          </w:tcPr>
          <w:p>
            <w:pPr>
              <w:jc w:val="center"/>
              <w:rPr>
                <w:szCs w:val="21"/>
              </w:rPr>
            </w:pPr>
            <w:r>
              <w:rPr>
                <w:rFonts w:hint="eastAsia"/>
                <w:szCs w:val="21"/>
              </w:rPr>
              <w:t>评审项目</w:t>
            </w:r>
          </w:p>
        </w:tc>
        <w:tc>
          <w:tcPr>
            <w:tcW w:w="1021" w:type="dxa"/>
            <w:vAlign w:val="center"/>
          </w:tcPr>
          <w:p>
            <w:pPr>
              <w:jc w:val="center"/>
              <w:rPr>
                <w:szCs w:val="21"/>
              </w:rPr>
            </w:pPr>
            <w:r>
              <w:rPr>
                <w:szCs w:val="21"/>
              </w:rPr>
              <w:t>评审因素</w:t>
            </w:r>
          </w:p>
        </w:tc>
        <w:tc>
          <w:tcPr>
            <w:tcW w:w="539" w:type="dxa"/>
            <w:vAlign w:val="center"/>
          </w:tcPr>
          <w:p>
            <w:pPr>
              <w:jc w:val="center"/>
              <w:rPr>
                <w:szCs w:val="21"/>
              </w:rPr>
            </w:pPr>
            <w:r>
              <w:rPr>
                <w:szCs w:val="21"/>
              </w:rPr>
              <w:t>分值</w:t>
            </w:r>
          </w:p>
        </w:tc>
        <w:tc>
          <w:tcPr>
            <w:tcW w:w="6157" w:type="dxa"/>
            <w:vAlign w:val="center"/>
          </w:tcPr>
          <w:p>
            <w:pPr>
              <w:jc w:val="center"/>
              <w:rPr>
                <w:szCs w:val="21"/>
              </w:rPr>
            </w:pPr>
            <w:r>
              <w:rPr>
                <w:szCs w:val="21"/>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93" w:hRule="atLeast"/>
          <w:jc w:val="center"/>
        </w:trPr>
        <w:tc>
          <w:tcPr>
            <w:tcW w:w="460" w:type="dxa"/>
            <w:vAlign w:val="center"/>
          </w:tcPr>
          <w:p>
            <w:pPr>
              <w:rPr>
                <w:rFonts w:ascii="仿宋" w:hAnsi="仿宋" w:eastAsia="仿宋" w:cs="仿宋"/>
                <w:szCs w:val="21"/>
              </w:rPr>
            </w:pPr>
            <w:r>
              <w:rPr>
                <w:rFonts w:ascii="仿宋" w:hAnsi="仿宋" w:eastAsia="仿宋" w:cs="仿宋"/>
                <w:szCs w:val="21"/>
              </w:rPr>
              <w:t>3</w:t>
            </w:r>
          </w:p>
        </w:tc>
        <w:tc>
          <w:tcPr>
            <w:tcW w:w="1021" w:type="dxa"/>
            <w:vMerge w:val="restart"/>
            <w:vAlign w:val="center"/>
          </w:tcPr>
          <w:p>
            <w:pPr>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技术部分（65分）</w:t>
            </w:r>
          </w:p>
        </w:tc>
        <w:tc>
          <w:tcPr>
            <w:tcW w:w="1021" w:type="dxa"/>
            <w:vAlign w:val="center"/>
          </w:tcPr>
          <w:p>
            <w:pPr>
              <w:rPr>
                <w:rFonts w:ascii="仿宋" w:hAnsi="仿宋" w:eastAsia="仿宋" w:cs="仿宋"/>
                <w:szCs w:val="21"/>
              </w:rPr>
            </w:pPr>
            <w:r>
              <w:rPr>
                <w:rFonts w:hint="eastAsia" w:ascii="仿宋" w:hAnsi="仿宋" w:eastAsia="仿宋" w:cs="仿宋"/>
                <w:szCs w:val="21"/>
              </w:rPr>
              <w:t>技术力量支持</w:t>
            </w:r>
          </w:p>
        </w:tc>
        <w:tc>
          <w:tcPr>
            <w:tcW w:w="539" w:type="dxa"/>
            <w:vAlign w:val="center"/>
          </w:tcPr>
          <w:p>
            <w:pPr>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p>
        </w:tc>
        <w:tc>
          <w:tcPr>
            <w:tcW w:w="6157" w:type="dxa"/>
            <w:vAlign w:val="center"/>
          </w:tcPr>
          <w:p>
            <w:pPr>
              <w:pStyle w:val="106"/>
              <w:snapToGrid w:val="0"/>
              <w:ind w:firstLine="0" w:firstLineChars="0"/>
              <w:rPr>
                <w:rFonts w:ascii="仿宋" w:hAnsi="仿宋" w:eastAsia="仿宋" w:cs="仿宋"/>
                <w:szCs w:val="21"/>
              </w:rPr>
            </w:pPr>
            <w:r>
              <w:rPr>
                <w:rFonts w:hint="eastAsia" w:ascii="仿宋" w:hAnsi="仿宋" w:eastAsia="仿宋" w:cs="仿宋"/>
                <w:szCs w:val="21"/>
              </w:rPr>
              <w:t>1、投标</w:t>
            </w:r>
            <w:r>
              <w:rPr>
                <w:rFonts w:ascii="仿宋" w:hAnsi="仿宋" w:eastAsia="仿宋" w:cs="仿宋"/>
                <w:szCs w:val="21"/>
              </w:rPr>
              <w:t>单位所实施科技、信息或技术服务</w:t>
            </w:r>
            <w:r>
              <w:rPr>
                <w:rFonts w:hint="eastAsia" w:ascii="仿宋" w:hAnsi="仿宋" w:eastAsia="仿宋" w:cs="仿宋"/>
                <w:szCs w:val="21"/>
              </w:rPr>
              <w:t>符合ISO9001质量</w:t>
            </w:r>
            <w:r>
              <w:rPr>
                <w:rFonts w:ascii="仿宋" w:hAnsi="仿宋" w:eastAsia="仿宋" w:cs="仿宋"/>
                <w:szCs w:val="21"/>
              </w:rPr>
              <w:t>管理体系</w:t>
            </w:r>
            <w:r>
              <w:rPr>
                <w:rFonts w:hint="eastAsia" w:ascii="仿宋" w:hAnsi="仿宋" w:eastAsia="仿宋" w:cs="仿宋"/>
                <w:szCs w:val="21"/>
              </w:rPr>
              <w:t>或</w:t>
            </w:r>
            <w:r>
              <w:rPr>
                <w:rFonts w:ascii="仿宋" w:hAnsi="仿宋" w:eastAsia="仿宋" w:cs="仿宋"/>
                <w:szCs w:val="21"/>
              </w:rPr>
              <w:t>同等质量管理体系</w:t>
            </w:r>
            <w:r>
              <w:rPr>
                <w:rFonts w:hint="eastAsia" w:ascii="仿宋" w:hAnsi="仿宋" w:eastAsia="仿宋" w:cs="仿宋"/>
                <w:szCs w:val="21"/>
              </w:rPr>
              <w:t>标准得</w:t>
            </w:r>
            <w:r>
              <w:rPr>
                <w:rFonts w:ascii="仿宋" w:hAnsi="仿宋" w:eastAsia="仿宋" w:cs="仿宋"/>
                <w:szCs w:val="21"/>
              </w:rPr>
              <w:t>12</w:t>
            </w:r>
            <w:r>
              <w:rPr>
                <w:rFonts w:hint="eastAsia" w:ascii="仿宋" w:hAnsi="仿宋" w:eastAsia="仿宋" w:cs="仿宋"/>
                <w:szCs w:val="21"/>
              </w:rPr>
              <w:t>分(需</w:t>
            </w:r>
            <w:r>
              <w:rPr>
                <w:rFonts w:ascii="仿宋" w:hAnsi="仿宋" w:eastAsia="仿宋" w:cs="仿宋"/>
                <w:szCs w:val="21"/>
              </w:rPr>
              <w:t>提供相关证明证书</w:t>
            </w:r>
            <w:r>
              <w:rPr>
                <w:rFonts w:hint="eastAsia" w:ascii="仿宋" w:hAnsi="仿宋" w:eastAsia="仿宋" w:cs="仿宋"/>
                <w:szCs w:val="21"/>
              </w:rPr>
              <w:t>)</w:t>
            </w:r>
            <w:r>
              <w:rPr>
                <w:rFonts w:ascii="仿宋" w:hAnsi="仿宋" w:eastAsia="仿宋" w:cs="仿宋"/>
                <w:szCs w:val="21"/>
              </w:rPr>
              <w:t>。</w:t>
            </w:r>
            <w:r>
              <w:rPr>
                <w:rFonts w:hint="eastAsia" w:ascii="仿宋" w:hAnsi="仿宋" w:eastAsia="仿宋" w:cs="仿宋"/>
                <w:szCs w:val="21"/>
              </w:rPr>
              <w:t>符合</w:t>
            </w:r>
            <w:r>
              <w:rPr>
                <w:rFonts w:ascii="仿宋" w:hAnsi="仿宋" w:eastAsia="仿宋" w:cs="仿宋"/>
                <w:szCs w:val="21"/>
              </w:rPr>
              <w:t>其他质量管理体系</w:t>
            </w:r>
            <w:r>
              <w:rPr>
                <w:rFonts w:hint="eastAsia" w:ascii="仿宋" w:hAnsi="仿宋" w:eastAsia="仿宋" w:cs="仿宋"/>
                <w:szCs w:val="21"/>
              </w:rPr>
              <w:t>标准</w:t>
            </w:r>
            <w:r>
              <w:rPr>
                <w:rFonts w:ascii="仿宋" w:hAnsi="仿宋" w:eastAsia="仿宋" w:cs="仿宋"/>
                <w:szCs w:val="21"/>
              </w:rPr>
              <w:t>的得8</w:t>
            </w:r>
            <w:r>
              <w:rPr>
                <w:rFonts w:hint="eastAsia" w:ascii="仿宋" w:hAnsi="仿宋" w:eastAsia="仿宋" w:cs="仿宋"/>
                <w:szCs w:val="21"/>
              </w:rPr>
              <w:t>分</w:t>
            </w:r>
            <w:r>
              <w:rPr>
                <w:rFonts w:ascii="仿宋" w:hAnsi="仿宋" w:eastAsia="仿宋" w:cs="仿宋"/>
                <w:szCs w:val="21"/>
              </w:rPr>
              <w:t>。未能</w:t>
            </w:r>
            <w:r>
              <w:rPr>
                <w:rFonts w:hint="eastAsia" w:ascii="仿宋" w:hAnsi="仿宋" w:eastAsia="仿宋" w:cs="仿宋"/>
                <w:szCs w:val="21"/>
              </w:rPr>
              <w:t>提供符合</w:t>
            </w:r>
            <w:r>
              <w:rPr>
                <w:rFonts w:ascii="仿宋" w:hAnsi="仿宋" w:eastAsia="仿宋" w:cs="仿宋"/>
                <w:szCs w:val="21"/>
              </w:rPr>
              <w:t>相关质量体系标准证明的</w:t>
            </w:r>
            <w:r>
              <w:rPr>
                <w:rFonts w:hint="eastAsia" w:ascii="仿宋" w:hAnsi="仿宋" w:eastAsia="仿宋" w:cs="仿宋"/>
                <w:szCs w:val="21"/>
              </w:rPr>
              <w:t>不得分</w:t>
            </w:r>
            <w:r>
              <w:rPr>
                <w:rFonts w:ascii="仿宋" w:hAnsi="仿宋" w:eastAsia="仿宋" w:cs="仿宋"/>
                <w:szCs w:val="21"/>
              </w:rPr>
              <w:t>。</w:t>
            </w:r>
          </w:p>
          <w:p>
            <w:pPr>
              <w:rPr>
                <w:rFonts w:ascii="仿宋" w:hAnsi="仿宋" w:eastAsia="仿宋" w:cs="仿宋"/>
                <w:szCs w:val="21"/>
              </w:rPr>
            </w:pPr>
            <w:r>
              <w:rPr>
                <w:rFonts w:hint="eastAsia" w:ascii="仿宋" w:hAnsi="仿宋" w:eastAsia="仿宋" w:cs="仿宋"/>
                <w:szCs w:val="21"/>
              </w:rPr>
              <w:t>2、投标单位自行提供其他近年科技</w:t>
            </w:r>
            <w:r>
              <w:rPr>
                <w:rFonts w:ascii="仿宋" w:hAnsi="仿宋" w:eastAsia="仿宋" w:cs="仿宋"/>
                <w:szCs w:val="21"/>
              </w:rPr>
              <w:t>、信息</w:t>
            </w:r>
            <w:r>
              <w:rPr>
                <w:rFonts w:hint="eastAsia" w:ascii="仿宋" w:hAnsi="仿宋" w:eastAsia="仿宋" w:cs="仿宋"/>
                <w:szCs w:val="21"/>
              </w:rPr>
              <w:t>或</w:t>
            </w:r>
            <w:r>
              <w:rPr>
                <w:rFonts w:ascii="仿宋" w:hAnsi="仿宋" w:eastAsia="仿宋" w:cs="仿宋"/>
                <w:szCs w:val="21"/>
              </w:rPr>
              <w:t>技术服务</w:t>
            </w:r>
            <w:r>
              <w:rPr>
                <w:rFonts w:hint="eastAsia" w:ascii="仿宋" w:hAnsi="仿宋" w:eastAsia="仿宋" w:cs="仿宋"/>
                <w:szCs w:val="21"/>
              </w:rPr>
              <w:t>能力的相关证明材料，投标单位自行阐述自己单位技术支持</w:t>
            </w:r>
            <w:r>
              <w:rPr>
                <w:rFonts w:ascii="仿宋" w:hAnsi="仿宋" w:eastAsia="仿宋" w:cs="仿宋"/>
                <w:szCs w:val="21"/>
              </w:rPr>
              <w:t>力量</w:t>
            </w:r>
            <w:r>
              <w:rPr>
                <w:rFonts w:hint="eastAsia" w:ascii="仿宋" w:hAnsi="仿宋" w:eastAsia="仿宋" w:cs="仿宋"/>
                <w:szCs w:val="21"/>
              </w:rPr>
              <w:t>，证明对该项目的履约能力，不提供资料的不给分，由专家专家评委进行综合评定，视具体情况给分，分值0-</w:t>
            </w:r>
            <w:r>
              <w:rPr>
                <w:rFonts w:ascii="仿宋" w:hAnsi="仿宋" w:eastAsia="仿宋" w:cs="仿宋"/>
                <w:szCs w:val="21"/>
              </w:rPr>
              <w:t>8</w:t>
            </w:r>
            <w:r>
              <w:rPr>
                <w:rFonts w:hint="eastAsia" w:ascii="仿宋" w:hAnsi="仿宋" w:eastAsia="仿宋" w:cs="仿宋"/>
                <w:szCs w:val="21"/>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8" w:hRule="atLeast"/>
          <w:jc w:val="center"/>
        </w:trPr>
        <w:tc>
          <w:tcPr>
            <w:tcW w:w="460" w:type="dxa"/>
            <w:vAlign w:val="center"/>
          </w:tcPr>
          <w:p>
            <w:pPr>
              <w:rPr>
                <w:rFonts w:ascii="仿宋" w:hAnsi="仿宋" w:eastAsia="仿宋" w:cs="仿宋"/>
                <w:szCs w:val="21"/>
              </w:rPr>
            </w:pPr>
            <w:r>
              <w:rPr>
                <w:rFonts w:ascii="仿宋" w:hAnsi="仿宋" w:eastAsia="仿宋" w:cs="仿宋"/>
                <w:szCs w:val="21"/>
              </w:rPr>
              <w:t>4</w:t>
            </w:r>
          </w:p>
        </w:tc>
        <w:tc>
          <w:tcPr>
            <w:tcW w:w="1021" w:type="dxa"/>
            <w:vMerge w:val="continue"/>
            <w:vAlign w:val="center"/>
          </w:tcPr>
          <w:p>
            <w:pPr>
              <w:snapToGrid w:val="0"/>
              <w:jc w:val="center"/>
              <w:rPr>
                <w:rFonts w:hint="eastAsia" w:ascii="仿宋" w:hAnsi="仿宋" w:eastAsia="仿宋" w:cs="仿宋"/>
                <w:b/>
                <w:bCs/>
                <w:szCs w:val="21"/>
              </w:rPr>
            </w:pPr>
          </w:p>
        </w:tc>
        <w:tc>
          <w:tcPr>
            <w:tcW w:w="1021" w:type="dxa"/>
            <w:vAlign w:val="center"/>
          </w:tcPr>
          <w:p>
            <w:pPr>
              <w:snapToGrid w:val="0"/>
              <w:jc w:val="center"/>
              <w:rPr>
                <w:rFonts w:ascii="仿宋" w:hAnsi="仿宋" w:eastAsia="仿宋" w:cs="仿宋"/>
                <w:szCs w:val="21"/>
              </w:rPr>
            </w:pPr>
            <w:r>
              <w:rPr>
                <w:rFonts w:hint="eastAsia" w:ascii="仿宋" w:hAnsi="仿宋" w:eastAsia="仿宋" w:cs="仿宋"/>
                <w:szCs w:val="21"/>
              </w:rPr>
              <w:t>项目设计实施方案</w:t>
            </w:r>
          </w:p>
        </w:tc>
        <w:tc>
          <w:tcPr>
            <w:tcW w:w="539" w:type="dxa"/>
            <w:vAlign w:val="center"/>
          </w:tcPr>
          <w:p>
            <w:pPr>
              <w:snapToGrid w:val="0"/>
              <w:jc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8</w:t>
            </w:r>
          </w:p>
        </w:tc>
        <w:tc>
          <w:tcPr>
            <w:tcW w:w="6157" w:type="dxa"/>
            <w:vAlign w:val="center"/>
          </w:tcPr>
          <w:p>
            <w:pPr>
              <w:snapToGrid w:val="0"/>
              <w:rPr>
                <w:rFonts w:ascii="仿宋" w:hAnsi="仿宋" w:eastAsia="仿宋" w:cs="仿宋"/>
                <w:szCs w:val="21"/>
              </w:rPr>
            </w:pPr>
            <w:r>
              <w:rPr>
                <w:rFonts w:hint="eastAsia" w:ascii="仿宋" w:hAnsi="仿宋" w:eastAsia="仿宋" w:cs="仿宋"/>
                <w:szCs w:val="21"/>
              </w:rPr>
              <w:t>查看各投标文件的内容，针对项目与采购人需求的吻合程度、服务内容贴切性，包括方案科学性、可行性、成熟性、合理性。横向对比，分值</w:t>
            </w:r>
            <w:r>
              <w:rPr>
                <w:rFonts w:ascii="仿宋" w:hAnsi="仿宋" w:eastAsia="仿宋" w:cs="仿宋"/>
                <w:szCs w:val="21"/>
              </w:rPr>
              <w:t>0-18</w:t>
            </w:r>
            <w:r>
              <w:rPr>
                <w:rFonts w:hint="eastAsia" w:ascii="仿宋" w:hAnsi="仿宋" w:eastAsia="仿宋" w:cs="仿宋"/>
                <w:szCs w:val="21"/>
              </w:rPr>
              <w:t>分，由评委视具体情况给分。</w:t>
            </w:r>
          </w:p>
          <w:p>
            <w:pPr>
              <w:snapToGrid w:val="0"/>
              <w:rPr>
                <w:rFonts w:ascii="仿宋_GB2312" w:hAnsi="宋体" w:eastAsia="仿宋_GB2312" w:cs="宋体"/>
                <w:lang w:val="zh-CN"/>
              </w:rPr>
            </w:pPr>
            <w:r>
              <w:rPr>
                <w:rFonts w:hint="eastAsia" w:ascii="仿宋_GB2312" w:hAnsi="宋体" w:eastAsia="仿宋_GB2312" w:cs="宋体"/>
                <w:lang w:val="zh-CN"/>
              </w:rPr>
              <w:t>1、方案优秀(服务方案内容契合采购方案需求、富有创意、实施性强)得</w:t>
            </w:r>
            <w:r>
              <w:rPr>
                <w:rFonts w:hint="eastAsia" w:ascii="仿宋_GB2312" w:hAnsi="宋体" w:eastAsia="仿宋_GB2312" w:cs="宋体"/>
              </w:rPr>
              <w:t>12</w:t>
            </w:r>
            <w:r>
              <w:rPr>
                <w:rFonts w:ascii="仿宋_GB2312" w:hAnsi="宋体" w:eastAsia="仿宋_GB2312" w:cs="宋体"/>
                <w:lang w:val="zh-CN"/>
              </w:rPr>
              <w:t>-</w:t>
            </w:r>
            <w:r>
              <w:rPr>
                <w:rFonts w:hint="eastAsia" w:ascii="仿宋_GB2312" w:hAnsi="宋体" w:eastAsia="仿宋_GB2312" w:cs="宋体"/>
              </w:rPr>
              <w:t>1</w:t>
            </w:r>
            <w:r>
              <w:rPr>
                <w:rFonts w:ascii="仿宋_GB2312" w:hAnsi="宋体" w:eastAsia="仿宋_GB2312" w:cs="宋体"/>
              </w:rPr>
              <w:t>8</w:t>
            </w:r>
            <w:r>
              <w:rPr>
                <w:rFonts w:hint="eastAsia" w:ascii="仿宋_GB2312" w:hAnsi="宋体" w:eastAsia="仿宋_GB2312" w:cs="宋体"/>
                <w:lang w:val="zh-CN"/>
              </w:rPr>
              <w:t>分</w:t>
            </w:r>
          </w:p>
          <w:p>
            <w:pPr>
              <w:snapToGrid w:val="0"/>
              <w:rPr>
                <w:rFonts w:ascii="仿宋_GB2312" w:hAnsi="宋体" w:eastAsia="仿宋_GB2312" w:cs="宋体"/>
                <w:lang w:val="zh-CN"/>
              </w:rPr>
            </w:pPr>
            <w:r>
              <w:rPr>
                <w:rFonts w:hint="eastAsia" w:ascii="仿宋_GB2312" w:hAnsi="宋体" w:eastAsia="仿宋_GB2312" w:cs="宋体"/>
                <w:lang w:val="zh-CN"/>
              </w:rPr>
              <w:t>2、方案良好（流程较清晰、实施性较强）得</w:t>
            </w:r>
            <w:r>
              <w:rPr>
                <w:rFonts w:hint="eastAsia" w:ascii="仿宋_GB2312" w:hAnsi="宋体" w:eastAsia="仿宋_GB2312" w:cs="宋体"/>
              </w:rPr>
              <w:t>7</w:t>
            </w:r>
            <w:r>
              <w:rPr>
                <w:rFonts w:hint="eastAsia" w:ascii="仿宋_GB2312" w:hAnsi="宋体" w:eastAsia="仿宋_GB2312" w:cs="宋体"/>
                <w:lang w:val="zh-CN"/>
              </w:rPr>
              <w:t>-</w:t>
            </w:r>
            <w:r>
              <w:rPr>
                <w:rFonts w:hint="eastAsia" w:ascii="仿宋_GB2312" w:hAnsi="宋体" w:eastAsia="仿宋_GB2312" w:cs="宋体"/>
              </w:rPr>
              <w:t>11</w:t>
            </w:r>
            <w:r>
              <w:rPr>
                <w:rFonts w:hint="eastAsia" w:ascii="仿宋_GB2312" w:hAnsi="宋体" w:eastAsia="仿宋_GB2312" w:cs="宋体"/>
                <w:lang w:val="zh-CN"/>
              </w:rPr>
              <w:t>分</w:t>
            </w:r>
          </w:p>
          <w:p>
            <w:pPr>
              <w:snapToGrid w:val="0"/>
              <w:rPr>
                <w:rFonts w:ascii="仿宋" w:hAnsi="仿宋" w:eastAsia="仿宋" w:cs="仿宋"/>
                <w:szCs w:val="21"/>
              </w:rPr>
            </w:pPr>
            <w:r>
              <w:rPr>
                <w:rFonts w:hint="eastAsia" w:ascii="仿宋_GB2312" w:hAnsi="宋体" w:eastAsia="仿宋_GB2312" w:cs="宋体"/>
                <w:lang w:val="zh-CN"/>
              </w:rPr>
              <w:t>3、方案一般（流程一般、实施性不强）得</w:t>
            </w:r>
            <w:r>
              <w:rPr>
                <w:rFonts w:hint="eastAsia" w:ascii="仿宋_GB2312" w:hAnsi="宋体" w:eastAsia="仿宋_GB2312" w:cs="宋体"/>
              </w:rPr>
              <w:t>1</w:t>
            </w:r>
            <w:r>
              <w:rPr>
                <w:rFonts w:ascii="仿宋_GB2312" w:hAnsi="宋体" w:eastAsia="仿宋_GB2312" w:cs="宋体"/>
                <w:lang w:val="zh-CN"/>
              </w:rPr>
              <w:t>-</w:t>
            </w:r>
            <w:r>
              <w:rPr>
                <w:rFonts w:hint="eastAsia" w:ascii="仿宋_GB2312" w:hAnsi="宋体" w:eastAsia="仿宋_GB2312" w:cs="宋体"/>
              </w:rPr>
              <w:t>6</w:t>
            </w:r>
            <w:r>
              <w:rPr>
                <w:rFonts w:hint="eastAsia" w:ascii="仿宋_GB2312" w:hAnsi="宋体" w:eastAsia="仿宋_GB2312" w:cs="宋体"/>
                <w:lang w:val="zh-CN"/>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41" w:hRule="atLeast"/>
          <w:jc w:val="center"/>
        </w:trPr>
        <w:tc>
          <w:tcPr>
            <w:tcW w:w="460" w:type="dxa"/>
            <w:vAlign w:val="center"/>
          </w:tcPr>
          <w:p>
            <w:pPr>
              <w:rPr>
                <w:rFonts w:eastAsiaTheme="minorEastAsia"/>
                <w:szCs w:val="21"/>
              </w:rPr>
            </w:pPr>
            <w:r>
              <w:rPr>
                <w:rFonts w:eastAsiaTheme="minorEastAsia"/>
                <w:szCs w:val="21"/>
              </w:rPr>
              <w:t>5</w:t>
            </w:r>
          </w:p>
        </w:tc>
        <w:tc>
          <w:tcPr>
            <w:tcW w:w="1021" w:type="dxa"/>
            <w:vMerge w:val="continue"/>
            <w:vAlign w:val="center"/>
          </w:tcPr>
          <w:p>
            <w:pPr>
              <w:snapToGrid w:val="0"/>
              <w:jc w:val="center"/>
              <w:rPr>
                <w:rFonts w:hint="eastAsia" w:ascii="仿宋" w:hAnsi="仿宋" w:eastAsia="仿宋" w:cs="仿宋"/>
                <w:b/>
                <w:bCs/>
                <w:szCs w:val="21"/>
              </w:rPr>
            </w:pPr>
          </w:p>
        </w:tc>
        <w:tc>
          <w:tcPr>
            <w:tcW w:w="1021" w:type="dxa"/>
            <w:vAlign w:val="center"/>
          </w:tcPr>
          <w:p>
            <w:pPr>
              <w:snapToGrid w:val="0"/>
              <w:jc w:val="center"/>
              <w:rPr>
                <w:rFonts w:ascii="仿宋" w:hAnsi="仿宋" w:eastAsia="仿宋" w:cs="仿宋"/>
                <w:szCs w:val="21"/>
              </w:rPr>
            </w:pPr>
            <w:r>
              <w:rPr>
                <w:rFonts w:hint="eastAsia" w:ascii="仿宋" w:hAnsi="仿宋" w:eastAsia="仿宋" w:cs="仿宋"/>
                <w:szCs w:val="21"/>
              </w:rPr>
              <w:t>项目服务需求分析</w:t>
            </w:r>
          </w:p>
        </w:tc>
        <w:tc>
          <w:tcPr>
            <w:tcW w:w="539" w:type="dxa"/>
            <w:vAlign w:val="center"/>
          </w:tcPr>
          <w:p>
            <w:pPr>
              <w:snapToGrid w:val="0"/>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p>
        </w:tc>
        <w:tc>
          <w:tcPr>
            <w:tcW w:w="6157" w:type="dxa"/>
            <w:vAlign w:val="center"/>
          </w:tcPr>
          <w:p>
            <w:pPr>
              <w:pStyle w:val="106"/>
              <w:numPr>
                <w:ilvl w:val="0"/>
                <w:numId w:val="6"/>
              </w:numPr>
              <w:snapToGrid w:val="0"/>
              <w:ind w:firstLineChars="0"/>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单位</w:t>
            </w:r>
            <w:r>
              <w:rPr>
                <w:rFonts w:hint="eastAsia" w:ascii="仿宋" w:hAnsi="仿宋" w:eastAsia="仿宋" w:cs="仿宋"/>
                <w:szCs w:val="21"/>
              </w:rPr>
              <w:t>实施</w:t>
            </w:r>
            <w:r>
              <w:rPr>
                <w:rFonts w:ascii="仿宋" w:hAnsi="仿宋" w:eastAsia="仿宋" w:cs="仿宋"/>
                <w:szCs w:val="21"/>
              </w:rPr>
              <w:t>方案所设置</w:t>
            </w:r>
            <w:r>
              <w:rPr>
                <w:rFonts w:hint="eastAsia" w:ascii="仿宋" w:hAnsi="仿宋" w:eastAsia="仿宋" w:cs="仿宋"/>
                <w:szCs w:val="21"/>
              </w:rPr>
              <w:t>体验店</w:t>
            </w:r>
            <w:r>
              <w:rPr>
                <w:rFonts w:ascii="仿宋" w:hAnsi="仿宋" w:eastAsia="仿宋" w:cs="仿宋"/>
                <w:szCs w:val="21"/>
              </w:rPr>
              <w:t>在</w:t>
            </w:r>
            <w:r>
              <w:rPr>
                <w:rFonts w:hint="eastAsia" w:ascii="仿宋" w:hAnsi="仿宋" w:eastAsia="仿宋" w:cs="仿宋"/>
                <w:szCs w:val="21"/>
              </w:rPr>
              <w:t>北京、</w:t>
            </w:r>
            <w:r>
              <w:rPr>
                <w:rFonts w:ascii="仿宋" w:hAnsi="仿宋" w:eastAsia="仿宋" w:cs="仿宋"/>
                <w:szCs w:val="21"/>
              </w:rPr>
              <w:t>上海、广州、深圳的得5-8</w:t>
            </w:r>
            <w:r>
              <w:rPr>
                <w:rFonts w:hint="eastAsia" w:ascii="仿宋" w:hAnsi="仿宋" w:eastAsia="仿宋" w:cs="仿宋"/>
                <w:szCs w:val="21"/>
              </w:rPr>
              <w:t>分</w:t>
            </w:r>
            <w:r>
              <w:rPr>
                <w:rFonts w:ascii="仿宋" w:hAnsi="仿宋" w:eastAsia="仿宋" w:cs="仿宋"/>
                <w:szCs w:val="21"/>
              </w:rPr>
              <w:t>，在</w:t>
            </w:r>
            <w:r>
              <w:rPr>
                <w:rFonts w:hint="eastAsia" w:ascii="仿宋" w:hAnsi="仿宋" w:eastAsia="仿宋" w:cs="仿宋"/>
                <w:szCs w:val="21"/>
              </w:rPr>
              <w:t>其他</w:t>
            </w:r>
            <w:r>
              <w:rPr>
                <w:rFonts w:ascii="仿宋" w:hAnsi="仿宋" w:eastAsia="仿宋" w:cs="仿宋"/>
                <w:szCs w:val="21"/>
              </w:rPr>
              <w:t>省会城市或副省级城市得2-4</w:t>
            </w:r>
            <w:r>
              <w:rPr>
                <w:rFonts w:hint="eastAsia" w:ascii="仿宋" w:hAnsi="仿宋" w:eastAsia="仿宋" w:cs="仿宋"/>
                <w:szCs w:val="21"/>
              </w:rPr>
              <w:t>分，其余</w:t>
            </w:r>
            <w:r>
              <w:rPr>
                <w:rFonts w:ascii="仿宋" w:hAnsi="仿宋" w:eastAsia="仿宋" w:cs="仿宋"/>
                <w:szCs w:val="21"/>
              </w:rPr>
              <w:t>城市的得1</w:t>
            </w:r>
            <w:r>
              <w:rPr>
                <w:rFonts w:hint="eastAsia" w:ascii="仿宋" w:hAnsi="仿宋" w:eastAsia="仿宋" w:cs="仿宋"/>
                <w:szCs w:val="21"/>
              </w:rPr>
              <w:t>分</w:t>
            </w:r>
            <w:r>
              <w:rPr>
                <w:rFonts w:ascii="仿宋" w:hAnsi="仿宋" w:eastAsia="仿宋" w:cs="仿宋"/>
                <w:szCs w:val="21"/>
              </w:rPr>
              <w:t>。</w:t>
            </w:r>
          </w:p>
          <w:p>
            <w:pPr>
              <w:pStyle w:val="106"/>
              <w:numPr>
                <w:ilvl w:val="0"/>
                <w:numId w:val="6"/>
              </w:numPr>
              <w:snapToGrid w:val="0"/>
              <w:ind w:firstLineChars="0"/>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单位</w:t>
            </w:r>
            <w:r>
              <w:rPr>
                <w:rFonts w:hint="eastAsia" w:ascii="仿宋" w:hAnsi="仿宋" w:eastAsia="仿宋" w:cs="仿宋"/>
                <w:szCs w:val="21"/>
              </w:rPr>
              <w:t>实施</w:t>
            </w:r>
            <w:r>
              <w:rPr>
                <w:rFonts w:ascii="仿宋" w:hAnsi="仿宋" w:eastAsia="仿宋" w:cs="仿宋"/>
                <w:szCs w:val="21"/>
              </w:rPr>
              <w:t>方案所设置体验店面积在</w:t>
            </w:r>
            <w:r>
              <w:rPr>
                <w:rFonts w:hint="eastAsia" w:ascii="仿宋" w:hAnsi="仿宋" w:eastAsia="仿宋" w:cs="仿宋"/>
                <w:szCs w:val="21"/>
              </w:rPr>
              <w:t>150㎡</w:t>
            </w:r>
            <w:r>
              <w:rPr>
                <w:rFonts w:ascii="仿宋" w:hAnsi="仿宋" w:eastAsia="仿宋" w:cs="仿宋"/>
                <w:szCs w:val="21"/>
              </w:rPr>
              <w:t>以上的</w:t>
            </w:r>
            <w:r>
              <w:rPr>
                <w:rFonts w:hint="eastAsia" w:ascii="仿宋" w:hAnsi="仿宋" w:eastAsia="仿宋" w:cs="仿宋"/>
                <w:szCs w:val="21"/>
              </w:rPr>
              <w:t>得7</w:t>
            </w:r>
            <w:r>
              <w:rPr>
                <w:rFonts w:ascii="仿宋" w:hAnsi="仿宋" w:eastAsia="仿宋" w:cs="仿宋"/>
                <w:szCs w:val="21"/>
              </w:rPr>
              <w:t>-8</w:t>
            </w:r>
            <w:r>
              <w:rPr>
                <w:rFonts w:hint="eastAsia" w:ascii="仿宋" w:hAnsi="仿宋" w:eastAsia="仿宋" w:cs="仿宋"/>
                <w:szCs w:val="21"/>
              </w:rPr>
              <w:t>分</w:t>
            </w:r>
            <w:r>
              <w:rPr>
                <w:rFonts w:ascii="仿宋" w:hAnsi="仿宋" w:eastAsia="仿宋" w:cs="仿宋"/>
                <w:szCs w:val="21"/>
              </w:rPr>
              <w:t>，</w:t>
            </w:r>
            <w:r>
              <w:rPr>
                <w:rFonts w:hint="eastAsia" w:ascii="仿宋" w:hAnsi="仿宋" w:eastAsia="仿宋" w:cs="仿宋"/>
                <w:szCs w:val="21"/>
              </w:rPr>
              <w:t>110㎡以上</w:t>
            </w:r>
            <w:r>
              <w:rPr>
                <w:rFonts w:ascii="仿宋" w:hAnsi="仿宋" w:eastAsia="仿宋" w:cs="仿宋"/>
                <w:szCs w:val="21"/>
              </w:rPr>
              <w:t>不满</w:t>
            </w:r>
            <w:r>
              <w:rPr>
                <w:rFonts w:hint="eastAsia" w:ascii="仿宋" w:hAnsi="仿宋" w:eastAsia="仿宋" w:cs="仿宋"/>
                <w:szCs w:val="21"/>
              </w:rPr>
              <w:t>150㎡</w:t>
            </w:r>
            <w:r>
              <w:rPr>
                <w:rFonts w:ascii="仿宋" w:hAnsi="仿宋" w:eastAsia="仿宋" w:cs="仿宋"/>
                <w:szCs w:val="21"/>
              </w:rPr>
              <w:t>的得4-6</w:t>
            </w:r>
            <w:r>
              <w:rPr>
                <w:rFonts w:hint="eastAsia" w:ascii="仿宋" w:hAnsi="仿宋" w:eastAsia="仿宋" w:cs="仿宋"/>
                <w:szCs w:val="21"/>
              </w:rPr>
              <w:t>分</w:t>
            </w:r>
            <w:r>
              <w:rPr>
                <w:rFonts w:ascii="仿宋" w:hAnsi="仿宋" w:eastAsia="仿宋" w:cs="仿宋"/>
                <w:szCs w:val="21"/>
              </w:rPr>
              <w:t>，</w:t>
            </w:r>
            <w:r>
              <w:rPr>
                <w:rFonts w:hint="eastAsia" w:ascii="仿宋" w:hAnsi="仿宋" w:eastAsia="仿宋" w:cs="仿宋"/>
                <w:szCs w:val="21"/>
              </w:rPr>
              <w:t>80㎡</w:t>
            </w:r>
            <w:r>
              <w:rPr>
                <w:rFonts w:ascii="仿宋" w:hAnsi="仿宋" w:eastAsia="仿宋" w:cs="仿宋"/>
                <w:szCs w:val="21"/>
              </w:rPr>
              <w:t>以上不满</w:t>
            </w:r>
            <w:r>
              <w:rPr>
                <w:rFonts w:hint="eastAsia" w:ascii="仿宋" w:hAnsi="仿宋" w:eastAsia="仿宋" w:cs="仿宋"/>
                <w:szCs w:val="21"/>
              </w:rPr>
              <w:t>110㎡</w:t>
            </w:r>
            <w:r>
              <w:rPr>
                <w:rFonts w:ascii="仿宋" w:hAnsi="仿宋" w:eastAsia="仿宋" w:cs="仿宋"/>
                <w:szCs w:val="21"/>
              </w:rPr>
              <w:t>的得</w:t>
            </w:r>
            <w:r>
              <w:rPr>
                <w:rFonts w:hint="eastAsia" w:ascii="仿宋" w:hAnsi="仿宋" w:eastAsia="仿宋" w:cs="仿宋"/>
                <w:szCs w:val="21"/>
              </w:rPr>
              <w:t>1</w:t>
            </w:r>
            <w:r>
              <w:rPr>
                <w:rFonts w:ascii="仿宋" w:hAnsi="仿宋" w:eastAsia="仿宋" w:cs="仿宋"/>
                <w:szCs w:val="21"/>
              </w:rPr>
              <w:t>-3</w:t>
            </w:r>
            <w:r>
              <w:rPr>
                <w:rFonts w:hint="eastAsia" w:ascii="仿宋" w:hAnsi="仿宋" w:eastAsia="仿宋" w:cs="仿宋"/>
                <w:szCs w:val="21"/>
              </w:rPr>
              <w:t>分</w:t>
            </w:r>
            <w:r>
              <w:rPr>
                <w:rFonts w:ascii="仿宋" w:hAnsi="仿宋" w:eastAsia="仿宋" w:cs="仿宋"/>
                <w:szCs w:val="21"/>
              </w:rPr>
              <w:t>。</w:t>
            </w:r>
          </w:p>
          <w:p>
            <w:pPr>
              <w:pStyle w:val="106"/>
              <w:numPr>
                <w:ilvl w:val="0"/>
                <w:numId w:val="6"/>
              </w:numPr>
              <w:snapToGrid w:val="0"/>
              <w:ind w:firstLineChars="0"/>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单位实施方案所设置体验店具备</w:t>
            </w:r>
            <w:r>
              <w:rPr>
                <w:rFonts w:hint="eastAsia" w:ascii="仿宋" w:hAnsi="仿宋" w:eastAsia="仿宋" w:cs="仿宋"/>
                <w:szCs w:val="21"/>
              </w:rPr>
              <w:t>巴楚农产品如巴楚羊肉、巴楚馕、巴楚干货干果等系列</w:t>
            </w:r>
            <w:r>
              <w:rPr>
                <w:rFonts w:ascii="仿宋" w:hAnsi="仿宋" w:eastAsia="仿宋" w:cs="仿宋"/>
                <w:szCs w:val="21"/>
              </w:rPr>
              <w:t>产品</w:t>
            </w:r>
            <w:r>
              <w:rPr>
                <w:rFonts w:hint="eastAsia" w:ascii="仿宋" w:hAnsi="仿宋" w:eastAsia="仿宋" w:cs="仿宋"/>
                <w:szCs w:val="21"/>
              </w:rPr>
              <w:t>共同</w:t>
            </w:r>
            <w:r>
              <w:rPr>
                <w:rFonts w:ascii="仿宋" w:hAnsi="仿宋" w:eastAsia="仿宋" w:cs="仿宋"/>
                <w:szCs w:val="21"/>
              </w:rPr>
              <w:t>体验功能的得4</w:t>
            </w:r>
            <w:r>
              <w:rPr>
                <w:rFonts w:hint="eastAsia" w:ascii="仿宋" w:hAnsi="仿宋" w:eastAsia="仿宋" w:cs="仿宋"/>
                <w:szCs w:val="21"/>
              </w:rPr>
              <w:t>分，需提交相关</w:t>
            </w:r>
            <w:r>
              <w:rPr>
                <w:rFonts w:ascii="仿宋" w:hAnsi="仿宋" w:eastAsia="仿宋" w:cs="仿宋"/>
                <w:szCs w:val="21"/>
              </w:rPr>
              <w:t>证明。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60" w:type="dxa"/>
            <w:vAlign w:val="center"/>
          </w:tcPr>
          <w:p>
            <w:pPr>
              <w:rPr>
                <w:rFonts w:eastAsiaTheme="minorEastAsia"/>
                <w:szCs w:val="21"/>
              </w:rPr>
            </w:pPr>
            <w:r>
              <w:rPr>
                <w:rFonts w:eastAsiaTheme="minorEastAsia"/>
                <w:szCs w:val="21"/>
              </w:rPr>
              <w:t>6</w:t>
            </w:r>
          </w:p>
        </w:tc>
        <w:tc>
          <w:tcPr>
            <w:tcW w:w="1021" w:type="dxa"/>
            <w:vMerge w:val="continue"/>
            <w:vAlign w:val="center"/>
          </w:tcPr>
          <w:p>
            <w:pPr>
              <w:snapToGrid w:val="0"/>
              <w:jc w:val="center"/>
              <w:rPr>
                <w:rFonts w:hint="eastAsia" w:ascii="仿宋" w:hAnsi="仿宋" w:eastAsia="仿宋" w:cs="仿宋"/>
                <w:b/>
                <w:bCs/>
                <w:szCs w:val="21"/>
              </w:rPr>
            </w:pPr>
          </w:p>
        </w:tc>
        <w:tc>
          <w:tcPr>
            <w:tcW w:w="1021" w:type="dxa"/>
            <w:vAlign w:val="center"/>
          </w:tcPr>
          <w:p>
            <w:pPr>
              <w:snapToGrid w:val="0"/>
              <w:jc w:val="center"/>
              <w:rPr>
                <w:rFonts w:ascii="仿宋" w:hAnsi="仿宋" w:eastAsia="仿宋" w:cs="仿宋"/>
                <w:szCs w:val="21"/>
              </w:rPr>
            </w:pPr>
            <w:r>
              <w:rPr>
                <w:rFonts w:hint="eastAsia" w:ascii="仿宋" w:hAnsi="仿宋" w:eastAsia="仿宋" w:cs="仿宋"/>
                <w:szCs w:val="21"/>
              </w:rPr>
              <w:t>服务</w:t>
            </w:r>
            <w:r>
              <w:rPr>
                <w:rFonts w:ascii="仿宋" w:hAnsi="仿宋" w:eastAsia="仿宋" w:cs="仿宋"/>
                <w:szCs w:val="21"/>
              </w:rPr>
              <w:t>场所</w:t>
            </w:r>
          </w:p>
        </w:tc>
        <w:tc>
          <w:tcPr>
            <w:tcW w:w="539" w:type="dxa"/>
            <w:vAlign w:val="center"/>
          </w:tcPr>
          <w:p>
            <w:pPr>
              <w:snapToGrid w:val="0"/>
              <w:jc w:val="center"/>
              <w:rPr>
                <w:rFonts w:ascii="仿宋" w:hAnsi="仿宋" w:eastAsia="仿宋" w:cs="仿宋"/>
                <w:szCs w:val="21"/>
              </w:rPr>
            </w:pPr>
            <w:r>
              <w:rPr>
                <w:rFonts w:ascii="仿宋" w:hAnsi="仿宋" w:eastAsia="仿宋" w:cs="仿宋"/>
                <w:szCs w:val="21"/>
              </w:rPr>
              <w:t>7</w:t>
            </w:r>
          </w:p>
        </w:tc>
        <w:tc>
          <w:tcPr>
            <w:tcW w:w="6157" w:type="dxa"/>
            <w:vAlign w:val="center"/>
          </w:tcPr>
          <w:p>
            <w:pPr>
              <w:snapToGrid w:val="0"/>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单位</w:t>
            </w:r>
            <w:r>
              <w:rPr>
                <w:rFonts w:hint="eastAsia" w:ascii="仿宋" w:hAnsi="仿宋" w:eastAsia="仿宋" w:cs="仿宋"/>
                <w:szCs w:val="21"/>
              </w:rPr>
              <w:t>实施</w:t>
            </w:r>
            <w:r>
              <w:rPr>
                <w:rFonts w:ascii="仿宋" w:hAnsi="仿宋" w:eastAsia="仿宋" w:cs="仿宋"/>
                <w:szCs w:val="21"/>
              </w:rPr>
              <w:t>方案所设置</w:t>
            </w:r>
            <w:r>
              <w:rPr>
                <w:rFonts w:hint="eastAsia" w:ascii="仿宋" w:hAnsi="仿宋" w:eastAsia="仿宋" w:cs="仿宋"/>
                <w:szCs w:val="21"/>
              </w:rPr>
              <w:t>仓库、</w:t>
            </w:r>
            <w:r>
              <w:rPr>
                <w:rFonts w:ascii="仿宋" w:hAnsi="仿宋" w:eastAsia="仿宋" w:cs="仿宋"/>
                <w:szCs w:val="21"/>
              </w:rPr>
              <w:t>体验店在同一城市的得7</w:t>
            </w:r>
            <w:r>
              <w:rPr>
                <w:rFonts w:hint="eastAsia" w:ascii="仿宋" w:hAnsi="仿宋" w:eastAsia="仿宋" w:cs="仿宋"/>
                <w:szCs w:val="21"/>
              </w:rPr>
              <w:t>分</w:t>
            </w:r>
            <w:r>
              <w:rPr>
                <w:rFonts w:ascii="仿宋" w:hAnsi="仿宋" w:eastAsia="仿宋" w:cs="仿宋"/>
                <w:szCs w:val="21"/>
              </w:rPr>
              <w:t>，设置仓库</w:t>
            </w:r>
            <w:r>
              <w:rPr>
                <w:rFonts w:hint="eastAsia" w:ascii="仿宋" w:hAnsi="仿宋" w:eastAsia="仿宋" w:cs="仿宋"/>
                <w:szCs w:val="21"/>
              </w:rPr>
              <w:t>与</w:t>
            </w:r>
            <w:r>
              <w:rPr>
                <w:rFonts w:ascii="仿宋" w:hAnsi="仿宋" w:eastAsia="仿宋" w:cs="仿宋"/>
                <w:szCs w:val="21"/>
              </w:rPr>
              <w:t>体验店不在同一城市，但直线距离不超过100</w:t>
            </w:r>
            <w:r>
              <w:rPr>
                <w:rFonts w:hint="eastAsia" w:ascii="仿宋" w:hAnsi="仿宋" w:eastAsia="仿宋" w:cs="仿宋"/>
                <w:szCs w:val="21"/>
              </w:rPr>
              <w:t>公里</w:t>
            </w:r>
            <w:r>
              <w:rPr>
                <w:rFonts w:ascii="仿宋" w:hAnsi="仿宋" w:eastAsia="仿宋" w:cs="仿宋"/>
                <w:szCs w:val="21"/>
              </w:rPr>
              <w:t>的得3-6</w:t>
            </w:r>
            <w:r>
              <w:rPr>
                <w:rFonts w:hint="eastAsia" w:ascii="仿宋" w:hAnsi="仿宋" w:eastAsia="仿宋" w:cs="仿宋"/>
                <w:szCs w:val="21"/>
              </w:rPr>
              <w:t>分</w:t>
            </w:r>
            <w:r>
              <w:rPr>
                <w:rFonts w:ascii="仿宋" w:hAnsi="仿宋" w:eastAsia="仿宋" w:cs="仿宋"/>
                <w:szCs w:val="21"/>
              </w:rPr>
              <w:t>，</w:t>
            </w:r>
            <w:r>
              <w:rPr>
                <w:rFonts w:hint="eastAsia" w:ascii="仿宋" w:hAnsi="仿宋" w:eastAsia="仿宋" w:cs="仿宋"/>
                <w:szCs w:val="21"/>
              </w:rPr>
              <w:t>由专家依照交通物流</w:t>
            </w:r>
            <w:r>
              <w:rPr>
                <w:rFonts w:ascii="仿宋" w:hAnsi="仿宋" w:eastAsia="仿宋" w:cs="仿宋"/>
                <w:szCs w:val="21"/>
              </w:rPr>
              <w:t>便利情况评分。</w:t>
            </w:r>
            <w:r>
              <w:rPr>
                <w:rFonts w:hint="eastAsia" w:ascii="仿宋" w:hAnsi="仿宋" w:eastAsia="仿宋" w:cs="仿宋"/>
                <w:szCs w:val="21"/>
              </w:rPr>
              <w:t>直线</w:t>
            </w:r>
            <w:r>
              <w:rPr>
                <w:rFonts w:ascii="仿宋" w:hAnsi="仿宋" w:eastAsia="仿宋" w:cs="仿宋"/>
                <w:szCs w:val="21"/>
              </w:rPr>
              <w:t>距离超过</w:t>
            </w:r>
            <w:r>
              <w:rPr>
                <w:rFonts w:hint="eastAsia" w:ascii="仿宋" w:hAnsi="仿宋" w:eastAsia="仿宋" w:cs="仿宋"/>
                <w:szCs w:val="21"/>
              </w:rPr>
              <w:t>100公里</w:t>
            </w:r>
            <w:r>
              <w:rPr>
                <w:rFonts w:ascii="仿宋" w:hAnsi="仿宋" w:eastAsia="仿宋" w:cs="仿宋"/>
                <w:szCs w:val="21"/>
              </w:rPr>
              <w:t>的</w:t>
            </w:r>
            <w:r>
              <w:rPr>
                <w:rFonts w:hint="eastAsia" w:ascii="仿宋" w:hAnsi="仿宋" w:eastAsia="仿宋" w:cs="仿宋"/>
                <w:szCs w:val="21"/>
              </w:rPr>
              <w:t>得0</w:t>
            </w:r>
            <w:r>
              <w:rPr>
                <w:rFonts w:ascii="仿宋" w:hAnsi="仿宋" w:eastAsia="仿宋" w:cs="仿宋"/>
                <w:szCs w:val="21"/>
              </w:rPr>
              <w:t>-2</w:t>
            </w:r>
            <w:r>
              <w:rPr>
                <w:rFonts w:hint="eastAsia" w:ascii="仿宋" w:hAnsi="仿宋" w:eastAsia="仿宋" w:cs="仿宋"/>
                <w:szCs w:val="21"/>
              </w:rPr>
              <w:t>分</w:t>
            </w:r>
            <w:r>
              <w:rPr>
                <w:rFonts w:ascii="仿宋" w:hAnsi="仿宋" w:eastAsia="仿宋" w:cs="仿宋"/>
                <w:szCs w:val="21"/>
              </w:rPr>
              <w:t>，</w:t>
            </w:r>
            <w:r>
              <w:rPr>
                <w:rFonts w:hint="eastAsia" w:ascii="仿宋" w:hAnsi="仿宋" w:eastAsia="仿宋" w:cs="仿宋"/>
                <w:szCs w:val="21"/>
              </w:rPr>
              <w:t>由专家依照交通物流</w:t>
            </w:r>
            <w:r>
              <w:rPr>
                <w:rFonts w:ascii="仿宋" w:hAnsi="仿宋" w:eastAsia="仿宋" w:cs="仿宋"/>
                <w:szCs w:val="21"/>
              </w:rPr>
              <w:t>便利情况评分。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60" w:type="dxa"/>
            <w:vAlign w:val="center"/>
          </w:tcPr>
          <w:p>
            <w:pPr>
              <w:rPr>
                <w:rFonts w:eastAsiaTheme="minorEastAsia"/>
                <w:szCs w:val="21"/>
              </w:rPr>
            </w:pPr>
            <w:r>
              <w:rPr>
                <w:rFonts w:eastAsiaTheme="minorEastAsia"/>
                <w:szCs w:val="21"/>
              </w:rPr>
              <w:t>7</w:t>
            </w:r>
          </w:p>
        </w:tc>
        <w:tc>
          <w:tcPr>
            <w:tcW w:w="1021" w:type="dxa"/>
            <w:vMerge w:val="restart"/>
            <w:vAlign w:val="center"/>
          </w:tcPr>
          <w:p>
            <w:pPr>
              <w:snapToGrid w:val="0"/>
              <w:jc w:val="cente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商务部分（15分）</w:t>
            </w:r>
          </w:p>
        </w:tc>
        <w:tc>
          <w:tcPr>
            <w:tcW w:w="1021" w:type="dxa"/>
            <w:textDirection w:val="lrTb"/>
            <w:vAlign w:val="center"/>
          </w:tcPr>
          <w:p>
            <w:pPr>
              <w:rPr>
                <w:rFonts w:ascii="仿宋" w:hAnsi="仿宋" w:eastAsia="仿宋" w:cs="仿宋"/>
                <w:szCs w:val="21"/>
              </w:rPr>
            </w:pPr>
            <w:r>
              <w:rPr>
                <w:rFonts w:hint="eastAsia" w:ascii="仿宋" w:hAnsi="仿宋" w:eastAsia="仿宋" w:cs="仿宋"/>
                <w:szCs w:val="21"/>
              </w:rPr>
              <w:t>企业综合实力</w:t>
            </w:r>
          </w:p>
        </w:tc>
        <w:tc>
          <w:tcPr>
            <w:tcW w:w="539" w:type="dxa"/>
            <w:textDirection w:val="lrTb"/>
            <w:vAlign w:val="center"/>
          </w:tcPr>
          <w:p>
            <w:pPr>
              <w:jc w:val="center"/>
              <w:rPr>
                <w:rFonts w:ascii="仿宋" w:hAnsi="仿宋" w:eastAsia="仿宋" w:cs="仿宋"/>
                <w:szCs w:val="21"/>
              </w:rPr>
            </w:pPr>
            <w:r>
              <w:rPr>
                <w:rFonts w:hint="eastAsia" w:ascii="仿宋" w:hAnsi="仿宋" w:eastAsia="仿宋" w:cs="仿宋"/>
                <w:szCs w:val="21"/>
              </w:rPr>
              <w:t>6</w:t>
            </w:r>
          </w:p>
        </w:tc>
        <w:tc>
          <w:tcPr>
            <w:tcW w:w="6157" w:type="dxa"/>
            <w:textDirection w:val="lrTb"/>
            <w:vAlign w:val="center"/>
          </w:tcPr>
          <w:p>
            <w:pPr>
              <w:pStyle w:val="10"/>
              <w:ind w:firstLine="422" w:firstLineChars="0"/>
              <w:jc w:val="both"/>
              <w:rPr>
                <w:rFonts w:ascii="仿宋" w:hAnsi="仿宋" w:eastAsia="仿宋" w:cs="仿宋"/>
                <w:szCs w:val="21"/>
              </w:rPr>
            </w:pPr>
            <w:r>
              <w:rPr>
                <w:rFonts w:hint="eastAsia" w:ascii="仿宋" w:hAnsi="仿宋" w:eastAsia="仿宋" w:cs="仿宋"/>
                <w:szCs w:val="21"/>
              </w:rPr>
              <w:t>综合衡量各投标企业企业实力，投标单位认为可证明企业实力的也可自行提供，横向对比，分值</w:t>
            </w:r>
            <w:r>
              <w:rPr>
                <w:rFonts w:ascii="仿宋" w:hAnsi="仿宋" w:eastAsia="仿宋" w:cs="仿宋"/>
                <w:szCs w:val="21"/>
              </w:rPr>
              <w:t>0-6</w:t>
            </w:r>
            <w:r>
              <w:rPr>
                <w:rFonts w:hint="eastAsia" w:ascii="仿宋" w:hAnsi="仿宋" w:eastAsia="仿宋" w:cs="仿宋"/>
                <w:szCs w:val="21"/>
              </w:rPr>
              <w:t>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60" w:type="dxa"/>
            <w:vAlign w:val="center"/>
          </w:tcPr>
          <w:p>
            <w:pPr>
              <w:rPr>
                <w:rFonts w:eastAsiaTheme="minorEastAsia"/>
                <w:szCs w:val="21"/>
              </w:rPr>
            </w:pPr>
          </w:p>
        </w:tc>
        <w:tc>
          <w:tcPr>
            <w:tcW w:w="1021" w:type="dxa"/>
            <w:vMerge w:val="continue"/>
            <w:vAlign w:val="center"/>
          </w:tcPr>
          <w:p>
            <w:pPr>
              <w:snapToGrid w:val="0"/>
              <w:jc w:val="center"/>
              <w:rPr>
                <w:rFonts w:hint="eastAsia" w:ascii="仿宋" w:hAnsi="仿宋" w:eastAsia="仿宋" w:cs="仿宋"/>
                <w:szCs w:val="21"/>
              </w:rPr>
            </w:pPr>
          </w:p>
        </w:tc>
        <w:tc>
          <w:tcPr>
            <w:tcW w:w="1021" w:type="dxa"/>
            <w:textDirection w:val="lrTb"/>
            <w:vAlign w:val="center"/>
          </w:tcPr>
          <w:p>
            <w:pPr>
              <w:snapToGrid w:val="0"/>
              <w:jc w:val="center"/>
              <w:rPr>
                <w:rFonts w:ascii="仿宋" w:hAnsi="仿宋" w:eastAsia="仿宋" w:cs="仿宋"/>
                <w:szCs w:val="21"/>
              </w:rPr>
            </w:pPr>
            <w:r>
              <w:rPr>
                <w:rFonts w:hint="eastAsia" w:ascii="仿宋" w:hAnsi="仿宋" w:eastAsia="仿宋" w:cs="仿宋"/>
                <w:szCs w:val="21"/>
              </w:rPr>
              <w:t>财务状况</w:t>
            </w:r>
          </w:p>
        </w:tc>
        <w:tc>
          <w:tcPr>
            <w:tcW w:w="539" w:type="dxa"/>
            <w:textDirection w:val="lrTb"/>
            <w:vAlign w:val="center"/>
          </w:tcPr>
          <w:p>
            <w:pPr>
              <w:snapToGrid w:val="0"/>
              <w:jc w:val="center"/>
              <w:rPr>
                <w:rFonts w:ascii="仿宋" w:hAnsi="仿宋" w:eastAsia="仿宋" w:cs="仿宋"/>
                <w:szCs w:val="21"/>
              </w:rPr>
            </w:pPr>
            <w:r>
              <w:rPr>
                <w:rFonts w:ascii="仿宋" w:hAnsi="仿宋" w:eastAsia="仿宋" w:cs="仿宋"/>
                <w:szCs w:val="21"/>
              </w:rPr>
              <w:t>2</w:t>
            </w:r>
          </w:p>
        </w:tc>
        <w:tc>
          <w:tcPr>
            <w:tcW w:w="6157" w:type="dxa"/>
            <w:textDirection w:val="lrTb"/>
            <w:vAlign w:val="center"/>
          </w:tcPr>
          <w:p>
            <w:pPr>
              <w:snapToGrid w:val="0"/>
              <w:rPr>
                <w:rFonts w:ascii="仿宋" w:hAnsi="仿宋" w:eastAsia="仿宋" w:cs="仿宋"/>
                <w:szCs w:val="21"/>
              </w:rPr>
            </w:pPr>
            <w:r>
              <w:rPr>
                <w:rFonts w:hint="eastAsia" w:ascii="仿宋" w:hAnsi="仿宋" w:eastAsia="仿宋" w:cs="仿宋"/>
                <w:szCs w:val="21"/>
              </w:rPr>
              <w:t>1.</w:t>
            </w:r>
            <w:r>
              <w:rPr>
                <w:rFonts w:hint="eastAsia" w:ascii="宋体" w:hAnsi="宋体" w:eastAsia="宋体" w:cs="宋体"/>
              </w:rPr>
              <w:t xml:space="preserve"> </w:t>
            </w:r>
            <w:r>
              <w:rPr>
                <w:rFonts w:hint="eastAsia" w:ascii="仿宋" w:hAnsi="仿宋" w:eastAsia="仿宋" w:cs="仿宋"/>
                <w:szCs w:val="21"/>
              </w:rPr>
              <w:t>如会计师事务所出具的2</w:t>
            </w:r>
            <w:r>
              <w:rPr>
                <w:rFonts w:ascii="仿宋" w:hAnsi="仿宋" w:eastAsia="仿宋" w:cs="仿宋"/>
                <w:szCs w:val="21"/>
              </w:rPr>
              <w:t>020</w:t>
            </w:r>
            <w:r>
              <w:rPr>
                <w:rFonts w:hint="eastAsia" w:ascii="仿宋" w:hAnsi="仿宋" w:eastAsia="仿宋" w:cs="仿宋"/>
                <w:szCs w:val="21"/>
              </w:rPr>
              <w:t>年度</w:t>
            </w:r>
            <w:r>
              <w:rPr>
                <w:rFonts w:ascii="仿宋" w:hAnsi="仿宋" w:eastAsia="仿宋" w:cs="仿宋"/>
                <w:szCs w:val="21"/>
              </w:rPr>
              <w:t>或</w:t>
            </w:r>
            <w:r>
              <w:rPr>
                <w:rFonts w:hint="eastAsia" w:ascii="仿宋" w:hAnsi="仿宋" w:eastAsia="仿宋" w:cs="仿宋"/>
                <w:szCs w:val="21"/>
              </w:rPr>
              <w:t>2021年度财务审计报告或银行出具的说明投标人商业信誉或结算情况等事项的证明文件；招标采购单位保留审核原件的权利。</w:t>
            </w:r>
          </w:p>
          <w:p>
            <w:pPr>
              <w:snapToGrid w:val="0"/>
              <w:rPr>
                <w:rFonts w:ascii="仿宋" w:hAnsi="仿宋" w:eastAsia="仿宋" w:cs="仿宋"/>
                <w:szCs w:val="21"/>
              </w:rPr>
            </w:pPr>
            <w:r>
              <w:rPr>
                <w:rFonts w:hint="eastAsia" w:ascii="仿宋" w:hAnsi="仿宋" w:eastAsia="仿宋" w:cs="仿宋"/>
                <w:szCs w:val="21"/>
              </w:rPr>
              <w:t>2.银行出具的证明文件应能说明该投标人与银行之间业务往来正常，证明企业信誉良好的企业征信报告或其他获得专家评委认定后认可有效的资料均可。</w:t>
            </w:r>
          </w:p>
          <w:p>
            <w:pPr>
              <w:snapToGrid w:val="0"/>
              <w:rPr>
                <w:rFonts w:ascii="仿宋" w:hAnsi="仿宋" w:eastAsia="仿宋" w:cs="仿宋"/>
                <w:szCs w:val="21"/>
              </w:rPr>
            </w:pPr>
            <w:r>
              <w:rPr>
                <w:rFonts w:hint="eastAsia" w:ascii="仿宋" w:hAnsi="仿宋" w:eastAsia="仿宋" w:cs="仿宋"/>
                <w:b/>
                <w:bCs/>
                <w:szCs w:val="21"/>
              </w:rPr>
              <w:t>备注：以上两者提供其一即可，请提供相关的证明文件复印件装订在标书中，不装订在投标文件中的视为不提供，不予赋分，不接受现场提供。</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460" w:type="dxa"/>
            <w:vAlign w:val="center"/>
          </w:tcPr>
          <w:p>
            <w:pPr>
              <w:rPr>
                <w:rFonts w:eastAsia="宋体"/>
                <w:szCs w:val="21"/>
              </w:rPr>
            </w:pPr>
            <w:r>
              <w:rPr>
                <w:rFonts w:eastAsia="宋体"/>
                <w:szCs w:val="21"/>
              </w:rPr>
              <w:t>8</w:t>
            </w:r>
          </w:p>
        </w:tc>
        <w:tc>
          <w:tcPr>
            <w:tcW w:w="1021" w:type="dxa"/>
            <w:vMerge w:val="continue"/>
            <w:vAlign w:val="center"/>
          </w:tcPr>
          <w:p>
            <w:pPr>
              <w:snapToGrid w:val="0"/>
              <w:jc w:val="center"/>
              <w:rPr>
                <w:rFonts w:hint="eastAsia" w:ascii="仿宋" w:hAnsi="仿宋" w:eastAsia="仿宋" w:cs="仿宋"/>
                <w:szCs w:val="21"/>
              </w:rPr>
            </w:pPr>
          </w:p>
        </w:tc>
        <w:tc>
          <w:tcPr>
            <w:tcW w:w="1021" w:type="dxa"/>
            <w:textDirection w:val="lrTb"/>
            <w:vAlign w:val="center"/>
          </w:tcPr>
          <w:p>
            <w:pPr>
              <w:snapToGrid w:val="0"/>
              <w:jc w:val="center"/>
              <w:rPr>
                <w:rFonts w:ascii="仿宋" w:hAnsi="仿宋" w:eastAsia="仿宋" w:cs="仿宋"/>
                <w:szCs w:val="21"/>
              </w:rPr>
            </w:pPr>
            <w:r>
              <w:rPr>
                <w:rFonts w:hint="eastAsia" w:ascii="仿宋" w:hAnsi="仿宋" w:eastAsia="仿宋" w:cs="仿宋"/>
                <w:szCs w:val="21"/>
              </w:rPr>
              <w:t>服务费用承诺</w:t>
            </w:r>
          </w:p>
        </w:tc>
        <w:tc>
          <w:tcPr>
            <w:tcW w:w="539" w:type="dxa"/>
            <w:textDirection w:val="lrTb"/>
            <w:vAlign w:val="center"/>
          </w:tcPr>
          <w:p>
            <w:pPr>
              <w:snapToGrid w:val="0"/>
              <w:jc w:val="center"/>
              <w:rPr>
                <w:rFonts w:ascii="仿宋" w:hAnsi="仿宋" w:eastAsia="仿宋" w:cs="仿宋"/>
                <w:szCs w:val="21"/>
              </w:rPr>
            </w:pPr>
            <w:r>
              <w:rPr>
                <w:rFonts w:ascii="仿宋" w:hAnsi="仿宋" w:eastAsia="仿宋" w:cs="仿宋"/>
                <w:szCs w:val="21"/>
              </w:rPr>
              <w:t>5</w:t>
            </w:r>
          </w:p>
        </w:tc>
        <w:tc>
          <w:tcPr>
            <w:tcW w:w="6157" w:type="dxa"/>
            <w:textDirection w:val="lrTb"/>
            <w:vAlign w:val="center"/>
          </w:tcPr>
          <w:p>
            <w:pPr>
              <w:snapToGrid w:val="0"/>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、投标单位需诺承担经营过程中产生的一切费用。（注：管理费，人员工资，住宿、伙食、交通、设备维修等费用），分值</w:t>
            </w:r>
            <w:r>
              <w:rPr>
                <w:rFonts w:ascii="仿宋" w:hAnsi="仿宋" w:eastAsia="仿宋" w:cs="仿宋"/>
                <w:szCs w:val="21"/>
              </w:rPr>
              <w:t>0-3</w:t>
            </w:r>
            <w:r>
              <w:rPr>
                <w:rFonts w:hint="eastAsia" w:ascii="仿宋" w:hAnsi="仿宋" w:eastAsia="仿宋" w:cs="仿宋"/>
                <w:szCs w:val="21"/>
              </w:rPr>
              <w:t>分，由评委视具体情况进行评分。</w:t>
            </w:r>
          </w:p>
          <w:p>
            <w:pPr>
              <w:snapToGrid w:val="0"/>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、投标单位需诺承项目实施</w:t>
            </w:r>
            <w:r>
              <w:rPr>
                <w:rFonts w:ascii="仿宋" w:hAnsi="仿宋" w:eastAsia="仿宋" w:cs="仿宋"/>
                <w:szCs w:val="21"/>
              </w:rPr>
              <w:t>过程</w:t>
            </w:r>
            <w:r>
              <w:rPr>
                <w:rFonts w:hint="eastAsia" w:ascii="仿宋" w:hAnsi="仿宋" w:eastAsia="仿宋" w:cs="仿宋"/>
                <w:szCs w:val="21"/>
              </w:rPr>
              <w:t>中做好自身防护措施，涉及到所有关于人生安全等事故，中标单位自行承担。分值</w:t>
            </w:r>
            <w:r>
              <w:rPr>
                <w:rFonts w:ascii="仿宋" w:hAnsi="仿宋" w:eastAsia="仿宋" w:cs="仿宋"/>
                <w:szCs w:val="21"/>
              </w:rPr>
              <w:t>0-2</w:t>
            </w:r>
            <w:r>
              <w:rPr>
                <w:rFonts w:hint="eastAsia" w:ascii="仿宋" w:hAnsi="仿宋" w:eastAsia="仿宋" w:cs="仿宋"/>
                <w:szCs w:val="21"/>
              </w:rPr>
              <w:t>分，由评委视具体情况进行评分。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79" w:hRule="atLeast"/>
          <w:jc w:val="center"/>
        </w:trPr>
        <w:tc>
          <w:tcPr>
            <w:tcW w:w="460" w:type="dxa"/>
            <w:vAlign w:val="center"/>
          </w:tcPr>
          <w:p>
            <w:pPr>
              <w:rPr>
                <w:rFonts w:eastAsia="宋体"/>
                <w:szCs w:val="21"/>
              </w:rPr>
            </w:pPr>
            <w:r>
              <w:rPr>
                <w:rFonts w:eastAsia="宋体"/>
                <w:szCs w:val="21"/>
              </w:rPr>
              <w:t>9</w:t>
            </w:r>
          </w:p>
        </w:tc>
        <w:tc>
          <w:tcPr>
            <w:tcW w:w="1021" w:type="dxa"/>
            <w:vMerge w:val="continue"/>
            <w:vAlign w:val="center"/>
          </w:tcPr>
          <w:p>
            <w:pPr>
              <w:snapToGrid w:val="0"/>
              <w:jc w:val="center"/>
              <w:rPr>
                <w:rFonts w:hint="eastAsia" w:ascii="仿宋" w:hAnsi="仿宋" w:eastAsia="仿宋" w:cs="仿宋"/>
                <w:szCs w:val="21"/>
              </w:rPr>
            </w:pPr>
          </w:p>
        </w:tc>
        <w:tc>
          <w:tcPr>
            <w:tcW w:w="1021" w:type="dxa"/>
            <w:textDirection w:val="lrTb"/>
            <w:vAlign w:val="center"/>
          </w:tcPr>
          <w:p>
            <w:pPr>
              <w:snapToGrid w:val="0"/>
              <w:jc w:val="center"/>
              <w:rPr>
                <w:rFonts w:ascii="仿宋" w:hAnsi="仿宋" w:eastAsia="仿宋" w:cs="仿宋"/>
                <w:szCs w:val="21"/>
              </w:rPr>
            </w:pPr>
            <w:r>
              <w:rPr>
                <w:rFonts w:hint="eastAsia" w:ascii="仿宋" w:hAnsi="仿宋" w:eastAsia="仿宋" w:cs="仿宋"/>
                <w:szCs w:val="21"/>
              </w:rPr>
              <w:t>标函质量</w:t>
            </w:r>
          </w:p>
        </w:tc>
        <w:tc>
          <w:tcPr>
            <w:tcW w:w="539" w:type="dxa"/>
            <w:textDirection w:val="lrTb"/>
            <w:vAlign w:val="center"/>
          </w:tcPr>
          <w:p>
            <w:pPr>
              <w:snapToGrid w:val="0"/>
              <w:jc w:val="center"/>
              <w:rPr>
                <w:rFonts w:ascii="仿宋" w:hAnsi="仿宋" w:eastAsia="仿宋" w:cs="仿宋"/>
                <w:szCs w:val="21"/>
              </w:rPr>
            </w:pPr>
            <w:r>
              <w:rPr>
                <w:rFonts w:ascii="仿宋" w:hAnsi="仿宋" w:eastAsia="仿宋" w:cs="仿宋"/>
                <w:szCs w:val="21"/>
              </w:rPr>
              <w:t>2</w:t>
            </w:r>
          </w:p>
        </w:tc>
        <w:tc>
          <w:tcPr>
            <w:tcW w:w="6157" w:type="dxa"/>
            <w:textDirection w:val="lrTb"/>
            <w:vAlign w:val="center"/>
          </w:tcPr>
          <w:p>
            <w:pPr>
              <w:snapToGrid w:val="0"/>
              <w:rPr>
                <w:rFonts w:ascii="仿宋" w:hAnsi="仿宋" w:eastAsia="仿宋" w:cs="仿宋"/>
                <w:szCs w:val="21"/>
              </w:rPr>
            </w:pPr>
            <w:r>
              <w:rPr>
                <w:rFonts w:hint="eastAsia" w:ascii="仿宋" w:hAnsi="仿宋" w:eastAsia="仿宋" w:cs="仿宋"/>
                <w:szCs w:val="21"/>
              </w:rPr>
              <w:t>根据投标文件标函编制内容完整、齐全、叙述严谨；投标文件无涂改、错页、漏页现象；投标文件内容不得重复性、反复性出现资料，具体由评委视具体情况给分，分值0-3分。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79" w:hRule="atLeast"/>
          <w:jc w:val="center"/>
        </w:trPr>
        <w:tc>
          <w:tcPr>
            <w:tcW w:w="460" w:type="dxa"/>
            <w:vAlign w:val="center"/>
          </w:tcPr>
          <w:p>
            <w:pPr>
              <w:rPr>
                <w:rFonts w:eastAsia="宋体"/>
                <w:szCs w:val="21"/>
              </w:rPr>
            </w:pPr>
          </w:p>
        </w:tc>
        <w:tc>
          <w:tcPr>
            <w:tcW w:w="2042" w:type="dxa"/>
            <w:gridSpan w:val="2"/>
            <w:vAlign w:val="center"/>
          </w:tcPr>
          <w:p>
            <w:pPr>
              <w:snapToGrid w:val="0"/>
              <w:jc w:val="center"/>
              <w:rPr>
                <w:rFonts w:ascii="仿宋" w:hAnsi="仿宋" w:eastAsia="仿宋" w:cs="仿宋"/>
                <w:szCs w:val="21"/>
              </w:rPr>
            </w:pPr>
            <w:r>
              <w:rPr>
                <w:rFonts w:hint="eastAsia" w:ascii="仿宋" w:hAnsi="仿宋" w:eastAsia="仿宋" w:cs="仿宋"/>
                <w:szCs w:val="21"/>
              </w:rPr>
              <w:t>合计</w:t>
            </w:r>
          </w:p>
        </w:tc>
        <w:tc>
          <w:tcPr>
            <w:tcW w:w="539" w:type="dxa"/>
            <w:vAlign w:val="center"/>
          </w:tcPr>
          <w:p>
            <w:pPr>
              <w:snapToGrid w:val="0"/>
              <w:jc w:val="center"/>
              <w:rPr>
                <w:rFonts w:ascii="仿宋" w:hAnsi="仿宋" w:eastAsia="仿宋" w:cs="仿宋"/>
                <w:szCs w:val="21"/>
              </w:rPr>
            </w:pPr>
            <w:r>
              <w:rPr>
                <w:rFonts w:hint="eastAsia" w:ascii="仿宋" w:hAnsi="仿宋" w:eastAsia="仿宋" w:cs="仿宋"/>
                <w:szCs w:val="21"/>
                <w:lang w:val="en-US" w:eastAsia="zh-CN"/>
              </w:rPr>
              <w:t>8</w:t>
            </w:r>
            <w:r>
              <w:rPr>
                <w:rFonts w:hint="eastAsia" w:ascii="仿宋" w:hAnsi="仿宋" w:eastAsia="仿宋" w:cs="仿宋"/>
                <w:szCs w:val="21"/>
              </w:rPr>
              <w:t>0</w:t>
            </w:r>
          </w:p>
        </w:tc>
        <w:tc>
          <w:tcPr>
            <w:tcW w:w="6157" w:type="dxa"/>
            <w:vAlign w:val="center"/>
          </w:tcPr>
          <w:p>
            <w:pPr>
              <w:snapToGrid w:val="0"/>
              <w:rPr>
                <w:rFonts w:ascii="仿宋" w:hAnsi="仿宋" w:eastAsia="仿宋" w:cs="仿宋"/>
                <w:szCs w:val="21"/>
              </w:rPr>
            </w:pPr>
          </w:p>
        </w:tc>
      </w:tr>
    </w:tbl>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bookmarkEnd w:id="518"/>
    <w:p>
      <w:pPr>
        <w:pStyle w:val="23"/>
        <w:ind w:firstLine="0" w:firstLineChars="0"/>
        <w:rPr>
          <w:rFonts w:cs="宋体" w:asciiTheme="minorEastAsia" w:hAnsiTheme="minorEastAsia" w:eastAsiaTheme="minorEastAsia"/>
          <w:b/>
          <w:sz w:val="52"/>
        </w:rPr>
      </w:pPr>
      <w:bookmarkStart w:id="565" w:name="_Toc12949_WPSOffice_Level1"/>
      <w:bookmarkStart w:id="566" w:name="_Toc32428_WPSOffice_Level1"/>
      <w:bookmarkStart w:id="567" w:name="_Toc21888_WPSOffice_Level1"/>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3"/>
        <w:tabs>
          <w:tab w:val="left" w:pos="0"/>
        </w:tabs>
        <w:spacing w:before="0" w:after="0" w:line="240" w:lineRule="atLeast"/>
        <w:rPr>
          <w:rFonts w:cs="宋体" w:asciiTheme="minorEastAsia" w:hAnsiTheme="minorEastAsia" w:eastAsiaTheme="minorEastAsia"/>
          <w:sz w:val="44"/>
          <w:szCs w:val="24"/>
        </w:rPr>
      </w:pPr>
      <w:bookmarkStart w:id="568" w:name="_Toc99390891"/>
      <w:r>
        <w:rPr>
          <w:rFonts w:hint="eastAsia" w:cs="宋体" w:asciiTheme="minorEastAsia" w:hAnsiTheme="minorEastAsia" w:eastAsiaTheme="minorEastAsia"/>
          <w:sz w:val="44"/>
          <w:szCs w:val="24"/>
        </w:rPr>
        <w:t>第七章政府采购合同</w:t>
      </w:r>
      <w:bookmarkEnd w:id="568"/>
      <w:bookmarkStart w:id="569" w:name="_Hlt487972895"/>
      <w:bookmarkEnd w:id="569"/>
      <w:bookmarkStart w:id="570" w:name="_Toc216513788"/>
      <w:bookmarkStart w:id="571" w:name="_Toc487900382"/>
    </w:p>
    <w:bookmarkEnd w:id="565"/>
    <w:bookmarkEnd w:id="566"/>
    <w:bookmarkEnd w:id="567"/>
    <w:bookmarkEnd w:id="570"/>
    <w:bookmarkEnd w:id="571"/>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政府采购合同参考范本</w:t>
      </w:r>
    </w:p>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（服务类）</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第一部分合同书</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项目名称：</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甲方：</w:t>
      </w:r>
    </w:p>
    <w:p>
      <w:pPr>
        <w:rPr>
          <w:rFonts w:asciiTheme="minorEastAsia" w:hAnsiTheme="minorEastAsia" w:eastAsiaTheme="minorEastAsia" w:cstheme="minorEastAsia"/>
        </w:rPr>
      </w:pP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乙方：</w:t>
      </w:r>
    </w:p>
    <w:p>
      <w:pPr>
        <w:rPr>
          <w:rFonts w:asciiTheme="minorEastAsia" w:hAnsiTheme="minorEastAsia" w:eastAsiaTheme="minorEastAsia" w:cstheme="minorEastAsia"/>
        </w:rPr>
      </w:pP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签订地：</w:t>
      </w:r>
    </w:p>
    <w:p>
      <w:pPr>
        <w:rPr>
          <w:rFonts w:asciiTheme="minorEastAsia" w:hAnsiTheme="minorEastAsia" w:eastAsiaTheme="minorEastAsia" w:cstheme="minorEastAsia"/>
        </w:rPr>
      </w:pP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签订日期：年月日</w:t>
      </w:r>
    </w:p>
    <w:p>
      <w:pPr>
        <w:rPr>
          <w:rFonts w:asciiTheme="minorEastAsia" w:hAnsiTheme="minorEastAsia" w:eastAsiaTheme="minorEastAsia" w:cstheme="minorEastAsia"/>
        </w:rPr>
        <w:sectPr>
          <w:headerReference r:id="rId25" w:type="default"/>
          <w:footerReference r:id="rId26" w:type="default"/>
          <w:pgSz w:w="11907" w:h="16840"/>
          <w:pgMar w:top="1474" w:right="1644" w:bottom="1474" w:left="1587" w:header="851" w:footer="851" w:gutter="0"/>
          <w:cols w:space="720" w:num="1"/>
          <w:docGrid w:linePitch="462" w:charSpace="0"/>
        </w:sectPr>
      </w:pPr>
    </w:p>
    <w:p>
      <w:pPr>
        <w:rPr>
          <w:rFonts w:asciiTheme="minorEastAsia" w:hAnsiTheme="minorEastAsia" w:eastAsiaTheme="minorEastAsia" w:cstheme="minorEastAsia"/>
        </w:rPr>
      </w:pPr>
      <w:r>
        <w:rPr>
          <w:rFonts w:hint="eastAsia" w:asciiTheme="minorEastAsia" w:hAnsiTheme="minorEastAsia" w:eastAsiaTheme="minorEastAsia" w:cstheme="minorEastAsia"/>
          <w:lang w:val="zh-CN"/>
        </w:rPr>
        <w:t>年月日</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（采购人名称）</w:t>
      </w:r>
      <w:r>
        <w:rPr>
          <w:rFonts w:hint="eastAsia" w:asciiTheme="minorEastAsia" w:hAnsiTheme="minorEastAsia" w:eastAsiaTheme="minorEastAsia" w:cstheme="minorEastAsia"/>
        </w:rPr>
        <w:t>以</w:t>
      </w:r>
      <w:r>
        <w:rPr>
          <w:rFonts w:hint="eastAsia" w:asciiTheme="minorEastAsia" w:hAnsiTheme="minorEastAsia" w:eastAsiaTheme="minorEastAsia" w:cstheme="minorEastAsia"/>
          <w:u w:val="single"/>
        </w:rPr>
        <w:t>（政府采购方式）</w:t>
      </w:r>
      <w:r>
        <w:rPr>
          <w:rFonts w:hint="eastAsia" w:asciiTheme="minorEastAsia" w:hAnsiTheme="minorEastAsia" w:eastAsiaTheme="minorEastAsia" w:cstheme="minorEastAsia"/>
        </w:rPr>
        <w:t>对</w:t>
      </w:r>
      <w:r>
        <w:rPr>
          <w:rFonts w:hint="eastAsia" w:asciiTheme="minorEastAsia" w:hAnsiTheme="minorEastAsia" w:eastAsiaTheme="minorEastAsia" w:cstheme="minorEastAsia"/>
          <w:u w:val="single"/>
        </w:rPr>
        <w:t>（同前页项目名称）</w:t>
      </w:r>
      <w:r>
        <w:rPr>
          <w:rFonts w:hint="eastAsia" w:asciiTheme="minorEastAsia" w:hAnsiTheme="minorEastAsia" w:eastAsiaTheme="minorEastAsia" w:cstheme="minorEastAsia"/>
        </w:rPr>
        <w:t>项目进行了采购。经</w:t>
      </w:r>
      <w:r>
        <w:rPr>
          <w:rFonts w:hint="eastAsia" w:asciiTheme="minorEastAsia" w:hAnsiTheme="minorEastAsia" w:eastAsiaTheme="minorEastAsia" w:cstheme="minorEastAsia"/>
          <w:u w:val="single"/>
        </w:rPr>
        <w:t>（相关评定主体名称）</w:t>
      </w:r>
      <w:r>
        <w:rPr>
          <w:rFonts w:hint="eastAsia" w:asciiTheme="minorEastAsia" w:hAnsiTheme="minorEastAsia" w:eastAsiaTheme="minorEastAsia" w:cstheme="minorEastAsia"/>
        </w:rPr>
        <w:t>评定，</w:t>
      </w:r>
      <w:r>
        <w:rPr>
          <w:rFonts w:hint="eastAsia" w:asciiTheme="minorEastAsia" w:hAnsiTheme="minorEastAsia" w:eastAsiaTheme="minorEastAsia" w:cstheme="minorEastAsia"/>
          <w:u w:val="single"/>
        </w:rPr>
        <w:t>（中标供应商名称）</w:t>
      </w:r>
      <w:r>
        <w:rPr>
          <w:rFonts w:hint="eastAsia" w:asciiTheme="minorEastAsia" w:hAnsiTheme="minorEastAsia" w:eastAsiaTheme="minorEastAsia" w:cstheme="minorEastAsia"/>
        </w:rPr>
        <w:t>为该项目中标供应商。现于中标通知书发出之日起三十日内，按照采购文件确定的事项签订本合同。</w:t>
      </w:r>
    </w:p>
    <w:p>
      <w:pPr>
        <w:rPr>
          <w:rFonts w:asciiTheme="minorEastAsia" w:hAnsiTheme="minorEastAsia" w:eastAsiaTheme="minorEastAsia" w:cstheme="minorEastAsia"/>
        </w:rPr>
      </w:pPr>
      <w:r>
        <w:rPr>
          <w:rFonts w:hint="eastAsia" w:asciiTheme="minorEastAsia" w:hAnsiTheme="minorEastAsia" w:eastAsiaTheme="minorEastAsia" w:cstheme="minorEastAsia"/>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u w:val="single"/>
        </w:rPr>
        <w:t>（采购人名称）</w:t>
      </w:r>
      <w:r>
        <w:rPr>
          <w:rFonts w:hint="eastAsia" w:asciiTheme="minorEastAsia" w:hAnsiTheme="minorEastAsia" w:eastAsiaTheme="minorEastAsia" w:cstheme="minorEastAsia"/>
          <w:lang w:val="zh-CN"/>
        </w:rPr>
        <w:t>(以下简称：甲方)和</w:t>
      </w:r>
      <w:r>
        <w:rPr>
          <w:rFonts w:hint="eastAsia" w:asciiTheme="minorEastAsia" w:hAnsiTheme="minorEastAsia" w:eastAsiaTheme="minorEastAsia" w:cstheme="minorEastAsia"/>
          <w:u w:val="single"/>
        </w:rPr>
        <w:t>（中标供应商名称）</w:t>
      </w:r>
      <w:r>
        <w:rPr>
          <w:rFonts w:hint="eastAsia" w:asciiTheme="minorEastAsia" w:hAnsiTheme="minorEastAsia" w:eastAsiaTheme="minorEastAsia" w:cstheme="minorEastAsia"/>
          <w:lang w:val="zh-CN"/>
        </w:rPr>
        <w:t>(以下简称：乙方)协商一致，约定以下合同</w:t>
      </w:r>
      <w:r>
        <w:rPr>
          <w:rFonts w:hint="eastAsia" w:asciiTheme="minorEastAsia" w:hAnsiTheme="minorEastAsia" w:eastAsiaTheme="minorEastAsia" w:cstheme="minorEastAsia"/>
        </w:rPr>
        <w:t>条款，以兹共同遵守、全面履行。</w:t>
      </w:r>
    </w:p>
    <w:p>
      <w:pPr>
        <w:rPr>
          <w:rFonts w:asciiTheme="minorEastAsia" w:hAnsiTheme="minorEastAsia" w:eastAsiaTheme="minorEastAsia" w:cstheme="minorEastAsia"/>
        </w:rPr>
      </w:pPr>
      <w:bookmarkStart w:id="572" w:name="_Toc99390244"/>
      <w:bookmarkStart w:id="573" w:name="_Toc28855"/>
      <w:bookmarkStart w:id="574" w:name="_Toc20421"/>
      <w:bookmarkStart w:id="575" w:name="_Toc19273"/>
      <w:bookmarkStart w:id="576" w:name="_Toc15367"/>
      <w:bookmarkStart w:id="577" w:name="_Toc22967"/>
      <w:r>
        <w:rPr>
          <w:rFonts w:hint="eastAsia" w:asciiTheme="minorEastAsia" w:hAnsiTheme="minorEastAsia" w:eastAsiaTheme="minorEastAsia" w:cstheme="minorEastAsia"/>
          <w:b/>
        </w:rPr>
        <w:t>1.1 合同组成部分</w:t>
      </w:r>
      <w:bookmarkEnd w:id="572"/>
      <w:bookmarkEnd w:id="573"/>
      <w:bookmarkEnd w:id="574"/>
      <w:bookmarkEnd w:id="575"/>
      <w:bookmarkEnd w:id="576"/>
      <w:bookmarkEnd w:id="577"/>
    </w:p>
    <w:p>
      <w:pPr>
        <w:rPr>
          <w:rFonts w:asciiTheme="minorEastAsia" w:hAnsiTheme="minorEastAsia" w:eastAsiaTheme="minorEastAsia" w:cstheme="minorEastAsia"/>
        </w:rPr>
      </w:pPr>
      <w:r>
        <w:rPr>
          <w:rFonts w:hint="eastAsia" w:asciiTheme="minorEastAsia" w:hAnsiTheme="minorEastAsia" w:eastAsiaTheme="minorEastAsia" w:cstheme="minorEastAsia"/>
        </w:rPr>
        <w:t>下列文件为本合同的组成部分，并构成一个整体，需综合解释、相互补充。如果下列文件内容出现不一致的情形，那么在保证按照采购文件确定的事项的前提下，组成本合同的多个文件的优先适用顺序如下：</w:t>
      </w:r>
    </w:p>
    <w:p>
      <w:pPr>
        <w:rPr>
          <w:rFonts w:asciiTheme="minorEastAsia" w:hAnsiTheme="minorEastAsia" w:eastAsiaTheme="minorEastAsia" w:cstheme="minorEastAsia"/>
        </w:rPr>
      </w:pPr>
      <w:r>
        <w:rPr>
          <w:rFonts w:hint="eastAsia" w:asciiTheme="minorEastAsia" w:hAnsiTheme="minorEastAsia" w:eastAsiaTheme="minorEastAsia" w:cstheme="minorEastAsia"/>
        </w:rPr>
        <w:t>1.1.1 本合同及其补充合同、变更协议；</w:t>
      </w:r>
    </w:p>
    <w:p>
      <w:pPr>
        <w:rPr>
          <w:rFonts w:asciiTheme="minorEastAsia" w:hAnsiTheme="minorEastAsia" w:eastAsiaTheme="minorEastAsia" w:cstheme="minorEastAsia"/>
        </w:rPr>
      </w:pPr>
      <w:r>
        <w:rPr>
          <w:rFonts w:hint="eastAsia" w:asciiTheme="minorEastAsia" w:hAnsiTheme="minorEastAsia" w:eastAsiaTheme="minorEastAsia" w:cstheme="minorEastAsia"/>
        </w:rPr>
        <w:t>1.1.2 中标通知书；</w:t>
      </w:r>
    </w:p>
    <w:p>
      <w:pPr>
        <w:rPr>
          <w:rFonts w:asciiTheme="minorEastAsia" w:hAnsiTheme="minorEastAsia" w:eastAsiaTheme="minorEastAsia" w:cstheme="minorEastAsia"/>
        </w:rPr>
      </w:pPr>
      <w:r>
        <w:rPr>
          <w:rFonts w:hint="eastAsia" w:asciiTheme="minorEastAsia" w:hAnsiTheme="minorEastAsia" w:eastAsiaTheme="minorEastAsia" w:cstheme="minorEastAsia"/>
        </w:rPr>
        <w:t>1.1.3 投标文件（含澄清或者说明文件）；</w:t>
      </w:r>
    </w:p>
    <w:p>
      <w:pPr>
        <w:rPr>
          <w:rFonts w:asciiTheme="minorEastAsia" w:hAnsiTheme="minorEastAsia" w:eastAsiaTheme="minorEastAsia" w:cstheme="minorEastAsia"/>
        </w:rPr>
      </w:pPr>
      <w:r>
        <w:rPr>
          <w:rFonts w:hint="eastAsia" w:asciiTheme="minorEastAsia" w:hAnsiTheme="minorEastAsia" w:eastAsiaTheme="minorEastAsia" w:cstheme="minorEastAsia"/>
        </w:rPr>
        <w:t>1.1.4 招标文件（含澄清或者修改文件）；</w:t>
      </w:r>
    </w:p>
    <w:p>
      <w:pPr>
        <w:rPr>
          <w:rFonts w:asciiTheme="minorEastAsia" w:hAnsiTheme="minorEastAsia" w:eastAsiaTheme="minorEastAsia" w:cstheme="minorEastAsia"/>
        </w:rPr>
      </w:pPr>
      <w:r>
        <w:rPr>
          <w:rFonts w:hint="eastAsia" w:asciiTheme="minorEastAsia" w:hAnsiTheme="minorEastAsia" w:eastAsiaTheme="minorEastAsia" w:cstheme="minorEastAsia"/>
        </w:rPr>
        <w:t>1.1.5 其他相关采购文件。</w:t>
      </w:r>
    </w:p>
    <w:p>
      <w:pPr>
        <w:rPr>
          <w:rFonts w:asciiTheme="minorEastAsia" w:hAnsiTheme="minorEastAsia" w:eastAsiaTheme="minorEastAsia" w:cstheme="minorEastAsia"/>
          <w:b/>
        </w:rPr>
      </w:pPr>
      <w:bookmarkStart w:id="578" w:name="_Toc6773"/>
      <w:bookmarkStart w:id="579" w:name="_Toc6311"/>
      <w:bookmarkStart w:id="580" w:name="_Toc18585"/>
      <w:bookmarkStart w:id="581" w:name="_Toc2918"/>
      <w:bookmarkStart w:id="582" w:name="_Toc99390245"/>
      <w:bookmarkStart w:id="583" w:name="_Toc22185"/>
      <w:r>
        <w:rPr>
          <w:rFonts w:hint="eastAsia" w:asciiTheme="minorEastAsia" w:hAnsiTheme="minorEastAsia" w:eastAsiaTheme="minorEastAsia" w:cstheme="minorEastAsia"/>
          <w:b/>
        </w:rPr>
        <w:t>1.2 标的</w:t>
      </w:r>
      <w:bookmarkEnd w:id="578"/>
      <w:bookmarkEnd w:id="579"/>
      <w:bookmarkEnd w:id="580"/>
      <w:bookmarkEnd w:id="581"/>
      <w:bookmarkEnd w:id="582"/>
      <w:bookmarkEnd w:id="583"/>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1.2.1 标的名称：；</w:t>
      </w: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1.2.2 标的数量：；</w:t>
      </w:r>
    </w:p>
    <w:p>
      <w:pPr>
        <w:rPr>
          <w:rFonts w:asciiTheme="minorEastAsia" w:hAnsiTheme="minorEastAsia" w:eastAsiaTheme="minorEastAsia" w:cstheme="minorEastAsia"/>
        </w:rPr>
      </w:pPr>
      <w:r>
        <w:rPr>
          <w:rFonts w:hint="eastAsia" w:asciiTheme="minorEastAsia" w:hAnsiTheme="minorEastAsia" w:eastAsiaTheme="minorEastAsia" w:cstheme="minorEastAsia"/>
        </w:rPr>
        <w:t>1.2.3 标的质量：</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rPr>
          <w:rFonts w:asciiTheme="minorEastAsia" w:hAnsiTheme="minorEastAsia" w:eastAsiaTheme="minorEastAsia" w:cstheme="minorEastAsia"/>
          <w:b/>
        </w:rPr>
      </w:pPr>
      <w:bookmarkStart w:id="584" w:name="_Toc99390246"/>
      <w:bookmarkStart w:id="585" w:name="_Toc21124"/>
      <w:bookmarkStart w:id="586" w:name="_Toc4929"/>
      <w:bookmarkStart w:id="587" w:name="_Toc13918"/>
      <w:bookmarkStart w:id="588" w:name="_Toc5635"/>
      <w:bookmarkStart w:id="589" w:name="_Toc1386"/>
      <w:r>
        <w:rPr>
          <w:rFonts w:hint="eastAsia" w:asciiTheme="minorEastAsia" w:hAnsiTheme="minorEastAsia" w:eastAsiaTheme="minorEastAsia" w:cstheme="minorEastAsia"/>
          <w:b/>
        </w:rPr>
        <w:t>1.3 价款</w:t>
      </w:r>
      <w:bookmarkEnd w:id="584"/>
      <w:bookmarkEnd w:id="585"/>
      <w:bookmarkEnd w:id="586"/>
      <w:bookmarkEnd w:id="587"/>
      <w:bookmarkEnd w:id="588"/>
      <w:bookmarkEnd w:id="589"/>
    </w:p>
    <w:p>
      <w:pPr>
        <w:rPr>
          <w:rFonts w:asciiTheme="minorEastAsia" w:hAnsiTheme="minorEastAsia" w:eastAsiaTheme="minorEastAsia" w:cstheme="minorEastAsia"/>
        </w:rPr>
      </w:pPr>
      <w:r>
        <w:rPr>
          <w:rFonts w:hint="eastAsia" w:asciiTheme="minorEastAsia" w:hAnsiTheme="minorEastAsia" w:eastAsiaTheme="minorEastAsia" w:cstheme="minorEastAsia"/>
        </w:rPr>
        <w:t>本合同总价为：￥元（大写：元人民币）。</w:t>
      </w: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分项价格：</w:t>
      </w:r>
    </w:p>
    <w:tbl>
      <w:tblPr>
        <w:tblStyle w:val="4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402"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分项名称</w:t>
            </w:r>
          </w:p>
        </w:tc>
        <w:tc>
          <w:tcPr>
            <w:tcW w:w="2552"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p>
        </w:tc>
        <w:tc>
          <w:tcPr>
            <w:tcW w:w="3402" w:type="dxa"/>
            <w:vAlign w:val="center"/>
          </w:tcPr>
          <w:p>
            <w:pPr>
              <w:rPr>
                <w:rFonts w:asciiTheme="minorEastAsia" w:hAnsiTheme="minorEastAsia" w:eastAsiaTheme="minorEastAsia" w:cstheme="minorEastAsia"/>
              </w:rPr>
            </w:pPr>
          </w:p>
        </w:tc>
        <w:tc>
          <w:tcPr>
            <w:tcW w:w="2552" w:type="dxa"/>
            <w:vAlign w:val="center"/>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p>
        </w:tc>
        <w:tc>
          <w:tcPr>
            <w:tcW w:w="3402" w:type="dxa"/>
            <w:vAlign w:val="center"/>
          </w:tcPr>
          <w:p>
            <w:pPr>
              <w:rPr>
                <w:rFonts w:asciiTheme="minorEastAsia" w:hAnsiTheme="minorEastAsia" w:eastAsiaTheme="minorEastAsia" w:cstheme="minorEastAsia"/>
              </w:rPr>
            </w:pPr>
          </w:p>
        </w:tc>
        <w:tc>
          <w:tcPr>
            <w:tcW w:w="2552" w:type="dxa"/>
            <w:vAlign w:val="center"/>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p>
        </w:tc>
        <w:tc>
          <w:tcPr>
            <w:tcW w:w="3402" w:type="dxa"/>
            <w:vAlign w:val="center"/>
          </w:tcPr>
          <w:p>
            <w:pPr>
              <w:rPr>
                <w:rFonts w:asciiTheme="minorEastAsia" w:hAnsiTheme="minorEastAsia" w:eastAsiaTheme="minorEastAsia" w:cstheme="minorEastAsia"/>
              </w:rPr>
            </w:pPr>
          </w:p>
        </w:tc>
        <w:tc>
          <w:tcPr>
            <w:tcW w:w="2552" w:type="dxa"/>
            <w:vAlign w:val="center"/>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p>
        </w:tc>
        <w:tc>
          <w:tcPr>
            <w:tcW w:w="3402" w:type="dxa"/>
            <w:vAlign w:val="center"/>
          </w:tcPr>
          <w:p>
            <w:pPr>
              <w:rPr>
                <w:rFonts w:asciiTheme="minorEastAsia" w:hAnsiTheme="minorEastAsia" w:eastAsiaTheme="minorEastAsia" w:cstheme="minorEastAsia"/>
              </w:rPr>
            </w:pPr>
          </w:p>
        </w:tc>
        <w:tc>
          <w:tcPr>
            <w:tcW w:w="2552" w:type="dxa"/>
            <w:vAlign w:val="center"/>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2552" w:type="dxa"/>
            <w:vAlign w:val="center"/>
          </w:tcPr>
          <w:p>
            <w:pPr>
              <w:rPr>
                <w:rFonts w:asciiTheme="minorEastAsia" w:hAnsiTheme="minorEastAsia" w:eastAsiaTheme="minorEastAsia" w:cstheme="minorEastAsia"/>
              </w:rPr>
            </w:pPr>
          </w:p>
        </w:tc>
      </w:tr>
    </w:tbl>
    <w:p>
      <w:pPr>
        <w:rPr>
          <w:rFonts w:asciiTheme="minorEastAsia" w:hAnsiTheme="minorEastAsia" w:eastAsiaTheme="minorEastAsia" w:cstheme="minorEastAsia"/>
          <w:b/>
        </w:rPr>
      </w:pPr>
      <w:bookmarkStart w:id="590" w:name="_Toc14993"/>
      <w:bookmarkStart w:id="591" w:name="_Toc26916"/>
      <w:bookmarkStart w:id="592" w:name="_Toc30506"/>
      <w:bookmarkStart w:id="593" w:name="_Toc3654"/>
      <w:bookmarkStart w:id="594" w:name="_Toc30158"/>
      <w:bookmarkStart w:id="595" w:name="_Toc99390247"/>
      <w:r>
        <w:rPr>
          <w:rFonts w:hint="eastAsia" w:asciiTheme="minorEastAsia" w:hAnsiTheme="minorEastAsia" w:eastAsiaTheme="minorEastAsia" w:cstheme="minorEastAsia"/>
          <w:b/>
        </w:rPr>
        <w:t>1.4 付款方式和发票开具方式</w:t>
      </w:r>
      <w:bookmarkEnd w:id="590"/>
      <w:bookmarkEnd w:id="591"/>
      <w:bookmarkEnd w:id="592"/>
      <w:bookmarkEnd w:id="593"/>
      <w:bookmarkEnd w:id="594"/>
      <w:bookmarkEnd w:id="595"/>
    </w:p>
    <w:p>
      <w:pPr>
        <w:rPr>
          <w:rFonts w:asciiTheme="minorEastAsia" w:hAnsiTheme="minorEastAsia" w:eastAsiaTheme="minorEastAsia" w:cstheme="minorEastAsia"/>
        </w:rPr>
      </w:pPr>
      <w:r>
        <w:rPr>
          <w:rFonts w:hint="eastAsia" w:asciiTheme="minorEastAsia" w:hAnsiTheme="minorEastAsia" w:eastAsiaTheme="minorEastAsia" w:cstheme="minorEastAsia"/>
        </w:rPr>
        <w:t>1.4.1付款方式：；</w:t>
      </w:r>
    </w:p>
    <w:p>
      <w:pPr>
        <w:rPr>
          <w:rFonts w:asciiTheme="minorEastAsia" w:hAnsiTheme="minorEastAsia" w:eastAsiaTheme="minorEastAsia" w:cstheme="minorEastAsia"/>
        </w:rPr>
      </w:pPr>
      <w:r>
        <w:rPr>
          <w:rFonts w:hint="eastAsia" w:asciiTheme="minorEastAsia" w:hAnsiTheme="minorEastAsia" w:eastAsiaTheme="minorEastAsia" w:cstheme="minorEastAsia"/>
        </w:rPr>
        <w:t>1.4.2发票开具方式：。</w:t>
      </w:r>
    </w:p>
    <w:p>
      <w:pPr>
        <w:rPr>
          <w:rFonts w:asciiTheme="minorEastAsia" w:hAnsiTheme="minorEastAsia" w:eastAsiaTheme="minorEastAsia" w:cstheme="minorEastAsia"/>
          <w:b/>
        </w:rPr>
      </w:pPr>
      <w:bookmarkStart w:id="596" w:name="_Toc4760"/>
      <w:bookmarkStart w:id="597" w:name="_Toc8772"/>
      <w:bookmarkStart w:id="598" w:name="_Toc31421"/>
      <w:bookmarkStart w:id="599" w:name="_Toc99390248"/>
      <w:bookmarkStart w:id="600" w:name="_Toc11108"/>
      <w:bookmarkStart w:id="601" w:name="_Toc3625"/>
      <w:r>
        <w:rPr>
          <w:rFonts w:hint="eastAsia" w:asciiTheme="minorEastAsia" w:hAnsiTheme="minorEastAsia" w:eastAsiaTheme="minorEastAsia" w:cstheme="minorEastAsia"/>
          <w:b/>
        </w:rPr>
        <w:t>1.5 履行期限、地点和方式</w:t>
      </w:r>
      <w:bookmarkEnd w:id="596"/>
      <w:bookmarkEnd w:id="597"/>
      <w:bookmarkEnd w:id="598"/>
      <w:bookmarkEnd w:id="599"/>
      <w:bookmarkEnd w:id="600"/>
      <w:bookmarkEnd w:id="601"/>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1.5.1 履行期限：；</w:t>
      </w:r>
    </w:p>
    <w:p>
      <w:pPr>
        <w:rPr>
          <w:rFonts w:asciiTheme="minorEastAsia" w:hAnsiTheme="minorEastAsia" w:eastAsiaTheme="minorEastAsia" w:cstheme="minorEastAsia"/>
        </w:rPr>
      </w:pPr>
      <w:r>
        <w:rPr>
          <w:rFonts w:hint="eastAsia" w:asciiTheme="minorEastAsia" w:hAnsiTheme="minorEastAsia" w:eastAsiaTheme="minorEastAsia" w:cstheme="minorEastAsia"/>
        </w:rPr>
        <w:t>1.5.2 履行地点：；</w:t>
      </w:r>
    </w:p>
    <w:p>
      <w:pPr>
        <w:rPr>
          <w:rFonts w:asciiTheme="minorEastAsia" w:hAnsiTheme="minorEastAsia" w:eastAsiaTheme="minorEastAsia" w:cstheme="minorEastAsia"/>
        </w:rPr>
      </w:pPr>
      <w:r>
        <w:rPr>
          <w:rFonts w:hint="eastAsia" w:asciiTheme="minorEastAsia" w:hAnsiTheme="minorEastAsia" w:eastAsiaTheme="minorEastAsia" w:cstheme="minorEastAsia"/>
        </w:rPr>
        <w:t>1.5.3 履行方式：</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rPr>
          <w:rFonts w:asciiTheme="minorEastAsia" w:hAnsiTheme="minorEastAsia" w:eastAsiaTheme="minorEastAsia" w:cstheme="minorEastAsia"/>
          <w:u w:val="single"/>
        </w:rPr>
      </w:pPr>
      <w:bookmarkStart w:id="602" w:name="_Toc3079"/>
      <w:bookmarkStart w:id="603" w:name="_Toc99390249"/>
      <w:bookmarkStart w:id="604" w:name="_Toc5698"/>
      <w:bookmarkStart w:id="605" w:name="_Toc24662"/>
      <w:bookmarkStart w:id="606" w:name="_Toc2375"/>
      <w:bookmarkStart w:id="607" w:name="_Toc8586"/>
      <w:r>
        <w:rPr>
          <w:rFonts w:hint="eastAsia" w:asciiTheme="minorEastAsia" w:hAnsiTheme="minorEastAsia" w:eastAsiaTheme="minorEastAsia" w:cstheme="minorEastAsia"/>
          <w:b/>
        </w:rPr>
        <w:t>1.6 违约责任</w:t>
      </w:r>
      <w:bookmarkEnd w:id="602"/>
      <w:bookmarkEnd w:id="603"/>
      <w:bookmarkEnd w:id="604"/>
      <w:bookmarkEnd w:id="605"/>
      <w:bookmarkEnd w:id="606"/>
      <w:bookmarkEnd w:id="607"/>
    </w:p>
    <w:p>
      <w:pPr>
        <w:rPr>
          <w:rFonts w:asciiTheme="minorEastAsia" w:hAnsiTheme="minorEastAsia" w:eastAsiaTheme="minorEastAsia" w:cstheme="minorEastAsia"/>
        </w:rPr>
      </w:pPr>
      <w:r>
        <w:rPr>
          <w:rFonts w:hint="eastAsia" w:asciiTheme="minorEastAsia" w:hAnsiTheme="minorEastAsia" w:eastAsiaTheme="minorEastAsia" w:cstheme="minorEastAsia"/>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rPr>
          <w:rFonts w:asciiTheme="minorEastAsia" w:hAnsiTheme="minorEastAsia" w:eastAsiaTheme="minorEastAsia" w:cstheme="minorEastAsia"/>
        </w:rPr>
      </w:pPr>
      <w:r>
        <w:rPr>
          <w:rFonts w:hint="eastAsia" w:asciiTheme="minorEastAsia" w:hAnsiTheme="minorEastAsia" w:eastAsiaTheme="minorEastAsia" w:cstheme="minorEastAsi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rPr>
          <w:rFonts w:asciiTheme="minorEastAsia" w:hAnsiTheme="minorEastAsia" w:eastAsiaTheme="minorEastAsia" w:cstheme="minorEastAsia"/>
        </w:rPr>
      </w:pPr>
      <w:r>
        <w:rPr>
          <w:rFonts w:hint="eastAsia" w:asciiTheme="minorEastAsia" w:hAnsiTheme="minorEastAsia" w:eastAsiaTheme="minorEastAsia" w:cstheme="minorEastAsia"/>
        </w:rPr>
        <w:t>1.6.6 如果出现政府采购监督管理部门在处理投诉事项期间，书面通知甲方暂停采购活动的情形，或者询问或质疑事项可能影响中标结果的，导致甲方中止履行合同的情形，均不视为甲方违约。</w:t>
      </w:r>
    </w:p>
    <w:p>
      <w:pPr>
        <w:rPr>
          <w:rFonts w:asciiTheme="minorEastAsia" w:hAnsiTheme="minorEastAsia" w:eastAsiaTheme="minorEastAsia" w:cstheme="minorEastAsia"/>
          <w:b/>
        </w:rPr>
      </w:pPr>
      <w:bookmarkStart w:id="608" w:name="_Toc30329"/>
      <w:bookmarkStart w:id="609" w:name="_Toc26807"/>
      <w:bookmarkStart w:id="610" w:name="_Toc99390250"/>
      <w:bookmarkStart w:id="611" w:name="_Toc18683"/>
      <w:bookmarkStart w:id="612" w:name="_Toc32454"/>
      <w:bookmarkStart w:id="613" w:name="_Toc9497"/>
      <w:r>
        <w:rPr>
          <w:rFonts w:hint="eastAsia" w:asciiTheme="minorEastAsia" w:hAnsiTheme="minorEastAsia" w:eastAsiaTheme="minorEastAsia" w:cstheme="minorEastAsia"/>
          <w:b/>
        </w:rPr>
        <w:t>1.7 合同争议的解决</w:t>
      </w:r>
      <w:bookmarkEnd w:id="608"/>
      <w:bookmarkEnd w:id="609"/>
      <w:bookmarkEnd w:id="610"/>
      <w:bookmarkEnd w:id="611"/>
      <w:bookmarkEnd w:id="612"/>
      <w:bookmarkEnd w:id="613"/>
    </w:p>
    <w:p>
      <w:pPr>
        <w:rPr>
          <w:rFonts w:asciiTheme="minorEastAsia" w:hAnsiTheme="minorEastAsia" w:eastAsiaTheme="minorEastAsia" w:cstheme="minorEastAsia"/>
        </w:rPr>
      </w:pPr>
      <w:r>
        <w:rPr>
          <w:rFonts w:hint="eastAsia" w:asciiTheme="minorEastAsia" w:hAnsiTheme="minorEastAsia" w:eastAsiaTheme="minorEastAsia" w:cstheme="minorEastAsia"/>
        </w:rPr>
        <w:t>本合同履行过程中发生的任何争议，双方当事人均可通过和解或者调解解决；不愿和解、调解或者和解、调解不成的，可以选择下列第种方式解决：</w:t>
      </w:r>
    </w:p>
    <w:p>
      <w:pPr>
        <w:rPr>
          <w:rFonts w:asciiTheme="minorEastAsia" w:hAnsiTheme="minorEastAsia" w:eastAsiaTheme="minorEastAsia" w:cstheme="minorEastAsia"/>
        </w:rPr>
      </w:pPr>
      <w:r>
        <w:rPr>
          <w:rFonts w:hint="eastAsia" w:asciiTheme="minorEastAsia" w:hAnsiTheme="minorEastAsia" w:eastAsiaTheme="minorEastAsia" w:cstheme="minorEastAsia"/>
        </w:rPr>
        <w:t>1.7.1 将争议提交仲裁委员会依申请仲裁时其现行有效的仲裁规则裁决；</w:t>
      </w:r>
    </w:p>
    <w:p>
      <w:pPr>
        <w:rPr>
          <w:rFonts w:asciiTheme="minorEastAsia" w:hAnsiTheme="minorEastAsia" w:eastAsiaTheme="minorEastAsia" w:cstheme="minorEastAsia"/>
        </w:rPr>
      </w:pPr>
      <w:r>
        <w:rPr>
          <w:rFonts w:hint="eastAsia" w:asciiTheme="minorEastAsia" w:hAnsiTheme="minorEastAsia" w:eastAsiaTheme="minorEastAsia" w:cstheme="minorEastAsia"/>
        </w:rPr>
        <w:t>1.7.2 向</w:t>
      </w:r>
      <w:r>
        <w:rPr>
          <w:rFonts w:hint="eastAsia" w:asciiTheme="minorEastAsia" w:hAnsiTheme="minorEastAsia" w:eastAsiaTheme="minorEastAsia" w:cstheme="minorEastAsia"/>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rPr>
        <w:t>人民法院起诉。</w:t>
      </w:r>
    </w:p>
    <w:p>
      <w:pPr>
        <w:rPr>
          <w:rFonts w:asciiTheme="minorEastAsia" w:hAnsiTheme="minorEastAsia" w:eastAsiaTheme="minorEastAsia" w:cstheme="minorEastAsia"/>
          <w:b/>
        </w:rPr>
      </w:pPr>
      <w:bookmarkStart w:id="614" w:name="_Toc99390251"/>
      <w:bookmarkStart w:id="615" w:name="_Toc16417"/>
      <w:bookmarkStart w:id="616" w:name="_Toc26227"/>
      <w:bookmarkStart w:id="617" w:name="_Toc15827"/>
      <w:bookmarkStart w:id="618" w:name="_Toc23784"/>
      <w:bookmarkStart w:id="619" w:name="_Toc12273"/>
      <w:r>
        <w:rPr>
          <w:rFonts w:hint="eastAsia" w:asciiTheme="minorEastAsia" w:hAnsiTheme="minorEastAsia" w:eastAsiaTheme="minorEastAsia" w:cstheme="minorEastAsia"/>
          <w:b/>
        </w:rPr>
        <w:t>1.8 合同生效</w:t>
      </w:r>
      <w:bookmarkEnd w:id="614"/>
      <w:bookmarkEnd w:id="615"/>
      <w:bookmarkEnd w:id="616"/>
      <w:bookmarkEnd w:id="617"/>
      <w:bookmarkEnd w:id="618"/>
      <w:bookmarkEnd w:id="619"/>
    </w:p>
    <w:p>
      <w:pPr>
        <w:rPr>
          <w:rFonts w:asciiTheme="minorEastAsia" w:hAnsiTheme="minorEastAsia" w:eastAsiaTheme="minorEastAsia" w:cstheme="minorEastAsia"/>
          <w:b/>
        </w:rPr>
      </w:pPr>
      <w:r>
        <w:rPr>
          <w:rFonts w:hint="eastAsia" w:asciiTheme="minorEastAsia" w:hAnsiTheme="minorEastAsia" w:eastAsiaTheme="minorEastAsia" w:cstheme="minorEastAsia"/>
        </w:rPr>
        <w:t>本合同自双方当事人盖章或者签字时生效。</w:t>
      </w:r>
    </w:p>
    <w:p>
      <w:pPr>
        <w:rPr>
          <w:rFonts w:asciiTheme="minorEastAsia" w:hAnsiTheme="minorEastAsia" w:eastAsiaTheme="minorEastAsia" w:cstheme="minorEastAsia"/>
          <w:lang w:val="zh-CN"/>
        </w:rPr>
      </w:pP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b/>
          <w:lang w:val="zh-CN"/>
        </w:rPr>
        <w:t>甲方</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b/>
          <w:lang w:val="zh-CN"/>
        </w:rPr>
        <w:t>乙方</w:t>
      </w:r>
      <w:r>
        <w:rPr>
          <w:rFonts w:hint="eastAsia" w:asciiTheme="minorEastAsia" w:hAnsiTheme="minorEastAsia" w:eastAsiaTheme="minorEastAsia" w:cstheme="minorEastAsia"/>
          <w:lang w:val="zh-CN"/>
        </w:rPr>
        <w:t>：</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统一社会信用代码：统一社会信用代码或身份证号码：</w:t>
      </w:r>
    </w:p>
    <w:p>
      <w:pPr>
        <w:rPr>
          <w:rFonts w:asciiTheme="minorEastAsia" w:hAnsiTheme="minorEastAsia" w:eastAsiaTheme="minorEastAsia" w:cstheme="minorEastAsia"/>
          <w:lang w:val="zh-CN"/>
        </w:rPr>
      </w:pP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住所：住所：</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法定代表人或法定代表人</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授权代表（签字）：或授权代表（签字）: </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联系人：联系人：</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约定送达地址：约定送达地址：</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邮政编码：邮政编码：</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电话:                                    电话: </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传真:              传真:</w:t>
      </w:r>
    </w:p>
    <w:p>
      <w:pPr>
        <w:rPr>
          <w:rFonts w:asciiTheme="minorEastAsia" w:hAnsiTheme="minorEastAsia" w:eastAsiaTheme="minorEastAsia" w:cstheme="minorEastAsia"/>
        </w:rPr>
      </w:pPr>
      <w:r>
        <w:rPr>
          <w:rFonts w:hint="eastAsia" w:asciiTheme="minorEastAsia" w:hAnsiTheme="minorEastAsia" w:eastAsiaTheme="minorEastAsia" w:cstheme="minorEastAsia"/>
          <w:lang w:val="zh-CN"/>
        </w:rPr>
        <w:t>电子邮箱：电子邮箱：</w:t>
      </w:r>
    </w:p>
    <w:p>
      <w:pPr>
        <w:rPr>
          <w:rFonts w:asciiTheme="minorEastAsia" w:hAnsiTheme="minorEastAsia" w:eastAsiaTheme="minorEastAsia" w:cstheme="minorEastAsia"/>
        </w:rPr>
      </w:pPr>
      <w:r>
        <w:rPr>
          <w:rFonts w:hint="eastAsia" w:asciiTheme="minorEastAsia" w:hAnsiTheme="minorEastAsia" w:eastAsiaTheme="minorEastAsia" w:cstheme="minorEastAsia"/>
        </w:rPr>
        <w:t>开户银行：开户银行：</w:t>
      </w:r>
    </w:p>
    <w:p>
      <w:pPr>
        <w:rPr>
          <w:rFonts w:asciiTheme="minorEastAsia" w:hAnsiTheme="minorEastAsia" w:eastAsiaTheme="minorEastAsia" w:cstheme="minorEastAsia"/>
        </w:rPr>
      </w:pPr>
      <w:r>
        <w:rPr>
          <w:rFonts w:hint="eastAsia" w:asciiTheme="minorEastAsia" w:hAnsiTheme="minorEastAsia" w:eastAsiaTheme="minorEastAsia" w:cstheme="minorEastAsia"/>
        </w:rPr>
        <w:t>开户名称：开户名称：</w:t>
      </w:r>
    </w:p>
    <w:p>
      <w:pPr>
        <w:rPr>
          <w:rFonts w:asciiTheme="minorEastAsia" w:hAnsiTheme="minorEastAsia" w:eastAsiaTheme="minorEastAsia" w:cstheme="minorEastAsia"/>
        </w:rPr>
      </w:pPr>
      <w:r>
        <w:rPr>
          <w:rFonts w:hint="eastAsia" w:asciiTheme="minorEastAsia" w:hAnsiTheme="minorEastAsia" w:eastAsiaTheme="minorEastAsia" w:cstheme="minorEastAsia"/>
        </w:rPr>
        <w:t>开户账号：开户账号：</w:t>
      </w:r>
    </w:p>
    <w:p>
      <w:pPr>
        <w:rPr>
          <w:rFonts w:asciiTheme="minorEastAsia" w:hAnsiTheme="minorEastAsia" w:eastAsiaTheme="minorEastAsia" w:cstheme="minorEastAsia"/>
          <w:b/>
        </w:rPr>
      </w:pPr>
      <w:bookmarkStart w:id="620" w:name="_Toc331685783"/>
    </w:p>
    <w:p>
      <w:pPr>
        <w:rPr>
          <w:rFonts w:asciiTheme="minorEastAsia" w:hAnsiTheme="minorEastAsia" w:eastAsiaTheme="minorEastAsia" w:cstheme="minorEastAsia"/>
          <w:b/>
        </w:rPr>
      </w:pPr>
    </w:p>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第二部分合同一般条款</w:t>
      </w:r>
      <w:bookmarkEnd w:id="620"/>
    </w:p>
    <w:p>
      <w:pPr>
        <w:rPr>
          <w:rFonts w:asciiTheme="minorEastAsia" w:hAnsiTheme="minorEastAsia" w:eastAsiaTheme="minorEastAsia" w:cstheme="minorEastAsia"/>
          <w:b/>
        </w:rPr>
      </w:pPr>
      <w:bookmarkStart w:id="621" w:name="_Toc14021"/>
      <w:bookmarkStart w:id="622" w:name="_Ref467379109"/>
      <w:bookmarkStart w:id="623" w:name="_Toc19680"/>
      <w:bookmarkStart w:id="624" w:name="_Toc5228"/>
      <w:bookmarkStart w:id="625" w:name="_Toc279701240"/>
      <w:bookmarkStart w:id="626" w:name="_Ref467379205"/>
      <w:bookmarkStart w:id="627" w:name="_Ref467379225"/>
      <w:bookmarkStart w:id="628" w:name="_Ref467379101"/>
      <w:bookmarkStart w:id="629" w:name="_Toc259093669"/>
      <w:bookmarkStart w:id="630" w:name="_Ref467379094"/>
      <w:bookmarkStart w:id="631" w:name="_Ref467379195"/>
      <w:bookmarkStart w:id="632" w:name="_Toc487900349"/>
      <w:bookmarkStart w:id="633" w:name="_Toc99390252"/>
      <w:bookmarkStart w:id="634" w:name="_Ref467378463"/>
      <w:bookmarkStart w:id="635" w:name="_Toc31297"/>
      <w:bookmarkStart w:id="636" w:name="_Toc25079"/>
      <w:bookmarkStart w:id="637" w:name="_Ref467378404"/>
      <w:bookmarkStart w:id="638" w:name="_Ref467378499"/>
      <w:bookmarkStart w:id="639" w:name="_Ref467379214"/>
      <w:r>
        <w:rPr>
          <w:rFonts w:hint="eastAsia" w:asciiTheme="minorEastAsia" w:hAnsiTheme="minorEastAsia" w:eastAsiaTheme="minorEastAsia" w:cstheme="minorEastAsia"/>
          <w:b/>
        </w:rPr>
        <w:t>2.1 定义</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rPr>
          <w:rFonts w:asciiTheme="minorEastAsia" w:hAnsiTheme="minorEastAsia" w:eastAsiaTheme="minorEastAsia" w:cstheme="minorEastAsia"/>
        </w:rPr>
      </w:pPr>
      <w:r>
        <w:rPr>
          <w:rFonts w:hint="eastAsia" w:asciiTheme="minorEastAsia" w:hAnsiTheme="minorEastAsia" w:eastAsiaTheme="minorEastAsia" w:cstheme="minorEastAsia"/>
        </w:rPr>
        <w:t>本合同中的下列词语应按以下内容进行解释：</w:t>
      </w:r>
    </w:p>
    <w:p>
      <w:pPr>
        <w:rPr>
          <w:rFonts w:asciiTheme="minorEastAsia" w:hAnsiTheme="minorEastAsia" w:eastAsiaTheme="minorEastAsia" w:cstheme="minorEastAsia"/>
        </w:rPr>
      </w:pPr>
      <w:r>
        <w:rPr>
          <w:rFonts w:hint="eastAsia" w:asciiTheme="minorEastAsia" w:hAnsiTheme="minorEastAsia" w:eastAsiaTheme="minorEastAsia" w:cstheme="minorEastAsia"/>
        </w:rPr>
        <w:t>2.1.1 “合同”系指采购人和中标供应商签订的载明双方当事人所达成的协议，并包括所有的附件、附录和构成合同的其他文件。</w:t>
      </w:r>
    </w:p>
    <w:p>
      <w:pPr>
        <w:rPr>
          <w:rFonts w:asciiTheme="minorEastAsia" w:hAnsiTheme="minorEastAsia" w:eastAsiaTheme="minorEastAsia" w:cstheme="minorEastAsia"/>
        </w:rPr>
      </w:pPr>
      <w:r>
        <w:rPr>
          <w:rFonts w:hint="eastAsia" w:asciiTheme="minorEastAsia" w:hAnsiTheme="minorEastAsia" w:eastAsiaTheme="minorEastAsia" w:cstheme="minorEastAsia"/>
        </w:rPr>
        <w:t>2.1.2 “合同价”系指根据合同约定，中标供应商在完全履行合同义务后，采购人应支付给中标供应商的价格。</w:t>
      </w:r>
    </w:p>
    <w:p>
      <w:pPr>
        <w:rPr>
          <w:rFonts w:asciiTheme="minorEastAsia" w:hAnsiTheme="minorEastAsia" w:eastAsiaTheme="minorEastAsia" w:cstheme="minorEastAsia"/>
        </w:rPr>
      </w:pPr>
      <w:r>
        <w:rPr>
          <w:rFonts w:hint="eastAsia" w:asciiTheme="minorEastAsia" w:hAnsiTheme="minorEastAsia" w:eastAsiaTheme="minorEastAsia" w:cstheme="minorEastAsia"/>
        </w:rPr>
        <w:t>2.1.3 “服务”系指中标供应商根据合同约定应向采购人履行的除货物和工程以外的其他政府采购对象，包括采购人自身需要的服务和向社会公众提供的公共服务。</w:t>
      </w:r>
    </w:p>
    <w:p>
      <w:pPr>
        <w:rPr>
          <w:rFonts w:asciiTheme="minorEastAsia" w:hAnsiTheme="minorEastAsia" w:eastAsiaTheme="minorEastAsia" w:cstheme="minorEastAsia"/>
        </w:rPr>
      </w:pPr>
      <w:bookmarkStart w:id="640" w:name="_Ref467378840"/>
      <w:r>
        <w:rPr>
          <w:rFonts w:hint="eastAsia" w:asciiTheme="minorEastAsia" w:hAnsiTheme="minorEastAsia" w:eastAsiaTheme="minorEastAsia" w:cstheme="minorEastAsia"/>
        </w:rPr>
        <w:t>2.1.4 “甲方”系指与中标供应商签署合同的采购人</w:t>
      </w:r>
      <w:bookmarkEnd w:id="640"/>
      <w:r>
        <w:rPr>
          <w:rFonts w:hint="eastAsia" w:asciiTheme="minorEastAsia" w:hAnsiTheme="minorEastAsia" w:eastAsiaTheme="minorEastAsia" w:cstheme="minorEastAsia"/>
        </w:rPr>
        <w:t>；采购人委托采购代理机构代表其与乙方签订合同的，采购人的授权委托书作为合同附件。</w:t>
      </w:r>
    </w:p>
    <w:p>
      <w:pPr>
        <w:rPr>
          <w:rFonts w:asciiTheme="minorEastAsia" w:hAnsiTheme="minorEastAsia" w:eastAsiaTheme="minorEastAsia" w:cstheme="minorEastAsia"/>
        </w:rPr>
      </w:pPr>
      <w:bookmarkStart w:id="641" w:name="_Ref467379400"/>
      <w:r>
        <w:rPr>
          <w:rFonts w:hint="eastAsia" w:asciiTheme="minorEastAsia" w:hAnsiTheme="minorEastAsia" w:eastAsiaTheme="minorEastAsia" w:cstheme="minorEastAsia"/>
        </w:rPr>
        <w:t>2.1.5“乙方”系指根据合同约定提供服务的中标供应商</w:t>
      </w:r>
      <w:bookmarkEnd w:id="641"/>
      <w:r>
        <w:rPr>
          <w:rFonts w:hint="eastAsia" w:asciiTheme="minorEastAsia" w:hAnsiTheme="minorEastAsia" w:eastAsiaTheme="minorEastAsia" w:cstheme="minorEastAsia"/>
        </w:rPr>
        <w:t>；两个以上的自然人、法人或者其他组织组成一个联合体，以一个供应商的身份共同参加政府采购的，联合体各方均应为乙方或者与乙方相同地位的合同当事人，并就合同约定的事项对甲方承担连带责任。</w:t>
      </w:r>
    </w:p>
    <w:p>
      <w:pPr>
        <w:rPr>
          <w:rFonts w:asciiTheme="minorEastAsia" w:hAnsiTheme="minorEastAsia" w:eastAsiaTheme="minorEastAsia" w:cstheme="minorEastAsia"/>
        </w:rPr>
      </w:pPr>
      <w:bookmarkStart w:id="642" w:name="_Ref467379436"/>
      <w:r>
        <w:rPr>
          <w:rFonts w:hint="eastAsia" w:asciiTheme="minorEastAsia" w:hAnsiTheme="minorEastAsia" w:eastAsiaTheme="minorEastAsia" w:cstheme="minorEastAsia"/>
        </w:rPr>
        <w:t>2.1.6 “现场”系指合同约定提供服务的地点。</w:t>
      </w:r>
      <w:bookmarkEnd w:id="642"/>
    </w:p>
    <w:p>
      <w:pPr>
        <w:rPr>
          <w:rFonts w:asciiTheme="minorEastAsia" w:hAnsiTheme="minorEastAsia" w:eastAsiaTheme="minorEastAsia" w:cstheme="minorEastAsia"/>
          <w:b/>
        </w:rPr>
      </w:pPr>
      <w:bookmarkStart w:id="643" w:name="_Toc19539"/>
      <w:bookmarkStart w:id="644" w:name="_Toc279701241"/>
      <w:bookmarkStart w:id="645" w:name="_Toc31402"/>
      <w:bookmarkStart w:id="646" w:name="_Toc16752"/>
      <w:bookmarkStart w:id="647" w:name="_Toc23289"/>
      <w:bookmarkStart w:id="648" w:name="_Toc487900350"/>
      <w:bookmarkStart w:id="649" w:name="_Toc259093670"/>
      <w:bookmarkStart w:id="650" w:name="_Toc3769"/>
      <w:bookmarkStart w:id="651" w:name="_Toc99390253"/>
      <w:r>
        <w:rPr>
          <w:rFonts w:hint="eastAsia" w:asciiTheme="minorEastAsia" w:hAnsiTheme="minorEastAsia" w:eastAsiaTheme="minorEastAsia" w:cstheme="minorEastAsia"/>
          <w:b/>
        </w:rPr>
        <w:t>2.2 技术规范</w:t>
      </w:r>
      <w:bookmarkEnd w:id="643"/>
      <w:bookmarkEnd w:id="644"/>
      <w:bookmarkEnd w:id="645"/>
      <w:bookmarkEnd w:id="646"/>
      <w:bookmarkEnd w:id="647"/>
      <w:bookmarkEnd w:id="648"/>
      <w:bookmarkEnd w:id="649"/>
      <w:bookmarkEnd w:id="650"/>
      <w:bookmarkEnd w:id="651"/>
    </w:p>
    <w:p>
      <w:pPr>
        <w:rPr>
          <w:rFonts w:asciiTheme="minorEastAsia" w:hAnsiTheme="minorEastAsia" w:eastAsiaTheme="minorEastAsia" w:cstheme="minorEastAsia"/>
        </w:rPr>
      </w:pPr>
      <w:r>
        <w:rPr>
          <w:rFonts w:hint="eastAsia" w:asciiTheme="minorEastAsia" w:hAnsiTheme="minorEastAsia" w:eastAsiaTheme="minorEastAsia" w:cstheme="minorEastAsia"/>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rPr>
          <w:rFonts w:asciiTheme="minorEastAsia" w:hAnsiTheme="minorEastAsia" w:eastAsiaTheme="minorEastAsia" w:cstheme="minorEastAsia"/>
          <w:b/>
        </w:rPr>
      </w:pPr>
      <w:bookmarkStart w:id="652" w:name="_Toc4133"/>
      <w:bookmarkStart w:id="653" w:name="_Toc9161"/>
      <w:bookmarkStart w:id="654" w:name="_Toc12412"/>
      <w:bookmarkStart w:id="655" w:name="_Toc99390254"/>
      <w:bookmarkStart w:id="656" w:name="_Toc279701242"/>
      <w:bookmarkStart w:id="657" w:name="_Toc487900351"/>
      <w:bookmarkStart w:id="658" w:name="_Toc27945"/>
      <w:bookmarkStart w:id="659" w:name="_Toc259093671"/>
      <w:bookmarkStart w:id="660" w:name="_Toc13673"/>
      <w:r>
        <w:rPr>
          <w:rFonts w:hint="eastAsia" w:asciiTheme="minorEastAsia" w:hAnsiTheme="minorEastAsia" w:eastAsiaTheme="minorEastAsia" w:cstheme="minorEastAsia"/>
          <w:b/>
        </w:rPr>
        <w:t>2.3 知识产权</w:t>
      </w:r>
      <w:bookmarkEnd w:id="652"/>
      <w:bookmarkEnd w:id="653"/>
      <w:bookmarkEnd w:id="654"/>
      <w:bookmarkEnd w:id="655"/>
      <w:bookmarkEnd w:id="656"/>
      <w:bookmarkEnd w:id="657"/>
      <w:bookmarkEnd w:id="658"/>
      <w:bookmarkEnd w:id="659"/>
      <w:bookmarkEnd w:id="660"/>
    </w:p>
    <w:p>
      <w:pPr>
        <w:rPr>
          <w:rFonts w:asciiTheme="minorEastAsia" w:hAnsiTheme="minorEastAsia" w:eastAsiaTheme="minorEastAsia" w:cstheme="minorEastAsia"/>
        </w:rPr>
      </w:pPr>
      <w:r>
        <w:rPr>
          <w:rFonts w:hint="eastAsia" w:asciiTheme="minorEastAsia" w:hAnsiTheme="minorEastAsia" w:eastAsiaTheme="minorEastAsia" w:cstheme="minorEastAsia"/>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rPr>
          <w:rFonts w:asciiTheme="minorEastAsia" w:hAnsiTheme="minorEastAsia" w:eastAsiaTheme="minorEastAsia" w:cstheme="minorEastAsia"/>
        </w:rPr>
      </w:pPr>
      <w:r>
        <w:rPr>
          <w:rFonts w:hint="eastAsia" w:asciiTheme="minorEastAsia" w:hAnsiTheme="minorEastAsia" w:eastAsiaTheme="minorEastAsia" w:cstheme="minorEastAsia"/>
        </w:rPr>
        <w:t>2.3.2 合同涉及技术成果的归属和收益的分成办法的，详见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t>2.4 履约检查和问题反馈</w:t>
      </w:r>
    </w:p>
    <w:p>
      <w:pPr>
        <w:rPr>
          <w:rFonts w:asciiTheme="minorEastAsia" w:hAnsiTheme="minorEastAsia" w:eastAsiaTheme="minorEastAsia" w:cstheme="minorEastAsia"/>
        </w:rPr>
      </w:pPr>
      <w:bookmarkStart w:id="661" w:name="_Ref467379657"/>
      <w:r>
        <w:rPr>
          <w:rFonts w:hint="eastAsia" w:asciiTheme="minorEastAsia" w:hAnsiTheme="minorEastAsia" w:eastAsiaTheme="minorEastAsia" w:cstheme="minorEastAsia"/>
        </w:rPr>
        <w:t>2.4.1</w:t>
      </w:r>
      <w:bookmarkStart w:id="662" w:name="_Toc186431854"/>
      <w:bookmarkStart w:id="663" w:name="_Toc279701247"/>
      <w:bookmarkStart w:id="664" w:name="_Ref467379807"/>
      <w:bookmarkStart w:id="665" w:name="_Toc487900357"/>
      <w:bookmarkStart w:id="666" w:name="_Toc259093676"/>
      <w:bookmarkStart w:id="667" w:name="_Ref467379793"/>
      <w:bookmarkEnd w:id="661"/>
      <w:r>
        <w:rPr>
          <w:rFonts w:hint="eastAsia" w:asciiTheme="minorEastAsia" w:hAnsiTheme="minorEastAsia" w:eastAsiaTheme="minorEastAsia" w:cstheme="minorEastAsia"/>
        </w:rPr>
        <w:t>甲方有权在其认为必要时，对乙方是否能够按照合同约定提供服务进行履约检查，以确保乙方所提供的服务能够依约满足甲方之项目需求，但不得因履约检查妨碍乙方的正常工作，乙方应予积极配合；</w:t>
      </w:r>
    </w:p>
    <w:p>
      <w:pPr>
        <w:rPr>
          <w:rFonts w:asciiTheme="minorEastAsia" w:hAnsiTheme="minorEastAsia" w:eastAsiaTheme="minorEastAsia" w:cstheme="minorEastAsia"/>
        </w:rPr>
      </w:pPr>
      <w:r>
        <w:rPr>
          <w:rFonts w:hint="eastAsia" w:asciiTheme="minorEastAsia" w:hAnsiTheme="minorEastAsia" w:eastAsiaTheme="minorEastAsia" w:cstheme="minorEastAsia"/>
        </w:rPr>
        <w:t>2.4.2合同履行期间，甲方有权将履行过程中出现的问题反馈给乙方，双方当事人应以书面形式约定需要完善和改进的内容</w:t>
      </w:r>
      <w:bookmarkStart w:id="668" w:name="_Toc186431855"/>
      <w:bookmarkEnd w:id="662"/>
      <w:r>
        <w:rPr>
          <w:rFonts w:hint="eastAsia" w:asciiTheme="minorEastAsia" w:hAnsiTheme="minorEastAsia" w:eastAsiaTheme="minorEastAsia" w:cstheme="minorEastAsia"/>
        </w:rPr>
        <w:t>。</w:t>
      </w:r>
    </w:p>
    <w:bookmarkEnd w:id="668"/>
    <w:p>
      <w:pPr>
        <w:rPr>
          <w:rFonts w:asciiTheme="minorEastAsia" w:hAnsiTheme="minorEastAsia" w:eastAsiaTheme="minorEastAsia" w:cstheme="minorEastAsia"/>
          <w:b/>
        </w:rPr>
      </w:pPr>
      <w:bookmarkStart w:id="669" w:name="_Toc26555"/>
      <w:bookmarkStart w:id="670" w:name="_Toc32670"/>
      <w:bookmarkStart w:id="671" w:name="_Toc22011"/>
      <w:bookmarkStart w:id="672" w:name="_Toc99390255"/>
      <w:bookmarkStart w:id="673" w:name="_Toc15447"/>
      <w:bookmarkStart w:id="674" w:name="_Toc31233"/>
      <w:r>
        <w:rPr>
          <w:rFonts w:hint="eastAsia" w:asciiTheme="minorEastAsia" w:hAnsiTheme="minorEastAsia" w:eastAsiaTheme="minorEastAsia" w:cstheme="minorEastAsia"/>
          <w:b/>
        </w:rPr>
        <w:t>2.5 结算方式和付款条件</w:t>
      </w:r>
      <w:bookmarkEnd w:id="663"/>
      <w:bookmarkEnd w:id="664"/>
      <w:bookmarkEnd w:id="665"/>
      <w:bookmarkEnd w:id="666"/>
      <w:bookmarkEnd w:id="667"/>
      <w:bookmarkEnd w:id="669"/>
      <w:bookmarkEnd w:id="670"/>
      <w:bookmarkEnd w:id="671"/>
      <w:bookmarkEnd w:id="672"/>
      <w:bookmarkEnd w:id="673"/>
      <w:bookmarkEnd w:id="674"/>
    </w:p>
    <w:p>
      <w:pPr>
        <w:rPr>
          <w:rFonts w:asciiTheme="minorEastAsia" w:hAnsiTheme="minorEastAsia" w:eastAsiaTheme="minorEastAsia" w:cstheme="minorEastAsia"/>
        </w:rPr>
      </w:pPr>
      <w:r>
        <w:rPr>
          <w:rFonts w:hint="eastAsia" w:asciiTheme="minorEastAsia" w:hAnsiTheme="minorEastAsia" w:eastAsiaTheme="minorEastAsia" w:cstheme="minorEastAsia"/>
        </w:rPr>
        <w:t>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w:t>
      </w:r>
    </w:p>
    <w:p>
      <w:pPr>
        <w:rPr>
          <w:rFonts w:asciiTheme="minorEastAsia" w:hAnsiTheme="minorEastAsia" w:eastAsiaTheme="minorEastAsia" w:cstheme="minorEastAsia"/>
          <w:b/>
        </w:rPr>
      </w:pPr>
      <w:bookmarkStart w:id="675" w:name="_Ref467379852"/>
      <w:bookmarkStart w:id="676" w:name="_Toc259093677"/>
      <w:bookmarkStart w:id="677" w:name="_Ref467379863"/>
      <w:bookmarkStart w:id="678" w:name="_Ref467379923"/>
      <w:bookmarkStart w:id="679" w:name="_Toc487900358"/>
      <w:bookmarkStart w:id="680" w:name="_Toc279701248"/>
      <w:bookmarkStart w:id="681" w:name="_Toc30507"/>
      <w:bookmarkStart w:id="682" w:name="_Toc13154"/>
      <w:bookmarkStart w:id="683" w:name="_Toc16163"/>
      <w:bookmarkStart w:id="684" w:name="_Toc99390256"/>
      <w:bookmarkStart w:id="685" w:name="_Toc13467"/>
      <w:bookmarkStart w:id="686" w:name="_Toc18990"/>
      <w:r>
        <w:rPr>
          <w:rFonts w:hint="eastAsia" w:asciiTheme="minorEastAsia" w:hAnsiTheme="minorEastAsia" w:eastAsiaTheme="minorEastAsia" w:cstheme="minorEastAsia"/>
          <w:b/>
        </w:rPr>
        <w:t>2.6 技术资料</w:t>
      </w:r>
      <w:bookmarkEnd w:id="675"/>
      <w:bookmarkEnd w:id="676"/>
      <w:bookmarkEnd w:id="677"/>
      <w:bookmarkEnd w:id="678"/>
      <w:bookmarkEnd w:id="679"/>
      <w:bookmarkEnd w:id="680"/>
      <w:r>
        <w:rPr>
          <w:rFonts w:hint="eastAsia" w:asciiTheme="minorEastAsia" w:hAnsiTheme="minorEastAsia" w:eastAsiaTheme="minorEastAsia" w:cstheme="minorEastAsia"/>
          <w:b/>
        </w:rPr>
        <w:t>和保密义务</w:t>
      </w:r>
      <w:bookmarkEnd w:id="681"/>
      <w:bookmarkEnd w:id="682"/>
      <w:bookmarkEnd w:id="683"/>
      <w:bookmarkEnd w:id="684"/>
      <w:bookmarkEnd w:id="685"/>
      <w:bookmarkEnd w:id="686"/>
    </w:p>
    <w:p>
      <w:pPr>
        <w:rPr>
          <w:rFonts w:asciiTheme="minorEastAsia" w:hAnsiTheme="minorEastAsia" w:eastAsiaTheme="minorEastAsia" w:cstheme="minorEastAsia"/>
        </w:rPr>
      </w:pPr>
      <w:r>
        <w:rPr>
          <w:rFonts w:hint="eastAsia" w:asciiTheme="minorEastAsia" w:hAnsiTheme="minorEastAsia" w:eastAsiaTheme="minorEastAsia" w:cstheme="minorEastAsia"/>
        </w:rPr>
        <w:t>2.6.1 乙方有权依据合同约定和项目需要，向甲方了解有关情况，调阅有关资料等，甲方应予积极配合；</w:t>
      </w:r>
    </w:p>
    <w:p>
      <w:pPr>
        <w:rPr>
          <w:rFonts w:asciiTheme="minorEastAsia" w:hAnsiTheme="minorEastAsia" w:eastAsiaTheme="minorEastAsia" w:cstheme="minorEastAsia"/>
        </w:rPr>
      </w:pPr>
      <w:r>
        <w:rPr>
          <w:rFonts w:hint="eastAsia" w:asciiTheme="minorEastAsia" w:hAnsiTheme="minorEastAsia" w:eastAsiaTheme="minorEastAsia" w:cstheme="minorEastAsia"/>
        </w:rPr>
        <w:t>2.6.2 乙方有义务妥善保管和保护由甲方提供的前款信息和资料等；</w:t>
      </w:r>
    </w:p>
    <w:p>
      <w:pPr>
        <w:rPr>
          <w:rFonts w:asciiTheme="minorEastAsia" w:hAnsiTheme="minorEastAsia" w:eastAsiaTheme="minorEastAsia" w:cstheme="minorEastAsia"/>
        </w:rPr>
      </w:pPr>
      <w:r>
        <w:rPr>
          <w:rFonts w:hint="eastAsia" w:asciiTheme="minorEastAsia" w:hAnsiTheme="minorEastAsia" w:eastAsiaTheme="minorEastAsia" w:cstheme="minorEastAsia"/>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rPr>
          <w:rFonts w:asciiTheme="minorEastAsia" w:hAnsiTheme="minorEastAsia" w:eastAsiaTheme="minorEastAsia" w:cstheme="minorEastAsia"/>
          <w:b/>
        </w:rPr>
      </w:pPr>
      <w:bookmarkStart w:id="687" w:name="_Toc19069"/>
      <w:bookmarkStart w:id="688" w:name="_Toc99390257"/>
      <w:bookmarkStart w:id="689" w:name="_Toc279701252"/>
      <w:bookmarkStart w:id="690" w:name="_Toc259093681"/>
      <w:bookmarkStart w:id="691" w:name="_Toc487900362"/>
      <w:r>
        <w:rPr>
          <w:rFonts w:hint="eastAsia" w:asciiTheme="minorEastAsia" w:hAnsiTheme="minorEastAsia" w:eastAsiaTheme="minorEastAsia" w:cstheme="minorEastAsia"/>
          <w:b/>
        </w:rPr>
        <w:t>2.7 质量保证</w:t>
      </w:r>
      <w:bookmarkEnd w:id="687"/>
      <w:bookmarkEnd w:id="688"/>
    </w:p>
    <w:p>
      <w:pPr>
        <w:rPr>
          <w:rFonts w:asciiTheme="minorEastAsia" w:hAnsiTheme="minorEastAsia" w:eastAsiaTheme="minorEastAsia" w:cstheme="minorEastAsia"/>
        </w:rPr>
      </w:pPr>
      <w:r>
        <w:rPr>
          <w:rFonts w:hint="eastAsia" w:asciiTheme="minorEastAsia" w:hAnsiTheme="minorEastAsia" w:eastAsiaTheme="minorEastAsia" w:cstheme="minorEastAsia"/>
        </w:rPr>
        <w:t>2.7.1 乙方应建立和完善履行合同的内部质量保证体系，并提供相关内部规章制度给甲方，以便甲方进行监督检查；</w:t>
      </w:r>
    </w:p>
    <w:p>
      <w:pPr>
        <w:rPr>
          <w:rFonts w:asciiTheme="minorEastAsia" w:hAnsiTheme="minorEastAsia" w:eastAsiaTheme="minorEastAsia" w:cstheme="minorEastAsia"/>
        </w:rPr>
      </w:pPr>
      <w:r>
        <w:rPr>
          <w:rFonts w:hint="eastAsia" w:asciiTheme="minorEastAsia" w:hAnsiTheme="minorEastAsia" w:eastAsiaTheme="minorEastAsia" w:cstheme="minorEastAsia"/>
        </w:rPr>
        <w:t>2.7.2 乙方应保证履行合同的人员数量和素质、软件和硬件设备的配置、场地、环境和设施等满足全面履行合同的要求，并应接受甲方的监督检查。</w:t>
      </w:r>
    </w:p>
    <w:p>
      <w:pPr>
        <w:rPr>
          <w:rFonts w:asciiTheme="minorEastAsia" w:hAnsiTheme="minorEastAsia" w:eastAsiaTheme="minorEastAsia" w:cstheme="minorEastAsia"/>
          <w:b/>
        </w:rPr>
      </w:pPr>
      <w:bookmarkStart w:id="692" w:name="_Toc22267"/>
      <w:bookmarkStart w:id="693" w:name="_Toc99390258"/>
      <w:r>
        <w:rPr>
          <w:rFonts w:hint="eastAsia" w:asciiTheme="minorEastAsia" w:hAnsiTheme="minorEastAsia" w:eastAsiaTheme="minorEastAsia" w:cstheme="minorEastAsia"/>
          <w:b/>
        </w:rPr>
        <w:t>2.8 延迟</w:t>
      </w:r>
      <w:bookmarkEnd w:id="689"/>
      <w:bookmarkEnd w:id="690"/>
      <w:bookmarkEnd w:id="691"/>
      <w:r>
        <w:rPr>
          <w:rFonts w:hint="eastAsia" w:asciiTheme="minorEastAsia" w:hAnsiTheme="minorEastAsia" w:eastAsiaTheme="minorEastAsia" w:cstheme="minorEastAsia"/>
          <w:b/>
        </w:rPr>
        <w:t>履行</w:t>
      </w:r>
      <w:bookmarkEnd w:id="692"/>
      <w:bookmarkEnd w:id="693"/>
    </w:p>
    <w:p>
      <w:pPr>
        <w:rPr>
          <w:rFonts w:asciiTheme="minorEastAsia" w:hAnsiTheme="minorEastAsia" w:eastAsiaTheme="minorEastAsia" w:cstheme="minorEastAsia"/>
        </w:rPr>
      </w:pPr>
      <w:r>
        <w:rPr>
          <w:rFonts w:hint="eastAsia" w:asciiTheme="minorEastAsia" w:hAnsiTheme="minorEastAsia" w:eastAsiaTheme="minorEastAsia" w:cstheme="minorEastAsia"/>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rPr>
          <w:rFonts w:asciiTheme="minorEastAsia" w:hAnsiTheme="minorEastAsia" w:eastAsiaTheme="minorEastAsia" w:cstheme="minorEastAsia"/>
          <w:b/>
        </w:rPr>
      </w:pPr>
      <w:bookmarkStart w:id="694" w:name="_Toc99390259"/>
      <w:bookmarkStart w:id="695" w:name="_Toc10611"/>
      <w:bookmarkStart w:id="696" w:name="_Ref467378121"/>
      <w:bookmarkStart w:id="697" w:name="_Toc279701254"/>
      <w:bookmarkStart w:id="698" w:name="_Toc487900364"/>
      <w:bookmarkStart w:id="699" w:name="_Toc259093683"/>
      <w:r>
        <w:rPr>
          <w:rFonts w:hint="eastAsia" w:asciiTheme="minorEastAsia" w:hAnsiTheme="minorEastAsia" w:eastAsiaTheme="minorEastAsia" w:cstheme="minorEastAsia"/>
          <w:b/>
        </w:rPr>
        <w:t>2.9 合同变更</w:t>
      </w:r>
      <w:bookmarkEnd w:id="694"/>
      <w:bookmarkEnd w:id="695"/>
    </w:p>
    <w:p>
      <w:pPr>
        <w:rPr>
          <w:rFonts w:asciiTheme="minorEastAsia" w:hAnsiTheme="minorEastAsia" w:eastAsiaTheme="minorEastAsia" w:cstheme="minorEastAsia"/>
        </w:rPr>
      </w:pPr>
      <w:r>
        <w:rPr>
          <w:rFonts w:hint="eastAsia" w:asciiTheme="minorEastAsia" w:hAnsiTheme="minorEastAsia" w:eastAsiaTheme="minorEastAsia" w:cstheme="minorEastAsia"/>
        </w:rPr>
        <w:t>2.9.1 双方当事人协商一致，可以签订书面补充合同的形式变更合同，但不得违背采购文件确定的事项，且如果系追加与合同标的相同的服务的，那么所有补充合同的采购金额不得超过原合同价的10%；</w:t>
      </w:r>
    </w:p>
    <w:p>
      <w:pPr>
        <w:rPr>
          <w:rFonts w:asciiTheme="minorEastAsia" w:hAnsiTheme="minorEastAsia" w:eastAsiaTheme="minorEastAsia" w:cstheme="minorEastAsia"/>
        </w:rPr>
      </w:pPr>
      <w:r>
        <w:rPr>
          <w:rFonts w:hint="eastAsia" w:asciiTheme="minorEastAsia" w:hAnsiTheme="minorEastAsia" w:eastAsiaTheme="minorEastAsia" w:cstheme="minorEastAsia"/>
        </w:rPr>
        <w:t>2.9.2 合同继续履行将损害国家利益和社会公共利益的，双方当事人应当以书面形式变更合同。有过错的一方应当承担赔偿责任，双方当事人都有过错的，各自承担相应的责任。</w:t>
      </w:r>
      <w:bookmarkStart w:id="700" w:name="_Toc487900369"/>
      <w:bookmarkStart w:id="701" w:name="_Toc259093688"/>
      <w:bookmarkStart w:id="702" w:name="_Toc279701259"/>
    </w:p>
    <w:p>
      <w:pPr>
        <w:rPr>
          <w:rFonts w:asciiTheme="minorEastAsia" w:hAnsiTheme="minorEastAsia" w:eastAsiaTheme="minorEastAsia" w:cstheme="minorEastAsia"/>
          <w:b/>
        </w:rPr>
      </w:pPr>
      <w:bookmarkStart w:id="703" w:name="_Toc21830"/>
      <w:bookmarkStart w:id="704" w:name="_Toc23368"/>
      <w:bookmarkStart w:id="705" w:name="_Toc10663"/>
      <w:bookmarkStart w:id="706" w:name="_Toc99390260"/>
      <w:bookmarkStart w:id="707" w:name="_Toc26689"/>
      <w:bookmarkStart w:id="708" w:name="_Toc42"/>
      <w:r>
        <w:rPr>
          <w:rFonts w:hint="eastAsia" w:asciiTheme="minorEastAsia" w:hAnsiTheme="minorEastAsia" w:eastAsiaTheme="minorEastAsia" w:cstheme="minorEastAsia"/>
          <w:b/>
        </w:rPr>
        <w:t>2.10 合同转让</w:t>
      </w:r>
      <w:bookmarkEnd w:id="700"/>
      <w:bookmarkEnd w:id="701"/>
      <w:bookmarkEnd w:id="702"/>
      <w:r>
        <w:rPr>
          <w:rFonts w:hint="eastAsia" w:asciiTheme="minorEastAsia" w:hAnsiTheme="minorEastAsia" w:eastAsiaTheme="minorEastAsia" w:cstheme="minorEastAsia"/>
          <w:b/>
        </w:rPr>
        <w:t>和分包</w:t>
      </w:r>
      <w:bookmarkEnd w:id="703"/>
      <w:bookmarkEnd w:id="704"/>
      <w:bookmarkEnd w:id="705"/>
      <w:bookmarkEnd w:id="706"/>
      <w:bookmarkEnd w:id="707"/>
      <w:bookmarkEnd w:id="708"/>
    </w:p>
    <w:p>
      <w:pPr>
        <w:rPr>
          <w:rFonts w:asciiTheme="minorEastAsia" w:hAnsiTheme="minorEastAsia" w:eastAsiaTheme="minorEastAsia" w:cstheme="minorEastAsia"/>
        </w:rPr>
      </w:pPr>
      <w:r>
        <w:rPr>
          <w:rFonts w:hint="eastAsia" w:asciiTheme="minorEastAsia" w:hAnsiTheme="minorEastAsia" w:eastAsiaTheme="minorEastAsia" w:cstheme="minorEastAsi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rPr>
          <w:rFonts w:asciiTheme="minorEastAsia" w:hAnsiTheme="minorEastAsia" w:eastAsiaTheme="minorEastAsia" w:cstheme="minorEastAsia"/>
          <w:b/>
        </w:rPr>
      </w:pPr>
      <w:bookmarkStart w:id="709" w:name="_Toc4720"/>
      <w:bookmarkStart w:id="710" w:name="_Toc14371"/>
      <w:bookmarkStart w:id="711" w:name="_Toc26633"/>
      <w:bookmarkStart w:id="712" w:name="_Toc25571"/>
      <w:bookmarkStart w:id="713" w:name="_Toc99390261"/>
      <w:bookmarkStart w:id="714" w:name="_Toc32494"/>
      <w:r>
        <w:rPr>
          <w:rFonts w:hint="eastAsia" w:asciiTheme="minorEastAsia" w:hAnsiTheme="minorEastAsia" w:eastAsiaTheme="minorEastAsia" w:cstheme="minorEastAsia"/>
          <w:b/>
        </w:rPr>
        <w:t>2.11 不可抗力</w:t>
      </w:r>
      <w:bookmarkEnd w:id="709"/>
      <w:bookmarkEnd w:id="710"/>
      <w:bookmarkEnd w:id="711"/>
      <w:bookmarkEnd w:id="712"/>
      <w:bookmarkEnd w:id="713"/>
      <w:bookmarkEnd w:id="714"/>
    </w:p>
    <w:p>
      <w:pPr>
        <w:rPr>
          <w:rFonts w:asciiTheme="minorEastAsia" w:hAnsiTheme="minorEastAsia" w:eastAsiaTheme="minorEastAsia" w:cstheme="minorEastAsia"/>
        </w:rPr>
      </w:pPr>
      <w:r>
        <w:rPr>
          <w:rFonts w:hint="eastAsia" w:asciiTheme="minorEastAsia" w:hAnsiTheme="minorEastAsia" w:eastAsiaTheme="minorEastAsia" w:cstheme="minorEastAsia"/>
        </w:rPr>
        <w:t>2.11.1如果任何一方遭遇法律规定的不可抗力，致使合同履行受阻时，履行合同的期限应予延长，延长的期限应相当于不可抗力所影响的时间；</w:t>
      </w:r>
    </w:p>
    <w:p>
      <w:pPr>
        <w:rPr>
          <w:rFonts w:asciiTheme="minorEastAsia" w:hAnsiTheme="minorEastAsia" w:eastAsiaTheme="minorEastAsia" w:cstheme="minorEastAsia"/>
        </w:rPr>
      </w:pPr>
      <w:r>
        <w:rPr>
          <w:rFonts w:hint="eastAsia" w:asciiTheme="minorEastAsia" w:hAnsiTheme="minorEastAsia" w:eastAsiaTheme="minorEastAsia" w:cstheme="minorEastAsia"/>
        </w:rPr>
        <w:t>2.11.2 因不可抗力致使不能实现合同目的的，当事人可以解除合同；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2.11.3 因不可抗力致使合同有变更必要的，双方当事人应在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约定时间内以书面形式变更合同；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2.11.4受不可抗力影响的一方在不可抗力发生后，应在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约定时间内以书面形式通知对方当事人，并在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约定时间内，将有关部门出具的证明文件送达对方当事人。</w:t>
      </w:r>
    </w:p>
    <w:p>
      <w:pPr>
        <w:rPr>
          <w:rFonts w:asciiTheme="minorEastAsia" w:hAnsiTheme="minorEastAsia" w:eastAsiaTheme="minorEastAsia" w:cstheme="minorEastAsia"/>
          <w:b/>
        </w:rPr>
      </w:pPr>
      <w:bookmarkStart w:id="715" w:name="_Toc279701255"/>
      <w:bookmarkStart w:id="716" w:name="_Toc25783"/>
      <w:bookmarkStart w:id="717" w:name="_Toc14115"/>
      <w:bookmarkStart w:id="718" w:name="_Toc23854"/>
      <w:bookmarkStart w:id="719" w:name="_Toc487900365"/>
      <w:bookmarkStart w:id="720" w:name="_Toc24465"/>
      <w:bookmarkStart w:id="721" w:name="_Toc3638"/>
      <w:bookmarkStart w:id="722" w:name="_Toc99390262"/>
      <w:bookmarkStart w:id="723" w:name="_Toc259093684"/>
      <w:r>
        <w:rPr>
          <w:rFonts w:hint="eastAsia" w:asciiTheme="minorEastAsia" w:hAnsiTheme="minorEastAsia" w:eastAsiaTheme="minorEastAsia" w:cstheme="minorEastAsia"/>
          <w:b/>
        </w:rPr>
        <w:t>2.12 税费</w:t>
      </w:r>
      <w:bookmarkEnd w:id="715"/>
      <w:bookmarkEnd w:id="716"/>
      <w:bookmarkEnd w:id="717"/>
      <w:bookmarkEnd w:id="718"/>
      <w:bookmarkEnd w:id="719"/>
      <w:bookmarkEnd w:id="720"/>
      <w:bookmarkEnd w:id="721"/>
      <w:bookmarkEnd w:id="722"/>
      <w:bookmarkEnd w:id="723"/>
    </w:p>
    <w:p>
      <w:pPr>
        <w:rPr>
          <w:rFonts w:asciiTheme="minorEastAsia" w:hAnsiTheme="minorEastAsia" w:eastAsiaTheme="minorEastAsia" w:cstheme="minorEastAsia"/>
        </w:rPr>
      </w:pPr>
      <w:r>
        <w:rPr>
          <w:rFonts w:hint="eastAsia" w:asciiTheme="minorEastAsia" w:hAnsiTheme="minorEastAsia" w:eastAsiaTheme="minorEastAsia" w:cstheme="minorEastAsia"/>
        </w:rPr>
        <w:t>与合同有关的一切税费，均按照中华人民共和国法律的相关规定缴纳。</w:t>
      </w:r>
    </w:p>
    <w:p>
      <w:pPr>
        <w:rPr>
          <w:rFonts w:asciiTheme="minorEastAsia" w:hAnsiTheme="minorEastAsia" w:eastAsiaTheme="minorEastAsia" w:cstheme="minorEastAsia"/>
          <w:b/>
        </w:rPr>
      </w:pPr>
      <w:bookmarkStart w:id="724" w:name="_Toc7315"/>
      <w:bookmarkStart w:id="725" w:name="_Toc487900368"/>
      <w:bookmarkStart w:id="726" w:name="_Toc279701258"/>
      <w:bookmarkStart w:id="727" w:name="_Toc99390263"/>
      <w:bookmarkStart w:id="728" w:name="_Toc26883"/>
      <w:bookmarkStart w:id="729" w:name="_Toc25525"/>
      <w:bookmarkStart w:id="730" w:name="_Toc14814"/>
      <w:bookmarkStart w:id="731" w:name="_Toc30105"/>
      <w:bookmarkStart w:id="732" w:name="_Toc259093687"/>
      <w:r>
        <w:rPr>
          <w:rFonts w:hint="eastAsia" w:asciiTheme="minorEastAsia" w:hAnsiTheme="minorEastAsia" w:eastAsiaTheme="minorEastAsia" w:cstheme="minorEastAsia"/>
          <w:b/>
        </w:rPr>
        <w:t>2.13 乙方破产</w:t>
      </w:r>
      <w:bookmarkEnd w:id="724"/>
      <w:bookmarkEnd w:id="725"/>
      <w:bookmarkEnd w:id="726"/>
      <w:bookmarkEnd w:id="727"/>
      <w:bookmarkEnd w:id="728"/>
      <w:bookmarkEnd w:id="729"/>
      <w:bookmarkEnd w:id="730"/>
      <w:bookmarkEnd w:id="731"/>
      <w:bookmarkEnd w:id="732"/>
    </w:p>
    <w:p>
      <w:pPr>
        <w:rPr>
          <w:rFonts w:asciiTheme="minorEastAsia" w:hAnsiTheme="minorEastAsia" w:eastAsiaTheme="minorEastAsia" w:cstheme="minorEastAsia"/>
        </w:rPr>
      </w:pPr>
      <w:r>
        <w:rPr>
          <w:rFonts w:hint="eastAsia" w:asciiTheme="minorEastAsia" w:hAnsiTheme="minorEastAsia" w:eastAsiaTheme="minorEastAsia" w:cstheme="minorEastAsi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rPr>
          <w:rFonts w:asciiTheme="minorEastAsia" w:hAnsiTheme="minorEastAsia" w:eastAsiaTheme="minorEastAsia" w:cstheme="minorEastAsia"/>
          <w:b/>
        </w:rPr>
      </w:pPr>
      <w:bookmarkStart w:id="733" w:name="_Toc2016"/>
      <w:bookmarkStart w:id="734" w:name="_Toc99390264"/>
      <w:bookmarkStart w:id="735" w:name="_Toc1123"/>
      <w:bookmarkStart w:id="736" w:name="_Toc23323"/>
      <w:r>
        <w:rPr>
          <w:rFonts w:hint="eastAsia" w:asciiTheme="minorEastAsia" w:hAnsiTheme="minorEastAsia" w:eastAsiaTheme="minorEastAsia" w:cstheme="minorEastAsia"/>
          <w:b/>
        </w:rPr>
        <w:t>2.14 合同中止、终止</w:t>
      </w:r>
      <w:bookmarkEnd w:id="733"/>
      <w:bookmarkEnd w:id="734"/>
      <w:bookmarkEnd w:id="735"/>
      <w:bookmarkEnd w:id="736"/>
    </w:p>
    <w:p>
      <w:pPr>
        <w:rPr>
          <w:rFonts w:asciiTheme="minorEastAsia" w:hAnsiTheme="minorEastAsia" w:eastAsiaTheme="minorEastAsia" w:cstheme="minorEastAsia"/>
        </w:rPr>
      </w:pPr>
      <w:r>
        <w:rPr>
          <w:rFonts w:hint="eastAsia" w:asciiTheme="minorEastAsia" w:hAnsiTheme="minorEastAsia" w:eastAsiaTheme="minorEastAsia" w:cstheme="minorEastAsia"/>
        </w:rPr>
        <w:t>2.14.1 双方当事人不得擅自中止或者终止合同；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2.14.2合同继续履行将损害国家利益和社会公共利益的，双方当事人应当中止或者终止合同。有过错的一方应当承担赔偿责任，双方当事人都有过错的，各自承担相应的责任。</w:t>
      </w:r>
    </w:p>
    <w:p>
      <w:pPr>
        <w:rPr>
          <w:rFonts w:asciiTheme="minorEastAsia" w:hAnsiTheme="minorEastAsia" w:eastAsiaTheme="minorEastAsia" w:cstheme="minorEastAsia"/>
          <w:b/>
        </w:rPr>
      </w:pPr>
      <w:bookmarkStart w:id="737" w:name="_Toc14525"/>
      <w:bookmarkStart w:id="738" w:name="_Toc1969"/>
      <w:bookmarkStart w:id="739" w:name="_Toc17363"/>
      <w:bookmarkStart w:id="740" w:name="_Toc99390265"/>
      <w:r>
        <w:rPr>
          <w:rFonts w:hint="eastAsia" w:asciiTheme="minorEastAsia" w:hAnsiTheme="minorEastAsia" w:eastAsiaTheme="minorEastAsia" w:cstheme="minorEastAsia"/>
          <w:b/>
        </w:rPr>
        <w:t>2.15 检验和验收</w:t>
      </w:r>
      <w:bookmarkEnd w:id="737"/>
      <w:bookmarkEnd w:id="738"/>
      <w:bookmarkEnd w:id="739"/>
      <w:bookmarkEnd w:id="740"/>
    </w:p>
    <w:p>
      <w:pPr>
        <w:rPr>
          <w:rFonts w:asciiTheme="minorEastAsia" w:hAnsiTheme="minorEastAsia" w:eastAsiaTheme="minorEastAsia" w:cstheme="minorEastAsia"/>
        </w:rPr>
      </w:pPr>
      <w:r>
        <w:rPr>
          <w:rFonts w:hint="eastAsia" w:asciiTheme="minorEastAsia" w:hAnsiTheme="minorEastAsia" w:eastAsiaTheme="minorEastAsia" w:cstheme="minorEastAsia"/>
        </w:rPr>
        <w:t>2.15.1 乙方按照</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的约定，定期提交服务报告，甲方按照</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的约定进行定期验收；</w:t>
      </w:r>
    </w:p>
    <w:p>
      <w:pPr>
        <w:rPr>
          <w:rFonts w:asciiTheme="minorEastAsia" w:hAnsiTheme="minorEastAsia" w:eastAsiaTheme="minorEastAsia" w:cstheme="minorEastAsia"/>
        </w:rPr>
      </w:pPr>
      <w:r>
        <w:rPr>
          <w:rFonts w:hint="eastAsia" w:asciiTheme="minorEastAsia" w:hAnsiTheme="minorEastAsia" w:eastAsiaTheme="minorEastAsia" w:cstheme="minorEastAsia"/>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rPr>
          <w:rFonts w:asciiTheme="minorEastAsia" w:hAnsiTheme="minorEastAsia" w:eastAsiaTheme="minorEastAsia" w:cstheme="minorEastAsia"/>
        </w:rPr>
      </w:pPr>
      <w:r>
        <w:rPr>
          <w:rFonts w:hint="eastAsia" w:asciiTheme="minorEastAsia" w:hAnsiTheme="minorEastAsia" w:eastAsiaTheme="minorEastAsia" w:cstheme="minorEastAsia"/>
        </w:rPr>
        <w:t>2.15.3 检验和验收标准、程序等具体内容以及前述验收书的效力详见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i/>
        </w:rPr>
        <w:t>。</w:t>
      </w:r>
    </w:p>
    <w:bookmarkEnd w:id="696"/>
    <w:bookmarkEnd w:id="697"/>
    <w:bookmarkEnd w:id="698"/>
    <w:bookmarkEnd w:id="699"/>
    <w:p>
      <w:pPr>
        <w:rPr>
          <w:rFonts w:asciiTheme="minorEastAsia" w:hAnsiTheme="minorEastAsia" w:eastAsiaTheme="minorEastAsia" w:cstheme="minorEastAsia"/>
          <w:b/>
        </w:rPr>
      </w:pPr>
      <w:bookmarkStart w:id="741" w:name="_Toc487900371"/>
      <w:bookmarkStart w:id="742" w:name="_Toc259093690"/>
      <w:bookmarkStart w:id="743" w:name="_Toc279701261"/>
      <w:bookmarkStart w:id="744" w:name="_Toc31892"/>
      <w:bookmarkStart w:id="745" w:name="_Toc2308"/>
      <w:bookmarkStart w:id="746" w:name="_Toc12666"/>
      <w:bookmarkStart w:id="747" w:name="_Toc9808"/>
      <w:bookmarkStart w:id="748" w:name="_Toc25198"/>
      <w:bookmarkStart w:id="749" w:name="_Toc99390266"/>
      <w:r>
        <w:rPr>
          <w:rFonts w:hint="eastAsia" w:asciiTheme="minorEastAsia" w:hAnsiTheme="minorEastAsia" w:eastAsiaTheme="minorEastAsia" w:cstheme="minorEastAsia"/>
          <w:b/>
        </w:rPr>
        <w:t>2.16 通知</w:t>
      </w:r>
      <w:bookmarkEnd w:id="741"/>
      <w:bookmarkEnd w:id="742"/>
      <w:bookmarkEnd w:id="743"/>
      <w:r>
        <w:rPr>
          <w:rFonts w:hint="eastAsia" w:asciiTheme="minorEastAsia" w:hAnsiTheme="minorEastAsia" w:eastAsiaTheme="minorEastAsia" w:cstheme="minorEastAsia"/>
          <w:b/>
        </w:rPr>
        <w:t>和送达</w:t>
      </w:r>
      <w:bookmarkEnd w:id="744"/>
      <w:bookmarkEnd w:id="745"/>
      <w:bookmarkEnd w:id="746"/>
      <w:bookmarkEnd w:id="747"/>
      <w:bookmarkEnd w:id="748"/>
      <w:bookmarkEnd w:id="749"/>
    </w:p>
    <w:p>
      <w:pPr>
        <w:rPr>
          <w:rFonts w:asciiTheme="minorEastAsia" w:hAnsiTheme="minorEastAsia" w:eastAsiaTheme="minorEastAsia" w:cstheme="minorEastAsia"/>
        </w:rPr>
      </w:pPr>
      <w:bookmarkStart w:id="750" w:name="_Toc29220"/>
      <w:bookmarkStart w:id="751" w:name="_Toc7073"/>
      <w:bookmarkStart w:id="752" w:name="_Toc487900372"/>
      <w:bookmarkStart w:id="753" w:name="_Toc279701262"/>
      <w:bookmarkStart w:id="754" w:name="_Toc259093691"/>
      <w:r>
        <w:rPr>
          <w:rFonts w:hint="eastAsia" w:asciiTheme="minorEastAsia" w:hAnsiTheme="minorEastAsia" w:eastAsiaTheme="minorEastAsia" w:cstheme="minorEastAsia"/>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50"/>
      <w:bookmarkEnd w:id="751"/>
    </w:p>
    <w:p>
      <w:pPr>
        <w:rPr>
          <w:rFonts w:asciiTheme="minorEastAsia" w:hAnsiTheme="minorEastAsia" w:eastAsiaTheme="minorEastAsia" w:cstheme="minorEastAsia"/>
        </w:rPr>
      </w:pPr>
      <w:bookmarkStart w:id="755" w:name="_Toc18401"/>
      <w:bookmarkStart w:id="756" w:name="_Toc27674"/>
      <w:r>
        <w:rPr>
          <w:rFonts w:hint="eastAsia" w:asciiTheme="minorEastAsia" w:hAnsiTheme="minorEastAsia" w:eastAsiaTheme="minorEastAsia" w:cstheme="minorEastAsia"/>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55"/>
      <w:bookmarkEnd w:id="756"/>
    </w:p>
    <w:bookmarkEnd w:id="752"/>
    <w:bookmarkEnd w:id="753"/>
    <w:bookmarkEnd w:id="754"/>
    <w:p>
      <w:pPr>
        <w:rPr>
          <w:rFonts w:asciiTheme="minorEastAsia" w:hAnsiTheme="minorEastAsia" w:eastAsiaTheme="minorEastAsia" w:cstheme="minorEastAsia"/>
          <w:b/>
        </w:rPr>
      </w:pPr>
      <w:bookmarkStart w:id="757" w:name="_Toc487900373"/>
      <w:bookmarkStart w:id="758" w:name="_Toc99390267"/>
      <w:bookmarkStart w:id="759" w:name="_Toc5063"/>
      <w:bookmarkStart w:id="760" w:name="_Toc259093692"/>
      <w:bookmarkStart w:id="761" w:name="_Toc27644"/>
      <w:bookmarkStart w:id="762" w:name="_Toc12254"/>
      <w:bookmarkStart w:id="763" w:name="_Toc279701263"/>
      <w:bookmarkStart w:id="764" w:name="_Toc28906"/>
      <w:bookmarkStart w:id="765" w:name="_Toc20808"/>
      <w:r>
        <w:rPr>
          <w:rFonts w:hint="eastAsia" w:asciiTheme="minorEastAsia" w:hAnsiTheme="minorEastAsia" w:eastAsiaTheme="minorEastAsia" w:cstheme="minorEastAsia"/>
          <w:b/>
        </w:rPr>
        <w:t>2.17 合同使用的文字和适用的法律</w:t>
      </w:r>
      <w:bookmarkEnd w:id="757"/>
      <w:bookmarkEnd w:id="758"/>
      <w:bookmarkEnd w:id="759"/>
      <w:bookmarkEnd w:id="760"/>
      <w:bookmarkEnd w:id="761"/>
      <w:bookmarkEnd w:id="762"/>
      <w:bookmarkEnd w:id="763"/>
      <w:bookmarkEnd w:id="764"/>
      <w:bookmarkEnd w:id="765"/>
    </w:p>
    <w:p>
      <w:pPr>
        <w:rPr>
          <w:rFonts w:asciiTheme="minorEastAsia" w:hAnsiTheme="minorEastAsia" w:eastAsiaTheme="minorEastAsia" w:cstheme="minorEastAsia"/>
        </w:rPr>
      </w:pPr>
      <w:r>
        <w:rPr>
          <w:rFonts w:hint="eastAsia" w:asciiTheme="minorEastAsia" w:hAnsiTheme="minorEastAsia" w:eastAsiaTheme="minorEastAsia" w:cstheme="minorEastAsia"/>
        </w:rPr>
        <w:t>2.17.1 合同使用汉语书就、变更和解释；</w:t>
      </w:r>
    </w:p>
    <w:p>
      <w:pPr>
        <w:rPr>
          <w:rFonts w:asciiTheme="minorEastAsia" w:hAnsiTheme="minorEastAsia" w:eastAsiaTheme="minorEastAsia" w:cstheme="minorEastAsia"/>
        </w:rPr>
      </w:pPr>
      <w:r>
        <w:rPr>
          <w:rFonts w:hint="eastAsia" w:asciiTheme="minorEastAsia" w:hAnsiTheme="minorEastAsia" w:eastAsiaTheme="minorEastAsia" w:cstheme="minorEastAsia"/>
        </w:rPr>
        <w:t>2.17.2合同适用中华人民共和国法律。</w:t>
      </w:r>
    </w:p>
    <w:p>
      <w:pPr>
        <w:rPr>
          <w:rFonts w:asciiTheme="minorEastAsia" w:hAnsiTheme="minorEastAsia" w:eastAsiaTheme="minorEastAsia" w:cstheme="minorEastAsia"/>
          <w:b/>
        </w:rPr>
      </w:pPr>
      <w:bookmarkStart w:id="766" w:name="_Toc99390268"/>
      <w:bookmarkStart w:id="767" w:name="_Toc22266"/>
      <w:bookmarkStart w:id="768" w:name="_Toc27403"/>
      <w:bookmarkStart w:id="769" w:name="_Toc30096"/>
      <w:bookmarkStart w:id="770" w:name="_Toc27127"/>
      <w:bookmarkStart w:id="771" w:name="_Toc279701264"/>
      <w:bookmarkStart w:id="772" w:name="_Toc1492"/>
      <w:bookmarkStart w:id="773" w:name="_Toc259093693"/>
      <w:bookmarkStart w:id="774" w:name="_Toc487900374"/>
      <w:r>
        <w:rPr>
          <w:rFonts w:hint="eastAsia" w:asciiTheme="minorEastAsia" w:hAnsiTheme="minorEastAsia" w:eastAsiaTheme="minorEastAsia" w:cstheme="minorEastAsia"/>
          <w:b/>
        </w:rPr>
        <w:t>2.18 履约保证金</w:t>
      </w:r>
      <w:bookmarkEnd w:id="766"/>
      <w:bookmarkEnd w:id="767"/>
      <w:bookmarkEnd w:id="768"/>
      <w:bookmarkEnd w:id="769"/>
      <w:bookmarkEnd w:id="770"/>
      <w:bookmarkEnd w:id="771"/>
      <w:bookmarkEnd w:id="772"/>
      <w:bookmarkEnd w:id="773"/>
    </w:p>
    <w:p>
      <w:pPr>
        <w:rPr>
          <w:rFonts w:asciiTheme="minorEastAsia" w:hAnsiTheme="minorEastAsia" w:eastAsiaTheme="minorEastAsia" w:cstheme="minorEastAsia"/>
        </w:rPr>
      </w:pPr>
      <w:r>
        <w:rPr>
          <w:rFonts w:hint="eastAsia" w:asciiTheme="minorEastAsia" w:hAnsiTheme="minorEastAsia" w:eastAsiaTheme="minorEastAsia" w:cstheme="minorEastAsia"/>
        </w:rPr>
        <w:t>2.18.1 采购文件要求乙方提交履约保证金的，乙方应按</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约定的方式，以支票、汇票、本票或者项目所在地银行出具的保函等非现金形式，提交不超过合同价10%的履约保证金；</w:t>
      </w:r>
    </w:p>
    <w:p>
      <w:pPr>
        <w:rPr>
          <w:rFonts w:asciiTheme="minorEastAsia" w:hAnsiTheme="minorEastAsia" w:eastAsiaTheme="minorEastAsia" w:cstheme="minorEastAsia"/>
        </w:rPr>
      </w:pPr>
      <w:r>
        <w:rPr>
          <w:rFonts w:hint="eastAsia" w:asciiTheme="minorEastAsia" w:hAnsiTheme="minorEastAsia" w:eastAsiaTheme="minorEastAsia" w:cstheme="minorEastAsia"/>
        </w:rPr>
        <w:t>2.18.2 履约保证金在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约定期间内不予退还或者应完全有效，前述约定期间届满之日起个工作日内，甲方应将履约保证金退还乙方；</w:t>
      </w:r>
    </w:p>
    <w:p>
      <w:pPr>
        <w:rPr>
          <w:rFonts w:asciiTheme="minorEastAsia" w:hAnsiTheme="minorEastAsia" w:eastAsiaTheme="minorEastAsia" w:cstheme="minorEastAsia"/>
        </w:rPr>
      </w:pPr>
      <w:r>
        <w:rPr>
          <w:rFonts w:hint="eastAsia" w:asciiTheme="minorEastAsia" w:hAnsiTheme="minorEastAsia" w:eastAsiaTheme="minorEastAsia" w:cstheme="minorEastAsia"/>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74"/>
    <w:p>
      <w:pPr>
        <w:rPr>
          <w:rFonts w:asciiTheme="minorEastAsia" w:hAnsiTheme="minorEastAsia" w:eastAsiaTheme="minorEastAsia" w:cstheme="minorEastAsia"/>
          <w:b/>
        </w:rPr>
      </w:pPr>
      <w:r>
        <w:rPr>
          <w:rFonts w:hint="eastAsia" w:asciiTheme="minorEastAsia" w:hAnsiTheme="minorEastAsia" w:eastAsiaTheme="minorEastAsia" w:cstheme="minorEastAsia"/>
          <w:b/>
        </w:rPr>
        <w:t>2.19 合同份数</w:t>
      </w:r>
    </w:p>
    <w:p>
      <w:pPr>
        <w:rPr>
          <w:rFonts w:asciiTheme="minorEastAsia" w:hAnsiTheme="minorEastAsia" w:eastAsiaTheme="minorEastAsia" w:cstheme="minorEastAsia"/>
        </w:rPr>
      </w:pPr>
      <w:r>
        <w:rPr>
          <w:rFonts w:hint="eastAsia" w:asciiTheme="minorEastAsia" w:hAnsiTheme="minorEastAsia" w:eastAsiaTheme="minorEastAsia" w:cstheme="minorEastAsia"/>
        </w:rPr>
        <w:t>合同份数按</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规定，每份均具有同等法律效力。</w:t>
      </w:r>
    </w:p>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rPr>
        <w:br w:type="page"/>
      </w:r>
      <w:bookmarkStart w:id="775" w:name="_Toc331685784"/>
      <w:r>
        <w:rPr>
          <w:rFonts w:hint="eastAsia" w:asciiTheme="minorEastAsia" w:hAnsiTheme="minorEastAsia" w:eastAsiaTheme="minorEastAsia" w:cstheme="minorEastAsia"/>
          <w:b/>
        </w:rPr>
        <w:t>第三部分合同专用条款</w:t>
      </w:r>
      <w:bookmarkEnd w:id="775"/>
    </w:p>
    <w:p>
      <w:pPr>
        <w:rPr>
          <w:rFonts w:asciiTheme="minorEastAsia" w:hAnsiTheme="minorEastAsia" w:eastAsiaTheme="minorEastAsia" w:cstheme="minorEastAsia"/>
        </w:rPr>
      </w:pPr>
      <w:r>
        <w:rPr>
          <w:rFonts w:hint="eastAsia" w:asciiTheme="minorEastAsia" w:hAnsiTheme="minorEastAsia" w:eastAsiaTheme="minorEastAsia" w:cstheme="minorEastAsi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rPr>
                <w:rFonts w:asciiTheme="minorEastAsia" w:hAnsiTheme="minorEastAsia" w:eastAsiaTheme="minorEastAsia" w:cstheme="minorEastAsia"/>
                <w:b/>
              </w:rPr>
            </w:pPr>
            <w:r>
              <w:rPr>
                <w:rFonts w:hint="eastAsia" w:asciiTheme="minorEastAsia" w:hAnsiTheme="minorEastAsia" w:eastAsiaTheme="minorEastAsia" w:cstheme="minorEastAsia"/>
                <w:b/>
              </w:rPr>
              <w:t>条款号</w:t>
            </w:r>
          </w:p>
        </w:tc>
        <w:tc>
          <w:tcPr>
            <w:tcW w:w="7633" w:type="dxa"/>
            <w:vAlign w:val="center"/>
          </w:tcPr>
          <w:p>
            <w:pPr>
              <w:rPr>
                <w:rFonts w:asciiTheme="minorEastAsia" w:hAnsiTheme="minorEastAsia" w:eastAsiaTheme="minorEastAsia" w:cstheme="minorEastAsia"/>
                <w:b/>
              </w:rPr>
            </w:pPr>
            <w:r>
              <w:rPr>
                <w:rFonts w:hint="eastAsia" w:asciiTheme="minorEastAsia" w:hAnsiTheme="minorEastAsia" w:eastAsiaTheme="minorEastAsia" w:cstheme="minorEastAsia"/>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bl>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lang w:val="zh-CN"/>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投诉相关说明</w:t>
      </w:r>
    </w:p>
    <w:p>
      <w:pPr>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szCs w:val="21"/>
          <w:shd w:val="clear" w:color="auto" w:fill="FFFFFF"/>
        </w:rPr>
        <w:t>第五十一条：供应商对政府采购活动事项有疑问的，可以向采购人提出询问，采购人应当及时作出答复，但答复的内容不得涉及商业秘密。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第五十三条：采购人应当在收到供应商的书面质疑后七个工作日内作出答复，并以书面形式通知质疑供应商和其他有关供应商，但答复的内容不得涉及商业秘密。</w:t>
      </w:r>
    </w:p>
    <w:p>
      <w:pPr>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《政府采购实施条例》第五十五条：供应商质疑、投诉应当有明确的请求和必要的证明材料。供应商投诉的事项不得超出质疑事项的范围。</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rPr>
          <w:rFonts w:asciiTheme="minorEastAsia" w:hAnsiTheme="minorEastAsia" w:eastAsiaTheme="minorEastAsia" w:cstheme="minorEastAsia"/>
          <w:szCs w:val="21"/>
        </w:rPr>
      </w:pPr>
    </w:p>
    <w:p>
      <w:pPr>
        <w:rPr>
          <w:rFonts w:asciiTheme="minorEastAsia" w:hAnsiTheme="minorEastAsia" w:eastAsiaTheme="minorEastAsia" w:cstheme="minorEastAsia"/>
          <w:b/>
          <w:bCs/>
          <w:szCs w:val="21"/>
        </w:rPr>
      </w:pP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rPr>
          <w:rFonts w:asciiTheme="minorEastAsia" w:hAnsiTheme="minorEastAsia" w:eastAsiaTheme="minorEastAsia" w:cstheme="minorEastAsia"/>
          <w:szCs w:val="21"/>
          <w:u w:val="dotted"/>
        </w:rPr>
      </w:pP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rPr>
          <w:rFonts w:asciiTheme="minorEastAsia" w:hAnsiTheme="minorEastAsia" w:eastAsiaTheme="minorEastAsia" w:cstheme="minorEastAsia"/>
          <w:b/>
          <w:szCs w:val="21"/>
        </w:rPr>
      </w:pP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rPr>
          <w:rFonts w:asciiTheme="minorEastAsia" w:hAnsiTheme="minorEastAsia" w:eastAsiaTheme="minorEastAsia"/>
        </w:rPr>
      </w:pPr>
    </w:p>
    <w:p>
      <w:pPr/>
    </w:p>
    <w:sectPr>
      <w:headerReference r:id="rId27" w:type="default"/>
      <w:footerReference r:id="rId28"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仿宋_GB2312">
    <w:altName w:val="仿宋"/>
    <w:panose1 w:val="00000000000000000000"/>
    <w:charset w:val="86"/>
    <w:family w:val="decorative"/>
    <w:pitch w:val="default"/>
    <w:sig w:usb0="00000000" w:usb1="00000000" w:usb2="00000000" w:usb3="00000000" w:csb0="00040000" w:csb1="00000000"/>
  </w:font>
  <w:font w:name="Arial">
    <w:panose1 w:val="020B0604020202020204"/>
    <w:charset w:val="00"/>
    <w:family w:val="roman"/>
    <w:pitch w:val="default"/>
    <w:sig w:usb0="E0002E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roman"/>
    <w:pitch w:val="default"/>
    <w:sig w:usb0="800001E3" w:usb1="1200FFEF" w:usb2="00040000" w:usb3="04000000" w:csb0="00000001" w:csb1="4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001010101"/>
    <w:charset w:val="86"/>
    <w:family w:val="modern"/>
    <w:pitch w:val="default"/>
    <w:sig w:usb0="00000000" w:usb1="00000000" w:usb2="00000000" w:usb3="00000000" w:csb0="00040000" w:csb1="00000000"/>
  </w:font>
  <w:font w:name="黑体">
    <w:panose1 w:val="02010609060101010101"/>
    <w:charset w:val="7A"/>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7A"/>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Arial">
    <w:panose1 w:val="020B0604020202020204"/>
    <w:charset w:val="00"/>
    <w:family w:val="decorative"/>
    <w:pitch w:val="default"/>
    <w:sig w:usb0="E0002E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Segoe UI Symbol">
    <w:panose1 w:val="020B0502040204020203"/>
    <w:charset w:val="00"/>
    <w:family w:val="decorative"/>
    <w:pitch w:val="default"/>
    <w:sig w:usb0="800001E3" w:usb1="1200FFEF" w:usb2="00040000" w:usb3="04000000" w:csb0="00000001" w:csb1="40000000"/>
  </w:font>
  <w:font w:name="仿宋_GB2312">
    <w:altName w:val="仿宋"/>
    <w:panose1 w:val="02010609030001010101"/>
    <w:charset w:val="86"/>
    <w:family w:val="swiss"/>
    <w:pitch w:val="default"/>
    <w:sig w:usb0="00000000" w:usb1="00000000" w:usb2="00000000" w:usb3="00000000" w:csb0="00040000" w:csb1="00000000"/>
  </w:font>
  <w:font w:name="楷体_GB2312">
    <w:altName w:val="楷体"/>
    <w:panose1 w:val="02010609030001010101"/>
    <w:charset w:val="86"/>
    <w:family w:val="swiss"/>
    <w:pitch w:val="default"/>
    <w:sig w:usb0="00000000" w:usb1="00000000" w:usb2="00000000" w:usb3="00000000" w:csb0="00040000" w:csb1="00000000"/>
  </w:font>
  <w:font w:name="仿宋">
    <w:panose1 w:val="02010609060101010101"/>
    <w:charset w:val="7A"/>
    <w:family w:val="swiss"/>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仿宋_GB2312">
    <w:altName w:val="仿宋"/>
    <w:panose1 w:val="02010609030001010101"/>
    <w:charset w:val="86"/>
    <w:family w:val="decorative"/>
    <w:pitch w:val="default"/>
    <w:sig w:usb0="00000000" w:usb1="00000000" w:usb2="00000000" w:usb3="00000000" w:csb0="00040000" w:csb1="00000000"/>
  </w:font>
  <w:font w:name="楷体_GB2312">
    <w:altName w:val="楷体"/>
    <w:panose1 w:val="02010609030001010101"/>
    <w:charset w:val="86"/>
    <w:family w:val="decorative"/>
    <w:pitch w:val="default"/>
    <w:sig w:usb0="00000000" w:usb1="00000000" w:usb2="00000000" w:usb3="00000000" w:csb0="00040000" w:csb1="00000000"/>
  </w:font>
  <w:font w:name="仿宋">
    <w:panose1 w:val="02010609060101010101"/>
    <w:charset w:val="7A"/>
    <w:family w:val="decorative"/>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00" w:usb3="00000000" w:csb0="00040000" w:csb1="00000000"/>
  </w:font>
  <w:font w:name="Arial">
    <w:panose1 w:val="020B0604020202020204"/>
    <w:charset w:val="00"/>
    <w:family w:val="modern"/>
    <w:pitch w:val="default"/>
    <w:sig w:usb0="E0002E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Segoe UI Symbol">
    <w:panose1 w:val="020B0502040204020203"/>
    <w:charset w:val="00"/>
    <w:family w:val="modern"/>
    <w:pitch w:val="default"/>
    <w:sig w:usb0="800001E3" w:usb1="1200FFEF" w:usb2="00040000" w:usb3="04000000" w:csb0="00000001" w:csb1="40000000"/>
  </w:font>
  <w:font w:name="仿宋_GB2312">
    <w:altName w:val="仿宋"/>
    <w:panose1 w:val="02010609030001010101"/>
    <w:charset w:val="86"/>
    <w:family w:val="roman"/>
    <w:pitch w:val="default"/>
    <w:sig w:usb0="00000000" w:usb1="00000000" w:usb2="00000000" w:usb3="00000000" w:csb0="00040000" w:csb1="00000000"/>
  </w:font>
  <w:font w:name="楷体_GB2312">
    <w:altName w:val="楷体"/>
    <w:panose1 w:val="02010609030001010101"/>
    <w:charset w:val="86"/>
    <w:family w:val="roman"/>
    <w:pitch w:val="default"/>
    <w:sig w:usb0="00000000" w:usb1="00000000" w:usb2="00000000" w:usb3="00000000" w:csb0="00040000" w:csb1="00000000"/>
  </w:font>
  <w:font w:name="仿宋">
    <w:panose1 w:val="02010609060101010101"/>
    <w:charset w:val="7A"/>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p>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separate"/>
    </w:r>
    <w:r>
      <w:rPr>
        <w:rStyle w:val="37"/>
      </w:rPr>
      <w:t>57</w:t>
    </w:r>
    <w:r>
      <w:fldChar w:fldCharType="end"/>
    </w:r>
  </w:p>
  <w:p>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540147"/>
    </w:sdtPr>
    <w:sdtContent>
      <w:p>
        <w:pPr>
          <w:pStyle w:val="22"/>
          <w:ind w:firstLine="480"/>
          <w:jc w:val="center"/>
        </w:pPr>
        <w:r>
          <w:fldChar w:fldCharType="begin"/>
        </w:r>
        <w:r>
          <w:instrText xml:space="preserve">PAGE   \* MERGEFORMAT</w:instrText>
        </w:r>
        <w:r>
          <w:fldChar w:fldCharType="separate"/>
        </w:r>
        <w:r>
          <w:rPr>
            <w:lang w:val="zh-CN"/>
          </w:rPr>
          <w:t>53</w:t>
        </w:r>
        <w:r>
          <w:fldChar w:fldCharType="end"/>
        </w:r>
      </w:p>
    </w:sdtContent>
  </w:sdt>
  <w:p>
    <w:pPr>
      <w:pStyle w:val="2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jc w:val="center"/>
                          </w:pPr>
                          <w:r>
                            <w:fldChar w:fldCharType="begin"/>
                          </w:r>
                          <w:r>
                            <w:instrText xml:space="preserve">PAGE   \* MERGEFORMAT</w:instrText>
                          </w:r>
                          <w:r>
                            <w:fldChar w:fldCharType="separate"/>
                          </w:r>
                          <w:r>
                            <w:rPr>
                              <w:lang w:val="zh-CN"/>
                            </w:rPr>
                            <w:t>67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67</w:t>
                    </w:r>
                    <w:r>
                      <w:rPr>
                        <w:lang w:val="zh-CN"/>
                      </w:rPr>
                      <w:fldChar w:fldCharType="end"/>
                    </w:r>
                  </w:p>
                </w:txbxContent>
              </v:textbox>
            </v:shape>
          </w:pict>
        </mc:Fallback>
      </mc:AlternateContent>
    </w:r>
  </w:p>
  <w:p>
    <w:pPr>
      <w:pStyle w:val="22"/>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824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rPr>
        <w:color w:val="FF0000"/>
      </w:rP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619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516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2"/>
                            <w:rPr>
                              <w:rStyle w:val="37"/>
                            </w:rPr>
                          </w:pPr>
                          <w:r>
                            <w:fldChar w:fldCharType="begin"/>
                          </w:r>
                          <w:r>
                            <w:rPr>
                              <w:rStyle w:val="37"/>
                            </w:rPr>
                            <w:instrText xml:space="preserve">PAGE  </w:instrText>
                          </w:r>
                          <w:r>
                            <w:fldChar w:fldCharType="separate"/>
                          </w:r>
                          <w:r>
                            <w:rPr>
                              <w:rStyle w:val="37"/>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2"/>
                      <w:rPr>
                        <w:rStyle w:val="37"/>
                      </w:rPr>
                    </w:pPr>
                    <w:r>
                      <w:fldChar w:fldCharType="begin"/>
                    </w:r>
                    <w:r>
                      <w:rPr>
                        <w:rStyle w:val="37"/>
                      </w:rPr>
                      <w:instrText xml:space="preserve">PAGE  </w:instrText>
                    </w:r>
                    <w:r>
                      <w:fldChar w:fldCharType="separate"/>
                    </w:r>
                    <w:r>
                      <w:rPr>
                        <w:rStyle w:val="37"/>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separate"/>
    </w:r>
    <w:r>
      <w:rPr>
        <w:rStyle w:val="37"/>
      </w:rPr>
      <w:t>42</w: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right" w:y="1"/>
      <w:rPr>
        <w:rStyle w:val="37"/>
      </w:rPr>
    </w:pPr>
  </w:p>
  <w:p>
    <w:pPr>
      <w:pStyle w:val="2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824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tabs>
        <w:tab w:val="left" w:pos="3306"/>
        <w:tab w:val="clear" w:pos="4153"/>
      </w:tabs>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721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thinThickSmallGap" w:color="auto" w:sz="12" w:space="0"/>
      </w:pBdr>
      <w:tabs>
        <w:tab w:val="left" w:pos="1959"/>
        <w:tab w:val="clear" w:pos="4153"/>
      </w:tabs>
      <w:jc w:val="both"/>
    </w:pPr>
    <w:r>
      <w:rPr>
        <w:rFonts w:hint="eastAsia"/>
      </w:rPr>
      <w:tab/>
    </w:r>
  </w:p>
  <w:p>
    <w:pPr>
      <w:pStyle w:val="24"/>
      <w:pBdr>
        <w:bottom w:val="thinThickSmallGap" w:color="auto" w:sz="12" w:space="0"/>
      </w:pBdr>
      <w:tabs>
        <w:tab w:val="left" w:pos="1959"/>
        <w:tab w:val="clear" w:pos="4153"/>
      </w:tabs>
      <w:jc w:val="both"/>
    </w:pPr>
  </w:p>
  <w:p>
    <w:pPr>
      <w:pStyle w:val="24"/>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74900269">
    <w:nsid w:val="4BFD6F2D"/>
    <w:multiLevelType w:val="multilevel"/>
    <w:tmpl w:val="4BFD6F2D"/>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01667123">
    <w:nsid w:val="656D6133"/>
    <w:multiLevelType w:val="multilevel"/>
    <w:tmpl w:val="656D6133"/>
    <w:lvl w:ilvl="0" w:tentative="1">
      <w:start w:val="2"/>
      <w:numFmt w:val="chineseCountingThousand"/>
      <w:suff w:val="nothing"/>
      <w:lvlText w:val="第%1部分"/>
      <w:lvlJc w:val="center"/>
      <w:pPr>
        <w:ind w:left="0" w:firstLine="288"/>
      </w:pPr>
      <w:rPr>
        <w:rFonts w:hint="eastAsia"/>
        <w:sz w:val="28"/>
        <w:szCs w:val="28"/>
        <w:lang w:val="en-US"/>
      </w:rPr>
    </w:lvl>
    <w:lvl w:ilvl="1" w:tentative="1">
      <w:start w:val="1"/>
      <w:numFmt w:val="chineseCountingThousand"/>
      <w:suff w:val="nothing"/>
      <w:lvlText w:val="%2、"/>
      <w:lvlJc w:val="left"/>
      <w:pPr>
        <w:ind w:left="360" w:firstLine="0"/>
      </w:pPr>
      <w:rPr>
        <w:rFonts w:hint="eastAsia"/>
        <w:lang w:val="en-US"/>
      </w:rPr>
    </w:lvl>
    <w:lvl w:ilvl="2" w:tentative="1">
      <w:start w:val="1"/>
      <w:numFmt w:val="chineseCountingThousand"/>
      <w:suff w:val="nothing"/>
      <w:lvlText w:val="(%3)"/>
      <w:lvlJc w:val="left"/>
      <w:pPr>
        <w:ind w:left="0" w:firstLine="0"/>
      </w:pPr>
      <w:rPr>
        <w:rFonts w:hint="eastAsia"/>
      </w:rPr>
    </w:lvl>
    <w:lvl w:ilvl="3" w:tentative="1">
      <w:start w:val="1"/>
      <w:numFmt w:val="decimal"/>
      <w:suff w:val="nothing"/>
      <w:lvlText w:val="%4、"/>
      <w:lvlJc w:val="left"/>
      <w:pPr>
        <w:ind w:left="0" w:firstLine="0"/>
      </w:pPr>
      <w:rPr>
        <w:rFonts w:hint="eastAsia"/>
      </w:rPr>
    </w:lvl>
    <w:lvl w:ilvl="4" w:tentative="1">
      <w:start w:val="1"/>
      <w:numFmt w:val="upperLetter"/>
      <w:suff w:val="nothing"/>
      <w:lvlText w:val="%5、"/>
      <w:lvlJc w:val="left"/>
      <w:pPr>
        <w:ind w:left="0" w:firstLine="0"/>
      </w:pPr>
      <w:rPr>
        <w:rFonts w:hint="eastAsia"/>
      </w:rPr>
    </w:lvl>
    <w:lvl w:ilvl="5" w:tentative="1">
      <w:start w:val="1"/>
      <w:numFmt w:val="none"/>
      <w:pStyle w:val="6"/>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11">
    <w:nsid w:val="0000000B"/>
    <w:multiLevelType w:val="multilevel"/>
    <w:tmpl w:val="0000000B"/>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3">
    <w:nsid w:val="00000017"/>
    <w:multiLevelType w:val="multilevel"/>
    <w:tmpl w:val="00000017"/>
    <w:lvl w:ilvl="0" w:tentative="1">
      <w:start w:val="1"/>
      <w:numFmt w:val="decimal"/>
      <w:lvlText w:val="第%1章"/>
      <w:lvlJc w:val="left"/>
      <w:pPr>
        <w:tabs>
          <w:tab w:val="left" w:pos="1991"/>
        </w:tabs>
        <w:ind w:left="1991" w:hanging="1140"/>
      </w:pPr>
      <w:rPr>
        <w:rFonts w:hint="eastAsia"/>
      </w:rPr>
    </w:lvl>
    <w:lvl w:ilvl="1" w:tentative="1">
      <w:start w:val="1"/>
      <w:numFmt w:val="lowerLetter"/>
      <w:lvlText w:val="%2)"/>
      <w:lvlJc w:val="left"/>
      <w:pPr>
        <w:tabs>
          <w:tab w:val="left" w:pos="1691"/>
        </w:tabs>
        <w:ind w:left="1691" w:hanging="420"/>
      </w:pPr>
      <w:rPr>
        <w:rFonts w:hint="eastAsia"/>
      </w:rPr>
    </w:lvl>
    <w:lvl w:ilvl="2" w:tentative="1">
      <w:start w:val="1"/>
      <w:numFmt w:val="lowerRoman"/>
      <w:lvlText w:val="%3."/>
      <w:lvlJc w:val="right"/>
      <w:pPr>
        <w:tabs>
          <w:tab w:val="left" w:pos="2111"/>
        </w:tabs>
        <w:ind w:left="2111" w:hanging="420"/>
      </w:pPr>
      <w:rPr>
        <w:rFonts w:hint="eastAsia"/>
      </w:rPr>
    </w:lvl>
    <w:lvl w:ilvl="3" w:tentative="1">
      <w:start w:val="1"/>
      <w:numFmt w:val="decimal"/>
      <w:lvlText w:val="%4."/>
      <w:lvlJc w:val="left"/>
      <w:pPr>
        <w:tabs>
          <w:tab w:val="left" w:pos="2531"/>
        </w:tabs>
        <w:ind w:left="2531" w:hanging="420"/>
      </w:pPr>
      <w:rPr>
        <w:rFonts w:hint="eastAsia"/>
      </w:rPr>
    </w:lvl>
    <w:lvl w:ilvl="4" w:tentative="1">
      <w:start w:val="1"/>
      <w:numFmt w:val="lowerLetter"/>
      <w:lvlText w:val="%5)"/>
      <w:lvlJc w:val="left"/>
      <w:pPr>
        <w:tabs>
          <w:tab w:val="left" w:pos="2951"/>
        </w:tabs>
        <w:ind w:left="2951" w:hanging="420"/>
      </w:pPr>
      <w:rPr>
        <w:rFonts w:hint="eastAsia"/>
      </w:rPr>
    </w:lvl>
    <w:lvl w:ilvl="5" w:tentative="1">
      <w:start w:val="1"/>
      <w:numFmt w:val="lowerRoman"/>
      <w:lvlText w:val="%6."/>
      <w:lvlJc w:val="right"/>
      <w:pPr>
        <w:tabs>
          <w:tab w:val="left" w:pos="3371"/>
        </w:tabs>
        <w:ind w:left="3371" w:hanging="420"/>
      </w:pPr>
      <w:rPr>
        <w:rFonts w:hint="eastAsia"/>
      </w:rPr>
    </w:lvl>
    <w:lvl w:ilvl="6" w:tentative="1">
      <w:start w:val="1"/>
      <w:numFmt w:val="decimal"/>
      <w:lvlText w:val="%7."/>
      <w:lvlJc w:val="left"/>
      <w:pPr>
        <w:tabs>
          <w:tab w:val="left" w:pos="3791"/>
        </w:tabs>
        <w:ind w:left="3791" w:hanging="420"/>
      </w:pPr>
      <w:rPr>
        <w:rFonts w:hint="eastAsia"/>
      </w:rPr>
    </w:lvl>
    <w:lvl w:ilvl="7" w:tentative="1">
      <w:start w:val="1"/>
      <w:numFmt w:val="lowerLetter"/>
      <w:lvlText w:val="%8)"/>
      <w:lvlJc w:val="left"/>
      <w:pPr>
        <w:tabs>
          <w:tab w:val="left" w:pos="4211"/>
        </w:tabs>
        <w:ind w:left="4211" w:hanging="420"/>
      </w:pPr>
      <w:rPr>
        <w:rFonts w:hint="eastAsia"/>
      </w:rPr>
    </w:lvl>
    <w:lvl w:ilvl="8" w:tentative="1">
      <w:start w:val="1"/>
      <w:numFmt w:val="lowerRoman"/>
      <w:lvlText w:val="%9."/>
      <w:lvlJc w:val="right"/>
      <w:pPr>
        <w:tabs>
          <w:tab w:val="left" w:pos="4631"/>
        </w:tabs>
        <w:ind w:left="4631" w:hanging="420"/>
      </w:pPr>
      <w:rPr>
        <w:rFonts w:hint="eastAsia"/>
      </w:rPr>
    </w:lvl>
  </w:abstractNum>
  <w:abstractNum w:abstractNumId="9">
    <w:nsid w:val="00000009"/>
    <w:multiLevelType w:val="multilevel"/>
    <w:tmpl w:val="00000009"/>
    <w:lvl w:ilvl="0" w:tentative="1">
      <w:start w:val="1"/>
      <w:numFmt w:val="decimal"/>
      <w:lvlText w:val="（%1）"/>
      <w:lvlJc w:val="left"/>
      <w:pPr>
        <w:tabs>
          <w:tab w:val="left" w:pos="1571"/>
        </w:tabs>
        <w:ind w:left="1571" w:hanging="720"/>
      </w:pPr>
      <w:rPr>
        <w:rFonts w:ascii="仿宋_GB2312" w:hAnsi="宋体" w:eastAsia="仿宋_GB2312"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1">
    <w:nsid w:val="00000001"/>
    <w:multiLevelType w:val="singleLevel"/>
    <w:tmpl w:val="00000001"/>
    <w:lvl w:ilvl="0" w:tentative="1">
      <w:start w:val="1"/>
      <w:numFmt w:val="decimal"/>
      <w:suff w:val="nothing"/>
      <w:lvlText w:val="（%1）"/>
      <w:lvlJc w:val="left"/>
    </w:lvl>
  </w:abstractNum>
  <w:num w:numId="1">
    <w:abstractNumId w:val="1701667123"/>
  </w:num>
  <w:num w:numId="2">
    <w:abstractNumId w:val="11"/>
  </w:num>
  <w:num w:numId="3">
    <w:abstractNumId w:val="23"/>
  </w:num>
  <w:num w:numId="4">
    <w:abstractNumId w:val="9"/>
  </w:num>
  <w:num w:numId="5">
    <w:abstractNumId w:val="1"/>
  </w:num>
  <w:num w:numId="6">
    <w:abstractNumId w:val="1274900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5E"/>
    <w:rsid w:val="00000614"/>
    <w:rsid w:val="0000307B"/>
    <w:rsid w:val="000141BE"/>
    <w:rsid w:val="000454FF"/>
    <w:rsid w:val="0007543B"/>
    <w:rsid w:val="00090B6F"/>
    <w:rsid w:val="000A7D31"/>
    <w:rsid w:val="000F0A9A"/>
    <w:rsid w:val="00106F8A"/>
    <w:rsid w:val="00114928"/>
    <w:rsid w:val="0011577C"/>
    <w:rsid w:val="0012488A"/>
    <w:rsid w:val="0013142B"/>
    <w:rsid w:val="00137EE9"/>
    <w:rsid w:val="0014729A"/>
    <w:rsid w:val="00154881"/>
    <w:rsid w:val="00161D65"/>
    <w:rsid w:val="00172E5A"/>
    <w:rsid w:val="001C13AF"/>
    <w:rsid w:val="001C47AE"/>
    <w:rsid w:val="001F75B9"/>
    <w:rsid w:val="00203296"/>
    <w:rsid w:val="00204362"/>
    <w:rsid w:val="0021384B"/>
    <w:rsid w:val="002428EF"/>
    <w:rsid w:val="00244DEB"/>
    <w:rsid w:val="0025254D"/>
    <w:rsid w:val="00252E83"/>
    <w:rsid w:val="00266BA2"/>
    <w:rsid w:val="00281835"/>
    <w:rsid w:val="00294915"/>
    <w:rsid w:val="002B78B3"/>
    <w:rsid w:val="002C5149"/>
    <w:rsid w:val="00332DC6"/>
    <w:rsid w:val="003535D8"/>
    <w:rsid w:val="003600C8"/>
    <w:rsid w:val="00360DB4"/>
    <w:rsid w:val="00365489"/>
    <w:rsid w:val="00367598"/>
    <w:rsid w:val="00391750"/>
    <w:rsid w:val="003C3B5E"/>
    <w:rsid w:val="003C7AF8"/>
    <w:rsid w:val="003E382F"/>
    <w:rsid w:val="003F7ABF"/>
    <w:rsid w:val="00406790"/>
    <w:rsid w:val="00406F7A"/>
    <w:rsid w:val="00411E09"/>
    <w:rsid w:val="004428BC"/>
    <w:rsid w:val="00487709"/>
    <w:rsid w:val="004B38AE"/>
    <w:rsid w:val="004E4878"/>
    <w:rsid w:val="004F3922"/>
    <w:rsid w:val="00507A44"/>
    <w:rsid w:val="0055445C"/>
    <w:rsid w:val="005855A0"/>
    <w:rsid w:val="00593335"/>
    <w:rsid w:val="00597983"/>
    <w:rsid w:val="005A1EB8"/>
    <w:rsid w:val="005B32B8"/>
    <w:rsid w:val="005C4818"/>
    <w:rsid w:val="005F0ACC"/>
    <w:rsid w:val="005F1CD1"/>
    <w:rsid w:val="005F5EC8"/>
    <w:rsid w:val="00611042"/>
    <w:rsid w:val="00636A5A"/>
    <w:rsid w:val="00637A70"/>
    <w:rsid w:val="00662AE7"/>
    <w:rsid w:val="00666D84"/>
    <w:rsid w:val="006D09EF"/>
    <w:rsid w:val="006D299E"/>
    <w:rsid w:val="006E2ACD"/>
    <w:rsid w:val="00707900"/>
    <w:rsid w:val="0074489D"/>
    <w:rsid w:val="00745D83"/>
    <w:rsid w:val="00776AD1"/>
    <w:rsid w:val="0079127B"/>
    <w:rsid w:val="0079237A"/>
    <w:rsid w:val="007B05D8"/>
    <w:rsid w:val="007B3964"/>
    <w:rsid w:val="007E420E"/>
    <w:rsid w:val="00801B72"/>
    <w:rsid w:val="00821A30"/>
    <w:rsid w:val="00896E64"/>
    <w:rsid w:val="008B02CC"/>
    <w:rsid w:val="008D019A"/>
    <w:rsid w:val="008D5983"/>
    <w:rsid w:val="008F1E9F"/>
    <w:rsid w:val="009458FE"/>
    <w:rsid w:val="00947F08"/>
    <w:rsid w:val="00951069"/>
    <w:rsid w:val="00954306"/>
    <w:rsid w:val="00996275"/>
    <w:rsid w:val="009F2E82"/>
    <w:rsid w:val="009F4497"/>
    <w:rsid w:val="009F6D19"/>
    <w:rsid w:val="00A1401E"/>
    <w:rsid w:val="00A429D6"/>
    <w:rsid w:val="00A5025E"/>
    <w:rsid w:val="00A720B8"/>
    <w:rsid w:val="00A75DBF"/>
    <w:rsid w:val="00AC3793"/>
    <w:rsid w:val="00AC4B95"/>
    <w:rsid w:val="00AD5849"/>
    <w:rsid w:val="00AF7E74"/>
    <w:rsid w:val="00B13095"/>
    <w:rsid w:val="00B15BC5"/>
    <w:rsid w:val="00B517BF"/>
    <w:rsid w:val="00B65DDC"/>
    <w:rsid w:val="00B80017"/>
    <w:rsid w:val="00BD3002"/>
    <w:rsid w:val="00BD3A65"/>
    <w:rsid w:val="00BF1FC5"/>
    <w:rsid w:val="00C130BC"/>
    <w:rsid w:val="00C164EE"/>
    <w:rsid w:val="00C3198C"/>
    <w:rsid w:val="00CD578E"/>
    <w:rsid w:val="00CE5F95"/>
    <w:rsid w:val="00CE6E7F"/>
    <w:rsid w:val="00CF5E87"/>
    <w:rsid w:val="00D665B5"/>
    <w:rsid w:val="00D66708"/>
    <w:rsid w:val="00D70CE2"/>
    <w:rsid w:val="00D9721D"/>
    <w:rsid w:val="00DA3115"/>
    <w:rsid w:val="00DF56A2"/>
    <w:rsid w:val="00E20662"/>
    <w:rsid w:val="00E42D2C"/>
    <w:rsid w:val="00E468B6"/>
    <w:rsid w:val="00EB1DC8"/>
    <w:rsid w:val="00EE088C"/>
    <w:rsid w:val="00EE53AD"/>
    <w:rsid w:val="00EF4684"/>
    <w:rsid w:val="00F247C9"/>
    <w:rsid w:val="00F72532"/>
    <w:rsid w:val="00F946A4"/>
    <w:rsid w:val="00FB6D0C"/>
    <w:rsid w:val="00FC306C"/>
    <w:rsid w:val="00FE5AF6"/>
    <w:rsid w:val="01472CDB"/>
    <w:rsid w:val="015010AB"/>
    <w:rsid w:val="015E7D92"/>
    <w:rsid w:val="018D1970"/>
    <w:rsid w:val="01A36139"/>
    <w:rsid w:val="022D5F56"/>
    <w:rsid w:val="02916703"/>
    <w:rsid w:val="02A6711D"/>
    <w:rsid w:val="02F82571"/>
    <w:rsid w:val="033F1861"/>
    <w:rsid w:val="03442F4A"/>
    <w:rsid w:val="03703C4C"/>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62C0380"/>
    <w:rsid w:val="06377C85"/>
    <w:rsid w:val="06975764"/>
    <w:rsid w:val="06BB7780"/>
    <w:rsid w:val="06D55558"/>
    <w:rsid w:val="06DC43B2"/>
    <w:rsid w:val="06E80B45"/>
    <w:rsid w:val="07006BED"/>
    <w:rsid w:val="07085B68"/>
    <w:rsid w:val="074A3C4B"/>
    <w:rsid w:val="077E07E1"/>
    <w:rsid w:val="079D69A1"/>
    <w:rsid w:val="07B97CA2"/>
    <w:rsid w:val="07F02425"/>
    <w:rsid w:val="081831DA"/>
    <w:rsid w:val="083F0BCA"/>
    <w:rsid w:val="087416D4"/>
    <w:rsid w:val="08A07B0D"/>
    <w:rsid w:val="08A71F12"/>
    <w:rsid w:val="08B976B2"/>
    <w:rsid w:val="08CA4B48"/>
    <w:rsid w:val="08F2696F"/>
    <w:rsid w:val="0913191F"/>
    <w:rsid w:val="095C26FE"/>
    <w:rsid w:val="09642EB4"/>
    <w:rsid w:val="09E5606A"/>
    <w:rsid w:val="0A387B0A"/>
    <w:rsid w:val="0A881B1D"/>
    <w:rsid w:val="0AAA230B"/>
    <w:rsid w:val="0AB1686A"/>
    <w:rsid w:val="0AFC2388"/>
    <w:rsid w:val="0B182E23"/>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86917"/>
    <w:rsid w:val="0DAB048E"/>
    <w:rsid w:val="0DDD3149"/>
    <w:rsid w:val="0DF32E73"/>
    <w:rsid w:val="0E1D0DA5"/>
    <w:rsid w:val="0E586C7B"/>
    <w:rsid w:val="0E82013C"/>
    <w:rsid w:val="0EC87C61"/>
    <w:rsid w:val="0EDA7D85"/>
    <w:rsid w:val="0EFA0EBB"/>
    <w:rsid w:val="0F02611B"/>
    <w:rsid w:val="0F39381D"/>
    <w:rsid w:val="0F457CE8"/>
    <w:rsid w:val="0F4B41BB"/>
    <w:rsid w:val="0FBD0479"/>
    <w:rsid w:val="0FD7494D"/>
    <w:rsid w:val="0FDE0FEA"/>
    <w:rsid w:val="0FF501C7"/>
    <w:rsid w:val="100C1AE0"/>
    <w:rsid w:val="108E1C7E"/>
    <w:rsid w:val="10F57AD2"/>
    <w:rsid w:val="1118255B"/>
    <w:rsid w:val="116A2FEE"/>
    <w:rsid w:val="11EF2BBD"/>
    <w:rsid w:val="12216843"/>
    <w:rsid w:val="124F4F89"/>
    <w:rsid w:val="125457F4"/>
    <w:rsid w:val="126967B3"/>
    <w:rsid w:val="127803D3"/>
    <w:rsid w:val="12DC2072"/>
    <w:rsid w:val="12F71113"/>
    <w:rsid w:val="13096C23"/>
    <w:rsid w:val="13314BC9"/>
    <w:rsid w:val="13477EED"/>
    <w:rsid w:val="137213FB"/>
    <w:rsid w:val="13AD64E5"/>
    <w:rsid w:val="14233444"/>
    <w:rsid w:val="143B7F26"/>
    <w:rsid w:val="144435AB"/>
    <w:rsid w:val="144E46F9"/>
    <w:rsid w:val="145862E3"/>
    <w:rsid w:val="148C4FD2"/>
    <w:rsid w:val="148F64BF"/>
    <w:rsid w:val="14A46317"/>
    <w:rsid w:val="14AC2803"/>
    <w:rsid w:val="14B13342"/>
    <w:rsid w:val="14D70619"/>
    <w:rsid w:val="152B5806"/>
    <w:rsid w:val="156F7B86"/>
    <w:rsid w:val="1575228A"/>
    <w:rsid w:val="15CF19FA"/>
    <w:rsid w:val="15F77C50"/>
    <w:rsid w:val="16174847"/>
    <w:rsid w:val="1641446F"/>
    <w:rsid w:val="16706A2E"/>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B0006D"/>
    <w:rsid w:val="1BD2353F"/>
    <w:rsid w:val="1BD82893"/>
    <w:rsid w:val="1C121B47"/>
    <w:rsid w:val="1C4056FD"/>
    <w:rsid w:val="1C8F6367"/>
    <w:rsid w:val="1CEE0848"/>
    <w:rsid w:val="1CFE36B2"/>
    <w:rsid w:val="1D2C01B2"/>
    <w:rsid w:val="1D337526"/>
    <w:rsid w:val="1E1C2EE0"/>
    <w:rsid w:val="1E2D718E"/>
    <w:rsid w:val="1E503F0D"/>
    <w:rsid w:val="1E551DFA"/>
    <w:rsid w:val="1F237F59"/>
    <w:rsid w:val="1F775599"/>
    <w:rsid w:val="1F9C1CE4"/>
    <w:rsid w:val="1F9F64A3"/>
    <w:rsid w:val="1F9F7EE2"/>
    <w:rsid w:val="1FCA3912"/>
    <w:rsid w:val="2009453A"/>
    <w:rsid w:val="20146C4E"/>
    <w:rsid w:val="20850A82"/>
    <w:rsid w:val="20DB5F99"/>
    <w:rsid w:val="20F508CB"/>
    <w:rsid w:val="211F4EDF"/>
    <w:rsid w:val="21536A7E"/>
    <w:rsid w:val="217E237C"/>
    <w:rsid w:val="21C44F74"/>
    <w:rsid w:val="21E2159F"/>
    <w:rsid w:val="220A6DFB"/>
    <w:rsid w:val="22277F6E"/>
    <w:rsid w:val="22607C42"/>
    <w:rsid w:val="2279081A"/>
    <w:rsid w:val="22815E6E"/>
    <w:rsid w:val="22E279D3"/>
    <w:rsid w:val="22F8092A"/>
    <w:rsid w:val="23205D86"/>
    <w:rsid w:val="232F02B2"/>
    <w:rsid w:val="23512BA2"/>
    <w:rsid w:val="23786FA6"/>
    <w:rsid w:val="23962431"/>
    <w:rsid w:val="239D2913"/>
    <w:rsid w:val="23CA32C9"/>
    <w:rsid w:val="23F77EB1"/>
    <w:rsid w:val="2461365F"/>
    <w:rsid w:val="24624BE9"/>
    <w:rsid w:val="24832224"/>
    <w:rsid w:val="249A7538"/>
    <w:rsid w:val="24A67F0C"/>
    <w:rsid w:val="250D1E87"/>
    <w:rsid w:val="25136A12"/>
    <w:rsid w:val="25960A46"/>
    <w:rsid w:val="25960B87"/>
    <w:rsid w:val="25CC70D1"/>
    <w:rsid w:val="2657503E"/>
    <w:rsid w:val="267011E6"/>
    <w:rsid w:val="26CE04BC"/>
    <w:rsid w:val="273967E4"/>
    <w:rsid w:val="27650140"/>
    <w:rsid w:val="276A496A"/>
    <w:rsid w:val="27A350EA"/>
    <w:rsid w:val="27C21152"/>
    <w:rsid w:val="27DC26F2"/>
    <w:rsid w:val="27F85504"/>
    <w:rsid w:val="280A3719"/>
    <w:rsid w:val="28143D90"/>
    <w:rsid w:val="28396AC9"/>
    <w:rsid w:val="289E5D1B"/>
    <w:rsid w:val="28B70805"/>
    <w:rsid w:val="28CF7770"/>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9A6384"/>
    <w:rsid w:val="2CC77032"/>
    <w:rsid w:val="2D5874E9"/>
    <w:rsid w:val="2E0103AF"/>
    <w:rsid w:val="2ECC4C73"/>
    <w:rsid w:val="2F09602F"/>
    <w:rsid w:val="2F375E6B"/>
    <w:rsid w:val="2F484C45"/>
    <w:rsid w:val="2F557F65"/>
    <w:rsid w:val="2F7010F8"/>
    <w:rsid w:val="2FAE1590"/>
    <w:rsid w:val="2FEC4291"/>
    <w:rsid w:val="2FF95CBC"/>
    <w:rsid w:val="30090215"/>
    <w:rsid w:val="301931D6"/>
    <w:rsid w:val="301C03DC"/>
    <w:rsid w:val="307B0895"/>
    <w:rsid w:val="30DA1C03"/>
    <w:rsid w:val="30DC3F4B"/>
    <w:rsid w:val="31143681"/>
    <w:rsid w:val="31202994"/>
    <w:rsid w:val="312F2DFF"/>
    <w:rsid w:val="318A4203"/>
    <w:rsid w:val="31CE5E3B"/>
    <w:rsid w:val="31D528AF"/>
    <w:rsid w:val="321A0AA2"/>
    <w:rsid w:val="322873F3"/>
    <w:rsid w:val="322C4F5F"/>
    <w:rsid w:val="32954FA2"/>
    <w:rsid w:val="33097B67"/>
    <w:rsid w:val="33291417"/>
    <w:rsid w:val="33612954"/>
    <w:rsid w:val="33A911CD"/>
    <w:rsid w:val="33C64AD9"/>
    <w:rsid w:val="33EE5634"/>
    <w:rsid w:val="343E7EEC"/>
    <w:rsid w:val="34654056"/>
    <w:rsid w:val="34D73DF5"/>
    <w:rsid w:val="34E23003"/>
    <w:rsid w:val="352D1FED"/>
    <w:rsid w:val="358F297C"/>
    <w:rsid w:val="36420B37"/>
    <w:rsid w:val="365E6AB0"/>
    <w:rsid w:val="36BF4266"/>
    <w:rsid w:val="36D84D32"/>
    <w:rsid w:val="37042FAF"/>
    <w:rsid w:val="3710696F"/>
    <w:rsid w:val="374D2C1B"/>
    <w:rsid w:val="37637359"/>
    <w:rsid w:val="37AE210E"/>
    <w:rsid w:val="37E013FA"/>
    <w:rsid w:val="37E83018"/>
    <w:rsid w:val="381D6AAE"/>
    <w:rsid w:val="383279FC"/>
    <w:rsid w:val="388603C8"/>
    <w:rsid w:val="38B714FF"/>
    <w:rsid w:val="38CF088C"/>
    <w:rsid w:val="38E31511"/>
    <w:rsid w:val="39004832"/>
    <w:rsid w:val="3933325D"/>
    <w:rsid w:val="39512EA8"/>
    <w:rsid w:val="39DF4E9C"/>
    <w:rsid w:val="39EC03D3"/>
    <w:rsid w:val="3A1B194A"/>
    <w:rsid w:val="3A305784"/>
    <w:rsid w:val="3A4F6E02"/>
    <w:rsid w:val="3A5679A8"/>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9A01AB"/>
    <w:rsid w:val="3ECA2721"/>
    <w:rsid w:val="3EDA33A8"/>
    <w:rsid w:val="3F1246D0"/>
    <w:rsid w:val="3F4D4DFB"/>
    <w:rsid w:val="3F9A5EB8"/>
    <w:rsid w:val="3FA52951"/>
    <w:rsid w:val="3FB7388A"/>
    <w:rsid w:val="3FBE0E8C"/>
    <w:rsid w:val="3FD51AD6"/>
    <w:rsid w:val="3FE70617"/>
    <w:rsid w:val="401376C2"/>
    <w:rsid w:val="4089252E"/>
    <w:rsid w:val="409262C6"/>
    <w:rsid w:val="40CC2102"/>
    <w:rsid w:val="40E7153F"/>
    <w:rsid w:val="40EC6619"/>
    <w:rsid w:val="41160359"/>
    <w:rsid w:val="413555A6"/>
    <w:rsid w:val="41365C81"/>
    <w:rsid w:val="41841772"/>
    <w:rsid w:val="41AC140F"/>
    <w:rsid w:val="41AD7743"/>
    <w:rsid w:val="424A7D66"/>
    <w:rsid w:val="4277622B"/>
    <w:rsid w:val="427D1C6D"/>
    <w:rsid w:val="42886E4E"/>
    <w:rsid w:val="429E2FDE"/>
    <w:rsid w:val="429F7E96"/>
    <w:rsid w:val="42BA091A"/>
    <w:rsid w:val="42E348E7"/>
    <w:rsid w:val="42F92708"/>
    <w:rsid w:val="43133472"/>
    <w:rsid w:val="43B62FF5"/>
    <w:rsid w:val="443B1BA5"/>
    <w:rsid w:val="44953313"/>
    <w:rsid w:val="44D4228E"/>
    <w:rsid w:val="44DD798D"/>
    <w:rsid w:val="44F119A0"/>
    <w:rsid w:val="453E3EEA"/>
    <w:rsid w:val="453F5F31"/>
    <w:rsid w:val="45A952B4"/>
    <w:rsid w:val="45B03E2B"/>
    <w:rsid w:val="45CF7C8A"/>
    <w:rsid w:val="45D644FA"/>
    <w:rsid w:val="45ED740E"/>
    <w:rsid w:val="461C1F98"/>
    <w:rsid w:val="46220F5F"/>
    <w:rsid w:val="46266C74"/>
    <w:rsid w:val="463C6FBB"/>
    <w:rsid w:val="46946A17"/>
    <w:rsid w:val="46B671E1"/>
    <w:rsid w:val="46F37018"/>
    <w:rsid w:val="477345AF"/>
    <w:rsid w:val="47B11952"/>
    <w:rsid w:val="47DE37DF"/>
    <w:rsid w:val="48152DDA"/>
    <w:rsid w:val="481C0FB9"/>
    <w:rsid w:val="488726F9"/>
    <w:rsid w:val="48951C3A"/>
    <w:rsid w:val="48CD2F48"/>
    <w:rsid w:val="48EB41D1"/>
    <w:rsid w:val="48EC61C7"/>
    <w:rsid w:val="493F03A6"/>
    <w:rsid w:val="494601C4"/>
    <w:rsid w:val="4983784B"/>
    <w:rsid w:val="498D790E"/>
    <w:rsid w:val="499B4168"/>
    <w:rsid w:val="49F32C6E"/>
    <w:rsid w:val="4A1F6D79"/>
    <w:rsid w:val="4A2E724F"/>
    <w:rsid w:val="4A2F4DA6"/>
    <w:rsid w:val="4A3571B5"/>
    <w:rsid w:val="4A6B379A"/>
    <w:rsid w:val="4AEF0708"/>
    <w:rsid w:val="4AF057F4"/>
    <w:rsid w:val="4AF6697E"/>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D7702B"/>
    <w:rsid w:val="4F310DC5"/>
    <w:rsid w:val="4F501D26"/>
    <w:rsid w:val="4F8D0A94"/>
    <w:rsid w:val="4FEF2861"/>
    <w:rsid w:val="4FF43F30"/>
    <w:rsid w:val="4FF8102F"/>
    <w:rsid w:val="4FFD3C93"/>
    <w:rsid w:val="501651D3"/>
    <w:rsid w:val="503254B6"/>
    <w:rsid w:val="50413516"/>
    <w:rsid w:val="504D49B4"/>
    <w:rsid w:val="50646BE5"/>
    <w:rsid w:val="50AD59A2"/>
    <w:rsid w:val="50BF504F"/>
    <w:rsid w:val="50CC6549"/>
    <w:rsid w:val="50D74B6F"/>
    <w:rsid w:val="510141C1"/>
    <w:rsid w:val="51122FEA"/>
    <w:rsid w:val="5113060E"/>
    <w:rsid w:val="511E3D1B"/>
    <w:rsid w:val="51290EFC"/>
    <w:rsid w:val="513121BD"/>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E7031F"/>
    <w:rsid w:val="56926074"/>
    <w:rsid w:val="56D211BD"/>
    <w:rsid w:val="571A7A8C"/>
    <w:rsid w:val="577128DB"/>
    <w:rsid w:val="578B41F1"/>
    <w:rsid w:val="578C0965"/>
    <w:rsid w:val="583A2309"/>
    <w:rsid w:val="58800A97"/>
    <w:rsid w:val="58AA4946"/>
    <w:rsid w:val="58AF76AF"/>
    <w:rsid w:val="58B14A34"/>
    <w:rsid w:val="59372AC7"/>
    <w:rsid w:val="59625009"/>
    <w:rsid w:val="596A2BEE"/>
    <w:rsid w:val="596F04FF"/>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C8D1F1A"/>
    <w:rsid w:val="5D606B34"/>
    <w:rsid w:val="5DA9161B"/>
    <w:rsid w:val="5DB5176B"/>
    <w:rsid w:val="5DDC18AA"/>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CF4739"/>
    <w:rsid w:val="61204699"/>
    <w:rsid w:val="613F6380"/>
    <w:rsid w:val="617459CC"/>
    <w:rsid w:val="617839D3"/>
    <w:rsid w:val="618B2914"/>
    <w:rsid w:val="619C5535"/>
    <w:rsid w:val="61B8543B"/>
    <w:rsid w:val="62540D47"/>
    <w:rsid w:val="627B3800"/>
    <w:rsid w:val="62C43069"/>
    <w:rsid w:val="62CF4785"/>
    <w:rsid w:val="62E11C40"/>
    <w:rsid w:val="6301497A"/>
    <w:rsid w:val="63182269"/>
    <w:rsid w:val="632E1DAF"/>
    <w:rsid w:val="63614687"/>
    <w:rsid w:val="63844B2D"/>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474E49"/>
    <w:rsid w:val="66BA451C"/>
    <w:rsid w:val="66D95088"/>
    <w:rsid w:val="67153C4F"/>
    <w:rsid w:val="67E42DE3"/>
    <w:rsid w:val="680E1AEF"/>
    <w:rsid w:val="680F35AD"/>
    <w:rsid w:val="681B47DD"/>
    <w:rsid w:val="68746D29"/>
    <w:rsid w:val="68BA6245"/>
    <w:rsid w:val="68CD4BF1"/>
    <w:rsid w:val="69055659"/>
    <w:rsid w:val="694133B6"/>
    <w:rsid w:val="6945663E"/>
    <w:rsid w:val="695E5625"/>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736772"/>
    <w:rsid w:val="72B04752"/>
    <w:rsid w:val="72B4536B"/>
    <w:rsid w:val="72C1247E"/>
    <w:rsid w:val="738B0729"/>
    <w:rsid w:val="73D16770"/>
    <w:rsid w:val="743772C5"/>
    <w:rsid w:val="743C156A"/>
    <w:rsid w:val="7449604D"/>
    <w:rsid w:val="74566752"/>
    <w:rsid w:val="74886964"/>
    <w:rsid w:val="74B22400"/>
    <w:rsid w:val="75721DF1"/>
    <w:rsid w:val="759D7430"/>
    <w:rsid w:val="75A751E0"/>
    <w:rsid w:val="75B44349"/>
    <w:rsid w:val="75E87076"/>
    <w:rsid w:val="75E91CE8"/>
    <w:rsid w:val="75EC1791"/>
    <w:rsid w:val="763931DE"/>
    <w:rsid w:val="7671679B"/>
    <w:rsid w:val="76716B5F"/>
    <w:rsid w:val="76C90347"/>
    <w:rsid w:val="76E27503"/>
    <w:rsid w:val="771B5AA6"/>
    <w:rsid w:val="77335598"/>
    <w:rsid w:val="7736545B"/>
    <w:rsid w:val="773E2058"/>
    <w:rsid w:val="773E6738"/>
    <w:rsid w:val="774553B7"/>
    <w:rsid w:val="77AF7427"/>
    <w:rsid w:val="7808185B"/>
    <w:rsid w:val="78392496"/>
    <w:rsid w:val="78765F72"/>
    <w:rsid w:val="789B123B"/>
    <w:rsid w:val="78AB6FE1"/>
    <w:rsid w:val="78AF0701"/>
    <w:rsid w:val="78B26DFF"/>
    <w:rsid w:val="78C943A2"/>
    <w:rsid w:val="78D163BC"/>
    <w:rsid w:val="7921264D"/>
    <w:rsid w:val="79535359"/>
    <w:rsid w:val="799123FF"/>
    <w:rsid w:val="79A635CD"/>
    <w:rsid w:val="79B07DDC"/>
    <w:rsid w:val="7A074A44"/>
    <w:rsid w:val="7A282F39"/>
    <w:rsid w:val="7A343531"/>
    <w:rsid w:val="7A9725D4"/>
    <w:rsid w:val="7AA04369"/>
    <w:rsid w:val="7AAC4588"/>
    <w:rsid w:val="7AED1F94"/>
    <w:rsid w:val="7AF30C33"/>
    <w:rsid w:val="7AFF2092"/>
    <w:rsid w:val="7B1277B8"/>
    <w:rsid w:val="7B134203"/>
    <w:rsid w:val="7B144D54"/>
    <w:rsid w:val="7B4D4962"/>
    <w:rsid w:val="7B893410"/>
    <w:rsid w:val="7B9C3965"/>
    <w:rsid w:val="7BA944C5"/>
    <w:rsid w:val="7BC538AF"/>
    <w:rsid w:val="7BE30826"/>
    <w:rsid w:val="7C09257B"/>
    <w:rsid w:val="7C717D2F"/>
    <w:rsid w:val="7C7A19AF"/>
    <w:rsid w:val="7C814C9E"/>
    <w:rsid w:val="7CCA41E8"/>
    <w:rsid w:val="7CE21D5D"/>
    <w:rsid w:val="7D01746B"/>
    <w:rsid w:val="7D75093D"/>
    <w:rsid w:val="7DC105E8"/>
    <w:rsid w:val="7DCB089E"/>
    <w:rsid w:val="7DD16DBF"/>
    <w:rsid w:val="7E27682C"/>
    <w:rsid w:val="7E3241A4"/>
    <w:rsid w:val="7E724D5A"/>
    <w:rsid w:val="7EAC722A"/>
    <w:rsid w:val="7F0F3B31"/>
    <w:rsid w:val="7F1B6B79"/>
    <w:rsid w:val="7F5B19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0"/>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5">
    <w:name w:val="heading 3"/>
    <w:basedOn w:val="1"/>
    <w:next w:val="1"/>
    <w:link w:val="51"/>
    <w:qFormat/>
    <w:uiPriority w:val="0"/>
    <w:pPr>
      <w:keepNext/>
      <w:keepLines/>
      <w:autoSpaceDE w:val="0"/>
      <w:autoSpaceDN w:val="0"/>
      <w:adjustRightInd w:val="0"/>
      <w:spacing w:before="360" w:after="120"/>
      <w:jc w:val="left"/>
      <w:outlineLvl w:val="2"/>
    </w:pPr>
    <w:rPr>
      <w:rFonts w:ascii="宋体"/>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sz w:val="32"/>
    </w:rPr>
  </w:style>
  <w:style w:type="character" w:default="1" w:styleId="35">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next w:val="1"/>
    <w:qFormat/>
    <w:uiPriority w:val="0"/>
    <w:pPr>
      <w:textAlignment w:val="baseline"/>
    </w:pPr>
    <w:rPr>
      <w:rFonts w:ascii="Calibri" w:hAnsi="Calibri"/>
    </w:rPr>
  </w:style>
  <w:style w:type="paragraph" w:styleId="7">
    <w:name w:val="annotation subject"/>
    <w:basedOn w:val="8"/>
    <w:next w:val="8"/>
    <w:link w:val="66"/>
    <w:qFormat/>
    <w:uiPriority w:val="0"/>
    <w:rPr>
      <w:b/>
      <w:bCs/>
    </w:rPr>
  </w:style>
  <w:style w:type="paragraph" w:styleId="8">
    <w:name w:val="annotation text"/>
    <w:basedOn w:val="1"/>
    <w:link w:val="71"/>
    <w:unhideWhenUsed/>
    <w:qFormat/>
    <w:uiPriority w:val="0"/>
    <w:pPr>
      <w:jc w:val="left"/>
    </w:pPr>
  </w:style>
  <w:style w:type="paragraph" w:styleId="9">
    <w:name w:val="toc 7"/>
    <w:basedOn w:val="1"/>
    <w:next w:val="1"/>
    <w:qFormat/>
    <w:uiPriority w:val="39"/>
    <w:pPr>
      <w:ind w:left="2520" w:leftChars="1200"/>
    </w:pPr>
  </w:style>
  <w:style w:type="paragraph" w:styleId="10">
    <w:name w:val="Normal Indent"/>
    <w:basedOn w:val="1"/>
    <w:next w:val="1"/>
    <w:qFormat/>
    <w:uiPriority w:val="0"/>
    <w:pPr>
      <w:autoSpaceDE w:val="0"/>
      <w:autoSpaceDN w:val="0"/>
      <w:adjustRightInd w:val="0"/>
      <w:ind w:firstLine="420"/>
      <w:jc w:val="left"/>
    </w:pPr>
    <w:rPr>
      <w:rFonts w:ascii="宋体"/>
      <w:szCs w:val="20"/>
    </w:rPr>
  </w:style>
  <w:style w:type="paragraph" w:styleId="11">
    <w:name w:val="Document Map"/>
    <w:basedOn w:val="1"/>
    <w:link w:val="102"/>
    <w:unhideWhenUsed/>
    <w:qFormat/>
    <w:uiPriority w:val="99"/>
    <w:rPr>
      <w:rFonts w:ascii="宋体"/>
      <w:sz w:val="18"/>
      <w:szCs w:val="18"/>
    </w:rPr>
  </w:style>
  <w:style w:type="paragraph" w:styleId="12">
    <w:name w:val="Body Text"/>
    <w:basedOn w:val="1"/>
    <w:next w:val="13"/>
    <w:link w:val="58"/>
    <w:qFormat/>
    <w:uiPriority w:val="0"/>
    <w:pPr>
      <w:tabs>
        <w:tab w:val="left" w:pos="567"/>
      </w:tabs>
      <w:spacing w:before="120" w:line="22" w:lineRule="atLeast"/>
    </w:pPr>
    <w:rPr>
      <w:rFonts w:ascii="宋体" w:hAnsi="宋体"/>
    </w:rPr>
  </w:style>
  <w:style w:type="paragraph" w:styleId="13">
    <w:name w:val="Body Text 2"/>
    <w:basedOn w:val="1"/>
    <w:qFormat/>
    <w:uiPriority w:val="0"/>
    <w:pPr>
      <w:spacing w:after="120" w:line="480" w:lineRule="auto"/>
    </w:pPr>
    <w:rPr>
      <w:rFonts w:ascii="Arial" w:hAnsi="Arial"/>
    </w:rPr>
  </w:style>
  <w:style w:type="paragraph" w:styleId="14">
    <w:name w:val="Body Text Indent"/>
    <w:basedOn w:val="1"/>
    <w:link w:val="76"/>
    <w:qFormat/>
    <w:uiPriority w:val="0"/>
    <w:pPr>
      <w:spacing w:line="360" w:lineRule="auto"/>
      <w:ind w:firstLine="57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70"/>
    <w:qFormat/>
    <w:uiPriority w:val="0"/>
    <w:rPr>
      <w:rFonts w:ascii="宋体" w:hAnsi="Courier New"/>
      <w:szCs w:val="22"/>
    </w:rPr>
  </w:style>
  <w:style w:type="paragraph" w:styleId="18">
    <w:name w:val="toc 8"/>
    <w:basedOn w:val="1"/>
    <w:next w:val="1"/>
    <w:qFormat/>
    <w:uiPriority w:val="39"/>
    <w:pPr>
      <w:ind w:left="2940" w:leftChars="1400"/>
    </w:pPr>
  </w:style>
  <w:style w:type="paragraph" w:styleId="19">
    <w:name w:val="Date"/>
    <w:basedOn w:val="1"/>
    <w:next w:val="1"/>
    <w:link w:val="54"/>
    <w:qFormat/>
    <w:uiPriority w:val="0"/>
    <w:pPr>
      <w:ind w:left="100" w:leftChars="2500"/>
    </w:pPr>
    <w:rPr>
      <w:rFonts w:ascii="仿宋_GB2312" w:hAnsi="宋体" w:eastAsia="仿宋_GB2312"/>
      <w:color w:val="000000"/>
    </w:rPr>
  </w:style>
  <w:style w:type="paragraph" w:styleId="20">
    <w:name w:val="Body Text Indent 2"/>
    <w:basedOn w:val="1"/>
    <w:link w:val="77"/>
    <w:qFormat/>
    <w:uiPriority w:val="0"/>
    <w:pPr>
      <w:ind w:firstLine="480" w:firstLineChars="200"/>
    </w:pPr>
    <w:rPr>
      <w:rFonts w:ascii="仿宋_GB2312" w:eastAsia="仿宋_GB2312"/>
    </w:rPr>
  </w:style>
  <w:style w:type="paragraph" w:styleId="21">
    <w:name w:val="Balloon Text"/>
    <w:basedOn w:val="1"/>
    <w:link w:val="56"/>
    <w:qFormat/>
    <w:uiPriority w:val="0"/>
    <w:rPr>
      <w:sz w:val="18"/>
      <w:szCs w:val="18"/>
    </w:rPr>
  </w:style>
  <w:style w:type="paragraph" w:styleId="22">
    <w:name w:val="footer"/>
    <w:basedOn w:val="1"/>
    <w:link w:val="57"/>
    <w:qFormat/>
    <w:uiPriority w:val="99"/>
    <w:pPr>
      <w:tabs>
        <w:tab w:val="center" w:pos="4153"/>
        <w:tab w:val="right" w:pos="8306"/>
      </w:tabs>
      <w:autoSpaceDE w:val="0"/>
      <w:autoSpaceDN w:val="0"/>
      <w:adjustRightInd w:val="0"/>
      <w:snapToGrid w:val="0"/>
      <w:jc w:val="left"/>
    </w:pPr>
    <w:rPr>
      <w:rFonts w:ascii="宋体"/>
      <w:sz w:val="18"/>
      <w:szCs w:val="22"/>
    </w:rPr>
  </w:style>
  <w:style w:type="paragraph" w:styleId="23">
    <w:name w:val="Body Text First Indent 2"/>
    <w:basedOn w:val="14"/>
    <w:link w:val="85"/>
    <w:qFormat/>
    <w:uiPriority w:val="0"/>
    <w:pPr>
      <w:ind w:firstLine="420" w:firstLineChars="200"/>
    </w:pPr>
  </w:style>
  <w:style w:type="paragraph" w:styleId="24">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footnote text"/>
    <w:basedOn w:val="1"/>
    <w:link w:val="74"/>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link w:val="78"/>
    <w:qFormat/>
    <w:uiPriority w:val="0"/>
    <w:pPr>
      <w:autoSpaceDE w:val="0"/>
      <w:autoSpaceDN w:val="0"/>
      <w:adjustRightInd w:val="0"/>
      <w:spacing w:before="120" w:line="22" w:lineRule="atLeast"/>
      <w:ind w:left="720" w:firstLine="480"/>
      <w:jc w:val="left"/>
    </w:pPr>
    <w:rPr>
      <w:rFonts w:ascii="宋体"/>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next w:val="33"/>
    <w:qFormat/>
    <w:uiPriority w:val="0"/>
    <w:pPr>
      <w:widowControl/>
      <w:spacing w:before="100" w:beforeAutospacing="1" w:after="100" w:afterAutospacing="1"/>
      <w:jc w:val="left"/>
    </w:pPr>
    <w:rPr>
      <w:rFonts w:ascii="宋体" w:hAnsi="宋体" w:cs="宋体"/>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index 1"/>
    <w:basedOn w:val="1"/>
    <w:next w:val="1"/>
    <w:qFormat/>
    <w:uiPriority w:val="0"/>
    <w:rPr>
      <w:szCs w:val="20"/>
    </w:rPr>
  </w:style>
  <w:style w:type="character" w:styleId="36">
    <w:name w:val="Strong"/>
    <w:qFormat/>
    <w:uiPriority w:val="0"/>
    <w:rPr>
      <w:b/>
      <w:bCs/>
      <w:szCs w:val="21"/>
    </w:rPr>
  </w:style>
  <w:style w:type="character" w:styleId="37">
    <w:name w:val="page number"/>
    <w:basedOn w:val="35"/>
    <w:qFormat/>
    <w:uiPriority w:val="0"/>
    <w:rPr>
      <w:rFonts w:ascii="Times New Roman" w:hAnsi="Times New Roman" w:eastAsia="宋体" w:cs="Times New Roman"/>
    </w:rPr>
  </w:style>
  <w:style w:type="character" w:styleId="38">
    <w:name w:val="Hyperlink"/>
    <w:qFormat/>
    <w:uiPriority w:val="99"/>
    <w:rPr>
      <w:rFonts w:ascii="Times New Roman" w:hAnsi="Times New Roman" w:eastAsia="宋体" w:cs="Times New Roman"/>
      <w:color w:val="0000FF"/>
      <w:u w:val="single"/>
    </w:rPr>
  </w:style>
  <w:style w:type="character" w:styleId="39">
    <w:name w:val="annotation reference"/>
    <w:qFormat/>
    <w:uiPriority w:val="0"/>
    <w:rPr>
      <w:rFonts w:ascii="Times New Roman" w:hAnsi="Times New Roman" w:eastAsia="宋体" w:cs="Times New Roman"/>
      <w:sz w:val="21"/>
      <w:szCs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2">
    <w:name w:val="Medium Grid 3 Accent 1"/>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3">
    <w:name w:val="Medium Grid 3 Accent 2"/>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4">
    <w:name w:val="Medium Grid 3 Accent 3"/>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5">
    <w:name w:val="Medium Grid 3 Accent 4"/>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6">
    <w:name w:val="Medium Grid 3 Accent 5"/>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7">
    <w:name w:val="Medium Grid 3 Accent 6"/>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1 Char"/>
    <w:basedOn w:val="35"/>
    <w:link w:val="3"/>
    <w:qFormat/>
    <w:uiPriority w:val="0"/>
    <w:rPr>
      <w:rFonts w:ascii="宋体" w:hAnsi="Times New Roman" w:eastAsia="宋体" w:cs="Times New Roman"/>
      <w:b/>
      <w:kern w:val="44"/>
      <w:sz w:val="32"/>
      <w:szCs w:val="20"/>
    </w:rPr>
  </w:style>
  <w:style w:type="character" w:customStyle="1" w:styleId="50">
    <w:name w:val="标题 2 Char"/>
    <w:basedOn w:val="35"/>
    <w:link w:val="4"/>
    <w:qFormat/>
    <w:uiPriority w:val="0"/>
    <w:rPr>
      <w:rFonts w:ascii="Arial" w:hAnsi="Arial" w:eastAsia="黑体" w:cs="Times New Roman"/>
      <w:b/>
      <w:kern w:val="0"/>
      <w:sz w:val="30"/>
      <w:szCs w:val="20"/>
    </w:rPr>
  </w:style>
  <w:style w:type="character" w:customStyle="1" w:styleId="51">
    <w:name w:val="标题 3 Char"/>
    <w:basedOn w:val="35"/>
    <w:link w:val="5"/>
    <w:qFormat/>
    <w:uiPriority w:val="0"/>
    <w:rPr>
      <w:rFonts w:ascii="宋体" w:hAnsi="Times New Roman" w:eastAsia="宋体" w:cs="Times New Roman"/>
      <w:b/>
      <w:kern w:val="0"/>
      <w:sz w:val="24"/>
      <w:szCs w:val="20"/>
      <w:u w:val="single"/>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批注文字 Char1"/>
    <w:qFormat/>
    <w:uiPriority w:val="0"/>
    <w:rPr>
      <w:rFonts w:ascii="Times New Roman" w:hAnsi="Times New Roman" w:eastAsia="宋体" w:cs="Times New Roman"/>
      <w:kern w:val="2"/>
      <w:sz w:val="21"/>
      <w:szCs w:val="24"/>
    </w:rPr>
  </w:style>
  <w:style w:type="character" w:customStyle="1" w:styleId="54">
    <w:name w:val="日期 Char"/>
    <w:link w:val="19"/>
    <w:qFormat/>
    <w:uiPriority w:val="0"/>
    <w:rPr>
      <w:rFonts w:ascii="仿宋_GB2312" w:hAnsi="宋体" w:eastAsia="仿宋_GB2312" w:cs="Times New Roman"/>
      <w:color w:val="000000"/>
      <w:sz w:val="24"/>
      <w:szCs w:val="24"/>
    </w:rPr>
  </w:style>
  <w:style w:type="character" w:customStyle="1" w:styleId="55">
    <w:name w:val="font31"/>
    <w:qFormat/>
    <w:uiPriority w:val="0"/>
    <w:rPr>
      <w:rFonts w:hint="default" w:ascii="Times New Roman" w:hAnsi="Times New Roman" w:cs="Times New Roman"/>
      <w:color w:val="000000"/>
      <w:sz w:val="20"/>
      <w:szCs w:val="20"/>
      <w:u w:val="none"/>
    </w:rPr>
  </w:style>
  <w:style w:type="character" w:customStyle="1" w:styleId="56">
    <w:name w:val="批注框文本 Char"/>
    <w:link w:val="21"/>
    <w:qFormat/>
    <w:uiPriority w:val="0"/>
    <w:rPr>
      <w:rFonts w:ascii="Times New Roman" w:hAnsi="Times New Roman" w:eastAsia="宋体" w:cs="Times New Roman"/>
      <w:sz w:val="18"/>
      <w:szCs w:val="18"/>
    </w:rPr>
  </w:style>
  <w:style w:type="character" w:customStyle="1" w:styleId="57">
    <w:name w:val="页脚 Char"/>
    <w:link w:val="22"/>
    <w:qFormat/>
    <w:uiPriority w:val="99"/>
    <w:rPr>
      <w:rFonts w:ascii="宋体" w:hAnsi="Times New Roman" w:eastAsia="宋体" w:cs="Times New Roman"/>
      <w:sz w:val="18"/>
    </w:rPr>
  </w:style>
  <w:style w:type="character" w:customStyle="1" w:styleId="58">
    <w:name w:val="正文文本 Char"/>
    <w:link w:val="12"/>
    <w:qFormat/>
    <w:uiPriority w:val="0"/>
    <w:rPr>
      <w:rFonts w:ascii="宋体" w:hAnsi="宋体" w:eastAsia="宋体" w:cs="Times New Roman"/>
      <w:sz w:val="24"/>
      <w:szCs w:val="24"/>
    </w:rPr>
  </w:style>
  <w:style w:type="character" w:customStyle="1" w:styleId="59">
    <w:name w:val="正文缩进 Char1"/>
    <w:link w:val="60"/>
    <w:qFormat/>
    <w:uiPriority w:val="0"/>
    <w:rPr>
      <w:rFonts w:ascii="宋体" w:hAnsi="Times New Roman" w:eastAsia="宋体" w:cs="Times New Roman"/>
      <w:sz w:val="24"/>
    </w:rPr>
  </w:style>
  <w:style w:type="paragraph" w:customStyle="1" w:styleId="60">
    <w:name w:val="正文缩进1"/>
    <w:basedOn w:val="1"/>
    <w:link w:val="59"/>
    <w:qFormat/>
    <w:uiPriority w:val="0"/>
    <w:pPr>
      <w:autoSpaceDE w:val="0"/>
      <w:autoSpaceDN w:val="0"/>
      <w:adjustRightInd w:val="0"/>
      <w:ind w:firstLine="420"/>
      <w:jc w:val="left"/>
    </w:pPr>
    <w:rPr>
      <w:rFonts w:ascii="宋体"/>
      <w:szCs w:val="22"/>
    </w:rPr>
  </w:style>
  <w:style w:type="character" w:customStyle="1" w:styleId="61">
    <w:name w:val="批注文字 Char"/>
    <w:qFormat/>
    <w:uiPriority w:val="0"/>
    <w:rPr>
      <w:rFonts w:ascii="Times New Roman" w:hAnsi="Times New Roman" w:eastAsia="宋体" w:cs="Times New Roman"/>
      <w:kern w:val="2"/>
      <w:sz w:val="21"/>
      <w:szCs w:val="24"/>
    </w:rPr>
  </w:style>
  <w:style w:type="character" w:customStyle="1" w:styleId="62">
    <w:name w:val="font41"/>
    <w:qFormat/>
    <w:uiPriority w:val="0"/>
    <w:rPr>
      <w:rFonts w:hint="eastAsia" w:ascii="宋体" w:hAnsi="宋体" w:eastAsia="宋体"/>
      <w:color w:val="000000"/>
      <w:sz w:val="20"/>
      <w:szCs w:val="20"/>
      <w:u w:val="none"/>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Char"/>
    <w:link w:val="24"/>
    <w:qFormat/>
    <w:uiPriority w:val="0"/>
    <w:rPr>
      <w:rFonts w:ascii="Times New Roman" w:hAnsi="Times New Roman" w:eastAsia="宋体" w:cs="Times New Roman"/>
      <w:sz w:val="18"/>
      <w:szCs w:val="18"/>
    </w:rPr>
  </w:style>
  <w:style w:type="character" w:customStyle="1" w:styleId="65">
    <w:name w:val="页眉 Char1"/>
    <w:qFormat/>
    <w:uiPriority w:val="0"/>
    <w:rPr>
      <w:rFonts w:ascii="Times New Roman" w:hAnsi="Times New Roman" w:eastAsia="宋体" w:cs="Times New Roman"/>
      <w:kern w:val="2"/>
      <w:sz w:val="18"/>
      <w:szCs w:val="18"/>
    </w:rPr>
  </w:style>
  <w:style w:type="character" w:customStyle="1" w:styleId="66">
    <w:name w:val="批注主题 Char"/>
    <w:link w:val="7"/>
    <w:qFormat/>
    <w:uiPriority w:val="0"/>
    <w:rPr>
      <w:rFonts w:ascii="Times New Roman" w:hAnsi="Times New Roman" w:eastAsia="宋体" w:cs="Times New Roman"/>
      <w:b/>
      <w:bCs/>
      <w:szCs w:val="24"/>
    </w:rPr>
  </w:style>
  <w:style w:type="character" w:customStyle="1" w:styleId="67">
    <w:name w:val="纯文本 Char1"/>
    <w:link w:val="68"/>
    <w:qFormat/>
    <w:uiPriority w:val="99"/>
    <w:rPr>
      <w:rFonts w:ascii="宋体" w:hAnsi="Courier New" w:eastAsia="宋体" w:cs="Times New Roman"/>
    </w:rPr>
  </w:style>
  <w:style w:type="paragraph" w:customStyle="1" w:styleId="68">
    <w:name w:val="纯文本1"/>
    <w:basedOn w:val="1"/>
    <w:link w:val="67"/>
    <w:qFormat/>
    <w:uiPriority w:val="99"/>
    <w:rPr>
      <w:rFonts w:ascii="宋体" w:hAnsi="Courier New"/>
      <w:szCs w:val="22"/>
    </w:rPr>
  </w:style>
  <w:style w:type="character" w:customStyle="1" w:styleId="69">
    <w:name w:val="批注主题 Char1"/>
    <w:qFormat/>
    <w:uiPriority w:val="0"/>
    <w:rPr>
      <w:rFonts w:ascii="Times New Roman" w:hAnsi="Times New Roman" w:eastAsia="宋体" w:cs="Times New Roman"/>
      <w:b/>
      <w:bCs/>
      <w:kern w:val="2"/>
      <w:sz w:val="21"/>
      <w:szCs w:val="24"/>
    </w:rPr>
  </w:style>
  <w:style w:type="character" w:customStyle="1" w:styleId="70">
    <w:name w:val="纯文本 Char"/>
    <w:link w:val="17"/>
    <w:qFormat/>
    <w:uiPriority w:val="0"/>
    <w:rPr>
      <w:rFonts w:ascii="宋体" w:hAnsi="Courier New" w:eastAsia="宋体" w:cs="Times New Roman"/>
    </w:rPr>
  </w:style>
  <w:style w:type="character" w:customStyle="1" w:styleId="71">
    <w:name w:val="批注文字 Char2"/>
    <w:basedOn w:val="35"/>
    <w:link w:val="8"/>
    <w:semiHidden/>
    <w:qFormat/>
    <w:uiPriority w:val="99"/>
    <w:rPr>
      <w:rFonts w:ascii="Times New Roman" w:hAnsi="Times New Roman" w:eastAsia="宋体" w:cs="Times New Roman"/>
      <w:szCs w:val="24"/>
    </w:rPr>
  </w:style>
  <w:style w:type="character" w:customStyle="1" w:styleId="72">
    <w:name w:val="批注主题 Char2"/>
    <w:basedOn w:val="71"/>
    <w:semiHidden/>
    <w:qFormat/>
    <w:uiPriority w:val="99"/>
    <w:rPr>
      <w:rFonts w:ascii="Times New Roman" w:hAnsi="Times New Roman" w:eastAsia="宋体" w:cs="Times New Roman"/>
      <w:b/>
      <w:bCs/>
      <w:szCs w:val="24"/>
    </w:rPr>
  </w:style>
  <w:style w:type="character" w:customStyle="1" w:styleId="73">
    <w:name w:val="纯文本 Char2"/>
    <w:basedOn w:val="35"/>
    <w:semiHidden/>
    <w:qFormat/>
    <w:uiPriority w:val="99"/>
    <w:rPr>
      <w:rFonts w:ascii="宋体" w:hAnsi="Courier New" w:eastAsia="宋体" w:cs="Courier New"/>
      <w:szCs w:val="21"/>
    </w:rPr>
  </w:style>
  <w:style w:type="character" w:customStyle="1" w:styleId="74">
    <w:name w:val="脚注文本 Char"/>
    <w:basedOn w:val="35"/>
    <w:link w:val="27"/>
    <w:qFormat/>
    <w:uiPriority w:val="0"/>
    <w:rPr>
      <w:rFonts w:ascii="Times New Roman" w:hAnsi="Times New Roman" w:eastAsia="宋体" w:cs="Times New Roman"/>
      <w:sz w:val="18"/>
      <w:szCs w:val="24"/>
    </w:rPr>
  </w:style>
  <w:style w:type="character" w:customStyle="1" w:styleId="75">
    <w:name w:val="正文文本 Char1"/>
    <w:basedOn w:val="35"/>
    <w:semiHidden/>
    <w:qFormat/>
    <w:uiPriority w:val="99"/>
    <w:rPr>
      <w:rFonts w:ascii="Times New Roman" w:hAnsi="Times New Roman" w:eastAsia="宋体" w:cs="Times New Roman"/>
      <w:szCs w:val="24"/>
    </w:rPr>
  </w:style>
  <w:style w:type="character" w:customStyle="1" w:styleId="76">
    <w:name w:val="正文文本缩进 Char"/>
    <w:basedOn w:val="35"/>
    <w:link w:val="14"/>
    <w:qFormat/>
    <w:uiPriority w:val="0"/>
    <w:rPr>
      <w:rFonts w:ascii="Times New Roman" w:hAnsi="Times New Roman" w:eastAsia="宋体" w:cs="Times New Roman"/>
      <w:sz w:val="24"/>
      <w:szCs w:val="24"/>
    </w:rPr>
  </w:style>
  <w:style w:type="character" w:customStyle="1" w:styleId="77">
    <w:name w:val="正文文本缩进 2 Char"/>
    <w:basedOn w:val="35"/>
    <w:link w:val="20"/>
    <w:qFormat/>
    <w:uiPriority w:val="0"/>
    <w:rPr>
      <w:rFonts w:ascii="仿宋_GB2312" w:hAnsi="Times New Roman" w:eastAsia="仿宋_GB2312" w:cs="Times New Roman"/>
      <w:sz w:val="24"/>
      <w:szCs w:val="24"/>
    </w:rPr>
  </w:style>
  <w:style w:type="character" w:customStyle="1" w:styleId="78">
    <w:name w:val="正文文本缩进 3 Char"/>
    <w:basedOn w:val="35"/>
    <w:link w:val="29"/>
    <w:qFormat/>
    <w:uiPriority w:val="0"/>
    <w:rPr>
      <w:rFonts w:ascii="宋体" w:hAnsi="Times New Roman" w:eastAsia="宋体" w:cs="Times New Roman"/>
      <w:kern w:val="0"/>
      <w:sz w:val="24"/>
      <w:szCs w:val="20"/>
    </w:rPr>
  </w:style>
  <w:style w:type="character" w:customStyle="1" w:styleId="79">
    <w:name w:val="日期 Char1"/>
    <w:basedOn w:val="35"/>
    <w:semiHidden/>
    <w:qFormat/>
    <w:uiPriority w:val="99"/>
    <w:rPr>
      <w:rFonts w:ascii="Times New Roman" w:hAnsi="Times New Roman" w:eastAsia="宋体" w:cs="Times New Roman"/>
      <w:szCs w:val="24"/>
    </w:rPr>
  </w:style>
  <w:style w:type="character" w:customStyle="1" w:styleId="80">
    <w:name w:val="批注框文本 Char2"/>
    <w:basedOn w:val="35"/>
    <w:semiHidden/>
    <w:qFormat/>
    <w:uiPriority w:val="99"/>
    <w:rPr>
      <w:rFonts w:ascii="Times New Roman" w:hAnsi="Times New Roman" w:eastAsia="宋体" w:cs="Times New Roman"/>
      <w:sz w:val="18"/>
      <w:szCs w:val="18"/>
    </w:rPr>
  </w:style>
  <w:style w:type="character" w:customStyle="1" w:styleId="81">
    <w:name w:val="页脚 Char1"/>
    <w:basedOn w:val="35"/>
    <w:semiHidden/>
    <w:qFormat/>
    <w:uiPriority w:val="99"/>
    <w:rPr>
      <w:rFonts w:ascii="Times New Roman" w:hAnsi="Times New Roman" w:eastAsia="宋体" w:cs="Times New Roman"/>
      <w:sz w:val="18"/>
      <w:szCs w:val="18"/>
    </w:rPr>
  </w:style>
  <w:style w:type="character" w:customStyle="1" w:styleId="82">
    <w:name w:val="页眉 Char2"/>
    <w:basedOn w:val="35"/>
    <w:semiHidden/>
    <w:qFormat/>
    <w:uiPriority w:val="99"/>
    <w:rPr>
      <w:rFonts w:ascii="Times New Roman" w:hAnsi="Times New Roman" w:eastAsia="宋体" w:cs="Times New Roman"/>
      <w:sz w:val="18"/>
      <w:szCs w:val="18"/>
    </w:rPr>
  </w:style>
  <w:style w:type="paragraph" w:customStyle="1" w:styleId="8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自定义正文"/>
    <w:basedOn w:val="1"/>
    <w:qFormat/>
    <w:uiPriority w:val="0"/>
    <w:pPr>
      <w:spacing w:afterLines="50"/>
      <w:ind w:firstLine="200" w:firstLineChars="200"/>
    </w:pPr>
    <w:rPr>
      <w:rFonts w:ascii="Calibri" w:hAnsi="Calibri"/>
    </w:rPr>
  </w:style>
  <w:style w:type="character" w:customStyle="1" w:styleId="85">
    <w:name w:val="正文首行缩进 2 Char"/>
    <w:basedOn w:val="76"/>
    <w:link w:val="23"/>
    <w:qFormat/>
    <w:uiPriority w:val="0"/>
    <w:rPr>
      <w:rFonts w:ascii="Times New Roman" w:hAnsi="Times New Roman" w:eastAsia="宋体" w:cs="Times New Roman"/>
      <w:sz w:val="24"/>
      <w:szCs w:val="24"/>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图例"/>
    <w:basedOn w:val="1"/>
    <w:qFormat/>
    <w:uiPriority w:val="0"/>
    <w:pPr>
      <w:spacing w:before="120" w:after="120"/>
      <w:jc w:val="center"/>
    </w:pPr>
    <w:rPr>
      <w:rFonts w:eastAsia="仿宋_GB2312"/>
      <w:b/>
      <w:szCs w:val="20"/>
    </w:rPr>
  </w:style>
  <w:style w:type="paragraph" w:customStyle="1" w:styleId="88">
    <w:name w:val="_Style 3"/>
    <w:basedOn w:val="1"/>
    <w:qFormat/>
    <w:uiPriority w:val="0"/>
    <w:pPr>
      <w:ind w:firstLine="420" w:firstLineChars="200"/>
    </w:pPr>
    <w:rPr>
      <w:rFonts w:ascii="Calibri" w:hAnsi="Calibri"/>
      <w:szCs w:val="22"/>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索引 11"/>
    <w:basedOn w:val="1"/>
    <w:next w:val="1"/>
    <w:qFormat/>
    <w:uiPriority w:val="0"/>
    <w:pPr>
      <w:spacing w:line="360" w:lineRule="auto"/>
    </w:pPr>
    <w:rPr>
      <w:rFonts w:ascii="仿宋_GB2312" w:eastAsia="仿宋_GB2312"/>
      <w:szCs w:val="20"/>
    </w:rPr>
  </w:style>
  <w:style w:type="paragraph" w:customStyle="1" w:styleId="92">
    <w:name w:val="Char Char Char Char"/>
    <w:basedOn w:val="1"/>
    <w:qFormat/>
    <w:uiPriority w:val="0"/>
    <w:pPr>
      <w:tabs>
        <w:tab w:val="left" w:pos="360"/>
      </w:tabs>
      <w:ind w:firstLine="420" w:firstLineChars="150"/>
    </w:pPr>
  </w:style>
  <w:style w:type="paragraph" w:customStyle="1" w:styleId="93">
    <w:name w:val="列出段落1"/>
    <w:basedOn w:val="1"/>
    <w:qFormat/>
    <w:uiPriority w:val="0"/>
    <w:pPr>
      <w:widowControl/>
      <w:ind w:firstLine="420" w:firstLineChars="200"/>
      <w:jc w:val="left"/>
    </w:pPr>
  </w:style>
  <w:style w:type="paragraph" w:customStyle="1" w:styleId="94">
    <w:name w:val="Char"/>
    <w:basedOn w:val="1"/>
    <w:qFormat/>
    <w:uiPriority w:val="0"/>
    <w:pPr>
      <w:tabs>
        <w:tab w:val="left" w:pos="360"/>
      </w:tabs>
    </w:pPr>
  </w:style>
  <w:style w:type="paragraph" w:customStyle="1" w:styleId="95">
    <w:name w:val="列出段落11"/>
    <w:basedOn w:val="1"/>
    <w:qFormat/>
    <w:uiPriority w:val="0"/>
    <w:pPr>
      <w:ind w:firstLine="420" w:firstLineChars="200"/>
    </w:pPr>
    <w:rPr>
      <w:rFonts w:ascii="Calibri" w:hAnsi="Calibri"/>
      <w:szCs w:val="22"/>
    </w:rPr>
  </w:style>
  <w:style w:type="table" w:customStyle="1" w:styleId="96">
    <w:name w:val="中等深浅网格 31"/>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character" w:customStyle="1" w:styleId="99">
    <w:name w:val="font51"/>
    <w:basedOn w:val="35"/>
    <w:qFormat/>
    <w:uiPriority w:val="0"/>
    <w:rPr>
      <w:rFonts w:hint="eastAsia" w:ascii="宋体" w:hAnsi="宋体" w:eastAsia="宋体" w:cs="宋体"/>
      <w:color w:val="FF0000"/>
      <w:sz w:val="18"/>
      <w:szCs w:val="18"/>
      <w:u w:val="none"/>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标题 6 + 黑色"/>
    <w:basedOn w:val="6"/>
    <w:qFormat/>
    <w:uiPriority w:val="0"/>
    <w:pPr>
      <w:spacing w:before="120" w:after="60"/>
    </w:pPr>
    <w:rPr>
      <w:color w:val="000000"/>
      <w:sz w:val="28"/>
    </w:rPr>
  </w:style>
  <w:style w:type="character" w:customStyle="1" w:styleId="102">
    <w:name w:val="文档结构图 Char"/>
    <w:basedOn w:val="35"/>
    <w:link w:val="11"/>
    <w:semiHidden/>
    <w:qFormat/>
    <w:uiPriority w:val="99"/>
    <w:rPr>
      <w:rFonts w:ascii="宋体" w:hAnsi="Times New Roman"/>
      <w:kern w:val="2"/>
      <w:sz w:val="18"/>
      <w:szCs w:val="18"/>
    </w:rPr>
  </w:style>
  <w:style w:type="paragraph" w:customStyle="1" w:styleId="103">
    <w:name w:val="正文1"/>
    <w:qFormat/>
    <w:uiPriority w:val="0"/>
    <w:rPr>
      <w:rFonts w:ascii="Times New Roman" w:hAnsi="Times New Roman" w:eastAsia="Times New Roman" w:cs="Times New Roman"/>
      <w:sz w:val="24"/>
      <w:szCs w:val="24"/>
      <w:lang w:val="en-US" w:eastAsia="zh-CN" w:bidi="ar-SA"/>
    </w:rPr>
  </w:style>
  <w:style w:type="paragraph" w:customStyle="1" w:styleId="104">
    <w:name w:val="NOTE_Normal"/>
    <w:basedOn w:val="1"/>
    <w:next w:val="12"/>
    <w:qFormat/>
    <w:uiPriority w:val="0"/>
  </w:style>
  <w:style w:type="paragraph" w:customStyle="1" w:styleId="105">
    <w:name w:val="Table Paragraph"/>
    <w:basedOn w:val="1"/>
    <w:qFormat/>
    <w:uiPriority w:val="1"/>
    <w:rPr>
      <w:rFonts w:ascii="宋体" w:hAnsi="宋体" w:eastAsia="宋体" w:cs="宋体"/>
      <w:lang w:val="zh-CN" w:bidi="zh-CN"/>
    </w:rPr>
  </w:style>
  <w:style w:type="paragraph" w:customStyle="1" w:styleId="10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emf"/><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6802</Words>
  <Characters>38776</Characters>
  <Lines>323</Lines>
  <Paragraphs>90</Paragraphs>
  <ScaleCrop>false</ScaleCrop>
  <LinksUpToDate>false</LinksUpToDate>
  <CharactersWithSpaces>45488</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2022-04-13T13:40:00Z</dcterms:created>
  <dc:creator>Administrator</dc:creator>
  <cp:lastModifiedBy>Administrator</cp:lastModifiedBy>
  <cp:lastPrinted>2020-06-04T08:47:00Z</cp:lastPrinted>
  <dcterms:modified xsi:type="dcterms:W3CDTF">2022-04-14T11:18:21Z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EFE87D4A108B45448B4E4243C95BBE32</vt:lpwstr>
  </property>
</Properties>
</file>