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hint="eastAsia" w:cs="宋体"/>
        </w:rPr>
      </w:pPr>
      <w:bookmarkStart w:id="0" w:name="_GoBack"/>
      <w:r>
        <w:rPr>
          <w:rFonts w:hint="eastAsia" w:cs="宋体"/>
        </w:rPr>
        <w:t>竞争</w:t>
      </w:r>
      <w:r>
        <w:rPr>
          <w:rFonts w:hint="eastAsia" w:cs="宋体"/>
          <w:szCs w:val="22"/>
        </w:rPr>
        <w:t>性磋商公告</w:t>
      </w:r>
      <w:bookmarkEnd w:id="0"/>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受采购单位的委托，巴州汇思诚工程技术咨询有限公司将对下列项目进行竞争性磋商采购，现邀请合格供应商提交响应文件。</w:t>
      </w:r>
    </w:p>
    <w:p>
      <w:pPr>
        <w:widowControl/>
        <w:adjustRightInd w:val="0"/>
        <w:snapToGrid w:val="0"/>
        <w:spacing w:line="360" w:lineRule="auto"/>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一、项目基本情况</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1、竞争性磋商文件编号：HSCZC（JZCS）</w:t>
      </w:r>
      <w:r>
        <w:rPr>
          <w:rFonts w:hint="eastAsia" w:ascii="宋体" w:hAnsi="宋体" w:cs="宋体"/>
          <w:sz w:val="24"/>
          <w:szCs w:val="24"/>
          <w:lang w:eastAsia="zh-CN"/>
        </w:rPr>
        <w:t>2022-040</w:t>
      </w:r>
      <w:r>
        <w:rPr>
          <w:rFonts w:hint="eastAsia" w:ascii="宋体" w:hAnsi="宋体" w:cs="宋体"/>
          <w:sz w:val="24"/>
          <w:szCs w:val="24"/>
        </w:rPr>
        <w:t>号</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2、采购项目名称：</w:t>
      </w:r>
      <w:r>
        <w:rPr>
          <w:rFonts w:hint="eastAsia" w:ascii="宋体" w:hAnsi="宋体" w:cs="宋体"/>
          <w:sz w:val="24"/>
          <w:szCs w:val="24"/>
          <w:lang w:eastAsia="zh-CN"/>
        </w:rPr>
        <w:t>2021年中央财政林业改革发展资金（第二批）（新疆巴音布鲁克国家级自然保护区补助）项目监测能力提升系统建设</w:t>
      </w:r>
    </w:p>
    <w:p>
      <w:pPr>
        <w:widowControl/>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3、采购单位名称：</w:t>
      </w:r>
      <w:r>
        <w:rPr>
          <w:rFonts w:hint="eastAsia" w:ascii="宋体" w:hAnsi="宋体" w:cs="宋体"/>
          <w:sz w:val="24"/>
          <w:szCs w:val="24"/>
          <w:lang w:eastAsia="zh-CN"/>
        </w:rPr>
        <w:t>新疆巴音布鲁克国家级自然保护区管理局</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4、采购机构名称：巴州汇思诚工程技术咨询有限公司</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5、采购机构地</w:t>
      </w:r>
      <w:r>
        <w:rPr>
          <w:rFonts w:hint="eastAsia" w:ascii="宋体" w:hAnsi="宋体" w:eastAsia="宋体" w:cs="宋体"/>
          <w:sz w:val="24"/>
          <w:szCs w:val="24"/>
        </w:rPr>
        <w:t>址：新疆库尔勒</w:t>
      </w:r>
      <w:r>
        <w:rPr>
          <w:rFonts w:hint="eastAsia" w:ascii="宋体" w:hAnsi="宋体" w:cs="宋体"/>
          <w:sz w:val="24"/>
          <w:szCs w:val="24"/>
        </w:rPr>
        <w:t>市人民东路太百商务大厦17楼</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6、采购内容及预算：</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91"/>
        <w:gridCol w:w="2828"/>
        <w:gridCol w:w="2612"/>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91"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序号</w:t>
            </w:r>
          </w:p>
        </w:tc>
        <w:tc>
          <w:tcPr>
            <w:tcW w:w="2828"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kern w:val="0"/>
                <w:sz w:val="24"/>
                <w:szCs w:val="24"/>
                <w:lang w:bidi="ar"/>
              </w:rPr>
              <w:t>采购内容</w:t>
            </w:r>
          </w:p>
        </w:tc>
        <w:tc>
          <w:tcPr>
            <w:tcW w:w="2612" w:type="dxa"/>
            <w:noWrap w:val="0"/>
            <w:tcMar>
              <w:top w:w="75" w:type="dxa"/>
              <w:left w:w="150" w:type="dxa"/>
              <w:bottom w:w="75" w:type="dxa"/>
              <w:right w:w="150" w:type="dxa"/>
            </w:tcMar>
            <w:vAlign w:val="center"/>
          </w:tcPr>
          <w:p>
            <w:pPr>
              <w:spacing w:line="360" w:lineRule="auto"/>
              <w:jc w:val="center"/>
              <w:rPr>
                <w:rFonts w:hint="eastAsia" w:ascii="宋体" w:hAnsi="宋体" w:cs="宋体"/>
                <w:kern w:val="0"/>
                <w:sz w:val="24"/>
                <w:szCs w:val="24"/>
              </w:rPr>
            </w:pPr>
            <w:r>
              <w:rPr>
                <w:rFonts w:hint="eastAsia" w:ascii="宋体" w:hAnsi="宋体" w:cs="宋体"/>
                <w:kern w:val="0"/>
                <w:sz w:val="24"/>
                <w:szCs w:val="24"/>
              </w:rPr>
              <w:t>预算金额(元)</w:t>
            </w:r>
          </w:p>
        </w:tc>
        <w:tc>
          <w:tcPr>
            <w:tcW w:w="2356" w:type="dxa"/>
            <w:noWrap w:val="0"/>
            <w:tcMar>
              <w:top w:w="75" w:type="dxa"/>
              <w:left w:w="150" w:type="dxa"/>
              <w:bottom w:w="75" w:type="dxa"/>
              <w:right w:w="150" w:type="dxa"/>
            </w:tcMar>
            <w:vAlign w:val="center"/>
          </w:tcPr>
          <w:p>
            <w:pPr>
              <w:widowControl/>
              <w:spacing w:line="360" w:lineRule="auto"/>
              <w:jc w:val="center"/>
              <w:rPr>
                <w:rFonts w:hint="eastAsia" w:ascii="宋体" w:hAnsi="宋体" w:cs="宋体"/>
                <w:sz w:val="24"/>
                <w:szCs w:val="24"/>
              </w:rPr>
            </w:pPr>
            <w:r>
              <w:rPr>
                <w:rFonts w:hint="eastAsia" w:ascii="宋体" w:hAnsi="宋体" w:cs="宋体"/>
                <w:sz w:val="24"/>
                <w:szCs w:val="24"/>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21" w:hRule="atLeast"/>
          <w:jc w:val="center"/>
        </w:trPr>
        <w:tc>
          <w:tcPr>
            <w:tcW w:w="791" w:type="dxa"/>
            <w:noWrap w:val="0"/>
            <w:tcMar>
              <w:top w:w="75" w:type="dxa"/>
              <w:left w:w="150" w:type="dxa"/>
              <w:bottom w:w="75" w:type="dxa"/>
              <w:right w:w="150" w:type="dxa"/>
            </w:tcMar>
            <w:vAlign w:val="center"/>
          </w:tcPr>
          <w:p>
            <w:pPr>
              <w:widowControl/>
              <w:spacing w:line="360" w:lineRule="auto"/>
              <w:jc w:val="center"/>
              <w:rPr>
                <w:rFonts w:ascii="宋体" w:hAnsi="宋体" w:cs="宋体"/>
                <w:kern w:val="0"/>
                <w:sz w:val="24"/>
                <w:szCs w:val="24"/>
                <w:lang w:bidi="ar"/>
              </w:rPr>
            </w:pPr>
            <w:r>
              <w:rPr>
                <w:rFonts w:hint="eastAsia" w:ascii="宋体" w:hAnsi="宋体" w:cs="宋体"/>
                <w:kern w:val="0"/>
                <w:sz w:val="24"/>
                <w:szCs w:val="24"/>
                <w:lang w:bidi="ar"/>
              </w:rPr>
              <w:t>1</w:t>
            </w:r>
          </w:p>
        </w:tc>
        <w:tc>
          <w:tcPr>
            <w:tcW w:w="2828" w:type="dxa"/>
            <w:noWrap w:val="0"/>
            <w:tcMar>
              <w:top w:w="75" w:type="dxa"/>
              <w:left w:w="150" w:type="dxa"/>
              <w:bottom w:w="75" w:type="dxa"/>
              <w:right w:w="150" w:type="dxa"/>
            </w:tcMar>
            <w:vAlign w:val="center"/>
          </w:tcPr>
          <w:p>
            <w:pPr>
              <w:widowControl/>
              <w:jc w:val="center"/>
              <w:rPr>
                <w:rFonts w:hint="eastAsia" w:ascii="宋体" w:hAnsi="宋体" w:eastAsia="宋体" w:cs="宋体"/>
                <w:kern w:val="0"/>
                <w:sz w:val="24"/>
                <w:szCs w:val="24"/>
                <w:lang w:eastAsia="zh-CN" w:bidi="ar"/>
              </w:rPr>
            </w:pPr>
            <w:r>
              <w:rPr>
                <w:rFonts w:hint="eastAsia" w:ascii="宋体" w:hAnsi="宋体" w:cs="宋体"/>
                <w:kern w:val="0"/>
                <w:sz w:val="24"/>
                <w:szCs w:val="24"/>
                <w:lang w:eastAsia="zh-CN"/>
              </w:rPr>
              <w:t>监测能力提升系统建设</w:t>
            </w:r>
          </w:p>
        </w:tc>
        <w:tc>
          <w:tcPr>
            <w:tcW w:w="2612" w:type="dxa"/>
            <w:noWrap w:val="0"/>
            <w:tcMar>
              <w:top w:w="75" w:type="dxa"/>
              <w:left w:w="150" w:type="dxa"/>
              <w:bottom w:w="75" w:type="dxa"/>
              <w:right w:w="150" w:type="dxa"/>
            </w:tcMar>
            <w:vAlign w:val="center"/>
          </w:tcPr>
          <w:p>
            <w:pPr>
              <w:spacing w:line="360" w:lineRule="auto"/>
              <w:jc w:val="center"/>
              <w:rPr>
                <w:rFonts w:hint="eastAsia" w:ascii="宋体" w:hAnsi="宋体" w:eastAsia="宋体" w:cs="宋体"/>
                <w:kern w:val="0"/>
                <w:sz w:val="24"/>
                <w:szCs w:val="24"/>
                <w:lang w:val="en-US" w:eastAsia="zh-CN"/>
              </w:rPr>
            </w:pPr>
            <w:r>
              <w:rPr>
                <w:rFonts w:hint="eastAsia" w:ascii="宋体" w:hAnsi="宋体" w:cs="宋体"/>
                <w:kern w:val="0"/>
                <w:sz w:val="24"/>
                <w:szCs w:val="24"/>
              </w:rPr>
              <w:t>91748</w:t>
            </w:r>
            <w:r>
              <w:rPr>
                <w:rFonts w:hint="eastAsia" w:ascii="宋体" w:hAnsi="宋体" w:cs="宋体"/>
                <w:kern w:val="0"/>
                <w:sz w:val="24"/>
                <w:szCs w:val="24"/>
                <w:lang w:val="en-US" w:eastAsia="zh-CN"/>
              </w:rPr>
              <w:t>0</w:t>
            </w:r>
          </w:p>
        </w:tc>
        <w:tc>
          <w:tcPr>
            <w:tcW w:w="2356" w:type="dxa"/>
            <w:noWrap w:val="0"/>
            <w:tcMar>
              <w:top w:w="75" w:type="dxa"/>
              <w:left w:w="150" w:type="dxa"/>
              <w:bottom w:w="75" w:type="dxa"/>
              <w:right w:w="150" w:type="dxa"/>
            </w:tcMar>
            <w:vAlign w:val="center"/>
          </w:tcPr>
          <w:p>
            <w:pPr>
              <w:widowControl/>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highlight w:val="none"/>
                <w:lang w:eastAsia="zh-CN"/>
              </w:rPr>
              <w:t>根据采购人实际情况开工，2022年8月30日前完工。</w:t>
            </w:r>
          </w:p>
        </w:tc>
      </w:tr>
    </w:tbl>
    <w:p>
      <w:pPr>
        <w:pStyle w:val="4"/>
        <w:spacing w:line="360" w:lineRule="auto"/>
        <w:ind w:left="0" w:leftChars="0"/>
        <w:rPr>
          <w:rFonts w:hint="eastAsia" w:ascii="宋体" w:hAnsi="宋体" w:cs="宋体"/>
        </w:rPr>
      </w:pP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color w:val="000000"/>
          <w:kern w:val="0"/>
          <w:sz w:val="24"/>
          <w:szCs w:val="24"/>
        </w:rPr>
        <w:t>7、采购方式：</w:t>
      </w:r>
      <w:r>
        <w:rPr>
          <w:rFonts w:hint="eastAsia" w:ascii="宋体" w:hAnsi="宋体" w:cs="宋体"/>
          <w:color w:val="000000"/>
          <w:sz w:val="24"/>
          <w:szCs w:val="24"/>
        </w:rPr>
        <w:t>竞</w:t>
      </w:r>
      <w:r>
        <w:rPr>
          <w:rFonts w:hint="eastAsia" w:ascii="宋体" w:hAnsi="宋体" w:cs="宋体"/>
          <w:color w:val="000000"/>
          <w:kern w:val="0"/>
          <w:sz w:val="24"/>
          <w:szCs w:val="24"/>
        </w:rPr>
        <w:t>争性磋商</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8、项目实施地点、供货时间、简要技术要求等：详见磋商文件。</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（1）营业执照副本加盖公章的彩色扫描件；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（2）满足《中华人民共和国政府采购法》第二十二条规定并提交承诺书彩色扫描件；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b/>
          <w:bCs/>
          <w:color w:val="0000FF"/>
          <w:sz w:val="24"/>
          <w:szCs w:val="24"/>
          <w:highlight w:val="none"/>
          <w:lang w:val="en-US" w:eastAsia="zh-CN"/>
        </w:rPr>
        <w:t>参与投标的法定代表人提交《法定代表人资格证明书》和身份证彩色扫描件，委托代理人需提交《法定代表人授权委托书》和身份证彩色扫描件；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（4）投标保证金金额：18000元整（人民币大写：壹万捌仟元整）及开户许可证；</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（5）提交本项目反商业贿赂承诺书彩色扫描件</w:t>
      </w:r>
      <w:r>
        <w:rPr>
          <w:rFonts w:hint="eastAsia"/>
          <w:b/>
          <w:bCs/>
          <w:color w:val="0000FF"/>
          <w:sz w:val="24"/>
          <w:szCs w:val="24"/>
          <w:highlight w:val="none"/>
          <w:lang w:val="en-US" w:eastAsia="zh-CN"/>
        </w:rPr>
        <w:t>；</w:t>
      </w:r>
    </w:p>
    <w:p>
      <w:pPr>
        <w:pageBreakBefore w:val="0"/>
        <w:widowControl/>
        <w:kinsoku/>
        <w:wordWrap/>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（6）具有良好的信誉，未被 “信用中国”(www.creditchina.gov.cn) 列入失信被执行人、重大税收违法案件当事人名单，未被 “中国政府采购网”（www.ccgp.gov.cn）列入政府采购严重违法失信行为记录名单；</w:t>
      </w:r>
    </w:p>
    <w:p>
      <w:pPr>
        <w:pStyle w:val="6"/>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rPr>
      </w:pPr>
      <w:r>
        <w:rPr>
          <w:rFonts w:hint="eastAsia" w:ascii="宋体" w:hAnsi="宋体" w:eastAsia="宋体" w:cs="宋体"/>
          <w:b/>
          <w:bCs/>
          <w:color w:val="0000FF"/>
          <w:sz w:val="24"/>
          <w:szCs w:val="24"/>
          <w:highlight w:val="none"/>
          <w:lang w:val="en-US" w:eastAsia="zh-CN"/>
        </w:rPr>
        <w:t>（8）为充分保证完善的售后服务，本项目不接受联合体投标。</w:t>
      </w:r>
    </w:p>
    <w:p>
      <w:pPr>
        <w:pStyle w:val="10"/>
        <w:keepNext w:val="0"/>
        <w:keepLines w:val="0"/>
        <w:pageBreakBefore w:val="0"/>
        <w:widowControl w:val="0"/>
        <w:kinsoku/>
        <w:wordWrap/>
        <w:overflowPunct/>
        <w:topLinePunct w:val="0"/>
        <w:autoSpaceDE w:val="0"/>
        <w:autoSpaceDN w:val="0"/>
        <w:bidi w:val="0"/>
        <w:adjustRightInd w:val="0"/>
        <w:snapToGrid/>
        <w:spacing w:line="340" w:lineRule="exact"/>
        <w:textAlignment w:val="auto"/>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10、落实政府采购政策需满足的要求：</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（1）中小企业（含中型、小型、微型企业）根据《政府采购促进中小企业发展暂行办法》（财库[2011]181号）的规定，评标时将给予此类企业进行价格6%的优惠，监狱企业、残疾人福利性单位视同为小微企业。</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（2）财政部、国家发展改革委、生态环境部、市场监管总局《关于调整优化节能产品、环境标志产品政府采购执行机制的通知》（财库[2019]9号文）；</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政部、生态环境部《关于印发环境标志产品政府采购品目清单的通知》（财库[2019]18号文）、财政部、发展改革委《关于印发节能产品政府采购品目清单的通知》（财库[2019]19号文）、市场监管总局《市场监管总局关于发布参与实施政府采购节能产品、环境标志产品认证机构名录的公告》（2019年第16号）；</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（4）按照《财政部、司法部关于政府采购支持监狱企业发展有关问题的通知》（财库〔2014〕68号）的规定，落实支持监狱企业发展政策；</w:t>
      </w:r>
    </w:p>
    <w:p>
      <w:pPr>
        <w:widowControl/>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（5）按照《三部门联合发布关于促进残疾人就业政府采购政策的通知》（财库〔2017〕141号）的规定，落实支持残疾人福利性单位发展政策。</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eastAsia="宋体" w:cs="宋体"/>
          <w:sz w:val="24"/>
          <w:szCs w:val="24"/>
          <w:lang w:val="en-US" w:eastAsia="zh-CN"/>
        </w:rPr>
        <w:t>（6）《关于运用政府采购政策支持脱贫攻坚的通知》（财库【2019】27号文）。</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、获取竞争性磋商文件时间：</w:t>
      </w:r>
      <w:r>
        <w:rPr>
          <w:rFonts w:hint="eastAsia" w:ascii="宋体" w:hAnsi="宋体" w:cs="宋体"/>
          <w:color w:val="FF0000"/>
          <w:kern w:val="0"/>
          <w:sz w:val="24"/>
          <w:highlight w:val="none"/>
        </w:rPr>
        <w:t>202</w:t>
      </w: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4</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15</w:t>
      </w:r>
      <w:r>
        <w:rPr>
          <w:rFonts w:hint="eastAsia" w:ascii="宋体" w:hAnsi="宋体" w:cs="宋体"/>
          <w:color w:val="FF0000"/>
          <w:kern w:val="0"/>
          <w:sz w:val="24"/>
          <w:highlight w:val="none"/>
        </w:rPr>
        <w:t>日至202</w:t>
      </w:r>
      <w:r>
        <w:rPr>
          <w:rFonts w:hint="eastAsia" w:ascii="宋体" w:hAnsi="宋体" w:cs="宋体"/>
          <w:color w:val="FF0000"/>
          <w:kern w:val="0"/>
          <w:sz w:val="24"/>
          <w:highlight w:val="none"/>
          <w:lang w:val="en-US" w:eastAsia="zh-CN"/>
        </w:rPr>
        <w:t>2</w:t>
      </w:r>
      <w:r>
        <w:rPr>
          <w:rFonts w:hint="eastAsia" w:ascii="宋体" w:hAnsi="宋体" w:cs="宋体"/>
          <w:color w:val="FF0000"/>
          <w:kern w:val="0"/>
          <w:sz w:val="24"/>
          <w:highlight w:val="none"/>
        </w:rPr>
        <w:t>年</w:t>
      </w:r>
      <w:r>
        <w:rPr>
          <w:rFonts w:hint="eastAsia" w:ascii="宋体" w:hAnsi="宋体" w:cs="宋体"/>
          <w:color w:val="FF0000"/>
          <w:kern w:val="0"/>
          <w:sz w:val="24"/>
          <w:highlight w:val="none"/>
          <w:lang w:val="en-US" w:eastAsia="zh-CN"/>
        </w:rPr>
        <w:t>4</w:t>
      </w:r>
      <w:r>
        <w:rPr>
          <w:rFonts w:hint="eastAsia" w:ascii="宋体" w:hAnsi="宋体" w:cs="宋体"/>
          <w:color w:val="FF0000"/>
          <w:kern w:val="0"/>
          <w:sz w:val="24"/>
          <w:highlight w:val="none"/>
        </w:rPr>
        <w:t>月</w:t>
      </w:r>
      <w:r>
        <w:rPr>
          <w:rFonts w:hint="eastAsia" w:ascii="宋体" w:hAnsi="宋体" w:cs="宋体"/>
          <w:color w:val="FF0000"/>
          <w:kern w:val="0"/>
          <w:sz w:val="24"/>
          <w:highlight w:val="none"/>
          <w:lang w:val="en-US" w:eastAsia="zh-CN"/>
        </w:rPr>
        <w:t>22</w:t>
      </w:r>
      <w:r>
        <w:rPr>
          <w:rFonts w:hint="eastAsia" w:ascii="宋体" w:hAnsi="宋体" w:cs="宋体"/>
          <w:color w:val="FF0000"/>
          <w:kern w:val="0"/>
          <w:sz w:val="24"/>
          <w:highlight w:val="none"/>
        </w:rPr>
        <w:t>日止</w:t>
      </w:r>
      <w:r>
        <w:rPr>
          <w:rFonts w:hint="eastAsia" w:ascii="宋体" w:hAnsi="宋体" w:cs="宋体"/>
          <w:color w:val="FF0000"/>
          <w:sz w:val="24"/>
          <w:szCs w:val="24"/>
          <w:highlight w:val="none"/>
        </w:rPr>
        <w:t>。</w:t>
      </w:r>
    </w:p>
    <w:p>
      <w:pPr>
        <w:pStyle w:val="7"/>
        <w:widowControl/>
        <w:spacing w:before="75" w:after="75" w:line="360" w:lineRule="auto"/>
        <w:rPr>
          <w:rFonts w:hint="eastAsia" w:ascii="宋体" w:hAnsi="宋体" w:cs="宋体"/>
          <w:color w:val="FF0000"/>
          <w:szCs w:val="24"/>
        </w:rPr>
      </w:pPr>
      <w:r>
        <w:rPr>
          <w:rFonts w:hint="eastAsia" w:cs="宋体"/>
          <w:b/>
          <w:bCs/>
          <w:color w:val="FF0000"/>
          <w:szCs w:val="24"/>
        </w:rPr>
        <w:t xml:space="preserve"> </w:t>
      </w:r>
      <w:r>
        <w:rPr>
          <w:rFonts w:hint="eastAsia" w:cs="宋体"/>
          <w:b/>
          <w:bCs/>
          <w:color w:val="FF0000"/>
          <w:szCs w:val="24"/>
          <w:lang w:val="en-US" w:eastAsia="zh-CN"/>
        </w:rPr>
        <w:t xml:space="preserve">   </w:t>
      </w:r>
      <w:r>
        <w:rPr>
          <w:rFonts w:ascii="宋体" w:hAnsi="宋体" w:cs="宋体"/>
          <w:b/>
          <w:bCs/>
          <w:color w:val="FF0000"/>
          <w:szCs w:val="24"/>
        </w:rPr>
        <w:t>报名（发售／获取）地址：</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w:t>
      </w:r>
    </w:p>
    <w:p>
      <w:pPr>
        <w:pStyle w:val="7"/>
        <w:keepNext w:val="0"/>
        <w:keepLines w:val="0"/>
        <w:widowControl/>
        <w:suppressLineNumbers w:val="0"/>
        <w:spacing w:before="75" w:beforeAutospacing="0" w:after="75" w:afterAutospacing="0" w:line="360" w:lineRule="auto"/>
        <w:ind w:left="0" w:right="0" w:firstLine="482" w:firstLineChars="200"/>
        <w:rPr>
          <w:rFonts w:hint="eastAsia" w:ascii="宋体" w:hAnsi="宋体" w:cs="宋体"/>
          <w:b/>
          <w:bCs/>
          <w:szCs w:val="24"/>
        </w:rPr>
      </w:pPr>
      <w:r>
        <w:rPr>
          <w:rFonts w:ascii="宋体" w:hAnsi="宋体" w:cs="宋体"/>
          <w:b/>
          <w:bCs/>
          <w:color w:val="FF0000"/>
          <w:szCs w:val="24"/>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前须上传的资格证明文件</w:t>
      </w:r>
      <w:r>
        <w:rPr>
          <w:rFonts w:hint="eastAsia" w:ascii="宋体" w:hAnsi="宋体" w:eastAsia="宋体" w:cs="宋体"/>
          <w:color w:val="FF0000"/>
          <w:kern w:val="2"/>
          <w:sz w:val="24"/>
          <w:szCs w:val="24"/>
          <w:highlight w:val="none"/>
          <w:lang w:val="en-US" w:eastAsia="zh-CN" w:bidi="ar-SA"/>
        </w:rPr>
        <w:t>彩色扫描件</w:t>
      </w:r>
      <w:r>
        <w:rPr>
          <w:rFonts w:hint="default" w:ascii="宋体" w:hAnsi="宋体" w:eastAsia="宋体" w:cs="宋体"/>
          <w:color w:val="FF0000"/>
          <w:kern w:val="2"/>
          <w:sz w:val="24"/>
          <w:szCs w:val="24"/>
          <w:highlight w:val="none"/>
          <w:lang w:val="en-US" w:eastAsia="zh-CN" w:bidi="ar-SA"/>
        </w:rPr>
        <w:t>有：</w:t>
      </w:r>
      <w:r>
        <w:rPr>
          <w:rFonts w:hint="eastAsia" w:ascii="宋体" w:hAnsi="宋体" w:eastAsia="宋体" w:cs="宋体"/>
          <w:color w:val="FF0000"/>
          <w:kern w:val="2"/>
          <w:sz w:val="24"/>
          <w:szCs w:val="24"/>
          <w:highlight w:val="none"/>
          <w:lang w:val="en-US" w:eastAsia="zh-CN" w:bidi="ar-SA"/>
        </w:rPr>
        <w:t>营业执照副本、法定代表人身份证及《法定代表人资格证明书》或委托代理人《法定代表人授权委托书》和身份证，务必将以上报名资料形成1个PDF文件并加盖公章提交，否则将被退回。</w:t>
      </w:r>
    </w:p>
    <w:p>
      <w:pPr>
        <w:widowControl/>
        <w:numPr>
          <w:ilvl w:val="0"/>
          <w:numId w:val="0"/>
        </w:numPr>
        <w:adjustRightInd w:val="0"/>
        <w:snapToGrid w:val="0"/>
        <w:spacing w:line="360" w:lineRule="auto"/>
        <w:ind w:firstLine="480" w:firstLineChars="200"/>
        <w:jc w:val="left"/>
        <w:rPr>
          <w:rFonts w:hint="eastAsia" w:ascii="宋体" w:hAnsi="宋体" w:eastAsia="宋体" w:cs="宋体"/>
          <w:b/>
          <w:bCs/>
          <w:sz w:val="24"/>
          <w:szCs w:val="24"/>
        </w:rPr>
      </w:pPr>
      <w:r>
        <w:rPr>
          <w:rFonts w:hint="eastAsia" w:ascii="宋体" w:hAnsi="宋体" w:cs="宋体"/>
          <w:sz w:val="24"/>
          <w:szCs w:val="24"/>
          <w:lang w:val="en-US" w:eastAsia="zh-CN"/>
        </w:rPr>
        <w:t>12、</w:t>
      </w:r>
      <w:r>
        <w:rPr>
          <w:rFonts w:hint="eastAsia" w:ascii="宋体" w:hAnsi="宋体" w:cs="宋体"/>
          <w:sz w:val="24"/>
          <w:szCs w:val="24"/>
        </w:rPr>
        <w:t>投标保证金缴纳及确认时间：凡拟参加本次招标项目的供应商，必须在</w:t>
      </w:r>
      <w:r>
        <w:rPr>
          <w:rFonts w:hint="eastAsia" w:ascii="宋体" w:hAnsi="宋体" w:cs="宋体"/>
          <w:b/>
          <w:bCs/>
          <w:color w:val="FF0000"/>
          <w:kern w:val="0"/>
          <w:sz w:val="24"/>
          <w:highlight w:val="none"/>
        </w:rPr>
        <w:t>202</w:t>
      </w:r>
      <w:r>
        <w:rPr>
          <w:rFonts w:hint="eastAsia" w:ascii="宋体" w:hAnsi="宋体" w:cs="宋体"/>
          <w:b/>
          <w:bCs/>
          <w:color w:val="FF0000"/>
          <w:kern w:val="0"/>
          <w:sz w:val="24"/>
          <w:highlight w:val="none"/>
          <w:lang w:val="en-US" w:eastAsia="zh-CN"/>
        </w:rPr>
        <w:t>2</w:t>
      </w:r>
      <w:r>
        <w:rPr>
          <w:rFonts w:hint="eastAsia" w:ascii="宋体" w:hAnsi="宋体" w:cs="宋体"/>
          <w:b/>
          <w:bCs/>
          <w:color w:val="FF0000"/>
          <w:kern w:val="0"/>
          <w:sz w:val="24"/>
          <w:highlight w:val="none"/>
        </w:rPr>
        <w:t>年</w:t>
      </w:r>
      <w:r>
        <w:rPr>
          <w:rFonts w:hint="eastAsia" w:ascii="宋体" w:hAnsi="宋体" w:cs="宋体"/>
          <w:b/>
          <w:bCs/>
          <w:color w:val="FF0000"/>
          <w:kern w:val="0"/>
          <w:sz w:val="24"/>
          <w:highlight w:val="none"/>
          <w:lang w:val="en-US" w:eastAsia="zh-CN"/>
        </w:rPr>
        <w:t>4</w:t>
      </w:r>
      <w:r>
        <w:rPr>
          <w:rFonts w:hint="eastAsia" w:ascii="宋体" w:hAnsi="宋体" w:cs="宋体"/>
          <w:b/>
          <w:bCs/>
          <w:color w:val="FF0000"/>
          <w:kern w:val="0"/>
          <w:sz w:val="24"/>
          <w:highlight w:val="none"/>
        </w:rPr>
        <w:t>月</w:t>
      </w:r>
      <w:r>
        <w:rPr>
          <w:rFonts w:hint="eastAsia" w:ascii="宋体" w:hAnsi="宋体" w:cs="宋体"/>
          <w:b/>
          <w:bCs/>
          <w:color w:val="FF0000"/>
          <w:kern w:val="0"/>
          <w:sz w:val="24"/>
          <w:highlight w:val="none"/>
          <w:lang w:val="en-US" w:eastAsia="zh-CN"/>
        </w:rPr>
        <w:t>26</w:t>
      </w:r>
      <w:r>
        <w:rPr>
          <w:rFonts w:hint="eastAsia" w:ascii="宋体" w:hAnsi="宋体" w:cs="宋体"/>
          <w:b/>
          <w:bCs/>
          <w:color w:val="FF0000"/>
          <w:kern w:val="0"/>
          <w:sz w:val="24"/>
          <w:highlight w:val="none"/>
        </w:rPr>
        <w:t>日11:00时</w:t>
      </w:r>
      <w:r>
        <w:rPr>
          <w:rFonts w:hint="eastAsia" w:ascii="宋体" w:hAnsi="宋体" w:cs="宋体"/>
          <w:sz w:val="24"/>
          <w:szCs w:val="24"/>
        </w:rPr>
        <w:t>（北京时间）之前将投标保证金汇入指定账户，投标保证金汇款凭证上用途栏应注明本项目项目编号[标准格式：HSCZC</w:t>
      </w:r>
      <w:r>
        <w:rPr>
          <w:rFonts w:hint="eastAsia" w:ascii="宋体" w:hAnsi="宋体" w:cs="宋体"/>
          <w:sz w:val="24"/>
          <w:szCs w:val="24"/>
          <w:lang w:eastAsia="zh-CN"/>
        </w:rPr>
        <w:t>040</w:t>
      </w:r>
      <w:r>
        <w:rPr>
          <w:rFonts w:hint="eastAsia" w:ascii="宋体" w:hAnsi="宋体" w:cs="宋体"/>
          <w:sz w:val="24"/>
          <w:szCs w:val="24"/>
        </w:rPr>
        <w:t>号投标保证金]。</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全称：巴州汇思诚工程技术咨询有限公司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rPr>
        <w:t xml:space="preserve">帐号：965008010002268906 </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rPr>
        <w:t>开户银行：中国邮政储蓄银行库尔勒市金都广场支行</w:t>
      </w:r>
    </w:p>
    <w:p>
      <w:pPr>
        <w:widowControl/>
        <w:numPr>
          <w:ilvl w:val="0"/>
          <w:numId w:val="0"/>
        </w:numPr>
        <w:adjustRightInd w:val="0"/>
        <w:snapToGrid w:val="0"/>
        <w:spacing w:line="360" w:lineRule="auto"/>
        <w:ind w:left="479" w:leftChars="228" w:firstLine="0" w:firstLineChars="0"/>
        <w:jc w:val="left"/>
        <w:rPr>
          <w:rFonts w:hint="eastAsia" w:ascii="宋体" w:hAnsi="宋体" w:eastAsia="宋体" w:cs="宋体"/>
          <w:b/>
          <w:bCs/>
          <w:sz w:val="24"/>
          <w:szCs w:val="24"/>
        </w:rPr>
      </w:pPr>
      <w:r>
        <w:rPr>
          <w:rFonts w:hint="eastAsia" w:ascii="宋体" w:hAnsi="宋体" w:eastAsia="宋体" w:cs="宋体"/>
          <w:b/>
          <w:bCs/>
          <w:sz w:val="24"/>
          <w:szCs w:val="24"/>
        </w:rPr>
        <w:t>注：投标保证金到账情况，由招标代理机构核实为准。</w:t>
      </w:r>
    </w:p>
    <w:p>
      <w:pPr>
        <w:widowControl/>
        <w:numPr>
          <w:ilvl w:val="0"/>
          <w:numId w:val="0"/>
        </w:num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lang w:val="en-US" w:eastAsia="zh-CN"/>
        </w:rPr>
        <w:t>13、</w:t>
      </w:r>
      <w:r>
        <w:rPr>
          <w:rFonts w:hint="eastAsia" w:ascii="宋体" w:hAnsi="宋体" w:cs="宋体"/>
          <w:sz w:val="24"/>
          <w:szCs w:val="24"/>
        </w:rPr>
        <w:t>开标（投标）日期：</w:t>
      </w:r>
      <w:r>
        <w:rPr>
          <w:rFonts w:hint="eastAsia" w:ascii="宋体" w:hAnsi="宋体" w:cs="宋体"/>
          <w:b/>
          <w:bCs/>
          <w:sz w:val="24"/>
          <w:szCs w:val="24"/>
          <w:highlight w:val="none"/>
          <w:lang w:eastAsia="zh-CN"/>
        </w:rPr>
        <w:t>2022年</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lang w:eastAsia="zh-CN"/>
        </w:rPr>
        <w:t>月2</w:t>
      </w:r>
      <w:r>
        <w:rPr>
          <w:rFonts w:hint="eastAsia" w:ascii="宋体" w:hAnsi="宋体" w:cs="宋体"/>
          <w:b/>
          <w:bCs/>
          <w:sz w:val="24"/>
          <w:szCs w:val="24"/>
          <w:highlight w:val="none"/>
          <w:lang w:val="en-US" w:eastAsia="zh-CN"/>
        </w:rPr>
        <w:t>6</w:t>
      </w:r>
      <w:r>
        <w:rPr>
          <w:rFonts w:hint="eastAsia" w:ascii="宋体" w:hAnsi="宋体" w:cs="宋体"/>
          <w:b/>
          <w:bCs/>
          <w:sz w:val="24"/>
          <w:szCs w:val="24"/>
          <w:highlight w:val="none"/>
          <w:lang w:eastAsia="zh-CN"/>
        </w:rPr>
        <w:t>日11:00时</w:t>
      </w:r>
      <w:r>
        <w:rPr>
          <w:rFonts w:hint="eastAsia" w:ascii="宋体" w:hAnsi="宋体" w:cs="宋体"/>
          <w:b/>
          <w:bCs/>
          <w:sz w:val="24"/>
          <w:szCs w:val="24"/>
          <w:highlight w:val="none"/>
        </w:rPr>
        <w:t>（北京时间）</w:t>
      </w:r>
      <w:r>
        <w:rPr>
          <w:rFonts w:hint="eastAsia" w:ascii="宋体" w:hAnsi="宋体" w:cs="宋体"/>
          <w:sz w:val="24"/>
          <w:szCs w:val="24"/>
        </w:rPr>
        <w:t>。若逾时，届时其投标将被拒绝。</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、竞争性磋商文件发售费用：免费</w:t>
      </w:r>
    </w:p>
    <w:p>
      <w:pPr>
        <w:widowControl/>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、开标地点：新疆库尔勒市人民东路太百商务大厦17楼巴州汇思诚工程技术有限公司开标大厅</w:t>
      </w:r>
    </w:p>
    <w:p>
      <w:pPr>
        <w:pStyle w:val="7"/>
        <w:widowControl/>
        <w:spacing w:before="75" w:after="75" w:line="360" w:lineRule="auto"/>
        <w:ind w:firstLine="480"/>
        <w:rPr>
          <w:rFonts w:hint="eastAsia"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val="en-US" w:eastAsia="zh-CN"/>
        </w:rPr>
        <w:t>6</w:t>
      </w:r>
      <w:r>
        <w:rPr>
          <w:rFonts w:hint="eastAsia" w:ascii="宋体" w:hAnsi="宋体" w:cs="宋体"/>
          <w:color w:val="000000"/>
          <w:szCs w:val="24"/>
        </w:rPr>
        <w:t>、其他事项：</w:t>
      </w:r>
    </w:p>
    <w:p>
      <w:pPr>
        <w:pStyle w:val="7"/>
        <w:widowControl/>
        <w:spacing w:before="75" w:after="75" w:line="360" w:lineRule="auto"/>
        <w:ind w:firstLine="480"/>
        <w:rPr>
          <w:rFonts w:hint="eastAsia" w:cs="宋体"/>
          <w:b/>
          <w:bCs/>
          <w:color w:val="FF0000"/>
          <w:szCs w:val="24"/>
        </w:rPr>
      </w:pPr>
      <w:r>
        <w:rPr>
          <w:rFonts w:hint="eastAsia" w:cs="宋体"/>
          <w:b/>
          <w:bCs/>
          <w:color w:val="FF0000"/>
          <w:szCs w:val="24"/>
        </w:rPr>
        <w:t>（1）本项目为电子招投标项目，投标人需要使用CA加密设备，凡参加本项目供应商可通过新疆数字证书认证中心官网（https://www.xjca.com.cn/）或下载“新疆政务通”APP自行进行申领。如原有兵团或公共资源使用的CA，可与新疆CA联系，申请增加电子证书即可，无需重复申领。新疆CA服务热线0991-2819290。</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（2）</w:t>
      </w:r>
      <w:r>
        <w:rPr>
          <w:rFonts w:ascii="宋体" w:hAnsi="宋体" w:cs="宋体"/>
          <w:b/>
          <w:bCs/>
          <w:color w:val="FF0000"/>
          <w:szCs w:val="24"/>
        </w:rPr>
        <w:t>本项目实行网上投标，采用电子投标文件，若供应商参与投标，自行承担投标一切费用。</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（3）</w:t>
      </w:r>
      <w:r>
        <w:rPr>
          <w:rFonts w:ascii="宋体" w:hAnsi="宋体" w:cs="宋体"/>
          <w:b/>
          <w:bCs/>
          <w:color w:val="FF0000"/>
          <w:szCs w:val="24"/>
        </w:rPr>
        <w:t>各供应商应在开标前应确保成为新疆政府采购网正式注册入库供应商，并完成CA数字证书申领。因未注册入库、未办理CA数字证书等原因造成无法投标或投标失败等后果由供应商自行承担。</w:t>
      </w:r>
    </w:p>
    <w:p>
      <w:pPr>
        <w:pStyle w:val="7"/>
        <w:widowControl/>
        <w:spacing w:before="75" w:after="75" w:line="360" w:lineRule="auto"/>
        <w:ind w:firstLine="480"/>
        <w:rPr>
          <w:rFonts w:ascii="宋体" w:hAnsi="宋体" w:cs="宋体"/>
          <w:b/>
          <w:bCs/>
          <w:color w:val="FF0000"/>
          <w:szCs w:val="24"/>
        </w:rPr>
      </w:pPr>
      <w:r>
        <w:rPr>
          <w:rFonts w:hint="eastAsia" w:cs="宋体"/>
          <w:b/>
          <w:bCs/>
          <w:color w:val="FF0000"/>
          <w:szCs w:val="24"/>
        </w:rPr>
        <w:t>（4）</w:t>
      </w:r>
      <w:r>
        <w:rPr>
          <w:rFonts w:ascii="宋体" w:hAnsi="宋体" w:cs="宋体"/>
          <w:b/>
          <w:bCs/>
          <w:color w:val="FF0000"/>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pStyle w:val="7"/>
        <w:widowControl/>
        <w:spacing w:before="75" w:after="75" w:line="360" w:lineRule="auto"/>
        <w:ind w:firstLine="480"/>
        <w:rPr>
          <w:rFonts w:hint="eastAsia" w:ascii="宋体" w:hAnsi="宋体" w:eastAsia="宋体" w:cs="宋体"/>
        </w:rPr>
      </w:pPr>
      <w:r>
        <w:rPr>
          <w:rFonts w:hint="eastAsia" w:cs="宋体"/>
          <w:b/>
          <w:bCs/>
          <w:color w:val="FF0000"/>
          <w:szCs w:val="24"/>
        </w:rPr>
        <w:t>（5）</w:t>
      </w:r>
      <w:r>
        <w:rPr>
          <w:rFonts w:ascii="宋体" w:hAnsi="宋体" w:cs="宋体"/>
          <w:b/>
          <w:bCs/>
          <w:color w:val="FF0000"/>
          <w:szCs w:val="24"/>
        </w:rPr>
        <w:t>各供应商须</w:t>
      </w:r>
      <w:r>
        <w:rPr>
          <w:rFonts w:hint="eastAsia" w:ascii="宋体" w:hAnsi="宋体" w:cs="宋体"/>
          <w:b/>
          <w:bCs/>
          <w:color w:val="FF0000"/>
          <w:szCs w:val="24"/>
          <w:lang w:eastAsia="zh-CN"/>
        </w:rPr>
        <w:t>在</w:t>
      </w:r>
      <w:r>
        <w:rPr>
          <w:rFonts w:ascii="宋体" w:hAnsi="宋体" w:cs="宋体"/>
          <w:b/>
          <w:bCs/>
          <w:color w:val="FF0000"/>
          <w:szCs w:val="24"/>
        </w:rPr>
        <w:t>电脑</w:t>
      </w:r>
      <w:r>
        <w:rPr>
          <w:rFonts w:hint="eastAsia" w:ascii="宋体" w:hAnsi="宋体" w:cs="宋体"/>
          <w:b/>
          <w:bCs/>
          <w:color w:val="FF0000"/>
          <w:szCs w:val="24"/>
          <w:lang w:eastAsia="zh-CN"/>
        </w:rPr>
        <w:t>前插入</w:t>
      </w:r>
      <w:r>
        <w:rPr>
          <w:rFonts w:ascii="宋体" w:hAnsi="宋体" w:cs="宋体"/>
          <w:b/>
          <w:bCs/>
          <w:color w:val="FF0000"/>
          <w:szCs w:val="24"/>
        </w:rPr>
        <w:t>CA数字证书（解密投标文件）参与投标。</w:t>
      </w:r>
      <w:r>
        <w:rPr>
          <w:rFonts w:hint="eastAsia" w:ascii="宋体" w:hAnsi="宋体" w:eastAsia="宋体" w:cs="宋体"/>
          <w:sz w:val="24"/>
          <w:szCs w:val="24"/>
        </w:rPr>
        <w:t xml:space="preserve">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、采购单位名称：</w:t>
      </w:r>
      <w:r>
        <w:rPr>
          <w:rFonts w:hint="eastAsia" w:ascii="宋体" w:hAnsi="宋体" w:cs="宋体"/>
          <w:sz w:val="24"/>
          <w:szCs w:val="24"/>
          <w:lang w:eastAsia="zh-CN"/>
        </w:rPr>
        <w:t>新疆巴音布鲁克国家级自然保护区管理局</w:t>
      </w:r>
    </w:p>
    <w:p>
      <w:pPr>
        <w:spacing w:line="360" w:lineRule="auto"/>
        <w:ind w:firstLine="960" w:firstLineChars="400"/>
        <w:rPr>
          <w:rFonts w:hint="default"/>
          <w:lang w:val="en-US" w:eastAsia="zh-CN"/>
        </w:rPr>
      </w:pPr>
      <w:r>
        <w:rPr>
          <w:rFonts w:hint="eastAsia" w:ascii="宋体" w:hAnsi="宋体" w:cs="宋体"/>
          <w:sz w:val="24"/>
          <w:szCs w:val="24"/>
        </w:rPr>
        <w:t>采购单位联系人：</w:t>
      </w:r>
      <w:r>
        <w:rPr>
          <w:rFonts w:hint="eastAsia" w:ascii="宋体" w:hAnsi="宋体" w:cs="宋体"/>
          <w:sz w:val="24"/>
          <w:szCs w:val="24"/>
          <w:lang w:eastAsia="zh-CN"/>
        </w:rPr>
        <w:t>伊女士  联系电话：15276267165</w:t>
      </w:r>
    </w:p>
    <w:p>
      <w:pPr>
        <w:numPr>
          <w:ilvl w:val="0"/>
          <w:numId w:val="0"/>
        </w:numPr>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18、</w:t>
      </w:r>
      <w:r>
        <w:rPr>
          <w:rFonts w:hint="eastAsia" w:ascii="宋体" w:hAnsi="宋体" w:cs="宋体"/>
          <w:sz w:val="24"/>
          <w:szCs w:val="24"/>
        </w:rPr>
        <w:t>采购代理机构名称：巴州汇思诚工程技术咨询有限公司</w:t>
      </w:r>
    </w:p>
    <w:p>
      <w:pPr>
        <w:numPr>
          <w:ilvl w:val="0"/>
          <w:numId w:val="0"/>
        </w:numPr>
        <w:spacing w:line="360" w:lineRule="auto"/>
        <w:ind w:firstLine="960" w:firstLineChars="400"/>
        <w:rPr>
          <w:rFonts w:hint="eastAsia" w:ascii="宋体" w:hAnsi="宋体" w:cs="宋体"/>
          <w:sz w:val="24"/>
          <w:szCs w:val="24"/>
        </w:rPr>
      </w:pPr>
      <w:r>
        <w:rPr>
          <w:rFonts w:hint="eastAsia" w:ascii="宋体" w:hAnsi="宋体" w:cs="宋体"/>
          <w:sz w:val="24"/>
          <w:szCs w:val="24"/>
        </w:rPr>
        <w:t>代理公司</w:t>
      </w:r>
      <w:r>
        <w:rPr>
          <w:rFonts w:hint="eastAsia" w:ascii="宋体" w:hAnsi="宋体" w:cs="宋体"/>
          <w:sz w:val="24"/>
          <w:szCs w:val="24"/>
          <w:lang w:eastAsia="zh-CN"/>
        </w:rPr>
        <w:t>联系电话</w:t>
      </w:r>
      <w:r>
        <w:rPr>
          <w:rFonts w:hint="eastAsia" w:ascii="宋体" w:hAnsi="宋体" w:cs="宋体"/>
          <w:sz w:val="24"/>
          <w:szCs w:val="24"/>
        </w:rPr>
        <w:t>：0996－2905608</w:t>
      </w:r>
    </w:p>
    <w:p>
      <w:pPr>
        <w:pStyle w:val="5"/>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4"/>
        <w:rPr>
          <w:rFonts w:hint="eastAsia"/>
        </w:rPr>
      </w:pPr>
    </w:p>
    <w:p>
      <w:pPr>
        <w:widowControl/>
        <w:adjustRightInd w:val="0"/>
        <w:snapToGrid w:val="0"/>
        <w:spacing w:line="360" w:lineRule="auto"/>
        <w:ind w:firstLine="480" w:firstLineChars="200"/>
        <w:jc w:val="right"/>
        <w:rPr>
          <w:rFonts w:hint="eastAsia" w:ascii="宋体" w:hAnsi="宋体" w:cs="宋体"/>
          <w:sz w:val="24"/>
          <w:szCs w:val="24"/>
        </w:rPr>
      </w:pPr>
      <w:r>
        <w:rPr>
          <w:rFonts w:hint="eastAsia" w:ascii="宋体" w:hAnsi="宋体" w:cs="宋体"/>
          <w:sz w:val="24"/>
          <w:szCs w:val="24"/>
        </w:rPr>
        <w:t xml:space="preserve">                             巴州汇思诚工程技术咨询有限公司</w:t>
      </w:r>
    </w:p>
    <w:p>
      <w:pPr>
        <w:ind w:firstLine="5760" w:firstLineChars="2400"/>
      </w:pP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4</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15CAF"/>
    <w:rsid w:val="57E1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line="480" w:lineRule="auto"/>
      <w:jc w:val="center"/>
      <w:outlineLvl w:val="0"/>
    </w:pPr>
    <w:rPr>
      <w:rFonts w:ascii="宋体" w:hAnsi="宋体" w:eastAsia="宋体"/>
      <w:b/>
      <w:sz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4">
    <w:name w:val="index 5"/>
    <w:basedOn w:val="1"/>
    <w:next w:val="1"/>
    <w:qFormat/>
    <w:uiPriority w:val="0"/>
    <w:pPr>
      <w:ind w:left="800" w:leftChars="800"/>
    </w:pPr>
    <w:rPr>
      <w:szCs w:val="20"/>
      <w:lang w:bidi="he-IL"/>
    </w:rPr>
  </w:style>
  <w:style w:type="paragraph" w:styleId="5">
    <w:name w:val="footnote text"/>
    <w:basedOn w:val="1"/>
    <w:next w:val="4"/>
    <w:qFormat/>
    <w:uiPriority w:val="0"/>
    <w:pPr>
      <w:snapToGrid w:val="0"/>
      <w:jc w:val="left"/>
    </w:pPr>
    <w:rPr>
      <w:rFonts w:eastAsia="楷体_GB2312"/>
      <w:sz w:val="18"/>
      <w:szCs w:val="18"/>
    </w:rPr>
  </w:style>
  <w:style w:type="paragraph" w:styleId="6">
    <w:name w:val="Body Text 2"/>
    <w:basedOn w:val="1"/>
    <w:qFormat/>
    <w:uiPriority w:val="0"/>
    <w:pPr>
      <w:spacing w:after="120" w:afterLines="0" w:line="480" w:lineRule="auto"/>
    </w:pPr>
  </w:style>
  <w:style w:type="paragraph" w:styleId="7">
    <w:name w:val="Normal (Web)"/>
    <w:basedOn w:val="1"/>
    <w:qFormat/>
    <w:uiPriority w:val="99"/>
    <w:rPr>
      <w:sz w:val="24"/>
    </w:rPr>
  </w:style>
  <w:style w:type="paragraph" w:customStyle="1" w:styleId="10">
    <w:name w:val="缺省文本"/>
    <w:basedOn w:val="1"/>
    <w:qFormat/>
    <w:uiPriority w:val="0"/>
    <w:pPr>
      <w:autoSpaceDE w:val="0"/>
      <w:autoSpaceDN w:val="0"/>
      <w:adjustRightInd w:val="0"/>
      <w:spacing w:before="20" w:beforeLines="0" w:after="20" w:afterLines="0" w:line="400" w:lineRule="exact"/>
      <w:ind w:firstLine="504"/>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2022-04-15T04:40:00Z</dcterms:created>
  <dc:creator>憂树丶</dc:creator>
  <cp:lastModifiedBy>憂树丶</cp:lastModifiedBy>
  <dcterms:modified xsi:type="dcterms:W3CDTF">2022-04-15T04:41:02Z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3C578E64976A4C40B783C2ED3AECF3B9</vt:lpwstr>
  </property>
</Properties>
</file>