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华文中宋" w:hAnsi="华文中宋" w:eastAsia="华文中宋"/>
          <w:color w:val="000000"/>
          <w:sz w:val="28"/>
          <w:szCs w:val="18"/>
          <w:highlight w:val="none"/>
        </w:rPr>
      </w:pPr>
      <w:bookmarkStart w:id="0" w:name="_Toc12788"/>
      <w:bookmarkStart w:id="1" w:name="_Toc28359001"/>
      <w:bookmarkStart w:id="2" w:name="_Toc35393789"/>
      <w:r>
        <w:rPr>
          <w:rFonts w:hint="eastAsia" w:ascii="华文中宋" w:hAnsi="华文中宋" w:eastAsia="华文中宋" w:cs="Times New Roman"/>
          <w:b/>
          <w:color w:val="000000"/>
          <w:sz w:val="28"/>
          <w:szCs w:val="18"/>
          <w:highlight w:val="none"/>
          <w:lang w:val="en-US" w:eastAsia="zh-CN"/>
        </w:rPr>
        <w:t>莎车县变更调查及耕地非农化调查采购项目</w:t>
      </w:r>
      <w:r>
        <w:rPr>
          <w:rFonts w:hint="eastAsia" w:ascii="华文中宋" w:hAnsi="华文中宋" w:eastAsia="华文中宋"/>
          <w:color w:val="000000"/>
          <w:sz w:val="28"/>
          <w:szCs w:val="18"/>
          <w:highlight w:val="none"/>
          <w:lang w:val="en-US" w:eastAsia="zh-CN"/>
        </w:rPr>
        <w:t>竞争性磋商</w:t>
      </w:r>
      <w:r>
        <w:rPr>
          <w:rFonts w:hint="eastAsia" w:ascii="华文中宋" w:hAnsi="华文中宋" w:eastAsia="华文中宋"/>
          <w:color w:val="000000"/>
          <w:sz w:val="28"/>
          <w:szCs w:val="18"/>
          <w:highlight w:val="none"/>
        </w:rPr>
        <w:t>公告</w:t>
      </w:r>
      <w:bookmarkEnd w:id="0"/>
      <w:bookmarkEnd w:id="1"/>
      <w:bookmarkEnd w:id="2"/>
    </w:p>
    <w:p>
      <w:pPr>
        <w:rPr>
          <w:rFonts w:hint="eastAsia"/>
          <w:color w:val="000000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项目概况：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720" w:firstLineChars="3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莎车县变更调查及耕地非农化调查采购项目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 xml:space="preserve">的潜在投标人应在线上获取采购文件，并于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2022年05月10日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16点00分（北京时间）前提交投标文件。</w:t>
      </w:r>
    </w:p>
    <w:p>
      <w:pPr>
        <w:widowControl w:val="0"/>
        <w:spacing w:line="510" w:lineRule="exact"/>
        <w:rPr>
          <w:rFonts w:hint="default" w:ascii="宋体" w:hAnsi="宋体"/>
          <w:b/>
          <w:color w:val="000000"/>
          <w:sz w:val="24"/>
          <w:szCs w:val="24"/>
          <w:highlight w:val="none"/>
          <w:lang w:val="en-US" w:eastAsia="zh-CN" w:bidi="ar-SA"/>
        </w:rPr>
      </w:pPr>
      <w:bookmarkStart w:id="3" w:name="_Toc35393629"/>
      <w:bookmarkStart w:id="4" w:name="_Toc28359012"/>
      <w:bookmarkStart w:id="5" w:name="_Toc35393798"/>
      <w:bookmarkStart w:id="6" w:name="_Toc28359089"/>
      <w:r>
        <w:rPr>
          <w:rFonts w:hint="default" w:ascii="宋体" w:hAnsi="宋体"/>
          <w:b/>
          <w:color w:val="000000"/>
          <w:sz w:val="24"/>
          <w:szCs w:val="24"/>
          <w:highlight w:val="none"/>
          <w:lang w:val="en-US" w:eastAsia="zh-CN" w:bidi="ar-SA"/>
        </w:rPr>
        <w:t>一、项目基本情况</w:t>
      </w:r>
      <w:bookmarkEnd w:id="3"/>
      <w:bookmarkEnd w:id="4"/>
      <w:bookmarkEnd w:id="5"/>
      <w:bookmarkEnd w:id="6"/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项目编号：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YXGJ（JZXCS）2022-05号 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项目名称：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莎车县变更调查及耕地非农化调查采购项目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2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172万元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最高限价：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172万</w:t>
      </w: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元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采购需求：在2020年度国土调查成果基础上，通过县级实地调查，全面掌握2021年度的地类、面积、属性及相关图层属性信息的变化情况，更新县级国土调查数据库。对莎车县耕地“非农化”项目下发疑似问题图斑36139个，总面积为94537.21亩进行专项调查。通过调查、统计和分析，掌握2021年度永久基本农田变化，建设占用农用地、耕地非粮化、耕地非农化状况。（具体详见招标文件）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合同履行期限：自合同签订之日起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1</w:t>
      </w: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年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本项目不接受联合体投标。</w:t>
      </w:r>
      <w:bookmarkStart w:id="7" w:name="_Toc35393799"/>
      <w:bookmarkStart w:id="8" w:name="_Toc28359013"/>
      <w:bookmarkStart w:id="9" w:name="_Toc28359090"/>
      <w:bookmarkStart w:id="10" w:name="_Toc35393630"/>
    </w:p>
    <w:p>
      <w:pPr>
        <w:widowControl w:val="0"/>
        <w:numPr>
          <w:ilvl w:val="0"/>
          <w:numId w:val="1"/>
        </w:numPr>
        <w:spacing w:line="510" w:lineRule="exact"/>
        <w:rPr>
          <w:rFonts w:hint="default" w:ascii="宋体" w:hAnsi="宋体"/>
          <w:b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b/>
          <w:color w:val="000000"/>
          <w:kern w:val="0"/>
          <w:sz w:val="24"/>
          <w:szCs w:val="24"/>
          <w:highlight w:val="none"/>
          <w:lang w:val="en-US" w:eastAsia="zh-CN" w:bidi="ar-SA"/>
        </w:rPr>
        <w:t>申请人的资格要求</w:t>
      </w:r>
      <w:bookmarkEnd w:id="7"/>
      <w:bookmarkEnd w:id="8"/>
      <w:bookmarkEnd w:id="9"/>
      <w:bookmarkEnd w:id="10"/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1.满足《中华人民共和国政府采购法》第二十二条规定；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2.落实政府采购政策需满足的资格要求：无</w:t>
      </w:r>
    </w:p>
    <w:p>
      <w:pPr>
        <w:pStyle w:val="6"/>
        <w:numPr>
          <w:ilvl w:val="0"/>
          <w:numId w:val="0"/>
        </w:numPr>
        <w:spacing w:line="510" w:lineRule="exact"/>
        <w:ind w:firstLine="480" w:firstLineChars="200"/>
        <w:rPr>
          <w:rFonts w:hint="default" w:hAnsi="宋体"/>
          <w:color w:val="000000"/>
          <w:kern w:val="2"/>
          <w:sz w:val="24"/>
          <w:szCs w:val="24"/>
          <w:highlight w:val="none"/>
        </w:rPr>
      </w:pPr>
      <w:r>
        <w:rPr>
          <w:rFonts w:hint="default" w:hAnsi="宋体"/>
          <w:color w:val="000000"/>
          <w:sz w:val="24"/>
          <w:szCs w:val="24"/>
          <w:highlight w:val="none"/>
        </w:rPr>
        <w:t>3.本项目的特定资格要求：</w:t>
      </w:r>
      <w:bookmarkStart w:id="11" w:name="_Toc35393631"/>
      <w:bookmarkStart w:id="12" w:name="_Toc35393800"/>
      <w:bookmarkStart w:id="13" w:name="_Toc28359014"/>
      <w:bookmarkStart w:id="14" w:name="_Toc28359091"/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1、符合《中华人民共和国政府采购法》第二十二条的规定,且必须为未被列入“信用中国”网站(www.creditchina.gov.cn)、中国政府采购网(www.ccgp.gov.cn)渠道信用记录失信被执行人、重大税收违法案件当事人名单、政府采购严重违法失信行为记录名单的投标人，裁判文书网（wenshu.court.gov.cn）查询在合同纠纷裁决中不得参加本项目招标，国家企业公示信息系统（www.gsxt.gov.cn）查询诚信记录如有严重行政处罚信息、重大严重失信记录不得参加本项目；（提供查询结果并加盖公章）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2、有效的营业执照正本或副本原件；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3、法人本人投标的提供法人身份证明及身份证原件，被授权委托人需提供法人授权委托书及身份证原件（被授权委托人必须为本单位缴纳社保的正式员工）；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4、投标单位提供本单位依法缴纳近6个月中任意4个月的（2021年10月-2022年3月）单位缴纳社保汇总表及法人和授权委托人缴纳社保个人明细表；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5、提供税务部门出具近6个月中任意4个月（2021年10月-2022年3月）的完税证明，依法免缴的应提供依法免缴的相关证明文件和零申报报表；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6、提供2020年的财务审计报告（新成立公司需提供银行资信证明）；</w:t>
      </w:r>
    </w:p>
    <w:p>
      <w:pPr>
        <w:widowControl w:val="0"/>
        <w:spacing w:line="510" w:lineRule="exact"/>
        <w:ind w:firstLine="480" w:firstLineChars="200"/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7、提供针对本次项目的反商业贿赂承诺书；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8、参加政府采购活动前三年内，在经营活动中没有重大违法记录承诺书。</w:t>
      </w:r>
    </w:p>
    <w:p>
      <w:pPr>
        <w:pStyle w:val="4"/>
        <w:tabs>
          <w:tab w:val="left" w:pos="576"/>
          <w:tab w:val="left" w:pos="1296"/>
        </w:tabs>
        <w:spacing w:line="510" w:lineRule="exact"/>
        <w:jc w:val="both"/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15" w:name="_Toc17100"/>
      <w:r>
        <w:rPr>
          <w:rFonts w:hint="default" w:ascii="宋体" w:hAnsi="宋体" w:eastAsia="宋体"/>
          <w:color w:val="000000"/>
          <w:sz w:val="24"/>
          <w:szCs w:val="24"/>
          <w:highlight w:val="none"/>
        </w:rPr>
        <w:t>三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、招标文件</w:t>
      </w:r>
      <w:bookmarkEnd w:id="11"/>
      <w:bookmarkEnd w:id="12"/>
      <w:bookmarkEnd w:id="13"/>
      <w:bookmarkEnd w:id="14"/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获取</w:t>
      </w:r>
      <w:bookmarkEnd w:id="15"/>
    </w:p>
    <w:p>
      <w:pPr>
        <w:pStyle w:val="6"/>
        <w:numPr>
          <w:ilvl w:val="0"/>
          <w:numId w:val="0"/>
        </w:numPr>
        <w:spacing w:line="510" w:lineRule="exact"/>
        <w:ind w:firstLine="480" w:firstLineChars="200"/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时 间：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04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2022年0</w:t>
      </w:r>
      <w:r>
        <w:rPr>
          <w:rFonts w:hint="eastAsia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22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，每天上午10:00至1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: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0，下午15:30至19:30（北京时间，法定节假日除外）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0" w:firstLineChars="200"/>
        <w:textAlignment w:val="auto"/>
        <w:rPr>
          <w:rFonts w:hint="default" w:hAnsi="宋体"/>
          <w:color w:val="000000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获取方式：（1）线上获取（登录政府采购云平台 → 项目采购 → 获取招标文件→ 申请，审核通过后可下载招标文件）。（2）供应商获取招标文件前应注册成为政府采购云平台正式供应商</w:t>
      </w:r>
      <w:r>
        <w:rPr>
          <w:rFonts w:hint="default" w:hAnsi="宋体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获取地点：供应商登陆政采云平台http://www.zcygov.cn/，在线申请获取采购文件（登录政府采购云平台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</w:t>
      </w:r>
    </w:p>
    <w:p>
      <w:pPr>
        <w:widowControl w:val="0"/>
        <w:spacing w:line="510" w:lineRule="exact"/>
        <w:ind w:firstLine="480" w:firstLineChars="200"/>
        <w:rPr>
          <w:rFonts w:hint="default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售 价：0元</w:t>
      </w:r>
      <w:bookmarkStart w:id="16" w:name="_Toc35393801"/>
      <w:bookmarkStart w:id="17" w:name="_Toc35393632"/>
      <w:bookmarkStart w:id="18" w:name="_Toc28359092"/>
      <w:bookmarkStart w:id="19" w:name="_Toc28359015"/>
    </w:p>
    <w:p>
      <w:pPr>
        <w:widowControl w:val="0"/>
        <w:spacing w:line="360" w:lineRule="auto"/>
        <w:rPr>
          <w:rFonts w:hint="default" w:ascii="宋体" w:hAnsi="宋体"/>
          <w:b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b/>
          <w:color w:val="000000"/>
          <w:sz w:val="24"/>
          <w:szCs w:val="24"/>
          <w:highlight w:val="none"/>
          <w:lang w:val="en-US" w:eastAsia="zh-CN" w:bidi="ar-SA"/>
        </w:rPr>
        <w:t>四、</w:t>
      </w:r>
      <w:bookmarkEnd w:id="16"/>
      <w:bookmarkEnd w:id="17"/>
      <w:bookmarkEnd w:id="18"/>
      <w:bookmarkEnd w:id="19"/>
      <w:r>
        <w:rPr>
          <w:rFonts w:hint="default" w:ascii="宋体" w:hAnsi="宋体"/>
          <w:b/>
          <w:color w:val="000000"/>
          <w:sz w:val="24"/>
          <w:szCs w:val="24"/>
          <w:highlight w:val="none"/>
          <w:lang w:val="en-US" w:eastAsia="zh-CN" w:bidi="ar-SA"/>
        </w:rPr>
        <w:t>提交投标文件截止时间、开标时间和地点</w:t>
      </w:r>
    </w:p>
    <w:p>
      <w:pPr>
        <w:widowControl w:val="0"/>
        <w:spacing w:line="360" w:lineRule="auto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截止时间：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 2022年 05月10</w:t>
      </w:r>
      <w:bookmarkStart w:id="39" w:name="_GoBack"/>
      <w:bookmarkEnd w:id="39"/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日 16:00</w:t>
      </w: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（北京时间）</w:t>
      </w: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color w:val="000000"/>
          <w:sz w:val="24"/>
          <w:szCs w:val="24"/>
          <w:highlight w:val="none"/>
        </w:rPr>
      </w:pPr>
      <w:r>
        <w:rPr>
          <w:rFonts w:hint="default" w:hAnsi="宋体"/>
          <w:color w:val="000000"/>
          <w:sz w:val="24"/>
          <w:szCs w:val="24"/>
          <w:highlight w:val="none"/>
        </w:rPr>
        <w:t>地    点：莎车县莎车宾馆</w:t>
      </w:r>
      <w:r>
        <w:rPr>
          <w:rFonts w:hint="eastAsia" w:hAnsi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default" w:hAnsi="宋体"/>
          <w:color w:val="000000"/>
          <w:sz w:val="24"/>
          <w:szCs w:val="24"/>
          <w:highlight w:val="none"/>
        </w:rPr>
        <w:t xml:space="preserve">号开标室    </w:t>
      </w:r>
    </w:p>
    <w:p>
      <w:pPr>
        <w:pStyle w:val="6"/>
        <w:numPr>
          <w:ilvl w:val="0"/>
          <w:numId w:val="0"/>
        </w:numPr>
        <w:spacing w:line="360" w:lineRule="auto"/>
        <w:ind w:firstLine="0"/>
        <w:rPr>
          <w:rFonts w:hint="default" w:hAnsi="宋体"/>
          <w:b/>
          <w:color w:val="000000"/>
          <w:sz w:val="24"/>
          <w:szCs w:val="24"/>
          <w:highlight w:val="none"/>
        </w:rPr>
      </w:pPr>
      <w:bookmarkStart w:id="20" w:name="_Toc35393634"/>
      <w:bookmarkStart w:id="21" w:name="_Toc28359094"/>
      <w:bookmarkStart w:id="22" w:name="_Toc35393803"/>
      <w:bookmarkStart w:id="23" w:name="_Toc28359017"/>
    </w:p>
    <w:p>
      <w:pPr>
        <w:pStyle w:val="6"/>
        <w:numPr>
          <w:ilvl w:val="0"/>
          <w:numId w:val="0"/>
        </w:numPr>
        <w:spacing w:line="360" w:lineRule="auto"/>
        <w:ind w:firstLine="0"/>
        <w:rPr>
          <w:rFonts w:hint="default" w:hAnsi="宋体"/>
          <w:b/>
          <w:color w:val="000000"/>
          <w:sz w:val="24"/>
          <w:szCs w:val="24"/>
          <w:highlight w:val="none"/>
        </w:rPr>
      </w:pPr>
      <w:r>
        <w:rPr>
          <w:rFonts w:hint="default" w:hAnsi="宋体"/>
          <w:b/>
          <w:color w:val="000000"/>
          <w:sz w:val="24"/>
          <w:szCs w:val="24"/>
          <w:highlight w:val="none"/>
        </w:rPr>
        <w:t>五、公告期限</w:t>
      </w:r>
      <w:bookmarkEnd w:id="20"/>
      <w:bookmarkEnd w:id="21"/>
      <w:bookmarkEnd w:id="22"/>
      <w:bookmarkEnd w:id="23"/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color w:val="000000"/>
          <w:sz w:val="24"/>
          <w:szCs w:val="24"/>
          <w:highlight w:val="none"/>
        </w:rPr>
      </w:pPr>
      <w:r>
        <w:rPr>
          <w:rFonts w:hint="default" w:hAnsi="宋体"/>
          <w:color w:val="000000"/>
          <w:sz w:val="24"/>
          <w:szCs w:val="24"/>
          <w:highlight w:val="none"/>
        </w:rPr>
        <w:t>自本公告发布之日起</w:t>
      </w:r>
      <w:r>
        <w:rPr>
          <w:rFonts w:hint="eastAsia" w:hAnsi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default" w:hAnsi="宋体"/>
          <w:color w:val="000000"/>
          <w:sz w:val="24"/>
          <w:szCs w:val="24"/>
          <w:highlight w:val="none"/>
        </w:rPr>
        <w:t>个工作日。</w:t>
      </w:r>
    </w:p>
    <w:p>
      <w:pPr>
        <w:pStyle w:val="6"/>
        <w:numPr>
          <w:ilvl w:val="0"/>
          <w:numId w:val="0"/>
        </w:numPr>
        <w:spacing w:line="360" w:lineRule="auto"/>
        <w:ind w:firstLine="0"/>
        <w:rPr>
          <w:rFonts w:hint="default" w:hAnsi="宋体"/>
          <w:b/>
          <w:color w:val="000000"/>
          <w:sz w:val="24"/>
          <w:szCs w:val="24"/>
          <w:highlight w:val="none"/>
        </w:rPr>
      </w:pPr>
      <w:bookmarkStart w:id="24" w:name="_Toc35393804"/>
      <w:bookmarkStart w:id="25" w:name="_Toc35393635"/>
    </w:p>
    <w:p>
      <w:pPr>
        <w:pStyle w:val="6"/>
        <w:numPr>
          <w:ilvl w:val="0"/>
          <w:numId w:val="0"/>
        </w:numPr>
        <w:spacing w:line="360" w:lineRule="auto"/>
        <w:ind w:firstLine="0"/>
        <w:rPr>
          <w:rFonts w:hint="default" w:hAnsi="宋体"/>
          <w:b/>
          <w:color w:val="000000"/>
          <w:sz w:val="24"/>
          <w:szCs w:val="24"/>
          <w:highlight w:val="none"/>
        </w:rPr>
      </w:pPr>
      <w:r>
        <w:rPr>
          <w:rFonts w:hint="default" w:hAnsi="宋体"/>
          <w:b/>
          <w:color w:val="000000"/>
          <w:sz w:val="24"/>
          <w:szCs w:val="24"/>
          <w:highlight w:val="none"/>
        </w:rPr>
        <w:t>六、其他补充事宜</w:t>
      </w:r>
      <w:bookmarkEnd w:id="24"/>
      <w:bookmarkEnd w:id="25"/>
      <w:bookmarkStart w:id="26" w:name="_Toc35393805"/>
      <w:bookmarkStart w:id="27" w:name="_Toc35393636"/>
      <w:bookmarkStart w:id="28" w:name="_Toc28359018"/>
      <w:bookmarkStart w:id="29" w:name="_Toc28359095"/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 w:eastAsia="宋体"/>
          <w:b/>
          <w:color w:val="000000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000000"/>
          <w:sz w:val="24"/>
          <w:szCs w:val="24"/>
          <w:highlight w:val="none"/>
          <w:lang w:eastAsia="zh-CN"/>
        </w:rPr>
        <w:t>无</w:t>
      </w:r>
    </w:p>
    <w:p>
      <w:pPr>
        <w:pStyle w:val="6"/>
        <w:numPr>
          <w:ilvl w:val="0"/>
          <w:numId w:val="0"/>
        </w:numPr>
        <w:spacing w:line="360" w:lineRule="auto"/>
        <w:ind w:firstLine="0"/>
        <w:rPr>
          <w:rFonts w:hint="default" w:hAnsi="宋体"/>
          <w:b/>
          <w:color w:val="000000"/>
          <w:sz w:val="24"/>
          <w:szCs w:val="24"/>
          <w:highlight w:val="none"/>
        </w:rPr>
      </w:pPr>
    </w:p>
    <w:p>
      <w:pPr>
        <w:pStyle w:val="6"/>
        <w:numPr>
          <w:ilvl w:val="0"/>
          <w:numId w:val="0"/>
        </w:numPr>
        <w:spacing w:line="360" w:lineRule="auto"/>
        <w:ind w:firstLine="0"/>
        <w:rPr>
          <w:rFonts w:hint="default" w:hAnsi="宋体"/>
          <w:color w:val="000000"/>
          <w:sz w:val="24"/>
          <w:szCs w:val="24"/>
          <w:highlight w:val="none"/>
        </w:rPr>
      </w:pPr>
      <w:r>
        <w:rPr>
          <w:rFonts w:hint="default" w:hAnsi="宋体"/>
          <w:b/>
          <w:color w:val="000000"/>
          <w:sz w:val="24"/>
          <w:szCs w:val="24"/>
          <w:highlight w:val="none"/>
        </w:rPr>
        <w:t>七、凡对本次采购提出询问，请按以下方式联系</w:t>
      </w:r>
      <w:r>
        <w:rPr>
          <w:rFonts w:hint="default" w:hAnsi="宋体"/>
          <w:color w:val="000000"/>
          <w:sz w:val="24"/>
          <w:szCs w:val="24"/>
          <w:highlight w:val="none"/>
        </w:rPr>
        <w:t>。</w:t>
      </w:r>
      <w:bookmarkEnd w:id="26"/>
      <w:bookmarkEnd w:id="27"/>
      <w:bookmarkEnd w:id="28"/>
      <w:bookmarkEnd w:id="29"/>
    </w:p>
    <w:p>
      <w:pPr>
        <w:pStyle w:val="4"/>
        <w:tabs>
          <w:tab w:val="left" w:pos="576"/>
          <w:tab w:val="left" w:pos="1296"/>
        </w:tabs>
        <w:spacing w:line="360" w:lineRule="auto"/>
        <w:ind w:firstLine="480" w:firstLineChars="200"/>
        <w:jc w:val="both"/>
        <w:rPr>
          <w:rFonts w:hint="default" w:ascii="宋体" w:hAnsi="宋体" w:eastAsia="宋体"/>
          <w:b w:val="0"/>
          <w:color w:val="000000"/>
          <w:sz w:val="24"/>
          <w:szCs w:val="24"/>
          <w:highlight w:val="none"/>
        </w:rPr>
      </w:pPr>
      <w:bookmarkStart w:id="30" w:name="_Toc35393806"/>
      <w:bookmarkStart w:id="31" w:name="_Toc972"/>
      <w:bookmarkStart w:id="32" w:name="_Toc35393637"/>
      <w:bookmarkStart w:id="33" w:name="_Toc28359019"/>
      <w:bookmarkStart w:id="34" w:name="_Toc28359096"/>
      <w:r>
        <w:rPr>
          <w:rFonts w:hint="default" w:ascii="宋体" w:hAnsi="宋体" w:eastAsia="宋体"/>
          <w:b w:val="0"/>
          <w:color w:val="000000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  <w:bookmarkEnd w:id="34"/>
    </w:p>
    <w:p>
      <w:pPr>
        <w:widowControl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名    称：莎车县自然资源局　                     </w:t>
      </w:r>
    </w:p>
    <w:p>
      <w:pPr>
        <w:widowControl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联系方式：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>13199808816</w:t>
      </w: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　          </w:t>
      </w:r>
    </w:p>
    <w:p>
      <w:pPr>
        <w:widowControl w:val="0"/>
        <w:spacing w:line="360" w:lineRule="auto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2.采购代理机构信息</w:t>
      </w:r>
    </w:p>
    <w:p>
      <w:pPr>
        <w:widowControl w:val="0"/>
        <w:spacing w:line="360" w:lineRule="auto"/>
        <w:ind w:firstLine="480" w:firstLineChars="200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名    称：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新疆永信国金工程管理咨询有限公司 </w:t>
      </w:r>
    </w:p>
    <w:p>
      <w:pPr>
        <w:widowControl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地　　址：喀什市明宇广场写字楼5楼519室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 </w:t>
      </w:r>
    </w:p>
    <w:p>
      <w:pPr>
        <w:widowControl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联系方式：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0998-2554292 </w:t>
      </w: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             </w:t>
      </w:r>
    </w:p>
    <w:p>
      <w:pPr>
        <w:widowControl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bookmarkStart w:id="35" w:name="_Toc35393639"/>
      <w:bookmarkStart w:id="36" w:name="_Toc28359021"/>
      <w:bookmarkStart w:id="37" w:name="_Toc28359098"/>
      <w:bookmarkStart w:id="38" w:name="_Toc35393808"/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3.项目联系方式</w:t>
      </w:r>
      <w:bookmarkEnd w:id="35"/>
      <w:bookmarkEnd w:id="36"/>
      <w:bookmarkEnd w:id="37"/>
      <w:bookmarkEnd w:id="38"/>
    </w:p>
    <w:p>
      <w:pPr>
        <w:widowControl w:val="0"/>
        <w:spacing w:line="360" w:lineRule="auto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项目联系人：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李文婷 </w:t>
      </w: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 xml:space="preserve">             </w:t>
      </w:r>
    </w:p>
    <w:p>
      <w:pPr>
        <w:ind w:firstLine="480" w:firstLineChars="200"/>
      </w:pPr>
      <w:r>
        <w:rPr>
          <w:rFonts w:hint="default" w:ascii="宋体" w:hAnsi="宋体"/>
          <w:color w:val="000000"/>
          <w:sz w:val="24"/>
          <w:szCs w:val="24"/>
          <w:highlight w:val="none"/>
          <w:lang w:val="en-US" w:eastAsia="zh-CN" w:bidi="ar-SA"/>
        </w:rPr>
        <w:t>电　 　 话：0998-2554292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93C21"/>
    <w:multiLevelType w:val="multilevel"/>
    <w:tmpl w:val="DE793C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0D3E"/>
    <w:rsid w:val="178E4AC9"/>
    <w:rsid w:val="17C2640A"/>
    <w:rsid w:val="18FC0D3E"/>
    <w:rsid w:val="1CC41891"/>
    <w:rsid w:val="2F0F5977"/>
    <w:rsid w:val="393B2342"/>
    <w:rsid w:val="3DB30636"/>
    <w:rsid w:val="5D2B49E2"/>
    <w:rsid w:val="6C0B0EC3"/>
    <w:rsid w:val="7CA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1568</Characters>
  <Lines>0</Lines>
  <Paragraphs>0</Paragraphs>
  <TotalTime>0</TotalTime>
  <ScaleCrop>false</ScaleCrop>
  <LinksUpToDate>false</LinksUpToDate>
  <CharactersWithSpaces>1671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2016-12-31T23:11:00Z</dcterms:created>
  <dc:creator>冬雪</dc:creator>
  <cp:lastModifiedBy>冬雪</cp:lastModifiedBy>
  <dcterms:modified xsi:type="dcterms:W3CDTF">2022-04-15T05:29:43Z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C96FFE8AC1964C369321ED68B0FA0105</vt:lpwstr>
  </property>
</Properties>
</file>