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color w:val="000000"/>
          <w:sz w:val="32"/>
          <w:szCs w:val="32"/>
          <w:lang w:val="en-US" w:eastAsia="zh-CN"/>
        </w:rPr>
      </w:pPr>
      <w:r>
        <w:rPr>
          <w:rFonts w:hint="eastAsia"/>
          <w:color w:val="000000"/>
          <w:sz w:val="32"/>
          <w:szCs w:val="32"/>
          <w:lang w:val="en-US" w:eastAsia="zh-CN"/>
        </w:rPr>
        <w:t>塔城市集体土地所有权确权登记成果更新汇交项目竞争性磋商公告</w:t>
      </w:r>
    </w:p>
    <w:p>
      <w:pPr>
        <w:pStyle w:val="9"/>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Style w:val="13"/>
          <w:rFonts w:hint="eastAsia" w:ascii="宋体" w:hAnsi="宋体" w:eastAsia="宋体" w:cs="宋体"/>
          <w:color w:val="000000"/>
          <w:sz w:val="24"/>
          <w:szCs w:val="24"/>
        </w:rPr>
        <w:t>一、招标项目编号：</w:t>
      </w:r>
      <w:r>
        <w:rPr>
          <w:rStyle w:val="13"/>
          <w:rFonts w:hint="eastAsia" w:asciiTheme="minorEastAsia" w:hAnsiTheme="minorEastAsia" w:eastAsiaTheme="minorEastAsia" w:cstheme="minorEastAsia"/>
          <w:color w:val="000000"/>
          <w:lang w:eastAsia="zh-CN"/>
        </w:rPr>
        <w:t>XJKCJY-TC-2022-0</w:t>
      </w:r>
      <w:r>
        <w:rPr>
          <w:rStyle w:val="13"/>
          <w:rFonts w:hint="eastAsia" w:asciiTheme="minorEastAsia" w:hAnsiTheme="minorEastAsia" w:eastAsiaTheme="minorEastAsia" w:cstheme="minorEastAsia"/>
          <w:color w:val="000000"/>
          <w:lang w:val="en-US" w:eastAsia="zh-CN"/>
        </w:rPr>
        <w:t>23</w:t>
      </w:r>
    </w:p>
    <w:p>
      <w:pPr>
        <w:pStyle w:val="9"/>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0" w:name="_Toc11111"/>
      <w:r>
        <w:rPr>
          <w:rStyle w:val="13"/>
          <w:rFonts w:hint="eastAsia" w:ascii="宋体" w:hAnsi="宋体" w:eastAsia="宋体" w:cs="宋体"/>
          <w:color w:val="000000"/>
          <w:sz w:val="24"/>
          <w:szCs w:val="24"/>
        </w:rPr>
        <w:t>二、采购组织类型：</w:t>
      </w:r>
      <w:r>
        <w:rPr>
          <w:rFonts w:hint="eastAsia" w:cs="宋体"/>
          <w:color w:val="000000"/>
          <w:sz w:val="24"/>
          <w:szCs w:val="24"/>
          <w:lang w:eastAsia="zh-CN"/>
        </w:rPr>
        <w:t>分散</w:t>
      </w:r>
      <w:r>
        <w:rPr>
          <w:rFonts w:hint="eastAsia" w:ascii="宋体" w:hAnsi="宋体" w:eastAsia="宋体" w:cs="宋体"/>
          <w:color w:val="000000"/>
          <w:sz w:val="24"/>
          <w:szCs w:val="24"/>
        </w:rPr>
        <w:t>采购-</w:t>
      </w:r>
      <w:r>
        <w:rPr>
          <w:rFonts w:hint="eastAsia" w:cs="宋体"/>
          <w:color w:val="000000"/>
          <w:sz w:val="24"/>
          <w:szCs w:val="24"/>
          <w:lang w:eastAsia="zh-CN"/>
        </w:rPr>
        <w:t>分散</w:t>
      </w:r>
      <w:r>
        <w:rPr>
          <w:rFonts w:hint="eastAsia" w:ascii="宋体" w:hAnsi="宋体" w:eastAsia="宋体" w:cs="宋体"/>
          <w:color w:val="000000"/>
          <w:sz w:val="24"/>
          <w:szCs w:val="24"/>
        </w:rPr>
        <w:t>委托中介 </w:t>
      </w:r>
      <w:bookmarkEnd w:id="0"/>
    </w:p>
    <w:tbl>
      <w:tblPr>
        <w:tblStyle w:val="11"/>
        <w:tblpPr w:leftFromText="180" w:rightFromText="180" w:vertAnchor="text" w:horzAnchor="page" w:tblpX="1346" w:tblpY="598"/>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8"/>
        <w:gridCol w:w="1196"/>
        <w:gridCol w:w="1200"/>
        <w:gridCol w:w="1560"/>
        <w:gridCol w:w="1028"/>
        <w:gridCol w:w="3052"/>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rPr>
        <w:tc>
          <w:tcPr>
            <w:tcW w:w="4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bookmarkStart w:id="1" w:name="_Toc32681"/>
            <w:r>
              <w:rPr>
                <w:rStyle w:val="13"/>
                <w:rFonts w:hint="eastAsia" w:ascii="宋体" w:hAnsi="宋体" w:eastAsia="宋体" w:cs="宋体"/>
                <w:b w:val="0"/>
                <w:bCs/>
                <w:color w:val="auto"/>
                <w:sz w:val="24"/>
                <w:szCs w:val="24"/>
                <w:lang w:bidi="ar"/>
              </w:rPr>
              <w:t>序号</w:t>
            </w:r>
          </w:p>
        </w:tc>
        <w:tc>
          <w:tcPr>
            <w:tcW w:w="119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标项名称</w:t>
            </w:r>
          </w:p>
        </w:tc>
        <w:tc>
          <w:tcPr>
            <w:tcW w:w="12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数量</w:t>
            </w:r>
          </w:p>
        </w:tc>
        <w:tc>
          <w:tcPr>
            <w:tcW w:w="156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预算金额(元)</w:t>
            </w:r>
          </w:p>
        </w:tc>
        <w:tc>
          <w:tcPr>
            <w:tcW w:w="102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单位</w:t>
            </w:r>
          </w:p>
        </w:tc>
        <w:tc>
          <w:tcPr>
            <w:tcW w:w="305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简要规格描述</w:t>
            </w:r>
          </w:p>
        </w:tc>
        <w:tc>
          <w:tcPr>
            <w:tcW w:w="106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eastAsia="zh-CN" w:bidi="ar"/>
              </w:rPr>
            </w:pPr>
            <w:r>
              <w:rPr>
                <w:rStyle w:val="13"/>
                <w:rFonts w:hint="eastAsia" w:ascii="宋体" w:hAnsi="宋体" w:eastAsia="宋体" w:cs="宋体"/>
                <w:b w:val="0"/>
                <w:bCs/>
                <w:color w:val="auto"/>
                <w:sz w:val="24"/>
                <w:szCs w:val="24"/>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718" w:hRule="exact"/>
        </w:trPr>
        <w:tc>
          <w:tcPr>
            <w:tcW w:w="4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Style w:val="13"/>
                <w:rFonts w:hint="eastAsia" w:ascii="宋体" w:hAnsi="宋体" w:eastAsia="宋体" w:cs="宋体"/>
                <w:b w:val="0"/>
                <w:bCs/>
                <w:color w:val="auto"/>
                <w:sz w:val="24"/>
                <w:szCs w:val="24"/>
                <w:lang w:bidi="ar"/>
              </w:rPr>
            </w:pPr>
            <w:r>
              <w:rPr>
                <w:rStyle w:val="13"/>
                <w:rFonts w:hint="eastAsia" w:ascii="宋体" w:hAnsi="宋体" w:eastAsia="宋体" w:cs="宋体"/>
                <w:b w:val="0"/>
                <w:bCs/>
                <w:color w:val="auto"/>
                <w:sz w:val="24"/>
                <w:szCs w:val="24"/>
                <w:lang w:bidi="ar"/>
              </w:rPr>
              <w:t>1</w:t>
            </w:r>
          </w:p>
        </w:tc>
        <w:tc>
          <w:tcPr>
            <w:tcW w:w="119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val="0"/>
                <w:color w:val="auto"/>
                <w:sz w:val="24"/>
                <w:szCs w:val="24"/>
                <w:lang w:bidi="ar"/>
              </w:rPr>
            </w:pPr>
            <w:r>
              <w:rPr>
                <w:rFonts w:hint="eastAsia"/>
                <w:color w:val="000000"/>
                <w:sz w:val="24"/>
                <w:szCs w:val="24"/>
                <w:lang w:val="en-US" w:eastAsia="zh-CN"/>
              </w:rPr>
              <w:t>塔城市集体土地所有权确权登记成果更新汇交项目</w:t>
            </w:r>
          </w:p>
        </w:tc>
        <w:tc>
          <w:tcPr>
            <w:tcW w:w="120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val="en-US" w:eastAsia="zh-CN" w:bidi="ar"/>
              </w:rPr>
            </w:pPr>
            <w:r>
              <w:rPr>
                <w:rStyle w:val="13"/>
                <w:rFonts w:hint="eastAsia" w:ascii="宋体" w:hAnsi="宋体" w:cs="宋体"/>
                <w:b w:val="0"/>
                <w:bCs/>
                <w:color w:val="auto"/>
                <w:sz w:val="24"/>
                <w:szCs w:val="24"/>
                <w:lang w:val="en-US" w:eastAsia="zh-CN" w:bidi="ar"/>
              </w:rPr>
              <w:t>不限</w:t>
            </w:r>
          </w:p>
        </w:tc>
        <w:tc>
          <w:tcPr>
            <w:tcW w:w="156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default" w:ascii="宋体" w:hAnsi="宋体" w:eastAsia="宋体" w:cs="宋体"/>
                <w:b w:val="0"/>
                <w:bCs/>
                <w:color w:val="auto"/>
                <w:sz w:val="24"/>
                <w:szCs w:val="24"/>
                <w:lang w:val="en-US" w:eastAsia="zh-CN" w:bidi="ar"/>
              </w:rPr>
            </w:pPr>
            <w:r>
              <w:rPr>
                <w:rStyle w:val="13"/>
                <w:rFonts w:hint="eastAsia" w:ascii="宋体" w:hAnsi="宋体" w:cs="宋体"/>
                <w:b w:val="0"/>
                <w:bCs/>
                <w:color w:val="auto"/>
                <w:sz w:val="24"/>
                <w:szCs w:val="24"/>
                <w:lang w:val="en-US" w:eastAsia="zh-CN" w:bidi="ar"/>
              </w:rPr>
              <w:t>1950000.00</w:t>
            </w:r>
          </w:p>
        </w:tc>
        <w:tc>
          <w:tcPr>
            <w:tcW w:w="102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3"/>
                <w:rFonts w:hint="eastAsia" w:ascii="宋体" w:hAnsi="宋体" w:eastAsia="宋体" w:cs="宋体"/>
                <w:b w:val="0"/>
                <w:bCs/>
                <w:color w:val="auto"/>
                <w:sz w:val="24"/>
                <w:szCs w:val="24"/>
                <w:lang w:eastAsia="zh-CN" w:bidi="ar"/>
              </w:rPr>
            </w:pPr>
            <w:r>
              <w:rPr>
                <w:rStyle w:val="13"/>
                <w:rFonts w:hint="eastAsia" w:ascii="宋体" w:hAnsi="宋体" w:eastAsia="宋体" w:cs="宋体"/>
                <w:b w:val="0"/>
                <w:bCs/>
                <w:color w:val="auto"/>
                <w:sz w:val="24"/>
                <w:szCs w:val="24"/>
                <w:lang w:eastAsia="zh-CN" w:bidi="ar"/>
              </w:rPr>
              <w:t>批</w:t>
            </w:r>
          </w:p>
        </w:tc>
        <w:tc>
          <w:tcPr>
            <w:tcW w:w="3052" w:type="dxa"/>
            <w:noWrap w:val="0"/>
            <w:tcMar>
              <w:top w:w="75" w:type="dxa"/>
              <w:left w:w="150" w:type="dxa"/>
              <w:bottom w:w="75" w:type="dxa"/>
              <w:right w:w="150" w:type="dxa"/>
            </w:tcMar>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color w:val="000000"/>
                <w:sz w:val="24"/>
                <w:szCs w:val="24"/>
                <w:lang w:val="en-US" w:eastAsia="zh-CN"/>
              </w:rPr>
              <w:t>以2012年集体土地所有权登记成果为基础，收集各类农转用信息，土地征收文件，变更调查成果等数据，以自然村为调查单元，共计涉及142个村级调查区，逐村进行成果更新及修改 </w:t>
            </w:r>
          </w:p>
        </w:tc>
        <w:tc>
          <w:tcPr>
            <w:tcW w:w="1060" w:type="dxa"/>
            <w:noWrap w:val="0"/>
            <w:tcMar>
              <w:top w:w="75" w:type="dxa"/>
              <w:left w:w="150" w:type="dxa"/>
              <w:bottom w:w="75" w:type="dxa"/>
              <w:right w:w="150" w:type="dxa"/>
            </w:tcMar>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lang w:val="en-US" w:eastAsia="zh-CN"/>
              </w:rPr>
            </w:pPr>
          </w:p>
        </w:tc>
      </w:tr>
    </w:tbl>
    <w:p>
      <w:pPr>
        <w:pStyle w:val="9"/>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2"/>
          <w:szCs w:val="22"/>
        </w:rPr>
        <w:t>三、招标项目概况</w:t>
      </w:r>
      <w:bookmarkEnd w:id="1"/>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Style w:val="13"/>
          <w:rFonts w:hint="eastAsia" w:ascii="宋体" w:hAnsi="宋体" w:eastAsia="宋体" w:cs="宋体"/>
          <w:bCs w:val="0"/>
          <w:color w:val="000000"/>
          <w:sz w:val="24"/>
          <w:szCs w:val="24"/>
          <w:lang w:bidi="ar"/>
        </w:rPr>
      </w:pPr>
      <w:bookmarkStart w:id="2" w:name="_Toc18047"/>
      <w:r>
        <w:rPr>
          <w:rStyle w:val="13"/>
          <w:rFonts w:hint="eastAsia" w:ascii="宋体" w:hAnsi="宋体" w:eastAsia="宋体" w:cs="宋体"/>
          <w:bCs w:val="0"/>
          <w:color w:val="000000"/>
          <w:sz w:val="24"/>
          <w:szCs w:val="24"/>
          <w:lang w:bidi="ar"/>
        </w:rPr>
        <w:t>四、投标供应商资格要求:</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 xml:space="preserve">1.符合《中华人民共和国政府采购法》第二十二条的规定； </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（1）供应商</w:t>
      </w:r>
      <w:r>
        <w:rPr>
          <w:rFonts w:hint="eastAsia" w:cs="宋体"/>
          <w:b w:val="0"/>
          <w:bCs/>
          <w:color w:val="auto"/>
          <w:kern w:val="0"/>
          <w:sz w:val="24"/>
          <w:szCs w:val="24"/>
          <w:lang w:val="en-US" w:eastAsia="zh-CN" w:bidi="ar-SA"/>
        </w:rPr>
        <w:t>应</w:t>
      </w:r>
      <w:r>
        <w:rPr>
          <w:rFonts w:hint="eastAsia" w:ascii="宋体" w:hAnsi="宋体" w:eastAsia="宋体" w:cs="宋体"/>
          <w:b w:val="0"/>
          <w:bCs/>
          <w:color w:val="auto"/>
          <w:kern w:val="0"/>
          <w:sz w:val="24"/>
          <w:szCs w:val="24"/>
          <w:lang w:val="en-US" w:eastAsia="zh-CN" w:bidi="ar-SA"/>
        </w:rPr>
        <w:t>具有独立法人资格的合法企事业单位或其他经济组织，能满足招标项目要求，提供有效期内的营业执照（三证合一）</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b w:val="0"/>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（2）须具备主管部门核发有效的乙级及以上土地规划资质证书及测绘资质证书</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）有依法缴纳税收和社会保障资金的良好纪录；</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w:t>
      </w:r>
      <w:r>
        <w:rPr>
          <w:rFonts w:hint="eastAsia" w:cs="宋体"/>
          <w:b w:val="0"/>
          <w:bCs/>
          <w:color w:val="auto"/>
          <w:kern w:val="0"/>
          <w:sz w:val="24"/>
          <w:szCs w:val="24"/>
          <w:lang w:val="en-US" w:eastAsia="zh-CN" w:bidi="ar-SA"/>
        </w:rPr>
        <w:t>4</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的投标人，拒绝参与</w:t>
      </w:r>
      <w:r>
        <w:rPr>
          <w:rFonts w:hint="eastAsia" w:asciiTheme="minorEastAsia" w:hAnsiTheme="minorEastAsia"/>
          <w:sz w:val="24"/>
          <w:szCs w:val="24"/>
        </w:rPr>
        <w:t>政府采购活动</w:t>
      </w:r>
      <w:r>
        <w:rPr>
          <w:rFonts w:hint="eastAsia" w:ascii="宋体" w:hAnsi="宋体" w:eastAsia="宋体" w:cs="宋体"/>
          <w:b w:val="0"/>
          <w:bCs/>
          <w:color w:val="auto"/>
          <w:kern w:val="0"/>
          <w:sz w:val="24"/>
          <w:szCs w:val="24"/>
          <w:lang w:val="en-US" w:eastAsia="zh-CN" w:bidi="ar-SA"/>
        </w:rPr>
        <w:t>（提供查询网页打印件）；</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cs="宋体"/>
          <w:sz w:val="24"/>
          <w:lang w:eastAsia="zh-CN"/>
        </w:rPr>
        <w:t>（</w:t>
      </w:r>
      <w:r>
        <w:rPr>
          <w:rFonts w:hint="eastAsia" w:cs="宋体"/>
          <w:sz w:val="24"/>
          <w:lang w:val="en-US" w:eastAsia="zh-CN"/>
        </w:rPr>
        <w:t>5</w:t>
      </w:r>
      <w:r>
        <w:rPr>
          <w:rFonts w:hint="eastAsia" w:ascii="宋体" w:hAnsi="宋体" w:cs="宋体"/>
          <w:sz w:val="24"/>
          <w:lang w:eastAsia="zh-CN"/>
        </w:rPr>
        <w:t>）</w:t>
      </w:r>
      <w:r>
        <w:rPr>
          <w:rFonts w:hint="eastAsia" w:ascii="宋体" w:hAnsi="宋体" w:cs="宋体"/>
          <w:sz w:val="24"/>
        </w:rPr>
        <w:t>具有良好的商业信誉、健全的财务会计制度</w:t>
      </w:r>
    </w:p>
    <w:p>
      <w:pPr>
        <w:spacing w:line="360" w:lineRule="auto"/>
        <w:rPr>
          <w:rFonts w:hint="eastAsia" w:ascii="宋体" w:hAnsi="宋体" w:cs="仿宋"/>
          <w:color w:val="auto"/>
          <w:sz w:val="24"/>
          <w:szCs w:val="24"/>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6</w:t>
      </w:r>
      <w:r>
        <w:rPr>
          <w:rFonts w:hint="eastAsia" w:ascii="宋体" w:hAnsi="宋体" w:cs="仿宋"/>
          <w:color w:val="auto"/>
          <w:sz w:val="24"/>
          <w:szCs w:val="24"/>
          <w:lang w:eastAsia="zh-CN"/>
        </w:rPr>
        <w:t>）本项目不接受联合体投标、不接受备选方案、不允许转包和分包</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五、</w:t>
      </w:r>
      <w:r>
        <w:rPr>
          <w:rStyle w:val="13"/>
          <w:rFonts w:hint="eastAsia" w:eastAsia="宋体" w:cs="宋体"/>
          <w:color w:val="000000"/>
          <w:sz w:val="24"/>
          <w:szCs w:val="24"/>
          <w:lang w:eastAsia="zh-CN"/>
        </w:rPr>
        <w:t>获取采购文件</w:t>
      </w:r>
      <w:r>
        <w:rPr>
          <w:rStyle w:val="13"/>
          <w:rFonts w:hint="eastAsia" w:ascii="宋体" w:hAnsi="宋体" w:eastAsia="宋体" w:cs="宋体"/>
          <w:color w:val="000000"/>
          <w:sz w:val="24"/>
          <w:szCs w:val="24"/>
        </w:rPr>
        <w:t>时间、地址、售价:</w:t>
      </w:r>
      <w:bookmarkEnd w:id="2"/>
    </w:p>
    <w:p>
      <w:pPr>
        <w:pStyle w:val="9"/>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Style w:val="13"/>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2</w:t>
      </w:r>
      <w:r>
        <w:rPr>
          <w:rFonts w:hint="eastAsia" w:cs="宋体"/>
          <w:color w:val="auto"/>
          <w:sz w:val="24"/>
          <w:szCs w:val="24"/>
          <w:highlight w:val="none"/>
          <w:lang w:eastAsia="zh-CN"/>
        </w:rPr>
        <w:t>年</w:t>
      </w:r>
      <w:r>
        <w:rPr>
          <w:rFonts w:hint="eastAsia" w:cs="宋体"/>
          <w:color w:val="auto"/>
          <w:sz w:val="24"/>
          <w:szCs w:val="24"/>
          <w:highlight w:val="none"/>
          <w:lang w:val="en-US" w:eastAsia="zh-CN"/>
        </w:rPr>
        <w:t>4月18日至</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1</w:t>
      </w:r>
      <w:r>
        <w:rPr>
          <w:rFonts w:hint="eastAsia" w:cs="宋体"/>
          <w:color w:val="auto"/>
          <w:sz w:val="24"/>
          <w:szCs w:val="24"/>
          <w:highlight w:val="none"/>
          <w:lang w:eastAsia="zh-CN"/>
        </w:rPr>
        <w:t>年</w:t>
      </w:r>
      <w:r>
        <w:rPr>
          <w:rFonts w:hint="eastAsia" w:cs="宋体"/>
          <w:color w:val="auto"/>
          <w:sz w:val="24"/>
          <w:szCs w:val="24"/>
          <w:highlight w:val="none"/>
          <w:lang w:val="en-US" w:eastAsia="zh-CN"/>
        </w:rPr>
        <w:t>4月22日每天上午10:00至14:00，下午16:00至19:30(北京时间）</w:t>
      </w:r>
    </w:p>
    <w:p>
      <w:pPr>
        <w:pStyle w:val="9"/>
        <w:keepNext w:val="0"/>
        <w:keepLines w:val="0"/>
        <w:pageBreakBefore w:val="0"/>
        <w:numPr>
          <w:ilvl w:val="0"/>
          <w:numId w:val="1"/>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cs="宋体"/>
          <w:color w:val="000000"/>
          <w:sz w:val="24"/>
          <w:szCs w:val="24"/>
          <w:lang w:eastAsia="zh-CN"/>
        </w:rPr>
        <w:t>室</w:t>
      </w:r>
    </w:p>
    <w:p>
      <w:pPr>
        <w:pStyle w:val="9"/>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Style w:val="13"/>
          <w:rFonts w:hint="eastAsia" w:ascii="宋体" w:hAnsi="宋体" w:eastAsia="宋体" w:cs="宋体"/>
          <w:color w:val="000000"/>
          <w:sz w:val="24"/>
          <w:szCs w:val="24"/>
        </w:rPr>
        <w:t>3．标书售价(元)：</w:t>
      </w:r>
      <w:r>
        <w:rPr>
          <w:rFonts w:hint="eastAsia" w:cs="宋体"/>
          <w:color w:val="000000"/>
          <w:sz w:val="24"/>
          <w:szCs w:val="24"/>
          <w:lang w:val="en-US" w:eastAsia="zh-CN"/>
        </w:rPr>
        <w:t>2</w:t>
      </w:r>
      <w:r>
        <w:rPr>
          <w:rFonts w:hint="eastAsia" w:ascii="宋体" w:hAnsi="宋体" w:eastAsia="宋体" w:cs="宋体"/>
          <w:color w:val="000000"/>
          <w:sz w:val="24"/>
          <w:szCs w:val="24"/>
        </w:rPr>
        <w:t>00元</w:t>
      </w:r>
      <w:r>
        <w:rPr>
          <w:rFonts w:hint="eastAsia" w:cs="宋体"/>
          <w:color w:val="000000"/>
          <w:sz w:val="24"/>
          <w:szCs w:val="24"/>
          <w:lang w:val="en-US" w:eastAsia="zh-CN"/>
        </w:rPr>
        <w:t>/标段</w:t>
      </w:r>
      <w:r>
        <w:rPr>
          <w:rFonts w:hint="eastAsia" w:ascii="宋体" w:hAnsi="宋体" w:eastAsia="宋体" w:cs="宋体"/>
          <w:color w:val="000000"/>
          <w:sz w:val="24"/>
          <w:szCs w:val="24"/>
        </w:rPr>
        <w:t>/本</w:t>
      </w:r>
    </w:p>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4．投标人购买标书时应提交的资料：</w:t>
      </w:r>
    </w:p>
    <w:p>
      <w:pPr>
        <w:pStyle w:val="9"/>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投标人获取招标文件须携带以下证件（以下证件须携带原件及加盖单位公章的复印件</w:t>
      </w:r>
      <w:r>
        <w:rPr>
          <w:rFonts w:hint="eastAsia" w:cs="宋体"/>
          <w:color w:val="000000"/>
          <w:sz w:val="24"/>
          <w:szCs w:val="24"/>
          <w:lang w:eastAsia="zh-CN"/>
        </w:rPr>
        <w:t>四</w:t>
      </w:r>
      <w:r>
        <w:rPr>
          <w:rFonts w:hint="eastAsia" w:ascii="宋体" w:hAnsi="宋体" w:eastAsia="宋体" w:cs="宋体"/>
          <w:color w:val="000000"/>
          <w:sz w:val="24"/>
          <w:szCs w:val="24"/>
        </w:rPr>
        <w:t>套）：</w:t>
      </w:r>
    </w:p>
    <w:p>
      <w:pPr>
        <w:pStyle w:val="9"/>
        <w:keepNext w:val="0"/>
        <w:keepLines w:val="0"/>
        <w:pageBreakBefore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1、具备</w:t>
      </w:r>
      <w:r>
        <w:rPr>
          <w:rFonts w:hint="eastAsia" w:cs="宋体"/>
          <w:color w:val="000000"/>
          <w:sz w:val="24"/>
          <w:szCs w:val="24"/>
          <w:lang w:eastAsia="zh-CN"/>
        </w:rPr>
        <w:t>有效</w:t>
      </w:r>
      <w:r>
        <w:rPr>
          <w:rFonts w:hint="eastAsia" w:ascii="宋体" w:hAnsi="宋体" w:eastAsia="宋体" w:cs="宋体"/>
          <w:color w:val="000000"/>
          <w:sz w:val="24"/>
          <w:szCs w:val="24"/>
        </w:rPr>
        <w:t>的营业执照；</w:t>
      </w:r>
    </w:p>
    <w:p>
      <w:pPr>
        <w:pStyle w:val="9"/>
        <w:keepNext w:val="0"/>
        <w:keepLines w:val="0"/>
        <w:pageBreakBefore w:val="0"/>
        <w:kinsoku/>
        <w:wordWrap/>
        <w:overflowPunct/>
        <w:topLinePunct w:val="0"/>
        <w:autoSpaceDE/>
        <w:autoSpaceDN/>
        <w:bidi w:val="0"/>
        <w:adjustRightInd/>
        <w:snapToGrid/>
        <w:spacing w:before="0" w:after="0" w:line="240" w:lineRule="auto"/>
        <w:textAlignment w:val="auto"/>
        <w:rPr>
          <w:rFonts w:hint="eastAsia" w:cs="宋体"/>
          <w:color w:val="000000"/>
          <w:sz w:val="24"/>
          <w:szCs w:val="24"/>
          <w:lang w:eastAsia="zh-CN"/>
        </w:rPr>
      </w:pPr>
      <w:r>
        <w:rPr>
          <w:rFonts w:hint="eastAsia" w:ascii="宋体" w:hAnsi="宋体" w:eastAsia="宋体" w:cs="宋体"/>
          <w:color w:val="000000"/>
          <w:sz w:val="24"/>
          <w:szCs w:val="24"/>
        </w:rPr>
        <w:t> 2、法定代表人授权委托书及被委托人身份证</w:t>
      </w:r>
      <w:r>
        <w:rPr>
          <w:rFonts w:hint="eastAsia" w:cs="宋体"/>
          <w:color w:val="000000"/>
          <w:sz w:val="24"/>
          <w:szCs w:val="24"/>
          <w:lang w:eastAsia="zh-CN"/>
        </w:rPr>
        <w:t>或法定代表人资格证明文件及身份证；</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color w:val="FF0000"/>
          <w:sz w:val="24"/>
          <w:szCs w:val="24"/>
          <w:highlight w:val="yellow"/>
          <w:lang w:eastAsia="zh-CN"/>
        </w:rPr>
      </w:pPr>
      <w:r>
        <w:rPr>
          <w:rFonts w:hint="eastAsia" w:cs="宋体"/>
          <w:color w:val="000000"/>
          <w:sz w:val="24"/>
          <w:szCs w:val="24"/>
          <w:lang w:val="en-US" w:eastAsia="zh-CN"/>
        </w:rPr>
        <w:t xml:space="preserve"> </w:t>
      </w:r>
      <w:r>
        <w:rPr>
          <w:rFonts w:hint="eastAsia" w:cs="宋体"/>
          <w:color w:val="000000"/>
          <w:sz w:val="24"/>
          <w:szCs w:val="24"/>
          <w:highlight w:val="none"/>
          <w:lang w:val="en-US" w:eastAsia="zh-CN"/>
        </w:rPr>
        <w:t xml:space="preserve"> 3、</w:t>
      </w:r>
      <w:r>
        <w:rPr>
          <w:rFonts w:hint="eastAsia" w:cs="宋体"/>
          <w:b w:val="0"/>
          <w:bCs/>
          <w:color w:val="auto"/>
          <w:kern w:val="0"/>
          <w:sz w:val="24"/>
          <w:szCs w:val="24"/>
          <w:highlight w:val="none"/>
          <w:lang w:val="en-US" w:eastAsia="zh-CN" w:bidi="ar-SA"/>
        </w:rPr>
        <w:t>须具备主管部门核发有效的乙级及以上土地规划资质证书及测绘资质证书</w:t>
      </w:r>
    </w:p>
    <w:p>
      <w:pPr>
        <w:pStyle w:val="9"/>
        <w:keepNext w:val="0"/>
        <w:keepLines w:val="0"/>
        <w:pageBreakBefore w:val="0"/>
        <w:kinsoku/>
        <w:wordWrap/>
        <w:overflowPunct/>
        <w:topLinePunct w:val="0"/>
        <w:autoSpaceDE/>
        <w:autoSpaceDN/>
        <w:bidi w:val="0"/>
        <w:adjustRightInd/>
        <w:snapToGrid/>
        <w:spacing w:before="0" w:after="0" w:line="360" w:lineRule="auto"/>
        <w:ind w:firstLine="240" w:firstLineChars="100"/>
        <w:textAlignment w:val="auto"/>
        <w:rPr>
          <w:rFonts w:hint="eastAsia" w:ascii="宋体" w:hAnsi="宋体" w:eastAsia="宋体" w:cs="宋体"/>
          <w:b w:val="0"/>
          <w:bCs/>
          <w:color w:val="auto"/>
          <w:kern w:val="0"/>
          <w:sz w:val="24"/>
          <w:szCs w:val="24"/>
          <w:lang w:val="en-US" w:eastAsia="zh-CN" w:bidi="ar-SA"/>
        </w:rPr>
      </w:pPr>
      <w:r>
        <w:rPr>
          <w:rFonts w:hint="eastAsia" w:cs="宋体"/>
          <w:color w:val="000000"/>
          <w:sz w:val="24"/>
          <w:szCs w:val="24"/>
          <w:lang w:val="en-US" w:eastAsia="zh-CN"/>
        </w:rPr>
        <w:t>4、</w:t>
      </w:r>
      <w:r>
        <w:rPr>
          <w:rFonts w:hint="eastAsia" w:ascii="宋体" w:hAnsi="宋体" w:eastAsia="宋体" w:cs="宋体"/>
          <w:b w:val="0"/>
          <w:bCs/>
          <w:color w:val="auto"/>
          <w:kern w:val="0"/>
          <w:sz w:val="24"/>
          <w:szCs w:val="24"/>
          <w:lang w:val="en-US" w:eastAsia="zh-CN" w:bidi="ar-SA"/>
        </w:rPr>
        <w:t>供应商参加本次采购活动前三年内在“信用中国”（www.creditchina.gov.cn）和中国政府采购网（www.ccgp.gov.cn）网站上未被列入失信被执行人、重大税收违法案件当事人名单以及政府采购严重违法失信行为记录名单</w:t>
      </w:r>
      <w:r>
        <w:rPr>
          <w:rFonts w:hint="eastAsia" w:cs="宋体"/>
          <w:b w:val="0"/>
          <w:bCs/>
          <w:color w:val="auto"/>
          <w:kern w:val="0"/>
          <w:sz w:val="24"/>
          <w:szCs w:val="24"/>
          <w:lang w:val="en-US" w:eastAsia="zh-CN" w:bidi="ar-SA"/>
        </w:rPr>
        <w:t>里，</w:t>
      </w:r>
      <w:r>
        <w:rPr>
          <w:rFonts w:hint="eastAsia" w:ascii="宋体" w:hAnsi="宋体" w:eastAsia="宋体" w:cs="宋体"/>
          <w:b w:val="0"/>
          <w:bCs/>
          <w:color w:val="auto"/>
          <w:kern w:val="0"/>
          <w:sz w:val="24"/>
          <w:szCs w:val="24"/>
          <w:lang w:val="en-US" w:eastAsia="zh-CN" w:bidi="ar-SA"/>
        </w:rPr>
        <w:t>（提供查询网页打印件）；</w:t>
      </w:r>
    </w:p>
    <w:p>
      <w:pPr>
        <w:spacing w:line="240" w:lineRule="auto"/>
        <w:rPr>
          <w:rFonts w:hint="eastAsia" w:ascii="宋体" w:hAnsi="宋体" w:eastAsia="宋体" w:cs="宋体"/>
          <w:b/>
          <w:bCs/>
          <w:color w:val="000000"/>
          <w:sz w:val="24"/>
          <w:szCs w:val="24"/>
        </w:rPr>
      </w:pPr>
      <w:r>
        <w:rPr>
          <w:rFonts w:hint="eastAsia" w:ascii="宋体" w:hAnsi="宋体" w:cs="仿宋"/>
          <w:b/>
          <w:bCs/>
          <w:sz w:val="24"/>
          <w:szCs w:val="24"/>
          <w:lang w:eastAsia="zh-CN"/>
        </w:rPr>
        <w:t>备注：</w:t>
      </w:r>
      <w:r>
        <w:rPr>
          <w:rFonts w:hint="eastAsia" w:ascii="宋体" w:hAnsi="宋体" w:cs="仿宋"/>
          <w:b/>
          <w:bCs/>
          <w:sz w:val="24"/>
          <w:szCs w:val="24"/>
        </w:rPr>
        <w:t>对列入失信被执行人、重大税收违法案件当事人名单、政府采购严重违法失信行为记录名单的供应商拒绝参与政府采购活动。</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3" w:name="_Toc30153"/>
      <w:r>
        <w:rPr>
          <w:rStyle w:val="13"/>
          <w:rFonts w:hint="eastAsia" w:ascii="宋体" w:hAnsi="宋体" w:eastAsia="宋体" w:cs="宋体"/>
          <w:color w:val="auto"/>
          <w:sz w:val="24"/>
          <w:szCs w:val="24"/>
          <w:highlight w:val="none"/>
        </w:rPr>
        <w:t xml:space="preserve">六、 </w:t>
      </w:r>
      <w:r>
        <w:rPr>
          <w:rStyle w:val="13"/>
          <w:rFonts w:hint="eastAsia" w:ascii="宋体" w:hAnsi="宋体" w:eastAsia="宋体" w:cs="宋体"/>
          <w:color w:val="auto"/>
          <w:sz w:val="24"/>
          <w:szCs w:val="24"/>
          <w:highlight w:val="none"/>
          <w:lang w:eastAsia="zh-CN"/>
        </w:rPr>
        <w:t>投标</w:t>
      </w:r>
      <w:r>
        <w:rPr>
          <w:rStyle w:val="13"/>
          <w:rFonts w:hint="eastAsia" w:ascii="宋体" w:hAnsi="宋体" w:eastAsia="宋体" w:cs="宋体"/>
          <w:color w:val="auto"/>
          <w:sz w:val="24"/>
          <w:szCs w:val="24"/>
          <w:highlight w:val="none"/>
        </w:rPr>
        <w:t>截止时间：202</w:t>
      </w:r>
      <w:r>
        <w:rPr>
          <w:rStyle w:val="13"/>
          <w:rFonts w:hint="eastAsia" w:cs="宋体"/>
          <w:color w:val="auto"/>
          <w:sz w:val="24"/>
          <w:szCs w:val="24"/>
          <w:highlight w:val="none"/>
          <w:lang w:val="en-US" w:eastAsia="zh-CN"/>
        </w:rPr>
        <w:t>2</w:t>
      </w:r>
      <w:r>
        <w:rPr>
          <w:rStyle w:val="13"/>
          <w:rFonts w:hint="eastAsia" w:cs="宋体"/>
          <w:color w:val="auto"/>
          <w:sz w:val="24"/>
          <w:szCs w:val="24"/>
          <w:highlight w:val="none"/>
          <w:lang w:eastAsia="zh-CN"/>
        </w:rPr>
        <w:t>年</w:t>
      </w:r>
      <w:r>
        <w:rPr>
          <w:rStyle w:val="13"/>
          <w:rFonts w:hint="eastAsia" w:cs="宋体"/>
          <w:color w:val="auto"/>
          <w:sz w:val="24"/>
          <w:szCs w:val="24"/>
          <w:highlight w:val="none"/>
          <w:lang w:val="en-US" w:eastAsia="zh-CN"/>
        </w:rPr>
        <w:t>4月28日</w:t>
      </w:r>
      <w:r>
        <w:rPr>
          <w:rStyle w:val="13"/>
          <w:rFonts w:hint="eastAsia" w:ascii="宋体" w:hAnsi="宋体" w:eastAsia="宋体" w:cs="宋体"/>
          <w:color w:val="auto"/>
          <w:sz w:val="24"/>
          <w:szCs w:val="24"/>
          <w:highlight w:val="none"/>
          <w:lang w:val="en-US" w:eastAsia="zh-CN"/>
        </w:rPr>
        <w:t xml:space="preserve">  </w:t>
      </w:r>
      <w:r>
        <w:rPr>
          <w:rStyle w:val="13"/>
          <w:rFonts w:hint="eastAsia" w:ascii="宋体" w:hAnsi="宋体" w:eastAsia="宋体" w:cs="宋体"/>
          <w:color w:val="auto"/>
          <w:sz w:val="24"/>
          <w:szCs w:val="24"/>
          <w:highlight w:val="none"/>
        </w:rPr>
        <w:t>1</w:t>
      </w:r>
      <w:r>
        <w:rPr>
          <w:rStyle w:val="13"/>
          <w:rFonts w:hint="eastAsia" w:cs="宋体"/>
          <w:color w:val="auto"/>
          <w:sz w:val="24"/>
          <w:szCs w:val="24"/>
          <w:highlight w:val="none"/>
          <w:lang w:val="en-US" w:eastAsia="zh-CN"/>
        </w:rPr>
        <w:t>6</w:t>
      </w:r>
      <w:r>
        <w:rPr>
          <w:rStyle w:val="13"/>
          <w:rFonts w:hint="eastAsia" w:ascii="宋体" w:hAnsi="宋体" w:eastAsia="宋体" w:cs="宋体"/>
          <w:color w:val="auto"/>
          <w:sz w:val="24"/>
          <w:szCs w:val="24"/>
          <w:highlight w:val="none"/>
        </w:rPr>
        <w:t>:</w:t>
      </w:r>
      <w:r>
        <w:rPr>
          <w:rStyle w:val="13"/>
          <w:rFonts w:hint="eastAsia" w:cs="宋体"/>
          <w:color w:val="auto"/>
          <w:sz w:val="24"/>
          <w:szCs w:val="24"/>
          <w:highlight w:val="none"/>
          <w:lang w:val="en-US" w:eastAsia="zh-CN"/>
        </w:rPr>
        <w:t>30</w:t>
      </w:r>
      <w:r>
        <w:rPr>
          <w:rStyle w:val="13"/>
          <w:rFonts w:hint="eastAsia" w:ascii="宋体" w:hAnsi="宋体" w:eastAsia="宋体" w:cs="宋体"/>
          <w:color w:val="auto"/>
          <w:sz w:val="24"/>
          <w:szCs w:val="24"/>
          <w:highlight w:val="none"/>
        </w:rPr>
        <w:t>:00</w:t>
      </w:r>
      <w:r>
        <w:rPr>
          <w:rStyle w:val="13"/>
          <w:rFonts w:hint="eastAsia" w:cs="宋体"/>
          <w:color w:val="auto"/>
          <w:sz w:val="24"/>
          <w:szCs w:val="24"/>
          <w:highlight w:val="none"/>
          <w:lang w:eastAsia="zh-CN"/>
        </w:rPr>
        <w:t>（北京时间）</w:t>
      </w:r>
      <w:r>
        <w:rPr>
          <w:rStyle w:val="13"/>
          <w:rFonts w:hint="eastAsia" w:ascii="宋体" w:hAnsi="宋体" w:eastAsia="宋体" w:cs="宋体"/>
          <w:color w:val="auto"/>
          <w:sz w:val="24"/>
          <w:szCs w:val="24"/>
          <w:highlight w:val="none"/>
        </w:rPr>
        <w:t> </w:t>
      </w:r>
      <w:bookmarkEnd w:id="3"/>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Style w:val="13"/>
          <w:rFonts w:hint="default" w:ascii="宋体" w:hAnsi="宋体" w:eastAsia="宋体" w:cs="宋体"/>
          <w:b w:val="0"/>
          <w:color w:val="auto"/>
          <w:sz w:val="24"/>
          <w:szCs w:val="24"/>
          <w:highlight w:val="none"/>
          <w:lang w:val="en-US"/>
        </w:rPr>
      </w:pPr>
      <w:bookmarkStart w:id="4" w:name="_Toc5018"/>
      <w:r>
        <w:rPr>
          <w:rStyle w:val="13"/>
          <w:rFonts w:hint="eastAsia" w:ascii="宋体" w:hAnsi="宋体" w:eastAsia="宋体" w:cs="宋体"/>
          <w:color w:val="auto"/>
          <w:sz w:val="24"/>
          <w:szCs w:val="24"/>
          <w:highlight w:val="none"/>
        </w:rPr>
        <w:t>七、 投标地址：</w:t>
      </w:r>
      <w:bookmarkEnd w:id="4"/>
      <w:r>
        <w:rPr>
          <w:rStyle w:val="13"/>
          <w:rFonts w:hint="eastAsia" w:ascii="宋体" w:hAnsi="宋体" w:eastAsia="宋体" w:cs="宋体"/>
          <w:color w:val="auto"/>
          <w:sz w:val="24"/>
          <w:szCs w:val="24"/>
          <w:highlight w:val="none"/>
          <w:lang w:eastAsia="zh-CN"/>
        </w:rPr>
        <w:t>塔城市</w:t>
      </w:r>
      <w:r>
        <w:rPr>
          <w:rStyle w:val="13"/>
          <w:rFonts w:hint="eastAsia" w:cs="宋体"/>
          <w:color w:val="auto"/>
          <w:sz w:val="24"/>
          <w:szCs w:val="24"/>
          <w:highlight w:val="none"/>
          <w:lang w:eastAsia="zh-CN"/>
        </w:rPr>
        <w:t>行政服务中心</w:t>
      </w:r>
      <w:r>
        <w:rPr>
          <w:rStyle w:val="13"/>
          <w:rFonts w:hint="eastAsia" w:cs="宋体"/>
          <w:color w:val="auto"/>
          <w:sz w:val="24"/>
          <w:szCs w:val="24"/>
          <w:highlight w:val="none"/>
          <w:lang w:val="en-US" w:eastAsia="zh-CN"/>
        </w:rPr>
        <w:t>4楼</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auto"/>
          <w:sz w:val="24"/>
          <w:szCs w:val="24"/>
          <w:highlight w:val="none"/>
        </w:rPr>
      </w:pPr>
      <w:bookmarkStart w:id="5" w:name="_Toc23115"/>
      <w:r>
        <w:rPr>
          <w:rStyle w:val="13"/>
          <w:rFonts w:hint="eastAsia" w:ascii="宋体" w:hAnsi="宋体" w:eastAsia="宋体" w:cs="宋体"/>
          <w:color w:val="auto"/>
          <w:sz w:val="24"/>
          <w:szCs w:val="24"/>
          <w:highlight w:val="none"/>
        </w:rPr>
        <w:t>八、 开标时间：</w:t>
      </w:r>
      <w:bookmarkEnd w:id="5"/>
      <w:r>
        <w:rPr>
          <w:rStyle w:val="13"/>
          <w:rFonts w:hint="eastAsia" w:ascii="宋体" w:hAnsi="宋体" w:eastAsia="宋体" w:cs="宋体"/>
          <w:color w:val="auto"/>
          <w:sz w:val="24"/>
          <w:szCs w:val="24"/>
          <w:highlight w:val="none"/>
        </w:rPr>
        <w:t>202</w:t>
      </w:r>
      <w:r>
        <w:rPr>
          <w:rStyle w:val="13"/>
          <w:rFonts w:hint="eastAsia" w:cs="宋体"/>
          <w:color w:val="auto"/>
          <w:sz w:val="24"/>
          <w:szCs w:val="24"/>
          <w:highlight w:val="none"/>
          <w:lang w:val="en-US" w:eastAsia="zh-CN"/>
        </w:rPr>
        <w:t>2</w:t>
      </w:r>
      <w:r>
        <w:rPr>
          <w:rStyle w:val="13"/>
          <w:rFonts w:hint="eastAsia" w:cs="宋体"/>
          <w:color w:val="auto"/>
          <w:sz w:val="24"/>
          <w:szCs w:val="24"/>
          <w:highlight w:val="none"/>
          <w:lang w:eastAsia="zh-CN"/>
        </w:rPr>
        <w:t>年</w:t>
      </w:r>
      <w:r>
        <w:rPr>
          <w:rStyle w:val="13"/>
          <w:rFonts w:hint="eastAsia" w:cs="宋体"/>
          <w:color w:val="auto"/>
          <w:sz w:val="24"/>
          <w:szCs w:val="24"/>
          <w:highlight w:val="none"/>
          <w:lang w:val="en-US" w:eastAsia="zh-CN"/>
        </w:rPr>
        <w:t>4月28日</w:t>
      </w:r>
      <w:r>
        <w:rPr>
          <w:rStyle w:val="13"/>
          <w:rFonts w:hint="eastAsia" w:ascii="宋体" w:hAnsi="宋体" w:eastAsia="宋体" w:cs="宋体"/>
          <w:color w:val="auto"/>
          <w:sz w:val="24"/>
          <w:szCs w:val="24"/>
          <w:highlight w:val="none"/>
          <w:lang w:val="en-US" w:eastAsia="zh-CN"/>
        </w:rPr>
        <w:t xml:space="preserve">  </w:t>
      </w:r>
      <w:r>
        <w:rPr>
          <w:rStyle w:val="13"/>
          <w:rFonts w:hint="eastAsia" w:ascii="宋体" w:hAnsi="宋体" w:eastAsia="宋体" w:cs="宋体"/>
          <w:color w:val="auto"/>
          <w:sz w:val="24"/>
          <w:szCs w:val="24"/>
          <w:highlight w:val="none"/>
        </w:rPr>
        <w:t>1</w:t>
      </w:r>
      <w:r>
        <w:rPr>
          <w:rStyle w:val="13"/>
          <w:rFonts w:hint="eastAsia" w:cs="宋体"/>
          <w:color w:val="auto"/>
          <w:sz w:val="24"/>
          <w:szCs w:val="24"/>
          <w:highlight w:val="none"/>
          <w:lang w:val="en-US" w:eastAsia="zh-CN"/>
        </w:rPr>
        <w:t>6</w:t>
      </w:r>
      <w:r>
        <w:rPr>
          <w:rStyle w:val="13"/>
          <w:rFonts w:hint="eastAsia" w:ascii="宋体" w:hAnsi="宋体" w:eastAsia="宋体" w:cs="宋体"/>
          <w:color w:val="auto"/>
          <w:sz w:val="24"/>
          <w:szCs w:val="24"/>
          <w:highlight w:val="none"/>
        </w:rPr>
        <w:t>:</w:t>
      </w:r>
      <w:r>
        <w:rPr>
          <w:rStyle w:val="13"/>
          <w:rFonts w:hint="eastAsia" w:cs="宋体"/>
          <w:color w:val="auto"/>
          <w:sz w:val="24"/>
          <w:szCs w:val="24"/>
          <w:highlight w:val="none"/>
          <w:lang w:val="en-US" w:eastAsia="zh-CN"/>
        </w:rPr>
        <w:t>30</w:t>
      </w:r>
      <w:r>
        <w:rPr>
          <w:rStyle w:val="13"/>
          <w:rFonts w:hint="eastAsia" w:ascii="宋体" w:hAnsi="宋体" w:eastAsia="宋体" w:cs="宋体"/>
          <w:color w:val="auto"/>
          <w:sz w:val="24"/>
          <w:szCs w:val="24"/>
          <w:highlight w:val="none"/>
        </w:rPr>
        <w:t>:00</w:t>
      </w:r>
      <w:r>
        <w:rPr>
          <w:rStyle w:val="13"/>
          <w:rFonts w:hint="eastAsia" w:cs="宋体"/>
          <w:color w:val="auto"/>
          <w:sz w:val="24"/>
          <w:szCs w:val="24"/>
          <w:highlight w:val="none"/>
          <w:lang w:eastAsia="zh-CN"/>
        </w:rPr>
        <w:t>（北京时间）</w:t>
      </w:r>
      <w:r>
        <w:rPr>
          <w:rStyle w:val="13"/>
          <w:rFonts w:hint="eastAsia" w:ascii="宋体" w:hAnsi="宋体" w:eastAsia="宋体" w:cs="宋体"/>
          <w:color w:val="auto"/>
          <w:sz w:val="24"/>
          <w:szCs w:val="24"/>
          <w:highlight w:val="none"/>
        </w:rPr>
        <w:t> </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Style w:val="13"/>
          <w:rFonts w:hint="eastAsia" w:ascii="宋体" w:hAnsi="宋体" w:eastAsia="宋体" w:cs="宋体"/>
          <w:color w:val="000000"/>
          <w:sz w:val="24"/>
          <w:szCs w:val="24"/>
        </w:rPr>
      </w:pPr>
      <w:bookmarkStart w:id="6" w:name="_Toc31807"/>
      <w:r>
        <w:rPr>
          <w:rStyle w:val="13"/>
          <w:rFonts w:hint="eastAsia" w:ascii="宋体" w:hAnsi="宋体" w:eastAsia="宋体" w:cs="宋体"/>
          <w:color w:val="000000"/>
          <w:sz w:val="24"/>
          <w:szCs w:val="24"/>
        </w:rPr>
        <w:t>九、 开标地址：</w:t>
      </w:r>
      <w:bookmarkEnd w:id="6"/>
      <w:bookmarkStart w:id="7" w:name="_Toc28925"/>
      <w:r>
        <w:rPr>
          <w:rStyle w:val="13"/>
          <w:rFonts w:hint="eastAsia" w:ascii="宋体" w:hAnsi="宋体" w:eastAsia="宋体" w:cs="宋体"/>
          <w:color w:val="auto"/>
          <w:sz w:val="24"/>
          <w:szCs w:val="24"/>
          <w:highlight w:val="none"/>
          <w:lang w:eastAsia="zh-CN"/>
        </w:rPr>
        <w:t>塔城市</w:t>
      </w:r>
      <w:r>
        <w:rPr>
          <w:rStyle w:val="13"/>
          <w:rFonts w:hint="eastAsia" w:cs="宋体"/>
          <w:color w:val="auto"/>
          <w:sz w:val="24"/>
          <w:szCs w:val="24"/>
          <w:highlight w:val="none"/>
          <w:lang w:eastAsia="zh-CN"/>
        </w:rPr>
        <w:t>行政服务中心</w:t>
      </w:r>
      <w:r>
        <w:rPr>
          <w:rStyle w:val="13"/>
          <w:rFonts w:hint="eastAsia" w:cs="宋体"/>
          <w:color w:val="auto"/>
          <w:sz w:val="24"/>
          <w:szCs w:val="24"/>
          <w:highlight w:val="none"/>
          <w:lang w:val="en-US" w:eastAsia="zh-CN"/>
        </w:rPr>
        <w:t>4楼</w:t>
      </w:r>
    </w:p>
    <w:p>
      <w:pPr>
        <w:numPr>
          <w:ilvl w:val="0"/>
          <w:numId w:val="2"/>
        </w:numPr>
        <w:bidi w:val="0"/>
        <w:rPr>
          <w:rFonts w:hint="eastAsia"/>
          <w:b/>
          <w:bCs/>
          <w:color w:val="000000"/>
          <w:sz w:val="24"/>
          <w:szCs w:val="24"/>
        </w:rPr>
      </w:pPr>
      <w:r>
        <w:rPr>
          <w:rFonts w:hint="eastAsia"/>
          <w:b/>
          <w:bCs/>
          <w:color w:val="000000"/>
          <w:sz w:val="24"/>
          <w:szCs w:val="24"/>
        </w:rPr>
        <w:t>投标保证金：</w:t>
      </w:r>
    </w:p>
    <w:bookmarkEnd w:id="7"/>
    <w:tbl>
      <w:tblPr>
        <w:tblStyle w:val="11"/>
        <w:tblpPr w:leftFromText="180" w:rightFromText="180" w:vertAnchor="text" w:horzAnchor="page" w:tblpX="1107" w:tblpY="554"/>
        <w:tblOverlap w:val="never"/>
        <w:tblW w:w="10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0"/>
        <w:gridCol w:w="1694"/>
        <w:gridCol w:w="1013"/>
        <w:gridCol w:w="1107"/>
        <w:gridCol w:w="1097"/>
        <w:gridCol w:w="1333"/>
        <w:gridCol w:w="2068"/>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10" w:hRule="atLeas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69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项</w:t>
            </w:r>
            <w:r>
              <w:rPr>
                <w:rFonts w:hint="eastAsia" w:ascii="宋体" w:hAnsi="宋体" w:cs="宋体"/>
                <w:color w:val="000000"/>
                <w:kern w:val="0"/>
                <w:sz w:val="24"/>
                <w:szCs w:val="24"/>
                <w:lang w:eastAsia="zh-CN" w:bidi="ar"/>
              </w:rPr>
              <w:t>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10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110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109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w:t>
            </w:r>
          </w:p>
        </w:tc>
        <w:tc>
          <w:tcPr>
            <w:tcW w:w="13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账户名称</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19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220" w:hRule="exact"/>
        </w:trPr>
        <w:tc>
          <w:tcPr>
            <w:tcW w:w="54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69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color w:val="000000"/>
                <w:sz w:val="24"/>
                <w:szCs w:val="24"/>
                <w:lang w:val="en-US" w:eastAsia="zh-CN"/>
              </w:rPr>
              <w:t>塔城市集体土地所有权确权登记成果更新汇交项目</w:t>
            </w:r>
          </w:p>
        </w:tc>
        <w:tc>
          <w:tcPr>
            <w:tcW w:w="101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4"/>
                <w:szCs w:val="24"/>
                <w:lang w:val="en-US"/>
              </w:rPr>
            </w:pPr>
            <w:r>
              <w:rPr>
                <w:rFonts w:hint="eastAsia" w:ascii="宋体" w:hAnsi="宋体" w:cs="宋体"/>
                <w:color w:val="000000"/>
                <w:kern w:val="0"/>
                <w:sz w:val="24"/>
                <w:szCs w:val="24"/>
                <w:lang w:val="en-US" w:eastAsia="zh-CN" w:bidi="ar"/>
              </w:rPr>
              <w:t>23000</w:t>
            </w:r>
          </w:p>
        </w:tc>
        <w:tc>
          <w:tcPr>
            <w:tcW w:w="1107" w:type="dxa"/>
            <w:noWrap w:val="0"/>
            <w:tcMar>
              <w:top w:w="75" w:type="dxa"/>
              <w:left w:w="150" w:type="dxa"/>
              <w:bottom w:w="75" w:type="dxa"/>
              <w:right w:w="150" w:type="dxa"/>
            </w:tcMar>
            <w:vAlign w:val="center"/>
          </w:tcPr>
          <w:p>
            <w:pPr>
              <w:widowControl/>
              <w:jc w:val="center"/>
              <w:rPr>
                <w:rFonts w:hint="eastAsia" w:ascii="宋体" w:hAnsi="宋体" w:cs="宋体"/>
                <w:color w:val="000000"/>
                <w:sz w:val="24"/>
                <w:lang w:val="en-US" w:eastAsia="zh-CN"/>
              </w:rPr>
            </w:pPr>
            <w:r>
              <w:rPr>
                <w:rFonts w:hint="eastAsia" w:ascii="宋体" w:hAnsi="宋体" w:cs="宋体"/>
                <w:color w:val="000000"/>
                <w:sz w:val="24"/>
                <w:lang w:val="en-US" w:eastAsia="zh-CN"/>
              </w:rPr>
              <w:t>中国建设银行股份有限公司伊宁辽宁路支行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p>
        </w:tc>
        <w:tc>
          <w:tcPr>
            <w:tcW w:w="1097" w:type="dxa"/>
            <w:noWrap w:val="0"/>
            <w:tcMar>
              <w:top w:w="75" w:type="dxa"/>
              <w:left w:w="150" w:type="dxa"/>
              <w:bottom w:w="75" w:type="dxa"/>
              <w:right w:w="150" w:type="dxa"/>
            </w:tcMar>
            <w:vAlign w:val="center"/>
          </w:tcPr>
          <w:p>
            <w:pPr>
              <w:widowControl/>
              <w:jc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65050110260000001616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1333"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lang w:val="en-US" w:eastAsia="zh-CN"/>
              </w:rPr>
              <w:t>新疆开创纪元全过程项目管理有限公司</w:t>
            </w:r>
          </w:p>
        </w:tc>
        <w:tc>
          <w:tcPr>
            <w:tcW w:w="206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汇款、支票、汇票、保函等形式缴纳保证金</w:t>
            </w:r>
          </w:p>
        </w:tc>
        <w:tc>
          <w:tcPr>
            <w:tcW w:w="1913" w:type="dxa"/>
            <w:noWrap w:val="0"/>
            <w:tcMar>
              <w:top w:w="75" w:type="dxa"/>
              <w:left w:w="150" w:type="dxa"/>
              <w:bottom w:w="75" w:type="dxa"/>
              <w:right w:w="150" w:type="dxa"/>
            </w:tcMar>
            <w:vAlign w:val="center"/>
          </w:tcPr>
          <w:p>
            <w:pPr>
              <w:jc w:val="center"/>
              <w:rPr>
                <w:rFonts w:hint="eastAsia" w:ascii="宋体" w:hAnsi="宋体" w:eastAsia="宋体" w:cs="宋体"/>
                <w:color w:val="000000"/>
                <w:sz w:val="24"/>
                <w:szCs w:val="24"/>
                <w:lang w:eastAsia="zh-CN"/>
              </w:rPr>
            </w:pPr>
            <w:r>
              <w:rPr>
                <w:rFonts w:hint="eastAsia"/>
                <w:color w:val="000000"/>
                <w:sz w:val="24"/>
                <w:szCs w:val="24"/>
                <w:lang w:val="en-US" w:eastAsia="zh-CN"/>
              </w:rPr>
              <w:t xml:space="preserve"> 塔城市集体土地所有权确权登记成果更新汇交项目</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color w:val="000000"/>
                <w:kern w:val="0"/>
                <w:sz w:val="24"/>
                <w:szCs w:val="24"/>
                <w:lang w:bidi="ar"/>
              </w:rPr>
              <w:t>投标保证金</w:t>
            </w:r>
            <w:r>
              <w:rPr>
                <w:rFonts w:hint="eastAsia" w:ascii="宋体" w:hAnsi="宋体" w:cs="宋体"/>
                <w:color w:val="000000"/>
                <w:kern w:val="0"/>
                <w:sz w:val="24"/>
                <w:szCs w:val="24"/>
                <w:lang w:eastAsia="zh-CN" w:bidi="ar"/>
              </w:rPr>
              <w:t>）</w:t>
            </w:r>
          </w:p>
        </w:tc>
      </w:tr>
    </w:tbl>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十一、 联系方式</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Style w:val="13"/>
          <w:rFonts w:hint="eastAsia" w:ascii="宋体" w:hAnsi="宋体" w:eastAsia="宋体" w:cs="宋体"/>
          <w:color w:val="000000"/>
          <w:sz w:val="24"/>
          <w:szCs w:val="24"/>
        </w:rPr>
      </w:pPr>
      <w:r>
        <w:rPr>
          <w:rStyle w:val="13"/>
          <w:rFonts w:hint="eastAsia" w:ascii="宋体" w:hAnsi="宋体" w:eastAsia="宋体" w:cs="宋体"/>
          <w:color w:val="000000"/>
          <w:sz w:val="24"/>
          <w:szCs w:val="24"/>
        </w:rPr>
        <w:t>1、采购代理机构名称：</w:t>
      </w:r>
      <w:r>
        <w:rPr>
          <w:rFonts w:hint="eastAsia" w:ascii="宋体" w:hAnsi="宋体" w:cs="宋体"/>
          <w:color w:val="000000"/>
          <w:sz w:val="24"/>
          <w:lang w:val="en-US" w:eastAsia="zh-CN"/>
        </w:rPr>
        <w:t>新疆开创纪元全过程项目管理有限公司</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3"/>
          <w:rFonts w:hint="eastAsia" w:ascii="宋体" w:hAnsi="宋体" w:eastAsia="宋体" w:cs="宋体"/>
          <w:color w:val="000000"/>
          <w:sz w:val="24"/>
          <w:szCs w:val="24"/>
        </w:rPr>
        <w:t>联系人：</w:t>
      </w:r>
      <w:r>
        <w:rPr>
          <w:rFonts w:hint="eastAsia" w:cs="宋体"/>
          <w:color w:val="000000"/>
          <w:sz w:val="24"/>
          <w:szCs w:val="24"/>
          <w:lang w:eastAsia="zh-CN"/>
        </w:rPr>
        <w:t>江潮</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default" w:eastAsia="宋体" w:cs="宋体"/>
          <w:color w:val="000000"/>
          <w:sz w:val="24"/>
          <w:szCs w:val="24"/>
          <w:lang w:val="en-US" w:eastAsia="zh-CN"/>
        </w:rPr>
      </w:pPr>
      <w:r>
        <w:rPr>
          <w:rStyle w:val="13"/>
          <w:rFonts w:hint="eastAsia" w:ascii="宋体" w:hAnsi="宋体" w:eastAsia="宋体" w:cs="宋体"/>
          <w:color w:val="000000"/>
          <w:sz w:val="24"/>
          <w:szCs w:val="24"/>
        </w:rPr>
        <w:t>联系电话：</w:t>
      </w:r>
      <w:r>
        <w:rPr>
          <w:rFonts w:hint="eastAsia" w:cs="宋体"/>
          <w:color w:val="000000"/>
          <w:sz w:val="24"/>
          <w:szCs w:val="24"/>
          <w:lang w:val="en-US" w:eastAsia="zh-CN"/>
        </w:rPr>
        <w:t>15292766076</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rPr>
      </w:pPr>
      <w:r>
        <w:rPr>
          <w:rStyle w:val="13"/>
          <w:rFonts w:hint="eastAsia" w:ascii="宋体" w:hAnsi="宋体" w:eastAsia="宋体" w:cs="宋体"/>
          <w:color w:val="000000"/>
          <w:sz w:val="24"/>
          <w:szCs w:val="24"/>
        </w:rPr>
        <w:t>地址：</w:t>
      </w:r>
      <w:r>
        <w:rPr>
          <w:rFonts w:hint="eastAsia" w:ascii="宋体" w:hAnsi="宋体" w:eastAsia="宋体" w:cs="宋体"/>
          <w:color w:val="000000"/>
          <w:sz w:val="24"/>
          <w:szCs w:val="24"/>
        </w:rPr>
        <w:t>塔城市昌南国际贸易城</w:t>
      </w:r>
      <w:r>
        <w:rPr>
          <w:rFonts w:hint="eastAsia" w:cs="宋体"/>
          <w:color w:val="000000"/>
          <w:sz w:val="24"/>
          <w:szCs w:val="24"/>
          <w:lang w:val="en-US" w:eastAsia="zh-CN"/>
        </w:rPr>
        <w:t>12</w:t>
      </w:r>
      <w:r>
        <w:rPr>
          <w:rFonts w:hint="eastAsia" w:ascii="宋体" w:hAnsi="宋体" w:eastAsia="宋体" w:cs="宋体"/>
          <w:color w:val="000000"/>
          <w:sz w:val="24"/>
          <w:szCs w:val="24"/>
        </w:rPr>
        <w:t>号楼2楼2</w:t>
      </w:r>
      <w:r>
        <w:rPr>
          <w:rFonts w:hint="eastAsia" w:cs="宋体"/>
          <w:color w:val="000000"/>
          <w:sz w:val="24"/>
          <w:szCs w:val="24"/>
          <w:lang w:val="en-US" w:eastAsia="zh-CN"/>
        </w:rPr>
        <w:t>27</w:t>
      </w:r>
      <w:r>
        <w:rPr>
          <w:rFonts w:hint="eastAsia" w:ascii="宋体" w:hAnsi="宋体" w:eastAsia="宋体" w:cs="宋体"/>
          <w:color w:val="000000"/>
          <w:sz w:val="24"/>
          <w:szCs w:val="24"/>
        </w:rPr>
        <w:t>室</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3"/>
          <w:rFonts w:hint="eastAsia" w:ascii="宋体" w:hAnsi="宋体" w:eastAsia="宋体" w:cs="宋体"/>
          <w:color w:val="000000"/>
          <w:sz w:val="24"/>
          <w:szCs w:val="24"/>
        </w:rPr>
        <w:t>2、采购人名称：</w:t>
      </w:r>
      <w:r>
        <w:rPr>
          <w:rStyle w:val="13"/>
          <w:rFonts w:hint="eastAsia" w:cs="宋体"/>
          <w:b w:val="0"/>
          <w:bCs w:val="0"/>
          <w:color w:val="000000"/>
          <w:sz w:val="24"/>
          <w:szCs w:val="24"/>
          <w:lang w:eastAsia="zh-CN"/>
        </w:rPr>
        <w:t>塔城市自然资源局</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eastAsia" w:ascii="宋体" w:hAnsi="宋体" w:eastAsia="宋体" w:cs="宋体"/>
          <w:color w:val="000000"/>
          <w:sz w:val="24"/>
          <w:szCs w:val="24"/>
          <w:lang w:eastAsia="zh-CN"/>
        </w:rPr>
      </w:pPr>
      <w:r>
        <w:rPr>
          <w:rStyle w:val="13"/>
          <w:rFonts w:hint="eastAsia" w:ascii="宋体" w:hAnsi="宋体" w:eastAsia="宋体" w:cs="宋体"/>
          <w:color w:val="000000"/>
          <w:sz w:val="24"/>
          <w:szCs w:val="24"/>
        </w:rPr>
        <w:t>联系人：</w:t>
      </w:r>
      <w:r>
        <w:rPr>
          <w:rStyle w:val="13"/>
          <w:rFonts w:hint="eastAsia" w:cs="宋体"/>
          <w:b w:val="0"/>
          <w:bCs w:val="0"/>
          <w:color w:val="000000"/>
          <w:sz w:val="24"/>
          <w:szCs w:val="24"/>
          <w:lang w:eastAsia="zh-CN"/>
        </w:rPr>
        <w:t>宋云丽</w:t>
      </w:r>
    </w:p>
    <w:p>
      <w:pPr>
        <w:pStyle w:val="9"/>
        <w:keepNext w:val="0"/>
        <w:keepLines w:val="0"/>
        <w:pageBreakBefore w:val="0"/>
        <w:kinsoku/>
        <w:wordWrap/>
        <w:overflowPunct/>
        <w:topLinePunct w:val="0"/>
        <w:autoSpaceDE/>
        <w:autoSpaceDN/>
        <w:bidi w:val="0"/>
        <w:adjustRightInd/>
        <w:snapToGrid/>
        <w:spacing w:before="0" w:after="0" w:line="340" w:lineRule="exact"/>
        <w:textAlignment w:val="auto"/>
        <w:rPr>
          <w:rFonts w:hint="default" w:ascii="宋体" w:hAnsi="宋体" w:eastAsia="宋体" w:cs="宋体"/>
          <w:color w:val="000000"/>
          <w:sz w:val="24"/>
          <w:szCs w:val="24"/>
          <w:lang w:val="en-US" w:eastAsia="zh-CN"/>
        </w:rPr>
      </w:pPr>
      <w:r>
        <w:rPr>
          <w:rStyle w:val="13"/>
          <w:rFonts w:hint="eastAsia" w:ascii="宋体" w:hAnsi="宋体" w:eastAsia="宋体" w:cs="宋体"/>
          <w:color w:val="000000"/>
          <w:sz w:val="24"/>
          <w:szCs w:val="24"/>
        </w:rPr>
        <w:t>联系电话：</w:t>
      </w:r>
      <w:r>
        <w:rPr>
          <w:rStyle w:val="13"/>
          <w:rFonts w:hint="eastAsia" w:cs="宋体"/>
          <w:b w:val="0"/>
          <w:bCs w:val="0"/>
          <w:color w:val="000000"/>
          <w:sz w:val="24"/>
          <w:szCs w:val="24"/>
          <w:lang w:val="en-US" w:eastAsia="zh-CN"/>
        </w:rPr>
        <w:t>18999486611</w:t>
      </w:r>
    </w:p>
    <w:p>
      <w:pPr>
        <w:pStyle w:val="9"/>
        <w:keepNext w:val="0"/>
        <w:keepLines w:val="0"/>
        <w:pageBreakBefore w:val="0"/>
        <w:kinsoku/>
        <w:wordWrap/>
        <w:overflowPunct/>
        <w:topLinePunct w:val="0"/>
        <w:autoSpaceDE/>
        <w:autoSpaceDN/>
        <w:bidi w:val="0"/>
        <w:adjustRightInd/>
        <w:snapToGrid/>
        <w:spacing w:before="0" w:after="0" w:line="240" w:lineRule="auto"/>
        <w:textAlignment w:val="auto"/>
        <w:rPr>
          <w:rFonts w:hint="default" w:ascii="宋体" w:hAnsi="宋体" w:eastAsia="宋体" w:cs="宋体"/>
          <w:color w:val="000000"/>
          <w:sz w:val="24"/>
          <w:szCs w:val="24"/>
          <w:lang w:val="en-US" w:eastAsia="zh-CN"/>
        </w:rPr>
      </w:pP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8328"/>
    <w:multiLevelType w:val="singleLevel"/>
    <w:tmpl w:val="B1FD8328"/>
    <w:lvl w:ilvl="0" w:tentative="0">
      <w:start w:val="10"/>
      <w:numFmt w:val="chineseCounting"/>
      <w:suff w:val="space"/>
      <w:lvlText w:val="%1、"/>
      <w:lvlJc w:val="left"/>
      <w:rPr>
        <w:rFonts w:hint="eastAsia"/>
      </w:rPr>
    </w:lvl>
  </w:abstractNum>
  <w:abstractNum w:abstractNumId="1">
    <w:nsid w:val="D38B4FBE"/>
    <w:multiLevelType w:val="singleLevel"/>
    <w:tmpl w:val="D38B4FB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D408E"/>
    <w:rsid w:val="05550D59"/>
    <w:rsid w:val="05552030"/>
    <w:rsid w:val="05704825"/>
    <w:rsid w:val="0C5B3951"/>
    <w:rsid w:val="174A1094"/>
    <w:rsid w:val="17AD6CAC"/>
    <w:rsid w:val="18D17243"/>
    <w:rsid w:val="19367CED"/>
    <w:rsid w:val="1BB35766"/>
    <w:rsid w:val="1D9F755B"/>
    <w:rsid w:val="1FB30FC1"/>
    <w:rsid w:val="21610EE8"/>
    <w:rsid w:val="256D408E"/>
    <w:rsid w:val="25FA54BB"/>
    <w:rsid w:val="31E87920"/>
    <w:rsid w:val="333C4663"/>
    <w:rsid w:val="34D31563"/>
    <w:rsid w:val="36F05C55"/>
    <w:rsid w:val="3B714990"/>
    <w:rsid w:val="3E40287B"/>
    <w:rsid w:val="3ED90C68"/>
    <w:rsid w:val="47557989"/>
    <w:rsid w:val="4B0259F3"/>
    <w:rsid w:val="4BBC3CAD"/>
    <w:rsid w:val="5038024C"/>
    <w:rsid w:val="54527031"/>
    <w:rsid w:val="545F6023"/>
    <w:rsid w:val="55214D74"/>
    <w:rsid w:val="58623C2D"/>
    <w:rsid w:val="5B8F0D2A"/>
    <w:rsid w:val="5F2C3075"/>
    <w:rsid w:val="608B5206"/>
    <w:rsid w:val="6A0712B7"/>
    <w:rsid w:val="6FBC7919"/>
    <w:rsid w:val="72C4714C"/>
    <w:rsid w:val="734519DB"/>
    <w:rsid w:val="76AE6588"/>
    <w:rsid w:val="775D64E2"/>
    <w:rsid w:val="779C3C24"/>
    <w:rsid w:val="77D1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4">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5">
    <w:name w:val="Body Text"/>
    <w:basedOn w:val="1"/>
    <w:next w:val="6"/>
    <w:qFormat/>
    <w:uiPriority w:val="99"/>
    <w:pPr>
      <w:widowControl/>
      <w:jc w:val="left"/>
    </w:pPr>
    <w:rPr>
      <w:kern w:val="0"/>
      <w:sz w:val="24"/>
      <w:szCs w:val="20"/>
    </w:rPr>
  </w:style>
  <w:style w:type="paragraph" w:styleId="6">
    <w:name w:val="Body Text Indent"/>
    <w:basedOn w:val="1"/>
    <w:next w:val="4"/>
    <w:qFormat/>
    <w:uiPriority w:val="99"/>
    <w:pPr>
      <w:spacing w:after="120"/>
      <w:ind w:left="420" w:leftChars="200"/>
    </w:pPr>
    <w:rPr>
      <w:rFonts w:ascii="Calibri" w:hAnsi="Calibri" w:cs="黑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5"/>
    <w:next w:val="1"/>
    <w:qFormat/>
    <w:uiPriority w:val="99"/>
    <w:pPr>
      <w:ind w:firstLine="100" w:firstLineChars="100"/>
    </w:pPr>
  </w:style>
  <w:style w:type="character" w:styleId="13">
    <w:name w:val="Strong"/>
    <w:basedOn w:val="12"/>
    <w:qFormat/>
    <w:uiPriority w:val="99"/>
    <w:rPr>
      <w:rFonts w:cs="Times New Roman"/>
      <w:b/>
      <w:bCs/>
    </w:rPr>
  </w:style>
  <w:style w:type="paragraph" w:customStyle="1" w:styleId="14">
    <w:name w:val="4正文"/>
    <w:basedOn w:val="1"/>
    <w:qFormat/>
    <w:uiPriority w:val="0"/>
    <w:pPr>
      <w:snapToGrid/>
      <w:spacing w:line="360" w:lineRule="auto"/>
      <w:ind w:firstLine="200" w:firstLineChars="200"/>
    </w:pPr>
    <w:rPr>
      <w:rFonts w:ascii="Times New Roman" w:hAnsi="Times New Roman"/>
    </w:rPr>
  </w:style>
  <w:style w:type="paragraph" w:customStyle="1" w:styleId="15">
    <w:name w:val="默认段落字体 Para Char"/>
    <w:basedOn w:val="1"/>
    <w:qFormat/>
    <w:uiPriority w:val="99"/>
    <w:pPr>
      <w:adjustRightInd w:val="0"/>
      <w:spacing w:line="360" w:lineRule="auto"/>
    </w:pPr>
    <w:rPr>
      <w:rFonts w:ascii="宋体" w:hAnsi="宋体" w:cs="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1265</Words>
  <Characters>1476</Characters>
  <Lines>0</Lines>
  <Paragraphs>0</Paragraphs>
  <TotalTime>33</TotalTime>
  <ScaleCrop>false</ScaleCrop>
  <LinksUpToDate>false</LinksUpToDate>
  <CharactersWithSpaces>1503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2021-06-28T04:36:00Z</dcterms:created>
  <dc:creator>小米粥</dc:creator>
  <cp:lastModifiedBy>靳郴尾</cp:lastModifiedBy>
  <cp:lastPrinted>2022-04-14T12:22:00Z</cp:lastPrinted>
  <dcterms:modified xsi:type="dcterms:W3CDTF">2022-04-15T04:59:51Z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F4057F9F8FCE4AEC848A4055710C085A</vt:lpwstr>
  </property>
</Properties>
</file>