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竞争性磋商公告</w:t>
      </w:r>
    </w:p>
    <w:p>
      <w:pPr>
        <w:rPr>
          <w:rFonts w:ascii="宋体" w:hAnsi="宋体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eastAsia="zh-CN"/>
        </w:rPr>
        <w:t>阜康市第一中学（初中部）消防系统设施设备购置及安装项目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的潜在供应商应在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乌鲁木齐市水磨沟区南湖南路133号新疆城建大厦11楼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获取采购文件，并于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（北京时间）前提交响应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0" w:name="_Toc35393629"/>
      <w:bookmarkStart w:id="1" w:name="_Toc28359089"/>
      <w:bookmarkStart w:id="2" w:name="_Toc28359012"/>
      <w:bookmarkStart w:id="3" w:name="_Toc35393798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</w:t>
      </w:r>
      <w:bookmarkStart w:id="42" w:name="_GoBack"/>
      <w:bookmarkEnd w:id="42"/>
      <w:r>
        <w:rPr>
          <w:rFonts w:hint="eastAsia" w:ascii="宋体" w:hAnsi="宋体"/>
          <w:color w:val="auto"/>
          <w:sz w:val="28"/>
          <w:szCs w:val="28"/>
          <w:highlight w:val="none"/>
        </w:rPr>
        <w:t>编号：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HCCJ2021CG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035-1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阜康市第一中学（初中部）消防系统设施设备购置及安装项目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采购方式：竞争性磋商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预算金额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38.5万元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采购需求：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消防系统设施设备购置及安装（具体要求详见磋商文件，所有产品包括供货、运输、安装、质保）。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合同履行期限（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交货期及完工期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60日历日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本项目（</w:t>
      </w:r>
      <w:r>
        <w:rPr>
          <w:rFonts w:ascii="宋体" w:hAnsi="宋体"/>
          <w:i/>
          <w:color w:val="auto"/>
          <w:sz w:val="28"/>
          <w:szCs w:val="28"/>
          <w:highlight w:val="none"/>
        </w:rPr>
        <w:t>否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）接受联合体。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4" w:name="_Toc28359090"/>
      <w:bookmarkStart w:id="5" w:name="_Toc35393799"/>
      <w:bookmarkStart w:id="6" w:name="_Toc28359013"/>
      <w:bookmarkStart w:id="7" w:name="_Toc35393630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8" w:name="_Toc28359091"/>
      <w:bookmarkStart w:id="9" w:name="_Toc28359014"/>
      <w:r>
        <w:rPr>
          <w:rFonts w:ascii="宋体" w:hAnsi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.落实政府采购政策需满足的资格要求：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（1）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单位负责人为同一人或者存在直接控股、管理关系的不同供应商，不得同时参加本项目同一包的投标；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（2）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为本项目某包提供整体设计、规范编制或者项目管理、监理、检测等服务的供应商，不得参加该包的投标；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（3）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>本项目非专门面向中小企业采购。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3.本项目的特定资格要求：</w:t>
      </w:r>
      <w:bookmarkStart w:id="10" w:name="_Toc35393800"/>
      <w:bookmarkStart w:id="11" w:name="_Toc35393631"/>
      <w:r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20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10:30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13:30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，下午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15:30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18: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（北京时间，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除外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方式：现场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文件需携带有效的法人或者其他组织的营业执照等证明文件（复印件加盖公章）、法定代表人授权书原件、被授权人身份证复印件加盖公章。未向采购代理机构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竞争性磋商文件的潜在供应商均无资格参加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。文件售后不退。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售价：￥300元/份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2" w:name="_Toc28359015"/>
      <w:bookmarkStart w:id="13" w:name="_Toc35393632"/>
      <w:bookmarkStart w:id="14" w:name="_Toc28359092"/>
      <w:bookmarkStart w:id="15" w:name="_Toc35393801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四、响应文件提交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截止时间：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6" w:name="_Toc28359016"/>
      <w:bookmarkStart w:id="17" w:name="_Toc35393802"/>
      <w:bookmarkStart w:id="18" w:name="_Toc28359093"/>
      <w:bookmarkStart w:id="19" w:name="_Toc35393633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分（北京时间）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0" w:name="_Toc28359017"/>
      <w:bookmarkStart w:id="21" w:name="_Toc28359094"/>
      <w:bookmarkStart w:id="22" w:name="_Toc35393803"/>
      <w:bookmarkStart w:id="23" w:name="_Toc35393634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六、公告期限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自本公告发布之日起3个工作日。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4" w:name="_Toc35393635"/>
      <w:bookmarkStart w:id="25" w:name="_Toc35393804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七、其他补充事宜</w:t>
      </w:r>
      <w:bookmarkEnd w:id="24"/>
      <w:bookmarkEnd w:id="2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采购项目需要落实的政府采购政策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：节约能源、保护环境、扶持不发达地区和少数民族地区、促进中小企业发展、促进残疾人就业、政府采购信用担保等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采购公告发布媒体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新疆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政府采购网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昌吉州公共资源交易网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6" w:name="_Toc35393805"/>
      <w:bookmarkStart w:id="27" w:name="_Toc28359018"/>
      <w:bookmarkStart w:id="28" w:name="_Toc28359095"/>
      <w:bookmarkStart w:id="29" w:name="_Toc35393636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八、凡对本次采购提出询问，请按</w:t>
      </w:r>
      <w:r>
        <w:rPr>
          <w:rFonts w:ascii="宋体" w:hAnsi="宋体" w:cs="宋体"/>
          <w:b/>
          <w:color w:val="auto"/>
          <w:sz w:val="28"/>
          <w:szCs w:val="28"/>
          <w:highlight w:val="none"/>
        </w:rPr>
        <w:t>以下方式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联系。</w:t>
      </w:r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30" w:name="_Toc28359019"/>
      <w:bookmarkStart w:id="31" w:name="_Toc35393806"/>
      <w:bookmarkStart w:id="32" w:name="_Toc28359096"/>
      <w:bookmarkStart w:id="33" w:name="_Toc35393637"/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959" w:leftChars="266" w:hanging="1400" w:hangingChars="500"/>
        <w:jc w:val="left"/>
        <w:textAlignment w:val="auto"/>
        <w:rPr>
          <w:rFonts w:ascii="宋体" w:hAnsi="宋体" w:cs="宋体"/>
          <w:color w:val="auto"/>
          <w:sz w:val="28"/>
          <w:szCs w:val="21"/>
          <w:highlight w:val="none"/>
        </w:rPr>
      </w:pPr>
      <w:bookmarkStart w:id="34" w:name="_Toc28359097"/>
      <w:bookmarkStart w:id="35" w:name="_Toc28359020"/>
      <w:bookmarkStart w:id="36" w:name="_Toc35393807"/>
      <w:bookmarkStart w:id="37" w:name="_Toc35393638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/>
          <w:color w:val="auto"/>
          <w:sz w:val="28"/>
          <w:szCs w:val="21"/>
          <w:highlight w:val="none"/>
          <w:u w:val="single"/>
          <w:lang w:eastAsia="zh-CN"/>
        </w:rPr>
        <w:t>阜康市第一中学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959" w:leftChars="266" w:hanging="1400" w:hangingChars="5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u w:val="single"/>
          <w:lang w:val="en-US" w:eastAsia="zh-CN"/>
        </w:rPr>
        <w:t>阜康市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default" w:ascii="宋体" w:hAnsi="宋体" w:cs="宋体"/>
          <w:color w:val="auto"/>
          <w:sz w:val="28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lang w:val="en-US" w:eastAsia="zh-CN"/>
        </w:rPr>
        <w:t>联系方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</w:rPr>
        <w:t>式：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u w:val="single"/>
          <w:lang w:val="en-US" w:eastAsia="zh-CN"/>
        </w:rPr>
        <w:t>0994-3227858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bookmarkStart w:id="38" w:name="_Toc35393639"/>
      <w:bookmarkStart w:id="39" w:name="_Toc28359098"/>
      <w:bookmarkStart w:id="40" w:name="_Toc28359021"/>
      <w:bookmarkStart w:id="41" w:name="_Toc35393808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华诚博远工程咨询有限公司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地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lang w:eastAsia="zh-CN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址：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0991-4630007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3.项目联系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方式</w:t>
      </w:r>
      <w:bookmarkEnd w:id="38"/>
      <w:bookmarkEnd w:id="39"/>
      <w:bookmarkEnd w:id="40"/>
      <w:bookmarkEnd w:id="41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hAnsi="宋体" w:cs="宋体"/>
          <w:color w:val="auto"/>
          <w:sz w:val="28"/>
          <w:szCs w:val="28"/>
          <w:highlight w:val="none"/>
        </w:rPr>
      </w:pPr>
      <w:r>
        <w:rPr>
          <w:rFonts w:hint="eastAsia" w:hAnsi="宋体" w:cs="宋体"/>
          <w:color w:val="auto"/>
          <w:sz w:val="28"/>
          <w:szCs w:val="28"/>
          <w:highlight w:val="none"/>
        </w:rPr>
        <w:t>项目联系人：</w:t>
      </w:r>
      <w:r>
        <w:rPr>
          <w:rFonts w:hint="eastAsia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刘桐</w:t>
      </w:r>
      <w:r>
        <w:rPr>
          <w:rFonts w:hint="eastAsia" w:hAnsi="宋体" w:cs="宋体"/>
          <w:color w:val="auto"/>
          <w:sz w:val="28"/>
          <w:szCs w:val="28"/>
          <w:highlight w:val="none"/>
          <w:u w:val="single"/>
        </w:rPr>
        <w:t xml:space="preserve">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60" w:beforeAutospacing="0" w:after="60" w:afterAutospacing="0" w:line="600" w:lineRule="exact"/>
        <w:ind w:firstLine="560" w:firstLineChars="200"/>
        <w:textAlignment w:val="auto"/>
        <w:rPr>
          <w:color w:val="auto"/>
          <w:sz w:val="28"/>
          <w:szCs w:val="28"/>
          <w:highlight w:val="none"/>
          <w:u w:val="single"/>
        </w:rPr>
      </w:pPr>
      <w:r>
        <w:rPr>
          <w:color w:val="auto"/>
          <w:sz w:val="28"/>
          <w:szCs w:val="28"/>
          <w:highlight w:val="none"/>
        </w:rPr>
        <w:t>电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 xml:space="preserve">  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 xml:space="preserve">  </w:t>
      </w:r>
      <w:r>
        <w:rPr>
          <w:color w:val="auto"/>
          <w:sz w:val="28"/>
          <w:szCs w:val="28"/>
          <w:highlight w:val="none"/>
        </w:rPr>
        <w:t xml:space="preserve"> 话：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0991-4630007</w:t>
      </w:r>
      <w:r>
        <w:rPr>
          <w:color w:val="auto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4.财政监督电话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        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阜康市财政局政府采购办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监督投诉电话：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0994-3222516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73D77"/>
    <w:rsid w:val="48573D77"/>
    <w:rsid w:val="50A75513"/>
    <w:rsid w:val="694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4">
    <w:name w:val="Normal (Web)"/>
    <w:basedOn w:val="1"/>
    <w:uiPriority w:val="0"/>
    <w:pPr>
      <w:widowControl/>
      <w:adjustRightInd w:val="0"/>
      <w:spacing w:before="100" w:beforeLines="0" w:beforeAutospacing="1" w:after="100" w:afterLines="0" w:afterAutospacing="1" w:line="360" w:lineRule="atLeast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1240</Characters>
  <Lines>0</Lines>
  <Paragraphs>0</Paragraphs>
  <TotalTime>10</TotalTime>
  <ScaleCrop>false</ScaleCrop>
  <LinksUpToDate>false</LinksUpToDate>
  <CharactersWithSpaces>1300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2022-04-21T09:40:00Z</dcterms:created>
  <dc:creator>清樾</dc:creator>
  <cp:lastModifiedBy>清樾</cp:lastModifiedBy>
  <dcterms:modified xsi:type="dcterms:W3CDTF">2022-04-21T10:14:32Z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D0F96852470044048A4F4426AA1CB6C6</vt:lpwstr>
  </property>
  <property fmtid="{D5CDD505-2E9C-101B-9397-08002B2CF9AE}" pid="4" name="commondata">
    <vt:lpwstr>eyJoZGlkIjoiNjllOWRlMzI1NzQ2MThlZTY5M2M3ZjJlOTZlOGIwYzMifQ==</vt:lpwstr>
  </property>
</Properties>
</file>