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</w:rPr>
        <w:t>额敏县疫情物资供应商承诺书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本公司承诺：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1、提供相关业务资质，保证物资采购的需要。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2、供应的商品与样品的参数与性能无差别或优于样品。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3、尽量缩短供货周期，保证货源充足。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4、若商品参数与性能低于样品，收回所有货物，自动退出额敏县疫情保障供应范围。</w:t>
      </w:r>
    </w:p>
    <w:p>
      <w:pPr>
        <w:numPr>
          <w:ilvl w:val="0"/>
          <w:numId w:val="0"/>
        </w:num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5、每次在当面报价时，注明到货时间，若实际到货比承诺到货时间每晚一天，扣全部货款的2%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累计计算。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供应商单位（盖章）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供应商法人（签名）</w:t>
      </w:r>
    </w:p>
    <w:p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5760" w:firstLineChars="18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6AB1"/>
    <w:rsid w:val="1DAE1E43"/>
    <w:rsid w:val="488C177A"/>
    <w:rsid w:val="4A22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2020-06-17T04:40:00Z</dcterms:created>
  <dc:creator>Administrator</dc:creator>
  <cp:lastModifiedBy>Administrator</cp:lastModifiedBy>
  <cp:lastPrinted>2020-06-17T09:21:00Z</cp:lastPrinted>
  <dcterms:modified xsi:type="dcterms:W3CDTF">2020-06-24T03:52:30Z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