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28"/>
          <w:szCs w:val="28"/>
          <w:highlight w:val="none"/>
          <w:lang w:val="en-US" w:eastAsia="zh-CN"/>
        </w:rPr>
      </w:pPr>
      <w:bookmarkStart w:id="0" w:name="_Toc35393797"/>
      <w:bookmarkStart w:id="1" w:name="_Toc28359011"/>
      <w:r>
        <w:rPr>
          <w:rFonts w:hint="eastAsia"/>
          <w:b/>
          <w:sz w:val="28"/>
          <w:szCs w:val="28"/>
          <w:highlight w:val="none"/>
          <w:lang w:eastAsia="zh-CN"/>
        </w:rPr>
        <w:t>阿勒泰地区布尔津县热源迁建及扩建项目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全过程跟踪审计服务</w:t>
      </w:r>
    </w:p>
    <w:p>
      <w:pPr>
        <w:jc w:val="center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竞争性</w:t>
      </w:r>
      <w:r>
        <w:rPr>
          <w:rFonts w:hint="eastAsia"/>
          <w:b/>
          <w:sz w:val="28"/>
          <w:szCs w:val="28"/>
          <w:highlight w:val="none"/>
          <w:lang w:eastAsia="zh-CN"/>
        </w:rPr>
        <w:t>磋商</w:t>
      </w:r>
      <w:r>
        <w:rPr>
          <w:rFonts w:hint="eastAsia"/>
          <w:b/>
          <w:sz w:val="28"/>
          <w:szCs w:val="28"/>
          <w:highlight w:val="none"/>
        </w:rPr>
        <w:t>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840" w:firstLineChars="30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阿勒泰地区布尔津县热源迁建及扩建项目全过程跟踪审计服务</w:t>
      </w:r>
      <w:r>
        <w:rPr>
          <w:rFonts w:hint="eastAsia" w:ascii="仿宋" w:hAnsi="仿宋" w:eastAsia="仿宋"/>
          <w:sz w:val="28"/>
          <w:szCs w:val="28"/>
          <w:highlight w:val="none"/>
        </w:rPr>
        <w:t>采购项目的潜在供应商应在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新疆鑫诚正昊项目咨询有限公司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阿勒泰市东风路2区将军城三期1栋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获取采购文件，并于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 xml:space="preserve">年 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 xml:space="preserve">月 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（北京时间）前提交响应</w:t>
      </w:r>
      <w:r>
        <w:rPr>
          <w:rFonts w:ascii="仿宋" w:hAnsi="仿宋" w:eastAsia="仿宋"/>
          <w:bCs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jc w:val="left"/>
        <w:rPr>
          <w:highlight w:val="none"/>
        </w:rPr>
      </w:pPr>
    </w:p>
    <w:p>
      <w:pPr>
        <w:pStyle w:val="3"/>
        <w:numPr>
          <w:ilvl w:val="1"/>
          <w:numId w:val="0"/>
        </w:numPr>
        <w:spacing w:line="360" w:lineRule="auto"/>
        <w:ind w:left="1" w:leftChars="0"/>
        <w:jc w:val="left"/>
        <w:rPr>
          <w:rFonts w:ascii="黑体" w:hAnsi="黑体" w:cs="宋体"/>
          <w:b w:val="0"/>
          <w:sz w:val="28"/>
          <w:szCs w:val="28"/>
          <w:highlight w:val="none"/>
        </w:rPr>
      </w:pPr>
      <w:bookmarkStart w:id="2" w:name="_Toc35393629"/>
      <w:bookmarkStart w:id="3" w:name="_Toc35393798"/>
      <w:bookmarkStart w:id="4" w:name="_Toc28359089"/>
      <w:bookmarkStart w:id="5" w:name="_Toc28359012"/>
      <w:r>
        <w:rPr>
          <w:rFonts w:hint="eastAsia" w:ascii="黑体" w:hAnsi="黑体" w:cs="宋体"/>
          <w:b w:val="0"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ZFCGB-ZHZB2022099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项目名称： 阿勒泰地区布尔津县热源迁建及扩建项目全过程跟踪审计服务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采购方式：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竞争性谈判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  <w:highlight w:val="none"/>
        </w:rPr>
        <w:t>竞争性磋商 □询价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165万元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最高限价：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采购需求：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highlight w:val="none"/>
        </w:rPr>
        <w:t>过程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造价咨询、结算审计、竣工财务决算审计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合同履行期限：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详见磋商文件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本项目（</w:t>
      </w:r>
      <w:r>
        <w:rPr>
          <w:rFonts w:hint="eastAsia" w:ascii="仿宋" w:hAnsi="仿宋" w:eastAsia="仿宋"/>
          <w:i w:val="0"/>
          <w:iCs/>
          <w:sz w:val="28"/>
          <w:szCs w:val="28"/>
          <w:highlight w:val="none"/>
          <w:lang w:val="en-US" w:eastAsia="zh-CN"/>
        </w:rPr>
        <w:t>是</w:t>
      </w:r>
      <w:r>
        <w:rPr>
          <w:rFonts w:hint="eastAsia" w:ascii="仿宋" w:hAnsi="仿宋" w:eastAsia="仿宋"/>
          <w:sz w:val="28"/>
          <w:szCs w:val="28"/>
          <w:highlight w:val="none"/>
        </w:rPr>
        <w:t>）接受联合体。</w:t>
      </w:r>
    </w:p>
    <w:p>
      <w:pPr>
        <w:pStyle w:val="3"/>
        <w:numPr>
          <w:ilvl w:val="1"/>
          <w:numId w:val="0"/>
        </w:numPr>
        <w:spacing w:line="360" w:lineRule="auto"/>
        <w:ind w:left="1" w:leftChars="0"/>
        <w:jc w:val="left"/>
        <w:rPr>
          <w:rFonts w:ascii="黑体" w:hAnsi="黑体" w:cs="宋体"/>
          <w:b w:val="0"/>
          <w:sz w:val="28"/>
          <w:szCs w:val="28"/>
          <w:highlight w:val="none"/>
        </w:rPr>
      </w:pPr>
      <w:bookmarkStart w:id="6" w:name="_Toc35393799"/>
      <w:bookmarkStart w:id="7" w:name="_Toc35393630"/>
      <w:bookmarkStart w:id="8" w:name="_Toc28359090"/>
      <w:bookmarkStart w:id="9" w:name="_Toc28359013"/>
      <w:r>
        <w:rPr>
          <w:rFonts w:hint="eastAsia" w:ascii="黑体" w:hAnsi="黑体" w:cs="宋体"/>
          <w:b w:val="0"/>
          <w:sz w:val="28"/>
          <w:szCs w:val="28"/>
          <w:highlight w:val="none"/>
        </w:rPr>
        <w:t>二、申请人的资格要求：</w:t>
      </w:r>
      <w:bookmarkEnd w:id="6"/>
      <w:bookmarkEnd w:id="7"/>
      <w:bookmarkEnd w:id="8"/>
      <w:bookmarkEnd w:id="9"/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highlight w:val="none"/>
        </w:rPr>
      </w:pPr>
      <w:bookmarkStart w:id="10" w:name="_Toc28359091"/>
      <w:bookmarkStart w:id="11" w:name="_Toc28359014"/>
      <w:bookmarkStart w:id="12" w:name="_Toc35393631"/>
      <w:bookmarkStart w:id="13" w:name="_Toc35393800"/>
      <w:r>
        <w:rPr>
          <w:rFonts w:hint="eastAsia" w:ascii="仿宋" w:hAnsi="仿宋" w:eastAsia="仿宋"/>
          <w:sz w:val="28"/>
          <w:szCs w:val="28"/>
          <w:highlight w:val="none"/>
        </w:rPr>
        <w:t>1.满足《中华人民共和国政府采购法》第二十二条规定；</w:t>
      </w:r>
    </w:p>
    <w:p>
      <w:pPr>
        <w:snapToGrid/>
        <w:spacing w:before="0" w:beforeAutospacing="0" w:after="0" w:afterAutospacing="0" w:line="360" w:lineRule="atLeast"/>
        <w:ind w:firstLine="560" w:firstLineChars="200"/>
        <w:jc w:val="left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①《政府采购促进中小企业发展暂行办法》(财库〔2011〕181号)；②《关于促进残疾人就业政府采购政策的通知》(财库〔2017〕141号)；③《关于政府采购支持监狱企业发展有关问题的通知》(财库〔2014〕68号)；④《新疆维吾尔自治区政府采购促进中小企业发展管理实施办法》(新财规〔2021〕6号)等政府采购政策，按规定对报价给予评审优惠（注：1、以上政策不重复享受；2、如属于上述企业需按招标文件要求提供相关资料）。</w:t>
      </w:r>
    </w:p>
    <w:p>
      <w:pPr>
        <w:snapToGrid/>
        <w:spacing w:before="0" w:beforeAutospacing="0" w:after="0" w:afterAutospacing="0" w:line="360" w:lineRule="atLeast"/>
        <w:ind w:firstLine="560" w:firstLineChars="200"/>
        <w:jc w:val="left"/>
        <w:textAlignment w:val="baseline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.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</w:rPr>
        <w:t>本项目的特定资格要求：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须具备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</w:rPr>
        <w:t>有效的营业执照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会计师事务所执业资格，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投标人须具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</w:rPr>
        <w:t>有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类似项目全过程造价咨询和竣工财务审计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</w:rPr>
        <w:t>业绩，并在人员、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设备、技术服务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</w:rPr>
        <w:t>等方面具有相应的能力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造价咨询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项目负责人须具备一级注册造价师（土建专业）执业资格，财务咨询负责人须具备注册会计师执业资格。</w:t>
      </w:r>
    </w:p>
    <w:p>
      <w:pPr>
        <w:pStyle w:val="2"/>
        <w:rPr>
          <w:rFonts w:hint="default"/>
          <w:highlight w:val="none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（2）联合体的要求：本项目接受联合体投标，联合体成员总数不得超过2家；联合体牵头单位为造价咨询公司，联合体成员单位为会计师事务所；须提供联合体协议书，明确联合体双方职责和分工任务。</w:t>
      </w:r>
    </w:p>
    <w:p>
      <w:pPr>
        <w:snapToGrid/>
        <w:spacing w:before="0" w:beforeAutospacing="0" w:after="0" w:afterAutospacing="0" w:line="360" w:lineRule="atLeast"/>
        <w:ind w:firstLine="560" w:firstLineChars="200"/>
        <w:jc w:val="left"/>
        <w:textAlignment w:val="baseline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（1）与采购人存在利害关系可能影响采购公正性的法人、其他组织或者个人，不得参加投标。（2）单位负责人为同一人或者存在控股、管理关系的不同单位，不得参加同一标段投标或者未划分标段的同一采购项目投标。（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被</w:t>
      </w:r>
      <w:r>
        <w:rPr>
          <w:rFonts w:hint="eastAsia" w:ascii="仿宋" w:hAnsi="仿宋" w:eastAsia="仿宋"/>
          <w:sz w:val="28"/>
          <w:szCs w:val="28"/>
          <w:highlight w:val="none"/>
        </w:rPr>
        <w:t>“信用中国”、“中国政府采购网”列入失信被执行人、重大税收违法案件当事人名单、政府采购严重违法失信行为记录名单的不得参加本采购项目。</w:t>
      </w:r>
    </w:p>
    <w:p>
      <w:pPr>
        <w:pStyle w:val="3"/>
        <w:numPr>
          <w:ilvl w:val="1"/>
          <w:numId w:val="0"/>
        </w:numPr>
        <w:spacing w:line="360" w:lineRule="auto"/>
        <w:ind w:left="1" w:leftChars="0"/>
        <w:jc w:val="left"/>
        <w:rPr>
          <w:rFonts w:hint="eastAsia"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4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 xml:space="preserve">年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，每天上午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14:0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19：30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除外）</w:t>
      </w:r>
    </w:p>
    <w:p>
      <w:pPr>
        <w:spacing w:line="360" w:lineRule="auto"/>
        <w:ind w:firstLine="540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新疆鑫诚正昊项目咨询有限公司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阿勒泰市东风路2区将军城三期1栋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）</w:t>
      </w:r>
    </w:p>
    <w:p>
      <w:pPr>
        <w:spacing w:line="360" w:lineRule="auto"/>
        <w:ind w:firstLine="540"/>
        <w:jc w:val="left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方式：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现场获取</w:t>
      </w:r>
    </w:p>
    <w:p>
      <w:pPr>
        <w:spacing w:line="360" w:lineRule="auto"/>
        <w:ind w:firstLine="540"/>
        <w:jc w:val="left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售价：</w:t>
      </w:r>
      <w:bookmarkStart w:id="14" w:name="_Toc28359092"/>
      <w:bookmarkStart w:id="15" w:name="_Toc35393801"/>
      <w:bookmarkStart w:id="16" w:name="_Toc28359015"/>
      <w:bookmarkStart w:id="17" w:name="_Toc35393632"/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300元/单位（售后不退）</w:t>
      </w:r>
    </w:p>
    <w:p>
      <w:pPr>
        <w:pStyle w:val="3"/>
        <w:numPr>
          <w:ilvl w:val="1"/>
          <w:numId w:val="0"/>
        </w:numPr>
        <w:spacing w:line="360" w:lineRule="auto"/>
        <w:ind w:left="1" w:leftChars="0"/>
        <w:jc w:val="left"/>
        <w:rPr>
          <w:rFonts w:hint="eastAsia"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四、响应文件提交</w:t>
      </w:r>
      <w:bookmarkEnd w:id="14"/>
      <w:bookmarkEnd w:id="15"/>
      <w:bookmarkEnd w:id="16"/>
      <w:bookmarkEnd w:id="17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5月10日16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bCs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新疆鑫诚正昊项目咨询有限公司二楼开标厅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pStyle w:val="3"/>
        <w:numPr>
          <w:ilvl w:val="1"/>
          <w:numId w:val="0"/>
        </w:numPr>
        <w:spacing w:line="360" w:lineRule="auto"/>
        <w:ind w:left="1" w:leftChars="0"/>
        <w:jc w:val="left"/>
        <w:rPr>
          <w:rFonts w:hint="eastAsia" w:ascii="黑体" w:hAnsi="黑体" w:cs="宋体"/>
          <w:b w:val="0"/>
          <w:sz w:val="28"/>
          <w:szCs w:val="28"/>
          <w:highlight w:val="none"/>
        </w:rPr>
      </w:pPr>
      <w:bookmarkStart w:id="18" w:name="_Toc28359016"/>
      <w:bookmarkStart w:id="19" w:name="_Toc35393802"/>
      <w:bookmarkStart w:id="20" w:name="_Toc28359093"/>
      <w:bookmarkStart w:id="21" w:name="_Toc35393633"/>
      <w:r>
        <w:rPr>
          <w:rFonts w:hint="eastAsia" w:ascii="黑体" w:hAnsi="黑体" w:cs="宋体"/>
          <w:b w:val="0"/>
          <w:sz w:val="28"/>
          <w:szCs w:val="28"/>
          <w:highlight w:val="none"/>
        </w:rPr>
        <w:t>五、开启</w:t>
      </w:r>
      <w:bookmarkEnd w:id="18"/>
      <w:bookmarkEnd w:id="19"/>
      <w:bookmarkEnd w:id="20"/>
      <w:bookmarkEnd w:id="21"/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bCs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5月10日16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新疆鑫诚正昊项目咨询有限公司二楼开标厅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</w:t>
      </w:r>
    </w:p>
    <w:p>
      <w:pPr>
        <w:pStyle w:val="3"/>
        <w:numPr>
          <w:ilvl w:val="1"/>
          <w:numId w:val="0"/>
        </w:numPr>
        <w:spacing w:line="360" w:lineRule="auto"/>
        <w:ind w:left="1" w:leftChars="0"/>
        <w:jc w:val="left"/>
        <w:rPr>
          <w:rFonts w:hint="eastAsia" w:ascii="黑体" w:hAnsi="黑体" w:cs="宋体"/>
          <w:b w:val="0"/>
          <w:sz w:val="28"/>
          <w:szCs w:val="28"/>
          <w:highlight w:val="none"/>
        </w:rPr>
      </w:pPr>
      <w:bookmarkStart w:id="22" w:name="_Toc28359094"/>
      <w:bookmarkStart w:id="23" w:name="_Toc28359017"/>
      <w:bookmarkStart w:id="24" w:name="_Toc35393634"/>
      <w:bookmarkStart w:id="25" w:name="_Toc35393803"/>
      <w:r>
        <w:rPr>
          <w:rFonts w:hint="eastAsia" w:ascii="黑体" w:hAnsi="黑体" w:cs="宋体"/>
          <w:b w:val="0"/>
          <w:sz w:val="28"/>
          <w:szCs w:val="28"/>
          <w:highlight w:val="none"/>
        </w:rPr>
        <w:t>六、公告期限</w:t>
      </w:r>
      <w:bookmarkEnd w:id="22"/>
      <w:bookmarkEnd w:id="23"/>
      <w:bookmarkEnd w:id="24"/>
      <w:bookmarkEnd w:id="25"/>
    </w:p>
    <w:p>
      <w:pPr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Style w:val="3"/>
        <w:numPr>
          <w:ilvl w:val="1"/>
          <w:numId w:val="0"/>
        </w:numPr>
        <w:spacing w:line="360" w:lineRule="auto"/>
        <w:ind w:left="1" w:leftChars="0"/>
        <w:jc w:val="left"/>
        <w:rPr>
          <w:rFonts w:hint="eastAsia" w:ascii="黑体" w:hAnsi="黑体" w:cs="宋体"/>
          <w:b w:val="0"/>
          <w:sz w:val="28"/>
          <w:szCs w:val="28"/>
          <w:highlight w:val="none"/>
        </w:rPr>
      </w:pPr>
      <w:bookmarkStart w:id="26" w:name="_Toc35393635"/>
      <w:bookmarkStart w:id="27" w:name="_Toc35393804"/>
      <w:r>
        <w:rPr>
          <w:rFonts w:hint="eastAsia" w:ascii="黑体" w:hAnsi="黑体" w:cs="宋体"/>
          <w:b w:val="0"/>
          <w:sz w:val="28"/>
          <w:szCs w:val="28"/>
          <w:highlight w:val="none"/>
        </w:rPr>
        <w:t>七、其他补充事宜</w:t>
      </w:r>
      <w:bookmarkEnd w:id="26"/>
      <w:bookmarkEnd w:id="27"/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  <w:lang w:val="en-US" w:eastAsia="zh-CN"/>
        </w:rPr>
        <w:t>获取采购文件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</w:rPr>
        <w:t>时须提供的证明材料：以下证明文件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  <w:lang w:val="en-US" w:eastAsia="zh-CN"/>
        </w:rPr>
        <w:t>须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</w:rPr>
        <w:t>提供原件及加盖投标人单位公章的复印件一式三份：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①法定代表人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身份证明书或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法定代表人授权委托书；②法定代表人或被委托人身份证（委托人近期一个月社保缴纳证明）；③营业执照副本；④会计师事务所执业资格证书；⑤造价咨询负责人注册证书、注册会计师执业证书原件；⑥联合体投标需提供联合体协议书原件⑦“信用中国”和“中国政府采购网”查询结果；</w:t>
      </w:r>
    </w:p>
    <w:p>
      <w:pPr>
        <w:spacing w:line="360" w:lineRule="auto"/>
        <w:ind w:firstLine="540"/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</w:rPr>
        <w:t>参加本项目的投标单位请于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4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 xml:space="preserve">年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28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，每天上午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14:0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19：30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</w:rPr>
        <w:t>携带以上资料，到新疆鑫诚正昊项目咨询有限公司（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  <w:lang w:eastAsia="zh-CN"/>
        </w:rPr>
        <w:t>新疆阿勒泰地区阿勒泰市东风路2区将军城三期1栋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</w:rPr>
        <w:t>）领取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</w:rPr>
        <w:t>文件。</w:t>
      </w:r>
    </w:p>
    <w:p>
      <w:pPr>
        <w:pStyle w:val="2"/>
        <w:rPr>
          <w:rFonts w:hint="default"/>
          <w:highlight w:val="none"/>
          <w:lang w:val="en-US"/>
        </w:rPr>
      </w:pPr>
    </w:p>
    <w:p>
      <w:pPr>
        <w:pStyle w:val="3"/>
        <w:numPr>
          <w:ilvl w:val="1"/>
          <w:numId w:val="0"/>
        </w:numPr>
        <w:spacing w:line="360" w:lineRule="auto"/>
        <w:ind w:left="1" w:leftChars="0"/>
        <w:jc w:val="left"/>
        <w:rPr>
          <w:rFonts w:hint="eastAsia" w:ascii="黑体" w:hAnsi="黑体" w:cs="宋体"/>
          <w:b w:val="0"/>
          <w:sz w:val="28"/>
          <w:szCs w:val="28"/>
          <w:highlight w:val="none"/>
        </w:rPr>
      </w:pPr>
      <w:bookmarkStart w:id="28" w:name="_Toc35393805"/>
      <w:bookmarkStart w:id="29" w:name="_Toc35393636"/>
      <w:bookmarkStart w:id="30" w:name="_Toc28359018"/>
      <w:bookmarkStart w:id="31" w:name="_Toc28359095"/>
      <w:r>
        <w:rPr>
          <w:rFonts w:hint="eastAsia" w:ascii="黑体" w:hAnsi="黑体" w:cs="宋体"/>
          <w:b w:val="0"/>
          <w:sz w:val="28"/>
          <w:szCs w:val="28"/>
          <w:highlight w:val="none"/>
        </w:rPr>
        <w:t>八、凡对本次采购提出询问，请按以下方式联系</w:t>
      </w:r>
      <w:bookmarkEnd w:id="28"/>
      <w:bookmarkEnd w:id="29"/>
      <w:bookmarkEnd w:id="30"/>
      <w:bookmarkEnd w:id="31"/>
    </w:p>
    <w:p>
      <w:pPr>
        <w:pStyle w:val="3"/>
        <w:numPr>
          <w:ilvl w:val="1"/>
          <w:numId w:val="0"/>
        </w:numPr>
        <w:spacing w:line="360" w:lineRule="auto"/>
        <w:ind w:leftChars="300"/>
        <w:jc w:val="left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32" w:name="_Toc35393806"/>
      <w:bookmarkStart w:id="33" w:name="_Toc28359096"/>
      <w:bookmarkStart w:id="34" w:name="_Toc35393637"/>
      <w:bookmarkStart w:id="35" w:name="_Toc28359019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32"/>
      <w:bookmarkEnd w:id="33"/>
      <w:bookmarkEnd w:id="34"/>
      <w:bookmarkEnd w:id="3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布尔津县住房和城乡建设局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布尔津县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友谊峰路        </w:t>
      </w:r>
    </w:p>
    <w:p>
      <w:pPr>
        <w:spacing w:line="360" w:lineRule="auto"/>
        <w:ind w:left="1129" w:leftChars="371" w:hanging="350" w:hangingChars="125"/>
        <w:jc w:val="left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　　 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0906-6510898</w:t>
      </w:r>
      <w:bookmarkStart w:id="44" w:name="_GoBack"/>
      <w:bookmarkEnd w:id="44"/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>
      <w:pPr>
        <w:pStyle w:val="3"/>
        <w:numPr>
          <w:ilvl w:val="1"/>
          <w:numId w:val="0"/>
        </w:numPr>
        <w:spacing w:line="360" w:lineRule="auto"/>
        <w:ind w:leftChars="300"/>
        <w:jc w:val="left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36" w:name="_Toc28359097"/>
      <w:bookmarkStart w:id="37" w:name="_Toc28359020"/>
      <w:bookmarkStart w:id="38" w:name="_Toc35393638"/>
      <w:bookmarkStart w:id="39" w:name="_Toc35393807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36"/>
      <w:bookmarkEnd w:id="37"/>
      <w:bookmarkEnd w:id="38"/>
      <w:bookmarkEnd w:id="39"/>
    </w:p>
    <w:p>
      <w:pPr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新疆鑫诚正昊项目咨询有限公司</w:t>
      </w:r>
    </w:p>
    <w:p>
      <w:pPr>
        <w:spacing w:line="360" w:lineRule="auto"/>
        <w:ind w:firstLine="840" w:firstLineChars="300"/>
        <w:jc w:val="lef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阿勒泰市东风路2区将军城三期1栋</w:t>
      </w:r>
    </w:p>
    <w:p>
      <w:pPr>
        <w:spacing w:line="360" w:lineRule="auto"/>
        <w:ind w:firstLine="840" w:firstLineChars="300"/>
        <w:jc w:val="left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0906-6265016</w:t>
      </w:r>
    </w:p>
    <w:p>
      <w:pPr>
        <w:pStyle w:val="3"/>
        <w:numPr>
          <w:ilvl w:val="1"/>
          <w:numId w:val="0"/>
        </w:numPr>
        <w:spacing w:line="360" w:lineRule="auto"/>
        <w:ind w:leftChars="300"/>
        <w:jc w:val="left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40" w:name="_Toc28359021"/>
      <w:bookmarkStart w:id="41" w:name="_Toc35393808"/>
      <w:bookmarkStart w:id="42" w:name="_Toc35393639"/>
      <w:bookmarkStart w:id="43" w:name="_Toc28359098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3.项目联系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方式</w:t>
      </w:r>
      <w:bookmarkEnd w:id="40"/>
      <w:bookmarkEnd w:id="41"/>
      <w:bookmarkEnd w:id="42"/>
      <w:bookmarkEnd w:id="43"/>
    </w:p>
    <w:p>
      <w:pPr>
        <w:pStyle w:val="4"/>
        <w:spacing w:line="360" w:lineRule="auto"/>
        <w:ind w:firstLine="840" w:firstLineChars="300"/>
        <w:jc w:val="lef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马冰蕾</w:t>
      </w:r>
    </w:p>
    <w:p>
      <w:pPr>
        <w:spacing w:line="360" w:lineRule="auto"/>
        <w:ind w:left="0" w:leftChars="0" w:firstLine="840" w:firstLineChars="300"/>
        <w:jc w:val="left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　　 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13209065234</w:t>
      </w:r>
    </w:p>
    <w:p>
      <w:pPr>
        <w:pStyle w:val="5"/>
        <w:jc w:val="left"/>
        <w:rPr>
          <w:rFonts w:hint="eastAsia"/>
          <w:highlight w:val="none"/>
        </w:rPr>
      </w:pP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94F96"/>
    <w:multiLevelType w:val="multilevel"/>
    <w:tmpl w:val="17F94F96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default" w:ascii="Arial" w:hAnsi="Arial" w:eastAsia="黑体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1" w:firstLine="0"/>
      </w:pPr>
      <w:rPr>
        <w:rFonts w:hint="default" w:ascii="Arial" w:hAnsi="Arial" w:cs="Arial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" w:firstLine="0"/>
      </w:pPr>
      <w:rPr>
        <w:rFonts w:hint="eastAsia"/>
        <w:color w:val="auto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1" w:firstLine="0"/>
      </w:pPr>
      <w:rPr>
        <w:rFonts w:hint="default" w:ascii="Arial" w:hAnsi="Arial" w:cs="Arial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1" w:firstLine="0"/>
      </w:pPr>
      <w:rPr>
        <w:rFonts w:hint="default" w:ascii="Arial" w:hAnsi="Arial" w:cs="Arial"/>
        <w:b/>
        <w:bCs w:val="0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1" w:firstLine="0"/>
      </w:pPr>
      <w:rPr>
        <w:rFonts w:hint="default" w:ascii="Arial" w:hAnsi="Arial" w:eastAsia="黑体"/>
        <w:b/>
        <w:i w:val="0"/>
        <w:sz w:val="24"/>
        <w:szCs w:val="24"/>
      </w:rPr>
    </w:lvl>
    <w:lvl w:ilvl="7" w:tentative="0">
      <w:start w:val="1"/>
      <w:numFmt w:val="none"/>
      <w:suff w:val="nothing"/>
      <w:lvlText w:val=""/>
      <w:lvlJc w:val="left"/>
      <w:pPr>
        <w:ind w:left="1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B57E9"/>
    <w:rsid w:val="10E94B43"/>
    <w:rsid w:val="2A2130A2"/>
    <w:rsid w:val="6EDB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line="360" w:lineRule="auto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Plain Text"/>
    <w:basedOn w:val="1"/>
    <w:qFormat/>
    <w:uiPriority w:val="99"/>
    <w:rPr>
      <w:rFonts w:ascii="宋体" w:hAnsi="Courier New"/>
      <w:kern w:val="0"/>
      <w:sz w:val="24"/>
      <w:szCs w:val="20"/>
    </w:rPr>
  </w:style>
  <w:style w:type="paragraph" w:styleId="5">
    <w:name w:val="HTML Preformatted"/>
    <w:basedOn w:val="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1561</Words>
  <Characters>1696</Characters>
  <Lines>0</Lines>
  <Paragraphs>0</Paragraphs>
  <TotalTime>11</TotalTime>
  <ScaleCrop>false</ScaleCrop>
  <LinksUpToDate>false</LinksUpToDate>
  <CharactersWithSpaces>1754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2022-04-22T10:36:00Z</dcterms:created>
  <dc:creator>卍</dc:creator>
  <cp:lastModifiedBy>卍</cp:lastModifiedBy>
  <dcterms:modified xsi:type="dcterms:W3CDTF">2022-04-24T10:21:04Z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3BAF1ED1D5D94BDE9C2D0C3ABE4A728D</vt:lpwstr>
  </property>
</Properties>
</file>