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ascii="宋体" w:hAnsi="宋体" w:cs="宋体"/>
          <w:b/>
          <w:sz w:val="40"/>
          <w:szCs w:val="32"/>
        </w:rPr>
      </w:pPr>
    </w:p>
    <w:p>
      <w:pPr>
        <w:spacing w:before="120" w:beforeLines="50" w:after="240" w:afterLines="100"/>
        <w:jc w:val="center"/>
        <w:rPr>
          <w:rFonts w:hint="eastAsia" w:ascii="宋体" w:hAnsi="宋体" w:cs="宋体"/>
          <w:b/>
          <w:bCs w:val="0"/>
          <w:sz w:val="56"/>
          <w:szCs w:val="48"/>
          <w:lang w:eastAsia="zh-CN"/>
        </w:rPr>
      </w:pPr>
      <w:r>
        <w:rPr>
          <w:rFonts w:hint="eastAsia" w:ascii="宋体" w:hAnsi="宋体" w:cs="宋体"/>
          <w:b/>
          <w:bCs w:val="0"/>
          <w:sz w:val="56"/>
          <w:szCs w:val="48"/>
          <w:lang w:eastAsia="zh-CN"/>
        </w:rPr>
        <w:t>木垒县2022年人行道维护工程</w:t>
      </w:r>
    </w:p>
    <w:p>
      <w:pPr>
        <w:spacing w:before="120" w:beforeLines="50" w:after="240" w:afterLines="100"/>
        <w:jc w:val="center"/>
        <w:rPr>
          <w:rFonts w:hint="eastAsia" w:ascii="宋体" w:hAnsi="宋体" w:eastAsia="宋体" w:cs="宋体"/>
          <w:b/>
          <w:sz w:val="40"/>
          <w:szCs w:val="32"/>
          <w:lang w:eastAsia="zh-CN"/>
        </w:rPr>
      </w:pP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JPWY-2022-011-GC</w:t>
      </w:r>
      <w:r>
        <w:rPr>
          <w:rFonts w:ascii="宋体" w:hAnsi="宋体" w:cs="宋体"/>
          <w:b/>
          <w:color w:val="FF0000"/>
          <w:sz w:val="32"/>
          <w:szCs w:val="32"/>
        </w:rPr>
        <w:t xml:space="preserve"> </w:t>
      </w: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eastAsia="宋体" w:cs="宋体"/>
          <w:b/>
          <w:sz w:val="32"/>
          <w:szCs w:val="24"/>
          <w:lang w:val="en-US" w:eastAsia="zh-CN"/>
        </w:rPr>
      </w:pPr>
      <w:r>
        <w:rPr>
          <w:rFonts w:hint="eastAsia" w:ascii="宋体" w:hAnsi="宋体" w:cs="宋体"/>
          <w:b/>
          <w:sz w:val="32"/>
          <w:szCs w:val="24"/>
        </w:rPr>
        <w:t>采购人：</w:t>
      </w:r>
      <w:r>
        <w:rPr>
          <w:rFonts w:hint="eastAsia" w:ascii="宋体" w:hAnsi="宋体" w:cs="宋体"/>
          <w:b/>
          <w:sz w:val="32"/>
          <w:szCs w:val="24"/>
          <w:lang w:eastAsia="zh-CN"/>
        </w:rPr>
        <w:t>木垒县住房和城乡建设局</w:t>
      </w:r>
    </w:p>
    <w:p>
      <w:pPr>
        <w:spacing w:line="360" w:lineRule="auto"/>
        <w:ind w:firstLine="1285" w:firstLineChars="400"/>
        <w:rPr>
          <w:rFonts w:ascii="宋体" w:hAnsi="宋体" w:cs="宋体"/>
          <w:b/>
          <w:sz w:val="32"/>
          <w:szCs w:val="24"/>
        </w:rPr>
      </w:pPr>
      <w:r>
        <w:rPr>
          <w:rFonts w:hint="eastAsia" w:ascii="宋体" w:hAnsi="宋体" w:cs="宋体"/>
          <w:b/>
          <w:sz w:val="32"/>
          <w:szCs w:val="24"/>
        </w:rPr>
        <w:t>采购代理机构：</w:t>
      </w:r>
      <w:r>
        <w:rPr>
          <w:rFonts w:hint="eastAsia" w:ascii="宋体" w:hAnsi="宋体" w:cs="宋体"/>
          <w:b/>
          <w:sz w:val="32"/>
          <w:szCs w:val="24"/>
          <w:lang w:eastAsia="zh-CN"/>
        </w:rPr>
        <w:t>新疆建鹏伟业工程管理服务有限公司</w:t>
      </w:r>
      <w:r>
        <w:rPr>
          <w:rFonts w:hint="eastAsia" w:ascii="宋体" w:hAnsi="宋体" w:cs="宋体"/>
          <w:b/>
          <w:sz w:val="32"/>
          <w:szCs w:val="24"/>
        </w:rPr>
        <w:t xml:space="preserve"> </w:t>
      </w:r>
    </w:p>
    <w:p>
      <w:pPr>
        <w:pStyle w:val="31"/>
        <w:spacing w:line="360" w:lineRule="auto"/>
        <w:ind w:firstLine="0" w:firstLineChars="0"/>
        <w:jc w:val="center"/>
        <w:rPr>
          <w:rFonts w:ascii="宋体" w:hAnsi="宋体" w:eastAsia="宋体" w:cs="宋体"/>
          <w:sz w:val="36"/>
          <w:szCs w:val="36"/>
        </w:rPr>
      </w:pPr>
      <w:r>
        <w:rPr>
          <w:rFonts w:hint="eastAsia" w:ascii="宋体" w:hAnsi="宋体" w:eastAsia="宋体" w:cs="宋体"/>
          <w:b/>
          <w:szCs w:val="24"/>
        </w:rPr>
        <w:t>二〇二</w:t>
      </w:r>
      <w:r>
        <w:rPr>
          <w:rFonts w:hint="eastAsia" w:ascii="宋体" w:hAnsi="宋体" w:eastAsia="宋体" w:cs="宋体"/>
          <w:b/>
          <w:szCs w:val="24"/>
          <w:lang w:eastAsia="zh-CN"/>
        </w:rPr>
        <w:t>二</w:t>
      </w:r>
      <w:r>
        <w:rPr>
          <w:rFonts w:hint="eastAsia" w:ascii="宋体" w:hAnsi="宋体" w:eastAsia="宋体" w:cs="宋体"/>
          <w:b/>
          <w:szCs w:val="24"/>
        </w:rPr>
        <w:t>年</w:t>
      </w:r>
      <w:r>
        <w:rPr>
          <w:rFonts w:hint="eastAsia" w:ascii="宋体" w:hAnsi="宋体" w:eastAsia="宋体" w:cs="宋体"/>
          <w:b/>
          <w:szCs w:val="24"/>
          <w:lang w:eastAsia="zh-CN"/>
        </w:rPr>
        <w:t>五</w:t>
      </w:r>
      <w:r>
        <w:rPr>
          <w:rFonts w:hint="eastAsia" w:ascii="宋体" w:hAnsi="宋体" w:eastAsia="宋体" w:cs="宋体"/>
          <w:b/>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项目名称：</w:t>
      </w:r>
      <w:r>
        <w:rPr>
          <w:rFonts w:hint="eastAsia" w:ascii="宋体" w:hAnsi="宋体" w:cs="宋体"/>
          <w:b/>
          <w:sz w:val="28"/>
          <w:szCs w:val="28"/>
          <w:lang w:eastAsia="zh-CN"/>
        </w:rPr>
        <w:t>木垒县2022年人行道维护工程</w:t>
      </w: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木垒县住房和城乡建设局</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董鹏生</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0994-4828042</w:t>
      </w:r>
    </w:p>
    <w:p>
      <w:pPr>
        <w:spacing w:line="480" w:lineRule="exact"/>
        <w:rPr>
          <w:rFonts w:ascii="宋体" w:hAnsi="宋体" w:cs="宋体"/>
          <w:b/>
          <w:sz w:val="28"/>
          <w:szCs w:val="28"/>
        </w:rPr>
      </w:pPr>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28"/>
          <w:szCs w:val="28"/>
          <w:lang w:eastAsia="zh-CN"/>
        </w:rPr>
        <w:t>新疆建鹏伟业工程管理服务有限公司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姚博林</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0994-2333267</w:t>
      </w:r>
      <w:r>
        <w:rPr>
          <w:rFonts w:ascii="宋体" w:hAnsi="宋体" w:cs="宋体"/>
          <w:b/>
          <w:sz w:val="28"/>
          <w:szCs w:val="28"/>
        </w:rPr>
        <w:t xml:space="preserve"> </w:t>
      </w:r>
      <w:r>
        <w:rPr>
          <w:rFonts w:hint="eastAsia" w:ascii="宋体" w:hAnsi="宋体" w:cs="宋体"/>
          <w:b/>
          <w:sz w:val="28"/>
          <w:szCs w:val="28"/>
          <w:lang w:val="en-US" w:eastAsia="zh-CN"/>
        </w:rPr>
        <w:t xml:space="preserve"> 18290656000</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昌吉市南公园西路融投小镇市民服务中心</w:t>
      </w:r>
      <w:r>
        <w:rPr>
          <w:rFonts w:hint="eastAsia" w:ascii="宋体" w:hAnsi="宋体" w:cs="宋体"/>
          <w:b/>
          <w:color w:val="000000"/>
          <w:sz w:val="28"/>
          <w:szCs w:val="28"/>
          <w:lang w:val="en-US" w:eastAsia="zh-CN"/>
        </w:rPr>
        <w:t>3楼</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五</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1"/>
        <w:ind w:firstLine="986"/>
        <w:rPr>
          <w:rFonts w:ascii="宋体" w:hAnsi="宋体" w:eastAsia="宋体" w:cs="宋体"/>
          <w:bCs/>
          <w:sz w:val="28"/>
          <w:szCs w:val="28"/>
        </w:rPr>
      </w:pPr>
    </w:p>
    <w:p>
      <w:pPr>
        <w:spacing w:line="500" w:lineRule="exact"/>
        <w:ind w:left="853" w:hanging="853" w:hangingChars="193"/>
        <w:rPr>
          <w:rFonts w:ascii="宋体" w:hAnsi="宋体"/>
          <w:b/>
          <w:sz w:val="44"/>
          <w:highlight w:val="white"/>
          <w:lang w:val="zh-CN"/>
        </w:rPr>
      </w:pPr>
    </w:p>
    <w:p>
      <w:pPr>
        <w:pStyle w:val="31"/>
        <w:ind w:firstLine="1555"/>
        <w:rPr>
          <w:rFonts w:ascii="宋体" w:hAnsi="宋体"/>
          <w:b/>
          <w:sz w:val="44"/>
          <w:highlight w:val="white"/>
          <w:lang w:val="zh-CN"/>
        </w:rPr>
      </w:pPr>
    </w:p>
    <w:p>
      <w:pPr>
        <w:pStyle w:val="31"/>
        <w:ind w:firstLine="1555"/>
        <w:rPr>
          <w:rFonts w:ascii="宋体" w:hAnsi="宋体"/>
          <w:b/>
          <w:sz w:val="44"/>
          <w:highlight w:val="white"/>
          <w:lang w:val="zh-CN"/>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4"/>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_Toc28491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_Toc19733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_Toc10721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p>
        <w:p>
          <w:pPr>
            <w:pStyle w:val="31"/>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
        <w:numPr>
          <w:ilvl w:val="0"/>
          <w:numId w:val="1"/>
        </w:numPr>
        <w:spacing w:before="0" w:after="0" w:line="240" w:lineRule="auto"/>
      </w:pPr>
      <w:bookmarkStart w:id="1" w:name="_Toc21151"/>
      <w:bookmarkStart w:id="2" w:name="_Toc456718476"/>
      <w:r>
        <w:rPr>
          <w:rFonts w:hint="eastAsia"/>
        </w:rPr>
        <w:t xml:space="preserve"> </w:t>
      </w:r>
      <w:bookmarkStart w:id="3" w:name="_Toc6006"/>
      <w:bookmarkStart w:id="4" w:name="_Toc4209"/>
      <w:bookmarkStart w:id="5" w:name="_Toc28491"/>
      <w:r>
        <w:rPr>
          <w:rFonts w:hint="eastAsia"/>
        </w:rPr>
        <w:t>竞争性磋商</w:t>
      </w:r>
      <w:bookmarkEnd w:id="1"/>
      <w:r>
        <w:rPr>
          <w:rFonts w:hint="eastAsia"/>
        </w:rPr>
        <w:t>公告</w:t>
      </w:r>
      <w:bookmarkEnd w:id="3"/>
      <w:bookmarkEnd w:id="4"/>
      <w:bookmarkEnd w:id="5"/>
    </w:p>
    <w:p>
      <w:pPr>
        <w:spacing w:line="500" w:lineRule="exact"/>
        <w:ind w:firstLine="843" w:firstLineChars="300"/>
        <w:jc w:val="center"/>
        <w:rPr>
          <w:rFonts w:hint="eastAsia" w:hAnsi="宋体" w:cs="宋体"/>
          <w:b/>
          <w:bCs/>
          <w:sz w:val="28"/>
          <w:szCs w:val="28"/>
          <w:lang w:eastAsia="zh-CN"/>
        </w:rPr>
      </w:pPr>
      <w:bookmarkStart w:id="6" w:name="_Toc1347"/>
      <w:bookmarkStart w:id="7" w:name="_Toc10571"/>
      <w:r>
        <w:rPr>
          <w:rFonts w:hint="eastAsia" w:hAnsi="宋体" w:cs="宋体"/>
          <w:b/>
          <w:bCs/>
          <w:sz w:val="28"/>
          <w:szCs w:val="28"/>
          <w:lang w:eastAsia="zh-CN"/>
        </w:rPr>
        <w:t>木垒县2022年人行道维护工程项目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2"/>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木垒县2022年人行道维护工程项目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FF0000"/>
                <w:sz w:val="24"/>
                <w:szCs w:val="24"/>
              </w:rPr>
              <w:t>202</w:t>
            </w:r>
            <w:r>
              <w:rPr>
                <w:rFonts w:hint="eastAsia" w:cs="宋体"/>
                <w:color w:val="FF0000"/>
                <w:sz w:val="24"/>
                <w:szCs w:val="24"/>
                <w:lang w:val="en-US" w:eastAsia="zh-CN"/>
              </w:rPr>
              <w:t>2</w:t>
            </w:r>
            <w:r>
              <w:rPr>
                <w:rFonts w:hint="eastAsia" w:cs="宋体"/>
                <w:color w:val="FF0000"/>
                <w:sz w:val="24"/>
                <w:szCs w:val="24"/>
              </w:rPr>
              <w:t>年</w:t>
            </w:r>
            <w:r>
              <w:rPr>
                <w:rFonts w:hint="eastAsia" w:cs="宋体"/>
                <w:color w:val="FF0000"/>
                <w:sz w:val="24"/>
                <w:szCs w:val="24"/>
                <w:lang w:val="en-US" w:eastAsia="zh-CN"/>
              </w:rPr>
              <w:t>05</w:t>
            </w:r>
            <w:r>
              <w:rPr>
                <w:rFonts w:hint="eastAsia" w:cs="宋体"/>
                <w:color w:val="FF0000"/>
                <w:sz w:val="24"/>
                <w:szCs w:val="24"/>
              </w:rPr>
              <w:t>月</w:t>
            </w:r>
            <w:r>
              <w:rPr>
                <w:rFonts w:hint="eastAsia" w:cs="宋体"/>
                <w:color w:val="FF0000"/>
                <w:sz w:val="24"/>
                <w:szCs w:val="24"/>
                <w:lang w:val="en-US" w:eastAsia="zh-CN"/>
              </w:rPr>
              <w:t>23</w:t>
            </w:r>
            <w:r>
              <w:rPr>
                <w:rFonts w:hint="eastAsia" w:cs="宋体"/>
                <w:color w:val="FF0000"/>
                <w:sz w:val="24"/>
                <w:szCs w:val="24"/>
              </w:rPr>
              <w:t>日</w:t>
            </w:r>
            <w:r>
              <w:rPr>
                <w:rFonts w:hint="eastAsia" w:cs="宋体"/>
                <w:color w:val="FF0000"/>
                <w:sz w:val="24"/>
                <w:szCs w:val="24"/>
                <w:lang w:val="en-US" w:eastAsia="zh-CN"/>
              </w:rPr>
              <w:t>11</w:t>
            </w:r>
            <w:r>
              <w:rPr>
                <w:rFonts w:hint="eastAsia" w:cs="宋体"/>
                <w:color w:val="FF0000"/>
                <w:sz w:val="24"/>
                <w:szCs w:val="24"/>
              </w:rPr>
              <w:t>点</w:t>
            </w:r>
            <w:r>
              <w:rPr>
                <w:rFonts w:hint="eastAsia" w:cs="宋体"/>
                <w:color w:val="FF0000"/>
                <w:sz w:val="24"/>
                <w:szCs w:val="24"/>
                <w:lang w:val="en-US" w:eastAsia="zh-CN"/>
              </w:rPr>
              <w:t>00</w:t>
            </w:r>
            <w:r>
              <w:rPr>
                <w:rFonts w:hint="eastAsia" w:cs="宋体"/>
                <w:color w:val="FF0000"/>
                <w:sz w:val="24"/>
                <w:szCs w:val="24"/>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Ansi="Times New Roman" w:cs="宋体"/>
          <w:color w:val="000000"/>
          <w:sz w:val="24"/>
          <w:szCs w:val="24"/>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JPWY-2022-011-CG</w:t>
      </w:r>
      <w:r>
        <w:rPr>
          <w:rFonts w:hAnsi="Times New Roman" w:cs="宋体"/>
          <w:color w:val="000000"/>
          <w:sz w:val="24"/>
          <w:szCs w:val="24"/>
        </w:rPr>
        <w:t xml:space="preserve"> </w:t>
      </w:r>
    </w:p>
    <w:p>
      <w:pPr>
        <w:spacing w:line="400" w:lineRule="exact"/>
        <w:ind w:firstLine="480" w:firstLineChars="200"/>
        <w:rPr>
          <w:rFonts w:eastAsia="仿宋" w:cs="宋体"/>
          <w:color w:val="000000"/>
          <w:sz w:val="24"/>
          <w:szCs w:val="24"/>
        </w:rPr>
      </w:pPr>
      <w:r>
        <w:rPr>
          <w:rFonts w:hint="eastAsia" w:cs="宋体"/>
          <w:color w:val="000000"/>
          <w:sz w:val="24"/>
          <w:szCs w:val="24"/>
        </w:rPr>
        <w:t>项目名称：</w:t>
      </w:r>
      <w:r>
        <w:rPr>
          <w:rFonts w:hint="eastAsia" w:cs="宋体"/>
          <w:color w:val="000000"/>
          <w:sz w:val="24"/>
          <w:szCs w:val="24"/>
          <w:lang w:eastAsia="zh-CN"/>
        </w:rPr>
        <w:t>木垒县2022年人行道维护工程</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lang w:val="en-US" w:eastAsia="zh-CN"/>
        </w:rPr>
        <w:t>1880000.00</w:t>
      </w:r>
      <w:r>
        <w:rPr>
          <w:rFonts w:hint="eastAsia" w:cs="宋体"/>
          <w:color w:val="000000"/>
          <w:sz w:val="24"/>
          <w:szCs w:val="24"/>
        </w:rPr>
        <w:t>元（大写：</w:t>
      </w:r>
      <w:r>
        <w:rPr>
          <w:rFonts w:hint="eastAsia" w:cs="宋体"/>
          <w:color w:val="000000"/>
          <w:sz w:val="24"/>
          <w:szCs w:val="24"/>
          <w:lang w:eastAsia="zh-CN"/>
        </w:rPr>
        <w:t>壹佰捌拾捌万元整</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cs="宋体"/>
          <w:color w:val="000000"/>
          <w:sz w:val="24"/>
          <w:szCs w:val="24"/>
          <w:lang w:val="en-US" w:eastAsia="zh-CN"/>
        </w:rPr>
        <w:t>1880000.00</w:t>
      </w:r>
      <w:r>
        <w:rPr>
          <w:rFonts w:hint="eastAsia" w:cs="宋体"/>
          <w:color w:val="000000"/>
          <w:sz w:val="24"/>
          <w:szCs w:val="24"/>
        </w:rPr>
        <w:t>元（大写：</w:t>
      </w:r>
      <w:r>
        <w:rPr>
          <w:rFonts w:hint="eastAsia" w:cs="宋体"/>
          <w:color w:val="000000"/>
          <w:sz w:val="24"/>
          <w:szCs w:val="24"/>
          <w:lang w:eastAsia="zh-CN"/>
        </w:rPr>
        <w:t>壹佰捌拾捌万元整</w:t>
      </w:r>
      <w:r>
        <w:rPr>
          <w:rFonts w:hint="eastAsia" w:cs="宋体"/>
          <w:color w:val="000000"/>
          <w:sz w:val="24"/>
          <w:szCs w:val="24"/>
        </w:rPr>
        <w:t>）</w:t>
      </w:r>
    </w:p>
    <w:tbl>
      <w:tblPr>
        <w:tblStyle w:val="32"/>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cs="宋体"/>
                <w:color w:val="000000"/>
                <w:sz w:val="24"/>
                <w:szCs w:val="24"/>
                <w:lang w:eastAsia="zh-CN"/>
              </w:rPr>
              <w:t>木垒县2022年人行道维护工程</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批</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具体详见工程量清单</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2022年05月</w:t>
      </w:r>
      <w:r>
        <w:rPr>
          <w:rFonts w:hint="eastAsia" w:ascii="宋体" w:hAnsi="宋体" w:cs="宋体"/>
          <w:b/>
          <w:bCs/>
          <w:sz w:val="24"/>
          <w:szCs w:val="24"/>
          <w:lang w:val="en-US" w:eastAsia="zh-CN"/>
        </w:rPr>
        <w:t>28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26</w:t>
      </w:r>
      <w:r>
        <w:rPr>
          <w:rFonts w:hint="eastAsia" w:ascii="宋体" w:hAnsi="宋体" w:cs="宋体"/>
          <w:b/>
          <w:bCs/>
          <w:sz w:val="24"/>
          <w:szCs w:val="24"/>
        </w:rPr>
        <w:t>日竣工。工期：</w:t>
      </w:r>
      <w:r>
        <w:rPr>
          <w:rFonts w:hint="eastAsia" w:ascii="宋体" w:hAnsi="宋体" w:cs="宋体"/>
          <w:b/>
          <w:bCs/>
          <w:sz w:val="24"/>
          <w:szCs w:val="24"/>
          <w:lang w:val="en-US" w:eastAsia="zh-CN"/>
        </w:rPr>
        <w:t>60</w:t>
      </w:r>
      <w:r>
        <w:rPr>
          <w:rFonts w:hint="eastAsia" w:ascii="宋体" w:hAnsi="宋体" w:cs="宋体"/>
          <w:b/>
          <w:bCs/>
          <w:sz w:val="24"/>
          <w:szCs w:val="24"/>
        </w:rPr>
        <w:t>天日历日。</w:t>
      </w:r>
    </w:p>
    <w:p>
      <w:pPr>
        <w:spacing w:line="400" w:lineRule="exact"/>
        <w:rPr>
          <w:rFonts w:cs="宋体"/>
          <w:b/>
          <w:bCs/>
          <w:color w:val="000000"/>
          <w:sz w:val="24"/>
          <w:szCs w:val="24"/>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（1）具备独立法人资格的</w:t>
      </w:r>
      <w:r>
        <w:rPr>
          <w:rFonts w:hint="eastAsia" w:ascii="宋体" w:hAnsi="宋体" w:cs="宋体"/>
          <w:color w:val="333333"/>
          <w:kern w:val="0"/>
          <w:sz w:val="24"/>
          <w:szCs w:val="24"/>
          <w:lang w:val="en-US" w:eastAsia="zh-CN" w:bidi="ar"/>
        </w:rPr>
        <w:t>市政公用工程施工总</w:t>
      </w:r>
      <w:r>
        <w:rPr>
          <w:rFonts w:hint="eastAsia" w:ascii="宋体" w:hAnsi="宋体" w:eastAsia="宋体" w:cs="宋体"/>
          <w:color w:val="333333"/>
          <w:kern w:val="0"/>
          <w:sz w:val="24"/>
          <w:szCs w:val="24"/>
          <w:lang w:val="en-US" w:eastAsia="zh-CN" w:bidi="ar"/>
        </w:rPr>
        <w:t>承包</w:t>
      </w:r>
      <w:r>
        <w:rPr>
          <w:rFonts w:hint="eastAsia" w:ascii="宋体" w:hAnsi="宋体" w:cs="宋体"/>
          <w:color w:val="333333"/>
          <w:kern w:val="0"/>
          <w:sz w:val="24"/>
          <w:szCs w:val="24"/>
          <w:lang w:val="en-US" w:eastAsia="zh-CN" w:bidi="ar"/>
        </w:rPr>
        <w:t>叁</w:t>
      </w:r>
      <w:r>
        <w:rPr>
          <w:rFonts w:hint="eastAsia" w:ascii="宋体" w:hAnsi="宋体" w:eastAsia="宋体" w:cs="宋体"/>
          <w:color w:val="333333"/>
          <w:kern w:val="0"/>
          <w:sz w:val="24"/>
          <w:szCs w:val="24"/>
          <w:lang w:val="en-US" w:eastAsia="zh-CN" w:bidi="ar"/>
        </w:rPr>
        <w:t>级以上（含</w:t>
      </w:r>
      <w:r>
        <w:rPr>
          <w:rFonts w:hint="eastAsia" w:ascii="宋体" w:hAnsi="宋体" w:cs="宋体"/>
          <w:color w:val="333333"/>
          <w:kern w:val="0"/>
          <w:sz w:val="24"/>
          <w:szCs w:val="24"/>
          <w:lang w:val="en-US" w:eastAsia="zh-CN" w:bidi="ar"/>
        </w:rPr>
        <w:t>叁</w:t>
      </w:r>
      <w:r>
        <w:rPr>
          <w:rFonts w:hint="eastAsia" w:ascii="宋体" w:hAnsi="宋体" w:eastAsia="宋体" w:cs="宋体"/>
          <w:color w:val="333333"/>
          <w:kern w:val="0"/>
          <w:sz w:val="24"/>
          <w:szCs w:val="24"/>
          <w:lang w:val="en-US" w:eastAsia="zh-CN" w:bidi="ar"/>
        </w:rPr>
        <w:t>级）施工企业，并且具备有效的安全生产许可证，建造师应具备贰级以上（含贰级）的</w:t>
      </w:r>
      <w:r>
        <w:rPr>
          <w:rFonts w:hint="eastAsia" w:ascii="宋体" w:hAnsi="宋体" w:cs="宋体"/>
          <w:color w:val="333333"/>
          <w:kern w:val="0"/>
          <w:sz w:val="24"/>
          <w:szCs w:val="24"/>
          <w:lang w:val="en-US" w:eastAsia="zh-CN" w:bidi="ar"/>
        </w:rPr>
        <w:t>市政工</w:t>
      </w:r>
      <w:r>
        <w:rPr>
          <w:rFonts w:hint="eastAsia" w:ascii="宋体" w:hAnsi="宋体" w:eastAsia="宋体" w:cs="宋体"/>
          <w:color w:val="333333"/>
          <w:kern w:val="0"/>
          <w:sz w:val="24"/>
          <w:szCs w:val="24"/>
          <w:lang w:val="en-US" w:eastAsia="zh-CN" w:bidi="ar"/>
        </w:rPr>
        <w:t>程专业建造师资格，在本单位注册且具备有效的安全生产考核合格证书</w:t>
      </w:r>
      <w:r>
        <w:rPr>
          <w:rFonts w:hint="eastAsia" w:ascii="宋体" w:hAnsi="宋体" w:cs="宋体"/>
          <w:color w:val="333333"/>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2</w:t>
      </w:r>
      <w:r>
        <w:rPr>
          <w:rFonts w:hint="eastAsia" w:ascii="宋体" w:hAnsi="宋体" w:eastAsia="宋体" w:cs="宋体"/>
          <w:color w:val="333333"/>
          <w:kern w:val="0"/>
          <w:sz w:val="24"/>
          <w:szCs w:val="24"/>
          <w:lang w:val="en-US" w:eastAsia="zh-CN" w:bidi="ar"/>
        </w:rPr>
        <w:t>）投标人业绩要求：投标人完成的类似工程业绩</w:t>
      </w:r>
      <w:r>
        <w:rPr>
          <w:rFonts w:hint="eastAsia" w:ascii="宋体" w:hAnsi="宋体" w:cs="宋体"/>
          <w:color w:val="333333"/>
          <w:kern w:val="0"/>
          <w:sz w:val="24"/>
          <w:szCs w:val="24"/>
          <w:lang w:val="en-US" w:eastAsia="zh-CN" w:bidi="ar"/>
        </w:rPr>
        <w:t>，</w:t>
      </w:r>
      <w:r>
        <w:rPr>
          <w:rFonts w:hint="eastAsia" w:ascii="宋体" w:hAnsi="宋体" w:eastAsia="宋体" w:cs="宋体"/>
          <w:color w:val="333333"/>
          <w:kern w:val="0"/>
          <w:sz w:val="24"/>
          <w:szCs w:val="24"/>
          <w:lang w:val="en-US" w:eastAsia="zh-CN" w:bidi="ar"/>
        </w:rPr>
        <w:t>完成的类似工程业绩不得少于1项（须提供中标通知书（成交通知书或发包通知书）、施工合同、竣工验收表）</w:t>
      </w:r>
      <w:r>
        <w:rPr>
          <w:rFonts w:hint="eastAsia" w:ascii="宋体" w:hAnsi="宋体" w:cs="宋体"/>
          <w:color w:val="333333"/>
          <w:kern w:val="0"/>
          <w:sz w:val="24"/>
          <w:szCs w:val="24"/>
          <w:lang w:val="en-US" w:eastAsia="zh-CN" w:bidi="ar"/>
        </w:rPr>
        <w:t>，新设立企业参与招投标时，招标文件和评标文件中不评价企业业绩，只对项目经理业绩作出要求</w:t>
      </w:r>
      <w:r>
        <w:rPr>
          <w:rFonts w:hint="eastAsia" w:ascii="宋体" w:hAnsi="宋体" w:eastAsia="宋体" w:cs="宋体"/>
          <w:color w:val="333333"/>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rPr>
      </w:pPr>
      <w:r>
        <w:rPr>
          <w:rFonts w:hint="eastAsia" w:ascii="宋体" w:hAnsi="宋体" w:eastAsia="宋体" w:cs="宋体"/>
          <w:color w:val="333333"/>
          <w:kern w:val="0"/>
          <w:sz w:val="24"/>
          <w:szCs w:val="24"/>
          <w:lang w:val="en-US" w:eastAsia="zh-CN" w:bidi="ar"/>
        </w:rPr>
        <w:t>项目负责人业绩要求：项目负责人完成的类似工程业绩，完成的类似工程业绩不得少于1项（须提供中标通知书（成交通知书或发包通知书）、施工合同、竣工验收表），业绩证明材料必须反映项目负责人</w:t>
      </w:r>
      <w:r>
        <w:rPr>
          <w:rFonts w:hint="eastAsia" w:ascii="宋体" w:hAnsi="宋体" w:cs="宋体"/>
          <w:color w:val="333333"/>
          <w:kern w:val="0"/>
          <w:sz w:val="24"/>
          <w:szCs w:val="24"/>
          <w:lang w:val="en-US" w:eastAsia="zh-CN" w:bidi="ar"/>
        </w:rPr>
        <w:t>；</w:t>
      </w:r>
    </w:p>
    <w:p>
      <w:pPr>
        <w:spacing w:line="400" w:lineRule="exact"/>
        <w:ind w:firstLine="480" w:firstLineChars="200"/>
        <w:rPr>
          <w:rFonts w:cs="宋体"/>
          <w:color w:val="000000"/>
          <w:sz w:val="24"/>
          <w:szCs w:val="24"/>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法人代表或其委托代理人应携带本人身份证，委托代理人还应携带《法人代表授权委托书》；需相关人员近6个月社保缴纳证明（退休人员提供退休证）、完税证明；</w:t>
      </w:r>
      <w:r>
        <w:rPr>
          <w:rFonts w:cs="宋体"/>
          <w:color w:val="000000"/>
          <w:sz w:val="24"/>
          <w:szCs w:val="24"/>
        </w:rPr>
        <w:t xml:space="preserve"> </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4</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5</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法定代表人授权委托书和委托代理人身份证（法定代表人直接投标的只提供法定代表人身份证）</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6</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
        <w:ind w:firstLine="480" w:firstLineChars="200"/>
        <w:rPr>
          <w:rFonts w:hint="eastAsia" w:eastAsia="宋体"/>
          <w:lang w:eastAsia="zh-CN"/>
        </w:rPr>
      </w:pPr>
      <w:r>
        <w:rPr>
          <w:rFonts w:hint="eastAsia" w:cs="宋体"/>
          <w:color w:val="000000"/>
          <w:sz w:val="24"/>
          <w:szCs w:val="24"/>
          <w:lang w:eastAsia="zh-CN"/>
        </w:rPr>
        <w:t>（</w:t>
      </w:r>
      <w:r>
        <w:rPr>
          <w:rFonts w:hint="eastAsia" w:cs="宋体"/>
          <w:color w:val="000000"/>
          <w:sz w:val="24"/>
          <w:szCs w:val="24"/>
          <w:lang w:val="en-US" w:eastAsia="zh-CN"/>
        </w:rPr>
        <w:t>7</w:t>
      </w:r>
      <w:r>
        <w:rPr>
          <w:rFonts w:hint="eastAsia" w:cs="宋体"/>
          <w:color w:val="000000"/>
          <w:sz w:val="24"/>
          <w:szCs w:val="24"/>
          <w:lang w:eastAsia="zh-CN"/>
        </w:rPr>
        <w:t>）投标报名时需提供上述证件扫描件。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2022年05月13日10:00(北京时间)至2022年05月22日19:00（北京时间）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eastAsia="zh-CN"/>
        </w:rPr>
        <w:t>新疆建鹏伟业工程管理服务有限公司（昌吉市南公园西路市民服务中心</w:t>
      </w:r>
      <w:r>
        <w:rPr>
          <w:rFonts w:hint="eastAsia" w:cs="宋体"/>
          <w:color w:val="000000"/>
          <w:sz w:val="24"/>
          <w:szCs w:val="24"/>
          <w:lang w:val="en-US" w:eastAsia="zh-CN"/>
        </w:rPr>
        <w:t>3楼</w:t>
      </w:r>
      <w:r>
        <w:rPr>
          <w:rFonts w:hint="eastAsia" w:cs="宋体"/>
          <w:color w:val="000000"/>
          <w:sz w:val="24"/>
          <w:szCs w:val="24"/>
          <w:lang w:eastAsia="zh-CN"/>
        </w:rPr>
        <w:t>）</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2022年5月23日11:00（北京时间）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2022年5月23日11:00（北京时间）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cs="宋体"/>
          <w:color w:val="000000"/>
          <w:sz w:val="24"/>
          <w:szCs w:val="24"/>
        </w:rPr>
      </w:pPr>
      <w:r>
        <w:rPr>
          <w:rFonts w:hint="eastAsia" w:cs="宋体"/>
          <w:color w:val="000000"/>
          <w:sz w:val="24"/>
          <w:szCs w:val="24"/>
        </w:rPr>
        <w:t>1.发布媒介：新疆政府采购网、</w:t>
      </w:r>
      <w:r>
        <w:rPr>
          <w:rFonts w:hint="eastAsia" w:cs="宋体"/>
          <w:color w:val="000000"/>
          <w:sz w:val="24"/>
          <w:szCs w:val="24"/>
          <w:lang w:eastAsia="zh-CN"/>
        </w:rPr>
        <w:t>昌吉州公共资源交易网</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名称：木垒县住房和城乡建设局</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董鹏生</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rPr>
        <w:t xml:space="preserve">联系电话： </w:t>
      </w:r>
      <w:r>
        <w:rPr>
          <w:rFonts w:hint="eastAsia" w:cs="宋体"/>
          <w:color w:val="000000"/>
          <w:sz w:val="24"/>
          <w:szCs w:val="24"/>
          <w:lang w:val="en-US" w:eastAsia="zh-CN"/>
        </w:rPr>
        <w:t>0994-4828042</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eastAsia="zh-CN"/>
        </w:rPr>
        <w:t>新疆建鹏伟业工程管理服务有限公司</w:t>
      </w:r>
      <w:r>
        <w:rPr>
          <w:rFonts w:hint="eastAsia" w:cs="宋体"/>
          <w:color w:val="000000"/>
          <w:sz w:val="24"/>
          <w:szCs w:val="24"/>
        </w:rPr>
        <w:t xml:space="preserve">  </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姚博林</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0994-2333267</w:t>
      </w:r>
      <w:r>
        <w:rPr>
          <w:rFonts w:cs="宋体"/>
          <w:color w:val="000000"/>
          <w:sz w:val="24"/>
          <w:szCs w:val="24"/>
        </w:rPr>
        <w:t xml:space="preserve"> </w:t>
      </w:r>
      <w:r>
        <w:rPr>
          <w:rFonts w:hint="eastAsia" w:cs="宋体"/>
          <w:color w:val="000000"/>
          <w:sz w:val="24"/>
          <w:szCs w:val="24"/>
          <w:lang w:val="en-US" w:eastAsia="zh-CN"/>
        </w:rPr>
        <w:t xml:space="preserve"> 18290656000</w:t>
      </w:r>
    </w:p>
    <w:p>
      <w:pPr>
        <w:spacing w:line="400" w:lineRule="exact"/>
        <w:ind w:firstLine="480" w:firstLineChars="200"/>
        <w:rPr>
          <w:rFonts w:hint="default" w:cs="宋体"/>
          <w:color w:val="000000"/>
          <w:sz w:val="24"/>
          <w:szCs w:val="24"/>
          <w:lang w:val="en-US" w:eastAsia="zh-CN"/>
        </w:rPr>
      </w:pPr>
      <w:r>
        <w:rPr>
          <w:rFonts w:hint="eastAsia" w:cs="宋体"/>
          <w:color w:val="000000"/>
          <w:sz w:val="24"/>
          <w:szCs w:val="24"/>
        </w:rPr>
        <w:t xml:space="preserve">联系地址： </w:t>
      </w:r>
      <w:r>
        <w:rPr>
          <w:rFonts w:hint="eastAsia" w:cs="宋体"/>
          <w:color w:val="000000"/>
          <w:sz w:val="24"/>
          <w:szCs w:val="24"/>
          <w:lang w:eastAsia="zh-CN"/>
        </w:rPr>
        <w:t>昌吉市南公园西路融投小镇市民服务中心</w:t>
      </w:r>
      <w:r>
        <w:rPr>
          <w:rFonts w:hint="eastAsia" w:cs="宋体"/>
          <w:color w:val="000000"/>
          <w:sz w:val="24"/>
          <w:szCs w:val="24"/>
          <w:lang w:val="en-US" w:eastAsia="zh-CN"/>
        </w:rPr>
        <w:t>3楼</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136"/>
      <w:bookmarkStart w:id="9" w:name="_Toc19733"/>
      <w:bookmarkStart w:id="10" w:name="_Toc21077"/>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cs="宋体"/>
                <w:color w:val="000000"/>
                <w:sz w:val="24"/>
                <w:szCs w:val="24"/>
                <w:lang w:eastAsia="zh-CN"/>
              </w:rPr>
              <w:t>木垒县2022年人行道维护工程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名称：木垒县住房和城乡建设局</w:t>
            </w:r>
          </w:p>
          <w:p>
            <w:pPr>
              <w:adjustRightInd w:val="0"/>
              <w:snapToGrid w:val="0"/>
              <w:spacing w:before="120" w:beforeLines="50"/>
              <w:jc w:val="left"/>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董鹏生</w:t>
            </w:r>
          </w:p>
          <w:p>
            <w:pPr>
              <w:adjustRightInd w:val="0"/>
              <w:snapToGrid w:val="0"/>
              <w:spacing w:before="120" w:beforeLines="50"/>
              <w:jc w:val="left"/>
              <w:rPr>
                <w:rFonts w:ascii="宋体" w:hAnsi="宋体" w:cs="宋体"/>
                <w:sz w:val="24"/>
                <w:szCs w:val="24"/>
              </w:rPr>
            </w:pPr>
            <w:r>
              <w:rPr>
                <w:rFonts w:hint="eastAsia" w:cs="宋体"/>
                <w:color w:val="000000"/>
                <w:sz w:val="24"/>
                <w:szCs w:val="24"/>
              </w:rPr>
              <w:t xml:space="preserve">联系电话： </w:t>
            </w:r>
            <w:r>
              <w:rPr>
                <w:rFonts w:hint="eastAsia" w:cs="宋体"/>
                <w:color w:val="000000"/>
                <w:sz w:val="24"/>
                <w:szCs w:val="24"/>
                <w:lang w:val="en-US" w:eastAsia="zh-CN"/>
              </w:rPr>
              <w:t>0994-4828042</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eastAsia="zh-CN"/>
              </w:rPr>
              <w:t>新疆建鹏伟业工程管理服务有限公司</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姚博林</w:t>
            </w:r>
          </w:p>
          <w:p>
            <w:pPr>
              <w:adjustRightInd w:val="0"/>
              <w:snapToGrid w:val="0"/>
              <w:spacing w:before="120" w:beforeLines="50"/>
              <w:jc w:val="left"/>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0994-2333267   18290656000</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 xml:space="preserve">联系地址： </w:t>
            </w:r>
            <w:r>
              <w:rPr>
                <w:rFonts w:hint="eastAsia" w:ascii="宋体" w:hAnsi="宋体" w:cs="宋体"/>
                <w:sz w:val="24"/>
                <w:szCs w:val="24"/>
                <w:lang w:eastAsia="zh-CN"/>
              </w:rPr>
              <w:t>昌吉市南公园西路融投小镇市民服务中心</w:t>
            </w:r>
            <w:r>
              <w:rPr>
                <w:rFonts w:hint="eastAsia" w:ascii="宋体" w:hAnsi="宋体" w:cs="宋体"/>
                <w:sz w:val="24"/>
                <w:szCs w:val="24"/>
                <w:lang w:val="en-US" w:eastAsia="zh-CN"/>
              </w:rPr>
              <w:t>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hint="eastAsia"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hint="eastAsia" w:cs="宋体"/>
                <w:color w:val="000000"/>
                <w:sz w:val="24"/>
                <w:szCs w:val="24"/>
                <w:lang w:eastAsia="zh-CN"/>
              </w:rPr>
            </w:pPr>
            <w:r>
              <w:rPr>
                <w:rFonts w:hint="eastAsia" w:cs="宋体"/>
                <w:color w:val="000000"/>
                <w:sz w:val="24"/>
                <w:szCs w:val="24"/>
              </w:rPr>
              <w:t>2.落实政府采购政策需满足的资格要求：</w:t>
            </w:r>
            <w:r>
              <w:rPr>
                <w:rFonts w:hint="eastAsia" w:cs="宋体"/>
                <w:color w:val="000000"/>
                <w:sz w:val="24"/>
                <w:szCs w:val="24"/>
                <w:lang w:eastAsia="zh-CN"/>
              </w:rPr>
              <w:t>无</w:t>
            </w:r>
          </w:p>
          <w:p>
            <w:pPr>
              <w:spacing w:line="400" w:lineRule="exact"/>
              <w:rPr>
                <w:rFonts w:hint="eastAsia" w:cs="宋体"/>
                <w:color w:val="000000"/>
                <w:sz w:val="24"/>
                <w:szCs w:val="24"/>
              </w:rPr>
            </w:pPr>
            <w:r>
              <w:rPr>
                <w:rFonts w:hint="eastAsia" w:cs="宋体"/>
                <w:color w:val="000000"/>
                <w:sz w:val="24"/>
                <w:szCs w:val="24"/>
              </w:rPr>
              <w:t>3.本项目的特定资格要求：</w:t>
            </w:r>
          </w:p>
          <w:p>
            <w:pPr>
              <w:spacing w:line="400" w:lineRule="exact"/>
              <w:rPr>
                <w:rFonts w:ascii="宋体" w:hAnsi="宋体" w:cs="宋体"/>
                <w:sz w:val="24"/>
                <w:szCs w:val="24"/>
              </w:rPr>
            </w:pPr>
            <w:r>
              <w:rPr>
                <w:rFonts w:hint="eastAsia" w:cs="宋体"/>
                <w:color w:val="000000"/>
                <w:sz w:val="24"/>
                <w:szCs w:val="24"/>
              </w:rPr>
              <w:t>（1）具备有效的营业执照；（2）法人代表或其委托代理人应携带本人身份证及复印件，委托代理人还应携带《法人代表授权委托书》</w:t>
            </w:r>
            <w:r>
              <w:rPr>
                <w:rFonts w:hint="eastAsia" w:cs="宋体"/>
                <w:color w:val="000000"/>
                <w:sz w:val="24"/>
                <w:szCs w:val="24"/>
                <w:lang w:eastAsia="zh-CN"/>
              </w:rPr>
              <w:t>（</w:t>
            </w:r>
            <w:r>
              <w:rPr>
                <w:rFonts w:hint="eastAsia" w:cs="宋体"/>
                <w:color w:val="000000"/>
                <w:sz w:val="24"/>
                <w:szCs w:val="24"/>
                <w:lang w:val="en-US" w:eastAsia="zh-CN"/>
              </w:rPr>
              <w:t>3</w:t>
            </w:r>
            <w:r>
              <w:rPr>
                <w:rFonts w:hint="eastAsia" w:cs="宋体"/>
                <w:color w:val="000000"/>
                <w:sz w:val="24"/>
                <w:szCs w:val="24"/>
                <w:lang w:eastAsia="zh-CN"/>
              </w:rPr>
              <w:t>）</w:t>
            </w:r>
            <w:r>
              <w:rPr>
                <w:rFonts w:hint="eastAsia" w:cs="宋体"/>
                <w:color w:val="000000"/>
                <w:sz w:val="24"/>
                <w:szCs w:val="24"/>
                <w:lang w:val="en-US" w:eastAsia="zh-CN"/>
              </w:rPr>
              <w:t>具备独立法人资格的市政公用工程施工总承包叁级以上（含叁级）施工企业，并且具备有效的安全生产许可证，建造师应具备贰级以上（含贰级）的市政工程专业建造师资格，在本单位注册且具备有效的安全生产考核合格证书；（4）投标人业绩要求：投标人完成的类似工程业绩，完成的类似工程业绩不得少于1项（须提供中标通知书（成交通知书或发包通知书）、施工合同、竣工验收表）</w:t>
            </w:r>
            <w:r>
              <w:rPr>
                <w:rFonts w:hint="eastAsia" w:ascii="宋体" w:hAnsi="宋体" w:cs="宋体"/>
                <w:color w:val="333333"/>
                <w:kern w:val="0"/>
                <w:sz w:val="24"/>
                <w:szCs w:val="24"/>
                <w:lang w:val="en-US" w:eastAsia="zh-CN" w:bidi="ar"/>
              </w:rPr>
              <w:t>新设立企业参与招投标时，招标文件和评标文件中不评价企业业绩，只对项目经理业绩作出要求</w:t>
            </w: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r>
              <w:rPr>
                <w:rFonts w:hint="eastAsia" w:cs="宋体"/>
                <w:color w:val="000000"/>
                <w:sz w:val="24"/>
                <w:szCs w:val="24"/>
              </w:rPr>
              <w:t>（</w:t>
            </w:r>
            <w:r>
              <w:rPr>
                <w:rFonts w:hint="eastAsia" w:cs="宋体"/>
                <w:color w:val="000000"/>
                <w:sz w:val="24"/>
                <w:szCs w:val="24"/>
                <w:lang w:val="en-US" w:eastAsia="zh-CN"/>
              </w:rPr>
              <w:t>5</w:t>
            </w:r>
            <w:r>
              <w:rPr>
                <w:rFonts w:hint="eastAsia" w:cs="宋体"/>
                <w:color w:val="000000"/>
                <w:sz w:val="24"/>
                <w:szCs w:val="24"/>
              </w:rPr>
              <w:t>）须提供项目投入人员近6个月社保缴纳证明（退休人员提供退休证）、完税证明</w:t>
            </w:r>
            <w:r>
              <w:rPr>
                <w:rFonts w:hint="eastAsia" w:cs="宋体"/>
                <w:color w:val="000000"/>
                <w:sz w:val="24"/>
                <w:szCs w:val="24"/>
                <w:lang w:eastAsia="zh-CN"/>
              </w:rPr>
              <w:t>；</w:t>
            </w:r>
            <w:r>
              <w:rPr>
                <w:rFonts w:hint="eastAsia" w:cs="宋体"/>
                <w:color w:val="000000"/>
                <w:sz w:val="24"/>
                <w:szCs w:val="24"/>
              </w:rPr>
              <w:t>（</w:t>
            </w:r>
            <w:r>
              <w:rPr>
                <w:rFonts w:hint="eastAsia" w:cs="宋体"/>
                <w:color w:val="000000"/>
                <w:sz w:val="24"/>
                <w:szCs w:val="24"/>
                <w:lang w:val="en-US" w:eastAsia="zh-CN"/>
              </w:rPr>
              <w:t>6</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cs="宋体"/>
                <w:color w:val="000000"/>
                <w:sz w:val="24"/>
                <w:szCs w:val="24"/>
                <w:lang w:eastAsia="zh-CN"/>
              </w:rPr>
              <w:t>；</w:t>
            </w:r>
            <w:r>
              <w:rPr>
                <w:rFonts w:hint="eastAsia" w:cs="宋体"/>
                <w:color w:val="000000"/>
                <w:sz w:val="24"/>
                <w:szCs w:val="24"/>
              </w:rPr>
              <w:t>（</w:t>
            </w:r>
            <w:r>
              <w:rPr>
                <w:rFonts w:hint="eastAsia" w:cs="宋体"/>
                <w:color w:val="000000"/>
                <w:sz w:val="24"/>
                <w:szCs w:val="24"/>
                <w:lang w:val="en-US" w:eastAsia="zh-CN"/>
              </w:rPr>
              <w:t>7</w:t>
            </w:r>
            <w:r>
              <w:rPr>
                <w:rFonts w:hint="eastAsia" w:cs="宋体"/>
                <w:color w:val="000000"/>
                <w:sz w:val="24"/>
                <w:szCs w:val="24"/>
              </w:rPr>
              <w:t>）法定代表人授权委托书和委托代理人身份证（法定代表人直接投标的只提供法定代表人身份证）</w:t>
            </w:r>
            <w:r>
              <w:rPr>
                <w:rFonts w:hint="eastAsia" w:cs="宋体"/>
                <w:color w:val="000000"/>
                <w:sz w:val="24"/>
                <w:szCs w:val="24"/>
                <w:lang w:eastAsia="zh-CN"/>
              </w:rPr>
              <w:t>；</w:t>
            </w:r>
            <w:r>
              <w:rPr>
                <w:rFonts w:hint="eastAsia" w:cs="宋体"/>
                <w:color w:val="000000"/>
                <w:sz w:val="24"/>
                <w:szCs w:val="24"/>
              </w:rPr>
              <w:t>（</w:t>
            </w:r>
            <w:r>
              <w:rPr>
                <w:rFonts w:hint="eastAsia" w:cs="宋体"/>
                <w:color w:val="000000"/>
                <w:sz w:val="24"/>
                <w:szCs w:val="24"/>
                <w:lang w:val="en-US" w:eastAsia="zh-CN"/>
              </w:rPr>
              <w:t>8</w:t>
            </w:r>
            <w:r>
              <w:rPr>
                <w:rFonts w:hint="eastAsia" w:cs="宋体"/>
                <w:color w:val="000000"/>
                <w:sz w:val="24"/>
                <w:szCs w:val="24"/>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1880000.00元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金额（大写）：壹佰捌拾捌万元整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ascii="宋体" w:hAnsi="宋体" w:cs="宋体"/>
                <w:sz w:val="24"/>
                <w:szCs w:val="24"/>
                <w:lang w:val="en-US" w:eastAsia="zh-CN"/>
              </w:rPr>
              <w:t>1879995.28元（超出最高限价做废标处理）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计划：2022年05月</w:t>
            </w:r>
            <w:r>
              <w:rPr>
                <w:rFonts w:hint="eastAsia" w:ascii="宋体" w:hAnsi="宋体" w:cs="宋体"/>
                <w:b/>
                <w:bCs/>
                <w:sz w:val="24"/>
                <w:szCs w:val="24"/>
                <w:lang w:val="en-US" w:eastAsia="zh-CN"/>
              </w:rPr>
              <w:t>28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26</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60</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sz w:val="24"/>
                <w:szCs w:val="24"/>
                <w:lang w:val="en-US" w:eastAsia="zh-CN"/>
              </w:rPr>
            </w:pPr>
            <w:r>
              <w:rPr>
                <w:rFonts w:hint="eastAsia"/>
                <w:sz w:val="24"/>
                <w:szCs w:val="24"/>
                <w:lang w:val="en-US" w:eastAsia="zh-CN"/>
              </w:rPr>
              <w:t>磋商保证金的金额：35000元（人民币）。</w:t>
            </w:r>
          </w:p>
          <w:p>
            <w:pPr>
              <w:pStyle w:val="4"/>
              <w:jc w:val="left"/>
              <w:rPr>
                <w:rFonts w:hint="eastAsia"/>
                <w:sz w:val="24"/>
                <w:szCs w:val="24"/>
                <w:lang w:val="en-US" w:eastAsia="zh-CN"/>
              </w:rPr>
            </w:pPr>
            <w:r>
              <w:rPr>
                <w:rFonts w:hint="eastAsia"/>
                <w:sz w:val="24"/>
                <w:szCs w:val="24"/>
                <w:lang w:val="en-US" w:eastAsia="zh-CN"/>
              </w:rPr>
              <w:t xml:space="preserve">投标保证金的形式：电汇（由投标人基本帐户一次性汇入） </w:t>
            </w:r>
          </w:p>
          <w:p>
            <w:pPr>
              <w:pStyle w:val="4"/>
              <w:jc w:val="left"/>
              <w:rPr>
                <w:rFonts w:hint="eastAsia"/>
                <w:sz w:val="24"/>
                <w:szCs w:val="24"/>
                <w:lang w:val="en-US" w:eastAsia="zh-CN"/>
              </w:rPr>
            </w:pPr>
            <w:r>
              <w:rPr>
                <w:rFonts w:hint="eastAsia"/>
                <w:sz w:val="24"/>
                <w:szCs w:val="24"/>
                <w:lang w:val="en-US" w:eastAsia="zh-CN"/>
              </w:rPr>
              <w:t>投标保证金的递交截止时间为：2022年05月22日19时00分（该时间为投标保证金最终到账时间）</w:t>
            </w:r>
          </w:p>
          <w:p>
            <w:pPr>
              <w:pStyle w:val="4"/>
              <w:jc w:val="left"/>
              <w:rPr>
                <w:rFonts w:hint="eastAsia"/>
                <w:sz w:val="24"/>
                <w:szCs w:val="24"/>
                <w:lang w:val="en-US" w:eastAsia="zh-CN"/>
              </w:rPr>
            </w:pPr>
            <w:r>
              <w:rPr>
                <w:rFonts w:hint="eastAsia"/>
                <w:sz w:val="24"/>
                <w:szCs w:val="24"/>
                <w:lang w:val="en-US" w:eastAsia="zh-CN"/>
              </w:rPr>
              <w:t>户名：新疆建鹏伟业工程管理服务有限公司</w:t>
            </w:r>
          </w:p>
          <w:p>
            <w:pPr>
              <w:pStyle w:val="4"/>
              <w:jc w:val="left"/>
              <w:rPr>
                <w:rFonts w:hint="eastAsia"/>
                <w:sz w:val="24"/>
                <w:szCs w:val="24"/>
                <w:lang w:val="en-US" w:eastAsia="zh-CN"/>
              </w:rPr>
            </w:pPr>
            <w:r>
              <w:rPr>
                <w:rFonts w:hint="eastAsia"/>
                <w:sz w:val="24"/>
                <w:szCs w:val="24"/>
                <w:lang w:val="en-US" w:eastAsia="zh-CN"/>
              </w:rPr>
              <w:t>账号：806210012010107011373</w:t>
            </w:r>
          </w:p>
          <w:p>
            <w:pPr>
              <w:pStyle w:val="4"/>
              <w:jc w:val="left"/>
              <w:rPr>
                <w:rFonts w:hint="eastAsia"/>
                <w:sz w:val="24"/>
                <w:szCs w:val="24"/>
                <w:lang w:val="en-US" w:eastAsia="zh-CN"/>
              </w:rPr>
            </w:pPr>
            <w:r>
              <w:rPr>
                <w:rFonts w:hint="eastAsia"/>
                <w:sz w:val="24"/>
                <w:szCs w:val="24"/>
                <w:lang w:val="en-US" w:eastAsia="zh-CN"/>
              </w:rPr>
              <w:t>开户行名称：新疆昌吉农村商业银行股份有限公司中山南路支行</w:t>
            </w:r>
          </w:p>
          <w:p>
            <w:pPr>
              <w:pStyle w:val="4"/>
              <w:jc w:val="left"/>
              <w:rPr>
                <w:rFonts w:hint="eastAsia"/>
                <w:sz w:val="24"/>
                <w:szCs w:val="24"/>
                <w:lang w:val="en-US" w:eastAsia="zh-CN"/>
              </w:rPr>
            </w:pPr>
            <w:r>
              <w:rPr>
                <w:rFonts w:hint="eastAsia"/>
                <w:sz w:val="24"/>
                <w:szCs w:val="24"/>
                <w:lang w:val="en-US" w:eastAsia="zh-CN"/>
              </w:rPr>
              <w:t>行号402885000563</w:t>
            </w:r>
          </w:p>
          <w:p>
            <w:pPr>
              <w:pStyle w:val="4"/>
              <w:jc w:val="left"/>
              <w:rPr>
                <w:rFonts w:hint="eastAsia"/>
                <w:lang w:val="en-US" w:eastAsia="zh-CN"/>
              </w:rPr>
            </w:pPr>
            <w:r>
              <w:rPr>
                <w:rFonts w:hint="eastAsia"/>
                <w:sz w:val="24"/>
                <w:szCs w:val="24"/>
                <w:lang w:val="en-US" w:eastAsia="zh-CN"/>
              </w:rPr>
              <w:t>注意：请投标人按上述要求将投标保证金汇入招标人指定的开户银行，并在投标保证金的递交截止时间前携带银行进账单到新疆建鹏伟业工程管理服务有限公司换取投标保证金收据，并以此收据作为投标保证金交讫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FF0000"/>
                <w:kern w:val="0"/>
                <w:sz w:val="24"/>
                <w:szCs w:val="24"/>
                <w:lang w:eastAsia="zh-CN"/>
              </w:rPr>
            </w:pPr>
            <w:r>
              <w:rPr>
                <w:rFonts w:hint="eastAsia" w:ascii="宋体" w:hAnsi="宋体" w:cs="宋体"/>
                <w:b/>
                <w:bCs/>
                <w:color w:val="FF0000"/>
                <w:kern w:val="0"/>
                <w:sz w:val="24"/>
                <w:szCs w:val="24"/>
                <w:lang w:eastAsia="zh-CN"/>
              </w:rPr>
              <w:t>电子版投标文件政采云网上上传。</w:t>
            </w:r>
          </w:p>
          <w:p>
            <w:pPr>
              <w:autoSpaceDE w:val="0"/>
              <w:autoSpaceDN w:val="0"/>
              <w:adjustRightInd w:val="0"/>
              <w:rPr>
                <w:rFonts w:ascii="宋体" w:hAnsi="宋体" w:cs="宋体"/>
                <w:sz w:val="24"/>
                <w:szCs w:val="24"/>
              </w:rPr>
            </w:pPr>
            <w:r>
              <w:rPr>
                <w:rFonts w:hint="eastAsia" w:ascii="宋体" w:hAnsi="宋体" w:cs="宋体"/>
                <w:b w:val="0"/>
                <w:bCs w:val="0"/>
                <w:color w:val="auto"/>
                <w:kern w:val="0"/>
                <w:sz w:val="24"/>
                <w:szCs w:val="24"/>
                <w:lang w:eastAsia="zh-CN"/>
              </w:rPr>
              <w:t>项目开标结束后，前三名中标候选人需提供</w:t>
            </w:r>
            <w:r>
              <w:rPr>
                <w:rFonts w:hint="eastAsia" w:ascii="宋体" w:hAnsi="宋体" w:cs="宋体"/>
                <w:b/>
                <w:bCs/>
                <w:color w:val="auto"/>
                <w:kern w:val="0"/>
                <w:sz w:val="24"/>
                <w:szCs w:val="24"/>
                <w:lang w:eastAsia="zh-CN"/>
              </w:rPr>
              <w:t>肆份</w:t>
            </w:r>
            <w:r>
              <w:rPr>
                <w:rFonts w:hint="eastAsia" w:ascii="宋体" w:hAnsi="宋体" w:cs="宋体"/>
                <w:b w:val="0"/>
                <w:bCs w:val="0"/>
                <w:color w:val="auto"/>
                <w:kern w:val="0"/>
                <w:sz w:val="24"/>
                <w:szCs w:val="24"/>
                <w:lang w:eastAsia="zh-CN"/>
              </w:rPr>
              <w:t>纸质投标文件至招标代理机构（可邮寄）；</w:t>
            </w:r>
            <w:r>
              <w:rPr>
                <w:rFonts w:hint="eastAsia" w:ascii="宋体" w:hAnsi="宋体" w:cs="宋体"/>
                <w:kern w:val="0"/>
                <w:sz w:val="24"/>
                <w:szCs w:val="24"/>
              </w:rPr>
              <w:t>注：不分册装订，采用</w:t>
            </w:r>
            <w:r>
              <w:rPr>
                <w:rFonts w:hint="eastAsia" w:ascii="宋体" w:hAnsi="宋体" w:cs="宋体"/>
                <w:b/>
                <w:bCs/>
                <w:kern w:val="0"/>
                <w:sz w:val="24"/>
                <w:szCs w:val="24"/>
                <w:u w:val="single"/>
              </w:rPr>
              <w:t>死页胶装</w:t>
            </w:r>
            <w:r>
              <w:rPr>
                <w:rFonts w:hint="eastAsia" w:ascii="宋体" w:hAnsi="宋体" w:cs="宋体"/>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2022年05月23日11:00（北京时间）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（4）盖有社保局公章的社保缴纳证明（需有相关人员近6个月的社保缴纳明细）；（5）“信用中国”网站和中国政府采购网的查询结果的截图打印件加盖公章（打印时间须在报名至开标截止时间内）。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color w:val="FF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招标采购单位依法组建磋商小组共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人组成，其中采购人代表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w:t>
            </w:r>
            <w:r>
              <w:rPr>
                <w:rFonts w:hint="eastAsia" w:ascii="宋体" w:hAnsi="宋体" w:cs="宋体"/>
                <w:sz w:val="24"/>
                <w:szCs w:val="24"/>
                <w:u w:val="single"/>
              </w:rPr>
              <w:t xml:space="preserve"> </w:t>
            </w:r>
            <w:r>
              <w:rPr>
                <w:rFonts w:hint="eastAsia" w:ascii="宋体" w:hAnsi="宋体" w:cs="宋体"/>
                <w:sz w:val="24"/>
                <w:szCs w:val="24"/>
              </w:rPr>
              <w:t>人和专家评委__</w:t>
            </w:r>
            <w:r>
              <w:rPr>
                <w:rFonts w:hint="eastAsia" w:ascii="宋体" w:hAnsi="宋体" w:cs="宋体"/>
                <w:sz w:val="24"/>
                <w:szCs w:val="24"/>
                <w:lang w:val="en-US" w:eastAsia="zh-CN"/>
              </w:rPr>
              <w:t>5</w:t>
            </w:r>
            <w:r>
              <w:rPr>
                <w:rFonts w:hint="eastAsia" w:ascii="宋体" w:hAnsi="宋体" w:cs="宋体"/>
                <w:sz w:val="24"/>
                <w:szCs w:val="24"/>
              </w:rPr>
              <w:t>__人。</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小组确定方式：</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政府采购云平台线上自行抽取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7.1.3</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成网交结果公告媒介</w:t>
            </w:r>
          </w:p>
        </w:tc>
        <w:tc>
          <w:tcPr>
            <w:tcW w:w="6038" w:type="dxa"/>
            <w:vAlign w:val="center"/>
          </w:tcPr>
          <w:p>
            <w:pPr>
              <w:adjustRightInd w:val="0"/>
              <w:snapToGrid w:val="0"/>
              <w:spacing w:before="120" w:beforeLines="50"/>
              <w:jc w:val="left"/>
              <w:rPr>
                <w:rFonts w:hint="eastAsia" w:ascii="宋体" w:hAnsi="宋体" w:eastAsia="宋体" w:cs="宋体"/>
                <w:sz w:val="24"/>
                <w:szCs w:val="24"/>
                <w:lang w:eastAsia="zh-CN"/>
              </w:rPr>
            </w:pPr>
            <w:r>
              <w:rPr>
                <w:rFonts w:hint="eastAsia"/>
                <w:sz w:val="24"/>
                <w:highlight w:val="yellow"/>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6"/>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rPr>
                <w:rFonts w:ascii="宋体" w:hAnsi="宋体" w:cs="宋体"/>
                <w:sz w:val="24"/>
              </w:rPr>
            </w:pPr>
            <w:r>
              <w:rPr>
                <w:rFonts w:hint="eastAsia" w:ascii="宋体" w:hAnsi="宋体" w:cs="宋体"/>
                <w:sz w:val="24"/>
              </w:rPr>
              <w:t>供应商因违法经营受到刑事处罚或者责令停产停业、吊销许可证或者执照、较大数额罚款等行政处罚；</w:t>
            </w:r>
          </w:p>
          <w:p>
            <w:pPr>
              <w:pStyle w:val="2"/>
            </w:pP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FF0000"/>
                <w:sz w:val="24"/>
              </w:rPr>
              <w:t>履约保证金：合同价款的</w:t>
            </w:r>
            <w:r>
              <w:rPr>
                <w:rFonts w:hint="eastAsia" w:ascii="宋体" w:hAnsi="宋体" w:cs="宋体"/>
                <w:color w:val="FF0000"/>
                <w:sz w:val="24"/>
                <w:lang w:val="en-US" w:eastAsia="zh-CN"/>
              </w:rPr>
              <w:t>5</w:t>
            </w:r>
            <w:r>
              <w:rPr>
                <w:rFonts w:hint="eastAsia" w:ascii="宋体" w:hAnsi="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3" w:type="default"/>
          <w:pgSz w:w="11906" w:h="16838"/>
          <w:pgMar w:top="1440" w:right="1080" w:bottom="1440" w:left="1080" w:header="851" w:footer="992" w:gutter="0"/>
          <w:pgNumType w:start="7"/>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16938518"/>
      <w:bookmarkEnd w:id="12"/>
      <w:bookmarkStart w:id="13" w:name="_Toc20823274"/>
      <w:bookmarkEnd w:id="13"/>
      <w:bookmarkStart w:id="14" w:name="_Toc513029202"/>
      <w:bookmarkEnd w:id="14"/>
      <w:bookmarkStart w:id="15" w:name="_Toc120614213"/>
      <w:bookmarkEnd w:id="15"/>
      <w:bookmarkStart w:id="16" w:name="_Toc455227390"/>
      <w:bookmarkEnd w:id="16"/>
      <w:bookmarkStart w:id="17" w:name="_Toc20759"/>
      <w:bookmarkStart w:id="18" w:name="_Toc1621"/>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293736054"/>
      <w:bookmarkStart w:id="20" w:name="_Toc3092"/>
      <w:bookmarkStart w:id="21" w:name="_Toc293738992"/>
      <w:bookmarkStart w:id="22" w:name="_Toc293736011"/>
      <w:bookmarkStart w:id="23" w:name="_Toc446599311"/>
      <w:bookmarkStart w:id="24" w:name="_Toc18317"/>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6012"/>
      <w:bookmarkStart w:id="26" w:name="_Toc293736055"/>
      <w:bookmarkStart w:id="27" w:name="_Toc13231"/>
      <w:bookmarkStart w:id="28" w:name="_Toc293738993"/>
      <w:bookmarkStart w:id="29" w:name="_Toc446599312"/>
      <w:bookmarkStart w:id="30" w:name="_Toc1735"/>
      <w:r>
        <w:rPr>
          <w:rFonts w:hint="eastAsia"/>
        </w:rPr>
        <w:t>三、响应文件的编制和数量</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3.4.3《竞争性磋商报价明细表》填写时应响应下列要求：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（1）对于报价免费的项目应标明“免费”</w:t>
      </w:r>
      <w:r>
        <w:rPr>
          <w:rFonts w:ascii="宋体" w:hAnsi="宋体" w:cs="宋体"/>
          <w:kern w:val="0"/>
          <w:sz w:val="24"/>
          <w:szCs w:val="24"/>
        </w:rPr>
        <w:t>，</w:t>
      </w:r>
      <w:r>
        <w:rPr>
          <w:rFonts w:ascii="宋体" w:hAnsi="宋体" w:cs="宋体"/>
          <w:color w:val="FF0000"/>
          <w:kern w:val="0"/>
          <w:sz w:val="24"/>
          <w:szCs w:val="24"/>
        </w:rPr>
        <w:t>未标明</w:t>
      </w:r>
      <w:r>
        <w:rPr>
          <w:rFonts w:hint="eastAsia" w:ascii="宋体" w:hAnsi="宋体" w:cs="宋体"/>
          <w:color w:val="FF0000"/>
          <w:kern w:val="0"/>
          <w:sz w:val="24"/>
          <w:szCs w:val="24"/>
        </w:rPr>
        <w:t>“免费”</w:t>
      </w:r>
      <w:r>
        <w:rPr>
          <w:rFonts w:ascii="宋体" w:hAnsi="宋体" w:cs="宋体"/>
          <w:color w:val="FF0000"/>
          <w:kern w:val="0"/>
          <w:sz w:val="24"/>
          <w:szCs w:val="24"/>
        </w:rPr>
        <w:t>的视为无效文件</w:t>
      </w:r>
      <w:r>
        <w:rPr>
          <w:rFonts w:hint="eastAsia" w:ascii="宋体" w:hAnsi="宋体" w:cs="宋体"/>
          <w:kern w:val="0"/>
          <w:sz w:val="24"/>
          <w:szCs w:val="24"/>
        </w:rPr>
        <w:t>；</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FF0000"/>
          <w:sz w:val="24"/>
          <w:szCs w:val="24"/>
          <w:lang w:val="en-US" w:eastAsia="zh-CN"/>
        </w:rPr>
      </w:pPr>
      <w:r>
        <w:rPr>
          <w:rFonts w:hint="eastAsia" w:ascii="宋体" w:hAnsi="宋体" w:cs="宋体"/>
          <w:color w:val="FF0000"/>
          <w:sz w:val="24"/>
          <w:szCs w:val="24"/>
        </w:rPr>
        <w:t>3.4.</w:t>
      </w:r>
      <w:r>
        <w:rPr>
          <w:rFonts w:hint="eastAsia" w:ascii="宋体" w:hAnsi="宋体" w:cs="宋体"/>
          <w:color w:val="FF0000"/>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293736013"/>
      <w:bookmarkStart w:id="32" w:name="_Toc293736056"/>
      <w:bookmarkStart w:id="33" w:name="_Toc446599313"/>
      <w:bookmarkStart w:id="34" w:name="_Toc293738994"/>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446599315"/>
      <w:bookmarkStart w:id="36" w:name="_Toc293736015"/>
      <w:bookmarkStart w:id="37" w:name="_Toc293738996"/>
      <w:bookmarkStart w:id="38" w:name="_Toc293736058"/>
      <w:bookmarkStart w:id="39" w:name="_Toc10373"/>
      <w:bookmarkStart w:id="40" w:name="_Toc21441"/>
      <w:r>
        <w:rPr>
          <w:rFonts w:hint="eastAsia" w:ascii="宋体" w:hAnsi="宋体" w:cs="宋体"/>
          <w:sz w:val="24"/>
          <w:szCs w:val="24"/>
        </w:rPr>
        <w:t>6.2.1初步评审</w:t>
      </w:r>
    </w:p>
    <w:p>
      <w:pPr>
        <w:spacing w:line="400" w:lineRule="exact"/>
        <w:ind w:firstLine="480" w:firstLineChars="200"/>
        <w:jc w:val="left"/>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6.2.2磋商</w:t>
      </w:r>
    </w:p>
    <w:p>
      <w:pPr>
        <w:spacing w:line="400" w:lineRule="exact"/>
        <w:ind w:firstLine="480" w:firstLineChars="200"/>
        <w:jc w:val="left"/>
        <w:rPr>
          <w:rFonts w:ascii="宋体" w:hAnsi="宋体" w:cs="宋体"/>
          <w:sz w:val="24"/>
          <w:szCs w:val="24"/>
        </w:rPr>
      </w:pPr>
      <w:r>
        <w:rPr>
          <w:rFonts w:hint="eastAsia" w:ascii="宋体" w:hAnsi="宋体" w:cs="宋体"/>
          <w:color w:val="FF0000"/>
          <w:sz w:val="24"/>
          <w:szCs w:val="24"/>
        </w:rPr>
        <w:t>磋商小组按照第四章“评审办法”规定的评审程序和评审标准对供应商递交的响应文件进行评审和比较，第四章“评审办法”没有规定的内容，不作为评审依据</w:t>
      </w:r>
      <w:r>
        <w:rPr>
          <w:rFonts w:hint="eastAsia" w:ascii="宋体" w:hAnsi="宋体" w:cs="宋体"/>
          <w:sz w:val="24"/>
          <w:szCs w:val="24"/>
        </w:rPr>
        <w:t>。</w:t>
      </w:r>
    </w:p>
    <w:p>
      <w:pPr>
        <w:pStyle w:val="4"/>
        <w:spacing w:line="400" w:lineRule="exact"/>
      </w:pPr>
      <w:bookmarkStart w:id="41" w:name="_Toc456291274"/>
      <w:bookmarkStart w:id="42" w:name="_Toc456291348"/>
      <w:bookmarkStart w:id="43" w:name="_Toc456291473"/>
      <w:bookmarkStart w:id="44" w:name="_Toc2"/>
      <w:bookmarkStart w:id="45" w:name="_Toc29411"/>
      <w:bookmarkStart w:id="46" w:name="_Toc456291254"/>
      <w:bookmarkStart w:id="47" w:name="_Toc456291531"/>
      <w:bookmarkStart w:id="48" w:name="_Toc456291159"/>
      <w:r>
        <w:rPr>
          <w:rFonts w:hint="eastAsia"/>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256"/>
      <w:bookmarkStart w:id="50" w:name="_Toc456291350"/>
      <w:bookmarkStart w:id="51" w:name="_Toc7269"/>
      <w:bookmarkStart w:id="52" w:name="_Toc456291276"/>
      <w:bookmarkStart w:id="53" w:name="_Toc5694"/>
      <w:bookmarkStart w:id="54" w:name="_Toc456291161"/>
      <w:bookmarkStart w:id="55" w:name="_Toc456291533"/>
      <w:bookmarkStart w:id="56" w:name="_Toc456291475"/>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534"/>
      <w:bookmarkStart w:id="58" w:name="_Toc456291476"/>
      <w:bookmarkStart w:id="59" w:name="_Toc456291351"/>
      <w:bookmarkStart w:id="60" w:name="_Toc25716"/>
      <w:bookmarkStart w:id="61" w:name="_Toc11180"/>
      <w:bookmarkStart w:id="62" w:name="_Toc456291277"/>
      <w:bookmarkStart w:id="63" w:name="_Toc456291257"/>
      <w:bookmarkStart w:id="64" w:name="_Toc456291162"/>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16"/>
        <w:ind w:firstLine="210"/>
      </w:pPr>
    </w:p>
    <w:p>
      <w:pPr>
        <w:pStyle w:val="78"/>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6019"/>
      <w:bookmarkStart w:id="66" w:name="_Toc293736062"/>
      <w:bookmarkStart w:id="67" w:name="_Toc293739000"/>
      <w:bookmarkStart w:id="68" w:name="_Toc28105"/>
      <w:bookmarkStart w:id="69" w:name="_Toc28752"/>
      <w:bookmarkStart w:id="70" w:name="_Toc446599321"/>
      <w:bookmarkStart w:id="71" w:name="_Toc293736063"/>
      <w:bookmarkStart w:id="72" w:name="_Toc293736020"/>
      <w:bookmarkStart w:id="73" w:name="_Toc293739001"/>
      <w:bookmarkStart w:id="74" w:name="_Toc446599322"/>
      <w:r>
        <w:rPr>
          <w:rFonts w:hint="eastAsia"/>
        </w:rPr>
        <w:t xml:space="preserve"> </w:t>
      </w:r>
      <w:bookmarkStart w:id="75" w:name="_Toc10016"/>
      <w:bookmarkStart w:id="76" w:name="_Toc21897"/>
      <w:bookmarkStart w:id="77" w:name="_Toc157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jc w:val="left"/>
      </w:pPr>
    </w:p>
    <w:p>
      <w:pPr>
        <w:pStyle w:val="31"/>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2.落实政府采购政策需满足的资格要求：</w:t>
      </w:r>
      <w:r>
        <w:rPr>
          <w:rFonts w:hint="eastAsia" w:ascii="宋体" w:hAnsi="宋体" w:cs="宋体"/>
          <w:sz w:val="24"/>
          <w:szCs w:val="24"/>
          <w:lang w:eastAsia="zh-CN"/>
        </w:rPr>
        <w:t>无</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3.本项目的特定资格要求：</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（1）具备有效的营业执照；</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（2）法人代表或其委托代理人应携带本人身份证，委托代理人还应</w:t>
      </w:r>
      <w:r>
        <w:rPr>
          <w:rFonts w:hint="eastAsia" w:ascii="宋体" w:hAnsi="宋体" w:cs="宋体"/>
          <w:sz w:val="24"/>
          <w:szCs w:val="24"/>
          <w:lang w:eastAsia="zh-CN"/>
        </w:rPr>
        <w:t>提供</w:t>
      </w:r>
      <w:r>
        <w:rPr>
          <w:rFonts w:hint="eastAsia" w:ascii="宋体" w:hAnsi="宋体" w:cs="宋体"/>
          <w:sz w:val="24"/>
          <w:szCs w:val="24"/>
        </w:rPr>
        <w:t>《法人代表授权委托书》</w:t>
      </w:r>
    </w:p>
    <w:p>
      <w:pPr>
        <w:spacing w:line="4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en-US" w:eastAsia="zh-CN"/>
        </w:rPr>
        <w:t>具备独立法人资格的市政公用工程施工总承包叁级以上（含叁级）施工企业，并且具备有效的安全生产许可证，建造师应具备贰级以上（含贰级）的市政工程专业建造师资格，在本单位注册且具备有效的安全生产考核合格证书；</w:t>
      </w:r>
    </w:p>
    <w:p>
      <w:pPr>
        <w:spacing w:line="4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4）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）须提供项目投入人员近6个月社保缴纳证明（退休人员提供退休证）、完税证明</w:t>
      </w:r>
      <w:r>
        <w:rPr>
          <w:rFonts w:hint="eastAsia" w:ascii="宋体" w:hAnsi="宋体" w:cs="宋体"/>
          <w:sz w:val="24"/>
          <w:szCs w:val="24"/>
          <w:lang w:eastAsia="zh-CN"/>
        </w:rPr>
        <w:t>；</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ascii="宋体" w:hAnsi="宋体" w:cs="宋体"/>
          <w:sz w:val="24"/>
          <w:szCs w:val="24"/>
          <w:lang w:eastAsia="zh-CN"/>
        </w:rPr>
        <w:t>；</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）法定代表人授权委托书和委托代理人身份证（法定代表人直接投标的只提供法定代表人身份证）</w:t>
      </w:r>
      <w:r>
        <w:rPr>
          <w:rFonts w:hint="eastAsia" w:ascii="宋体" w:hAnsi="宋体" w:cs="宋体"/>
          <w:sz w:val="24"/>
          <w:szCs w:val="24"/>
          <w:lang w:eastAsia="zh-CN"/>
        </w:rPr>
        <w:t>；</w:t>
      </w:r>
    </w:p>
    <w:p>
      <w:pPr>
        <w:spacing w:line="400" w:lineRule="exact"/>
        <w:ind w:firstLine="480" w:firstLineChars="200"/>
        <w:jc w:val="left"/>
        <w:rPr>
          <w:rFonts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31"/>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ind w:firstLine="562" w:firstLineChars="200"/>
        <w:rPr>
          <w:color w:val="auto"/>
          <w:sz w:val="28"/>
          <w:szCs w:val="28"/>
        </w:rPr>
      </w:pPr>
      <w:r>
        <w:rPr>
          <w:rFonts w:hint="eastAsia"/>
          <w:b/>
          <w:bCs/>
          <w:color w:val="auto"/>
          <w:sz w:val="28"/>
          <w:szCs w:val="28"/>
        </w:rPr>
        <w:t>三、详细要求</w:t>
      </w:r>
    </w:p>
    <w:p>
      <w:pPr>
        <w:pStyle w:val="1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1"/>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p>
      <w:pPr>
        <w:spacing w:line="400" w:lineRule="exact"/>
        <w:rPr>
          <w:rFonts w:cs="宋体"/>
          <w:color w:val="000000"/>
          <w:sz w:val="24"/>
          <w:szCs w:val="24"/>
        </w:rPr>
      </w:pPr>
    </w:p>
    <w:p>
      <w:pPr>
        <w:spacing w:line="400" w:lineRule="exact"/>
        <w:rPr>
          <w:rFonts w:cs="宋体"/>
          <w:color w:val="000000"/>
          <w:sz w:val="24"/>
          <w:szCs w:val="24"/>
        </w:rPr>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4"/>
      </w:pPr>
    </w:p>
    <w:p/>
    <w:p>
      <w:pPr>
        <w:pStyle w:val="16"/>
        <w:ind w:firstLine="210"/>
      </w:pPr>
    </w:p>
    <w:p/>
    <w:p>
      <w:pPr>
        <w:pStyle w:val="2"/>
      </w:pPr>
    </w:p>
    <w:p/>
    <w:p>
      <w:pPr>
        <w:pStyle w:val="2"/>
      </w:pPr>
    </w:p>
    <w:p/>
    <w:p>
      <w:pPr>
        <w:pStyle w:val="2"/>
      </w:pPr>
    </w:p>
    <w:p/>
    <w:p>
      <w:pPr>
        <w:pStyle w:val="2"/>
      </w:pPr>
    </w:p>
    <w:p/>
    <w:p>
      <w:pPr>
        <w:pStyle w:val="2"/>
      </w:pPr>
    </w:p>
    <w:p>
      <w:pPr>
        <w:pStyle w:val="31"/>
        <w:ind w:firstLine="1126"/>
      </w:pPr>
    </w:p>
    <w:bookmarkEnd w:id="78"/>
    <w:p>
      <w:pPr>
        <w:pStyle w:val="3"/>
        <w:numPr>
          <w:ilvl w:val="0"/>
          <w:numId w:val="1"/>
        </w:numPr>
        <w:spacing w:before="0" w:after="0" w:line="240" w:lineRule="auto"/>
      </w:pPr>
      <w:bookmarkStart w:id="80" w:name="_Toc20816"/>
      <w:bookmarkStart w:id="81" w:name="_Toc10724"/>
      <w:r>
        <w:rPr>
          <w:rFonts w:hint="eastAsia"/>
        </w:rPr>
        <w:t xml:space="preserve"> </w:t>
      </w:r>
      <w:bookmarkStart w:id="82" w:name="_Toc5472"/>
      <w:bookmarkStart w:id="83" w:name="_Toc10229"/>
      <w:bookmarkStart w:id="84" w:name="_Toc23076"/>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67"/>
      <w:bookmarkStart w:id="86" w:name="_Toc293736024"/>
      <w:bookmarkStart w:id="87" w:name="_Toc446599330"/>
      <w:bookmarkStart w:id="88" w:name="_Toc293739005"/>
    </w:p>
    <w:p>
      <w:pPr>
        <w:pStyle w:val="12"/>
        <w:spacing w:line="400" w:lineRule="exact"/>
        <w:ind w:firstLine="487" w:firstLineChars="202"/>
        <w:jc w:val="left"/>
        <w:rPr>
          <w:rFonts w:ascii="宋体" w:hAnsi="宋体" w:cs="宋体"/>
          <w:b/>
          <w:bCs/>
          <w:color w:val="FF0000"/>
          <w:sz w:val="24"/>
          <w:szCs w:val="24"/>
        </w:rPr>
      </w:pPr>
      <w:r>
        <w:rPr>
          <w:rFonts w:hint="eastAsia" w:ascii="宋体" w:hAnsi="宋体" w:cs="宋体"/>
          <w:b/>
          <w:bCs/>
          <w:color w:val="FF0000"/>
          <w:sz w:val="24"/>
          <w:szCs w:val="24"/>
        </w:rPr>
        <w:t>采购政策功能落实</w:t>
      </w:r>
      <w:r>
        <w:rPr>
          <w:rFonts w:hint="eastAsia" w:ascii="宋体" w:hAnsi="宋体" w:cs="宋体"/>
          <w:b/>
          <w:bCs/>
          <w:color w:val="FF0000"/>
          <w:sz w:val="24"/>
          <w:szCs w:val="24"/>
          <w:lang w:eastAsia="zh-CN"/>
        </w:rPr>
        <w:t>（本次项目不适用）</w:t>
      </w:r>
      <w:r>
        <w:rPr>
          <w:rFonts w:hint="eastAsia" w:ascii="宋体" w:hAnsi="宋体" w:cs="宋体"/>
          <w:b/>
          <w:bCs/>
          <w:color w:val="FF0000"/>
          <w:sz w:val="24"/>
          <w:szCs w:val="24"/>
        </w:rPr>
        <w:t>：</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1、小微型企业价格扣除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（2）供应商需按照采购文件的要求提供相应的《企业声明函》。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5"/>
        <w:numPr>
          <w:ilvl w:val="0"/>
          <w:numId w:val="3"/>
        </w:numPr>
        <w:spacing w:line="500" w:lineRule="exact"/>
        <w:ind w:firstLineChars="0"/>
        <w:outlineLvl w:val="1"/>
        <w:rPr>
          <w:rFonts w:ascii="宋体" w:hAnsi="宋体" w:cs="宋体"/>
          <w:b/>
          <w:color w:val="FF0000"/>
          <w:sz w:val="28"/>
          <w:szCs w:val="28"/>
        </w:rPr>
      </w:pPr>
      <w:bookmarkStart w:id="89" w:name="_Toc16809"/>
      <w:bookmarkStart w:id="90" w:name="_Toc12926"/>
      <w:r>
        <w:rPr>
          <w:rFonts w:hint="eastAsia" w:ascii="宋体" w:hAnsi="宋体" w:cs="宋体"/>
          <w:b/>
          <w:color w:val="FF0000"/>
          <w:sz w:val="28"/>
          <w:szCs w:val="28"/>
        </w:rPr>
        <w:t>评审办法</w:t>
      </w:r>
      <w:r>
        <w:rPr>
          <w:rFonts w:ascii="宋体" w:hAnsi="宋体" w:cs="宋体"/>
          <w:b/>
          <w:color w:val="FF0000"/>
          <w:sz w:val="28"/>
          <w:szCs w:val="28"/>
        </w:rPr>
        <w:t>（</w:t>
      </w:r>
      <w:r>
        <w:rPr>
          <w:rFonts w:hint="eastAsia" w:ascii="宋体" w:hAnsi="宋体" w:cs="宋体"/>
          <w:b/>
          <w:color w:val="FF0000"/>
          <w:sz w:val="28"/>
          <w:szCs w:val="28"/>
        </w:rPr>
        <w:t>附表</w:t>
      </w:r>
      <w:r>
        <w:rPr>
          <w:rFonts w:ascii="宋体" w:hAnsi="宋体" w:cs="宋体"/>
          <w:b/>
          <w:color w:val="FF0000"/>
          <w:sz w:val="28"/>
          <w:szCs w:val="28"/>
        </w:rPr>
        <w:t>一、二）</w:t>
      </w:r>
      <w:bookmarkEnd w:id="89"/>
      <w:bookmarkEnd w:id="90"/>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附表一：</w:t>
      </w:r>
    </w:p>
    <w:p>
      <w:pPr>
        <w:pStyle w:val="78"/>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Times New Roman" w:cs="宋体"/>
                <w:color w:val="000000"/>
                <w:sz w:val="24"/>
                <w:szCs w:val="24"/>
              </w:rPr>
              <w:t>关人员人员</w:t>
            </w:r>
            <w:r>
              <w:rPr>
                <w:rFonts w:hint="eastAsia" w:ascii="宋体" w:hAnsi="宋体" w:cs="宋体"/>
                <w:szCs w:val="21"/>
              </w:rPr>
              <w:t>的缴纳社保的银行电子回单或社保部门出具的社保缴纳证明材料或有效的证明材料；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1"/>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1"/>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按照磋商文件要求交纳磋商保证金的（本项目不要求）；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bookmarkStart w:id="146" w:name="_GoBack"/>
            <w:r>
              <w:rPr>
                <w:rFonts w:hint="eastAsia" w:ascii="宋体" w:hAnsi="宋体" w:cs="宋体"/>
                <w:szCs w:val="21"/>
              </w:rPr>
              <w:t>符合法律、法规及本磋商文件规定的其他情形。</w:t>
            </w:r>
            <w:bookmarkEnd w:id="146"/>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p>
    <w:p>
      <w:pPr>
        <w:pStyle w:val="31"/>
        <w:ind w:firstLine="1126"/>
      </w:pPr>
    </w:p>
    <w:p>
      <w:pPr>
        <w:pStyle w:val="31"/>
        <w:ind w:firstLine="1126"/>
      </w:pPr>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附表二：</w:t>
      </w:r>
    </w:p>
    <w:p>
      <w:pPr>
        <w:pStyle w:val="78"/>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K1=60%</w:t>
      </w: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tbl>
      <w:tblPr>
        <w:tblStyle w:val="32"/>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一</w:t>
            </w:r>
          </w:p>
        </w:tc>
        <w:tc>
          <w:tcPr>
            <w:tcW w:w="2062" w:type="dxa"/>
            <w:vMerge w:val="restart"/>
            <w:tcBorders>
              <w:top w:val="nil"/>
              <w:left w:val="single" w:color="auto" w:sz="4" w:space="0"/>
              <w:bottom w:val="nil"/>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10</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nil"/>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nil"/>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二</w:t>
            </w:r>
          </w:p>
        </w:tc>
        <w:tc>
          <w:tcPr>
            <w:tcW w:w="206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5</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5</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5</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4</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六</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8</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七</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8</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八</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10</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九</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5</w:t>
            </w:r>
            <w:r>
              <w:rPr>
                <w:rFonts w:hint="eastAsia" w:ascii="仿宋" w:hAnsi="仿宋" w:eastAsia="仿宋"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eastAsia="zh-CN"/>
        </w:rPr>
        <w:t>商务部分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K2=40%</w:t>
      </w:r>
    </w:p>
    <w:p>
      <w:pPr>
        <w:pStyle w:val="78"/>
        <w:jc w:val="center"/>
        <w:rPr>
          <w:rFonts w:hint="eastAsia" w:ascii="宋体" w:hAnsi="宋体" w:cs="宋体"/>
          <w:b/>
          <w:bCs/>
          <w:sz w:val="28"/>
          <w:szCs w:val="32"/>
          <w:highlight w:val="white"/>
        </w:rPr>
      </w:pPr>
    </w:p>
    <w:tbl>
      <w:tblPr>
        <w:tblStyle w:val="32"/>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75" w:type="dxa"/>
            <w:vMerge w:val="restart"/>
            <w:shd w:val="clear" w:color="auto" w:fill="FFFFFF"/>
            <w:noWrap w:val="0"/>
            <w:vAlign w:val="center"/>
          </w:tcPr>
          <w:p>
            <w:pPr>
              <w:widowControl/>
              <w:spacing w:line="360" w:lineRule="auto"/>
              <w:rPr>
                <w:rFonts w:hint="eastAsia" w:ascii="仿宋" w:hAnsi="仿宋" w:eastAsia="仿宋" w:cs="仿宋"/>
                <w:bCs/>
                <w:color w:val="auto"/>
                <w:szCs w:val="21"/>
              </w:rPr>
            </w:pPr>
            <w:r>
              <w:rPr>
                <w:rFonts w:hint="eastAsia" w:ascii="仿宋" w:hAnsi="仿宋" w:eastAsia="仿宋" w:cs="仿宋"/>
                <w:bCs/>
                <w:color w:val="auto"/>
                <w:szCs w:val="21"/>
              </w:rPr>
              <w:t>商务分50</w:t>
            </w:r>
          </w:p>
          <w:p>
            <w:pPr>
              <w:widowControl/>
              <w:spacing w:line="360" w:lineRule="auto"/>
              <w:rPr>
                <w:rFonts w:hint="eastAsia" w:ascii="仿宋" w:hAnsi="仿宋" w:eastAsia="仿宋" w:cs="仿宋"/>
                <w:bCs/>
                <w:color w:val="auto"/>
                <w:szCs w:val="21"/>
              </w:rPr>
            </w:pPr>
            <w:r>
              <w:rPr>
                <w:rFonts w:hint="eastAsia" w:ascii="仿宋" w:hAnsi="仿宋" w:eastAsia="仿宋" w:cs="仿宋"/>
                <w:bCs/>
                <w:color w:val="auto"/>
                <w:szCs w:val="21"/>
              </w:rPr>
              <w:t>分</w:t>
            </w:r>
          </w:p>
        </w:tc>
        <w:tc>
          <w:tcPr>
            <w:tcW w:w="5812" w:type="dxa"/>
            <w:shd w:val="clear" w:color="auto" w:fill="FFFFFF"/>
            <w:noWrap w:val="0"/>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1、报价的完整性：</w:t>
            </w:r>
            <w:r>
              <w:rPr>
                <w:rFonts w:hint="eastAsia" w:ascii="仿宋" w:hAnsi="仿宋" w:eastAsia="仿宋" w:cs="仿宋"/>
                <w:color w:val="auto"/>
                <w:kern w:val="0"/>
                <w:sz w:val="18"/>
                <w:szCs w:val="18"/>
                <w:lang w:eastAsia="zh-CN"/>
              </w:rPr>
              <w:t>工程量清单</w:t>
            </w:r>
            <w:r>
              <w:rPr>
                <w:rFonts w:hint="eastAsia" w:ascii="仿宋" w:hAnsi="仿宋" w:eastAsia="仿宋" w:cs="仿宋"/>
                <w:color w:val="auto"/>
                <w:kern w:val="0"/>
                <w:sz w:val="18"/>
                <w:szCs w:val="18"/>
              </w:rPr>
              <w:t>应有法人代表或委托代理人亲笔签字，标书整洁字迹基本清晰有个别涂改，商务报价无涂改，编制人员签章齐全得5分。</w:t>
            </w:r>
            <w:r>
              <w:rPr>
                <w:rFonts w:hint="eastAsia" w:ascii="仿宋" w:hAnsi="仿宋" w:eastAsia="仿宋" w:cs="仿宋"/>
                <w:color w:val="auto"/>
                <w:spacing w:val="-16"/>
                <w:kern w:val="0"/>
                <w:sz w:val="18"/>
                <w:szCs w:val="18"/>
              </w:rPr>
              <w:t>否则</w:t>
            </w:r>
            <w:r>
              <w:rPr>
                <w:rFonts w:hint="eastAsia" w:ascii="仿宋" w:hAnsi="仿宋" w:eastAsia="仿宋" w:cs="仿宋"/>
                <w:color w:val="auto"/>
                <w:spacing w:val="-16"/>
                <w:kern w:val="0"/>
                <w:sz w:val="18"/>
                <w:szCs w:val="18"/>
                <w:lang w:eastAsia="zh-CN"/>
              </w:rPr>
              <w:t>酌情扣分</w:t>
            </w:r>
            <w:r>
              <w:rPr>
                <w:rFonts w:hint="eastAsia" w:ascii="仿宋" w:hAnsi="仿宋" w:eastAsia="仿宋" w:cs="仿宋"/>
                <w:color w:val="auto"/>
                <w:kern w:val="0"/>
                <w:sz w:val="18"/>
                <w:szCs w:val="18"/>
              </w:rPr>
              <w:t xml:space="preserve"> 。           </w:t>
            </w:r>
          </w:p>
        </w:tc>
        <w:tc>
          <w:tcPr>
            <w:tcW w:w="2025" w:type="dxa"/>
            <w:shd w:val="clear" w:color="auto" w:fill="FFFFFF"/>
            <w:noWrap w:val="0"/>
            <w:vAlign w:val="center"/>
          </w:tcPr>
          <w:p>
            <w:pPr>
              <w:widowControl/>
              <w:spacing w:line="360" w:lineRule="exact"/>
              <w:jc w:val="center"/>
              <w:rPr>
                <w:rFonts w:hint="eastAsia" w:ascii="仿宋" w:hAnsi="仿宋" w:eastAsia="仿宋" w:cs="仿宋"/>
                <w:bCs/>
                <w:color w:val="auto"/>
                <w:sz w:val="24"/>
              </w:rPr>
            </w:pPr>
            <w:r>
              <w:rPr>
                <w:rFonts w:hint="eastAsia" w:ascii="仿宋" w:hAnsi="仿宋" w:eastAsia="仿宋" w:cs="仿宋"/>
                <w:bCs/>
                <w:color w:val="auto"/>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775" w:type="dxa"/>
            <w:vMerge w:val="continue"/>
            <w:shd w:val="clear" w:color="auto" w:fill="FFFFFF"/>
            <w:noWrap w:val="0"/>
            <w:vAlign w:val="top"/>
          </w:tcPr>
          <w:p>
            <w:pPr>
              <w:widowControl/>
              <w:spacing w:line="360" w:lineRule="auto"/>
              <w:ind w:left="315" w:hanging="315" w:hangingChars="150"/>
              <w:rPr>
                <w:rFonts w:hint="eastAsia" w:ascii="仿宋" w:hAnsi="仿宋" w:eastAsia="仿宋" w:cs="仿宋"/>
                <w:bCs/>
                <w:color w:val="auto"/>
                <w:szCs w:val="21"/>
              </w:rPr>
            </w:pPr>
          </w:p>
        </w:tc>
        <w:tc>
          <w:tcPr>
            <w:tcW w:w="5812" w:type="dxa"/>
            <w:shd w:val="clear" w:color="auto" w:fill="FFFFFF"/>
            <w:noWrap w:val="0"/>
            <w:vAlign w:val="top"/>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2、报价的合理性：报价分析依据充分、修正报价有分析说明，并附有修正报价清单，或者报价完整无修正，对报价中的总价承包项目按分项进行报价内容齐全得</w:t>
            </w:r>
            <w:r>
              <w:rPr>
                <w:rFonts w:hint="eastAsia" w:ascii="仿宋" w:hAnsi="仿宋" w:eastAsia="仿宋" w:cs="仿宋"/>
                <w:color w:val="auto"/>
                <w:kern w:val="0"/>
                <w:sz w:val="18"/>
                <w:szCs w:val="18"/>
                <w:lang w:val="en-US" w:eastAsia="zh-CN"/>
              </w:rPr>
              <w:t>5</w:t>
            </w:r>
            <w:r>
              <w:rPr>
                <w:rFonts w:hint="eastAsia" w:ascii="仿宋" w:hAnsi="仿宋" w:eastAsia="仿宋" w:cs="仿宋"/>
                <w:color w:val="auto"/>
                <w:kern w:val="0"/>
                <w:sz w:val="18"/>
                <w:szCs w:val="18"/>
              </w:rPr>
              <w:t>分。</w:t>
            </w:r>
            <w:r>
              <w:rPr>
                <w:rFonts w:hint="eastAsia" w:ascii="仿宋" w:hAnsi="仿宋" w:eastAsia="仿宋" w:cs="仿宋"/>
                <w:color w:val="auto"/>
                <w:spacing w:val="-16"/>
                <w:kern w:val="0"/>
                <w:sz w:val="18"/>
                <w:szCs w:val="18"/>
              </w:rPr>
              <w:t>否则为0分</w:t>
            </w:r>
            <w:r>
              <w:rPr>
                <w:rFonts w:hint="eastAsia" w:ascii="仿宋" w:hAnsi="仿宋" w:eastAsia="仿宋" w:cs="仿宋"/>
                <w:color w:val="auto"/>
                <w:kern w:val="0"/>
                <w:sz w:val="18"/>
                <w:szCs w:val="18"/>
              </w:rPr>
              <w:t xml:space="preserve"> 。 </w:t>
            </w:r>
          </w:p>
        </w:tc>
        <w:tc>
          <w:tcPr>
            <w:tcW w:w="2025" w:type="dxa"/>
            <w:shd w:val="clear" w:color="auto" w:fill="FFFFFF"/>
            <w:noWrap w:val="0"/>
            <w:vAlign w:val="center"/>
          </w:tcPr>
          <w:p>
            <w:pPr>
              <w:widowControl/>
              <w:spacing w:line="360" w:lineRule="exact"/>
              <w:jc w:val="center"/>
              <w:rPr>
                <w:rFonts w:hint="eastAsia" w:ascii="仿宋" w:hAnsi="仿宋" w:eastAsia="仿宋" w:cs="仿宋"/>
                <w:bCs/>
                <w:color w:val="auto"/>
                <w:sz w:val="24"/>
                <w:lang w:eastAsia="zh-CN"/>
              </w:rPr>
            </w:pPr>
            <w:r>
              <w:rPr>
                <w:rFonts w:hint="eastAsia" w:ascii="仿宋" w:hAnsi="仿宋" w:eastAsia="仿宋" w:cs="仿宋"/>
                <w:bCs/>
                <w:color w:val="auto"/>
                <w:sz w:val="24"/>
              </w:rPr>
              <w:t>0-</w:t>
            </w:r>
            <w:r>
              <w:rPr>
                <w:rFonts w:hint="eastAsia" w:ascii="仿宋" w:hAnsi="仿宋" w:eastAsia="仿宋" w:cs="仿宋"/>
                <w:bCs/>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3</w:t>
            </w:r>
            <w:r>
              <w:rPr>
                <w:rFonts w:hint="eastAsia" w:ascii="仿宋" w:hAnsi="仿宋" w:eastAsia="仿宋" w:cs="仿宋"/>
                <w:color w:val="auto"/>
                <w:kern w:val="0"/>
                <w:sz w:val="18"/>
                <w:szCs w:val="18"/>
              </w:rPr>
              <w:t>.投标报价：基准价=所有投标商的最低报价，满分30分，投标报价得分=（评标基准价/投标报价）x30%x100</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40</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14001"/>
      <w:bookmarkStart w:id="92" w:name="_Toc25362"/>
      <w:r>
        <w:rPr>
          <w:rFonts w:hint="eastAsia" w:ascii="宋体" w:hAnsi="宋体" w:cs="宋体"/>
          <w:b/>
          <w:sz w:val="28"/>
          <w:szCs w:val="28"/>
        </w:rPr>
        <w:t>二、评审办法正文部分</w:t>
      </w:r>
      <w:bookmarkEnd w:id="91"/>
      <w:bookmarkEnd w:id="92"/>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3"/>
        <w:numPr>
          <w:ilvl w:val="0"/>
          <w:numId w:val="1"/>
        </w:numPr>
        <w:spacing w:before="0" w:after="0" w:line="240" w:lineRule="auto"/>
      </w:pPr>
      <w:bookmarkStart w:id="94" w:name="_Toc22804"/>
      <w:bookmarkStart w:id="95" w:name="_Toc6170"/>
      <w:r>
        <w:rPr>
          <w:rFonts w:hint="eastAsia"/>
        </w:rPr>
        <w:t xml:space="preserve"> </w:t>
      </w:r>
      <w:bookmarkStart w:id="96" w:name="_Toc10028"/>
      <w:bookmarkStart w:id="97" w:name="_Toc32004"/>
      <w:bookmarkStart w:id="98" w:name="_Toc15715"/>
      <w:r>
        <w:rPr>
          <w:rFonts w:hint="eastAsia"/>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sz w:val="28"/>
          <w:szCs w:val="28"/>
          <w:shd w:val="clear" w:color="auto" w:fill="92D050"/>
        </w:rPr>
      </w:pPr>
    </w:p>
    <w:p>
      <w:pPr>
        <w:jc w:val="center"/>
        <w:rPr>
          <w:rFonts w:ascii="宋体" w:hAnsi="宋体"/>
          <w:bCs/>
          <w:sz w:val="28"/>
          <w:szCs w:val="28"/>
          <w:shd w:val="clear" w:color="auto" w:fill="92D050"/>
        </w:rPr>
      </w:pPr>
      <w:r>
        <w:rPr>
          <w:rFonts w:hint="eastAsia" w:ascii="宋体" w:hAnsi="宋体"/>
          <w:bCs/>
          <w:sz w:val="28"/>
          <w:szCs w:val="28"/>
          <w:shd w:val="clear" w:color="auto" w:fill="92D050"/>
        </w:rPr>
        <w:t>甲乙双方另行约定</w:t>
      </w:r>
    </w:p>
    <w:p>
      <w:pPr>
        <w:widowControl/>
        <w:jc w:val="center"/>
        <w:rPr>
          <w:rFonts w:ascii="宋体" w:hAnsi="宋体"/>
          <w:bCs/>
          <w:sz w:val="28"/>
          <w:szCs w:val="28"/>
          <w:shd w:val="clear" w:color="auto" w:fill="00B050"/>
        </w:rPr>
      </w:pPr>
    </w:p>
    <w:p>
      <w:pPr>
        <w:widowControl/>
        <w:jc w:val="left"/>
        <w:rPr>
          <w:rFonts w:ascii="宋体" w:hAnsi="宋体"/>
          <w:bCs/>
          <w:sz w:val="28"/>
          <w:szCs w:val="28"/>
        </w:rPr>
      </w:pPr>
    </w:p>
    <w:p>
      <w:pPr>
        <w:widowControl/>
        <w:jc w:val="left"/>
        <w:rPr>
          <w:rFonts w:ascii="宋体" w:hAnsi="宋体"/>
          <w:bCs/>
          <w:sz w:val="28"/>
          <w:szCs w:val="28"/>
        </w:rPr>
      </w:pPr>
      <w:r>
        <w:rPr>
          <w:rFonts w:ascii="宋体" w:hAnsi="宋体"/>
          <w:bCs/>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7411"/>
      <w:bookmarkStart w:id="100" w:name="_Toc18901"/>
      <w:bookmarkStart w:id="101" w:name="_Toc257633148"/>
      <w:r>
        <w:rPr>
          <w:rFonts w:hint="eastAsia"/>
        </w:rPr>
        <w:t xml:space="preserve"> </w:t>
      </w:r>
      <w:bookmarkStart w:id="102" w:name="_Toc16000"/>
      <w:bookmarkStart w:id="103" w:name="_Toc804"/>
      <w:bookmarkStart w:id="104" w:name="_Toc10721"/>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1"/>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1"/>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、提供磋商保证金打款凭证（本项目不要求）</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1"/>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1"/>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534816643"/>
      <w:bookmarkStart w:id="109" w:name="_Toc23830"/>
      <w:bookmarkStart w:id="110" w:name="_Toc534725614"/>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8"/>
        <w:rPr>
          <w:rFonts w:ascii="宋体" w:hAnsi="宋体" w:cs="宋体"/>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534725615"/>
      <w:bookmarkStart w:id="113" w:name="_Toc21280"/>
      <w:bookmarkStart w:id="114" w:name="_Toc534816644"/>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1"/>
        <w:outlineLvl w:val="9"/>
        <w:rPr>
          <w:rFonts w:eastAsia="宋体" w:cs="宋体"/>
          <w:b w:val="0"/>
          <w:sz w:val="24"/>
          <w:szCs w:val="24"/>
        </w:rPr>
      </w:pPr>
      <w:bookmarkStart w:id="116" w:name="_Toc519111282"/>
      <w:bookmarkStart w:id="117" w:name="_Toc468535482"/>
      <w:bookmarkStart w:id="118" w:name="_Toc480371721"/>
      <w:bookmarkStart w:id="119" w:name="_Toc480368653"/>
      <w:bookmarkStart w:id="120" w:name="_Toc480368424"/>
      <w:bookmarkStart w:id="121" w:name="_Toc480368595"/>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0"/>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0"/>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outlineLvl w:val="9"/>
        <w:rPr>
          <w:rFonts w:eastAsia="宋体" w:cs="宋体"/>
        </w:rPr>
      </w:pPr>
      <w:r>
        <w:rPr>
          <w:rFonts w:hint="eastAsia" w:eastAsia="宋体" w:cs="宋体"/>
        </w:rPr>
        <w:t xml:space="preserve"> </w:t>
      </w:r>
      <w:bookmarkStart w:id="122" w:name="_Toc468535483"/>
    </w:p>
    <w:p>
      <w:pPr>
        <w:pStyle w:val="80"/>
        <w:rPr>
          <w:rFonts w:ascii="宋体" w:hAnsi="宋体" w:cs="宋体"/>
        </w:rPr>
      </w:pPr>
    </w:p>
    <w:p>
      <w:pPr>
        <w:pStyle w:val="81"/>
        <w:outlineLvl w:val="9"/>
        <w:rPr>
          <w:rFonts w:eastAsia="宋体" w:cs="宋体"/>
          <w:b w:val="0"/>
          <w:sz w:val="24"/>
          <w:szCs w:val="24"/>
        </w:rPr>
      </w:pPr>
      <w:r>
        <w:rPr>
          <w:rFonts w:hint="eastAsia" w:eastAsia="宋体" w:cs="宋体"/>
          <w:b w:val="0"/>
        </w:rPr>
        <w:t xml:space="preserve"> </w:t>
      </w:r>
      <w:bookmarkStart w:id="123" w:name="_Toc480371722"/>
      <w:bookmarkStart w:id="124" w:name="_Toc480368596"/>
      <w:bookmarkStart w:id="125" w:name="_Toc480368425"/>
      <w:bookmarkStart w:id="126" w:name="_Toc480368654"/>
      <w:bookmarkStart w:id="127" w:name="_Toc519111283"/>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0"/>
        <w:spacing w:line="500" w:lineRule="exact"/>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spacing w:line="500" w:lineRule="exact"/>
        <w:ind w:firstLine="480" w:firstLineChars="200"/>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left="-88" w:leftChars="-42" w:firstLine="600" w:firstLineChars="250"/>
        <w:rPr>
          <w:rFonts w:ascii="宋体" w:hAnsi="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0"/>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8"/>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485895991"/>
      <w:bookmarkStart w:id="130" w:name="_Toc13369"/>
      <w:bookmarkStart w:id="131" w:name="_Toc12389"/>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1"/>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485895992"/>
      <w:bookmarkStart w:id="134" w:name="_Toc13846"/>
      <w:bookmarkStart w:id="135" w:name="_Toc20150"/>
      <w:r>
        <w:rPr>
          <w:rFonts w:hint="eastAsia"/>
          <w:sz w:val="28"/>
          <w:szCs w:val="32"/>
        </w:rPr>
        <w:t>磋商报价表</w:t>
      </w:r>
      <w:bookmarkEnd w:id="133"/>
      <w:bookmarkEnd w:id="134"/>
      <w:bookmarkEnd w:id="135"/>
    </w:p>
    <w:p>
      <w:pPr>
        <w:pStyle w:val="31"/>
        <w:ind w:firstLine="1126"/>
      </w:pPr>
    </w:p>
    <w:p>
      <w:pPr>
        <w:pStyle w:val="83"/>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1"/>
        <w:ind w:firstLine="986"/>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5"/>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5"/>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6"/>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6"/>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6"/>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6"/>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6"/>
              <w:tabs>
                <w:tab w:val="left" w:pos="1337"/>
              </w:tabs>
              <w:spacing w:line="360" w:lineRule="auto"/>
              <w:ind w:left="-42" w:right="-42"/>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6"/>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6"/>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bl>
    <w:p>
      <w:pPr>
        <w:pStyle w:val="86"/>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4"/>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1"/>
        <w:ind w:firstLine="0" w:firstLineChars="0"/>
        <w:rPr>
          <w:rFonts w:ascii="宋体" w:hAnsi="宋体" w:eastAsia="宋体" w:cs="宋体"/>
          <w:sz w:val="24"/>
          <w:szCs w:val="24"/>
        </w:rPr>
      </w:pPr>
      <w:r>
        <w:rPr>
          <w:rStyle w:val="46"/>
          <w:rFonts w:hint="eastAsia"/>
          <w:bCs/>
          <w:sz w:val="28"/>
        </w:rPr>
        <w:br w:type="page"/>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87"/>
        <w:outlineLvl w:val="0"/>
        <w:rPr>
          <w:rFonts w:ascii="宋体" w:hAnsi="宋体" w:eastAsia="宋体" w:cs="宋体"/>
          <w:b w:val="0"/>
          <w:bCs/>
        </w:rPr>
      </w:pPr>
      <w:bookmarkStart w:id="139" w:name="_Toc13251"/>
      <w:bookmarkStart w:id="140" w:name="_Toc501460791"/>
      <w:bookmarkStart w:id="141" w:name="_Toc9511"/>
      <w:r>
        <w:rPr>
          <w:rFonts w:hint="eastAsia" w:ascii="宋体" w:hAnsi="宋体" w:eastAsia="宋体" w:cs="宋体"/>
          <w:b w:val="0"/>
          <w:bCs/>
        </w:rPr>
        <w:t>附件七：商务和技术偏差表</w:t>
      </w:r>
      <w:bookmarkEnd w:id="139"/>
      <w:bookmarkEnd w:id="140"/>
      <w:bookmarkEnd w:id="141"/>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rPr>
          <w:rFonts w:ascii="宋体" w:hAnsi="宋体" w:cs="宋体"/>
          <w:sz w:val="24"/>
        </w:rPr>
      </w:pPr>
    </w:p>
    <w:p>
      <w:pPr>
        <w:pStyle w:val="87"/>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1"/>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87"/>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1"/>
        <w:ind w:firstLine="0" w:firstLineChars="0"/>
        <w:jc w:val="center"/>
      </w:pPr>
    </w:p>
    <w:sectPr>
      <w:headerReference r:id="rId4"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n2MzJAQAAk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j2fYzMkBAACSAwAADgAAAAAAAAABACAAAAAf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Y2UwNmE3NGNkNjA5ZDM4MGIyYTNmYzM4MjVhMjM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B2666"/>
    <w:rsid w:val="07C94C43"/>
    <w:rsid w:val="0BBE2158"/>
    <w:rsid w:val="0C9A3726"/>
    <w:rsid w:val="0D5D6764"/>
    <w:rsid w:val="0DF11DD7"/>
    <w:rsid w:val="10B72860"/>
    <w:rsid w:val="1B217F1A"/>
    <w:rsid w:val="1C051EDF"/>
    <w:rsid w:val="1C4112FA"/>
    <w:rsid w:val="1F122C07"/>
    <w:rsid w:val="201B048A"/>
    <w:rsid w:val="21C430D5"/>
    <w:rsid w:val="225449D0"/>
    <w:rsid w:val="22B26BDA"/>
    <w:rsid w:val="248C4A68"/>
    <w:rsid w:val="261A4A43"/>
    <w:rsid w:val="2792735A"/>
    <w:rsid w:val="27BD6A49"/>
    <w:rsid w:val="2B0E4FF8"/>
    <w:rsid w:val="2B21410A"/>
    <w:rsid w:val="2C3C2C1E"/>
    <w:rsid w:val="2C6C1F2F"/>
    <w:rsid w:val="2DC63745"/>
    <w:rsid w:val="2F927C10"/>
    <w:rsid w:val="31A42DEB"/>
    <w:rsid w:val="31D644DB"/>
    <w:rsid w:val="32664652"/>
    <w:rsid w:val="339D19AC"/>
    <w:rsid w:val="36E21696"/>
    <w:rsid w:val="39356F98"/>
    <w:rsid w:val="3A6330E9"/>
    <w:rsid w:val="3C16773E"/>
    <w:rsid w:val="3DFE5442"/>
    <w:rsid w:val="3ECD07D9"/>
    <w:rsid w:val="3EF20F5A"/>
    <w:rsid w:val="3FB34387"/>
    <w:rsid w:val="40420002"/>
    <w:rsid w:val="43BB5369"/>
    <w:rsid w:val="451524FA"/>
    <w:rsid w:val="47082D26"/>
    <w:rsid w:val="47A30DF1"/>
    <w:rsid w:val="47FF58FC"/>
    <w:rsid w:val="48416436"/>
    <w:rsid w:val="4B8152DD"/>
    <w:rsid w:val="4C472F8C"/>
    <w:rsid w:val="4CA669B9"/>
    <w:rsid w:val="50135579"/>
    <w:rsid w:val="54C03C11"/>
    <w:rsid w:val="54FD1F7B"/>
    <w:rsid w:val="55D63C50"/>
    <w:rsid w:val="57B63184"/>
    <w:rsid w:val="57DA843C"/>
    <w:rsid w:val="58E255A6"/>
    <w:rsid w:val="5A9F2393"/>
    <w:rsid w:val="5D963863"/>
    <w:rsid w:val="5DD827D2"/>
    <w:rsid w:val="5E5142DE"/>
    <w:rsid w:val="5E902BEE"/>
    <w:rsid w:val="5ED157D7"/>
    <w:rsid w:val="5EED3918"/>
    <w:rsid w:val="5EFE237B"/>
    <w:rsid w:val="5F4D08C1"/>
    <w:rsid w:val="637C69AE"/>
    <w:rsid w:val="64757DE4"/>
    <w:rsid w:val="648A61D9"/>
    <w:rsid w:val="66771F16"/>
    <w:rsid w:val="67F424B3"/>
    <w:rsid w:val="690418A9"/>
    <w:rsid w:val="69110BCA"/>
    <w:rsid w:val="699D66D9"/>
    <w:rsid w:val="69B956F1"/>
    <w:rsid w:val="6A6205D6"/>
    <w:rsid w:val="6B451E4C"/>
    <w:rsid w:val="6B6411A6"/>
    <w:rsid w:val="6C2D46F2"/>
    <w:rsid w:val="6F664223"/>
    <w:rsid w:val="70AF7522"/>
    <w:rsid w:val="70F3516F"/>
    <w:rsid w:val="732662F1"/>
    <w:rsid w:val="747C76EF"/>
    <w:rsid w:val="74F1104E"/>
    <w:rsid w:val="780A3FA4"/>
    <w:rsid w:val="79943126"/>
    <w:rsid w:val="79996A9E"/>
    <w:rsid w:val="7B693689"/>
    <w:rsid w:val="7B868F97"/>
    <w:rsid w:val="7C916C49"/>
    <w:rsid w:val="7D670A7C"/>
    <w:rsid w:val="7E23300C"/>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6"/>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ind w:left="1559" w:hanging="1559"/>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12">
    <w:name w:val="Normal Indent"/>
    <w:basedOn w:val="1"/>
    <w:link w:val="58"/>
    <w:qFormat/>
    <w:uiPriority w:val="0"/>
    <w:pPr>
      <w:ind w:firstLine="420" w:firstLineChars="200"/>
    </w:pPr>
  </w:style>
  <w:style w:type="paragraph" w:styleId="13">
    <w:name w:val="Document Map"/>
    <w:basedOn w:val="1"/>
    <w:link w:val="63"/>
    <w:qFormat/>
    <w:uiPriority w:val="0"/>
    <w:rPr>
      <w:rFonts w:ascii="宋体"/>
      <w:sz w:val="18"/>
      <w:szCs w:val="18"/>
    </w:rPr>
  </w:style>
  <w:style w:type="paragraph" w:styleId="14">
    <w:name w:val="annotation text"/>
    <w:basedOn w:val="1"/>
    <w:link w:val="61"/>
    <w:qFormat/>
    <w:uiPriority w:val="0"/>
    <w:pPr>
      <w:jc w:val="left"/>
    </w:pPr>
  </w:style>
  <w:style w:type="paragraph" w:styleId="15">
    <w:name w:val="Body Text"/>
    <w:basedOn w:val="1"/>
    <w:next w:val="16"/>
    <w:qFormat/>
    <w:uiPriority w:val="0"/>
    <w:pPr>
      <w:spacing w:after="120"/>
    </w:pPr>
  </w:style>
  <w:style w:type="paragraph" w:styleId="16">
    <w:name w:val="Body Text First Indent"/>
    <w:basedOn w:val="15"/>
    <w:next w:val="1"/>
    <w:qFormat/>
    <w:uiPriority w:val="0"/>
    <w:pPr>
      <w:widowControl/>
      <w:ind w:firstLine="420" w:firstLineChars="100"/>
      <w:jc w:val="left"/>
    </w:pPr>
    <w:rPr>
      <w:rFonts w:ascii="Times New Roman" w:hAnsi="Times New Roman"/>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2"/>
    <w:qFormat/>
    <w:uiPriority w:val="0"/>
    <w:pPr>
      <w:jc w:val="both"/>
    </w:pPr>
    <w:rPr>
      <w:sz w:val="44"/>
    </w:rPr>
  </w:style>
  <w:style w:type="paragraph" w:styleId="30">
    <w:name w:val="annotation subject"/>
    <w:basedOn w:val="14"/>
    <w:next w:val="14"/>
    <w:link w:val="60"/>
    <w:qFormat/>
    <w:uiPriority w:val="99"/>
    <w:rPr>
      <w:rFonts w:ascii="Times New Roman" w:hAnsi="Times New Roman"/>
      <w:b/>
      <w:sz w:val="28"/>
      <w:szCs w:val="20"/>
    </w:rPr>
  </w:style>
  <w:style w:type="paragraph" w:styleId="31">
    <w:name w:val="Body Text First Indent 2"/>
    <w:basedOn w:val="17"/>
    <w:qFormat/>
    <w:uiPriority w:val="0"/>
    <w:pPr>
      <w:ind w:firstLine="21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333333"/>
      <w:u w:val="none"/>
    </w:rPr>
  </w:style>
  <w:style w:type="character" w:styleId="38">
    <w:name w:val="Hyperlink"/>
    <w:qFormat/>
    <w:uiPriority w:val="99"/>
    <w:rPr>
      <w:color w:val="0000FF"/>
      <w:u w:val="single"/>
    </w:rPr>
  </w:style>
  <w:style w:type="character" w:styleId="39">
    <w:name w:val="annotation reference"/>
    <w:basedOn w:val="34"/>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字符"/>
    <w:link w:val="29"/>
    <w:qFormat/>
    <w:uiPriority w:val="0"/>
    <w:rPr>
      <w:rFonts w:ascii="宋体" w:hAnsi="宋体" w:eastAsia="宋体"/>
      <w:b/>
      <w:kern w:val="2"/>
      <w:sz w:val="44"/>
      <w:szCs w:val="28"/>
    </w:rPr>
  </w:style>
  <w:style w:type="character" w:customStyle="1" w:styleId="43">
    <w:name w:val="标题 1 字符"/>
    <w:link w:val="3"/>
    <w:qFormat/>
    <w:uiPriority w:val="9"/>
    <w:rPr>
      <w:rFonts w:ascii="Calibri" w:hAnsi="Calibri"/>
      <w:b/>
      <w:bCs/>
      <w:kern w:val="44"/>
      <w:sz w:val="44"/>
      <w:szCs w:val="44"/>
    </w:rPr>
  </w:style>
  <w:style w:type="character" w:customStyle="1" w:styleId="44">
    <w:name w:val="标题 3 字符"/>
    <w:link w:val="5"/>
    <w:qFormat/>
    <w:uiPriority w:val="0"/>
    <w:rPr>
      <w:rFonts w:ascii="仿宋_GB2312" w:hAnsi="宋体" w:eastAsia="宋体"/>
      <w:b/>
      <w:kern w:val="2"/>
      <w:sz w:val="32"/>
      <w:szCs w:val="32"/>
    </w:rPr>
  </w:style>
  <w:style w:type="character" w:customStyle="1" w:styleId="45">
    <w:name w:val="标题 5 字符"/>
    <w:link w:val="7"/>
    <w:qFormat/>
    <w:uiPriority w:val="0"/>
    <w:rPr>
      <w:rFonts w:ascii="Calibri" w:hAnsi="Calibri"/>
      <w:b/>
      <w:bCs/>
      <w:kern w:val="2"/>
      <w:sz w:val="28"/>
      <w:szCs w:val="28"/>
    </w:rPr>
  </w:style>
  <w:style w:type="character" w:customStyle="1" w:styleId="46">
    <w:name w:val="标题 2 字符"/>
    <w:link w:val="4"/>
    <w:qFormat/>
    <w:uiPriority w:val="0"/>
    <w:rPr>
      <w:rFonts w:ascii="宋体" w:hAnsi="宋体" w:eastAsia="宋体"/>
      <w:b/>
      <w:kern w:val="2"/>
      <w:sz w:val="32"/>
      <w:szCs w:val="28"/>
    </w:rPr>
  </w:style>
  <w:style w:type="character" w:customStyle="1" w:styleId="47">
    <w:name w:val="标题 4 字符"/>
    <w:link w:val="6"/>
    <w:qFormat/>
    <w:uiPriority w:val="0"/>
    <w:rPr>
      <w:rFonts w:ascii="Arial" w:hAnsi="Arial" w:eastAsia="黑体"/>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字符"/>
    <w:link w:val="24"/>
    <w:qFormat/>
    <w:uiPriority w:val="99"/>
    <w:rPr>
      <w:rFonts w:ascii="Calibri" w:hAnsi="Calibri" w:eastAsia="宋体" w:cs="Times New Roman"/>
      <w:kern w:val="2"/>
      <w:sz w:val="18"/>
      <w:szCs w:val="18"/>
    </w:rPr>
  </w:style>
  <w:style w:type="character" w:customStyle="1" w:styleId="55">
    <w:name w:val="纯文本 字符"/>
    <w:link w:val="20"/>
    <w:qFormat/>
    <w:uiPriority w:val="0"/>
    <w:rPr>
      <w:rFonts w:ascii="宋体" w:hAnsi="Courier New" w:eastAsia="宋体" w:cs="Courier New"/>
      <w:kern w:val="2"/>
      <w:sz w:val="21"/>
      <w:szCs w:val="21"/>
    </w:rPr>
  </w:style>
  <w:style w:type="paragraph" w:customStyle="1" w:styleId="56">
    <w:name w:val="需求样式"/>
    <w:basedOn w:val="3"/>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字符"/>
    <w:link w:val="12"/>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字符"/>
    <w:link w:val="30"/>
    <w:qFormat/>
    <w:uiPriority w:val="99"/>
    <w:rPr>
      <w:b/>
      <w:kern w:val="2"/>
      <w:sz w:val="28"/>
    </w:rPr>
  </w:style>
  <w:style w:type="character" w:customStyle="1" w:styleId="61">
    <w:name w:val="批注文字 字符"/>
    <w:basedOn w:val="34"/>
    <w:link w:val="14"/>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字符"/>
    <w:basedOn w:val="34"/>
    <w:link w:val="13"/>
    <w:qFormat/>
    <w:uiPriority w:val="0"/>
    <w:rPr>
      <w:rFonts w:ascii="宋体" w:hAnsi="Calibri"/>
      <w:kern w:val="2"/>
      <w:sz w:val="18"/>
      <w:szCs w:val="18"/>
    </w:rPr>
  </w:style>
  <w:style w:type="paragraph" w:customStyle="1" w:styleId="64">
    <w:name w:val="修订1"/>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9">
    <w:name w:val="List Paragraph_e28a4b39-ba7e-4c4d-9ad9-ba510228f6f3"/>
    <w:basedOn w:val="1"/>
    <w:qFormat/>
    <w:uiPriority w:val="99"/>
    <w:pPr>
      <w:ind w:firstLine="420" w:firstLineChars="200"/>
    </w:pPr>
  </w:style>
  <w:style w:type="paragraph" w:customStyle="1" w:styleId="70">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1">
    <w:name w:val="正文文本缩进 3 字符"/>
    <w:basedOn w:val="34"/>
    <w:link w:val="26"/>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customStyle="1" w:styleId="78">
    <w:name w:val="No Spacing_bfaa14c9-ecd9-40fd-81dd-7aba2c1c22b9"/>
    <w:basedOn w:val="1"/>
    <w:qFormat/>
    <w:uiPriority w:val="1"/>
    <w:rPr>
      <w:szCs w:val="24"/>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val="en-US" w:eastAsia="zh-CN"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2">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3">
    <w:name w:val="Normal Indent1"/>
    <w:basedOn w:val="1"/>
    <w:qFormat/>
    <w:uiPriority w:val="0"/>
    <w:pPr>
      <w:ind w:firstLine="420" w:firstLineChars="200"/>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styleId="95">
    <w:name w:val="List Paragraph"/>
    <w:basedOn w:val="1"/>
    <w:qFormat/>
    <w:uiPriority w:val="99"/>
    <w:pPr>
      <w:ind w:firstLine="420" w:firstLineChars="200"/>
    </w:pPr>
  </w:style>
  <w:style w:type="paragraph" w:customStyle="1" w:styleId="96">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22878</Words>
  <Characters>24160</Characters>
  <Lines>207</Lines>
  <Paragraphs>58</Paragraphs>
  <TotalTime>18</TotalTime>
  <ScaleCrop>false</ScaleCrop>
  <LinksUpToDate>false</LinksUpToDate>
  <CharactersWithSpaces>27077</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cp:lastModifiedBy>
  <cp:lastPrinted>2021-07-12T20:06:00Z</cp:lastPrinted>
  <dcterms:modified xsi:type="dcterms:W3CDTF">2022-05-12T09:27:08Z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6BE3B2D0A7DA41979CAB744EDEA55936</vt:lpwstr>
  </property>
</Properties>
</file>